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00660" w:rsidRPr="00900660" w:rsidRDefault="00900660" w:rsidP="00900660">
      <w:pPr>
        <w:suppressAutoHyphens w:val="0"/>
        <w:adjustRightInd w:val="0"/>
        <w:snapToGrid w:val="0"/>
        <w:spacing w:line="360" w:lineRule="auto"/>
        <w:jc w:val="both"/>
        <w:rPr>
          <w:rFonts w:ascii="Book Antiqua" w:eastAsia="Times New Roman" w:hAnsi="Book Antiqua" w:cs="SimSun"/>
          <w:b/>
          <w:i/>
          <w:color w:val="000000"/>
          <w:kern w:val="2"/>
          <w:lang w:val="en-US" w:bidi="ar-SA"/>
        </w:rPr>
      </w:pPr>
      <w:r w:rsidRPr="00900660">
        <w:rPr>
          <w:rFonts w:ascii="Book Antiqua" w:eastAsia="Times New Roman" w:hAnsi="Book Antiqua" w:cs="SimSun"/>
          <w:b/>
          <w:color w:val="000000"/>
          <w:kern w:val="2"/>
          <w:lang w:val="en-US" w:bidi="ar-SA"/>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900660">
        <w:rPr>
          <w:rFonts w:ascii="Book Antiqua" w:eastAsia="Times New Roman" w:hAnsi="Book Antiqua" w:cs="SimSun"/>
          <w:b/>
          <w:i/>
          <w:color w:val="000000"/>
          <w:kern w:val="2"/>
          <w:lang w:val="en-US" w:bidi="ar-SA"/>
        </w:rPr>
        <w:t xml:space="preserve">World Journal of </w:t>
      </w:r>
      <w:bookmarkStart w:id="7" w:name="OLE_LINK1222"/>
      <w:bookmarkStart w:id="8" w:name="OLE_LINK1223"/>
      <w:r w:rsidRPr="00900660">
        <w:rPr>
          <w:rFonts w:ascii="Book Antiqua" w:eastAsia="Times New Roman" w:hAnsi="Book Antiqua" w:cs="SimSun"/>
          <w:b/>
          <w:i/>
          <w:color w:val="000000"/>
          <w:kern w:val="2"/>
          <w:lang w:val="en-US" w:bidi="ar-SA"/>
        </w:rPr>
        <w:t>Gastroenterology</w:t>
      </w:r>
      <w:bookmarkEnd w:id="0"/>
      <w:bookmarkEnd w:id="1"/>
      <w:bookmarkEnd w:id="2"/>
      <w:bookmarkEnd w:id="3"/>
      <w:bookmarkEnd w:id="4"/>
      <w:bookmarkEnd w:id="5"/>
      <w:bookmarkEnd w:id="6"/>
      <w:bookmarkEnd w:id="7"/>
      <w:bookmarkEnd w:id="8"/>
    </w:p>
    <w:p w:rsidR="00900660" w:rsidRPr="00900660" w:rsidRDefault="00900660" w:rsidP="00900660">
      <w:pPr>
        <w:suppressAutoHyphens w:val="0"/>
        <w:adjustRightInd w:val="0"/>
        <w:snapToGrid w:val="0"/>
        <w:spacing w:line="360" w:lineRule="auto"/>
        <w:jc w:val="both"/>
        <w:rPr>
          <w:rFonts w:ascii="Book Antiqua" w:eastAsia="SimSun" w:hAnsi="Book Antiqua" w:cs="Arial"/>
          <w:b/>
          <w:color w:val="000000"/>
          <w:kern w:val="2"/>
          <w:lang w:val="en" w:bidi="ar-SA"/>
        </w:rPr>
      </w:pPr>
      <w:r w:rsidRPr="00900660">
        <w:rPr>
          <w:rFonts w:ascii="Book Antiqua" w:eastAsia="Times New Roman" w:hAnsi="Book Antiqua" w:cs="Times New Roman"/>
          <w:b/>
          <w:bCs/>
          <w:color w:val="222222"/>
          <w:kern w:val="2"/>
          <w:lang w:val="en-US" w:bidi="ar-SA"/>
        </w:rPr>
        <w:t>Manuscript NO</w:t>
      </w:r>
      <w:r w:rsidRPr="00900660">
        <w:rPr>
          <w:rFonts w:ascii="Book Antiqua" w:eastAsia="SimSun" w:hAnsi="Book Antiqua" w:cs="Arial"/>
          <w:b/>
          <w:color w:val="000000"/>
          <w:kern w:val="2"/>
          <w:lang w:val="en" w:bidi="ar-SA"/>
        </w:rPr>
        <w:t xml:space="preserve">: </w:t>
      </w:r>
      <w:r>
        <w:rPr>
          <w:rFonts w:ascii="Book Antiqua" w:eastAsia="SimSun" w:hAnsi="Book Antiqua" w:cs="Arial" w:hint="eastAsia"/>
          <w:b/>
          <w:color w:val="000000"/>
          <w:kern w:val="2"/>
          <w:lang w:val="en" w:bidi="ar-SA"/>
        </w:rPr>
        <w:t>41572</w:t>
      </w:r>
    </w:p>
    <w:p w:rsidR="00900660" w:rsidRPr="00900660" w:rsidRDefault="00900660" w:rsidP="00900660">
      <w:pPr>
        <w:suppressAutoHyphens w:val="0"/>
        <w:adjustRightInd w:val="0"/>
        <w:snapToGrid w:val="0"/>
        <w:spacing w:line="360" w:lineRule="auto"/>
        <w:jc w:val="both"/>
        <w:rPr>
          <w:rFonts w:ascii="Book Antiqua" w:eastAsia="SimSun" w:hAnsi="Book Antiqua" w:cs="Times New Roman"/>
          <w:b/>
          <w:color w:val="000000"/>
          <w:kern w:val="2"/>
          <w:lang w:val="en-US" w:bidi="ar-SA"/>
        </w:rPr>
      </w:pPr>
      <w:bookmarkStart w:id="9" w:name="OLE_LINK3"/>
      <w:bookmarkStart w:id="10" w:name="OLE_LINK4"/>
      <w:r w:rsidRPr="00900660">
        <w:rPr>
          <w:rFonts w:ascii="Book Antiqua" w:eastAsia="SimSun" w:hAnsi="Book Antiqua" w:cs="Times New Roman"/>
          <w:b/>
          <w:color w:val="000000"/>
          <w:kern w:val="2"/>
          <w:shd w:val="clear" w:color="auto" w:fill="FFFFFF"/>
          <w:lang w:val="en-US" w:bidi="ar-SA"/>
        </w:rPr>
        <w:t>Manuscript</w:t>
      </w:r>
      <w:r w:rsidR="006F35F4">
        <w:rPr>
          <w:rFonts w:ascii="Book Antiqua" w:eastAsia="SimSun" w:hAnsi="Book Antiqua" w:cs="Times New Roman" w:hint="eastAsia"/>
          <w:b/>
          <w:color w:val="000000"/>
          <w:kern w:val="2"/>
          <w:shd w:val="clear" w:color="auto" w:fill="FFFFFF"/>
          <w:lang w:val="en-US" w:bidi="ar-SA"/>
        </w:rPr>
        <w:t xml:space="preserve"> </w:t>
      </w:r>
      <w:r w:rsidRPr="00900660">
        <w:rPr>
          <w:rFonts w:ascii="Book Antiqua" w:eastAsia="SimSun" w:hAnsi="Book Antiqua" w:cs="Times New Roman"/>
          <w:b/>
          <w:color w:val="000000"/>
          <w:kern w:val="2"/>
          <w:shd w:val="clear" w:color="auto" w:fill="FFFFFF"/>
          <w:lang w:val="en-US" w:bidi="ar-SA"/>
        </w:rPr>
        <w:t>Type</w:t>
      </w:r>
      <w:r w:rsidRPr="00900660">
        <w:rPr>
          <w:rFonts w:ascii="Book Antiqua" w:eastAsia="SimSun" w:hAnsi="Book Antiqua" w:cs="Times New Roman"/>
          <w:b/>
          <w:color w:val="000000"/>
          <w:kern w:val="2"/>
          <w:lang w:val="en-US" w:bidi="ar-SA"/>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900660">
        <w:rPr>
          <w:rFonts w:ascii="Book Antiqua" w:eastAsia="SimSun" w:hAnsi="Book Antiqua" w:cs="Times New Roman"/>
          <w:b/>
          <w:color w:val="auto"/>
          <w:kern w:val="2"/>
          <w:lang w:val="en-US" w:bidi="ar-SA"/>
        </w:rPr>
        <w:t>ORIGINAL ARTICLE</w:t>
      </w:r>
      <w:bookmarkEnd w:id="11"/>
      <w:bookmarkEnd w:id="12"/>
      <w:bookmarkEnd w:id="13"/>
      <w:bookmarkEnd w:id="14"/>
      <w:bookmarkEnd w:id="15"/>
      <w:bookmarkEnd w:id="16"/>
      <w:bookmarkEnd w:id="17"/>
      <w:bookmarkEnd w:id="18"/>
      <w:bookmarkEnd w:id="19"/>
      <w:bookmarkEnd w:id="20"/>
      <w:bookmarkEnd w:id="21"/>
      <w:bookmarkEnd w:id="22"/>
    </w:p>
    <w:p w:rsidR="00900660" w:rsidRPr="00900660" w:rsidRDefault="00900660" w:rsidP="00900660">
      <w:pPr>
        <w:suppressAutoHyphens w:val="0"/>
        <w:adjustRightInd w:val="0"/>
        <w:snapToGrid w:val="0"/>
        <w:spacing w:line="360" w:lineRule="auto"/>
        <w:jc w:val="both"/>
        <w:rPr>
          <w:rFonts w:ascii="Book Antiqua" w:eastAsia="SimSun" w:hAnsi="Book Antiqua" w:cs="Times New Roman"/>
          <w:b/>
          <w:color w:val="000000"/>
          <w:kern w:val="2"/>
          <w:lang w:val="en-US" w:bidi="ar-SA"/>
        </w:rPr>
      </w:pPr>
    </w:p>
    <w:p w:rsidR="009B09E1" w:rsidRPr="00900660" w:rsidRDefault="00900660" w:rsidP="00900660">
      <w:pPr>
        <w:suppressAutoHyphens w:val="0"/>
        <w:adjustRightInd w:val="0"/>
        <w:snapToGrid w:val="0"/>
        <w:spacing w:line="360" w:lineRule="auto"/>
        <w:jc w:val="both"/>
        <w:rPr>
          <w:rFonts w:ascii="Book Antiqua" w:eastAsia="SimSun" w:hAnsi="Book Antiqua" w:cs="Times New Roman"/>
          <w:b/>
          <w:i/>
          <w:color w:val="000000"/>
          <w:kern w:val="2"/>
          <w:lang w:val="en-US" w:bidi="ar-SA"/>
        </w:rPr>
      </w:pPr>
      <w:r w:rsidRPr="00900660">
        <w:rPr>
          <w:rFonts w:ascii="Book Antiqua" w:eastAsia="STXihei" w:hAnsi="Book Antiqua" w:cs="Tahoma"/>
          <w:b/>
          <w:i/>
          <w:color w:val="000000"/>
          <w:kern w:val="2"/>
          <w:lang w:val="en-US" w:bidi="ar-SA"/>
        </w:rPr>
        <w:t>Basic Study</w:t>
      </w:r>
    </w:p>
    <w:p w:rsidR="009B09E1" w:rsidRPr="00900660" w:rsidRDefault="008C12C6" w:rsidP="00900660">
      <w:pPr>
        <w:pStyle w:val="Textoprformatado"/>
        <w:suppressAutoHyphens w:val="0"/>
        <w:adjustRightInd w:val="0"/>
        <w:spacing w:line="360" w:lineRule="auto"/>
        <w:jc w:val="both"/>
        <w:rPr>
          <w:rFonts w:ascii="Book Antiqua" w:hAnsi="Book Antiqua"/>
          <w:b/>
          <w:bCs/>
          <w:sz w:val="24"/>
          <w:szCs w:val="24"/>
        </w:rPr>
      </w:pPr>
      <w:bookmarkStart w:id="23" w:name="OLE_LINK1"/>
      <w:r w:rsidRPr="00900660">
        <w:rPr>
          <w:rFonts w:ascii="Book Antiqua" w:hAnsi="Book Antiqua" w:cs="Times New Roman"/>
          <w:b/>
          <w:bCs/>
          <w:i/>
          <w:sz w:val="24"/>
          <w:szCs w:val="24"/>
          <w:lang w:val="en-US"/>
        </w:rPr>
        <w:t xml:space="preserve">Piwi </w:t>
      </w:r>
      <w:r w:rsidR="00900660" w:rsidRPr="00900660">
        <w:rPr>
          <w:rFonts w:ascii="Book Antiqua" w:hAnsi="Book Antiqua" w:cs="Times New Roman"/>
          <w:b/>
          <w:bCs/>
          <w:i/>
          <w:sz w:val="24"/>
          <w:szCs w:val="24"/>
          <w:lang w:val="en-US"/>
        </w:rPr>
        <w:t xml:space="preserve">like RNA-mediated gene silencing 1 </w:t>
      </w:r>
      <w:r w:rsidR="00900660" w:rsidRPr="00900660">
        <w:rPr>
          <w:rFonts w:ascii="Book Antiqua" w:hAnsi="Book Antiqua" w:cs="Times New Roman"/>
          <w:b/>
          <w:bCs/>
          <w:sz w:val="24"/>
          <w:szCs w:val="24"/>
          <w:lang w:val="en-US"/>
        </w:rPr>
        <w:t xml:space="preserve">gene </w:t>
      </w:r>
      <w:bookmarkEnd w:id="23"/>
      <w:r w:rsidR="00900660" w:rsidRPr="00900660">
        <w:rPr>
          <w:rFonts w:ascii="Book Antiqua" w:hAnsi="Book Antiqua" w:cs="Times New Roman"/>
          <w:b/>
          <w:bCs/>
          <w:sz w:val="24"/>
          <w:szCs w:val="24"/>
          <w:lang w:val="en-US"/>
        </w:rPr>
        <w:t>as a possible major player in gastric cancer</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 xml:space="preserve">Araújo </w:t>
      </w:r>
      <w:r>
        <w:rPr>
          <w:rFonts w:ascii="Book Antiqua" w:hAnsi="Book Antiqua" w:cs="Times New Roman" w:hint="eastAsia"/>
          <w:sz w:val="24"/>
          <w:szCs w:val="24"/>
          <w:lang w:val="en-US"/>
        </w:rPr>
        <w:t xml:space="preserve">T </w:t>
      </w:r>
      <w:r w:rsidRPr="00900660">
        <w:rPr>
          <w:rFonts w:ascii="Book Antiqua" w:hAnsi="Book Antiqua" w:cs="Times New Roman"/>
          <w:i/>
          <w:iCs/>
          <w:sz w:val="24"/>
          <w:szCs w:val="24"/>
          <w:lang w:val="en-US"/>
        </w:rPr>
        <w:t>et al</w:t>
      </w:r>
      <w:r w:rsidRPr="00900660">
        <w:rPr>
          <w:rFonts w:ascii="Book Antiqua" w:hAnsi="Book Antiqua" w:cs="Times New Roman"/>
          <w:sz w:val="24"/>
          <w:szCs w:val="24"/>
          <w:lang w:val="en-US"/>
        </w:rPr>
        <w:t xml:space="preserve">. </w:t>
      </w:r>
      <w:r w:rsidRPr="00900660">
        <w:rPr>
          <w:rFonts w:ascii="Book Antiqua" w:hAnsi="Book Antiqua" w:cs="Times New Roman"/>
          <w:i/>
          <w:sz w:val="24"/>
          <w:szCs w:val="24"/>
          <w:lang w:val="en-US"/>
        </w:rPr>
        <w:t>PIWIL1</w:t>
      </w:r>
      <w:r w:rsidRPr="00900660">
        <w:rPr>
          <w:rFonts w:ascii="Book Antiqua" w:hAnsi="Book Antiqua" w:cs="Times New Roman"/>
          <w:sz w:val="24"/>
          <w:szCs w:val="24"/>
          <w:lang w:val="en-US"/>
        </w:rPr>
        <w:t xml:space="preserve"> gene in gastric cancer</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rPr>
        <w:t xml:space="preserve">Taíssa Araújo, André Khayat, Luciana Quintana, Danielle Calcagno, Ronald Mourão, Antônio Modesto, Juliana Paiva, Adhara Lima, Fabiano Moreira, </w:t>
      </w:r>
      <w:bookmarkStart w:id="24" w:name="__DdeLink__909_1428466750"/>
      <w:r w:rsidRPr="00900660">
        <w:rPr>
          <w:rFonts w:ascii="Book Antiqua" w:hAnsi="Book Antiqua" w:cs="Times New Roman"/>
          <w:sz w:val="24"/>
          <w:szCs w:val="24"/>
        </w:rPr>
        <w:t>Edivaldo Oliveira, Michel Souza,</w:t>
      </w:r>
      <w:bookmarkEnd w:id="24"/>
      <w:r w:rsidRPr="00900660">
        <w:rPr>
          <w:rFonts w:ascii="Book Antiqua" w:hAnsi="Book Antiqua" w:cs="Times New Roman"/>
          <w:sz w:val="24"/>
          <w:szCs w:val="24"/>
        </w:rPr>
        <w:t xml:space="preserve"> Moneeb Othman, Thomas Liehr, </w:t>
      </w:r>
      <w:r>
        <w:rPr>
          <w:rFonts w:ascii="Book Antiqua" w:hAnsi="Book Antiqua" w:cs="Times New Roman"/>
          <w:sz w:val="24"/>
          <w:szCs w:val="24"/>
        </w:rPr>
        <w:t>Sidney Santos, Paulo Assumpção</w:t>
      </w:r>
    </w:p>
    <w:p w:rsidR="009B09E1" w:rsidRPr="00900660" w:rsidRDefault="009B09E1" w:rsidP="00900660">
      <w:pPr>
        <w:pStyle w:val="Textoprformatado"/>
        <w:suppressAutoHyphens w:val="0"/>
        <w:adjustRightInd w:val="0"/>
        <w:spacing w:line="360" w:lineRule="auto"/>
        <w:jc w:val="both"/>
        <w:rPr>
          <w:rStyle w:val="LinkdaInternet"/>
          <w:rFonts w:ascii="Book Antiqua" w:eastAsia="Arial" w:hAnsi="Book Antiqua" w:cs="Times New Roman"/>
          <w:color w:val="00000A"/>
          <w:sz w:val="24"/>
          <w:szCs w:val="24"/>
          <w:u w:val="none"/>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b/>
          <w:bCs/>
          <w:sz w:val="24"/>
          <w:szCs w:val="24"/>
        </w:rPr>
        <w:t>Taíssa Araújo, André Khayat, Luciana Quintana, Danielle Calcagno, Ronald Mourão, Antônio Modesto, Juliana Paiva, Adhara Lima, Fabiano Moreira, Sidney Santos, Paulo Assumpção</w:t>
      </w:r>
      <w:r w:rsidRPr="006F35F4">
        <w:rPr>
          <w:rFonts w:ascii="Book Antiqua" w:hAnsi="Book Antiqua" w:cs="Times New Roman"/>
          <w:b/>
          <w:sz w:val="24"/>
          <w:szCs w:val="24"/>
        </w:rPr>
        <w:t>,</w:t>
      </w:r>
      <w:r w:rsidRPr="00900660">
        <w:rPr>
          <w:rFonts w:ascii="Book Antiqua" w:hAnsi="Book Antiqua" w:cs="Times New Roman"/>
          <w:sz w:val="24"/>
          <w:szCs w:val="24"/>
        </w:rPr>
        <w:t xml:space="preserve"> </w:t>
      </w:r>
      <w:r w:rsidRPr="00900660">
        <w:rPr>
          <w:rFonts w:ascii="Book Antiqua" w:eastAsia="Arial" w:hAnsi="Book Antiqua" w:cs="Times New Roman"/>
          <w:sz w:val="24"/>
          <w:szCs w:val="24"/>
          <w:shd w:val="clear" w:color="auto" w:fill="FFFFFF"/>
        </w:rPr>
        <w:t>Núcleo de Pesquisas em Oncologia, Universidade Federal do Pará, Belém</w:t>
      </w:r>
      <w:r w:rsidR="006F35F4">
        <w:rPr>
          <w:rFonts w:ascii="Book Antiqua" w:eastAsia="SimSun" w:hAnsi="Book Antiqua" w:cs="Times New Roman" w:hint="eastAsia"/>
          <w:sz w:val="24"/>
          <w:szCs w:val="24"/>
          <w:shd w:val="clear" w:color="auto" w:fill="FFFFFF"/>
        </w:rPr>
        <w:t xml:space="preserve"> </w:t>
      </w:r>
      <w:r w:rsidR="006F35F4" w:rsidRPr="00900660">
        <w:rPr>
          <w:rFonts w:ascii="Book Antiqua" w:eastAsia="Arial" w:hAnsi="Book Antiqua" w:cs="Times New Roman"/>
          <w:sz w:val="24"/>
          <w:szCs w:val="24"/>
          <w:shd w:val="clear" w:color="auto" w:fill="FFFFFF"/>
        </w:rPr>
        <w:t>66073-000</w:t>
      </w:r>
      <w:r w:rsidRPr="00900660">
        <w:rPr>
          <w:rFonts w:ascii="Book Antiqua" w:eastAsia="Arial" w:hAnsi="Book Antiqua" w:cs="Times New Roman"/>
          <w:sz w:val="24"/>
          <w:szCs w:val="24"/>
          <w:shd w:val="clear" w:color="auto" w:fill="FFFFFF"/>
        </w:rPr>
        <w:t xml:space="preserve">, </w:t>
      </w:r>
      <w:r w:rsidR="006F35F4" w:rsidRPr="006F35F4">
        <w:rPr>
          <w:rFonts w:ascii="Book Antiqua" w:eastAsia="Arial" w:hAnsi="Book Antiqua" w:cs="Times New Roman"/>
          <w:sz w:val="24"/>
          <w:szCs w:val="24"/>
          <w:shd w:val="clear" w:color="auto" w:fill="FFFFFF"/>
        </w:rPr>
        <w:t>Brazil</w:t>
      </w:r>
    </w:p>
    <w:p w:rsidR="009B09E1" w:rsidRPr="00900660" w:rsidRDefault="009B09E1" w:rsidP="00900660">
      <w:pPr>
        <w:pStyle w:val="Textoprformatado"/>
        <w:suppressAutoHyphens w:val="0"/>
        <w:adjustRightInd w:val="0"/>
        <w:spacing w:line="360" w:lineRule="auto"/>
        <w:jc w:val="both"/>
        <w:rPr>
          <w:rFonts w:ascii="Book Antiqua" w:eastAsia="Arial" w:hAnsi="Book Antiqua" w:cs="Times New Roman"/>
          <w:sz w:val="24"/>
          <w:szCs w:val="24"/>
          <w:highlight w:val="white"/>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eastAsia="Arial" w:hAnsi="Book Antiqua" w:cs="Times New Roman"/>
          <w:b/>
          <w:bCs/>
          <w:sz w:val="24"/>
          <w:szCs w:val="24"/>
          <w:shd w:val="clear" w:color="auto" w:fill="FFFFFF"/>
        </w:rPr>
        <w:t>Edivaldo Oliveira, Michel Souza</w:t>
      </w:r>
      <w:r w:rsidRPr="006F35F4">
        <w:rPr>
          <w:rFonts w:ascii="Book Antiqua" w:eastAsia="Arial" w:hAnsi="Book Antiqua" w:cs="Times New Roman"/>
          <w:b/>
          <w:sz w:val="24"/>
          <w:szCs w:val="24"/>
          <w:shd w:val="clear" w:color="auto" w:fill="FFFFFF"/>
        </w:rPr>
        <w:t xml:space="preserve">, </w:t>
      </w:r>
      <w:r w:rsidRPr="00900660">
        <w:rPr>
          <w:rFonts w:ascii="Book Antiqua" w:eastAsia="Arial" w:hAnsi="Book Antiqua" w:cs="Times New Roman"/>
          <w:sz w:val="24"/>
          <w:szCs w:val="24"/>
          <w:shd w:val="clear" w:color="auto" w:fill="FFFFFF"/>
        </w:rPr>
        <w:t xml:space="preserve">Laboratório de Cultura de Tecidos e Citogenética, Instituto Evandro Chagas, </w:t>
      </w:r>
      <w:r w:rsidRPr="00900660">
        <w:rPr>
          <w:rFonts w:ascii="Book Antiqua" w:eastAsia="Arial" w:hAnsi="Book Antiqua" w:cs="Times New Roman"/>
          <w:sz w:val="24"/>
          <w:szCs w:val="24"/>
          <w:shd w:val="clear" w:color="auto" w:fill="FFFFFF"/>
          <w:lang w:val="en-US"/>
        </w:rPr>
        <w:t>Belém</w:t>
      </w:r>
      <w:r w:rsidR="006F35F4">
        <w:rPr>
          <w:rFonts w:ascii="Book Antiqua" w:eastAsia="SimSun" w:hAnsi="Book Antiqua" w:cs="Times New Roman" w:hint="eastAsia"/>
          <w:sz w:val="24"/>
          <w:szCs w:val="24"/>
          <w:shd w:val="clear" w:color="auto" w:fill="FFFFFF"/>
          <w:lang w:val="en-US"/>
        </w:rPr>
        <w:t xml:space="preserve"> </w:t>
      </w:r>
      <w:r w:rsidR="006F35F4" w:rsidRPr="00900660">
        <w:rPr>
          <w:rFonts w:ascii="Book Antiqua" w:eastAsia="Arial" w:hAnsi="Book Antiqua" w:cs="Times New Roman"/>
          <w:sz w:val="24"/>
          <w:szCs w:val="24"/>
          <w:shd w:val="clear" w:color="auto" w:fill="FFFFFF"/>
          <w:lang w:val="en-US"/>
        </w:rPr>
        <w:t>66087-082</w:t>
      </w:r>
      <w:r w:rsidRPr="00900660">
        <w:rPr>
          <w:rFonts w:ascii="Book Antiqua" w:eastAsia="Arial" w:hAnsi="Book Antiqua" w:cs="Times New Roman"/>
          <w:sz w:val="24"/>
          <w:szCs w:val="24"/>
          <w:shd w:val="clear" w:color="auto" w:fill="FFFFFF"/>
          <w:lang w:val="en-US"/>
        </w:rPr>
        <w:t xml:space="preserve">, </w:t>
      </w:r>
      <w:r w:rsidR="006F35F4" w:rsidRPr="006F35F4">
        <w:rPr>
          <w:rFonts w:ascii="Book Antiqua" w:eastAsia="Arial" w:hAnsi="Book Antiqua" w:cs="Times New Roman"/>
          <w:sz w:val="24"/>
          <w:szCs w:val="24"/>
          <w:shd w:val="clear" w:color="auto" w:fill="FFFFFF"/>
        </w:rPr>
        <w:t>Brazil</w:t>
      </w:r>
    </w:p>
    <w:p w:rsidR="009B09E1" w:rsidRPr="00900660" w:rsidRDefault="009B09E1" w:rsidP="00900660">
      <w:pPr>
        <w:pStyle w:val="Textoprformatado"/>
        <w:suppressAutoHyphens w:val="0"/>
        <w:adjustRightInd w:val="0"/>
        <w:spacing w:line="360" w:lineRule="auto"/>
        <w:jc w:val="both"/>
        <w:rPr>
          <w:rFonts w:ascii="Book Antiqua" w:eastAsia="Arial" w:hAnsi="Book Antiqua" w:cs="Times New Roman"/>
          <w:sz w:val="24"/>
          <w:szCs w:val="24"/>
          <w:highlight w:val="white"/>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eastAsia="Arial" w:hAnsi="Book Antiqua" w:cs="Times New Roman"/>
          <w:b/>
          <w:bCs/>
          <w:sz w:val="24"/>
          <w:szCs w:val="24"/>
          <w:shd w:val="clear" w:color="auto" w:fill="FFFFFF"/>
          <w:lang w:val="en-US"/>
        </w:rPr>
        <w:t>Moneeb Othman, Thomas Liehr</w:t>
      </w:r>
      <w:r w:rsidRPr="006F35F4">
        <w:rPr>
          <w:rFonts w:ascii="Book Antiqua" w:eastAsia="Arial" w:hAnsi="Book Antiqua" w:cs="Times New Roman"/>
          <w:b/>
          <w:sz w:val="24"/>
          <w:szCs w:val="24"/>
          <w:shd w:val="clear" w:color="auto" w:fill="FFFFFF"/>
          <w:lang w:val="en-US"/>
        </w:rPr>
        <w:t>,</w:t>
      </w:r>
      <w:r w:rsidRPr="00900660">
        <w:rPr>
          <w:rFonts w:ascii="Book Antiqua" w:eastAsia="Arial" w:hAnsi="Book Antiqua" w:cs="Times New Roman"/>
          <w:sz w:val="24"/>
          <w:szCs w:val="24"/>
          <w:shd w:val="clear" w:color="auto" w:fill="FFFFFF"/>
          <w:lang w:val="en-US"/>
        </w:rPr>
        <w:t xml:space="preserve"> Institute of Human Genetics, Universitätsklinikum Jena, </w:t>
      </w:r>
      <w:r w:rsidRPr="00900660">
        <w:rPr>
          <w:rFonts w:ascii="Book Antiqua" w:eastAsia="Times New Roman" w:hAnsi="Book Antiqua" w:cs="Times New Roman"/>
          <w:iCs/>
          <w:sz w:val="24"/>
          <w:szCs w:val="24"/>
          <w:shd w:val="clear" w:color="auto" w:fill="FFFFFF"/>
          <w:lang w:val="en-US" w:eastAsia="de-DE" w:bidi="ar-SA"/>
        </w:rPr>
        <w:t>Jena</w:t>
      </w:r>
      <w:r w:rsidR="006F35F4">
        <w:rPr>
          <w:rFonts w:ascii="Book Antiqua" w:eastAsia="SimSun" w:hAnsi="Book Antiqua" w:cs="Times New Roman" w:hint="eastAsia"/>
          <w:iCs/>
          <w:sz w:val="24"/>
          <w:szCs w:val="24"/>
          <w:shd w:val="clear" w:color="auto" w:fill="FFFFFF"/>
          <w:lang w:val="en-US" w:bidi="ar-SA"/>
        </w:rPr>
        <w:t xml:space="preserve"> </w:t>
      </w:r>
      <w:r w:rsidR="006F35F4" w:rsidRPr="00900660">
        <w:rPr>
          <w:rFonts w:ascii="Book Antiqua" w:eastAsia="Times New Roman" w:hAnsi="Book Antiqua" w:cs="Times New Roman"/>
          <w:iCs/>
          <w:sz w:val="24"/>
          <w:szCs w:val="24"/>
          <w:shd w:val="clear" w:color="auto" w:fill="FFFFFF"/>
          <w:lang w:val="en-US" w:eastAsia="de-DE" w:bidi="ar-SA"/>
        </w:rPr>
        <w:t>07747</w:t>
      </w:r>
      <w:r w:rsidRPr="00900660">
        <w:rPr>
          <w:rFonts w:ascii="Book Antiqua" w:eastAsia="Times New Roman" w:hAnsi="Book Antiqua" w:cs="Times New Roman"/>
          <w:iCs/>
          <w:sz w:val="24"/>
          <w:szCs w:val="24"/>
          <w:shd w:val="clear" w:color="auto" w:fill="FFFFFF"/>
          <w:lang w:val="en-US" w:eastAsia="de-DE" w:bidi="ar-SA"/>
        </w:rPr>
        <w:t>, Germany</w:t>
      </w:r>
    </w:p>
    <w:p w:rsidR="009B09E1" w:rsidRPr="00900660" w:rsidRDefault="009B09E1" w:rsidP="00900660">
      <w:pPr>
        <w:pStyle w:val="Textoprformatado"/>
        <w:suppressAutoHyphens w:val="0"/>
        <w:adjustRightInd w:val="0"/>
        <w:spacing w:line="360" w:lineRule="auto"/>
        <w:jc w:val="both"/>
        <w:rPr>
          <w:rFonts w:ascii="Book Antiqua" w:eastAsia="Times New Roman" w:hAnsi="Book Antiqua" w:cs="Times New Roman"/>
          <w:iCs/>
          <w:sz w:val="24"/>
          <w:szCs w:val="24"/>
          <w:lang w:val="en-US" w:eastAsia="de-DE" w:bidi="ar-SA"/>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eastAsia="Times New Roman" w:hAnsi="Book Antiqua" w:cs="Times New Roman"/>
          <w:b/>
          <w:bCs/>
          <w:iCs/>
          <w:sz w:val="24"/>
          <w:szCs w:val="24"/>
          <w:lang w:val="en-US" w:eastAsia="de-DE" w:bidi="ar-SA"/>
        </w:rPr>
        <w:t>ORCID number</w:t>
      </w:r>
      <w:r w:rsidRPr="00900660">
        <w:rPr>
          <w:rFonts w:ascii="Book Antiqua" w:eastAsia="Times New Roman" w:hAnsi="Book Antiqua" w:cs="Times New Roman"/>
          <w:iCs/>
          <w:sz w:val="24"/>
          <w:szCs w:val="24"/>
          <w:lang w:val="en-US" w:eastAsia="de-DE" w:bidi="ar-SA"/>
        </w:rPr>
        <w:t>: Taíssa Araújo (</w:t>
      </w:r>
      <w:r w:rsidRPr="00900660">
        <w:rPr>
          <w:rStyle w:val="apple-converted-space"/>
          <w:rFonts w:ascii="Book Antiqua" w:eastAsia="Arial" w:hAnsi="Book Antiqua" w:cs="Times New Roman"/>
          <w:iCs/>
          <w:sz w:val="24"/>
          <w:szCs w:val="24"/>
          <w:lang w:val="pt-BR" w:eastAsia="de-DE" w:bidi="ar-SA"/>
        </w:rPr>
        <w:t>0000-0002-1716-4445</w:t>
      </w:r>
      <w:r w:rsidRPr="00900660">
        <w:rPr>
          <w:rFonts w:ascii="Book Antiqua" w:eastAsia="Times New Roman" w:hAnsi="Book Antiqua" w:cs="Times New Roman"/>
          <w:iCs/>
          <w:sz w:val="24"/>
          <w:szCs w:val="24"/>
          <w:lang w:val="en-US" w:eastAsia="de-DE" w:bidi="ar-SA"/>
        </w:rPr>
        <w:t>); André Khayat (</w:t>
      </w:r>
      <w:r w:rsidRPr="00900660">
        <w:rPr>
          <w:rStyle w:val="apple-converted-space"/>
          <w:rFonts w:ascii="Book Antiqua" w:eastAsia="Arial" w:hAnsi="Book Antiqua" w:cs="Times New Roman"/>
          <w:iCs/>
          <w:sz w:val="24"/>
          <w:szCs w:val="24"/>
          <w:lang w:val="pt-BR" w:eastAsia="de-DE" w:bidi="ar-SA"/>
        </w:rPr>
        <w:t>000-0002-3451-6369</w:t>
      </w:r>
      <w:r w:rsidRPr="00900660">
        <w:rPr>
          <w:rFonts w:ascii="Book Antiqua" w:eastAsia="Times New Roman" w:hAnsi="Book Antiqua" w:cs="Times New Roman"/>
          <w:iCs/>
          <w:sz w:val="24"/>
          <w:szCs w:val="24"/>
          <w:lang w:val="en-US" w:eastAsia="de-DE" w:bidi="ar-SA"/>
        </w:rPr>
        <w:t xml:space="preserve">); Luciana Quintana (0000-0003-3261-910X); Danielle Calcagno (0000-0002-4429-2573); Ronald Mourão (0000-0001-5582-4961); Antônio Modesto (0000-0003-1854-0358); Juliana Paiva (0000-0002-2082-2250); Adhara Lima (0000-0001-6315-2392); Fabiano Moreira (0000-0002-2799-3546); </w:t>
      </w:r>
      <w:r w:rsidRPr="00900660">
        <w:rPr>
          <w:rFonts w:ascii="Book Antiqua" w:eastAsia="Arial" w:hAnsi="Book Antiqua" w:cs="Times New Roman"/>
          <w:iCs/>
          <w:sz w:val="24"/>
          <w:szCs w:val="24"/>
          <w:shd w:val="clear" w:color="auto" w:fill="FFFFFF"/>
          <w:lang w:val="en-US" w:eastAsia="de-DE" w:bidi="ar-SA"/>
        </w:rPr>
        <w:t xml:space="preserve">Edivaldo Oliveira (0000-0001-6315-3352); </w:t>
      </w:r>
      <w:r w:rsidRPr="00900660">
        <w:rPr>
          <w:rFonts w:ascii="Book Antiqua" w:eastAsia="Arial" w:hAnsi="Book Antiqua" w:cs="Times New Roman"/>
          <w:iCs/>
          <w:sz w:val="24"/>
          <w:szCs w:val="24"/>
          <w:lang w:val="en-US" w:eastAsia="de-DE" w:bidi="ar-SA"/>
        </w:rPr>
        <w:t>Michel</w:t>
      </w:r>
      <w:r w:rsidRPr="00900660">
        <w:rPr>
          <w:rFonts w:ascii="Book Antiqua" w:eastAsia="Arial" w:hAnsi="Book Antiqua" w:cs="Times New Roman"/>
          <w:iCs/>
          <w:sz w:val="24"/>
          <w:szCs w:val="24"/>
          <w:shd w:val="clear" w:color="auto" w:fill="FFFFFF"/>
          <w:lang w:val="en-US" w:eastAsia="de-DE" w:bidi="ar-SA"/>
        </w:rPr>
        <w:t xml:space="preserve"> Souza (0000-0003-1038-6448); Moneeb Othman (0000-0002-0743-1191); Thomas Liehr (0000-0003-1672-3054); </w:t>
      </w:r>
      <w:r w:rsidRPr="00900660">
        <w:rPr>
          <w:rFonts w:ascii="Book Antiqua" w:eastAsia="Times New Roman" w:hAnsi="Book Antiqua" w:cs="Times New Roman"/>
          <w:iCs/>
          <w:sz w:val="24"/>
          <w:szCs w:val="24"/>
          <w:lang w:val="en-US" w:eastAsia="de-DE" w:bidi="ar-SA"/>
        </w:rPr>
        <w:t>Sidney Santos (0000-0002-8622-9417); Paulo Assumpção (</w:t>
      </w:r>
      <w:r w:rsidRPr="00900660">
        <w:rPr>
          <w:rStyle w:val="apple-converted-space"/>
          <w:rFonts w:ascii="Book Antiqua" w:eastAsia="Arial" w:hAnsi="Book Antiqua" w:cs="Times New Roman"/>
          <w:iCs/>
          <w:sz w:val="24"/>
          <w:szCs w:val="24"/>
          <w:lang w:val="pt-BR" w:eastAsia="de-DE" w:bidi="ar-SA"/>
        </w:rPr>
        <w:t>0000-0003-3846-8445</w:t>
      </w:r>
      <w:r w:rsidRPr="00900660">
        <w:rPr>
          <w:rFonts w:ascii="Book Antiqua" w:eastAsia="Times New Roman" w:hAnsi="Book Antiqua" w:cs="Times New Roman"/>
          <w:iCs/>
          <w:sz w:val="24"/>
          <w:szCs w:val="24"/>
          <w:lang w:val="en-US" w:eastAsia="de-DE" w:bidi="ar-SA"/>
        </w:rPr>
        <w:t>)</w:t>
      </w:r>
      <w:r w:rsidRPr="00900660">
        <w:rPr>
          <w:rFonts w:ascii="Book Antiqua" w:eastAsia="Arial" w:hAnsi="Book Antiqua" w:cs="Times New Roman"/>
          <w:iCs/>
          <w:sz w:val="24"/>
          <w:szCs w:val="24"/>
          <w:shd w:val="clear" w:color="auto" w:fill="FFFFFF"/>
          <w:lang w:val="en-US" w:eastAsia="de-DE" w:bidi="ar-SA"/>
        </w:rPr>
        <w:t>.</w:t>
      </w:r>
    </w:p>
    <w:p w:rsidR="009B09E1" w:rsidRPr="00900660" w:rsidRDefault="009B09E1" w:rsidP="00900660">
      <w:pPr>
        <w:pStyle w:val="Ttulo3"/>
        <w:keepNext w:val="0"/>
        <w:suppressAutoHyphens w:val="0"/>
        <w:adjustRightInd w:val="0"/>
        <w:spacing w:before="0" w:after="0" w:line="360" w:lineRule="auto"/>
        <w:jc w:val="both"/>
        <w:rPr>
          <w:rFonts w:ascii="Book Antiqua" w:eastAsia="Arial" w:hAnsi="Book Antiqua" w:cs="Times New Roman"/>
          <w:iCs/>
          <w:sz w:val="24"/>
          <w:szCs w:val="24"/>
          <w:highlight w:val="white"/>
          <w:lang w:val="en-US" w:eastAsia="de-DE" w:bidi="ar-SA"/>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eastAsia="Arial" w:hAnsi="Book Antiqua" w:cs="Times New Roman"/>
          <w:b/>
          <w:bCs/>
          <w:iCs/>
          <w:sz w:val="24"/>
          <w:szCs w:val="24"/>
          <w:shd w:val="clear" w:color="auto" w:fill="FFFFFF"/>
          <w:lang w:val="en-US" w:eastAsia="de-DE" w:bidi="ar-SA"/>
        </w:rPr>
        <w:t xml:space="preserve">Author </w:t>
      </w:r>
      <w:r w:rsidR="00125B1A" w:rsidRPr="00900660">
        <w:rPr>
          <w:rFonts w:ascii="Book Antiqua" w:eastAsia="Arial" w:hAnsi="Book Antiqua" w:cs="Times New Roman"/>
          <w:b/>
          <w:bCs/>
          <w:iCs/>
          <w:sz w:val="24"/>
          <w:szCs w:val="24"/>
          <w:shd w:val="clear" w:color="auto" w:fill="FFFFFF"/>
          <w:lang w:val="en-US" w:eastAsia="de-DE" w:bidi="ar-SA"/>
        </w:rPr>
        <w:t>c</w:t>
      </w:r>
      <w:r w:rsidRPr="00900660">
        <w:rPr>
          <w:rFonts w:ascii="Book Antiqua" w:eastAsia="Arial" w:hAnsi="Book Antiqua" w:cs="Times New Roman"/>
          <w:b/>
          <w:bCs/>
          <w:iCs/>
          <w:sz w:val="24"/>
          <w:szCs w:val="24"/>
          <w:shd w:val="clear" w:color="auto" w:fill="FFFFFF"/>
          <w:lang w:val="en-US" w:eastAsia="de-DE" w:bidi="ar-SA"/>
        </w:rPr>
        <w:t>ontributions</w:t>
      </w:r>
      <w:r w:rsidRPr="00900660">
        <w:rPr>
          <w:rFonts w:ascii="Book Antiqua" w:eastAsia="Arial" w:hAnsi="Book Antiqua" w:cs="Times New Roman"/>
          <w:iCs/>
          <w:sz w:val="24"/>
          <w:szCs w:val="24"/>
          <w:shd w:val="clear" w:color="auto" w:fill="FFFFFF"/>
          <w:lang w:val="en-US" w:eastAsia="de-DE" w:bidi="ar-SA"/>
        </w:rPr>
        <w:t xml:space="preserve">: </w:t>
      </w:r>
      <w:r w:rsidRPr="00900660">
        <w:rPr>
          <w:rFonts w:ascii="Book Antiqua" w:hAnsi="Book Antiqua" w:cs="Times New Roman"/>
          <w:sz w:val="24"/>
          <w:szCs w:val="24"/>
        </w:rPr>
        <w:t xml:space="preserve">Araújo </w:t>
      </w:r>
      <w:r>
        <w:rPr>
          <w:rFonts w:ascii="Book Antiqua" w:hAnsi="Book Antiqua" w:cs="Times New Roman"/>
          <w:sz w:val="24"/>
          <w:szCs w:val="24"/>
        </w:rPr>
        <w:t>T</w:t>
      </w:r>
      <w:r>
        <w:rPr>
          <w:rFonts w:ascii="Book Antiqua" w:hAnsi="Book Antiqua" w:cs="Times New Roman" w:hint="eastAsia"/>
          <w:sz w:val="24"/>
          <w:szCs w:val="24"/>
        </w:rPr>
        <w:t xml:space="preserve"> and</w:t>
      </w:r>
      <w:r w:rsidRPr="00900660">
        <w:rPr>
          <w:rFonts w:ascii="Book Antiqua" w:hAnsi="Book Antiqua" w:cs="Times New Roman"/>
          <w:sz w:val="24"/>
          <w:szCs w:val="24"/>
        </w:rPr>
        <w:t xml:space="preserve"> Khayat</w:t>
      </w:r>
      <w:r>
        <w:rPr>
          <w:rFonts w:ascii="Book Antiqua" w:hAnsi="Book Antiqua" w:cs="Times New Roman" w:hint="eastAsia"/>
          <w:sz w:val="24"/>
          <w:szCs w:val="24"/>
        </w:rPr>
        <w:t xml:space="preserve"> </w:t>
      </w:r>
      <w:r>
        <w:rPr>
          <w:rFonts w:ascii="Book Antiqua" w:hAnsi="Book Antiqua" w:cs="Times New Roman"/>
          <w:sz w:val="24"/>
          <w:szCs w:val="24"/>
        </w:rPr>
        <w:t>A</w:t>
      </w:r>
      <w:r>
        <w:rPr>
          <w:rFonts w:ascii="Book Antiqua" w:hAnsi="Book Antiqua" w:cs="Times New Roman" w:hint="eastAsia"/>
          <w:sz w:val="24"/>
          <w:szCs w:val="24"/>
        </w:rPr>
        <w:t xml:space="preserve"> </w:t>
      </w:r>
      <w:r w:rsidRPr="00900660">
        <w:rPr>
          <w:rStyle w:val="LinkdaInternet"/>
          <w:rFonts w:ascii="Book Antiqua" w:eastAsia="Arial" w:hAnsi="Book Antiqua" w:cs="Times New Roman"/>
          <w:color w:val="00000A"/>
          <w:sz w:val="24"/>
          <w:szCs w:val="24"/>
          <w:u w:val="none"/>
          <w:lang w:val="en-US"/>
        </w:rPr>
        <w:t>contributed equally to this work</w:t>
      </w:r>
      <w:r>
        <w:rPr>
          <w:rStyle w:val="LinkdaInternet"/>
          <w:rFonts w:ascii="Book Antiqua" w:eastAsia="SimSun" w:hAnsi="Book Antiqua" w:cs="Times New Roman" w:hint="eastAsia"/>
          <w:color w:val="00000A"/>
          <w:sz w:val="24"/>
          <w:szCs w:val="24"/>
          <w:u w:val="none"/>
          <w:lang w:val="en-US"/>
        </w:rPr>
        <w:t>;</w:t>
      </w:r>
      <w:r w:rsidRPr="00900660">
        <w:rPr>
          <w:rFonts w:ascii="Book Antiqua" w:eastAsia="Arial" w:hAnsi="Book Antiqua" w:cs="Times New Roman"/>
          <w:iCs/>
          <w:sz w:val="24"/>
          <w:szCs w:val="24"/>
          <w:shd w:val="clear" w:color="auto" w:fill="FFFFFF"/>
          <w:lang w:val="en-US" w:eastAsia="de-DE" w:bidi="ar-SA"/>
        </w:rPr>
        <w:t xml:space="preserve"> Araújo T </w:t>
      </w:r>
      <w:r w:rsidRPr="00900660">
        <w:rPr>
          <w:rFonts w:ascii="Book Antiqua" w:eastAsia="Arial" w:hAnsi="Book Antiqua" w:cs="Times New Roman"/>
          <w:iCs/>
          <w:sz w:val="24"/>
          <w:szCs w:val="24"/>
          <w:shd w:val="clear" w:color="auto" w:fill="FFFFFF"/>
          <w:lang w:val="en-US" w:eastAsia="de-DE" w:bidi="ar-SA"/>
        </w:rPr>
        <w:lastRenderedPageBreak/>
        <w:t>and Khayat</w:t>
      </w:r>
      <w:r w:rsidRPr="00900660">
        <w:rPr>
          <w:rFonts w:ascii="Book Antiqua" w:hAnsi="Book Antiqua"/>
          <w:sz w:val="24"/>
          <w:szCs w:val="24"/>
        </w:rPr>
        <w:t xml:space="preserve"> A performed the majority of experiments; </w:t>
      </w:r>
      <w:r w:rsidRPr="00900660">
        <w:rPr>
          <w:rFonts w:ascii="Book Antiqua" w:hAnsi="Book Antiqua" w:cs="Times New Roman"/>
          <w:sz w:val="24"/>
          <w:szCs w:val="24"/>
        </w:rPr>
        <w:t xml:space="preserve">Moreira F, </w:t>
      </w:r>
      <w:r w:rsidRPr="00900660">
        <w:rPr>
          <w:rFonts w:ascii="Book Antiqua" w:eastAsia="Arial" w:hAnsi="Book Antiqua" w:cs="Times New Roman"/>
          <w:sz w:val="24"/>
          <w:szCs w:val="24"/>
          <w:shd w:val="clear" w:color="auto" w:fill="FFFFFF"/>
        </w:rPr>
        <w:t>Oliveira E and Souza M</w:t>
      </w:r>
      <w:r w:rsidRPr="00900660">
        <w:rPr>
          <w:rFonts w:ascii="Book Antiqua" w:hAnsi="Book Antiqua"/>
          <w:sz w:val="24"/>
          <w:szCs w:val="24"/>
        </w:rPr>
        <w:t xml:space="preserve"> analyzed the data; </w:t>
      </w:r>
      <w:r w:rsidRPr="00900660">
        <w:rPr>
          <w:rFonts w:ascii="Book Antiqua" w:hAnsi="Book Antiqua" w:cs="Times New Roman"/>
          <w:sz w:val="24"/>
          <w:szCs w:val="24"/>
        </w:rPr>
        <w:t>Modesto A, Paiva J and Lima</w:t>
      </w:r>
      <w:r w:rsidRPr="00900660">
        <w:rPr>
          <w:rFonts w:ascii="Book Antiqua" w:hAnsi="Book Antiqua"/>
          <w:sz w:val="24"/>
          <w:szCs w:val="24"/>
        </w:rPr>
        <w:t xml:space="preserve"> A performed the molecular investigations; </w:t>
      </w:r>
      <w:r w:rsidRPr="00900660">
        <w:rPr>
          <w:rFonts w:ascii="Book Antiqua" w:hAnsi="Book Antiqua" w:cs="Times New Roman"/>
          <w:sz w:val="24"/>
          <w:szCs w:val="24"/>
        </w:rPr>
        <w:t>Quintana L, Calcagno D and Mourão R</w:t>
      </w:r>
      <w:r w:rsidRPr="00900660">
        <w:rPr>
          <w:rFonts w:ascii="Book Antiqua" w:hAnsi="Book Antiqua"/>
          <w:sz w:val="24"/>
          <w:szCs w:val="24"/>
        </w:rPr>
        <w:t xml:space="preserve"> participated equally in cell culture management; </w:t>
      </w:r>
      <w:r w:rsidRPr="00900660">
        <w:rPr>
          <w:rFonts w:ascii="Book Antiqua" w:eastAsia="Arial" w:hAnsi="Book Antiqua" w:cs="Times New Roman"/>
          <w:sz w:val="24"/>
          <w:szCs w:val="24"/>
          <w:shd w:val="clear" w:color="auto" w:fill="FFFFFF"/>
          <w:lang w:val="en-US"/>
        </w:rPr>
        <w:t>Othman M and Liehr T performed molecular cytogenetics experiments; Santos S and Assumpção P</w:t>
      </w:r>
      <w:r w:rsidRPr="00900660">
        <w:rPr>
          <w:rFonts w:ascii="Book Antiqua" w:hAnsi="Book Antiqua"/>
          <w:sz w:val="24"/>
          <w:szCs w:val="24"/>
        </w:rPr>
        <w:t xml:space="preserve"> designed and coordinated the research; </w:t>
      </w:r>
      <w:r w:rsidRPr="00900660">
        <w:rPr>
          <w:rFonts w:ascii="Book Antiqua" w:eastAsia="Arial" w:hAnsi="Book Antiqua" w:cs="Times New Roman"/>
          <w:iCs/>
          <w:sz w:val="24"/>
          <w:szCs w:val="24"/>
          <w:shd w:val="clear" w:color="auto" w:fill="FFFFFF"/>
          <w:lang w:val="en-US" w:eastAsia="de-DE" w:bidi="ar-SA"/>
        </w:rPr>
        <w:t xml:space="preserve">Araújo T , Khayat A and Quintana L </w:t>
      </w:r>
      <w:r w:rsidRPr="00900660">
        <w:rPr>
          <w:rFonts w:ascii="Book Antiqua" w:hAnsi="Book Antiqua"/>
          <w:sz w:val="24"/>
          <w:szCs w:val="24"/>
        </w:rPr>
        <w:t>wrote the paper.</w:t>
      </w:r>
    </w:p>
    <w:p w:rsidR="009B09E1" w:rsidRPr="00900660" w:rsidRDefault="009B09E1" w:rsidP="00900660">
      <w:pPr>
        <w:pStyle w:val="Textoprformatado"/>
        <w:suppressAutoHyphens w:val="0"/>
        <w:adjustRightInd w:val="0"/>
        <w:spacing w:line="360" w:lineRule="auto"/>
        <w:jc w:val="both"/>
        <w:rPr>
          <w:rFonts w:ascii="Book Antiqua" w:eastAsia="Times New Roman" w:hAnsi="Book Antiqua" w:cs="Times New Roman"/>
          <w:iCs/>
          <w:sz w:val="24"/>
          <w:szCs w:val="24"/>
          <w:lang w:val="en-US" w:eastAsia="de-DE" w:bidi="ar-SA"/>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eastAsia="Times New Roman" w:hAnsi="Book Antiqua" w:cs="Times New Roman"/>
          <w:b/>
          <w:bCs/>
          <w:iCs/>
          <w:sz w:val="24"/>
          <w:szCs w:val="24"/>
          <w:lang w:val="en-US" w:eastAsia="de-DE" w:bidi="ar-SA"/>
        </w:rPr>
        <w:t>Supported by</w:t>
      </w:r>
      <w:r w:rsidRPr="00900660">
        <w:rPr>
          <w:rFonts w:ascii="Book Antiqua" w:eastAsia="Times New Roman" w:hAnsi="Book Antiqua" w:cs="Times New Roman"/>
          <w:iCs/>
          <w:sz w:val="24"/>
          <w:szCs w:val="24"/>
          <w:lang w:val="en-US" w:eastAsia="de-DE" w:bidi="ar-SA"/>
        </w:rPr>
        <w:t xml:space="preserve"> Fundação Amazônia de Amparo a Estudos e Pesquisa (FAPESPA), No. 174/2014.</w:t>
      </w:r>
    </w:p>
    <w:p w:rsidR="009B09E1" w:rsidRPr="00900660" w:rsidRDefault="009B09E1" w:rsidP="00900660">
      <w:pPr>
        <w:pStyle w:val="Textoprformatado"/>
        <w:suppressAutoHyphens w:val="0"/>
        <w:adjustRightInd w:val="0"/>
        <w:spacing w:line="360" w:lineRule="auto"/>
        <w:jc w:val="both"/>
        <w:rPr>
          <w:rFonts w:ascii="Book Antiqua" w:eastAsia="Times New Roman" w:hAnsi="Book Antiqua" w:cs="Times New Roman"/>
          <w:iCs/>
          <w:sz w:val="24"/>
          <w:szCs w:val="24"/>
          <w:lang w:val="en-US" w:eastAsia="de-DE" w:bidi="ar-SA"/>
        </w:rPr>
      </w:pPr>
    </w:p>
    <w:p w:rsidR="009B09E1" w:rsidRPr="00900660" w:rsidRDefault="00900660" w:rsidP="00900660">
      <w:pPr>
        <w:pStyle w:val="Default"/>
        <w:adjustRightInd w:val="0"/>
        <w:spacing w:line="360" w:lineRule="auto"/>
        <w:jc w:val="both"/>
        <w:rPr>
          <w:rFonts w:ascii="Book Antiqua" w:hAnsi="Book Antiqua"/>
        </w:rPr>
      </w:pPr>
      <w:r w:rsidRPr="00900660">
        <w:rPr>
          <w:rFonts w:ascii="Book Antiqua" w:hAnsi="Book Antiqua"/>
          <w:b/>
        </w:rPr>
        <w:t xml:space="preserve">Conflict-of-interest statement: </w:t>
      </w:r>
      <w:r w:rsidRPr="00900660">
        <w:rPr>
          <w:rFonts w:ascii="Book Antiqua" w:hAnsi="Book Antiqua"/>
        </w:rPr>
        <w:t>The authors declare that they have no conflicts of interest.</w:t>
      </w: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color w:val="000000"/>
          <w:kern w:val="2"/>
          <w:lang w:val="en-US" w:bidi="ar-SA"/>
        </w:rPr>
      </w:pP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b/>
          <w:color w:val="000000"/>
          <w:kern w:val="2"/>
          <w:lang w:val="en-US" w:bidi="ar-SA"/>
        </w:rPr>
      </w:pPr>
      <w:r w:rsidRPr="006F35F4">
        <w:rPr>
          <w:rFonts w:ascii="Book Antiqua" w:eastAsia="SimSun" w:hAnsi="Book Antiqua" w:cs="Times New Roman"/>
          <w:b/>
          <w:color w:val="000000"/>
          <w:kern w:val="2"/>
          <w:lang w:val="en-US" w:bidi="ar-SA"/>
        </w:rPr>
        <w:t xml:space="preserve">Data sharing statement: </w:t>
      </w:r>
      <w:r w:rsidRPr="006F35F4">
        <w:rPr>
          <w:rFonts w:ascii="Book Antiqua" w:eastAsia="SimSun" w:hAnsi="Book Antiqua" w:cs="Times New Roman"/>
          <w:color w:val="000000"/>
          <w:kern w:val="2"/>
          <w:lang w:val="en-US" w:bidi="ar-SA"/>
        </w:rPr>
        <w:t>No additional data are available.</w:t>
      </w:r>
    </w:p>
    <w:p w:rsidR="006F35F4" w:rsidRDefault="006F35F4" w:rsidP="006F35F4">
      <w:pPr>
        <w:widowControl/>
        <w:suppressAutoHyphens w:val="0"/>
        <w:spacing w:line="360" w:lineRule="auto"/>
        <w:jc w:val="both"/>
        <w:rPr>
          <w:rFonts w:ascii="Book Antiqua" w:eastAsia="SimSun" w:hAnsi="Book Antiqua" w:cs="Times New Roman"/>
          <w:b/>
          <w:color w:val="000000"/>
          <w:lang w:val="en-US" w:bidi="ar-SA"/>
        </w:rPr>
      </w:pPr>
    </w:p>
    <w:p w:rsidR="006F35F4" w:rsidRPr="006F35F4" w:rsidRDefault="006F35F4" w:rsidP="006F35F4">
      <w:pPr>
        <w:widowControl/>
        <w:suppressAutoHyphens w:val="0"/>
        <w:spacing w:line="360" w:lineRule="auto"/>
        <w:jc w:val="both"/>
        <w:rPr>
          <w:rFonts w:ascii="Book Antiqua" w:eastAsia="MS Mincho" w:hAnsi="Book Antiqua" w:cs="Times New Roman"/>
          <w:b/>
          <w:color w:val="000000"/>
          <w:lang w:val="en-US" w:eastAsia="it-IT" w:bidi="ar-SA"/>
        </w:rPr>
      </w:pPr>
      <w:r w:rsidRPr="006F35F4">
        <w:rPr>
          <w:rFonts w:ascii="Book Antiqua" w:eastAsia="MS Mincho" w:hAnsi="Book Antiqua" w:cs="Times New Roman"/>
          <w:b/>
          <w:color w:val="000000"/>
          <w:lang w:val="en-US" w:eastAsia="it-IT" w:bidi="ar-SA"/>
        </w:rPr>
        <w:t xml:space="preserve">Open-Access: </w:t>
      </w:r>
      <w:r w:rsidRPr="006F35F4">
        <w:rPr>
          <w:rFonts w:ascii="Book Antiqua" w:eastAsia="MS Mincho" w:hAnsi="Book Antiqua" w:cs="Times New Roman"/>
          <w:color w:val="000000"/>
          <w:lang w:val="en-US" w:eastAsia="it-IT" w:bidi="ar-S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color w:val="000000"/>
          <w:kern w:val="2"/>
          <w:lang w:val="en-US" w:bidi="ar-SA"/>
        </w:rPr>
      </w:pPr>
    </w:p>
    <w:p w:rsidR="006F35F4" w:rsidRPr="006F35F4" w:rsidRDefault="006F35F4" w:rsidP="006F35F4">
      <w:pPr>
        <w:suppressAutoHyphens w:val="0"/>
        <w:adjustRightInd w:val="0"/>
        <w:snapToGrid w:val="0"/>
        <w:spacing w:line="360" w:lineRule="auto"/>
        <w:jc w:val="both"/>
        <w:rPr>
          <w:rFonts w:ascii="Book Antiqua" w:eastAsia="SimSun" w:hAnsi="Book Antiqua" w:cs="Arial Unicode MS"/>
          <w:color w:val="000000"/>
          <w:kern w:val="2"/>
          <w:lang w:val="en-US" w:bidi="ar-SA"/>
        </w:rPr>
      </w:pPr>
      <w:r w:rsidRPr="006F35F4">
        <w:rPr>
          <w:rFonts w:ascii="Book Antiqua" w:eastAsia="SimSun" w:hAnsi="Book Antiqua" w:cs="Arial Unicode MS"/>
          <w:b/>
          <w:color w:val="000000"/>
          <w:kern w:val="2"/>
          <w:lang w:val="en-US" w:bidi="ar-SA"/>
        </w:rPr>
        <w:t xml:space="preserve">Manuscript source: </w:t>
      </w:r>
      <w:r w:rsidRPr="006F35F4">
        <w:rPr>
          <w:rFonts w:ascii="Book Antiqua" w:eastAsia="SimSun" w:hAnsi="Book Antiqua" w:cs="Arial Unicode MS"/>
          <w:color w:val="000000"/>
          <w:kern w:val="2"/>
          <w:lang w:val="en-US" w:bidi="ar-SA"/>
        </w:rPr>
        <w:t>Unsolicited manuscript</w:t>
      </w:r>
    </w:p>
    <w:p w:rsidR="009B09E1" w:rsidRPr="006F35F4" w:rsidRDefault="009B09E1" w:rsidP="00900660">
      <w:pPr>
        <w:pStyle w:val="Default"/>
        <w:adjustRightInd w:val="0"/>
        <w:spacing w:line="360" w:lineRule="auto"/>
        <w:jc w:val="both"/>
        <w:rPr>
          <w:rFonts w:ascii="Book Antiqua" w:hAnsi="Book Antiqua"/>
          <w:b/>
          <w:lang w:val="en-US"/>
        </w:rPr>
      </w:pPr>
    </w:p>
    <w:p w:rsidR="009B09E1" w:rsidRPr="00900660" w:rsidRDefault="00900660" w:rsidP="00900660">
      <w:pPr>
        <w:pStyle w:val="Default"/>
        <w:adjustRightInd w:val="0"/>
        <w:spacing w:line="360" w:lineRule="auto"/>
        <w:jc w:val="both"/>
        <w:rPr>
          <w:rFonts w:ascii="Book Antiqua" w:hAnsi="Book Antiqua"/>
        </w:rPr>
      </w:pPr>
      <w:r w:rsidRPr="00900660">
        <w:rPr>
          <w:rFonts w:ascii="Book Antiqua" w:hAnsi="Book Antiqua"/>
          <w:b/>
        </w:rPr>
        <w:t>Correspondence to</w:t>
      </w:r>
      <w:r w:rsidRPr="00900660">
        <w:rPr>
          <w:rFonts w:ascii="Book Antiqua" w:hAnsi="Book Antiqua"/>
        </w:rPr>
        <w:t xml:space="preserve">: </w:t>
      </w:r>
      <w:r w:rsidR="006F35F4" w:rsidRPr="006F35F4">
        <w:rPr>
          <w:rFonts w:ascii="Book Antiqua" w:hAnsi="Book Antiqua"/>
          <w:b/>
        </w:rPr>
        <w:t>Paulo Assumpção</w:t>
      </w:r>
      <w:r w:rsidRPr="006F35F4">
        <w:rPr>
          <w:rFonts w:ascii="Book Antiqua" w:hAnsi="Book Antiqua"/>
          <w:b/>
        </w:rPr>
        <w:t>,</w:t>
      </w:r>
      <w:r w:rsidR="006F35F4">
        <w:rPr>
          <w:rFonts w:ascii="Book Antiqua" w:hAnsi="Book Antiqua" w:hint="eastAsia"/>
          <w:b/>
        </w:rPr>
        <w:t xml:space="preserve"> </w:t>
      </w:r>
      <w:r w:rsidR="006F35F4" w:rsidRPr="006F35F4">
        <w:rPr>
          <w:rFonts w:ascii="Book Antiqua" w:hAnsi="Book Antiqua"/>
          <w:b/>
        </w:rPr>
        <w:t>MD,</w:t>
      </w:r>
      <w:r w:rsidR="006F35F4">
        <w:rPr>
          <w:rFonts w:ascii="Book Antiqua" w:hAnsi="Book Antiqua" w:hint="eastAsia"/>
          <w:b/>
        </w:rPr>
        <w:t xml:space="preserve"> </w:t>
      </w:r>
      <w:r w:rsidR="006F35F4" w:rsidRPr="006F35F4">
        <w:rPr>
          <w:rFonts w:ascii="Book Antiqua" w:hAnsi="Book Antiqua"/>
          <w:b/>
        </w:rPr>
        <w:t>MSc,</w:t>
      </w:r>
      <w:r w:rsidR="006F35F4">
        <w:rPr>
          <w:rFonts w:ascii="Book Antiqua" w:hAnsi="Book Antiqua" w:hint="eastAsia"/>
          <w:b/>
        </w:rPr>
        <w:t xml:space="preserve"> </w:t>
      </w:r>
      <w:r w:rsidR="006F35F4" w:rsidRPr="006F35F4">
        <w:rPr>
          <w:rFonts w:ascii="Book Antiqua" w:hAnsi="Book Antiqua"/>
          <w:b/>
        </w:rPr>
        <w:t>PhD</w:t>
      </w:r>
      <w:r w:rsidRPr="006F35F4">
        <w:rPr>
          <w:rFonts w:ascii="Book Antiqua" w:hAnsi="Book Antiqua"/>
          <w:b/>
        </w:rPr>
        <w:t xml:space="preserve">, </w:t>
      </w:r>
      <w:r w:rsidR="006F35F4" w:rsidRPr="006F35F4">
        <w:rPr>
          <w:rFonts w:ascii="Book Antiqua" w:hAnsi="Book Antiqua"/>
          <w:b/>
        </w:rPr>
        <w:t>Academic Research,</w:t>
      </w:r>
      <w:r w:rsidR="006F35F4">
        <w:rPr>
          <w:rFonts w:ascii="Book Antiqua" w:hAnsi="Book Antiqua" w:hint="eastAsia"/>
          <w:b/>
        </w:rPr>
        <w:t xml:space="preserve"> </w:t>
      </w:r>
      <w:r w:rsidR="006F35F4" w:rsidRPr="006F35F4">
        <w:rPr>
          <w:rFonts w:ascii="Book Antiqua" w:hAnsi="Book Antiqua"/>
          <w:b/>
        </w:rPr>
        <w:t>Adjunct Professor,</w:t>
      </w:r>
      <w:r w:rsidR="006F35F4">
        <w:rPr>
          <w:rFonts w:ascii="Book Antiqua" w:hAnsi="Book Antiqua" w:hint="eastAsia"/>
          <w:b/>
        </w:rPr>
        <w:t xml:space="preserve"> </w:t>
      </w:r>
      <w:r w:rsidR="006F35F4" w:rsidRPr="006F35F4">
        <w:rPr>
          <w:rFonts w:ascii="Book Antiqua" w:hAnsi="Book Antiqua"/>
          <w:b/>
        </w:rPr>
        <w:t>Surgical Oncologist</w:t>
      </w:r>
      <w:r w:rsidR="006F35F4" w:rsidRPr="006F35F4">
        <w:rPr>
          <w:rFonts w:ascii="Book Antiqua" w:hAnsi="Book Antiqua" w:hint="eastAsia"/>
          <w:b/>
        </w:rPr>
        <w:t>,</w:t>
      </w:r>
      <w:r w:rsidR="006F35F4">
        <w:rPr>
          <w:rFonts w:ascii="Book Antiqua" w:hAnsi="Book Antiqua" w:hint="eastAsia"/>
        </w:rPr>
        <w:t xml:space="preserve"> </w:t>
      </w:r>
      <w:r w:rsidRPr="00900660">
        <w:rPr>
          <w:rFonts w:ascii="Book Antiqua" w:hAnsi="Book Antiqua"/>
        </w:rPr>
        <w:t xml:space="preserve">Núcleo de Pesquisas em Oncologia, Universidade Federal do Pará, </w:t>
      </w:r>
      <w:r w:rsidR="006F35F4" w:rsidRPr="006F35F4">
        <w:rPr>
          <w:rFonts w:ascii="Book Antiqua" w:hAnsi="Book Antiqua"/>
        </w:rPr>
        <w:t>Rua dos Mundurucus</w:t>
      </w:r>
      <w:r w:rsidR="006F35F4">
        <w:rPr>
          <w:rFonts w:ascii="Book Antiqua" w:hAnsi="Book Antiqua" w:hint="eastAsia"/>
        </w:rPr>
        <w:t xml:space="preserve"> </w:t>
      </w:r>
      <w:r w:rsidR="006F35F4" w:rsidRPr="006F35F4">
        <w:rPr>
          <w:rFonts w:ascii="Book Antiqua" w:hAnsi="Book Antiqua"/>
        </w:rPr>
        <w:t xml:space="preserve">4487, </w:t>
      </w:r>
      <w:r w:rsidRPr="00900660">
        <w:rPr>
          <w:rFonts w:ascii="Book Antiqua" w:eastAsia="Arial" w:hAnsi="Book Antiqua" w:cs="Times New Roman"/>
          <w:shd w:val="clear" w:color="auto" w:fill="FFFFFF"/>
        </w:rPr>
        <w:t>Belém</w:t>
      </w:r>
      <w:r w:rsidR="006F35F4">
        <w:rPr>
          <w:rFonts w:ascii="Book Antiqua" w:hAnsi="Book Antiqua" w:cs="Times New Roman" w:hint="eastAsia"/>
          <w:shd w:val="clear" w:color="auto" w:fill="FFFFFF"/>
        </w:rPr>
        <w:t xml:space="preserve"> </w:t>
      </w:r>
      <w:r w:rsidR="006F35F4" w:rsidRPr="00900660">
        <w:rPr>
          <w:rFonts w:ascii="Book Antiqua" w:eastAsia="Arial" w:hAnsi="Book Antiqua" w:cs="Times New Roman"/>
          <w:shd w:val="clear" w:color="auto" w:fill="FFFFFF"/>
        </w:rPr>
        <w:t>66073-000</w:t>
      </w:r>
      <w:r w:rsidRPr="00900660">
        <w:rPr>
          <w:rFonts w:ascii="Book Antiqua" w:eastAsia="Arial" w:hAnsi="Book Antiqua" w:cs="Times New Roman"/>
          <w:shd w:val="clear" w:color="auto" w:fill="FFFFFF"/>
        </w:rPr>
        <w:t xml:space="preserve">, </w:t>
      </w:r>
      <w:r w:rsidR="006F35F4" w:rsidRPr="006F35F4">
        <w:rPr>
          <w:rFonts w:ascii="Book Antiqua" w:eastAsia="Arial" w:hAnsi="Book Antiqua" w:cs="Times New Roman"/>
          <w:shd w:val="clear" w:color="auto" w:fill="FFFFFF"/>
        </w:rPr>
        <w:t>Brazil</w:t>
      </w:r>
      <w:r w:rsidRPr="00900660">
        <w:rPr>
          <w:rFonts w:ascii="Book Antiqua" w:eastAsia="Arial" w:hAnsi="Book Antiqua" w:cs="Times New Roman"/>
          <w:shd w:val="clear" w:color="auto" w:fill="FFFFFF"/>
        </w:rPr>
        <w:t xml:space="preserve">. </w:t>
      </w:r>
      <w:r w:rsidRPr="00900660">
        <w:rPr>
          <w:rStyle w:val="LinkdaInternet"/>
          <w:rFonts w:ascii="Book Antiqua" w:eastAsia="Arial" w:hAnsi="Book Antiqua" w:cs="Times New Roman"/>
          <w:color w:val="00000A"/>
          <w:highlight w:val="white"/>
          <w:u w:val="none"/>
        </w:rPr>
        <w:t>assumpcaopp@gmail.com</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b/>
          <w:bCs/>
          <w:sz w:val="24"/>
          <w:szCs w:val="24"/>
          <w:lang w:val="en-US"/>
        </w:rPr>
        <w:t>Telephone</w:t>
      </w:r>
      <w:r w:rsidRPr="00900660">
        <w:rPr>
          <w:rFonts w:ascii="Book Antiqua" w:hAnsi="Book Antiqua" w:cs="Times New Roman"/>
          <w:sz w:val="24"/>
          <w:szCs w:val="24"/>
          <w:lang w:val="en-US"/>
        </w:rPr>
        <w:t xml:space="preserve">: </w:t>
      </w:r>
      <w:r w:rsidRPr="00900660">
        <w:rPr>
          <w:rFonts w:ascii="Book Antiqua" w:eastAsia="Arial" w:hAnsi="Book Antiqua" w:cs="Times New Roman"/>
          <w:sz w:val="24"/>
          <w:szCs w:val="24"/>
          <w:lang w:val="en-US"/>
        </w:rPr>
        <w:t>+55-91-984171112</w:t>
      </w:r>
    </w:p>
    <w:p w:rsidR="009B09E1" w:rsidRPr="00900660" w:rsidRDefault="009B09E1" w:rsidP="00900660">
      <w:pPr>
        <w:pStyle w:val="Textoprformatado"/>
        <w:suppressAutoHyphens w:val="0"/>
        <w:adjustRightInd w:val="0"/>
        <w:spacing w:line="360" w:lineRule="auto"/>
        <w:jc w:val="both"/>
        <w:rPr>
          <w:rStyle w:val="LinkdaInternet"/>
          <w:rFonts w:ascii="Book Antiqua" w:eastAsia="Arial" w:hAnsi="Book Antiqua" w:cs="Times New Roman"/>
          <w:color w:val="00000A"/>
          <w:sz w:val="24"/>
          <w:szCs w:val="24"/>
          <w:u w:val="none"/>
          <w:lang w:val="en-US"/>
        </w:rPr>
      </w:pP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color w:val="000000"/>
          <w:kern w:val="2"/>
          <w:lang w:val="en-US" w:bidi="ar-SA"/>
        </w:rPr>
      </w:pPr>
      <w:r w:rsidRPr="006F35F4">
        <w:rPr>
          <w:rFonts w:ascii="Book Antiqua" w:eastAsia="SimSun" w:hAnsi="Book Antiqua" w:cs="Times New Roman"/>
          <w:b/>
          <w:color w:val="000000"/>
          <w:kern w:val="2"/>
          <w:lang w:val="en-US" w:bidi="ar-SA"/>
        </w:rPr>
        <w:t>Received:</w:t>
      </w:r>
      <w:r w:rsidRPr="006F35F4">
        <w:rPr>
          <w:rFonts w:ascii="Book Antiqua" w:eastAsia="SimSun" w:hAnsi="Book Antiqua" w:cs="Times New Roman"/>
          <w:color w:val="000000"/>
          <w:kern w:val="2"/>
          <w:lang w:val="en-US" w:bidi="ar-SA"/>
        </w:rPr>
        <w:t xml:space="preserve"> </w:t>
      </w:r>
      <w:r>
        <w:rPr>
          <w:rFonts w:ascii="Book Antiqua" w:eastAsia="SimSun" w:hAnsi="Book Antiqua" w:cs="Arial" w:hint="eastAsia"/>
          <w:color w:val="000000"/>
          <w:lang w:val="en-US" w:bidi="ar-SA"/>
        </w:rPr>
        <w:t>August</w:t>
      </w:r>
      <w:r w:rsidRPr="006F35F4">
        <w:rPr>
          <w:rFonts w:ascii="Book Antiqua" w:eastAsia="SimSun" w:hAnsi="Book Antiqua" w:cs="Arial" w:hint="eastAsia"/>
          <w:color w:val="000000"/>
          <w:lang w:val="en-US" w:bidi="ar-SA"/>
        </w:rPr>
        <w:t xml:space="preserve"> </w:t>
      </w:r>
      <w:r>
        <w:rPr>
          <w:rFonts w:ascii="Book Antiqua" w:eastAsia="SimSun" w:hAnsi="Book Antiqua" w:cs="Arial" w:hint="eastAsia"/>
          <w:color w:val="000000"/>
          <w:lang w:val="en-US" w:bidi="ar-SA"/>
        </w:rPr>
        <w:t>14</w:t>
      </w:r>
      <w:r w:rsidRPr="006F35F4">
        <w:rPr>
          <w:rFonts w:ascii="Book Antiqua" w:eastAsia="SimSun" w:hAnsi="Book Antiqua" w:cs="Arial" w:hint="eastAsia"/>
          <w:color w:val="000000"/>
          <w:lang w:val="en-US" w:bidi="ar-SA"/>
        </w:rPr>
        <w:t>, 2018</w:t>
      </w: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color w:val="000000"/>
          <w:kern w:val="2"/>
          <w:lang w:val="en-US" w:bidi="ar-SA"/>
        </w:rPr>
      </w:pPr>
      <w:r w:rsidRPr="006F35F4">
        <w:rPr>
          <w:rFonts w:ascii="Book Antiqua" w:eastAsia="SimSun" w:hAnsi="Book Antiqua" w:cs="Times New Roman"/>
          <w:b/>
          <w:color w:val="000000"/>
          <w:kern w:val="2"/>
          <w:lang w:val="en-US" w:bidi="ar-SA"/>
        </w:rPr>
        <w:t>Peer-review started:</w:t>
      </w:r>
      <w:r w:rsidRPr="006F35F4">
        <w:rPr>
          <w:rFonts w:ascii="Book Antiqua" w:eastAsia="SimSun" w:hAnsi="Book Antiqua" w:cs="Times New Roman"/>
          <w:color w:val="000000"/>
          <w:kern w:val="2"/>
          <w:lang w:val="en-US" w:bidi="ar-SA"/>
        </w:rPr>
        <w:t xml:space="preserve"> </w:t>
      </w:r>
      <w:r>
        <w:rPr>
          <w:rFonts w:ascii="Book Antiqua" w:eastAsia="SimSun" w:hAnsi="Book Antiqua" w:cs="Arial" w:hint="eastAsia"/>
          <w:color w:val="000000"/>
          <w:lang w:val="en-US" w:bidi="ar-SA"/>
        </w:rPr>
        <w:t>August</w:t>
      </w:r>
      <w:r w:rsidRPr="006F35F4">
        <w:rPr>
          <w:rFonts w:ascii="Book Antiqua" w:eastAsia="SimSun" w:hAnsi="Book Antiqua" w:cs="Arial" w:hint="eastAsia"/>
          <w:color w:val="000000"/>
          <w:lang w:val="en-US" w:bidi="ar-SA"/>
        </w:rPr>
        <w:t xml:space="preserve"> </w:t>
      </w:r>
      <w:r>
        <w:rPr>
          <w:rFonts w:ascii="Book Antiqua" w:eastAsia="SimSun" w:hAnsi="Book Antiqua" w:cs="Arial" w:hint="eastAsia"/>
          <w:color w:val="000000"/>
          <w:lang w:val="en-US" w:bidi="ar-SA"/>
        </w:rPr>
        <w:t>14</w:t>
      </w:r>
      <w:r w:rsidRPr="006F35F4">
        <w:rPr>
          <w:rFonts w:ascii="Book Antiqua" w:eastAsia="SimSun" w:hAnsi="Book Antiqua" w:cs="Arial" w:hint="eastAsia"/>
          <w:color w:val="000000"/>
          <w:lang w:val="en-US" w:bidi="ar-SA"/>
        </w:rPr>
        <w:t>, 2018</w:t>
      </w: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color w:val="000000"/>
          <w:kern w:val="2"/>
          <w:lang w:val="en-US" w:bidi="ar-SA"/>
        </w:rPr>
      </w:pPr>
      <w:r w:rsidRPr="006F35F4">
        <w:rPr>
          <w:rFonts w:ascii="Book Antiqua" w:eastAsia="SimSun" w:hAnsi="Book Antiqua" w:cs="Times New Roman"/>
          <w:b/>
          <w:color w:val="000000"/>
          <w:kern w:val="2"/>
          <w:lang w:val="en-US" w:bidi="ar-SA"/>
        </w:rPr>
        <w:t>First decision:</w:t>
      </w:r>
      <w:r w:rsidRPr="006F35F4">
        <w:rPr>
          <w:rFonts w:ascii="Book Antiqua" w:eastAsia="SimSun" w:hAnsi="Book Antiqua" w:cs="Times New Roman"/>
          <w:color w:val="000000"/>
          <w:kern w:val="2"/>
          <w:lang w:val="en-US" w:bidi="ar-SA"/>
        </w:rPr>
        <w:t xml:space="preserve"> </w:t>
      </w:r>
      <w:r>
        <w:rPr>
          <w:rFonts w:ascii="Book Antiqua" w:eastAsia="SimSun" w:hAnsi="Book Antiqua" w:cs="Arial" w:hint="eastAsia"/>
          <w:color w:val="000000"/>
          <w:lang w:val="en-US" w:bidi="ar-SA"/>
        </w:rPr>
        <w:t>August</w:t>
      </w:r>
      <w:r w:rsidRPr="006F35F4">
        <w:rPr>
          <w:rFonts w:ascii="Book Antiqua" w:eastAsia="SimSun" w:hAnsi="Book Antiqua" w:cs="Arial" w:hint="eastAsia"/>
          <w:color w:val="000000"/>
          <w:lang w:val="en-US" w:bidi="ar-SA"/>
        </w:rPr>
        <w:t xml:space="preserve"> </w:t>
      </w:r>
      <w:r w:rsidR="008C12C6">
        <w:rPr>
          <w:rFonts w:ascii="Book Antiqua" w:eastAsia="SimSun" w:hAnsi="Book Antiqua" w:cs="Arial" w:hint="eastAsia"/>
          <w:color w:val="000000"/>
          <w:lang w:val="en-US" w:bidi="ar-SA"/>
        </w:rPr>
        <w:t>31</w:t>
      </w:r>
      <w:r w:rsidRPr="006F35F4">
        <w:rPr>
          <w:rFonts w:ascii="Book Antiqua" w:eastAsia="SimSun" w:hAnsi="Book Antiqua" w:cs="Arial" w:hint="eastAsia"/>
          <w:color w:val="000000"/>
          <w:lang w:val="en-US" w:bidi="ar-SA"/>
        </w:rPr>
        <w:t>, 2018</w:t>
      </w: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color w:val="000000"/>
          <w:kern w:val="2"/>
          <w:lang w:val="en-US" w:bidi="ar-SA"/>
        </w:rPr>
      </w:pPr>
      <w:r w:rsidRPr="006F35F4">
        <w:rPr>
          <w:rFonts w:ascii="Book Antiqua" w:eastAsia="SimSun" w:hAnsi="Book Antiqua" w:cs="Times New Roman"/>
          <w:b/>
          <w:color w:val="000000"/>
          <w:kern w:val="2"/>
          <w:lang w:val="en-US" w:bidi="ar-SA"/>
        </w:rPr>
        <w:t>Revised:</w:t>
      </w:r>
      <w:r w:rsidRPr="006F35F4">
        <w:rPr>
          <w:rFonts w:ascii="Book Antiqua" w:eastAsia="SimSun" w:hAnsi="Book Antiqua" w:cs="Times New Roman"/>
          <w:color w:val="000000"/>
          <w:kern w:val="2"/>
          <w:lang w:val="en-US" w:bidi="ar-SA"/>
        </w:rPr>
        <w:t xml:space="preserve"> </w:t>
      </w:r>
      <w:r w:rsidR="008C12C6">
        <w:rPr>
          <w:rFonts w:ascii="Book Antiqua" w:eastAsia="SimSun" w:hAnsi="Book Antiqua" w:cs="Arial" w:hint="eastAsia"/>
          <w:color w:val="000000"/>
          <w:lang w:val="en-US" w:bidi="ar-SA"/>
        </w:rPr>
        <w:t>September</w:t>
      </w:r>
      <w:r w:rsidR="008C12C6" w:rsidRPr="006F35F4">
        <w:rPr>
          <w:rFonts w:ascii="Book Antiqua" w:eastAsia="SimSun" w:hAnsi="Book Antiqua" w:cs="Arial" w:hint="eastAsia"/>
          <w:color w:val="000000"/>
          <w:lang w:val="en-US" w:bidi="ar-SA"/>
        </w:rPr>
        <w:t xml:space="preserve"> </w:t>
      </w:r>
      <w:r w:rsidR="008C12C6">
        <w:rPr>
          <w:rFonts w:ascii="Book Antiqua" w:eastAsia="SimSun" w:hAnsi="Book Antiqua" w:cs="Arial" w:hint="eastAsia"/>
          <w:color w:val="000000"/>
          <w:lang w:val="en-US" w:bidi="ar-SA"/>
        </w:rPr>
        <w:t>7</w:t>
      </w:r>
      <w:r w:rsidR="008C12C6" w:rsidRPr="006F35F4">
        <w:rPr>
          <w:rFonts w:ascii="Book Antiqua" w:eastAsia="SimSun" w:hAnsi="Book Antiqua" w:cs="Arial" w:hint="eastAsia"/>
          <w:color w:val="000000"/>
          <w:lang w:val="en-US" w:bidi="ar-SA"/>
        </w:rPr>
        <w:t>, 2018</w:t>
      </w: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color w:val="000000"/>
          <w:kern w:val="2"/>
          <w:lang w:val="en-US" w:bidi="ar-SA"/>
        </w:rPr>
      </w:pPr>
      <w:r w:rsidRPr="006F35F4">
        <w:rPr>
          <w:rFonts w:ascii="Book Antiqua" w:eastAsia="SimSun" w:hAnsi="Book Antiqua" w:cs="Times New Roman"/>
          <w:b/>
          <w:color w:val="000000"/>
          <w:kern w:val="2"/>
          <w:lang w:val="en-US" w:bidi="ar-SA"/>
        </w:rPr>
        <w:lastRenderedPageBreak/>
        <w:t>Accepted:</w:t>
      </w:r>
      <w:r w:rsidR="00E34ED2" w:rsidRPr="00E34ED2">
        <w:t xml:space="preserve"> </w:t>
      </w:r>
      <w:r w:rsidR="00E34ED2" w:rsidRPr="00E34ED2">
        <w:rPr>
          <w:rFonts w:ascii="Book Antiqua" w:eastAsia="SimSun" w:hAnsi="Book Antiqua" w:cs="Times New Roman"/>
          <w:color w:val="000000"/>
          <w:kern w:val="2"/>
          <w:lang w:val="en-US" w:bidi="ar-SA"/>
        </w:rPr>
        <w:t>October 5, 2018</w:t>
      </w:r>
      <w:r w:rsidRPr="006F35F4">
        <w:rPr>
          <w:rFonts w:ascii="Book Antiqua" w:eastAsia="SimSun" w:hAnsi="Book Antiqua" w:cs="Times New Roman"/>
          <w:color w:val="000000"/>
          <w:kern w:val="2"/>
          <w:lang w:val="en-US" w:bidi="ar-SA"/>
        </w:rPr>
        <w:t xml:space="preserve"> </w:t>
      </w: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b/>
          <w:color w:val="000000"/>
          <w:kern w:val="2"/>
          <w:lang w:val="en-US" w:bidi="ar-SA"/>
        </w:rPr>
      </w:pPr>
      <w:r w:rsidRPr="006F35F4">
        <w:rPr>
          <w:rFonts w:ascii="Book Antiqua" w:eastAsia="SimSun" w:hAnsi="Book Antiqua" w:cs="Times New Roman"/>
          <w:b/>
          <w:color w:val="000000"/>
          <w:kern w:val="2"/>
          <w:lang w:val="en-US" w:bidi="ar-SA"/>
        </w:rPr>
        <w:t>Article in press:</w:t>
      </w:r>
    </w:p>
    <w:p w:rsidR="006F35F4" w:rsidRPr="006F35F4" w:rsidRDefault="006F35F4" w:rsidP="006F35F4">
      <w:pPr>
        <w:suppressAutoHyphens w:val="0"/>
        <w:adjustRightInd w:val="0"/>
        <w:snapToGrid w:val="0"/>
        <w:spacing w:line="360" w:lineRule="auto"/>
        <w:jc w:val="both"/>
        <w:rPr>
          <w:rFonts w:ascii="Book Antiqua" w:eastAsia="SimSun" w:hAnsi="Book Antiqua" w:cs="Times New Roman"/>
          <w:b/>
          <w:color w:val="000000"/>
          <w:kern w:val="2"/>
          <w:lang w:val="en-US" w:bidi="ar-SA"/>
        </w:rPr>
      </w:pPr>
      <w:r w:rsidRPr="006F35F4">
        <w:rPr>
          <w:rFonts w:ascii="Book Antiqua" w:eastAsia="SimSun" w:hAnsi="Book Antiqua" w:cs="Times New Roman"/>
          <w:b/>
          <w:color w:val="000000"/>
          <w:kern w:val="2"/>
          <w:lang w:val="en-US" w:bidi="ar-SA"/>
        </w:rPr>
        <w:t>Published online:</w:t>
      </w:r>
    </w:p>
    <w:p w:rsidR="008C12C6" w:rsidRDefault="008C12C6">
      <w:pPr>
        <w:widowControl/>
        <w:suppressAutoHyphens w:val="0"/>
        <w:rPr>
          <w:rFonts w:ascii="Book Antiqua" w:eastAsia="NSimSun" w:hAnsi="Book Antiqua" w:cs="Times New Roman"/>
          <w:b/>
          <w:bCs/>
          <w:lang w:val="en-US"/>
        </w:rPr>
      </w:pPr>
      <w:r>
        <w:rPr>
          <w:rFonts w:ascii="Book Antiqua" w:hAnsi="Book Antiqua" w:cs="Times New Roman"/>
          <w:b/>
          <w:bCs/>
          <w:lang w:val="en-US"/>
        </w:rPr>
        <w:br w:type="page"/>
      </w:r>
      <w:bookmarkStart w:id="25" w:name="_GoBack"/>
      <w:bookmarkEnd w:id="25"/>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b/>
          <w:bCs/>
          <w:sz w:val="24"/>
          <w:szCs w:val="24"/>
          <w:lang w:val="en-US"/>
        </w:rPr>
        <w:lastRenderedPageBreak/>
        <w:t>Abstract</w:t>
      </w:r>
    </w:p>
    <w:p w:rsidR="009B09E1" w:rsidRPr="00900660" w:rsidRDefault="00900660" w:rsidP="00900660">
      <w:pPr>
        <w:pStyle w:val="Textoprformatado"/>
        <w:suppressAutoHyphens w:val="0"/>
        <w:adjustRightInd w:val="0"/>
        <w:spacing w:line="360" w:lineRule="auto"/>
        <w:jc w:val="both"/>
        <w:rPr>
          <w:rFonts w:ascii="Book Antiqua" w:hAnsi="Book Antiqua"/>
          <w:b/>
          <w:bCs/>
          <w:sz w:val="24"/>
          <w:szCs w:val="24"/>
        </w:rPr>
      </w:pPr>
      <w:r w:rsidRPr="00900660">
        <w:rPr>
          <w:rFonts w:ascii="Book Antiqua" w:hAnsi="Book Antiqua" w:cs="Times New Roman"/>
          <w:b/>
          <w:bCs/>
          <w:i/>
          <w:iCs/>
          <w:sz w:val="24"/>
          <w:szCs w:val="24"/>
          <w:lang w:val="en-US"/>
        </w:rPr>
        <w:t>AIM</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iCs/>
          <w:sz w:val="24"/>
          <w:szCs w:val="24"/>
          <w:lang w:val="en-US"/>
        </w:rPr>
        <w:t>T</w:t>
      </w:r>
      <w:r w:rsidRPr="00900660">
        <w:rPr>
          <w:rFonts w:ascii="Book Antiqua" w:hAnsi="Book Antiqua" w:cs="Times New Roman"/>
          <w:sz w:val="24"/>
          <w:szCs w:val="24"/>
          <w:lang w:val="en-US"/>
        </w:rPr>
        <w:t xml:space="preserve">o </w:t>
      </w:r>
      <w:r w:rsidR="008C12C6">
        <w:rPr>
          <w:rFonts w:ascii="Book Antiqua" w:hAnsi="Book Antiqua" w:cs="Times New Roman" w:hint="eastAsia"/>
          <w:sz w:val="24"/>
          <w:szCs w:val="24"/>
          <w:lang w:val="en-US"/>
        </w:rPr>
        <w:t>establish</w:t>
      </w:r>
      <w:r w:rsidRPr="00900660">
        <w:rPr>
          <w:rFonts w:ascii="Book Antiqua" w:hAnsi="Book Antiqua" w:cs="Times New Roman"/>
          <w:sz w:val="24"/>
          <w:szCs w:val="24"/>
          <w:lang w:val="en-US"/>
        </w:rPr>
        <w:t xml:space="preserve"> a permanent </w:t>
      </w:r>
      <w:r w:rsidRPr="00900660">
        <w:rPr>
          <w:rFonts w:ascii="Book Antiqua" w:hAnsi="Book Antiqua" w:cs="Times New Roman"/>
          <w:i/>
          <w:sz w:val="24"/>
          <w:szCs w:val="24"/>
          <w:lang w:val="en-US"/>
        </w:rPr>
        <w:t>piwi like RNA-mediated gene silencing 1</w:t>
      </w:r>
      <w:r w:rsidRPr="00900660">
        <w:rPr>
          <w:rFonts w:ascii="Book Antiqua" w:hAnsi="Book Antiqua" w:cs="Times New Roman" w:hint="eastAsia"/>
          <w:sz w:val="24"/>
          <w:szCs w:val="24"/>
          <w:lang w:val="en-US"/>
        </w:rPr>
        <w:t xml:space="preserve"> </w:t>
      </w:r>
      <w:r>
        <w:rPr>
          <w:rFonts w:ascii="Book Antiqua" w:hAnsi="Book Antiqua" w:cs="Times New Roman" w:hint="eastAsia"/>
          <w:sz w:val="24"/>
          <w:szCs w:val="24"/>
          <w:lang w:val="en-US"/>
        </w:rPr>
        <w:t>(</w:t>
      </w:r>
      <w:r w:rsidRPr="00900660">
        <w:rPr>
          <w:rFonts w:ascii="Book Antiqua" w:hAnsi="Book Antiqua" w:cs="Times New Roman"/>
          <w:i/>
          <w:sz w:val="24"/>
          <w:szCs w:val="24"/>
          <w:lang w:val="en-US"/>
        </w:rPr>
        <w:t>PIWIL1</w:t>
      </w:r>
      <w:r>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gene knockout in AGP01 gastric cancer cell line using CRISPR-Cas9 system and analyze phenotypic modifications, as well as gene expression alterations.</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i/>
          <w:iCs/>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b/>
          <w:bCs/>
          <w:sz w:val="24"/>
          <w:szCs w:val="24"/>
        </w:rPr>
      </w:pPr>
      <w:r w:rsidRPr="00900660">
        <w:rPr>
          <w:rFonts w:ascii="Book Antiqua" w:hAnsi="Book Antiqua" w:cs="Times New Roman"/>
          <w:b/>
          <w:bCs/>
          <w:i/>
          <w:iCs/>
          <w:sz w:val="24"/>
          <w:szCs w:val="24"/>
          <w:lang w:val="en-US"/>
        </w:rPr>
        <w:t>METHODS</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CRISPR-Cas9 system used was purchased from Dharmacon GE Life Sciences (Lafayette, CO, U</w:t>
      </w:r>
      <w:r w:rsidR="008C12C6">
        <w:rPr>
          <w:rFonts w:ascii="Book Antiqua" w:hAnsi="Book Antiqua" w:cs="Times New Roman" w:hint="eastAsia"/>
          <w:sz w:val="24"/>
          <w:szCs w:val="24"/>
          <w:lang w:val="en-US"/>
        </w:rPr>
        <w:t>nited States</w:t>
      </w:r>
      <w:r w:rsidRPr="00900660">
        <w:rPr>
          <w:rFonts w:ascii="Book Antiqua" w:hAnsi="Book Antiqua" w:cs="Times New Roman"/>
          <w:sz w:val="24"/>
          <w:szCs w:val="24"/>
          <w:lang w:val="en-US"/>
        </w:rPr>
        <w:t xml:space="preserve">) and permanent knockout was performed according to manufacturer's recommendations. Wound-healing assay was performed to investigate the effect of </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knockout on migration capability of cells and Boyden chamber invasion assay was performed to investigate the effect on invasion capab</w:t>
      </w:r>
      <w:r w:rsidR="008C12C6">
        <w:rPr>
          <w:rFonts w:ascii="Book Antiqua" w:hAnsi="Book Antiqua" w:cs="Times New Roman"/>
          <w:sz w:val="24"/>
          <w:szCs w:val="24"/>
          <w:lang w:val="en-US"/>
        </w:rPr>
        <w:t xml:space="preserve">ility. For the gene expression </w:t>
      </w:r>
      <w:r w:rsidRPr="00900660">
        <w:rPr>
          <w:rFonts w:ascii="Book Antiqua" w:hAnsi="Book Antiqua" w:cs="Times New Roman"/>
          <w:sz w:val="24"/>
          <w:szCs w:val="24"/>
          <w:lang w:val="en-US"/>
        </w:rPr>
        <w:t>analysis, a one-color microarrays-based gene expression analysis kit (Agilent Technologies, U</w:t>
      </w:r>
      <w:r w:rsidR="008C12C6">
        <w:rPr>
          <w:rFonts w:ascii="Book Antiqua" w:hAnsi="Book Antiqua" w:cs="Times New Roman" w:hint="eastAsia"/>
          <w:sz w:val="24"/>
          <w:szCs w:val="24"/>
          <w:lang w:val="en-US"/>
        </w:rPr>
        <w:t>nited States</w:t>
      </w:r>
      <w:r w:rsidRPr="00900660">
        <w:rPr>
          <w:rFonts w:ascii="Book Antiqua" w:hAnsi="Book Antiqua" w:cs="Times New Roman"/>
          <w:sz w:val="24"/>
          <w:szCs w:val="24"/>
          <w:lang w:val="en-US"/>
        </w:rPr>
        <w:t xml:space="preserve">) was used according to the protocol provided by the manufacturer. </w:t>
      </w:r>
    </w:p>
    <w:p w:rsidR="009B09E1" w:rsidRPr="008C12C6" w:rsidRDefault="009B09E1" w:rsidP="00900660">
      <w:pPr>
        <w:pStyle w:val="Textoprformatado"/>
        <w:suppressAutoHyphens w:val="0"/>
        <w:adjustRightInd w:val="0"/>
        <w:spacing w:line="360" w:lineRule="auto"/>
        <w:jc w:val="both"/>
        <w:rPr>
          <w:rFonts w:ascii="Book Antiqua" w:hAnsi="Book Antiqua" w:cs="Times New Roman"/>
          <w:sz w:val="24"/>
          <w:szCs w:val="24"/>
        </w:rPr>
      </w:pPr>
    </w:p>
    <w:p w:rsidR="009B09E1" w:rsidRPr="00900660" w:rsidRDefault="00900660" w:rsidP="00900660">
      <w:pPr>
        <w:pStyle w:val="Textoprformatado"/>
        <w:suppressAutoHyphens w:val="0"/>
        <w:adjustRightInd w:val="0"/>
        <w:spacing w:line="360" w:lineRule="auto"/>
        <w:jc w:val="both"/>
        <w:rPr>
          <w:rFonts w:ascii="Book Antiqua" w:hAnsi="Book Antiqua"/>
          <w:b/>
          <w:bCs/>
          <w:sz w:val="24"/>
          <w:szCs w:val="24"/>
        </w:rPr>
      </w:pPr>
      <w:r w:rsidRPr="00900660">
        <w:rPr>
          <w:rFonts w:ascii="Book Antiqua" w:hAnsi="Book Antiqua" w:cs="Times New Roman"/>
          <w:b/>
          <w:bCs/>
          <w:i/>
          <w:iCs/>
          <w:sz w:val="24"/>
          <w:szCs w:val="24"/>
          <w:lang w:val="en-US"/>
        </w:rPr>
        <w:t>RESULTS</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gene knockout caused a significant decrease in AGP01 migration capacity as well as a significant decrease in cell invasiveness. Moreover, functional analysis based on grouping of all differentially expressed mRNAs identified a total of 35 genes (five up-regulated and 30 down-regulated) encoding proteins involved in cellular invasion and migration. According to current literature, nine of these 35 genes (</w:t>
      </w:r>
      <w:r w:rsidRPr="00900660">
        <w:rPr>
          <w:rFonts w:ascii="Book Antiqua" w:hAnsi="Book Antiqua" w:cs="Times New Roman"/>
          <w:i/>
          <w:iCs/>
          <w:sz w:val="24"/>
          <w:szCs w:val="24"/>
          <w:lang w:val="en-US"/>
        </w:rPr>
        <w:t>DOCK2</w:t>
      </w:r>
      <w:r w:rsidRPr="00900660">
        <w:rPr>
          <w:rFonts w:ascii="Book Antiqua" w:hAnsi="Book Antiqua" w:cs="Times New Roman"/>
          <w:sz w:val="24"/>
          <w:szCs w:val="24"/>
          <w:lang w:val="en-US"/>
        </w:rPr>
        <w:t xml:space="preserve">, </w:t>
      </w:r>
      <w:r w:rsidRPr="00900660">
        <w:rPr>
          <w:rFonts w:ascii="Book Antiqua" w:hAnsi="Book Antiqua" w:cs="Times New Roman"/>
          <w:i/>
          <w:iCs/>
          <w:sz w:val="24"/>
          <w:szCs w:val="24"/>
          <w:lang w:val="en-US"/>
        </w:rPr>
        <w:t>ZNF503</w:t>
      </w:r>
      <w:r w:rsidRPr="00900660">
        <w:rPr>
          <w:rFonts w:ascii="Book Antiqua" w:hAnsi="Book Antiqua" w:cs="Times New Roman"/>
          <w:sz w:val="24"/>
          <w:szCs w:val="24"/>
          <w:lang w:val="en-US"/>
        </w:rPr>
        <w:t xml:space="preserve">, </w:t>
      </w:r>
      <w:r w:rsidRPr="00900660">
        <w:rPr>
          <w:rFonts w:ascii="Book Antiqua" w:hAnsi="Book Antiqua" w:cs="Times New Roman"/>
          <w:i/>
          <w:iCs/>
          <w:sz w:val="24"/>
          <w:szCs w:val="24"/>
          <w:lang w:val="en-US"/>
        </w:rPr>
        <w:t>PDE4D</w:t>
      </w:r>
      <w:r w:rsidRPr="00900660">
        <w:rPr>
          <w:rFonts w:ascii="Book Antiqua" w:hAnsi="Book Antiqua" w:cs="Times New Roman"/>
          <w:sz w:val="24"/>
          <w:szCs w:val="24"/>
          <w:lang w:val="en-US"/>
        </w:rPr>
        <w:t xml:space="preserve">, </w:t>
      </w:r>
      <w:r w:rsidRPr="00900660">
        <w:rPr>
          <w:rFonts w:ascii="Book Antiqua" w:hAnsi="Book Antiqua" w:cs="Times New Roman"/>
          <w:i/>
          <w:iCs/>
          <w:sz w:val="24"/>
          <w:szCs w:val="24"/>
          <w:lang w:val="en-US"/>
        </w:rPr>
        <w:t>ABL1</w:t>
      </w:r>
      <w:r w:rsidRPr="00900660">
        <w:rPr>
          <w:rFonts w:ascii="Book Antiqua" w:hAnsi="Book Antiqua" w:cs="Times New Roman"/>
          <w:sz w:val="24"/>
          <w:szCs w:val="24"/>
          <w:lang w:val="en-US"/>
        </w:rPr>
        <w:t xml:space="preserve">, </w:t>
      </w:r>
      <w:r w:rsidRPr="00900660">
        <w:rPr>
          <w:rFonts w:ascii="Book Antiqua" w:hAnsi="Book Antiqua" w:cs="Times New Roman"/>
          <w:i/>
          <w:iCs/>
          <w:sz w:val="24"/>
          <w:szCs w:val="24"/>
          <w:lang w:val="en-US"/>
        </w:rPr>
        <w:t>ABL2</w:t>
      </w:r>
      <w:r w:rsidRPr="00900660">
        <w:rPr>
          <w:rFonts w:ascii="Book Antiqua" w:hAnsi="Book Antiqua" w:cs="Times New Roman"/>
          <w:sz w:val="24"/>
          <w:szCs w:val="24"/>
          <w:lang w:val="en-US"/>
        </w:rPr>
        <w:t xml:space="preserve">, </w:t>
      </w:r>
      <w:r w:rsidRPr="00900660">
        <w:rPr>
          <w:rFonts w:ascii="Book Antiqua" w:hAnsi="Book Antiqua" w:cs="Times New Roman"/>
          <w:i/>
          <w:iCs/>
          <w:sz w:val="24"/>
          <w:szCs w:val="24"/>
          <w:lang w:val="en-US"/>
        </w:rPr>
        <w:t>LPAR1</w:t>
      </w:r>
      <w:r w:rsidRPr="00900660">
        <w:rPr>
          <w:rFonts w:ascii="Book Antiqua" w:hAnsi="Book Antiqua" w:cs="Times New Roman"/>
          <w:sz w:val="24"/>
          <w:szCs w:val="24"/>
          <w:lang w:val="en-US"/>
        </w:rPr>
        <w:t xml:space="preserve">, </w:t>
      </w:r>
      <w:r w:rsidRPr="00900660">
        <w:rPr>
          <w:rFonts w:ascii="Book Antiqua" w:hAnsi="Book Antiqua" w:cs="Times New Roman"/>
          <w:i/>
          <w:iCs/>
          <w:sz w:val="24"/>
          <w:szCs w:val="24"/>
          <w:lang w:val="en-US"/>
        </w:rPr>
        <w:t>SMAD2</w:t>
      </w:r>
      <w:r w:rsidRPr="00900660">
        <w:rPr>
          <w:rFonts w:ascii="Book Antiqua" w:hAnsi="Book Antiqua" w:cs="Times New Roman"/>
          <w:sz w:val="24"/>
          <w:szCs w:val="24"/>
          <w:lang w:val="en-US"/>
        </w:rPr>
        <w:t xml:space="preserve">, </w:t>
      </w:r>
      <w:r w:rsidRPr="00900660">
        <w:rPr>
          <w:rFonts w:ascii="Book Antiqua" w:hAnsi="Book Antiqua" w:cs="Times New Roman"/>
          <w:i/>
          <w:iCs/>
          <w:sz w:val="24"/>
          <w:szCs w:val="24"/>
          <w:lang w:val="en-US"/>
        </w:rPr>
        <w:t>WASF3</w:t>
      </w:r>
      <w:r w:rsidRPr="00900660">
        <w:rPr>
          <w:rFonts w:ascii="Book Antiqua" w:hAnsi="Book Antiqua" w:cs="Times New Roman"/>
          <w:sz w:val="24"/>
          <w:szCs w:val="24"/>
          <w:lang w:val="en-US"/>
        </w:rPr>
        <w:t xml:space="preserve"> and </w:t>
      </w:r>
      <w:r w:rsidRPr="00900660">
        <w:rPr>
          <w:rFonts w:ascii="Book Antiqua" w:hAnsi="Book Antiqua" w:cs="Times New Roman"/>
          <w:i/>
          <w:iCs/>
          <w:sz w:val="24"/>
          <w:szCs w:val="24"/>
          <w:lang w:val="en-US"/>
        </w:rPr>
        <w:t>DACH1</w:t>
      </w:r>
      <w:r w:rsidRPr="00900660">
        <w:rPr>
          <w:rFonts w:ascii="Book Antiqua" w:hAnsi="Book Antiqua" w:cs="Times New Roman"/>
          <w:sz w:val="24"/>
          <w:szCs w:val="24"/>
          <w:lang w:val="en-US"/>
        </w:rPr>
        <w:t xml:space="preserve">) are possibly related to the mechanisms used by PIWIL1 to promote carcinogenic effects related to migration and invasion, since their functions are consistent with the changes observed (being up or down regulated after knockout). </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b/>
          <w:bCs/>
          <w:i/>
          <w:iCs/>
          <w:sz w:val="24"/>
          <w:szCs w:val="24"/>
        </w:rPr>
      </w:pPr>
      <w:r w:rsidRPr="00900660">
        <w:rPr>
          <w:rFonts w:ascii="Book Antiqua" w:hAnsi="Book Antiqua" w:cs="Times New Roman"/>
          <w:b/>
          <w:bCs/>
          <w:i/>
          <w:iCs/>
          <w:sz w:val="24"/>
          <w:szCs w:val="24"/>
          <w:lang w:val="en-US"/>
        </w:rPr>
        <w:t>CONCLUSION</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 xml:space="preserve">Taken together, these data reinforce the idea that </w:t>
      </w:r>
      <w:r w:rsidRPr="008C12C6">
        <w:rPr>
          <w:rFonts w:ascii="Book Antiqua" w:hAnsi="Book Antiqua" w:cs="Times New Roman"/>
          <w:sz w:val="24"/>
          <w:szCs w:val="24"/>
          <w:lang w:val="en-US"/>
        </w:rPr>
        <w:t>PIWIL1</w:t>
      </w:r>
      <w:r w:rsidRPr="00900660">
        <w:rPr>
          <w:rFonts w:ascii="Book Antiqua" w:hAnsi="Book Antiqua" w:cs="Times New Roman"/>
          <w:sz w:val="24"/>
          <w:szCs w:val="24"/>
          <w:lang w:val="en-US"/>
        </w:rPr>
        <w:t xml:space="preserve"> plays a crucial role in the signaling pathway of gastric cancer, regulating several genes involved in migration and invasion processes; therefore, its use as a therapeutic target may generate promising results in the treatment of gastric cancer.</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b/>
          <w:bCs/>
          <w:sz w:val="24"/>
          <w:szCs w:val="24"/>
          <w:lang w:val="en-US"/>
        </w:rPr>
        <w:t>Key words</w:t>
      </w:r>
      <w:r w:rsidRPr="00900660">
        <w:rPr>
          <w:rFonts w:ascii="Book Antiqua" w:hAnsi="Book Antiqua" w:cs="Times New Roman"/>
          <w:sz w:val="24"/>
          <w:szCs w:val="24"/>
          <w:lang w:val="en-US"/>
        </w:rPr>
        <w:t>: Gastric cancer</w:t>
      </w:r>
      <w:r w:rsidRPr="00900660">
        <w:rPr>
          <w:rFonts w:ascii="Book Antiqua" w:hAnsi="Book Antiqua" w:cs="Times New Roman"/>
          <w:i/>
          <w:iCs/>
          <w:sz w:val="24"/>
          <w:szCs w:val="24"/>
          <w:lang w:val="en-US"/>
        </w:rPr>
        <w:t>;</w:t>
      </w:r>
      <w:r w:rsidRPr="00900660">
        <w:rPr>
          <w:rFonts w:ascii="Book Antiqua" w:hAnsi="Book Antiqua" w:cs="Times New Roman"/>
          <w:sz w:val="24"/>
          <w:szCs w:val="24"/>
          <w:lang w:val="en-US"/>
        </w:rPr>
        <w:t xml:space="preserve"> </w:t>
      </w:r>
      <w:r w:rsidR="008C12C6" w:rsidRPr="00900660">
        <w:rPr>
          <w:rFonts w:ascii="Book Antiqua" w:hAnsi="Book Antiqua" w:cs="Times New Roman"/>
          <w:i/>
          <w:sz w:val="24"/>
          <w:szCs w:val="24"/>
          <w:lang w:val="en-US"/>
        </w:rPr>
        <w:t>Piwi like RNA-mediated gene silencing 1</w:t>
      </w:r>
      <w:r w:rsidRPr="00900660">
        <w:rPr>
          <w:rFonts w:ascii="Book Antiqua" w:hAnsi="Book Antiqua" w:cs="Times New Roman"/>
          <w:sz w:val="24"/>
          <w:szCs w:val="24"/>
          <w:lang w:val="en-US"/>
        </w:rPr>
        <w:t xml:space="preserve">; CRISPR-Cas9; Migration; </w:t>
      </w:r>
      <w:r w:rsidRPr="00900660">
        <w:rPr>
          <w:rFonts w:ascii="Book Antiqua" w:hAnsi="Book Antiqua" w:cs="Times New Roman"/>
          <w:sz w:val="24"/>
          <w:szCs w:val="24"/>
          <w:lang w:val="en-US"/>
        </w:rPr>
        <w:lastRenderedPageBreak/>
        <w:t>Invasion</w:t>
      </w:r>
    </w:p>
    <w:p w:rsidR="009B09E1"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8C12C6" w:rsidRPr="008C12C6" w:rsidRDefault="008C12C6" w:rsidP="008C12C6">
      <w:pPr>
        <w:suppressAutoHyphens w:val="0"/>
        <w:adjustRightInd w:val="0"/>
        <w:snapToGrid w:val="0"/>
        <w:spacing w:line="360" w:lineRule="auto"/>
        <w:jc w:val="both"/>
        <w:rPr>
          <w:rFonts w:ascii="Book Antiqua" w:eastAsia="SimSun" w:hAnsi="Book Antiqua" w:cs="Tahoma"/>
          <w:color w:val="000000"/>
          <w:kern w:val="2"/>
          <w:lang w:val="en-US" w:bidi="ar-SA"/>
        </w:rPr>
      </w:pPr>
      <w:bookmarkStart w:id="26" w:name="OLE_LINK148"/>
      <w:bookmarkStart w:id="27" w:name="OLE_LINK149"/>
      <w:bookmarkStart w:id="28" w:name="OLE_LINK200"/>
      <w:bookmarkStart w:id="29" w:name="OLE_LINK288"/>
      <w:bookmarkStart w:id="30" w:name="OLE_LINK1864"/>
      <w:bookmarkStart w:id="31" w:name="OLE_LINK16"/>
      <w:bookmarkStart w:id="32" w:name="OLE_LINK382"/>
      <w:bookmarkStart w:id="33" w:name="OLE_LINK306"/>
      <w:bookmarkStart w:id="34" w:name="OLE_LINK569"/>
      <w:bookmarkStart w:id="35" w:name="OLE_LINK682"/>
      <w:r w:rsidRPr="008C12C6">
        <w:rPr>
          <w:rFonts w:ascii="Book Antiqua" w:eastAsia="SimSun" w:hAnsi="Book Antiqua" w:cs="Tahoma"/>
          <w:b/>
          <w:color w:val="000000"/>
          <w:kern w:val="2"/>
          <w:lang w:val="en-US" w:eastAsia="ja-JP" w:bidi="ar-SA"/>
        </w:rPr>
        <w:t>© The Author(s) 201</w:t>
      </w:r>
      <w:r w:rsidRPr="008C12C6">
        <w:rPr>
          <w:rFonts w:ascii="Book Antiqua" w:eastAsia="SimSun" w:hAnsi="Book Antiqua" w:cs="Tahoma"/>
          <w:b/>
          <w:color w:val="000000"/>
          <w:kern w:val="2"/>
          <w:lang w:val="en-US" w:bidi="ar-SA"/>
        </w:rPr>
        <w:t>8</w:t>
      </w:r>
      <w:r w:rsidRPr="008C12C6">
        <w:rPr>
          <w:rFonts w:ascii="Book Antiqua" w:eastAsia="SimSun" w:hAnsi="Book Antiqua" w:cs="Tahoma"/>
          <w:b/>
          <w:color w:val="000000"/>
          <w:kern w:val="2"/>
          <w:lang w:val="en-US" w:eastAsia="ja-JP" w:bidi="ar-SA"/>
        </w:rPr>
        <w:t>.</w:t>
      </w:r>
      <w:r w:rsidRPr="008C12C6">
        <w:rPr>
          <w:rFonts w:ascii="Book Antiqua" w:eastAsia="SimSun" w:hAnsi="Book Antiqua" w:cs="Tahoma"/>
          <w:color w:val="000000"/>
          <w:kern w:val="2"/>
          <w:lang w:val="en-US" w:eastAsia="ja-JP" w:bidi="ar-SA"/>
        </w:rPr>
        <w:t xml:space="preserve"> Published by Baishideng Publishing Group Inc. All rights reserved.</w:t>
      </w:r>
      <w:bookmarkEnd w:id="26"/>
      <w:bookmarkEnd w:id="27"/>
      <w:bookmarkEnd w:id="28"/>
      <w:bookmarkEnd w:id="29"/>
      <w:bookmarkEnd w:id="30"/>
      <w:bookmarkEnd w:id="31"/>
      <w:bookmarkEnd w:id="32"/>
      <w:bookmarkEnd w:id="33"/>
      <w:bookmarkEnd w:id="34"/>
      <w:bookmarkEnd w:id="35"/>
    </w:p>
    <w:p w:rsidR="008C12C6" w:rsidRPr="00900660" w:rsidRDefault="008C12C6"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cs="Times New Roman"/>
          <w:sz w:val="24"/>
          <w:szCs w:val="24"/>
          <w:lang w:val="en-US"/>
        </w:rPr>
      </w:pPr>
      <w:r w:rsidRPr="00900660">
        <w:rPr>
          <w:rFonts w:ascii="Book Antiqua" w:hAnsi="Book Antiqua" w:cs="Times New Roman"/>
          <w:b/>
          <w:bCs/>
          <w:sz w:val="24"/>
          <w:szCs w:val="24"/>
          <w:lang w:val="en-US"/>
        </w:rPr>
        <w:t>Core tip</w:t>
      </w:r>
      <w:r w:rsidRPr="00900660">
        <w:rPr>
          <w:rFonts w:ascii="Book Antiqua" w:hAnsi="Book Antiqua" w:cs="Times New Roman"/>
          <w:sz w:val="24"/>
          <w:szCs w:val="24"/>
          <w:lang w:val="en-US"/>
        </w:rPr>
        <w:t xml:space="preserve">: </w:t>
      </w:r>
      <w:bookmarkStart w:id="36" w:name="OLE_LINK2"/>
      <w:bookmarkStart w:id="37" w:name="OLE_LINK5"/>
      <w:r w:rsidR="008C12C6" w:rsidRPr="00900660">
        <w:rPr>
          <w:rFonts w:ascii="Book Antiqua" w:hAnsi="Book Antiqua" w:cs="Times New Roman"/>
          <w:i/>
          <w:sz w:val="24"/>
          <w:szCs w:val="24"/>
          <w:lang w:val="en-US"/>
        </w:rPr>
        <w:t>Piwi like RNA-mediated gene silencing 1</w:t>
      </w:r>
      <w:r w:rsidR="008C12C6" w:rsidRPr="00900660">
        <w:rPr>
          <w:rFonts w:ascii="Book Antiqua" w:hAnsi="Book Antiqua" w:cs="Times New Roman" w:hint="eastAsia"/>
          <w:sz w:val="24"/>
          <w:szCs w:val="24"/>
          <w:lang w:val="en-US"/>
        </w:rPr>
        <w:t xml:space="preserve"> </w:t>
      </w:r>
      <w:r w:rsidR="008C12C6">
        <w:rPr>
          <w:rFonts w:ascii="Book Antiqua" w:hAnsi="Book Antiqua" w:cs="Times New Roman" w:hint="eastAsia"/>
          <w:sz w:val="24"/>
          <w:szCs w:val="24"/>
          <w:lang w:val="en-US"/>
        </w:rPr>
        <w:t>(</w:t>
      </w:r>
      <w:r w:rsidR="008C12C6" w:rsidRPr="00900660">
        <w:rPr>
          <w:rFonts w:ascii="Book Antiqua" w:hAnsi="Book Antiqua" w:cs="Times New Roman"/>
          <w:i/>
          <w:sz w:val="24"/>
          <w:szCs w:val="24"/>
          <w:lang w:val="en-US"/>
        </w:rPr>
        <w:t>PIWIL1</w:t>
      </w:r>
      <w:r w:rsidR="008C12C6">
        <w:rPr>
          <w:rFonts w:ascii="Book Antiqua" w:hAnsi="Book Antiqua" w:cs="Times New Roman" w:hint="eastAsia"/>
          <w:sz w:val="24"/>
          <w:szCs w:val="24"/>
          <w:lang w:val="en-US"/>
        </w:rPr>
        <w:t xml:space="preserve">) </w:t>
      </w:r>
      <w:r w:rsidR="008C12C6" w:rsidRPr="00900660">
        <w:rPr>
          <w:rFonts w:ascii="Book Antiqua" w:hAnsi="Book Antiqua" w:cs="Times New Roman"/>
          <w:sz w:val="24"/>
          <w:szCs w:val="24"/>
          <w:lang w:val="en-US"/>
        </w:rPr>
        <w:t xml:space="preserve">gene </w:t>
      </w:r>
      <w:r w:rsidRPr="00900660">
        <w:rPr>
          <w:rFonts w:ascii="Book Antiqua" w:hAnsi="Book Antiqua" w:cs="Times New Roman"/>
          <w:sz w:val="24"/>
          <w:szCs w:val="24"/>
          <w:lang w:val="en-US"/>
        </w:rPr>
        <w:t>emerged as an interesting target for gastric cancer, as it is expressed in cancer, stem and germ cells</w:t>
      </w:r>
      <w:bookmarkStart w:id="38" w:name="__tag_51307334811"/>
      <w:bookmarkEnd w:id="38"/>
      <w:r w:rsidRPr="00900660">
        <w:rPr>
          <w:rFonts w:ascii="Book Antiqua" w:hAnsi="Book Antiqua" w:cs="Times New Roman"/>
          <w:sz w:val="24"/>
          <w:szCs w:val="24"/>
          <w:lang w:val="en-US"/>
        </w:rPr>
        <w:t>, but it is absent in normal somatic tissue. Our results propose that PIWIL1 plays a crucial role in the signaling pathway of gastric cancer, regulating several genes involved in migration and invasion processes; therefore, its use as a therapeutic target may generate promising results in the treatment of gastric cancer.</w:t>
      </w:r>
      <w:bookmarkEnd w:id="36"/>
      <w:bookmarkEnd w:id="37"/>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cs="Times New Roman"/>
          <w:sz w:val="24"/>
          <w:szCs w:val="24"/>
          <w:lang w:val="en-US"/>
        </w:rPr>
      </w:pPr>
      <w:r w:rsidRPr="00900660">
        <w:rPr>
          <w:rFonts w:ascii="Book Antiqua" w:hAnsi="Book Antiqua" w:cs="Times New Roman"/>
          <w:sz w:val="24"/>
          <w:szCs w:val="24"/>
          <w:lang w:val="en-US"/>
        </w:rPr>
        <w:t>Araújo</w:t>
      </w:r>
      <w:r w:rsidRPr="00900660">
        <w:rPr>
          <w:rFonts w:ascii="Book Antiqua" w:hAnsi="Book Antiqua" w:cs="Times New Roman"/>
          <w:sz w:val="24"/>
          <w:szCs w:val="24"/>
          <w:vertAlign w:val="superscript"/>
          <w:lang w:val="en-US"/>
        </w:rPr>
        <w:t xml:space="preserve"> </w:t>
      </w:r>
      <w:r w:rsidRPr="00900660">
        <w:rPr>
          <w:rFonts w:ascii="Book Antiqua" w:hAnsi="Book Antiqua" w:cs="Times New Roman"/>
          <w:sz w:val="24"/>
          <w:szCs w:val="24"/>
          <w:lang w:val="en-US"/>
        </w:rPr>
        <w:t>T, Khayat</w:t>
      </w:r>
      <w:r w:rsidRPr="00900660">
        <w:rPr>
          <w:rFonts w:ascii="Book Antiqua" w:hAnsi="Book Antiqua" w:cs="Times New Roman"/>
          <w:sz w:val="24"/>
          <w:szCs w:val="24"/>
          <w:vertAlign w:val="superscript"/>
          <w:lang w:val="en-US"/>
        </w:rPr>
        <w:t xml:space="preserve"> </w:t>
      </w:r>
      <w:r w:rsidRPr="00900660">
        <w:rPr>
          <w:rFonts w:ascii="Book Antiqua" w:hAnsi="Book Antiqua" w:cs="Times New Roman"/>
          <w:sz w:val="24"/>
          <w:szCs w:val="24"/>
          <w:lang w:val="en-US"/>
        </w:rPr>
        <w:t xml:space="preserve">A, Quintana L, Calcagno D, Mourão R, Modesto A, Paiva J, Lima A, Moreira F, </w:t>
      </w:r>
      <w:bookmarkStart w:id="39" w:name="__DdeLink__909_14284667501"/>
      <w:r w:rsidRPr="00900660">
        <w:rPr>
          <w:rFonts w:ascii="Book Antiqua" w:hAnsi="Book Antiqua" w:cs="Times New Roman"/>
          <w:sz w:val="24"/>
          <w:szCs w:val="24"/>
          <w:lang w:val="en-US"/>
        </w:rPr>
        <w:t>Oliveira E, Souza M,</w:t>
      </w:r>
      <w:bookmarkEnd w:id="39"/>
      <w:r w:rsidRPr="00900660">
        <w:rPr>
          <w:rFonts w:ascii="Book Antiqua" w:hAnsi="Book Antiqua" w:cs="Times New Roman"/>
          <w:sz w:val="24"/>
          <w:szCs w:val="24"/>
          <w:lang w:val="en-US"/>
        </w:rPr>
        <w:t xml:space="preserve"> Othman M, Liehr T, Santos S, Assumpção P. </w:t>
      </w:r>
      <w:r w:rsidR="008C12C6" w:rsidRPr="00900660">
        <w:rPr>
          <w:rFonts w:ascii="Book Antiqua" w:hAnsi="Book Antiqua" w:cs="Times New Roman"/>
          <w:i/>
          <w:sz w:val="24"/>
          <w:szCs w:val="24"/>
          <w:lang w:val="en-US"/>
        </w:rPr>
        <w:t>Piwi like RNA-mediated gene silencing 1</w:t>
      </w:r>
      <w:r w:rsidR="008C12C6">
        <w:rPr>
          <w:rFonts w:ascii="Book Antiqua" w:hAnsi="Book Antiqua" w:cs="Times New Roman" w:hint="eastAsia"/>
          <w:sz w:val="24"/>
          <w:szCs w:val="24"/>
          <w:lang w:val="en-US"/>
        </w:rPr>
        <w:t xml:space="preserve"> </w:t>
      </w:r>
      <w:r w:rsidR="008C12C6" w:rsidRPr="00900660">
        <w:rPr>
          <w:rFonts w:ascii="Book Antiqua" w:hAnsi="Book Antiqua" w:cs="Times New Roman"/>
          <w:sz w:val="24"/>
          <w:szCs w:val="24"/>
          <w:lang w:val="en-US"/>
        </w:rPr>
        <w:t xml:space="preserve">gene </w:t>
      </w:r>
      <w:r w:rsidRPr="00900660">
        <w:rPr>
          <w:rFonts w:ascii="Book Antiqua" w:hAnsi="Book Antiqua" w:cs="Times New Roman"/>
          <w:sz w:val="24"/>
          <w:szCs w:val="24"/>
          <w:lang w:val="en-US"/>
        </w:rPr>
        <w:t>as a possible major player in gastric cancer.</w:t>
      </w:r>
      <w:r w:rsidR="008C12C6">
        <w:rPr>
          <w:rFonts w:ascii="Book Antiqua" w:hAnsi="Book Antiqua" w:cs="Times New Roman" w:hint="eastAsia"/>
          <w:sz w:val="24"/>
          <w:szCs w:val="24"/>
          <w:lang w:val="en-US"/>
        </w:rPr>
        <w:t xml:space="preserve"> </w:t>
      </w:r>
      <w:r w:rsidR="008C12C6" w:rsidRPr="008C12C6">
        <w:rPr>
          <w:rFonts w:ascii="Book Antiqua" w:hAnsi="Book Antiqua" w:cs="Times New Roman"/>
          <w:i/>
          <w:sz w:val="24"/>
          <w:szCs w:val="24"/>
          <w:lang w:val="en-US"/>
        </w:rPr>
        <w:t>World J Gastroenterol</w:t>
      </w:r>
      <w:r w:rsidR="008C12C6" w:rsidRPr="008C12C6">
        <w:rPr>
          <w:rFonts w:ascii="Book Antiqua" w:hAnsi="Book Antiqua" w:cs="Times New Roman"/>
          <w:sz w:val="24"/>
          <w:szCs w:val="24"/>
          <w:lang w:val="en-US"/>
        </w:rPr>
        <w:t xml:space="preserve"> 2018; In press</w:t>
      </w:r>
    </w:p>
    <w:p w:rsidR="008C12C6" w:rsidRDefault="008C12C6">
      <w:pPr>
        <w:widowControl/>
        <w:suppressAutoHyphens w:val="0"/>
        <w:rPr>
          <w:rFonts w:ascii="Book Antiqua" w:eastAsia="NSimSun" w:hAnsi="Book Antiqua" w:cs="Times New Roman"/>
          <w:b/>
          <w:bCs/>
          <w:lang w:val="en-US"/>
        </w:rPr>
      </w:pPr>
      <w:r>
        <w:rPr>
          <w:rFonts w:ascii="Book Antiqua" w:hAnsi="Book Antiqua" w:cs="Times New Roman"/>
          <w:b/>
          <w:bCs/>
          <w:lang w:val="en-US"/>
        </w:rPr>
        <w:br w:type="page"/>
      </w:r>
    </w:p>
    <w:p w:rsidR="009B09E1" w:rsidRPr="00900660" w:rsidRDefault="00900660" w:rsidP="00900660">
      <w:pPr>
        <w:pStyle w:val="Textoprformatado"/>
        <w:suppressAutoHyphens w:val="0"/>
        <w:adjustRightInd w:val="0"/>
        <w:spacing w:line="360" w:lineRule="auto"/>
        <w:jc w:val="both"/>
        <w:rPr>
          <w:rFonts w:ascii="Book Antiqua" w:eastAsia="Times New Roman" w:hAnsi="Book Antiqua" w:cs="Times New Roman"/>
          <w:sz w:val="24"/>
          <w:szCs w:val="24"/>
          <w:lang w:val="en-US"/>
        </w:rPr>
      </w:pPr>
      <w:r w:rsidRPr="00900660">
        <w:rPr>
          <w:rFonts w:ascii="Book Antiqua" w:hAnsi="Book Antiqua" w:cs="Times New Roman"/>
          <w:b/>
          <w:bCs/>
          <w:sz w:val="24"/>
          <w:szCs w:val="24"/>
          <w:lang w:val="en-US"/>
        </w:rPr>
        <w:lastRenderedPageBreak/>
        <w:t>INTRODUCTION</w:t>
      </w:r>
    </w:p>
    <w:p w:rsidR="009B09E1" w:rsidRPr="00900660" w:rsidRDefault="00900660" w:rsidP="008C12C6">
      <w:pPr>
        <w:pStyle w:val="Textoprformatado"/>
        <w:suppressAutoHyphens w:val="0"/>
        <w:adjustRightInd w:val="0"/>
        <w:spacing w:line="360" w:lineRule="auto"/>
        <w:jc w:val="both"/>
        <w:rPr>
          <w:rFonts w:ascii="Book Antiqua" w:hAnsi="Book Antiqua" w:cs="Times New Roman"/>
          <w:sz w:val="24"/>
          <w:szCs w:val="24"/>
          <w:lang w:val="en-US"/>
        </w:rPr>
      </w:pPr>
      <w:bookmarkStart w:id="40" w:name="tw-target-text"/>
      <w:bookmarkEnd w:id="40"/>
      <w:r w:rsidRPr="00900660">
        <w:rPr>
          <w:rFonts w:ascii="Book Antiqua" w:hAnsi="Book Antiqua" w:cs="Times New Roman"/>
          <w:sz w:val="24"/>
          <w:szCs w:val="24"/>
          <w:lang w:val="en-US"/>
        </w:rPr>
        <w:t>Gastric cancer is a major contributor to global cancer burden, being the third leading cause of cancer death worldwide and in both g</w:t>
      </w:r>
      <w:r w:rsidR="008C12C6">
        <w:rPr>
          <w:rFonts w:ascii="Book Antiqua" w:hAnsi="Book Antiqua" w:cs="Times New Roman"/>
          <w:sz w:val="24"/>
          <w:szCs w:val="24"/>
          <w:lang w:val="en-US"/>
        </w:rPr>
        <w:t>enders</w:t>
      </w:r>
      <w:r w:rsidR="008C12C6" w:rsidRPr="008C12C6">
        <w:rPr>
          <w:rFonts w:ascii="Book Antiqua" w:hAnsi="Book Antiqua" w:cs="Times New Roman"/>
          <w:sz w:val="24"/>
          <w:szCs w:val="24"/>
          <w:vertAlign w:val="superscript"/>
          <w:lang w:val="en-US"/>
        </w:rPr>
        <w:t>[1]</w:t>
      </w:r>
      <w:r w:rsidRPr="00900660">
        <w:rPr>
          <w:rFonts w:ascii="Book Antiqua" w:hAnsi="Book Antiqua" w:cs="Times New Roman"/>
          <w:sz w:val="24"/>
          <w:szCs w:val="24"/>
          <w:lang w:val="en-US"/>
        </w:rPr>
        <w:t>. This type of cancer is thought to be consequence of a multi-step process, resulting from different genetic and epigenetic changes. Specifically, dysfunction of oncogenes and tumor suppressor genes contributes to this malignant disease, and many candidate genes have been implicated to ser</w:t>
      </w:r>
      <w:r w:rsidR="008C12C6">
        <w:rPr>
          <w:rFonts w:ascii="Book Antiqua" w:hAnsi="Book Antiqua" w:cs="Times New Roman"/>
          <w:sz w:val="24"/>
          <w:szCs w:val="24"/>
          <w:lang w:val="en-US"/>
        </w:rPr>
        <w:t>ve as gastric cancer biomarkers</w:t>
      </w:r>
      <w:r w:rsidR="008C12C6" w:rsidRPr="008C12C6">
        <w:rPr>
          <w:rFonts w:ascii="Book Antiqua" w:hAnsi="Book Antiqua" w:cs="Times New Roman"/>
          <w:sz w:val="24"/>
          <w:szCs w:val="24"/>
          <w:vertAlign w:val="superscript"/>
          <w:lang w:val="en-US"/>
        </w:rPr>
        <w:t>[2]</w:t>
      </w:r>
      <w:r w:rsidRPr="00900660">
        <w:rPr>
          <w:rFonts w:ascii="Book Antiqua" w:hAnsi="Book Antiqua" w:cs="Times New Roman"/>
          <w:sz w:val="24"/>
          <w:szCs w:val="24"/>
          <w:lang w:val="en-US"/>
        </w:rPr>
        <w:t>.</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cs="Times New Roman"/>
          <w:sz w:val="24"/>
          <w:szCs w:val="24"/>
          <w:lang w:val="en-US"/>
        </w:rPr>
      </w:pPr>
      <w:r w:rsidRPr="00900660">
        <w:rPr>
          <w:rFonts w:ascii="Book Antiqua" w:hAnsi="Book Antiqua" w:cs="Times New Roman"/>
          <w:sz w:val="24"/>
          <w:szCs w:val="24"/>
          <w:lang w:val="en-US"/>
        </w:rPr>
        <w:t>In this context, the</w:t>
      </w:r>
      <w:r w:rsidRPr="00900660">
        <w:rPr>
          <w:rFonts w:ascii="Book Antiqua" w:hAnsi="Book Antiqua" w:cs="Times New Roman"/>
          <w:i/>
          <w:iCs/>
          <w:sz w:val="24"/>
          <w:szCs w:val="24"/>
          <w:lang w:val="en-US"/>
        </w:rPr>
        <w:t xml:space="preserve"> </w:t>
      </w:r>
      <w:r w:rsidRPr="00900660">
        <w:rPr>
          <w:rFonts w:ascii="Book Antiqua" w:hAnsi="Book Antiqua" w:cs="Times New Roman"/>
          <w:i/>
          <w:sz w:val="24"/>
          <w:szCs w:val="24"/>
          <w:lang w:val="en-US"/>
        </w:rPr>
        <w:t>Piwi Like RNA-Mediated Gene Silencing 1</w:t>
      </w:r>
      <w:r w:rsidRPr="00900660">
        <w:rPr>
          <w:rFonts w:ascii="Book Antiqua" w:hAnsi="Book Antiqua" w:cs="Times New Roman"/>
          <w:i/>
          <w:iCs/>
          <w:sz w:val="24"/>
          <w:szCs w:val="24"/>
          <w:lang w:val="en-US"/>
        </w:rPr>
        <w:t xml:space="preserve"> </w:t>
      </w:r>
      <w:r w:rsidRPr="00900660">
        <w:rPr>
          <w:rFonts w:ascii="Book Antiqua" w:hAnsi="Book Antiqua" w:cs="Times New Roman"/>
          <w:sz w:val="24"/>
          <w:szCs w:val="24"/>
          <w:lang w:val="en-US"/>
        </w:rPr>
        <w:t>(</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w:t>
      </w:r>
      <w:r w:rsidRPr="00900660">
        <w:rPr>
          <w:rFonts w:ascii="Book Antiqua" w:hAnsi="Book Antiqua" w:cs="Times New Roman"/>
          <w:i/>
          <w:iCs/>
          <w:sz w:val="24"/>
          <w:szCs w:val="24"/>
          <w:lang w:val="en-US"/>
        </w:rPr>
        <w:t xml:space="preserve"> </w:t>
      </w:r>
      <w:r w:rsidRPr="00900660">
        <w:rPr>
          <w:rFonts w:ascii="Book Antiqua" w:hAnsi="Book Antiqua" w:cs="Times New Roman"/>
          <w:sz w:val="24"/>
          <w:szCs w:val="24"/>
          <w:lang w:val="en-US"/>
        </w:rPr>
        <w:t>gene, located in 12q24.33, having 22 exons, became an attractive target for gastric cancer treatment. PIWIL1 protein is expressed at increased levels in cancer tissues, stem cells and germ cells</w:t>
      </w:r>
      <w:bookmarkStart w:id="41" w:name="__tag_5130733481"/>
      <w:bookmarkEnd w:id="41"/>
      <w:r w:rsidRPr="00900660">
        <w:rPr>
          <w:rFonts w:ascii="Book Antiqua" w:hAnsi="Book Antiqua" w:cs="Times New Roman"/>
          <w:sz w:val="24"/>
          <w:szCs w:val="24"/>
          <w:lang w:val="en-US"/>
        </w:rPr>
        <w:t>, but it has been shown to be absent in normal somatic tissues. This means that it could be a potential target for therapy, since most non</w:t>
      </w:r>
      <w:r w:rsidR="00AD4890">
        <w:rPr>
          <w:rFonts w:ascii="Book Antiqua" w:hAnsi="Book Antiqua" w:cs="Times New Roman" w:hint="eastAsia"/>
          <w:sz w:val="24"/>
          <w:szCs w:val="24"/>
          <w:lang w:val="en-US"/>
        </w:rPr>
        <w:t>-</w:t>
      </w:r>
      <w:r w:rsidRPr="00900660">
        <w:rPr>
          <w:rFonts w:ascii="Book Antiqua" w:hAnsi="Book Antiqua" w:cs="Times New Roman"/>
          <w:sz w:val="24"/>
          <w:szCs w:val="24"/>
          <w:lang w:val="en-US"/>
        </w:rPr>
        <w:t>cancer cells would not be affected by cytotoxic effects</w:t>
      </w:r>
      <w:r w:rsidR="008C12C6" w:rsidRPr="008C12C6">
        <w:rPr>
          <w:rFonts w:ascii="Book Antiqua" w:hAnsi="Book Antiqua" w:cs="Times New Roman"/>
          <w:sz w:val="24"/>
          <w:szCs w:val="24"/>
          <w:vertAlign w:val="superscript"/>
          <w:lang w:val="en-US"/>
        </w:rPr>
        <w:t>[3</w:t>
      </w:r>
      <w:r w:rsidR="00AD4890" w:rsidRPr="00AD4890">
        <w:rPr>
          <w:rFonts w:ascii="Book Antiqua" w:hAnsi="Book Antiqua" w:cs="Times New Roman" w:hint="eastAsia"/>
          <w:sz w:val="24"/>
          <w:szCs w:val="24"/>
          <w:vertAlign w:val="superscript"/>
          <w:lang w:val="en-US"/>
        </w:rPr>
        <w:t>-</w:t>
      </w:r>
      <w:r w:rsidR="008C12C6" w:rsidRPr="008C12C6">
        <w:rPr>
          <w:rFonts w:ascii="Book Antiqua" w:hAnsi="Book Antiqua" w:cs="Times New Roman"/>
          <w:sz w:val="24"/>
          <w:szCs w:val="24"/>
          <w:vertAlign w:val="superscript"/>
          <w:lang w:val="en-US"/>
        </w:rPr>
        <w:t>7]</w:t>
      </w:r>
      <w:r w:rsidRPr="00900660">
        <w:rPr>
          <w:rFonts w:ascii="Book Antiqua" w:hAnsi="Book Antiqua" w:cs="Times New Roman"/>
          <w:sz w:val="24"/>
          <w:szCs w:val="24"/>
          <w:lang w:val="en-US"/>
        </w:rPr>
        <w:t>.</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cs="Times New Roman"/>
          <w:sz w:val="24"/>
          <w:szCs w:val="24"/>
          <w:lang w:val="en-US"/>
        </w:rPr>
      </w:pPr>
      <w:r w:rsidRPr="00900660">
        <w:rPr>
          <w:rFonts w:ascii="Book Antiqua" w:hAnsi="Book Antiqua" w:cs="Times New Roman"/>
          <w:sz w:val="24"/>
          <w:szCs w:val="24"/>
          <w:lang w:val="en-US"/>
        </w:rPr>
        <w:t>PIWIL1 plays a key role in tumor cell viability, migration and invasion, and its expression is associated with the maintenance of stem-like characteristics of tumors, which in turn contribute to more severe histological grade, advanced stage and worse clinical outcome</w:t>
      </w:r>
      <w:r w:rsidR="008C12C6">
        <w:rPr>
          <w:rFonts w:ascii="Book Antiqua" w:hAnsi="Book Antiqua" w:cs="Times New Roman"/>
          <w:sz w:val="24"/>
          <w:szCs w:val="24"/>
          <w:lang w:val="en-US"/>
        </w:rPr>
        <w:t>[</w:t>
      </w:r>
      <w:r w:rsidRPr="00AD4890">
        <w:rPr>
          <w:rFonts w:ascii="Book Antiqua" w:hAnsi="Book Antiqua" w:cs="Times New Roman"/>
          <w:sz w:val="24"/>
          <w:szCs w:val="24"/>
          <w:vertAlign w:val="superscript"/>
          <w:lang w:val="en-US"/>
        </w:rPr>
        <w:t>8-1</w:t>
      </w:r>
      <w:r w:rsidR="008C12C6" w:rsidRPr="008C12C6">
        <w:rPr>
          <w:rFonts w:ascii="Book Antiqua" w:hAnsi="Book Antiqua" w:cs="Times New Roman"/>
          <w:sz w:val="24"/>
          <w:szCs w:val="24"/>
          <w:vertAlign w:val="superscript"/>
          <w:lang w:val="en-US"/>
        </w:rPr>
        <w:t>0]</w:t>
      </w:r>
      <w:r w:rsidRPr="00900660">
        <w:rPr>
          <w:rFonts w:ascii="Book Antiqua" w:hAnsi="Book Antiqua" w:cs="Times New Roman"/>
          <w:sz w:val="24"/>
          <w:szCs w:val="24"/>
          <w:lang w:val="en-US"/>
        </w:rPr>
        <w:t xml:space="preserve">. </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cs="Times New Roman"/>
          <w:sz w:val="24"/>
          <w:szCs w:val="24"/>
          <w:lang w:val="en-US"/>
        </w:rPr>
      </w:pPr>
      <w:r w:rsidRPr="00900660">
        <w:rPr>
          <w:rFonts w:ascii="Book Antiqua" w:hAnsi="Book Antiqua" w:cs="Times New Roman"/>
          <w:sz w:val="24"/>
          <w:szCs w:val="24"/>
          <w:lang w:val="en-US"/>
        </w:rPr>
        <w:t xml:space="preserve">Wang </w:t>
      </w:r>
      <w:r w:rsidR="00AD4890">
        <w:rPr>
          <w:rFonts w:ascii="Book Antiqua" w:hAnsi="Book Antiqua" w:cs="Times New Roman"/>
          <w:i/>
          <w:iCs/>
          <w:sz w:val="24"/>
          <w:szCs w:val="24"/>
          <w:lang w:val="en-US"/>
        </w:rPr>
        <w:t>et al</w:t>
      </w:r>
      <w:r w:rsidR="008C12C6" w:rsidRPr="008C12C6">
        <w:rPr>
          <w:rFonts w:ascii="Book Antiqua" w:hAnsi="Book Antiqua" w:cs="Times New Roman"/>
          <w:sz w:val="24"/>
          <w:szCs w:val="24"/>
          <w:vertAlign w:val="superscript"/>
          <w:lang w:val="en-US"/>
        </w:rPr>
        <w:t>[11]</w:t>
      </w:r>
      <w:r w:rsidRPr="00900660">
        <w:rPr>
          <w:rFonts w:ascii="Book Antiqua" w:hAnsi="Book Antiqua" w:cs="Times New Roman"/>
          <w:sz w:val="24"/>
          <w:szCs w:val="24"/>
          <w:lang w:val="en-US"/>
        </w:rPr>
        <w:t xml:space="preserve"> showed that expression of PIWIL1 in gastric cancer tissue was significantly higher than in adjacent-to-tumor tissue (tumor</w:t>
      </w:r>
      <w:r w:rsidR="00AD4890">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 xml:space="preserve">front). They also demonstrated that patients with a lower expression of PIWIL1 presented a significant better overall survival rate compared to patients with a higher expression levels. Additionally, the 5-year survival rate of patients with a higher expression level of PIWIL1 was significantly lower (36.5% </w:t>
      </w:r>
      <w:r w:rsidRPr="00AD4890">
        <w:rPr>
          <w:rFonts w:ascii="Book Antiqua" w:hAnsi="Book Antiqua" w:cs="Times New Roman"/>
          <w:i/>
          <w:sz w:val="24"/>
          <w:szCs w:val="24"/>
          <w:lang w:val="en-US"/>
        </w:rPr>
        <w:t>vs</w:t>
      </w:r>
      <w:r w:rsidRPr="00900660">
        <w:rPr>
          <w:rFonts w:ascii="Book Antiqua" w:hAnsi="Book Antiqua" w:cs="Times New Roman"/>
          <w:sz w:val="24"/>
          <w:szCs w:val="24"/>
          <w:lang w:val="en-US"/>
        </w:rPr>
        <w:t xml:space="preserve"> 67.6%).</w:t>
      </w:r>
    </w:p>
    <w:p w:rsidR="009B09E1" w:rsidRPr="00900660" w:rsidRDefault="00900660" w:rsidP="00DD4532">
      <w:pPr>
        <w:pStyle w:val="Textoprformatado"/>
        <w:suppressAutoHyphens w:val="0"/>
        <w:adjustRightInd w:val="0"/>
        <w:spacing w:line="360" w:lineRule="auto"/>
        <w:ind w:firstLineChars="100" w:firstLine="240"/>
        <w:jc w:val="both"/>
        <w:rPr>
          <w:rFonts w:ascii="Book Antiqua" w:hAnsi="Book Antiqua" w:cs="Times New Roman"/>
          <w:color w:val="241F20"/>
          <w:sz w:val="24"/>
          <w:szCs w:val="24"/>
          <w:lang w:val="en-US"/>
        </w:rPr>
      </w:pPr>
      <w:r w:rsidRPr="00900660">
        <w:rPr>
          <w:rFonts w:ascii="Book Antiqua" w:hAnsi="Book Antiqua" w:cs="Times New Roman"/>
          <w:sz w:val="24"/>
          <w:szCs w:val="24"/>
          <w:lang w:val="en-US"/>
        </w:rPr>
        <w:t xml:space="preserve">Liu </w:t>
      </w:r>
      <w:r w:rsidR="00AD4890">
        <w:rPr>
          <w:rFonts w:ascii="Book Antiqua" w:hAnsi="Book Antiqua" w:cs="Times New Roman"/>
          <w:i/>
          <w:iCs/>
          <w:sz w:val="24"/>
          <w:szCs w:val="24"/>
          <w:lang w:val="en-US"/>
        </w:rPr>
        <w:t>et al</w:t>
      </w:r>
      <w:r w:rsidR="008C12C6" w:rsidRPr="008C12C6">
        <w:rPr>
          <w:rFonts w:ascii="Book Antiqua" w:hAnsi="Book Antiqua" w:cs="Times New Roman"/>
          <w:sz w:val="24"/>
          <w:szCs w:val="24"/>
          <w:vertAlign w:val="superscript"/>
          <w:lang w:val="en-US"/>
        </w:rPr>
        <w:t>[12]</w:t>
      </w:r>
      <w:r w:rsidRPr="00900660">
        <w:rPr>
          <w:rFonts w:ascii="Book Antiqua" w:hAnsi="Book Antiqua" w:cs="Times New Roman"/>
          <w:sz w:val="24"/>
          <w:szCs w:val="24"/>
          <w:lang w:val="en-US"/>
        </w:rPr>
        <w:t xml:space="preserve"> reported that expression of PIWIL1 progressively increases during cancer development. The expression ratio in normal gastric tissues, atrophic gastritis, intestinal metaplasia and gastric cancers varied from 10% to 76%. </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cs="Times New Roman"/>
          <w:sz w:val="24"/>
          <w:szCs w:val="24"/>
          <w:lang w:val="en-US"/>
        </w:rPr>
      </w:pPr>
      <w:r w:rsidRPr="00900660">
        <w:rPr>
          <w:rFonts w:ascii="Book Antiqua" w:hAnsi="Book Antiqua" w:cs="Times New Roman"/>
          <w:color w:val="241F20"/>
          <w:sz w:val="24"/>
          <w:szCs w:val="24"/>
          <w:lang w:val="en-US"/>
        </w:rPr>
        <w:t xml:space="preserve">To further investigate the potential functions of the </w:t>
      </w:r>
      <w:r w:rsidRPr="00900660">
        <w:rPr>
          <w:rFonts w:ascii="Book Antiqua" w:hAnsi="Book Antiqua" w:cs="Times New Roman"/>
          <w:i/>
          <w:iCs/>
          <w:color w:val="241F20"/>
          <w:sz w:val="24"/>
          <w:szCs w:val="24"/>
          <w:lang w:val="en-US"/>
        </w:rPr>
        <w:t>PIWIL1</w:t>
      </w:r>
      <w:r w:rsidRPr="00900660">
        <w:rPr>
          <w:rFonts w:ascii="Book Antiqua" w:hAnsi="Book Antiqua" w:cs="Times New Roman"/>
          <w:color w:val="241F20"/>
          <w:sz w:val="24"/>
          <w:szCs w:val="24"/>
          <w:lang w:val="en-US"/>
        </w:rPr>
        <w:t xml:space="preserve"> gene,</w:t>
      </w:r>
      <w:r w:rsidRPr="00900660">
        <w:rPr>
          <w:rFonts w:ascii="Book Antiqua" w:hAnsi="Book Antiqua" w:cs="AdvP6975;Times New Roman"/>
          <w:color w:val="241F20"/>
          <w:sz w:val="24"/>
          <w:szCs w:val="24"/>
          <w:lang w:val="en-US"/>
        </w:rPr>
        <w:t xml:space="preserve"> </w:t>
      </w:r>
      <w:r w:rsidRPr="00900660">
        <w:rPr>
          <w:rFonts w:ascii="Book Antiqua" w:hAnsi="Book Antiqua" w:cs="Times New Roman"/>
          <w:sz w:val="24"/>
          <w:szCs w:val="24"/>
          <w:lang w:val="en-US"/>
        </w:rPr>
        <w:t xml:space="preserve">Liu </w:t>
      </w:r>
      <w:r w:rsidRPr="00900660">
        <w:rPr>
          <w:rFonts w:ascii="Book Antiqua" w:hAnsi="Book Antiqua" w:cs="Times New Roman"/>
          <w:i/>
          <w:sz w:val="24"/>
          <w:szCs w:val="24"/>
          <w:lang w:val="en-US"/>
        </w:rPr>
        <w:t>et al</w:t>
      </w:r>
      <w:r w:rsidR="008C12C6" w:rsidRPr="008C12C6">
        <w:rPr>
          <w:rFonts w:ascii="Book Antiqua" w:hAnsi="Book Antiqua" w:cs="Times New Roman"/>
          <w:sz w:val="24"/>
          <w:szCs w:val="24"/>
          <w:vertAlign w:val="superscript"/>
          <w:lang w:val="en-US"/>
        </w:rPr>
        <w:t>[12]</w:t>
      </w:r>
      <w:r w:rsidRPr="00900660">
        <w:rPr>
          <w:rFonts w:ascii="Book Antiqua" w:hAnsi="Book Antiqua" w:cs="Times New Roman"/>
          <w:sz w:val="24"/>
          <w:szCs w:val="24"/>
          <w:lang w:val="en-US"/>
        </w:rPr>
        <w:t xml:space="preserve"> also silenced </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by a</w:t>
      </w:r>
      <w:r w:rsidRPr="00900660">
        <w:rPr>
          <w:rFonts w:ascii="Book Antiqua" w:hAnsi="Book Antiqua" w:cs="Times New Roman"/>
          <w:color w:val="241F20"/>
          <w:sz w:val="24"/>
          <w:szCs w:val="24"/>
          <w:lang w:val="en-US"/>
        </w:rPr>
        <w:t xml:space="preserve">ntisense or shRNA and noted that suppression of this gene </w:t>
      </w:r>
      <w:r w:rsidRPr="00900660">
        <w:rPr>
          <w:rFonts w:ascii="Book Antiqua" w:hAnsi="Book Antiqua" w:cs="Times New Roman"/>
          <w:sz w:val="24"/>
          <w:szCs w:val="24"/>
          <w:lang w:val="en-US"/>
        </w:rPr>
        <w:t xml:space="preserve">inhibited the growth of gastric cancer cells and induced G2/M arrest. Although relevant information regarding the possible role of </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in gastric cancer carcinogenesis is provided by the current literature, the exact molecular mechanisms involved in this carcinogenic process remain unclear.</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cs="Times New Roman"/>
          <w:sz w:val="24"/>
          <w:szCs w:val="24"/>
          <w:lang w:val="en-US"/>
        </w:rPr>
      </w:pPr>
      <w:r w:rsidRPr="00900660">
        <w:rPr>
          <w:rFonts w:ascii="Book Antiqua" w:hAnsi="Book Antiqua" w:cs="Times New Roman"/>
          <w:sz w:val="24"/>
          <w:szCs w:val="24"/>
          <w:lang w:val="en-US"/>
        </w:rPr>
        <w:t xml:space="preserve">A recently introduced technology, based on the adaptive immune system of prokaryotes </w:t>
      </w:r>
      <w:r w:rsidRPr="00900660">
        <w:rPr>
          <w:rFonts w:ascii="Book Antiqua" w:hAnsi="Book Antiqua" w:cs="Times New Roman"/>
          <w:sz w:val="24"/>
          <w:szCs w:val="24"/>
          <w:lang w:val="en-US"/>
        </w:rPr>
        <w:lastRenderedPageBreak/>
        <w:t>and known as type II clustered, regularly interspaced, short palindromic repeats (CRISPR)/associated protein (Cas), has been demonstrated to cleave double-stranded DNA and has emerged as a relevant genome editing tool</w:t>
      </w:r>
      <w:r w:rsidR="008C12C6" w:rsidRPr="008C12C6">
        <w:rPr>
          <w:rFonts w:ascii="Book Antiqua" w:hAnsi="Book Antiqua" w:cs="Times New Roman"/>
          <w:sz w:val="24"/>
          <w:szCs w:val="24"/>
          <w:vertAlign w:val="superscript"/>
          <w:lang w:val="en-US"/>
        </w:rPr>
        <w:t>[</w:t>
      </w:r>
      <w:r w:rsidR="008C12C6" w:rsidRPr="00AD4890">
        <w:rPr>
          <w:rFonts w:ascii="Book Antiqua" w:hAnsi="Book Antiqua" w:cs="Times New Roman"/>
          <w:sz w:val="24"/>
          <w:szCs w:val="24"/>
          <w:vertAlign w:val="superscript"/>
          <w:lang w:val="en-US"/>
        </w:rPr>
        <w:t>1</w:t>
      </w:r>
      <w:r w:rsidRPr="00AD4890">
        <w:rPr>
          <w:rFonts w:ascii="Book Antiqua" w:hAnsi="Book Antiqua" w:cs="Times New Roman"/>
          <w:sz w:val="24"/>
          <w:szCs w:val="24"/>
          <w:vertAlign w:val="superscript"/>
          <w:lang w:val="en-US"/>
        </w:rPr>
        <w:t>3-1</w:t>
      </w:r>
      <w:r w:rsidR="008C12C6" w:rsidRPr="00AD4890">
        <w:rPr>
          <w:rFonts w:ascii="Book Antiqua" w:hAnsi="Book Antiqua" w:cs="Times New Roman"/>
          <w:sz w:val="24"/>
          <w:szCs w:val="24"/>
          <w:vertAlign w:val="superscript"/>
          <w:lang w:val="en-US"/>
        </w:rPr>
        <w:t>5</w:t>
      </w:r>
      <w:r w:rsidR="008C12C6" w:rsidRPr="008C12C6">
        <w:rPr>
          <w:rFonts w:ascii="Book Antiqua" w:hAnsi="Book Antiqua" w:cs="Times New Roman"/>
          <w:sz w:val="24"/>
          <w:szCs w:val="24"/>
          <w:vertAlign w:val="superscript"/>
          <w:lang w:val="en-US"/>
        </w:rPr>
        <w:t>]</w:t>
      </w:r>
      <w:r w:rsidRPr="00900660">
        <w:rPr>
          <w:rFonts w:ascii="Book Antiqua" w:hAnsi="Book Antiqua" w:cs="Times New Roman"/>
          <w:sz w:val="24"/>
          <w:szCs w:val="24"/>
          <w:lang w:val="en-US"/>
        </w:rPr>
        <w:t xml:space="preserve">. </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cs="Times New Roman"/>
          <w:sz w:val="24"/>
          <w:szCs w:val="24"/>
          <w:lang w:val="en-US"/>
        </w:rPr>
      </w:pPr>
      <w:r w:rsidRPr="00900660">
        <w:rPr>
          <w:rFonts w:ascii="Book Antiqua" w:hAnsi="Book Antiqua" w:cs="Times New Roman"/>
          <w:sz w:val="24"/>
          <w:szCs w:val="24"/>
          <w:lang w:val="en-US"/>
        </w:rPr>
        <w:t>This technology can be used both to perform permanent gene knockouts and the site-specific integration of a gene (knock-in)</w:t>
      </w:r>
      <w:r w:rsidR="008C12C6" w:rsidRPr="008C12C6">
        <w:rPr>
          <w:rFonts w:ascii="Book Antiqua" w:hAnsi="Book Antiqua" w:cs="Times New Roman"/>
          <w:sz w:val="24"/>
          <w:szCs w:val="24"/>
          <w:vertAlign w:val="superscript"/>
          <w:lang w:val="en-US"/>
        </w:rPr>
        <w:t>[</w:t>
      </w:r>
      <w:r w:rsidR="008C12C6" w:rsidRPr="00AD4890">
        <w:rPr>
          <w:rFonts w:ascii="Book Antiqua" w:hAnsi="Book Antiqua" w:cs="Times New Roman"/>
          <w:sz w:val="24"/>
          <w:szCs w:val="24"/>
          <w:vertAlign w:val="superscript"/>
          <w:lang w:val="en-US"/>
        </w:rPr>
        <w:t>1</w:t>
      </w:r>
      <w:r w:rsidRPr="00AD4890">
        <w:rPr>
          <w:rFonts w:ascii="Book Antiqua" w:hAnsi="Book Antiqua" w:cs="Times New Roman"/>
          <w:sz w:val="24"/>
          <w:szCs w:val="24"/>
          <w:vertAlign w:val="superscript"/>
          <w:lang w:val="en-US"/>
        </w:rPr>
        <w:t>6-1</w:t>
      </w:r>
      <w:r w:rsidR="008C12C6" w:rsidRPr="00AD4890">
        <w:rPr>
          <w:rFonts w:ascii="Book Antiqua" w:hAnsi="Book Antiqua" w:cs="Times New Roman"/>
          <w:sz w:val="24"/>
          <w:szCs w:val="24"/>
          <w:vertAlign w:val="superscript"/>
          <w:lang w:val="en-US"/>
        </w:rPr>
        <w:t>9</w:t>
      </w:r>
      <w:r w:rsidR="008C12C6" w:rsidRPr="008C12C6">
        <w:rPr>
          <w:rFonts w:ascii="Book Antiqua" w:hAnsi="Book Antiqua" w:cs="Times New Roman"/>
          <w:sz w:val="24"/>
          <w:szCs w:val="24"/>
          <w:vertAlign w:val="superscript"/>
          <w:lang w:val="en-US"/>
        </w:rPr>
        <w:t>]</w:t>
      </w:r>
      <w:r w:rsidRPr="00900660">
        <w:rPr>
          <w:rFonts w:ascii="Book Antiqua" w:hAnsi="Book Antiqua" w:cs="Times New Roman"/>
          <w:sz w:val="24"/>
          <w:szCs w:val="24"/>
          <w:lang w:val="en-US"/>
        </w:rPr>
        <w:t>. Importantly, it allows for the permanent silencing of the target gene, and it also creates a stable and permanent cell line with the desired modification</w:t>
      </w:r>
      <w:r w:rsidR="008C12C6" w:rsidRPr="008C12C6">
        <w:rPr>
          <w:rFonts w:ascii="Book Antiqua" w:hAnsi="Book Antiqua" w:cs="Times New Roman"/>
          <w:sz w:val="24"/>
          <w:szCs w:val="24"/>
          <w:vertAlign w:val="superscript"/>
          <w:lang w:val="en-US"/>
        </w:rPr>
        <w:t>[</w:t>
      </w:r>
      <w:r w:rsidR="008C12C6" w:rsidRPr="00AD4890">
        <w:rPr>
          <w:rFonts w:ascii="Book Antiqua" w:hAnsi="Book Antiqua" w:cs="Times New Roman"/>
          <w:sz w:val="24"/>
          <w:szCs w:val="24"/>
          <w:vertAlign w:val="superscript"/>
          <w:lang w:val="en-US"/>
        </w:rPr>
        <w:t>1</w:t>
      </w:r>
      <w:r w:rsidRPr="00AD4890">
        <w:rPr>
          <w:rFonts w:ascii="Book Antiqua" w:hAnsi="Book Antiqua" w:cs="Times New Roman"/>
          <w:sz w:val="24"/>
          <w:szCs w:val="24"/>
          <w:vertAlign w:val="superscript"/>
          <w:lang w:val="en-US"/>
        </w:rPr>
        <w:t>4,1</w:t>
      </w:r>
      <w:r w:rsidR="008C12C6" w:rsidRPr="00AD4890">
        <w:rPr>
          <w:rFonts w:ascii="Book Antiqua" w:hAnsi="Book Antiqua" w:cs="Times New Roman"/>
          <w:sz w:val="24"/>
          <w:szCs w:val="24"/>
          <w:vertAlign w:val="superscript"/>
          <w:lang w:val="en-US"/>
        </w:rPr>
        <w:t>6</w:t>
      </w:r>
      <w:r w:rsidR="008C12C6" w:rsidRPr="008C12C6">
        <w:rPr>
          <w:rFonts w:ascii="Book Antiqua" w:hAnsi="Book Antiqua" w:cs="Times New Roman"/>
          <w:sz w:val="24"/>
          <w:szCs w:val="24"/>
          <w:vertAlign w:val="superscript"/>
          <w:lang w:val="en-US"/>
        </w:rPr>
        <w:t>]</w:t>
      </w:r>
      <w:r w:rsidR="00AD4890">
        <w:rPr>
          <w:rFonts w:ascii="Book Antiqua" w:hAnsi="Book Antiqua" w:cs="Times New Roman"/>
          <w:sz w:val="24"/>
          <w:szCs w:val="24"/>
          <w:lang w:val="en-US"/>
        </w:rPr>
        <w:t>.</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 xml:space="preserve">Here we applied CRISPR/Cas9 technology for the first time to knockout </w:t>
      </w:r>
      <w:r w:rsidRPr="00900660">
        <w:rPr>
          <w:rFonts w:ascii="Book Antiqua" w:hAnsi="Book Antiqua" w:cs="Times New Roman"/>
          <w:i/>
          <w:iCs/>
          <w:color w:val="241F20"/>
          <w:sz w:val="24"/>
          <w:szCs w:val="24"/>
          <w:lang w:val="en-US"/>
        </w:rPr>
        <w:t>PIWIL1</w:t>
      </w:r>
      <w:r w:rsidRPr="00900660">
        <w:rPr>
          <w:rFonts w:ascii="Book Antiqua" w:hAnsi="Book Antiqua" w:cs="Times New Roman"/>
          <w:color w:val="241F20"/>
          <w:sz w:val="24"/>
          <w:szCs w:val="24"/>
          <w:lang w:val="en-US"/>
        </w:rPr>
        <w:t xml:space="preserve"> gene</w:t>
      </w:r>
      <w:r w:rsidRPr="00900660">
        <w:rPr>
          <w:rFonts w:ascii="Book Antiqua" w:hAnsi="Book Antiqua" w:cs="Times New Roman"/>
          <w:sz w:val="24"/>
          <w:szCs w:val="24"/>
          <w:lang w:val="en-US"/>
        </w:rPr>
        <w:t xml:space="preserve"> in a gastric cancer cell line and analyzed its phenotypic modifications. </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b/>
          <w:bCs/>
          <w:color w:val="241F20"/>
          <w:sz w:val="24"/>
          <w:szCs w:val="24"/>
          <w:lang w:val="en-US"/>
        </w:rPr>
        <w:t>MATERIALS AND METHODS</w:t>
      </w:r>
    </w:p>
    <w:p w:rsidR="009B09E1" w:rsidRPr="00900660" w:rsidRDefault="00900660" w:rsidP="00900660">
      <w:pPr>
        <w:pStyle w:val="Textoprformatado"/>
        <w:suppressAutoHyphens w:val="0"/>
        <w:adjustRightInd w:val="0"/>
        <w:spacing w:line="360" w:lineRule="auto"/>
        <w:jc w:val="both"/>
        <w:rPr>
          <w:rFonts w:ascii="Book Antiqua" w:hAnsi="Book Antiqua"/>
          <w:i/>
          <w:iCs/>
          <w:sz w:val="24"/>
          <w:szCs w:val="24"/>
        </w:rPr>
      </w:pPr>
      <w:r w:rsidRPr="00900660">
        <w:rPr>
          <w:rFonts w:ascii="Book Antiqua" w:hAnsi="Book Antiqua" w:cs="Times New Roman"/>
          <w:b/>
          <w:bCs/>
          <w:i/>
          <w:iCs/>
          <w:color w:val="241F20"/>
          <w:sz w:val="24"/>
          <w:szCs w:val="24"/>
          <w:lang w:val="en-US"/>
        </w:rPr>
        <w:t>Cell lines</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 xml:space="preserve">The human gastric cancer cell line AGP01 was maintained in DMEM-F12 medium supplemented with 10% fetal bovine serum (FBS). The cell culture grew attached to a plastic flask in a monolayer in a humidified incubator maintained at </w:t>
      </w:r>
      <w:r w:rsidRPr="00900660">
        <w:rPr>
          <w:rStyle w:val="nfase"/>
          <w:rFonts w:ascii="Book Antiqua" w:hAnsi="Book Antiqua" w:cs="Times New Roman"/>
          <w:i w:val="0"/>
          <w:iCs w:val="0"/>
          <w:sz w:val="24"/>
          <w:szCs w:val="24"/>
          <w:lang w:val="en-US"/>
        </w:rPr>
        <w:t>37</w:t>
      </w:r>
      <w:r w:rsidR="00AD4890">
        <w:rPr>
          <w:rStyle w:val="nfase"/>
          <w:rFonts w:ascii="Book Antiqua" w:hAnsi="Book Antiqua" w:cs="Times New Roman" w:hint="eastAsia"/>
          <w:i w:val="0"/>
          <w:iCs w:val="0"/>
          <w:sz w:val="24"/>
          <w:szCs w:val="24"/>
          <w:lang w:val="en-US"/>
        </w:rPr>
        <w:t xml:space="preserve"> </w:t>
      </w:r>
      <w:r w:rsidRPr="00900660">
        <w:rPr>
          <w:rFonts w:ascii="Book Antiqua" w:hAnsi="Book Antiqua" w:cs="Times New Roman"/>
          <w:sz w:val="24"/>
          <w:szCs w:val="24"/>
          <w:lang w:val="en-US"/>
        </w:rPr>
        <w:t>°</w:t>
      </w:r>
      <w:r w:rsidRPr="00900660">
        <w:rPr>
          <w:rStyle w:val="nfase"/>
          <w:rFonts w:ascii="Book Antiqua" w:hAnsi="Book Antiqua" w:cs="Times New Roman"/>
          <w:i w:val="0"/>
          <w:iCs w:val="0"/>
          <w:sz w:val="24"/>
          <w:szCs w:val="24"/>
          <w:lang w:val="en-US"/>
        </w:rPr>
        <w:t>C</w:t>
      </w:r>
      <w:r w:rsidRPr="00900660">
        <w:rPr>
          <w:rFonts w:ascii="Book Antiqua" w:hAnsi="Book Antiqua" w:cs="Times New Roman"/>
          <w:sz w:val="24"/>
          <w:szCs w:val="24"/>
          <w:lang w:val="en-US"/>
        </w:rPr>
        <w:t xml:space="preserve"> and </w:t>
      </w:r>
      <w:r w:rsidRPr="00900660">
        <w:rPr>
          <w:rStyle w:val="nfase"/>
          <w:rFonts w:ascii="Book Antiqua" w:hAnsi="Book Antiqua" w:cs="Times New Roman"/>
          <w:i w:val="0"/>
          <w:iCs w:val="0"/>
          <w:sz w:val="24"/>
          <w:szCs w:val="24"/>
          <w:lang w:val="en-US"/>
        </w:rPr>
        <w:t>5</w:t>
      </w:r>
      <w:r w:rsidRPr="00900660">
        <w:rPr>
          <w:rFonts w:ascii="Book Antiqua" w:hAnsi="Book Antiqua" w:cs="Times New Roman"/>
          <w:sz w:val="24"/>
          <w:szCs w:val="24"/>
          <w:lang w:val="en-US"/>
        </w:rPr>
        <w:t xml:space="preserve">% </w:t>
      </w:r>
      <w:r w:rsidRPr="00900660">
        <w:rPr>
          <w:rStyle w:val="nfase"/>
          <w:rFonts w:ascii="Book Antiqua" w:hAnsi="Book Antiqua" w:cs="Times New Roman"/>
          <w:i w:val="0"/>
          <w:iCs w:val="0"/>
          <w:sz w:val="24"/>
          <w:szCs w:val="24"/>
          <w:lang w:val="en-US"/>
        </w:rPr>
        <w:t>CO</w:t>
      </w:r>
      <w:r w:rsidRPr="00900660">
        <w:rPr>
          <w:rStyle w:val="nfase"/>
          <w:rFonts w:ascii="Book Antiqua" w:hAnsi="Book Antiqua" w:cs="Times New Roman"/>
          <w:i w:val="0"/>
          <w:iCs w:val="0"/>
          <w:sz w:val="24"/>
          <w:szCs w:val="24"/>
          <w:vertAlign w:val="subscript"/>
          <w:lang w:val="en-US"/>
        </w:rPr>
        <w:t>2</w:t>
      </w:r>
      <w:r w:rsidRPr="00900660">
        <w:rPr>
          <w:rFonts w:ascii="Book Antiqua" w:hAnsi="Book Antiqua" w:cs="Times New Roman"/>
          <w:sz w:val="24"/>
          <w:szCs w:val="24"/>
          <w:lang w:val="en-US"/>
        </w:rPr>
        <w:t>.</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The AGP01 cell line was established by our research group in 2009</w:t>
      </w:r>
      <w:r w:rsidR="008C12C6" w:rsidRPr="008C12C6">
        <w:rPr>
          <w:rFonts w:ascii="Book Antiqua" w:hAnsi="Book Antiqua" w:cs="Times New Roman"/>
          <w:sz w:val="24"/>
          <w:szCs w:val="24"/>
          <w:vertAlign w:val="superscript"/>
          <w:lang w:val="en-US"/>
        </w:rPr>
        <w:t>[20]</w:t>
      </w:r>
      <w:r w:rsidRPr="00900660">
        <w:rPr>
          <w:rFonts w:ascii="Book Antiqua" w:hAnsi="Book Antiqua" w:cs="Times New Roman"/>
          <w:sz w:val="24"/>
          <w:szCs w:val="24"/>
          <w:lang w:val="en-US"/>
        </w:rPr>
        <w:t xml:space="preserve"> from cancer cells present in the ascitis fluid of a female individual with intestinal gastric cancer, located at the antrum and the body region of the stomach and staged as T3N2M1. The cell line was tested and authenticated by conventional cytogenetics</w:t>
      </w:r>
      <w:r w:rsidR="008C12C6" w:rsidRPr="008C12C6">
        <w:rPr>
          <w:rFonts w:ascii="Book Antiqua" w:hAnsi="Book Antiqua" w:cs="Times New Roman"/>
          <w:sz w:val="24"/>
          <w:szCs w:val="24"/>
          <w:vertAlign w:val="superscript"/>
          <w:lang w:val="en-US"/>
        </w:rPr>
        <w:t>[20]</w:t>
      </w:r>
      <w:r w:rsidRPr="00900660">
        <w:rPr>
          <w:rFonts w:ascii="Book Antiqua" w:hAnsi="Book Antiqua" w:cs="Times New Roman"/>
          <w:sz w:val="24"/>
          <w:szCs w:val="24"/>
          <w:lang w:val="en-US"/>
        </w:rPr>
        <w:t>. Recently, AGP01 cell line tested by M-FISH and results are presented here.</w:t>
      </w:r>
    </w:p>
    <w:p w:rsidR="009B09E1" w:rsidRPr="00900660" w:rsidRDefault="009B09E1" w:rsidP="00900660">
      <w:pPr>
        <w:pStyle w:val="Textoprformatado"/>
        <w:suppressAutoHyphens w:val="0"/>
        <w:adjustRightInd w:val="0"/>
        <w:spacing w:line="360" w:lineRule="auto"/>
        <w:jc w:val="both"/>
        <w:rPr>
          <w:rFonts w:ascii="Book Antiqua" w:hAnsi="Book Antiqua"/>
          <w:sz w:val="24"/>
          <w:szCs w:val="24"/>
          <w:highlight w:val="yellow"/>
        </w:rPr>
      </w:pPr>
    </w:p>
    <w:p w:rsidR="009B09E1" w:rsidRPr="00900660" w:rsidRDefault="00900660" w:rsidP="00900660">
      <w:pPr>
        <w:suppressAutoHyphens w:val="0"/>
        <w:adjustRightInd w:val="0"/>
        <w:spacing w:line="360" w:lineRule="auto"/>
        <w:jc w:val="both"/>
        <w:rPr>
          <w:rFonts w:ascii="Book Antiqua" w:hAnsi="Book Antiqua"/>
        </w:rPr>
      </w:pPr>
      <w:r w:rsidRPr="00900660">
        <w:rPr>
          <w:rFonts w:ascii="Book Antiqua" w:hAnsi="Book Antiqua" w:cs="Times New Roman"/>
          <w:b/>
          <w:bCs/>
          <w:i/>
          <w:iCs/>
          <w:lang w:val="en-US"/>
        </w:rPr>
        <w:t>24-color-FISH using all human whole chromosome painting (WCP) probes</w:t>
      </w:r>
      <w:r w:rsidRPr="00900660">
        <w:rPr>
          <w:rFonts w:ascii="Book Antiqua" w:hAnsi="Book Antiqua" w:cs="Times New Roman"/>
          <w:i/>
          <w:iCs/>
          <w:lang w:val="en-US"/>
        </w:rPr>
        <w:t xml:space="preserve"> </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24-color-FISH using simultaneously all human whole chromosome painting (WCP) probes was done as previously reported</w:t>
      </w:r>
      <w:r w:rsidR="008C12C6" w:rsidRPr="008C12C6">
        <w:rPr>
          <w:rFonts w:ascii="Book Antiqua" w:hAnsi="Book Antiqua" w:cs="Times New Roman"/>
          <w:sz w:val="24"/>
          <w:szCs w:val="24"/>
          <w:vertAlign w:val="superscript"/>
          <w:lang w:val="en-US"/>
        </w:rPr>
        <w:t>[</w:t>
      </w:r>
      <w:r w:rsidR="008C12C6" w:rsidRPr="00AD4890">
        <w:rPr>
          <w:rFonts w:ascii="Book Antiqua" w:hAnsi="Book Antiqua" w:cs="Times New Roman"/>
          <w:sz w:val="24"/>
          <w:szCs w:val="24"/>
          <w:vertAlign w:val="superscript"/>
          <w:lang w:val="en-US"/>
        </w:rPr>
        <w:t>2</w:t>
      </w:r>
      <w:r w:rsidRPr="00AD4890">
        <w:rPr>
          <w:rFonts w:ascii="Book Antiqua" w:hAnsi="Book Antiqua" w:cs="Times New Roman"/>
          <w:sz w:val="24"/>
          <w:szCs w:val="24"/>
          <w:vertAlign w:val="superscript"/>
          <w:lang w:val="en-US"/>
        </w:rPr>
        <w:t>1,2</w:t>
      </w:r>
      <w:r w:rsidR="008C12C6" w:rsidRPr="00AD4890">
        <w:rPr>
          <w:rFonts w:ascii="Book Antiqua" w:hAnsi="Book Antiqua" w:cs="Times New Roman"/>
          <w:sz w:val="24"/>
          <w:szCs w:val="24"/>
          <w:vertAlign w:val="superscript"/>
          <w:lang w:val="en-US"/>
        </w:rPr>
        <w:t>2</w:t>
      </w:r>
      <w:r w:rsidR="008C12C6" w:rsidRPr="008C12C6">
        <w:rPr>
          <w:rFonts w:ascii="Book Antiqua" w:hAnsi="Book Antiqua" w:cs="Times New Roman"/>
          <w:sz w:val="24"/>
          <w:szCs w:val="24"/>
          <w:vertAlign w:val="superscript"/>
          <w:lang w:val="en-US"/>
        </w:rPr>
        <w:t>]</w:t>
      </w:r>
      <w:r w:rsidRPr="00900660">
        <w:rPr>
          <w:rFonts w:ascii="Book Antiqua" w:hAnsi="Book Antiqua" w:cs="Times New Roman"/>
          <w:sz w:val="24"/>
          <w:szCs w:val="24"/>
          <w:lang w:val="en-US"/>
        </w:rPr>
        <w:t>. A total of 20 metaphases was analyzed, using a fluorescence microscope (Axio Imager Z1 mot; Carl Zeiss AG) equipped with appropriate filter sets to discriminate between a maximum of five fluorochromes and the counterstain DAPI; the latter was used to induce a GTG like banding pattern. Image capturing and processing were carried out using ISIS imaging system (MetaSystems, Altlussheim, Germany).</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i/>
          <w:iCs/>
          <w:sz w:val="24"/>
          <w:szCs w:val="24"/>
        </w:rPr>
      </w:pPr>
      <w:r w:rsidRPr="00900660">
        <w:rPr>
          <w:rFonts w:ascii="Book Antiqua" w:hAnsi="Book Antiqua" w:cs="Times New Roman"/>
          <w:b/>
          <w:bCs/>
          <w:i/>
          <w:iCs/>
          <w:sz w:val="24"/>
          <w:szCs w:val="24"/>
          <w:lang w:val="en-US"/>
        </w:rPr>
        <w:t>Targeted knockout of PIWIL1 using the CRISPR-Cas9 system</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The CRISPR-Cas9 system used was purchased from Dharmacon GE Life Sciences (Lafayette, CO, U</w:t>
      </w:r>
      <w:r w:rsidR="00AD4890">
        <w:rPr>
          <w:rFonts w:ascii="Book Antiqua" w:hAnsi="Book Antiqua" w:cs="Times New Roman" w:hint="eastAsia"/>
          <w:sz w:val="24"/>
          <w:szCs w:val="24"/>
          <w:lang w:val="en-US"/>
        </w:rPr>
        <w:t>nited States</w:t>
      </w:r>
      <w:r w:rsidRPr="00900660">
        <w:rPr>
          <w:rFonts w:ascii="Book Antiqua" w:hAnsi="Book Antiqua" w:cs="Times New Roman"/>
          <w:sz w:val="24"/>
          <w:szCs w:val="24"/>
          <w:lang w:val="en-US"/>
        </w:rPr>
        <w:t>). First, 1</w:t>
      </w:r>
      <w:r w:rsidR="00AD4890">
        <w:rPr>
          <w:rFonts w:ascii="Book Antiqua" w:hAnsi="Book Antiqua" w:cs="Times New Roman" w:hint="eastAsia"/>
          <w:sz w:val="24"/>
          <w:szCs w:val="24"/>
          <w:lang w:val="en-US"/>
        </w:rPr>
        <w:t xml:space="preserve"> </w:t>
      </w:r>
      <w:r w:rsidR="00AD4890">
        <w:rPr>
          <w:rFonts w:ascii="Book Antiqua" w:hAnsi="Book Antiqua" w:cs="Times New Roman"/>
          <w:sz w:val="24"/>
          <w:szCs w:val="24"/>
          <w:lang w:val="en-US"/>
        </w:rPr>
        <w:t>×</w:t>
      </w:r>
      <w:r w:rsidR="00AD4890">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10</w:t>
      </w:r>
      <w:r w:rsidRPr="00900660">
        <w:rPr>
          <w:rFonts w:ascii="Book Antiqua" w:hAnsi="Book Antiqua" w:cs="Times New Roman"/>
          <w:sz w:val="24"/>
          <w:szCs w:val="24"/>
          <w:vertAlign w:val="superscript"/>
          <w:lang w:val="en-US"/>
        </w:rPr>
        <w:t>4</w:t>
      </w:r>
      <w:r w:rsidRPr="00900660">
        <w:rPr>
          <w:rFonts w:ascii="Book Antiqua" w:hAnsi="Book Antiqua" w:cs="Times New Roman"/>
          <w:sz w:val="24"/>
          <w:szCs w:val="24"/>
          <w:lang w:val="en-US"/>
        </w:rPr>
        <w:t xml:space="preserve"> AGP01 cells/well were seeded in DMEM-F12 medium to a </w:t>
      </w:r>
      <w:r w:rsidRPr="00900660">
        <w:rPr>
          <w:rFonts w:ascii="Book Antiqua" w:hAnsi="Book Antiqua" w:cs="Times New Roman"/>
          <w:sz w:val="24"/>
          <w:szCs w:val="24"/>
          <w:lang w:val="en-US"/>
        </w:rPr>
        <w:lastRenderedPageBreak/>
        <w:t>96-well plate for 24 h. Subsequently, transfection was performed using CR-0046-03-005 (Dharmacon GE Life Sciences, Lafayette, CO, U</w:t>
      </w:r>
      <w:r w:rsidR="00AD4890">
        <w:rPr>
          <w:rFonts w:ascii="Book Antiqua" w:hAnsi="Book Antiqua" w:cs="Times New Roman" w:hint="eastAsia"/>
          <w:sz w:val="24"/>
          <w:szCs w:val="24"/>
          <w:lang w:val="en-US"/>
        </w:rPr>
        <w:t>nited States</w:t>
      </w:r>
      <w:r w:rsidRPr="00900660">
        <w:rPr>
          <w:rFonts w:ascii="Book Antiqua" w:hAnsi="Book Antiqua" w:cs="Times New Roman"/>
          <w:sz w:val="24"/>
          <w:szCs w:val="24"/>
          <w:lang w:val="en-US"/>
        </w:rPr>
        <w:t>) for 48 h. For the transfection procedure, a solution containing 1 µ</w:t>
      </w:r>
      <w:r w:rsidR="00667B66"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the crRNA (</w:t>
      </w:r>
      <w:r w:rsidRPr="00900660">
        <w:rPr>
          <w:rFonts w:ascii="Book Antiqua" w:eastAsia="SimSun;宋体" w:hAnsi="Book Antiqua" w:cs="Liberation Serif;Times New Roma"/>
          <w:iCs/>
          <w:sz w:val="24"/>
          <w:szCs w:val="24"/>
          <w:lang w:val="en-US"/>
        </w:rPr>
        <w:t>CRISPR RNAs)</w:t>
      </w:r>
      <w:r w:rsidRPr="00900660">
        <w:rPr>
          <w:rFonts w:ascii="Book Antiqua" w:eastAsia="SimSun;宋体" w:hAnsi="Book Antiqua" w:cs="Liberation Serif;Times New Roma"/>
          <w:i/>
          <w:iCs/>
          <w:sz w:val="24"/>
          <w:szCs w:val="24"/>
          <w:lang w:val="en-US"/>
        </w:rPr>
        <w:t xml:space="preserve"> </w:t>
      </w:r>
      <w:r w:rsidRPr="00900660">
        <w:rPr>
          <w:rFonts w:ascii="Book Antiqua" w:hAnsi="Book Antiqua" w:cs="Times New Roman"/>
          <w:sz w:val="24"/>
          <w:szCs w:val="24"/>
          <w:lang w:val="en-US"/>
        </w:rPr>
        <w:t>mixed with the tracrRNA (</w:t>
      </w:r>
      <w:r w:rsidRPr="00900660">
        <w:rPr>
          <w:rFonts w:ascii="Book Antiqua" w:eastAsia="SimSun;宋体" w:hAnsi="Book Antiqua" w:cs="Liberation Serif;Times New Roma"/>
          <w:iCs/>
          <w:sz w:val="24"/>
          <w:szCs w:val="24"/>
          <w:lang w:val="en-US"/>
        </w:rPr>
        <w:t>trans</w:t>
      </w:r>
      <w:r w:rsidRPr="00900660">
        <w:rPr>
          <w:rFonts w:ascii="Book Antiqua" w:eastAsia="SimSun;宋体" w:hAnsi="Book Antiqua" w:cs="Liberation Serif;Times New Roma"/>
          <w:sz w:val="24"/>
          <w:szCs w:val="24"/>
          <w:lang w:val="en-US"/>
        </w:rPr>
        <w:t>-</w:t>
      </w:r>
      <w:r w:rsidRPr="00900660">
        <w:rPr>
          <w:rFonts w:ascii="Book Antiqua" w:eastAsia="SimSun;宋体" w:hAnsi="Book Antiqua" w:cs="Liberation Serif;Times New Roma"/>
          <w:iCs/>
          <w:sz w:val="24"/>
          <w:szCs w:val="24"/>
          <w:lang w:val="en-US"/>
        </w:rPr>
        <w:t>activating small RNA)</w:t>
      </w:r>
      <w:r w:rsidRPr="00900660">
        <w:rPr>
          <w:rFonts w:ascii="Book Antiqua" w:hAnsi="Book Antiqua" w:cs="Times New Roman"/>
          <w:sz w:val="24"/>
          <w:szCs w:val="24"/>
          <w:lang w:val="en-US"/>
        </w:rPr>
        <w:t>, 2 µ</w:t>
      </w:r>
      <w:r w:rsidR="00AD4890" w:rsidRPr="00AD489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Cas9 and 7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DMEM-F12 medium (for each well) was prepared first. In another tube, 0.4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DharmafecDUO and 9.6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DMEM-F12 medium (to each well) were added. </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The solutions were then incubated for 5 min at room temperature before being combined. After combining, the solution was incubated for 20 min at room temperature, and finally, 80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DMEM-F12 medium/10% FCS (per well) was added. At the end of the transfection, all contents (from each well) were transferred to a 24-well plate containing DMEM-F</w:t>
      </w:r>
      <w:r w:rsidR="00AD4890">
        <w:rPr>
          <w:rFonts w:ascii="Book Antiqua" w:hAnsi="Book Antiqua" w:cs="Times New Roman"/>
          <w:sz w:val="24"/>
          <w:szCs w:val="24"/>
          <w:lang w:val="en-US"/>
        </w:rPr>
        <w:t>12 medium/10% FCS/1% pen-strep.</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After 24 h, samples were treated with 6 µg/m</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puromycin for 72 h to select the resistant clones. Next, 40 cells were plated per well in a 6-well plate to isolate the clones by the filter paper method. </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 xml:space="preserve">This method consists of using a cut and autoclaved piece of filter paper so that it, after being soaked in trypsin, can be positioned above a single colony of cells that has grown from an isolated cell, allowing for the collection of this clone. Subsequently, each clone grew in a separate well in a 6-well plate, so it could reach the confluence needed to perform DNA extraction and sequencing. </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i/>
          <w:iCs/>
          <w:sz w:val="24"/>
          <w:szCs w:val="24"/>
        </w:rPr>
      </w:pPr>
      <w:r w:rsidRPr="00900660">
        <w:rPr>
          <w:rFonts w:ascii="Book Antiqua" w:hAnsi="Book Antiqua" w:cs="Times New Roman"/>
          <w:b/>
          <w:bCs/>
          <w:i/>
          <w:iCs/>
          <w:sz w:val="24"/>
          <w:szCs w:val="24"/>
          <w:lang w:val="en-US"/>
        </w:rPr>
        <w:t>Sequencing</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 xml:space="preserve">DNA was extracted using the Wizard Genomic DNA Purification Kit (Promega Corporation) according to the manufacturer's instructions. For PCR (polymerase chain reaction), specific primers targeting the binding region of the purchased crRNA were constructed using the online program Primer3 (Supplementary Table 1). </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The quantities of the reagents used in the PCR for a final volume of 12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were as follows: 6.25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nuclease-free H</w:t>
      </w:r>
      <w:r w:rsidRPr="00900660">
        <w:rPr>
          <w:rFonts w:ascii="Book Antiqua" w:hAnsi="Book Antiqua" w:cs="Times New Roman"/>
          <w:sz w:val="24"/>
          <w:szCs w:val="24"/>
          <w:vertAlign w:val="subscript"/>
          <w:lang w:val="en-US"/>
        </w:rPr>
        <w:t>2</w:t>
      </w:r>
      <w:r w:rsidRPr="00900660">
        <w:rPr>
          <w:rFonts w:ascii="Book Antiqua" w:hAnsi="Book Antiqua" w:cs="Times New Roman"/>
          <w:sz w:val="24"/>
          <w:szCs w:val="24"/>
          <w:lang w:val="en-US"/>
        </w:rPr>
        <w:t>O, 0.5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forward primer (10 ng/µ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0.5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reverse primer (ng/µ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4.25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GoTaq Colorless Master Mix 2</w:t>
      </w:r>
      <w:r w:rsidR="007C2524">
        <w:rPr>
          <w:rFonts w:ascii="Book Antiqua" w:hAnsi="Book Antiqua" w:cs="Times New Roman"/>
          <w:sz w:val="24"/>
          <w:szCs w:val="24"/>
          <w:lang w:val="en-US"/>
        </w:rPr>
        <w:t>×</w:t>
      </w:r>
      <w:r w:rsidRPr="00900660">
        <w:rPr>
          <w:rFonts w:ascii="Book Antiqua" w:hAnsi="Book Antiqua" w:cs="Times New Roman"/>
          <w:sz w:val="24"/>
          <w:szCs w:val="24"/>
          <w:lang w:val="en-US"/>
        </w:rPr>
        <w:t xml:space="preserve"> (Promega Corporation, Madison, U</w:t>
      </w:r>
      <w:r w:rsidR="00AD4890">
        <w:rPr>
          <w:rFonts w:ascii="Book Antiqua" w:hAnsi="Book Antiqua" w:cs="Times New Roman" w:hint="eastAsia"/>
          <w:sz w:val="24"/>
          <w:szCs w:val="24"/>
          <w:lang w:val="en-US"/>
        </w:rPr>
        <w:t>nited States</w:t>
      </w:r>
      <w:r w:rsidRPr="00900660">
        <w:rPr>
          <w:rFonts w:ascii="Book Antiqua" w:hAnsi="Book Antiqua" w:cs="Times New Roman"/>
          <w:sz w:val="24"/>
          <w:szCs w:val="24"/>
          <w:lang w:val="en-US"/>
        </w:rPr>
        <w:t>) and 1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DNA (10 ng/µ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The conditions using the Mastercycler Gradient thermal cycler (Eppendorf, U</w:t>
      </w:r>
      <w:r w:rsidR="00667B66">
        <w:rPr>
          <w:rFonts w:ascii="Book Antiqua" w:hAnsi="Book Antiqua" w:cs="Times New Roman" w:hint="eastAsia"/>
          <w:sz w:val="24"/>
          <w:szCs w:val="24"/>
          <w:lang w:val="en-US"/>
        </w:rPr>
        <w:t>nited States</w:t>
      </w:r>
      <w:r w:rsidRPr="00900660">
        <w:rPr>
          <w:rFonts w:ascii="Book Antiqua" w:hAnsi="Book Antiqua" w:cs="Times New Roman"/>
          <w:sz w:val="24"/>
          <w:szCs w:val="24"/>
          <w:lang w:val="en-US"/>
        </w:rPr>
        <w:t>) were 1 cycle at 95</w:t>
      </w:r>
      <w:r w:rsidR="00667B66">
        <w:rPr>
          <w:rFonts w:ascii="Book Antiqua" w:hAnsi="Book Antiqua" w:cs="Times New Roman" w:hint="eastAsia"/>
          <w:sz w:val="24"/>
          <w:szCs w:val="24"/>
          <w:lang w:val="en-US"/>
        </w:rPr>
        <w:t xml:space="preserve"> </w:t>
      </w:r>
      <w:r w:rsidR="00667B66" w:rsidRPr="00900660">
        <w:rPr>
          <w:rFonts w:ascii="Book Antiqua" w:hAnsi="Book Antiqua" w:cs="Times New Roman"/>
          <w:sz w:val="24"/>
          <w:szCs w:val="24"/>
          <w:lang w:val="en-US"/>
        </w:rPr>
        <w:t>˚C</w:t>
      </w:r>
      <w:r w:rsidRPr="00900660">
        <w:rPr>
          <w:rFonts w:ascii="Book Antiqua" w:hAnsi="Book Antiqua" w:cs="Times New Roman"/>
          <w:sz w:val="24"/>
          <w:szCs w:val="24"/>
          <w:lang w:val="en-US"/>
        </w:rPr>
        <w:t xml:space="preserve"> for 3 min for initial denaturation followed by 35 cycles: </w:t>
      </w:r>
      <w:r w:rsidR="00AD4890" w:rsidRPr="00900660">
        <w:rPr>
          <w:rFonts w:ascii="Book Antiqua" w:hAnsi="Book Antiqua" w:cs="Times New Roman"/>
          <w:sz w:val="24"/>
          <w:szCs w:val="24"/>
          <w:lang w:val="en-US"/>
        </w:rPr>
        <w:t xml:space="preserve">Denaturation </w:t>
      </w:r>
      <w:r w:rsidRPr="00900660">
        <w:rPr>
          <w:rFonts w:ascii="Book Antiqua" w:hAnsi="Book Antiqua" w:cs="Times New Roman"/>
          <w:sz w:val="24"/>
          <w:szCs w:val="24"/>
          <w:lang w:val="en-US"/>
        </w:rPr>
        <w:t>at 94</w:t>
      </w:r>
      <w:r w:rsidR="00AD4890">
        <w:rPr>
          <w:rFonts w:ascii="Book Antiqua" w:hAnsi="Book Antiqua" w:cs="Times New Roman" w:hint="eastAsia"/>
          <w:sz w:val="24"/>
          <w:szCs w:val="24"/>
          <w:lang w:val="en-US"/>
        </w:rPr>
        <w:t xml:space="preserve"> </w:t>
      </w:r>
      <w:r w:rsidR="00667B66" w:rsidRPr="00900660">
        <w:rPr>
          <w:rFonts w:ascii="Book Antiqua" w:hAnsi="Book Antiqua" w:cs="Times New Roman"/>
          <w:sz w:val="24"/>
          <w:szCs w:val="24"/>
          <w:lang w:val="en-US"/>
        </w:rPr>
        <w:t>˚C</w:t>
      </w:r>
      <w:r w:rsidRPr="00900660">
        <w:rPr>
          <w:rFonts w:ascii="Book Antiqua" w:hAnsi="Book Antiqua" w:cs="Times New Roman"/>
          <w:sz w:val="24"/>
          <w:szCs w:val="24"/>
          <w:lang w:val="en-US"/>
        </w:rPr>
        <w:t xml:space="preserve"> for 2 min, primer annealing at 59 </w:t>
      </w:r>
      <w:r w:rsidR="00667B66" w:rsidRPr="00900660">
        <w:rPr>
          <w:rFonts w:ascii="Book Antiqua" w:hAnsi="Book Antiqua" w:cs="Times New Roman"/>
          <w:sz w:val="24"/>
          <w:szCs w:val="24"/>
          <w:lang w:val="en-US"/>
        </w:rPr>
        <w:t xml:space="preserve">˚C </w:t>
      </w:r>
      <w:r w:rsidRPr="00900660">
        <w:rPr>
          <w:rFonts w:ascii="Book Antiqua" w:hAnsi="Book Antiqua" w:cs="Times New Roman"/>
          <w:sz w:val="24"/>
          <w:szCs w:val="24"/>
          <w:lang w:val="en-US"/>
        </w:rPr>
        <w:t xml:space="preserve">for 1 min and extension at 70 </w:t>
      </w:r>
      <w:r w:rsidR="00667B66" w:rsidRPr="00900660">
        <w:rPr>
          <w:rFonts w:ascii="Book Antiqua" w:hAnsi="Book Antiqua" w:cs="Times New Roman"/>
          <w:sz w:val="24"/>
          <w:szCs w:val="24"/>
          <w:lang w:val="en-US"/>
        </w:rPr>
        <w:t xml:space="preserve">˚C </w:t>
      </w:r>
      <w:r w:rsidRPr="00900660">
        <w:rPr>
          <w:rFonts w:ascii="Book Antiqua" w:hAnsi="Book Antiqua" w:cs="Times New Roman"/>
          <w:sz w:val="24"/>
          <w:szCs w:val="24"/>
          <w:lang w:val="en-US"/>
        </w:rPr>
        <w:t xml:space="preserve">for 2 min, </w:t>
      </w:r>
      <w:r w:rsidRPr="00900660">
        <w:rPr>
          <w:rFonts w:ascii="Book Antiqua" w:hAnsi="Book Antiqua" w:cs="Times New Roman"/>
          <w:sz w:val="24"/>
          <w:szCs w:val="24"/>
          <w:lang w:val="en-US"/>
        </w:rPr>
        <w:lastRenderedPageBreak/>
        <w:t>ending with 1 cycle at 70</w:t>
      </w:r>
      <w:r w:rsidR="00AD4890">
        <w:rPr>
          <w:rFonts w:ascii="Book Antiqua" w:hAnsi="Book Antiqua" w:cs="Times New Roman" w:hint="eastAsia"/>
          <w:sz w:val="24"/>
          <w:szCs w:val="24"/>
          <w:lang w:val="en-US"/>
        </w:rPr>
        <w:t xml:space="preserve"> </w:t>
      </w:r>
      <w:r w:rsidR="00667B66" w:rsidRPr="00900660">
        <w:rPr>
          <w:rFonts w:ascii="Book Antiqua" w:hAnsi="Book Antiqua" w:cs="Times New Roman"/>
          <w:sz w:val="24"/>
          <w:szCs w:val="24"/>
          <w:lang w:val="en-US"/>
        </w:rPr>
        <w:t>˚C</w:t>
      </w:r>
      <w:r w:rsidRPr="00900660">
        <w:rPr>
          <w:rFonts w:ascii="Book Antiqua" w:hAnsi="Book Antiqua" w:cs="Times New Roman"/>
          <w:sz w:val="24"/>
          <w:szCs w:val="24"/>
          <w:lang w:val="en-US"/>
        </w:rPr>
        <w:t xml:space="preserve"> for a final extension for 30 min.</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For direct sequencing of the PCR product, the quantities of the reagents used for a final volume of 20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were as follows: 15 µl of nuclease-free water 0.5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forward or reverse primer (10 ng/µ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0.5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Big Dye, 3 µL of Save Money and 1 µ</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the PCR reaction. For this reaction, the ABI PRISM Big Dye Terminator 3.1 Cycle Seque</w:t>
      </w:r>
      <w:r w:rsidR="00AD4890">
        <w:rPr>
          <w:rFonts w:ascii="Book Antiqua" w:hAnsi="Book Antiqua" w:cs="Times New Roman"/>
          <w:sz w:val="24"/>
          <w:szCs w:val="24"/>
          <w:lang w:val="en-US"/>
        </w:rPr>
        <w:t>ncing Kit (Applied Biosystem, U</w:t>
      </w:r>
      <w:r w:rsidR="00AD4890">
        <w:rPr>
          <w:rFonts w:ascii="Book Antiqua" w:hAnsi="Book Antiqua" w:cs="Times New Roman" w:hint="eastAsia"/>
          <w:sz w:val="24"/>
          <w:szCs w:val="24"/>
          <w:lang w:val="en-US"/>
        </w:rPr>
        <w:t>nited States</w:t>
      </w:r>
      <w:r w:rsidRPr="00900660">
        <w:rPr>
          <w:rFonts w:ascii="Book Antiqua" w:hAnsi="Book Antiqua" w:cs="Times New Roman"/>
          <w:sz w:val="24"/>
          <w:szCs w:val="24"/>
          <w:lang w:val="en-US"/>
        </w:rPr>
        <w:t>) was used.</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The sequencing was performed using the Mastercycler Gradient (Eppendorf) thermal cycler according to the following 25-cycle thermocycling conditions: denaturation at 96</w:t>
      </w:r>
      <w:r w:rsidR="00AD4890">
        <w:rPr>
          <w:rFonts w:ascii="Book Antiqua" w:hAnsi="Book Antiqua" w:cs="Times New Roman" w:hint="eastAsia"/>
          <w:sz w:val="24"/>
          <w:szCs w:val="24"/>
          <w:lang w:val="en-US"/>
        </w:rPr>
        <w:t xml:space="preserve"> </w:t>
      </w:r>
      <w:r w:rsidR="00667B66" w:rsidRPr="00900660">
        <w:rPr>
          <w:rFonts w:ascii="Book Antiqua" w:hAnsi="Book Antiqua" w:cs="Times New Roman"/>
          <w:sz w:val="24"/>
          <w:szCs w:val="24"/>
          <w:lang w:val="en-US"/>
        </w:rPr>
        <w:t>˚C</w:t>
      </w:r>
      <w:r w:rsidRPr="00900660">
        <w:rPr>
          <w:rFonts w:ascii="Book Antiqua" w:hAnsi="Book Antiqua" w:cs="Times New Roman"/>
          <w:sz w:val="24"/>
          <w:szCs w:val="24"/>
          <w:lang w:val="en-US"/>
        </w:rPr>
        <w:t xml:space="preserve"> for 50 s, primer annealing at 59</w:t>
      </w:r>
      <w:r w:rsidR="00AD4890">
        <w:rPr>
          <w:rFonts w:ascii="Book Antiqua" w:hAnsi="Book Antiqua" w:cs="Times New Roman" w:hint="eastAsia"/>
          <w:sz w:val="24"/>
          <w:szCs w:val="24"/>
          <w:lang w:val="en-US"/>
        </w:rPr>
        <w:t xml:space="preserve"> </w:t>
      </w:r>
      <w:r w:rsidR="00667B66" w:rsidRPr="00900660">
        <w:rPr>
          <w:rFonts w:ascii="Book Antiqua" w:hAnsi="Book Antiqua" w:cs="Times New Roman"/>
          <w:sz w:val="24"/>
          <w:szCs w:val="24"/>
          <w:lang w:val="en-US"/>
        </w:rPr>
        <w:t>˚C</w:t>
      </w:r>
      <w:r w:rsidRPr="00900660">
        <w:rPr>
          <w:rFonts w:ascii="Book Antiqua" w:hAnsi="Book Antiqua" w:cs="Times New Roman"/>
          <w:sz w:val="24"/>
          <w:szCs w:val="24"/>
          <w:lang w:val="en-US"/>
        </w:rPr>
        <w:t xml:space="preserve"> for 1 min and extension at 60</w:t>
      </w:r>
      <w:r w:rsidR="00AD4890">
        <w:rPr>
          <w:rFonts w:ascii="Book Antiqua" w:hAnsi="Book Antiqua" w:cs="Times New Roman" w:hint="eastAsia"/>
          <w:sz w:val="24"/>
          <w:szCs w:val="24"/>
          <w:lang w:val="en-US"/>
        </w:rPr>
        <w:t xml:space="preserve"> </w:t>
      </w:r>
      <w:r w:rsidR="00667B66" w:rsidRPr="00900660">
        <w:rPr>
          <w:rFonts w:ascii="Book Antiqua" w:hAnsi="Book Antiqua" w:cs="Times New Roman"/>
          <w:sz w:val="24"/>
          <w:szCs w:val="24"/>
          <w:lang w:val="en-US"/>
        </w:rPr>
        <w:t>˚C</w:t>
      </w:r>
      <w:r w:rsidRPr="00900660">
        <w:rPr>
          <w:rFonts w:ascii="Book Antiqua" w:hAnsi="Book Antiqua" w:cs="Times New Roman"/>
          <w:sz w:val="24"/>
          <w:szCs w:val="24"/>
          <w:lang w:val="en-US"/>
        </w:rPr>
        <w:t xml:space="preserve"> for 4 min, ending with 1 cycle at 4</w:t>
      </w:r>
      <w:r w:rsidR="00667B66">
        <w:rPr>
          <w:rFonts w:ascii="Book Antiqua" w:hAnsi="Book Antiqua" w:cs="Times New Roman" w:hint="eastAsia"/>
          <w:sz w:val="24"/>
          <w:szCs w:val="24"/>
          <w:lang w:val="en-US"/>
        </w:rPr>
        <w:t xml:space="preserve"> </w:t>
      </w:r>
      <w:r w:rsidR="00667B66" w:rsidRPr="00900660">
        <w:rPr>
          <w:rFonts w:ascii="Book Antiqua" w:hAnsi="Book Antiqua" w:cs="Times New Roman"/>
          <w:sz w:val="24"/>
          <w:szCs w:val="24"/>
          <w:lang w:val="en-US"/>
        </w:rPr>
        <w:t>˚C</w:t>
      </w:r>
      <w:r w:rsidRPr="00900660">
        <w:rPr>
          <w:rFonts w:ascii="Book Antiqua" w:hAnsi="Book Antiqua" w:cs="Times New Roman"/>
          <w:sz w:val="24"/>
          <w:szCs w:val="24"/>
          <w:lang w:val="en-US"/>
        </w:rPr>
        <w:t xml:space="preserve"> for 5 min. </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After this procedure, a precipitation step was carried out in order to purify the product of the reaction before continuing. For this step, samples were washed with 70% isopropanol and 70% ethanol. Subsequently, sequencing was performed using the ABI prism 3500 DNA Sequencer (Applied Biosystem). The methodology used is based on the biochemical synthesis of the DNA strand by the Sanger method.</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i/>
          <w:iCs/>
          <w:sz w:val="24"/>
          <w:szCs w:val="24"/>
        </w:rPr>
      </w:pPr>
      <w:r w:rsidRPr="00900660">
        <w:rPr>
          <w:rFonts w:ascii="Book Antiqua" w:hAnsi="Book Antiqua" w:cs="Times New Roman"/>
          <w:b/>
          <w:bCs/>
          <w:i/>
          <w:iCs/>
          <w:sz w:val="24"/>
          <w:szCs w:val="24"/>
          <w:lang w:val="en-US"/>
        </w:rPr>
        <w:t>Sequencing analysis</w:t>
      </w:r>
      <w:r w:rsidRPr="00900660">
        <w:rPr>
          <w:rFonts w:ascii="Book Antiqua" w:hAnsi="Book Antiqua" w:cs="Times New Roman"/>
          <w:i/>
          <w:iCs/>
          <w:sz w:val="24"/>
          <w:szCs w:val="24"/>
          <w:lang w:val="en-US"/>
        </w:rPr>
        <w:t xml:space="preserve"> </w:t>
      </w:r>
    </w:p>
    <w:p w:rsidR="009B09E1" w:rsidRPr="00900660" w:rsidRDefault="00900660" w:rsidP="00AD489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 xml:space="preserve">Reference sequence for exon 15 in the </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gene was obtained from the National Center for Biotechnology Information (NCBI) and compared with the DNA sequence of the modified cell line as well as the negative control (cell line without the gene knockout). To infer the effect of changes in protein synth</w:t>
      </w:r>
      <w:r w:rsidR="00AD4890">
        <w:rPr>
          <w:rFonts w:ascii="Book Antiqua" w:hAnsi="Book Antiqua" w:cs="Times New Roman"/>
          <w:sz w:val="24"/>
          <w:szCs w:val="24"/>
          <w:lang w:val="en-US"/>
        </w:rPr>
        <w:t>esis, we applied Gene Runner v.</w:t>
      </w:r>
      <w:r w:rsidRPr="00900660">
        <w:rPr>
          <w:rFonts w:ascii="Book Antiqua" w:hAnsi="Book Antiqua" w:cs="Times New Roman"/>
          <w:sz w:val="24"/>
          <w:szCs w:val="24"/>
          <w:lang w:val="en-US"/>
        </w:rPr>
        <w:t>3.05 (Hastings Software Inc. Hastings, NY, U</w:t>
      </w:r>
      <w:r w:rsidR="00AD4890">
        <w:rPr>
          <w:rFonts w:ascii="Book Antiqua" w:hAnsi="Book Antiqua" w:cs="Times New Roman" w:hint="eastAsia"/>
          <w:sz w:val="24"/>
          <w:szCs w:val="24"/>
          <w:lang w:val="en-US"/>
        </w:rPr>
        <w:t>nited States</w:t>
      </w:r>
      <w:r w:rsidRPr="00900660">
        <w:rPr>
          <w:rFonts w:ascii="Book Antiqua" w:hAnsi="Book Antiqua" w:cs="Times New Roman"/>
          <w:sz w:val="24"/>
          <w:szCs w:val="24"/>
          <w:lang w:val="en-US"/>
        </w:rPr>
        <w:t>, http://www.generunner.com).</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b/>
          <w:bCs/>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i/>
          <w:iCs/>
          <w:sz w:val="24"/>
          <w:szCs w:val="24"/>
        </w:rPr>
      </w:pPr>
      <w:r w:rsidRPr="00900660">
        <w:rPr>
          <w:rFonts w:ascii="Book Antiqua" w:hAnsi="Book Antiqua" w:cs="Times New Roman"/>
          <w:b/>
          <w:bCs/>
          <w:i/>
          <w:iCs/>
          <w:sz w:val="24"/>
          <w:szCs w:val="24"/>
          <w:lang w:val="en-US"/>
        </w:rPr>
        <w:t>Wound-healing assay</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bookmarkStart w:id="42" w:name="tw-target-text14"/>
      <w:bookmarkEnd w:id="42"/>
      <w:r w:rsidRPr="00900660">
        <w:rPr>
          <w:rFonts w:ascii="Book Antiqua" w:hAnsi="Book Antiqua" w:cs="Times New Roman"/>
          <w:sz w:val="24"/>
          <w:szCs w:val="24"/>
          <w:lang w:val="en-US"/>
        </w:rPr>
        <w:t>Cells were grown in 12-well plates at a density of 2</w:t>
      </w:r>
      <w:r w:rsidR="00AD4890">
        <w:rPr>
          <w:rFonts w:ascii="Book Antiqua" w:hAnsi="Book Antiqua" w:cs="Times New Roman" w:hint="eastAsia"/>
          <w:sz w:val="24"/>
          <w:szCs w:val="24"/>
          <w:lang w:val="en-US"/>
        </w:rPr>
        <w:t xml:space="preserve"> </w:t>
      </w:r>
      <w:r w:rsidR="00AD4890">
        <w:rPr>
          <w:rFonts w:ascii="Book Antiqua" w:hAnsi="Book Antiqua" w:cs="Times New Roman"/>
          <w:sz w:val="24"/>
          <w:szCs w:val="24"/>
          <w:lang w:val="en-US"/>
        </w:rPr>
        <w:t>×</w:t>
      </w:r>
      <w:r w:rsidR="00AD4890">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10</w:t>
      </w:r>
      <w:r w:rsidRPr="00900660">
        <w:rPr>
          <w:rFonts w:ascii="Book Antiqua" w:hAnsi="Book Antiqua" w:cs="Times New Roman"/>
          <w:sz w:val="24"/>
          <w:szCs w:val="24"/>
          <w:vertAlign w:val="superscript"/>
          <w:lang w:val="en-US"/>
        </w:rPr>
        <w:t>5</w:t>
      </w:r>
      <w:r w:rsidRPr="00900660">
        <w:rPr>
          <w:rFonts w:ascii="Book Antiqua" w:hAnsi="Book Antiqua" w:cs="Times New Roman"/>
          <w:sz w:val="24"/>
          <w:szCs w:val="24"/>
          <w:lang w:val="en-US"/>
        </w:rPr>
        <w:t xml:space="preserve"> cells/well and maintained for 24 h in 5% CO</w:t>
      </w:r>
      <w:r w:rsidRPr="00900660">
        <w:rPr>
          <w:rFonts w:ascii="Book Antiqua" w:hAnsi="Book Antiqua" w:cs="Times New Roman"/>
          <w:sz w:val="24"/>
          <w:szCs w:val="24"/>
          <w:vertAlign w:val="subscript"/>
          <w:lang w:val="en-US"/>
        </w:rPr>
        <w:t>2</w:t>
      </w:r>
      <w:r w:rsidRPr="00900660">
        <w:rPr>
          <w:rFonts w:ascii="Book Antiqua" w:hAnsi="Book Antiqua" w:cs="Times New Roman"/>
          <w:sz w:val="24"/>
          <w:szCs w:val="24"/>
          <w:lang w:val="en-US"/>
        </w:rPr>
        <w:t xml:space="preserve"> at 37</w:t>
      </w:r>
      <w:r w:rsidR="00AD4890">
        <w:rPr>
          <w:rFonts w:ascii="Book Antiqua" w:hAnsi="Book Antiqua" w:cs="Times New Roman" w:hint="eastAsia"/>
          <w:sz w:val="24"/>
          <w:szCs w:val="24"/>
          <w:lang w:val="en-US"/>
        </w:rPr>
        <w:t xml:space="preserve"> </w:t>
      </w:r>
      <w:r w:rsidR="00667B66" w:rsidRPr="00900660">
        <w:rPr>
          <w:rFonts w:ascii="Book Antiqua" w:hAnsi="Book Antiqua" w:cs="Times New Roman"/>
          <w:sz w:val="24"/>
          <w:szCs w:val="24"/>
          <w:lang w:val="en-US"/>
        </w:rPr>
        <w:t>˚C</w:t>
      </w:r>
      <w:r w:rsidRPr="00900660">
        <w:rPr>
          <w:rFonts w:ascii="Book Antiqua" w:hAnsi="Book Antiqua" w:cs="Times New Roman"/>
          <w:sz w:val="24"/>
          <w:szCs w:val="24"/>
          <w:lang w:val="en-US"/>
        </w:rPr>
        <w:t>. After this period, cells were injured with a 10 μ</w:t>
      </w:r>
      <w:r w:rsidR="00AD4890"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tip in the center of each well. The medium was then removed to eliminate suspended cells, and wells were washed with 1</w:t>
      </w:r>
      <w:r w:rsidR="00AD4890">
        <w:rPr>
          <w:rFonts w:ascii="Book Antiqua" w:hAnsi="Book Antiqua" w:cs="Times New Roman" w:hint="eastAsia"/>
          <w:sz w:val="24"/>
          <w:szCs w:val="24"/>
          <w:lang w:val="en-US"/>
        </w:rPr>
        <w:t xml:space="preserve"> </w:t>
      </w:r>
      <w:r w:rsidR="00AD4890">
        <w:rPr>
          <w:rFonts w:ascii="Book Antiqua" w:hAnsi="Book Antiqua" w:cs="Times New Roman"/>
          <w:sz w:val="24"/>
          <w:szCs w:val="24"/>
          <w:lang w:val="en-US"/>
        </w:rPr>
        <w:t>×</w:t>
      </w:r>
      <w:r w:rsidR="00AD4890">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PBS before fresh DMEM-F12 medium/10% FCS/1% pen-strep is added again.</w:t>
      </w:r>
    </w:p>
    <w:p w:rsidR="009B09E1" w:rsidRPr="00900660" w:rsidRDefault="00900660" w:rsidP="00AD4890">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The behavior of cells was observed and photographed immediately after injury and at 6 h, 12 h and 24 h after injury. All experiments were performed in triplicate.</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b/>
          <w:bCs/>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i/>
          <w:iCs/>
          <w:sz w:val="24"/>
          <w:szCs w:val="24"/>
        </w:rPr>
      </w:pPr>
      <w:r w:rsidRPr="00900660">
        <w:rPr>
          <w:rFonts w:ascii="Book Antiqua" w:hAnsi="Book Antiqua" w:cs="Times New Roman"/>
          <w:b/>
          <w:bCs/>
          <w:i/>
          <w:iCs/>
          <w:sz w:val="24"/>
          <w:szCs w:val="24"/>
          <w:lang w:val="en-US"/>
        </w:rPr>
        <w:t>Boyden chamber invasion assay</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bookmarkStart w:id="43" w:name="tw-target-text15"/>
      <w:bookmarkEnd w:id="43"/>
      <w:r w:rsidRPr="00900660">
        <w:rPr>
          <w:rFonts w:ascii="Book Antiqua" w:hAnsi="Book Antiqua" w:cs="Times New Roman"/>
          <w:sz w:val="24"/>
          <w:szCs w:val="24"/>
          <w:lang w:val="en-US"/>
        </w:rPr>
        <w:t>Boyden inserts (8 μm pores) (BD Biosciences</w:t>
      </w:r>
      <w:r w:rsidRPr="00900660">
        <w:rPr>
          <w:rFonts w:ascii="Book Antiqua" w:hAnsi="Book Antiqua" w:cs="Times New Roman"/>
          <w:sz w:val="24"/>
          <w:szCs w:val="24"/>
          <w:vertAlign w:val="superscript"/>
          <w:lang w:val="en-US"/>
        </w:rPr>
        <w:t>TM</w:t>
      </w:r>
      <w:r w:rsidRPr="00900660">
        <w:rPr>
          <w:rFonts w:ascii="Book Antiqua" w:hAnsi="Book Antiqua" w:cs="Times New Roman"/>
          <w:sz w:val="24"/>
          <w:szCs w:val="24"/>
          <w:lang w:val="en-US"/>
        </w:rPr>
        <w:t>) were coated with 200 μ</w:t>
      </w:r>
      <w:r w:rsidR="00667B66"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Matrigel (10-13 </w:t>
      </w:r>
      <w:r w:rsidRPr="00900660">
        <w:rPr>
          <w:rFonts w:ascii="Book Antiqua" w:hAnsi="Book Antiqua" w:cs="Times New Roman"/>
          <w:sz w:val="24"/>
          <w:szCs w:val="24"/>
          <w:lang w:val="en-US"/>
        </w:rPr>
        <w:lastRenderedPageBreak/>
        <w:t>mg/m</w:t>
      </w:r>
      <w:r w:rsidR="00667B66" w:rsidRPr="00900660">
        <w:rPr>
          <w:rFonts w:ascii="Book Antiqua" w:hAnsi="Book Antiqua" w:cs="Times New Roman"/>
          <w:sz w:val="24"/>
          <w:szCs w:val="24"/>
          <w:lang w:val="en-US"/>
        </w:rPr>
        <w:t>L</w:t>
      </w:r>
      <w:r w:rsidRPr="00900660">
        <w:rPr>
          <w:rFonts w:ascii="Book Antiqua" w:hAnsi="Book Antiqua" w:cs="Times New Roman"/>
          <w:sz w:val="24"/>
          <w:szCs w:val="24"/>
          <w:lang w:val="en-US"/>
        </w:rPr>
        <w:t>) in 12-well plates. Cells (2</w:t>
      </w:r>
      <w:r w:rsidR="00667B66">
        <w:rPr>
          <w:rFonts w:ascii="Book Antiqua" w:hAnsi="Book Antiqua" w:cs="Times New Roman" w:hint="eastAsia"/>
          <w:sz w:val="24"/>
          <w:szCs w:val="24"/>
          <w:lang w:val="en-US"/>
        </w:rPr>
        <w:t xml:space="preserve"> </w:t>
      </w:r>
      <w:r w:rsidR="00667B66">
        <w:rPr>
          <w:rFonts w:ascii="Book Antiqua" w:hAnsi="Book Antiqua" w:cs="Times New Roman"/>
          <w:sz w:val="24"/>
          <w:szCs w:val="24"/>
          <w:lang w:val="en-US"/>
        </w:rPr>
        <w:t>×</w:t>
      </w:r>
      <w:r w:rsidR="00667B66">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10</w:t>
      </w:r>
      <w:r w:rsidRPr="00900660">
        <w:rPr>
          <w:rFonts w:ascii="Book Antiqua" w:hAnsi="Book Antiqua" w:cs="Times New Roman"/>
          <w:sz w:val="24"/>
          <w:szCs w:val="24"/>
          <w:vertAlign w:val="superscript"/>
          <w:lang w:val="en-US"/>
        </w:rPr>
        <w:t>5</w:t>
      </w:r>
      <w:r w:rsidRPr="00900660">
        <w:rPr>
          <w:rFonts w:ascii="Book Antiqua" w:hAnsi="Book Antiqua" w:cs="Times New Roman"/>
          <w:sz w:val="24"/>
          <w:szCs w:val="24"/>
          <w:lang w:val="en-US"/>
        </w:rPr>
        <w:t>) were seeded in the upper chamber in 1 m</w:t>
      </w:r>
      <w:r w:rsidR="00667B66"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DMEM without FBS. In the lower chamberDMEM-F12 medium/10% FCS/1% pen-strep was added, functioning as a chemoattractant for the cell</w:t>
      </w:r>
      <w:r w:rsidR="00667B66">
        <w:rPr>
          <w:rFonts w:ascii="Book Antiqua" w:hAnsi="Book Antiqua" w:cs="Times New Roman"/>
          <w:sz w:val="24"/>
          <w:szCs w:val="24"/>
          <w:lang w:val="en-US"/>
        </w:rPr>
        <w:t>s present in the upper chamber.</w:t>
      </w:r>
    </w:p>
    <w:p w:rsidR="009B09E1" w:rsidRPr="00900660" w:rsidRDefault="00900660" w:rsidP="00667B66">
      <w:pPr>
        <w:pStyle w:val="Textoprformatado"/>
        <w:suppressAutoHyphens w:val="0"/>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After 48 h, the remaining cells above the filter were removed by scraping with a sterile swab. The cells at the bottom of the filter were fixed with 4% paraformaldehyde and stained with Giemsa. Cells were photographed and analyzed using a light microscope and counted in optical fields (100</w:t>
      </w:r>
      <w:r w:rsidR="00667B66">
        <w:rPr>
          <w:rFonts w:ascii="Book Antiqua" w:hAnsi="Book Antiqua" w:cs="Times New Roman" w:hint="eastAsia"/>
          <w:sz w:val="24"/>
          <w:szCs w:val="24"/>
          <w:lang w:val="en-US"/>
        </w:rPr>
        <w:t xml:space="preserve"> </w:t>
      </w:r>
      <w:r w:rsidR="00667B66">
        <w:rPr>
          <w:rFonts w:ascii="Book Antiqua" w:hAnsi="Book Antiqua" w:cs="Times New Roman"/>
          <w:sz w:val="24"/>
          <w:szCs w:val="24"/>
          <w:lang w:val="en-US"/>
        </w:rPr>
        <w:t>×</w:t>
      </w:r>
      <w:r w:rsidRPr="00900660">
        <w:rPr>
          <w:rFonts w:ascii="Book Antiqua" w:hAnsi="Book Antiqua" w:cs="Times New Roman"/>
          <w:sz w:val="24"/>
          <w:szCs w:val="24"/>
          <w:lang w:val="en-US"/>
        </w:rPr>
        <w:t>). All experiments were performed in triplicate.</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Pr-formataoHTML"/>
        <w:widowControl w:val="0"/>
        <w:shd w:val="clear" w:color="auto" w:fill="FFFFFF"/>
        <w:adjustRightInd w:val="0"/>
        <w:spacing w:line="360" w:lineRule="auto"/>
        <w:jc w:val="both"/>
        <w:rPr>
          <w:rFonts w:ascii="Book Antiqua" w:hAnsi="Book Antiqua"/>
          <w:i/>
          <w:iCs/>
          <w:sz w:val="24"/>
          <w:szCs w:val="24"/>
        </w:rPr>
      </w:pPr>
      <w:r w:rsidRPr="00900660">
        <w:rPr>
          <w:rFonts w:ascii="Book Antiqua" w:hAnsi="Book Antiqua" w:cs="Times New Roman"/>
          <w:b/>
          <w:bCs/>
          <w:i/>
          <w:iCs/>
          <w:sz w:val="24"/>
          <w:szCs w:val="24"/>
          <w:lang w:val="en-US"/>
        </w:rPr>
        <w:t>Total RNA extraction</w:t>
      </w:r>
    </w:p>
    <w:p w:rsidR="009B09E1" w:rsidRPr="00900660" w:rsidRDefault="00900660" w:rsidP="00667B66">
      <w:pPr>
        <w:pStyle w:val="Pr-formataoHTML"/>
        <w:widowControl w:val="0"/>
        <w:shd w:val="clear" w:color="auto" w:fill="FFFFFF"/>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 xml:space="preserve">The mRNA extraction was performed using Promega’s Total RNA isolation system kit, according to the manufacturer's specifications. AGP01 and AGP01 </w:t>
      </w:r>
      <w:r w:rsidRPr="00900660">
        <w:rPr>
          <w:rFonts w:ascii="Book Antiqua" w:hAnsi="Book Antiqua" w:cs="Times New Roman"/>
          <w:i/>
          <w:sz w:val="24"/>
          <w:szCs w:val="24"/>
          <w:lang w:val="en-US"/>
        </w:rPr>
        <w:t>PIWIL1</w:t>
      </w:r>
      <w:r w:rsidRPr="00900660">
        <w:rPr>
          <w:rFonts w:ascii="Book Antiqua" w:hAnsi="Book Antiqua" w:cs="Times New Roman"/>
          <w:sz w:val="24"/>
          <w:szCs w:val="24"/>
          <w:lang w:val="en-US"/>
        </w:rPr>
        <w:t xml:space="preserve"> knockout cells were prepared for mRNA extraction. Samples were lysed with lysis buffer containing beta-mercaptoethanol and then diluted in RNA dilution buffer. The samples were centrifuged for 10 min at maximum speed. Then, 95% ethanol was added to ensure adequate membrane binding conditions. </w:t>
      </w:r>
    </w:p>
    <w:p w:rsidR="009B09E1" w:rsidRPr="00900660" w:rsidRDefault="00900660" w:rsidP="00667B66">
      <w:pPr>
        <w:pStyle w:val="Pr-formataoHTML"/>
        <w:widowControl w:val="0"/>
        <w:shd w:val="clear" w:color="auto" w:fill="FFFFFF"/>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 xml:space="preserve">The samples were then transferred to centrifuge columns where the RNA can bind the membrane of the column, facilitating washing to eliminate possible contaminants as well as favoring the extraction of high quality of total RNA. </w:t>
      </w:r>
    </w:p>
    <w:p w:rsidR="009B09E1" w:rsidRPr="00900660" w:rsidRDefault="00900660" w:rsidP="00667B66">
      <w:pPr>
        <w:pStyle w:val="Pr-formataoHTML"/>
        <w:widowControl w:val="0"/>
        <w:shd w:val="clear" w:color="auto" w:fill="FFFFFF"/>
        <w:adjustRightInd w:val="0"/>
        <w:spacing w:line="360" w:lineRule="auto"/>
        <w:ind w:firstLineChars="100" w:firstLine="240"/>
        <w:jc w:val="both"/>
        <w:rPr>
          <w:rFonts w:ascii="Book Antiqua" w:hAnsi="Book Antiqua"/>
          <w:sz w:val="24"/>
          <w:szCs w:val="24"/>
        </w:rPr>
      </w:pPr>
      <w:r w:rsidRPr="00900660">
        <w:rPr>
          <w:rFonts w:ascii="Book Antiqua" w:hAnsi="Book Antiqua" w:cs="Times New Roman"/>
          <w:sz w:val="24"/>
          <w:szCs w:val="24"/>
          <w:lang w:val="en-US"/>
        </w:rPr>
        <w:t>At the end of the procedure, the RNA was diluted in 60 μ</w:t>
      </w:r>
      <w:r w:rsidR="00667B66" w:rsidRPr="00900660">
        <w:rPr>
          <w:rFonts w:ascii="Book Antiqua" w:hAnsi="Book Antiqua" w:cs="Times New Roman"/>
          <w:sz w:val="24"/>
          <w:szCs w:val="24"/>
          <w:lang w:val="en-US"/>
        </w:rPr>
        <w:t>L</w:t>
      </w:r>
      <w:r w:rsidRPr="00900660">
        <w:rPr>
          <w:rFonts w:ascii="Book Antiqua" w:hAnsi="Book Antiqua" w:cs="Times New Roman"/>
          <w:sz w:val="24"/>
          <w:szCs w:val="24"/>
          <w:lang w:val="en-US"/>
        </w:rPr>
        <w:t xml:space="preserve"> of nuclease-free water. The total RNA was quantified using a Nanodrop spectrophotometer ND-1000 UV-VIS version 3.2.1 (Nanodrop technology, DE, U</w:t>
      </w:r>
      <w:r w:rsidR="00667B66">
        <w:rPr>
          <w:rFonts w:ascii="Book Antiqua" w:hAnsi="Book Antiqua" w:cs="Times New Roman" w:hint="eastAsia"/>
          <w:sz w:val="24"/>
          <w:szCs w:val="24"/>
          <w:lang w:val="en-US"/>
        </w:rPr>
        <w:t>nited States</w:t>
      </w:r>
      <w:r w:rsidRPr="00900660">
        <w:rPr>
          <w:rFonts w:ascii="Book Antiqua" w:hAnsi="Book Antiqua" w:cs="Times New Roman"/>
          <w:sz w:val="24"/>
          <w:szCs w:val="24"/>
          <w:lang w:val="en-US"/>
        </w:rPr>
        <w:t>). The RNA quality was also evaluated by analyzing the A260/A280 ratio according to the manufacturer's specifications. Purified RNA was stored at -80</w:t>
      </w:r>
      <w:r w:rsidR="00667B66">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˚C for the microarray expression assay.</w:t>
      </w:r>
    </w:p>
    <w:p w:rsidR="009B09E1" w:rsidRPr="00900660" w:rsidRDefault="009B09E1" w:rsidP="00900660">
      <w:pPr>
        <w:shd w:val="clear" w:color="auto" w:fill="FFFFFF"/>
        <w:suppressAutoHyphens w:val="0"/>
        <w:adjustRightInd w:val="0"/>
        <w:spacing w:line="360" w:lineRule="auto"/>
        <w:jc w:val="both"/>
        <w:rPr>
          <w:rFonts w:ascii="Book Antiqua" w:eastAsia="Times New Roman" w:hAnsi="Book Antiqua" w:cs="Times New Roman"/>
          <w:b/>
          <w:bCs/>
          <w:lang w:val="en-US"/>
        </w:rPr>
      </w:pPr>
    </w:p>
    <w:p w:rsidR="009B09E1" w:rsidRPr="00900660" w:rsidRDefault="00900660" w:rsidP="00900660">
      <w:pPr>
        <w:shd w:val="clear" w:color="auto" w:fill="FFFFFF"/>
        <w:suppressAutoHyphens w:val="0"/>
        <w:adjustRightInd w:val="0"/>
        <w:spacing w:line="360" w:lineRule="auto"/>
        <w:jc w:val="both"/>
        <w:rPr>
          <w:rFonts w:ascii="Book Antiqua" w:hAnsi="Book Antiqua"/>
          <w:i/>
          <w:iCs/>
        </w:rPr>
      </w:pPr>
      <w:r w:rsidRPr="00667B66">
        <w:rPr>
          <w:rFonts w:ascii="Book Antiqua" w:eastAsia="Times New Roman" w:hAnsi="Book Antiqua" w:cs="Times New Roman"/>
          <w:b/>
          <w:bCs/>
          <w:i/>
          <w:iCs/>
          <w:lang w:val="en-US"/>
        </w:rPr>
        <w:t xml:space="preserve">Microarray </w:t>
      </w:r>
      <w:r w:rsidR="00DD4532" w:rsidRPr="00667B66">
        <w:rPr>
          <w:rFonts w:ascii="Book Antiqua" w:eastAsia="Times New Roman" w:hAnsi="Book Antiqua" w:cs="Times New Roman"/>
          <w:b/>
          <w:bCs/>
          <w:i/>
          <w:iCs/>
          <w:lang w:val="en-US"/>
        </w:rPr>
        <w:t>expression</w:t>
      </w:r>
    </w:p>
    <w:p w:rsidR="009B09E1" w:rsidRPr="00900660" w:rsidRDefault="00900660" w:rsidP="00900660">
      <w:pPr>
        <w:shd w:val="clear" w:color="auto" w:fill="FFFFFF"/>
        <w:suppressAutoHyphens w:val="0"/>
        <w:adjustRightInd w:val="0"/>
        <w:spacing w:line="360" w:lineRule="auto"/>
        <w:jc w:val="both"/>
        <w:rPr>
          <w:rFonts w:ascii="Book Antiqua" w:hAnsi="Book Antiqua"/>
        </w:rPr>
      </w:pPr>
      <w:r w:rsidRPr="00900660">
        <w:rPr>
          <w:rFonts w:ascii="Book Antiqua" w:hAnsi="Book Antiqua" w:cs="Times New Roman"/>
          <w:lang w:val="en-US"/>
        </w:rPr>
        <w:t>For the microarray assay, a one-color microarrays-based gene expression analysis kit (Agilent Technologies, U</w:t>
      </w:r>
      <w:r w:rsidR="00667B66">
        <w:rPr>
          <w:rFonts w:ascii="Book Antiqua" w:hAnsi="Book Antiqua" w:cs="Times New Roman" w:hint="eastAsia"/>
          <w:lang w:val="en-US"/>
        </w:rPr>
        <w:t>nited States</w:t>
      </w:r>
      <w:r w:rsidRPr="00900660">
        <w:rPr>
          <w:rFonts w:ascii="Book Antiqua" w:hAnsi="Book Antiqua" w:cs="Times New Roman"/>
          <w:lang w:val="en-US"/>
        </w:rPr>
        <w:t xml:space="preserve">) was used according to the protocol provided by the manufacturer. The gene expression profile was evaluated in both cell lines (AGP01 with and without </w:t>
      </w:r>
      <w:r w:rsidRPr="00900660">
        <w:rPr>
          <w:rFonts w:ascii="Book Antiqua" w:hAnsi="Book Antiqua" w:cs="Times New Roman"/>
          <w:i/>
          <w:lang w:val="en-US"/>
        </w:rPr>
        <w:t>PIWIL1</w:t>
      </w:r>
      <w:r w:rsidRPr="00900660">
        <w:rPr>
          <w:rFonts w:ascii="Book Antiqua" w:hAnsi="Book Antiqua" w:cs="Times New Roman"/>
          <w:lang w:val="en-US"/>
        </w:rPr>
        <w:t xml:space="preserve"> knockout). </w:t>
      </w:r>
    </w:p>
    <w:p w:rsidR="009B09E1" w:rsidRPr="00900660" w:rsidRDefault="00900660" w:rsidP="00667B66">
      <w:pPr>
        <w:shd w:val="clear" w:color="auto" w:fill="FFFFFF"/>
        <w:suppressAutoHyphens w:val="0"/>
        <w:adjustRightInd w:val="0"/>
        <w:spacing w:line="360" w:lineRule="auto"/>
        <w:ind w:firstLineChars="100" w:firstLine="240"/>
        <w:jc w:val="both"/>
        <w:rPr>
          <w:rFonts w:ascii="Book Antiqua" w:hAnsi="Book Antiqua"/>
        </w:rPr>
      </w:pPr>
      <w:r w:rsidRPr="00900660">
        <w:rPr>
          <w:rFonts w:ascii="Book Antiqua" w:hAnsi="Book Antiqua" w:cs="Times New Roman"/>
          <w:lang w:val="en-US"/>
        </w:rPr>
        <w:t xml:space="preserve">The total RNA obtained during the extraction phase was used as the template for the synthesis of the first cDNA strand by reverse transcription using T7 RNA polymerase. Synthesis of the second cDNA strand was used as the template for the </w:t>
      </w:r>
      <w:r w:rsidRPr="00E16A1E">
        <w:rPr>
          <w:rFonts w:ascii="Book Antiqua" w:hAnsi="Book Antiqua" w:cs="Times New Roman"/>
          <w:i/>
          <w:iCs/>
          <w:lang w:val="en-US"/>
        </w:rPr>
        <w:t>in vitro</w:t>
      </w:r>
      <w:r w:rsidRPr="00900660">
        <w:rPr>
          <w:rFonts w:ascii="Book Antiqua" w:hAnsi="Book Antiqua" w:cs="Times New Roman"/>
          <w:lang w:val="en-US"/>
        </w:rPr>
        <w:t xml:space="preserve"> transcription </w:t>
      </w:r>
      <w:r w:rsidRPr="00900660">
        <w:rPr>
          <w:rFonts w:ascii="Book Antiqua" w:hAnsi="Book Antiqua" w:cs="Times New Roman"/>
          <w:lang w:val="en-US"/>
        </w:rPr>
        <w:lastRenderedPageBreak/>
        <w:t xml:space="preserve">reaction for cRNA production. The cRNA was then incorporated into the fluorochrome 3-cyanine (Cy-3) using the Low Input Quick Amp Labeling kit (Agilent Technologies) according to the protocol provided by the manufacturer. Thereafter, the cRNA purification process was carried out. </w:t>
      </w:r>
    </w:p>
    <w:p w:rsidR="009B09E1" w:rsidRPr="00900660" w:rsidRDefault="00900660" w:rsidP="00667B66">
      <w:pPr>
        <w:shd w:val="clear" w:color="auto" w:fill="FFFFFF"/>
        <w:suppressAutoHyphens w:val="0"/>
        <w:adjustRightInd w:val="0"/>
        <w:spacing w:line="360" w:lineRule="auto"/>
        <w:ind w:firstLineChars="100" w:firstLine="240"/>
        <w:jc w:val="both"/>
        <w:rPr>
          <w:rFonts w:ascii="Book Antiqua" w:hAnsi="Book Antiqua"/>
        </w:rPr>
      </w:pPr>
      <w:r w:rsidRPr="00900660">
        <w:rPr>
          <w:rFonts w:ascii="Book Antiqua" w:hAnsi="Book Antiqua" w:cs="Times New Roman"/>
          <w:lang w:val="en-US"/>
        </w:rPr>
        <w:t>The cRNA was quantified by a spectrophotometer (pmol/</w:t>
      </w:r>
      <w:r w:rsidR="00667B66" w:rsidRPr="00900660">
        <w:rPr>
          <w:rFonts w:ascii="Book Antiqua" w:hAnsi="Book Antiqua" w:cs="Times New Roman"/>
          <w:lang w:val="en-US"/>
        </w:rPr>
        <w:t>L</w:t>
      </w:r>
      <w:r w:rsidRPr="00900660">
        <w:rPr>
          <w:rFonts w:ascii="Book Antiqua" w:hAnsi="Book Antiqua" w:cs="Times New Roman"/>
          <w:lang w:val="en-US"/>
        </w:rPr>
        <w:t>) where it was possible to analyze the absorbance ratio (260 nm/280 nm) and the cRNA (ng/µ</w:t>
      </w:r>
      <w:r w:rsidR="00667B66" w:rsidRPr="00900660">
        <w:rPr>
          <w:rFonts w:ascii="Book Antiqua" w:hAnsi="Book Antiqua" w:cs="Times New Roman"/>
          <w:lang w:val="en-US"/>
        </w:rPr>
        <w:t>L</w:t>
      </w:r>
      <w:r w:rsidRPr="00900660">
        <w:rPr>
          <w:rFonts w:ascii="Book Antiqua" w:hAnsi="Book Antiqua" w:cs="Times New Roman"/>
          <w:lang w:val="en-US"/>
        </w:rPr>
        <w:t>) concentration in each sample. After, hybridization was performed for 17 h in hybridization chamber at 65</w:t>
      </w:r>
      <w:r w:rsidR="00DD4532">
        <w:rPr>
          <w:rFonts w:ascii="Book Antiqua" w:hAnsi="Book Antiqua" w:cs="Times New Roman" w:hint="eastAsia"/>
          <w:lang w:val="en-US"/>
        </w:rPr>
        <w:t xml:space="preserve"> </w:t>
      </w:r>
      <w:r w:rsidRPr="00900660">
        <w:rPr>
          <w:rFonts w:ascii="Book Antiqua" w:hAnsi="Book Antiqua" w:cs="Times New Roman"/>
          <w:lang w:val="en-US"/>
        </w:rPr>
        <w:t xml:space="preserve">ºC at 10 rpm. After this period, the slide was washed and immediately scanned in the Agilent microarray (G4900DA). </w:t>
      </w:r>
    </w:p>
    <w:p w:rsidR="009B09E1" w:rsidRPr="00900660" w:rsidRDefault="00900660" w:rsidP="00667B66">
      <w:pPr>
        <w:shd w:val="clear" w:color="auto" w:fill="FFFFFF"/>
        <w:suppressAutoHyphens w:val="0"/>
        <w:adjustRightInd w:val="0"/>
        <w:spacing w:line="360" w:lineRule="auto"/>
        <w:ind w:firstLineChars="100" w:firstLine="240"/>
        <w:jc w:val="both"/>
        <w:rPr>
          <w:rFonts w:ascii="Book Antiqua" w:hAnsi="Book Antiqua"/>
        </w:rPr>
      </w:pPr>
      <w:r w:rsidRPr="00900660">
        <w:rPr>
          <w:rFonts w:ascii="Book Antiqua" w:hAnsi="Book Antiqua" w:cs="Times New Roman"/>
          <w:lang w:val="en-US"/>
        </w:rPr>
        <w:t>The following setup was used to scan the microarray slides for one color: Scan region: 61</w:t>
      </w:r>
      <w:r w:rsidR="00667B66">
        <w:rPr>
          <w:rFonts w:ascii="Book Antiqua" w:hAnsi="Book Antiqua" w:cs="Times New Roman" w:hint="eastAsia"/>
          <w:lang w:val="en-US"/>
        </w:rPr>
        <w:t xml:space="preserve"> </w:t>
      </w:r>
      <w:r w:rsidRPr="00900660">
        <w:rPr>
          <w:rFonts w:ascii="Book Antiqua" w:hAnsi="Book Antiqua" w:cs="Times New Roman"/>
          <w:lang w:val="en-US"/>
        </w:rPr>
        <w:t>×</w:t>
      </w:r>
      <w:r w:rsidR="00667B66">
        <w:rPr>
          <w:rFonts w:ascii="Book Antiqua" w:hAnsi="Book Antiqua" w:cs="Times New Roman" w:hint="eastAsia"/>
          <w:lang w:val="en-US"/>
        </w:rPr>
        <w:t xml:space="preserve"> </w:t>
      </w:r>
      <w:r w:rsidRPr="00900660">
        <w:rPr>
          <w:rFonts w:ascii="Book Antiqua" w:hAnsi="Book Antiqua" w:cs="Times New Roman"/>
          <w:lang w:val="en-US"/>
        </w:rPr>
        <w:t xml:space="preserve">21.6 mm, 5 µm scan resolution, dye channel: green. Next, the images were obtained by using Feature Extraction v10.10 software, and the data were analyzed with GeneSpring GX 9.0 and </w:t>
      </w:r>
      <w:r w:rsidRPr="00900660">
        <w:rPr>
          <w:rFonts w:ascii="Book Antiqua" w:hAnsi="Book Antiqua" w:cs="Times New Roman"/>
          <w:iCs/>
          <w:lang w:val="en-US"/>
        </w:rPr>
        <w:t xml:space="preserve">IPathwayguide </w:t>
      </w:r>
      <w:r w:rsidRPr="00900660">
        <w:rPr>
          <w:rFonts w:ascii="Book Antiqua" w:hAnsi="Book Antiqua" w:cs="Times New Roman"/>
          <w:lang w:val="en-US"/>
        </w:rPr>
        <w:t>(ADVAITA Bioinformatics Company) programs. Gene identification followed a restriction criterion with a fold change &gt; 2.</w:t>
      </w:r>
    </w:p>
    <w:p w:rsidR="009B09E1" w:rsidRPr="00900660" w:rsidRDefault="009B09E1" w:rsidP="00900660">
      <w:pPr>
        <w:shd w:val="clear" w:color="auto" w:fill="FFFFFF"/>
        <w:suppressAutoHyphens w:val="0"/>
        <w:adjustRightInd w:val="0"/>
        <w:spacing w:line="360" w:lineRule="auto"/>
        <w:jc w:val="both"/>
        <w:rPr>
          <w:rFonts w:ascii="Book Antiqua" w:hAnsi="Book Antiqua"/>
          <w:lang w:val="en-US"/>
        </w:rPr>
      </w:pPr>
    </w:p>
    <w:p w:rsidR="009B09E1" w:rsidRPr="00900660" w:rsidRDefault="00900660" w:rsidP="00900660">
      <w:pPr>
        <w:shd w:val="clear" w:color="auto" w:fill="FFFFFF"/>
        <w:suppressAutoHyphens w:val="0"/>
        <w:adjustRightInd w:val="0"/>
        <w:spacing w:line="360" w:lineRule="auto"/>
        <w:jc w:val="both"/>
        <w:rPr>
          <w:rFonts w:ascii="Book Antiqua" w:hAnsi="Book Antiqua"/>
          <w:i/>
          <w:iCs/>
        </w:rPr>
      </w:pPr>
      <w:r w:rsidRPr="00900660">
        <w:rPr>
          <w:rFonts w:ascii="Book Antiqua" w:eastAsia="Times New Roman" w:hAnsi="Book Antiqua" w:cs="Times New Roman"/>
          <w:b/>
          <w:bCs/>
          <w:i/>
          <w:iCs/>
          <w:lang w:val="en-US"/>
        </w:rPr>
        <w:t xml:space="preserve">Differential </w:t>
      </w:r>
      <w:r w:rsidR="00DD4532" w:rsidRPr="00900660">
        <w:rPr>
          <w:rFonts w:ascii="Book Antiqua" w:eastAsia="Times New Roman" w:hAnsi="Book Antiqua" w:cs="Times New Roman"/>
          <w:b/>
          <w:bCs/>
          <w:i/>
          <w:iCs/>
          <w:lang w:val="en-US"/>
        </w:rPr>
        <w:t>expression and gene ontology enrichment analysis</w:t>
      </w:r>
    </w:p>
    <w:p w:rsidR="009B09E1" w:rsidRPr="00900660" w:rsidRDefault="00900660" w:rsidP="00900660">
      <w:pPr>
        <w:shd w:val="clear" w:color="auto" w:fill="FFFFFF"/>
        <w:suppressAutoHyphens w:val="0"/>
        <w:adjustRightInd w:val="0"/>
        <w:spacing w:line="360" w:lineRule="auto"/>
        <w:jc w:val="both"/>
        <w:rPr>
          <w:rFonts w:ascii="Book Antiqua" w:hAnsi="Book Antiqua"/>
        </w:rPr>
      </w:pPr>
      <w:r w:rsidRPr="00900660">
        <w:rPr>
          <w:rFonts w:ascii="Book Antiqua" w:eastAsia="Times New Roman" w:hAnsi="Book Antiqua" w:cs="Times New Roman"/>
          <w:bCs/>
          <w:lang w:val="en-US"/>
        </w:rPr>
        <w:t xml:space="preserve">To identify differentially expressed (DE) mRNAs, we compared the probes’ expression profiles before and after </w:t>
      </w:r>
      <w:r w:rsidRPr="00900660">
        <w:rPr>
          <w:rFonts w:ascii="Book Antiqua" w:eastAsia="Times New Roman" w:hAnsi="Book Antiqua" w:cs="Times New Roman"/>
          <w:bCs/>
          <w:i/>
          <w:lang w:val="en-US"/>
        </w:rPr>
        <w:t>PIWIL1</w:t>
      </w:r>
      <w:r w:rsidRPr="00900660">
        <w:rPr>
          <w:rFonts w:ascii="Book Antiqua" w:eastAsia="Times New Roman" w:hAnsi="Book Antiqua" w:cs="Times New Roman"/>
          <w:bCs/>
          <w:lang w:val="en-US"/>
        </w:rPr>
        <w:t xml:space="preserve"> knockout. Probes with a mean fold-change &lt; 0.5 and a mean fold-change &gt; 2 (|Log</w:t>
      </w:r>
      <w:r w:rsidRPr="00900660">
        <w:rPr>
          <w:rFonts w:ascii="Book Antiqua" w:eastAsia="Times New Roman" w:hAnsi="Book Antiqua" w:cs="Times New Roman"/>
          <w:bCs/>
          <w:vertAlign w:val="subscript"/>
          <w:lang w:val="en-US"/>
        </w:rPr>
        <w:t>2</w:t>
      </w:r>
      <w:r w:rsidRPr="00900660">
        <w:rPr>
          <w:rFonts w:ascii="Book Antiqua" w:eastAsia="Times New Roman" w:hAnsi="Book Antiqua" w:cs="Times New Roman"/>
          <w:bCs/>
          <w:lang w:val="en-US"/>
        </w:rPr>
        <w:t xml:space="preserve">(fold-change)| &gt; 1) were selected for differential analysis. Student’s </w:t>
      </w:r>
      <w:r w:rsidRPr="00667B66">
        <w:rPr>
          <w:rFonts w:ascii="Book Antiqua" w:eastAsia="Times New Roman" w:hAnsi="Book Antiqua" w:cs="Times New Roman"/>
          <w:bCs/>
          <w:i/>
          <w:lang w:val="en-US"/>
        </w:rPr>
        <w:t>t</w:t>
      </w:r>
      <w:r w:rsidR="00667B66">
        <w:rPr>
          <w:rFonts w:ascii="Book Antiqua" w:eastAsia="Times New Roman" w:hAnsi="Book Antiqua" w:cs="Times New Roman"/>
          <w:bCs/>
          <w:lang w:val="en-US"/>
        </w:rPr>
        <w:t xml:space="preserve"> test was performed in 1</w:t>
      </w:r>
      <w:r w:rsidRPr="00900660">
        <w:rPr>
          <w:rFonts w:ascii="Book Antiqua" w:eastAsia="Times New Roman" w:hAnsi="Book Antiqua" w:cs="Times New Roman"/>
          <w:bCs/>
          <w:lang w:val="en-US"/>
        </w:rPr>
        <w:t>222 selected probes, FDR adjustment</w:t>
      </w:r>
      <w:r w:rsidR="008C12C6" w:rsidRPr="008C12C6">
        <w:rPr>
          <w:rFonts w:ascii="Book Antiqua" w:eastAsia="Times New Roman" w:hAnsi="Book Antiqua" w:cs="Times New Roman"/>
          <w:bCs/>
          <w:vertAlign w:val="superscript"/>
          <w:lang w:val="en-US"/>
        </w:rPr>
        <w:t>[23]</w:t>
      </w:r>
      <w:r w:rsidRPr="00900660">
        <w:rPr>
          <w:rFonts w:ascii="Book Antiqua" w:eastAsia="Times New Roman" w:hAnsi="Book Antiqua" w:cs="Times New Roman"/>
          <w:bCs/>
          <w:lang w:val="en-US"/>
        </w:rPr>
        <w:t xml:space="preserve"> was performed, and genes with an adjusted </w:t>
      </w:r>
      <w:r w:rsidR="00667B66" w:rsidRPr="00667B66">
        <w:rPr>
          <w:rFonts w:ascii="Book Antiqua" w:eastAsia="Times New Roman" w:hAnsi="Book Antiqua" w:cs="Times New Roman"/>
          <w:bCs/>
          <w:i/>
          <w:lang w:val="en-US"/>
        </w:rPr>
        <w:t>P</w:t>
      </w:r>
      <w:r w:rsidRPr="00900660">
        <w:rPr>
          <w:rFonts w:ascii="Book Antiqua" w:eastAsia="Times New Roman" w:hAnsi="Book Antiqua" w:cs="Times New Roman"/>
          <w:bCs/>
          <w:lang w:val="en-US"/>
        </w:rPr>
        <w:t>-value &lt; 0.05 were tagged as DE. For the volcano plot, the fold-change and the p-value of all probes were used, and probes were tagged as DE following the previous criteria. Gene ontology enrichment was performed using org.Hs.eg.db</w:t>
      </w:r>
      <w:r w:rsidR="008C12C6" w:rsidRPr="008C12C6">
        <w:rPr>
          <w:rFonts w:ascii="Book Antiqua" w:eastAsia="Times New Roman" w:hAnsi="Book Antiqua" w:cs="Times New Roman"/>
          <w:bCs/>
          <w:vertAlign w:val="superscript"/>
          <w:lang w:val="en-US"/>
        </w:rPr>
        <w:t>[24]</w:t>
      </w:r>
      <w:r w:rsidRPr="00900660">
        <w:rPr>
          <w:rFonts w:ascii="Book Antiqua" w:eastAsia="Times New Roman" w:hAnsi="Book Antiqua" w:cs="Times New Roman"/>
          <w:bCs/>
          <w:lang w:val="en-US"/>
        </w:rPr>
        <w:t xml:space="preserve"> and Gostats</w:t>
      </w:r>
      <w:r w:rsidR="008C12C6" w:rsidRPr="008C12C6">
        <w:rPr>
          <w:rFonts w:ascii="Book Antiqua" w:eastAsia="Times New Roman" w:hAnsi="Book Antiqua" w:cs="Times New Roman"/>
          <w:bCs/>
          <w:vertAlign w:val="superscript"/>
          <w:lang w:val="en-US"/>
        </w:rPr>
        <w:t>[25]</w:t>
      </w:r>
      <w:r w:rsidRPr="00900660">
        <w:rPr>
          <w:rFonts w:ascii="Book Antiqua" w:eastAsia="Times New Roman" w:hAnsi="Book Antiqua" w:cs="Times New Roman"/>
          <w:bCs/>
          <w:lang w:val="en-US"/>
        </w:rPr>
        <w:t xml:space="preserve"> R libraries. All graphical and statistical analyses were performed in the R platform (R Core Team, 2017</w:t>
      </w:r>
      <w:r w:rsidRPr="00900660">
        <w:rPr>
          <w:rFonts w:ascii="Book Antiqua" w:eastAsia="Times New Roman" w:hAnsi="Book Antiqua" w:cs="Times New Roman"/>
          <w:color w:val="000000"/>
          <w:shd w:val="clear" w:color="auto" w:fill="FFFFFF"/>
          <w:lang w:val="en-US"/>
        </w:rPr>
        <w:t xml:space="preserve">Vienna, Austria. </w:t>
      </w:r>
      <w:hyperlink r:id="rId8">
        <w:r w:rsidRPr="00667B66">
          <w:rPr>
            <w:rStyle w:val="LinkdaInternet"/>
            <w:rFonts w:ascii="Book Antiqua" w:eastAsia="Times New Roman" w:hAnsi="Book Antiqua" w:cs="Times New Roman"/>
            <w:color w:val="000000"/>
            <w:highlight w:val="white"/>
            <w:u w:val="none"/>
            <w:lang w:val="en-US"/>
          </w:rPr>
          <w:t>https://www.R-project.org/</w:t>
        </w:r>
      </w:hyperlink>
      <w:r w:rsidRPr="00900660">
        <w:rPr>
          <w:rFonts w:ascii="Book Antiqua" w:eastAsia="Times New Roman" w:hAnsi="Book Antiqua" w:cs="Times New Roman"/>
          <w:bCs/>
          <w:lang w:val="en-US"/>
        </w:rPr>
        <w:t>).</w:t>
      </w:r>
    </w:p>
    <w:p w:rsidR="009B09E1" w:rsidRPr="00900660" w:rsidRDefault="009B09E1" w:rsidP="00900660">
      <w:pPr>
        <w:shd w:val="clear" w:color="auto" w:fill="FFFFFF"/>
        <w:suppressAutoHyphens w:val="0"/>
        <w:adjustRightInd w:val="0"/>
        <w:spacing w:line="360" w:lineRule="auto"/>
        <w:jc w:val="both"/>
        <w:rPr>
          <w:rFonts w:ascii="Book Antiqua" w:eastAsia="Times New Roman" w:hAnsi="Book Antiqua" w:cs="Times New Roman"/>
          <w:bCs/>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b/>
          <w:bCs/>
          <w:sz w:val="24"/>
          <w:szCs w:val="24"/>
          <w:lang w:val="en-US"/>
        </w:rPr>
        <w:t>RESULTS</w:t>
      </w:r>
    </w:p>
    <w:p w:rsidR="009B09E1" w:rsidRPr="00900660" w:rsidRDefault="00900660" w:rsidP="00900660">
      <w:pPr>
        <w:suppressAutoHyphens w:val="0"/>
        <w:adjustRightInd w:val="0"/>
        <w:spacing w:line="360" w:lineRule="auto"/>
        <w:jc w:val="both"/>
        <w:rPr>
          <w:rFonts w:ascii="Book Antiqua" w:hAnsi="Book Antiqua" w:cs="Times New Roman"/>
          <w:lang w:val="en-US"/>
        </w:rPr>
      </w:pPr>
      <w:r w:rsidRPr="00900660">
        <w:rPr>
          <w:rFonts w:ascii="Book Antiqua" w:hAnsi="Book Antiqua" w:cs="Times New Roman"/>
          <w:b/>
          <w:bCs/>
          <w:i/>
          <w:iCs/>
          <w:lang w:val="en-US"/>
        </w:rPr>
        <w:t>24-color-FISH using all human whole chromosome painting (WCP) probes</w:t>
      </w:r>
      <w:r w:rsidRPr="00900660">
        <w:rPr>
          <w:rFonts w:ascii="Book Antiqua" w:hAnsi="Book Antiqua" w:cs="Times New Roman"/>
          <w:i/>
          <w:iCs/>
          <w:lang w:val="en-US"/>
        </w:rPr>
        <w:t xml:space="preserve"> </w:t>
      </w:r>
    </w:p>
    <w:p w:rsidR="009B09E1" w:rsidRPr="00900660" w:rsidRDefault="00900660" w:rsidP="00900660">
      <w:pPr>
        <w:pStyle w:val="Textoprformatado"/>
        <w:suppressAutoHyphens w:val="0"/>
        <w:adjustRightInd w:val="0"/>
        <w:spacing w:line="360" w:lineRule="auto"/>
        <w:jc w:val="both"/>
        <w:rPr>
          <w:rFonts w:ascii="Book Antiqua" w:hAnsi="Book Antiqua" w:cs="Times New Roman"/>
          <w:sz w:val="24"/>
          <w:szCs w:val="24"/>
          <w:lang w:val="en-US"/>
        </w:rPr>
      </w:pPr>
      <w:r w:rsidRPr="00900660">
        <w:rPr>
          <w:rFonts w:ascii="Book Antiqua" w:hAnsi="Book Antiqua" w:cs="Times New Roman"/>
          <w:sz w:val="24"/>
          <w:szCs w:val="24"/>
          <w:lang w:val="en-US"/>
        </w:rPr>
        <w:t>24-color-FISH using all human WCP probes revealed in AGP01 cell line a complex karyotype as follows: 63,XX,inv(1)(p12q43),der(1)(1pter-&gt;1p12::1q43-&gt;1p12::9p12-&gt;9pter),+der(1)t(1;12)(q21;q12),+del(1)(p12),+del(2)(p12),+der(2)t(2;8)(p12;q11.2),inv(3)(p21q13)x2,+inv(3)(p21q13),+der(3)t(3;5)(p14;q13),t(4;14)(p12;q11.2),dic(4;12)(p15;q12),+der(4)t(2</w:t>
      </w:r>
      <w:r w:rsidRPr="00900660">
        <w:rPr>
          <w:rFonts w:ascii="Book Antiqua" w:hAnsi="Book Antiqua" w:cs="Times New Roman"/>
          <w:sz w:val="24"/>
          <w:szCs w:val="24"/>
          <w:lang w:val="en-US"/>
        </w:rPr>
        <w:lastRenderedPageBreak/>
        <w:t xml:space="preserve">;4)(p or q?;q12),del(5)(p13)x2,+der(5)x2,del(6)(q12)x2,+del(6)(p21),inv(7)(p12;q11.2),der(7),der(9)t(9;acro)(p21;p12),der(9)t(6;9)(p12;p12),t(13;13)(p10),der(15)(:q13-&gt;p11::p11-&gt;qter),-15,der(16)t(X;16)(q or p?;q23),+der(16)t(12;16)(q12;q23),21p+,t(22;22)(p10) (Figure 1). </w:t>
      </w:r>
    </w:p>
    <w:p w:rsidR="009B09E1" w:rsidRPr="00900660" w:rsidRDefault="00900660" w:rsidP="00025D83">
      <w:pPr>
        <w:pStyle w:val="Textoprformatado"/>
        <w:suppressAutoHyphens w:val="0"/>
        <w:adjustRightInd w:val="0"/>
        <w:spacing w:line="360" w:lineRule="auto"/>
        <w:ind w:firstLineChars="100" w:firstLine="240"/>
        <w:jc w:val="both"/>
        <w:rPr>
          <w:rFonts w:ascii="Book Antiqua" w:hAnsi="Book Antiqua" w:cs="Times New Roman"/>
          <w:b/>
          <w:bCs/>
          <w:sz w:val="24"/>
          <w:szCs w:val="24"/>
          <w:lang w:val="en-US"/>
        </w:rPr>
      </w:pPr>
      <w:r w:rsidRPr="00900660">
        <w:rPr>
          <w:rFonts w:ascii="Book Antiqua" w:hAnsi="Book Antiqua" w:cs="Times New Roman"/>
          <w:sz w:val="24"/>
          <w:szCs w:val="24"/>
          <w:lang w:val="en-US"/>
        </w:rPr>
        <w:t xml:space="preserve">From the analysis, we verified that the unique chromosome 12 (where </w:t>
      </w:r>
      <w:r w:rsidRPr="00900660">
        <w:rPr>
          <w:rFonts w:ascii="Book Antiqua" w:hAnsi="Book Antiqua" w:cs="Times New Roman"/>
          <w:i/>
          <w:sz w:val="24"/>
          <w:szCs w:val="24"/>
          <w:lang w:val="en-US"/>
        </w:rPr>
        <w:t xml:space="preserve">PIWIL1 </w:t>
      </w:r>
      <w:r w:rsidRPr="00900660">
        <w:rPr>
          <w:rFonts w:ascii="Book Antiqua" w:hAnsi="Book Antiqua" w:cs="Times New Roman"/>
          <w:sz w:val="24"/>
          <w:szCs w:val="24"/>
          <w:lang w:val="en-US"/>
        </w:rPr>
        <w:t>gene is located) remains intact, without translocations or derivative chromosomes. It is important to note that the monosomy of chromosome 12 agrees with the sequencing result, since the 7 bp insert sequence was observed in hemizygous status.</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i/>
          <w:iCs/>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cs="Times New Roman"/>
          <w:sz w:val="24"/>
          <w:szCs w:val="24"/>
          <w:lang w:val="en-US"/>
        </w:rPr>
      </w:pPr>
      <w:r w:rsidRPr="00900660">
        <w:rPr>
          <w:rFonts w:ascii="Book Antiqua" w:hAnsi="Book Antiqua" w:cs="Times New Roman"/>
          <w:b/>
          <w:bCs/>
          <w:i/>
          <w:iCs/>
          <w:sz w:val="24"/>
          <w:szCs w:val="24"/>
          <w:lang w:val="en-US"/>
        </w:rPr>
        <w:t xml:space="preserve">Targeted Knockout of the PIWIL1 </w:t>
      </w:r>
      <w:r w:rsidR="00667B66" w:rsidRPr="00900660">
        <w:rPr>
          <w:rFonts w:ascii="Book Antiqua" w:hAnsi="Book Antiqua" w:cs="Times New Roman"/>
          <w:b/>
          <w:bCs/>
          <w:i/>
          <w:iCs/>
          <w:sz w:val="24"/>
          <w:szCs w:val="24"/>
          <w:lang w:val="en-US"/>
        </w:rPr>
        <w:t>gene u</w:t>
      </w:r>
      <w:r w:rsidRPr="00900660">
        <w:rPr>
          <w:rFonts w:ascii="Book Antiqua" w:hAnsi="Book Antiqua" w:cs="Times New Roman"/>
          <w:b/>
          <w:bCs/>
          <w:i/>
          <w:iCs/>
          <w:sz w:val="24"/>
          <w:szCs w:val="24"/>
          <w:lang w:val="en-US"/>
        </w:rPr>
        <w:t xml:space="preserve">sing the CRISPR-Cas9 </w:t>
      </w:r>
      <w:r w:rsidR="00667B66" w:rsidRPr="00900660">
        <w:rPr>
          <w:rFonts w:ascii="Book Antiqua" w:hAnsi="Book Antiqua" w:cs="Times New Roman"/>
          <w:b/>
          <w:bCs/>
          <w:i/>
          <w:iCs/>
          <w:sz w:val="24"/>
          <w:szCs w:val="24"/>
          <w:lang w:val="en-US"/>
        </w:rPr>
        <w:t>s</w:t>
      </w:r>
      <w:r w:rsidRPr="00900660">
        <w:rPr>
          <w:rFonts w:ascii="Book Antiqua" w:hAnsi="Book Antiqua" w:cs="Times New Roman"/>
          <w:b/>
          <w:bCs/>
          <w:i/>
          <w:iCs/>
          <w:sz w:val="24"/>
          <w:szCs w:val="24"/>
          <w:lang w:val="en-US"/>
        </w:rPr>
        <w:t>ystem</w:t>
      </w:r>
    </w:p>
    <w:p w:rsidR="009B09E1" w:rsidRPr="00900660" w:rsidRDefault="00900660" w:rsidP="00900660">
      <w:pPr>
        <w:pStyle w:val="Textoprformatado"/>
        <w:suppressAutoHyphens w:val="0"/>
        <w:adjustRightInd w:val="0"/>
        <w:spacing w:line="360" w:lineRule="auto"/>
        <w:jc w:val="both"/>
        <w:rPr>
          <w:rStyle w:val="AjudaQuesto"/>
          <w:rFonts w:ascii="Book Antiqua" w:hAnsi="Book Antiqua" w:cs="Times New Roman"/>
          <w:i w:val="0"/>
          <w:color w:val="000000"/>
          <w:sz w:val="24"/>
          <w:szCs w:val="24"/>
          <w:lang w:val="en-US"/>
        </w:rPr>
      </w:pPr>
      <w:bookmarkStart w:id="44" w:name="tw-target-text6"/>
      <w:bookmarkEnd w:id="44"/>
      <w:r w:rsidRPr="00900660">
        <w:rPr>
          <w:rFonts w:ascii="Book Antiqua" w:hAnsi="Book Antiqua" w:cs="Times New Roman"/>
          <w:sz w:val="24"/>
          <w:szCs w:val="24"/>
          <w:lang w:val="en-US"/>
        </w:rPr>
        <w:t xml:space="preserve">PIWIL1 gene knockout was successful, as being determined by Sanger sequencing. The latter revealed an insertion of 7 adenines in the </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gene sequence (Figure 2), which caused a frameshift mutation that impaired protein synthesis. </w:t>
      </w:r>
    </w:p>
    <w:p w:rsidR="009B09E1" w:rsidRPr="00900660" w:rsidRDefault="00900660" w:rsidP="00667B66">
      <w:pPr>
        <w:pStyle w:val="Textoprformatado"/>
        <w:suppressAutoHyphens w:val="0"/>
        <w:adjustRightInd w:val="0"/>
        <w:spacing w:line="360" w:lineRule="auto"/>
        <w:ind w:firstLineChars="100" w:firstLine="240"/>
        <w:jc w:val="both"/>
        <w:rPr>
          <w:rFonts w:ascii="Book Antiqua" w:hAnsi="Book Antiqua" w:cs="Times New Roman"/>
          <w:sz w:val="24"/>
          <w:szCs w:val="24"/>
          <w:lang w:val="en-US"/>
        </w:rPr>
      </w:pPr>
      <w:bookmarkStart w:id="45" w:name="tw-target-text10"/>
      <w:bookmarkEnd w:id="45"/>
      <w:r w:rsidRPr="00900660">
        <w:rPr>
          <w:rStyle w:val="AjudaQuesto"/>
          <w:rFonts w:ascii="Book Antiqua" w:hAnsi="Book Antiqua" w:cs="Times New Roman"/>
          <w:i w:val="0"/>
          <w:color w:val="000000"/>
          <w:sz w:val="24"/>
          <w:szCs w:val="24"/>
          <w:lang w:val="en-US"/>
        </w:rPr>
        <w:t xml:space="preserve">Prediction of the encoded protein indicated a premature stop codon (Figure 3), suggesting that this insertion generates a truncated protein consisting of 573 amino acids (the wild-type contains 861) with a </w:t>
      </w:r>
      <w:r w:rsidRPr="00900660">
        <w:rPr>
          <w:rStyle w:val="nfase"/>
          <w:rFonts w:ascii="Book Antiqua" w:hAnsi="Book Antiqua" w:cs="Times New Roman"/>
          <w:i w:val="0"/>
          <w:iCs w:val="0"/>
          <w:sz w:val="24"/>
          <w:szCs w:val="24"/>
          <w:lang w:val="en-US"/>
        </w:rPr>
        <w:t>loss</w:t>
      </w:r>
      <w:r w:rsidRPr="00900660">
        <w:rPr>
          <w:rStyle w:val="AjudaQuesto"/>
          <w:rFonts w:ascii="Book Antiqua" w:hAnsi="Book Antiqua" w:cs="Times New Roman"/>
          <w:i w:val="0"/>
          <w:iCs w:val="0"/>
          <w:color w:val="000000"/>
          <w:sz w:val="24"/>
          <w:szCs w:val="24"/>
          <w:lang w:val="en-US"/>
        </w:rPr>
        <w:t>-of-</w:t>
      </w:r>
      <w:r w:rsidRPr="00900660">
        <w:rPr>
          <w:rStyle w:val="nfase"/>
          <w:rFonts w:ascii="Book Antiqua" w:hAnsi="Book Antiqua" w:cs="Times New Roman"/>
          <w:i w:val="0"/>
          <w:iCs w:val="0"/>
          <w:sz w:val="24"/>
          <w:szCs w:val="24"/>
          <w:lang w:val="en-US"/>
        </w:rPr>
        <w:t>function</w:t>
      </w:r>
      <w:r w:rsidRPr="00900660">
        <w:rPr>
          <w:rStyle w:val="AjudaQuesto"/>
          <w:rFonts w:ascii="Book Antiqua" w:hAnsi="Book Antiqua" w:cs="Times New Roman"/>
          <w:i w:val="0"/>
          <w:iCs w:val="0"/>
          <w:color w:val="000000"/>
          <w:sz w:val="24"/>
          <w:szCs w:val="24"/>
          <w:lang w:val="en-US"/>
        </w:rPr>
        <w:t xml:space="preserve"> </w:t>
      </w:r>
      <w:r w:rsidRPr="00900660">
        <w:rPr>
          <w:rStyle w:val="AjudaQuesto"/>
          <w:rFonts w:ascii="Book Antiqua" w:hAnsi="Book Antiqua" w:cs="Times New Roman"/>
          <w:i w:val="0"/>
          <w:color w:val="000000"/>
          <w:sz w:val="24"/>
          <w:szCs w:val="24"/>
          <w:lang w:val="en-US"/>
        </w:rPr>
        <w:t>phenotype, which means that knockout was efficient.</w:t>
      </w:r>
    </w:p>
    <w:p w:rsidR="009B09E1" w:rsidRPr="00900660" w:rsidRDefault="00900660" w:rsidP="00667B66">
      <w:pPr>
        <w:pStyle w:val="Textoprformatado"/>
        <w:suppressAutoHyphens w:val="0"/>
        <w:adjustRightInd w:val="0"/>
        <w:spacing w:line="360" w:lineRule="auto"/>
        <w:ind w:firstLineChars="100" w:firstLine="240"/>
        <w:jc w:val="both"/>
        <w:rPr>
          <w:rFonts w:ascii="Book Antiqua" w:hAnsi="Book Antiqua" w:cs="Times New Roman"/>
          <w:sz w:val="24"/>
          <w:szCs w:val="24"/>
          <w:lang w:val="en-US"/>
        </w:rPr>
      </w:pPr>
      <w:r w:rsidRPr="00900660">
        <w:rPr>
          <w:rFonts w:ascii="Book Antiqua" w:hAnsi="Book Antiqua" w:cs="Times New Roman"/>
          <w:sz w:val="24"/>
          <w:szCs w:val="24"/>
          <w:lang w:val="en-US"/>
        </w:rPr>
        <w:t xml:space="preserve">Notably, the </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knockout cell line remained viable and could be used for further experiments. </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cs="Times New Roman"/>
          <w:sz w:val="24"/>
          <w:szCs w:val="24"/>
          <w:lang w:val="en-US"/>
        </w:rPr>
      </w:pPr>
      <w:r w:rsidRPr="00900660">
        <w:rPr>
          <w:rFonts w:ascii="Book Antiqua" w:hAnsi="Book Antiqua" w:cs="Times New Roman"/>
          <w:b/>
          <w:bCs/>
          <w:i/>
          <w:iCs/>
          <w:sz w:val="24"/>
          <w:szCs w:val="24"/>
          <w:lang w:val="en-US"/>
        </w:rPr>
        <w:t xml:space="preserve">Wound-healing </w:t>
      </w:r>
      <w:r w:rsidR="00667B66" w:rsidRPr="00900660">
        <w:rPr>
          <w:rFonts w:ascii="Book Antiqua" w:hAnsi="Book Antiqua" w:cs="Times New Roman"/>
          <w:b/>
          <w:bCs/>
          <w:i/>
          <w:iCs/>
          <w:sz w:val="24"/>
          <w:szCs w:val="24"/>
          <w:lang w:val="en-US"/>
        </w:rPr>
        <w:t>a</w:t>
      </w:r>
      <w:r w:rsidRPr="00900660">
        <w:rPr>
          <w:rFonts w:ascii="Book Antiqua" w:hAnsi="Book Antiqua" w:cs="Times New Roman"/>
          <w:b/>
          <w:bCs/>
          <w:i/>
          <w:iCs/>
          <w:sz w:val="24"/>
          <w:szCs w:val="24"/>
          <w:lang w:val="en-US"/>
        </w:rPr>
        <w:t>ssay</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sz w:val="24"/>
          <w:szCs w:val="24"/>
          <w:lang w:val="en-US"/>
        </w:rPr>
        <w:t xml:space="preserve">The </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gene knockout caused a significant decrease in AGP01 migration capacity after 24 h (</w:t>
      </w:r>
      <w:r w:rsidR="00667B66" w:rsidRPr="00667B66">
        <w:rPr>
          <w:rFonts w:ascii="Book Antiqua" w:hAnsi="Book Antiqua" w:cs="Times New Roman"/>
          <w:i/>
          <w:sz w:val="24"/>
          <w:szCs w:val="24"/>
          <w:lang w:val="en-US"/>
        </w:rPr>
        <w:t>P</w:t>
      </w:r>
      <w:r w:rsidRPr="00900660">
        <w:rPr>
          <w:rFonts w:ascii="Book Antiqua" w:hAnsi="Book Antiqua" w:cs="Times New Roman"/>
          <w:sz w:val="24"/>
          <w:szCs w:val="24"/>
          <w:lang w:val="en-US"/>
        </w:rPr>
        <w:t xml:space="preserve"> &lt;</w:t>
      </w:r>
      <w:r w:rsidR="00667B66">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 xml:space="preserve">0.01, Figure 4), which is consistent with the fact that this protein is related to various pathways that regulate cell </w:t>
      </w:r>
      <w:r w:rsidRPr="00900660">
        <w:rPr>
          <w:rStyle w:val="nfase"/>
          <w:rFonts w:ascii="Book Antiqua" w:hAnsi="Book Antiqua" w:cs="Times New Roman"/>
          <w:i w:val="0"/>
          <w:iCs w:val="0"/>
          <w:sz w:val="24"/>
          <w:szCs w:val="24"/>
          <w:lang w:val="en-US"/>
        </w:rPr>
        <w:t>motility</w:t>
      </w:r>
      <w:r w:rsidRPr="00900660">
        <w:rPr>
          <w:rFonts w:ascii="Book Antiqua" w:hAnsi="Book Antiqua" w:cs="Times New Roman"/>
          <w:sz w:val="24"/>
          <w:szCs w:val="24"/>
          <w:lang w:val="en-US"/>
        </w:rPr>
        <w:t>.</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cs="Times New Roman"/>
          <w:bCs/>
          <w:sz w:val="24"/>
          <w:szCs w:val="24"/>
          <w:lang w:val="en-US"/>
        </w:rPr>
      </w:pPr>
      <w:r w:rsidRPr="00900660">
        <w:rPr>
          <w:rFonts w:ascii="Book Antiqua" w:hAnsi="Book Antiqua" w:cs="Times New Roman"/>
          <w:b/>
          <w:bCs/>
          <w:i/>
          <w:iCs/>
          <w:sz w:val="24"/>
          <w:szCs w:val="24"/>
          <w:lang w:val="en-US"/>
        </w:rPr>
        <w:t xml:space="preserve">Boyden </w:t>
      </w:r>
      <w:r w:rsidR="00667B66" w:rsidRPr="00900660">
        <w:rPr>
          <w:rFonts w:ascii="Book Antiqua" w:hAnsi="Book Antiqua" w:cs="Times New Roman"/>
          <w:b/>
          <w:bCs/>
          <w:i/>
          <w:iCs/>
          <w:sz w:val="24"/>
          <w:szCs w:val="24"/>
          <w:lang w:val="en-US"/>
        </w:rPr>
        <w:t>chamber invasion assay</w:t>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bCs/>
          <w:sz w:val="24"/>
          <w:szCs w:val="24"/>
          <w:lang w:val="en-US"/>
        </w:rPr>
        <w:t xml:space="preserve">Also, </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gene knockout caused a significant decrease in AGP01 invasiveness (</w:t>
      </w:r>
      <w:r w:rsidR="00667B66" w:rsidRPr="00667B66">
        <w:rPr>
          <w:rFonts w:ascii="Book Antiqua" w:hAnsi="Book Antiqua" w:cs="Times New Roman"/>
          <w:i/>
          <w:sz w:val="24"/>
          <w:szCs w:val="24"/>
          <w:lang w:val="en-US"/>
        </w:rPr>
        <w:t>P</w:t>
      </w:r>
      <w:r w:rsidR="00667B66">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&lt;</w:t>
      </w:r>
      <w:r w:rsidR="00667B66">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 xml:space="preserve">0.001, Figure 5), which is also consistent with the fact that this protein is related to various pathways that regulate cell </w:t>
      </w:r>
      <w:r w:rsidRPr="00900660">
        <w:rPr>
          <w:rStyle w:val="nfase"/>
          <w:rFonts w:ascii="Book Antiqua" w:hAnsi="Book Antiqua" w:cs="Times New Roman"/>
          <w:i w:val="0"/>
          <w:iCs w:val="0"/>
          <w:sz w:val="24"/>
          <w:szCs w:val="24"/>
          <w:lang w:val="en-US"/>
        </w:rPr>
        <w:t>motility</w:t>
      </w:r>
      <w:r w:rsidRPr="00900660">
        <w:rPr>
          <w:rFonts w:ascii="Book Antiqua" w:hAnsi="Book Antiqua" w:cs="Times New Roman"/>
          <w:sz w:val="24"/>
          <w:szCs w:val="24"/>
          <w:lang w:val="en-US"/>
        </w:rPr>
        <w:t>.</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00660" w:rsidP="00900660">
      <w:pPr>
        <w:pStyle w:val="Textoprformatado"/>
        <w:suppressAutoHyphens w:val="0"/>
        <w:adjustRightInd w:val="0"/>
        <w:spacing w:line="360" w:lineRule="auto"/>
        <w:jc w:val="both"/>
        <w:rPr>
          <w:rFonts w:ascii="Book Antiqua" w:hAnsi="Book Antiqua" w:cs="Times New Roman"/>
          <w:b/>
          <w:sz w:val="24"/>
          <w:szCs w:val="24"/>
          <w:lang w:val="en-US"/>
        </w:rPr>
      </w:pPr>
      <w:r w:rsidRPr="00900660">
        <w:rPr>
          <w:rFonts w:ascii="Book Antiqua" w:hAnsi="Book Antiqua" w:cs="Times New Roman"/>
          <w:b/>
          <w:bCs/>
          <w:i/>
          <w:iCs/>
          <w:sz w:val="24"/>
          <w:szCs w:val="24"/>
          <w:lang w:val="en-US"/>
        </w:rPr>
        <w:t xml:space="preserve">mRNA </w:t>
      </w:r>
      <w:r w:rsidR="00667B66" w:rsidRPr="00900660">
        <w:rPr>
          <w:rFonts w:ascii="Book Antiqua" w:hAnsi="Book Antiqua" w:cs="Times New Roman"/>
          <w:b/>
          <w:bCs/>
          <w:i/>
          <w:iCs/>
          <w:sz w:val="24"/>
          <w:szCs w:val="24"/>
          <w:lang w:val="en-US"/>
        </w:rPr>
        <w:t>array and gene ontology enrichment</w:t>
      </w:r>
    </w:p>
    <w:p w:rsidR="009B09E1" w:rsidRPr="00667B66" w:rsidRDefault="00900660" w:rsidP="00667B66">
      <w:pPr>
        <w:suppressAutoHyphens w:val="0"/>
        <w:adjustRightInd w:val="0"/>
        <w:spacing w:line="360" w:lineRule="auto"/>
        <w:jc w:val="both"/>
        <w:rPr>
          <w:rFonts w:ascii="Book Antiqua" w:hAnsi="Book Antiqua" w:cs="Times New Roman"/>
          <w:lang w:val="en-US"/>
        </w:rPr>
      </w:pPr>
      <w:r w:rsidRPr="00667B66">
        <w:rPr>
          <w:rFonts w:ascii="Book Antiqua" w:hAnsi="Book Antiqua" w:cs="Times New Roman"/>
          <w:b/>
          <w:bCs/>
          <w:iCs/>
          <w:lang w:val="en-US"/>
        </w:rPr>
        <w:t xml:space="preserve">Differential </w:t>
      </w:r>
      <w:r w:rsidR="00667B66" w:rsidRPr="00667B66">
        <w:rPr>
          <w:rFonts w:ascii="Book Antiqua" w:hAnsi="Book Antiqua" w:cs="Times New Roman"/>
          <w:b/>
          <w:bCs/>
          <w:iCs/>
          <w:lang w:val="en-US"/>
        </w:rPr>
        <w:t>analysis</w:t>
      </w:r>
      <w:r w:rsidR="00667B66">
        <w:rPr>
          <w:rFonts w:ascii="Book Antiqua" w:hAnsi="Book Antiqua" w:cs="Times New Roman" w:hint="eastAsia"/>
          <w:b/>
          <w:bCs/>
          <w:iCs/>
          <w:lang w:val="en-US"/>
        </w:rPr>
        <w:t>:</w:t>
      </w:r>
      <w:r w:rsidR="00667B66" w:rsidRPr="00667B66">
        <w:rPr>
          <w:rFonts w:ascii="Book Antiqua" w:hAnsi="Book Antiqua" w:cs="Times New Roman"/>
          <w:b/>
          <w:bCs/>
          <w:iCs/>
          <w:lang w:val="en-US"/>
        </w:rPr>
        <w:t xml:space="preserve"> </w:t>
      </w:r>
      <w:r w:rsidRPr="00900660">
        <w:rPr>
          <w:rFonts w:ascii="Book Antiqua" w:hAnsi="Book Antiqua" w:cs="Times New Roman"/>
          <w:lang w:val="en-US"/>
        </w:rPr>
        <w:t xml:space="preserve">By comparing expression profiles after </w:t>
      </w:r>
      <w:r w:rsidRPr="00900660">
        <w:rPr>
          <w:rFonts w:ascii="Book Antiqua" w:hAnsi="Book Antiqua" w:cs="Times New Roman"/>
          <w:i/>
          <w:lang w:val="en-US"/>
        </w:rPr>
        <w:t>PIWIL1</w:t>
      </w:r>
      <w:r w:rsidRPr="00900660">
        <w:rPr>
          <w:rFonts w:ascii="Book Antiqua" w:hAnsi="Book Antiqua" w:cs="Times New Roman"/>
          <w:lang w:val="en-US"/>
        </w:rPr>
        <w:t xml:space="preserve"> permanent knockout in the AGP01 cell line, a total of 251 mRNA were found to be differentially expressed </w:t>
      </w:r>
      <w:r w:rsidRPr="00900660">
        <w:rPr>
          <w:rFonts w:ascii="Book Antiqua" w:hAnsi="Book Antiqua" w:cs="Times New Roman"/>
          <w:lang w:val="en-US"/>
        </w:rPr>
        <w:lastRenderedPageBreak/>
        <w:t>(adjusted p-value &lt; 0.05 and |Log2(Fold-Change)| &gt; 1). 43 mRNA probes were up-regulated and 208 were down-regulated (Figure 6). The differentially expressed (DE) genes are described in Supplementary Table 2.</w:t>
      </w:r>
    </w:p>
    <w:p w:rsidR="009B09E1" w:rsidRPr="00900660" w:rsidRDefault="00900660" w:rsidP="00667B66">
      <w:pPr>
        <w:suppressAutoHyphens w:val="0"/>
        <w:adjustRightInd w:val="0"/>
        <w:spacing w:line="360" w:lineRule="auto"/>
        <w:ind w:firstLineChars="100" w:firstLine="240"/>
        <w:jc w:val="both"/>
        <w:rPr>
          <w:rFonts w:ascii="Book Antiqua" w:hAnsi="Book Antiqua"/>
        </w:rPr>
      </w:pPr>
      <w:r w:rsidRPr="00900660">
        <w:rPr>
          <w:rFonts w:ascii="Book Antiqua" w:hAnsi="Book Antiqua" w:cs="Times New Roman"/>
          <w:lang w:val="en-US"/>
        </w:rPr>
        <w:t>We performed a functional analysis by grouping all DE mRNAs. This approach revealed that a total of 35 genes (five up-regulated and 30 down-regulated) encoded proteins involved in invasion and migration cellular processes (Supplementary Figure 1; Supplementary Table</w:t>
      </w:r>
      <w:r w:rsidR="00DD4532">
        <w:rPr>
          <w:rFonts w:ascii="Book Antiqua" w:hAnsi="Book Antiqua" w:cs="Times New Roman" w:hint="eastAsia"/>
          <w:lang w:val="en-US"/>
        </w:rPr>
        <w:t>s</w:t>
      </w:r>
      <w:r w:rsidRPr="00900660">
        <w:rPr>
          <w:rFonts w:ascii="Book Antiqua" w:hAnsi="Book Antiqua" w:cs="Times New Roman"/>
          <w:lang w:val="en-US"/>
        </w:rPr>
        <w:t xml:space="preserve"> 3</w:t>
      </w:r>
      <w:r w:rsidR="00667B66">
        <w:rPr>
          <w:rFonts w:ascii="Book Antiqua" w:hAnsi="Book Antiqua" w:cs="Times New Roman" w:hint="eastAsia"/>
          <w:lang w:val="en-US"/>
        </w:rPr>
        <w:t xml:space="preserve"> and</w:t>
      </w:r>
      <w:r w:rsidR="00667B66">
        <w:rPr>
          <w:rFonts w:ascii="Book Antiqua" w:hAnsi="Book Antiqua" w:cs="Times New Roman"/>
          <w:lang w:val="en-US"/>
        </w:rPr>
        <w:t xml:space="preserve"> 4).</w:t>
      </w:r>
    </w:p>
    <w:p w:rsidR="009B09E1" w:rsidRPr="00900660" w:rsidRDefault="00900660" w:rsidP="00667B66">
      <w:pPr>
        <w:suppressAutoHyphens w:val="0"/>
        <w:adjustRightInd w:val="0"/>
        <w:spacing w:line="360" w:lineRule="auto"/>
        <w:ind w:firstLineChars="100" w:firstLine="240"/>
        <w:jc w:val="both"/>
        <w:rPr>
          <w:rFonts w:ascii="Book Antiqua" w:hAnsi="Book Antiqua" w:cs="Times New Roman"/>
          <w:b/>
          <w:lang w:val="en-US"/>
        </w:rPr>
      </w:pPr>
      <w:r w:rsidRPr="00900660">
        <w:rPr>
          <w:rFonts w:ascii="Book Antiqua" w:hAnsi="Book Antiqua" w:cs="Times New Roman"/>
          <w:lang w:val="en-US"/>
        </w:rPr>
        <w:t>According to the current literature, nine of these 35 genes (</w:t>
      </w:r>
      <w:r w:rsidRPr="00900660">
        <w:rPr>
          <w:rFonts w:ascii="Book Antiqua" w:hAnsi="Book Antiqua" w:cs="Times New Roman"/>
          <w:i/>
          <w:lang w:val="en-US"/>
        </w:rPr>
        <w:t>DOCK2</w:t>
      </w:r>
      <w:r w:rsidRPr="00900660">
        <w:rPr>
          <w:rFonts w:ascii="Book Antiqua" w:hAnsi="Book Antiqua" w:cs="Times New Roman"/>
          <w:lang w:val="en-US"/>
        </w:rPr>
        <w:t>,</w:t>
      </w:r>
      <w:r w:rsidRPr="00900660">
        <w:rPr>
          <w:rFonts w:ascii="Book Antiqua" w:hAnsi="Book Antiqua" w:cs="Times New Roman"/>
          <w:i/>
          <w:lang w:val="en-US"/>
        </w:rPr>
        <w:t xml:space="preserve"> ZNF503</w:t>
      </w:r>
      <w:r w:rsidRPr="00900660">
        <w:rPr>
          <w:rFonts w:ascii="Book Antiqua" w:hAnsi="Book Antiqua" w:cs="Times New Roman"/>
          <w:lang w:val="en-US"/>
        </w:rPr>
        <w:t xml:space="preserve">, </w:t>
      </w:r>
      <w:r w:rsidRPr="00900660">
        <w:rPr>
          <w:rFonts w:ascii="Book Antiqua" w:hAnsi="Book Antiqua" w:cs="Times New Roman"/>
          <w:i/>
          <w:lang w:val="en-US"/>
        </w:rPr>
        <w:t>PDE4D</w:t>
      </w:r>
      <w:r w:rsidRPr="00900660">
        <w:rPr>
          <w:rFonts w:ascii="Book Antiqua" w:hAnsi="Book Antiqua" w:cs="Times New Roman"/>
          <w:lang w:val="en-US"/>
        </w:rPr>
        <w:t xml:space="preserve">, </w:t>
      </w:r>
      <w:r w:rsidRPr="00900660">
        <w:rPr>
          <w:rFonts w:ascii="Book Antiqua" w:hAnsi="Book Antiqua" w:cs="Times New Roman"/>
          <w:i/>
          <w:lang w:val="en-US"/>
        </w:rPr>
        <w:t>ABL1</w:t>
      </w:r>
      <w:r w:rsidRPr="00900660">
        <w:rPr>
          <w:rFonts w:ascii="Book Antiqua" w:hAnsi="Book Antiqua" w:cs="Times New Roman"/>
          <w:lang w:val="en-US"/>
        </w:rPr>
        <w:t xml:space="preserve">, </w:t>
      </w:r>
      <w:r w:rsidRPr="00900660">
        <w:rPr>
          <w:rFonts w:ascii="Book Antiqua" w:hAnsi="Book Antiqua" w:cs="Times New Roman"/>
          <w:i/>
          <w:lang w:val="en-US"/>
        </w:rPr>
        <w:t>ABL2</w:t>
      </w:r>
      <w:r w:rsidRPr="00900660">
        <w:rPr>
          <w:rFonts w:ascii="Book Antiqua" w:hAnsi="Book Antiqua" w:cs="Times New Roman"/>
          <w:lang w:val="en-US"/>
        </w:rPr>
        <w:t xml:space="preserve">, </w:t>
      </w:r>
      <w:r w:rsidRPr="00900660">
        <w:rPr>
          <w:rFonts w:ascii="Book Antiqua" w:hAnsi="Book Antiqua" w:cs="Times New Roman"/>
          <w:i/>
          <w:lang w:val="en-US"/>
        </w:rPr>
        <w:t>LPAR1</w:t>
      </w:r>
      <w:r w:rsidRPr="00900660">
        <w:rPr>
          <w:rFonts w:ascii="Book Antiqua" w:hAnsi="Book Antiqua" w:cs="Times New Roman"/>
          <w:lang w:val="en-US"/>
        </w:rPr>
        <w:t xml:space="preserve">, </w:t>
      </w:r>
      <w:r w:rsidRPr="00900660">
        <w:rPr>
          <w:rFonts w:ascii="Book Antiqua" w:hAnsi="Book Antiqua" w:cs="Times New Roman"/>
          <w:i/>
          <w:lang w:val="en-US"/>
        </w:rPr>
        <w:t>SMAD2</w:t>
      </w:r>
      <w:r w:rsidRPr="00900660">
        <w:rPr>
          <w:rFonts w:ascii="Book Antiqua" w:hAnsi="Book Antiqua" w:cs="Times New Roman"/>
          <w:lang w:val="en-US"/>
        </w:rPr>
        <w:t xml:space="preserve">, </w:t>
      </w:r>
      <w:r w:rsidRPr="00900660">
        <w:rPr>
          <w:rFonts w:ascii="Book Antiqua" w:hAnsi="Book Antiqua" w:cs="Times New Roman"/>
          <w:i/>
          <w:lang w:val="en-US"/>
        </w:rPr>
        <w:t xml:space="preserve">WASF3 </w:t>
      </w:r>
      <w:r w:rsidRPr="00900660">
        <w:rPr>
          <w:rFonts w:ascii="Book Antiqua" w:hAnsi="Book Antiqua" w:cs="Times New Roman"/>
          <w:lang w:val="en-US"/>
        </w:rPr>
        <w:t xml:space="preserve">and </w:t>
      </w:r>
      <w:r w:rsidRPr="00900660">
        <w:rPr>
          <w:rFonts w:ascii="Book Antiqua" w:hAnsi="Book Antiqua" w:cs="Times New Roman"/>
          <w:i/>
          <w:lang w:val="en-US"/>
        </w:rPr>
        <w:t>DACH1</w:t>
      </w:r>
      <w:r w:rsidRPr="00900660">
        <w:rPr>
          <w:rFonts w:ascii="Book Antiqua" w:hAnsi="Book Antiqua" w:cs="Times New Roman"/>
          <w:lang w:val="en-US"/>
        </w:rPr>
        <w:t xml:space="preserve">) are possibly related to the mechanisms used by </w:t>
      </w:r>
      <w:r w:rsidRPr="00900660">
        <w:rPr>
          <w:rFonts w:ascii="Book Antiqua" w:hAnsi="Book Antiqua" w:cs="Times New Roman"/>
          <w:i/>
          <w:iCs/>
          <w:lang w:val="en-US"/>
        </w:rPr>
        <w:t>PIWIL1</w:t>
      </w:r>
      <w:r w:rsidRPr="00900660">
        <w:rPr>
          <w:rFonts w:ascii="Book Antiqua" w:hAnsi="Book Antiqua" w:cs="Times New Roman"/>
          <w:lang w:val="en-US"/>
        </w:rPr>
        <w:t xml:space="preserve"> to promote carcinogenic effects related to migration and invasion, since their functions are consistent with the changes observed (being up- or down-regulated after knockout).</w:t>
      </w:r>
    </w:p>
    <w:p w:rsidR="009B09E1" w:rsidRPr="00900660" w:rsidRDefault="009B09E1" w:rsidP="00900660">
      <w:pPr>
        <w:pStyle w:val="Corpodetexto"/>
        <w:suppressAutoHyphens w:val="0"/>
        <w:adjustRightInd w:val="0"/>
        <w:spacing w:after="0" w:line="360" w:lineRule="auto"/>
        <w:jc w:val="both"/>
        <w:rPr>
          <w:rFonts w:ascii="Book Antiqua" w:hAnsi="Book Antiqua" w:cs="Times New Roman"/>
          <w:b/>
          <w:lang w:val="en-US"/>
        </w:rPr>
      </w:pPr>
    </w:p>
    <w:p w:rsidR="009B09E1" w:rsidRPr="00900660" w:rsidRDefault="00667B66" w:rsidP="00900660">
      <w:pPr>
        <w:pStyle w:val="Corpodetexto"/>
        <w:suppressAutoHyphens w:val="0"/>
        <w:adjustRightInd w:val="0"/>
        <w:spacing w:after="0" w:line="360" w:lineRule="auto"/>
        <w:jc w:val="both"/>
        <w:rPr>
          <w:rFonts w:ascii="Book Antiqua" w:hAnsi="Book Antiqua" w:cs="Times New Roman"/>
          <w:lang w:val="en-US"/>
        </w:rPr>
      </w:pPr>
      <w:r>
        <w:rPr>
          <w:rFonts w:ascii="Book Antiqua" w:hAnsi="Book Antiqua" w:cs="Times New Roman"/>
          <w:b/>
          <w:lang w:val="en-US"/>
        </w:rPr>
        <w:t>DISCUSSION</w:t>
      </w:r>
    </w:p>
    <w:p w:rsidR="009B09E1" w:rsidRPr="00900660" w:rsidRDefault="00900660" w:rsidP="00900660">
      <w:pPr>
        <w:pStyle w:val="Corpodetexto"/>
        <w:suppressAutoHyphens w:val="0"/>
        <w:adjustRightInd w:val="0"/>
        <w:spacing w:after="0" w:line="360" w:lineRule="auto"/>
        <w:jc w:val="both"/>
        <w:rPr>
          <w:rFonts w:ascii="Book Antiqua" w:hAnsi="Book Antiqua"/>
        </w:rPr>
      </w:pPr>
      <w:r w:rsidRPr="00900660">
        <w:rPr>
          <w:rFonts w:ascii="Book Antiqua" w:hAnsi="Book Antiqua" w:cs="Times New Roman"/>
          <w:lang w:val="en-US"/>
        </w:rPr>
        <w:t xml:space="preserve">Evidence indicating that </w:t>
      </w:r>
      <w:r w:rsidRPr="00900660">
        <w:rPr>
          <w:rFonts w:ascii="Book Antiqua" w:hAnsi="Book Antiqua" w:cs="Times New Roman"/>
          <w:i/>
          <w:lang w:val="en-US"/>
        </w:rPr>
        <w:t>PIWIL1</w:t>
      </w:r>
      <w:r w:rsidRPr="00900660">
        <w:rPr>
          <w:rFonts w:ascii="Book Antiqua" w:hAnsi="Book Antiqua" w:cs="Times New Roman"/>
          <w:lang w:val="en-US"/>
        </w:rPr>
        <w:t xml:space="preserve"> is an oncogene that regulates several cellular mechanisms important for the carcinogenic process of many types of cancers is rising in recent years. </w:t>
      </w:r>
      <w:r w:rsidRPr="00900660">
        <w:rPr>
          <w:rFonts w:ascii="Book Antiqua" w:hAnsi="Book Antiqua" w:cs="Times New Roman"/>
          <w:i/>
          <w:lang w:val="en-US"/>
        </w:rPr>
        <w:t>PIWIL1</w:t>
      </w:r>
      <w:r w:rsidRPr="00900660">
        <w:rPr>
          <w:rFonts w:ascii="Book Antiqua" w:hAnsi="Book Antiqua" w:cs="Times New Roman"/>
          <w:lang w:val="en-US"/>
        </w:rPr>
        <w:t xml:space="preserve"> seems to be especially implicated in proliferating activity of cancer cells</w:t>
      </w:r>
      <w:r w:rsidR="008C12C6" w:rsidRPr="008C12C6">
        <w:rPr>
          <w:rFonts w:ascii="Book Antiqua" w:hAnsi="Book Antiqua" w:cs="Times New Roman"/>
          <w:vertAlign w:val="superscript"/>
          <w:lang w:val="en-US"/>
        </w:rPr>
        <w:t>[</w:t>
      </w:r>
      <w:r w:rsidR="008C12C6" w:rsidRPr="00667B66">
        <w:rPr>
          <w:rFonts w:ascii="Book Antiqua" w:hAnsi="Book Antiqua" w:cs="Times New Roman"/>
          <w:vertAlign w:val="superscript"/>
          <w:lang w:val="en-US"/>
        </w:rPr>
        <w:t>2</w:t>
      </w:r>
      <w:r w:rsidRPr="00667B66">
        <w:rPr>
          <w:rFonts w:ascii="Book Antiqua" w:hAnsi="Book Antiqua" w:cs="Times New Roman"/>
          <w:vertAlign w:val="superscript"/>
          <w:lang w:val="en-US"/>
        </w:rPr>
        <w:t>6,8,27,1</w:t>
      </w:r>
      <w:r w:rsidR="008C12C6" w:rsidRPr="00667B66">
        <w:rPr>
          <w:rFonts w:ascii="Book Antiqua" w:hAnsi="Book Antiqua" w:cs="Times New Roman"/>
          <w:vertAlign w:val="superscript"/>
          <w:lang w:val="en-US"/>
        </w:rPr>
        <w:t>0</w:t>
      </w:r>
      <w:r w:rsidR="008C12C6" w:rsidRPr="008C12C6">
        <w:rPr>
          <w:rFonts w:ascii="Book Antiqua" w:hAnsi="Book Antiqua" w:cs="Times New Roman"/>
          <w:vertAlign w:val="superscript"/>
          <w:lang w:val="en-US"/>
        </w:rPr>
        <w:t>]</w:t>
      </w:r>
      <w:r w:rsidRPr="00900660">
        <w:rPr>
          <w:rFonts w:ascii="Book Antiqua" w:hAnsi="Book Antiqua" w:cs="Times New Roman"/>
          <w:lang w:val="en-US"/>
        </w:rPr>
        <w:t>.</w:t>
      </w:r>
    </w:p>
    <w:p w:rsidR="009B09E1" w:rsidRPr="00900660" w:rsidRDefault="00900660" w:rsidP="00667B66">
      <w:pPr>
        <w:pStyle w:val="Corpodetexto"/>
        <w:suppressAutoHyphens w:val="0"/>
        <w:adjustRightInd w:val="0"/>
        <w:spacing w:after="0" w:line="360" w:lineRule="auto"/>
        <w:ind w:firstLineChars="100" w:firstLine="240"/>
        <w:jc w:val="both"/>
        <w:rPr>
          <w:rFonts w:ascii="Book Antiqua" w:hAnsi="Book Antiqua"/>
        </w:rPr>
      </w:pPr>
      <w:r w:rsidRPr="00900660">
        <w:rPr>
          <w:rFonts w:ascii="Book Antiqua" w:hAnsi="Book Antiqua" w:cs="Times New Roman"/>
          <w:lang w:val="en-US"/>
        </w:rPr>
        <w:t xml:space="preserve">Here we introduce a new gastric cell line, </w:t>
      </w:r>
      <w:r w:rsidRPr="00DD03FB">
        <w:rPr>
          <w:rFonts w:ascii="Book Antiqua" w:hAnsi="Book Antiqua" w:cs="Times New Roman"/>
          <w:i/>
          <w:lang w:val="en-US"/>
        </w:rPr>
        <w:t>i.e.</w:t>
      </w:r>
      <w:r w:rsidR="00667B66">
        <w:rPr>
          <w:rFonts w:ascii="Book Antiqua" w:hAnsi="Book Antiqua" w:cs="Times New Roman" w:hint="eastAsia"/>
          <w:lang w:val="en-US"/>
        </w:rPr>
        <w:t>,</w:t>
      </w:r>
      <w:r w:rsidRPr="00900660">
        <w:rPr>
          <w:rFonts w:ascii="Book Antiqua" w:hAnsi="Book Antiqua" w:cs="Times New Roman"/>
          <w:lang w:val="en-US"/>
        </w:rPr>
        <w:t xml:space="preserve"> AGP01 and provide a first description of its karyotype. As usual for cancer cell lines there were slight changes from cell to cell concerning number of chromosomes or single cell chromosomal rearrangements</w:t>
      </w:r>
      <w:r w:rsidR="008C12C6" w:rsidRPr="008C12C6">
        <w:rPr>
          <w:rFonts w:ascii="Book Antiqua" w:hAnsi="Book Antiqua" w:cs="Times New Roman"/>
          <w:vertAlign w:val="superscript"/>
          <w:lang w:val="en-US"/>
        </w:rPr>
        <w:t>[28]</w:t>
      </w:r>
      <w:r w:rsidRPr="00900660">
        <w:rPr>
          <w:rFonts w:ascii="Book Antiqua" w:hAnsi="Book Antiqua" w:cs="Times New Roman"/>
          <w:lang w:val="en-US"/>
        </w:rPr>
        <w:t>. The here given karyotype was the most frequently observed one. Interestingly, inversions, dicentrics and reciprocal transloca</w:t>
      </w:r>
      <w:r w:rsidR="00DD03FB">
        <w:rPr>
          <w:rFonts w:ascii="Book Antiqua" w:hAnsi="Book Antiqua" w:cs="Times New Roman"/>
          <w:lang w:val="en-US"/>
        </w:rPr>
        <w:t>tions of homologous acrocentric</w:t>
      </w:r>
      <w:r w:rsidR="00DD03FB">
        <w:rPr>
          <w:rFonts w:ascii="Book Antiqua" w:hAnsi="Book Antiqua" w:cs="Times New Roman" w:hint="eastAsia"/>
          <w:lang w:val="en-US"/>
        </w:rPr>
        <w:t xml:space="preserve"> </w:t>
      </w:r>
      <w:r w:rsidRPr="00900660">
        <w:rPr>
          <w:rFonts w:ascii="Book Antiqua" w:hAnsi="Book Antiqua" w:cs="Times New Roman"/>
          <w:lang w:val="en-US"/>
        </w:rPr>
        <w:t>(#13, #15, #22) was observed. Overall, gain of following regions was present: #1, #3, large parts of #2 and #5, 8q11.2 to 8qter, 12pter to 12q12. Besides following regions were under-represented: 2pter to 2p12, 9pter to 9p12, 15q12 to 15qter. These imbalances are in concordance with the literature</w:t>
      </w:r>
      <w:r w:rsidR="008C12C6" w:rsidRPr="008C12C6">
        <w:rPr>
          <w:rFonts w:ascii="Book Antiqua" w:hAnsi="Book Antiqua" w:cs="Times New Roman"/>
          <w:vertAlign w:val="superscript"/>
          <w:lang w:val="en-US"/>
        </w:rPr>
        <w:t>[29]</w:t>
      </w:r>
      <w:r w:rsidRPr="00900660">
        <w:rPr>
          <w:rFonts w:ascii="Book Antiqua" w:hAnsi="Book Antiqua" w:cs="Times New Roman"/>
          <w:lang w:val="en-US"/>
        </w:rPr>
        <w:t>.</w:t>
      </w:r>
    </w:p>
    <w:p w:rsidR="009B09E1" w:rsidRPr="00900660" w:rsidRDefault="00900660" w:rsidP="00DD03FB">
      <w:pPr>
        <w:pStyle w:val="Corpodetexto"/>
        <w:suppressAutoHyphens w:val="0"/>
        <w:adjustRightInd w:val="0"/>
        <w:spacing w:after="0" w:line="360" w:lineRule="auto"/>
        <w:ind w:firstLineChars="100" w:firstLine="240"/>
        <w:jc w:val="both"/>
        <w:rPr>
          <w:rFonts w:ascii="Book Antiqua" w:hAnsi="Book Antiqua"/>
        </w:rPr>
      </w:pPr>
      <w:r w:rsidRPr="00900660">
        <w:rPr>
          <w:rFonts w:ascii="Book Antiqua" w:hAnsi="Book Antiqua" w:cs="Times New Roman"/>
          <w:color w:val="241F20"/>
          <w:lang w:val="en-US"/>
        </w:rPr>
        <w:t xml:space="preserve">In </w:t>
      </w:r>
      <w:r w:rsidRPr="00900660">
        <w:rPr>
          <w:rFonts w:ascii="Book Antiqua" w:hAnsi="Book Antiqua" w:cs="Times New Roman"/>
          <w:lang w:val="en-US"/>
        </w:rPr>
        <w:t>AGP01</w:t>
      </w:r>
      <w:r w:rsidRPr="00900660">
        <w:rPr>
          <w:rFonts w:ascii="Book Antiqua" w:hAnsi="Book Antiqua" w:cs="Times New Roman"/>
          <w:color w:val="241F20"/>
          <w:lang w:val="en-US"/>
        </w:rPr>
        <w:t xml:space="preserve"> we performed for the first time an </w:t>
      </w:r>
      <w:r w:rsidRPr="00E16A1E">
        <w:rPr>
          <w:rFonts w:ascii="Book Antiqua" w:hAnsi="Book Antiqua" w:cs="Times New Roman"/>
          <w:i/>
          <w:iCs/>
          <w:color w:val="241F20"/>
          <w:lang w:val="en-US"/>
        </w:rPr>
        <w:t>in vitro</w:t>
      </w:r>
      <w:r w:rsidRPr="00900660">
        <w:rPr>
          <w:rFonts w:ascii="Book Antiqua" w:hAnsi="Book Antiqua" w:cs="Times New Roman"/>
          <w:color w:val="241F20"/>
          <w:lang w:val="en-US"/>
        </w:rPr>
        <w:t xml:space="preserve"> knockout experiment of </w:t>
      </w:r>
      <w:r w:rsidRPr="00900660">
        <w:rPr>
          <w:rFonts w:ascii="Book Antiqua" w:hAnsi="Book Antiqua" w:cs="Times New Roman"/>
          <w:i/>
          <w:iCs/>
          <w:lang w:val="en-US"/>
        </w:rPr>
        <w:t xml:space="preserve">PIWIL1 </w:t>
      </w:r>
      <w:r w:rsidRPr="00900660">
        <w:rPr>
          <w:rFonts w:ascii="Book Antiqua" w:hAnsi="Book Antiqua" w:cs="Times New Roman"/>
          <w:lang w:val="en-US"/>
        </w:rPr>
        <w:t xml:space="preserve">gene using CRISPR-Cas9 system. It could be shown that absence of this gene significantly impairs migration and invasion capacity of AGP01 cells. Thus of AGP01 cell line behaves like previously reported for </w:t>
      </w:r>
      <w:r w:rsidRPr="00900660">
        <w:rPr>
          <w:rFonts w:ascii="Book Antiqua" w:hAnsi="Book Antiqua" w:cs="Times New Roman"/>
          <w:color w:val="241F20"/>
          <w:lang w:val="en-US"/>
        </w:rPr>
        <w:t>gastric cancer cells</w:t>
      </w:r>
      <w:r w:rsidR="008C12C6" w:rsidRPr="008C12C6">
        <w:rPr>
          <w:rFonts w:ascii="Book Antiqua" w:hAnsi="Book Antiqua" w:cs="Times New Roman"/>
          <w:vertAlign w:val="superscript"/>
          <w:lang w:val="en-US"/>
        </w:rPr>
        <w:t>[12]</w:t>
      </w:r>
      <w:r w:rsidRPr="00900660">
        <w:rPr>
          <w:rFonts w:ascii="Book Antiqua" w:hAnsi="Book Antiqua" w:cs="Times New Roman"/>
          <w:lang w:val="en-US"/>
        </w:rPr>
        <w:t xml:space="preserve"> </w:t>
      </w:r>
      <w:r w:rsidRPr="00900660">
        <w:rPr>
          <w:rFonts w:ascii="Book Antiqua" w:hAnsi="Book Antiqua" w:cs="Times New Roman"/>
          <w:color w:val="241F20"/>
          <w:lang w:val="en-US"/>
        </w:rPr>
        <w:t>or lung adenocarcinoma</w:t>
      </w:r>
      <w:r w:rsidR="008C12C6" w:rsidRPr="008C12C6">
        <w:rPr>
          <w:rFonts w:ascii="Book Antiqua" w:hAnsi="Book Antiqua" w:cs="Times New Roman"/>
          <w:color w:val="241F20"/>
          <w:vertAlign w:val="superscript"/>
          <w:lang w:val="en-US"/>
        </w:rPr>
        <w:t>[2</w:t>
      </w:r>
      <w:r w:rsidR="008C12C6" w:rsidRPr="008C12C6">
        <w:rPr>
          <w:rFonts w:ascii="Book Antiqua" w:hAnsi="Book Antiqua" w:cs="Times New Roman"/>
          <w:vertAlign w:val="superscript"/>
          <w:lang w:val="en-US"/>
        </w:rPr>
        <w:t>6]</w:t>
      </w:r>
      <w:r w:rsidRPr="00900660">
        <w:rPr>
          <w:rFonts w:ascii="Book Antiqua" w:hAnsi="Book Antiqua" w:cs="Times New Roman"/>
          <w:color w:val="241F20"/>
          <w:lang w:val="en-US"/>
        </w:rPr>
        <w:t>.</w:t>
      </w:r>
      <w:r w:rsidRPr="00900660">
        <w:rPr>
          <w:rFonts w:ascii="Book Antiqua" w:hAnsi="Book Antiqua" w:cs="Times New Roman"/>
          <w:lang w:val="en-US"/>
        </w:rPr>
        <w:t xml:space="preserve">Together, these studies suggest that </w:t>
      </w:r>
      <w:r w:rsidRPr="00900660">
        <w:rPr>
          <w:rFonts w:ascii="Book Antiqua" w:hAnsi="Book Antiqua" w:cs="Times New Roman"/>
          <w:i/>
          <w:iCs/>
          <w:lang w:val="en-US"/>
        </w:rPr>
        <w:t xml:space="preserve">PIWIL1 </w:t>
      </w:r>
      <w:r w:rsidRPr="00900660">
        <w:rPr>
          <w:rFonts w:ascii="Book Antiqua" w:hAnsi="Book Antiqua" w:cs="Times New Roman"/>
          <w:lang w:val="en-US"/>
        </w:rPr>
        <w:t>expression is strongly associated with an increased aggressiveness of cancer cells.</w:t>
      </w:r>
    </w:p>
    <w:p w:rsidR="009B09E1" w:rsidRPr="00900660" w:rsidRDefault="00900660" w:rsidP="00DD03FB">
      <w:pPr>
        <w:pStyle w:val="Corpodetexto"/>
        <w:suppressAutoHyphens w:val="0"/>
        <w:adjustRightInd w:val="0"/>
        <w:spacing w:after="0" w:line="360" w:lineRule="auto"/>
        <w:ind w:firstLineChars="100" w:firstLine="240"/>
        <w:jc w:val="both"/>
        <w:rPr>
          <w:rFonts w:ascii="Book Antiqua" w:hAnsi="Book Antiqua"/>
        </w:rPr>
      </w:pPr>
      <w:r w:rsidRPr="00900660">
        <w:rPr>
          <w:rFonts w:ascii="Book Antiqua" w:hAnsi="Book Antiqua" w:cs="Times New Roman"/>
          <w:color w:val="241F20"/>
          <w:lang w:val="en-US"/>
        </w:rPr>
        <w:lastRenderedPageBreak/>
        <w:t xml:space="preserve">According to Wang </w:t>
      </w:r>
      <w:r w:rsidRPr="00900660">
        <w:rPr>
          <w:rFonts w:ascii="Book Antiqua" w:hAnsi="Book Antiqua" w:cs="Times New Roman"/>
          <w:i/>
          <w:iCs/>
          <w:color w:val="241F20"/>
          <w:lang w:val="en-US"/>
        </w:rPr>
        <w:t>et al</w:t>
      </w:r>
      <w:r w:rsidR="008C12C6" w:rsidRPr="008C12C6">
        <w:rPr>
          <w:rFonts w:ascii="Book Antiqua" w:hAnsi="Book Antiqua" w:cs="Times New Roman"/>
          <w:color w:val="241F20"/>
          <w:vertAlign w:val="superscript"/>
          <w:lang w:val="en-US"/>
        </w:rPr>
        <w:t>[30]</w:t>
      </w:r>
      <w:r w:rsidRPr="00900660">
        <w:rPr>
          <w:rFonts w:ascii="Book Antiqua" w:hAnsi="Book Antiqua" w:cs="Times New Roman"/>
          <w:color w:val="241F20"/>
          <w:lang w:val="en-US"/>
        </w:rPr>
        <w:t xml:space="preserve">, one of the mechanisms by which </w:t>
      </w:r>
      <w:r w:rsidRPr="00900660">
        <w:rPr>
          <w:rFonts w:ascii="Book Antiqua" w:hAnsi="Book Antiqua" w:cs="Times New Roman"/>
          <w:i/>
          <w:iCs/>
          <w:color w:val="241F20"/>
          <w:lang w:val="en-US"/>
        </w:rPr>
        <w:t>PIWIL1</w:t>
      </w:r>
      <w:r w:rsidRPr="00900660">
        <w:rPr>
          <w:rFonts w:ascii="Book Antiqua" w:hAnsi="Book Antiqua" w:cs="Times New Roman"/>
          <w:color w:val="241F20"/>
          <w:lang w:val="en-US"/>
        </w:rPr>
        <w:t xml:space="preserve"> regulates the migration and invasion of cancer cells is by promoting the expression of MMP2 and MMP9, two important </w:t>
      </w:r>
      <w:bookmarkStart w:id="46" w:name="tw-target-text1"/>
      <w:bookmarkEnd w:id="46"/>
      <w:r w:rsidRPr="00900660">
        <w:rPr>
          <w:rFonts w:ascii="Book Antiqua" w:hAnsi="Book Antiqua" w:cs="Times New Roman"/>
          <w:color w:val="241F20"/>
          <w:lang w:val="en-US"/>
        </w:rPr>
        <w:t>metalloproteinases involved in the degradation of the extracellular matrix, thereby creating paths for the locomotion of cancer cells</w:t>
      </w:r>
      <w:r w:rsidR="008C12C6" w:rsidRPr="008C12C6">
        <w:rPr>
          <w:rFonts w:ascii="Book Antiqua" w:hAnsi="Book Antiqua" w:cs="Times New Roman"/>
          <w:color w:val="241F20"/>
          <w:vertAlign w:val="superscript"/>
          <w:lang w:val="en-US"/>
        </w:rPr>
        <w:t>[31]</w:t>
      </w:r>
      <w:r w:rsidRPr="00900660">
        <w:rPr>
          <w:rFonts w:ascii="Book Antiqua" w:hAnsi="Book Antiqua" w:cs="Times New Roman"/>
          <w:color w:val="241F20"/>
          <w:lang w:val="en-US"/>
        </w:rPr>
        <w:t xml:space="preserve">. </w:t>
      </w:r>
    </w:p>
    <w:p w:rsidR="009B09E1" w:rsidRPr="00900660" w:rsidRDefault="00900660" w:rsidP="00DD03FB">
      <w:pPr>
        <w:pStyle w:val="Corpodetexto"/>
        <w:suppressAutoHyphens w:val="0"/>
        <w:adjustRightInd w:val="0"/>
        <w:spacing w:after="0" w:line="360" w:lineRule="auto"/>
        <w:ind w:firstLineChars="100" w:firstLine="240"/>
        <w:jc w:val="both"/>
        <w:rPr>
          <w:rFonts w:ascii="Book Antiqua" w:hAnsi="Book Antiqua"/>
        </w:rPr>
      </w:pPr>
      <w:r w:rsidRPr="00900660">
        <w:rPr>
          <w:rFonts w:ascii="Book Antiqua" w:hAnsi="Book Antiqua" w:cs="Times New Roman"/>
          <w:lang w:val="en-US"/>
        </w:rPr>
        <w:t xml:space="preserve">Additionally, Amaar </w:t>
      </w:r>
      <w:r w:rsidR="00DD03FB">
        <w:rPr>
          <w:rFonts w:ascii="Book Antiqua" w:hAnsi="Book Antiqua" w:cs="Times New Roman"/>
          <w:i/>
          <w:iCs/>
          <w:lang w:val="en-US"/>
        </w:rPr>
        <w:t>et al</w:t>
      </w:r>
      <w:r w:rsidR="008C12C6" w:rsidRPr="008C12C6">
        <w:rPr>
          <w:rFonts w:ascii="Book Antiqua" w:hAnsi="Book Antiqua" w:cs="Times New Roman"/>
          <w:vertAlign w:val="superscript"/>
          <w:lang w:val="en-US"/>
        </w:rPr>
        <w:t>[32]</w:t>
      </w:r>
      <w:r w:rsidRPr="00900660">
        <w:rPr>
          <w:rFonts w:ascii="Book Antiqua" w:hAnsi="Book Antiqua" w:cs="Times New Roman"/>
          <w:lang w:val="en-US"/>
        </w:rPr>
        <w:t xml:space="preserve"> demonstrated that the overexpression of PIWIL1 down-regulates the tumor suppressor gene </w:t>
      </w:r>
      <w:r w:rsidRPr="00900660">
        <w:rPr>
          <w:rFonts w:ascii="Book Antiqua" w:hAnsi="Book Antiqua" w:cs="Times New Roman"/>
          <w:i/>
          <w:iCs/>
          <w:lang w:val="en-US"/>
        </w:rPr>
        <w:t>IGFBP5</w:t>
      </w:r>
      <w:r w:rsidRPr="00900660">
        <w:rPr>
          <w:rFonts w:ascii="Book Antiqua" w:hAnsi="Book Antiqua" w:cs="Times New Roman"/>
          <w:lang w:val="en-US"/>
        </w:rPr>
        <w:t>, a member of the insulin-like growth factors binding protein family and whose expression is implicated in suppressing epithelial-mesenchymal transition and reducing the expression of E-cadherin and HIF1α, indicating that is it critically related to cancer progression</w:t>
      </w:r>
      <w:r w:rsidR="008C12C6" w:rsidRPr="008C12C6">
        <w:rPr>
          <w:rFonts w:ascii="Book Antiqua" w:hAnsi="Book Antiqua" w:cs="Times New Roman"/>
          <w:vertAlign w:val="superscript"/>
          <w:lang w:val="en-US"/>
        </w:rPr>
        <w:t>[</w:t>
      </w:r>
      <w:r w:rsidR="008C12C6" w:rsidRPr="00DD03FB">
        <w:rPr>
          <w:rFonts w:ascii="Book Antiqua" w:hAnsi="Book Antiqua" w:cs="Times New Roman"/>
          <w:vertAlign w:val="superscript"/>
          <w:lang w:val="en-US"/>
        </w:rPr>
        <w:t>3</w:t>
      </w:r>
      <w:r w:rsidRPr="00DD03FB">
        <w:rPr>
          <w:rFonts w:ascii="Book Antiqua" w:hAnsi="Book Antiqua" w:cs="Times New Roman"/>
          <w:vertAlign w:val="superscript"/>
          <w:lang w:val="en-US"/>
        </w:rPr>
        <w:t>3,3</w:t>
      </w:r>
      <w:r w:rsidR="008C12C6" w:rsidRPr="00DD03FB">
        <w:rPr>
          <w:rFonts w:ascii="Book Antiqua" w:hAnsi="Book Antiqua" w:cs="Times New Roman"/>
          <w:vertAlign w:val="superscript"/>
          <w:lang w:val="en-US"/>
        </w:rPr>
        <w:t>4</w:t>
      </w:r>
      <w:r w:rsidR="008C12C6" w:rsidRPr="008C12C6">
        <w:rPr>
          <w:rFonts w:ascii="Book Antiqua" w:hAnsi="Book Antiqua" w:cs="Times New Roman"/>
          <w:vertAlign w:val="superscript"/>
          <w:lang w:val="en-US"/>
        </w:rPr>
        <w:t>]</w:t>
      </w:r>
      <w:r w:rsidRPr="00900660">
        <w:rPr>
          <w:rFonts w:ascii="Book Antiqua" w:hAnsi="Book Antiqua" w:cs="Times New Roman"/>
          <w:lang w:val="en-US"/>
        </w:rPr>
        <w:t>.</w:t>
      </w:r>
    </w:p>
    <w:p w:rsidR="009B09E1" w:rsidRPr="00900660" w:rsidRDefault="00900660" w:rsidP="00DD03FB">
      <w:pPr>
        <w:pStyle w:val="Corpodetexto"/>
        <w:suppressAutoHyphens w:val="0"/>
        <w:adjustRightInd w:val="0"/>
        <w:spacing w:after="0" w:line="360" w:lineRule="auto"/>
        <w:ind w:firstLineChars="100" w:firstLine="240"/>
        <w:jc w:val="both"/>
        <w:rPr>
          <w:rFonts w:ascii="Book Antiqua" w:hAnsi="Book Antiqua" w:cs="Times New Roman"/>
          <w:lang w:val="en-US"/>
        </w:rPr>
      </w:pPr>
      <w:r w:rsidRPr="00900660">
        <w:rPr>
          <w:rFonts w:ascii="Book Antiqua" w:hAnsi="Book Antiqua" w:cs="Times New Roman"/>
          <w:lang w:val="en-US"/>
        </w:rPr>
        <w:t xml:space="preserve">Data obtained from our gene expression experiments also provided corroborating evidence that the </w:t>
      </w:r>
      <w:r w:rsidRPr="00900660">
        <w:rPr>
          <w:rFonts w:ascii="Book Antiqua" w:hAnsi="Book Antiqua" w:cs="Times New Roman"/>
          <w:i/>
          <w:iCs/>
          <w:lang w:val="en-US"/>
        </w:rPr>
        <w:t xml:space="preserve">PIWIL1 </w:t>
      </w:r>
      <w:r w:rsidRPr="00900660">
        <w:rPr>
          <w:rFonts w:ascii="Book Antiqua" w:hAnsi="Book Antiqua" w:cs="Times New Roman"/>
          <w:lang w:val="en-US"/>
        </w:rPr>
        <w:t xml:space="preserve">gene plays a key role in cancer cell migration and invasion because several genes involved in these cellular processes were observed differentially expressed when the cell lines before and after </w:t>
      </w:r>
      <w:r w:rsidRPr="00900660">
        <w:rPr>
          <w:rFonts w:ascii="Book Antiqua" w:hAnsi="Book Antiqua" w:cs="Times New Roman"/>
          <w:i/>
          <w:lang w:val="en-US"/>
        </w:rPr>
        <w:t>PIWIL1</w:t>
      </w:r>
      <w:r w:rsidRPr="00900660">
        <w:rPr>
          <w:rFonts w:ascii="Book Antiqua" w:hAnsi="Book Antiqua" w:cs="Times New Roman"/>
          <w:lang w:val="en-US"/>
        </w:rPr>
        <w:t xml:space="preserve"> knockout were compared. </w:t>
      </w:r>
    </w:p>
    <w:p w:rsidR="009B09E1" w:rsidRPr="00900660" w:rsidRDefault="00900660" w:rsidP="00DD4532">
      <w:pPr>
        <w:pStyle w:val="Corpodetexto"/>
        <w:suppressAutoHyphens w:val="0"/>
        <w:adjustRightInd w:val="0"/>
        <w:spacing w:after="0" w:line="360" w:lineRule="auto"/>
        <w:ind w:firstLineChars="100" w:firstLine="240"/>
        <w:jc w:val="both"/>
        <w:rPr>
          <w:rFonts w:ascii="Book Antiqua" w:hAnsi="Book Antiqua"/>
        </w:rPr>
      </w:pPr>
      <w:r w:rsidRPr="00900660">
        <w:rPr>
          <w:rFonts w:ascii="Book Antiqua" w:hAnsi="Book Antiqua" w:cs="Times New Roman"/>
          <w:lang w:val="en-US"/>
        </w:rPr>
        <w:t xml:space="preserve">Many studies have demonstrated the oncogenic activities of the </w:t>
      </w:r>
      <w:r w:rsidRPr="00900660">
        <w:rPr>
          <w:rFonts w:ascii="Book Antiqua" w:hAnsi="Book Antiqua" w:cs="Times New Roman"/>
          <w:i/>
          <w:lang w:val="en-US"/>
        </w:rPr>
        <w:t>DOCK2</w:t>
      </w:r>
      <w:r w:rsidRPr="00900660">
        <w:rPr>
          <w:rFonts w:ascii="Book Antiqua" w:hAnsi="Book Antiqua" w:cs="Times New Roman"/>
          <w:lang w:val="en-US"/>
        </w:rPr>
        <w:t>,</w:t>
      </w:r>
      <w:r w:rsidRPr="00900660">
        <w:rPr>
          <w:rFonts w:ascii="Book Antiqua" w:hAnsi="Book Antiqua" w:cs="Times New Roman"/>
          <w:i/>
          <w:lang w:val="en-US"/>
        </w:rPr>
        <w:t xml:space="preserve"> ZNF503</w:t>
      </w:r>
      <w:r w:rsidRPr="00900660">
        <w:rPr>
          <w:rFonts w:ascii="Book Antiqua" w:hAnsi="Book Antiqua" w:cs="Times New Roman"/>
          <w:lang w:val="en-US"/>
        </w:rPr>
        <w:t xml:space="preserve">, </w:t>
      </w:r>
      <w:r w:rsidRPr="00900660">
        <w:rPr>
          <w:rFonts w:ascii="Book Antiqua" w:hAnsi="Book Antiqua" w:cs="Times New Roman"/>
          <w:i/>
          <w:lang w:val="en-US"/>
        </w:rPr>
        <w:t>PDE4D</w:t>
      </w:r>
      <w:r w:rsidRPr="00900660">
        <w:rPr>
          <w:rFonts w:ascii="Book Antiqua" w:hAnsi="Book Antiqua" w:cs="Times New Roman"/>
          <w:lang w:val="en-US"/>
        </w:rPr>
        <w:t xml:space="preserve">, </w:t>
      </w:r>
      <w:r w:rsidRPr="00900660">
        <w:rPr>
          <w:rFonts w:ascii="Book Antiqua" w:hAnsi="Book Antiqua" w:cs="Times New Roman"/>
          <w:i/>
          <w:lang w:val="en-US"/>
        </w:rPr>
        <w:t>ABL1</w:t>
      </w:r>
      <w:r w:rsidRPr="00900660">
        <w:rPr>
          <w:rFonts w:ascii="Book Antiqua" w:hAnsi="Book Antiqua" w:cs="Times New Roman"/>
          <w:lang w:val="en-US"/>
        </w:rPr>
        <w:t xml:space="preserve">, </w:t>
      </w:r>
      <w:r w:rsidRPr="00900660">
        <w:rPr>
          <w:rFonts w:ascii="Book Antiqua" w:hAnsi="Book Antiqua" w:cs="Times New Roman"/>
          <w:i/>
          <w:lang w:val="en-US"/>
        </w:rPr>
        <w:t>ABL2</w:t>
      </w:r>
      <w:r w:rsidRPr="00900660">
        <w:rPr>
          <w:rFonts w:ascii="Book Antiqua" w:hAnsi="Book Antiqua" w:cs="Times New Roman"/>
          <w:lang w:val="en-US"/>
        </w:rPr>
        <w:t xml:space="preserve">, </w:t>
      </w:r>
      <w:r w:rsidRPr="00900660">
        <w:rPr>
          <w:rFonts w:ascii="Book Antiqua" w:hAnsi="Book Antiqua" w:cs="Times New Roman"/>
          <w:i/>
          <w:lang w:val="en-US"/>
        </w:rPr>
        <w:t>LPAR1</w:t>
      </w:r>
      <w:r w:rsidRPr="00900660">
        <w:rPr>
          <w:rFonts w:ascii="Book Antiqua" w:hAnsi="Book Antiqua" w:cs="Times New Roman"/>
          <w:lang w:val="en-US"/>
        </w:rPr>
        <w:t xml:space="preserve">, </w:t>
      </w:r>
      <w:r w:rsidRPr="00900660">
        <w:rPr>
          <w:rFonts w:ascii="Book Antiqua" w:hAnsi="Book Antiqua" w:cs="Times New Roman"/>
          <w:i/>
          <w:lang w:val="en-US"/>
        </w:rPr>
        <w:t>SMAD2</w:t>
      </w:r>
      <w:r w:rsidRPr="00900660">
        <w:rPr>
          <w:rFonts w:ascii="Book Antiqua" w:hAnsi="Book Antiqua" w:cs="Times New Roman"/>
          <w:lang w:val="en-US"/>
        </w:rPr>
        <w:t xml:space="preserve"> and </w:t>
      </w:r>
      <w:r w:rsidRPr="00900660">
        <w:rPr>
          <w:rFonts w:ascii="Book Antiqua" w:hAnsi="Book Antiqua" w:cs="Times New Roman"/>
          <w:i/>
          <w:lang w:val="en-US"/>
        </w:rPr>
        <w:t>WASF3</w:t>
      </w:r>
      <w:r w:rsidRPr="00900660">
        <w:rPr>
          <w:rFonts w:ascii="Book Antiqua" w:hAnsi="Book Antiqua" w:cs="Times New Roman"/>
          <w:lang w:val="en-US"/>
        </w:rPr>
        <w:t xml:space="preserve"> genes and their relation to tumor aggressiveness in several types of cancer, including gastric cancer</w:t>
      </w:r>
      <w:r w:rsidR="008C12C6" w:rsidRPr="008C12C6">
        <w:rPr>
          <w:rFonts w:ascii="Book Antiqua" w:hAnsi="Book Antiqua" w:cs="Times New Roman"/>
          <w:vertAlign w:val="superscript"/>
          <w:lang w:val="en-US"/>
        </w:rPr>
        <w:t>[</w:t>
      </w:r>
      <w:r w:rsidR="008C12C6" w:rsidRPr="00DD03FB">
        <w:rPr>
          <w:rFonts w:ascii="Book Antiqua" w:hAnsi="Book Antiqua" w:cs="Times New Roman"/>
          <w:vertAlign w:val="superscript"/>
          <w:lang w:val="en-US"/>
        </w:rPr>
        <w:t>3</w:t>
      </w:r>
      <w:r w:rsidRPr="00DD03FB">
        <w:rPr>
          <w:rFonts w:ascii="Book Antiqua" w:hAnsi="Book Antiqua" w:cs="Times New Roman"/>
          <w:vertAlign w:val="superscript"/>
          <w:lang w:val="en-US"/>
        </w:rPr>
        <w:t>5-5</w:t>
      </w:r>
      <w:r w:rsidR="008C12C6" w:rsidRPr="00DD03FB">
        <w:rPr>
          <w:rFonts w:ascii="Book Antiqua" w:hAnsi="Book Antiqua" w:cs="Times New Roman"/>
          <w:vertAlign w:val="superscript"/>
          <w:lang w:val="en-US"/>
        </w:rPr>
        <w:t>8</w:t>
      </w:r>
      <w:r w:rsidR="008C12C6" w:rsidRPr="008C12C6">
        <w:rPr>
          <w:rFonts w:ascii="Book Antiqua" w:hAnsi="Book Antiqua" w:cs="Times New Roman"/>
          <w:vertAlign w:val="superscript"/>
          <w:lang w:val="en-US"/>
        </w:rPr>
        <w:t>]</w:t>
      </w:r>
      <w:r w:rsidRPr="00900660">
        <w:rPr>
          <w:rFonts w:ascii="Book Antiqua" w:hAnsi="Book Antiqua" w:cs="Times New Roman"/>
          <w:lang w:val="en-US"/>
        </w:rPr>
        <w:t xml:space="preserve">. Interestingly, </w:t>
      </w:r>
      <w:r w:rsidRPr="00900660">
        <w:rPr>
          <w:rFonts w:ascii="Book Antiqua" w:hAnsi="Book Antiqua" w:cs="Times New Roman"/>
          <w:i/>
          <w:lang w:val="en-US"/>
        </w:rPr>
        <w:t xml:space="preserve">PIWIL1 </w:t>
      </w:r>
      <w:r w:rsidRPr="00900660">
        <w:rPr>
          <w:rFonts w:ascii="Book Antiqua" w:hAnsi="Book Antiqua" w:cs="Times New Roman"/>
          <w:lang w:val="en-US"/>
        </w:rPr>
        <w:t xml:space="preserve">knockout led to a decreased expression of these genes as well as an increased expression of the tumor suppressor gene </w:t>
      </w:r>
      <w:r w:rsidRPr="00900660">
        <w:rPr>
          <w:rFonts w:ascii="Book Antiqua" w:hAnsi="Book Antiqua" w:cs="Times New Roman"/>
          <w:i/>
          <w:lang w:val="en-US"/>
        </w:rPr>
        <w:t>DACH1</w:t>
      </w:r>
      <w:r w:rsidRPr="00900660">
        <w:rPr>
          <w:rFonts w:ascii="Book Antiqua" w:hAnsi="Book Antiqua" w:cs="Times New Roman"/>
          <w:lang w:val="en-US"/>
        </w:rPr>
        <w:t xml:space="preserve">, demonstrating that </w:t>
      </w:r>
      <w:r w:rsidRPr="00900660">
        <w:rPr>
          <w:rFonts w:ascii="Book Antiqua" w:hAnsi="Book Antiqua" w:cs="Times New Roman"/>
          <w:i/>
          <w:iCs/>
          <w:lang w:val="en-US"/>
        </w:rPr>
        <w:t>PIWIL1</w:t>
      </w:r>
      <w:r w:rsidRPr="00900660">
        <w:rPr>
          <w:rFonts w:ascii="Book Antiqua" w:hAnsi="Book Antiqua" w:cs="Times New Roman"/>
          <w:lang w:val="en-US"/>
        </w:rPr>
        <w:t xml:space="preserve"> plays a crucial role in the pathway of development and progression of gastric cancer and is likely a promising candidate for therapeutic </w:t>
      </w:r>
      <w:r w:rsidRPr="00900660">
        <w:rPr>
          <w:rFonts w:ascii="Book Antiqua" w:hAnsi="Book Antiqua" w:cs="Times New Roman"/>
          <w:color w:val="000000"/>
          <w:shd w:val="clear" w:color="auto" w:fill="FFFFFF"/>
          <w:lang w:val="en-US"/>
        </w:rPr>
        <w:t>intervention</w:t>
      </w:r>
      <w:r w:rsidRPr="00900660">
        <w:rPr>
          <w:rFonts w:ascii="Book Antiqua" w:hAnsi="Book Antiqua" w:cs="Times New Roman"/>
          <w:lang w:val="en-US"/>
        </w:rPr>
        <w:t>.</w:t>
      </w:r>
    </w:p>
    <w:p w:rsidR="009B09E1" w:rsidRPr="00900660" w:rsidRDefault="00900660" w:rsidP="00DD03FB">
      <w:pPr>
        <w:pStyle w:val="Corpodetexto"/>
        <w:suppressAutoHyphens w:val="0"/>
        <w:adjustRightInd w:val="0"/>
        <w:spacing w:after="0" w:line="360" w:lineRule="auto"/>
        <w:ind w:firstLineChars="100" w:firstLine="240"/>
        <w:jc w:val="both"/>
        <w:rPr>
          <w:rFonts w:ascii="Book Antiqua" w:hAnsi="Book Antiqua"/>
        </w:rPr>
      </w:pPr>
      <w:r w:rsidRPr="00900660">
        <w:rPr>
          <w:rFonts w:ascii="Book Antiqua" w:hAnsi="Book Antiqua" w:cs="Times New Roman"/>
          <w:color w:val="000000"/>
          <w:lang w:val="en-US"/>
        </w:rPr>
        <w:t xml:space="preserve">Zhu </w:t>
      </w:r>
      <w:r w:rsidRPr="00900660">
        <w:rPr>
          <w:rFonts w:ascii="Book Antiqua" w:hAnsi="Book Antiqua" w:cs="Times New Roman"/>
          <w:i/>
          <w:iCs/>
          <w:color w:val="000000"/>
          <w:lang w:val="en-US"/>
        </w:rPr>
        <w:t>et al</w:t>
      </w:r>
      <w:r w:rsidR="008C12C6" w:rsidRPr="008C12C6">
        <w:rPr>
          <w:rFonts w:ascii="Book Antiqua" w:hAnsi="Book Antiqua" w:cs="Times New Roman"/>
          <w:color w:val="000000"/>
          <w:vertAlign w:val="superscript"/>
          <w:lang w:val="en-US"/>
        </w:rPr>
        <w:t>[53]</w:t>
      </w:r>
      <w:r w:rsidRPr="00900660">
        <w:rPr>
          <w:rFonts w:ascii="Book Antiqua" w:hAnsi="Book Antiqua" w:cs="Times New Roman"/>
          <w:color w:val="000000"/>
          <w:lang w:val="en-US"/>
        </w:rPr>
        <w:t xml:space="preserve"> reported that the overexpression of DACH1 impaired the proliferation and invasion ability of lung adenocarcinoma cells </w:t>
      </w:r>
      <w:r w:rsidRPr="00900660">
        <w:rPr>
          <w:rFonts w:ascii="Book Antiqua" w:hAnsi="Book Antiqua" w:cs="Times New Roman"/>
          <w:i/>
          <w:iCs/>
          <w:color w:val="000000"/>
          <w:lang w:val="en-US"/>
        </w:rPr>
        <w:t>in vitro</w:t>
      </w:r>
      <w:r w:rsidRPr="00900660">
        <w:rPr>
          <w:rFonts w:ascii="Book Antiqua" w:hAnsi="Book Antiqua" w:cs="Times New Roman"/>
          <w:color w:val="000000"/>
          <w:lang w:val="en-US"/>
        </w:rPr>
        <w:t xml:space="preserve"> </w:t>
      </w:r>
      <w:r w:rsidRPr="00E16A1E">
        <w:rPr>
          <w:rFonts w:ascii="Book Antiqua" w:hAnsi="Book Antiqua" w:cs="Times New Roman"/>
          <w:i/>
          <w:color w:val="000000"/>
          <w:lang w:val="en-US"/>
        </w:rPr>
        <w:t>via</w:t>
      </w:r>
      <w:r w:rsidRPr="00900660">
        <w:rPr>
          <w:rFonts w:ascii="Book Antiqua" w:hAnsi="Book Antiqua" w:cs="Times New Roman"/>
          <w:color w:val="000000"/>
          <w:lang w:val="en-US"/>
        </w:rPr>
        <w:t xml:space="preserve"> the downregulation of PRX3, an oncoprotein required for the maintenance of mitochondrial function and tumorigenesis</w:t>
      </w:r>
      <w:r w:rsidR="008C12C6" w:rsidRPr="008C12C6">
        <w:rPr>
          <w:rFonts w:ascii="Book Antiqua" w:hAnsi="Book Antiqua" w:cs="Times New Roman"/>
          <w:color w:val="000000"/>
          <w:vertAlign w:val="superscript"/>
          <w:lang w:val="en-US"/>
        </w:rPr>
        <w:t>[59]</w:t>
      </w:r>
      <w:r w:rsidRPr="00900660">
        <w:rPr>
          <w:rFonts w:ascii="Book Antiqua" w:hAnsi="Book Antiqua" w:cs="Times New Roman"/>
          <w:color w:val="000000"/>
          <w:lang w:val="en-US"/>
        </w:rPr>
        <w:t>. DACH1 expression also inhibited epithelial-mesenchymal transition and metastasis by affecting TGF-β signaling and decreased proliferation of cancer cells by inducing cell cycle arrest at the G2/M phase</w:t>
      </w:r>
      <w:r w:rsidR="008C12C6" w:rsidRPr="008C12C6">
        <w:rPr>
          <w:rFonts w:ascii="Book Antiqua" w:hAnsi="Book Antiqua" w:cs="Times New Roman"/>
          <w:color w:val="000000"/>
          <w:vertAlign w:val="superscript"/>
          <w:lang w:val="en-US"/>
        </w:rPr>
        <w:t>[</w:t>
      </w:r>
      <w:r w:rsidR="008C12C6" w:rsidRPr="00DD03FB">
        <w:rPr>
          <w:rFonts w:ascii="Book Antiqua" w:hAnsi="Book Antiqua" w:cs="Times New Roman"/>
          <w:color w:val="000000"/>
          <w:vertAlign w:val="superscript"/>
          <w:lang w:val="en-US"/>
        </w:rPr>
        <w:t>6</w:t>
      </w:r>
      <w:r w:rsidRPr="00DD03FB">
        <w:rPr>
          <w:rFonts w:ascii="Book Antiqua" w:hAnsi="Book Antiqua" w:cs="Times New Roman"/>
          <w:color w:val="000000"/>
          <w:vertAlign w:val="superscript"/>
          <w:lang w:val="en-US"/>
        </w:rPr>
        <w:t>0,6</w:t>
      </w:r>
      <w:r w:rsidR="008C12C6" w:rsidRPr="00DD03FB">
        <w:rPr>
          <w:rFonts w:ascii="Book Antiqua" w:hAnsi="Book Antiqua" w:cs="Times New Roman"/>
          <w:color w:val="000000"/>
          <w:vertAlign w:val="superscript"/>
          <w:lang w:val="en-US"/>
        </w:rPr>
        <w:t>1</w:t>
      </w:r>
      <w:r w:rsidR="008C12C6" w:rsidRPr="008C12C6">
        <w:rPr>
          <w:rFonts w:ascii="Book Antiqua" w:hAnsi="Book Antiqua" w:cs="Times New Roman"/>
          <w:color w:val="000000"/>
          <w:vertAlign w:val="superscript"/>
          <w:lang w:val="en-US"/>
        </w:rPr>
        <w:t>]</w:t>
      </w:r>
      <w:r w:rsidRPr="00900660">
        <w:rPr>
          <w:rFonts w:ascii="Book Antiqua" w:hAnsi="Book Antiqua" w:cs="Times New Roman"/>
          <w:color w:val="000000"/>
          <w:lang w:val="en-US"/>
        </w:rPr>
        <w:t xml:space="preserve">. </w:t>
      </w:r>
    </w:p>
    <w:p w:rsidR="009B09E1" w:rsidRPr="00900660" w:rsidRDefault="00900660" w:rsidP="00DD03FB">
      <w:pPr>
        <w:pStyle w:val="Corpodetexto"/>
        <w:suppressAutoHyphens w:val="0"/>
        <w:adjustRightInd w:val="0"/>
        <w:spacing w:after="0" w:line="360" w:lineRule="auto"/>
        <w:ind w:firstLineChars="100" w:firstLine="240"/>
        <w:jc w:val="both"/>
        <w:rPr>
          <w:rFonts w:ascii="Book Antiqua" w:hAnsi="Book Antiqua"/>
        </w:rPr>
      </w:pPr>
      <w:r w:rsidRPr="00900660">
        <w:rPr>
          <w:rFonts w:ascii="Book Antiqua" w:eastAsia="Times New Roman" w:hAnsi="Book Antiqua" w:cs="Times New Roman"/>
          <w:color w:val="000000"/>
          <w:lang w:val="en-US" w:eastAsia="pt-BR"/>
        </w:rPr>
        <w:t xml:space="preserve">Regarding the reported oncogenes, Rahrmann </w:t>
      </w:r>
      <w:r w:rsidRPr="00900660">
        <w:rPr>
          <w:rFonts w:ascii="Book Antiqua" w:eastAsia="Times New Roman" w:hAnsi="Book Antiqua" w:cs="Times New Roman"/>
          <w:i/>
          <w:iCs/>
          <w:color w:val="000000"/>
          <w:lang w:val="en-US" w:eastAsia="pt-BR"/>
        </w:rPr>
        <w:t>et al</w:t>
      </w:r>
      <w:r w:rsidR="008C12C6" w:rsidRPr="008C12C6">
        <w:rPr>
          <w:rFonts w:ascii="Book Antiqua" w:eastAsia="Times New Roman" w:hAnsi="Book Antiqua" w:cs="Times New Roman"/>
          <w:color w:val="000000"/>
          <w:vertAlign w:val="superscript"/>
          <w:lang w:val="en-US" w:eastAsia="pt-BR"/>
        </w:rPr>
        <w:t>[37]</w:t>
      </w:r>
      <w:r w:rsidRPr="00900660">
        <w:rPr>
          <w:rFonts w:ascii="Book Antiqua" w:eastAsia="Times New Roman" w:hAnsi="Book Antiqua" w:cs="Times New Roman"/>
          <w:color w:val="000000"/>
          <w:lang w:val="en-US" w:eastAsia="pt-BR"/>
        </w:rPr>
        <w:t xml:space="preserve"> observed that PDE4D is overexpressed in human prostate cancer and demonstrated that the knockdown of this gene reduced the growth and migration of prostate cancer cells </w:t>
      </w:r>
      <w:r w:rsidRPr="00900660">
        <w:rPr>
          <w:rFonts w:ascii="Book Antiqua" w:eastAsia="Times New Roman" w:hAnsi="Book Antiqua" w:cs="Times New Roman"/>
          <w:i/>
          <w:iCs/>
          <w:color w:val="000000"/>
          <w:lang w:val="en-US" w:eastAsia="pt-BR"/>
        </w:rPr>
        <w:t>in vitro</w:t>
      </w:r>
      <w:r w:rsidRPr="00900660">
        <w:rPr>
          <w:rFonts w:ascii="Book Antiqua" w:eastAsia="Times New Roman" w:hAnsi="Book Antiqua" w:cs="Times New Roman"/>
          <w:color w:val="000000"/>
          <w:lang w:val="en-US" w:eastAsia="pt-BR"/>
        </w:rPr>
        <w:t xml:space="preserve"> as well as the growth and proliferation rate of prostate cancer xenografts </w:t>
      </w:r>
      <w:r w:rsidRPr="00DD03FB">
        <w:rPr>
          <w:rFonts w:ascii="Book Antiqua" w:eastAsia="Times New Roman" w:hAnsi="Book Antiqua" w:cs="Times New Roman"/>
          <w:i/>
          <w:iCs/>
          <w:color w:val="000000"/>
          <w:lang w:val="en-US" w:eastAsia="pt-BR"/>
        </w:rPr>
        <w:t>in vivo</w:t>
      </w:r>
      <w:r w:rsidR="008C12C6" w:rsidRPr="008C12C6">
        <w:rPr>
          <w:rFonts w:ascii="Book Antiqua" w:eastAsia="Times New Roman" w:hAnsi="Book Antiqua" w:cs="Times New Roman"/>
          <w:color w:val="000000"/>
          <w:vertAlign w:val="superscript"/>
          <w:lang w:val="en-US" w:eastAsia="pt-BR"/>
        </w:rPr>
        <w:t>[38]</w:t>
      </w:r>
      <w:r w:rsidRPr="00900660">
        <w:rPr>
          <w:rFonts w:ascii="Book Antiqua" w:eastAsia="Times New Roman" w:hAnsi="Book Antiqua" w:cs="Times New Roman"/>
          <w:color w:val="000000"/>
          <w:lang w:val="en-US" w:eastAsia="pt-BR"/>
        </w:rPr>
        <w:t xml:space="preserve">. </w:t>
      </w:r>
      <w:r w:rsidRPr="00900660">
        <w:rPr>
          <w:rFonts w:ascii="Book Antiqua" w:hAnsi="Book Antiqua" w:cs="Times New Roman"/>
          <w:color w:val="000000"/>
          <w:lang w:val="en-US"/>
        </w:rPr>
        <w:t xml:space="preserve">Delyon </w:t>
      </w:r>
      <w:r w:rsidR="00DD03FB">
        <w:rPr>
          <w:rFonts w:ascii="Book Antiqua" w:hAnsi="Book Antiqua" w:cs="Times New Roman"/>
          <w:i/>
          <w:iCs/>
          <w:color w:val="000000"/>
          <w:lang w:val="en-US"/>
        </w:rPr>
        <w:t>et al</w:t>
      </w:r>
      <w:r w:rsidR="008C12C6" w:rsidRPr="008C12C6">
        <w:rPr>
          <w:rFonts w:ascii="Book Antiqua" w:hAnsi="Book Antiqua" w:cs="Times New Roman"/>
          <w:color w:val="000000"/>
          <w:vertAlign w:val="superscript"/>
          <w:lang w:val="en-US"/>
        </w:rPr>
        <w:t>[39]</w:t>
      </w:r>
      <w:r w:rsidRPr="00900660">
        <w:rPr>
          <w:rFonts w:ascii="Book Antiqua" w:hAnsi="Book Antiqua" w:cs="Times New Roman"/>
          <w:color w:val="000000"/>
          <w:lang w:val="en-US"/>
        </w:rPr>
        <w:t xml:space="preserve"> demonstrated that </w:t>
      </w:r>
      <w:r w:rsidRPr="00900660">
        <w:rPr>
          <w:rFonts w:ascii="Book Antiqua" w:hAnsi="Book Antiqua" w:cs="Times New Roman"/>
          <w:i/>
          <w:iCs/>
          <w:color w:val="000000"/>
          <w:lang w:val="en-US"/>
        </w:rPr>
        <w:t>PDE4D</w:t>
      </w:r>
      <w:r w:rsidRPr="00900660">
        <w:rPr>
          <w:rFonts w:ascii="Book Antiqua" w:hAnsi="Book Antiqua" w:cs="Times New Roman"/>
          <w:color w:val="000000"/>
          <w:lang w:val="en-US"/>
        </w:rPr>
        <w:t xml:space="preserve"> is also overexpressed in melanoma cell lines and pinpointed this gene as regulator of cell invasion by interacting with </w:t>
      </w:r>
      <w:r w:rsidRPr="00900660">
        <w:rPr>
          <w:rFonts w:ascii="Book Antiqua" w:hAnsi="Book Antiqua" w:cs="Times New Roman"/>
          <w:i/>
          <w:iCs/>
          <w:color w:val="000000"/>
          <w:lang w:val="en-US"/>
        </w:rPr>
        <w:t>FAK</w:t>
      </w:r>
      <w:r w:rsidRPr="00900660">
        <w:rPr>
          <w:rFonts w:ascii="Book Antiqua" w:hAnsi="Book Antiqua" w:cs="Times New Roman"/>
          <w:color w:val="000000"/>
          <w:lang w:val="en-US"/>
        </w:rPr>
        <w:t xml:space="preserve"> through </w:t>
      </w:r>
      <w:r w:rsidRPr="00900660">
        <w:rPr>
          <w:rFonts w:ascii="Book Antiqua" w:hAnsi="Book Antiqua" w:cs="Times New Roman"/>
          <w:i/>
          <w:iCs/>
          <w:color w:val="000000"/>
          <w:lang w:val="en-US"/>
        </w:rPr>
        <w:t>RACK1</w:t>
      </w:r>
      <w:r w:rsidRPr="00900660">
        <w:rPr>
          <w:rFonts w:ascii="Book Antiqua" w:hAnsi="Book Antiqua" w:cs="Times New Roman"/>
          <w:color w:val="000000"/>
          <w:lang w:val="en-US"/>
        </w:rPr>
        <w:t xml:space="preserve">, constituting a signaling pathway </w:t>
      </w:r>
      <w:r w:rsidRPr="00900660">
        <w:rPr>
          <w:rFonts w:ascii="Book Antiqua" w:hAnsi="Book Antiqua" w:cs="Times New Roman"/>
          <w:color w:val="000000"/>
          <w:lang w:val="en-US"/>
        </w:rPr>
        <w:lastRenderedPageBreak/>
        <w:t>that when activated promotes tumor progression and metastasis</w:t>
      </w:r>
      <w:r w:rsidR="008C12C6" w:rsidRPr="008C12C6">
        <w:rPr>
          <w:rFonts w:ascii="Book Antiqua" w:hAnsi="Book Antiqua" w:cs="Times New Roman"/>
          <w:color w:val="000000"/>
          <w:vertAlign w:val="superscript"/>
          <w:lang w:val="en-US"/>
        </w:rPr>
        <w:t>[43]</w:t>
      </w:r>
      <w:r w:rsidRPr="00900660">
        <w:rPr>
          <w:rFonts w:ascii="Book Antiqua" w:hAnsi="Book Antiqua" w:cs="Times New Roman"/>
          <w:color w:val="000000"/>
          <w:lang w:val="en-US"/>
        </w:rPr>
        <w:t>.</w:t>
      </w:r>
    </w:p>
    <w:p w:rsidR="009B09E1" w:rsidRPr="00900660" w:rsidRDefault="00900660" w:rsidP="00DD03FB">
      <w:pPr>
        <w:suppressAutoHyphens w:val="0"/>
        <w:adjustRightInd w:val="0"/>
        <w:spacing w:line="360" w:lineRule="auto"/>
        <w:ind w:firstLineChars="100" w:firstLine="240"/>
        <w:jc w:val="both"/>
        <w:rPr>
          <w:rFonts w:ascii="Book Antiqua" w:hAnsi="Book Antiqua"/>
        </w:rPr>
      </w:pPr>
      <w:r w:rsidRPr="00900660">
        <w:rPr>
          <w:rFonts w:ascii="Book Antiqua" w:hAnsi="Book Antiqua" w:cs="Times New Roman"/>
          <w:color w:val="000000"/>
          <w:lang w:val="en-US"/>
        </w:rPr>
        <w:t>Recent studies have determined the role of ABL members from the tyrosine kinase family, ABL1 and ABL2, in the development of many types of solid tumors. These proteins induce the activation of actin polymerization machinery by modulating the expression of several MMPs to promote morphological changes, including the formation of membrane protrusions and altered cell adhesion. Consequently, activation of ABL1 and ABL2 in cancer cells promote enhanced proliferation, migration and invasion, as well as drug resistance</w:t>
      </w:r>
      <w:r w:rsidR="008C12C6" w:rsidRPr="008C12C6">
        <w:rPr>
          <w:rFonts w:ascii="Book Antiqua" w:hAnsi="Book Antiqua" w:cs="Times New Roman"/>
          <w:color w:val="000000"/>
          <w:vertAlign w:val="superscript"/>
          <w:lang w:val="en-US"/>
        </w:rPr>
        <w:t>[3</w:t>
      </w:r>
      <w:r w:rsidRPr="00DD03FB">
        <w:rPr>
          <w:rFonts w:ascii="Book Antiqua" w:hAnsi="Book Antiqua" w:cs="Times New Roman"/>
          <w:color w:val="000000"/>
          <w:vertAlign w:val="superscript"/>
          <w:lang w:val="en-US"/>
        </w:rPr>
        <w:t>9-4</w:t>
      </w:r>
      <w:r w:rsidR="008C12C6" w:rsidRPr="008C12C6">
        <w:rPr>
          <w:rFonts w:ascii="Book Antiqua" w:hAnsi="Book Antiqua" w:cs="Times New Roman"/>
          <w:color w:val="000000"/>
          <w:vertAlign w:val="superscript"/>
          <w:lang w:val="en-US"/>
        </w:rPr>
        <w:t>2]</w:t>
      </w:r>
      <w:r w:rsidRPr="00900660">
        <w:rPr>
          <w:rFonts w:ascii="Book Antiqua" w:hAnsi="Book Antiqua" w:cs="Times New Roman"/>
          <w:color w:val="000000"/>
          <w:lang w:val="en-US"/>
        </w:rPr>
        <w:t>.</w:t>
      </w:r>
    </w:p>
    <w:p w:rsidR="009B09E1" w:rsidRPr="00900660" w:rsidRDefault="00900660" w:rsidP="00DD03FB">
      <w:pPr>
        <w:suppressAutoHyphens w:val="0"/>
        <w:adjustRightInd w:val="0"/>
        <w:spacing w:line="360" w:lineRule="auto"/>
        <w:ind w:firstLineChars="100" w:firstLine="240"/>
        <w:jc w:val="both"/>
        <w:rPr>
          <w:rFonts w:ascii="Book Antiqua" w:hAnsi="Book Antiqua"/>
        </w:rPr>
      </w:pPr>
      <w:r w:rsidRPr="00900660">
        <w:rPr>
          <w:rFonts w:ascii="Book Antiqua" w:eastAsia="Times New Roman" w:hAnsi="Book Antiqua" w:cs="Times New Roman"/>
          <w:i/>
          <w:lang w:val="en-US"/>
        </w:rPr>
        <w:t>DOCK2</w:t>
      </w:r>
      <w:r w:rsidRPr="00900660">
        <w:rPr>
          <w:rFonts w:ascii="Book Antiqua" w:eastAsia="Times New Roman" w:hAnsi="Book Antiqua" w:cs="Times New Roman"/>
          <w:lang w:val="en-US"/>
        </w:rPr>
        <w:t xml:space="preserve"> (dedicator of cytokinesis) belongs to the DOCK family of proteins and is expressed in hematopoietic cells</w:t>
      </w:r>
      <w:r w:rsidR="008C12C6" w:rsidRPr="008C12C6">
        <w:rPr>
          <w:rFonts w:ascii="Book Antiqua" w:eastAsia="Times New Roman" w:hAnsi="Book Antiqua" w:cs="Times New Roman"/>
          <w:vertAlign w:val="superscript"/>
          <w:lang w:val="en-US"/>
        </w:rPr>
        <w:t>[44]</w:t>
      </w:r>
      <w:r w:rsidRPr="00900660">
        <w:rPr>
          <w:rFonts w:ascii="Book Antiqua" w:eastAsia="Times New Roman" w:hAnsi="Book Antiqua" w:cs="Times New Roman"/>
          <w:lang w:val="en-US"/>
        </w:rPr>
        <w:t xml:space="preserve">. According to Kulkarni </w:t>
      </w:r>
      <w:r w:rsidRPr="00900660">
        <w:rPr>
          <w:rFonts w:ascii="Book Antiqua" w:eastAsia="Times New Roman" w:hAnsi="Book Antiqua" w:cs="Times New Roman"/>
          <w:i/>
          <w:lang w:val="en-US"/>
        </w:rPr>
        <w:t>et al</w:t>
      </w:r>
      <w:r w:rsidR="008C12C6" w:rsidRPr="008C12C6">
        <w:rPr>
          <w:rFonts w:ascii="Book Antiqua" w:eastAsia="Times New Roman" w:hAnsi="Book Antiqua" w:cs="Times New Roman"/>
          <w:vertAlign w:val="superscript"/>
          <w:lang w:val="en-US"/>
        </w:rPr>
        <w:t>[45]</w:t>
      </w:r>
      <w:r w:rsidRPr="00900660">
        <w:rPr>
          <w:rFonts w:ascii="Book Antiqua" w:eastAsia="Times New Roman" w:hAnsi="Book Antiqua" w:cs="Times New Roman"/>
          <w:lang w:val="en-US"/>
        </w:rPr>
        <w:t xml:space="preserve">, </w:t>
      </w:r>
      <w:r w:rsidRPr="00900660">
        <w:rPr>
          <w:rFonts w:ascii="Book Antiqua" w:eastAsia="Times New Roman" w:hAnsi="Book Antiqua" w:cs="Times New Roman"/>
          <w:i/>
          <w:lang w:val="en-US"/>
        </w:rPr>
        <w:t>DOCK2</w:t>
      </w:r>
      <w:r w:rsidRPr="00900660">
        <w:rPr>
          <w:rFonts w:ascii="Book Antiqua" w:eastAsia="Times New Roman" w:hAnsi="Book Antiqua" w:cs="Times New Roman"/>
          <w:lang w:val="en-US"/>
        </w:rPr>
        <w:t xml:space="preserve"> has been reported to activate Rac, which is known to regulate several crucial processes, including lymphocyte migration, activation and differentiation of T cells</w:t>
      </w:r>
      <w:r w:rsidR="008C12C6" w:rsidRPr="008C12C6">
        <w:rPr>
          <w:rFonts w:ascii="Book Antiqua" w:eastAsia="Times New Roman" w:hAnsi="Book Antiqua" w:cs="Times New Roman"/>
          <w:vertAlign w:val="superscript"/>
          <w:lang w:val="en-US"/>
        </w:rPr>
        <w:t>[46]</w:t>
      </w:r>
      <w:r w:rsidRPr="00900660">
        <w:rPr>
          <w:rFonts w:ascii="Book Antiqua" w:eastAsia="Times New Roman" w:hAnsi="Book Antiqua" w:cs="Times New Roman"/>
          <w:lang w:val="en-US"/>
        </w:rPr>
        <w:t xml:space="preserve">. Wang </w:t>
      </w:r>
      <w:r w:rsidR="00DD03FB">
        <w:rPr>
          <w:rFonts w:ascii="Book Antiqua" w:eastAsia="Times New Roman" w:hAnsi="Book Antiqua" w:cs="Times New Roman"/>
          <w:i/>
          <w:iCs/>
          <w:lang w:val="en-US"/>
        </w:rPr>
        <w:t>et al</w:t>
      </w:r>
      <w:r w:rsidR="008C12C6" w:rsidRPr="008C12C6">
        <w:rPr>
          <w:rFonts w:ascii="Book Antiqua" w:eastAsia="Times New Roman" w:hAnsi="Book Antiqua" w:cs="Times New Roman"/>
          <w:vertAlign w:val="superscript"/>
          <w:lang w:val="en-US"/>
        </w:rPr>
        <w:t>[47]</w:t>
      </w:r>
      <w:r w:rsidRPr="00900660">
        <w:rPr>
          <w:rFonts w:ascii="Book Antiqua" w:eastAsia="Times New Roman" w:hAnsi="Book Antiqua" w:cs="Times New Roman"/>
          <w:lang w:val="en-US"/>
        </w:rPr>
        <w:t xml:space="preserve"> knocked out DOCK2 in a B-cell lymphoma cell line and observed a decrease in Rac1 expression. Additionally, the analysis of the growth curves of both cell lines demonstrated that the DOCK2 knockout grew less than DOCK2 as evidenced by the lower cell proliferation.</w:t>
      </w:r>
    </w:p>
    <w:p w:rsidR="009B09E1" w:rsidRPr="00900660" w:rsidRDefault="00900660" w:rsidP="00DD03FB">
      <w:pPr>
        <w:suppressAutoHyphens w:val="0"/>
        <w:adjustRightInd w:val="0"/>
        <w:spacing w:line="360" w:lineRule="auto"/>
        <w:ind w:firstLineChars="100" w:firstLine="240"/>
        <w:jc w:val="both"/>
        <w:rPr>
          <w:rFonts w:ascii="Book Antiqua" w:hAnsi="Book Antiqua"/>
        </w:rPr>
      </w:pPr>
      <w:r w:rsidRPr="00900660">
        <w:rPr>
          <w:rFonts w:ascii="Book Antiqua" w:eastAsia="Times New Roman" w:hAnsi="Book Antiqua" w:cs="Times New Roman"/>
          <w:i/>
          <w:lang w:val="en-US"/>
        </w:rPr>
        <w:t>ZNF503</w:t>
      </w:r>
      <w:r w:rsidRPr="00900660">
        <w:rPr>
          <w:rFonts w:ascii="Book Antiqua" w:eastAsia="Times New Roman" w:hAnsi="Book Antiqua" w:cs="Times New Roman"/>
          <w:lang w:val="en-US"/>
        </w:rPr>
        <w:t xml:space="preserve"> is expressed in the mammary gland and other tissues, and there is a high incidence of association between this gene deregulation and tumor aggressiveness in several kinds of tissues, such as lung, kidney and intestine</w:t>
      </w:r>
      <w:r w:rsidR="008C12C6" w:rsidRPr="008C12C6">
        <w:rPr>
          <w:rFonts w:ascii="Book Antiqua" w:eastAsia="Times New Roman" w:hAnsi="Book Antiqua" w:cs="Times New Roman"/>
          <w:vertAlign w:val="superscript"/>
          <w:lang w:val="en-US"/>
        </w:rPr>
        <w:t>[49]</w:t>
      </w:r>
      <w:r w:rsidRPr="00900660">
        <w:rPr>
          <w:rFonts w:ascii="Book Antiqua" w:eastAsia="Times New Roman" w:hAnsi="Book Antiqua" w:cs="Times New Roman"/>
          <w:lang w:val="en-US"/>
        </w:rPr>
        <w:t xml:space="preserve">. Shahi </w:t>
      </w:r>
      <w:r w:rsidR="00DD03FB">
        <w:rPr>
          <w:rFonts w:ascii="Book Antiqua" w:eastAsia="Times New Roman" w:hAnsi="Book Antiqua" w:cs="Times New Roman"/>
          <w:i/>
          <w:lang w:val="en-US"/>
        </w:rPr>
        <w:t>et al</w:t>
      </w:r>
      <w:r w:rsidR="008C12C6" w:rsidRPr="008C12C6">
        <w:rPr>
          <w:rFonts w:ascii="Book Antiqua" w:eastAsia="Times New Roman" w:hAnsi="Book Antiqua" w:cs="Times New Roman"/>
          <w:vertAlign w:val="superscript"/>
          <w:lang w:val="en-US"/>
        </w:rPr>
        <w:t>[48]</w:t>
      </w:r>
      <w:r w:rsidRPr="00900660">
        <w:rPr>
          <w:rFonts w:ascii="Book Antiqua" w:eastAsia="Times New Roman" w:hAnsi="Book Antiqua" w:cs="Times New Roman"/>
          <w:lang w:val="en-US"/>
        </w:rPr>
        <w:t xml:space="preserve"> performed scratch and 3</w:t>
      </w:r>
      <w:r w:rsidR="00DD03FB" w:rsidRPr="00900660">
        <w:rPr>
          <w:rFonts w:ascii="Book Antiqua" w:eastAsia="Times New Roman" w:hAnsi="Book Antiqua" w:cs="Times New Roman"/>
          <w:lang w:val="en-US"/>
        </w:rPr>
        <w:t>D</w:t>
      </w:r>
      <w:r w:rsidRPr="00900660">
        <w:rPr>
          <w:rFonts w:ascii="Book Antiqua" w:eastAsia="Times New Roman" w:hAnsi="Book Antiqua" w:cs="Times New Roman"/>
          <w:lang w:val="en-US"/>
        </w:rPr>
        <w:t xml:space="preserve"> Matrigel culture assays in two mammary epithelial cell lines to analyze the cell motility and migration. Both assays demonstrated that cell lines with</w:t>
      </w:r>
      <w:r w:rsidRPr="00900660">
        <w:rPr>
          <w:rFonts w:ascii="Book Antiqua" w:eastAsia="Times New Roman" w:hAnsi="Book Antiqua" w:cs="Times New Roman"/>
          <w:i/>
          <w:lang w:val="en-US"/>
        </w:rPr>
        <w:t xml:space="preserve"> ZNF503</w:t>
      </w:r>
      <w:r w:rsidRPr="00900660">
        <w:rPr>
          <w:rFonts w:ascii="Book Antiqua" w:eastAsia="Times New Roman" w:hAnsi="Book Antiqua" w:cs="Times New Roman"/>
          <w:lang w:val="en-US"/>
        </w:rPr>
        <w:t xml:space="preserve"> knockout migrated less, did not close the gaps, and inhibited invasiveness when compared to the control cells. These data indicate that</w:t>
      </w:r>
      <w:r w:rsidRPr="00900660">
        <w:rPr>
          <w:rFonts w:ascii="Book Antiqua" w:eastAsia="Times New Roman" w:hAnsi="Book Antiqua" w:cs="Times New Roman"/>
          <w:i/>
          <w:lang w:val="en-US"/>
        </w:rPr>
        <w:t xml:space="preserve"> ZNF503</w:t>
      </w:r>
      <w:r w:rsidRPr="00900660">
        <w:rPr>
          <w:rFonts w:ascii="Book Antiqua" w:eastAsia="Times New Roman" w:hAnsi="Book Antiqua" w:cs="Times New Roman"/>
          <w:lang w:val="en-US"/>
        </w:rPr>
        <w:t xml:space="preserve"> promotes cellular invasion and migration, and high levels of this gene are closely related with poor patient survival, breast cancer progression and increased metastasis.</w:t>
      </w:r>
    </w:p>
    <w:p w:rsidR="009B09E1" w:rsidRPr="00900660" w:rsidRDefault="00900660" w:rsidP="00DD03FB">
      <w:pPr>
        <w:suppressAutoHyphens w:val="0"/>
        <w:adjustRightInd w:val="0"/>
        <w:spacing w:line="360" w:lineRule="auto"/>
        <w:ind w:firstLineChars="100" w:firstLine="240"/>
        <w:jc w:val="both"/>
        <w:rPr>
          <w:rFonts w:ascii="Book Antiqua" w:hAnsi="Book Antiqua"/>
        </w:rPr>
      </w:pPr>
      <w:r w:rsidRPr="00900660">
        <w:rPr>
          <w:rFonts w:ascii="Book Antiqua" w:eastAsia="Times New Roman" w:hAnsi="Book Antiqua" w:cs="Times New Roman"/>
          <w:lang w:val="en-US"/>
        </w:rPr>
        <w:t xml:space="preserve">Yu </w:t>
      </w:r>
      <w:r w:rsidR="00DD03FB">
        <w:rPr>
          <w:rFonts w:ascii="Book Antiqua" w:eastAsia="Times New Roman" w:hAnsi="Book Antiqua" w:cs="Times New Roman"/>
          <w:i/>
          <w:lang w:val="en-US"/>
        </w:rPr>
        <w:t>et al</w:t>
      </w:r>
      <w:r w:rsidR="008C12C6" w:rsidRPr="008C12C6">
        <w:rPr>
          <w:rFonts w:ascii="Book Antiqua" w:eastAsia="Times New Roman" w:hAnsi="Book Antiqua" w:cs="Times New Roman"/>
          <w:i/>
          <w:vertAlign w:val="superscript"/>
          <w:lang w:val="en-US"/>
        </w:rPr>
        <w:t>[5</w:t>
      </w:r>
      <w:r w:rsidR="008C12C6" w:rsidRPr="008C12C6">
        <w:rPr>
          <w:rFonts w:ascii="Book Antiqua" w:eastAsia="Times New Roman" w:hAnsi="Book Antiqua" w:cs="Times New Roman"/>
          <w:vertAlign w:val="superscript"/>
          <w:lang w:val="en-US"/>
        </w:rPr>
        <w:t>0]</w:t>
      </w:r>
      <w:r w:rsidRPr="00900660">
        <w:rPr>
          <w:rFonts w:ascii="Book Antiqua" w:eastAsia="Times New Roman" w:hAnsi="Book Antiqua" w:cs="Times New Roman"/>
          <w:lang w:val="en-US"/>
        </w:rPr>
        <w:t xml:space="preserve"> demonstrated that the </w:t>
      </w:r>
      <w:r w:rsidRPr="00900660">
        <w:rPr>
          <w:rFonts w:ascii="Book Antiqua" w:eastAsia="Times New Roman" w:hAnsi="Book Antiqua" w:cs="Times New Roman"/>
          <w:i/>
          <w:lang w:val="en-US"/>
        </w:rPr>
        <w:t>LPAR1</w:t>
      </w:r>
      <w:r w:rsidRPr="00900660">
        <w:rPr>
          <w:rFonts w:ascii="Book Antiqua" w:eastAsia="Times New Roman" w:hAnsi="Book Antiqua" w:cs="Times New Roman"/>
          <w:lang w:val="en-US"/>
        </w:rPr>
        <w:t xml:space="preserve"> (</w:t>
      </w:r>
      <w:r w:rsidRPr="00900660">
        <w:rPr>
          <w:rFonts w:ascii="Book Antiqua" w:eastAsia="Times New Roman" w:hAnsi="Book Antiqua" w:cs="Times New Roman"/>
          <w:i/>
          <w:lang w:val="en-US"/>
        </w:rPr>
        <w:t>Lysophosphatidic Acid Receptor 1</w:t>
      </w:r>
      <w:r w:rsidRPr="00900660">
        <w:rPr>
          <w:rFonts w:ascii="Book Antiqua" w:eastAsia="Times New Roman" w:hAnsi="Book Antiqua" w:cs="Times New Roman"/>
          <w:lang w:val="en-US"/>
        </w:rPr>
        <w:t xml:space="preserve">) gene is related to migration and invasion in ascites from ovarian cancer and is expressed at higher levels in metastatic cell lines when compared to non-metastatic cell lines. They also observed that the presence of high levels of LPA (lysophosphatidic acid) are directly connected to cell migration stimulation, and </w:t>
      </w:r>
      <w:r w:rsidRPr="00900660">
        <w:rPr>
          <w:rFonts w:ascii="Book Antiqua" w:eastAsia="Times New Roman" w:hAnsi="Book Antiqua" w:cs="Times New Roman"/>
          <w:i/>
          <w:lang w:val="en-US"/>
        </w:rPr>
        <w:t>LPAR1</w:t>
      </w:r>
      <w:r w:rsidRPr="00900660">
        <w:rPr>
          <w:rFonts w:ascii="Book Antiqua" w:eastAsia="Times New Roman" w:hAnsi="Book Antiqua" w:cs="Times New Roman"/>
          <w:lang w:val="en-US"/>
        </w:rPr>
        <w:t xml:space="preserve"> silencing reduced LPA-induced invasion. Additionally, in breast tumors, a higher expression of </w:t>
      </w:r>
      <w:r w:rsidRPr="00900660">
        <w:rPr>
          <w:rFonts w:ascii="Book Antiqua" w:eastAsia="Times New Roman" w:hAnsi="Book Antiqua" w:cs="Times New Roman"/>
          <w:i/>
          <w:lang w:val="en-US"/>
        </w:rPr>
        <w:t>LPAR1</w:t>
      </w:r>
      <w:r w:rsidRPr="00900660">
        <w:rPr>
          <w:rFonts w:ascii="Book Antiqua" w:eastAsia="Times New Roman" w:hAnsi="Book Antiqua" w:cs="Times New Roman"/>
          <w:lang w:val="en-US"/>
        </w:rPr>
        <w:t xml:space="preserve"> is related to a worse lung metastasis-free survival rate</w:t>
      </w:r>
      <w:r w:rsidR="008C12C6" w:rsidRPr="008C12C6">
        <w:rPr>
          <w:rFonts w:ascii="Book Antiqua" w:eastAsia="Times New Roman" w:hAnsi="Book Antiqua" w:cs="Times New Roman"/>
          <w:vertAlign w:val="superscript"/>
          <w:lang w:val="en-US"/>
        </w:rPr>
        <w:t>[51]</w:t>
      </w:r>
      <w:r w:rsidRPr="00900660">
        <w:rPr>
          <w:rFonts w:ascii="Book Antiqua" w:eastAsia="Times New Roman" w:hAnsi="Book Antiqua" w:cs="Times New Roman"/>
          <w:lang w:val="en-US"/>
        </w:rPr>
        <w:t>.</w:t>
      </w:r>
    </w:p>
    <w:p w:rsidR="009B09E1" w:rsidRPr="00900660" w:rsidRDefault="00900660" w:rsidP="00DD03FB">
      <w:pPr>
        <w:suppressAutoHyphens w:val="0"/>
        <w:adjustRightInd w:val="0"/>
        <w:spacing w:line="360" w:lineRule="auto"/>
        <w:ind w:firstLineChars="100" w:firstLine="240"/>
        <w:jc w:val="both"/>
        <w:rPr>
          <w:rFonts w:ascii="Book Antiqua" w:hAnsi="Book Antiqua"/>
        </w:rPr>
      </w:pPr>
      <w:r w:rsidRPr="00900660">
        <w:rPr>
          <w:rFonts w:ascii="Book Antiqua" w:hAnsi="Book Antiqua" w:cs="Times New Roman"/>
          <w:i/>
          <w:lang w:val="en-US"/>
        </w:rPr>
        <w:t>WASF3</w:t>
      </w:r>
      <w:r w:rsidRPr="00900660">
        <w:rPr>
          <w:rFonts w:ascii="Book Antiqua" w:hAnsi="Book Antiqua" w:cs="Times New Roman"/>
          <w:lang w:val="en-US"/>
        </w:rPr>
        <w:t xml:space="preserve"> (Wiskott-Aldrich syndrome protein family 3) is an important gene, which has C-</w:t>
      </w:r>
      <w:r w:rsidRPr="00900660">
        <w:rPr>
          <w:rFonts w:ascii="Book Antiqua" w:hAnsi="Book Antiqua" w:cs="Times New Roman"/>
          <w:lang w:val="en-US"/>
        </w:rPr>
        <w:lastRenderedPageBreak/>
        <w:t xml:space="preserve">terminal domains that are responsible for actin polymerization activation, playing a role in cell proliferation and migration. The </w:t>
      </w:r>
      <w:r w:rsidRPr="00900660">
        <w:rPr>
          <w:rFonts w:ascii="Book Antiqua" w:hAnsi="Book Antiqua" w:cs="Times New Roman"/>
          <w:i/>
          <w:lang w:val="en-US"/>
        </w:rPr>
        <w:t>WASF3</w:t>
      </w:r>
      <w:r w:rsidRPr="00900660">
        <w:rPr>
          <w:rFonts w:ascii="Book Antiqua" w:hAnsi="Book Antiqua" w:cs="Times New Roman"/>
          <w:lang w:val="en-US"/>
        </w:rPr>
        <w:t xml:space="preserve"> gene is normally overexpressed in several types of tumors, such as breast cancer, osteosarcoma and prostate cancer</w:t>
      </w:r>
      <w:r w:rsidR="008C12C6" w:rsidRPr="008C12C6">
        <w:rPr>
          <w:rFonts w:ascii="Book Antiqua" w:hAnsi="Book Antiqua" w:cs="Times New Roman"/>
          <w:vertAlign w:val="superscript"/>
          <w:lang w:val="en-US"/>
        </w:rPr>
        <w:t>[</w:t>
      </w:r>
      <w:r w:rsidR="008C12C6" w:rsidRPr="00DD03FB">
        <w:rPr>
          <w:rFonts w:ascii="Book Antiqua" w:hAnsi="Book Antiqua" w:cs="Times New Roman"/>
          <w:vertAlign w:val="superscript"/>
          <w:lang w:val="en-US"/>
        </w:rPr>
        <w:t>5</w:t>
      </w:r>
      <w:r w:rsidRPr="00DD03FB">
        <w:rPr>
          <w:rFonts w:ascii="Book Antiqua" w:hAnsi="Book Antiqua" w:cs="Times New Roman"/>
          <w:vertAlign w:val="superscript"/>
          <w:lang w:val="en-US"/>
        </w:rPr>
        <w:t>2,5</w:t>
      </w:r>
      <w:r w:rsidR="008C12C6" w:rsidRPr="00DD03FB">
        <w:rPr>
          <w:rFonts w:ascii="Book Antiqua" w:hAnsi="Book Antiqua" w:cs="Times New Roman"/>
          <w:vertAlign w:val="superscript"/>
          <w:lang w:val="en-US"/>
        </w:rPr>
        <w:t>3</w:t>
      </w:r>
      <w:r w:rsidR="008C12C6" w:rsidRPr="008C12C6">
        <w:rPr>
          <w:rFonts w:ascii="Book Antiqua" w:hAnsi="Book Antiqua" w:cs="Times New Roman"/>
          <w:vertAlign w:val="superscript"/>
          <w:lang w:val="en-US"/>
        </w:rPr>
        <w:t>]</w:t>
      </w:r>
      <w:r w:rsidRPr="00900660">
        <w:rPr>
          <w:rFonts w:ascii="Book Antiqua" w:hAnsi="Book Antiqua" w:cs="Times New Roman"/>
          <w:lang w:val="en-US"/>
        </w:rPr>
        <w:t xml:space="preserve">. In gastric cancer, little is known about this gene; however, since miRNAs and their targets are considered potential biomarkers for gastric cancer, Wang </w:t>
      </w:r>
      <w:r w:rsidRPr="00900660">
        <w:rPr>
          <w:rFonts w:ascii="Book Antiqua" w:hAnsi="Book Antiqua" w:cs="Times New Roman"/>
          <w:i/>
          <w:lang w:val="en-US"/>
        </w:rPr>
        <w:t>et al</w:t>
      </w:r>
      <w:r w:rsidR="008C12C6" w:rsidRPr="008C12C6">
        <w:rPr>
          <w:rFonts w:ascii="Book Antiqua" w:hAnsi="Book Antiqua" w:cs="Times New Roman"/>
          <w:vertAlign w:val="superscript"/>
          <w:lang w:val="en-US"/>
        </w:rPr>
        <w:t>[54]</w:t>
      </w:r>
      <w:r w:rsidRPr="00900660">
        <w:rPr>
          <w:rFonts w:ascii="Book Antiqua" w:hAnsi="Book Antiqua" w:cs="Times New Roman"/>
          <w:lang w:val="en-US"/>
        </w:rPr>
        <w:t xml:space="preserve"> performed a luciferase assay and western blotting to investigate the relationship between miR-218 and </w:t>
      </w:r>
      <w:r w:rsidRPr="00900660">
        <w:rPr>
          <w:rFonts w:ascii="Book Antiqua" w:hAnsi="Book Antiqua" w:cs="Times New Roman"/>
          <w:i/>
          <w:iCs/>
          <w:lang w:val="en-US"/>
        </w:rPr>
        <w:t>WASF3</w:t>
      </w:r>
      <w:r w:rsidRPr="00900660">
        <w:rPr>
          <w:rFonts w:ascii="Book Antiqua" w:hAnsi="Book Antiqua" w:cs="Times New Roman"/>
          <w:lang w:val="en-US"/>
        </w:rPr>
        <w:t xml:space="preserve">. Their results demonstrated that overexpression of WASF3 harms miR-218 and results in the inhibition of cell proliferation and migration, suggesting that WASF3 is overexpressed in gastric cancer and induces cell proliferation and migration. Additionally, in qRT-PCR, WASF3 mRNA expression levels were higher when compared to normal gastric cell lines. </w:t>
      </w:r>
    </w:p>
    <w:p w:rsidR="009B09E1" w:rsidRPr="00900660" w:rsidRDefault="00900660" w:rsidP="00DD03FB">
      <w:pPr>
        <w:suppressAutoHyphens w:val="0"/>
        <w:adjustRightInd w:val="0"/>
        <w:spacing w:line="360" w:lineRule="auto"/>
        <w:ind w:firstLineChars="100" w:firstLine="240"/>
        <w:jc w:val="both"/>
        <w:rPr>
          <w:rFonts w:ascii="Book Antiqua" w:hAnsi="Book Antiqua"/>
        </w:rPr>
      </w:pPr>
      <w:r w:rsidRPr="00900660">
        <w:rPr>
          <w:rFonts w:ascii="Book Antiqua" w:hAnsi="Book Antiqua" w:cs="Times New Roman"/>
          <w:lang w:val="en-US"/>
        </w:rPr>
        <w:t>Smad2 is the first intracellular protein in the signaling cascade of the TGF-β1 signaling pathway, which is involved in the progression of gastric cancer. In advanced stages of cancer, TGF-β1 acts as an oncogene, regulating multiple cellular functions, including stimulation of proliferation, differentiation and the inhibition of apoptosis</w:t>
      </w:r>
      <w:r w:rsidR="008C12C6" w:rsidRPr="008C12C6">
        <w:rPr>
          <w:rFonts w:ascii="Book Antiqua" w:hAnsi="Book Antiqua" w:cs="Times New Roman"/>
          <w:vertAlign w:val="superscript"/>
          <w:lang w:val="en-US"/>
        </w:rPr>
        <w:t>[</w:t>
      </w:r>
      <w:r w:rsidR="008C12C6" w:rsidRPr="00DD03FB">
        <w:rPr>
          <w:rFonts w:ascii="Book Antiqua" w:hAnsi="Book Antiqua" w:cs="Times New Roman"/>
          <w:vertAlign w:val="superscript"/>
          <w:lang w:val="en-US"/>
        </w:rPr>
        <w:t>5</w:t>
      </w:r>
      <w:r w:rsidRPr="00DD03FB">
        <w:rPr>
          <w:rFonts w:ascii="Book Antiqua" w:hAnsi="Book Antiqua" w:cs="Times New Roman"/>
          <w:vertAlign w:val="superscript"/>
          <w:lang w:val="en-US"/>
        </w:rPr>
        <w:t>5,5</w:t>
      </w:r>
      <w:r w:rsidR="008C12C6" w:rsidRPr="00DD03FB">
        <w:rPr>
          <w:rFonts w:ascii="Book Antiqua" w:hAnsi="Book Antiqua" w:cs="Times New Roman"/>
          <w:vertAlign w:val="superscript"/>
          <w:lang w:val="en-US"/>
        </w:rPr>
        <w:t>7</w:t>
      </w:r>
      <w:r w:rsidR="008C12C6" w:rsidRPr="008C12C6">
        <w:rPr>
          <w:rFonts w:ascii="Book Antiqua" w:hAnsi="Book Antiqua" w:cs="Times New Roman"/>
          <w:vertAlign w:val="superscript"/>
          <w:lang w:val="en-US"/>
        </w:rPr>
        <w:t>]</w:t>
      </w:r>
      <w:r w:rsidRPr="00900660">
        <w:rPr>
          <w:rFonts w:ascii="Book Antiqua" w:hAnsi="Book Antiqua" w:cs="Times New Roman"/>
          <w:lang w:val="en-US"/>
        </w:rPr>
        <w:t xml:space="preserve">. </w:t>
      </w:r>
    </w:p>
    <w:p w:rsidR="009B09E1" w:rsidRPr="00900660" w:rsidRDefault="00900660" w:rsidP="00DD03FB">
      <w:pPr>
        <w:suppressAutoHyphens w:val="0"/>
        <w:adjustRightInd w:val="0"/>
        <w:spacing w:line="360" w:lineRule="auto"/>
        <w:ind w:firstLineChars="100" w:firstLine="240"/>
        <w:jc w:val="both"/>
        <w:rPr>
          <w:rFonts w:ascii="Book Antiqua" w:hAnsi="Book Antiqua"/>
        </w:rPr>
      </w:pPr>
      <w:r w:rsidRPr="00900660">
        <w:rPr>
          <w:rFonts w:ascii="Book Antiqua" w:hAnsi="Book Antiqua" w:cs="Times New Roman"/>
          <w:color w:val="000000"/>
          <w:shd w:val="clear" w:color="auto" w:fill="FFFFFF"/>
          <w:lang w:val="en-US"/>
        </w:rPr>
        <w:t>Interestingly, Lv</w:t>
      </w:r>
      <w:r w:rsidRPr="00900660">
        <w:rPr>
          <w:rFonts w:ascii="Book Antiqua" w:hAnsi="Book Antiqua" w:cs="Times New Roman"/>
          <w:lang w:val="en-US"/>
        </w:rPr>
        <w:t xml:space="preserve"> </w:t>
      </w:r>
      <w:r w:rsidRPr="00900660">
        <w:rPr>
          <w:rFonts w:ascii="Book Antiqua" w:hAnsi="Book Antiqua" w:cs="Times New Roman"/>
          <w:i/>
          <w:iCs/>
          <w:lang w:val="en-US"/>
        </w:rPr>
        <w:t>et al</w:t>
      </w:r>
      <w:r w:rsidR="008C12C6" w:rsidRPr="008C12C6">
        <w:rPr>
          <w:rFonts w:ascii="Book Antiqua" w:hAnsi="Book Antiqua" w:cs="Times New Roman"/>
          <w:vertAlign w:val="superscript"/>
          <w:lang w:val="en-US"/>
        </w:rPr>
        <w:t>[56]</w:t>
      </w:r>
      <w:r w:rsidRPr="00900660">
        <w:rPr>
          <w:rFonts w:ascii="Book Antiqua" w:hAnsi="Book Antiqua" w:cs="Times New Roman"/>
          <w:lang w:val="en-US"/>
        </w:rPr>
        <w:t xml:space="preserve"> observed that TGF-β1 levels in peritoneal lavage fluid are directly connected to peritoneal metastasis. Corroborating evidence was provided by Shinto </w:t>
      </w:r>
      <w:r w:rsidRPr="00900660">
        <w:rPr>
          <w:rFonts w:ascii="Book Antiqua" w:hAnsi="Book Antiqua" w:cs="Times New Roman"/>
          <w:i/>
          <w:iCs/>
          <w:lang w:val="en-US"/>
        </w:rPr>
        <w:t>et al</w:t>
      </w:r>
      <w:r w:rsidR="008C12C6" w:rsidRPr="008C12C6">
        <w:rPr>
          <w:rFonts w:ascii="Book Antiqua" w:hAnsi="Book Antiqua" w:cs="Times New Roman"/>
          <w:vertAlign w:val="superscript"/>
          <w:lang w:val="en-US"/>
        </w:rPr>
        <w:t>[58]</w:t>
      </w:r>
      <w:r w:rsidRPr="00900660">
        <w:rPr>
          <w:rFonts w:ascii="Book Antiqua" w:hAnsi="Book Antiqua" w:cs="Times New Roman"/>
          <w:lang w:val="en-US"/>
        </w:rPr>
        <w:t xml:space="preserve">, whose experiments demonstrated that p-Smad2 expression was higher in diffuse-type tumors and in peritoneal metastasis cases. Notably, the AGP01 cell line used to perform the </w:t>
      </w:r>
      <w:r w:rsidRPr="00900660">
        <w:rPr>
          <w:rFonts w:ascii="Book Antiqua" w:hAnsi="Book Antiqua" w:cs="Times New Roman"/>
          <w:i/>
          <w:iCs/>
          <w:lang w:val="en-US"/>
        </w:rPr>
        <w:t>PIWIL1</w:t>
      </w:r>
      <w:r w:rsidRPr="00900660">
        <w:rPr>
          <w:rFonts w:ascii="Book Antiqua" w:hAnsi="Book Antiqua" w:cs="Times New Roman"/>
          <w:lang w:val="en-US"/>
        </w:rPr>
        <w:t xml:space="preserve"> knockout in our study was obtained from a patient with peritoneal metastasis, and</w:t>
      </w:r>
      <w:r w:rsidRPr="00900660">
        <w:rPr>
          <w:rFonts w:ascii="Book Antiqua" w:hAnsi="Book Antiqua" w:cs="Times New Roman"/>
          <w:color w:val="FF0000"/>
          <w:lang w:val="en-US"/>
        </w:rPr>
        <w:t xml:space="preserve"> </w:t>
      </w:r>
      <w:r w:rsidRPr="00900660">
        <w:rPr>
          <w:rFonts w:ascii="Book Antiqua" w:hAnsi="Book Antiqua" w:cs="Times New Roman"/>
          <w:lang w:val="en-US"/>
        </w:rPr>
        <w:t xml:space="preserve">we found </w:t>
      </w:r>
      <w:r w:rsidRPr="00900660">
        <w:rPr>
          <w:rFonts w:ascii="Book Antiqua" w:hAnsi="Book Antiqua" w:cs="Times New Roman"/>
          <w:i/>
          <w:lang w:val="en-US"/>
        </w:rPr>
        <w:t>SMAD2</w:t>
      </w:r>
      <w:r w:rsidRPr="00900660">
        <w:rPr>
          <w:rFonts w:ascii="Book Antiqua" w:hAnsi="Book Antiqua" w:cs="Times New Roman"/>
          <w:lang w:val="en-US"/>
        </w:rPr>
        <w:t xml:space="preserve"> was overexpressed. </w:t>
      </w:r>
    </w:p>
    <w:p w:rsidR="009B09E1" w:rsidRPr="00900660" w:rsidRDefault="00900660" w:rsidP="00DD03FB">
      <w:pPr>
        <w:pStyle w:val="Corpodetexto"/>
        <w:suppressAutoHyphens w:val="0"/>
        <w:adjustRightInd w:val="0"/>
        <w:spacing w:after="0" w:line="360" w:lineRule="auto"/>
        <w:ind w:firstLineChars="100" w:firstLine="240"/>
        <w:jc w:val="both"/>
        <w:rPr>
          <w:rFonts w:ascii="Book Antiqua" w:hAnsi="Book Antiqua" w:cs="Times New Roman"/>
          <w:lang w:val="en-US"/>
        </w:rPr>
      </w:pPr>
      <w:r w:rsidRPr="00900660">
        <w:rPr>
          <w:rFonts w:ascii="Book Antiqua" w:hAnsi="Book Antiqua" w:cs="Times New Roman"/>
          <w:lang w:val="en-US"/>
        </w:rPr>
        <w:t>Taken together, these data reinforce the idea that PIWIL1 plays a crucial role in the signaling pathway of gastric cancer, regulating several genes involved in migration and invasion processes; therefore, its use as a therapeutic target may generate promising results in the treatment of gastric cancer, mainly in patients with peritoneal carcinomatosis, which is a condition associated with poor prognosis and a decreased overall survival.</w:t>
      </w:r>
    </w:p>
    <w:p w:rsidR="00DD03FB" w:rsidRPr="00837218" w:rsidRDefault="00DD03FB" w:rsidP="00DD03FB">
      <w:pPr>
        <w:adjustRightInd w:val="0"/>
        <w:snapToGrid w:val="0"/>
        <w:spacing w:line="360" w:lineRule="auto"/>
        <w:rPr>
          <w:rFonts w:ascii="Book Antiqua" w:hAnsi="Book Antiqua"/>
          <w:b/>
          <w:color w:val="000000"/>
        </w:rPr>
      </w:pPr>
    </w:p>
    <w:p w:rsidR="00DD03FB" w:rsidRPr="00CD28B5" w:rsidRDefault="00CD28B5" w:rsidP="00DD03FB">
      <w:pPr>
        <w:adjustRightInd w:val="0"/>
        <w:snapToGrid w:val="0"/>
        <w:spacing w:line="360" w:lineRule="auto"/>
        <w:rPr>
          <w:rFonts w:ascii="Book Antiqua" w:hAnsi="Book Antiqua"/>
          <w:b/>
          <w:color w:val="000000"/>
        </w:rPr>
      </w:pPr>
      <w:r>
        <w:rPr>
          <w:rFonts w:ascii="Book Antiqua" w:hAnsi="Book Antiqua"/>
          <w:b/>
          <w:color w:val="000000"/>
        </w:rPr>
        <w:t>ARTICLE HIGHLIGHTS</w:t>
      </w:r>
    </w:p>
    <w:p w:rsidR="00F955E4" w:rsidRPr="000D3640" w:rsidRDefault="00F955E4" w:rsidP="00F955E4">
      <w:pPr>
        <w:adjustRightInd w:val="0"/>
        <w:snapToGrid w:val="0"/>
        <w:spacing w:line="360" w:lineRule="auto"/>
        <w:rPr>
          <w:rFonts w:ascii="Book Antiqua" w:hAnsi="Book Antiqua"/>
          <w:b/>
          <w:i/>
          <w:color w:val="000000"/>
          <w:lang w:val="en-US"/>
        </w:rPr>
      </w:pPr>
      <w:r w:rsidRPr="000D3640">
        <w:rPr>
          <w:rFonts w:ascii="Book Antiqua" w:hAnsi="Book Antiqua"/>
          <w:b/>
          <w:i/>
          <w:color w:val="000000"/>
          <w:lang w:val="en-US"/>
        </w:rPr>
        <w:t>Research background</w:t>
      </w:r>
    </w:p>
    <w:p w:rsidR="00F955E4" w:rsidRPr="00123ABA" w:rsidRDefault="00F955E4" w:rsidP="00F955E4">
      <w:pPr>
        <w:adjustRightInd w:val="0"/>
        <w:snapToGrid w:val="0"/>
        <w:spacing w:line="360" w:lineRule="auto"/>
        <w:jc w:val="both"/>
        <w:rPr>
          <w:rFonts w:ascii="Book Antiqua" w:hAnsi="Book Antiqua"/>
          <w:lang w:val="en-US"/>
        </w:rPr>
      </w:pPr>
      <w:r w:rsidRPr="00123ABA">
        <w:rPr>
          <w:rStyle w:val="highlight"/>
          <w:rFonts w:ascii="Book Antiqua" w:hAnsi="Book Antiqua"/>
          <w:lang w:val="en-US"/>
        </w:rPr>
        <w:t>Gastric cancer</w:t>
      </w:r>
      <w:r>
        <w:rPr>
          <w:rStyle w:val="highlight"/>
          <w:rFonts w:ascii="Book Antiqua" w:hAnsi="Book Antiqua"/>
          <w:lang w:val="en-US"/>
        </w:rPr>
        <w:t xml:space="preserve"> (GC)</w:t>
      </w:r>
      <w:r w:rsidRPr="00123ABA">
        <w:rPr>
          <w:rFonts w:ascii="Book Antiqua" w:hAnsi="Book Antiqua"/>
          <w:lang w:val="en-US"/>
        </w:rPr>
        <w:t xml:space="preserve"> remains a major</w:t>
      </w:r>
      <w:r>
        <w:rPr>
          <w:rFonts w:ascii="Book Antiqua" w:hAnsi="Book Antiqua"/>
          <w:lang w:val="en-US"/>
        </w:rPr>
        <w:t xml:space="preserve"> public </w:t>
      </w:r>
      <w:r w:rsidRPr="00123ABA">
        <w:rPr>
          <w:rStyle w:val="highlight"/>
          <w:rFonts w:ascii="Book Antiqua" w:hAnsi="Book Antiqua"/>
          <w:lang w:val="en-US"/>
        </w:rPr>
        <w:t>health</w:t>
      </w:r>
      <w:r w:rsidRPr="00123ABA">
        <w:rPr>
          <w:rFonts w:ascii="Book Antiqua" w:hAnsi="Book Antiqua"/>
          <w:lang w:val="en-US"/>
        </w:rPr>
        <w:t xml:space="preserve"> </w:t>
      </w:r>
      <w:r w:rsidRPr="00123ABA">
        <w:rPr>
          <w:rStyle w:val="highlight"/>
          <w:rFonts w:ascii="Book Antiqua" w:hAnsi="Book Antiqua"/>
          <w:lang w:val="en-US"/>
        </w:rPr>
        <w:t>problem</w:t>
      </w:r>
      <w:r w:rsidRPr="00123ABA">
        <w:rPr>
          <w:rFonts w:ascii="Book Antiqua" w:hAnsi="Book Antiqua"/>
          <w:lang w:val="en-US"/>
        </w:rPr>
        <w:t>, being the third highest</w:t>
      </w:r>
      <w:r>
        <w:rPr>
          <w:rFonts w:ascii="Book Antiqua" w:hAnsi="Book Antiqua"/>
          <w:lang w:val="en-US"/>
        </w:rPr>
        <w:t xml:space="preserve"> incidence of death worldwide. </w:t>
      </w:r>
      <w:r w:rsidRPr="00F955E4">
        <w:rPr>
          <w:rFonts w:ascii="Book Antiqua" w:hAnsi="Book Antiqua" w:cs="Times New Roman"/>
          <w:lang w:val="en-US"/>
        </w:rPr>
        <w:t>Piwi like RNA-mediated gene silencing 1</w:t>
      </w:r>
      <w:r w:rsidRPr="00F955E4">
        <w:rPr>
          <w:rFonts w:ascii="Book Antiqua" w:hAnsi="Book Antiqua" w:cs="Times New Roman" w:hint="eastAsia"/>
          <w:lang w:val="en-US"/>
        </w:rPr>
        <w:t xml:space="preserve"> (</w:t>
      </w:r>
      <w:r w:rsidRPr="00F955E4">
        <w:rPr>
          <w:rFonts w:ascii="Book Antiqua" w:hAnsi="Book Antiqua" w:cs="Times New Roman"/>
          <w:lang w:val="en-US"/>
        </w:rPr>
        <w:t>PIWIL1</w:t>
      </w:r>
      <w:r w:rsidRPr="00F955E4">
        <w:rPr>
          <w:rFonts w:ascii="Book Antiqua" w:hAnsi="Book Antiqua" w:cs="Times New Roman" w:hint="eastAsia"/>
          <w:lang w:val="en-US"/>
        </w:rPr>
        <w:t>)</w:t>
      </w:r>
      <w:r>
        <w:rPr>
          <w:rFonts w:ascii="Book Antiqua" w:hAnsi="Book Antiqua" w:cs="Times New Roman" w:hint="eastAsia"/>
          <w:lang w:val="en-US"/>
        </w:rPr>
        <w:t xml:space="preserve"> </w:t>
      </w:r>
      <w:r w:rsidRPr="00123ABA">
        <w:rPr>
          <w:rFonts w:ascii="Book Antiqua" w:hAnsi="Book Antiqua"/>
          <w:lang w:val="en-US"/>
        </w:rPr>
        <w:t xml:space="preserve">is involved in regulation of a widespread biological process, </w:t>
      </w:r>
      <w:r>
        <w:rPr>
          <w:rFonts w:ascii="Book Antiqua" w:hAnsi="Book Antiqua"/>
          <w:lang w:val="en-US"/>
        </w:rPr>
        <w:t xml:space="preserve">as </w:t>
      </w:r>
      <w:r w:rsidRPr="00123ABA">
        <w:rPr>
          <w:rFonts w:ascii="Book Antiqua" w:hAnsi="Book Antiqua"/>
          <w:lang w:val="en-US"/>
        </w:rPr>
        <w:t>stem cell proliferation, embryogenesis, growth, and development</w:t>
      </w:r>
      <w:r>
        <w:rPr>
          <w:rFonts w:ascii="Book Antiqua" w:hAnsi="Book Antiqua"/>
          <w:lang w:val="en-US"/>
        </w:rPr>
        <w:t>, and</w:t>
      </w:r>
      <w:r w:rsidRPr="00123ABA">
        <w:rPr>
          <w:rFonts w:ascii="Book Antiqua" w:hAnsi="Book Antiqua"/>
          <w:lang w:val="en-US"/>
        </w:rPr>
        <w:t xml:space="preserve"> has been found to be frequently </w:t>
      </w:r>
      <w:r w:rsidRPr="00123ABA">
        <w:rPr>
          <w:rFonts w:ascii="Book Antiqua" w:hAnsi="Book Antiqua"/>
          <w:lang w:val="en-US"/>
        </w:rPr>
        <w:lastRenderedPageBreak/>
        <w:t>overexpressed in various tumor types, including gastric cancer. Previous studies have demonstrated that PIWIL1 is implicated in improving tumor malignant behavior</w:t>
      </w:r>
      <w:r>
        <w:rPr>
          <w:rFonts w:ascii="Book Antiqua" w:hAnsi="Book Antiqua"/>
          <w:lang w:val="en-US"/>
        </w:rPr>
        <w:t>.</w:t>
      </w:r>
      <w:r w:rsidRPr="00123ABA">
        <w:rPr>
          <w:rFonts w:ascii="Book Antiqua" w:hAnsi="Book Antiqua"/>
          <w:lang w:val="en-US"/>
        </w:rPr>
        <w:t xml:space="preserve"> </w:t>
      </w:r>
      <w:r w:rsidRPr="00123ABA">
        <w:rPr>
          <w:rFonts w:ascii="Book Antiqua" w:hAnsi="Book Antiqua" w:cs="Times New Roman"/>
          <w:lang w:val="en-US"/>
        </w:rPr>
        <w:t>PIWIL1 expression has been shown to be absent in normal somatic tissues, making it a very intriguing target for therapy.</w:t>
      </w:r>
      <w:r>
        <w:rPr>
          <w:rFonts w:ascii="Book Antiqua" w:hAnsi="Book Antiqua" w:cs="Times New Roman" w:hint="eastAsia"/>
          <w:lang w:val="en-US"/>
        </w:rPr>
        <w:t xml:space="preserve"> </w:t>
      </w:r>
      <w:r>
        <w:rPr>
          <w:rFonts w:ascii="Book Antiqua" w:hAnsi="Book Antiqua" w:cs="Times New Roman"/>
          <w:lang w:val="en-US"/>
        </w:rPr>
        <w:t>We attempted</w:t>
      </w:r>
      <w:r w:rsidRPr="00267FC8">
        <w:rPr>
          <w:rFonts w:ascii="Book Antiqua" w:hAnsi="Book Antiqua" w:cs="Times New Roman"/>
          <w:lang w:val="en-US"/>
        </w:rPr>
        <w:t xml:space="preserve"> to investigate the role of PIWIL1</w:t>
      </w:r>
      <w:r>
        <w:rPr>
          <w:rFonts w:ascii="Book Antiqua" w:hAnsi="Book Antiqua" w:cs="Times New Roman"/>
          <w:lang w:val="en-US"/>
        </w:rPr>
        <w:t xml:space="preserve"> on the </w:t>
      </w:r>
      <w:r w:rsidRPr="00085F62">
        <w:rPr>
          <w:rFonts w:ascii="Book Antiqua" w:hAnsi="Book Antiqua" w:cs="Times New Roman"/>
          <w:lang w:val="en-US"/>
        </w:rPr>
        <w:t>migration and invasion capacity of metastatic gastric cancer cells</w:t>
      </w:r>
      <w:r>
        <w:rPr>
          <w:rFonts w:ascii="Book Antiqua" w:hAnsi="Book Antiqua" w:cs="Times New Roman"/>
          <w:lang w:val="en-US"/>
        </w:rPr>
        <w:t>, using AGP01 cell line, as well as check the expression status of genes and proteins involved in these cellular processes, in order to elucidate de mechanisms by which PIWIL1 provokes tumorigenic effects and shed light on potential new strategies to target PIWIL1</w:t>
      </w:r>
    </w:p>
    <w:p w:rsidR="00F955E4" w:rsidRPr="000D3640" w:rsidRDefault="00F955E4" w:rsidP="00F955E4">
      <w:pPr>
        <w:adjustRightInd w:val="0"/>
        <w:snapToGrid w:val="0"/>
        <w:spacing w:line="360" w:lineRule="auto"/>
        <w:rPr>
          <w:rFonts w:ascii="Book Antiqua" w:hAnsi="Book Antiqua"/>
          <w:color w:val="000000"/>
          <w:lang w:val="en-US"/>
        </w:rPr>
      </w:pPr>
    </w:p>
    <w:p w:rsidR="00F955E4" w:rsidRPr="000D3640" w:rsidRDefault="00F955E4" w:rsidP="00F955E4">
      <w:pPr>
        <w:adjustRightInd w:val="0"/>
        <w:snapToGrid w:val="0"/>
        <w:spacing w:line="360" w:lineRule="auto"/>
        <w:rPr>
          <w:rFonts w:ascii="Book Antiqua" w:hAnsi="Book Antiqua"/>
          <w:b/>
          <w:i/>
          <w:color w:val="000000"/>
          <w:lang w:val="en-US"/>
        </w:rPr>
      </w:pPr>
      <w:r w:rsidRPr="000D3640">
        <w:rPr>
          <w:rFonts w:ascii="Book Antiqua" w:hAnsi="Book Antiqua"/>
          <w:b/>
          <w:i/>
          <w:color w:val="000000"/>
          <w:lang w:val="en-US"/>
        </w:rPr>
        <w:t>Research motivation</w:t>
      </w:r>
    </w:p>
    <w:p w:rsidR="00F955E4" w:rsidRPr="00F955E4" w:rsidRDefault="00F955E4" w:rsidP="00F955E4">
      <w:pPr>
        <w:adjustRightInd w:val="0"/>
        <w:snapToGrid w:val="0"/>
        <w:spacing w:line="360" w:lineRule="auto"/>
        <w:jc w:val="both"/>
        <w:rPr>
          <w:rFonts w:ascii="Book Antiqua" w:hAnsi="Book Antiqua"/>
          <w:color w:val="000000"/>
          <w:lang w:val="en-US"/>
        </w:rPr>
      </w:pPr>
      <w:r w:rsidRPr="00E13900">
        <w:rPr>
          <w:rFonts w:ascii="Book Antiqua" w:hAnsi="Book Antiqua"/>
          <w:color w:val="000000"/>
          <w:lang w:val="en-US"/>
        </w:rPr>
        <w:t xml:space="preserve">Many aspects </w:t>
      </w:r>
      <w:r w:rsidRPr="00C45197">
        <w:rPr>
          <w:rFonts w:ascii="Book Antiqua" w:hAnsi="Book Antiqua"/>
          <w:color w:val="000000"/>
          <w:lang w:val="en-US"/>
        </w:rPr>
        <w:t>of gastric carcinogenesis remain elusive, and much effort has been made to improve t</w:t>
      </w:r>
      <w:r>
        <w:rPr>
          <w:rFonts w:ascii="Book Antiqua" w:hAnsi="Book Antiqua"/>
          <w:color w:val="000000"/>
          <w:lang w:val="en-US"/>
        </w:rPr>
        <w:t>he patient's prognosis.</w:t>
      </w:r>
      <w:r>
        <w:rPr>
          <w:rFonts w:ascii="Book Antiqua" w:hAnsi="Book Antiqua" w:hint="eastAsia"/>
          <w:color w:val="000000"/>
          <w:lang w:val="en-US"/>
        </w:rPr>
        <w:t xml:space="preserve"> </w:t>
      </w:r>
      <w:r w:rsidRPr="00C45197">
        <w:rPr>
          <w:rFonts w:ascii="Book Antiqua" w:hAnsi="Book Antiqua"/>
          <w:color w:val="000000"/>
          <w:lang w:val="en-US"/>
        </w:rPr>
        <w:t xml:space="preserve">The PIWIL1 has been </w:t>
      </w:r>
      <w:r w:rsidRPr="00C45197">
        <w:rPr>
          <w:rStyle w:val="st"/>
          <w:rFonts w:ascii="Book Antiqua" w:hAnsi="Book Antiqua"/>
          <w:lang w:val="en-US"/>
        </w:rPr>
        <w:t xml:space="preserve">identified as a novel extremely highly expressed gene in many types of cancer and its expression </w:t>
      </w:r>
      <w:r w:rsidRPr="00C45197">
        <w:rPr>
          <w:rFonts w:ascii="Book Antiqua" w:hAnsi="Book Antiqua"/>
          <w:lang w:val="en-US"/>
        </w:rPr>
        <w:t xml:space="preserve">in </w:t>
      </w:r>
      <w:r>
        <w:rPr>
          <w:rFonts w:ascii="Book Antiqua" w:hAnsi="Book Antiqua"/>
          <w:lang w:val="en-US"/>
        </w:rPr>
        <w:t xml:space="preserve">gastric </w:t>
      </w:r>
      <w:r w:rsidRPr="00C45197">
        <w:rPr>
          <w:rFonts w:ascii="Book Antiqua" w:hAnsi="Book Antiqua"/>
          <w:lang w:val="en-US"/>
        </w:rPr>
        <w:t xml:space="preserve">cancer tissue is related to poorer overall survival, suggesting that high expression of PIWIL1 is associated with poor prognosis and </w:t>
      </w:r>
      <w:r>
        <w:rPr>
          <w:rFonts w:ascii="Book Antiqua" w:hAnsi="Book Antiqua"/>
          <w:lang w:val="en-US"/>
        </w:rPr>
        <w:t xml:space="preserve">it </w:t>
      </w:r>
      <w:r w:rsidRPr="00C45197">
        <w:rPr>
          <w:rFonts w:ascii="Book Antiqua" w:hAnsi="Book Antiqua"/>
          <w:lang w:val="en-US"/>
        </w:rPr>
        <w:t>could be used as a predictive marker</w:t>
      </w:r>
      <w:r>
        <w:rPr>
          <w:rFonts w:ascii="Book Antiqua" w:hAnsi="Book Antiqua"/>
          <w:lang w:val="en-US"/>
        </w:rPr>
        <w:t xml:space="preserve"> or even a target for therapy</w:t>
      </w:r>
      <w:r w:rsidRPr="00C45197">
        <w:rPr>
          <w:rFonts w:ascii="Book Antiqua" w:hAnsi="Book Antiqua"/>
          <w:lang w:val="en-US"/>
        </w:rPr>
        <w:t>.</w:t>
      </w:r>
    </w:p>
    <w:p w:rsidR="00F955E4" w:rsidRPr="00F955E4" w:rsidRDefault="00F955E4" w:rsidP="00F955E4">
      <w:pPr>
        <w:adjustRightInd w:val="0"/>
        <w:snapToGrid w:val="0"/>
        <w:spacing w:line="360" w:lineRule="auto"/>
        <w:jc w:val="both"/>
        <w:rPr>
          <w:rFonts w:ascii="Book Antiqua" w:hAnsi="Book Antiqua"/>
          <w:lang w:val="en-US"/>
        </w:rPr>
      </w:pPr>
      <w:r w:rsidRPr="00C45197">
        <w:rPr>
          <w:rFonts w:ascii="Book Antiqua" w:hAnsi="Book Antiqua"/>
          <w:lang w:val="en-US"/>
        </w:rPr>
        <w:t>Although PIWIL1 has been correlated with worse outcome, the</w:t>
      </w:r>
      <w:r>
        <w:rPr>
          <w:rFonts w:ascii="Book Antiqua" w:hAnsi="Book Antiqua"/>
          <w:lang w:val="en-US"/>
        </w:rPr>
        <w:t xml:space="preserve"> involved</w:t>
      </w:r>
      <w:r w:rsidRPr="00C45197">
        <w:rPr>
          <w:rFonts w:ascii="Book Antiqua" w:hAnsi="Book Antiqua"/>
          <w:lang w:val="en-US"/>
        </w:rPr>
        <w:t xml:space="preserve"> mechanism</w:t>
      </w:r>
      <w:r>
        <w:rPr>
          <w:rFonts w:ascii="Book Antiqua" w:hAnsi="Book Antiqua"/>
          <w:lang w:val="en-US"/>
        </w:rPr>
        <w:t>s</w:t>
      </w:r>
      <w:r w:rsidRPr="00C45197">
        <w:rPr>
          <w:rFonts w:ascii="Book Antiqua" w:hAnsi="Book Antiqua"/>
          <w:lang w:val="en-US"/>
        </w:rPr>
        <w:t xml:space="preserve"> remain </w:t>
      </w:r>
      <w:r>
        <w:rPr>
          <w:rFonts w:ascii="Book Antiqua" w:hAnsi="Book Antiqua"/>
          <w:lang w:val="en-US"/>
        </w:rPr>
        <w:t>unclear, and</w:t>
      </w:r>
      <w:r w:rsidRPr="00C45197">
        <w:rPr>
          <w:rFonts w:ascii="Book Antiqua" w:hAnsi="Book Antiqua"/>
          <w:lang w:val="en-US"/>
        </w:rPr>
        <w:t xml:space="preserve"> many hypotheses are being tested.</w:t>
      </w:r>
      <w:r>
        <w:rPr>
          <w:rFonts w:ascii="Book Antiqua" w:hAnsi="Book Antiqua" w:hint="eastAsia"/>
          <w:lang w:val="en-US"/>
        </w:rPr>
        <w:t xml:space="preserve"> </w:t>
      </w:r>
      <w:r>
        <w:rPr>
          <w:rFonts w:ascii="Book Antiqua" w:hAnsi="Book Antiqua"/>
          <w:color w:val="000000"/>
          <w:lang w:val="en-US"/>
        </w:rPr>
        <w:t xml:space="preserve">Once upstream and downstream signaling pathway of PIWIL1 is elucidated, </w:t>
      </w:r>
      <w:r w:rsidRPr="00913D52">
        <w:rPr>
          <w:rFonts w:ascii="Book Antiqua" w:hAnsi="Book Antiqua"/>
          <w:color w:val="000000"/>
          <w:lang w:val="en-US"/>
        </w:rPr>
        <w:t>it will be possible to create new therapeutic strategies</w:t>
      </w:r>
      <w:r>
        <w:rPr>
          <w:rFonts w:ascii="Book Antiqua" w:hAnsi="Book Antiqua"/>
          <w:color w:val="000000"/>
          <w:lang w:val="en-US"/>
        </w:rPr>
        <w:t xml:space="preserve"> for gastric carcinogenesis, in order </w:t>
      </w:r>
      <w:r w:rsidRPr="00B42DFD">
        <w:rPr>
          <w:rFonts w:ascii="Book Antiqua" w:hAnsi="Book Antiqua"/>
          <w:color w:val="000000"/>
          <w:lang w:val="en-US"/>
        </w:rPr>
        <w:t>to improve overall health</w:t>
      </w:r>
      <w:r>
        <w:rPr>
          <w:rFonts w:ascii="Book Antiqua" w:hAnsi="Book Antiqua"/>
          <w:color w:val="000000"/>
          <w:lang w:val="en-US"/>
        </w:rPr>
        <w:t xml:space="preserve"> of patients </w:t>
      </w:r>
      <w:r w:rsidRPr="00331D57">
        <w:rPr>
          <w:rFonts w:ascii="Book Antiqua" w:hAnsi="Book Antiqua"/>
          <w:color w:val="000000"/>
          <w:lang w:val="en-US"/>
        </w:rPr>
        <w:t>affected by this disease</w:t>
      </w:r>
      <w:r>
        <w:rPr>
          <w:rFonts w:ascii="Book Antiqua" w:hAnsi="Book Antiqua"/>
          <w:color w:val="000000"/>
          <w:lang w:val="en-US"/>
        </w:rPr>
        <w:t>.</w:t>
      </w:r>
    </w:p>
    <w:p w:rsidR="00F955E4" w:rsidRPr="00C45197" w:rsidRDefault="00F955E4" w:rsidP="00F955E4">
      <w:pPr>
        <w:adjustRightInd w:val="0"/>
        <w:snapToGrid w:val="0"/>
        <w:spacing w:line="360" w:lineRule="auto"/>
        <w:rPr>
          <w:rFonts w:ascii="Book Antiqua" w:hAnsi="Book Antiqua"/>
          <w:color w:val="000000"/>
          <w:lang w:val="en-US"/>
        </w:rPr>
      </w:pPr>
    </w:p>
    <w:p w:rsidR="00F955E4" w:rsidRPr="005C217A" w:rsidRDefault="00F955E4" w:rsidP="00F955E4">
      <w:pPr>
        <w:adjustRightInd w:val="0"/>
        <w:snapToGrid w:val="0"/>
        <w:spacing w:line="360" w:lineRule="auto"/>
        <w:rPr>
          <w:rFonts w:ascii="Book Antiqua" w:hAnsi="Book Antiqua"/>
          <w:b/>
          <w:i/>
          <w:color w:val="000000"/>
          <w:lang w:val="en-US"/>
        </w:rPr>
      </w:pPr>
      <w:r w:rsidRPr="00FF4BA3">
        <w:rPr>
          <w:rFonts w:ascii="Book Antiqua" w:hAnsi="Book Antiqua"/>
          <w:b/>
          <w:i/>
          <w:color w:val="000000"/>
          <w:lang w:val="en-US"/>
        </w:rPr>
        <w:t xml:space="preserve">Research objectives </w:t>
      </w:r>
    </w:p>
    <w:p w:rsidR="00F955E4" w:rsidRPr="00F955E4" w:rsidRDefault="00F955E4" w:rsidP="00F955E4">
      <w:pPr>
        <w:adjustRightInd w:val="0"/>
        <w:snapToGrid w:val="0"/>
        <w:spacing w:line="360" w:lineRule="auto"/>
        <w:jc w:val="both"/>
        <w:rPr>
          <w:rFonts w:ascii="Book Antiqua" w:hAnsi="Book Antiqua"/>
          <w:lang w:val="en-US"/>
        </w:rPr>
      </w:pPr>
      <w:r w:rsidRPr="00083F95">
        <w:rPr>
          <w:rFonts w:ascii="Book Antiqua" w:hAnsi="Book Antiqua"/>
          <w:color w:val="000000"/>
          <w:lang w:val="en-US"/>
        </w:rPr>
        <w:t>W</w:t>
      </w:r>
      <w:r w:rsidRPr="00C45197">
        <w:rPr>
          <w:rFonts w:ascii="Book Antiqua" w:hAnsi="Book Antiqua"/>
          <w:color w:val="000000"/>
          <w:lang w:val="en-US"/>
        </w:rPr>
        <w:t xml:space="preserve">e performed </w:t>
      </w:r>
      <w:r>
        <w:rPr>
          <w:rFonts w:ascii="Book Antiqua" w:hAnsi="Book Antiqua"/>
          <w:color w:val="000000"/>
          <w:lang w:val="en-US"/>
        </w:rPr>
        <w:t>permanent</w:t>
      </w:r>
      <w:r w:rsidRPr="00C45197">
        <w:rPr>
          <w:rFonts w:ascii="Book Antiqua" w:hAnsi="Book Antiqua"/>
          <w:color w:val="000000"/>
          <w:lang w:val="en-US"/>
        </w:rPr>
        <w:t xml:space="preserve"> knockout of </w:t>
      </w:r>
      <w:r w:rsidRPr="00EC5644">
        <w:rPr>
          <w:rFonts w:ascii="Book Antiqua" w:hAnsi="Book Antiqua"/>
          <w:i/>
          <w:color w:val="000000"/>
          <w:lang w:val="en-US"/>
        </w:rPr>
        <w:t>PIWL1</w:t>
      </w:r>
      <w:r w:rsidRPr="00C45197">
        <w:rPr>
          <w:rFonts w:ascii="Book Antiqua" w:hAnsi="Book Antiqua"/>
          <w:color w:val="000000"/>
          <w:lang w:val="en-US"/>
        </w:rPr>
        <w:t xml:space="preserve"> gene to verify phenotypic modifications in AGP01 metastatic gastric </w:t>
      </w:r>
      <w:r>
        <w:rPr>
          <w:rFonts w:ascii="Book Antiqua" w:hAnsi="Book Antiqua"/>
          <w:color w:val="000000"/>
          <w:lang w:val="en-US"/>
        </w:rPr>
        <w:t>ca</w:t>
      </w:r>
      <w:r w:rsidRPr="00C45197">
        <w:rPr>
          <w:rFonts w:ascii="Book Antiqua" w:hAnsi="Book Antiqua"/>
          <w:color w:val="000000"/>
          <w:lang w:val="en-US"/>
        </w:rPr>
        <w:t xml:space="preserve">ncer cell line, </w:t>
      </w:r>
      <w:r>
        <w:rPr>
          <w:rFonts w:ascii="Book Antiqua" w:hAnsi="Book Antiqua"/>
          <w:color w:val="000000"/>
          <w:lang w:val="en-US"/>
        </w:rPr>
        <w:t xml:space="preserve">as well as alterations in expression level of mRNA and protein, in an attempt to better understand the mechanisms by which PIWIL1 promotes </w:t>
      </w:r>
      <w:r w:rsidRPr="00123ABA">
        <w:rPr>
          <w:rFonts w:ascii="Book Antiqua" w:hAnsi="Book Antiqua"/>
          <w:lang w:val="en-US"/>
        </w:rPr>
        <w:t>tumor malignant behavior</w:t>
      </w:r>
      <w:r>
        <w:rPr>
          <w:rFonts w:ascii="Book Antiqua" w:hAnsi="Book Antiqua"/>
          <w:lang w:val="en-US"/>
        </w:rPr>
        <w:t>.</w:t>
      </w:r>
      <w:r>
        <w:rPr>
          <w:rFonts w:ascii="Book Antiqua" w:hAnsi="Book Antiqua" w:hint="eastAsia"/>
          <w:lang w:val="en-US"/>
        </w:rPr>
        <w:t xml:space="preserve"> </w:t>
      </w:r>
      <w:r>
        <w:rPr>
          <w:rFonts w:ascii="Book Antiqua" w:hAnsi="Book Antiqua"/>
          <w:lang w:val="en-US"/>
        </w:rPr>
        <w:t xml:space="preserve">This research </w:t>
      </w:r>
      <w:r w:rsidRPr="00083F95">
        <w:rPr>
          <w:rFonts w:ascii="Book Antiqua" w:hAnsi="Book Antiqua"/>
          <w:lang w:val="en-US"/>
        </w:rPr>
        <w:t>demonstrates the importance of</w:t>
      </w:r>
      <w:r>
        <w:rPr>
          <w:rFonts w:ascii="Book Antiqua" w:hAnsi="Book Antiqua"/>
          <w:lang w:val="en-US"/>
        </w:rPr>
        <w:t xml:space="preserve"> studying PIWIL1 in gastric cancer, since data obtained </w:t>
      </w:r>
      <w:r w:rsidRPr="008722A2">
        <w:rPr>
          <w:rFonts w:ascii="Book Antiqua" w:hAnsi="Book Antiqua"/>
          <w:lang w:val="en-US"/>
        </w:rPr>
        <w:t>through the achievement of our objectives</w:t>
      </w:r>
      <w:r>
        <w:rPr>
          <w:rFonts w:ascii="Book Antiqua" w:hAnsi="Book Antiqua"/>
          <w:lang w:val="en-US"/>
        </w:rPr>
        <w:t xml:space="preserve"> showed that this protein has a crucial role in gastric carcinogenesis, promoting molecular and phenotypic alterations compatible with enhanced tumor aggressiveness. The elucidation of the role of PIWIL1 protein in cancer cell invasion and migration will pave the way for developing potential clinical interventions, aiming to control GC dissemination. </w:t>
      </w:r>
    </w:p>
    <w:p w:rsidR="00F955E4" w:rsidRPr="00913D52" w:rsidRDefault="00F955E4" w:rsidP="00F955E4">
      <w:pPr>
        <w:adjustRightInd w:val="0"/>
        <w:snapToGrid w:val="0"/>
        <w:spacing w:line="360" w:lineRule="auto"/>
        <w:rPr>
          <w:rFonts w:ascii="Book Antiqua" w:hAnsi="Book Antiqua"/>
          <w:color w:val="000000"/>
          <w:lang w:val="en-US"/>
        </w:rPr>
      </w:pPr>
    </w:p>
    <w:p w:rsidR="00F955E4" w:rsidRPr="000D3640" w:rsidRDefault="00F955E4" w:rsidP="00F955E4">
      <w:pPr>
        <w:adjustRightInd w:val="0"/>
        <w:snapToGrid w:val="0"/>
        <w:spacing w:line="360" w:lineRule="auto"/>
        <w:rPr>
          <w:rFonts w:ascii="Book Antiqua" w:hAnsi="Book Antiqua"/>
          <w:b/>
          <w:i/>
          <w:color w:val="000000"/>
          <w:lang w:val="en-US"/>
        </w:rPr>
      </w:pPr>
      <w:r w:rsidRPr="000D3640">
        <w:rPr>
          <w:rFonts w:ascii="Book Antiqua" w:hAnsi="Book Antiqua"/>
          <w:b/>
          <w:i/>
          <w:color w:val="000000"/>
          <w:lang w:val="en-US"/>
        </w:rPr>
        <w:lastRenderedPageBreak/>
        <w:t>Research methods</w:t>
      </w:r>
    </w:p>
    <w:p w:rsidR="00F955E4" w:rsidRPr="00F955E4" w:rsidRDefault="00F955E4" w:rsidP="00F955E4">
      <w:pPr>
        <w:pStyle w:val="Textoprformatado"/>
        <w:suppressAutoHyphens w:val="0"/>
        <w:adjustRightInd w:val="0"/>
        <w:snapToGrid w:val="0"/>
        <w:spacing w:line="360" w:lineRule="auto"/>
        <w:jc w:val="both"/>
        <w:rPr>
          <w:rFonts w:ascii="Book Antiqua" w:hAnsi="Book Antiqua" w:cs="Times New Roman"/>
          <w:sz w:val="24"/>
          <w:szCs w:val="24"/>
          <w:lang w:val="en-US"/>
        </w:rPr>
      </w:pPr>
      <w:r>
        <w:rPr>
          <w:rFonts w:ascii="Book Antiqua" w:hAnsi="Book Antiqua" w:cs="Times New Roman"/>
          <w:sz w:val="24"/>
          <w:szCs w:val="24"/>
          <w:lang w:val="en-US"/>
        </w:rPr>
        <w:t>We applied</w:t>
      </w:r>
      <w:r w:rsidRPr="00FF1B5B">
        <w:rPr>
          <w:rFonts w:ascii="Book Antiqua" w:hAnsi="Book Antiqua" w:cs="Times New Roman"/>
          <w:sz w:val="24"/>
          <w:szCs w:val="24"/>
          <w:lang w:val="en-US"/>
        </w:rPr>
        <w:t xml:space="preserve"> CRISPR/Cas9 technology to knockout </w:t>
      </w:r>
      <w:r w:rsidRPr="00FF1B5B">
        <w:rPr>
          <w:rFonts w:ascii="Book Antiqua" w:hAnsi="Book Antiqua" w:cs="Times New Roman"/>
          <w:i/>
          <w:iCs/>
          <w:color w:val="241F20"/>
          <w:sz w:val="24"/>
          <w:szCs w:val="24"/>
          <w:lang w:val="en-US"/>
        </w:rPr>
        <w:t>PIWIL1</w:t>
      </w:r>
      <w:r w:rsidRPr="00FF1B5B">
        <w:rPr>
          <w:rFonts w:ascii="Book Antiqua" w:hAnsi="Book Antiqua" w:cs="Times New Roman"/>
          <w:color w:val="241F20"/>
          <w:sz w:val="24"/>
          <w:szCs w:val="24"/>
          <w:lang w:val="en-US"/>
        </w:rPr>
        <w:t xml:space="preserve"> gene</w:t>
      </w:r>
      <w:r w:rsidRPr="00FF1B5B">
        <w:rPr>
          <w:rFonts w:ascii="Book Antiqua" w:hAnsi="Book Antiqua" w:cs="Times New Roman"/>
          <w:sz w:val="24"/>
          <w:szCs w:val="24"/>
          <w:lang w:val="en-US"/>
        </w:rPr>
        <w:t xml:space="preserve"> in a </w:t>
      </w:r>
      <w:r>
        <w:rPr>
          <w:rFonts w:ascii="Book Antiqua" w:hAnsi="Book Antiqua" w:cs="Times New Roman"/>
          <w:sz w:val="24"/>
          <w:szCs w:val="24"/>
          <w:lang w:val="en-US"/>
        </w:rPr>
        <w:t xml:space="preserve">metastatic </w:t>
      </w:r>
      <w:r w:rsidRPr="00FF1B5B">
        <w:rPr>
          <w:rFonts w:ascii="Book Antiqua" w:hAnsi="Book Antiqua" w:cs="Times New Roman"/>
          <w:sz w:val="24"/>
          <w:szCs w:val="24"/>
          <w:lang w:val="en-US"/>
        </w:rPr>
        <w:t>gastric cancer cell line</w:t>
      </w:r>
      <w:r>
        <w:rPr>
          <w:rFonts w:ascii="Book Antiqua" w:hAnsi="Book Antiqua" w:cs="Times New Roman"/>
          <w:sz w:val="24"/>
          <w:szCs w:val="24"/>
          <w:lang w:val="en-US"/>
        </w:rPr>
        <w:t>,</w:t>
      </w:r>
      <w:r w:rsidRPr="00FF1B5B">
        <w:rPr>
          <w:rFonts w:ascii="Book Antiqua" w:hAnsi="Book Antiqua" w:cs="Times New Roman"/>
          <w:sz w:val="24"/>
          <w:szCs w:val="24"/>
          <w:lang w:val="en-US"/>
        </w:rPr>
        <w:t xml:space="preserve"> and analyzed its phenotypic modifications</w:t>
      </w:r>
      <w:r>
        <w:rPr>
          <w:rFonts w:ascii="Book Antiqua" w:hAnsi="Book Antiqua" w:cs="Times New Roman"/>
          <w:sz w:val="24"/>
          <w:szCs w:val="24"/>
          <w:lang w:val="en-US"/>
        </w:rPr>
        <w:t>, as well as alterations in gene and protein expression.</w:t>
      </w:r>
      <w:r>
        <w:rPr>
          <w:rFonts w:ascii="Book Antiqua" w:hAnsi="Book Antiqua" w:cs="Times New Roman" w:hint="eastAsia"/>
          <w:sz w:val="24"/>
          <w:szCs w:val="24"/>
          <w:lang w:val="en-US"/>
        </w:rPr>
        <w:t xml:space="preserve"> </w:t>
      </w:r>
      <w:r w:rsidRPr="00670330">
        <w:rPr>
          <w:rFonts w:ascii="Book Antiqua" w:hAnsi="Book Antiqua" w:cs="Times New Roman"/>
          <w:sz w:val="24"/>
          <w:szCs w:val="24"/>
          <w:lang w:val="en-US"/>
        </w:rPr>
        <w:t>CRISPR-Cas9 technology was considered in 2015 as one of the most important technological advances of scien</w:t>
      </w:r>
      <w:r>
        <w:rPr>
          <w:rFonts w:ascii="Book Antiqua" w:hAnsi="Book Antiqua" w:cs="Times New Roman"/>
          <w:sz w:val="24"/>
          <w:szCs w:val="24"/>
          <w:lang w:val="en-US"/>
        </w:rPr>
        <w:t>ce</w:t>
      </w:r>
      <w:r w:rsidRPr="00670330">
        <w:rPr>
          <w:rFonts w:ascii="Book Antiqua" w:hAnsi="Book Antiqua" w:cs="Times New Roman"/>
          <w:sz w:val="24"/>
          <w:szCs w:val="24"/>
          <w:lang w:val="en-US"/>
        </w:rPr>
        <w:t>. Mainly, it allows permanent silence of the target gene and also creates a stable and permanent cell line with the desired modification. By this way, multiple experiments can be carried on, including long term evaluation of the downstream events caused by the molecular alteration, as well as discovering potential pathways influenced by the studied gene</w:t>
      </w:r>
      <w:r>
        <w:rPr>
          <w:rFonts w:ascii="Book Antiqua" w:hAnsi="Book Antiqua" w:cs="Times New Roman"/>
          <w:sz w:val="24"/>
          <w:szCs w:val="24"/>
          <w:lang w:val="en-US"/>
        </w:rPr>
        <w:t>.</w:t>
      </w:r>
      <w:r>
        <w:rPr>
          <w:rFonts w:ascii="Book Antiqua" w:hAnsi="Book Antiqua" w:cs="Times New Roman" w:hint="eastAsia"/>
          <w:sz w:val="24"/>
          <w:szCs w:val="24"/>
          <w:lang w:val="en-US"/>
        </w:rPr>
        <w:t xml:space="preserve"> </w:t>
      </w:r>
      <w:r>
        <w:rPr>
          <w:rFonts w:ascii="Book Antiqua" w:hAnsi="Book Antiqua" w:cs="Times New Roman"/>
          <w:sz w:val="24"/>
          <w:szCs w:val="24"/>
          <w:lang w:val="en-US"/>
        </w:rPr>
        <w:t xml:space="preserve">Therefore, after permanent knockout of PIWIL1 in AGP01 cell line, we analyzed phenotypic modifications by performing </w:t>
      </w:r>
      <w:r>
        <w:rPr>
          <w:rFonts w:ascii="Book Antiqua" w:hAnsi="Book Antiqua" w:cs="Times New Roman"/>
          <w:bCs/>
          <w:iCs/>
          <w:sz w:val="24"/>
          <w:szCs w:val="24"/>
          <w:lang w:val="en-US"/>
        </w:rPr>
        <w:t>w</w:t>
      </w:r>
      <w:r w:rsidRPr="00E167B7">
        <w:rPr>
          <w:rFonts w:ascii="Book Antiqua" w:hAnsi="Book Antiqua" w:cs="Times New Roman"/>
          <w:bCs/>
          <w:iCs/>
          <w:sz w:val="24"/>
          <w:szCs w:val="24"/>
          <w:lang w:val="en-US"/>
        </w:rPr>
        <w:t xml:space="preserve">ound-healing and </w:t>
      </w:r>
      <w:r>
        <w:rPr>
          <w:rFonts w:ascii="Book Antiqua" w:hAnsi="Book Antiqua" w:cs="Times New Roman"/>
          <w:bCs/>
          <w:iCs/>
          <w:sz w:val="24"/>
          <w:szCs w:val="24"/>
          <w:lang w:val="en-US"/>
        </w:rPr>
        <w:t>B</w:t>
      </w:r>
      <w:r w:rsidRPr="00E167B7">
        <w:rPr>
          <w:rFonts w:ascii="Book Antiqua" w:hAnsi="Book Antiqua" w:cs="Times New Roman"/>
          <w:bCs/>
          <w:iCs/>
          <w:sz w:val="24"/>
          <w:szCs w:val="24"/>
          <w:lang w:val="en-US"/>
        </w:rPr>
        <w:t xml:space="preserve">oyden </w:t>
      </w:r>
      <w:r>
        <w:rPr>
          <w:rFonts w:ascii="Book Antiqua" w:hAnsi="Book Antiqua" w:cs="Times New Roman"/>
          <w:bCs/>
          <w:iCs/>
          <w:sz w:val="24"/>
          <w:szCs w:val="24"/>
          <w:lang w:val="en-US"/>
        </w:rPr>
        <w:t>c</w:t>
      </w:r>
      <w:r w:rsidRPr="00E167B7">
        <w:rPr>
          <w:rFonts w:ascii="Book Antiqua" w:hAnsi="Book Antiqua" w:cs="Times New Roman"/>
          <w:bCs/>
          <w:iCs/>
          <w:sz w:val="24"/>
          <w:szCs w:val="24"/>
          <w:lang w:val="en-US"/>
        </w:rPr>
        <w:t xml:space="preserve">hamber </w:t>
      </w:r>
      <w:r>
        <w:rPr>
          <w:rFonts w:ascii="Book Antiqua" w:hAnsi="Book Antiqua" w:cs="Times New Roman"/>
          <w:bCs/>
          <w:iCs/>
          <w:sz w:val="24"/>
          <w:szCs w:val="24"/>
          <w:lang w:val="en-US"/>
        </w:rPr>
        <w:t>i</w:t>
      </w:r>
      <w:r w:rsidRPr="00E167B7">
        <w:rPr>
          <w:rFonts w:ascii="Book Antiqua" w:hAnsi="Book Antiqua" w:cs="Times New Roman"/>
          <w:bCs/>
          <w:iCs/>
          <w:sz w:val="24"/>
          <w:szCs w:val="24"/>
          <w:lang w:val="en-US"/>
        </w:rPr>
        <w:t xml:space="preserve">nvasion </w:t>
      </w:r>
      <w:r>
        <w:rPr>
          <w:rFonts w:ascii="Book Antiqua" w:hAnsi="Book Antiqua" w:cs="Times New Roman"/>
          <w:bCs/>
          <w:iCs/>
          <w:sz w:val="24"/>
          <w:szCs w:val="24"/>
          <w:lang w:val="en-US"/>
        </w:rPr>
        <w:t>a</w:t>
      </w:r>
      <w:r w:rsidRPr="00E167B7">
        <w:rPr>
          <w:rFonts w:ascii="Book Antiqua" w:hAnsi="Book Antiqua" w:cs="Times New Roman"/>
          <w:bCs/>
          <w:iCs/>
          <w:sz w:val="24"/>
          <w:szCs w:val="24"/>
          <w:lang w:val="en-US"/>
        </w:rPr>
        <w:t>ssay</w:t>
      </w:r>
      <w:r>
        <w:rPr>
          <w:rFonts w:ascii="Book Antiqua" w:hAnsi="Book Antiqua" w:cs="Times New Roman"/>
          <w:bCs/>
          <w:iCs/>
          <w:sz w:val="24"/>
          <w:szCs w:val="24"/>
          <w:lang w:val="en-US"/>
        </w:rPr>
        <w:t>s, to assess migration and invasion, respectively. Moreover, a</w:t>
      </w:r>
      <w:r w:rsidRPr="00FA0E8E">
        <w:rPr>
          <w:rFonts w:ascii="Book Antiqua" w:hAnsi="Book Antiqua" w:cs="Times New Roman"/>
          <w:bCs/>
          <w:iCs/>
          <w:sz w:val="24"/>
          <w:szCs w:val="24"/>
          <w:lang w:val="en-US"/>
        </w:rPr>
        <w:t>iming to shed light on the molecular mechanisms</w:t>
      </w:r>
      <w:r>
        <w:rPr>
          <w:rFonts w:ascii="Book Antiqua" w:hAnsi="Book Antiqua" w:cs="Times New Roman"/>
          <w:bCs/>
          <w:iCs/>
          <w:sz w:val="24"/>
          <w:szCs w:val="24"/>
          <w:lang w:val="en-US"/>
        </w:rPr>
        <w:t xml:space="preserve"> used by PIWIL1 to make changes in the migration and invasion capability of cells, we carried out proteomic and </w:t>
      </w:r>
      <w:r w:rsidRPr="00670330">
        <w:rPr>
          <w:rFonts w:ascii="Book Antiqua" w:hAnsi="Book Antiqua" w:cs="Times New Roman"/>
          <w:bCs/>
          <w:iCs/>
          <w:sz w:val="24"/>
          <w:szCs w:val="24"/>
          <w:lang w:val="en-US"/>
        </w:rPr>
        <w:t>microarray assay</w:t>
      </w:r>
      <w:r>
        <w:rPr>
          <w:rFonts w:ascii="Book Antiqua" w:hAnsi="Book Antiqua" w:cs="Times New Roman"/>
          <w:bCs/>
          <w:iCs/>
          <w:sz w:val="24"/>
          <w:szCs w:val="24"/>
          <w:lang w:val="en-US"/>
        </w:rPr>
        <w:t>s</w:t>
      </w:r>
      <w:r w:rsidRPr="00670330">
        <w:rPr>
          <w:rFonts w:ascii="Book Antiqua" w:hAnsi="Book Antiqua" w:cs="Times New Roman"/>
          <w:bCs/>
          <w:iCs/>
          <w:sz w:val="24"/>
          <w:szCs w:val="24"/>
          <w:lang w:val="en-US"/>
        </w:rPr>
        <w:t xml:space="preserve">, </w:t>
      </w:r>
      <w:r>
        <w:rPr>
          <w:rFonts w:ascii="Book Antiqua" w:hAnsi="Book Antiqua" w:cs="Times New Roman"/>
          <w:bCs/>
          <w:iCs/>
          <w:sz w:val="24"/>
          <w:szCs w:val="24"/>
          <w:lang w:val="en-US"/>
        </w:rPr>
        <w:t>using m</w:t>
      </w:r>
      <w:r w:rsidRPr="00670330">
        <w:rPr>
          <w:rFonts w:ascii="Book Antiqua" w:hAnsi="Book Antiqua" w:cs="Times New Roman"/>
          <w:bCs/>
          <w:iCs/>
          <w:sz w:val="24"/>
          <w:szCs w:val="24"/>
          <w:lang w:val="en-US"/>
        </w:rPr>
        <w:t>ultidimensional protein identification technology (MudPIT)</w:t>
      </w:r>
      <w:r>
        <w:rPr>
          <w:rFonts w:ascii="Book Antiqua" w:hAnsi="Book Antiqua" w:cs="Times New Roman"/>
          <w:bCs/>
          <w:iCs/>
          <w:sz w:val="24"/>
          <w:szCs w:val="24"/>
          <w:lang w:val="en-US"/>
        </w:rPr>
        <w:t xml:space="preserve"> and a </w:t>
      </w:r>
      <w:r w:rsidRPr="00670330">
        <w:rPr>
          <w:rFonts w:ascii="Book Antiqua" w:hAnsi="Book Antiqua" w:cs="Times New Roman"/>
          <w:bCs/>
          <w:iCs/>
          <w:sz w:val="24"/>
          <w:szCs w:val="24"/>
          <w:lang w:val="en-US"/>
        </w:rPr>
        <w:t>one-color microarrays-based gene expression analysis kit</w:t>
      </w:r>
      <w:r>
        <w:rPr>
          <w:rFonts w:ascii="Book Antiqua" w:hAnsi="Book Antiqua" w:cs="Times New Roman"/>
          <w:bCs/>
          <w:iCs/>
          <w:sz w:val="24"/>
          <w:szCs w:val="24"/>
          <w:lang w:val="en-US"/>
        </w:rPr>
        <w:t>, respectively.</w:t>
      </w:r>
    </w:p>
    <w:p w:rsidR="00F955E4" w:rsidRDefault="00F955E4" w:rsidP="00F955E4">
      <w:pPr>
        <w:adjustRightInd w:val="0"/>
        <w:snapToGrid w:val="0"/>
        <w:spacing w:line="360" w:lineRule="auto"/>
        <w:rPr>
          <w:rFonts w:ascii="Book Antiqua" w:hAnsi="Book Antiqua"/>
          <w:color w:val="000000"/>
          <w:lang w:val="en-US"/>
        </w:rPr>
      </w:pPr>
    </w:p>
    <w:p w:rsidR="00F955E4" w:rsidRPr="000D3640" w:rsidRDefault="00F955E4" w:rsidP="00F955E4">
      <w:pPr>
        <w:adjustRightInd w:val="0"/>
        <w:snapToGrid w:val="0"/>
        <w:spacing w:line="360" w:lineRule="auto"/>
        <w:rPr>
          <w:rFonts w:ascii="Book Antiqua" w:hAnsi="Book Antiqua"/>
          <w:b/>
          <w:i/>
          <w:color w:val="000000"/>
          <w:lang w:val="en-US"/>
        </w:rPr>
      </w:pPr>
      <w:r w:rsidRPr="000D3640">
        <w:rPr>
          <w:rFonts w:ascii="Book Antiqua" w:hAnsi="Book Antiqua"/>
          <w:b/>
          <w:i/>
          <w:color w:val="000000"/>
          <w:lang w:val="en-US"/>
        </w:rPr>
        <w:t>Research results</w:t>
      </w:r>
    </w:p>
    <w:p w:rsidR="00F955E4" w:rsidRPr="00205637" w:rsidRDefault="00F955E4" w:rsidP="00F955E4">
      <w:pPr>
        <w:adjustRightInd w:val="0"/>
        <w:snapToGrid w:val="0"/>
        <w:spacing w:line="360" w:lineRule="auto"/>
        <w:jc w:val="both"/>
        <w:rPr>
          <w:rFonts w:ascii="Book Antiqua" w:hAnsi="Book Antiqua" w:cs="Times New Roman"/>
          <w:lang w:val="en-US"/>
        </w:rPr>
      </w:pPr>
      <w:r w:rsidRPr="00AF3CA4">
        <w:rPr>
          <w:rFonts w:ascii="Book Antiqua" w:hAnsi="Book Antiqua" w:cs="Times New Roman"/>
          <w:i/>
          <w:lang w:val="en-US"/>
        </w:rPr>
        <w:t>PIWIL1</w:t>
      </w:r>
      <w:r w:rsidRPr="00FF1B5B">
        <w:rPr>
          <w:rFonts w:ascii="Book Antiqua" w:hAnsi="Book Antiqua" w:cs="Times New Roman"/>
          <w:lang w:val="en-US"/>
        </w:rPr>
        <w:t xml:space="preserve"> gene knockout was </w:t>
      </w:r>
      <w:r w:rsidRPr="00DD0ECA">
        <w:rPr>
          <w:rFonts w:ascii="Book Antiqua" w:hAnsi="Book Antiqua" w:cs="Times New Roman"/>
          <w:lang w:val="en-US"/>
        </w:rPr>
        <w:t>successfully performed</w:t>
      </w:r>
      <w:r>
        <w:rPr>
          <w:rFonts w:ascii="Book Antiqua" w:hAnsi="Book Antiqua" w:cs="Times New Roman"/>
          <w:lang w:val="en-US"/>
        </w:rPr>
        <w:t xml:space="preserve"> and confirmed</w:t>
      </w:r>
      <w:r w:rsidRPr="00FF1B5B">
        <w:rPr>
          <w:rFonts w:ascii="Book Antiqua" w:hAnsi="Book Antiqua" w:cs="Times New Roman"/>
          <w:lang w:val="en-US"/>
        </w:rPr>
        <w:t xml:space="preserve"> by Sanger sequencing</w:t>
      </w:r>
      <w:r>
        <w:rPr>
          <w:rFonts w:ascii="Book Antiqua" w:hAnsi="Book Antiqua" w:cs="Times New Roman"/>
          <w:lang w:val="en-US"/>
        </w:rPr>
        <w:t>, which</w:t>
      </w:r>
      <w:r w:rsidRPr="00FF1B5B">
        <w:rPr>
          <w:rFonts w:ascii="Book Antiqua" w:hAnsi="Book Antiqua" w:cs="Times New Roman"/>
          <w:lang w:val="en-US"/>
        </w:rPr>
        <w:t xml:space="preserve"> revealed an insertion of 7 adenines in the </w:t>
      </w:r>
      <w:r w:rsidRPr="00FF1B5B">
        <w:rPr>
          <w:rFonts w:ascii="Book Antiqua" w:hAnsi="Book Antiqua" w:cs="Times New Roman"/>
          <w:i/>
          <w:iCs/>
          <w:lang w:val="en-US"/>
        </w:rPr>
        <w:t>PIWIL1</w:t>
      </w:r>
      <w:r w:rsidRPr="00FF1B5B">
        <w:rPr>
          <w:rFonts w:ascii="Book Antiqua" w:hAnsi="Book Antiqua" w:cs="Times New Roman"/>
          <w:lang w:val="en-US"/>
        </w:rPr>
        <w:t xml:space="preserve"> gene sequence</w:t>
      </w:r>
      <w:r>
        <w:rPr>
          <w:rFonts w:ascii="Book Antiqua" w:hAnsi="Book Antiqua" w:cs="Times New Roman"/>
          <w:lang w:val="en-US"/>
        </w:rPr>
        <w:t xml:space="preserve">. </w:t>
      </w:r>
      <w:r w:rsidRPr="00F955E4">
        <w:rPr>
          <w:rFonts w:ascii="Book Antiqua" w:hAnsi="Book Antiqua" w:cs="Times New Roman"/>
          <w:lang w:val="en-US"/>
        </w:rPr>
        <w:t>In silico</w:t>
      </w:r>
      <w:r w:rsidRPr="00F955E4">
        <w:rPr>
          <w:rFonts w:ascii="Book Antiqua" w:hAnsi="Book Antiqua" w:cs="Times New Roman"/>
          <w:i/>
          <w:lang w:val="en-US"/>
        </w:rPr>
        <w:t xml:space="preserve"> </w:t>
      </w:r>
      <w:r w:rsidRPr="00F955E4">
        <w:rPr>
          <w:rFonts w:ascii="Book Antiqua" w:hAnsi="Book Antiqua" w:cs="Times New Roman"/>
          <w:lang w:val="en-US"/>
        </w:rPr>
        <w:t>p</w:t>
      </w:r>
      <w:r w:rsidRPr="00F955E4">
        <w:rPr>
          <w:rStyle w:val="AjudaQuesto"/>
          <w:rFonts w:ascii="Book Antiqua" w:hAnsi="Book Antiqua" w:cs="Times New Roman"/>
          <w:i w:val="0"/>
          <w:color w:val="000000"/>
          <w:sz w:val="24"/>
          <w:lang w:val="en-US"/>
        </w:rPr>
        <w:t xml:space="preserve">rediction of the encoded protein pointed to the appearance of a premature termination codon, suggesting that this insertion generates a truncated protein with a </w:t>
      </w:r>
      <w:r w:rsidRPr="00F955E4">
        <w:rPr>
          <w:rStyle w:val="nfase1"/>
          <w:rFonts w:ascii="Book Antiqua" w:hAnsi="Book Antiqua" w:cs="Times New Roman"/>
          <w:i w:val="0"/>
          <w:lang w:val="en-US"/>
        </w:rPr>
        <w:t>loss</w:t>
      </w:r>
      <w:r w:rsidRPr="00F955E4">
        <w:rPr>
          <w:rStyle w:val="AjudaQuesto"/>
          <w:rFonts w:ascii="Book Antiqua" w:hAnsi="Book Antiqua" w:cs="Times New Roman"/>
          <w:i w:val="0"/>
          <w:color w:val="000000"/>
          <w:sz w:val="24"/>
          <w:lang w:val="en-US"/>
        </w:rPr>
        <w:t>-of-</w:t>
      </w:r>
      <w:r w:rsidRPr="00F955E4">
        <w:rPr>
          <w:rStyle w:val="nfase1"/>
          <w:rFonts w:ascii="Book Antiqua" w:hAnsi="Book Antiqua" w:cs="Times New Roman"/>
          <w:i w:val="0"/>
          <w:lang w:val="en-US"/>
        </w:rPr>
        <w:t>function</w:t>
      </w:r>
      <w:r w:rsidRPr="00F955E4">
        <w:rPr>
          <w:rStyle w:val="AjudaQuesto"/>
          <w:rFonts w:ascii="Book Antiqua" w:hAnsi="Book Antiqua" w:cs="Times New Roman"/>
          <w:i w:val="0"/>
          <w:color w:val="000000"/>
          <w:sz w:val="24"/>
          <w:lang w:val="en-US"/>
        </w:rPr>
        <w:t xml:space="preserve"> phenotype.</w:t>
      </w:r>
      <w:r>
        <w:rPr>
          <w:rFonts w:ascii="Book Antiqua" w:hAnsi="Book Antiqua" w:cs="Times New Roman" w:hint="eastAsia"/>
          <w:i/>
          <w:lang w:val="en-US"/>
        </w:rPr>
        <w:t xml:space="preserve"> </w:t>
      </w:r>
      <w:r w:rsidRPr="005D0C6D">
        <w:rPr>
          <w:rFonts w:ascii="Book Antiqua" w:hAnsi="Book Antiqua" w:cs="Times New Roman"/>
          <w:i/>
          <w:lang w:val="en-US"/>
        </w:rPr>
        <w:t>PIWIL1</w:t>
      </w:r>
      <w:r>
        <w:rPr>
          <w:rFonts w:ascii="Book Antiqua" w:hAnsi="Book Antiqua" w:cs="Times New Roman"/>
          <w:lang w:val="en-US"/>
        </w:rPr>
        <w:t xml:space="preserve"> knockout promoted a</w:t>
      </w:r>
      <w:r w:rsidRPr="00FF1B5B">
        <w:rPr>
          <w:rFonts w:ascii="Book Antiqua" w:hAnsi="Book Antiqua" w:cs="Times New Roman"/>
          <w:lang w:val="en-US"/>
        </w:rPr>
        <w:t xml:space="preserve"> significant decrease in </w:t>
      </w:r>
      <w:r>
        <w:rPr>
          <w:rFonts w:ascii="Book Antiqua" w:hAnsi="Book Antiqua" w:cs="Times New Roman"/>
          <w:lang w:val="en-US"/>
        </w:rPr>
        <w:t>cell</w:t>
      </w:r>
      <w:r w:rsidRPr="00FF1B5B">
        <w:rPr>
          <w:rFonts w:ascii="Book Antiqua" w:hAnsi="Book Antiqua" w:cs="Times New Roman"/>
          <w:lang w:val="en-US"/>
        </w:rPr>
        <w:t xml:space="preserve"> migrati</w:t>
      </w:r>
      <w:r>
        <w:rPr>
          <w:rFonts w:ascii="Book Antiqua" w:hAnsi="Book Antiqua" w:cs="Times New Roman"/>
          <w:lang w:val="en-US"/>
        </w:rPr>
        <w:t>on and invasion capacity (</w:t>
      </w:r>
      <w:r w:rsidRPr="00F955E4">
        <w:rPr>
          <w:rFonts w:ascii="Book Antiqua" w:hAnsi="Book Antiqua" w:cs="Times New Roman"/>
          <w:i/>
          <w:lang w:val="en-US"/>
        </w:rPr>
        <w:t>P</w:t>
      </w:r>
      <w:r>
        <w:rPr>
          <w:rFonts w:ascii="Book Antiqua" w:hAnsi="Book Antiqua" w:cs="Times New Roman" w:hint="eastAsia"/>
          <w:lang w:val="en-US"/>
        </w:rPr>
        <w:t xml:space="preserve"> </w:t>
      </w:r>
      <w:r>
        <w:rPr>
          <w:rFonts w:ascii="Book Antiqua" w:hAnsi="Book Antiqua" w:cs="Times New Roman"/>
          <w:lang w:val="en-US"/>
        </w:rPr>
        <w:t>&lt;</w:t>
      </w:r>
      <w:r>
        <w:rPr>
          <w:rFonts w:ascii="Book Antiqua" w:hAnsi="Book Antiqua" w:cs="Times New Roman" w:hint="eastAsia"/>
          <w:lang w:val="en-US"/>
        </w:rPr>
        <w:t xml:space="preserve"> </w:t>
      </w:r>
      <w:r>
        <w:rPr>
          <w:rFonts w:ascii="Book Antiqua" w:hAnsi="Book Antiqua" w:cs="Times New Roman"/>
          <w:lang w:val="en-US"/>
        </w:rPr>
        <w:t xml:space="preserve">0.01 and </w:t>
      </w:r>
      <w:r w:rsidRPr="00F955E4">
        <w:rPr>
          <w:rFonts w:ascii="Book Antiqua" w:hAnsi="Book Antiqua" w:cs="Times New Roman"/>
          <w:i/>
          <w:lang w:val="en-US"/>
        </w:rPr>
        <w:t>P</w:t>
      </w:r>
      <w:r>
        <w:rPr>
          <w:rFonts w:ascii="Book Antiqua" w:hAnsi="Book Antiqua" w:cs="Times New Roman" w:hint="eastAsia"/>
          <w:lang w:val="en-US"/>
        </w:rPr>
        <w:t xml:space="preserve"> </w:t>
      </w:r>
      <w:r>
        <w:rPr>
          <w:rFonts w:ascii="Book Antiqua" w:hAnsi="Book Antiqua" w:cs="Times New Roman"/>
          <w:lang w:val="en-US"/>
        </w:rPr>
        <w:t>&lt;</w:t>
      </w:r>
      <w:r>
        <w:rPr>
          <w:rFonts w:ascii="Book Antiqua" w:hAnsi="Book Antiqua" w:cs="Times New Roman" w:hint="eastAsia"/>
          <w:lang w:val="en-US"/>
        </w:rPr>
        <w:t xml:space="preserve"> </w:t>
      </w:r>
      <w:r>
        <w:rPr>
          <w:rFonts w:ascii="Book Antiqua" w:hAnsi="Book Antiqua" w:cs="Times New Roman"/>
          <w:lang w:val="en-US"/>
        </w:rPr>
        <w:t>0.001, respectively</w:t>
      </w:r>
      <w:r w:rsidRPr="00FF1B5B">
        <w:rPr>
          <w:rFonts w:ascii="Book Antiqua" w:hAnsi="Book Antiqua" w:cs="Times New Roman"/>
          <w:lang w:val="en-US"/>
        </w:rPr>
        <w:t xml:space="preserve">), which is consistent with </w:t>
      </w:r>
      <w:r>
        <w:rPr>
          <w:rFonts w:ascii="Book Antiqua" w:hAnsi="Book Antiqua" w:cs="Times New Roman"/>
          <w:lang w:val="en-US"/>
        </w:rPr>
        <w:t xml:space="preserve">data present in literature demonstrating that </w:t>
      </w:r>
      <w:r w:rsidRPr="00FF1B5B">
        <w:rPr>
          <w:rFonts w:ascii="Book Antiqua" w:hAnsi="Book Antiqua" w:cs="Times New Roman"/>
          <w:lang w:val="en-US"/>
        </w:rPr>
        <w:t xml:space="preserve">this protein is </w:t>
      </w:r>
      <w:r>
        <w:rPr>
          <w:rFonts w:ascii="Book Antiqua" w:hAnsi="Book Antiqua" w:cs="Times New Roman"/>
          <w:lang w:val="en-US"/>
        </w:rPr>
        <w:t>implicated in several signaling</w:t>
      </w:r>
      <w:r w:rsidRPr="00FF1B5B">
        <w:rPr>
          <w:rFonts w:ascii="Book Antiqua" w:hAnsi="Book Antiqua" w:cs="Times New Roman"/>
          <w:lang w:val="en-US"/>
        </w:rPr>
        <w:t xml:space="preserve"> pathways that regulate cell </w:t>
      </w:r>
      <w:r w:rsidRPr="00AF3CA4">
        <w:rPr>
          <w:rStyle w:val="nfase1"/>
          <w:rFonts w:ascii="Book Antiqua" w:hAnsi="Book Antiqua" w:cs="Times New Roman"/>
          <w:i w:val="0"/>
          <w:iCs w:val="0"/>
          <w:lang w:val="en-US"/>
        </w:rPr>
        <w:t>motility</w:t>
      </w:r>
      <w:r w:rsidRPr="00FF1B5B">
        <w:rPr>
          <w:rFonts w:ascii="Book Antiqua" w:hAnsi="Book Antiqua" w:cs="Times New Roman"/>
          <w:lang w:val="en-US"/>
        </w:rPr>
        <w:t>.</w:t>
      </w:r>
      <w:r>
        <w:rPr>
          <w:rFonts w:ascii="Book Antiqua" w:hAnsi="Book Antiqua" w:cs="Times New Roman" w:hint="eastAsia"/>
          <w:i/>
          <w:lang w:val="en-US"/>
        </w:rPr>
        <w:t xml:space="preserve"> </w:t>
      </w:r>
      <w:r w:rsidRPr="00044D3F">
        <w:rPr>
          <w:rFonts w:ascii="Book Antiqua" w:hAnsi="Book Antiqua" w:cs="Times New Roman"/>
          <w:lang w:val="en-US"/>
        </w:rPr>
        <w:t xml:space="preserve">By comparing expression profiles after </w:t>
      </w:r>
      <w:r w:rsidRPr="00044D3F">
        <w:rPr>
          <w:rFonts w:ascii="Book Antiqua" w:hAnsi="Book Antiqua" w:cs="Times New Roman"/>
          <w:i/>
          <w:lang w:val="en-US"/>
        </w:rPr>
        <w:t>PIWIL1</w:t>
      </w:r>
      <w:r w:rsidRPr="00044D3F">
        <w:rPr>
          <w:rFonts w:ascii="Book Antiqua" w:hAnsi="Book Antiqua" w:cs="Times New Roman"/>
          <w:lang w:val="en-US"/>
        </w:rPr>
        <w:t xml:space="preserve"> knockout, a total of 251 mRNA were found to be differentially expressed, with </w:t>
      </w:r>
      <w:r>
        <w:rPr>
          <w:rFonts w:ascii="Book Antiqua" w:hAnsi="Book Antiqua" w:cs="Times New Roman"/>
          <w:lang w:val="en-US"/>
        </w:rPr>
        <w:t>43</w:t>
      </w:r>
      <w:r w:rsidRPr="00044D3F">
        <w:rPr>
          <w:rFonts w:ascii="Book Antiqua" w:hAnsi="Book Antiqua" w:cs="Times New Roman"/>
          <w:lang w:val="en-US"/>
        </w:rPr>
        <w:t xml:space="preserve"> up-regulated and 208 down-regulated mRNA. A functional analysis grouping all DE mRNAs demonstrated that 35 genes encoded proteins involved in invasion and migration cellular processes.</w:t>
      </w:r>
      <w:r>
        <w:rPr>
          <w:rFonts w:ascii="Book Antiqua" w:hAnsi="Book Antiqua" w:cs="Times New Roman" w:hint="eastAsia"/>
          <w:lang w:val="en-US"/>
        </w:rPr>
        <w:t xml:space="preserve"> </w:t>
      </w:r>
      <w:r w:rsidRPr="00F955E4">
        <w:rPr>
          <w:rFonts w:ascii="Book Antiqua" w:hAnsi="Book Antiqua" w:cs="Times New Roman"/>
          <w:lang w:val="en-US"/>
        </w:rPr>
        <w:t>After extensive review of data presented in literature, we selected nine of these 35 genes (DOCK2, ZNF503, PDE4D, ABL1, ABL2, LPAR1, SMAD2, WASF3 and DACH1) as possibly related to the mechanisms used by PIWIL1 to promote carcinogenic effects related to migration and invasion, since their functions are consistent with the changes observed (being up- or down-</w:t>
      </w:r>
      <w:r w:rsidRPr="00F955E4">
        <w:rPr>
          <w:rFonts w:ascii="Book Antiqua" w:hAnsi="Book Antiqua" w:cs="Times New Roman"/>
          <w:lang w:val="en-US"/>
        </w:rPr>
        <w:lastRenderedPageBreak/>
        <w:t>regulated after knockout).</w:t>
      </w:r>
      <w:r>
        <w:rPr>
          <w:rFonts w:ascii="Book Antiqua" w:hAnsi="Book Antiqua" w:cs="Times New Roman" w:hint="eastAsia"/>
          <w:lang w:val="en-US"/>
        </w:rPr>
        <w:t xml:space="preserve"> </w:t>
      </w:r>
      <w:r w:rsidRPr="00F955E4">
        <w:rPr>
          <w:rFonts w:ascii="Book Antiqua" w:hAnsi="Book Antiqua" w:cs="Times New Roman"/>
          <w:lang w:val="en-US"/>
        </w:rPr>
        <w:t>Additionally, the analysis of proteomic data revealed that PIWIL1 knockout caused modification in the expression of 27 proteins involved in epithelial-mesenchymal transition (EMT). Twenty-two oncoproteins related to EMT promotion, including FGFR1, PCNA, ACTN4, GSN and TUBB3, were expressed in AGP01 cell line before knockout and reduced to a level that were not detected by the technique after knockout. On the other hand, PIWIL1 knockout caused an increase in the expression of six proteins implicated in EMT suppression, such as ACSM3, ADGRG1 and ANPEP, that were absent in AGP01 before knockout.</w:t>
      </w:r>
      <w:r>
        <w:rPr>
          <w:rFonts w:ascii="Book Antiqua" w:hAnsi="Book Antiqua" w:cs="Times New Roman" w:hint="eastAsia"/>
          <w:lang w:val="en-US"/>
        </w:rPr>
        <w:t xml:space="preserve"> </w:t>
      </w:r>
      <w:r w:rsidRPr="00F955E4">
        <w:rPr>
          <w:rFonts w:ascii="Book Antiqua" w:hAnsi="Book Antiqua" w:cs="Times New Roman"/>
          <w:lang w:val="en-US"/>
        </w:rPr>
        <w:t>To the best of our knowledge, this is the first report</w:t>
      </w:r>
      <w:r w:rsidRPr="00044D3F">
        <w:rPr>
          <w:rFonts w:ascii="Book Antiqua" w:hAnsi="Book Antiqua" w:cs="Times New Roman"/>
          <w:lang w:val="en-US"/>
        </w:rPr>
        <w:t xml:space="preserve"> describing</w:t>
      </w:r>
      <w:r>
        <w:rPr>
          <w:rFonts w:ascii="Book Antiqua" w:hAnsi="Book Antiqua" w:cs="Times New Roman"/>
          <w:lang w:val="en-US"/>
        </w:rPr>
        <w:t xml:space="preserve"> molecular alteration compatible with phenotypic alterations after permanent knockout of</w:t>
      </w:r>
      <w:r w:rsidRPr="00F955E4">
        <w:rPr>
          <w:rFonts w:ascii="Book Antiqua" w:hAnsi="Book Antiqua" w:cs="Times New Roman"/>
          <w:lang w:val="en-US"/>
        </w:rPr>
        <w:t xml:space="preserve"> PIWL1</w:t>
      </w:r>
      <w:r>
        <w:rPr>
          <w:rFonts w:ascii="Book Antiqua" w:hAnsi="Book Antiqua" w:cs="Times New Roman"/>
          <w:lang w:val="en-US"/>
        </w:rPr>
        <w:t xml:space="preserve"> in gastric cancer.</w:t>
      </w:r>
      <w:r>
        <w:rPr>
          <w:rFonts w:ascii="Book Antiqua" w:hAnsi="Book Antiqua" w:cs="Times New Roman" w:hint="eastAsia"/>
          <w:lang w:val="en-US"/>
        </w:rPr>
        <w:t xml:space="preserve"> </w:t>
      </w:r>
      <w:r>
        <w:rPr>
          <w:rFonts w:ascii="Book Antiqua" w:hAnsi="Book Antiqua" w:cs="Times New Roman"/>
          <w:lang w:val="en-US"/>
        </w:rPr>
        <w:t>Detailed m</w:t>
      </w:r>
      <w:r w:rsidRPr="00205637">
        <w:rPr>
          <w:rFonts w:ascii="Book Antiqua" w:hAnsi="Book Antiqua" w:cs="Times New Roman"/>
          <w:lang w:val="en-US"/>
        </w:rPr>
        <w:t>echanism</w:t>
      </w:r>
      <w:r>
        <w:rPr>
          <w:rFonts w:ascii="Book Antiqua" w:hAnsi="Book Antiqua" w:cs="Times New Roman"/>
          <w:lang w:val="en-US"/>
        </w:rPr>
        <w:t>s</w:t>
      </w:r>
      <w:r w:rsidRPr="00205637">
        <w:rPr>
          <w:rFonts w:ascii="Book Antiqua" w:hAnsi="Book Antiqua" w:cs="Times New Roman"/>
          <w:lang w:val="en-US"/>
        </w:rPr>
        <w:t xml:space="preserve"> </w:t>
      </w:r>
      <w:r>
        <w:rPr>
          <w:rFonts w:ascii="Book Antiqua" w:hAnsi="Book Antiqua" w:cs="Times New Roman"/>
          <w:lang w:val="en-US"/>
        </w:rPr>
        <w:t xml:space="preserve">leading to </w:t>
      </w:r>
      <w:r w:rsidRPr="00205637">
        <w:rPr>
          <w:rFonts w:ascii="Book Antiqua" w:hAnsi="Book Antiqua" w:cs="Times New Roman"/>
          <w:lang w:val="en-US"/>
        </w:rPr>
        <w:t xml:space="preserve">PIWIL1 overexpression in cancer, as well as </w:t>
      </w:r>
      <w:r>
        <w:rPr>
          <w:rFonts w:ascii="Book Antiqua" w:hAnsi="Book Antiqua" w:cs="Times New Roman"/>
          <w:lang w:val="en-US"/>
        </w:rPr>
        <w:t>pathways by which this protein improves malignant phenotype should be further investigated.</w:t>
      </w:r>
    </w:p>
    <w:p w:rsidR="00F955E4" w:rsidRPr="00044D3F" w:rsidRDefault="00F955E4" w:rsidP="00F955E4">
      <w:pPr>
        <w:adjustRightInd w:val="0"/>
        <w:snapToGrid w:val="0"/>
        <w:spacing w:line="360" w:lineRule="auto"/>
        <w:rPr>
          <w:rFonts w:ascii="Book Antiqua" w:hAnsi="Book Antiqua" w:cs="Times New Roman"/>
          <w:lang w:val="en-US"/>
        </w:rPr>
      </w:pPr>
    </w:p>
    <w:p w:rsidR="00F955E4" w:rsidRPr="000D3640" w:rsidRDefault="00F955E4" w:rsidP="00F955E4">
      <w:pPr>
        <w:adjustRightInd w:val="0"/>
        <w:snapToGrid w:val="0"/>
        <w:spacing w:line="360" w:lineRule="auto"/>
        <w:rPr>
          <w:rFonts w:ascii="Book Antiqua" w:hAnsi="Book Antiqua"/>
          <w:b/>
          <w:i/>
          <w:color w:val="000000"/>
          <w:lang w:val="en-US"/>
        </w:rPr>
      </w:pPr>
      <w:r w:rsidRPr="000D3640">
        <w:rPr>
          <w:rFonts w:ascii="Book Antiqua" w:hAnsi="Book Antiqua"/>
          <w:b/>
          <w:i/>
          <w:color w:val="000000"/>
          <w:lang w:val="en-US"/>
        </w:rPr>
        <w:t>Research conclusions</w:t>
      </w:r>
    </w:p>
    <w:p w:rsidR="00F955E4" w:rsidRDefault="00F955E4" w:rsidP="00F955E4">
      <w:pPr>
        <w:adjustRightInd w:val="0"/>
        <w:snapToGrid w:val="0"/>
        <w:spacing w:line="360" w:lineRule="auto"/>
        <w:jc w:val="both"/>
        <w:rPr>
          <w:rFonts w:ascii="Book Antiqua" w:hAnsi="Book Antiqua"/>
          <w:color w:val="000000"/>
          <w:lang w:val="en-US"/>
        </w:rPr>
      </w:pPr>
      <w:r w:rsidRPr="00A67F12">
        <w:rPr>
          <w:rFonts w:ascii="Book Antiqua" w:hAnsi="Book Antiqua"/>
          <w:color w:val="000000"/>
          <w:lang w:val="en-US"/>
        </w:rPr>
        <w:t xml:space="preserve">In the current study, we </w:t>
      </w:r>
      <w:r>
        <w:rPr>
          <w:rFonts w:ascii="Book Antiqua" w:hAnsi="Book Antiqua"/>
          <w:color w:val="000000"/>
          <w:lang w:val="en-US"/>
        </w:rPr>
        <w:t xml:space="preserve">pioneering </w:t>
      </w:r>
      <w:r w:rsidRPr="00A67F12">
        <w:rPr>
          <w:rFonts w:ascii="Book Antiqua" w:hAnsi="Book Antiqua"/>
          <w:color w:val="000000"/>
          <w:lang w:val="en-US"/>
        </w:rPr>
        <w:t xml:space="preserve">performed an </w:t>
      </w:r>
      <w:r w:rsidRPr="00B37B85">
        <w:rPr>
          <w:rFonts w:ascii="Book Antiqua" w:hAnsi="Book Antiqua"/>
          <w:i/>
          <w:color w:val="000000"/>
          <w:lang w:val="en-US"/>
        </w:rPr>
        <w:t>in vitro</w:t>
      </w:r>
      <w:r w:rsidRPr="00A67F12">
        <w:rPr>
          <w:rFonts w:ascii="Book Antiqua" w:hAnsi="Book Antiqua"/>
          <w:color w:val="000000"/>
          <w:lang w:val="en-US"/>
        </w:rPr>
        <w:t xml:space="preserve"> knockout of </w:t>
      </w:r>
      <w:r w:rsidRPr="00591273">
        <w:rPr>
          <w:rFonts w:ascii="Book Antiqua" w:hAnsi="Book Antiqua"/>
          <w:i/>
          <w:color w:val="000000"/>
          <w:lang w:val="en-US"/>
        </w:rPr>
        <w:t>PIWIL1</w:t>
      </w:r>
      <w:r w:rsidRPr="00A67F12">
        <w:rPr>
          <w:rFonts w:ascii="Book Antiqua" w:hAnsi="Book Antiqua"/>
          <w:color w:val="000000"/>
          <w:lang w:val="en-US"/>
        </w:rPr>
        <w:t xml:space="preserve"> gene </w:t>
      </w:r>
      <w:r>
        <w:rPr>
          <w:rFonts w:ascii="Book Antiqua" w:hAnsi="Book Antiqua"/>
          <w:color w:val="000000"/>
          <w:lang w:val="en-US"/>
        </w:rPr>
        <w:t xml:space="preserve">by </w:t>
      </w:r>
      <w:r w:rsidRPr="00A67F12">
        <w:rPr>
          <w:rFonts w:ascii="Book Antiqua" w:hAnsi="Book Antiqua"/>
          <w:color w:val="000000"/>
          <w:lang w:val="en-US"/>
        </w:rPr>
        <w:t>using CRISPR-Cas9 system</w:t>
      </w:r>
      <w:r>
        <w:rPr>
          <w:rFonts w:ascii="Book Antiqua" w:hAnsi="Book Antiqua"/>
          <w:color w:val="000000"/>
          <w:lang w:val="en-US"/>
        </w:rPr>
        <w:t>,</w:t>
      </w:r>
      <w:r w:rsidRPr="00A67F12">
        <w:rPr>
          <w:rFonts w:ascii="Book Antiqua" w:hAnsi="Book Antiqua"/>
          <w:color w:val="000000"/>
          <w:lang w:val="en-US"/>
        </w:rPr>
        <w:t xml:space="preserve"> and found that absence of this gene </w:t>
      </w:r>
      <w:r>
        <w:rPr>
          <w:rFonts w:ascii="Book Antiqua" w:hAnsi="Book Antiqua"/>
          <w:color w:val="000000"/>
          <w:lang w:val="en-US"/>
        </w:rPr>
        <w:t>s</w:t>
      </w:r>
      <w:r w:rsidRPr="00A67F12">
        <w:rPr>
          <w:rFonts w:ascii="Book Antiqua" w:hAnsi="Book Antiqua"/>
          <w:color w:val="000000"/>
          <w:lang w:val="en-US"/>
        </w:rPr>
        <w:t>ignificantly impaired migration and invas</w:t>
      </w:r>
      <w:r>
        <w:rPr>
          <w:rFonts w:ascii="Book Antiqua" w:hAnsi="Book Antiqua"/>
          <w:color w:val="000000"/>
          <w:lang w:val="en-US"/>
        </w:rPr>
        <w:t>ion capacity of AGP01 cell line, besides modifying mRNA and protein expression of potential molecular targets involved in EMT process. The results of such experiment contributed for the</w:t>
      </w:r>
      <w:r w:rsidRPr="000148FA">
        <w:rPr>
          <w:rFonts w:ascii="Book Antiqua" w:hAnsi="Book Antiqua"/>
          <w:color w:val="000000"/>
          <w:lang w:val="en-US"/>
        </w:rPr>
        <w:t xml:space="preserve"> understanding </w:t>
      </w:r>
      <w:r>
        <w:rPr>
          <w:rFonts w:ascii="Book Antiqua" w:hAnsi="Book Antiqua"/>
          <w:color w:val="000000"/>
          <w:lang w:val="en-US"/>
        </w:rPr>
        <w:t xml:space="preserve">of </w:t>
      </w:r>
      <w:r w:rsidRPr="000148FA">
        <w:rPr>
          <w:rFonts w:ascii="Book Antiqua" w:hAnsi="Book Antiqua"/>
          <w:color w:val="000000"/>
          <w:lang w:val="en-US"/>
        </w:rPr>
        <w:t>the mechanisms used by PIWIL1 to promote alteration in migrat</w:t>
      </w:r>
      <w:r>
        <w:rPr>
          <w:rFonts w:ascii="Book Antiqua" w:hAnsi="Book Antiqua"/>
          <w:color w:val="000000"/>
          <w:lang w:val="en-US"/>
        </w:rPr>
        <w:t>ion and invasion capacity of gastric</w:t>
      </w:r>
      <w:r w:rsidRPr="000148FA">
        <w:rPr>
          <w:rFonts w:ascii="Book Antiqua" w:hAnsi="Book Antiqua"/>
          <w:color w:val="000000"/>
          <w:lang w:val="en-US"/>
        </w:rPr>
        <w:t xml:space="preserve"> cells</w:t>
      </w:r>
      <w:r>
        <w:rPr>
          <w:rFonts w:ascii="Book Antiqua" w:hAnsi="Book Antiqua"/>
          <w:color w:val="000000"/>
          <w:lang w:val="en-US"/>
        </w:rPr>
        <w:t xml:space="preserve"> during tumorigenesis, and also revealed the participation of new players related to PIWIL1 expression, as FGFR1, PCNA, ACTN4, PDE4D and SMAD2.</w:t>
      </w:r>
      <w:r>
        <w:rPr>
          <w:rFonts w:ascii="Book Antiqua" w:hAnsi="Book Antiqua" w:hint="eastAsia"/>
          <w:color w:val="000000"/>
          <w:lang w:val="en-US"/>
        </w:rPr>
        <w:t xml:space="preserve"> </w:t>
      </w:r>
      <w:r>
        <w:rPr>
          <w:rFonts w:ascii="Book Antiqua" w:hAnsi="Book Antiqua"/>
          <w:color w:val="000000"/>
          <w:lang w:val="en-US"/>
        </w:rPr>
        <w:t xml:space="preserve">Our results demonstrated that knockout of </w:t>
      </w:r>
      <w:r w:rsidRPr="00AF3CA4">
        <w:rPr>
          <w:rFonts w:ascii="Book Antiqua" w:hAnsi="Book Antiqua"/>
          <w:i/>
          <w:color w:val="000000"/>
          <w:lang w:val="en-US"/>
        </w:rPr>
        <w:t>PIWIL1</w:t>
      </w:r>
      <w:r>
        <w:rPr>
          <w:rFonts w:ascii="Book Antiqua" w:hAnsi="Book Antiqua"/>
          <w:color w:val="000000"/>
          <w:lang w:val="en-US"/>
        </w:rPr>
        <w:t xml:space="preserve"> promotes several changes in cell phenotype, suggesting the critical role of </w:t>
      </w:r>
      <w:r w:rsidRPr="00AF3CA4">
        <w:rPr>
          <w:rFonts w:ascii="Book Antiqua" w:hAnsi="Book Antiqua"/>
          <w:i/>
          <w:color w:val="000000"/>
          <w:lang w:val="en-US"/>
        </w:rPr>
        <w:t>PIWIL1</w:t>
      </w:r>
      <w:r>
        <w:rPr>
          <w:rFonts w:ascii="Book Antiqua" w:hAnsi="Book Antiqua"/>
          <w:color w:val="000000"/>
          <w:lang w:val="en-US"/>
        </w:rPr>
        <w:t xml:space="preserve"> oncogene in gastric cancer, and confirmed the hypothesis that PIWIL1 expression provokes migration, invasiveness and EMT as potential mechanisms of improved tumor aggressiveness.</w:t>
      </w:r>
      <w:r>
        <w:rPr>
          <w:rFonts w:ascii="Book Antiqua" w:hAnsi="Book Antiqua" w:hint="eastAsia"/>
          <w:color w:val="000000"/>
          <w:lang w:val="en-US"/>
        </w:rPr>
        <w:t xml:space="preserve"> </w:t>
      </w:r>
      <w:r>
        <w:rPr>
          <w:rFonts w:ascii="Book Antiqua" w:hAnsi="Book Antiqua"/>
          <w:color w:val="000000"/>
          <w:lang w:val="en-US"/>
        </w:rPr>
        <w:t>The presented findings open new perspectives for molecular interventions in GC</w:t>
      </w:r>
    </w:p>
    <w:p w:rsidR="00F955E4" w:rsidRDefault="00F955E4" w:rsidP="00F955E4">
      <w:pPr>
        <w:adjustRightInd w:val="0"/>
        <w:snapToGrid w:val="0"/>
        <w:spacing w:line="360" w:lineRule="auto"/>
        <w:rPr>
          <w:rFonts w:ascii="Book Antiqua" w:hAnsi="Book Antiqua"/>
          <w:color w:val="000000"/>
          <w:lang w:val="en-US"/>
        </w:rPr>
      </w:pPr>
    </w:p>
    <w:p w:rsidR="00F955E4" w:rsidRPr="008722A2" w:rsidRDefault="00F955E4" w:rsidP="00F955E4">
      <w:pPr>
        <w:adjustRightInd w:val="0"/>
        <w:snapToGrid w:val="0"/>
        <w:spacing w:line="360" w:lineRule="auto"/>
        <w:rPr>
          <w:rFonts w:ascii="Book Antiqua" w:hAnsi="Book Antiqua"/>
          <w:b/>
          <w:i/>
          <w:color w:val="000000"/>
          <w:lang w:val="en-US"/>
        </w:rPr>
      </w:pPr>
      <w:r w:rsidRPr="008722A2">
        <w:rPr>
          <w:rFonts w:ascii="Book Antiqua" w:hAnsi="Book Antiqua"/>
          <w:b/>
          <w:i/>
          <w:color w:val="000000"/>
          <w:lang w:val="en-US"/>
        </w:rPr>
        <w:t>Research perspectives</w:t>
      </w:r>
    </w:p>
    <w:p w:rsidR="00DD03FB" w:rsidRPr="00E16A1E" w:rsidRDefault="00F955E4" w:rsidP="00F955E4">
      <w:pPr>
        <w:pStyle w:val="Corpodetexto"/>
        <w:suppressAutoHyphens w:val="0"/>
        <w:adjustRightInd w:val="0"/>
        <w:spacing w:after="0" w:line="360" w:lineRule="auto"/>
        <w:jc w:val="both"/>
        <w:rPr>
          <w:rFonts w:ascii="Book Antiqua" w:hAnsi="Book Antiqua" w:cs="Times New Roman"/>
          <w:lang w:val="en-US"/>
        </w:rPr>
      </w:pPr>
      <w:r>
        <w:rPr>
          <w:rFonts w:ascii="Book Antiqua" w:hAnsi="Book Antiqua"/>
          <w:lang w:val="en-US"/>
        </w:rPr>
        <w:t xml:space="preserve">Definite silencing of </w:t>
      </w:r>
      <w:r w:rsidRPr="00AF3CA4">
        <w:rPr>
          <w:rFonts w:ascii="Book Antiqua" w:hAnsi="Book Antiqua"/>
          <w:i/>
          <w:lang w:val="en-US"/>
        </w:rPr>
        <w:t xml:space="preserve">PIWIL1 </w:t>
      </w:r>
      <w:r>
        <w:rPr>
          <w:rFonts w:ascii="Book Antiqua" w:hAnsi="Book Antiqua"/>
          <w:lang w:val="en-US"/>
        </w:rPr>
        <w:t xml:space="preserve">by </w:t>
      </w:r>
      <w:r w:rsidRPr="00A67F12">
        <w:rPr>
          <w:rFonts w:ascii="Book Antiqua" w:hAnsi="Book Antiqua"/>
          <w:color w:val="000000"/>
          <w:lang w:val="en-US"/>
        </w:rPr>
        <w:t>CRISPR-Cas9 system</w:t>
      </w:r>
      <w:r>
        <w:rPr>
          <w:rFonts w:ascii="Book Antiqua" w:hAnsi="Book Antiqua"/>
          <w:lang w:val="en-US"/>
        </w:rPr>
        <w:t xml:space="preserve"> resulted in robust findings favoring the discovery of new mechanisms involved in gastric carcinogenesis. The presented r</w:t>
      </w:r>
      <w:r w:rsidRPr="0058473F">
        <w:rPr>
          <w:rFonts w:ascii="Book Antiqua" w:hAnsi="Book Antiqua"/>
          <w:lang w:val="en-US"/>
        </w:rPr>
        <w:t xml:space="preserve">esults </w:t>
      </w:r>
      <w:r>
        <w:rPr>
          <w:rFonts w:ascii="Book Antiqua" w:hAnsi="Book Antiqua"/>
          <w:lang w:val="en-US"/>
        </w:rPr>
        <w:t xml:space="preserve">must be validated by other researchers, and if confirmed, might lead to innovative interventions aiming to treat GC. </w:t>
      </w:r>
      <w:r w:rsidR="00DD03FB">
        <w:rPr>
          <w:rFonts w:ascii="Book Antiqua" w:hAnsi="Book Antiqua" w:cs="Times New Roman"/>
          <w:b/>
          <w:bCs/>
          <w:lang w:val="en-US"/>
        </w:rPr>
        <w:br w:type="page"/>
      </w:r>
    </w:p>
    <w:p w:rsidR="009B09E1" w:rsidRPr="00900660" w:rsidRDefault="00900660" w:rsidP="00900660">
      <w:pPr>
        <w:pStyle w:val="Textoprformatado"/>
        <w:suppressAutoHyphens w:val="0"/>
        <w:adjustRightInd w:val="0"/>
        <w:spacing w:line="360" w:lineRule="auto"/>
        <w:jc w:val="both"/>
        <w:rPr>
          <w:rFonts w:ascii="Book Antiqua" w:hAnsi="Book Antiqua"/>
          <w:sz w:val="24"/>
          <w:szCs w:val="24"/>
        </w:rPr>
      </w:pPr>
      <w:r w:rsidRPr="00900660">
        <w:rPr>
          <w:rFonts w:ascii="Book Antiqua" w:hAnsi="Book Antiqua" w:cs="Times New Roman"/>
          <w:b/>
          <w:bCs/>
          <w:sz w:val="24"/>
          <w:szCs w:val="24"/>
          <w:lang w:val="en-US"/>
        </w:rPr>
        <w:lastRenderedPageBreak/>
        <w:t>REFERENCES</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 </w:t>
      </w:r>
      <w:r w:rsidRPr="00A079F5">
        <w:rPr>
          <w:rFonts w:ascii="Book Antiqua" w:eastAsia="SimSun" w:hAnsi="Book Antiqua" w:cs="Times New Roman"/>
          <w:b/>
          <w:color w:val="auto"/>
          <w:kern w:val="2"/>
          <w:lang w:val="en-US" w:bidi="ar-SA"/>
        </w:rPr>
        <w:t>Ferlay J</w:t>
      </w:r>
      <w:r w:rsidRPr="00A079F5">
        <w:rPr>
          <w:rFonts w:ascii="Book Antiqua" w:eastAsia="SimSun" w:hAnsi="Book Antiqua" w:cs="Times New Roman"/>
          <w:color w:val="auto"/>
          <w:kern w:val="2"/>
          <w:lang w:val="en-US" w:bidi="ar-SA"/>
        </w:rPr>
        <w:t xml:space="preserve">, Soerjomataram I, Dikshit R, Eser S, Mathers C, Rebelo M, Parkin DM, Forman D, Bray F. Cancer incidence and mortality worldwide: sources, methods and major patterns in GLOBOCAN 2012. </w:t>
      </w:r>
      <w:r w:rsidRPr="00A079F5">
        <w:rPr>
          <w:rFonts w:ascii="Book Antiqua" w:eastAsia="SimSun" w:hAnsi="Book Antiqua" w:cs="Times New Roman"/>
          <w:i/>
          <w:color w:val="auto"/>
          <w:kern w:val="2"/>
          <w:lang w:val="en-US" w:bidi="ar-SA"/>
        </w:rPr>
        <w:t>Int J Cancer</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136</w:t>
      </w:r>
      <w:r w:rsidRPr="00A079F5">
        <w:rPr>
          <w:rFonts w:ascii="Book Antiqua" w:eastAsia="SimSun" w:hAnsi="Book Antiqua" w:cs="Times New Roman"/>
          <w:color w:val="auto"/>
          <w:kern w:val="2"/>
          <w:lang w:val="en-US" w:bidi="ar-SA"/>
        </w:rPr>
        <w:t>: E359-E386 [PMID: 25220842 DOI: 10.1002/ijc.29210]</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 </w:t>
      </w:r>
      <w:r w:rsidRPr="00A079F5">
        <w:rPr>
          <w:rFonts w:ascii="Book Antiqua" w:eastAsia="SimSun" w:hAnsi="Book Antiqua" w:cs="Times New Roman"/>
          <w:b/>
          <w:color w:val="auto"/>
          <w:kern w:val="2"/>
          <w:lang w:val="en-US" w:bidi="ar-SA"/>
        </w:rPr>
        <w:t>Wu HH</w:t>
      </w:r>
      <w:r w:rsidRPr="00A079F5">
        <w:rPr>
          <w:rFonts w:ascii="Book Antiqua" w:eastAsia="SimSun" w:hAnsi="Book Antiqua" w:cs="Times New Roman"/>
          <w:color w:val="auto"/>
          <w:kern w:val="2"/>
          <w:lang w:val="en-US" w:bidi="ar-SA"/>
        </w:rPr>
        <w:t xml:space="preserve">, Lin WC, Tsai KW. Advances in molecular biomarkers for gastric cancer: miRNAs as emerging novel cancer markers. </w:t>
      </w:r>
      <w:r w:rsidRPr="00A079F5">
        <w:rPr>
          <w:rFonts w:ascii="Book Antiqua" w:eastAsia="SimSun" w:hAnsi="Book Antiqua" w:cs="Times New Roman"/>
          <w:i/>
          <w:color w:val="auto"/>
          <w:kern w:val="2"/>
          <w:lang w:val="en-US" w:bidi="ar-SA"/>
        </w:rPr>
        <w:t>Expert Rev Mol Med</w:t>
      </w:r>
      <w:r w:rsidRPr="00A079F5">
        <w:rPr>
          <w:rFonts w:ascii="Book Antiqua" w:eastAsia="SimSun" w:hAnsi="Book Antiqua" w:cs="Times New Roman"/>
          <w:color w:val="auto"/>
          <w:kern w:val="2"/>
          <w:lang w:val="en-US" w:bidi="ar-SA"/>
        </w:rPr>
        <w:t xml:space="preserve"> 2014; </w:t>
      </w:r>
      <w:r w:rsidRPr="00A079F5">
        <w:rPr>
          <w:rFonts w:ascii="Book Antiqua" w:eastAsia="SimSun" w:hAnsi="Book Antiqua" w:cs="Times New Roman"/>
          <w:b/>
          <w:color w:val="auto"/>
          <w:kern w:val="2"/>
          <w:lang w:val="en-US" w:bidi="ar-SA"/>
        </w:rPr>
        <w:t>16</w:t>
      </w:r>
      <w:r w:rsidRPr="00A079F5">
        <w:rPr>
          <w:rFonts w:ascii="Book Antiqua" w:eastAsia="SimSun" w:hAnsi="Book Antiqua" w:cs="Times New Roman"/>
          <w:color w:val="auto"/>
          <w:kern w:val="2"/>
          <w:lang w:val="en-US" w:bidi="ar-SA"/>
        </w:rPr>
        <w:t>: e1 [PMID: 24456939 DOI: 10.1017/erm.2013.16]</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 </w:t>
      </w:r>
      <w:r w:rsidRPr="00A079F5">
        <w:rPr>
          <w:rFonts w:ascii="Book Antiqua" w:eastAsia="SimSun" w:hAnsi="Book Antiqua" w:cs="Times New Roman"/>
          <w:b/>
          <w:color w:val="auto"/>
          <w:kern w:val="2"/>
          <w:lang w:val="en-US" w:bidi="ar-SA"/>
        </w:rPr>
        <w:t>Assumpção CB</w:t>
      </w:r>
      <w:r w:rsidRPr="00A079F5">
        <w:rPr>
          <w:rFonts w:ascii="Book Antiqua" w:eastAsia="SimSun" w:hAnsi="Book Antiqua" w:cs="Times New Roman"/>
          <w:color w:val="auto"/>
          <w:kern w:val="2"/>
          <w:lang w:val="en-US" w:bidi="ar-SA"/>
        </w:rPr>
        <w:t xml:space="preserve">, Calcagno DQ, Araújo TM, Santos SE, Santos ÂK, Riggins GJ, Burbano RR, Assumpção PP. The role of piRNA and its potential clinical implications in cancer. </w:t>
      </w:r>
      <w:r w:rsidRPr="00A079F5">
        <w:rPr>
          <w:rFonts w:ascii="Book Antiqua" w:eastAsia="SimSun" w:hAnsi="Book Antiqua" w:cs="Times New Roman"/>
          <w:i/>
          <w:color w:val="auto"/>
          <w:kern w:val="2"/>
          <w:lang w:val="en-US" w:bidi="ar-SA"/>
        </w:rPr>
        <w:t>Epigenomics</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7</w:t>
      </w:r>
      <w:r w:rsidRPr="00A079F5">
        <w:rPr>
          <w:rFonts w:ascii="Book Antiqua" w:eastAsia="SimSun" w:hAnsi="Book Antiqua" w:cs="Times New Roman"/>
          <w:color w:val="auto"/>
          <w:kern w:val="2"/>
          <w:lang w:val="en-US" w:bidi="ar-SA"/>
        </w:rPr>
        <w:t>: 975-984 [PMID: 25929784 DOI: 10.2217/epi.15.37]</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 </w:t>
      </w:r>
      <w:r w:rsidRPr="00A079F5">
        <w:rPr>
          <w:rFonts w:ascii="Book Antiqua" w:eastAsia="SimSun" w:hAnsi="Book Antiqua" w:cs="Times New Roman"/>
          <w:b/>
          <w:color w:val="auto"/>
          <w:kern w:val="2"/>
          <w:lang w:val="en-US" w:bidi="ar-SA"/>
        </w:rPr>
        <w:t>Navarro A</w:t>
      </w:r>
      <w:r w:rsidRPr="00A079F5">
        <w:rPr>
          <w:rFonts w:ascii="Book Antiqua" w:eastAsia="SimSun" w:hAnsi="Book Antiqua" w:cs="Times New Roman"/>
          <w:color w:val="auto"/>
          <w:kern w:val="2"/>
          <w:lang w:val="en-US" w:bidi="ar-SA"/>
        </w:rPr>
        <w:t xml:space="preserve">, Tejero R, Viñolas N, Cordeiro A, Marrades RM, Fuster D, Caritg O, Moises J, Muñoz C, Molins L, Ramirez J, Monzo M. The significance of PIWI family expression in human lung embryogenesis and non-small cell lung cancer. </w:t>
      </w:r>
      <w:r w:rsidRPr="00A079F5">
        <w:rPr>
          <w:rFonts w:ascii="Book Antiqua" w:eastAsia="SimSun" w:hAnsi="Book Antiqua" w:cs="Times New Roman"/>
          <w:i/>
          <w:color w:val="auto"/>
          <w:kern w:val="2"/>
          <w:lang w:val="en-US" w:bidi="ar-SA"/>
        </w:rPr>
        <w:t>Oncotarget</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6</w:t>
      </w:r>
      <w:r w:rsidRPr="00A079F5">
        <w:rPr>
          <w:rFonts w:ascii="Book Antiqua" w:eastAsia="SimSun" w:hAnsi="Book Antiqua" w:cs="Times New Roman"/>
          <w:color w:val="auto"/>
          <w:kern w:val="2"/>
          <w:lang w:val="en-US" w:bidi="ar-SA"/>
        </w:rPr>
        <w:t>: 31544-31556 [PMID: 25742785 DOI: 10.18632/oncotarget.3003]</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 </w:t>
      </w:r>
      <w:r w:rsidRPr="00A079F5">
        <w:rPr>
          <w:rFonts w:ascii="Book Antiqua" w:eastAsia="SimSun" w:hAnsi="Book Antiqua" w:cs="Times New Roman"/>
          <w:b/>
          <w:color w:val="auto"/>
          <w:kern w:val="2"/>
          <w:lang w:val="en-US" w:bidi="ar-SA"/>
        </w:rPr>
        <w:t>Tan Y</w:t>
      </w:r>
      <w:r w:rsidRPr="00A079F5">
        <w:rPr>
          <w:rFonts w:ascii="Book Antiqua" w:eastAsia="SimSun" w:hAnsi="Book Antiqua" w:cs="Times New Roman"/>
          <w:color w:val="auto"/>
          <w:kern w:val="2"/>
          <w:lang w:val="en-US" w:bidi="ar-SA"/>
        </w:rPr>
        <w:t xml:space="preserve">, Liu L, Liao M, Zhang C, Hu S, Zou M, Gu M, Li X. Emerging roles for PIWI proteins in cancer. </w:t>
      </w:r>
      <w:r w:rsidRPr="00A079F5">
        <w:rPr>
          <w:rFonts w:ascii="Book Antiqua" w:eastAsia="SimSun" w:hAnsi="Book Antiqua" w:cs="Times New Roman"/>
          <w:i/>
          <w:color w:val="auto"/>
          <w:kern w:val="2"/>
          <w:lang w:val="en-US" w:bidi="ar-SA"/>
        </w:rPr>
        <w:t xml:space="preserve">Acta Biochim Biophys Sin </w:t>
      </w:r>
      <w:r w:rsidRPr="00A079F5">
        <w:rPr>
          <w:rFonts w:ascii="Book Antiqua" w:eastAsia="SimSun" w:hAnsi="Book Antiqua" w:cs="Times New Roman"/>
          <w:color w:val="auto"/>
          <w:kern w:val="2"/>
          <w:lang w:val="en-US" w:bidi="ar-SA"/>
        </w:rPr>
        <w:t xml:space="preserve">(Shanghai) 2015; </w:t>
      </w:r>
      <w:r w:rsidRPr="00A079F5">
        <w:rPr>
          <w:rFonts w:ascii="Book Antiqua" w:eastAsia="SimSun" w:hAnsi="Book Antiqua" w:cs="Times New Roman"/>
          <w:b/>
          <w:color w:val="auto"/>
          <w:kern w:val="2"/>
          <w:lang w:val="en-US" w:bidi="ar-SA"/>
        </w:rPr>
        <w:t>47</w:t>
      </w:r>
      <w:r w:rsidRPr="00A079F5">
        <w:rPr>
          <w:rFonts w:ascii="Book Antiqua" w:eastAsia="SimSun" w:hAnsi="Book Antiqua" w:cs="Times New Roman"/>
          <w:color w:val="auto"/>
          <w:kern w:val="2"/>
          <w:lang w:val="en-US" w:bidi="ar-SA"/>
        </w:rPr>
        <w:t>: 315-324 [PMID: 25854579 DOI: 10.1093/abbs/gmv018]</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6 </w:t>
      </w:r>
      <w:r w:rsidRPr="00A079F5">
        <w:rPr>
          <w:rFonts w:ascii="Book Antiqua" w:eastAsia="SimSun" w:hAnsi="Book Antiqua" w:cs="Times New Roman"/>
          <w:b/>
          <w:color w:val="auto"/>
          <w:kern w:val="2"/>
          <w:lang w:val="en-US" w:bidi="ar-SA"/>
        </w:rPr>
        <w:t>Siddiqi S</w:t>
      </w:r>
      <w:r w:rsidRPr="00A079F5">
        <w:rPr>
          <w:rFonts w:ascii="Book Antiqua" w:eastAsia="SimSun" w:hAnsi="Book Antiqua" w:cs="Times New Roman"/>
          <w:color w:val="auto"/>
          <w:kern w:val="2"/>
          <w:lang w:val="en-US" w:bidi="ar-SA"/>
        </w:rPr>
        <w:t xml:space="preserve">, Matushansky I. Piwis and piwi-interacting RNAs in the epigenetics of cancer. </w:t>
      </w:r>
      <w:r w:rsidRPr="00A079F5">
        <w:rPr>
          <w:rFonts w:ascii="Book Antiqua" w:eastAsia="SimSun" w:hAnsi="Book Antiqua" w:cs="Times New Roman"/>
          <w:i/>
          <w:color w:val="auto"/>
          <w:kern w:val="2"/>
          <w:lang w:val="en-US" w:bidi="ar-SA"/>
        </w:rPr>
        <w:t>J Cell Biochem</w:t>
      </w:r>
      <w:r w:rsidRPr="00A079F5">
        <w:rPr>
          <w:rFonts w:ascii="Book Antiqua" w:eastAsia="SimSun" w:hAnsi="Book Antiqua" w:cs="Times New Roman"/>
          <w:color w:val="auto"/>
          <w:kern w:val="2"/>
          <w:lang w:val="en-US" w:bidi="ar-SA"/>
        </w:rPr>
        <w:t xml:space="preserve"> 2012; </w:t>
      </w:r>
      <w:r w:rsidRPr="00A079F5">
        <w:rPr>
          <w:rFonts w:ascii="Book Antiqua" w:eastAsia="SimSun" w:hAnsi="Book Antiqua" w:cs="Times New Roman"/>
          <w:b/>
          <w:color w:val="auto"/>
          <w:kern w:val="2"/>
          <w:lang w:val="en-US" w:bidi="ar-SA"/>
        </w:rPr>
        <w:t>113</w:t>
      </w:r>
      <w:r w:rsidRPr="00A079F5">
        <w:rPr>
          <w:rFonts w:ascii="Book Antiqua" w:eastAsia="SimSun" w:hAnsi="Book Antiqua" w:cs="Times New Roman"/>
          <w:color w:val="auto"/>
          <w:kern w:val="2"/>
          <w:lang w:val="en-US" w:bidi="ar-SA"/>
        </w:rPr>
        <w:t>: 373-380 [PMID: 21928326 DOI: 10.1002/jcb.23363]</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7 </w:t>
      </w:r>
      <w:r w:rsidRPr="00A079F5">
        <w:rPr>
          <w:rFonts w:ascii="Book Antiqua" w:eastAsia="SimSun" w:hAnsi="Book Antiqua" w:cs="Times New Roman"/>
          <w:b/>
          <w:color w:val="auto"/>
          <w:kern w:val="2"/>
          <w:lang w:val="en-US" w:bidi="ar-SA"/>
        </w:rPr>
        <w:t>Siddiqi S</w:t>
      </w:r>
      <w:r w:rsidRPr="00A079F5">
        <w:rPr>
          <w:rFonts w:ascii="Book Antiqua" w:eastAsia="SimSun" w:hAnsi="Book Antiqua" w:cs="Times New Roman"/>
          <w:color w:val="auto"/>
          <w:kern w:val="2"/>
          <w:lang w:val="en-US" w:bidi="ar-SA"/>
        </w:rPr>
        <w:t xml:space="preserve">, Terry M, Matushansky I. Hiwi mediated tumorigenesis is associated with DNA hypermethylation. </w:t>
      </w:r>
      <w:r w:rsidRPr="00A079F5">
        <w:rPr>
          <w:rFonts w:ascii="Book Antiqua" w:eastAsia="SimSun" w:hAnsi="Book Antiqua" w:cs="Times New Roman"/>
          <w:i/>
          <w:color w:val="auto"/>
          <w:kern w:val="2"/>
          <w:lang w:val="en-US" w:bidi="ar-SA"/>
        </w:rPr>
        <w:t>PLoS One</w:t>
      </w:r>
      <w:r w:rsidRPr="00A079F5">
        <w:rPr>
          <w:rFonts w:ascii="Book Antiqua" w:eastAsia="SimSun" w:hAnsi="Book Antiqua" w:cs="Times New Roman"/>
          <w:color w:val="auto"/>
          <w:kern w:val="2"/>
          <w:lang w:val="en-US" w:bidi="ar-SA"/>
        </w:rPr>
        <w:t xml:space="preserve"> 2012; </w:t>
      </w:r>
      <w:r w:rsidRPr="00A079F5">
        <w:rPr>
          <w:rFonts w:ascii="Book Antiqua" w:eastAsia="SimSun" w:hAnsi="Book Antiqua" w:cs="Times New Roman"/>
          <w:b/>
          <w:color w:val="auto"/>
          <w:kern w:val="2"/>
          <w:lang w:val="en-US" w:bidi="ar-SA"/>
        </w:rPr>
        <w:t>7</w:t>
      </w:r>
      <w:r w:rsidRPr="00A079F5">
        <w:rPr>
          <w:rFonts w:ascii="Book Antiqua" w:eastAsia="SimSun" w:hAnsi="Book Antiqua" w:cs="Times New Roman"/>
          <w:color w:val="auto"/>
          <w:kern w:val="2"/>
          <w:lang w:val="en-US" w:bidi="ar-SA"/>
        </w:rPr>
        <w:t>: e33711 [PMID: 22438986 DOI: 10.1371/journal.pone.0033711]</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8 </w:t>
      </w:r>
      <w:r w:rsidRPr="00A079F5">
        <w:rPr>
          <w:rFonts w:ascii="Book Antiqua" w:eastAsia="SimSun" w:hAnsi="Book Antiqua" w:cs="Times New Roman"/>
          <w:b/>
          <w:color w:val="auto"/>
          <w:kern w:val="2"/>
          <w:lang w:val="en-US" w:bidi="ar-SA"/>
        </w:rPr>
        <w:t>Litwin M</w:t>
      </w:r>
      <w:r w:rsidRPr="00A079F5">
        <w:rPr>
          <w:rFonts w:ascii="Book Antiqua" w:eastAsia="SimSun" w:hAnsi="Book Antiqua" w:cs="Times New Roman"/>
          <w:color w:val="auto"/>
          <w:kern w:val="2"/>
          <w:lang w:val="en-US" w:bidi="ar-SA"/>
        </w:rPr>
        <w:t xml:space="preserve">, Szczepańska-Buda A, Piotrowska A, Dzięgiel P, Witkiewicz W. The meaning of PIWI proteins in cancer development. </w:t>
      </w:r>
      <w:r w:rsidRPr="00A079F5">
        <w:rPr>
          <w:rFonts w:ascii="Book Antiqua" w:eastAsia="SimSun" w:hAnsi="Book Antiqua" w:cs="Times New Roman"/>
          <w:i/>
          <w:color w:val="auto"/>
          <w:kern w:val="2"/>
          <w:lang w:val="en-US" w:bidi="ar-SA"/>
        </w:rPr>
        <w:t>Oncol Lett</w:t>
      </w:r>
      <w:r w:rsidRPr="00A079F5">
        <w:rPr>
          <w:rFonts w:ascii="Book Antiqua" w:eastAsia="SimSun" w:hAnsi="Book Antiqua" w:cs="Times New Roman"/>
          <w:color w:val="auto"/>
          <w:kern w:val="2"/>
          <w:lang w:val="en-US" w:bidi="ar-SA"/>
        </w:rPr>
        <w:t xml:space="preserve"> 2017; </w:t>
      </w:r>
      <w:r w:rsidRPr="00A079F5">
        <w:rPr>
          <w:rFonts w:ascii="Book Antiqua" w:eastAsia="SimSun" w:hAnsi="Book Antiqua" w:cs="Times New Roman"/>
          <w:b/>
          <w:color w:val="auto"/>
          <w:kern w:val="2"/>
          <w:lang w:val="en-US" w:bidi="ar-SA"/>
        </w:rPr>
        <w:t>13</w:t>
      </w:r>
      <w:r w:rsidRPr="00A079F5">
        <w:rPr>
          <w:rFonts w:ascii="Book Antiqua" w:eastAsia="SimSun" w:hAnsi="Book Antiqua" w:cs="Times New Roman"/>
          <w:color w:val="auto"/>
          <w:kern w:val="2"/>
          <w:lang w:val="en-US" w:bidi="ar-SA"/>
        </w:rPr>
        <w:t>: 3354-3362 [PMID: 28529570 DOI: 10.3892/ol.2017.5932]</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9 </w:t>
      </w:r>
      <w:r w:rsidRPr="00A079F5">
        <w:rPr>
          <w:rFonts w:ascii="Book Antiqua" w:eastAsia="SimSun" w:hAnsi="Book Antiqua" w:cs="Times New Roman"/>
          <w:b/>
          <w:color w:val="auto"/>
          <w:kern w:val="2"/>
          <w:lang w:val="en-US" w:bidi="ar-SA"/>
        </w:rPr>
        <w:t>Li C</w:t>
      </w:r>
      <w:r w:rsidRPr="00A079F5">
        <w:rPr>
          <w:rFonts w:ascii="Book Antiqua" w:eastAsia="SimSun" w:hAnsi="Book Antiqua" w:cs="Times New Roman"/>
          <w:color w:val="auto"/>
          <w:kern w:val="2"/>
          <w:lang w:val="en-US" w:bidi="ar-SA"/>
        </w:rPr>
        <w:t xml:space="preserve">, Zhou X, Chen J, Lu Y, Sun Q, Tao D, Hu W, Zheng X, Bian S, Liu Y, Ma Y. PIWIL1 destabilizes microtubule by suppressing phosphorylation at Ser16 and RLIM-mediated degradation of Stathmin1. </w:t>
      </w:r>
      <w:r w:rsidRPr="00A079F5">
        <w:rPr>
          <w:rFonts w:ascii="Book Antiqua" w:eastAsia="SimSun" w:hAnsi="Book Antiqua" w:cs="Times New Roman"/>
          <w:i/>
          <w:color w:val="auto"/>
          <w:kern w:val="2"/>
          <w:lang w:val="en-US" w:bidi="ar-SA"/>
        </w:rPr>
        <w:t>Oncotarget</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6</w:t>
      </w:r>
      <w:r w:rsidRPr="00A079F5">
        <w:rPr>
          <w:rFonts w:ascii="Book Antiqua" w:eastAsia="SimSun" w:hAnsi="Book Antiqua" w:cs="Times New Roman"/>
          <w:color w:val="auto"/>
          <w:kern w:val="2"/>
          <w:lang w:val="en-US" w:bidi="ar-SA"/>
        </w:rPr>
        <w:t>: 27794-27804 [PMID: 26317901 DOI: 10.18632/oncotarget.4533]</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10 </w:t>
      </w:r>
      <w:r w:rsidRPr="00A079F5">
        <w:rPr>
          <w:rFonts w:ascii="Book Antiqua" w:eastAsia="SimSun" w:hAnsi="Book Antiqua" w:cs="Times New Roman"/>
          <w:b/>
          <w:color w:val="auto"/>
          <w:kern w:val="2"/>
          <w:lang w:val="en-US" w:bidi="ar-SA"/>
        </w:rPr>
        <w:t>Chen Z</w:t>
      </w:r>
      <w:r w:rsidRPr="00A079F5">
        <w:rPr>
          <w:rFonts w:ascii="Book Antiqua" w:eastAsia="SimSun" w:hAnsi="Book Antiqua" w:cs="Times New Roman"/>
          <w:color w:val="auto"/>
          <w:kern w:val="2"/>
          <w:lang w:val="en-US" w:bidi="ar-SA"/>
        </w:rPr>
        <w:t>, Che Q, He X, Wang F, Wang H, Zhu M, Sun J, Wan X. Stem cell protein Piwil1 endowed endometrial cancer cells with stem-like properties via inducing epithelial-</w:t>
      </w:r>
      <w:r w:rsidRPr="00A079F5">
        <w:rPr>
          <w:rFonts w:ascii="Book Antiqua" w:eastAsia="SimSun" w:hAnsi="Book Antiqua" w:cs="Times New Roman"/>
          <w:color w:val="auto"/>
          <w:kern w:val="2"/>
          <w:lang w:val="en-US" w:bidi="ar-SA"/>
        </w:rPr>
        <w:lastRenderedPageBreak/>
        <w:t xml:space="preserve">mesenchymal transition. </w:t>
      </w:r>
      <w:r w:rsidRPr="00A079F5">
        <w:rPr>
          <w:rFonts w:ascii="Book Antiqua" w:eastAsia="SimSun" w:hAnsi="Book Antiqua" w:cs="Times New Roman"/>
          <w:i/>
          <w:color w:val="auto"/>
          <w:kern w:val="2"/>
          <w:lang w:val="en-US" w:bidi="ar-SA"/>
        </w:rPr>
        <w:t>BMC Cancer</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15</w:t>
      </w:r>
      <w:r w:rsidRPr="00A079F5">
        <w:rPr>
          <w:rFonts w:ascii="Book Antiqua" w:eastAsia="SimSun" w:hAnsi="Book Antiqua" w:cs="Times New Roman"/>
          <w:color w:val="auto"/>
          <w:kern w:val="2"/>
          <w:lang w:val="en-US" w:bidi="ar-SA"/>
        </w:rPr>
        <w:t>: 811 [PMID: 26506848 DOI: 10.1186/s12885-015-1794-8]</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11 </w:t>
      </w:r>
      <w:r w:rsidRPr="00A079F5">
        <w:rPr>
          <w:rFonts w:ascii="Book Antiqua" w:eastAsia="SimSun" w:hAnsi="Book Antiqua" w:cs="Times New Roman"/>
          <w:b/>
          <w:color w:val="auto"/>
          <w:kern w:val="2"/>
          <w:lang w:val="en-US" w:bidi="ar-SA"/>
        </w:rPr>
        <w:t>Wang Y</w:t>
      </w:r>
      <w:r w:rsidRPr="00A079F5">
        <w:rPr>
          <w:rFonts w:ascii="Book Antiqua" w:eastAsia="SimSun" w:hAnsi="Book Antiqua" w:cs="Times New Roman"/>
          <w:color w:val="auto"/>
          <w:kern w:val="2"/>
          <w:lang w:val="en-US" w:bidi="ar-SA"/>
        </w:rPr>
        <w:t xml:space="preserve">, Liu Y, Shen X, Zhang X, Chen X, Yang C, Gao H. The PIWI protein acts as a predictive marker for human gastric cancer. </w:t>
      </w:r>
      <w:r w:rsidRPr="00A079F5">
        <w:rPr>
          <w:rFonts w:ascii="Book Antiqua" w:eastAsia="SimSun" w:hAnsi="Book Antiqua" w:cs="Times New Roman"/>
          <w:i/>
          <w:color w:val="auto"/>
          <w:kern w:val="2"/>
          <w:lang w:val="en-US" w:bidi="ar-SA"/>
        </w:rPr>
        <w:t>Int J Clin Exp Pathol</w:t>
      </w:r>
      <w:r w:rsidRPr="00A079F5">
        <w:rPr>
          <w:rFonts w:ascii="Book Antiqua" w:eastAsia="SimSun" w:hAnsi="Book Antiqua" w:cs="Times New Roman"/>
          <w:color w:val="auto"/>
          <w:kern w:val="2"/>
          <w:lang w:val="en-US" w:bidi="ar-SA"/>
        </w:rPr>
        <w:t xml:space="preserve"> 2012; </w:t>
      </w:r>
      <w:r w:rsidRPr="00A079F5">
        <w:rPr>
          <w:rFonts w:ascii="Book Antiqua" w:eastAsia="SimSun" w:hAnsi="Book Antiqua" w:cs="Times New Roman"/>
          <w:b/>
          <w:color w:val="auto"/>
          <w:kern w:val="2"/>
          <w:lang w:val="en-US" w:bidi="ar-SA"/>
        </w:rPr>
        <w:t>5</w:t>
      </w:r>
      <w:r w:rsidRPr="00A079F5">
        <w:rPr>
          <w:rFonts w:ascii="Book Antiqua" w:eastAsia="SimSun" w:hAnsi="Book Antiqua" w:cs="Times New Roman"/>
          <w:color w:val="auto"/>
          <w:kern w:val="2"/>
          <w:lang w:val="en-US" w:bidi="ar-SA"/>
        </w:rPr>
        <w:t>: 315-325 [PMID: 22670175]</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12 </w:t>
      </w:r>
      <w:r w:rsidRPr="00A079F5">
        <w:rPr>
          <w:rFonts w:ascii="Book Antiqua" w:eastAsia="SimSun" w:hAnsi="Book Antiqua" w:cs="Times New Roman"/>
          <w:b/>
          <w:color w:val="auto"/>
          <w:kern w:val="2"/>
          <w:lang w:val="en-US" w:bidi="ar-SA"/>
        </w:rPr>
        <w:t>Liu X</w:t>
      </w:r>
      <w:r w:rsidRPr="00A079F5">
        <w:rPr>
          <w:rFonts w:ascii="Book Antiqua" w:eastAsia="SimSun" w:hAnsi="Book Antiqua" w:cs="Times New Roman"/>
          <w:color w:val="auto"/>
          <w:kern w:val="2"/>
          <w:lang w:val="en-US" w:bidi="ar-SA"/>
        </w:rPr>
        <w:t xml:space="preserve">, Sun Y, Guo J, Ma H, Li J, Dong B, Jin G, Zhang J, Wu J, Meng L, Shou C. Expression of hiwi gene in human gastric cancer was associated with proliferation of cancer cells. </w:t>
      </w:r>
      <w:r w:rsidRPr="00A079F5">
        <w:rPr>
          <w:rFonts w:ascii="Book Antiqua" w:eastAsia="SimSun" w:hAnsi="Book Antiqua" w:cs="Times New Roman"/>
          <w:i/>
          <w:color w:val="auto"/>
          <w:kern w:val="2"/>
          <w:lang w:val="en-US" w:bidi="ar-SA"/>
        </w:rPr>
        <w:t>Int J Cancer</w:t>
      </w:r>
      <w:r w:rsidRPr="00A079F5">
        <w:rPr>
          <w:rFonts w:ascii="Book Antiqua" w:eastAsia="SimSun" w:hAnsi="Book Antiqua" w:cs="Times New Roman"/>
          <w:color w:val="auto"/>
          <w:kern w:val="2"/>
          <w:lang w:val="en-US" w:bidi="ar-SA"/>
        </w:rPr>
        <w:t xml:space="preserve"> 2006; </w:t>
      </w:r>
      <w:r w:rsidRPr="00A079F5">
        <w:rPr>
          <w:rFonts w:ascii="Book Antiqua" w:eastAsia="SimSun" w:hAnsi="Book Antiqua" w:cs="Times New Roman"/>
          <w:b/>
          <w:color w:val="auto"/>
          <w:kern w:val="2"/>
          <w:lang w:val="en-US" w:bidi="ar-SA"/>
        </w:rPr>
        <w:t>118</w:t>
      </w:r>
      <w:r w:rsidRPr="00A079F5">
        <w:rPr>
          <w:rFonts w:ascii="Book Antiqua" w:eastAsia="SimSun" w:hAnsi="Book Antiqua" w:cs="Times New Roman"/>
          <w:color w:val="auto"/>
          <w:kern w:val="2"/>
          <w:lang w:val="en-US" w:bidi="ar-SA"/>
        </w:rPr>
        <w:t>: 1922-1929 [PMID: 16287078 DOI: 10.1002/ijc.21575]</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13 </w:t>
      </w:r>
      <w:r w:rsidRPr="00A079F5">
        <w:rPr>
          <w:rFonts w:ascii="Book Antiqua" w:eastAsia="SimSun" w:hAnsi="Book Antiqua" w:cs="Times New Roman"/>
          <w:b/>
          <w:color w:val="auto"/>
          <w:kern w:val="2"/>
          <w:lang w:val="en-US" w:bidi="ar-SA"/>
        </w:rPr>
        <w:t>Riordan SM</w:t>
      </w:r>
      <w:r w:rsidRPr="00A079F5">
        <w:rPr>
          <w:rFonts w:ascii="Book Antiqua" w:eastAsia="SimSun" w:hAnsi="Book Antiqua" w:cs="Times New Roman"/>
          <w:color w:val="auto"/>
          <w:kern w:val="2"/>
          <w:lang w:val="en-US" w:bidi="ar-SA"/>
        </w:rPr>
        <w:t xml:space="preserve">, Heruth DP, Zhang LQ, Ye SQ. Application of CRISPR/Cas9 for biomedical discoveries. </w:t>
      </w:r>
      <w:r w:rsidRPr="00A079F5">
        <w:rPr>
          <w:rFonts w:ascii="Book Antiqua" w:eastAsia="SimSun" w:hAnsi="Book Antiqua" w:cs="Times New Roman"/>
          <w:i/>
          <w:color w:val="auto"/>
          <w:kern w:val="2"/>
          <w:lang w:val="en-US" w:bidi="ar-SA"/>
        </w:rPr>
        <w:t>Cell Biosci</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5</w:t>
      </w:r>
      <w:r w:rsidRPr="00A079F5">
        <w:rPr>
          <w:rFonts w:ascii="Book Antiqua" w:eastAsia="SimSun" w:hAnsi="Book Antiqua" w:cs="Times New Roman"/>
          <w:color w:val="auto"/>
          <w:kern w:val="2"/>
          <w:lang w:val="en-US" w:bidi="ar-SA"/>
        </w:rPr>
        <w:t>: 33 [PMID: 26137216 DOI: 10.1186/s13578-015-0027-9]</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14 </w:t>
      </w:r>
      <w:r w:rsidRPr="00A079F5">
        <w:rPr>
          <w:rFonts w:ascii="Book Antiqua" w:eastAsia="SimSun" w:hAnsi="Book Antiqua" w:cs="Times New Roman"/>
          <w:b/>
          <w:color w:val="auto"/>
          <w:kern w:val="2"/>
          <w:lang w:val="en-US" w:bidi="ar-SA"/>
        </w:rPr>
        <w:t>Hsu PD</w:t>
      </w:r>
      <w:r w:rsidRPr="00A079F5">
        <w:rPr>
          <w:rFonts w:ascii="Book Antiqua" w:eastAsia="SimSun" w:hAnsi="Book Antiqua" w:cs="Times New Roman"/>
          <w:color w:val="auto"/>
          <w:kern w:val="2"/>
          <w:lang w:val="en-US" w:bidi="ar-SA"/>
        </w:rPr>
        <w:t xml:space="preserve">, Lander ES, Zhang F. Development and applications of CRISPR-Cas9 for genome engineering. </w:t>
      </w:r>
      <w:r w:rsidRPr="00A079F5">
        <w:rPr>
          <w:rFonts w:ascii="Book Antiqua" w:eastAsia="SimSun" w:hAnsi="Book Antiqua" w:cs="Times New Roman"/>
          <w:i/>
          <w:color w:val="auto"/>
          <w:kern w:val="2"/>
          <w:lang w:val="en-US" w:bidi="ar-SA"/>
        </w:rPr>
        <w:t>Cell</w:t>
      </w:r>
      <w:r w:rsidRPr="00A079F5">
        <w:rPr>
          <w:rFonts w:ascii="Book Antiqua" w:eastAsia="SimSun" w:hAnsi="Book Antiqua" w:cs="Times New Roman"/>
          <w:color w:val="auto"/>
          <w:kern w:val="2"/>
          <w:lang w:val="en-US" w:bidi="ar-SA"/>
        </w:rPr>
        <w:t xml:space="preserve"> 2014; </w:t>
      </w:r>
      <w:r w:rsidRPr="00A079F5">
        <w:rPr>
          <w:rFonts w:ascii="Book Antiqua" w:eastAsia="SimSun" w:hAnsi="Book Antiqua" w:cs="Times New Roman"/>
          <w:b/>
          <w:color w:val="auto"/>
          <w:kern w:val="2"/>
          <w:lang w:val="en-US" w:bidi="ar-SA"/>
        </w:rPr>
        <w:t>157</w:t>
      </w:r>
      <w:r w:rsidRPr="00A079F5">
        <w:rPr>
          <w:rFonts w:ascii="Book Antiqua" w:eastAsia="SimSun" w:hAnsi="Book Antiqua" w:cs="Times New Roman"/>
          <w:color w:val="auto"/>
          <w:kern w:val="2"/>
          <w:lang w:val="en-US" w:bidi="ar-SA"/>
        </w:rPr>
        <w:t>: 1262-1278 [PMID: 24906146 DOI: 10.1016/j.cell.2014.05.010]</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15 </w:t>
      </w:r>
      <w:r w:rsidRPr="00A079F5">
        <w:rPr>
          <w:rFonts w:ascii="Book Antiqua" w:eastAsia="SimSun" w:hAnsi="Book Antiqua" w:cs="Times New Roman"/>
          <w:b/>
          <w:color w:val="auto"/>
          <w:kern w:val="2"/>
          <w:lang w:val="en-US" w:bidi="ar-SA"/>
        </w:rPr>
        <w:t>Jinek M</w:t>
      </w:r>
      <w:r w:rsidRPr="00A079F5">
        <w:rPr>
          <w:rFonts w:ascii="Book Antiqua" w:eastAsia="SimSun" w:hAnsi="Book Antiqua" w:cs="Times New Roman"/>
          <w:color w:val="auto"/>
          <w:kern w:val="2"/>
          <w:lang w:val="en-US" w:bidi="ar-SA"/>
        </w:rPr>
        <w:t xml:space="preserve">, Chylinski K, Fonfara I, Hauer M, Doudna JA, Charpentier E. A programmable dual-RNA-guided DNA endonuclease in adaptive bacterial immunity. </w:t>
      </w:r>
      <w:r w:rsidRPr="00A079F5">
        <w:rPr>
          <w:rFonts w:ascii="Book Antiqua" w:eastAsia="SimSun" w:hAnsi="Book Antiqua" w:cs="Times New Roman"/>
          <w:i/>
          <w:color w:val="auto"/>
          <w:kern w:val="2"/>
          <w:lang w:val="en-US" w:bidi="ar-SA"/>
        </w:rPr>
        <w:t>Science</w:t>
      </w:r>
      <w:r w:rsidRPr="00A079F5">
        <w:rPr>
          <w:rFonts w:ascii="Book Antiqua" w:eastAsia="SimSun" w:hAnsi="Book Antiqua" w:cs="Times New Roman"/>
          <w:color w:val="auto"/>
          <w:kern w:val="2"/>
          <w:lang w:val="en-US" w:bidi="ar-SA"/>
        </w:rPr>
        <w:t xml:space="preserve"> 2012; </w:t>
      </w:r>
      <w:r w:rsidRPr="00A079F5">
        <w:rPr>
          <w:rFonts w:ascii="Book Antiqua" w:eastAsia="SimSun" w:hAnsi="Book Antiqua" w:cs="Times New Roman"/>
          <w:b/>
          <w:color w:val="auto"/>
          <w:kern w:val="2"/>
          <w:lang w:val="en-US" w:bidi="ar-SA"/>
        </w:rPr>
        <w:t>337</w:t>
      </w:r>
      <w:r w:rsidRPr="00A079F5">
        <w:rPr>
          <w:rFonts w:ascii="Book Antiqua" w:eastAsia="SimSun" w:hAnsi="Book Antiqua" w:cs="Times New Roman"/>
          <w:color w:val="auto"/>
          <w:kern w:val="2"/>
          <w:lang w:val="en-US" w:bidi="ar-SA"/>
        </w:rPr>
        <w:t>: 816-821 [PMID: 22745249 DOI: 10.1126/science.1225829]</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16 </w:t>
      </w:r>
      <w:r w:rsidRPr="00A079F5">
        <w:rPr>
          <w:rFonts w:ascii="Book Antiqua" w:eastAsia="SimSun" w:hAnsi="Book Antiqua" w:cs="Times New Roman"/>
          <w:b/>
          <w:color w:val="auto"/>
          <w:kern w:val="2"/>
          <w:lang w:val="en-US" w:bidi="ar-SA"/>
        </w:rPr>
        <w:t>Chen S</w:t>
      </w:r>
      <w:r w:rsidRPr="00A079F5">
        <w:rPr>
          <w:rFonts w:ascii="Book Antiqua" w:eastAsia="SimSun" w:hAnsi="Book Antiqua" w:cs="Times New Roman"/>
          <w:color w:val="auto"/>
          <w:kern w:val="2"/>
          <w:lang w:val="en-US" w:bidi="ar-SA"/>
        </w:rPr>
        <w:t xml:space="preserve">, Sun H, Miao K, Deng CX. CRISPR-Cas9: from Genome Editing to Cancer Research. </w:t>
      </w:r>
      <w:r w:rsidRPr="00A079F5">
        <w:rPr>
          <w:rFonts w:ascii="Book Antiqua" w:eastAsia="SimSun" w:hAnsi="Book Antiqua" w:cs="Times New Roman"/>
          <w:i/>
          <w:color w:val="auto"/>
          <w:kern w:val="2"/>
          <w:lang w:val="en-US" w:bidi="ar-SA"/>
        </w:rPr>
        <w:t>Int J Biol Sci</w:t>
      </w:r>
      <w:r w:rsidRPr="00A079F5">
        <w:rPr>
          <w:rFonts w:ascii="Book Antiqua" w:eastAsia="SimSun" w:hAnsi="Book Antiqua" w:cs="Times New Roman"/>
          <w:color w:val="auto"/>
          <w:kern w:val="2"/>
          <w:lang w:val="en-US" w:bidi="ar-SA"/>
        </w:rPr>
        <w:t xml:space="preserve"> 2016; </w:t>
      </w:r>
      <w:r w:rsidRPr="00A079F5">
        <w:rPr>
          <w:rFonts w:ascii="Book Antiqua" w:eastAsia="SimSun" w:hAnsi="Book Antiqua" w:cs="Times New Roman"/>
          <w:b/>
          <w:color w:val="auto"/>
          <w:kern w:val="2"/>
          <w:lang w:val="en-US" w:bidi="ar-SA"/>
        </w:rPr>
        <w:t>12</w:t>
      </w:r>
      <w:r w:rsidRPr="00A079F5">
        <w:rPr>
          <w:rFonts w:ascii="Book Antiqua" w:eastAsia="SimSun" w:hAnsi="Book Antiqua" w:cs="Times New Roman"/>
          <w:color w:val="auto"/>
          <w:kern w:val="2"/>
          <w:lang w:val="en-US" w:bidi="ar-SA"/>
        </w:rPr>
        <w:t>: 1427-1436 [PMID: 27994508 DOI: 10.7150/ijbs.17421]</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17 </w:t>
      </w:r>
      <w:r w:rsidRPr="00A079F5">
        <w:rPr>
          <w:rFonts w:ascii="Book Antiqua" w:eastAsia="SimSun" w:hAnsi="Book Antiqua" w:cs="Times New Roman"/>
          <w:b/>
          <w:color w:val="auto"/>
          <w:kern w:val="2"/>
          <w:lang w:val="en-US" w:bidi="ar-SA"/>
        </w:rPr>
        <w:t>Kawahara A</w:t>
      </w:r>
      <w:r w:rsidRPr="00A079F5">
        <w:rPr>
          <w:rFonts w:ascii="Book Antiqua" w:eastAsia="SimSun" w:hAnsi="Book Antiqua" w:cs="Times New Roman"/>
          <w:color w:val="auto"/>
          <w:kern w:val="2"/>
          <w:lang w:val="en-US" w:bidi="ar-SA"/>
        </w:rPr>
        <w:t xml:space="preserve">, Hisano Y, Ota S, Taimatsu K. Site-Specific Integration of Exogenous Genes Using Genome Editing Technologies in Zebrafish. </w:t>
      </w:r>
      <w:r w:rsidRPr="00A079F5">
        <w:rPr>
          <w:rFonts w:ascii="Book Antiqua" w:eastAsia="SimSun" w:hAnsi="Book Antiqua" w:cs="Times New Roman"/>
          <w:i/>
          <w:color w:val="auto"/>
          <w:kern w:val="2"/>
          <w:lang w:val="en-US" w:bidi="ar-SA"/>
        </w:rPr>
        <w:t>Int J Mol Sci</w:t>
      </w:r>
      <w:r w:rsidRPr="00A079F5">
        <w:rPr>
          <w:rFonts w:ascii="Book Antiqua" w:eastAsia="SimSun" w:hAnsi="Book Antiqua" w:cs="Times New Roman"/>
          <w:color w:val="auto"/>
          <w:kern w:val="2"/>
          <w:lang w:val="en-US" w:bidi="ar-SA"/>
        </w:rPr>
        <w:t xml:space="preserve"> 2016; </w:t>
      </w:r>
      <w:r w:rsidRPr="00A079F5">
        <w:rPr>
          <w:rFonts w:ascii="Book Antiqua" w:eastAsia="SimSun" w:hAnsi="Book Antiqua" w:cs="Times New Roman"/>
          <w:b/>
          <w:color w:val="auto"/>
          <w:kern w:val="2"/>
          <w:lang w:val="en-US" w:bidi="ar-SA"/>
        </w:rPr>
        <w:t>17</w:t>
      </w:r>
      <w:r w:rsidRPr="00A079F5">
        <w:rPr>
          <w:rFonts w:ascii="Book Antiqua" w:eastAsia="SimSun" w:hAnsi="Book Antiqua" w:cs="Times New Roman" w:hint="eastAsia"/>
          <w:color w:val="auto"/>
          <w:kern w:val="2"/>
          <w:lang w:val="en-US" w:bidi="ar-SA"/>
        </w:rPr>
        <w:t xml:space="preserve"> </w:t>
      </w:r>
      <w:r w:rsidRPr="00A079F5">
        <w:rPr>
          <w:rFonts w:ascii="Book Antiqua" w:eastAsia="SimSun" w:hAnsi="Book Antiqua" w:cs="Times New Roman"/>
          <w:color w:val="auto"/>
          <w:kern w:val="2"/>
          <w:lang w:val="en-US" w:bidi="ar-SA"/>
        </w:rPr>
        <w:t>[PMID: 27187373 DOI: 10.3390/ijms17050727]</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18 </w:t>
      </w:r>
      <w:r w:rsidRPr="00A079F5">
        <w:rPr>
          <w:rFonts w:ascii="Book Antiqua" w:eastAsia="SimSun" w:hAnsi="Book Antiqua" w:cs="Times New Roman"/>
          <w:b/>
          <w:color w:val="auto"/>
          <w:kern w:val="2"/>
          <w:lang w:val="en-US" w:bidi="ar-SA"/>
        </w:rPr>
        <w:t>Maeder ML</w:t>
      </w:r>
      <w:r w:rsidRPr="00A079F5">
        <w:rPr>
          <w:rFonts w:ascii="Book Antiqua" w:eastAsia="SimSun" w:hAnsi="Book Antiqua" w:cs="Times New Roman"/>
          <w:color w:val="auto"/>
          <w:kern w:val="2"/>
          <w:lang w:val="en-US" w:bidi="ar-SA"/>
        </w:rPr>
        <w:t xml:space="preserve">, Gersbach CA. Genome-editing Technologies for Gene and Cell Therapy. </w:t>
      </w:r>
      <w:r w:rsidRPr="00A079F5">
        <w:rPr>
          <w:rFonts w:ascii="Book Antiqua" w:eastAsia="SimSun" w:hAnsi="Book Antiqua" w:cs="Times New Roman"/>
          <w:i/>
          <w:color w:val="auto"/>
          <w:kern w:val="2"/>
          <w:lang w:val="en-US" w:bidi="ar-SA"/>
        </w:rPr>
        <w:t>Mol Ther</w:t>
      </w:r>
      <w:r w:rsidRPr="00A079F5">
        <w:rPr>
          <w:rFonts w:ascii="Book Antiqua" w:eastAsia="SimSun" w:hAnsi="Book Antiqua" w:cs="Times New Roman"/>
          <w:color w:val="auto"/>
          <w:kern w:val="2"/>
          <w:lang w:val="en-US" w:bidi="ar-SA"/>
        </w:rPr>
        <w:t xml:space="preserve"> 2016; </w:t>
      </w:r>
      <w:r w:rsidRPr="00A079F5">
        <w:rPr>
          <w:rFonts w:ascii="Book Antiqua" w:eastAsia="SimSun" w:hAnsi="Book Antiqua" w:cs="Times New Roman"/>
          <w:b/>
          <w:color w:val="auto"/>
          <w:kern w:val="2"/>
          <w:lang w:val="en-US" w:bidi="ar-SA"/>
        </w:rPr>
        <w:t>24</w:t>
      </w:r>
      <w:r w:rsidRPr="00A079F5">
        <w:rPr>
          <w:rFonts w:ascii="Book Antiqua" w:eastAsia="SimSun" w:hAnsi="Book Antiqua" w:cs="Times New Roman"/>
          <w:color w:val="auto"/>
          <w:kern w:val="2"/>
          <w:lang w:val="en-US" w:bidi="ar-SA"/>
        </w:rPr>
        <w:t>: 430-446 [PMID: 26755333 DOI: 10.1038/mt.2016.10]</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19 </w:t>
      </w:r>
      <w:r w:rsidRPr="00A079F5">
        <w:rPr>
          <w:rFonts w:ascii="Book Antiqua" w:eastAsia="SimSun" w:hAnsi="Book Antiqua" w:cs="Times New Roman"/>
          <w:b/>
          <w:color w:val="auto"/>
          <w:kern w:val="2"/>
          <w:lang w:val="en-US" w:bidi="ar-SA"/>
        </w:rPr>
        <w:t>Travis J</w:t>
      </w:r>
      <w:r w:rsidRPr="00A079F5">
        <w:rPr>
          <w:rFonts w:ascii="Book Antiqua" w:eastAsia="SimSun" w:hAnsi="Book Antiqua" w:cs="Times New Roman"/>
          <w:color w:val="auto"/>
          <w:kern w:val="2"/>
          <w:lang w:val="en-US" w:bidi="ar-SA"/>
        </w:rPr>
        <w:t xml:space="preserve">. Breakthrough of the Year: CRISPR makes the cut. </w:t>
      </w:r>
      <w:r w:rsidRPr="00A079F5">
        <w:rPr>
          <w:rFonts w:ascii="Book Antiqua" w:eastAsia="SimSun" w:hAnsi="Book Antiqua" w:cs="Times New Roman"/>
          <w:i/>
          <w:color w:val="auto"/>
          <w:kern w:val="2"/>
          <w:lang w:val="en-US" w:bidi="ar-SA"/>
        </w:rPr>
        <w:t>Science Magazine</w:t>
      </w:r>
      <w:r w:rsidRPr="00A079F5">
        <w:rPr>
          <w:rFonts w:ascii="Book Antiqua" w:eastAsia="SimSun" w:hAnsi="Book Antiqua" w:cs="Times New Roman" w:hint="eastAsia"/>
          <w:color w:val="auto"/>
          <w:kern w:val="2"/>
          <w:lang w:val="en-US" w:bidi="ar-SA"/>
        </w:rPr>
        <w:t xml:space="preserve"> </w:t>
      </w:r>
      <w:r w:rsidRPr="00A079F5">
        <w:rPr>
          <w:rFonts w:ascii="Book Antiqua" w:eastAsia="SimSun" w:hAnsi="Book Antiqua" w:cs="Times New Roman"/>
          <w:color w:val="auto"/>
          <w:kern w:val="2"/>
          <w:lang w:val="en-US" w:bidi="ar-SA"/>
        </w:rPr>
        <w:t>2015</w:t>
      </w:r>
      <w:r w:rsidRPr="00A079F5">
        <w:rPr>
          <w:rFonts w:ascii="Book Antiqua" w:eastAsia="SimSun" w:hAnsi="Book Antiqua" w:cs="Times New Roman" w:hint="eastAsia"/>
          <w:color w:val="auto"/>
          <w:kern w:val="2"/>
          <w:lang w:val="en-US" w:bidi="ar-SA"/>
        </w:rPr>
        <w:t xml:space="preserve">; </w:t>
      </w:r>
      <w:r w:rsidRPr="00A079F5">
        <w:rPr>
          <w:rFonts w:ascii="Book Antiqua" w:eastAsia="SimSun" w:hAnsi="Book Antiqua" w:cs="Times New Roman"/>
          <w:color w:val="auto"/>
          <w:kern w:val="2"/>
          <w:lang w:val="en-US" w:bidi="ar-SA"/>
        </w:rPr>
        <w:t>Available from: URL:</w:t>
      </w:r>
      <w:r w:rsidRPr="00A079F5">
        <w:rPr>
          <w:rFonts w:ascii="Book Antiqua" w:eastAsia="SimSun" w:hAnsi="Book Antiqua" w:cs="Times New Roman" w:hint="eastAsia"/>
          <w:color w:val="auto"/>
          <w:kern w:val="2"/>
          <w:lang w:val="en-US" w:bidi="ar-SA"/>
        </w:rPr>
        <w:t xml:space="preserve"> </w:t>
      </w:r>
      <w:r w:rsidRPr="00A079F5">
        <w:rPr>
          <w:rFonts w:ascii="Book Antiqua" w:eastAsia="SimSun" w:hAnsi="Book Antiqua" w:cs="Times New Roman"/>
          <w:color w:val="auto"/>
          <w:kern w:val="2"/>
          <w:lang w:val="en-US" w:bidi="ar-SA"/>
        </w:rPr>
        <w:t>http://www.sciencemag.org/news/2015/12/and-science-s-breakthrough-year</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20 </w:t>
      </w:r>
      <w:r w:rsidRPr="00A079F5">
        <w:rPr>
          <w:rFonts w:ascii="Book Antiqua" w:eastAsia="SimSun" w:hAnsi="Book Antiqua" w:cs="Times New Roman"/>
          <w:b/>
          <w:color w:val="auto"/>
          <w:kern w:val="2"/>
          <w:lang w:val="en-US" w:bidi="ar-SA"/>
        </w:rPr>
        <w:t>Leal MF</w:t>
      </w:r>
      <w:r w:rsidRPr="00A079F5">
        <w:rPr>
          <w:rFonts w:ascii="Book Antiqua" w:eastAsia="SimSun" w:hAnsi="Book Antiqua" w:cs="Times New Roman"/>
          <w:color w:val="auto"/>
          <w:kern w:val="2"/>
          <w:lang w:val="en-US" w:bidi="ar-SA"/>
        </w:rPr>
        <w:t xml:space="preserve">, Martins do Nascimento JL, da Silva CE, Vita Lamarão MF, Calcagno DQ, Khayat AS, Assumpção PP, Cabral IR, de Arruda Cardoso Smith M, Burbano RR. Establishment and conventional cytogenetic characterization of three gastric cancer cell lines. </w:t>
      </w:r>
      <w:r w:rsidRPr="00A079F5">
        <w:rPr>
          <w:rFonts w:ascii="Book Antiqua" w:eastAsia="SimSun" w:hAnsi="Book Antiqua" w:cs="Times New Roman"/>
          <w:i/>
          <w:color w:val="auto"/>
          <w:kern w:val="2"/>
          <w:lang w:val="en-US" w:bidi="ar-SA"/>
        </w:rPr>
        <w:t>Cancer Genet Cytogenet</w:t>
      </w:r>
      <w:r w:rsidRPr="00A079F5">
        <w:rPr>
          <w:rFonts w:ascii="Book Antiqua" w:eastAsia="SimSun" w:hAnsi="Book Antiqua" w:cs="Times New Roman"/>
          <w:color w:val="auto"/>
          <w:kern w:val="2"/>
          <w:lang w:val="en-US" w:bidi="ar-SA"/>
        </w:rPr>
        <w:t xml:space="preserve"> 2009; </w:t>
      </w:r>
      <w:r w:rsidRPr="00A079F5">
        <w:rPr>
          <w:rFonts w:ascii="Book Antiqua" w:eastAsia="SimSun" w:hAnsi="Book Antiqua" w:cs="Times New Roman"/>
          <w:b/>
          <w:color w:val="auto"/>
          <w:kern w:val="2"/>
          <w:lang w:val="en-US" w:bidi="ar-SA"/>
        </w:rPr>
        <w:t>195</w:t>
      </w:r>
      <w:r w:rsidRPr="00A079F5">
        <w:rPr>
          <w:rFonts w:ascii="Book Antiqua" w:eastAsia="SimSun" w:hAnsi="Book Antiqua" w:cs="Times New Roman"/>
          <w:color w:val="auto"/>
          <w:kern w:val="2"/>
          <w:lang w:val="en-US" w:bidi="ar-SA"/>
        </w:rPr>
        <w:t>: 85-91 [PMID: 19837275 DOI: 10.1016/j.cancergencyto.2009.04.020]</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21 </w:t>
      </w:r>
      <w:r w:rsidRPr="00A079F5">
        <w:rPr>
          <w:rFonts w:ascii="Book Antiqua" w:eastAsia="SimSun" w:hAnsi="Book Antiqua" w:cs="Times New Roman"/>
          <w:b/>
          <w:color w:val="auto"/>
          <w:kern w:val="2"/>
          <w:lang w:val="en-US" w:bidi="ar-SA"/>
        </w:rPr>
        <w:t>Liehr T</w:t>
      </w:r>
      <w:r w:rsidRPr="00A079F5">
        <w:rPr>
          <w:rFonts w:ascii="Book Antiqua" w:eastAsia="SimSun" w:hAnsi="Book Antiqua" w:cs="Times New Roman"/>
          <w:color w:val="auto"/>
          <w:kern w:val="2"/>
          <w:lang w:val="en-US" w:bidi="ar-SA"/>
        </w:rPr>
        <w:t xml:space="preserve">, Heller A, Starke H, Rubtsov N, Trifonov V, Mrasek K, Weise A, Kuechler A, </w:t>
      </w:r>
      <w:r w:rsidRPr="00A079F5">
        <w:rPr>
          <w:rFonts w:ascii="Book Antiqua" w:eastAsia="SimSun" w:hAnsi="Book Antiqua" w:cs="Times New Roman"/>
          <w:color w:val="auto"/>
          <w:kern w:val="2"/>
          <w:lang w:val="en-US" w:bidi="ar-SA"/>
        </w:rPr>
        <w:lastRenderedPageBreak/>
        <w:t xml:space="preserve">Claussen U. Microdissection based high resolution multicolor banding for all 24 human chromosomes. </w:t>
      </w:r>
      <w:r w:rsidRPr="00A079F5">
        <w:rPr>
          <w:rFonts w:ascii="Book Antiqua" w:eastAsia="SimSun" w:hAnsi="Book Antiqua" w:cs="Times New Roman"/>
          <w:i/>
          <w:color w:val="auto"/>
          <w:kern w:val="2"/>
          <w:lang w:val="en-US" w:bidi="ar-SA"/>
        </w:rPr>
        <w:t>Int J Mol Med</w:t>
      </w:r>
      <w:r w:rsidRPr="00A079F5">
        <w:rPr>
          <w:rFonts w:ascii="Book Antiqua" w:eastAsia="SimSun" w:hAnsi="Book Antiqua" w:cs="Times New Roman"/>
          <w:color w:val="auto"/>
          <w:kern w:val="2"/>
          <w:lang w:val="en-US" w:bidi="ar-SA"/>
        </w:rPr>
        <w:t xml:space="preserve"> 2002; </w:t>
      </w:r>
      <w:r w:rsidRPr="00A079F5">
        <w:rPr>
          <w:rFonts w:ascii="Book Antiqua" w:eastAsia="SimSun" w:hAnsi="Book Antiqua" w:cs="Times New Roman"/>
          <w:b/>
          <w:color w:val="auto"/>
          <w:kern w:val="2"/>
          <w:lang w:val="en-US" w:bidi="ar-SA"/>
        </w:rPr>
        <w:t>9</w:t>
      </w:r>
      <w:r w:rsidRPr="00A079F5">
        <w:rPr>
          <w:rFonts w:ascii="Book Antiqua" w:eastAsia="SimSun" w:hAnsi="Book Antiqua" w:cs="Times New Roman"/>
          <w:color w:val="auto"/>
          <w:kern w:val="2"/>
          <w:lang w:val="en-US" w:bidi="ar-SA"/>
        </w:rPr>
        <w:t>: 335-339 [PMID: 11891523]</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22 </w:t>
      </w:r>
      <w:r w:rsidRPr="00A079F5">
        <w:rPr>
          <w:rFonts w:ascii="Book Antiqua" w:eastAsia="SimSun" w:hAnsi="Book Antiqua" w:cs="Times New Roman"/>
          <w:b/>
          <w:color w:val="auto"/>
          <w:kern w:val="2"/>
          <w:lang w:val="en-US" w:bidi="ar-SA"/>
        </w:rPr>
        <w:t>Liehr T</w:t>
      </w:r>
      <w:r w:rsidRPr="00A079F5">
        <w:rPr>
          <w:rFonts w:ascii="Book Antiqua" w:eastAsia="SimSun" w:hAnsi="Book Antiqua" w:cs="Times New Roman"/>
          <w:color w:val="auto"/>
          <w:kern w:val="2"/>
          <w:lang w:val="en-US" w:bidi="ar-SA"/>
        </w:rPr>
        <w:t xml:space="preserve">. The Standard FISH Procedure. Fluorescence In Situ Hybridization (FISH) - Application Guide. Berlin: </w:t>
      </w:r>
      <w:r w:rsidRPr="00A079F5">
        <w:rPr>
          <w:rFonts w:ascii="Book Antiqua" w:eastAsia="SimSun" w:hAnsi="Book Antiqua" w:cs="Times New Roman"/>
          <w:i/>
          <w:color w:val="auto"/>
          <w:kern w:val="2"/>
          <w:lang w:val="en-US" w:bidi="ar-SA"/>
        </w:rPr>
        <w:t>Springer</w:t>
      </w:r>
      <w:r w:rsidRPr="00A079F5">
        <w:rPr>
          <w:rFonts w:ascii="Book Antiqua" w:eastAsia="SimSun" w:hAnsi="Book Antiqua" w:cs="Times New Roman"/>
          <w:color w:val="auto"/>
          <w:kern w:val="2"/>
          <w:lang w:val="en-US" w:bidi="ar-SA"/>
        </w:rPr>
        <w:t xml:space="preserve"> 2017</w:t>
      </w:r>
      <w:r w:rsidRPr="00A079F5">
        <w:rPr>
          <w:rFonts w:ascii="Book Antiqua" w:eastAsia="SimSun" w:hAnsi="Book Antiqua" w:cs="Times New Roman" w:hint="eastAsia"/>
          <w:color w:val="auto"/>
          <w:kern w:val="2"/>
          <w:lang w:val="en-US" w:bidi="ar-SA"/>
        </w:rPr>
        <w:t>;</w:t>
      </w:r>
      <w:r w:rsidRPr="00A079F5">
        <w:rPr>
          <w:rFonts w:ascii="Book Antiqua" w:eastAsia="SimSun" w:hAnsi="Book Antiqua" w:cs="Times New Roman"/>
          <w:color w:val="auto"/>
          <w:kern w:val="2"/>
          <w:lang w:val="en-US" w:bidi="ar-SA"/>
        </w:rPr>
        <w:t xml:space="preserve"> 109-118</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23 </w:t>
      </w:r>
      <w:r w:rsidRPr="00A079F5">
        <w:rPr>
          <w:rFonts w:ascii="Book Antiqua" w:eastAsia="SimSun" w:hAnsi="Book Antiqua" w:cs="Times New Roman"/>
          <w:b/>
          <w:color w:val="auto"/>
          <w:kern w:val="2"/>
          <w:lang w:val="en-US" w:bidi="ar-SA"/>
        </w:rPr>
        <w:t>Benjamini Y</w:t>
      </w:r>
      <w:r w:rsidRPr="00A079F5">
        <w:rPr>
          <w:rFonts w:ascii="Book Antiqua" w:eastAsia="SimSun" w:hAnsi="Book Antiqua" w:cs="Times New Roman"/>
          <w:color w:val="auto"/>
          <w:kern w:val="2"/>
          <w:lang w:val="en-US" w:bidi="ar-SA"/>
        </w:rPr>
        <w:t>, Hochberg Y. Controlling the false discovery rate: a practical and powerful approach to multiple testing</w:t>
      </w:r>
      <w:r w:rsidRPr="00A079F5">
        <w:rPr>
          <w:rFonts w:ascii="Book Antiqua" w:eastAsia="SimSun" w:hAnsi="Book Antiqua" w:cs="Times New Roman"/>
          <w:i/>
          <w:color w:val="auto"/>
          <w:kern w:val="2"/>
          <w:lang w:val="en-US" w:bidi="ar-SA"/>
        </w:rPr>
        <w:t>. J</w:t>
      </w:r>
      <w:r w:rsidR="00FE7DDA">
        <w:rPr>
          <w:rFonts w:ascii="Book Antiqua" w:eastAsia="SimSun" w:hAnsi="Book Antiqua" w:cs="Times New Roman" w:hint="eastAsia"/>
          <w:i/>
          <w:color w:val="auto"/>
          <w:kern w:val="2"/>
          <w:lang w:val="en-US" w:bidi="ar-SA"/>
        </w:rPr>
        <w:t xml:space="preserve"> </w:t>
      </w:r>
      <w:r w:rsidRPr="00FE7DDA">
        <w:rPr>
          <w:rFonts w:ascii="Book Antiqua" w:eastAsia="SimSun" w:hAnsi="Book Antiqua" w:cs="Times New Roman"/>
          <w:i/>
          <w:caps/>
          <w:color w:val="auto"/>
          <w:kern w:val="2"/>
          <w:lang w:val="en-US" w:bidi="ar-SA"/>
        </w:rPr>
        <w:t>r</w:t>
      </w:r>
      <w:r w:rsidRPr="00A079F5">
        <w:rPr>
          <w:rFonts w:ascii="Book Antiqua" w:eastAsia="SimSun" w:hAnsi="Book Antiqua" w:cs="Times New Roman"/>
          <w:i/>
          <w:color w:val="auto"/>
          <w:kern w:val="2"/>
          <w:lang w:val="en-US" w:bidi="ar-SA"/>
        </w:rPr>
        <w:t xml:space="preserve">oyal </w:t>
      </w:r>
      <w:r w:rsidRPr="00FE7DDA">
        <w:rPr>
          <w:rFonts w:ascii="Book Antiqua" w:eastAsia="SimSun" w:hAnsi="Book Antiqua" w:cs="Times New Roman"/>
          <w:i/>
          <w:caps/>
          <w:color w:val="auto"/>
          <w:kern w:val="2"/>
          <w:lang w:val="en-US" w:bidi="ar-SA"/>
        </w:rPr>
        <w:t>s</w:t>
      </w:r>
      <w:r w:rsidRPr="00A079F5">
        <w:rPr>
          <w:rFonts w:ascii="Book Antiqua" w:eastAsia="SimSun" w:hAnsi="Book Antiqua" w:cs="Times New Roman"/>
          <w:i/>
          <w:color w:val="auto"/>
          <w:kern w:val="2"/>
          <w:lang w:val="en-US" w:bidi="ar-SA"/>
        </w:rPr>
        <w:t>tat</w:t>
      </w:r>
      <w:r w:rsidR="00FE7DDA">
        <w:rPr>
          <w:rFonts w:ascii="Book Antiqua" w:eastAsia="SimSun" w:hAnsi="Book Antiqua" w:cs="Times New Roman" w:hint="eastAsia"/>
          <w:i/>
          <w:color w:val="auto"/>
          <w:kern w:val="2"/>
          <w:lang w:val="en-US" w:bidi="ar-SA"/>
        </w:rPr>
        <w:t xml:space="preserve"> </w:t>
      </w:r>
      <w:r w:rsidRPr="00FE7DDA">
        <w:rPr>
          <w:rFonts w:ascii="Book Antiqua" w:eastAsia="SimSun" w:hAnsi="Book Antiqua" w:cs="Times New Roman"/>
          <w:i/>
          <w:caps/>
          <w:color w:val="auto"/>
          <w:kern w:val="2"/>
          <w:lang w:val="en-US" w:bidi="ar-SA"/>
        </w:rPr>
        <w:t>s</w:t>
      </w:r>
      <w:r w:rsidRPr="00A079F5">
        <w:rPr>
          <w:rFonts w:ascii="Book Antiqua" w:eastAsia="SimSun" w:hAnsi="Book Antiqua" w:cs="Times New Roman"/>
          <w:i/>
          <w:color w:val="auto"/>
          <w:kern w:val="2"/>
          <w:lang w:val="en-US" w:bidi="ar-SA"/>
        </w:rPr>
        <w:t>oc</w:t>
      </w:r>
      <w:r w:rsidR="0066343C">
        <w:rPr>
          <w:rFonts w:ascii="Book Antiqua" w:eastAsia="SimSun" w:hAnsi="Book Antiqua" w:cs="Times New Roman" w:hint="eastAsia"/>
          <w:i/>
          <w:color w:val="auto"/>
          <w:kern w:val="2"/>
          <w:lang w:val="en-US" w:bidi="ar-SA"/>
        </w:rPr>
        <w:t xml:space="preserve"> </w:t>
      </w:r>
      <w:r w:rsidRPr="00A079F5">
        <w:rPr>
          <w:rFonts w:ascii="Book Antiqua" w:eastAsia="SimSun" w:hAnsi="Book Antiqua" w:cs="Times New Roman"/>
          <w:color w:val="auto"/>
          <w:kern w:val="2"/>
          <w:lang w:val="en-US" w:bidi="ar-SA"/>
        </w:rPr>
        <w:t xml:space="preserve">1995; </w:t>
      </w:r>
      <w:r w:rsidRPr="00A079F5">
        <w:rPr>
          <w:rFonts w:ascii="Book Antiqua" w:eastAsia="SimSun" w:hAnsi="Book Antiqua" w:cs="Times New Roman"/>
          <w:b/>
          <w:color w:val="auto"/>
          <w:kern w:val="2"/>
          <w:lang w:val="en-US" w:bidi="ar-SA"/>
        </w:rPr>
        <w:t>57</w:t>
      </w:r>
      <w:r w:rsidRPr="00A079F5">
        <w:rPr>
          <w:rFonts w:ascii="Book Antiqua" w:eastAsia="SimSun" w:hAnsi="Book Antiqua" w:cs="Times New Roman"/>
          <w:color w:val="auto"/>
          <w:kern w:val="2"/>
          <w:lang w:val="en-US" w:bidi="ar-SA"/>
        </w:rPr>
        <w:t>: 289-300</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24 </w:t>
      </w:r>
      <w:r w:rsidRPr="00A079F5">
        <w:rPr>
          <w:rFonts w:ascii="Book Antiqua" w:eastAsia="SimSun" w:hAnsi="Book Antiqua" w:cs="Times New Roman"/>
          <w:b/>
          <w:color w:val="auto"/>
          <w:kern w:val="2"/>
          <w:lang w:val="en-US" w:bidi="ar-SA"/>
        </w:rPr>
        <w:t>Carlson M</w:t>
      </w:r>
      <w:r w:rsidRPr="00A079F5">
        <w:rPr>
          <w:rFonts w:ascii="Book Antiqua" w:eastAsia="SimSun" w:hAnsi="Book Antiqua" w:cs="Times New Roman"/>
          <w:color w:val="auto"/>
          <w:kern w:val="2"/>
          <w:lang w:val="en-US" w:bidi="ar-SA"/>
        </w:rPr>
        <w:t>. org.Hs.eg.db: Genome wide annotation for Human</w:t>
      </w:r>
      <w:r w:rsidRPr="00A079F5">
        <w:rPr>
          <w:rFonts w:ascii="Book Antiqua" w:eastAsia="SimSun" w:hAnsi="Book Antiqua" w:cs="Times New Roman" w:hint="eastAsia"/>
          <w:color w:val="auto"/>
          <w:kern w:val="2"/>
          <w:lang w:val="en-US" w:bidi="ar-SA"/>
        </w:rPr>
        <w:t>.</w:t>
      </w:r>
      <w:r w:rsidRPr="00A079F5">
        <w:rPr>
          <w:rFonts w:ascii="Book Antiqua" w:eastAsia="SimSun" w:hAnsi="Book Antiqua" w:cs="Times New Roman"/>
          <w:color w:val="auto"/>
          <w:kern w:val="2"/>
          <w:lang w:val="en-US" w:bidi="ar-SA"/>
        </w:rPr>
        <w:t xml:space="preserve"> 2017</w:t>
      </w:r>
      <w:r w:rsidRPr="00A079F5">
        <w:rPr>
          <w:rFonts w:ascii="Book Antiqua" w:eastAsia="SimSun" w:hAnsi="Book Antiqua" w:cs="Times New Roman" w:hint="eastAsia"/>
          <w:color w:val="auto"/>
          <w:kern w:val="2"/>
          <w:lang w:val="en-US" w:bidi="ar-SA"/>
        </w:rPr>
        <w:t>;</w:t>
      </w:r>
      <w:r w:rsidRPr="00A079F5">
        <w:rPr>
          <w:rFonts w:ascii="Book Antiqua" w:eastAsia="SimSun" w:hAnsi="Book Antiqua" w:cs="Times New Roman"/>
          <w:color w:val="auto"/>
          <w:kern w:val="2"/>
          <w:lang w:val="en-US" w:bidi="ar-SA"/>
        </w:rPr>
        <w:t xml:space="preserve"> R package version 3.5.0</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25 </w:t>
      </w:r>
      <w:r w:rsidRPr="00A079F5">
        <w:rPr>
          <w:rFonts w:ascii="Book Antiqua" w:eastAsia="SimSun" w:hAnsi="Book Antiqua" w:cs="Times New Roman"/>
          <w:b/>
          <w:color w:val="auto"/>
          <w:kern w:val="2"/>
          <w:lang w:val="en-US" w:bidi="ar-SA"/>
        </w:rPr>
        <w:t>Falcon S</w:t>
      </w:r>
      <w:r w:rsidRPr="00A079F5">
        <w:rPr>
          <w:rFonts w:ascii="Book Antiqua" w:eastAsia="SimSun" w:hAnsi="Book Antiqua" w:cs="Times New Roman"/>
          <w:color w:val="auto"/>
          <w:kern w:val="2"/>
          <w:lang w:val="en-US" w:bidi="ar-SA"/>
        </w:rPr>
        <w:t xml:space="preserve">, Gentleman R. Using GOstats to test gene lists for GO term association. </w:t>
      </w:r>
      <w:r w:rsidRPr="00A079F5">
        <w:rPr>
          <w:rFonts w:ascii="Book Antiqua" w:eastAsia="SimSun" w:hAnsi="Book Antiqua" w:cs="Times New Roman"/>
          <w:i/>
          <w:color w:val="auto"/>
          <w:kern w:val="2"/>
          <w:lang w:val="en-US" w:bidi="ar-SA"/>
        </w:rPr>
        <w:t>Bioinformatics</w:t>
      </w:r>
      <w:r w:rsidRPr="00A079F5">
        <w:rPr>
          <w:rFonts w:ascii="Book Antiqua" w:eastAsia="SimSun" w:hAnsi="Book Antiqua" w:cs="Times New Roman"/>
          <w:color w:val="auto"/>
          <w:kern w:val="2"/>
          <w:lang w:val="en-US" w:bidi="ar-SA"/>
        </w:rPr>
        <w:t xml:space="preserve"> 2007; </w:t>
      </w:r>
      <w:r w:rsidRPr="00A079F5">
        <w:rPr>
          <w:rFonts w:ascii="Book Antiqua" w:eastAsia="SimSun" w:hAnsi="Book Antiqua" w:cs="Times New Roman"/>
          <w:b/>
          <w:color w:val="auto"/>
          <w:kern w:val="2"/>
          <w:lang w:val="en-US" w:bidi="ar-SA"/>
        </w:rPr>
        <w:t>23</w:t>
      </w:r>
      <w:r w:rsidRPr="00A079F5">
        <w:rPr>
          <w:rFonts w:ascii="Book Antiqua" w:eastAsia="SimSun" w:hAnsi="Book Antiqua" w:cs="Times New Roman"/>
          <w:color w:val="auto"/>
          <w:kern w:val="2"/>
          <w:lang w:val="en-US" w:bidi="ar-SA"/>
        </w:rPr>
        <w:t>: 257-258 [PMID: 17098774 DOI: 10.1093/bioinformatics/btl567]</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26 </w:t>
      </w:r>
      <w:r w:rsidRPr="00A079F5">
        <w:rPr>
          <w:rFonts w:ascii="Book Antiqua" w:eastAsia="SimSun" w:hAnsi="Book Antiqua" w:cs="Times New Roman"/>
          <w:b/>
          <w:color w:val="auto"/>
          <w:kern w:val="2"/>
          <w:lang w:val="en-US" w:bidi="ar-SA"/>
        </w:rPr>
        <w:t>Xie K</w:t>
      </w:r>
      <w:r w:rsidRPr="00A079F5">
        <w:rPr>
          <w:rFonts w:ascii="Book Antiqua" w:eastAsia="SimSun" w:hAnsi="Book Antiqua" w:cs="Times New Roman"/>
          <w:color w:val="auto"/>
          <w:kern w:val="2"/>
          <w:lang w:val="en-US" w:bidi="ar-SA"/>
        </w:rPr>
        <w:t xml:space="preserve">, Zhang K, Kong J, Wang C, Gu Y, Liang C, Jiang T, Qin N, Liu J, Guo X, Huo R, Liu M, Ma H, Dai J, Hu Z. Cancer-testis gene PIWIL1 promotes cell proliferation, migration, and invasion in lung adenocarcinoma. </w:t>
      </w:r>
      <w:r w:rsidRPr="00A079F5">
        <w:rPr>
          <w:rFonts w:ascii="Book Antiqua" w:eastAsia="SimSun" w:hAnsi="Book Antiqua" w:cs="Times New Roman"/>
          <w:i/>
          <w:color w:val="auto"/>
          <w:kern w:val="2"/>
          <w:lang w:val="en-US" w:bidi="ar-SA"/>
        </w:rPr>
        <w:t>Cancer Med</w:t>
      </w:r>
      <w:r w:rsidRPr="00A079F5">
        <w:rPr>
          <w:rFonts w:ascii="Book Antiqua" w:eastAsia="SimSun" w:hAnsi="Book Antiqua" w:cs="Times New Roman"/>
          <w:color w:val="auto"/>
          <w:kern w:val="2"/>
          <w:lang w:val="en-US" w:bidi="ar-SA"/>
        </w:rPr>
        <w:t xml:space="preserve"> 2018; </w:t>
      </w:r>
      <w:r w:rsidRPr="00A079F5">
        <w:rPr>
          <w:rFonts w:ascii="Book Antiqua" w:eastAsia="SimSun" w:hAnsi="Book Antiqua" w:cs="Times New Roman"/>
          <w:b/>
          <w:color w:val="auto"/>
          <w:kern w:val="2"/>
          <w:lang w:val="en-US" w:bidi="ar-SA"/>
        </w:rPr>
        <w:t>7</w:t>
      </w:r>
      <w:r w:rsidRPr="00A079F5">
        <w:rPr>
          <w:rFonts w:ascii="Book Antiqua" w:eastAsia="SimSun" w:hAnsi="Book Antiqua" w:cs="Times New Roman"/>
          <w:color w:val="auto"/>
          <w:kern w:val="2"/>
          <w:lang w:val="en-US" w:bidi="ar-SA"/>
        </w:rPr>
        <w:t>: 157-166 [PMID: 29168346 DOI: 10.1002/cam4.1248]</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27 </w:t>
      </w:r>
      <w:r w:rsidRPr="00A079F5">
        <w:rPr>
          <w:rFonts w:ascii="Book Antiqua" w:eastAsia="SimSun" w:hAnsi="Book Antiqua" w:cs="Times New Roman"/>
          <w:b/>
          <w:color w:val="auto"/>
          <w:kern w:val="2"/>
          <w:lang w:val="en-US" w:bidi="ar-SA"/>
        </w:rPr>
        <w:t>Sun R</w:t>
      </w:r>
      <w:r w:rsidRPr="00A079F5">
        <w:rPr>
          <w:rFonts w:ascii="Book Antiqua" w:eastAsia="SimSun" w:hAnsi="Book Antiqua" w:cs="Times New Roman"/>
          <w:color w:val="auto"/>
          <w:kern w:val="2"/>
          <w:lang w:val="en-US" w:bidi="ar-SA"/>
        </w:rPr>
        <w:t xml:space="preserve">, Gao CL, Li DH, Li BJ, Ding YH. Expression Status of PIWIL1 as a Prognostic Marker of Colorectal Cancer. </w:t>
      </w:r>
      <w:r w:rsidRPr="00A079F5">
        <w:rPr>
          <w:rFonts w:ascii="Book Antiqua" w:eastAsia="SimSun" w:hAnsi="Book Antiqua" w:cs="Times New Roman"/>
          <w:i/>
          <w:color w:val="auto"/>
          <w:kern w:val="2"/>
          <w:lang w:val="en-US" w:bidi="ar-SA"/>
        </w:rPr>
        <w:t>Dis Markers</w:t>
      </w:r>
      <w:r w:rsidRPr="00A079F5">
        <w:rPr>
          <w:rFonts w:ascii="Book Antiqua" w:eastAsia="SimSun" w:hAnsi="Book Antiqua" w:cs="Times New Roman"/>
          <w:color w:val="auto"/>
          <w:kern w:val="2"/>
          <w:lang w:val="en-US" w:bidi="ar-SA"/>
        </w:rPr>
        <w:t xml:space="preserve"> 2017; </w:t>
      </w:r>
      <w:r w:rsidRPr="00A079F5">
        <w:rPr>
          <w:rFonts w:ascii="Book Antiqua" w:eastAsia="SimSun" w:hAnsi="Book Antiqua" w:cs="Times New Roman"/>
          <w:b/>
          <w:color w:val="auto"/>
          <w:kern w:val="2"/>
          <w:lang w:val="en-US" w:bidi="ar-SA"/>
        </w:rPr>
        <w:t>2017</w:t>
      </w:r>
      <w:r w:rsidRPr="00A079F5">
        <w:rPr>
          <w:rFonts w:ascii="Book Antiqua" w:eastAsia="SimSun" w:hAnsi="Book Antiqua" w:cs="Times New Roman"/>
          <w:color w:val="auto"/>
          <w:kern w:val="2"/>
          <w:lang w:val="en-US" w:bidi="ar-SA"/>
        </w:rPr>
        <w:t>: 1204937 [PMID: 28634417 DOI: 10.1155/2017/1204937]</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28 </w:t>
      </w:r>
      <w:r w:rsidRPr="00A079F5">
        <w:rPr>
          <w:rFonts w:ascii="Book Antiqua" w:eastAsia="SimSun" w:hAnsi="Book Antiqua" w:cs="Times New Roman"/>
          <w:b/>
          <w:color w:val="auto"/>
          <w:kern w:val="2"/>
          <w:lang w:val="en-US" w:bidi="ar-SA"/>
        </w:rPr>
        <w:t>Bloomfield M</w:t>
      </w:r>
      <w:r w:rsidRPr="00A079F5">
        <w:rPr>
          <w:rFonts w:ascii="Book Antiqua" w:eastAsia="SimSun" w:hAnsi="Book Antiqua" w:cs="Times New Roman"/>
          <w:color w:val="auto"/>
          <w:kern w:val="2"/>
          <w:lang w:val="en-US" w:bidi="ar-SA"/>
        </w:rPr>
        <w:t xml:space="preserve">, Duesberg P. Karyotype alteration generates the neoplastic phenotypes of SV40-infected human and rodent cells. </w:t>
      </w:r>
      <w:r w:rsidRPr="00A079F5">
        <w:rPr>
          <w:rFonts w:ascii="Book Antiqua" w:eastAsia="SimSun" w:hAnsi="Book Antiqua" w:cs="Times New Roman"/>
          <w:i/>
          <w:color w:val="auto"/>
          <w:kern w:val="2"/>
          <w:lang w:val="en-US" w:bidi="ar-SA"/>
        </w:rPr>
        <w:t>Mol Cytogenet</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8</w:t>
      </w:r>
      <w:r w:rsidRPr="00A079F5">
        <w:rPr>
          <w:rFonts w:ascii="Book Antiqua" w:eastAsia="SimSun" w:hAnsi="Book Antiqua" w:cs="Times New Roman"/>
          <w:color w:val="auto"/>
          <w:kern w:val="2"/>
          <w:lang w:val="en-US" w:bidi="ar-SA"/>
        </w:rPr>
        <w:t>: 79 [PMID: 26500699 DOI: 10.1186/s13039-015-0183-y]</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29 </w:t>
      </w:r>
      <w:r w:rsidRPr="00A079F5">
        <w:rPr>
          <w:rFonts w:ascii="Book Antiqua" w:eastAsia="SimSun" w:hAnsi="Book Antiqua" w:cs="Times New Roman"/>
          <w:b/>
          <w:color w:val="auto"/>
          <w:kern w:val="2"/>
          <w:lang w:val="en-US" w:bidi="ar-SA"/>
        </w:rPr>
        <w:t>Gebhart E</w:t>
      </w:r>
      <w:r w:rsidRPr="00A079F5">
        <w:rPr>
          <w:rFonts w:ascii="Book Antiqua" w:eastAsia="SimSun" w:hAnsi="Book Antiqua" w:cs="Times New Roman"/>
          <w:color w:val="auto"/>
          <w:kern w:val="2"/>
          <w:lang w:val="en-US" w:bidi="ar-SA"/>
        </w:rPr>
        <w:t xml:space="preserve">, Liehr T. Patterns of genomic imbalances in human solid tumors (Review). </w:t>
      </w:r>
      <w:r w:rsidRPr="00A079F5">
        <w:rPr>
          <w:rFonts w:ascii="Book Antiqua" w:eastAsia="SimSun" w:hAnsi="Book Antiqua" w:cs="Times New Roman"/>
          <w:i/>
          <w:color w:val="auto"/>
          <w:kern w:val="2"/>
          <w:lang w:val="en-US" w:bidi="ar-SA"/>
        </w:rPr>
        <w:t>Int J Oncol</w:t>
      </w:r>
      <w:r w:rsidRPr="00A079F5">
        <w:rPr>
          <w:rFonts w:ascii="Book Antiqua" w:eastAsia="SimSun" w:hAnsi="Book Antiqua" w:cs="Times New Roman"/>
          <w:color w:val="auto"/>
          <w:kern w:val="2"/>
          <w:lang w:val="en-US" w:bidi="ar-SA"/>
        </w:rPr>
        <w:t xml:space="preserve"> 2000; </w:t>
      </w:r>
      <w:r w:rsidRPr="00A079F5">
        <w:rPr>
          <w:rFonts w:ascii="Book Antiqua" w:eastAsia="SimSun" w:hAnsi="Book Antiqua" w:cs="Times New Roman"/>
          <w:b/>
          <w:color w:val="auto"/>
          <w:kern w:val="2"/>
          <w:lang w:val="en-US" w:bidi="ar-SA"/>
        </w:rPr>
        <w:t>16</w:t>
      </w:r>
      <w:r w:rsidRPr="00A079F5">
        <w:rPr>
          <w:rFonts w:ascii="Book Antiqua" w:eastAsia="SimSun" w:hAnsi="Book Antiqua" w:cs="Times New Roman"/>
          <w:color w:val="auto"/>
          <w:kern w:val="2"/>
          <w:lang w:val="en-US" w:bidi="ar-SA"/>
        </w:rPr>
        <w:t>: 383-399 [PMID: 10639584]</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30 </w:t>
      </w:r>
      <w:r w:rsidRPr="00A079F5">
        <w:rPr>
          <w:rFonts w:ascii="Book Antiqua" w:eastAsia="SimSun" w:hAnsi="Book Antiqua" w:cs="Times New Roman"/>
          <w:b/>
          <w:color w:val="auto"/>
          <w:kern w:val="2"/>
          <w:lang w:val="en-US" w:bidi="ar-SA"/>
        </w:rPr>
        <w:t>Wang X</w:t>
      </w:r>
      <w:r w:rsidRPr="00A079F5">
        <w:rPr>
          <w:rFonts w:ascii="Book Antiqua" w:eastAsia="SimSun" w:hAnsi="Book Antiqua" w:cs="Times New Roman"/>
          <w:color w:val="auto"/>
          <w:kern w:val="2"/>
          <w:lang w:val="en-US" w:bidi="ar-SA"/>
        </w:rPr>
        <w:t xml:space="preserve">, Tong X, Gao H, Yan X, Xu X, Sun S, Wang Q, Wang J. Silencing HIWI suppresses the growth, invasion and migration of glioma cells. </w:t>
      </w:r>
      <w:r w:rsidRPr="00A079F5">
        <w:rPr>
          <w:rFonts w:ascii="Book Antiqua" w:eastAsia="SimSun" w:hAnsi="Book Antiqua" w:cs="Times New Roman"/>
          <w:i/>
          <w:color w:val="auto"/>
          <w:kern w:val="2"/>
          <w:lang w:val="en-US" w:bidi="ar-SA"/>
        </w:rPr>
        <w:t>Int J Oncol</w:t>
      </w:r>
      <w:r w:rsidRPr="00A079F5">
        <w:rPr>
          <w:rFonts w:ascii="Book Antiqua" w:eastAsia="SimSun" w:hAnsi="Book Antiqua" w:cs="Times New Roman"/>
          <w:color w:val="auto"/>
          <w:kern w:val="2"/>
          <w:lang w:val="en-US" w:bidi="ar-SA"/>
        </w:rPr>
        <w:t xml:space="preserve"> 2014; </w:t>
      </w:r>
      <w:r w:rsidRPr="00A079F5">
        <w:rPr>
          <w:rFonts w:ascii="Book Antiqua" w:eastAsia="SimSun" w:hAnsi="Book Antiqua" w:cs="Times New Roman"/>
          <w:b/>
          <w:color w:val="auto"/>
          <w:kern w:val="2"/>
          <w:lang w:val="en-US" w:bidi="ar-SA"/>
        </w:rPr>
        <w:t>45</w:t>
      </w:r>
      <w:r w:rsidRPr="00A079F5">
        <w:rPr>
          <w:rFonts w:ascii="Book Antiqua" w:eastAsia="SimSun" w:hAnsi="Book Antiqua" w:cs="Times New Roman"/>
          <w:color w:val="auto"/>
          <w:kern w:val="2"/>
          <w:lang w:val="en-US" w:bidi="ar-SA"/>
        </w:rPr>
        <w:t>: 2385-2392 [PMID: 25269862 DOI: 10.3892/ijo.2014.2673]</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31 </w:t>
      </w:r>
      <w:r w:rsidRPr="00A079F5">
        <w:rPr>
          <w:rFonts w:ascii="Book Antiqua" w:eastAsia="SimSun" w:hAnsi="Book Antiqua" w:cs="Times New Roman"/>
          <w:b/>
          <w:color w:val="auto"/>
          <w:kern w:val="2"/>
          <w:lang w:val="en-US" w:bidi="ar-SA"/>
        </w:rPr>
        <w:t>Rundhaug JE</w:t>
      </w:r>
      <w:r w:rsidRPr="00A079F5">
        <w:rPr>
          <w:rFonts w:ascii="Book Antiqua" w:eastAsia="SimSun" w:hAnsi="Book Antiqua" w:cs="Times New Roman"/>
          <w:color w:val="auto"/>
          <w:kern w:val="2"/>
          <w:lang w:val="en-US" w:bidi="ar-SA"/>
        </w:rPr>
        <w:t xml:space="preserve">. Matrix metalloproteinases and angiogenesis. </w:t>
      </w:r>
      <w:r w:rsidRPr="00A079F5">
        <w:rPr>
          <w:rFonts w:ascii="Book Antiqua" w:eastAsia="SimSun" w:hAnsi="Book Antiqua" w:cs="Times New Roman"/>
          <w:i/>
          <w:color w:val="auto"/>
          <w:kern w:val="2"/>
          <w:lang w:val="en-US" w:bidi="ar-SA"/>
        </w:rPr>
        <w:t>J Cell Mol Med</w:t>
      </w:r>
      <w:r w:rsidRPr="00A079F5">
        <w:rPr>
          <w:rFonts w:ascii="Book Antiqua" w:eastAsia="SimSun" w:hAnsi="Book Antiqua" w:cs="Times New Roman"/>
          <w:color w:val="auto"/>
          <w:kern w:val="2"/>
          <w:lang w:val="en-US" w:bidi="ar-SA"/>
        </w:rPr>
        <w:t xml:space="preserve"> 2005; </w:t>
      </w:r>
      <w:r w:rsidRPr="00A079F5">
        <w:rPr>
          <w:rFonts w:ascii="Book Antiqua" w:eastAsia="SimSun" w:hAnsi="Book Antiqua" w:cs="Times New Roman"/>
          <w:b/>
          <w:color w:val="auto"/>
          <w:kern w:val="2"/>
          <w:lang w:val="en-US" w:bidi="ar-SA"/>
        </w:rPr>
        <w:t>9</w:t>
      </w:r>
      <w:r w:rsidRPr="00A079F5">
        <w:rPr>
          <w:rFonts w:ascii="Book Antiqua" w:eastAsia="SimSun" w:hAnsi="Book Antiqua" w:cs="Times New Roman"/>
          <w:color w:val="auto"/>
          <w:kern w:val="2"/>
          <w:lang w:val="en-US" w:bidi="ar-SA"/>
        </w:rPr>
        <w:t>: 267-285 [PMID: 15963249]</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32 </w:t>
      </w:r>
      <w:r w:rsidRPr="00A079F5">
        <w:rPr>
          <w:rFonts w:ascii="Book Antiqua" w:eastAsia="SimSun" w:hAnsi="Book Antiqua" w:cs="Times New Roman"/>
          <w:b/>
          <w:color w:val="auto"/>
          <w:kern w:val="2"/>
          <w:lang w:val="en-US" w:bidi="ar-SA"/>
        </w:rPr>
        <w:t>Amaar YG</w:t>
      </w:r>
      <w:r w:rsidRPr="00A079F5">
        <w:rPr>
          <w:rFonts w:ascii="Book Antiqua" w:eastAsia="SimSun" w:hAnsi="Book Antiqua" w:cs="Times New Roman"/>
          <w:color w:val="auto"/>
          <w:kern w:val="2"/>
          <w:lang w:val="en-US" w:bidi="ar-SA"/>
        </w:rPr>
        <w:t xml:space="preserve">, Baylink DJ, Mohan S. Ras-association domain family 1 protein, RASSF1C, is an IGFBP-5 binding partner and a potential regulator of osteoblast cell proliferation. </w:t>
      </w:r>
      <w:r w:rsidRPr="00A079F5">
        <w:rPr>
          <w:rFonts w:ascii="Book Antiqua" w:eastAsia="SimSun" w:hAnsi="Book Antiqua" w:cs="Times New Roman"/>
          <w:i/>
          <w:color w:val="auto"/>
          <w:kern w:val="2"/>
          <w:lang w:val="en-US" w:bidi="ar-SA"/>
        </w:rPr>
        <w:t>J Bone Miner Res</w:t>
      </w:r>
      <w:r w:rsidRPr="00A079F5">
        <w:rPr>
          <w:rFonts w:ascii="Book Antiqua" w:eastAsia="SimSun" w:hAnsi="Book Antiqua" w:cs="Times New Roman"/>
          <w:color w:val="auto"/>
          <w:kern w:val="2"/>
          <w:lang w:val="en-US" w:bidi="ar-SA"/>
        </w:rPr>
        <w:t xml:space="preserve"> 2005; </w:t>
      </w:r>
      <w:r w:rsidRPr="00A079F5">
        <w:rPr>
          <w:rFonts w:ascii="Book Antiqua" w:eastAsia="SimSun" w:hAnsi="Book Antiqua" w:cs="Times New Roman"/>
          <w:b/>
          <w:color w:val="auto"/>
          <w:kern w:val="2"/>
          <w:lang w:val="en-US" w:bidi="ar-SA"/>
        </w:rPr>
        <w:t>20</w:t>
      </w:r>
      <w:r w:rsidRPr="00A079F5">
        <w:rPr>
          <w:rFonts w:ascii="Book Antiqua" w:eastAsia="SimSun" w:hAnsi="Book Antiqua" w:cs="Times New Roman"/>
          <w:color w:val="auto"/>
          <w:kern w:val="2"/>
          <w:lang w:val="en-US" w:bidi="ar-SA"/>
        </w:rPr>
        <w:t>: 1430-1439 [PMID: 16007340 DOI: 10.1359/JBMR.050311]</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33 </w:t>
      </w:r>
      <w:r w:rsidRPr="00A079F5">
        <w:rPr>
          <w:rFonts w:ascii="Book Antiqua" w:eastAsia="SimSun" w:hAnsi="Book Antiqua" w:cs="Times New Roman"/>
          <w:b/>
          <w:color w:val="auto"/>
          <w:kern w:val="2"/>
          <w:lang w:val="en-US" w:bidi="ar-SA"/>
        </w:rPr>
        <w:t>Wang J</w:t>
      </w:r>
      <w:r w:rsidRPr="00A079F5">
        <w:rPr>
          <w:rFonts w:ascii="Book Antiqua" w:eastAsia="SimSun" w:hAnsi="Book Antiqua" w:cs="Times New Roman"/>
          <w:color w:val="auto"/>
          <w:kern w:val="2"/>
          <w:lang w:val="en-US" w:bidi="ar-SA"/>
        </w:rPr>
        <w:t xml:space="preserve">, Ding N, Li Y, Cheng H, Wang D, Yang Q, Deng Y, Yang Y, Li Y, Ruan X, Xie F, Zhao H, Fang X. Insulin-like growth factor binding protein 5 (IGFBP5) functions as a tumor </w:t>
      </w:r>
      <w:r w:rsidRPr="00A079F5">
        <w:rPr>
          <w:rFonts w:ascii="Book Antiqua" w:eastAsia="SimSun" w:hAnsi="Book Antiqua" w:cs="Times New Roman"/>
          <w:color w:val="auto"/>
          <w:kern w:val="2"/>
          <w:lang w:val="en-US" w:bidi="ar-SA"/>
        </w:rPr>
        <w:lastRenderedPageBreak/>
        <w:t xml:space="preserve">suppressor in human melanoma cells. </w:t>
      </w:r>
      <w:r w:rsidRPr="00A079F5">
        <w:rPr>
          <w:rFonts w:ascii="Book Antiqua" w:eastAsia="SimSun" w:hAnsi="Book Antiqua" w:cs="Times New Roman"/>
          <w:i/>
          <w:color w:val="auto"/>
          <w:kern w:val="2"/>
          <w:lang w:val="en-US" w:bidi="ar-SA"/>
        </w:rPr>
        <w:t>Oncotarget</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6</w:t>
      </w:r>
      <w:r w:rsidRPr="00A079F5">
        <w:rPr>
          <w:rFonts w:ascii="Book Antiqua" w:eastAsia="SimSun" w:hAnsi="Book Antiqua" w:cs="Times New Roman"/>
          <w:color w:val="auto"/>
          <w:kern w:val="2"/>
          <w:lang w:val="en-US" w:bidi="ar-SA"/>
        </w:rPr>
        <w:t>: 20636-20649 [PMID: 26010068 DOI: 10.18632/oncotarget.4114]</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34 </w:t>
      </w:r>
      <w:r w:rsidRPr="00A079F5">
        <w:rPr>
          <w:rFonts w:ascii="Book Antiqua" w:eastAsia="SimSun" w:hAnsi="Book Antiqua" w:cs="Times New Roman"/>
          <w:b/>
          <w:color w:val="auto"/>
          <w:kern w:val="2"/>
          <w:lang w:val="en-US" w:bidi="ar-SA"/>
        </w:rPr>
        <w:t>Güllü G</w:t>
      </w:r>
      <w:r w:rsidRPr="00A079F5">
        <w:rPr>
          <w:rFonts w:ascii="Book Antiqua" w:eastAsia="SimSun" w:hAnsi="Book Antiqua" w:cs="Times New Roman"/>
          <w:color w:val="auto"/>
          <w:kern w:val="2"/>
          <w:lang w:val="en-US" w:bidi="ar-SA"/>
        </w:rPr>
        <w:t xml:space="preserve">, Karabulut S, Akkiprik M. Functional roles and clinical values of insulin-like growth factor-binding protein-5 in different types of cancers. </w:t>
      </w:r>
      <w:r w:rsidRPr="00A079F5">
        <w:rPr>
          <w:rFonts w:ascii="Book Antiqua" w:eastAsia="SimSun" w:hAnsi="Book Antiqua" w:cs="Times New Roman"/>
          <w:i/>
          <w:color w:val="auto"/>
          <w:kern w:val="2"/>
          <w:lang w:val="en-US" w:bidi="ar-SA"/>
        </w:rPr>
        <w:t>Chin J Cancer</w:t>
      </w:r>
      <w:r w:rsidRPr="00A079F5">
        <w:rPr>
          <w:rFonts w:ascii="Book Antiqua" w:eastAsia="SimSun" w:hAnsi="Book Antiqua" w:cs="Times New Roman"/>
          <w:color w:val="auto"/>
          <w:kern w:val="2"/>
          <w:lang w:val="en-US" w:bidi="ar-SA"/>
        </w:rPr>
        <w:t xml:space="preserve"> 2012; </w:t>
      </w:r>
      <w:r w:rsidRPr="00A079F5">
        <w:rPr>
          <w:rFonts w:ascii="Book Antiqua" w:eastAsia="SimSun" w:hAnsi="Book Antiqua" w:cs="Times New Roman"/>
          <w:b/>
          <w:color w:val="auto"/>
          <w:kern w:val="2"/>
          <w:lang w:val="en-US" w:bidi="ar-SA"/>
        </w:rPr>
        <w:t>31</w:t>
      </w:r>
      <w:r w:rsidRPr="00A079F5">
        <w:rPr>
          <w:rFonts w:ascii="Book Antiqua" w:eastAsia="SimSun" w:hAnsi="Book Antiqua" w:cs="Times New Roman"/>
          <w:color w:val="auto"/>
          <w:kern w:val="2"/>
          <w:lang w:val="en-US" w:bidi="ar-SA"/>
        </w:rPr>
        <w:t>: 266-280 [PMID: 22313597 DOI: 10.5732/cjc.011.10405]</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35 </w:t>
      </w:r>
      <w:r w:rsidRPr="00A079F5">
        <w:rPr>
          <w:rFonts w:ascii="Book Antiqua" w:eastAsia="SimSun" w:hAnsi="Book Antiqua" w:cs="Times New Roman"/>
          <w:b/>
          <w:color w:val="auto"/>
          <w:kern w:val="2"/>
          <w:lang w:val="en-US" w:bidi="ar-SA"/>
        </w:rPr>
        <w:t>Henry C</w:t>
      </w:r>
      <w:r w:rsidRPr="00A079F5">
        <w:rPr>
          <w:rFonts w:ascii="Book Antiqua" w:eastAsia="SimSun" w:hAnsi="Book Antiqua" w:cs="Times New Roman"/>
          <w:color w:val="auto"/>
          <w:kern w:val="2"/>
          <w:lang w:val="en-US" w:bidi="ar-SA"/>
        </w:rPr>
        <w:t xml:space="preserve">, Llamosas E, Knipprath-Meszaros A, Schoetzau A, Obermann E, Fuenfschilling M, Caduff R, Fink D, Hacker N, Ward R, Heinzelmann-Schwarz V, Ford C. Targeting the ROR1 and ROR2 receptors in epithelial ovarian cancer inhibits cell migration and invasion. </w:t>
      </w:r>
      <w:r w:rsidRPr="00A079F5">
        <w:rPr>
          <w:rFonts w:ascii="Book Antiqua" w:eastAsia="SimSun" w:hAnsi="Book Antiqua" w:cs="Times New Roman"/>
          <w:i/>
          <w:color w:val="auto"/>
          <w:kern w:val="2"/>
          <w:lang w:val="en-US" w:bidi="ar-SA"/>
        </w:rPr>
        <w:t>Oncotarget</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6</w:t>
      </w:r>
      <w:r w:rsidRPr="00A079F5">
        <w:rPr>
          <w:rFonts w:ascii="Book Antiqua" w:eastAsia="SimSun" w:hAnsi="Book Antiqua" w:cs="Times New Roman"/>
          <w:color w:val="auto"/>
          <w:kern w:val="2"/>
          <w:lang w:val="en-US" w:bidi="ar-SA"/>
        </w:rPr>
        <w:t>: 40310-40326 [PMID: 26515598 DOI: 10.18632/oncotarget.5643]</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36 </w:t>
      </w:r>
      <w:r w:rsidRPr="00A079F5">
        <w:rPr>
          <w:rFonts w:ascii="Book Antiqua" w:eastAsia="SimSun" w:hAnsi="Book Antiqua" w:cs="Times New Roman"/>
          <w:b/>
          <w:color w:val="auto"/>
          <w:kern w:val="2"/>
          <w:lang w:val="en-US" w:bidi="ar-SA"/>
        </w:rPr>
        <w:t>Henry CE</w:t>
      </w:r>
      <w:r w:rsidRPr="00A079F5">
        <w:rPr>
          <w:rFonts w:ascii="Book Antiqua" w:eastAsia="SimSun" w:hAnsi="Book Antiqua" w:cs="Times New Roman"/>
          <w:color w:val="auto"/>
          <w:kern w:val="2"/>
          <w:lang w:val="en-US" w:bidi="ar-SA"/>
        </w:rPr>
        <w:t xml:space="preserve">, Llamosas E, Djordjevic A, Hacker NF, Ford CE. Migration and invasion is inhibited by silencing ROR1 and ROR2 in chemoresistant ovarian cancer. </w:t>
      </w:r>
      <w:r w:rsidRPr="00A079F5">
        <w:rPr>
          <w:rFonts w:ascii="Book Antiqua" w:eastAsia="SimSun" w:hAnsi="Book Antiqua" w:cs="Times New Roman"/>
          <w:i/>
          <w:color w:val="auto"/>
          <w:kern w:val="2"/>
          <w:lang w:val="en-US" w:bidi="ar-SA"/>
        </w:rPr>
        <w:t>Oncogenesis</w:t>
      </w:r>
      <w:r w:rsidRPr="00A079F5">
        <w:rPr>
          <w:rFonts w:ascii="Book Antiqua" w:eastAsia="SimSun" w:hAnsi="Book Antiqua" w:cs="Times New Roman"/>
          <w:color w:val="auto"/>
          <w:kern w:val="2"/>
          <w:lang w:val="en-US" w:bidi="ar-SA"/>
        </w:rPr>
        <w:t xml:space="preserve"> 2016; </w:t>
      </w:r>
      <w:r w:rsidRPr="00A079F5">
        <w:rPr>
          <w:rFonts w:ascii="Book Antiqua" w:eastAsia="SimSun" w:hAnsi="Book Antiqua" w:cs="Times New Roman"/>
          <w:b/>
          <w:color w:val="auto"/>
          <w:kern w:val="2"/>
          <w:lang w:val="en-US" w:bidi="ar-SA"/>
        </w:rPr>
        <w:t>5</w:t>
      </w:r>
      <w:r w:rsidRPr="00A079F5">
        <w:rPr>
          <w:rFonts w:ascii="Book Antiqua" w:eastAsia="SimSun" w:hAnsi="Book Antiqua" w:cs="Times New Roman"/>
          <w:color w:val="auto"/>
          <w:kern w:val="2"/>
          <w:lang w:val="en-US" w:bidi="ar-SA"/>
        </w:rPr>
        <w:t>: e226 [PMID: 27239958 DOI: 10.1038/oncsis.2016.32]</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37 </w:t>
      </w:r>
      <w:r w:rsidRPr="00A079F5">
        <w:rPr>
          <w:rFonts w:ascii="Book Antiqua" w:eastAsia="SimSun" w:hAnsi="Book Antiqua" w:cs="Times New Roman"/>
          <w:b/>
          <w:color w:val="auto"/>
          <w:kern w:val="2"/>
          <w:lang w:val="en-US" w:bidi="ar-SA"/>
        </w:rPr>
        <w:t>Rahrmann EP</w:t>
      </w:r>
      <w:r w:rsidRPr="00A079F5">
        <w:rPr>
          <w:rFonts w:ascii="Book Antiqua" w:eastAsia="SimSun" w:hAnsi="Book Antiqua" w:cs="Times New Roman"/>
          <w:color w:val="auto"/>
          <w:kern w:val="2"/>
          <w:lang w:val="en-US" w:bidi="ar-SA"/>
        </w:rPr>
        <w:t xml:space="preserve">, Collier LS, Knutson TP, Doyal ME, Kuslak SL, Green LE, Malinowski RL, Roethe L, Akagi K, Waknitz M, Huang W, Largaespada DA, Marker PC. Identification of PDE4D as a proliferation promoting factor in prostate cancer using a Sleeping Beauty transposon-based somatic mutagenesis screen. </w:t>
      </w:r>
      <w:r w:rsidRPr="00A079F5">
        <w:rPr>
          <w:rFonts w:ascii="Book Antiqua" w:eastAsia="SimSun" w:hAnsi="Book Antiqua" w:cs="Times New Roman"/>
          <w:i/>
          <w:color w:val="auto"/>
          <w:kern w:val="2"/>
          <w:lang w:val="en-US" w:bidi="ar-SA"/>
        </w:rPr>
        <w:t>Cancer Res</w:t>
      </w:r>
      <w:r w:rsidRPr="00A079F5">
        <w:rPr>
          <w:rFonts w:ascii="Book Antiqua" w:eastAsia="SimSun" w:hAnsi="Book Antiqua" w:cs="Times New Roman"/>
          <w:color w:val="auto"/>
          <w:kern w:val="2"/>
          <w:lang w:val="en-US" w:bidi="ar-SA"/>
        </w:rPr>
        <w:t xml:space="preserve"> 2009; </w:t>
      </w:r>
      <w:r w:rsidRPr="00A079F5">
        <w:rPr>
          <w:rFonts w:ascii="Book Antiqua" w:eastAsia="SimSun" w:hAnsi="Book Antiqua" w:cs="Times New Roman"/>
          <w:b/>
          <w:color w:val="auto"/>
          <w:kern w:val="2"/>
          <w:lang w:val="en-US" w:bidi="ar-SA"/>
        </w:rPr>
        <w:t>69</w:t>
      </w:r>
      <w:r w:rsidRPr="00A079F5">
        <w:rPr>
          <w:rFonts w:ascii="Book Antiqua" w:eastAsia="SimSun" w:hAnsi="Book Antiqua" w:cs="Times New Roman"/>
          <w:color w:val="auto"/>
          <w:kern w:val="2"/>
          <w:lang w:val="en-US" w:bidi="ar-SA"/>
        </w:rPr>
        <w:t>: 4388-4397 [PMID: 19401450 DOI: 10.1158/0008-5472.CAN-08-3901]</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38 </w:t>
      </w:r>
      <w:r w:rsidRPr="00A079F5">
        <w:rPr>
          <w:rFonts w:ascii="Book Antiqua" w:eastAsia="SimSun" w:hAnsi="Book Antiqua" w:cs="Times New Roman"/>
          <w:b/>
          <w:color w:val="auto"/>
          <w:kern w:val="2"/>
          <w:lang w:val="en-US" w:bidi="ar-SA"/>
        </w:rPr>
        <w:t>Delyon J</w:t>
      </w:r>
      <w:r w:rsidRPr="00A079F5">
        <w:rPr>
          <w:rFonts w:ascii="Book Antiqua" w:eastAsia="SimSun" w:hAnsi="Book Antiqua" w:cs="Times New Roman"/>
          <w:color w:val="auto"/>
          <w:kern w:val="2"/>
          <w:lang w:val="en-US" w:bidi="ar-SA"/>
        </w:rPr>
        <w:t xml:space="preserve">, Servy A, Laugier F, André J, Ortonne N, Battistella M, Mourah S, Bensussan A, Lebbé C, Dumaz N. PDE4D promotes FAK-mediated cell invasion in BRAF-mutated melanoma. </w:t>
      </w:r>
      <w:r w:rsidRPr="00A079F5">
        <w:rPr>
          <w:rFonts w:ascii="Book Antiqua" w:eastAsia="SimSun" w:hAnsi="Book Antiqua" w:cs="Times New Roman"/>
          <w:i/>
          <w:color w:val="auto"/>
          <w:kern w:val="2"/>
          <w:lang w:val="en-US" w:bidi="ar-SA"/>
        </w:rPr>
        <w:t>Oncogene</w:t>
      </w:r>
      <w:r w:rsidRPr="00A079F5">
        <w:rPr>
          <w:rFonts w:ascii="Book Antiqua" w:eastAsia="SimSun" w:hAnsi="Book Antiqua" w:cs="Times New Roman"/>
          <w:color w:val="auto"/>
          <w:kern w:val="2"/>
          <w:lang w:val="en-US" w:bidi="ar-SA"/>
        </w:rPr>
        <w:t xml:space="preserve"> 2017; </w:t>
      </w:r>
      <w:r w:rsidRPr="00A079F5">
        <w:rPr>
          <w:rFonts w:ascii="Book Antiqua" w:eastAsia="SimSun" w:hAnsi="Book Antiqua" w:cs="Times New Roman"/>
          <w:b/>
          <w:color w:val="auto"/>
          <w:kern w:val="2"/>
          <w:lang w:val="en-US" w:bidi="ar-SA"/>
        </w:rPr>
        <w:t>36</w:t>
      </w:r>
      <w:r w:rsidRPr="00A079F5">
        <w:rPr>
          <w:rFonts w:ascii="Book Antiqua" w:eastAsia="SimSun" w:hAnsi="Book Antiqua" w:cs="Times New Roman"/>
          <w:color w:val="auto"/>
          <w:kern w:val="2"/>
          <w:lang w:val="en-US" w:bidi="ar-SA"/>
        </w:rPr>
        <w:t>: 3252-3262 [PMID: 28092671 DOI: 10.1038/onc.2016.469]</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39 </w:t>
      </w:r>
      <w:r w:rsidRPr="00A079F5">
        <w:rPr>
          <w:rFonts w:ascii="Book Antiqua" w:eastAsia="SimSun" w:hAnsi="Book Antiqua" w:cs="Times New Roman"/>
          <w:b/>
          <w:color w:val="auto"/>
          <w:kern w:val="2"/>
          <w:lang w:val="en-US" w:bidi="ar-SA"/>
        </w:rPr>
        <w:t>Greuber EK</w:t>
      </w:r>
      <w:r w:rsidRPr="00A079F5">
        <w:rPr>
          <w:rFonts w:ascii="Book Antiqua" w:eastAsia="SimSun" w:hAnsi="Book Antiqua" w:cs="Times New Roman"/>
          <w:color w:val="auto"/>
          <w:kern w:val="2"/>
          <w:lang w:val="en-US" w:bidi="ar-SA"/>
        </w:rPr>
        <w:t xml:space="preserve">, Smith-Pearson P, Wang J, Pendergast AM. Role of ABL family kinases in cancer: from leukaemia to solid tumours. </w:t>
      </w:r>
      <w:r w:rsidRPr="00A079F5">
        <w:rPr>
          <w:rFonts w:ascii="Book Antiqua" w:eastAsia="SimSun" w:hAnsi="Book Antiqua" w:cs="Times New Roman"/>
          <w:i/>
          <w:color w:val="auto"/>
          <w:kern w:val="2"/>
          <w:lang w:val="en-US" w:bidi="ar-SA"/>
        </w:rPr>
        <w:t>Nat Rev Cancer</w:t>
      </w:r>
      <w:r w:rsidRPr="00A079F5">
        <w:rPr>
          <w:rFonts w:ascii="Book Antiqua" w:eastAsia="SimSun" w:hAnsi="Book Antiqua" w:cs="Times New Roman"/>
          <w:color w:val="auto"/>
          <w:kern w:val="2"/>
          <w:lang w:val="en-US" w:bidi="ar-SA"/>
        </w:rPr>
        <w:t xml:space="preserve"> 2013; </w:t>
      </w:r>
      <w:r w:rsidRPr="00A079F5">
        <w:rPr>
          <w:rFonts w:ascii="Book Antiqua" w:eastAsia="SimSun" w:hAnsi="Book Antiqua" w:cs="Times New Roman"/>
          <w:b/>
          <w:color w:val="auto"/>
          <w:kern w:val="2"/>
          <w:lang w:val="en-US" w:bidi="ar-SA"/>
        </w:rPr>
        <w:t>13</w:t>
      </w:r>
      <w:r w:rsidRPr="00A079F5">
        <w:rPr>
          <w:rFonts w:ascii="Book Antiqua" w:eastAsia="SimSun" w:hAnsi="Book Antiqua" w:cs="Times New Roman"/>
          <w:color w:val="auto"/>
          <w:kern w:val="2"/>
          <w:lang w:val="en-US" w:bidi="ar-SA"/>
        </w:rPr>
        <w:t>: 559-571 [PMID: 23842646 DOI: 10.1038/nrc3563]</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40 </w:t>
      </w:r>
      <w:r w:rsidRPr="00A079F5">
        <w:rPr>
          <w:rFonts w:ascii="Book Antiqua" w:eastAsia="SimSun" w:hAnsi="Book Antiqua" w:cs="Times New Roman"/>
          <w:b/>
          <w:color w:val="auto"/>
          <w:kern w:val="2"/>
          <w:lang w:val="en-US" w:bidi="ar-SA"/>
        </w:rPr>
        <w:t>Wang J</w:t>
      </w:r>
      <w:r w:rsidRPr="00A079F5">
        <w:rPr>
          <w:rFonts w:ascii="Book Antiqua" w:eastAsia="SimSun" w:hAnsi="Book Antiqua" w:cs="Times New Roman"/>
          <w:color w:val="auto"/>
          <w:kern w:val="2"/>
          <w:lang w:val="en-US" w:bidi="ar-SA"/>
        </w:rPr>
        <w:t xml:space="preserve">, Pendergast AM. The Emerging Role of ABL Kinases in Solid Tumors. </w:t>
      </w:r>
      <w:r w:rsidRPr="00A079F5">
        <w:rPr>
          <w:rFonts w:ascii="Book Antiqua" w:eastAsia="SimSun" w:hAnsi="Book Antiqua" w:cs="Times New Roman"/>
          <w:i/>
          <w:color w:val="auto"/>
          <w:kern w:val="2"/>
          <w:lang w:val="en-US" w:bidi="ar-SA"/>
        </w:rPr>
        <w:t>Trends Cancer</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1</w:t>
      </w:r>
      <w:r w:rsidRPr="00A079F5">
        <w:rPr>
          <w:rFonts w:ascii="Book Antiqua" w:eastAsia="SimSun" w:hAnsi="Book Antiqua" w:cs="Times New Roman"/>
          <w:color w:val="auto"/>
          <w:kern w:val="2"/>
          <w:lang w:val="en-US" w:bidi="ar-SA"/>
        </w:rPr>
        <w:t>: 110-123 [PMID: 26645050 DOI: 10.1016/j.trecan.2015.07.004]</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41 </w:t>
      </w:r>
      <w:r w:rsidRPr="00A079F5">
        <w:rPr>
          <w:rFonts w:ascii="Book Antiqua" w:eastAsia="SimSun" w:hAnsi="Book Antiqua" w:cs="Times New Roman"/>
          <w:b/>
          <w:color w:val="auto"/>
          <w:kern w:val="2"/>
          <w:lang w:val="en-US" w:bidi="ar-SA"/>
        </w:rPr>
        <w:t>Gu JJ</w:t>
      </w:r>
      <w:r w:rsidRPr="00A079F5">
        <w:rPr>
          <w:rFonts w:ascii="Book Antiqua" w:eastAsia="SimSun" w:hAnsi="Book Antiqua" w:cs="Times New Roman"/>
          <w:color w:val="auto"/>
          <w:kern w:val="2"/>
          <w:lang w:val="en-US" w:bidi="ar-SA"/>
        </w:rPr>
        <w:t xml:space="preserve">, Rouse C, Xu X, Wang J, Onaitis MW, Pendergast AM. Inactivation of ABL kinases suppresses non-small cell lung cancer metastasis. </w:t>
      </w:r>
      <w:r w:rsidRPr="00A079F5">
        <w:rPr>
          <w:rFonts w:ascii="Book Antiqua" w:eastAsia="SimSun" w:hAnsi="Book Antiqua" w:cs="Times New Roman"/>
          <w:i/>
          <w:color w:val="auto"/>
          <w:kern w:val="2"/>
          <w:lang w:val="en-US" w:bidi="ar-SA"/>
        </w:rPr>
        <w:t>JCI Insight</w:t>
      </w:r>
      <w:r w:rsidRPr="00A079F5">
        <w:rPr>
          <w:rFonts w:ascii="Book Antiqua" w:eastAsia="SimSun" w:hAnsi="Book Antiqua" w:cs="Times New Roman"/>
          <w:color w:val="auto"/>
          <w:kern w:val="2"/>
          <w:lang w:val="en-US" w:bidi="ar-SA"/>
        </w:rPr>
        <w:t xml:space="preserve"> 2016; </w:t>
      </w:r>
      <w:r w:rsidRPr="00A079F5">
        <w:rPr>
          <w:rFonts w:ascii="Book Antiqua" w:eastAsia="SimSun" w:hAnsi="Book Antiqua" w:cs="Times New Roman"/>
          <w:b/>
          <w:color w:val="auto"/>
          <w:kern w:val="2"/>
          <w:lang w:val="en-US" w:bidi="ar-SA"/>
        </w:rPr>
        <w:t>1</w:t>
      </w:r>
      <w:r w:rsidRPr="00A079F5">
        <w:rPr>
          <w:rFonts w:ascii="Book Antiqua" w:eastAsia="SimSun" w:hAnsi="Book Antiqua" w:cs="Times New Roman"/>
          <w:color w:val="auto"/>
          <w:kern w:val="2"/>
          <w:lang w:val="en-US" w:bidi="ar-SA"/>
        </w:rPr>
        <w:t>: e89647 [PMID: 28018973 DOI: 10.1172/jci.insight.89647]</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42 </w:t>
      </w:r>
      <w:r w:rsidRPr="00A079F5">
        <w:rPr>
          <w:rFonts w:ascii="Book Antiqua" w:eastAsia="SimSun" w:hAnsi="Book Antiqua" w:cs="Times New Roman"/>
          <w:b/>
          <w:color w:val="auto"/>
          <w:kern w:val="2"/>
          <w:lang w:val="en-US" w:bidi="ar-SA"/>
        </w:rPr>
        <w:t>Wang J</w:t>
      </w:r>
      <w:r w:rsidRPr="00A079F5">
        <w:rPr>
          <w:rFonts w:ascii="Book Antiqua" w:eastAsia="SimSun" w:hAnsi="Book Antiqua" w:cs="Times New Roman"/>
          <w:color w:val="auto"/>
          <w:kern w:val="2"/>
          <w:lang w:val="en-US" w:bidi="ar-SA"/>
        </w:rPr>
        <w:t xml:space="preserve">, Rouse C, Jasper JS, Pendergast AM. ABL kinases promote breast cancer osteolytic metastasis by modulating tumor-bone interactions through TAZ and STAT5 signaling. </w:t>
      </w:r>
      <w:r w:rsidRPr="00A079F5">
        <w:rPr>
          <w:rFonts w:ascii="Book Antiqua" w:eastAsia="SimSun" w:hAnsi="Book Antiqua" w:cs="Times New Roman"/>
          <w:i/>
          <w:color w:val="auto"/>
          <w:kern w:val="2"/>
          <w:lang w:val="en-US" w:bidi="ar-SA"/>
        </w:rPr>
        <w:t>Sci Signal</w:t>
      </w:r>
      <w:r w:rsidRPr="00A079F5">
        <w:rPr>
          <w:rFonts w:ascii="Book Antiqua" w:eastAsia="SimSun" w:hAnsi="Book Antiqua" w:cs="Times New Roman"/>
          <w:color w:val="auto"/>
          <w:kern w:val="2"/>
          <w:lang w:val="en-US" w:bidi="ar-SA"/>
        </w:rPr>
        <w:t xml:space="preserve"> 2016; </w:t>
      </w:r>
      <w:r w:rsidRPr="00A079F5">
        <w:rPr>
          <w:rFonts w:ascii="Book Antiqua" w:eastAsia="SimSun" w:hAnsi="Book Antiqua" w:cs="Times New Roman"/>
          <w:b/>
          <w:color w:val="auto"/>
          <w:kern w:val="2"/>
          <w:lang w:val="en-US" w:bidi="ar-SA"/>
        </w:rPr>
        <w:t>9</w:t>
      </w:r>
      <w:r w:rsidRPr="00A079F5">
        <w:rPr>
          <w:rFonts w:ascii="Book Antiqua" w:eastAsia="SimSun" w:hAnsi="Book Antiqua" w:cs="Times New Roman"/>
          <w:color w:val="auto"/>
          <w:kern w:val="2"/>
          <w:lang w:val="en-US" w:bidi="ar-SA"/>
        </w:rPr>
        <w:t>: ra12 [PMID: 26838548 DOI: 10.1126/scisignal.aad3210]</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43 </w:t>
      </w:r>
      <w:r w:rsidRPr="00A079F5">
        <w:rPr>
          <w:rFonts w:ascii="Book Antiqua" w:eastAsia="SimSun" w:hAnsi="Book Antiqua" w:cs="Times New Roman"/>
          <w:b/>
          <w:color w:val="auto"/>
          <w:kern w:val="2"/>
          <w:lang w:val="en-US" w:bidi="ar-SA"/>
        </w:rPr>
        <w:t>Sulzmaier FJ</w:t>
      </w:r>
      <w:r w:rsidRPr="00A079F5">
        <w:rPr>
          <w:rFonts w:ascii="Book Antiqua" w:eastAsia="SimSun" w:hAnsi="Book Antiqua" w:cs="Times New Roman"/>
          <w:color w:val="auto"/>
          <w:kern w:val="2"/>
          <w:lang w:val="en-US" w:bidi="ar-SA"/>
        </w:rPr>
        <w:t xml:space="preserve">, Jean C, Schlaepfer DD. FAK in cancer: mechanistic findings and clinical </w:t>
      </w:r>
      <w:r w:rsidRPr="00A079F5">
        <w:rPr>
          <w:rFonts w:ascii="Book Antiqua" w:eastAsia="SimSun" w:hAnsi="Book Antiqua" w:cs="Times New Roman"/>
          <w:color w:val="auto"/>
          <w:kern w:val="2"/>
          <w:lang w:val="en-US" w:bidi="ar-SA"/>
        </w:rPr>
        <w:lastRenderedPageBreak/>
        <w:t xml:space="preserve">applications. </w:t>
      </w:r>
      <w:r w:rsidRPr="00A079F5">
        <w:rPr>
          <w:rFonts w:ascii="Book Antiqua" w:eastAsia="SimSun" w:hAnsi="Book Antiqua" w:cs="Times New Roman"/>
          <w:i/>
          <w:color w:val="auto"/>
          <w:kern w:val="2"/>
          <w:lang w:val="en-US" w:bidi="ar-SA"/>
        </w:rPr>
        <w:t>Nat Rev Cancer</w:t>
      </w:r>
      <w:r w:rsidRPr="00A079F5">
        <w:rPr>
          <w:rFonts w:ascii="Book Antiqua" w:eastAsia="SimSun" w:hAnsi="Book Antiqua" w:cs="Times New Roman"/>
          <w:color w:val="auto"/>
          <w:kern w:val="2"/>
          <w:lang w:val="en-US" w:bidi="ar-SA"/>
        </w:rPr>
        <w:t xml:space="preserve"> 2014; </w:t>
      </w:r>
      <w:r w:rsidRPr="00A079F5">
        <w:rPr>
          <w:rFonts w:ascii="Book Antiqua" w:eastAsia="SimSun" w:hAnsi="Book Antiqua" w:cs="Times New Roman"/>
          <w:b/>
          <w:color w:val="auto"/>
          <w:kern w:val="2"/>
          <w:lang w:val="en-US" w:bidi="ar-SA"/>
        </w:rPr>
        <w:t>14</w:t>
      </w:r>
      <w:r w:rsidRPr="00A079F5">
        <w:rPr>
          <w:rFonts w:ascii="Book Antiqua" w:eastAsia="SimSun" w:hAnsi="Book Antiqua" w:cs="Times New Roman"/>
          <w:color w:val="auto"/>
          <w:kern w:val="2"/>
          <w:lang w:val="en-US" w:bidi="ar-SA"/>
        </w:rPr>
        <w:t>: 598-610 [PMID: 25098269 DOI: 10.1038/nrc3792]</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44 </w:t>
      </w:r>
      <w:r w:rsidRPr="00A079F5">
        <w:rPr>
          <w:rFonts w:ascii="Book Antiqua" w:eastAsia="SimSun" w:hAnsi="Book Antiqua" w:cs="Times New Roman"/>
          <w:b/>
          <w:color w:val="auto"/>
          <w:kern w:val="2"/>
          <w:lang w:val="en-US" w:bidi="ar-SA"/>
        </w:rPr>
        <w:t>Tajiri H</w:t>
      </w:r>
      <w:r w:rsidRPr="00A079F5">
        <w:rPr>
          <w:rFonts w:ascii="Book Antiqua" w:eastAsia="SimSun" w:hAnsi="Book Antiqua" w:cs="Times New Roman"/>
          <w:color w:val="auto"/>
          <w:kern w:val="2"/>
          <w:lang w:val="en-US" w:bidi="ar-SA"/>
        </w:rPr>
        <w:t xml:space="preserve">, Uruno T, Shirai T, Takaya D, Matsunaga S, Setoyama D, Watanabe M, Kukimoto-Niino M, Oisaki K, Ushijima M, Sanematsu F, Honma T, Terada T, Oki E, Shirasawa S, Maehara Y, Kang D, Côté JF, Yokoyama S, Kanai M, Fukui Y. Targeting Ras-Driven Cancer Cell Survival and Invasion through Selective Inhibition of DOCK1. </w:t>
      </w:r>
      <w:r w:rsidRPr="00A079F5">
        <w:rPr>
          <w:rFonts w:ascii="Book Antiqua" w:eastAsia="SimSun" w:hAnsi="Book Antiqua" w:cs="Times New Roman"/>
          <w:i/>
          <w:color w:val="auto"/>
          <w:kern w:val="2"/>
          <w:lang w:val="en-US" w:bidi="ar-SA"/>
        </w:rPr>
        <w:t>Cell Rep</w:t>
      </w:r>
      <w:r w:rsidRPr="00A079F5">
        <w:rPr>
          <w:rFonts w:ascii="Book Antiqua" w:eastAsia="SimSun" w:hAnsi="Book Antiqua" w:cs="Times New Roman"/>
          <w:color w:val="auto"/>
          <w:kern w:val="2"/>
          <w:lang w:val="en-US" w:bidi="ar-SA"/>
        </w:rPr>
        <w:t xml:space="preserve"> 2017; </w:t>
      </w:r>
      <w:r w:rsidRPr="00A079F5">
        <w:rPr>
          <w:rFonts w:ascii="Book Antiqua" w:eastAsia="SimSun" w:hAnsi="Book Antiqua" w:cs="Times New Roman"/>
          <w:b/>
          <w:color w:val="auto"/>
          <w:kern w:val="2"/>
          <w:lang w:val="en-US" w:bidi="ar-SA"/>
        </w:rPr>
        <w:t>19</w:t>
      </w:r>
      <w:r w:rsidRPr="00A079F5">
        <w:rPr>
          <w:rFonts w:ascii="Book Antiqua" w:eastAsia="SimSun" w:hAnsi="Book Antiqua" w:cs="Times New Roman"/>
          <w:color w:val="auto"/>
          <w:kern w:val="2"/>
          <w:lang w:val="en-US" w:bidi="ar-SA"/>
        </w:rPr>
        <w:t>: 969-980 [PMID: 28467910 DOI: 10.1016/j.celrep.2017.04.016]</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45 </w:t>
      </w:r>
      <w:r w:rsidRPr="00A079F5">
        <w:rPr>
          <w:rFonts w:ascii="Book Antiqua" w:eastAsia="SimSun" w:hAnsi="Book Antiqua" w:cs="Times New Roman"/>
          <w:b/>
          <w:color w:val="auto"/>
          <w:kern w:val="2"/>
          <w:lang w:val="en-US" w:bidi="ar-SA"/>
        </w:rPr>
        <w:t>Kulkarni K</w:t>
      </w:r>
      <w:r w:rsidRPr="00A079F5">
        <w:rPr>
          <w:rFonts w:ascii="Book Antiqua" w:eastAsia="SimSun" w:hAnsi="Book Antiqua" w:cs="Times New Roman"/>
          <w:color w:val="auto"/>
          <w:kern w:val="2"/>
          <w:lang w:val="en-US" w:bidi="ar-SA"/>
        </w:rPr>
        <w:t xml:space="preserve">, Yang J, Zhang Z, Barford D. Multiple factors confer specific Cdc42 and Rac protein activation by dedicator of cytokinesis (DOCK) nucleotide exchange factors. </w:t>
      </w:r>
      <w:r w:rsidRPr="00A079F5">
        <w:rPr>
          <w:rFonts w:ascii="Book Antiqua" w:eastAsia="SimSun" w:hAnsi="Book Antiqua" w:cs="Times New Roman"/>
          <w:i/>
          <w:color w:val="auto"/>
          <w:kern w:val="2"/>
          <w:lang w:val="en-US" w:bidi="ar-SA"/>
        </w:rPr>
        <w:t>J Biol Chem</w:t>
      </w:r>
      <w:r w:rsidRPr="00A079F5">
        <w:rPr>
          <w:rFonts w:ascii="Book Antiqua" w:eastAsia="SimSun" w:hAnsi="Book Antiqua" w:cs="Times New Roman"/>
          <w:color w:val="auto"/>
          <w:kern w:val="2"/>
          <w:lang w:val="en-US" w:bidi="ar-SA"/>
        </w:rPr>
        <w:t xml:space="preserve"> 2011; </w:t>
      </w:r>
      <w:r w:rsidRPr="00A079F5">
        <w:rPr>
          <w:rFonts w:ascii="Book Antiqua" w:eastAsia="SimSun" w:hAnsi="Book Antiqua" w:cs="Times New Roman"/>
          <w:b/>
          <w:color w:val="auto"/>
          <w:kern w:val="2"/>
          <w:lang w:val="en-US" w:bidi="ar-SA"/>
        </w:rPr>
        <w:t>286</w:t>
      </w:r>
      <w:r w:rsidRPr="00A079F5">
        <w:rPr>
          <w:rFonts w:ascii="Book Antiqua" w:eastAsia="SimSun" w:hAnsi="Book Antiqua" w:cs="Times New Roman"/>
          <w:color w:val="auto"/>
          <w:kern w:val="2"/>
          <w:lang w:val="en-US" w:bidi="ar-SA"/>
        </w:rPr>
        <w:t>: 25341-25351 [PMID: 21613211 DOI: 10.1074/jbc.M111.236455]</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46 </w:t>
      </w:r>
      <w:r w:rsidRPr="00A079F5">
        <w:rPr>
          <w:rFonts w:ascii="Book Antiqua" w:eastAsia="SimSun" w:hAnsi="Book Antiqua" w:cs="Times New Roman"/>
          <w:b/>
          <w:color w:val="auto"/>
          <w:kern w:val="2"/>
          <w:lang w:val="en-US" w:bidi="ar-SA"/>
        </w:rPr>
        <w:t>Wu M</w:t>
      </w:r>
      <w:r w:rsidRPr="00A079F5">
        <w:rPr>
          <w:rFonts w:ascii="Book Antiqua" w:eastAsia="SimSun" w:hAnsi="Book Antiqua" w:cs="Times New Roman"/>
          <w:color w:val="auto"/>
          <w:kern w:val="2"/>
          <w:lang w:val="en-US" w:bidi="ar-SA"/>
        </w:rPr>
        <w:t xml:space="preserve">, Small D, Duffield AS. DOCK2: A novel FLT3/ITD leukemia drug target. </w:t>
      </w:r>
      <w:r w:rsidRPr="00A079F5">
        <w:rPr>
          <w:rFonts w:ascii="Book Antiqua" w:eastAsia="SimSun" w:hAnsi="Book Antiqua" w:cs="Times New Roman"/>
          <w:i/>
          <w:color w:val="auto"/>
          <w:kern w:val="2"/>
          <w:lang w:val="en-US" w:bidi="ar-SA"/>
        </w:rPr>
        <w:t>Oncotarget</w:t>
      </w:r>
      <w:r w:rsidRPr="00A079F5">
        <w:rPr>
          <w:rFonts w:ascii="Book Antiqua" w:eastAsia="SimSun" w:hAnsi="Book Antiqua" w:cs="Times New Roman"/>
          <w:color w:val="auto"/>
          <w:kern w:val="2"/>
          <w:lang w:val="en-US" w:bidi="ar-SA"/>
        </w:rPr>
        <w:t xml:space="preserve"> 2017; </w:t>
      </w:r>
      <w:r w:rsidRPr="00A079F5">
        <w:rPr>
          <w:rFonts w:ascii="Book Antiqua" w:eastAsia="SimSun" w:hAnsi="Book Antiqua" w:cs="Times New Roman"/>
          <w:b/>
          <w:color w:val="auto"/>
          <w:kern w:val="2"/>
          <w:lang w:val="en-US" w:bidi="ar-SA"/>
        </w:rPr>
        <w:t>8</w:t>
      </w:r>
      <w:r w:rsidRPr="00A079F5">
        <w:rPr>
          <w:rFonts w:ascii="Book Antiqua" w:eastAsia="SimSun" w:hAnsi="Book Antiqua" w:cs="Times New Roman"/>
          <w:color w:val="auto"/>
          <w:kern w:val="2"/>
          <w:lang w:val="en-US" w:bidi="ar-SA"/>
        </w:rPr>
        <w:t>: 88253-88254 [PMID: 29179430 DOI: 10.18632/oncotarget.21390]</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47 </w:t>
      </w:r>
      <w:r w:rsidRPr="00A079F5">
        <w:rPr>
          <w:rFonts w:ascii="Book Antiqua" w:eastAsia="SimSun" w:hAnsi="Book Antiqua" w:cs="Times New Roman"/>
          <w:b/>
          <w:color w:val="auto"/>
          <w:kern w:val="2"/>
          <w:lang w:val="en-US" w:bidi="ar-SA"/>
        </w:rPr>
        <w:t>Wang L</w:t>
      </w:r>
      <w:r w:rsidRPr="00A079F5">
        <w:rPr>
          <w:rFonts w:ascii="Book Antiqua" w:eastAsia="SimSun" w:hAnsi="Book Antiqua" w:cs="Times New Roman"/>
          <w:color w:val="auto"/>
          <w:kern w:val="2"/>
          <w:lang w:val="en-US" w:bidi="ar-SA"/>
        </w:rPr>
        <w:t xml:space="preserve">, Nishihara H, Kimura T, Kato Y, Tanino M, Nishio M, Obara M, Endo T, Koike T, Tanaka S. DOCK2 regulates cell proliferation through Rac and ERK activation in B cell lymphoma. </w:t>
      </w:r>
      <w:r w:rsidRPr="00A079F5">
        <w:rPr>
          <w:rFonts w:ascii="Book Antiqua" w:eastAsia="SimSun" w:hAnsi="Book Antiqua" w:cs="Times New Roman"/>
          <w:i/>
          <w:color w:val="auto"/>
          <w:kern w:val="2"/>
          <w:lang w:val="en-US" w:bidi="ar-SA"/>
        </w:rPr>
        <w:t>Biochem Biophys Res Commun</w:t>
      </w:r>
      <w:r w:rsidRPr="00A079F5">
        <w:rPr>
          <w:rFonts w:ascii="Book Antiqua" w:eastAsia="SimSun" w:hAnsi="Book Antiqua" w:cs="Times New Roman"/>
          <w:color w:val="auto"/>
          <w:kern w:val="2"/>
          <w:lang w:val="en-US" w:bidi="ar-SA"/>
        </w:rPr>
        <w:t xml:space="preserve"> 2010; </w:t>
      </w:r>
      <w:r w:rsidRPr="00A079F5">
        <w:rPr>
          <w:rFonts w:ascii="Book Antiqua" w:eastAsia="SimSun" w:hAnsi="Book Antiqua" w:cs="Times New Roman"/>
          <w:b/>
          <w:color w:val="auto"/>
          <w:kern w:val="2"/>
          <w:lang w:val="en-US" w:bidi="ar-SA"/>
        </w:rPr>
        <w:t>395</w:t>
      </w:r>
      <w:r w:rsidRPr="00A079F5">
        <w:rPr>
          <w:rFonts w:ascii="Book Antiqua" w:eastAsia="SimSun" w:hAnsi="Book Antiqua" w:cs="Times New Roman"/>
          <w:color w:val="auto"/>
          <w:kern w:val="2"/>
          <w:lang w:val="en-US" w:bidi="ar-SA"/>
        </w:rPr>
        <w:t>: 111-115 [PMID: 20350533 DOI: 10.1016/j.bbrc.2010.03.148]</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48 </w:t>
      </w:r>
      <w:r w:rsidRPr="00A079F5">
        <w:rPr>
          <w:rFonts w:ascii="Book Antiqua" w:eastAsia="SimSun" w:hAnsi="Book Antiqua" w:cs="Times New Roman"/>
          <w:b/>
          <w:color w:val="auto"/>
          <w:kern w:val="2"/>
          <w:lang w:val="en-US" w:bidi="ar-SA"/>
        </w:rPr>
        <w:t>Shahi P</w:t>
      </w:r>
      <w:r w:rsidRPr="00A079F5">
        <w:rPr>
          <w:rFonts w:ascii="Book Antiqua" w:eastAsia="SimSun" w:hAnsi="Book Antiqua" w:cs="Times New Roman"/>
          <w:color w:val="auto"/>
          <w:kern w:val="2"/>
          <w:lang w:val="en-US" w:bidi="ar-SA"/>
        </w:rPr>
        <w:t xml:space="preserve">, Slorach EM, Wang CY, Chou J, Lu A, Ruderisch A, Werb Z. The Transcriptional Repressor ZNF503/Zeppo2 Promotes Mammary Epithelial Cell Proliferation and Enhances Cell Invasion. </w:t>
      </w:r>
      <w:r w:rsidRPr="00A079F5">
        <w:rPr>
          <w:rFonts w:ascii="Book Antiqua" w:eastAsia="SimSun" w:hAnsi="Book Antiqua" w:cs="Times New Roman"/>
          <w:i/>
          <w:color w:val="auto"/>
          <w:kern w:val="2"/>
          <w:lang w:val="en-US" w:bidi="ar-SA"/>
        </w:rPr>
        <w:t>J Biol Chem</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290</w:t>
      </w:r>
      <w:r w:rsidRPr="00A079F5">
        <w:rPr>
          <w:rFonts w:ascii="Book Antiqua" w:eastAsia="SimSun" w:hAnsi="Book Antiqua" w:cs="Times New Roman"/>
          <w:color w:val="auto"/>
          <w:kern w:val="2"/>
          <w:lang w:val="en-US" w:bidi="ar-SA"/>
        </w:rPr>
        <w:t>: 3803-3813 [PMID: 25538248 DOI: 10.1074/jbc.M114.611202]</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49 </w:t>
      </w:r>
      <w:r w:rsidRPr="00A079F5">
        <w:rPr>
          <w:rFonts w:ascii="Book Antiqua" w:eastAsia="SimSun" w:hAnsi="Book Antiqua" w:cs="Times New Roman"/>
          <w:b/>
          <w:color w:val="auto"/>
          <w:kern w:val="2"/>
          <w:lang w:val="en-US" w:bidi="ar-SA"/>
        </w:rPr>
        <w:t>Shahi P</w:t>
      </w:r>
      <w:r w:rsidRPr="00A079F5">
        <w:rPr>
          <w:rFonts w:ascii="Book Antiqua" w:eastAsia="SimSun" w:hAnsi="Book Antiqua" w:cs="Times New Roman"/>
          <w:color w:val="auto"/>
          <w:kern w:val="2"/>
          <w:lang w:val="en-US" w:bidi="ar-SA"/>
        </w:rPr>
        <w:t>, Wang CY, Lawson DA, Slorach EM, Lu A, Yu Y, Lai MD, Gonzalez Velozo H, Werb Z. ZNF503/Zpo2</w:t>
      </w:r>
      <w:r w:rsidRPr="00A079F5">
        <w:rPr>
          <w:rFonts w:ascii="Book Antiqua" w:eastAsia="SimSun" w:hAnsi="Book Antiqua" w:cs="Times New Roman" w:hint="eastAsia"/>
          <w:color w:val="auto"/>
          <w:kern w:val="2"/>
          <w:lang w:val="en-US" w:bidi="ar-SA"/>
        </w:rPr>
        <w:t xml:space="preserve"> </w:t>
      </w:r>
      <w:r w:rsidRPr="00A079F5">
        <w:rPr>
          <w:rFonts w:ascii="Book Antiqua" w:eastAsia="SimSun" w:hAnsi="Book Antiqua" w:cs="Times New Roman"/>
          <w:color w:val="auto"/>
          <w:kern w:val="2"/>
          <w:lang w:val="en-US" w:bidi="ar-SA"/>
        </w:rPr>
        <w:t xml:space="preserve">drives aggressive breast cancer progression by down-regulation of GATA3 expression. </w:t>
      </w:r>
      <w:r w:rsidRPr="00A079F5">
        <w:rPr>
          <w:rFonts w:ascii="Book Antiqua" w:eastAsia="SimSun" w:hAnsi="Book Antiqua" w:cs="Times New Roman"/>
          <w:i/>
          <w:color w:val="auto"/>
          <w:kern w:val="2"/>
          <w:lang w:val="en-US" w:bidi="ar-SA"/>
        </w:rPr>
        <w:t>Proc Natl Acad Sci USA</w:t>
      </w:r>
      <w:r w:rsidRPr="00A079F5">
        <w:rPr>
          <w:rFonts w:ascii="Book Antiqua" w:eastAsia="SimSun" w:hAnsi="Book Antiqua" w:cs="Times New Roman"/>
          <w:color w:val="auto"/>
          <w:kern w:val="2"/>
          <w:lang w:val="en-US" w:bidi="ar-SA"/>
        </w:rPr>
        <w:t xml:space="preserve"> 2017; </w:t>
      </w:r>
      <w:r w:rsidRPr="00A079F5">
        <w:rPr>
          <w:rFonts w:ascii="Book Antiqua" w:eastAsia="SimSun" w:hAnsi="Book Antiqua" w:cs="Times New Roman"/>
          <w:b/>
          <w:color w:val="auto"/>
          <w:kern w:val="2"/>
          <w:lang w:val="en-US" w:bidi="ar-SA"/>
        </w:rPr>
        <w:t>114</w:t>
      </w:r>
      <w:r w:rsidRPr="00A079F5">
        <w:rPr>
          <w:rFonts w:ascii="Book Antiqua" w:eastAsia="SimSun" w:hAnsi="Book Antiqua" w:cs="Times New Roman"/>
          <w:color w:val="auto"/>
          <w:kern w:val="2"/>
          <w:lang w:val="en-US" w:bidi="ar-SA"/>
        </w:rPr>
        <w:t>: 3169-3174 [PMID: 28258171 DOI: 10.1073/pnas.1701690114]</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50 </w:t>
      </w:r>
      <w:r w:rsidRPr="00A079F5">
        <w:rPr>
          <w:rFonts w:ascii="Book Antiqua" w:eastAsia="SimSun" w:hAnsi="Book Antiqua" w:cs="Times New Roman"/>
          <w:b/>
          <w:color w:val="auto"/>
          <w:kern w:val="2"/>
          <w:lang w:val="en-US" w:bidi="ar-SA"/>
        </w:rPr>
        <w:t>Yu X</w:t>
      </w:r>
      <w:r w:rsidRPr="00A079F5">
        <w:rPr>
          <w:rFonts w:ascii="Book Antiqua" w:eastAsia="SimSun" w:hAnsi="Book Antiqua" w:cs="Times New Roman"/>
          <w:color w:val="auto"/>
          <w:kern w:val="2"/>
          <w:lang w:val="en-US" w:bidi="ar-SA"/>
        </w:rPr>
        <w:t xml:space="preserve">, Zhang Y, Chen H. LPA receptor 1 mediates LPA-induced ovarian cancer metastasis: an in vitro and in vivo study. </w:t>
      </w:r>
      <w:r w:rsidRPr="00A079F5">
        <w:rPr>
          <w:rFonts w:ascii="Book Antiqua" w:eastAsia="SimSun" w:hAnsi="Book Antiqua" w:cs="Times New Roman"/>
          <w:i/>
          <w:color w:val="auto"/>
          <w:kern w:val="2"/>
          <w:lang w:val="en-US" w:bidi="ar-SA"/>
        </w:rPr>
        <w:t>BMC Cancer</w:t>
      </w:r>
      <w:r w:rsidRPr="00A079F5">
        <w:rPr>
          <w:rFonts w:ascii="Book Antiqua" w:eastAsia="SimSun" w:hAnsi="Book Antiqua" w:cs="Times New Roman"/>
          <w:color w:val="auto"/>
          <w:kern w:val="2"/>
          <w:lang w:val="en-US" w:bidi="ar-SA"/>
        </w:rPr>
        <w:t xml:space="preserve"> 2016; </w:t>
      </w:r>
      <w:r w:rsidRPr="00A079F5">
        <w:rPr>
          <w:rFonts w:ascii="Book Antiqua" w:eastAsia="SimSun" w:hAnsi="Book Antiqua" w:cs="Times New Roman"/>
          <w:b/>
          <w:color w:val="auto"/>
          <w:kern w:val="2"/>
          <w:lang w:val="en-US" w:bidi="ar-SA"/>
        </w:rPr>
        <w:t>16</w:t>
      </w:r>
      <w:r w:rsidRPr="00A079F5">
        <w:rPr>
          <w:rFonts w:ascii="Book Antiqua" w:eastAsia="SimSun" w:hAnsi="Book Antiqua" w:cs="Times New Roman"/>
          <w:color w:val="auto"/>
          <w:kern w:val="2"/>
          <w:lang w:val="en-US" w:bidi="ar-SA"/>
        </w:rPr>
        <w:t>: 846 [PMID: 27809800 DOI: 10.1186/s12885-016-2865-1]</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51 </w:t>
      </w:r>
      <w:r w:rsidRPr="00A079F5">
        <w:rPr>
          <w:rFonts w:ascii="Book Antiqua" w:eastAsia="SimSun" w:hAnsi="Book Antiqua" w:cs="Times New Roman"/>
          <w:b/>
          <w:color w:val="auto"/>
          <w:kern w:val="2"/>
          <w:lang w:val="en-US" w:bidi="ar-SA"/>
        </w:rPr>
        <w:t>Sahay D</w:t>
      </w:r>
      <w:r w:rsidRPr="00A079F5">
        <w:rPr>
          <w:rFonts w:ascii="Book Antiqua" w:eastAsia="SimSun" w:hAnsi="Book Antiqua" w:cs="Times New Roman"/>
          <w:color w:val="auto"/>
          <w:kern w:val="2"/>
          <w:lang w:val="en-US" w:bidi="ar-SA"/>
        </w:rPr>
        <w:t xml:space="preserve">, Leblanc R, Grunewald TG, Ambatipudi S, Ribeiro J, Clézardin P, Peyruchaud O. The LPA1/ZEB1/miR-21-activation pathway regulates metastasis in basal breast cancer. </w:t>
      </w:r>
      <w:r w:rsidRPr="00A079F5">
        <w:rPr>
          <w:rFonts w:ascii="Book Antiqua" w:eastAsia="SimSun" w:hAnsi="Book Antiqua" w:cs="Times New Roman"/>
          <w:i/>
          <w:color w:val="auto"/>
          <w:kern w:val="2"/>
          <w:lang w:val="en-US" w:bidi="ar-SA"/>
        </w:rPr>
        <w:t>Oncotarget</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6</w:t>
      </w:r>
      <w:r w:rsidRPr="00A079F5">
        <w:rPr>
          <w:rFonts w:ascii="Book Antiqua" w:eastAsia="SimSun" w:hAnsi="Book Antiqua" w:cs="Times New Roman"/>
          <w:color w:val="auto"/>
          <w:kern w:val="2"/>
          <w:lang w:val="en-US" w:bidi="ar-SA"/>
        </w:rPr>
        <w:t>: 20604-20620 [PMID: 26098771 DOI: 10.18632/oncotarget.3774]</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52 </w:t>
      </w:r>
      <w:r w:rsidRPr="00A079F5">
        <w:rPr>
          <w:rFonts w:ascii="Book Antiqua" w:eastAsia="SimSun" w:hAnsi="Book Antiqua" w:cs="Times New Roman"/>
          <w:b/>
          <w:color w:val="auto"/>
          <w:kern w:val="2"/>
          <w:lang w:val="en-US" w:bidi="ar-SA"/>
        </w:rPr>
        <w:t>Teng Y</w:t>
      </w:r>
      <w:r w:rsidRPr="00A079F5">
        <w:rPr>
          <w:rFonts w:ascii="Book Antiqua" w:eastAsia="SimSun" w:hAnsi="Book Antiqua" w:cs="Times New Roman"/>
          <w:color w:val="auto"/>
          <w:kern w:val="2"/>
          <w:lang w:val="en-US" w:bidi="ar-SA"/>
        </w:rPr>
        <w:t xml:space="preserve">, Ghoshal P, Ngoka L, Mei Y, Cowell JK. Critical role of the WASF3 gene in JAK2/STAT3 regulation of cancer cell motility. </w:t>
      </w:r>
      <w:r w:rsidRPr="00A079F5">
        <w:rPr>
          <w:rFonts w:ascii="Book Antiqua" w:eastAsia="SimSun" w:hAnsi="Book Antiqua" w:cs="Times New Roman"/>
          <w:i/>
          <w:color w:val="auto"/>
          <w:kern w:val="2"/>
          <w:lang w:val="en-US" w:bidi="ar-SA"/>
        </w:rPr>
        <w:t>Carcinogenesis</w:t>
      </w:r>
      <w:r w:rsidRPr="00A079F5">
        <w:rPr>
          <w:rFonts w:ascii="Book Antiqua" w:eastAsia="SimSun" w:hAnsi="Book Antiqua" w:cs="Times New Roman"/>
          <w:color w:val="auto"/>
          <w:kern w:val="2"/>
          <w:lang w:val="en-US" w:bidi="ar-SA"/>
        </w:rPr>
        <w:t xml:space="preserve"> 2013; </w:t>
      </w:r>
      <w:r w:rsidRPr="00A079F5">
        <w:rPr>
          <w:rFonts w:ascii="Book Antiqua" w:eastAsia="SimSun" w:hAnsi="Book Antiqua" w:cs="Times New Roman"/>
          <w:b/>
          <w:color w:val="auto"/>
          <w:kern w:val="2"/>
          <w:lang w:val="en-US" w:bidi="ar-SA"/>
        </w:rPr>
        <w:t>34</w:t>
      </w:r>
      <w:r w:rsidRPr="00A079F5">
        <w:rPr>
          <w:rFonts w:ascii="Book Antiqua" w:eastAsia="SimSun" w:hAnsi="Book Antiqua" w:cs="Times New Roman"/>
          <w:color w:val="auto"/>
          <w:kern w:val="2"/>
          <w:lang w:val="en-US" w:bidi="ar-SA"/>
        </w:rPr>
        <w:t>: 1994-1999 [PMID: 23677069 DOI: 10.1093/carcin/bgt167]</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lastRenderedPageBreak/>
        <w:t xml:space="preserve">53 </w:t>
      </w:r>
      <w:r w:rsidRPr="00A079F5">
        <w:rPr>
          <w:rFonts w:ascii="Book Antiqua" w:eastAsia="SimSun" w:hAnsi="Book Antiqua" w:cs="Times New Roman"/>
          <w:b/>
          <w:color w:val="auto"/>
          <w:kern w:val="2"/>
          <w:lang w:val="en-US" w:bidi="ar-SA"/>
        </w:rPr>
        <w:t>Zhu Z</w:t>
      </w:r>
      <w:r w:rsidRPr="00A079F5">
        <w:rPr>
          <w:rFonts w:ascii="Book Antiqua" w:eastAsia="SimSun" w:hAnsi="Book Antiqua" w:cs="Times New Roman"/>
          <w:color w:val="auto"/>
          <w:kern w:val="2"/>
          <w:lang w:val="en-US" w:bidi="ar-SA"/>
        </w:rPr>
        <w:t xml:space="preserve">, Chen W, Yin X, Lai J, Wang Q, Liang L, Wang W, Wang A, Zheng C. WAVE3 Induces EMT and Promotes Migration and Invasion in Intrahepatic Cholangiocarcinoma. </w:t>
      </w:r>
      <w:r w:rsidRPr="00A079F5">
        <w:rPr>
          <w:rFonts w:ascii="Book Antiqua" w:eastAsia="SimSun" w:hAnsi="Book Antiqua" w:cs="Times New Roman"/>
          <w:i/>
          <w:color w:val="auto"/>
          <w:kern w:val="2"/>
          <w:lang w:val="en-US" w:bidi="ar-SA"/>
        </w:rPr>
        <w:t>Dig Dis Sci</w:t>
      </w:r>
      <w:r w:rsidRPr="00A079F5">
        <w:rPr>
          <w:rFonts w:ascii="Book Antiqua" w:eastAsia="SimSun" w:hAnsi="Book Antiqua" w:cs="Times New Roman"/>
          <w:color w:val="auto"/>
          <w:kern w:val="2"/>
          <w:lang w:val="en-US" w:bidi="ar-SA"/>
        </w:rPr>
        <w:t xml:space="preserve"> 2016; </w:t>
      </w:r>
      <w:r w:rsidRPr="00A079F5">
        <w:rPr>
          <w:rFonts w:ascii="Book Antiqua" w:eastAsia="SimSun" w:hAnsi="Book Antiqua" w:cs="Times New Roman"/>
          <w:b/>
          <w:color w:val="auto"/>
          <w:kern w:val="2"/>
          <w:lang w:val="en-US" w:bidi="ar-SA"/>
        </w:rPr>
        <w:t>61</w:t>
      </w:r>
      <w:r w:rsidRPr="00A079F5">
        <w:rPr>
          <w:rFonts w:ascii="Book Antiqua" w:eastAsia="SimSun" w:hAnsi="Book Antiqua" w:cs="Times New Roman"/>
          <w:color w:val="auto"/>
          <w:kern w:val="2"/>
          <w:lang w:val="en-US" w:bidi="ar-SA"/>
        </w:rPr>
        <w:t>: 1950-1960 [PMID: 26971088 DOI: 10.1007/s10620-016-4102-9]</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54 </w:t>
      </w:r>
      <w:r w:rsidRPr="00A079F5">
        <w:rPr>
          <w:rFonts w:ascii="Book Antiqua" w:eastAsia="SimSun" w:hAnsi="Book Antiqua" w:cs="Times New Roman"/>
          <w:b/>
          <w:color w:val="auto"/>
          <w:kern w:val="2"/>
          <w:lang w:val="en-US" w:bidi="ar-SA"/>
        </w:rPr>
        <w:t>Wang G</w:t>
      </w:r>
      <w:r w:rsidRPr="00A079F5">
        <w:rPr>
          <w:rFonts w:ascii="Book Antiqua" w:eastAsia="SimSun" w:hAnsi="Book Antiqua" w:cs="Times New Roman"/>
          <w:color w:val="auto"/>
          <w:kern w:val="2"/>
          <w:lang w:val="en-US" w:bidi="ar-SA"/>
        </w:rPr>
        <w:t xml:space="preserve">, Fu Y, Liu G, Ye Y, Zhang X. miR-218 Inhibits Proliferation, Migration, and EMT of Gastric Cancer Cells by Targeting WASF3. </w:t>
      </w:r>
      <w:r w:rsidRPr="00A079F5">
        <w:rPr>
          <w:rFonts w:ascii="Book Antiqua" w:eastAsia="SimSun" w:hAnsi="Book Antiqua" w:cs="Times New Roman"/>
          <w:i/>
          <w:color w:val="auto"/>
          <w:kern w:val="2"/>
          <w:lang w:val="en-US" w:bidi="ar-SA"/>
        </w:rPr>
        <w:t>Oncol Res</w:t>
      </w:r>
      <w:r w:rsidRPr="00A079F5">
        <w:rPr>
          <w:rFonts w:ascii="Book Antiqua" w:eastAsia="SimSun" w:hAnsi="Book Antiqua" w:cs="Times New Roman"/>
          <w:color w:val="auto"/>
          <w:kern w:val="2"/>
          <w:lang w:val="en-US" w:bidi="ar-SA"/>
        </w:rPr>
        <w:t xml:space="preserve"> 2017; </w:t>
      </w:r>
      <w:r w:rsidRPr="00A079F5">
        <w:rPr>
          <w:rFonts w:ascii="Book Antiqua" w:eastAsia="SimSun" w:hAnsi="Book Antiqua" w:cs="Times New Roman"/>
          <w:b/>
          <w:color w:val="auto"/>
          <w:kern w:val="2"/>
          <w:lang w:val="en-US" w:bidi="ar-SA"/>
        </w:rPr>
        <w:t>25</w:t>
      </w:r>
      <w:r w:rsidRPr="00A079F5">
        <w:rPr>
          <w:rFonts w:ascii="Book Antiqua" w:eastAsia="SimSun" w:hAnsi="Book Antiqua" w:cs="Times New Roman"/>
          <w:color w:val="auto"/>
          <w:kern w:val="2"/>
          <w:lang w:val="en-US" w:bidi="ar-SA"/>
        </w:rPr>
        <w:t>: 355-364 [PMID: 27642088 DOI: 10.3727/096504016X14738114257367]</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55 </w:t>
      </w:r>
      <w:r w:rsidRPr="00A079F5">
        <w:rPr>
          <w:rFonts w:ascii="Book Antiqua" w:eastAsia="SimSun" w:hAnsi="Book Antiqua" w:cs="Times New Roman"/>
          <w:b/>
          <w:color w:val="auto"/>
          <w:kern w:val="2"/>
          <w:lang w:val="en-US" w:bidi="ar-SA"/>
        </w:rPr>
        <w:t>Lv ZD</w:t>
      </w:r>
      <w:r w:rsidRPr="00A079F5">
        <w:rPr>
          <w:rFonts w:ascii="Book Antiqua" w:eastAsia="SimSun" w:hAnsi="Book Antiqua" w:cs="Times New Roman"/>
          <w:color w:val="auto"/>
          <w:kern w:val="2"/>
          <w:lang w:val="en-US" w:bidi="ar-SA"/>
        </w:rPr>
        <w:t>, Wang HB, Li FN, Wu L, Liu C, Nie G, Kong B, Qu HL, Li JG. TGF-β1 induces peritoneal fibrosis by activating the Smad2 pathway in</w:t>
      </w:r>
      <w:r w:rsidRPr="00A079F5">
        <w:rPr>
          <w:rFonts w:ascii="Book Antiqua" w:eastAsia="SimSun" w:hAnsi="Book Antiqua" w:cs="Times New Roman" w:hint="eastAsia"/>
          <w:color w:val="auto"/>
          <w:kern w:val="2"/>
          <w:lang w:val="en-US" w:bidi="ar-SA"/>
        </w:rPr>
        <w:t xml:space="preserve"> </w:t>
      </w:r>
      <w:r w:rsidRPr="00A079F5">
        <w:rPr>
          <w:rFonts w:ascii="Book Antiqua" w:eastAsia="SimSun" w:hAnsi="Book Antiqua" w:cs="Times New Roman"/>
          <w:color w:val="auto"/>
          <w:kern w:val="2"/>
          <w:lang w:val="en-US" w:bidi="ar-SA"/>
        </w:rPr>
        <w:t xml:space="preserve">mesothelial cells and promotes peritoneal carcinomatosis. </w:t>
      </w:r>
      <w:r w:rsidRPr="00A079F5">
        <w:rPr>
          <w:rFonts w:ascii="Book Antiqua" w:eastAsia="SimSun" w:hAnsi="Book Antiqua" w:cs="Times New Roman"/>
          <w:i/>
          <w:color w:val="auto"/>
          <w:kern w:val="2"/>
          <w:lang w:val="en-US" w:bidi="ar-SA"/>
        </w:rPr>
        <w:t>Int J Mol Med</w:t>
      </w:r>
      <w:r w:rsidRPr="00A079F5">
        <w:rPr>
          <w:rFonts w:ascii="Book Antiqua" w:eastAsia="SimSun" w:hAnsi="Book Antiqua" w:cs="Times New Roman"/>
          <w:color w:val="auto"/>
          <w:kern w:val="2"/>
          <w:lang w:val="en-US" w:bidi="ar-SA"/>
        </w:rPr>
        <w:t xml:space="preserve"> 2012; </w:t>
      </w:r>
      <w:r w:rsidRPr="00A079F5">
        <w:rPr>
          <w:rFonts w:ascii="Book Antiqua" w:eastAsia="SimSun" w:hAnsi="Book Antiqua" w:cs="Times New Roman"/>
          <w:b/>
          <w:color w:val="auto"/>
          <w:kern w:val="2"/>
          <w:lang w:val="en-US" w:bidi="ar-SA"/>
        </w:rPr>
        <w:t>29</w:t>
      </w:r>
      <w:r w:rsidRPr="00A079F5">
        <w:rPr>
          <w:rFonts w:ascii="Book Antiqua" w:eastAsia="SimSun" w:hAnsi="Book Antiqua" w:cs="Times New Roman"/>
          <w:color w:val="auto"/>
          <w:kern w:val="2"/>
          <w:lang w:val="en-US" w:bidi="ar-SA"/>
        </w:rPr>
        <w:t>: 373-379 [PMID: 22139024 DOI: 10.3892/ijmm.2011.852]</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56 </w:t>
      </w:r>
      <w:r w:rsidRPr="00A079F5">
        <w:rPr>
          <w:rFonts w:ascii="Book Antiqua" w:eastAsia="SimSun" w:hAnsi="Book Antiqua" w:cs="Times New Roman"/>
          <w:b/>
          <w:color w:val="auto"/>
          <w:kern w:val="2"/>
          <w:lang w:val="en-US" w:bidi="ar-SA"/>
        </w:rPr>
        <w:t>Lv ZD</w:t>
      </w:r>
      <w:r w:rsidRPr="00A079F5">
        <w:rPr>
          <w:rFonts w:ascii="Book Antiqua" w:eastAsia="SimSun" w:hAnsi="Book Antiqua" w:cs="Times New Roman"/>
          <w:color w:val="auto"/>
          <w:kern w:val="2"/>
          <w:lang w:val="en-US" w:bidi="ar-SA"/>
        </w:rPr>
        <w:t xml:space="preserve">, Na D, Ma XY, Zhao C, Zhao WJ, Xu HM. Human peritoneal mesothelial cell transformation into myofibroblasts in response to TGF-ß1 in vitro. </w:t>
      </w:r>
      <w:r w:rsidRPr="00A079F5">
        <w:rPr>
          <w:rFonts w:ascii="Book Antiqua" w:eastAsia="SimSun" w:hAnsi="Book Antiqua" w:cs="Times New Roman"/>
          <w:i/>
          <w:color w:val="auto"/>
          <w:kern w:val="2"/>
          <w:lang w:val="en-US" w:bidi="ar-SA"/>
        </w:rPr>
        <w:t>Int J Mol Med</w:t>
      </w:r>
      <w:r w:rsidRPr="00A079F5">
        <w:rPr>
          <w:rFonts w:ascii="Book Antiqua" w:eastAsia="SimSun" w:hAnsi="Book Antiqua" w:cs="Times New Roman"/>
          <w:color w:val="auto"/>
          <w:kern w:val="2"/>
          <w:lang w:val="en-US" w:bidi="ar-SA"/>
        </w:rPr>
        <w:t xml:space="preserve"> 2011; </w:t>
      </w:r>
      <w:r w:rsidRPr="00A079F5">
        <w:rPr>
          <w:rFonts w:ascii="Book Antiqua" w:eastAsia="SimSun" w:hAnsi="Book Antiqua" w:cs="Times New Roman"/>
          <w:b/>
          <w:color w:val="auto"/>
          <w:kern w:val="2"/>
          <w:lang w:val="en-US" w:bidi="ar-SA"/>
        </w:rPr>
        <w:t>27</w:t>
      </w:r>
      <w:r w:rsidRPr="00A079F5">
        <w:rPr>
          <w:rFonts w:ascii="Book Antiqua" w:eastAsia="SimSun" w:hAnsi="Book Antiqua" w:cs="Times New Roman"/>
          <w:color w:val="auto"/>
          <w:kern w:val="2"/>
          <w:lang w:val="en-US" w:bidi="ar-SA"/>
        </w:rPr>
        <w:t>: 187-193 [PMID: 21152863 DOI: 10.3892/ijmm.2010.574]</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57 </w:t>
      </w:r>
      <w:r w:rsidRPr="00A079F5">
        <w:rPr>
          <w:rFonts w:ascii="Book Antiqua" w:eastAsia="SimSun" w:hAnsi="Book Antiqua" w:cs="Times New Roman"/>
          <w:b/>
          <w:color w:val="auto"/>
          <w:kern w:val="2"/>
          <w:lang w:val="en-US" w:bidi="ar-SA"/>
        </w:rPr>
        <w:t>Wu Y</w:t>
      </w:r>
      <w:r w:rsidRPr="00A079F5">
        <w:rPr>
          <w:rFonts w:ascii="Book Antiqua" w:eastAsia="SimSun" w:hAnsi="Book Antiqua" w:cs="Times New Roman"/>
          <w:color w:val="auto"/>
          <w:kern w:val="2"/>
          <w:lang w:val="en-US" w:bidi="ar-SA"/>
        </w:rPr>
        <w:t xml:space="preserve">, Li Q, Zhou X, Yu J, Mu Y, Munker S, Xu C, Shen Z, Müllenbach R, Liu Y, Li L, Gretz N, Zieker D, Li J, Matsuzaki K, Li Y, Dooley S, Weng H. Decreased levels of active SMAD2 correlate with poor prognosis in gastric cancer. </w:t>
      </w:r>
      <w:r w:rsidRPr="00A079F5">
        <w:rPr>
          <w:rFonts w:ascii="Book Antiqua" w:eastAsia="SimSun" w:hAnsi="Book Antiqua" w:cs="Times New Roman"/>
          <w:i/>
          <w:color w:val="auto"/>
          <w:kern w:val="2"/>
          <w:lang w:val="en-US" w:bidi="ar-SA"/>
        </w:rPr>
        <w:t>PLoS One</w:t>
      </w:r>
      <w:r w:rsidRPr="00A079F5">
        <w:rPr>
          <w:rFonts w:ascii="Book Antiqua" w:eastAsia="SimSun" w:hAnsi="Book Antiqua" w:cs="Times New Roman"/>
          <w:color w:val="auto"/>
          <w:kern w:val="2"/>
          <w:lang w:val="en-US" w:bidi="ar-SA"/>
        </w:rPr>
        <w:t xml:space="preserve"> 2012; </w:t>
      </w:r>
      <w:r w:rsidRPr="00A079F5">
        <w:rPr>
          <w:rFonts w:ascii="Book Antiqua" w:eastAsia="SimSun" w:hAnsi="Book Antiqua" w:cs="Times New Roman"/>
          <w:b/>
          <w:color w:val="auto"/>
          <w:kern w:val="2"/>
          <w:lang w:val="en-US" w:bidi="ar-SA"/>
        </w:rPr>
        <w:t>7</w:t>
      </w:r>
      <w:r w:rsidRPr="00A079F5">
        <w:rPr>
          <w:rFonts w:ascii="Book Antiqua" w:eastAsia="SimSun" w:hAnsi="Book Antiqua" w:cs="Times New Roman"/>
          <w:color w:val="auto"/>
          <w:kern w:val="2"/>
          <w:lang w:val="en-US" w:bidi="ar-SA"/>
        </w:rPr>
        <w:t>: e35684 [PMID: 22539990 DOI: 10.1371/journal.pone.0035684]</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58 </w:t>
      </w:r>
      <w:r w:rsidRPr="00A079F5">
        <w:rPr>
          <w:rFonts w:ascii="Book Antiqua" w:eastAsia="SimSun" w:hAnsi="Book Antiqua" w:cs="Times New Roman"/>
          <w:b/>
          <w:color w:val="auto"/>
          <w:kern w:val="2"/>
          <w:lang w:val="en-US" w:bidi="ar-SA"/>
        </w:rPr>
        <w:t>Shinto O</w:t>
      </w:r>
      <w:r w:rsidRPr="00A079F5">
        <w:rPr>
          <w:rFonts w:ascii="Book Antiqua" w:eastAsia="SimSun" w:hAnsi="Book Antiqua" w:cs="Times New Roman"/>
          <w:color w:val="auto"/>
          <w:kern w:val="2"/>
          <w:lang w:val="en-US" w:bidi="ar-SA"/>
        </w:rPr>
        <w:t xml:space="preserve">, Yashiro M, Toyokawa T, Nishii T, Kaizaki R, Matsuzaki T, Noda S, Kubo N, Tanaka H, Doi Y, Ohira M, Muguruma K, Sawada T, Hirakawa K. Phosphorylated smad2 in advanced stage gastric carcinoma. </w:t>
      </w:r>
      <w:r w:rsidRPr="00A079F5">
        <w:rPr>
          <w:rFonts w:ascii="Book Antiqua" w:eastAsia="SimSun" w:hAnsi="Book Antiqua" w:cs="Times New Roman"/>
          <w:i/>
          <w:color w:val="auto"/>
          <w:kern w:val="2"/>
          <w:lang w:val="en-US" w:bidi="ar-SA"/>
        </w:rPr>
        <w:t>BMC Cancer</w:t>
      </w:r>
      <w:r w:rsidRPr="00A079F5">
        <w:rPr>
          <w:rFonts w:ascii="Book Antiqua" w:eastAsia="SimSun" w:hAnsi="Book Antiqua" w:cs="Times New Roman"/>
          <w:color w:val="auto"/>
          <w:kern w:val="2"/>
          <w:lang w:val="en-US" w:bidi="ar-SA"/>
        </w:rPr>
        <w:t xml:space="preserve"> 2010; </w:t>
      </w:r>
      <w:r w:rsidRPr="00A079F5">
        <w:rPr>
          <w:rFonts w:ascii="Book Antiqua" w:eastAsia="SimSun" w:hAnsi="Book Antiqua" w:cs="Times New Roman"/>
          <w:b/>
          <w:color w:val="auto"/>
          <w:kern w:val="2"/>
          <w:lang w:val="en-US" w:bidi="ar-SA"/>
        </w:rPr>
        <w:t>10</w:t>
      </w:r>
      <w:r w:rsidRPr="00A079F5">
        <w:rPr>
          <w:rFonts w:ascii="Book Antiqua" w:eastAsia="SimSun" w:hAnsi="Book Antiqua" w:cs="Times New Roman"/>
          <w:color w:val="auto"/>
          <w:kern w:val="2"/>
          <w:lang w:val="en-US" w:bidi="ar-SA"/>
        </w:rPr>
        <w:t>: 652 [PMID: 21110833 DOI: 10.1186/1471-2407-10-652]</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59 </w:t>
      </w:r>
      <w:r w:rsidRPr="00A079F5">
        <w:rPr>
          <w:rFonts w:ascii="Book Antiqua" w:eastAsia="SimSun" w:hAnsi="Book Antiqua" w:cs="Times New Roman"/>
          <w:b/>
          <w:color w:val="auto"/>
          <w:kern w:val="2"/>
          <w:lang w:val="en-US" w:bidi="ar-SA"/>
        </w:rPr>
        <w:t>Song IS</w:t>
      </w:r>
      <w:r w:rsidRPr="00A079F5">
        <w:rPr>
          <w:rFonts w:ascii="Book Antiqua" w:eastAsia="SimSun" w:hAnsi="Book Antiqua" w:cs="Times New Roman"/>
          <w:color w:val="auto"/>
          <w:kern w:val="2"/>
          <w:lang w:val="en-US" w:bidi="ar-SA"/>
        </w:rPr>
        <w:t xml:space="preserve">, Jeong YJ, Jeong SH, Heo HJ, Kim HK, Bae KB, Park YH, Kim SU, Kim JM, Kim N, Ko KS, Rhee BD, Han J. FOXM1-Induced PRX3 Regulates Stemness and Survival of Colon Cancer Cells via Maintenance of Mitochondrial Function. </w:t>
      </w:r>
      <w:r w:rsidRPr="00A079F5">
        <w:rPr>
          <w:rFonts w:ascii="Book Antiqua" w:eastAsia="SimSun" w:hAnsi="Book Antiqua" w:cs="Times New Roman"/>
          <w:i/>
          <w:color w:val="auto"/>
          <w:kern w:val="2"/>
          <w:lang w:val="en-US" w:bidi="ar-SA"/>
        </w:rPr>
        <w:t>Gastroenterology</w:t>
      </w:r>
      <w:r w:rsidRPr="00A079F5">
        <w:rPr>
          <w:rFonts w:ascii="Book Antiqua" w:eastAsia="SimSun" w:hAnsi="Book Antiqua" w:cs="Times New Roman"/>
          <w:color w:val="auto"/>
          <w:kern w:val="2"/>
          <w:lang w:val="en-US" w:bidi="ar-SA"/>
        </w:rPr>
        <w:t xml:space="preserve"> 2015; </w:t>
      </w:r>
      <w:r w:rsidRPr="00A079F5">
        <w:rPr>
          <w:rFonts w:ascii="Book Antiqua" w:eastAsia="SimSun" w:hAnsi="Book Antiqua" w:cs="Times New Roman"/>
          <w:b/>
          <w:color w:val="auto"/>
          <w:kern w:val="2"/>
          <w:lang w:val="en-US" w:bidi="ar-SA"/>
        </w:rPr>
        <w:t>149</w:t>
      </w:r>
      <w:r w:rsidRPr="00A079F5">
        <w:rPr>
          <w:rFonts w:ascii="Book Antiqua" w:eastAsia="SimSun" w:hAnsi="Book Antiqua" w:cs="Times New Roman"/>
          <w:color w:val="auto"/>
          <w:kern w:val="2"/>
          <w:lang w:val="en-US" w:bidi="ar-SA"/>
        </w:rPr>
        <w:t>: 1006-</w:t>
      </w:r>
      <w:r w:rsidRPr="00A079F5">
        <w:rPr>
          <w:rFonts w:ascii="Book Antiqua" w:eastAsia="SimSun" w:hAnsi="Book Antiqua" w:cs="Times New Roman" w:hint="eastAsia"/>
          <w:color w:val="auto"/>
          <w:kern w:val="2"/>
          <w:lang w:val="en-US" w:bidi="ar-SA"/>
        </w:rPr>
        <w:t>10</w:t>
      </w:r>
      <w:r w:rsidRPr="00A079F5">
        <w:rPr>
          <w:rFonts w:ascii="Book Antiqua" w:eastAsia="SimSun" w:hAnsi="Book Antiqua" w:cs="Times New Roman"/>
          <w:color w:val="auto"/>
          <w:kern w:val="2"/>
          <w:lang w:val="en-US" w:bidi="ar-SA"/>
        </w:rPr>
        <w:t>16.e9 [PMID: 26091938 DOI: 10.1053/j.gastro.2015.06.007]</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60 </w:t>
      </w:r>
      <w:r w:rsidRPr="00A079F5">
        <w:rPr>
          <w:rFonts w:ascii="Book Antiqua" w:eastAsia="SimSun" w:hAnsi="Book Antiqua" w:cs="Times New Roman"/>
          <w:b/>
          <w:color w:val="auto"/>
          <w:kern w:val="2"/>
          <w:lang w:val="en-US" w:bidi="ar-SA"/>
        </w:rPr>
        <w:t>Bu XN</w:t>
      </w:r>
      <w:r w:rsidRPr="00A079F5">
        <w:rPr>
          <w:rFonts w:ascii="Book Antiqua" w:eastAsia="SimSun" w:hAnsi="Book Antiqua" w:cs="Times New Roman"/>
          <w:color w:val="auto"/>
          <w:kern w:val="2"/>
          <w:lang w:val="en-US" w:bidi="ar-SA"/>
        </w:rPr>
        <w:t xml:space="preserve">, Qiu C, Wang C, Jiang Z. Inhibition of DACH1 activity by short hairpin RNA represses cell proliferation and tumor invasion in pancreatic cancer. </w:t>
      </w:r>
      <w:r w:rsidRPr="00A079F5">
        <w:rPr>
          <w:rFonts w:ascii="Book Antiqua" w:eastAsia="SimSun" w:hAnsi="Book Antiqua" w:cs="Times New Roman"/>
          <w:i/>
          <w:color w:val="auto"/>
          <w:kern w:val="2"/>
          <w:lang w:val="en-US" w:bidi="ar-SA"/>
        </w:rPr>
        <w:t>Oncol Rep</w:t>
      </w:r>
      <w:r w:rsidRPr="00A079F5">
        <w:rPr>
          <w:rFonts w:ascii="Book Antiqua" w:eastAsia="SimSun" w:hAnsi="Book Antiqua" w:cs="Times New Roman"/>
          <w:color w:val="auto"/>
          <w:kern w:val="2"/>
          <w:lang w:val="en-US" w:bidi="ar-SA"/>
        </w:rPr>
        <w:t xml:space="preserve"> 2016; </w:t>
      </w:r>
      <w:r w:rsidRPr="00A079F5">
        <w:rPr>
          <w:rFonts w:ascii="Book Antiqua" w:eastAsia="SimSun" w:hAnsi="Book Antiqua" w:cs="Times New Roman"/>
          <w:b/>
          <w:color w:val="auto"/>
          <w:kern w:val="2"/>
          <w:lang w:val="en-US" w:bidi="ar-SA"/>
        </w:rPr>
        <w:t>36</w:t>
      </w:r>
      <w:r w:rsidRPr="00A079F5">
        <w:rPr>
          <w:rFonts w:ascii="Book Antiqua" w:eastAsia="SimSun" w:hAnsi="Book Antiqua" w:cs="Times New Roman"/>
          <w:color w:val="auto"/>
          <w:kern w:val="2"/>
          <w:lang w:val="en-US" w:bidi="ar-SA"/>
        </w:rPr>
        <w:t>: 745-754 [PMID: 27278537 DOI: 10.3892/or.2016.4843]</w:t>
      </w:r>
    </w:p>
    <w:p w:rsidR="00A079F5" w:rsidRPr="00A079F5" w:rsidRDefault="00A079F5" w:rsidP="00A079F5">
      <w:pPr>
        <w:suppressAutoHyphens w:val="0"/>
        <w:adjustRightInd w:val="0"/>
        <w:snapToGrid w:val="0"/>
        <w:spacing w:line="360" w:lineRule="auto"/>
        <w:jc w:val="both"/>
        <w:rPr>
          <w:rFonts w:ascii="Book Antiqua" w:eastAsia="SimSun" w:hAnsi="Book Antiqua" w:cs="Times New Roman"/>
          <w:color w:val="auto"/>
          <w:kern w:val="2"/>
          <w:lang w:val="en-US" w:bidi="ar-SA"/>
        </w:rPr>
      </w:pPr>
      <w:r w:rsidRPr="00A079F5">
        <w:rPr>
          <w:rFonts w:ascii="Book Antiqua" w:eastAsia="SimSun" w:hAnsi="Book Antiqua" w:cs="Times New Roman"/>
          <w:color w:val="auto"/>
          <w:kern w:val="2"/>
          <w:lang w:val="en-US" w:bidi="ar-SA"/>
        </w:rPr>
        <w:t xml:space="preserve">61 </w:t>
      </w:r>
      <w:r w:rsidRPr="00A079F5">
        <w:rPr>
          <w:rFonts w:ascii="Book Antiqua" w:eastAsia="SimSun" w:hAnsi="Book Antiqua" w:cs="Times New Roman"/>
          <w:b/>
          <w:color w:val="auto"/>
          <w:kern w:val="2"/>
          <w:lang w:val="en-US" w:bidi="ar-SA"/>
        </w:rPr>
        <w:t>Yan W</w:t>
      </w:r>
      <w:r w:rsidRPr="00A079F5">
        <w:rPr>
          <w:rFonts w:ascii="Book Antiqua" w:eastAsia="SimSun" w:hAnsi="Book Antiqua" w:cs="Times New Roman"/>
          <w:color w:val="auto"/>
          <w:kern w:val="2"/>
          <w:lang w:val="en-US" w:bidi="ar-SA"/>
        </w:rPr>
        <w:t xml:space="preserve">, Wu K, Herman JG, Brock MV, Zhou Y, Lu Y, Zhang Z, Yang Y, Guo M. Epigenetic silencing of DACH1 induces the invasion and metastasis of gastric cancer by activating TGF-β signalling. </w:t>
      </w:r>
      <w:r w:rsidRPr="00A079F5">
        <w:rPr>
          <w:rFonts w:ascii="Book Antiqua" w:eastAsia="SimSun" w:hAnsi="Book Antiqua" w:cs="Times New Roman"/>
          <w:i/>
          <w:color w:val="auto"/>
          <w:kern w:val="2"/>
          <w:lang w:val="en-US" w:bidi="ar-SA"/>
        </w:rPr>
        <w:t>J Cell Mol Med</w:t>
      </w:r>
      <w:r w:rsidRPr="00A079F5">
        <w:rPr>
          <w:rFonts w:ascii="Book Antiqua" w:eastAsia="SimSun" w:hAnsi="Book Antiqua" w:cs="Times New Roman"/>
          <w:color w:val="auto"/>
          <w:kern w:val="2"/>
          <w:lang w:val="en-US" w:bidi="ar-SA"/>
        </w:rPr>
        <w:t xml:space="preserve"> 2014; </w:t>
      </w:r>
      <w:r w:rsidRPr="00A079F5">
        <w:rPr>
          <w:rFonts w:ascii="Book Antiqua" w:eastAsia="SimSun" w:hAnsi="Book Antiqua" w:cs="Times New Roman"/>
          <w:b/>
          <w:color w:val="auto"/>
          <w:kern w:val="2"/>
          <w:lang w:val="en-US" w:bidi="ar-SA"/>
        </w:rPr>
        <w:t>18</w:t>
      </w:r>
      <w:r w:rsidRPr="00A079F5">
        <w:rPr>
          <w:rFonts w:ascii="Book Antiqua" w:eastAsia="SimSun" w:hAnsi="Book Antiqua" w:cs="Times New Roman"/>
          <w:color w:val="auto"/>
          <w:kern w:val="2"/>
          <w:lang w:val="en-US" w:bidi="ar-SA"/>
        </w:rPr>
        <w:t>: 2499-2511 [PMID: 24912879 DOI: 10.1111/jcmm.12325]</w:t>
      </w:r>
    </w:p>
    <w:p w:rsidR="00A079F5" w:rsidRPr="00A079F5" w:rsidRDefault="00A079F5" w:rsidP="00A079F5">
      <w:pPr>
        <w:suppressAutoHyphens w:val="0"/>
        <w:wordWrap w:val="0"/>
        <w:adjustRightInd w:val="0"/>
        <w:snapToGrid w:val="0"/>
        <w:spacing w:line="360" w:lineRule="auto"/>
        <w:ind w:left="361" w:hangingChars="150" w:hanging="361"/>
        <w:jc w:val="right"/>
        <w:rPr>
          <w:rFonts w:ascii="Book Antiqua" w:eastAsia="SimSun" w:hAnsi="Book Antiqua" w:cs="Times New Roman"/>
          <w:color w:val="000000"/>
          <w:kern w:val="2"/>
          <w:szCs w:val="22"/>
          <w:lang w:val="en-US" w:bidi="ar-SA"/>
        </w:rPr>
      </w:pPr>
      <w:bookmarkStart w:id="47" w:name="OLE_LINK13"/>
      <w:bookmarkStart w:id="48" w:name="OLE_LINK14"/>
      <w:r w:rsidRPr="00A079F5">
        <w:rPr>
          <w:rFonts w:ascii="Book Antiqua" w:eastAsia="SimSun" w:hAnsi="Book Antiqua" w:cs="Times New Roman"/>
          <w:b/>
          <w:bCs/>
          <w:color w:val="000000"/>
          <w:kern w:val="2"/>
          <w:szCs w:val="22"/>
          <w:lang w:val="en-US" w:bidi="ar-SA"/>
        </w:rPr>
        <w:lastRenderedPageBreak/>
        <w:t>P-Reviewer:</w:t>
      </w:r>
      <w:r w:rsidRPr="00A079F5">
        <w:rPr>
          <w:rFonts w:ascii="Book Antiqua" w:eastAsia="SimSun" w:hAnsi="Book Antiqua" w:cs="Times New Roman" w:hint="eastAsia"/>
          <w:bCs/>
          <w:color w:val="000000"/>
          <w:kern w:val="2"/>
          <w:szCs w:val="22"/>
          <w:lang w:val="en-US" w:bidi="ar-SA"/>
        </w:rPr>
        <w:t xml:space="preserve"> </w:t>
      </w:r>
      <w:r w:rsidRPr="00A079F5">
        <w:rPr>
          <w:rFonts w:ascii="Book Antiqua" w:eastAsia="SimSun" w:hAnsi="Book Antiqua" w:cs="Times New Roman"/>
          <w:bCs/>
          <w:color w:val="000000"/>
          <w:kern w:val="2"/>
          <w:szCs w:val="22"/>
          <w:lang w:val="en-US" w:bidi="ar-SA"/>
        </w:rPr>
        <w:t>Chen</w:t>
      </w:r>
      <w:r>
        <w:rPr>
          <w:rFonts w:ascii="Book Antiqua" w:eastAsia="SimSun" w:hAnsi="Book Antiqua" w:cs="Times New Roman" w:hint="eastAsia"/>
          <w:bCs/>
          <w:color w:val="000000"/>
          <w:kern w:val="2"/>
          <w:szCs w:val="22"/>
          <w:lang w:val="en-US" w:bidi="ar-SA"/>
        </w:rPr>
        <w:t xml:space="preserve"> Z, </w:t>
      </w:r>
      <w:r w:rsidRPr="00A079F5">
        <w:rPr>
          <w:rFonts w:ascii="Book Antiqua" w:eastAsia="SimSun" w:hAnsi="Book Antiqua" w:cs="Times New Roman"/>
          <w:bCs/>
          <w:color w:val="000000"/>
          <w:kern w:val="2"/>
          <w:szCs w:val="22"/>
          <w:lang w:val="en-US" w:bidi="ar-SA"/>
        </w:rPr>
        <w:t>Kimura</w:t>
      </w:r>
      <w:r>
        <w:rPr>
          <w:rFonts w:ascii="Book Antiqua" w:eastAsia="SimSun" w:hAnsi="Book Antiqua" w:cs="Times New Roman" w:hint="eastAsia"/>
          <w:bCs/>
          <w:color w:val="000000"/>
          <w:kern w:val="2"/>
          <w:szCs w:val="22"/>
          <w:lang w:val="en-US" w:bidi="ar-SA"/>
        </w:rPr>
        <w:t xml:space="preserve"> A, </w:t>
      </w:r>
      <w:r w:rsidRPr="00A079F5">
        <w:rPr>
          <w:rFonts w:ascii="Book Antiqua" w:eastAsia="SimSun" w:hAnsi="Book Antiqua" w:cs="Times New Roman"/>
          <w:bCs/>
          <w:color w:val="000000"/>
          <w:kern w:val="2"/>
          <w:szCs w:val="22"/>
          <w:lang w:val="en-US" w:bidi="ar-SA"/>
        </w:rPr>
        <w:t>Matowicka-Karna</w:t>
      </w:r>
      <w:r>
        <w:rPr>
          <w:rFonts w:ascii="Book Antiqua" w:eastAsia="SimSun" w:hAnsi="Book Antiqua" w:cs="Times New Roman" w:hint="eastAsia"/>
          <w:bCs/>
          <w:color w:val="000000"/>
          <w:kern w:val="2"/>
          <w:szCs w:val="22"/>
          <w:lang w:val="en-US" w:bidi="ar-SA"/>
        </w:rPr>
        <w:t xml:space="preserve"> J, </w:t>
      </w:r>
      <w:r w:rsidRPr="00A079F5">
        <w:rPr>
          <w:rFonts w:ascii="Book Antiqua" w:eastAsia="SimSun" w:hAnsi="Book Antiqua" w:cs="Times New Roman"/>
          <w:bCs/>
          <w:color w:val="000000"/>
          <w:kern w:val="2"/>
          <w:szCs w:val="22"/>
          <w:lang w:val="en-US" w:bidi="ar-SA"/>
        </w:rPr>
        <w:t>Park</w:t>
      </w:r>
      <w:r>
        <w:rPr>
          <w:rFonts w:ascii="Book Antiqua" w:eastAsia="SimSun" w:hAnsi="Book Antiqua" w:cs="Times New Roman" w:hint="eastAsia"/>
          <w:bCs/>
          <w:color w:val="000000"/>
          <w:kern w:val="2"/>
          <w:szCs w:val="22"/>
          <w:lang w:val="en-US" w:bidi="ar-SA"/>
        </w:rPr>
        <w:t xml:space="preserve"> WS </w:t>
      </w:r>
      <w:r w:rsidRPr="00A079F5">
        <w:rPr>
          <w:rFonts w:ascii="Book Antiqua" w:eastAsia="SimSun" w:hAnsi="Book Antiqua" w:cs="Times New Roman"/>
          <w:b/>
          <w:bCs/>
          <w:color w:val="000000"/>
          <w:kern w:val="2"/>
          <w:szCs w:val="22"/>
          <w:lang w:val="en-US" w:bidi="ar-SA"/>
        </w:rPr>
        <w:t>S-Editor:</w:t>
      </w:r>
      <w:r>
        <w:rPr>
          <w:rFonts w:ascii="Book Antiqua" w:eastAsia="SimSun" w:hAnsi="Book Antiqua" w:cs="Times New Roman" w:hint="eastAsia"/>
          <w:b/>
          <w:bCs/>
          <w:color w:val="000000"/>
          <w:kern w:val="2"/>
          <w:szCs w:val="22"/>
          <w:lang w:val="en-US" w:bidi="ar-SA"/>
        </w:rPr>
        <w:t xml:space="preserve"> </w:t>
      </w:r>
      <w:r w:rsidRPr="00D34E9E">
        <w:rPr>
          <w:rFonts w:ascii="Book Antiqua" w:eastAsia="SimSun" w:hAnsi="Book Antiqua" w:cs="Times New Roman" w:hint="eastAsia"/>
          <w:bCs/>
          <w:color w:val="000000"/>
          <w:kern w:val="2"/>
          <w:szCs w:val="22"/>
          <w:lang w:val="en-US" w:bidi="ar-SA"/>
        </w:rPr>
        <w:t>Wang XJ</w:t>
      </w:r>
    </w:p>
    <w:p w:rsidR="00A079F5" w:rsidRPr="00A079F5" w:rsidRDefault="00A079F5" w:rsidP="00A079F5">
      <w:pPr>
        <w:suppressAutoHyphens w:val="0"/>
        <w:adjustRightInd w:val="0"/>
        <w:snapToGrid w:val="0"/>
        <w:spacing w:line="360" w:lineRule="auto"/>
        <w:ind w:left="361" w:hangingChars="150" w:hanging="361"/>
        <w:jc w:val="right"/>
        <w:rPr>
          <w:rFonts w:ascii="Book Antiqua" w:eastAsia="SimSun" w:hAnsi="Book Antiqua" w:cs="Times New Roman"/>
          <w:b/>
          <w:bCs/>
          <w:color w:val="000000"/>
          <w:kern w:val="2"/>
          <w:szCs w:val="22"/>
          <w:lang w:val="en-US" w:bidi="ar-SA"/>
        </w:rPr>
      </w:pPr>
      <w:r w:rsidRPr="00A079F5">
        <w:rPr>
          <w:rFonts w:ascii="Book Antiqua" w:eastAsia="SimSun" w:hAnsi="Book Antiqua" w:cs="Times New Roman"/>
          <w:b/>
          <w:bCs/>
          <w:color w:val="000000"/>
          <w:kern w:val="2"/>
          <w:szCs w:val="22"/>
          <w:lang w:val="en-US" w:bidi="ar-SA"/>
        </w:rPr>
        <w:t>L-Editor:</w:t>
      </w:r>
      <w:r w:rsidRPr="00A079F5">
        <w:rPr>
          <w:rFonts w:ascii="Book Antiqua" w:eastAsia="SimSun" w:hAnsi="Book Antiqua" w:cs="Times New Roman"/>
          <w:color w:val="000000"/>
          <w:kern w:val="2"/>
          <w:szCs w:val="22"/>
          <w:lang w:val="en-US" w:bidi="ar-SA"/>
        </w:rPr>
        <w:t xml:space="preserve"> </w:t>
      </w:r>
      <w:r w:rsidRPr="00A079F5">
        <w:rPr>
          <w:rFonts w:ascii="Book Antiqua" w:eastAsia="SimSun" w:hAnsi="Book Antiqua" w:cs="Times New Roman"/>
          <w:b/>
          <w:bCs/>
          <w:color w:val="000000"/>
          <w:kern w:val="2"/>
          <w:szCs w:val="22"/>
          <w:lang w:val="en-US" w:bidi="ar-SA"/>
        </w:rPr>
        <w:t>E-Editor:</w:t>
      </w:r>
    </w:p>
    <w:p w:rsidR="00A079F5" w:rsidRPr="00A079F5" w:rsidRDefault="00A079F5" w:rsidP="00A079F5">
      <w:pPr>
        <w:widowControl/>
        <w:suppressAutoHyphens w:val="0"/>
        <w:adjustRightInd w:val="0"/>
        <w:snapToGrid w:val="0"/>
        <w:spacing w:line="360" w:lineRule="auto"/>
        <w:jc w:val="both"/>
        <w:rPr>
          <w:rFonts w:ascii="Book Antiqua" w:eastAsia="MS Mincho" w:hAnsi="Book Antiqua" w:cs="Times New Roman"/>
          <w:color w:val="auto"/>
          <w:lang w:val="en-US" w:bidi="ar-SA"/>
        </w:rPr>
      </w:pPr>
      <w:r w:rsidRPr="00A079F5">
        <w:rPr>
          <w:rFonts w:ascii="Book Antiqua" w:eastAsia="MS Mincho" w:hAnsi="Book Antiqua" w:cs="Times New Roman"/>
          <w:b/>
          <w:color w:val="auto"/>
          <w:lang w:val="en-US" w:bidi="ar-SA"/>
        </w:rPr>
        <w:t>Specialty type:</w:t>
      </w:r>
      <w:r w:rsidRPr="00A079F5">
        <w:rPr>
          <w:rFonts w:ascii="Book Antiqua" w:eastAsia="MS Mincho" w:hAnsi="Book Antiqua" w:cs="Times New Roman"/>
          <w:color w:val="auto"/>
          <w:lang w:val="en-US" w:bidi="ar-SA"/>
        </w:rPr>
        <w:t xml:space="preserve"> Gastroenterology and hepatology</w:t>
      </w:r>
    </w:p>
    <w:p w:rsidR="00A079F5" w:rsidRPr="00A079F5" w:rsidRDefault="00A079F5" w:rsidP="00A079F5">
      <w:pPr>
        <w:widowControl/>
        <w:suppressAutoHyphens w:val="0"/>
        <w:adjustRightInd w:val="0"/>
        <w:snapToGrid w:val="0"/>
        <w:spacing w:line="360" w:lineRule="auto"/>
        <w:jc w:val="both"/>
        <w:rPr>
          <w:rFonts w:ascii="Book Antiqua" w:eastAsia="SimSun" w:hAnsi="Book Antiqua" w:cs="Times New Roman"/>
          <w:color w:val="auto"/>
          <w:lang w:val="en-US" w:bidi="ar-SA"/>
        </w:rPr>
      </w:pPr>
      <w:r w:rsidRPr="00A079F5">
        <w:rPr>
          <w:rFonts w:ascii="Book Antiqua" w:eastAsia="MS Mincho" w:hAnsi="Book Antiqua" w:cs="Times New Roman"/>
          <w:b/>
          <w:color w:val="auto"/>
          <w:lang w:val="en-US" w:bidi="ar-SA"/>
        </w:rPr>
        <w:t>Country of origin:</w:t>
      </w:r>
      <w:r>
        <w:rPr>
          <w:rFonts w:ascii="Book Antiqua" w:eastAsia="SimSun" w:hAnsi="Book Antiqua" w:cs="Times New Roman" w:hint="eastAsia"/>
          <w:b/>
          <w:color w:val="auto"/>
          <w:lang w:val="en-US" w:bidi="ar-SA"/>
        </w:rPr>
        <w:t xml:space="preserve"> </w:t>
      </w:r>
      <w:r w:rsidRPr="00A079F5">
        <w:rPr>
          <w:rFonts w:ascii="Book Antiqua" w:eastAsia="SimSun" w:hAnsi="Book Antiqua" w:cs="Times New Roman"/>
          <w:color w:val="auto"/>
          <w:lang w:val="en-US" w:bidi="ar-SA"/>
        </w:rPr>
        <w:t>Brazil</w:t>
      </w:r>
    </w:p>
    <w:p w:rsidR="00A079F5" w:rsidRPr="00A079F5" w:rsidRDefault="00A079F5" w:rsidP="00A079F5">
      <w:pPr>
        <w:widowControl/>
        <w:suppressAutoHyphens w:val="0"/>
        <w:adjustRightInd w:val="0"/>
        <w:snapToGrid w:val="0"/>
        <w:spacing w:line="360" w:lineRule="auto"/>
        <w:jc w:val="both"/>
        <w:rPr>
          <w:rFonts w:ascii="Book Antiqua" w:eastAsia="MS Mincho" w:hAnsi="Book Antiqua" w:cs="Times New Roman"/>
          <w:b/>
          <w:color w:val="auto"/>
          <w:lang w:val="en-US" w:bidi="ar-SA"/>
        </w:rPr>
      </w:pPr>
      <w:r w:rsidRPr="00A079F5">
        <w:rPr>
          <w:rFonts w:ascii="Book Antiqua" w:eastAsia="MS Mincho" w:hAnsi="Book Antiqua" w:cs="Times New Roman"/>
          <w:b/>
          <w:color w:val="auto"/>
          <w:lang w:val="en-US" w:bidi="ar-SA"/>
        </w:rPr>
        <w:t>Peer-review report classification</w:t>
      </w:r>
    </w:p>
    <w:p w:rsidR="00A079F5" w:rsidRPr="00A079F5" w:rsidRDefault="00A079F5" w:rsidP="00A079F5">
      <w:pPr>
        <w:widowControl/>
        <w:suppressAutoHyphens w:val="0"/>
        <w:adjustRightInd w:val="0"/>
        <w:snapToGrid w:val="0"/>
        <w:spacing w:line="360" w:lineRule="auto"/>
        <w:jc w:val="both"/>
        <w:rPr>
          <w:rFonts w:ascii="Book Antiqua" w:eastAsia="MS Mincho" w:hAnsi="Book Antiqua" w:cs="Times New Roman"/>
          <w:color w:val="auto"/>
          <w:lang w:val="en-US" w:bidi="ar-SA"/>
        </w:rPr>
      </w:pPr>
      <w:r w:rsidRPr="00A079F5">
        <w:rPr>
          <w:rFonts w:ascii="Book Antiqua" w:eastAsia="MS Mincho" w:hAnsi="Book Antiqua" w:cs="Times New Roman"/>
          <w:color w:val="auto"/>
          <w:lang w:val="en-US" w:bidi="ar-SA"/>
        </w:rPr>
        <w:t>Grade A (Excellent): 0</w:t>
      </w:r>
    </w:p>
    <w:p w:rsidR="00A079F5" w:rsidRPr="00A079F5" w:rsidRDefault="00A079F5" w:rsidP="00A079F5">
      <w:pPr>
        <w:widowControl/>
        <w:suppressAutoHyphens w:val="0"/>
        <w:adjustRightInd w:val="0"/>
        <w:snapToGrid w:val="0"/>
        <w:spacing w:line="360" w:lineRule="auto"/>
        <w:jc w:val="both"/>
        <w:rPr>
          <w:rFonts w:ascii="Book Antiqua" w:eastAsia="SimSun" w:hAnsi="Book Antiqua" w:cs="Times New Roman"/>
          <w:color w:val="auto"/>
          <w:lang w:val="en-US" w:bidi="ar-SA"/>
        </w:rPr>
      </w:pPr>
      <w:r w:rsidRPr="00A079F5">
        <w:rPr>
          <w:rFonts w:ascii="Book Antiqua" w:eastAsia="MS Mincho" w:hAnsi="Book Antiqua" w:cs="Times New Roman"/>
          <w:color w:val="auto"/>
          <w:lang w:val="en-US" w:bidi="ar-SA"/>
        </w:rPr>
        <w:t>Grade B (Very good):</w:t>
      </w:r>
      <w:r w:rsidRPr="00A079F5">
        <w:rPr>
          <w:rFonts w:ascii="Book Antiqua" w:eastAsia="SimSun" w:hAnsi="Book Antiqua" w:cs="Times New Roman" w:hint="eastAsia"/>
          <w:color w:val="auto"/>
          <w:lang w:val="en-US" w:bidi="ar-SA"/>
        </w:rPr>
        <w:t xml:space="preserve"> </w:t>
      </w:r>
      <w:r>
        <w:rPr>
          <w:rFonts w:ascii="Book Antiqua" w:eastAsia="SimSun" w:hAnsi="Book Antiqua" w:cs="Times New Roman" w:hint="eastAsia"/>
          <w:color w:val="auto"/>
          <w:lang w:val="en-US" w:bidi="ar-SA"/>
        </w:rPr>
        <w:t>B</w:t>
      </w:r>
    </w:p>
    <w:p w:rsidR="00A079F5" w:rsidRPr="00A079F5" w:rsidRDefault="00A079F5" w:rsidP="00A079F5">
      <w:pPr>
        <w:widowControl/>
        <w:suppressAutoHyphens w:val="0"/>
        <w:adjustRightInd w:val="0"/>
        <w:snapToGrid w:val="0"/>
        <w:spacing w:line="360" w:lineRule="auto"/>
        <w:jc w:val="both"/>
        <w:rPr>
          <w:rFonts w:ascii="Book Antiqua" w:eastAsia="MS Mincho" w:hAnsi="Book Antiqua" w:cs="Times New Roman"/>
          <w:color w:val="auto"/>
          <w:lang w:val="en-US" w:bidi="ar-SA"/>
        </w:rPr>
      </w:pPr>
      <w:r w:rsidRPr="00A079F5">
        <w:rPr>
          <w:rFonts w:ascii="Book Antiqua" w:eastAsia="MS Mincho" w:hAnsi="Book Antiqua" w:cs="Times New Roman"/>
          <w:color w:val="auto"/>
          <w:lang w:val="en-US" w:bidi="ar-SA"/>
        </w:rPr>
        <w:t xml:space="preserve">Grade C (Good): </w:t>
      </w:r>
      <w:r>
        <w:rPr>
          <w:rFonts w:ascii="Book Antiqua" w:eastAsia="SimSun" w:hAnsi="Book Antiqua" w:cs="Times New Roman" w:hint="eastAsia"/>
          <w:color w:val="auto"/>
          <w:lang w:val="en-US" w:bidi="ar-SA"/>
        </w:rPr>
        <w:t>C, C</w:t>
      </w:r>
    </w:p>
    <w:p w:rsidR="00A079F5" w:rsidRPr="00A079F5" w:rsidRDefault="00A079F5" w:rsidP="00A079F5">
      <w:pPr>
        <w:widowControl/>
        <w:suppressAutoHyphens w:val="0"/>
        <w:adjustRightInd w:val="0"/>
        <w:snapToGrid w:val="0"/>
        <w:spacing w:line="360" w:lineRule="auto"/>
        <w:jc w:val="both"/>
        <w:rPr>
          <w:rFonts w:ascii="Book Antiqua" w:eastAsia="SimSun" w:hAnsi="Book Antiqua" w:cs="Times New Roman"/>
          <w:color w:val="auto"/>
          <w:lang w:val="en-US" w:bidi="ar-SA"/>
        </w:rPr>
      </w:pPr>
      <w:r w:rsidRPr="00A079F5">
        <w:rPr>
          <w:rFonts w:ascii="Book Antiqua" w:eastAsia="MS Mincho" w:hAnsi="Book Antiqua" w:cs="Times New Roman"/>
          <w:color w:val="auto"/>
          <w:lang w:val="en-US" w:bidi="ar-SA"/>
        </w:rPr>
        <w:t xml:space="preserve">Grade D (Fair): </w:t>
      </w:r>
      <w:r>
        <w:rPr>
          <w:rFonts w:ascii="Book Antiqua" w:eastAsia="SimSun" w:hAnsi="Book Antiqua" w:cs="Times New Roman" w:hint="eastAsia"/>
          <w:color w:val="auto"/>
          <w:lang w:val="en-US" w:bidi="ar-SA"/>
        </w:rPr>
        <w:t>D</w:t>
      </w:r>
    </w:p>
    <w:p w:rsidR="00A079F5" w:rsidRPr="00A079F5" w:rsidRDefault="00A079F5" w:rsidP="00A079F5">
      <w:pPr>
        <w:widowControl/>
        <w:suppressAutoHyphens w:val="0"/>
        <w:adjustRightInd w:val="0"/>
        <w:snapToGrid w:val="0"/>
        <w:spacing w:line="360" w:lineRule="auto"/>
        <w:jc w:val="both"/>
        <w:rPr>
          <w:rFonts w:ascii="Book Antiqua" w:eastAsia="SimSun" w:hAnsi="Book Antiqua" w:cs="Times New Roman"/>
          <w:color w:val="auto"/>
          <w:lang w:val="en-US" w:bidi="ar-SA"/>
        </w:rPr>
      </w:pPr>
      <w:r w:rsidRPr="00A079F5">
        <w:rPr>
          <w:rFonts w:ascii="Book Antiqua" w:eastAsia="MS Mincho" w:hAnsi="Book Antiqua" w:cs="Times New Roman"/>
          <w:color w:val="auto"/>
          <w:lang w:val="en-US" w:bidi="ar-SA"/>
        </w:rPr>
        <w:t>Grade E (Poor): 0</w:t>
      </w:r>
    </w:p>
    <w:bookmarkEnd w:id="47"/>
    <w:bookmarkEnd w:id="48"/>
    <w:p w:rsidR="009B09E1" w:rsidRPr="00A079F5" w:rsidRDefault="009B09E1" w:rsidP="00900660">
      <w:pPr>
        <w:pStyle w:val="Textoprformatado"/>
        <w:suppressAutoHyphens w:val="0"/>
        <w:adjustRightInd w:val="0"/>
        <w:spacing w:line="360" w:lineRule="auto"/>
        <w:jc w:val="both"/>
        <w:rPr>
          <w:rFonts w:ascii="Book Antiqua" w:hAnsi="Book Antiqua" w:cs="Times New Roman"/>
          <w:b/>
          <w:bCs/>
          <w:sz w:val="24"/>
          <w:szCs w:val="24"/>
          <w:lang w:val="en-US"/>
        </w:rPr>
      </w:pPr>
    </w:p>
    <w:p w:rsidR="009B09E1" w:rsidRPr="00606D00" w:rsidRDefault="00A079F5" w:rsidP="00606D00">
      <w:pPr>
        <w:widowControl/>
        <w:suppressAutoHyphens w:val="0"/>
        <w:rPr>
          <w:rFonts w:ascii="Book Antiqua" w:eastAsia="NSimSun" w:hAnsi="Book Antiqua" w:cs="Times New Roman"/>
          <w:b/>
          <w:bCs/>
          <w:lang w:val="en-US"/>
        </w:rPr>
      </w:pPr>
      <w:r>
        <w:rPr>
          <w:rFonts w:ascii="Book Antiqua" w:hAnsi="Book Antiqua" w:cs="Times New Roman"/>
          <w:b/>
          <w:bCs/>
          <w:lang w:val="en-US"/>
        </w:rPr>
        <w:br w:type="page"/>
      </w:r>
    </w:p>
    <w:p w:rsidR="009B09E1" w:rsidRPr="00900660" w:rsidRDefault="00900660" w:rsidP="00900660">
      <w:pPr>
        <w:pStyle w:val="Textoprformatado"/>
        <w:suppressAutoHyphens w:val="0"/>
        <w:adjustRightInd w:val="0"/>
        <w:spacing w:line="360" w:lineRule="auto"/>
        <w:jc w:val="both"/>
        <w:rPr>
          <w:rFonts w:ascii="Book Antiqua" w:hAnsi="Book Antiqua" w:cs="Times New Roman"/>
          <w:b/>
          <w:bCs/>
          <w:sz w:val="24"/>
          <w:szCs w:val="24"/>
          <w:lang w:val="en-US"/>
        </w:rPr>
      </w:pPr>
      <w:r w:rsidRPr="00900660">
        <w:rPr>
          <w:rFonts w:ascii="Book Antiqua" w:hAnsi="Book Antiqua" w:cs="Times New Roman"/>
          <w:b/>
          <w:bCs/>
          <w:noProof/>
          <w:sz w:val="24"/>
          <w:szCs w:val="24"/>
          <w:lang w:val="en-US" w:bidi="ar-SA"/>
        </w:rPr>
        <w:lastRenderedPageBreak/>
        <w:drawing>
          <wp:inline distT="0" distB="0" distL="0" distR="0">
            <wp:extent cx="3284622" cy="2743200"/>
            <wp:effectExtent l="0" t="0" r="0" b="0"/>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79861" cy="2739224"/>
                    </a:xfrm>
                    <a:prstGeom prst="rect">
                      <a:avLst/>
                    </a:prstGeom>
                  </pic:spPr>
                </pic:pic>
              </a:graphicData>
            </a:graphic>
          </wp:inline>
        </w:drawing>
      </w:r>
    </w:p>
    <w:p w:rsidR="009B09E1" w:rsidRPr="00A079F5" w:rsidRDefault="00900660" w:rsidP="00900660">
      <w:pPr>
        <w:pStyle w:val="Textoprformatado"/>
        <w:suppressAutoHyphens w:val="0"/>
        <w:adjustRightInd w:val="0"/>
        <w:spacing w:line="360" w:lineRule="auto"/>
        <w:jc w:val="both"/>
        <w:rPr>
          <w:rFonts w:ascii="Book Antiqua" w:hAnsi="Book Antiqua"/>
          <w:b/>
          <w:sz w:val="24"/>
          <w:szCs w:val="24"/>
        </w:rPr>
      </w:pPr>
      <w:r w:rsidRPr="00A079F5">
        <w:rPr>
          <w:rFonts w:ascii="Book Antiqua" w:hAnsi="Book Antiqua" w:cs="Times New Roman"/>
          <w:b/>
          <w:bCs/>
          <w:sz w:val="24"/>
          <w:szCs w:val="24"/>
          <w:lang w:val="en-US"/>
        </w:rPr>
        <w:t>Figure 1</w:t>
      </w:r>
      <w:r w:rsidR="00A079F5" w:rsidRPr="00A079F5">
        <w:rPr>
          <w:rFonts w:ascii="Book Antiqua" w:hAnsi="Book Antiqua" w:cs="Times New Roman" w:hint="eastAsia"/>
          <w:b/>
          <w:bCs/>
          <w:sz w:val="24"/>
          <w:szCs w:val="24"/>
          <w:lang w:val="en-US"/>
        </w:rPr>
        <w:t xml:space="preserve"> </w:t>
      </w:r>
      <w:r w:rsidRPr="00A079F5">
        <w:rPr>
          <w:rFonts w:ascii="Book Antiqua" w:hAnsi="Book Antiqua" w:cs="Times New Roman"/>
          <w:b/>
          <w:color w:val="212121"/>
          <w:sz w:val="24"/>
          <w:szCs w:val="24"/>
          <w:lang w:val="en-US"/>
        </w:rPr>
        <w:t xml:space="preserve">AGP01 cell line M-FISH showing several chromosomal changes, including the monosomy of chromosome 12, where the </w:t>
      </w:r>
      <w:r w:rsidRPr="00A079F5">
        <w:rPr>
          <w:rFonts w:ascii="Book Antiqua" w:hAnsi="Book Antiqua" w:cs="Times New Roman"/>
          <w:b/>
          <w:i/>
          <w:color w:val="212121"/>
          <w:sz w:val="24"/>
          <w:szCs w:val="24"/>
          <w:lang w:val="en-US"/>
        </w:rPr>
        <w:t>PIWIL1</w:t>
      </w:r>
      <w:r w:rsidR="00A079F5">
        <w:rPr>
          <w:rFonts w:ascii="Book Antiqua" w:hAnsi="Book Antiqua" w:cs="Times New Roman"/>
          <w:b/>
          <w:color w:val="212121"/>
          <w:sz w:val="24"/>
          <w:szCs w:val="24"/>
          <w:lang w:val="en-US"/>
        </w:rPr>
        <w:t xml:space="preserve"> gene is located</w:t>
      </w:r>
      <w:r w:rsidR="00025D83">
        <w:rPr>
          <w:rFonts w:ascii="Book Antiqua" w:hAnsi="Book Antiqua" w:cs="Times New Roman" w:hint="eastAsia"/>
          <w:b/>
          <w:color w:val="212121"/>
          <w:sz w:val="24"/>
          <w:szCs w:val="24"/>
          <w:lang w:val="en-US"/>
        </w:rPr>
        <w:t>.</w:t>
      </w:r>
    </w:p>
    <w:p w:rsidR="00A079F5" w:rsidRDefault="00A079F5">
      <w:pPr>
        <w:widowControl/>
        <w:suppressAutoHyphens w:val="0"/>
        <w:rPr>
          <w:rFonts w:ascii="Book Antiqua" w:eastAsia="NSimSun" w:hAnsi="Book Antiqua" w:cs="Times New Roman"/>
          <w:color w:val="212121"/>
        </w:rPr>
      </w:pPr>
      <w:r>
        <w:rPr>
          <w:rFonts w:ascii="Book Antiqua" w:hAnsi="Book Antiqua" w:cs="Times New Roman"/>
          <w:color w:val="212121"/>
        </w:rPr>
        <w:br w:type="page"/>
      </w:r>
    </w:p>
    <w:p w:rsidR="00025D83" w:rsidRDefault="00900660" w:rsidP="00900660">
      <w:pPr>
        <w:pStyle w:val="Textoprformatado"/>
        <w:suppressAutoHyphens w:val="0"/>
        <w:adjustRightInd w:val="0"/>
        <w:spacing w:line="360" w:lineRule="auto"/>
        <w:jc w:val="both"/>
        <w:rPr>
          <w:rStyle w:val="AjudaQuesto"/>
          <w:rFonts w:ascii="Book Antiqua" w:hAnsi="Book Antiqua" w:cs="Times New Roman"/>
          <w:b/>
          <w:i w:val="0"/>
          <w:color w:val="000000"/>
          <w:sz w:val="24"/>
          <w:szCs w:val="24"/>
          <w:lang w:val="en-US"/>
        </w:rPr>
      </w:pPr>
      <w:r w:rsidRPr="00A079F5">
        <w:rPr>
          <w:rFonts w:ascii="Book Antiqua" w:hAnsi="Book Antiqua" w:cs="Times New Roman"/>
          <w:b/>
          <w:noProof/>
          <w:color w:val="000000"/>
          <w:sz w:val="24"/>
          <w:szCs w:val="24"/>
          <w:lang w:val="en-US" w:bidi="ar-SA"/>
        </w:rPr>
        <w:lastRenderedPageBreak/>
        <w:drawing>
          <wp:inline distT="0" distB="0" distL="0" distR="0">
            <wp:extent cx="6210935" cy="2517775"/>
            <wp:effectExtent l="0" t="0" r="0" b="0"/>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10935" cy="2517775"/>
                    </a:xfrm>
                    <a:prstGeom prst="rect">
                      <a:avLst/>
                    </a:prstGeom>
                  </pic:spPr>
                </pic:pic>
              </a:graphicData>
            </a:graphic>
          </wp:inline>
        </w:drawing>
      </w:r>
      <w:r w:rsidRPr="00A079F5">
        <w:rPr>
          <w:rStyle w:val="AjudaQuesto"/>
          <w:rFonts w:ascii="Book Antiqua" w:hAnsi="Book Antiqua" w:cs="Times New Roman"/>
          <w:b/>
          <w:i w:val="0"/>
          <w:color w:val="000000"/>
          <w:sz w:val="24"/>
          <w:szCs w:val="24"/>
          <w:lang w:val="en-US"/>
        </w:rPr>
        <w:t>Figure 2</w:t>
      </w:r>
      <w:r w:rsidR="00A079F5" w:rsidRPr="00A079F5">
        <w:rPr>
          <w:rStyle w:val="AjudaQuesto"/>
          <w:rFonts w:ascii="Book Antiqua" w:hAnsi="Book Antiqua" w:cs="Times New Roman" w:hint="eastAsia"/>
          <w:b/>
          <w:i w:val="0"/>
          <w:color w:val="000000"/>
          <w:sz w:val="24"/>
          <w:szCs w:val="24"/>
          <w:lang w:val="en-US"/>
        </w:rPr>
        <w:t xml:space="preserve"> </w:t>
      </w:r>
      <w:r w:rsidRPr="00A079F5">
        <w:rPr>
          <w:rStyle w:val="AjudaQuesto"/>
          <w:rFonts w:ascii="Book Antiqua" w:hAnsi="Book Antiqua" w:cs="Times New Roman"/>
          <w:b/>
          <w:i w:val="0"/>
          <w:color w:val="000000"/>
          <w:sz w:val="24"/>
          <w:szCs w:val="24"/>
          <w:lang w:val="en-US"/>
        </w:rPr>
        <w:t xml:space="preserve">Electropherograms showing the insertion of 7 adenines in the </w:t>
      </w:r>
      <w:r w:rsidRPr="00A079F5">
        <w:rPr>
          <w:rStyle w:val="AjudaQuesto"/>
          <w:rFonts w:ascii="Book Antiqua" w:hAnsi="Book Antiqua" w:cs="Times New Roman"/>
          <w:b/>
          <w:color w:val="000000"/>
          <w:sz w:val="24"/>
          <w:szCs w:val="24"/>
          <w:lang w:val="en-US"/>
        </w:rPr>
        <w:t>PIWIL1</w:t>
      </w:r>
      <w:r w:rsidRPr="00A079F5">
        <w:rPr>
          <w:rStyle w:val="AjudaQuesto"/>
          <w:rFonts w:ascii="Book Antiqua" w:hAnsi="Book Antiqua" w:cs="Times New Roman"/>
          <w:b/>
          <w:i w:val="0"/>
          <w:color w:val="000000"/>
          <w:sz w:val="24"/>
          <w:szCs w:val="24"/>
          <w:lang w:val="en-US"/>
        </w:rPr>
        <w:t xml:space="preserve"> gene sequence after using the CRISPR-Cas9 system (B) in comparison with the reference seque</w:t>
      </w:r>
      <w:r w:rsidR="00A079F5" w:rsidRPr="00A079F5">
        <w:rPr>
          <w:rStyle w:val="AjudaQuesto"/>
          <w:rFonts w:ascii="Book Antiqua" w:hAnsi="Book Antiqua" w:cs="Times New Roman"/>
          <w:b/>
          <w:i w:val="0"/>
          <w:color w:val="000000"/>
          <w:sz w:val="24"/>
          <w:szCs w:val="24"/>
          <w:lang w:val="en-US"/>
        </w:rPr>
        <w:t>nce of the negative control (A)</w:t>
      </w:r>
      <w:r w:rsidR="00025D83">
        <w:rPr>
          <w:rStyle w:val="AjudaQuesto"/>
          <w:rFonts w:ascii="Book Antiqua" w:hAnsi="Book Antiqua" w:cs="Times New Roman" w:hint="eastAsia"/>
          <w:b/>
          <w:i w:val="0"/>
          <w:color w:val="000000"/>
          <w:sz w:val="24"/>
          <w:szCs w:val="24"/>
          <w:lang w:val="en-US"/>
        </w:rPr>
        <w:t>.</w:t>
      </w:r>
    </w:p>
    <w:p w:rsidR="009B09E1" w:rsidRPr="00025D83" w:rsidRDefault="00025D83" w:rsidP="00025D83">
      <w:pPr>
        <w:widowControl/>
        <w:suppressAutoHyphens w:val="0"/>
        <w:rPr>
          <w:rStyle w:val="AjudaQuesto"/>
          <w:rFonts w:ascii="Book Antiqua" w:eastAsia="NSimSun" w:hAnsi="Book Antiqua" w:cs="Times New Roman"/>
          <w:b/>
          <w:i w:val="0"/>
          <w:color w:val="000000"/>
          <w:sz w:val="24"/>
          <w:lang w:val="en-US"/>
        </w:rPr>
      </w:pPr>
      <w:r>
        <w:rPr>
          <w:rStyle w:val="AjudaQuesto"/>
          <w:rFonts w:ascii="Book Antiqua" w:hAnsi="Book Antiqua" w:cs="Times New Roman"/>
          <w:b/>
          <w:i w:val="0"/>
          <w:color w:val="000000"/>
          <w:sz w:val="24"/>
          <w:lang w:val="en-US"/>
        </w:rPr>
        <w:br w:type="page"/>
      </w:r>
    </w:p>
    <w:p w:rsidR="009B09E1" w:rsidRPr="00900660" w:rsidRDefault="00900660" w:rsidP="00900660">
      <w:pPr>
        <w:pStyle w:val="Textoprformatado"/>
        <w:suppressAutoHyphens w:val="0"/>
        <w:adjustRightInd w:val="0"/>
        <w:spacing w:line="360" w:lineRule="auto"/>
        <w:jc w:val="both"/>
        <w:rPr>
          <w:rStyle w:val="AjudaQuesto"/>
          <w:rFonts w:ascii="Book Antiqua" w:hAnsi="Book Antiqua" w:cs="Times New Roman"/>
          <w:i w:val="0"/>
          <w:color w:val="000000"/>
          <w:sz w:val="24"/>
          <w:szCs w:val="24"/>
          <w:lang w:val="en-US"/>
        </w:rPr>
      </w:pPr>
      <w:r w:rsidRPr="00900660">
        <w:rPr>
          <w:rFonts w:ascii="Book Antiqua" w:hAnsi="Book Antiqua" w:cs="Times New Roman"/>
          <w:noProof/>
          <w:color w:val="000000"/>
          <w:sz w:val="24"/>
          <w:szCs w:val="24"/>
          <w:lang w:val="en-US" w:bidi="ar-SA"/>
        </w:rPr>
        <w:lastRenderedPageBreak/>
        <w:drawing>
          <wp:inline distT="0" distB="0" distL="0" distR="0">
            <wp:extent cx="6210935" cy="6921500"/>
            <wp:effectExtent l="0" t="0" r="0" b="0"/>
            <wp:docPr id="3"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10935" cy="6921500"/>
                    </a:xfrm>
                    <a:prstGeom prst="rect">
                      <a:avLst/>
                    </a:prstGeom>
                  </pic:spPr>
                </pic:pic>
              </a:graphicData>
            </a:graphic>
          </wp:inline>
        </w:drawing>
      </w:r>
    </w:p>
    <w:p w:rsidR="009B09E1" w:rsidRPr="00025D83" w:rsidRDefault="00900660" w:rsidP="00900660">
      <w:pPr>
        <w:pStyle w:val="Textoprformatado"/>
        <w:suppressAutoHyphens w:val="0"/>
        <w:adjustRightInd w:val="0"/>
        <w:spacing w:line="360" w:lineRule="auto"/>
        <w:jc w:val="both"/>
        <w:rPr>
          <w:rFonts w:ascii="Book Antiqua" w:hAnsi="Book Antiqua"/>
          <w:b/>
          <w:sz w:val="24"/>
          <w:szCs w:val="24"/>
        </w:rPr>
      </w:pPr>
      <w:r w:rsidRPr="00025D83">
        <w:rPr>
          <w:rFonts w:ascii="Book Antiqua" w:hAnsi="Book Antiqua" w:cs="Times New Roman"/>
          <w:b/>
          <w:sz w:val="24"/>
          <w:szCs w:val="24"/>
          <w:lang w:val="en-US"/>
        </w:rPr>
        <w:t>Figure 3</w:t>
      </w:r>
      <w:r w:rsidR="00025D83" w:rsidRPr="00025D83">
        <w:rPr>
          <w:rFonts w:ascii="Book Antiqua" w:hAnsi="Book Antiqua" w:cs="Times New Roman" w:hint="eastAsia"/>
          <w:b/>
          <w:sz w:val="24"/>
          <w:szCs w:val="24"/>
          <w:lang w:val="en-US"/>
        </w:rPr>
        <w:t xml:space="preserve"> </w:t>
      </w:r>
      <w:r w:rsidRPr="00025D83">
        <w:rPr>
          <w:rFonts w:ascii="Book Antiqua" w:hAnsi="Book Antiqua" w:cs="Times New Roman"/>
          <w:b/>
          <w:sz w:val="24"/>
          <w:szCs w:val="24"/>
          <w:lang w:val="en-US"/>
        </w:rPr>
        <w:t>Amino acid sequences of the wild-type PIWIL1 protein and the PIWIL1 protein after the insertion of 7 aden</w:t>
      </w:r>
      <w:r w:rsidR="00025D83">
        <w:rPr>
          <w:rFonts w:ascii="Book Antiqua" w:hAnsi="Book Antiqua" w:cs="Times New Roman"/>
          <w:b/>
          <w:sz w:val="24"/>
          <w:szCs w:val="24"/>
          <w:lang w:val="en-US"/>
        </w:rPr>
        <w:t>ines by the CRISPR-Cas9 system.</w:t>
      </w:r>
    </w:p>
    <w:p w:rsidR="009B09E1" w:rsidRPr="00025D83" w:rsidRDefault="00025D83" w:rsidP="00025D83">
      <w:pPr>
        <w:widowControl/>
        <w:suppressAutoHyphens w:val="0"/>
        <w:rPr>
          <w:rFonts w:ascii="Book Antiqua" w:eastAsia="NSimSun" w:hAnsi="Book Antiqua" w:cs="Times New Roman"/>
          <w:lang w:val="en-US"/>
        </w:rPr>
      </w:pPr>
      <w:r>
        <w:rPr>
          <w:rFonts w:ascii="Book Antiqua" w:hAnsi="Book Antiqua" w:cs="Times New Roman"/>
          <w:lang w:val="en-US"/>
        </w:rPr>
        <w:br w:type="page"/>
      </w:r>
    </w:p>
    <w:p w:rsidR="009B09E1" w:rsidRPr="00025D83" w:rsidRDefault="00900660" w:rsidP="00900660">
      <w:pPr>
        <w:pStyle w:val="Textoprformatado"/>
        <w:suppressAutoHyphens w:val="0"/>
        <w:adjustRightInd w:val="0"/>
        <w:spacing w:line="360" w:lineRule="auto"/>
        <w:jc w:val="both"/>
        <w:rPr>
          <w:rFonts w:ascii="Book Antiqua" w:hAnsi="Book Antiqua" w:cs="Times New Roman"/>
          <w:sz w:val="24"/>
          <w:szCs w:val="24"/>
          <w:lang w:val="en-US"/>
        </w:rPr>
      </w:pPr>
      <w:r w:rsidRPr="00025D83">
        <w:rPr>
          <w:rFonts w:ascii="Book Antiqua" w:hAnsi="Book Antiqua" w:cs="Times New Roman"/>
          <w:b/>
          <w:noProof/>
          <w:sz w:val="24"/>
          <w:szCs w:val="24"/>
          <w:lang w:val="en-US" w:bidi="ar-SA"/>
        </w:rPr>
        <w:lastRenderedPageBreak/>
        <w:drawing>
          <wp:anchor distT="0" distB="0" distL="0" distR="0" simplePos="0" relativeHeight="5" behindDoc="0" locked="0" layoutInCell="1" allowOverlap="1" wp14:anchorId="4AE18E36" wp14:editId="4A199C49">
            <wp:simplePos x="0" y="0"/>
            <wp:positionH relativeFrom="column">
              <wp:align>center</wp:align>
            </wp:positionH>
            <wp:positionV relativeFrom="paragraph">
              <wp:align>top</wp:align>
            </wp:positionV>
            <wp:extent cx="6210935" cy="5793105"/>
            <wp:effectExtent l="0" t="0" r="0" b="0"/>
            <wp:wrapSquare wrapText="largest"/>
            <wp:docPr id="4"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pic:cNvPicPr>
                      <a:picLocks noChangeAspect="1" noChangeArrowheads="1"/>
                    </pic:cNvPicPr>
                  </pic:nvPicPr>
                  <pic:blipFill>
                    <a:blip r:embed="rId12"/>
                    <a:stretch>
                      <a:fillRect/>
                    </a:stretch>
                  </pic:blipFill>
                  <pic:spPr bwMode="auto">
                    <a:xfrm>
                      <a:off x="0" y="0"/>
                      <a:ext cx="6210935" cy="5793105"/>
                    </a:xfrm>
                    <a:prstGeom prst="rect">
                      <a:avLst/>
                    </a:prstGeom>
                  </pic:spPr>
                </pic:pic>
              </a:graphicData>
            </a:graphic>
          </wp:anchor>
        </w:drawing>
      </w:r>
      <w:r w:rsidRPr="00025D83">
        <w:rPr>
          <w:rFonts w:ascii="Book Antiqua" w:hAnsi="Book Antiqua" w:cs="Times New Roman"/>
          <w:b/>
          <w:sz w:val="24"/>
          <w:szCs w:val="24"/>
          <w:lang w:val="en-US"/>
        </w:rPr>
        <w:t>Figure 4</w:t>
      </w:r>
      <w:r w:rsidR="00025D83" w:rsidRPr="00025D83">
        <w:rPr>
          <w:rFonts w:ascii="Book Antiqua" w:hAnsi="Book Antiqua" w:cs="Times New Roman" w:hint="eastAsia"/>
          <w:b/>
          <w:sz w:val="24"/>
          <w:szCs w:val="24"/>
          <w:lang w:val="en-US"/>
        </w:rPr>
        <w:t xml:space="preserve"> </w:t>
      </w:r>
      <w:r w:rsidRPr="00025D83">
        <w:rPr>
          <w:rFonts w:ascii="Book Antiqua" w:hAnsi="Book Antiqua" w:cs="Times New Roman"/>
          <w:b/>
          <w:sz w:val="24"/>
          <w:szCs w:val="24"/>
          <w:lang w:val="en-US"/>
        </w:rPr>
        <w:t xml:space="preserve">Analysis of the migration capacity of the AGP01 cell line with and without </w:t>
      </w:r>
      <w:r w:rsidRPr="00025D83">
        <w:rPr>
          <w:rFonts w:ascii="Book Antiqua" w:hAnsi="Book Antiqua" w:cs="Times New Roman"/>
          <w:b/>
          <w:i/>
          <w:iCs/>
          <w:sz w:val="24"/>
          <w:szCs w:val="24"/>
          <w:lang w:val="en-US"/>
        </w:rPr>
        <w:t>PIWIL1</w:t>
      </w:r>
      <w:r w:rsidRPr="00025D83">
        <w:rPr>
          <w:rFonts w:ascii="Book Antiqua" w:hAnsi="Book Antiqua" w:cs="Times New Roman"/>
          <w:b/>
          <w:sz w:val="24"/>
          <w:szCs w:val="24"/>
          <w:lang w:val="en-US"/>
        </w:rPr>
        <w:t xml:space="preserve"> gene knockout.</w:t>
      </w:r>
      <w:r w:rsidRPr="00900660">
        <w:rPr>
          <w:rFonts w:ascii="Book Antiqua" w:hAnsi="Book Antiqua" w:cs="Times New Roman"/>
          <w:sz w:val="24"/>
          <w:szCs w:val="24"/>
          <w:lang w:val="en-US"/>
        </w:rPr>
        <w:t xml:space="preserve"> T0: immediately after injury; T6: 6 h after injury; T12: 12 h after injury; T24: 24 h after injury. NC</w:t>
      </w:r>
      <w:r w:rsidR="00025D83">
        <w:rPr>
          <w:rFonts w:ascii="Book Antiqua" w:hAnsi="Book Antiqua" w:cs="Times New Roman" w:hint="eastAsia"/>
          <w:sz w:val="24"/>
          <w:szCs w:val="24"/>
          <w:lang w:val="en-US"/>
        </w:rPr>
        <w:t>:</w:t>
      </w:r>
      <w:r w:rsidRPr="00900660">
        <w:rPr>
          <w:rFonts w:ascii="Book Antiqua" w:hAnsi="Book Antiqua" w:cs="Times New Roman"/>
          <w:sz w:val="24"/>
          <w:szCs w:val="24"/>
          <w:lang w:val="en-US"/>
        </w:rPr>
        <w:t xml:space="preserve"> </w:t>
      </w:r>
      <w:r w:rsidR="00025D83" w:rsidRPr="00900660">
        <w:rPr>
          <w:rFonts w:ascii="Book Antiqua" w:hAnsi="Book Antiqua" w:cs="Times New Roman"/>
          <w:sz w:val="24"/>
          <w:szCs w:val="24"/>
          <w:lang w:val="en-US"/>
        </w:rPr>
        <w:t xml:space="preserve">Negative </w:t>
      </w:r>
      <w:r w:rsidRPr="00900660">
        <w:rPr>
          <w:rFonts w:ascii="Book Antiqua" w:hAnsi="Book Antiqua" w:cs="Times New Roman"/>
          <w:sz w:val="24"/>
          <w:szCs w:val="24"/>
          <w:lang w:val="en-US"/>
        </w:rPr>
        <w:t xml:space="preserve">control. </w:t>
      </w:r>
      <w:r w:rsidR="00025D83" w:rsidRPr="00025D83">
        <w:rPr>
          <w:rFonts w:ascii="Book Antiqua" w:hAnsi="Book Antiqua" w:cs="Times New Roman" w:hint="eastAsia"/>
          <w:sz w:val="24"/>
          <w:szCs w:val="24"/>
          <w:vertAlign w:val="superscript"/>
          <w:lang w:val="en-US"/>
        </w:rPr>
        <w:t>a</w:t>
      </w:r>
      <w:r w:rsidR="00025D83" w:rsidRPr="00025D83">
        <w:rPr>
          <w:rFonts w:ascii="Book Antiqua" w:hAnsi="Book Antiqua" w:cs="Times New Roman"/>
          <w:i/>
          <w:sz w:val="24"/>
          <w:szCs w:val="24"/>
          <w:lang w:val="en-US"/>
        </w:rPr>
        <w:t>P</w:t>
      </w:r>
      <w:r w:rsidR="00025D83">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&lt;</w:t>
      </w:r>
      <w:r w:rsidR="00025D83">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 xml:space="preserve">0.01. Two-way ANOVA, Bonferroni post-test. Photomicrography of AGP01 cell migration. A: </w:t>
      </w:r>
      <w:r w:rsidR="00025D83" w:rsidRPr="00900660">
        <w:rPr>
          <w:rFonts w:ascii="Book Antiqua" w:hAnsi="Book Antiqua" w:cs="Times New Roman"/>
          <w:sz w:val="24"/>
          <w:szCs w:val="24"/>
          <w:lang w:val="en-US"/>
        </w:rPr>
        <w:t xml:space="preserve">Immediately </w:t>
      </w:r>
      <w:r w:rsidRPr="00900660">
        <w:rPr>
          <w:rFonts w:ascii="Book Antiqua" w:hAnsi="Book Antiqua" w:cs="Times New Roman"/>
          <w:sz w:val="24"/>
          <w:szCs w:val="24"/>
          <w:lang w:val="en-US"/>
        </w:rPr>
        <w:t>after injury; B: 6 h after injury; C: 12 h after injury; D: 24 h after injury. The black lines represent approximation of the edges over time, demonstrating the migration capacity of the cells.</w:t>
      </w: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9B09E1" w:rsidRPr="00900660" w:rsidRDefault="009B09E1" w:rsidP="00900660">
      <w:pPr>
        <w:pStyle w:val="Textoprformatado"/>
        <w:suppressAutoHyphens w:val="0"/>
        <w:adjustRightInd w:val="0"/>
        <w:spacing w:line="360" w:lineRule="auto"/>
        <w:jc w:val="both"/>
        <w:rPr>
          <w:rFonts w:ascii="Book Antiqua" w:hAnsi="Book Antiqua" w:cs="Times New Roman"/>
          <w:sz w:val="24"/>
          <w:szCs w:val="24"/>
          <w:lang w:val="en-US"/>
        </w:rPr>
      </w:pPr>
    </w:p>
    <w:p w:rsidR="00025D83" w:rsidRDefault="00025D83">
      <w:pPr>
        <w:widowControl/>
        <w:suppressAutoHyphens w:val="0"/>
        <w:rPr>
          <w:rFonts w:ascii="Book Antiqua" w:eastAsia="NSimSun" w:hAnsi="Book Antiqua" w:cs="Times New Roman"/>
          <w:lang w:val="en-US"/>
        </w:rPr>
      </w:pPr>
      <w:r>
        <w:rPr>
          <w:rFonts w:ascii="Book Antiqua" w:hAnsi="Book Antiqua" w:cs="Times New Roman"/>
          <w:lang w:val="en-US"/>
        </w:rPr>
        <w:br w:type="page"/>
      </w:r>
    </w:p>
    <w:p w:rsidR="00025D83" w:rsidRDefault="00900660" w:rsidP="00900660">
      <w:pPr>
        <w:pStyle w:val="Textoprformatado"/>
        <w:suppressAutoHyphens w:val="0"/>
        <w:adjustRightInd w:val="0"/>
        <w:spacing w:line="360" w:lineRule="auto"/>
        <w:jc w:val="both"/>
        <w:rPr>
          <w:rFonts w:ascii="Book Antiqua" w:hAnsi="Book Antiqua" w:cs="Times New Roman"/>
          <w:sz w:val="24"/>
          <w:szCs w:val="24"/>
          <w:lang w:val="en-US"/>
        </w:rPr>
      </w:pPr>
      <w:r w:rsidRPr="00900660">
        <w:rPr>
          <w:rFonts w:ascii="Book Antiqua" w:hAnsi="Book Antiqua" w:cs="Times New Roman"/>
          <w:noProof/>
          <w:sz w:val="24"/>
          <w:szCs w:val="24"/>
          <w:lang w:val="en-US" w:bidi="ar-SA"/>
        </w:rPr>
        <w:lastRenderedPageBreak/>
        <w:drawing>
          <wp:inline distT="0" distB="0" distL="0" distR="0">
            <wp:extent cx="6210935" cy="6111240"/>
            <wp:effectExtent l="0" t="0" r="0" b="0"/>
            <wp:docPr id="5"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210935" cy="6111240"/>
                    </a:xfrm>
                    <a:prstGeom prst="rect">
                      <a:avLst/>
                    </a:prstGeom>
                  </pic:spPr>
                </pic:pic>
              </a:graphicData>
            </a:graphic>
          </wp:inline>
        </w:drawing>
      </w:r>
      <w:r w:rsidRPr="00025D83">
        <w:rPr>
          <w:rFonts w:ascii="Book Antiqua" w:hAnsi="Book Antiqua" w:cs="Times New Roman"/>
          <w:b/>
          <w:sz w:val="24"/>
          <w:szCs w:val="24"/>
          <w:lang w:val="en-US"/>
        </w:rPr>
        <w:t>Figure 5</w:t>
      </w:r>
      <w:r w:rsidR="00025D83" w:rsidRPr="00025D83">
        <w:rPr>
          <w:rFonts w:ascii="Book Antiqua" w:hAnsi="Book Antiqua" w:cs="Times New Roman" w:hint="eastAsia"/>
          <w:b/>
          <w:sz w:val="24"/>
          <w:szCs w:val="24"/>
          <w:lang w:val="en-US"/>
        </w:rPr>
        <w:t xml:space="preserve"> </w:t>
      </w:r>
      <w:r w:rsidRPr="00025D83">
        <w:rPr>
          <w:rFonts w:ascii="Book Antiqua" w:hAnsi="Book Antiqua" w:cs="Times New Roman"/>
          <w:b/>
          <w:sz w:val="24"/>
          <w:szCs w:val="24"/>
          <w:lang w:val="en-US"/>
        </w:rPr>
        <w:t xml:space="preserve">Analysis of the invasion capacity of the AGP01 cell line with and without the </w:t>
      </w:r>
      <w:r w:rsidRPr="00025D83">
        <w:rPr>
          <w:rFonts w:ascii="Book Antiqua" w:hAnsi="Book Antiqua" w:cs="Times New Roman"/>
          <w:b/>
          <w:i/>
          <w:iCs/>
          <w:sz w:val="24"/>
          <w:szCs w:val="24"/>
          <w:lang w:val="en-US"/>
        </w:rPr>
        <w:t>PIWIL1</w:t>
      </w:r>
      <w:r w:rsidRPr="00025D83">
        <w:rPr>
          <w:rFonts w:ascii="Book Antiqua" w:hAnsi="Book Antiqua" w:cs="Times New Roman"/>
          <w:b/>
          <w:sz w:val="24"/>
          <w:szCs w:val="24"/>
          <w:lang w:val="en-US"/>
        </w:rPr>
        <w:t xml:space="preserve"> gene knockout.</w:t>
      </w:r>
      <w:r w:rsidRPr="00900660">
        <w:rPr>
          <w:rFonts w:ascii="Book Antiqua" w:hAnsi="Book Antiqua" w:cs="Times New Roman"/>
          <w:sz w:val="24"/>
          <w:szCs w:val="24"/>
          <w:lang w:val="en-US"/>
        </w:rPr>
        <w:t xml:space="preserve"> NC</w:t>
      </w:r>
      <w:r w:rsidR="00025D83">
        <w:rPr>
          <w:rFonts w:ascii="Book Antiqua" w:hAnsi="Book Antiqua" w:cs="Times New Roman" w:hint="eastAsia"/>
          <w:sz w:val="24"/>
          <w:szCs w:val="24"/>
          <w:lang w:val="en-US"/>
        </w:rPr>
        <w:t>:</w:t>
      </w:r>
      <w:r w:rsidRPr="00900660">
        <w:rPr>
          <w:rFonts w:ascii="Book Antiqua" w:hAnsi="Book Antiqua" w:cs="Times New Roman"/>
          <w:sz w:val="24"/>
          <w:szCs w:val="24"/>
          <w:lang w:val="en-US"/>
        </w:rPr>
        <w:t xml:space="preserve"> </w:t>
      </w:r>
      <w:r w:rsidR="00025D83" w:rsidRPr="00900660">
        <w:rPr>
          <w:rFonts w:ascii="Book Antiqua" w:hAnsi="Book Antiqua" w:cs="Times New Roman"/>
          <w:sz w:val="24"/>
          <w:szCs w:val="24"/>
          <w:lang w:val="en-US"/>
        </w:rPr>
        <w:t xml:space="preserve">Negative </w:t>
      </w:r>
      <w:r w:rsidRPr="00900660">
        <w:rPr>
          <w:rFonts w:ascii="Book Antiqua" w:hAnsi="Book Antiqua" w:cs="Times New Roman"/>
          <w:sz w:val="24"/>
          <w:szCs w:val="24"/>
          <w:lang w:val="en-US"/>
        </w:rPr>
        <w:t xml:space="preserve">control. Statistically significant difference between groups by the </w:t>
      </w:r>
      <w:r w:rsidRPr="00025D83">
        <w:rPr>
          <w:rFonts w:ascii="Book Antiqua" w:hAnsi="Book Antiqua" w:cs="Times New Roman"/>
          <w:i/>
          <w:sz w:val="24"/>
          <w:szCs w:val="24"/>
          <w:lang w:val="en-US"/>
        </w:rPr>
        <w:t>t</w:t>
      </w:r>
      <w:r w:rsidRPr="00900660">
        <w:rPr>
          <w:rFonts w:ascii="Book Antiqua" w:hAnsi="Book Antiqua" w:cs="Times New Roman"/>
          <w:sz w:val="24"/>
          <w:szCs w:val="24"/>
          <w:lang w:val="en-US"/>
        </w:rPr>
        <w:t>-test (</w:t>
      </w:r>
      <w:r w:rsidR="00025D83" w:rsidRPr="00025D83">
        <w:rPr>
          <w:rFonts w:ascii="Book Antiqua" w:hAnsi="Book Antiqua" w:cs="Times New Roman" w:hint="eastAsia"/>
          <w:sz w:val="24"/>
          <w:szCs w:val="24"/>
          <w:vertAlign w:val="superscript"/>
          <w:lang w:val="en-US"/>
        </w:rPr>
        <w:t>c</w:t>
      </w:r>
      <w:r w:rsidR="00025D83" w:rsidRPr="00025D83">
        <w:rPr>
          <w:rFonts w:ascii="Book Antiqua" w:hAnsi="Book Antiqua" w:cs="Times New Roman"/>
          <w:i/>
          <w:sz w:val="24"/>
          <w:szCs w:val="24"/>
          <w:lang w:val="en-US"/>
        </w:rPr>
        <w:t>P</w:t>
      </w:r>
      <w:r w:rsidR="00025D83">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&lt;</w:t>
      </w:r>
      <w:r w:rsidR="00025D83">
        <w:rPr>
          <w:rFonts w:ascii="Book Antiqua" w:hAnsi="Book Antiqua" w:cs="Times New Roman" w:hint="eastAsia"/>
          <w:sz w:val="24"/>
          <w:szCs w:val="24"/>
          <w:lang w:val="en-US"/>
        </w:rPr>
        <w:t xml:space="preserve"> </w:t>
      </w:r>
      <w:r w:rsidR="00025D83">
        <w:rPr>
          <w:rFonts w:ascii="Book Antiqua" w:hAnsi="Book Antiqua" w:cs="Times New Roman"/>
          <w:sz w:val="24"/>
          <w:szCs w:val="24"/>
          <w:lang w:val="en-US"/>
        </w:rPr>
        <w:t>0.001).</w:t>
      </w:r>
      <w:r w:rsidR="00025D83">
        <w:rPr>
          <w:rFonts w:ascii="Book Antiqua" w:hAnsi="Book Antiqua" w:cs="Times New Roman" w:hint="eastAsia"/>
          <w:sz w:val="24"/>
          <w:szCs w:val="24"/>
          <w:lang w:val="en-US"/>
        </w:rPr>
        <w:t xml:space="preserve"> </w:t>
      </w:r>
      <w:r w:rsidRPr="00900660">
        <w:rPr>
          <w:rFonts w:ascii="Book Antiqua" w:hAnsi="Book Antiqua" w:cs="Times New Roman"/>
          <w:sz w:val="24"/>
          <w:szCs w:val="24"/>
          <w:lang w:val="en-US"/>
        </w:rPr>
        <w:t xml:space="preserve">Photomicrography of the cell invasion assay demonstrating the decrease in the number of cells that invaded when </w:t>
      </w:r>
      <w:r w:rsidRPr="00900660">
        <w:rPr>
          <w:rFonts w:ascii="Book Antiqua" w:hAnsi="Book Antiqua" w:cs="Times New Roman"/>
          <w:i/>
          <w:iCs/>
          <w:sz w:val="24"/>
          <w:szCs w:val="24"/>
          <w:lang w:val="en-US"/>
        </w:rPr>
        <w:t>PIWIL1</w:t>
      </w:r>
      <w:r w:rsidRPr="00900660">
        <w:rPr>
          <w:rFonts w:ascii="Book Antiqua" w:hAnsi="Book Antiqua" w:cs="Times New Roman"/>
          <w:sz w:val="24"/>
          <w:szCs w:val="24"/>
          <w:lang w:val="en-US"/>
        </w:rPr>
        <w:t xml:space="preserve"> was knocked out.</w:t>
      </w:r>
    </w:p>
    <w:p w:rsidR="00025D83" w:rsidRDefault="00025D83">
      <w:pPr>
        <w:widowControl/>
        <w:suppressAutoHyphens w:val="0"/>
        <w:rPr>
          <w:rFonts w:ascii="Book Antiqua" w:eastAsia="NSimSun" w:hAnsi="Book Antiqua" w:cs="Times New Roman"/>
          <w:lang w:val="en-US"/>
        </w:rPr>
      </w:pPr>
      <w:r>
        <w:rPr>
          <w:rFonts w:ascii="Book Antiqua" w:hAnsi="Book Antiqua" w:cs="Times New Roman"/>
          <w:lang w:val="en-US"/>
        </w:rPr>
        <w:br w:type="page"/>
      </w:r>
    </w:p>
    <w:p w:rsidR="00025D83" w:rsidRPr="00900660" w:rsidRDefault="00900660" w:rsidP="00025D83">
      <w:pPr>
        <w:pStyle w:val="Textoprformatado"/>
        <w:suppressAutoHyphens w:val="0"/>
        <w:adjustRightInd w:val="0"/>
        <w:spacing w:line="360" w:lineRule="auto"/>
        <w:jc w:val="both"/>
        <w:rPr>
          <w:rFonts w:ascii="Book Antiqua" w:hAnsi="Book Antiqua"/>
        </w:rPr>
      </w:pPr>
      <w:r w:rsidRPr="00900660">
        <w:rPr>
          <w:rFonts w:ascii="Book Antiqua" w:hAnsi="Book Antiqua" w:cs="Times New Roman"/>
          <w:noProof/>
          <w:sz w:val="24"/>
          <w:szCs w:val="24"/>
          <w:lang w:val="en-US" w:bidi="ar-SA"/>
        </w:rPr>
        <w:lastRenderedPageBreak/>
        <w:drawing>
          <wp:inline distT="0" distB="0" distL="0" distR="0" wp14:anchorId="368130F7" wp14:editId="15404DDF">
            <wp:extent cx="6210935" cy="4725035"/>
            <wp:effectExtent l="0" t="0" r="0" b="0"/>
            <wp:docPr id="6"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10935" cy="4725035"/>
                    </a:xfrm>
                    <a:prstGeom prst="rect">
                      <a:avLst/>
                    </a:prstGeom>
                  </pic:spPr>
                </pic:pic>
              </a:graphicData>
            </a:graphic>
          </wp:inline>
        </w:drawing>
      </w:r>
      <w:r w:rsidR="00025D83">
        <w:rPr>
          <w:rFonts w:ascii="Book Antiqua" w:hAnsi="Book Antiqua" w:cs="Times New Roman"/>
          <w:b/>
          <w:sz w:val="24"/>
          <w:szCs w:val="24"/>
          <w:lang w:val="en-US"/>
        </w:rPr>
        <w:t>Figure 6</w:t>
      </w:r>
      <w:r w:rsidRPr="00025D83">
        <w:rPr>
          <w:rFonts w:ascii="Book Antiqua" w:hAnsi="Book Antiqua" w:cs="Times New Roman"/>
          <w:b/>
          <w:sz w:val="24"/>
          <w:szCs w:val="24"/>
          <w:lang w:val="en-US"/>
        </w:rPr>
        <w:t xml:space="preserve"> Volcano plot comparing gene expression after PIWIL1 permanent knockout in the gastric cancer AGP01 cell line.</w:t>
      </w:r>
      <w:r w:rsidRPr="00025D83">
        <w:rPr>
          <w:rFonts w:ascii="Book Antiqua" w:hAnsi="Book Antiqua" w:cs="Times New Roman"/>
          <w:sz w:val="24"/>
          <w:szCs w:val="24"/>
          <w:lang w:val="en-US"/>
        </w:rPr>
        <w:t xml:space="preserve"> Differentially expressed probes (adjusted </w:t>
      </w:r>
      <w:r w:rsidR="00025D83" w:rsidRPr="00025D83">
        <w:rPr>
          <w:rFonts w:ascii="Book Antiqua" w:hAnsi="Book Antiqua" w:cs="Times New Roman"/>
          <w:i/>
          <w:sz w:val="24"/>
          <w:szCs w:val="24"/>
          <w:lang w:val="en-US"/>
        </w:rPr>
        <w:t>P</w:t>
      </w:r>
      <w:r w:rsidRPr="00025D83">
        <w:rPr>
          <w:rFonts w:ascii="Book Antiqua" w:hAnsi="Book Antiqua" w:cs="Times New Roman"/>
          <w:sz w:val="24"/>
          <w:szCs w:val="24"/>
          <w:lang w:val="en-US"/>
        </w:rPr>
        <w:t>-value &lt; 0.05 and |Log2(Fold-Change)| &gt; 1) are on superior left and right areas (red). mRNAs involved in invasion and migration processes are in green.</w:t>
      </w:r>
      <w:r w:rsidR="00025D83" w:rsidRPr="00900660">
        <w:rPr>
          <w:rFonts w:ascii="Book Antiqua" w:hAnsi="Book Antiqua"/>
        </w:rPr>
        <w:t xml:space="preserve"> </w:t>
      </w:r>
    </w:p>
    <w:sectPr w:rsidR="00025D83" w:rsidRPr="00900660" w:rsidSect="00900660">
      <w:pgSz w:w="11906" w:h="16838"/>
      <w:pgMar w:top="1134" w:right="991" w:bottom="1134" w:left="1134" w:header="0" w:footer="72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DBA" w:rsidRDefault="00917DBA">
      <w:r>
        <w:separator/>
      </w:r>
    </w:p>
  </w:endnote>
  <w:endnote w:type="continuationSeparator" w:id="0">
    <w:p w:rsidR="00917DBA" w:rsidRDefault="00917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erif;Times New Roma">
    <w:altName w:val="Times New Roman"/>
    <w:panose1 w:val="00000000000000000000"/>
    <w:charset w:val="00"/>
    <w:family w:val="roman"/>
    <w:notTrueType/>
    <w:pitch w:val="default"/>
  </w:font>
  <w:font w:name="SimSun;宋体">
    <w:altName w:val="SimSun"/>
    <w:panose1 w:val="00000000000000000000"/>
    <w:charset w:val="86"/>
    <w:family w:val="roman"/>
    <w:notTrueType/>
    <w:pitch w:val="default"/>
  </w:font>
  <w:font w:name="Liberation Sans;Arial">
    <w:altName w:val="Times New Roman"/>
    <w:panose1 w:val="00000000000000000000"/>
    <w:charset w:val="00"/>
    <w:family w:val="roman"/>
    <w:notTrueType/>
    <w:pitch w:val="default"/>
  </w:font>
  <w:font w:name="Microsoft YaHei">
    <w:altName w:val="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Mono;Courier New">
    <w:altName w:val="Times New Roman"/>
    <w:panose1 w:val="00000000000000000000"/>
    <w:charset w:val="00"/>
    <w:family w:val="roman"/>
    <w:notTrueType/>
    <w:pitch w:val="default"/>
  </w:font>
  <w:font w:name="NSimSun">
    <w:altName w:val="新宋体"/>
    <w:panose1 w:val="02010609030101010101"/>
    <w:charset w:val="86"/>
    <w:family w:val="modern"/>
    <w:pitch w:val="fixed"/>
    <w:sig w:usb0="00000003" w:usb1="288F0000" w:usb2="00000016" w:usb3="00000000" w:csb0="00040001" w:csb1="00000000"/>
  </w:font>
  <w:font w:name="Courier;Courier New">
    <w:altName w:val="Times New Roman"/>
    <w:panose1 w:val="00000000000000000000"/>
    <w:charset w:val="00"/>
    <w:family w:val="roman"/>
    <w:notTrueType/>
    <w:pitch w:val="default"/>
  </w:font>
  <w:font w:name="MS Mincho;ＭＳ 明朝">
    <w:altName w:val="SimSun"/>
    <w:panose1 w:val="00000000000000000000"/>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Xihei">
    <w:altName w:val="华文细黑"/>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dvP6975;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DBA" w:rsidRDefault="00917DBA">
      <w:r>
        <w:separator/>
      </w:r>
    </w:p>
  </w:footnote>
  <w:footnote w:type="continuationSeparator" w:id="0">
    <w:p w:rsidR="00917DBA" w:rsidRDefault="00917D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63BB3"/>
    <w:multiLevelType w:val="multilevel"/>
    <w:tmpl w:val="232829D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F7169DA"/>
    <w:multiLevelType w:val="multilevel"/>
    <w:tmpl w:val="340C07A8"/>
    <w:lvl w:ilvl="0">
      <w:start w:val="1"/>
      <w:numFmt w:val="decimal"/>
      <w:lvlText w:val="%1."/>
      <w:lvlJc w:val="left"/>
      <w:pPr>
        <w:ind w:left="720" w:hanging="360"/>
      </w:pPr>
      <w:rPr>
        <w:rFonts w:ascii="Book Antiqua" w:hAnsi="Book Antiqua" w:cs="Times New Roman"/>
        <w:b/>
        <w:sz w:val="24"/>
        <w:szCs w:val="24"/>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9E1"/>
    <w:rsid w:val="00025D83"/>
    <w:rsid w:val="00125B1A"/>
    <w:rsid w:val="00367221"/>
    <w:rsid w:val="0039171A"/>
    <w:rsid w:val="00540E7A"/>
    <w:rsid w:val="00606D00"/>
    <w:rsid w:val="0066343C"/>
    <w:rsid w:val="00667B66"/>
    <w:rsid w:val="00676830"/>
    <w:rsid w:val="006A3014"/>
    <w:rsid w:val="006F35F4"/>
    <w:rsid w:val="0071057E"/>
    <w:rsid w:val="007C2524"/>
    <w:rsid w:val="007D5A18"/>
    <w:rsid w:val="008C12C6"/>
    <w:rsid w:val="00900660"/>
    <w:rsid w:val="00917DBA"/>
    <w:rsid w:val="009B09E1"/>
    <w:rsid w:val="00A079F5"/>
    <w:rsid w:val="00A21CD0"/>
    <w:rsid w:val="00A55308"/>
    <w:rsid w:val="00AD4890"/>
    <w:rsid w:val="00B16BDF"/>
    <w:rsid w:val="00CA40DF"/>
    <w:rsid w:val="00CC58BC"/>
    <w:rsid w:val="00CD28B5"/>
    <w:rsid w:val="00D34E9E"/>
    <w:rsid w:val="00D46F36"/>
    <w:rsid w:val="00D962DA"/>
    <w:rsid w:val="00DD03FB"/>
    <w:rsid w:val="00DD4532"/>
    <w:rsid w:val="00E16A1E"/>
    <w:rsid w:val="00E34ED2"/>
    <w:rsid w:val="00F955E4"/>
    <w:rsid w:val="00FE7DD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F53CE2-9244-4FD0-8C48-178F1BAAB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Liberation Serif;Times New Roma" w:eastAsia="SimSun;宋体" w:hAnsi="Liberation Serif;Times New Roma"/>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
    <w:name w:val="Título 1"/>
    <w:basedOn w:val="Ttulo"/>
    <w:pPr>
      <w:outlineLvl w:val="0"/>
    </w:pPr>
    <w:rPr>
      <w:rFonts w:ascii="Liberation Serif;Times New Roma" w:eastAsia="SimSun;宋体" w:hAnsi="Liberation Serif;Times New Roma"/>
      <w:b/>
      <w:bCs/>
      <w:sz w:val="48"/>
      <w:szCs w:val="48"/>
    </w:rPr>
  </w:style>
  <w:style w:type="paragraph" w:customStyle="1" w:styleId="Ttulo3">
    <w:name w:val="Título 3"/>
    <w:basedOn w:val="Ttulo"/>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sz w:val="24"/>
      <w:szCs w:val="24"/>
      <w:lang w:val="en-US"/>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Times New Roman" w:hAnsi="Times New Roman" w:cs="Times New Roman"/>
      <w:sz w:val="24"/>
      <w:szCs w:val="24"/>
      <w:lang w:val="en-U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DefaultParagraphFont">
    <w:name w:val="WW-Default Paragraph Font"/>
    <w:qFormat/>
  </w:style>
  <w:style w:type="character" w:customStyle="1" w:styleId="LinkdaInternet">
    <w:name w:val="Link da Internet"/>
    <w:rPr>
      <w:color w:val="000080"/>
      <w:u w:val="single"/>
    </w:rPr>
  </w:style>
  <w:style w:type="character" w:customStyle="1" w:styleId="nfase">
    <w:name w:val="Ênfase"/>
    <w:rPr>
      <w:i/>
      <w:iCs/>
    </w:rPr>
  </w:style>
  <w:style w:type="character" w:customStyle="1" w:styleId="AjudaQuesto">
    <w:name w:val="AjudaQuestão"/>
    <w:qFormat/>
    <w:rPr>
      <w:rFonts w:ascii="Verdana" w:hAnsi="Verdana" w:cs="Verdana"/>
      <w:i/>
      <w:iCs/>
      <w:color w:val="FF0000"/>
      <w:sz w:val="16"/>
    </w:rPr>
  </w:style>
  <w:style w:type="character" w:customStyle="1" w:styleId="BalloonTextChar">
    <w:name w:val="Balloon Text Char"/>
    <w:qFormat/>
    <w:rPr>
      <w:rFonts w:ascii="Segoe UI" w:eastAsia="SimSun;宋体" w:hAnsi="Segoe UI" w:cs="Mangal"/>
      <w:sz w:val="18"/>
      <w:szCs w:val="16"/>
      <w:lang w:val="pt-BR" w:eastAsia="zh-CN" w:bidi="hi-IN"/>
    </w:rPr>
  </w:style>
  <w:style w:type="character" w:customStyle="1" w:styleId="CommentReference1">
    <w:name w:val="Comment Reference1"/>
    <w:qFormat/>
    <w:rPr>
      <w:sz w:val="16"/>
      <w:szCs w:val="16"/>
    </w:rPr>
  </w:style>
  <w:style w:type="character" w:customStyle="1" w:styleId="CommentTextChar">
    <w:name w:val="Comment Text Char"/>
    <w:qFormat/>
    <w:rPr>
      <w:rFonts w:ascii="Tahoma" w:eastAsia="SimSun;宋体" w:hAnsi="Tahoma" w:cs="Tahoma"/>
      <w:sz w:val="16"/>
      <w:szCs w:val="18"/>
      <w:lang w:val="pt-BR" w:eastAsia="zh-CN" w:bidi="hi-IN"/>
    </w:rPr>
  </w:style>
  <w:style w:type="character" w:customStyle="1" w:styleId="CommentSubjectChar">
    <w:name w:val="Comment Subject Char"/>
    <w:qFormat/>
    <w:rPr>
      <w:rFonts w:ascii="Liberation Serif;Times New Roma" w:eastAsia="SimSun;宋体" w:hAnsi="Liberation Serif;Times New Roma" w:cs="Mangal"/>
      <w:b/>
      <w:bCs/>
      <w:szCs w:val="18"/>
      <w:lang w:val="pt-BR" w:eastAsia="zh-CN" w:bidi="hi-IN"/>
    </w:rPr>
  </w:style>
  <w:style w:type="character" w:customStyle="1" w:styleId="HeaderChar">
    <w:name w:val="Header Char"/>
    <w:qFormat/>
    <w:rPr>
      <w:rFonts w:ascii="Liberation Serif;Times New Roma" w:eastAsia="SimSun;宋体" w:hAnsi="Liberation Serif;Times New Roma" w:cs="Mangal"/>
      <w:sz w:val="24"/>
      <w:szCs w:val="21"/>
      <w:lang w:eastAsia="zh-CN" w:bidi="hi-IN"/>
    </w:rPr>
  </w:style>
  <w:style w:type="character" w:customStyle="1" w:styleId="FooterChar">
    <w:name w:val="Footer Char"/>
    <w:qFormat/>
    <w:rPr>
      <w:rFonts w:ascii="Liberation Serif;Times New Roma" w:eastAsia="SimSun;宋体" w:hAnsi="Liberation Serif;Times New Roma" w:cs="Mangal"/>
      <w:sz w:val="24"/>
      <w:szCs w:val="21"/>
      <w:lang w:eastAsia="zh-CN" w:bidi="hi-IN"/>
    </w:rPr>
  </w:style>
  <w:style w:type="character" w:customStyle="1" w:styleId="Numeraodelinhas">
    <w:name w:val="Numeração de linhas"/>
  </w:style>
  <w:style w:type="character" w:customStyle="1" w:styleId="MenoPendente">
    <w:name w:val="Menção Pendente"/>
    <w:qFormat/>
    <w:rPr>
      <w:color w:val="808080"/>
      <w:shd w:val="clear" w:color="auto" w:fill="E6E6E6"/>
    </w:rPr>
  </w:style>
  <w:style w:type="character" w:customStyle="1" w:styleId="st">
    <w:name w:val="st"/>
    <w:qFormat/>
  </w:style>
  <w:style w:type="character" w:customStyle="1" w:styleId="jrnl">
    <w:name w:val="jrnl"/>
    <w:qFormat/>
  </w:style>
  <w:style w:type="character" w:customStyle="1" w:styleId="highlight">
    <w:name w:val="highlight"/>
    <w:qFormat/>
  </w:style>
  <w:style w:type="character" w:customStyle="1" w:styleId="ListLabel1">
    <w:name w:val="ListLabel 1"/>
    <w:qFormat/>
    <w:rPr>
      <w:rFonts w:ascii="Times New Roman" w:hAnsi="Times New Roman" w:cs="Times New Roman"/>
      <w:b/>
      <w:sz w:val="24"/>
      <w:szCs w:val="24"/>
      <w:lang w:val="en-US"/>
    </w:rPr>
  </w:style>
  <w:style w:type="character" w:customStyle="1" w:styleId="ListLabel2">
    <w:name w:val="ListLabel 2"/>
    <w:qFormat/>
    <w:rPr>
      <w:rFonts w:ascii="Times New Roman" w:hAnsi="Times New Roman" w:cs="Times New Roman"/>
      <w:b/>
      <w:sz w:val="24"/>
      <w:szCs w:val="24"/>
      <w:lang w:val="en-US"/>
    </w:rPr>
  </w:style>
  <w:style w:type="character" w:customStyle="1" w:styleId="ListLabel3">
    <w:name w:val="ListLabel 3"/>
    <w:qFormat/>
    <w:rPr>
      <w:rFonts w:ascii="Times New Roman" w:hAnsi="Times New Roman" w:cs="Times New Roman"/>
      <w:b/>
      <w:sz w:val="24"/>
      <w:szCs w:val="24"/>
      <w:lang w:val="en-US"/>
    </w:rPr>
  </w:style>
  <w:style w:type="character" w:customStyle="1" w:styleId="ListLabel4">
    <w:name w:val="ListLabel 4"/>
    <w:qFormat/>
    <w:rPr>
      <w:rFonts w:ascii="Times New Roman" w:hAnsi="Times New Roman" w:cs="Times New Roman"/>
      <w:b/>
      <w:sz w:val="24"/>
      <w:szCs w:val="24"/>
      <w:lang w:val="en-US"/>
    </w:rPr>
  </w:style>
  <w:style w:type="character" w:customStyle="1" w:styleId="ListLabel5">
    <w:name w:val="ListLabel 5"/>
    <w:qFormat/>
    <w:rPr>
      <w:rFonts w:ascii="Times New Roman" w:hAnsi="Times New Roman" w:cs="Times New Roman"/>
      <w:b/>
      <w:sz w:val="24"/>
      <w:szCs w:val="24"/>
      <w:lang w:val="en-US"/>
    </w:rPr>
  </w:style>
  <w:style w:type="character" w:customStyle="1" w:styleId="ListLabel6">
    <w:name w:val="ListLabel 6"/>
    <w:qFormat/>
    <w:rPr>
      <w:rFonts w:ascii="Times New Roman" w:hAnsi="Times New Roman" w:cs="Times New Roman"/>
      <w:b/>
      <w:sz w:val="24"/>
      <w:szCs w:val="24"/>
      <w:lang w:val="en-US"/>
    </w:rPr>
  </w:style>
  <w:style w:type="character" w:customStyle="1" w:styleId="ListLabel7">
    <w:name w:val="ListLabel 7"/>
    <w:qFormat/>
    <w:rPr>
      <w:rFonts w:ascii="Times New Roman" w:hAnsi="Times New Roman" w:cs="Times New Roman"/>
      <w:b/>
      <w:sz w:val="24"/>
      <w:szCs w:val="24"/>
      <w:lang w:val="en-US"/>
    </w:rPr>
  </w:style>
  <w:style w:type="character" w:customStyle="1" w:styleId="ListLabel8">
    <w:name w:val="ListLabel 8"/>
    <w:qFormat/>
    <w:rPr>
      <w:rFonts w:ascii="Times New Roman" w:hAnsi="Times New Roman" w:cs="Times New Roman"/>
      <w:b/>
      <w:sz w:val="24"/>
      <w:szCs w:val="24"/>
      <w:lang w:val="en-US"/>
    </w:rPr>
  </w:style>
  <w:style w:type="character" w:customStyle="1" w:styleId="ListLabel9">
    <w:name w:val="ListLabel 9"/>
    <w:qFormat/>
    <w:rPr>
      <w:rFonts w:ascii="Times New Roman" w:hAnsi="Times New Roman" w:cs="Times New Roman"/>
      <w:b/>
      <w:sz w:val="24"/>
      <w:szCs w:val="24"/>
      <w:lang w:val="en-US"/>
    </w:rPr>
  </w:style>
  <w:style w:type="character" w:customStyle="1" w:styleId="ListLabel10">
    <w:name w:val="ListLabel 10"/>
    <w:qFormat/>
    <w:rPr>
      <w:rFonts w:cs="Times New Roman"/>
      <w:b/>
      <w:sz w:val="24"/>
      <w:szCs w:val="24"/>
      <w:lang w:val="en-US"/>
    </w:rPr>
  </w:style>
  <w:style w:type="character" w:customStyle="1" w:styleId="ListLabel11">
    <w:name w:val="ListLabel 11"/>
    <w:qFormat/>
    <w:rPr>
      <w:rFonts w:ascii="Times New Roman" w:hAnsi="Times New Roman" w:cs="Times New Roman"/>
      <w:b/>
      <w:sz w:val="24"/>
      <w:szCs w:val="24"/>
      <w:lang w:val="en-US"/>
    </w:rPr>
  </w:style>
  <w:style w:type="character" w:customStyle="1" w:styleId="ListLabel12">
    <w:name w:val="ListLabel 12"/>
    <w:qFormat/>
    <w:rPr>
      <w:rFonts w:ascii="Times New Roman" w:hAnsi="Times New Roman" w:cs="Times New Roman"/>
      <w:b/>
      <w:sz w:val="24"/>
      <w:szCs w:val="24"/>
      <w:lang w:val="en-US"/>
    </w:rPr>
  </w:style>
  <w:style w:type="character" w:customStyle="1" w:styleId="ListLabel13">
    <w:name w:val="ListLabel 13"/>
    <w:qFormat/>
    <w:rPr>
      <w:rFonts w:ascii="Times New Roman" w:hAnsi="Times New Roman" w:cs="Times New Roman"/>
      <w:b/>
      <w:sz w:val="24"/>
      <w:szCs w:val="24"/>
      <w:lang w:val="en-US"/>
    </w:rPr>
  </w:style>
  <w:style w:type="character" w:customStyle="1" w:styleId="ListLabel14">
    <w:name w:val="ListLabel 14"/>
    <w:qFormat/>
    <w:rPr>
      <w:rFonts w:ascii="Times New Roman" w:hAnsi="Times New Roman" w:cs="Times New Roman"/>
      <w:b/>
      <w:sz w:val="24"/>
      <w:szCs w:val="24"/>
      <w:lang w:val="en-US"/>
    </w:rPr>
  </w:style>
  <w:style w:type="character" w:customStyle="1" w:styleId="apple-converted-space">
    <w:name w:val="apple-converted-space"/>
    <w:qFormat/>
    <w:rPr>
      <w:lang w:val="en-US"/>
    </w:rPr>
  </w:style>
  <w:style w:type="character" w:customStyle="1" w:styleId="ListLabel15">
    <w:name w:val="ListLabel 15"/>
    <w:qFormat/>
    <w:rPr>
      <w:rFonts w:ascii="Times New Roman" w:hAnsi="Times New Roman" w:cs="Times New Roman"/>
      <w:b/>
      <w:sz w:val="24"/>
      <w:szCs w:val="24"/>
      <w:lang w:val="en-US"/>
    </w:rPr>
  </w:style>
  <w:style w:type="character" w:customStyle="1" w:styleId="ListLabel16">
    <w:name w:val="ListLabel 16"/>
    <w:qFormat/>
    <w:rPr>
      <w:rFonts w:ascii="Times New Roman" w:hAnsi="Times New Roman" w:cs="Times New Roman"/>
      <w:b/>
      <w:sz w:val="24"/>
      <w:szCs w:val="24"/>
      <w:lang w:val="en-US"/>
    </w:rPr>
  </w:style>
  <w:style w:type="character" w:customStyle="1" w:styleId="ListLabel17">
    <w:name w:val="ListLabel 17"/>
    <w:qFormat/>
    <w:rPr>
      <w:rFonts w:ascii="Times New Roman" w:hAnsi="Times New Roman" w:cs="Times New Roman"/>
      <w:b/>
      <w:sz w:val="24"/>
      <w:szCs w:val="24"/>
      <w:lang w:val="en-US"/>
    </w:rPr>
  </w:style>
  <w:style w:type="character" w:customStyle="1" w:styleId="ListLabel18">
    <w:name w:val="ListLabel 18"/>
    <w:qFormat/>
    <w:rPr>
      <w:rFonts w:ascii="Book Antiqua" w:hAnsi="Book Antiqua" w:cs="Times New Roman"/>
      <w:b/>
      <w:sz w:val="24"/>
      <w:szCs w:val="24"/>
      <w:lang w:val="en-US"/>
    </w:rPr>
  </w:style>
  <w:style w:type="character" w:customStyle="1" w:styleId="ListLabel19">
    <w:name w:val="ListLabel 19"/>
    <w:qFormat/>
    <w:rPr>
      <w:rFonts w:ascii="Book Antiqua" w:hAnsi="Book Antiqua" w:cs="Times New Roman"/>
      <w:b/>
      <w:sz w:val="24"/>
      <w:szCs w:val="24"/>
      <w:lang w:val="en-US"/>
    </w:rPr>
  </w:style>
  <w:style w:type="paragraph" w:customStyle="1" w:styleId="Ttulo">
    <w:name w:val="Título"/>
    <w:basedOn w:val="Normal"/>
    <w:next w:val="Corpodetexto"/>
    <w:qFormat/>
    <w:pPr>
      <w:keepNext/>
      <w:spacing w:before="240" w:after="120"/>
    </w:pPr>
    <w:rPr>
      <w:rFonts w:ascii="Liberation Sans;Arial" w:eastAsia="Microsoft YaHei" w:hAnsi="Liberation Sans;Arial"/>
      <w:sz w:val="28"/>
      <w:szCs w:val="28"/>
    </w:rPr>
  </w:style>
  <w:style w:type="paragraph" w:customStyle="1" w:styleId="Corpodetexto">
    <w:name w:val="Corpo de texto"/>
    <w:basedOn w:val="Normal"/>
    <w:pPr>
      <w:spacing w:after="140" w:line="288" w:lineRule="auto"/>
    </w:pPr>
  </w:style>
  <w:style w:type="paragraph" w:customStyle="1" w:styleId="Lista">
    <w:name w:val="Lista"/>
    <w:basedOn w:val="Corpodetexto"/>
  </w:style>
  <w:style w:type="paragraph" w:customStyle="1" w:styleId="Legenda">
    <w:name w:val="Legenda"/>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Ttulo10">
    <w:name w:val="Título1"/>
    <w:basedOn w:val="Normal"/>
    <w:qFormat/>
    <w:pPr>
      <w:keepNext/>
      <w:spacing w:before="240" w:after="120"/>
    </w:pPr>
    <w:rPr>
      <w:rFonts w:ascii="Liberation Sans;Arial" w:eastAsia="Microsoft YaHei" w:hAnsi="Liberation Sans;Arial"/>
      <w:sz w:val="28"/>
      <w:szCs w:val="28"/>
    </w:rPr>
  </w:style>
  <w:style w:type="paragraph" w:customStyle="1" w:styleId="Ttulo2">
    <w:name w:val="Título2"/>
    <w:basedOn w:val="Normal"/>
    <w:qFormat/>
    <w:pPr>
      <w:keepNext/>
      <w:spacing w:before="240" w:after="120"/>
    </w:pPr>
    <w:rPr>
      <w:rFonts w:ascii="Liberation Sans;Arial" w:eastAsia="Microsoft YaHei" w:hAnsi="Liberation Sans;Arial"/>
      <w:sz w:val="28"/>
      <w:szCs w:val="28"/>
    </w:rPr>
  </w:style>
  <w:style w:type="paragraph" w:customStyle="1" w:styleId="WW-Caption">
    <w:name w:val="WW-Caption"/>
    <w:basedOn w:val="Normal"/>
    <w:qFormat/>
    <w:pPr>
      <w:suppressLineNumbers/>
      <w:spacing w:before="120" w:after="120"/>
    </w:pPr>
    <w:rPr>
      <w:i/>
      <w:iCs/>
    </w:rPr>
  </w:style>
  <w:style w:type="paragraph" w:customStyle="1" w:styleId="Textoprformatado">
    <w:name w:val="Texto préformatado"/>
    <w:basedOn w:val="Normal"/>
    <w:qFormat/>
    <w:rPr>
      <w:rFonts w:ascii="Liberation Mono;Courier New" w:eastAsia="NSimSun" w:hAnsi="Liberation Mono;Courier New" w:cs="Liberation Mono;Courier New"/>
      <w:sz w:val="20"/>
      <w:szCs w:val="20"/>
    </w:rPr>
  </w:style>
  <w:style w:type="paragraph" w:customStyle="1" w:styleId="Contedodatabela">
    <w:name w:val="Conteúdo da tabela"/>
    <w:basedOn w:val="Normal"/>
    <w:qFormat/>
  </w:style>
  <w:style w:type="paragraph" w:customStyle="1" w:styleId="Pr-formataoHTML1">
    <w:name w:val="Pré-formatação HTML1"/>
    <w:basedOn w:val="Norma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Courier New" w:eastAsia="MS Mincho;ＭＳ 明朝" w:hAnsi="Courier;Courier New" w:cs="Courier;Courier New"/>
      <w:sz w:val="20"/>
      <w:szCs w:val="20"/>
      <w:lang w:bidi="ar-SA"/>
    </w:rPr>
  </w:style>
  <w:style w:type="paragraph" w:styleId="BalloonText">
    <w:name w:val="Balloon Text"/>
    <w:basedOn w:val="Normal"/>
    <w:qFormat/>
    <w:rPr>
      <w:rFonts w:ascii="Segoe UI" w:hAnsi="Segoe UI" w:cs="Segoe UI"/>
      <w:sz w:val="18"/>
      <w:szCs w:val="16"/>
    </w:rPr>
  </w:style>
  <w:style w:type="paragraph" w:customStyle="1" w:styleId="CommentText1">
    <w:name w:val="Comment Text1"/>
    <w:basedOn w:val="Normal"/>
    <w:qFormat/>
    <w:rPr>
      <w:rFonts w:ascii="Tahoma" w:hAnsi="Tahoma" w:cs="Tahoma"/>
      <w:sz w:val="16"/>
      <w:szCs w:val="18"/>
    </w:rPr>
  </w:style>
  <w:style w:type="paragraph" w:customStyle="1" w:styleId="CommentSubject1">
    <w:name w:val="Comment Subject1"/>
    <w:basedOn w:val="CommentText1"/>
    <w:qFormat/>
    <w:rPr>
      <w:b/>
      <w:bCs/>
    </w:rPr>
  </w:style>
  <w:style w:type="paragraph" w:customStyle="1" w:styleId="Ttulodetabela">
    <w:name w:val="Título de tabela"/>
    <w:basedOn w:val="Contedodatabela"/>
    <w:qFormat/>
    <w:pPr>
      <w:suppressLineNumbers/>
      <w:jc w:val="center"/>
    </w:pPr>
    <w:rPr>
      <w:b/>
      <w:bCs/>
    </w:rPr>
  </w:style>
  <w:style w:type="paragraph" w:styleId="Revision">
    <w:name w:val="Revision"/>
    <w:qFormat/>
    <w:pPr>
      <w:suppressAutoHyphens/>
    </w:pPr>
    <w:rPr>
      <w:rFonts w:ascii="Liberation Serif;Times New Roma" w:eastAsia="SimSun;宋体" w:hAnsi="Liberation Serif;Times New Roma"/>
      <w:color w:val="00000A"/>
      <w:sz w:val="24"/>
      <w:szCs w:val="21"/>
    </w:rPr>
  </w:style>
  <w:style w:type="paragraph" w:customStyle="1" w:styleId="Cabealho">
    <w:name w:val="Cabeçalho"/>
    <w:basedOn w:val="Normal"/>
    <w:pPr>
      <w:tabs>
        <w:tab w:val="center" w:pos="4252"/>
        <w:tab w:val="right" w:pos="8504"/>
      </w:tabs>
    </w:pPr>
    <w:rPr>
      <w:szCs w:val="21"/>
    </w:rPr>
  </w:style>
  <w:style w:type="paragraph" w:customStyle="1" w:styleId="Rodap">
    <w:name w:val="Rodapé"/>
    <w:basedOn w:val="Normal"/>
    <w:pPr>
      <w:tabs>
        <w:tab w:val="center" w:pos="4252"/>
        <w:tab w:val="right" w:pos="8504"/>
      </w:tabs>
    </w:pPr>
    <w:rPr>
      <w:szCs w:val="21"/>
    </w:rPr>
  </w:style>
  <w:style w:type="paragraph" w:customStyle="1" w:styleId="Pr-formataoHTML">
    <w:name w:val="Pré-formatação HTML"/>
    <w:basedOn w:val="Norma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Courier New" w:eastAsia="MS Mincho;ＭＳ 明朝" w:hAnsi="Courier;Courier New" w:cs="Courier;Courier New"/>
      <w:sz w:val="20"/>
      <w:szCs w:val="20"/>
      <w:lang w:bidi="ar-SA"/>
    </w:rPr>
  </w:style>
  <w:style w:type="paragraph" w:customStyle="1" w:styleId="details">
    <w:name w:val="details"/>
    <w:basedOn w:val="Normal"/>
    <w:qFormat/>
    <w:pPr>
      <w:widowControl/>
      <w:suppressAutoHyphens w:val="0"/>
      <w:spacing w:before="100" w:after="100"/>
    </w:pPr>
    <w:rPr>
      <w:rFonts w:ascii="Times New Roman" w:eastAsia="Times New Roman" w:hAnsi="Times New Roman" w:cs="Times New Roman"/>
      <w:lang w:val="de-DE" w:bidi="ar-SA"/>
    </w:rPr>
  </w:style>
  <w:style w:type="paragraph" w:customStyle="1" w:styleId="Default">
    <w:name w:val="Default"/>
    <w:qFormat/>
    <w:pPr>
      <w:widowControl w:val="0"/>
    </w:pPr>
    <w:rPr>
      <w:rFonts w:ascii="Calibri" w:hAnsi="Calibri"/>
      <w:color w:val="000000"/>
      <w:sz w:val="24"/>
    </w:rPr>
  </w:style>
  <w:style w:type="paragraph" w:customStyle="1" w:styleId="Contedodalista">
    <w:name w:val="Conteúdo da lista"/>
    <w:basedOn w:val="Normal"/>
    <w:qFormat/>
  </w:style>
  <w:style w:type="numbering" w:customStyle="1" w:styleId="WW8Num1">
    <w:name w:val="WW8Num1"/>
  </w:style>
  <w:style w:type="numbering" w:customStyle="1" w:styleId="WW8Num2">
    <w:name w:val="WW8Num2"/>
  </w:style>
  <w:style w:type="paragraph" w:styleId="Header">
    <w:name w:val="header"/>
    <w:basedOn w:val="Normal"/>
    <w:link w:val="HeaderChar1"/>
    <w:uiPriority w:val="99"/>
    <w:unhideWhenUsed/>
    <w:rsid w:val="00900660"/>
    <w:pPr>
      <w:pBdr>
        <w:bottom w:val="single" w:sz="6" w:space="1" w:color="auto"/>
      </w:pBdr>
      <w:tabs>
        <w:tab w:val="center" w:pos="4153"/>
        <w:tab w:val="right" w:pos="8306"/>
      </w:tabs>
      <w:snapToGrid w:val="0"/>
      <w:jc w:val="center"/>
    </w:pPr>
    <w:rPr>
      <w:sz w:val="18"/>
      <w:szCs w:val="16"/>
    </w:rPr>
  </w:style>
  <w:style w:type="character" w:customStyle="1" w:styleId="HeaderChar1">
    <w:name w:val="Header Char1"/>
    <w:basedOn w:val="DefaultParagraphFont"/>
    <w:link w:val="Header"/>
    <w:uiPriority w:val="99"/>
    <w:rsid w:val="00900660"/>
    <w:rPr>
      <w:rFonts w:ascii="Liberation Serif;Times New Roma" w:eastAsia="SimSun;宋体" w:hAnsi="Liberation Serif;Times New Roma"/>
      <w:color w:val="00000A"/>
      <w:sz w:val="18"/>
      <w:szCs w:val="16"/>
    </w:rPr>
  </w:style>
  <w:style w:type="paragraph" w:styleId="Footer">
    <w:name w:val="footer"/>
    <w:basedOn w:val="Normal"/>
    <w:link w:val="FooterChar1"/>
    <w:uiPriority w:val="99"/>
    <w:unhideWhenUsed/>
    <w:rsid w:val="00900660"/>
    <w:pPr>
      <w:tabs>
        <w:tab w:val="center" w:pos="4153"/>
        <w:tab w:val="right" w:pos="8306"/>
      </w:tabs>
      <w:snapToGrid w:val="0"/>
    </w:pPr>
    <w:rPr>
      <w:sz w:val="18"/>
      <w:szCs w:val="16"/>
    </w:rPr>
  </w:style>
  <w:style w:type="character" w:customStyle="1" w:styleId="FooterChar1">
    <w:name w:val="Footer Char1"/>
    <w:basedOn w:val="DefaultParagraphFont"/>
    <w:link w:val="Footer"/>
    <w:uiPriority w:val="99"/>
    <w:rsid w:val="00900660"/>
    <w:rPr>
      <w:rFonts w:ascii="Liberation Serif;Times New Roma" w:eastAsia="SimSun;宋体" w:hAnsi="Liberation Serif;Times New Roma"/>
      <w:color w:val="00000A"/>
      <w:sz w:val="18"/>
      <w:szCs w:val="16"/>
    </w:rPr>
  </w:style>
  <w:style w:type="character" w:styleId="LineNumber">
    <w:name w:val="line number"/>
    <w:basedOn w:val="DefaultParagraphFont"/>
    <w:uiPriority w:val="99"/>
    <w:semiHidden/>
    <w:unhideWhenUsed/>
    <w:rsid w:val="00900660"/>
  </w:style>
  <w:style w:type="character" w:styleId="CommentReference">
    <w:name w:val="annotation reference"/>
    <w:basedOn w:val="DefaultParagraphFont"/>
    <w:semiHidden/>
    <w:unhideWhenUsed/>
    <w:rsid w:val="006F35F4"/>
    <w:rPr>
      <w:sz w:val="21"/>
      <w:szCs w:val="21"/>
    </w:rPr>
  </w:style>
  <w:style w:type="paragraph" w:styleId="CommentText">
    <w:name w:val="annotation text"/>
    <w:basedOn w:val="Normal"/>
    <w:link w:val="CommentTextChar1"/>
    <w:semiHidden/>
    <w:unhideWhenUsed/>
    <w:qFormat/>
    <w:rsid w:val="006F35F4"/>
    <w:pPr>
      <w:suppressAutoHyphens w:val="0"/>
    </w:pPr>
    <w:rPr>
      <w:rFonts w:ascii="Calibri" w:eastAsia="SimSun" w:hAnsi="Calibri" w:cs="Times New Roman"/>
      <w:color w:val="auto"/>
      <w:kern w:val="2"/>
      <w:sz w:val="21"/>
      <w:szCs w:val="22"/>
      <w:lang w:val="en-US" w:bidi="ar-SA"/>
    </w:rPr>
  </w:style>
  <w:style w:type="character" w:customStyle="1" w:styleId="CommentTextChar1">
    <w:name w:val="Comment Text Char1"/>
    <w:basedOn w:val="DefaultParagraphFont"/>
    <w:link w:val="CommentText"/>
    <w:semiHidden/>
    <w:rsid w:val="006F35F4"/>
    <w:rPr>
      <w:rFonts w:ascii="Calibri" w:hAnsi="Calibri" w:cs="Times New Roman"/>
      <w:kern w:val="2"/>
      <w:sz w:val="21"/>
      <w:szCs w:val="22"/>
      <w:lang w:val="en-US" w:bidi="ar-SA"/>
    </w:rPr>
  </w:style>
  <w:style w:type="character" w:customStyle="1" w:styleId="nfase1">
    <w:name w:val="Ênfase1"/>
    <w:rsid w:val="00F955E4"/>
    <w:rPr>
      <w:i/>
      <w:iCs/>
    </w:rPr>
  </w:style>
  <w:style w:type="paragraph" w:customStyle="1" w:styleId="Corpodetexto1">
    <w:name w:val="Corpo de texto1"/>
    <w:basedOn w:val="Normal"/>
    <w:rsid w:val="00F955E4"/>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1664">
      <w:bodyDiv w:val="1"/>
      <w:marLeft w:val="0"/>
      <w:marRight w:val="0"/>
      <w:marTop w:val="0"/>
      <w:marBottom w:val="0"/>
      <w:divBdr>
        <w:top w:val="none" w:sz="0" w:space="0" w:color="auto"/>
        <w:left w:val="none" w:sz="0" w:space="0" w:color="auto"/>
        <w:bottom w:val="none" w:sz="0" w:space="0" w:color="auto"/>
        <w:right w:val="none" w:sz="0" w:space="0" w:color="auto"/>
      </w:divBdr>
    </w:div>
    <w:div w:id="510146124">
      <w:bodyDiv w:val="1"/>
      <w:marLeft w:val="0"/>
      <w:marRight w:val="0"/>
      <w:marTop w:val="0"/>
      <w:marBottom w:val="0"/>
      <w:divBdr>
        <w:top w:val="none" w:sz="0" w:space="0" w:color="auto"/>
        <w:left w:val="none" w:sz="0" w:space="0" w:color="auto"/>
        <w:bottom w:val="none" w:sz="0" w:space="0" w:color="auto"/>
        <w:right w:val="none" w:sz="0" w:space="0" w:color="auto"/>
      </w:divBdr>
    </w:div>
    <w:div w:id="1958557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project.org/"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EBEEC-B5B2-4B77-B797-A8DD044A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8244</Words>
  <Characters>46994</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2005-04-25</vt:lpstr>
    </vt:vector>
  </TitlesOfParts>
  <Company/>
  <LinksUpToDate>false</LinksUpToDate>
  <CharactersWithSpaces>55128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creator>ma</dc:creator>
  <cp:lastModifiedBy>Na Ma</cp:lastModifiedBy>
  <cp:revision>2</cp:revision>
  <dcterms:created xsi:type="dcterms:W3CDTF">2018-10-05T18:29:00Z</dcterms:created>
  <dcterms:modified xsi:type="dcterms:W3CDTF">2018-10-05T18:29:00Z</dcterms:modified>
  <dc:language>pt-BR</dc:language>
</cp:coreProperties>
</file>