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786EE" w14:textId="77777777" w:rsidR="0057628E" w:rsidRPr="00BF2742" w:rsidRDefault="0057628E" w:rsidP="00BF2742">
      <w:pPr>
        <w:widowControl/>
        <w:adjustRightInd w:val="0"/>
        <w:snapToGrid w:val="0"/>
        <w:spacing w:line="360" w:lineRule="auto"/>
        <w:outlineLvl w:val="0"/>
        <w:rPr>
          <w:rFonts w:ascii="Book Antiqua" w:eastAsia="SimSun" w:hAnsi="Book Antiqua" w:cs="Times New Roman"/>
          <w:b/>
          <w:color w:val="000000" w:themeColor="text1"/>
          <w:kern w:val="0"/>
          <w:sz w:val="24"/>
          <w:szCs w:val="24"/>
          <w:highlight w:val="white"/>
        </w:rPr>
      </w:pPr>
      <w:r w:rsidRPr="00BF2742">
        <w:rPr>
          <w:rFonts w:ascii="Book Antiqua" w:eastAsia="SimSun" w:hAnsi="Book Antiqua" w:cs="Times New Roman"/>
          <w:b/>
          <w:color w:val="000000" w:themeColor="text1"/>
          <w:kern w:val="0"/>
          <w:sz w:val="24"/>
          <w:szCs w:val="24"/>
          <w:highlight w:val="white"/>
        </w:rPr>
        <w:t xml:space="preserve">Name of </w:t>
      </w:r>
      <w:r w:rsidRPr="00BF2742">
        <w:rPr>
          <w:rFonts w:ascii="Book Antiqua" w:eastAsia="SimSun" w:hAnsi="Book Antiqua" w:cs="Times New Roman"/>
          <w:b/>
          <w:caps/>
          <w:color w:val="000000" w:themeColor="text1"/>
          <w:kern w:val="0"/>
          <w:sz w:val="24"/>
          <w:szCs w:val="24"/>
          <w:highlight w:val="white"/>
        </w:rPr>
        <w:t>j</w:t>
      </w:r>
      <w:r w:rsidRPr="00BF2742">
        <w:rPr>
          <w:rFonts w:ascii="Book Antiqua" w:eastAsia="SimSun" w:hAnsi="Book Antiqua" w:cs="Times New Roman"/>
          <w:b/>
          <w:color w:val="000000" w:themeColor="text1"/>
          <w:kern w:val="0"/>
          <w:sz w:val="24"/>
          <w:szCs w:val="24"/>
          <w:highlight w:val="white"/>
        </w:rPr>
        <w:t xml:space="preserve">ournal: </w:t>
      </w:r>
      <w:bookmarkStart w:id="0" w:name="OLE_LINK718"/>
      <w:bookmarkStart w:id="1" w:name="OLE_LINK719"/>
      <w:r w:rsidRPr="00BF2742">
        <w:rPr>
          <w:rFonts w:ascii="Book Antiqua" w:eastAsia="SimSun" w:hAnsi="Book Antiqua" w:cs="Times New Roman"/>
          <w:b/>
          <w:i/>
          <w:color w:val="000000" w:themeColor="text1"/>
          <w:kern w:val="0"/>
          <w:sz w:val="24"/>
          <w:szCs w:val="24"/>
          <w:highlight w:val="white"/>
        </w:rPr>
        <w:t>World Journal of Gastroenterology</w:t>
      </w:r>
      <w:bookmarkEnd w:id="0"/>
      <w:bookmarkEnd w:id="1"/>
    </w:p>
    <w:p w14:paraId="31801C0C" w14:textId="77777777" w:rsidR="0057628E" w:rsidRPr="00BF2742" w:rsidRDefault="0057628E" w:rsidP="00BF2742">
      <w:pPr>
        <w:widowControl/>
        <w:adjustRightInd w:val="0"/>
        <w:snapToGrid w:val="0"/>
        <w:spacing w:line="360" w:lineRule="auto"/>
        <w:outlineLvl w:val="0"/>
        <w:rPr>
          <w:rFonts w:ascii="Book Antiqua" w:eastAsia="SimSun" w:hAnsi="Book Antiqua" w:cs="Times New Roman"/>
          <w:b/>
          <w:i/>
          <w:color w:val="000000" w:themeColor="text1"/>
          <w:kern w:val="0"/>
          <w:sz w:val="24"/>
          <w:szCs w:val="24"/>
          <w:highlight w:val="white"/>
        </w:rPr>
      </w:pPr>
      <w:bookmarkStart w:id="2" w:name="OLE_LINK485"/>
      <w:bookmarkStart w:id="3" w:name="OLE_LINK486"/>
      <w:bookmarkStart w:id="4" w:name="OLE_LINK661"/>
      <w:bookmarkStart w:id="5" w:name="OLE_LINK768"/>
      <w:bookmarkStart w:id="6" w:name="OLE_LINK514"/>
      <w:bookmarkStart w:id="7" w:name="OLE_LINK515"/>
      <w:bookmarkStart w:id="8" w:name="OLE_LINK13"/>
      <w:r w:rsidRPr="00BF2742">
        <w:rPr>
          <w:rFonts w:ascii="Book Antiqua" w:eastAsia="SimSun" w:hAnsi="Book Antiqua" w:cs="Times New Roman"/>
          <w:b/>
          <w:color w:val="000000" w:themeColor="text1"/>
          <w:kern w:val="0"/>
          <w:sz w:val="24"/>
          <w:szCs w:val="24"/>
          <w:highlight w:val="white"/>
          <w:lang w:val="pl-PL"/>
        </w:rPr>
        <w:t>Manuscript NO:</w:t>
      </w:r>
      <w:bookmarkEnd w:id="2"/>
      <w:bookmarkEnd w:id="3"/>
      <w:bookmarkEnd w:id="4"/>
      <w:bookmarkEnd w:id="5"/>
      <w:r w:rsidRPr="00BF2742">
        <w:rPr>
          <w:rFonts w:ascii="Book Antiqua" w:eastAsia="SimSun" w:hAnsi="Book Antiqua" w:cs="Times New Roman"/>
          <w:b/>
          <w:color w:val="000000" w:themeColor="text1"/>
          <w:kern w:val="0"/>
          <w:sz w:val="24"/>
          <w:szCs w:val="24"/>
          <w:highlight w:val="white"/>
          <w:lang w:val="pl-PL"/>
        </w:rPr>
        <w:t xml:space="preserve"> 41677</w:t>
      </w:r>
    </w:p>
    <w:bookmarkEnd w:id="6"/>
    <w:bookmarkEnd w:id="7"/>
    <w:bookmarkEnd w:id="8"/>
    <w:p w14:paraId="1AC0CC0F" w14:textId="29FF7089" w:rsidR="0057628E" w:rsidRPr="00BF2742" w:rsidRDefault="0057628E" w:rsidP="00BF2742">
      <w:pPr>
        <w:autoSpaceDE w:val="0"/>
        <w:autoSpaceDN w:val="0"/>
        <w:adjustRightInd w:val="0"/>
        <w:snapToGrid w:val="0"/>
        <w:spacing w:line="360" w:lineRule="auto"/>
        <w:outlineLvl w:val="0"/>
        <w:rPr>
          <w:rFonts w:ascii="Book Antiqua" w:hAnsi="Book Antiqua" w:cs="Times New Roman"/>
          <w:b/>
          <w:color w:val="000000" w:themeColor="text1"/>
          <w:kern w:val="0"/>
          <w:sz w:val="24"/>
          <w:szCs w:val="24"/>
          <w:lang w:val="it-IT" w:bidi="zh-CN"/>
        </w:rPr>
      </w:pPr>
      <w:r w:rsidRPr="00BF2742">
        <w:rPr>
          <w:rFonts w:ascii="Book Antiqua" w:eastAsia="Times New Roman" w:hAnsi="Book Antiqua" w:cs="Times New Roman"/>
          <w:b/>
          <w:color w:val="000000" w:themeColor="text1"/>
          <w:kern w:val="0"/>
          <w:sz w:val="24"/>
          <w:szCs w:val="24"/>
          <w:highlight w:val="white"/>
          <w:lang w:val="it-IT" w:bidi="zh-CN"/>
        </w:rPr>
        <w:t xml:space="preserve">Manuscript </w:t>
      </w:r>
      <w:r w:rsidRPr="00BF2742">
        <w:rPr>
          <w:rFonts w:ascii="Book Antiqua" w:eastAsia="Times New Roman" w:hAnsi="Book Antiqua" w:cs="Times New Roman"/>
          <w:b/>
          <w:caps/>
          <w:color w:val="000000" w:themeColor="text1"/>
          <w:kern w:val="0"/>
          <w:sz w:val="24"/>
          <w:szCs w:val="24"/>
          <w:highlight w:val="white"/>
          <w:lang w:bidi="zh-CN"/>
        </w:rPr>
        <w:t>t</w:t>
      </w:r>
      <w:r w:rsidRPr="00BF2742">
        <w:rPr>
          <w:rFonts w:ascii="Book Antiqua" w:eastAsia="Times New Roman" w:hAnsi="Book Antiqua" w:cs="Times New Roman"/>
          <w:b/>
          <w:color w:val="000000" w:themeColor="text1"/>
          <w:kern w:val="0"/>
          <w:sz w:val="24"/>
          <w:szCs w:val="24"/>
          <w:highlight w:val="white"/>
          <w:lang w:val="it-IT" w:bidi="zh-CN"/>
        </w:rPr>
        <w:t>ype</w:t>
      </w:r>
      <w:r w:rsidRPr="00BF2742">
        <w:rPr>
          <w:rFonts w:ascii="Book Antiqua" w:eastAsia="Times New Roman" w:hAnsi="Book Antiqua" w:cs="Times New Roman"/>
          <w:b/>
          <w:color w:val="000000" w:themeColor="text1"/>
          <w:kern w:val="0"/>
          <w:sz w:val="24"/>
          <w:szCs w:val="24"/>
          <w:lang w:val="it-IT" w:bidi="zh-CN"/>
        </w:rPr>
        <w:t xml:space="preserve">: </w:t>
      </w:r>
      <w:r w:rsidR="00BF2742" w:rsidRPr="00BF2742">
        <w:rPr>
          <w:rFonts w:ascii="Book Antiqua" w:eastAsia="Times New Roman" w:hAnsi="Book Antiqua" w:cs="Times New Roman"/>
          <w:b/>
          <w:color w:val="000000" w:themeColor="text1"/>
          <w:kern w:val="0"/>
          <w:sz w:val="24"/>
          <w:szCs w:val="24"/>
          <w:lang w:val="it-IT" w:bidi="zh-CN"/>
        </w:rPr>
        <w:t>ORIGINAL ARTICLE</w:t>
      </w:r>
    </w:p>
    <w:p w14:paraId="71610ACD" w14:textId="77777777" w:rsidR="0057628E" w:rsidRPr="00271F45" w:rsidRDefault="0057628E" w:rsidP="00271F45">
      <w:pPr>
        <w:autoSpaceDE w:val="0"/>
        <w:autoSpaceDN w:val="0"/>
        <w:adjustRightInd w:val="0"/>
        <w:snapToGrid w:val="0"/>
        <w:spacing w:line="360" w:lineRule="auto"/>
        <w:rPr>
          <w:rFonts w:ascii="Book Antiqua" w:hAnsi="Book Antiqua" w:cs="Times New Roman"/>
          <w:b/>
          <w:color w:val="000000" w:themeColor="text1"/>
          <w:kern w:val="0"/>
          <w:sz w:val="24"/>
          <w:szCs w:val="24"/>
          <w:u w:val="single"/>
          <w:lang w:val="it-IT" w:bidi="zh-CN"/>
        </w:rPr>
      </w:pPr>
    </w:p>
    <w:p w14:paraId="32E852E2" w14:textId="3FF719BC" w:rsidR="0057628E" w:rsidRPr="00BF2742" w:rsidRDefault="00BF2742" w:rsidP="00BF2742">
      <w:pPr>
        <w:autoSpaceDE w:val="0"/>
        <w:autoSpaceDN w:val="0"/>
        <w:adjustRightInd w:val="0"/>
        <w:snapToGrid w:val="0"/>
        <w:spacing w:line="360" w:lineRule="auto"/>
        <w:outlineLvl w:val="0"/>
        <w:rPr>
          <w:rFonts w:ascii="Book Antiqua" w:hAnsi="Book Antiqua" w:cs="Times New Roman"/>
          <w:b/>
          <w:i/>
          <w:color w:val="000000" w:themeColor="text1"/>
          <w:kern w:val="0"/>
          <w:sz w:val="24"/>
          <w:szCs w:val="24"/>
          <w:lang w:val="it-IT" w:bidi="zh-CN"/>
        </w:rPr>
      </w:pPr>
      <w:r w:rsidRPr="00BF2742">
        <w:rPr>
          <w:rFonts w:ascii="Book Antiqua" w:eastAsia="Times New Roman" w:hAnsi="Book Antiqua" w:cs="Times New Roman"/>
          <w:b/>
          <w:i/>
          <w:color w:val="000000" w:themeColor="text1"/>
          <w:kern w:val="0"/>
          <w:sz w:val="24"/>
          <w:szCs w:val="24"/>
          <w:lang w:val="it-IT" w:bidi="zh-CN"/>
        </w:rPr>
        <w:t>Basic Study</w:t>
      </w:r>
    </w:p>
    <w:p w14:paraId="15C07E0C" w14:textId="64FEF3F6" w:rsidR="00BA2FC7" w:rsidRPr="00BF2742" w:rsidRDefault="00BA2FC7" w:rsidP="00271F45">
      <w:pPr>
        <w:adjustRightInd w:val="0"/>
        <w:snapToGrid w:val="0"/>
        <w:spacing w:line="360" w:lineRule="auto"/>
        <w:rPr>
          <w:rFonts w:ascii="Book Antiqua" w:hAnsi="Book Antiqua"/>
          <w:b/>
          <w:color w:val="000000" w:themeColor="text1"/>
          <w:sz w:val="24"/>
          <w:szCs w:val="24"/>
        </w:rPr>
      </w:pPr>
      <w:r w:rsidRPr="00BF2742">
        <w:rPr>
          <w:rFonts w:ascii="Book Antiqua" w:hAnsi="Book Antiqua"/>
          <w:b/>
          <w:color w:val="000000" w:themeColor="text1"/>
          <w:sz w:val="24"/>
          <w:szCs w:val="24"/>
        </w:rPr>
        <w:t xml:space="preserve">Different distributions of </w:t>
      </w:r>
      <w:proofErr w:type="spellStart"/>
      <w:r w:rsidRPr="00BF2742">
        <w:rPr>
          <w:rFonts w:ascii="Book Antiqua" w:hAnsi="Book Antiqua"/>
          <w:b/>
          <w:color w:val="000000" w:themeColor="text1"/>
          <w:sz w:val="24"/>
          <w:szCs w:val="24"/>
        </w:rPr>
        <w:t>Cajal</w:t>
      </w:r>
      <w:proofErr w:type="spellEnd"/>
      <w:r w:rsidRPr="00BF2742">
        <w:rPr>
          <w:rFonts w:ascii="Book Antiqua" w:hAnsi="Book Antiqua"/>
          <w:b/>
          <w:color w:val="000000" w:themeColor="text1"/>
          <w:sz w:val="24"/>
          <w:szCs w:val="24"/>
        </w:rPr>
        <w:t xml:space="preserve"> interstitial cells and </w:t>
      </w:r>
      <w:r w:rsidR="00BF2742" w:rsidRPr="00BF2742">
        <w:rPr>
          <w:rFonts w:ascii="Book Antiqua" w:hAnsi="Book Antiqua"/>
          <w:b/>
          <w:color w:val="000000" w:themeColor="text1"/>
          <w:sz w:val="24"/>
          <w:szCs w:val="24"/>
        </w:rPr>
        <w:t>platelet-derived growth factor receptor-α positive</w:t>
      </w:r>
      <w:r w:rsidRPr="00BF2742">
        <w:rPr>
          <w:rFonts w:ascii="Book Antiqua" w:hAnsi="Book Antiqua"/>
          <w:b/>
          <w:color w:val="000000" w:themeColor="text1"/>
          <w:sz w:val="24"/>
          <w:szCs w:val="24"/>
          <w:vertAlign w:val="superscript"/>
        </w:rPr>
        <w:t xml:space="preserve"> </w:t>
      </w:r>
      <w:r w:rsidRPr="00BF2742">
        <w:rPr>
          <w:rFonts w:ascii="Book Antiqua" w:hAnsi="Book Antiqua"/>
          <w:b/>
          <w:color w:val="000000" w:themeColor="text1"/>
          <w:sz w:val="24"/>
          <w:szCs w:val="24"/>
        </w:rPr>
        <w:t xml:space="preserve">cells in colonic </w:t>
      </w:r>
      <w:r w:rsidR="00BF2742" w:rsidRPr="00BF2742">
        <w:rPr>
          <w:rFonts w:ascii="Book Antiqua" w:hAnsi="Book Antiqua"/>
          <w:b/>
          <w:color w:val="000000" w:themeColor="text1"/>
          <w:sz w:val="24"/>
          <w:szCs w:val="24"/>
        </w:rPr>
        <w:t xml:space="preserve">smooth muscle cell - </w:t>
      </w:r>
      <w:proofErr w:type="spellStart"/>
      <w:r w:rsidR="00BF2742" w:rsidRPr="00BF2742">
        <w:rPr>
          <w:rFonts w:ascii="Book Antiqua" w:hAnsi="Book Antiqua"/>
          <w:b/>
          <w:color w:val="000000" w:themeColor="text1"/>
          <w:sz w:val="24"/>
          <w:szCs w:val="24"/>
        </w:rPr>
        <w:t>Cajal</w:t>
      </w:r>
      <w:proofErr w:type="spellEnd"/>
      <w:r w:rsidR="00BF2742" w:rsidRPr="00BF2742">
        <w:rPr>
          <w:rFonts w:ascii="Book Antiqua" w:hAnsi="Book Antiqua"/>
          <w:b/>
          <w:color w:val="000000" w:themeColor="text1"/>
          <w:sz w:val="24"/>
          <w:szCs w:val="24"/>
        </w:rPr>
        <w:t xml:space="preserve"> interstitial cell -</w:t>
      </w:r>
      <w:r w:rsidR="00F85B28">
        <w:rPr>
          <w:rFonts w:ascii="Book Antiqua" w:hAnsi="Book Antiqua" w:hint="eastAsia"/>
          <w:b/>
          <w:color w:val="000000" w:themeColor="text1"/>
          <w:sz w:val="24"/>
          <w:szCs w:val="24"/>
        </w:rPr>
        <w:t xml:space="preserve"> </w:t>
      </w:r>
      <w:r w:rsidR="00BF2742" w:rsidRPr="00BF2742">
        <w:rPr>
          <w:rFonts w:ascii="Book Antiqua" w:hAnsi="Book Antiqua"/>
          <w:b/>
          <w:color w:val="000000" w:themeColor="text1"/>
          <w:sz w:val="24"/>
          <w:szCs w:val="24"/>
        </w:rPr>
        <w:t>platelet-derived growth factor receptor-</w:t>
      </w:r>
      <w:r w:rsidR="00BF2742" w:rsidRPr="00BF2742">
        <w:rPr>
          <w:rFonts w:ascii="Book Antiqua" w:hAnsi="Book Antiqua"/>
          <w:b/>
          <w:color w:val="000000" w:themeColor="text1"/>
          <w:sz w:val="24"/>
          <w:szCs w:val="24"/>
          <w:lang w:bidi="zh-CN"/>
        </w:rPr>
        <w:t>α</w:t>
      </w:r>
      <w:r w:rsidRPr="00BF2742">
        <w:rPr>
          <w:rFonts w:ascii="Book Antiqua" w:hAnsi="Book Antiqua"/>
          <w:b/>
          <w:color w:val="000000" w:themeColor="text1"/>
          <w:sz w:val="24"/>
          <w:szCs w:val="24"/>
        </w:rPr>
        <w:t xml:space="preserve"> syncytium in mouse</w:t>
      </w:r>
    </w:p>
    <w:p w14:paraId="14B052F3" w14:textId="77777777" w:rsidR="00BA2FC7" w:rsidRPr="00F85B28" w:rsidRDefault="00BA2FC7" w:rsidP="00271F45">
      <w:pPr>
        <w:adjustRightInd w:val="0"/>
        <w:snapToGrid w:val="0"/>
        <w:spacing w:line="360" w:lineRule="auto"/>
        <w:rPr>
          <w:rFonts w:ascii="Book Antiqua" w:hAnsi="Book Antiqua"/>
          <w:color w:val="000000" w:themeColor="text1"/>
          <w:sz w:val="24"/>
          <w:szCs w:val="24"/>
        </w:rPr>
      </w:pPr>
    </w:p>
    <w:p w14:paraId="4B6AFDC8" w14:textId="4D4B1621" w:rsidR="00BA2FC7" w:rsidRPr="00BF2742" w:rsidRDefault="00BF2742" w:rsidP="00BF2742">
      <w:pPr>
        <w:adjustRightInd w:val="0"/>
        <w:snapToGrid w:val="0"/>
        <w:spacing w:line="360" w:lineRule="auto"/>
        <w:outlineLvl w:val="0"/>
        <w:rPr>
          <w:rFonts w:ascii="Book Antiqua" w:hAnsi="Book Antiqua"/>
          <w:color w:val="000000" w:themeColor="text1"/>
          <w:sz w:val="24"/>
          <w:szCs w:val="24"/>
        </w:rPr>
      </w:pPr>
      <w:r w:rsidRPr="00BF2742">
        <w:rPr>
          <w:rFonts w:ascii="Book Antiqua" w:hAnsi="Book Antiqua"/>
          <w:color w:val="000000" w:themeColor="text1"/>
          <w:sz w:val="24"/>
          <w:szCs w:val="24"/>
        </w:rPr>
        <w:t xml:space="preserve">Lu C </w:t>
      </w:r>
      <w:r w:rsidRPr="00BF2742">
        <w:rPr>
          <w:rFonts w:ascii="Book Antiqua" w:hAnsi="Book Antiqua"/>
          <w:i/>
          <w:color w:val="000000" w:themeColor="text1"/>
          <w:sz w:val="24"/>
          <w:szCs w:val="24"/>
        </w:rPr>
        <w:t>et al</w:t>
      </w:r>
      <w:r w:rsidRPr="00BF2742">
        <w:rPr>
          <w:rFonts w:ascii="Book Antiqua" w:hAnsi="Book Antiqua"/>
          <w:color w:val="000000" w:themeColor="text1"/>
          <w:sz w:val="24"/>
          <w:szCs w:val="24"/>
        </w:rPr>
        <w:t>.</w:t>
      </w:r>
      <w:r w:rsidR="00BA2FC7" w:rsidRPr="00BF2742">
        <w:rPr>
          <w:rFonts w:ascii="Book Antiqua" w:hAnsi="Book Antiqua"/>
          <w:color w:val="000000" w:themeColor="text1"/>
          <w:sz w:val="24"/>
          <w:szCs w:val="24"/>
        </w:rPr>
        <w:t xml:space="preserve"> Distributions of interstitial cells in colon </w:t>
      </w:r>
    </w:p>
    <w:p w14:paraId="4CBA9C43"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2E09A5FC" w14:textId="77777777" w:rsidR="00BA2FC7" w:rsidRPr="00BF2742" w:rsidRDefault="00BA2FC7" w:rsidP="00271F45">
      <w:pPr>
        <w:adjustRightInd w:val="0"/>
        <w:snapToGrid w:val="0"/>
        <w:spacing w:line="360" w:lineRule="auto"/>
        <w:rPr>
          <w:rFonts w:ascii="Book Antiqua" w:hAnsi="Book Antiqua"/>
          <w:color w:val="000000" w:themeColor="text1"/>
          <w:sz w:val="24"/>
          <w:szCs w:val="24"/>
        </w:rPr>
      </w:pPr>
      <w:r w:rsidRPr="00BF2742">
        <w:rPr>
          <w:rFonts w:ascii="Book Antiqua" w:hAnsi="Book Antiqua"/>
          <w:color w:val="000000" w:themeColor="text1"/>
          <w:sz w:val="24"/>
          <w:szCs w:val="24"/>
        </w:rPr>
        <w:t xml:space="preserve">Chen Lu, Xu Huang, Hong-Li Lu, Shao-Hua Liu, Jing-Yu Zang, Yu-Jia Li, </w:t>
      </w:r>
      <w:proofErr w:type="spellStart"/>
      <w:r w:rsidRPr="00BF2742">
        <w:rPr>
          <w:rFonts w:ascii="Book Antiqua" w:hAnsi="Book Antiqua"/>
          <w:color w:val="000000" w:themeColor="text1"/>
          <w:sz w:val="24"/>
          <w:szCs w:val="24"/>
        </w:rPr>
        <w:t>Jie</w:t>
      </w:r>
      <w:proofErr w:type="spellEnd"/>
      <w:r w:rsidRPr="00BF2742">
        <w:rPr>
          <w:rFonts w:ascii="Book Antiqua" w:hAnsi="Book Antiqua"/>
          <w:color w:val="000000" w:themeColor="text1"/>
          <w:sz w:val="24"/>
          <w:szCs w:val="24"/>
        </w:rPr>
        <w:t xml:space="preserve"> Chen, Wen-</w:t>
      </w:r>
      <w:proofErr w:type="spellStart"/>
      <w:r w:rsidRPr="00BF2742">
        <w:rPr>
          <w:rFonts w:ascii="Book Antiqua" w:hAnsi="Book Antiqua"/>
          <w:color w:val="000000" w:themeColor="text1"/>
          <w:sz w:val="24"/>
          <w:szCs w:val="24"/>
        </w:rPr>
        <w:t>Xie</w:t>
      </w:r>
      <w:proofErr w:type="spellEnd"/>
      <w:r w:rsidRPr="00BF2742">
        <w:rPr>
          <w:rFonts w:ascii="Book Antiqua" w:hAnsi="Book Antiqua"/>
          <w:color w:val="000000" w:themeColor="text1"/>
          <w:sz w:val="24"/>
          <w:szCs w:val="24"/>
        </w:rPr>
        <w:t xml:space="preserve"> Xu</w:t>
      </w:r>
    </w:p>
    <w:p w14:paraId="549CBB5D" w14:textId="77777777" w:rsidR="00BF2742" w:rsidRDefault="00BF2742" w:rsidP="00271F45">
      <w:pPr>
        <w:adjustRightInd w:val="0"/>
        <w:snapToGrid w:val="0"/>
        <w:spacing w:line="360" w:lineRule="auto"/>
        <w:rPr>
          <w:rFonts w:ascii="Book Antiqua" w:hAnsi="Book Antiqua"/>
          <w:color w:val="000000" w:themeColor="text1"/>
          <w:sz w:val="24"/>
          <w:szCs w:val="24"/>
        </w:rPr>
      </w:pPr>
    </w:p>
    <w:p w14:paraId="5D25152C" w14:textId="6C192510" w:rsidR="00BA2FC7"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Chen Lu, Xu Huang, Hong-Li Lu, Yu-Jia Li, Wen-</w:t>
      </w:r>
      <w:proofErr w:type="spellStart"/>
      <w:r w:rsidRPr="00271F45">
        <w:rPr>
          <w:rFonts w:ascii="Book Antiqua" w:hAnsi="Book Antiqua"/>
          <w:b/>
          <w:color w:val="000000" w:themeColor="text1"/>
          <w:sz w:val="24"/>
          <w:szCs w:val="24"/>
        </w:rPr>
        <w:t>Xie</w:t>
      </w:r>
      <w:proofErr w:type="spellEnd"/>
      <w:r w:rsidRPr="00271F45">
        <w:rPr>
          <w:rFonts w:ascii="Book Antiqua" w:hAnsi="Book Antiqua"/>
          <w:b/>
          <w:color w:val="000000" w:themeColor="text1"/>
          <w:sz w:val="24"/>
          <w:szCs w:val="24"/>
        </w:rPr>
        <w:t xml:space="preserve"> Xu, </w:t>
      </w:r>
      <w:r w:rsidRPr="00271F45">
        <w:rPr>
          <w:rFonts w:ascii="Book Antiqua" w:hAnsi="Book Antiqua"/>
          <w:color w:val="000000" w:themeColor="text1"/>
          <w:sz w:val="24"/>
          <w:szCs w:val="24"/>
        </w:rPr>
        <w:t>Department of Physiology, Shanghai Jiao Tong University School of Medicine,</w:t>
      </w:r>
      <w:r w:rsidR="0034349D">
        <w:rPr>
          <w:rFonts w:ascii="Book Antiqua" w:hAnsi="Book Antiqua"/>
          <w:color w:val="000000" w:themeColor="text1"/>
          <w:sz w:val="24"/>
          <w:szCs w:val="24"/>
        </w:rPr>
        <w:t xml:space="preserve"> Shanghai 200240, China</w:t>
      </w:r>
    </w:p>
    <w:p w14:paraId="7C372F29" w14:textId="77777777" w:rsidR="0034349D" w:rsidRDefault="0034349D" w:rsidP="00271F45">
      <w:pPr>
        <w:adjustRightInd w:val="0"/>
        <w:snapToGrid w:val="0"/>
        <w:spacing w:line="360" w:lineRule="auto"/>
        <w:rPr>
          <w:rFonts w:ascii="Book Antiqua" w:hAnsi="Book Antiqua"/>
          <w:color w:val="000000" w:themeColor="text1"/>
          <w:sz w:val="24"/>
          <w:szCs w:val="24"/>
        </w:rPr>
      </w:pPr>
    </w:p>
    <w:p w14:paraId="4E7F21C1" w14:textId="7E3EBCBB" w:rsidR="001D5979" w:rsidRDefault="001D5979"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 xml:space="preserve">Shao-Hua Liu, </w:t>
      </w:r>
      <w:r w:rsidRPr="00271F45">
        <w:rPr>
          <w:rFonts w:ascii="Book Antiqua" w:hAnsi="Book Antiqua"/>
          <w:color w:val="000000" w:themeColor="text1"/>
          <w:sz w:val="24"/>
          <w:szCs w:val="24"/>
        </w:rPr>
        <w:t xml:space="preserve">Department of Anesthesiology, Ren Ji Hospital, </w:t>
      </w:r>
      <w:proofErr w:type="gramStart"/>
      <w:r w:rsidRPr="00271F45">
        <w:rPr>
          <w:rFonts w:ascii="Book Antiqua" w:hAnsi="Book Antiqua"/>
          <w:color w:val="000000" w:themeColor="text1"/>
          <w:sz w:val="24"/>
          <w:szCs w:val="24"/>
        </w:rPr>
        <w:t>Affiliated</w:t>
      </w:r>
      <w:proofErr w:type="gramEnd"/>
      <w:r w:rsidRPr="00271F45">
        <w:rPr>
          <w:rFonts w:ascii="Book Antiqua" w:hAnsi="Book Antiqua"/>
          <w:color w:val="000000" w:themeColor="text1"/>
          <w:sz w:val="24"/>
          <w:szCs w:val="24"/>
        </w:rPr>
        <w:t xml:space="preserve"> to Shanghai Jiao Tong University School of Medicine, Shanghai</w:t>
      </w:r>
      <w:r>
        <w:rPr>
          <w:rFonts w:ascii="Book Antiqua" w:hAnsi="Book Antiqua"/>
          <w:color w:val="000000" w:themeColor="text1"/>
          <w:sz w:val="24"/>
          <w:szCs w:val="24"/>
        </w:rPr>
        <w:t xml:space="preserve"> </w:t>
      </w:r>
      <w:r w:rsidRPr="00271F45">
        <w:rPr>
          <w:rFonts w:ascii="Book Antiqua" w:hAnsi="Book Antiqua"/>
          <w:color w:val="000000" w:themeColor="text1"/>
          <w:sz w:val="24"/>
          <w:szCs w:val="24"/>
        </w:rPr>
        <w:t>201112, China</w:t>
      </w:r>
    </w:p>
    <w:p w14:paraId="47DB470C" w14:textId="77777777" w:rsidR="001D5979" w:rsidRPr="00271F45" w:rsidRDefault="001D5979" w:rsidP="00271F45">
      <w:pPr>
        <w:adjustRightInd w:val="0"/>
        <w:snapToGrid w:val="0"/>
        <w:spacing w:line="360" w:lineRule="auto"/>
        <w:rPr>
          <w:rFonts w:ascii="Book Antiqua" w:hAnsi="Book Antiqua"/>
          <w:color w:val="000000" w:themeColor="text1"/>
          <w:sz w:val="24"/>
          <w:szCs w:val="24"/>
        </w:rPr>
      </w:pPr>
    </w:p>
    <w:p w14:paraId="72AA2780" w14:textId="25577CDB" w:rsidR="00BA2FC7" w:rsidRDefault="001D5979"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Jing-Yu Zang</w:t>
      </w:r>
      <w:r>
        <w:rPr>
          <w:rFonts w:ascii="Book Antiqua" w:hAnsi="Book Antiqua"/>
          <w:b/>
          <w:color w:val="000000" w:themeColor="text1"/>
          <w:sz w:val="24"/>
          <w:szCs w:val="24"/>
        </w:rPr>
        <w:t xml:space="preserve">, </w:t>
      </w:r>
      <w:proofErr w:type="spellStart"/>
      <w:r w:rsidR="00BA2FC7" w:rsidRPr="00271F45">
        <w:rPr>
          <w:rFonts w:ascii="Book Antiqua" w:hAnsi="Book Antiqua"/>
          <w:b/>
          <w:color w:val="000000" w:themeColor="text1"/>
          <w:sz w:val="24"/>
          <w:szCs w:val="24"/>
        </w:rPr>
        <w:t>Jie</w:t>
      </w:r>
      <w:proofErr w:type="spellEnd"/>
      <w:r w:rsidR="00BA2FC7" w:rsidRPr="00271F45">
        <w:rPr>
          <w:rFonts w:ascii="Book Antiqua" w:hAnsi="Book Antiqua"/>
          <w:b/>
          <w:color w:val="000000" w:themeColor="text1"/>
          <w:sz w:val="24"/>
          <w:szCs w:val="24"/>
        </w:rPr>
        <w:t xml:space="preserve"> Chen</w:t>
      </w:r>
      <w:r>
        <w:rPr>
          <w:rFonts w:ascii="Book Antiqua" w:hAnsi="Book Antiqua"/>
          <w:b/>
          <w:color w:val="000000" w:themeColor="text1"/>
          <w:sz w:val="24"/>
          <w:szCs w:val="24"/>
        </w:rPr>
        <w:t xml:space="preserve">, </w:t>
      </w:r>
      <w:r w:rsidR="00BA2FC7" w:rsidRPr="00271F45">
        <w:rPr>
          <w:rFonts w:ascii="Book Antiqua" w:hAnsi="Book Antiqua"/>
          <w:color w:val="000000" w:themeColor="text1"/>
          <w:sz w:val="24"/>
          <w:szCs w:val="24"/>
        </w:rPr>
        <w:t xml:space="preserve">Department of Pediatric Surgery, Xin Hua Hospital, </w:t>
      </w:r>
      <w:proofErr w:type="gramStart"/>
      <w:r w:rsidR="00BA2FC7" w:rsidRPr="00271F45">
        <w:rPr>
          <w:rFonts w:ascii="Book Antiqua" w:hAnsi="Book Antiqua"/>
          <w:color w:val="000000" w:themeColor="text1"/>
          <w:sz w:val="24"/>
          <w:szCs w:val="24"/>
        </w:rPr>
        <w:t>Affiliated</w:t>
      </w:r>
      <w:proofErr w:type="gramEnd"/>
      <w:r w:rsidR="00BA2FC7" w:rsidRPr="00271F45">
        <w:rPr>
          <w:rFonts w:ascii="Book Antiqua" w:hAnsi="Book Antiqua"/>
          <w:color w:val="000000" w:themeColor="text1"/>
          <w:sz w:val="24"/>
          <w:szCs w:val="24"/>
        </w:rPr>
        <w:t xml:space="preserve"> to Shanghai Jiao Tong University School of Medicine,</w:t>
      </w:r>
      <w:r>
        <w:rPr>
          <w:rFonts w:ascii="Book Antiqua" w:hAnsi="Book Antiqua"/>
          <w:color w:val="000000" w:themeColor="text1"/>
          <w:sz w:val="24"/>
          <w:szCs w:val="24"/>
        </w:rPr>
        <w:t xml:space="preserve"> </w:t>
      </w:r>
      <w:r w:rsidR="00BA2FC7" w:rsidRPr="00271F45">
        <w:rPr>
          <w:rFonts w:ascii="Book Antiqua" w:hAnsi="Book Antiqua"/>
          <w:color w:val="000000" w:themeColor="text1"/>
          <w:sz w:val="24"/>
          <w:szCs w:val="24"/>
        </w:rPr>
        <w:t>Shanghai</w:t>
      </w:r>
      <w:r>
        <w:rPr>
          <w:rFonts w:ascii="Book Antiqua" w:hAnsi="Book Antiqua"/>
          <w:color w:val="000000" w:themeColor="text1"/>
          <w:sz w:val="24"/>
          <w:szCs w:val="24"/>
        </w:rPr>
        <w:t xml:space="preserve"> </w:t>
      </w:r>
      <w:r w:rsidRPr="00271F45">
        <w:rPr>
          <w:rFonts w:ascii="Book Antiqua" w:hAnsi="Book Antiqua"/>
          <w:color w:val="000000" w:themeColor="text1"/>
          <w:sz w:val="24"/>
          <w:szCs w:val="24"/>
        </w:rPr>
        <w:t>200092</w:t>
      </w:r>
      <w:r w:rsidR="00BA2FC7" w:rsidRPr="00271F45">
        <w:rPr>
          <w:rFonts w:ascii="Book Antiqua" w:hAnsi="Book Antiqua"/>
          <w:color w:val="000000" w:themeColor="text1"/>
          <w:sz w:val="24"/>
          <w:szCs w:val="24"/>
        </w:rPr>
        <w:t>, China</w:t>
      </w:r>
    </w:p>
    <w:p w14:paraId="7B9A4583"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6869A96D" w14:textId="42416D9A" w:rsidR="00BA2FC7"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ORCID number:</w:t>
      </w:r>
      <w:r w:rsidRPr="00271F45">
        <w:rPr>
          <w:rFonts w:ascii="Book Antiqua" w:hAnsi="Book Antiqua"/>
          <w:color w:val="000000" w:themeColor="text1"/>
          <w:sz w:val="24"/>
          <w:szCs w:val="24"/>
        </w:rPr>
        <w:t xml:space="preserve"> Chen Lu (0000-0001-8020-0501); Xu Huang (0000-0002-8640-5177); Hong-Li Lu (0000-0001-5374-8336); Shao-Hua Liu (0000-0001-8359-3758); Jing-Yu Zang (0000-0002-6646-9341); Yu-Jia Li (0000-0001-8614-2234); </w:t>
      </w:r>
      <w:proofErr w:type="spellStart"/>
      <w:r w:rsidRPr="00271F45">
        <w:rPr>
          <w:rFonts w:ascii="Book Antiqua" w:hAnsi="Book Antiqua"/>
          <w:color w:val="000000" w:themeColor="text1"/>
          <w:sz w:val="24"/>
          <w:szCs w:val="24"/>
        </w:rPr>
        <w:t>Jie</w:t>
      </w:r>
      <w:proofErr w:type="spellEnd"/>
      <w:r w:rsidRPr="00271F45">
        <w:rPr>
          <w:rFonts w:ascii="Book Antiqua" w:hAnsi="Book Antiqua"/>
          <w:color w:val="000000" w:themeColor="text1"/>
          <w:sz w:val="24"/>
          <w:szCs w:val="24"/>
        </w:rPr>
        <w:t xml:space="preserve"> Chen (0000-0003-2308-0130); Wen-</w:t>
      </w:r>
      <w:proofErr w:type="spellStart"/>
      <w:r w:rsidRPr="00271F45">
        <w:rPr>
          <w:rFonts w:ascii="Book Antiqua" w:hAnsi="Book Antiqua"/>
          <w:color w:val="000000" w:themeColor="text1"/>
          <w:sz w:val="24"/>
          <w:szCs w:val="24"/>
        </w:rPr>
        <w:t>Xie</w:t>
      </w:r>
      <w:proofErr w:type="spellEnd"/>
      <w:r w:rsidRPr="00271F45">
        <w:rPr>
          <w:rFonts w:ascii="Book Antiqua" w:hAnsi="Book Antiqua"/>
          <w:color w:val="000000" w:themeColor="text1"/>
          <w:sz w:val="24"/>
          <w:szCs w:val="24"/>
        </w:rPr>
        <w:t xml:space="preserve"> Xu (0000-0003-3040-4340)</w:t>
      </w:r>
      <w:r w:rsidR="001D5979">
        <w:rPr>
          <w:rFonts w:ascii="Book Antiqua" w:hAnsi="Book Antiqua"/>
          <w:color w:val="000000" w:themeColor="text1"/>
          <w:sz w:val="24"/>
          <w:szCs w:val="24"/>
        </w:rPr>
        <w:t>.</w:t>
      </w:r>
    </w:p>
    <w:p w14:paraId="389597BC"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5DEAD8AB" w14:textId="3199D524" w:rsidR="00BA2FC7"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 xml:space="preserve">Author </w:t>
      </w:r>
      <w:r w:rsidR="00F85B28" w:rsidRPr="00271F45">
        <w:rPr>
          <w:rFonts w:ascii="Book Antiqua" w:hAnsi="Book Antiqua"/>
          <w:b/>
          <w:color w:val="000000" w:themeColor="text1"/>
          <w:sz w:val="24"/>
          <w:szCs w:val="24"/>
        </w:rPr>
        <w:t>c</w:t>
      </w:r>
      <w:r w:rsidRPr="00271F45">
        <w:rPr>
          <w:rFonts w:ascii="Book Antiqua" w:hAnsi="Book Antiqua"/>
          <w:b/>
          <w:color w:val="000000" w:themeColor="text1"/>
          <w:sz w:val="24"/>
          <w:szCs w:val="24"/>
        </w:rPr>
        <w:t>ontributions:</w:t>
      </w:r>
      <w:r w:rsidRPr="00271F45">
        <w:rPr>
          <w:rFonts w:ascii="Book Antiqua" w:hAnsi="Book Antiqua"/>
          <w:color w:val="000000" w:themeColor="text1"/>
          <w:sz w:val="24"/>
          <w:szCs w:val="24"/>
        </w:rPr>
        <w:t xml:space="preserve"> Lu C designed and performed the majority of experiments; Lu HL, Huang X and Liu SH contributed new reagents and analytic tools; Zang JY, Li YJ and Chen J analyzed data; Xu WX w</w:t>
      </w:r>
      <w:r w:rsidR="001D5979">
        <w:rPr>
          <w:rFonts w:ascii="Book Antiqua" w:hAnsi="Book Antiqua"/>
          <w:color w:val="000000" w:themeColor="text1"/>
          <w:sz w:val="24"/>
          <w:szCs w:val="24"/>
        </w:rPr>
        <w:t>rote and edited the manuscript.</w:t>
      </w:r>
    </w:p>
    <w:p w14:paraId="72A23A2A" w14:textId="77777777" w:rsidR="001D5979" w:rsidRPr="00271F45" w:rsidRDefault="001D5979" w:rsidP="00271F45">
      <w:pPr>
        <w:adjustRightInd w:val="0"/>
        <w:snapToGrid w:val="0"/>
        <w:spacing w:line="360" w:lineRule="auto"/>
        <w:rPr>
          <w:rFonts w:ascii="Book Antiqua" w:hAnsi="Book Antiqua"/>
          <w:color w:val="000000" w:themeColor="text1"/>
          <w:sz w:val="24"/>
          <w:szCs w:val="24"/>
        </w:rPr>
      </w:pPr>
    </w:p>
    <w:p w14:paraId="1586FC01" w14:textId="285CE280" w:rsidR="00335079"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Suppo</w:t>
      </w:r>
      <w:r w:rsidR="001D5979">
        <w:rPr>
          <w:rFonts w:ascii="Book Antiqua" w:hAnsi="Book Antiqua"/>
          <w:b/>
          <w:color w:val="000000" w:themeColor="text1"/>
          <w:sz w:val="24"/>
          <w:szCs w:val="24"/>
        </w:rPr>
        <w:t xml:space="preserve">rted by </w:t>
      </w:r>
      <w:r w:rsidR="00335079" w:rsidRPr="00271F45">
        <w:rPr>
          <w:rFonts w:ascii="Book Antiqua" w:hAnsi="Book Antiqua"/>
          <w:color w:val="000000" w:themeColor="text1"/>
          <w:sz w:val="24"/>
          <w:szCs w:val="24"/>
        </w:rPr>
        <w:t>The National Natural Science Foundation of China</w:t>
      </w:r>
      <w:r w:rsidR="001D5979">
        <w:rPr>
          <w:rFonts w:ascii="Book Antiqua" w:hAnsi="Book Antiqua"/>
          <w:color w:val="000000" w:themeColor="text1"/>
          <w:sz w:val="24"/>
          <w:szCs w:val="24"/>
        </w:rPr>
        <w:t>, No</w:t>
      </w:r>
      <w:r w:rsidR="00335079" w:rsidRPr="00271F45">
        <w:rPr>
          <w:rFonts w:ascii="Book Antiqua" w:hAnsi="Book Antiqua"/>
          <w:color w:val="000000" w:themeColor="text1"/>
          <w:sz w:val="24"/>
          <w:szCs w:val="24"/>
        </w:rPr>
        <w:t xml:space="preserve">. </w:t>
      </w:r>
      <w:r w:rsidR="001D5979">
        <w:rPr>
          <w:rFonts w:ascii="Book Antiqua" w:hAnsi="Book Antiqua"/>
          <w:color w:val="000000" w:themeColor="text1"/>
          <w:sz w:val="24"/>
          <w:szCs w:val="24"/>
          <w:lang w:val="en-GB"/>
        </w:rPr>
        <w:t>31671192 and</w:t>
      </w:r>
      <w:r w:rsidR="00335079" w:rsidRPr="00271F45">
        <w:rPr>
          <w:rFonts w:ascii="Book Antiqua" w:hAnsi="Book Antiqua"/>
          <w:color w:val="000000" w:themeColor="text1"/>
          <w:sz w:val="24"/>
          <w:szCs w:val="24"/>
          <w:lang w:val="en-GB"/>
        </w:rPr>
        <w:t xml:space="preserve"> </w:t>
      </w:r>
      <w:r w:rsidR="00F85B28">
        <w:rPr>
          <w:rFonts w:ascii="Book Antiqua" w:hAnsi="Book Antiqua"/>
          <w:color w:val="000000" w:themeColor="text1"/>
          <w:sz w:val="24"/>
          <w:szCs w:val="24"/>
        </w:rPr>
        <w:t>No</w:t>
      </w:r>
      <w:r w:rsidR="00F85B28" w:rsidRPr="00271F45">
        <w:rPr>
          <w:rFonts w:ascii="Book Antiqua" w:hAnsi="Book Antiqua"/>
          <w:color w:val="000000" w:themeColor="text1"/>
          <w:sz w:val="24"/>
          <w:szCs w:val="24"/>
        </w:rPr>
        <w:t>.</w:t>
      </w:r>
      <w:r w:rsidR="00F85B28">
        <w:rPr>
          <w:rFonts w:ascii="Book Antiqua" w:hAnsi="Book Antiqua" w:hint="eastAsia"/>
          <w:color w:val="000000" w:themeColor="text1"/>
          <w:sz w:val="24"/>
          <w:szCs w:val="24"/>
        </w:rPr>
        <w:t xml:space="preserve"> </w:t>
      </w:r>
      <w:r w:rsidR="00335079" w:rsidRPr="00271F45">
        <w:rPr>
          <w:rFonts w:ascii="Book Antiqua" w:hAnsi="Book Antiqua"/>
          <w:color w:val="000000" w:themeColor="text1"/>
          <w:sz w:val="24"/>
          <w:szCs w:val="24"/>
          <w:lang w:val="en-GB"/>
        </w:rPr>
        <w:t xml:space="preserve">31571180; and Foundation of Xin Hua Hospital, </w:t>
      </w:r>
      <w:r w:rsidR="001D5979">
        <w:rPr>
          <w:rFonts w:ascii="Book Antiqua" w:hAnsi="Book Antiqua"/>
          <w:color w:val="000000" w:themeColor="text1"/>
          <w:sz w:val="24"/>
          <w:szCs w:val="24"/>
          <w:lang w:val="en-GB"/>
        </w:rPr>
        <w:t>No</w:t>
      </w:r>
      <w:r w:rsidR="00335079" w:rsidRPr="00271F45">
        <w:rPr>
          <w:rFonts w:ascii="Book Antiqua" w:hAnsi="Book Antiqua"/>
          <w:color w:val="000000" w:themeColor="text1"/>
          <w:sz w:val="24"/>
          <w:szCs w:val="24"/>
          <w:lang w:val="en-GB"/>
        </w:rPr>
        <w:t>. JZPI201708.</w:t>
      </w:r>
    </w:p>
    <w:p w14:paraId="767E6AB5" w14:textId="5D83125D" w:rsidR="00BA2FC7" w:rsidRDefault="00BA2FC7" w:rsidP="00271F45">
      <w:pPr>
        <w:adjustRightInd w:val="0"/>
        <w:snapToGrid w:val="0"/>
        <w:spacing w:line="360" w:lineRule="auto"/>
        <w:rPr>
          <w:rFonts w:ascii="Book Antiqua" w:hAnsi="Book Antiqua"/>
          <w:color w:val="000000" w:themeColor="text1"/>
          <w:sz w:val="24"/>
          <w:szCs w:val="24"/>
        </w:rPr>
      </w:pPr>
    </w:p>
    <w:p w14:paraId="5605613A" w14:textId="3BE8B28B" w:rsidR="001D5979" w:rsidRPr="008743FE" w:rsidRDefault="001D5979" w:rsidP="001D5979">
      <w:pPr>
        <w:adjustRightInd w:val="0"/>
        <w:snapToGrid w:val="0"/>
        <w:spacing w:line="360" w:lineRule="auto"/>
        <w:rPr>
          <w:rFonts w:ascii="Book Antiqua" w:hAnsi="Book Antiqua"/>
          <w:color w:val="000000"/>
          <w:sz w:val="24"/>
          <w:szCs w:val="24"/>
        </w:rPr>
      </w:pPr>
      <w:r w:rsidRPr="006B06F1">
        <w:rPr>
          <w:rFonts w:ascii="Book Antiqua" w:hAnsi="Book Antiqua"/>
          <w:b/>
          <w:color w:val="000000"/>
          <w:sz w:val="24"/>
          <w:szCs w:val="24"/>
        </w:rPr>
        <w:t>Institutional review board statement:</w:t>
      </w:r>
      <w:r w:rsidRPr="008743FE">
        <w:rPr>
          <w:rFonts w:ascii="Book Antiqua" w:hAnsi="Book Antiqua"/>
          <w:color w:val="000000"/>
          <w:sz w:val="24"/>
          <w:szCs w:val="24"/>
        </w:rPr>
        <w:t xml:space="preserve"> </w:t>
      </w:r>
      <w:r>
        <w:rPr>
          <w:rFonts w:ascii="Book Antiqua" w:hAnsi="Book Antiqua"/>
          <w:color w:val="000000"/>
          <w:sz w:val="24"/>
          <w:szCs w:val="24"/>
        </w:rPr>
        <w:t xml:space="preserve">This research was approved by the </w:t>
      </w:r>
      <w:r w:rsidRPr="00271F45">
        <w:rPr>
          <w:rFonts w:ascii="Book Antiqua" w:hAnsi="Book Antiqua"/>
          <w:color w:val="000000" w:themeColor="text1"/>
          <w:sz w:val="24"/>
          <w:szCs w:val="24"/>
        </w:rPr>
        <w:t>Ethics</w:t>
      </w:r>
      <w:r>
        <w:rPr>
          <w:rFonts w:ascii="Book Antiqua" w:hAnsi="Book Antiqua"/>
          <w:color w:val="000000" w:themeColor="text1"/>
          <w:sz w:val="24"/>
          <w:szCs w:val="24"/>
        </w:rPr>
        <w:t xml:space="preserve"> Committee of </w:t>
      </w:r>
      <w:r w:rsidRPr="00271F45">
        <w:rPr>
          <w:rFonts w:ascii="Book Antiqua" w:hAnsi="Book Antiqua"/>
          <w:color w:val="000000" w:themeColor="text1"/>
          <w:sz w:val="24"/>
          <w:szCs w:val="24"/>
        </w:rPr>
        <w:t>Shanghai Jiao Tong University School of Medicine</w:t>
      </w:r>
      <w:r>
        <w:rPr>
          <w:rFonts w:ascii="Book Antiqua" w:hAnsi="Book Antiqua"/>
          <w:color w:val="000000" w:themeColor="text1"/>
          <w:sz w:val="24"/>
          <w:szCs w:val="24"/>
        </w:rPr>
        <w:t xml:space="preserve">. </w:t>
      </w:r>
    </w:p>
    <w:p w14:paraId="276FD194" w14:textId="77777777" w:rsidR="001D5979" w:rsidRDefault="001D5979" w:rsidP="001D5979">
      <w:pPr>
        <w:adjustRightInd w:val="0"/>
        <w:snapToGrid w:val="0"/>
        <w:spacing w:line="360" w:lineRule="auto"/>
        <w:rPr>
          <w:rFonts w:ascii="Book Antiqua" w:hAnsi="Book Antiqua"/>
          <w:b/>
          <w:color w:val="000000"/>
          <w:sz w:val="24"/>
          <w:szCs w:val="24"/>
        </w:rPr>
      </w:pPr>
    </w:p>
    <w:p w14:paraId="07C7D6A3" w14:textId="4CAD959F" w:rsidR="001D5979" w:rsidRPr="001D5979" w:rsidRDefault="001D5979" w:rsidP="001D5979">
      <w:pPr>
        <w:adjustRightInd w:val="0"/>
        <w:snapToGrid w:val="0"/>
        <w:spacing w:line="360" w:lineRule="auto"/>
        <w:rPr>
          <w:rFonts w:ascii="Book Antiqua" w:hAnsi="Book Antiqua"/>
          <w:color w:val="000000"/>
          <w:sz w:val="24"/>
          <w:szCs w:val="24"/>
        </w:rPr>
      </w:pPr>
      <w:r w:rsidRPr="008743FE">
        <w:rPr>
          <w:rFonts w:ascii="Book Antiqua" w:hAnsi="Book Antiqua"/>
          <w:b/>
          <w:color w:val="000000"/>
          <w:sz w:val="24"/>
          <w:szCs w:val="24"/>
        </w:rPr>
        <w:t>Institutional animal care and use committee statement:</w:t>
      </w:r>
      <w:r>
        <w:rPr>
          <w:rFonts w:ascii="Book Antiqua" w:hAnsi="Book Antiqua"/>
          <w:b/>
          <w:color w:val="000000"/>
          <w:sz w:val="24"/>
          <w:szCs w:val="24"/>
        </w:rPr>
        <w:t xml:space="preserve"> </w:t>
      </w:r>
      <w:r w:rsidRPr="00271F45">
        <w:rPr>
          <w:rFonts w:ascii="Book Antiqua" w:hAnsi="Book Antiqua"/>
          <w:color w:val="000000" w:themeColor="text1"/>
          <w:sz w:val="24"/>
          <w:szCs w:val="24"/>
        </w:rPr>
        <w:t>The protocol was approved by the Committee on the Ethics of Animal Experiments of Shanghai Jiao Tong University School of Medicine (Permit Number: Hu 686-2009).</w:t>
      </w:r>
    </w:p>
    <w:p w14:paraId="1881E3B7" w14:textId="77777777" w:rsidR="001D5979" w:rsidRPr="008743FE" w:rsidRDefault="001D5979" w:rsidP="001D5979">
      <w:pPr>
        <w:adjustRightInd w:val="0"/>
        <w:snapToGrid w:val="0"/>
        <w:spacing w:line="360" w:lineRule="auto"/>
        <w:rPr>
          <w:rFonts w:ascii="Book Antiqua" w:hAnsi="Book Antiqua"/>
          <w:b/>
          <w:color w:val="000000"/>
          <w:sz w:val="24"/>
          <w:szCs w:val="24"/>
        </w:rPr>
      </w:pPr>
    </w:p>
    <w:p w14:paraId="4A09954F" w14:textId="77777777" w:rsidR="001D5979" w:rsidRDefault="001D5979" w:rsidP="001D5979">
      <w:pPr>
        <w:adjustRightInd w:val="0"/>
        <w:snapToGrid w:val="0"/>
        <w:spacing w:line="360" w:lineRule="auto"/>
        <w:rPr>
          <w:rFonts w:ascii="Book Antiqua" w:hAnsi="Book Antiqua"/>
          <w:color w:val="000000"/>
          <w:sz w:val="24"/>
          <w:szCs w:val="24"/>
        </w:rPr>
      </w:pPr>
      <w:r w:rsidRPr="008743FE">
        <w:rPr>
          <w:rFonts w:ascii="Book Antiqua" w:hAnsi="Book Antiqua"/>
          <w:b/>
          <w:color w:val="000000"/>
          <w:sz w:val="24"/>
          <w:szCs w:val="24"/>
        </w:rPr>
        <w:t>Conflict-of-interest statement:</w:t>
      </w:r>
      <w:r w:rsidRPr="008743FE">
        <w:rPr>
          <w:rFonts w:ascii="Book Antiqua" w:hAnsi="Book Antiqua"/>
          <w:color w:val="000000"/>
          <w:sz w:val="24"/>
          <w:szCs w:val="24"/>
        </w:rPr>
        <w:t xml:space="preserve"> To the best of our knowledge, no conflict of interest exists.</w:t>
      </w:r>
    </w:p>
    <w:p w14:paraId="6CB1C985" w14:textId="77777777" w:rsidR="001D5979" w:rsidRPr="008743FE" w:rsidRDefault="001D5979" w:rsidP="001D5979">
      <w:pPr>
        <w:adjustRightInd w:val="0"/>
        <w:snapToGrid w:val="0"/>
        <w:spacing w:line="360" w:lineRule="auto"/>
        <w:rPr>
          <w:rFonts w:ascii="Book Antiqua" w:hAnsi="Book Antiqua"/>
          <w:color w:val="000000"/>
          <w:sz w:val="24"/>
          <w:szCs w:val="24"/>
        </w:rPr>
      </w:pPr>
    </w:p>
    <w:p w14:paraId="7B8CDAA4" w14:textId="1B3336CD" w:rsidR="001D5979" w:rsidRPr="001D5979" w:rsidRDefault="001D5979" w:rsidP="001D5979">
      <w:pPr>
        <w:adjustRightInd w:val="0"/>
        <w:snapToGrid w:val="0"/>
        <w:spacing w:line="360" w:lineRule="auto"/>
        <w:rPr>
          <w:rFonts w:ascii="Book Antiqua" w:hAnsi="Book Antiqua"/>
          <w:color w:val="000000"/>
          <w:sz w:val="24"/>
          <w:szCs w:val="24"/>
        </w:rPr>
      </w:pPr>
      <w:r w:rsidRPr="008743FE">
        <w:rPr>
          <w:rFonts w:ascii="Book Antiqua" w:hAnsi="Book Antiqua"/>
          <w:b/>
          <w:color w:val="000000"/>
          <w:sz w:val="24"/>
          <w:szCs w:val="24"/>
        </w:rPr>
        <w:t>Data sharing statement:</w:t>
      </w:r>
      <w:r>
        <w:rPr>
          <w:rFonts w:ascii="Book Antiqua" w:hAnsi="Book Antiqua"/>
          <w:b/>
          <w:color w:val="000000"/>
          <w:sz w:val="24"/>
          <w:szCs w:val="24"/>
        </w:rPr>
        <w:t xml:space="preserve"> </w:t>
      </w:r>
      <w:r>
        <w:rPr>
          <w:rFonts w:ascii="Book Antiqua" w:hAnsi="Book Antiqua"/>
          <w:color w:val="000000"/>
          <w:sz w:val="24"/>
          <w:szCs w:val="24"/>
        </w:rPr>
        <w:t>No additional data is available.</w:t>
      </w:r>
    </w:p>
    <w:p w14:paraId="65ACB1FF" w14:textId="77777777" w:rsidR="001D5979" w:rsidRDefault="001D5979" w:rsidP="001D5979">
      <w:pPr>
        <w:adjustRightInd w:val="0"/>
        <w:snapToGrid w:val="0"/>
        <w:spacing w:line="360" w:lineRule="auto"/>
        <w:rPr>
          <w:rFonts w:ascii="Book Antiqua" w:hAnsi="Book Antiqua"/>
          <w:color w:val="000000"/>
          <w:sz w:val="24"/>
          <w:szCs w:val="24"/>
        </w:rPr>
      </w:pPr>
    </w:p>
    <w:p w14:paraId="2D357D8C" w14:textId="30A23173" w:rsidR="001D5979" w:rsidRPr="001D5979" w:rsidRDefault="001D5979" w:rsidP="001D5979">
      <w:pPr>
        <w:autoSpaceDE w:val="0"/>
        <w:autoSpaceDN w:val="0"/>
        <w:adjustRightInd w:val="0"/>
        <w:spacing w:line="360" w:lineRule="auto"/>
        <w:rPr>
          <w:rFonts w:ascii="Book Antiqua" w:hAnsi="Book Antiqua"/>
          <w:color w:val="000000"/>
          <w:sz w:val="24"/>
        </w:rPr>
      </w:pPr>
      <w:r w:rsidRPr="00377D8E">
        <w:rPr>
          <w:rFonts w:ascii="Book Antiqua" w:hAnsi="Book Antiqua"/>
          <w:b/>
          <w:color w:val="000000"/>
          <w:sz w:val="24"/>
        </w:rPr>
        <w:t>ARRIVE guidelines statement:</w:t>
      </w:r>
      <w:r>
        <w:rPr>
          <w:rFonts w:ascii="Book Antiqua" w:hAnsi="Book Antiqua"/>
          <w:b/>
          <w:color w:val="000000"/>
          <w:sz w:val="24"/>
        </w:rPr>
        <w:t xml:space="preserve"> </w:t>
      </w:r>
      <w:r>
        <w:rPr>
          <w:rFonts w:ascii="Book Antiqua" w:hAnsi="Book Antiqua"/>
          <w:color w:val="000000"/>
          <w:sz w:val="24"/>
        </w:rPr>
        <w:t xml:space="preserve">The authors have read the </w:t>
      </w:r>
      <w:r w:rsidRPr="001D5979">
        <w:rPr>
          <w:rFonts w:ascii="Book Antiqua" w:hAnsi="Book Antiqua"/>
          <w:color w:val="000000"/>
          <w:sz w:val="24"/>
        </w:rPr>
        <w:t>ARRIVE guidelines</w:t>
      </w:r>
      <w:r>
        <w:rPr>
          <w:rFonts w:ascii="Book Antiqua" w:hAnsi="Book Antiqua"/>
          <w:color w:val="000000"/>
          <w:sz w:val="24"/>
        </w:rPr>
        <w:t xml:space="preserve"> and have prepared the manuscript accordingly.</w:t>
      </w:r>
    </w:p>
    <w:p w14:paraId="44BB06EC" w14:textId="77777777" w:rsidR="001D5979" w:rsidRDefault="001D5979" w:rsidP="00271F45">
      <w:pPr>
        <w:adjustRightInd w:val="0"/>
        <w:snapToGrid w:val="0"/>
        <w:spacing w:line="360" w:lineRule="auto"/>
        <w:rPr>
          <w:rFonts w:ascii="Book Antiqua" w:hAnsi="Book Antiqua"/>
          <w:color w:val="000000" w:themeColor="text1"/>
          <w:sz w:val="24"/>
          <w:szCs w:val="24"/>
        </w:rPr>
      </w:pPr>
    </w:p>
    <w:p w14:paraId="390FF88E" w14:textId="77777777" w:rsidR="001D5979" w:rsidRPr="008743FE" w:rsidRDefault="001D5979" w:rsidP="001D5979">
      <w:pPr>
        <w:adjustRightInd w:val="0"/>
        <w:snapToGrid w:val="0"/>
        <w:spacing w:line="360" w:lineRule="auto"/>
        <w:rPr>
          <w:rFonts w:ascii="Book Antiqua" w:hAnsi="Book Antiqua"/>
          <w:color w:val="000000"/>
          <w:sz w:val="24"/>
          <w:szCs w:val="24"/>
        </w:rPr>
      </w:pPr>
      <w:r w:rsidRPr="008743FE">
        <w:rPr>
          <w:rFonts w:ascii="Book Antiqua" w:hAnsi="Book Antiqua"/>
          <w:b/>
          <w:color w:val="000000"/>
          <w:sz w:val="24"/>
          <w:szCs w:val="24"/>
        </w:rPr>
        <w:t>Open-Access:</w:t>
      </w:r>
      <w:r w:rsidRPr="008743FE">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8743FE">
        <w:rPr>
          <w:rFonts w:ascii="Book Antiqua" w:hAnsi="Book Antiqua"/>
          <w:color w:val="000000"/>
          <w:sz w:val="24"/>
          <w:szCs w:val="24"/>
        </w:rPr>
        <w:lastRenderedPageBreak/>
        <w:t>use is non-commercial. See: http://creativecommons.org/licenses/by-nc/4.0/</w:t>
      </w:r>
    </w:p>
    <w:p w14:paraId="34BF433E" w14:textId="77777777" w:rsidR="001D5979" w:rsidRPr="008743FE" w:rsidRDefault="001D5979" w:rsidP="001D5979">
      <w:pPr>
        <w:adjustRightInd w:val="0"/>
        <w:snapToGrid w:val="0"/>
        <w:spacing w:line="360" w:lineRule="auto"/>
        <w:rPr>
          <w:rFonts w:ascii="Book Antiqua" w:hAnsi="Book Antiqua"/>
          <w:color w:val="000000"/>
          <w:sz w:val="24"/>
          <w:szCs w:val="24"/>
        </w:rPr>
      </w:pPr>
    </w:p>
    <w:p w14:paraId="594FD008" w14:textId="28836B54" w:rsidR="001D5979" w:rsidRDefault="001D5979" w:rsidP="001D5979">
      <w:pPr>
        <w:adjustRightInd w:val="0"/>
        <w:snapToGrid w:val="0"/>
        <w:spacing w:line="360" w:lineRule="auto"/>
        <w:rPr>
          <w:rFonts w:ascii="Book Antiqua" w:hAnsi="Book Antiqua" w:cs="Times New Roman"/>
          <w:bCs/>
          <w:sz w:val="24"/>
          <w:szCs w:val="24"/>
        </w:rPr>
      </w:pPr>
      <w:r w:rsidRPr="0080205B">
        <w:rPr>
          <w:rFonts w:ascii="Book Antiqua" w:hAnsi="Book Antiqua" w:cs="Times New Roman"/>
          <w:b/>
          <w:bCs/>
          <w:sz w:val="24"/>
          <w:szCs w:val="24"/>
          <w:highlight w:val="white"/>
        </w:rPr>
        <w:t xml:space="preserve">Manuscript source: </w:t>
      </w:r>
      <w:r w:rsidRPr="0080205B">
        <w:rPr>
          <w:rFonts w:ascii="Book Antiqua" w:hAnsi="Book Antiqua" w:cs="Times New Roman"/>
          <w:bCs/>
          <w:sz w:val="24"/>
          <w:szCs w:val="24"/>
          <w:highlight w:val="white"/>
        </w:rPr>
        <w:t>Unsolicited manuscript</w:t>
      </w:r>
    </w:p>
    <w:p w14:paraId="54B94C22" w14:textId="77777777" w:rsidR="001D5979" w:rsidRPr="001D5979" w:rsidRDefault="001D5979" w:rsidP="001D5979">
      <w:pPr>
        <w:adjustRightInd w:val="0"/>
        <w:snapToGrid w:val="0"/>
        <w:spacing w:line="360" w:lineRule="auto"/>
        <w:rPr>
          <w:rFonts w:ascii="Book Antiqua" w:hAnsi="Book Antiqua"/>
          <w:color w:val="000000" w:themeColor="text1"/>
          <w:sz w:val="24"/>
          <w:szCs w:val="24"/>
        </w:rPr>
      </w:pPr>
    </w:p>
    <w:p w14:paraId="6AD0925E" w14:textId="3F128FC3" w:rsidR="00BA2FC7"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 xml:space="preserve">Correspondence to: </w:t>
      </w:r>
      <w:r w:rsidRPr="001D5979">
        <w:rPr>
          <w:rFonts w:ascii="Book Antiqua" w:hAnsi="Book Antiqua"/>
          <w:b/>
          <w:color w:val="000000" w:themeColor="text1"/>
          <w:sz w:val="24"/>
          <w:szCs w:val="24"/>
        </w:rPr>
        <w:t>Wen-</w:t>
      </w:r>
      <w:proofErr w:type="spellStart"/>
      <w:r w:rsidRPr="001D5979">
        <w:rPr>
          <w:rFonts w:ascii="Book Antiqua" w:hAnsi="Book Antiqua"/>
          <w:b/>
          <w:color w:val="000000" w:themeColor="text1"/>
          <w:sz w:val="24"/>
          <w:szCs w:val="24"/>
        </w:rPr>
        <w:t>Xie</w:t>
      </w:r>
      <w:proofErr w:type="spellEnd"/>
      <w:r w:rsidRPr="001D5979">
        <w:rPr>
          <w:rFonts w:ascii="Book Antiqua" w:hAnsi="Book Antiqua"/>
          <w:b/>
          <w:color w:val="000000" w:themeColor="text1"/>
          <w:sz w:val="24"/>
          <w:szCs w:val="24"/>
        </w:rPr>
        <w:t xml:space="preserve"> Xu, </w:t>
      </w:r>
      <w:r w:rsidR="001D5979" w:rsidRPr="001D5979">
        <w:rPr>
          <w:rFonts w:ascii="Book Antiqua" w:hAnsi="Book Antiqua"/>
          <w:b/>
          <w:color w:val="000000" w:themeColor="text1"/>
          <w:sz w:val="24"/>
          <w:szCs w:val="24"/>
        </w:rPr>
        <w:t xml:space="preserve">PhD, Professor, </w:t>
      </w:r>
      <w:r w:rsidRPr="00271F45">
        <w:rPr>
          <w:rFonts w:ascii="Book Antiqua" w:hAnsi="Book Antiqua"/>
          <w:color w:val="000000" w:themeColor="text1"/>
          <w:sz w:val="24"/>
          <w:szCs w:val="24"/>
        </w:rPr>
        <w:t>Department of Physiology, Shanghai Jiao</w:t>
      </w:r>
      <w:r w:rsidR="00F6452B" w:rsidRPr="00271F45">
        <w:rPr>
          <w:rFonts w:ascii="Book Antiqua" w:hAnsi="Book Antiqua"/>
          <w:color w:val="000000" w:themeColor="text1"/>
          <w:sz w:val="24"/>
          <w:szCs w:val="24"/>
        </w:rPr>
        <w:t xml:space="preserve"> T</w:t>
      </w:r>
      <w:r w:rsidRPr="00271F45">
        <w:rPr>
          <w:rFonts w:ascii="Book Antiqua" w:hAnsi="Book Antiqua"/>
          <w:color w:val="000000" w:themeColor="text1"/>
          <w:sz w:val="24"/>
          <w:szCs w:val="24"/>
        </w:rPr>
        <w:t xml:space="preserve">ong University School of Medicine, </w:t>
      </w:r>
      <w:r w:rsidR="001D5979" w:rsidRPr="00271F45">
        <w:rPr>
          <w:rFonts w:ascii="Book Antiqua" w:hAnsi="Book Antiqua"/>
          <w:color w:val="000000" w:themeColor="text1"/>
          <w:sz w:val="24"/>
          <w:szCs w:val="24"/>
        </w:rPr>
        <w:t xml:space="preserve">328 </w:t>
      </w:r>
      <w:proofErr w:type="spellStart"/>
      <w:r w:rsidR="001D5979" w:rsidRPr="00271F45">
        <w:rPr>
          <w:rFonts w:ascii="Book Antiqua" w:hAnsi="Book Antiqua"/>
          <w:color w:val="000000" w:themeColor="text1"/>
          <w:sz w:val="24"/>
          <w:szCs w:val="24"/>
        </w:rPr>
        <w:t>Wenxuan</w:t>
      </w:r>
      <w:proofErr w:type="spellEnd"/>
      <w:r w:rsidR="001D5979" w:rsidRPr="00271F45">
        <w:rPr>
          <w:rFonts w:ascii="Book Antiqua" w:hAnsi="Book Antiqua"/>
          <w:color w:val="000000" w:themeColor="text1"/>
          <w:sz w:val="24"/>
          <w:szCs w:val="24"/>
        </w:rPr>
        <w:t xml:space="preserve"> Medical Building,</w:t>
      </w:r>
      <w:r w:rsidR="001D5979">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800 </w:t>
      </w:r>
      <w:proofErr w:type="spellStart"/>
      <w:r w:rsidRPr="00271F45">
        <w:rPr>
          <w:rFonts w:ascii="Book Antiqua" w:hAnsi="Book Antiqua"/>
          <w:color w:val="000000" w:themeColor="text1"/>
          <w:sz w:val="24"/>
          <w:szCs w:val="24"/>
        </w:rPr>
        <w:t>Dongchuan</w:t>
      </w:r>
      <w:proofErr w:type="spellEnd"/>
      <w:r w:rsidRPr="00271F45">
        <w:rPr>
          <w:rFonts w:ascii="Book Antiqua" w:hAnsi="Book Antiqua"/>
          <w:color w:val="000000" w:themeColor="text1"/>
          <w:sz w:val="24"/>
          <w:szCs w:val="24"/>
        </w:rPr>
        <w:t xml:space="preserve"> Road, Shanghai 200240, China. wenxiexu@sjtu.edu.cn</w:t>
      </w:r>
    </w:p>
    <w:p w14:paraId="5E8C20A6"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Telephone:</w:t>
      </w:r>
      <w:r w:rsidRPr="00271F45">
        <w:rPr>
          <w:rFonts w:ascii="Book Antiqua" w:hAnsi="Book Antiqua"/>
          <w:color w:val="000000" w:themeColor="text1"/>
          <w:sz w:val="24"/>
          <w:szCs w:val="24"/>
        </w:rPr>
        <w:t xml:space="preserve"> +86-21-34205639</w:t>
      </w:r>
    </w:p>
    <w:p w14:paraId="40CD6DED"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Fax:</w:t>
      </w:r>
      <w:r w:rsidR="00422F99"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+86-21-34205639 </w:t>
      </w:r>
    </w:p>
    <w:p w14:paraId="23FEECF9" w14:textId="77777777" w:rsidR="00BA2FC7" w:rsidRPr="001D5979" w:rsidRDefault="00BA2FC7" w:rsidP="00271F45">
      <w:pPr>
        <w:adjustRightInd w:val="0"/>
        <w:snapToGrid w:val="0"/>
        <w:spacing w:line="360" w:lineRule="auto"/>
        <w:rPr>
          <w:rFonts w:ascii="Book Antiqua" w:hAnsi="Book Antiqua"/>
          <w:color w:val="000000" w:themeColor="text1"/>
          <w:sz w:val="24"/>
          <w:szCs w:val="24"/>
        </w:rPr>
      </w:pPr>
    </w:p>
    <w:p w14:paraId="026D3BB1" w14:textId="7FEED2C7" w:rsidR="001D5979" w:rsidRPr="001D5979" w:rsidRDefault="001D5979" w:rsidP="001D5979">
      <w:pPr>
        <w:adjustRightInd w:val="0"/>
        <w:snapToGrid w:val="0"/>
        <w:spacing w:line="360" w:lineRule="auto"/>
        <w:rPr>
          <w:rFonts w:ascii="Book Antiqua" w:hAnsi="Book Antiqua"/>
          <w:b/>
          <w:sz w:val="24"/>
          <w:szCs w:val="24"/>
        </w:rPr>
      </w:pPr>
      <w:bookmarkStart w:id="9" w:name="OLE_LINK14"/>
      <w:bookmarkStart w:id="10" w:name="OLE_LINK16"/>
      <w:bookmarkStart w:id="11" w:name="OLE_LINK51"/>
      <w:bookmarkStart w:id="12" w:name="OLE_LINK30"/>
      <w:r w:rsidRPr="001D5979">
        <w:rPr>
          <w:rFonts w:ascii="Book Antiqua" w:hAnsi="Book Antiqua"/>
          <w:b/>
          <w:sz w:val="24"/>
          <w:szCs w:val="24"/>
        </w:rPr>
        <w:t xml:space="preserve">Received: </w:t>
      </w:r>
      <w:bookmarkStart w:id="13" w:name="OLE_LINK81"/>
      <w:r w:rsidR="00030B0F">
        <w:rPr>
          <w:rFonts w:ascii="Book Antiqua" w:hAnsi="Book Antiqua"/>
          <w:sz w:val="24"/>
          <w:szCs w:val="24"/>
        </w:rPr>
        <w:t>August</w:t>
      </w:r>
      <w:r w:rsidR="00030B0F">
        <w:rPr>
          <w:rFonts w:ascii="Book Antiqua" w:eastAsia="DengXian" w:hAnsi="Book Antiqua"/>
          <w:sz w:val="24"/>
          <w:szCs w:val="24"/>
        </w:rPr>
        <w:t xml:space="preserve"> 24</w:t>
      </w:r>
      <w:bookmarkEnd w:id="13"/>
      <w:r w:rsidRPr="001D5979">
        <w:rPr>
          <w:rFonts w:ascii="Book Antiqua" w:eastAsia="DengXian" w:hAnsi="Book Antiqua"/>
          <w:sz w:val="24"/>
          <w:szCs w:val="24"/>
        </w:rPr>
        <w:t>, 2018</w:t>
      </w:r>
    </w:p>
    <w:p w14:paraId="3397A9C0" w14:textId="34316037" w:rsidR="001D5979" w:rsidRPr="001D5979" w:rsidRDefault="001D5979" w:rsidP="001D5979">
      <w:pPr>
        <w:adjustRightInd w:val="0"/>
        <w:snapToGrid w:val="0"/>
        <w:spacing w:line="360" w:lineRule="auto"/>
        <w:rPr>
          <w:rFonts w:ascii="Book Antiqua" w:eastAsia="DengXian" w:hAnsi="Book Antiqua"/>
          <w:b/>
          <w:sz w:val="24"/>
          <w:szCs w:val="24"/>
        </w:rPr>
      </w:pPr>
      <w:r w:rsidRPr="001D5979">
        <w:rPr>
          <w:rFonts w:ascii="Book Antiqua" w:hAnsi="Book Antiqua"/>
          <w:b/>
          <w:sz w:val="24"/>
          <w:szCs w:val="24"/>
        </w:rPr>
        <w:t>Peer-review started:</w:t>
      </w:r>
      <w:r w:rsidRPr="001D5979">
        <w:rPr>
          <w:rFonts w:ascii="Book Antiqua" w:eastAsia="DengXian" w:hAnsi="Book Antiqua"/>
          <w:b/>
          <w:sz w:val="24"/>
          <w:szCs w:val="24"/>
        </w:rPr>
        <w:t xml:space="preserve"> </w:t>
      </w:r>
      <w:r w:rsidR="00030B0F">
        <w:rPr>
          <w:rFonts w:ascii="Book Antiqua" w:hAnsi="Book Antiqua"/>
          <w:sz w:val="24"/>
          <w:szCs w:val="24"/>
        </w:rPr>
        <w:t>August</w:t>
      </w:r>
      <w:r w:rsidR="00030B0F">
        <w:rPr>
          <w:rFonts w:ascii="Book Antiqua" w:eastAsia="DengXian" w:hAnsi="Book Antiqua"/>
          <w:sz w:val="24"/>
          <w:szCs w:val="24"/>
        </w:rPr>
        <w:t xml:space="preserve"> 24</w:t>
      </w:r>
      <w:r w:rsidRPr="001D5979">
        <w:rPr>
          <w:rFonts w:ascii="Book Antiqua" w:eastAsia="DengXian" w:hAnsi="Book Antiqua"/>
          <w:sz w:val="24"/>
          <w:szCs w:val="24"/>
        </w:rPr>
        <w:t>, 2018</w:t>
      </w:r>
    </w:p>
    <w:p w14:paraId="5C580A49" w14:textId="4393A1E9" w:rsidR="001D5979" w:rsidRPr="001D5979" w:rsidRDefault="001D5979" w:rsidP="001D5979">
      <w:pPr>
        <w:adjustRightInd w:val="0"/>
        <w:snapToGrid w:val="0"/>
        <w:spacing w:line="360" w:lineRule="auto"/>
        <w:rPr>
          <w:rFonts w:ascii="Book Antiqua" w:eastAsia="DengXian" w:hAnsi="Book Antiqua"/>
          <w:b/>
          <w:sz w:val="24"/>
          <w:szCs w:val="24"/>
        </w:rPr>
      </w:pPr>
      <w:r w:rsidRPr="001D5979">
        <w:rPr>
          <w:rFonts w:ascii="Book Antiqua" w:hAnsi="Book Antiqua"/>
          <w:b/>
          <w:sz w:val="24"/>
          <w:szCs w:val="24"/>
        </w:rPr>
        <w:t>First decision:</w:t>
      </w:r>
      <w:r w:rsidRPr="001D5979">
        <w:rPr>
          <w:rFonts w:ascii="Book Antiqua" w:eastAsia="DengXian" w:hAnsi="Book Antiqua"/>
          <w:b/>
          <w:sz w:val="24"/>
          <w:szCs w:val="24"/>
        </w:rPr>
        <w:t xml:space="preserve"> </w:t>
      </w:r>
      <w:r w:rsidR="00030B0F">
        <w:rPr>
          <w:rFonts w:ascii="Book Antiqua" w:hAnsi="Book Antiqua"/>
          <w:sz w:val="24"/>
          <w:szCs w:val="24"/>
        </w:rPr>
        <w:t>October</w:t>
      </w:r>
      <w:r w:rsidR="00030B0F">
        <w:rPr>
          <w:rFonts w:ascii="Book Antiqua" w:eastAsia="DengXian" w:hAnsi="Book Antiqua"/>
          <w:sz w:val="24"/>
          <w:szCs w:val="24"/>
        </w:rPr>
        <w:t xml:space="preserve"> 5</w:t>
      </w:r>
      <w:r w:rsidRPr="001D5979">
        <w:rPr>
          <w:rFonts w:ascii="Book Antiqua" w:eastAsia="DengXian" w:hAnsi="Book Antiqua"/>
          <w:sz w:val="24"/>
          <w:szCs w:val="24"/>
        </w:rPr>
        <w:t>, 2018</w:t>
      </w:r>
    </w:p>
    <w:p w14:paraId="388F73B4" w14:textId="79A9F8DD" w:rsidR="001D5979" w:rsidRPr="001D5979" w:rsidRDefault="001D5979" w:rsidP="001D5979">
      <w:pPr>
        <w:adjustRightInd w:val="0"/>
        <w:snapToGrid w:val="0"/>
        <w:spacing w:line="360" w:lineRule="auto"/>
        <w:rPr>
          <w:rFonts w:ascii="Book Antiqua" w:hAnsi="Book Antiqua"/>
          <w:b/>
          <w:sz w:val="24"/>
          <w:szCs w:val="24"/>
        </w:rPr>
      </w:pPr>
      <w:r w:rsidRPr="001D5979">
        <w:rPr>
          <w:rFonts w:ascii="Book Antiqua" w:hAnsi="Book Antiqua"/>
          <w:b/>
          <w:sz w:val="24"/>
          <w:szCs w:val="24"/>
        </w:rPr>
        <w:t xml:space="preserve">Revised: </w:t>
      </w:r>
      <w:r w:rsidR="00030B0F">
        <w:rPr>
          <w:rFonts w:ascii="Book Antiqua" w:hAnsi="Book Antiqua"/>
          <w:sz w:val="24"/>
          <w:szCs w:val="24"/>
        </w:rPr>
        <w:t>November 7</w:t>
      </w:r>
      <w:r w:rsidRPr="001D5979">
        <w:rPr>
          <w:rFonts w:ascii="Book Antiqua" w:hAnsi="Book Antiqua"/>
          <w:sz w:val="24"/>
          <w:szCs w:val="24"/>
        </w:rPr>
        <w:t xml:space="preserve">, 2018 </w:t>
      </w:r>
    </w:p>
    <w:p w14:paraId="72568A6B" w14:textId="050EEDED" w:rsidR="001D5979" w:rsidRPr="001D5979" w:rsidRDefault="001D5979" w:rsidP="001D5979">
      <w:pPr>
        <w:adjustRightInd w:val="0"/>
        <w:snapToGrid w:val="0"/>
        <w:spacing w:line="360" w:lineRule="auto"/>
        <w:rPr>
          <w:rFonts w:ascii="Book Antiqua" w:hAnsi="Book Antiqua"/>
          <w:b/>
          <w:sz w:val="24"/>
          <w:szCs w:val="24"/>
        </w:rPr>
      </w:pPr>
      <w:r w:rsidRPr="001D5979">
        <w:rPr>
          <w:rFonts w:ascii="Book Antiqua" w:hAnsi="Book Antiqua"/>
          <w:b/>
          <w:sz w:val="24"/>
          <w:szCs w:val="24"/>
        </w:rPr>
        <w:t>Accepted:</w:t>
      </w:r>
      <w:r w:rsidR="00AF23C9" w:rsidRPr="00AF23C9">
        <w:t xml:space="preserve"> </w:t>
      </w:r>
      <w:r w:rsidR="00AF23C9" w:rsidRPr="00AF23C9">
        <w:rPr>
          <w:rFonts w:ascii="Book Antiqua" w:hAnsi="Book Antiqua"/>
          <w:sz w:val="24"/>
          <w:szCs w:val="24"/>
        </w:rPr>
        <w:t>November 7, 2018</w:t>
      </w:r>
      <w:r w:rsidR="00AF23C9" w:rsidRPr="00AF23C9">
        <w:rPr>
          <w:rFonts w:ascii="Book Antiqua" w:hAnsi="Book Antiqua"/>
          <w:b/>
          <w:sz w:val="24"/>
          <w:szCs w:val="24"/>
        </w:rPr>
        <w:t xml:space="preserve"> </w:t>
      </w:r>
      <w:r w:rsidRPr="001D5979">
        <w:rPr>
          <w:rFonts w:ascii="Book Antiqua" w:hAnsi="Book Antiqua"/>
          <w:b/>
          <w:sz w:val="24"/>
          <w:szCs w:val="24"/>
        </w:rPr>
        <w:t xml:space="preserve"> </w:t>
      </w:r>
    </w:p>
    <w:p w14:paraId="7D091664" w14:textId="77777777" w:rsidR="001D5979" w:rsidRPr="001D5979" w:rsidRDefault="001D5979" w:rsidP="001D5979">
      <w:pPr>
        <w:adjustRightInd w:val="0"/>
        <w:snapToGrid w:val="0"/>
        <w:spacing w:line="360" w:lineRule="auto"/>
        <w:rPr>
          <w:rFonts w:ascii="Book Antiqua" w:hAnsi="Book Antiqua"/>
          <w:b/>
          <w:sz w:val="24"/>
          <w:szCs w:val="24"/>
        </w:rPr>
      </w:pPr>
      <w:r w:rsidRPr="001D5979">
        <w:rPr>
          <w:rFonts w:ascii="Book Antiqua" w:hAnsi="Book Antiqua"/>
          <w:b/>
          <w:sz w:val="24"/>
          <w:szCs w:val="24"/>
        </w:rPr>
        <w:t>Article in press:</w:t>
      </w:r>
    </w:p>
    <w:p w14:paraId="60ACED57" w14:textId="77777777" w:rsidR="001D5979" w:rsidRPr="001D5979" w:rsidRDefault="001D5979" w:rsidP="001D5979">
      <w:pPr>
        <w:snapToGrid w:val="0"/>
        <w:spacing w:line="360" w:lineRule="auto"/>
        <w:rPr>
          <w:rFonts w:ascii="Book Antiqua" w:hAnsi="Book Antiqua"/>
          <w:color w:val="000000"/>
          <w:sz w:val="24"/>
          <w:szCs w:val="24"/>
        </w:rPr>
      </w:pPr>
      <w:r w:rsidRPr="001D5979">
        <w:rPr>
          <w:rFonts w:ascii="Book Antiqua" w:hAnsi="Book Antiqua"/>
          <w:b/>
          <w:sz w:val="24"/>
          <w:szCs w:val="24"/>
        </w:rPr>
        <w:t>Published online:</w:t>
      </w:r>
      <w:bookmarkEnd w:id="9"/>
      <w:bookmarkEnd w:id="10"/>
      <w:bookmarkEnd w:id="11"/>
    </w:p>
    <w:bookmarkEnd w:id="12"/>
    <w:p w14:paraId="1FD90794" w14:textId="77777777" w:rsidR="006A76A6" w:rsidRPr="001D5979" w:rsidRDefault="006A76A6" w:rsidP="00271F45">
      <w:pPr>
        <w:adjustRightInd w:val="0"/>
        <w:snapToGrid w:val="0"/>
        <w:spacing w:line="360" w:lineRule="auto"/>
        <w:rPr>
          <w:rFonts w:ascii="Book Antiqua" w:hAnsi="Book Antiqua"/>
          <w:b/>
          <w:color w:val="000000" w:themeColor="text1"/>
          <w:sz w:val="24"/>
          <w:szCs w:val="24"/>
        </w:rPr>
      </w:pPr>
    </w:p>
    <w:p w14:paraId="6D0A614A" w14:textId="77777777" w:rsidR="001D5979" w:rsidRDefault="001D5979">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64048C4F" w14:textId="1EE25CAF" w:rsidR="00BA2FC7" w:rsidRPr="00271F45" w:rsidRDefault="00BA2FC7" w:rsidP="00BF2742">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color w:val="000000" w:themeColor="text1"/>
          <w:sz w:val="24"/>
          <w:szCs w:val="24"/>
        </w:rPr>
        <w:lastRenderedPageBreak/>
        <w:t>Abstract</w:t>
      </w:r>
    </w:p>
    <w:p w14:paraId="639D4BEB" w14:textId="023AD85F" w:rsidR="00384A70" w:rsidRPr="00384A70" w:rsidRDefault="006D772F" w:rsidP="00271F45">
      <w:pPr>
        <w:adjustRightInd w:val="0"/>
        <w:snapToGrid w:val="0"/>
        <w:spacing w:line="360" w:lineRule="auto"/>
        <w:rPr>
          <w:rFonts w:ascii="Book Antiqua" w:hAnsi="Book Antiqua"/>
          <w:b/>
          <w:i/>
          <w:color w:val="000000" w:themeColor="text1"/>
          <w:sz w:val="24"/>
          <w:szCs w:val="24"/>
        </w:rPr>
      </w:pPr>
      <w:r w:rsidRPr="00384A70">
        <w:rPr>
          <w:rFonts w:ascii="Book Antiqua" w:hAnsi="Book Antiqua"/>
          <w:b/>
          <w:i/>
          <w:color w:val="000000" w:themeColor="text1"/>
          <w:sz w:val="24"/>
          <w:szCs w:val="24"/>
        </w:rPr>
        <w:t>AIM</w:t>
      </w:r>
    </w:p>
    <w:p w14:paraId="773258C1" w14:textId="2476705B" w:rsidR="006D772F" w:rsidRPr="00271F45" w:rsidRDefault="006D772F"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color w:val="000000" w:themeColor="text1"/>
          <w:sz w:val="24"/>
          <w:szCs w:val="24"/>
        </w:rPr>
        <w:t>To investigate the distribution and function of the two interst</w:t>
      </w:r>
      <w:r w:rsidR="001416A4" w:rsidRPr="00271F45">
        <w:rPr>
          <w:rFonts w:ascii="Book Antiqua" w:hAnsi="Book Antiqua"/>
          <w:color w:val="000000" w:themeColor="text1"/>
          <w:sz w:val="24"/>
          <w:szCs w:val="24"/>
        </w:rPr>
        <w:t xml:space="preserve">itial cells that </w:t>
      </w:r>
      <w:proofErr w:type="spellStart"/>
      <w:r w:rsidRPr="00271F45">
        <w:rPr>
          <w:rFonts w:ascii="Book Antiqua" w:hAnsi="Book Antiqua"/>
          <w:color w:val="000000" w:themeColor="text1"/>
          <w:sz w:val="24"/>
          <w:szCs w:val="24"/>
        </w:rPr>
        <w:t>Cajal</w:t>
      </w:r>
      <w:proofErr w:type="spellEnd"/>
      <w:r w:rsidRPr="00271F45">
        <w:rPr>
          <w:rFonts w:ascii="Book Antiqua" w:hAnsi="Book Antiqua"/>
          <w:color w:val="000000" w:themeColor="text1"/>
          <w:sz w:val="24"/>
          <w:szCs w:val="24"/>
        </w:rPr>
        <w:t xml:space="preserve"> </w:t>
      </w:r>
      <w:bookmarkStart w:id="14" w:name="OLE_LINK79"/>
      <w:bookmarkStart w:id="15" w:name="OLE_LINK80"/>
      <w:r w:rsidRPr="00271F45">
        <w:rPr>
          <w:rFonts w:ascii="Book Antiqua" w:hAnsi="Book Antiqua"/>
          <w:color w:val="000000" w:themeColor="text1"/>
          <w:sz w:val="24"/>
          <w:szCs w:val="24"/>
        </w:rPr>
        <w:t>interstitial cell</w:t>
      </w:r>
      <w:bookmarkEnd w:id="14"/>
      <w:bookmarkEnd w:id="15"/>
      <w:r w:rsidRPr="00271F45">
        <w:rPr>
          <w:rFonts w:ascii="Book Antiqua" w:hAnsi="Book Antiqua"/>
          <w:color w:val="000000" w:themeColor="text1"/>
          <w:sz w:val="24"/>
          <w:szCs w:val="24"/>
        </w:rPr>
        <w:t xml:space="preserve">s (ICCs) and </w:t>
      </w:r>
      <w:bookmarkStart w:id="16" w:name="OLE_LINK82"/>
      <w:bookmarkStart w:id="17" w:name="OLE_LINK83"/>
      <w:r w:rsidRPr="00271F45">
        <w:rPr>
          <w:rFonts w:ascii="Book Antiqua" w:hAnsi="Book Antiqua"/>
          <w:color w:val="000000" w:themeColor="text1"/>
          <w:sz w:val="24"/>
          <w:szCs w:val="24"/>
        </w:rPr>
        <w:t>platelet-derived growth factor receptor-</w:t>
      </w:r>
      <w:r w:rsidRPr="00271F45">
        <w:rPr>
          <w:rFonts w:ascii="Book Antiqua" w:hAnsi="Book Antiqua"/>
          <w:color w:val="000000" w:themeColor="text1"/>
          <w:sz w:val="24"/>
          <w:szCs w:val="24"/>
          <w:lang w:bidi="zh-CN"/>
        </w:rPr>
        <w:t>α</w:t>
      </w:r>
      <w:r w:rsidRPr="00271F45">
        <w:rPr>
          <w:rFonts w:ascii="Book Antiqua" w:hAnsi="Book Antiqua"/>
          <w:color w:val="000000" w:themeColor="text1"/>
          <w:sz w:val="24"/>
          <w:szCs w:val="24"/>
        </w:rPr>
        <w:t xml:space="preserve"> positive</w:t>
      </w:r>
      <w:bookmarkEnd w:id="16"/>
      <w:bookmarkEnd w:id="17"/>
      <w:r w:rsidRPr="00271F45">
        <w:rPr>
          <w:rFonts w:ascii="Book Antiqua" w:hAnsi="Book Antiqua"/>
          <w:color w:val="000000" w:themeColor="text1"/>
          <w:sz w:val="24"/>
          <w:szCs w:val="24"/>
        </w:rPr>
        <w:t xml:space="preserve">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cells in proximal and distal colon.</w:t>
      </w:r>
    </w:p>
    <w:p w14:paraId="6183DF98"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268B63CB" w14:textId="305CDF18" w:rsidR="00384A70" w:rsidRPr="00384A70" w:rsidRDefault="00BA2FC7" w:rsidP="00271F45">
      <w:pPr>
        <w:adjustRightInd w:val="0"/>
        <w:snapToGrid w:val="0"/>
        <w:spacing w:line="360" w:lineRule="auto"/>
        <w:rPr>
          <w:rFonts w:ascii="Book Antiqua" w:hAnsi="Book Antiqua"/>
          <w:i/>
          <w:color w:val="000000" w:themeColor="text1"/>
          <w:sz w:val="24"/>
          <w:szCs w:val="24"/>
        </w:rPr>
      </w:pPr>
      <w:r w:rsidRPr="00384A70">
        <w:rPr>
          <w:rFonts w:ascii="Book Antiqua" w:hAnsi="Book Antiqua"/>
          <w:b/>
          <w:i/>
          <w:color w:val="000000" w:themeColor="text1"/>
          <w:sz w:val="24"/>
          <w:szCs w:val="24"/>
        </w:rPr>
        <w:t>METHODS</w:t>
      </w:r>
    </w:p>
    <w:p w14:paraId="1B25B13F" w14:textId="1A69CAC9" w:rsidR="006D772F" w:rsidRPr="00271F45" w:rsidRDefault="006D772F"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The comparison of colonic transit from proximal and distal end was performed by </w:t>
      </w:r>
      <w:bookmarkStart w:id="18" w:name="OLE_LINK87"/>
      <w:r w:rsidRPr="00271F45">
        <w:rPr>
          <w:rFonts w:ascii="Book Antiqua" w:hAnsi="Book Antiqua"/>
          <w:color w:val="000000" w:themeColor="text1"/>
          <w:sz w:val="24"/>
          <w:szCs w:val="24"/>
        </w:rPr>
        <w:t>colonic migrating motor complexes (CMMCs)</w:t>
      </w:r>
      <w:bookmarkEnd w:id="18"/>
      <w:r w:rsidRPr="00271F45">
        <w:rPr>
          <w:rFonts w:ascii="Book Antiqua" w:hAnsi="Book Antiqua"/>
          <w:color w:val="000000" w:themeColor="text1"/>
          <w:sz w:val="24"/>
          <w:szCs w:val="24"/>
        </w:rPr>
        <w:t xml:space="preserve">. The tension of the colonic smooth muscle was examined by smooth muscle spontaneous contractile experiments with both ends of the smooth muscle strip tied with a silk thread. Intracellular recordings assessed </w:t>
      </w:r>
      <w:r w:rsidR="00384A70" w:rsidRPr="00271F45">
        <w:rPr>
          <w:rFonts w:ascii="Book Antiqua" w:hAnsi="Book Antiqua"/>
          <w:color w:val="000000" w:themeColor="text1"/>
          <w:sz w:val="24"/>
          <w:szCs w:val="24"/>
        </w:rPr>
        <w:t>electrical field stimulation (EFS)</w:t>
      </w:r>
      <w:r w:rsidRPr="00271F45">
        <w:rPr>
          <w:rFonts w:ascii="Book Antiqua" w:hAnsi="Book Antiqua"/>
          <w:color w:val="000000" w:themeColor="text1"/>
          <w:sz w:val="24"/>
          <w:szCs w:val="24"/>
        </w:rPr>
        <w:t xml:space="preserve">-induced inhibitory junction potentials (IJP) on the colonic smooth muscle. And western blotting analysis examined the expression levels of </w:t>
      </w:r>
      <w:r w:rsidR="00384A70">
        <w:rPr>
          <w:rFonts w:ascii="Book Antiqua" w:hAnsi="Book Antiqua"/>
          <w:color w:val="000000" w:themeColor="text1"/>
          <w:sz w:val="24"/>
          <w:szCs w:val="24"/>
        </w:rPr>
        <w:t>ICCs</w:t>
      </w:r>
      <w:r w:rsidRPr="00271F45">
        <w:rPr>
          <w:rFonts w:ascii="Book Antiqua" w:hAnsi="Book Antiqua"/>
          <w:color w:val="000000" w:themeColor="text1"/>
          <w:sz w:val="24"/>
          <w:szCs w:val="24"/>
        </w:rPr>
        <w:t xml:space="preserve"> and PDGFRα in the colonic smooth muscle.</w:t>
      </w:r>
    </w:p>
    <w:p w14:paraId="100D8E5D"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6795310C" w14:textId="0E1110C2" w:rsidR="00384A70" w:rsidRPr="00384A70" w:rsidRDefault="00BA2FC7" w:rsidP="00271F45">
      <w:pPr>
        <w:adjustRightInd w:val="0"/>
        <w:snapToGrid w:val="0"/>
        <w:spacing w:line="360" w:lineRule="auto"/>
        <w:rPr>
          <w:rFonts w:ascii="Book Antiqua" w:hAnsi="Book Antiqua"/>
          <w:b/>
          <w:i/>
          <w:color w:val="000000" w:themeColor="text1"/>
          <w:sz w:val="24"/>
          <w:szCs w:val="24"/>
        </w:rPr>
      </w:pPr>
      <w:r w:rsidRPr="00384A70">
        <w:rPr>
          <w:rFonts w:ascii="Book Antiqua" w:hAnsi="Book Antiqua"/>
          <w:b/>
          <w:i/>
          <w:color w:val="000000" w:themeColor="text1"/>
          <w:sz w:val="24"/>
          <w:szCs w:val="24"/>
        </w:rPr>
        <w:t>RESULTS</w:t>
      </w:r>
    </w:p>
    <w:p w14:paraId="731B3C68" w14:textId="44ECD9BB" w:rsidR="006D772F" w:rsidRPr="00271F45" w:rsidRDefault="006D772F"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Treatment with </w:t>
      </w:r>
      <w:r w:rsidR="008B1BEC" w:rsidRPr="00271F45">
        <w:rPr>
          <w:rFonts w:ascii="Book Antiqua" w:hAnsi="Book Antiqua"/>
          <w:color w:val="000000" w:themeColor="text1"/>
          <w:sz w:val="24"/>
          <w:szCs w:val="24"/>
        </w:rPr>
        <w:t>NG-Nitro-L-arginine methyl ester hydrochloride (L-NAME)</w:t>
      </w:r>
      <w:r w:rsidRPr="00271F45">
        <w:rPr>
          <w:rFonts w:ascii="Book Antiqua" w:hAnsi="Book Antiqua"/>
          <w:color w:val="000000" w:themeColor="text1"/>
          <w:sz w:val="24"/>
          <w:szCs w:val="24"/>
        </w:rPr>
        <w:t xml:space="preserve"> significantly increased the CMMC frequency and spontaneous contractions, especially in the proximal colon, while treatment with MRS2500 increased only distal CMMC activity and smooth muscle contractions. Both CMMCs and spontaneous contractions were markedly inhibited by NPPB, especially in the proximal colon. Accordingly, </w:t>
      </w:r>
      <w:proofErr w:type="spellStart"/>
      <w:r w:rsidRPr="00271F45">
        <w:rPr>
          <w:rFonts w:ascii="Book Antiqua" w:hAnsi="Book Antiqua"/>
          <w:color w:val="000000" w:themeColor="text1"/>
          <w:sz w:val="24"/>
          <w:szCs w:val="24"/>
        </w:rPr>
        <w:t>CyPPA</w:t>
      </w:r>
      <w:proofErr w:type="spellEnd"/>
      <w:r w:rsidRPr="00271F45">
        <w:rPr>
          <w:rFonts w:ascii="Book Antiqua" w:hAnsi="Book Antiqua"/>
          <w:color w:val="000000" w:themeColor="text1"/>
          <w:sz w:val="24"/>
          <w:szCs w:val="24"/>
        </w:rPr>
        <w:t xml:space="preserve">, sharply inhibited the distal contraction of both CMMCs and spontaneous contractions. Additionally, the amplitude of stimulation-induced </w:t>
      </w:r>
      <w:r w:rsidR="008B1BEC">
        <w:rPr>
          <w:rFonts w:ascii="Book Antiqua" w:hAnsi="Book Antiqua"/>
          <w:color w:val="000000" w:themeColor="text1"/>
          <w:sz w:val="24"/>
          <w:szCs w:val="24"/>
        </w:rPr>
        <w:t>n</w:t>
      </w:r>
      <w:r w:rsidR="008B1BEC" w:rsidRPr="00271F45">
        <w:rPr>
          <w:rFonts w:ascii="Book Antiqua" w:hAnsi="Book Antiqua"/>
          <w:color w:val="000000" w:themeColor="text1"/>
          <w:sz w:val="24"/>
          <w:szCs w:val="24"/>
        </w:rPr>
        <w:t xml:space="preserve">itric oxide </w:t>
      </w:r>
      <w:r w:rsidR="008B1BEC">
        <w:rPr>
          <w:rFonts w:ascii="Book Antiqua" w:hAnsi="Book Antiqua"/>
          <w:color w:val="000000" w:themeColor="text1"/>
          <w:sz w:val="24"/>
          <w:szCs w:val="24"/>
        </w:rPr>
        <w:t>(</w:t>
      </w:r>
      <w:r w:rsidRPr="00271F45">
        <w:rPr>
          <w:rFonts w:ascii="Book Antiqua" w:hAnsi="Book Antiqua"/>
          <w:color w:val="000000" w:themeColor="text1"/>
          <w:sz w:val="24"/>
          <w:szCs w:val="24"/>
        </w:rPr>
        <w:t>NO</w:t>
      </w:r>
      <w:r w:rsidR="008B1BEC">
        <w:rPr>
          <w:rFonts w:ascii="Book Antiqua" w:hAnsi="Book Antiqua"/>
          <w:color w:val="000000" w:themeColor="text1"/>
          <w:sz w:val="24"/>
          <w:szCs w:val="24"/>
        </w:rPr>
        <w:t>)</w:t>
      </w:r>
      <w:r w:rsidRPr="00271F45">
        <w:rPr>
          <w:rFonts w:ascii="Book Antiqua" w:hAnsi="Book Antiqua"/>
          <w:color w:val="000000" w:themeColor="text1"/>
          <w:sz w:val="24"/>
          <w:szCs w:val="24"/>
        </w:rPr>
        <w:t xml:space="preserve">/ICC-dependent slow </w:t>
      </w:r>
      <w:r w:rsidR="008B1BEC">
        <w:rPr>
          <w:rFonts w:ascii="Book Antiqua" w:hAnsi="Book Antiqua"/>
          <w:color w:val="000000" w:themeColor="text1"/>
          <w:sz w:val="24"/>
          <w:szCs w:val="24"/>
        </w:rPr>
        <w:t>IJP</w:t>
      </w:r>
      <w:r w:rsidRPr="00271F45">
        <w:rPr>
          <w:rFonts w:ascii="Book Antiqua" w:hAnsi="Book Antiqua"/>
          <w:color w:val="000000" w:themeColor="text1"/>
          <w:sz w:val="24"/>
          <w:szCs w:val="24"/>
        </w:rPr>
        <w:t>s (</w:t>
      </w:r>
      <w:proofErr w:type="spellStart"/>
      <w:r w:rsidRPr="00271F45">
        <w:rPr>
          <w:rFonts w:ascii="Book Antiqua" w:hAnsi="Book Antiqua"/>
          <w:color w:val="000000" w:themeColor="text1"/>
          <w:sz w:val="24"/>
          <w:szCs w:val="24"/>
        </w:rPr>
        <w:t>sIJPs</w:t>
      </w:r>
      <w:proofErr w:type="spellEnd"/>
      <w:r w:rsidRPr="00271F45">
        <w:rPr>
          <w:rFonts w:ascii="Book Antiqua" w:hAnsi="Book Antiqua"/>
          <w:color w:val="000000" w:themeColor="text1"/>
          <w:sz w:val="24"/>
          <w:szCs w:val="24"/>
        </w:rPr>
        <w:t>) by intracellular recordings from the smooth muscles in the proximal colon was larger than that in the distal colon, while the amplitude of electric field stimulation-induced purinergic/PDGFR</w:t>
      </w:r>
      <w:r w:rsidRPr="00271F45">
        <w:rPr>
          <w:rFonts w:ascii="Book Antiqua" w:hAnsi="Book Antiqua"/>
          <w:color w:val="000000" w:themeColor="text1"/>
          <w:sz w:val="24"/>
          <w:szCs w:val="24"/>
          <w:lang w:bidi="zh-CN"/>
        </w:rPr>
        <w:t>α</w:t>
      </w:r>
      <w:r w:rsidRPr="00271F45">
        <w:rPr>
          <w:rFonts w:ascii="Book Antiqua" w:hAnsi="Book Antiqua"/>
          <w:color w:val="000000" w:themeColor="text1"/>
          <w:sz w:val="24"/>
          <w:szCs w:val="24"/>
        </w:rPr>
        <w:t xml:space="preserve">-dependent fast </w:t>
      </w:r>
      <w:r w:rsidR="008B1BEC">
        <w:rPr>
          <w:rFonts w:ascii="Book Antiqua" w:hAnsi="Book Antiqua"/>
          <w:color w:val="000000" w:themeColor="text1"/>
          <w:sz w:val="24"/>
          <w:szCs w:val="24"/>
        </w:rPr>
        <w:t>IJP</w:t>
      </w:r>
      <w:r w:rsidRPr="00271F45">
        <w:rPr>
          <w:rFonts w:ascii="Book Antiqua" w:hAnsi="Book Antiqua"/>
          <w:color w:val="000000" w:themeColor="text1"/>
          <w:sz w:val="24"/>
          <w:szCs w:val="24"/>
        </w:rPr>
        <w:t>s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in the distal colon was larger than that in the proximal colon. Consistently, protein expression levels of c-Kit and </w:t>
      </w:r>
      <w:bookmarkStart w:id="19" w:name="OLE_LINK91"/>
      <w:bookmarkStart w:id="20" w:name="OLE_LINK92"/>
      <w:bookmarkStart w:id="21" w:name="OLE_LINK85"/>
      <w:r w:rsidR="008B1BEC">
        <w:rPr>
          <w:rFonts w:ascii="Book Antiqua" w:hAnsi="Book Antiqua"/>
          <w:color w:val="000000" w:themeColor="text1"/>
          <w:sz w:val="24"/>
          <w:szCs w:val="24"/>
        </w:rPr>
        <w:t>a</w:t>
      </w:r>
      <w:r w:rsidR="008B1BEC" w:rsidRPr="008B1BEC">
        <w:rPr>
          <w:rFonts w:ascii="Book Antiqua" w:hAnsi="Book Antiqua"/>
          <w:color w:val="000000" w:themeColor="text1"/>
          <w:sz w:val="24"/>
          <w:szCs w:val="24"/>
        </w:rPr>
        <w:t>noctamin-1</w:t>
      </w:r>
      <w:bookmarkEnd w:id="19"/>
      <w:bookmarkEnd w:id="20"/>
      <w:r w:rsidR="008B1BEC">
        <w:rPr>
          <w:rFonts w:ascii="Book Antiqua" w:hAnsi="Book Antiqua"/>
          <w:color w:val="000000" w:themeColor="text1"/>
          <w:sz w:val="24"/>
          <w:szCs w:val="24"/>
        </w:rPr>
        <w:t xml:space="preserve"> (</w:t>
      </w:r>
      <w:r w:rsidR="002A4E4A">
        <w:rPr>
          <w:rFonts w:ascii="Book Antiqua" w:hAnsi="Book Antiqua"/>
          <w:color w:val="000000" w:themeColor="text1"/>
          <w:sz w:val="24"/>
          <w:szCs w:val="24"/>
        </w:rPr>
        <w:t>ANO</w:t>
      </w:r>
      <w:r w:rsidRPr="00271F45">
        <w:rPr>
          <w:rFonts w:ascii="Book Antiqua" w:hAnsi="Book Antiqua"/>
          <w:color w:val="000000" w:themeColor="text1"/>
          <w:sz w:val="24"/>
          <w:szCs w:val="24"/>
        </w:rPr>
        <w:t>1</w:t>
      </w:r>
      <w:r w:rsidR="008B1BEC">
        <w:rPr>
          <w:rFonts w:ascii="Book Antiqua" w:hAnsi="Book Antiqua"/>
          <w:color w:val="000000" w:themeColor="text1"/>
          <w:sz w:val="24"/>
          <w:szCs w:val="24"/>
        </w:rPr>
        <w:t>)</w:t>
      </w:r>
      <w:bookmarkEnd w:id="21"/>
      <w:r w:rsidRPr="00271F45">
        <w:rPr>
          <w:rFonts w:ascii="Book Antiqua" w:hAnsi="Book Antiqua"/>
          <w:color w:val="000000" w:themeColor="text1"/>
          <w:sz w:val="24"/>
          <w:szCs w:val="24"/>
        </w:rPr>
        <w:t xml:space="preserve"> in the proximal colon were much higher, however, protein expression levels of PDGFR</w:t>
      </w:r>
      <w:r w:rsidRPr="00271F45">
        <w:rPr>
          <w:rFonts w:ascii="Book Antiqua" w:hAnsi="Book Antiqua"/>
          <w:color w:val="000000" w:themeColor="text1"/>
          <w:sz w:val="24"/>
          <w:szCs w:val="24"/>
          <w:lang w:bidi="zh-CN"/>
        </w:rPr>
        <w:t>α</w:t>
      </w:r>
      <w:r w:rsidRPr="00271F45">
        <w:rPr>
          <w:rFonts w:ascii="Book Antiqua" w:hAnsi="Book Antiqua"/>
          <w:color w:val="000000" w:themeColor="text1"/>
          <w:sz w:val="24"/>
          <w:szCs w:val="24"/>
        </w:rPr>
        <w:t xml:space="preserve"> and </w:t>
      </w:r>
      <w:r w:rsidR="008B1BEC" w:rsidRPr="008B1BEC">
        <w:rPr>
          <w:rFonts w:ascii="Book Antiqua" w:hAnsi="Book Antiqua"/>
          <w:color w:val="000000" w:themeColor="text1"/>
          <w:sz w:val="24"/>
          <w:szCs w:val="24"/>
        </w:rPr>
        <w:lastRenderedPageBreak/>
        <w:t>small conductance calcium-activated potassium channel 3</w:t>
      </w:r>
      <w:r w:rsidR="008B1BEC">
        <w:rPr>
          <w:rFonts w:ascii="Book Antiqua" w:hAnsi="Book Antiqua"/>
          <w:color w:val="000000" w:themeColor="text1"/>
          <w:sz w:val="24"/>
          <w:szCs w:val="24"/>
        </w:rPr>
        <w:t xml:space="preserve"> (</w:t>
      </w:r>
      <w:r w:rsidRPr="00271F45">
        <w:rPr>
          <w:rFonts w:ascii="Book Antiqua" w:hAnsi="Book Antiqua"/>
          <w:color w:val="000000" w:themeColor="text1"/>
          <w:sz w:val="24"/>
          <w:szCs w:val="24"/>
        </w:rPr>
        <w:t>SK3</w:t>
      </w:r>
      <w:r w:rsidR="008B1BEC">
        <w:rPr>
          <w:rFonts w:ascii="Book Antiqua" w:hAnsi="Book Antiqua"/>
          <w:color w:val="000000" w:themeColor="text1"/>
          <w:sz w:val="24"/>
          <w:szCs w:val="24"/>
        </w:rPr>
        <w:t>)</w:t>
      </w:r>
      <w:r w:rsidRPr="00271F45">
        <w:rPr>
          <w:rFonts w:ascii="Book Antiqua" w:hAnsi="Book Antiqua"/>
          <w:color w:val="000000" w:themeColor="text1"/>
          <w:sz w:val="24"/>
          <w:szCs w:val="24"/>
        </w:rPr>
        <w:t xml:space="preserve"> in distal colon were much higher.</w:t>
      </w:r>
    </w:p>
    <w:p w14:paraId="76E94B94" w14:textId="77777777" w:rsidR="00BA2FC7" w:rsidRPr="00271F45" w:rsidRDefault="00BA2FC7" w:rsidP="00271F45">
      <w:pPr>
        <w:adjustRightInd w:val="0"/>
        <w:snapToGrid w:val="0"/>
        <w:spacing w:line="360" w:lineRule="auto"/>
        <w:rPr>
          <w:rFonts w:ascii="Book Antiqua" w:hAnsi="Book Antiqua"/>
          <w:b/>
          <w:color w:val="000000" w:themeColor="text1"/>
          <w:sz w:val="24"/>
          <w:szCs w:val="24"/>
        </w:rPr>
      </w:pPr>
    </w:p>
    <w:p w14:paraId="26C73DC3" w14:textId="54802469" w:rsidR="008B1BEC" w:rsidRPr="008B1BEC" w:rsidRDefault="00BA2FC7" w:rsidP="00271F45">
      <w:pPr>
        <w:adjustRightInd w:val="0"/>
        <w:snapToGrid w:val="0"/>
        <w:spacing w:line="360" w:lineRule="auto"/>
        <w:rPr>
          <w:rFonts w:ascii="Book Antiqua" w:hAnsi="Book Antiqua"/>
          <w:b/>
          <w:i/>
          <w:color w:val="000000" w:themeColor="text1"/>
          <w:sz w:val="24"/>
          <w:szCs w:val="24"/>
        </w:rPr>
      </w:pPr>
      <w:r w:rsidRPr="008B1BEC">
        <w:rPr>
          <w:rFonts w:ascii="Book Antiqua" w:hAnsi="Book Antiqua"/>
          <w:b/>
          <w:i/>
          <w:color w:val="000000" w:themeColor="text1"/>
          <w:sz w:val="24"/>
          <w:szCs w:val="24"/>
        </w:rPr>
        <w:t>CONCLUSION</w:t>
      </w:r>
    </w:p>
    <w:p w14:paraId="6F0558E2" w14:textId="44991C36" w:rsidR="00BA2FC7" w:rsidRPr="00271F45" w:rsidRDefault="00BA2FC7"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color w:val="000000" w:themeColor="text1"/>
          <w:sz w:val="24"/>
          <w:szCs w:val="24"/>
        </w:rPr>
        <w:t>The ICCs mainly distribute in proximal colon and more PDGFRα</w:t>
      </w:r>
      <w:r w:rsidRPr="00271F45">
        <w:rPr>
          <w:rFonts w:ascii="Book Antiqua" w:hAnsi="Book Antiqua"/>
          <w:color w:val="000000" w:themeColor="text1"/>
          <w:sz w:val="24"/>
          <w:szCs w:val="24"/>
          <w:vertAlign w:val="superscript"/>
        </w:rPr>
        <w:t>+</w:t>
      </w:r>
      <w:r w:rsidR="001416A4" w:rsidRPr="00271F45">
        <w:rPr>
          <w:rFonts w:ascii="Book Antiqua" w:hAnsi="Book Antiqua"/>
          <w:color w:val="000000" w:themeColor="text1"/>
          <w:sz w:val="24"/>
          <w:szCs w:val="24"/>
          <w:vertAlign w:val="superscript"/>
        </w:rPr>
        <w:t xml:space="preserve"> </w:t>
      </w:r>
      <w:r w:rsidRPr="00271F45">
        <w:rPr>
          <w:rFonts w:ascii="Book Antiqua" w:hAnsi="Book Antiqua"/>
          <w:color w:val="000000" w:themeColor="text1"/>
          <w:sz w:val="24"/>
          <w:szCs w:val="24"/>
        </w:rPr>
        <w:t>cells are in distal colon, which generates a pressure gradient at both ends of colon to propel the feces to the anus.</w:t>
      </w:r>
    </w:p>
    <w:p w14:paraId="35DE38D7" w14:textId="054FB2C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29376FDE" w14:textId="1624FBD4" w:rsidR="00BA2FC7" w:rsidRPr="00271F45" w:rsidRDefault="00335079"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Key word</w:t>
      </w:r>
      <w:r w:rsidR="00BA2FC7" w:rsidRPr="00271F45">
        <w:rPr>
          <w:rFonts w:ascii="Book Antiqua" w:hAnsi="Book Antiqua"/>
          <w:b/>
          <w:color w:val="000000" w:themeColor="text1"/>
          <w:sz w:val="24"/>
          <w:szCs w:val="24"/>
        </w:rPr>
        <w:t>:</w:t>
      </w:r>
      <w:r w:rsidR="00BA2FC7" w:rsidRPr="00271F45">
        <w:rPr>
          <w:rFonts w:ascii="Book Antiqua" w:hAnsi="Book Antiqua"/>
          <w:color w:val="000000" w:themeColor="text1"/>
          <w:sz w:val="24"/>
          <w:szCs w:val="24"/>
        </w:rPr>
        <w:t xml:space="preserve"> </w:t>
      </w:r>
      <w:proofErr w:type="spellStart"/>
      <w:r w:rsidR="00BA2FC7" w:rsidRPr="00271F45">
        <w:rPr>
          <w:rFonts w:ascii="Book Antiqua" w:hAnsi="Book Antiqua"/>
          <w:color w:val="000000" w:themeColor="text1"/>
          <w:sz w:val="24"/>
          <w:szCs w:val="24"/>
        </w:rPr>
        <w:t>Cajal</w:t>
      </w:r>
      <w:proofErr w:type="spellEnd"/>
      <w:r w:rsidR="00BA2FC7" w:rsidRPr="00271F45">
        <w:rPr>
          <w:rFonts w:ascii="Book Antiqua" w:hAnsi="Book Antiqua"/>
          <w:color w:val="000000" w:themeColor="text1"/>
          <w:sz w:val="24"/>
          <w:szCs w:val="24"/>
        </w:rPr>
        <w:t xml:space="preserve"> interstitial cells</w:t>
      </w:r>
      <w:r w:rsidR="008B1BEC">
        <w:rPr>
          <w:rFonts w:ascii="Book Antiqua" w:hAnsi="Book Antiqua"/>
          <w:color w:val="000000" w:themeColor="text1"/>
          <w:sz w:val="24"/>
          <w:szCs w:val="24"/>
        </w:rPr>
        <w:t>;</w:t>
      </w:r>
      <w:r w:rsidR="00BA2FC7" w:rsidRPr="00271F45">
        <w:rPr>
          <w:rFonts w:ascii="Book Antiqua" w:hAnsi="Book Antiqua"/>
          <w:color w:val="000000" w:themeColor="text1"/>
          <w:sz w:val="24"/>
          <w:szCs w:val="24"/>
        </w:rPr>
        <w:t xml:space="preserve"> Platelet-derived growth f</w:t>
      </w:r>
      <w:r w:rsidR="008B1BEC">
        <w:rPr>
          <w:rFonts w:ascii="Book Antiqua" w:hAnsi="Book Antiqua"/>
          <w:color w:val="000000" w:themeColor="text1"/>
          <w:sz w:val="24"/>
          <w:szCs w:val="24"/>
        </w:rPr>
        <w:t>actor receptor-α positive cells;</w:t>
      </w:r>
      <w:r w:rsidR="00BA2FC7" w:rsidRPr="00271F45">
        <w:rPr>
          <w:rFonts w:ascii="Book Antiqua" w:hAnsi="Book Antiqua"/>
          <w:color w:val="000000" w:themeColor="text1"/>
          <w:sz w:val="24"/>
          <w:szCs w:val="24"/>
        </w:rPr>
        <w:t xml:space="preserve"> </w:t>
      </w:r>
      <w:r w:rsidR="008B1BEC">
        <w:rPr>
          <w:rFonts w:ascii="Book Antiqua" w:hAnsi="Book Antiqua"/>
          <w:color w:val="000000" w:themeColor="text1"/>
          <w:sz w:val="24"/>
          <w:szCs w:val="24"/>
        </w:rPr>
        <w:t>S</w:t>
      </w:r>
      <w:r w:rsidR="008B1BEC" w:rsidRPr="008B1BEC">
        <w:rPr>
          <w:rFonts w:ascii="Book Antiqua" w:hAnsi="Book Antiqua"/>
          <w:color w:val="000000" w:themeColor="text1"/>
          <w:sz w:val="24"/>
          <w:szCs w:val="24"/>
        </w:rPr>
        <w:t xml:space="preserve">mooth muscle cell - </w:t>
      </w:r>
      <w:proofErr w:type="spellStart"/>
      <w:r w:rsidR="008B1BEC" w:rsidRPr="008B1BEC">
        <w:rPr>
          <w:rFonts w:ascii="Book Antiqua" w:hAnsi="Book Antiqua"/>
          <w:color w:val="000000" w:themeColor="text1"/>
          <w:sz w:val="24"/>
          <w:szCs w:val="24"/>
        </w:rPr>
        <w:t>Cajal</w:t>
      </w:r>
      <w:proofErr w:type="spellEnd"/>
      <w:r w:rsidR="008B1BEC" w:rsidRPr="008B1BEC">
        <w:rPr>
          <w:rFonts w:ascii="Book Antiqua" w:hAnsi="Book Antiqua"/>
          <w:color w:val="000000" w:themeColor="text1"/>
          <w:sz w:val="24"/>
          <w:szCs w:val="24"/>
        </w:rPr>
        <w:t xml:space="preserve"> interstitial cell - platelet-derived growth factor receptor-α</w:t>
      </w:r>
      <w:r w:rsidR="00BA2FC7" w:rsidRPr="00271F45">
        <w:rPr>
          <w:rFonts w:ascii="Book Antiqua" w:hAnsi="Book Antiqua"/>
          <w:color w:val="000000" w:themeColor="text1"/>
          <w:sz w:val="24"/>
          <w:szCs w:val="24"/>
        </w:rPr>
        <w:t xml:space="preserve"> </w:t>
      </w:r>
      <w:r w:rsidR="008B1BEC">
        <w:rPr>
          <w:rFonts w:ascii="Book Antiqua" w:hAnsi="Book Antiqua"/>
          <w:color w:val="000000" w:themeColor="text1"/>
          <w:sz w:val="24"/>
          <w:szCs w:val="24"/>
        </w:rPr>
        <w:t>syncytium; Nitric oxide;</w:t>
      </w:r>
      <w:r w:rsidR="00BA2FC7" w:rsidRPr="00271F45">
        <w:rPr>
          <w:rFonts w:ascii="Book Antiqua" w:hAnsi="Book Antiqua"/>
          <w:color w:val="000000" w:themeColor="text1"/>
          <w:sz w:val="24"/>
          <w:szCs w:val="24"/>
        </w:rPr>
        <w:t xml:space="preserve"> Purine</w:t>
      </w:r>
    </w:p>
    <w:p w14:paraId="4ECB505E" w14:textId="77777777" w:rsidR="00BA2FC7" w:rsidRPr="008B1BEC" w:rsidRDefault="00BA2FC7" w:rsidP="008B1BEC">
      <w:pPr>
        <w:adjustRightInd w:val="0"/>
        <w:snapToGrid w:val="0"/>
        <w:spacing w:line="360" w:lineRule="auto"/>
        <w:rPr>
          <w:rFonts w:ascii="Book Antiqua" w:hAnsi="Book Antiqua"/>
          <w:color w:val="000000" w:themeColor="text1"/>
          <w:sz w:val="24"/>
          <w:szCs w:val="24"/>
        </w:rPr>
      </w:pPr>
    </w:p>
    <w:p w14:paraId="4BA6BD89" w14:textId="77777777" w:rsidR="008B1BEC" w:rsidRPr="008B1BEC" w:rsidRDefault="008B1BEC" w:rsidP="008B1BEC">
      <w:pPr>
        <w:adjustRightInd w:val="0"/>
        <w:snapToGrid w:val="0"/>
        <w:spacing w:line="360" w:lineRule="auto"/>
        <w:rPr>
          <w:rFonts w:ascii="Book Antiqua" w:hAnsi="Book Antiqua"/>
          <w:sz w:val="24"/>
          <w:szCs w:val="24"/>
        </w:rPr>
      </w:pPr>
      <w:bookmarkStart w:id="22" w:name="OLE_LINK58"/>
      <w:bookmarkStart w:id="23" w:name="OLE_LINK59"/>
      <w:bookmarkStart w:id="24" w:name="OLE_LINK24"/>
      <w:r w:rsidRPr="008B1BEC">
        <w:rPr>
          <w:rFonts w:ascii="Book Antiqua" w:hAnsi="Book Antiqua"/>
          <w:b/>
          <w:sz w:val="24"/>
          <w:szCs w:val="24"/>
        </w:rPr>
        <w:t xml:space="preserve">© The Author(s) 2018. </w:t>
      </w:r>
      <w:r w:rsidRPr="008B1BEC">
        <w:rPr>
          <w:rFonts w:ascii="Book Antiqua" w:hAnsi="Book Antiqua"/>
          <w:sz w:val="24"/>
          <w:szCs w:val="24"/>
        </w:rPr>
        <w:t xml:space="preserve">Published by </w:t>
      </w:r>
      <w:proofErr w:type="spellStart"/>
      <w:r w:rsidRPr="008B1BEC">
        <w:rPr>
          <w:rFonts w:ascii="Book Antiqua" w:hAnsi="Book Antiqua"/>
          <w:sz w:val="24"/>
          <w:szCs w:val="24"/>
        </w:rPr>
        <w:t>Baishideng</w:t>
      </w:r>
      <w:proofErr w:type="spellEnd"/>
      <w:r w:rsidRPr="008B1BEC">
        <w:rPr>
          <w:rFonts w:ascii="Book Antiqua" w:hAnsi="Book Antiqua"/>
          <w:sz w:val="24"/>
          <w:szCs w:val="24"/>
        </w:rPr>
        <w:t xml:space="preserve"> Publishing Group Inc. All rights reserved. </w:t>
      </w:r>
    </w:p>
    <w:bookmarkEnd w:id="22"/>
    <w:bookmarkEnd w:id="23"/>
    <w:bookmarkEnd w:id="24"/>
    <w:p w14:paraId="68D7133E" w14:textId="77777777" w:rsidR="00BA2FC7" w:rsidRPr="008B1BEC" w:rsidRDefault="00BA2FC7" w:rsidP="008B1BEC">
      <w:pPr>
        <w:adjustRightInd w:val="0"/>
        <w:snapToGrid w:val="0"/>
        <w:spacing w:line="360" w:lineRule="auto"/>
        <w:rPr>
          <w:rFonts w:ascii="Book Antiqua" w:hAnsi="Book Antiqua"/>
          <w:color w:val="000000" w:themeColor="text1"/>
          <w:sz w:val="24"/>
          <w:szCs w:val="24"/>
        </w:rPr>
      </w:pPr>
    </w:p>
    <w:p w14:paraId="1E0A1D59" w14:textId="5F943508" w:rsidR="006D772F" w:rsidRPr="00271F45" w:rsidRDefault="00BA2FC7"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Core tip:</w:t>
      </w:r>
      <w:r w:rsidRPr="00271F45">
        <w:rPr>
          <w:rFonts w:ascii="Book Antiqua" w:hAnsi="Book Antiqua"/>
          <w:color w:val="000000" w:themeColor="text1"/>
          <w:sz w:val="24"/>
          <w:szCs w:val="24"/>
        </w:rPr>
        <w:t xml:space="preserve"> </w:t>
      </w:r>
      <w:r w:rsidR="006D772F" w:rsidRPr="00271F45">
        <w:rPr>
          <w:rFonts w:ascii="Book Antiqua" w:hAnsi="Book Antiqua"/>
          <w:color w:val="000000" w:themeColor="text1"/>
          <w:sz w:val="24"/>
          <w:szCs w:val="24"/>
        </w:rPr>
        <w:t xml:space="preserve">The different distributions of </w:t>
      </w:r>
      <w:proofErr w:type="spellStart"/>
      <w:r w:rsidR="006D772F" w:rsidRPr="00271F45">
        <w:rPr>
          <w:rFonts w:ascii="Book Antiqua" w:hAnsi="Book Antiqua"/>
          <w:color w:val="000000" w:themeColor="text1"/>
          <w:sz w:val="24"/>
          <w:szCs w:val="24"/>
        </w:rPr>
        <w:t>Cajal</w:t>
      </w:r>
      <w:proofErr w:type="spellEnd"/>
      <w:r w:rsidR="006D772F" w:rsidRPr="00271F45">
        <w:rPr>
          <w:rFonts w:ascii="Book Antiqua" w:hAnsi="Book Antiqua"/>
          <w:color w:val="000000" w:themeColor="text1"/>
          <w:sz w:val="24"/>
          <w:szCs w:val="24"/>
        </w:rPr>
        <w:t xml:space="preserve"> interstitial cells </w:t>
      </w:r>
      <w:r w:rsidR="008B1BEC">
        <w:rPr>
          <w:rFonts w:ascii="Book Antiqua" w:hAnsi="Book Antiqua"/>
          <w:color w:val="000000" w:themeColor="text1"/>
          <w:sz w:val="24"/>
          <w:szCs w:val="24"/>
        </w:rPr>
        <w:t xml:space="preserve">(ICCs) </w:t>
      </w:r>
      <w:r w:rsidR="006D772F" w:rsidRPr="00271F45">
        <w:rPr>
          <w:rFonts w:ascii="Book Antiqua" w:hAnsi="Book Antiqua"/>
          <w:color w:val="000000" w:themeColor="text1"/>
          <w:sz w:val="24"/>
          <w:szCs w:val="24"/>
        </w:rPr>
        <w:t xml:space="preserve">and </w:t>
      </w:r>
      <w:r w:rsidR="008B1BEC" w:rsidRPr="00271F45">
        <w:rPr>
          <w:rFonts w:ascii="Book Antiqua" w:hAnsi="Book Antiqua"/>
          <w:color w:val="000000" w:themeColor="text1"/>
          <w:sz w:val="24"/>
          <w:szCs w:val="24"/>
        </w:rPr>
        <w:t>platelet-derived growth factor receptor-</w:t>
      </w:r>
      <w:r w:rsidR="008B1BEC" w:rsidRPr="00271F45">
        <w:rPr>
          <w:rFonts w:ascii="Book Antiqua" w:hAnsi="Book Antiqua"/>
          <w:color w:val="000000" w:themeColor="text1"/>
          <w:sz w:val="24"/>
          <w:szCs w:val="24"/>
          <w:lang w:bidi="zh-CN"/>
        </w:rPr>
        <w:t>α</w:t>
      </w:r>
      <w:r w:rsidR="008B1BEC" w:rsidRPr="00271F45">
        <w:rPr>
          <w:rFonts w:ascii="Book Antiqua" w:hAnsi="Book Antiqua"/>
          <w:color w:val="000000" w:themeColor="text1"/>
          <w:sz w:val="24"/>
          <w:szCs w:val="24"/>
        </w:rPr>
        <w:t xml:space="preserve"> positive (PDGFRα</w:t>
      </w:r>
      <w:r w:rsidR="008B1BEC" w:rsidRPr="00271F45">
        <w:rPr>
          <w:rFonts w:ascii="Book Antiqua" w:hAnsi="Book Antiqua"/>
          <w:color w:val="000000" w:themeColor="text1"/>
          <w:sz w:val="24"/>
          <w:szCs w:val="24"/>
          <w:vertAlign w:val="superscript"/>
        </w:rPr>
        <w:t>+</w:t>
      </w:r>
      <w:r w:rsidR="008B1BEC" w:rsidRPr="00271F45">
        <w:rPr>
          <w:rFonts w:ascii="Book Antiqua" w:hAnsi="Book Antiqua"/>
          <w:color w:val="000000" w:themeColor="text1"/>
          <w:sz w:val="24"/>
          <w:szCs w:val="24"/>
        </w:rPr>
        <w:t>)</w:t>
      </w:r>
      <w:r w:rsidR="006D772F" w:rsidRPr="00271F45">
        <w:rPr>
          <w:rFonts w:ascii="Book Antiqua" w:hAnsi="Book Antiqua"/>
          <w:color w:val="000000" w:themeColor="text1"/>
          <w:sz w:val="24"/>
          <w:szCs w:val="24"/>
          <w:vertAlign w:val="superscript"/>
        </w:rPr>
        <w:t xml:space="preserve"> </w:t>
      </w:r>
      <w:r w:rsidR="006D772F" w:rsidRPr="00271F45">
        <w:rPr>
          <w:rFonts w:ascii="Book Antiqua" w:hAnsi="Book Antiqua"/>
          <w:color w:val="000000" w:themeColor="text1"/>
          <w:sz w:val="24"/>
          <w:szCs w:val="24"/>
        </w:rPr>
        <w:t xml:space="preserve">cells in the different parts of the colon result in a pressure gradient in the colon that propels the feces to the anus. </w:t>
      </w:r>
      <w:r w:rsidR="008B1BEC">
        <w:rPr>
          <w:rFonts w:ascii="Book Antiqua" w:hAnsi="Book Antiqua"/>
          <w:color w:val="000000" w:themeColor="text1"/>
          <w:sz w:val="24"/>
          <w:szCs w:val="24"/>
        </w:rPr>
        <w:t>N</w:t>
      </w:r>
      <w:r w:rsidR="008B1BEC" w:rsidRPr="00271F45">
        <w:rPr>
          <w:rFonts w:ascii="Book Antiqua" w:hAnsi="Book Antiqua"/>
          <w:color w:val="000000" w:themeColor="text1"/>
          <w:sz w:val="24"/>
          <w:szCs w:val="24"/>
        </w:rPr>
        <w:t xml:space="preserve">itric oxide </w:t>
      </w:r>
      <w:r w:rsidR="008B1BEC">
        <w:rPr>
          <w:rFonts w:ascii="Book Antiqua" w:hAnsi="Book Antiqua"/>
          <w:color w:val="000000" w:themeColor="text1"/>
          <w:sz w:val="24"/>
          <w:szCs w:val="24"/>
        </w:rPr>
        <w:t>(</w:t>
      </w:r>
      <w:r w:rsidR="008B1BEC" w:rsidRPr="00271F45">
        <w:rPr>
          <w:rFonts w:ascii="Book Antiqua" w:hAnsi="Book Antiqua"/>
          <w:color w:val="000000" w:themeColor="text1"/>
          <w:sz w:val="24"/>
          <w:szCs w:val="24"/>
        </w:rPr>
        <w:t>NO</w:t>
      </w:r>
      <w:r w:rsidR="008B1BEC">
        <w:rPr>
          <w:rFonts w:ascii="Book Antiqua" w:hAnsi="Book Antiqua"/>
          <w:color w:val="000000" w:themeColor="text1"/>
          <w:sz w:val="24"/>
          <w:szCs w:val="24"/>
        </w:rPr>
        <w:t>)</w:t>
      </w:r>
      <w:r w:rsidR="006D772F" w:rsidRPr="00271F45">
        <w:rPr>
          <w:rFonts w:ascii="Book Antiqua" w:hAnsi="Book Antiqua"/>
          <w:color w:val="000000" w:themeColor="text1"/>
          <w:sz w:val="24"/>
          <w:szCs w:val="24"/>
        </w:rPr>
        <w:t xml:space="preserve"> is mainly involved in the regulation of contraction through ICCs, and purine mainly participates in relaxation through PDGFR</w:t>
      </w:r>
      <w:r w:rsidR="006D772F" w:rsidRPr="00271F45">
        <w:rPr>
          <w:rFonts w:ascii="Book Antiqua" w:hAnsi="Book Antiqua"/>
          <w:color w:val="000000" w:themeColor="text1"/>
          <w:sz w:val="24"/>
          <w:szCs w:val="24"/>
          <w:lang w:bidi="zh-CN"/>
        </w:rPr>
        <w:t>α</w:t>
      </w:r>
      <w:r w:rsidR="006D772F" w:rsidRPr="00271F45">
        <w:rPr>
          <w:rFonts w:ascii="Book Antiqua" w:hAnsi="Book Antiqua"/>
          <w:color w:val="000000" w:themeColor="text1"/>
          <w:sz w:val="24"/>
          <w:szCs w:val="24"/>
          <w:vertAlign w:val="superscript"/>
        </w:rPr>
        <w:t>+</w:t>
      </w:r>
      <w:r w:rsidR="006D772F" w:rsidRPr="00271F45">
        <w:rPr>
          <w:rFonts w:ascii="Book Antiqua" w:hAnsi="Book Antiqua"/>
          <w:color w:val="000000" w:themeColor="text1"/>
          <w:sz w:val="24"/>
          <w:szCs w:val="24"/>
        </w:rPr>
        <w:t xml:space="preserve"> cells. The regulation of the inhibitory transmitter NO and purine through the two kinds of interstitial cells (ICCs and PDGFR</w:t>
      </w:r>
      <w:r w:rsidR="006D772F" w:rsidRPr="00271F45">
        <w:rPr>
          <w:rFonts w:ascii="Book Antiqua" w:hAnsi="Book Antiqua"/>
          <w:color w:val="000000" w:themeColor="text1"/>
          <w:sz w:val="24"/>
          <w:szCs w:val="24"/>
          <w:lang w:bidi="zh-CN"/>
        </w:rPr>
        <w:t>α</w:t>
      </w:r>
      <w:r w:rsidR="006D772F" w:rsidRPr="00271F45">
        <w:rPr>
          <w:rFonts w:ascii="Book Antiqua" w:hAnsi="Book Antiqua"/>
          <w:color w:val="000000" w:themeColor="text1"/>
          <w:sz w:val="24"/>
          <w:szCs w:val="24"/>
          <w:vertAlign w:val="superscript"/>
        </w:rPr>
        <w:t>+</w:t>
      </w:r>
      <w:r w:rsidR="006D772F" w:rsidRPr="00271F45">
        <w:rPr>
          <w:rFonts w:ascii="Book Antiqua" w:hAnsi="Book Antiqua"/>
          <w:color w:val="000000" w:themeColor="text1"/>
          <w:sz w:val="24"/>
          <w:szCs w:val="24"/>
        </w:rPr>
        <w:t xml:space="preserve"> cells) is very important for rhythmic </w:t>
      </w:r>
      <w:r w:rsidR="008B1BEC" w:rsidRPr="00271F45">
        <w:rPr>
          <w:rFonts w:ascii="Book Antiqua" w:hAnsi="Book Antiqua"/>
          <w:color w:val="000000" w:themeColor="text1"/>
          <w:sz w:val="24"/>
          <w:szCs w:val="24"/>
        </w:rPr>
        <w:t>colonic migrating motor complexes</w:t>
      </w:r>
      <w:r w:rsidR="006D772F" w:rsidRPr="00271F45">
        <w:rPr>
          <w:rFonts w:ascii="Book Antiqua" w:hAnsi="Book Antiqua"/>
          <w:color w:val="000000" w:themeColor="text1"/>
          <w:sz w:val="24"/>
          <w:szCs w:val="24"/>
        </w:rPr>
        <w:t>, which are the main driving force underlying colon transit.</w:t>
      </w:r>
    </w:p>
    <w:p w14:paraId="0514A16C" w14:textId="77777777" w:rsidR="00BA2FC7" w:rsidRPr="00271F45" w:rsidRDefault="00BA2FC7" w:rsidP="00271F45">
      <w:pPr>
        <w:adjustRightInd w:val="0"/>
        <w:snapToGrid w:val="0"/>
        <w:spacing w:line="360" w:lineRule="auto"/>
        <w:rPr>
          <w:rFonts w:ascii="Book Antiqua" w:hAnsi="Book Antiqua"/>
          <w:color w:val="000000" w:themeColor="text1"/>
          <w:sz w:val="24"/>
          <w:szCs w:val="24"/>
        </w:rPr>
      </w:pPr>
    </w:p>
    <w:p w14:paraId="038167A8" w14:textId="67C143E9" w:rsidR="00BA2FC7" w:rsidRPr="008B1BEC" w:rsidRDefault="00BA2FC7" w:rsidP="008B1BEC">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Lu C, Huang X, Lu HL, Liu SH, Zang JY, Li YJ, Chen J, Xu WX. </w:t>
      </w:r>
      <w:r w:rsidR="008B1BEC" w:rsidRPr="008B1BEC">
        <w:rPr>
          <w:rFonts w:ascii="Book Antiqua" w:hAnsi="Book Antiqua"/>
          <w:color w:val="000000" w:themeColor="text1"/>
          <w:sz w:val="24"/>
          <w:szCs w:val="24"/>
        </w:rPr>
        <w:t xml:space="preserve">Different distributions of </w:t>
      </w:r>
      <w:proofErr w:type="spellStart"/>
      <w:r w:rsidR="008B1BEC" w:rsidRPr="008B1BEC">
        <w:rPr>
          <w:rFonts w:ascii="Book Antiqua" w:hAnsi="Book Antiqua"/>
          <w:color w:val="000000" w:themeColor="text1"/>
          <w:sz w:val="24"/>
          <w:szCs w:val="24"/>
        </w:rPr>
        <w:t>Cajal</w:t>
      </w:r>
      <w:proofErr w:type="spellEnd"/>
      <w:r w:rsidR="008B1BEC" w:rsidRPr="008B1BEC">
        <w:rPr>
          <w:rFonts w:ascii="Book Antiqua" w:hAnsi="Book Antiqua"/>
          <w:color w:val="000000" w:themeColor="text1"/>
          <w:sz w:val="24"/>
          <w:szCs w:val="24"/>
        </w:rPr>
        <w:t xml:space="preserve"> interstitial cells and platelet-derived growth factor receptor-α positive cells in colonic smooth muscle cell - </w:t>
      </w:r>
      <w:proofErr w:type="spellStart"/>
      <w:r w:rsidR="008B1BEC" w:rsidRPr="008B1BEC">
        <w:rPr>
          <w:rFonts w:ascii="Book Antiqua" w:hAnsi="Book Antiqua"/>
          <w:color w:val="000000" w:themeColor="text1"/>
          <w:sz w:val="24"/>
          <w:szCs w:val="24"/>
        </w:rPr>
        <w:t>Cajal</w:t>
      </w:r>
      <w:proofErr w:type="spellEnd"/>
      <w:r w:rsidR="008B1BEC" w:rsidRPr="008B1BEC">
        <w:rPr>
          <w:rFonts w:ascii="Book Antiqua" w:hAnsi="Book Antiqua"/>
          <w:color w:val="000000" w:themeColor="text1"/>
          <w:sz w:val="24"/>
          <w:szCs w:val="24"/>
        </w:rPr>
        <w:t xml:space="preserve"> interstitial cell - platelet-derived growth factor receptor-α syncytium in mouse</w:t>
      </w:r>
      <w:r w:rsidRPr="00271F45">
        <w:rPr>
          <w:rFonts w:ascii="Book Antiqua" w:hAnsi="Book Antiqua"/>
          <w:color w:val="000000" w:themeColor="text1"/>
          <w:sz w:val="24"/>
          <w:szCs w:val="24"/>
        </w:rPr>
        <w:t xml:space="preserve">. </w:t>
      </w:r>
      <w:bookmarkStart w:id="25" w:name="OLE_LINK1105"/>
      <w:bookmarkStart w:id="26" w:name="OLE_LINK1107"/>
      <w:r w:rsidR="008B1BEC" w:rsidRPr="008B1BEC">
        <w:rPr>
          <w:rFonts w:ascii="Book Antiqua" w:hAnsi="Book Antiqua"/>
          <w:i/>
          <w:color w:val="000000"/>
          <w:sz w:val="24"/>
          <w:szCs w:val="24"/>
        </w:rPr>
        <w:t xml:space="preserve">World J Gastroenterol </w:t>
      </w:r>
      <w:r w:rsidR="008B1BEC" w:rsidRPr="008B1BEC">
        <w:rPr>
          <w:rFonts w:ascii="Book Antiqua" w:hAnsi="Book Antiqua"/>
          <w:color w:val="000000"/>
          <w:sz w:val="24"/>
          <w:szCs w:val="24"/>
        </w:rPr>
        <w:t>201</w:t>
      </w:r>
      <w:r w:rsidR="008B1BEC" w:rsidRPr="008B1BEC">
        <w:rPr>
          <w:rFonts w:ascii="Book Antiqua" w:hAnsi="Book Antiqua" w:hint="eastAsia"/>
          <w:color w:val="000000"/>
          <w:sz w:val="24"/>
          <w:szCs w:val="24"/>
        </w:rPr>
        <w:t>8</w:t>
      </w:r>
      <w:r w:rsidR="008B1BEC" w:rsidRPr="008B1BEC">
        <w:rPr>
          <w:rFonts w:ascii="Book Antiqua" w:hAnsi="Book Antiqua"/>
          <w:color w:val="000000"/>
          <w:sz w:val="24"/>
          <w:szCs w:val="24"/>
        </w:rPr>
        <w:t>; In press</w:t>
      </w:r>
      <w:bookmarkEnd w:id="25"/>
      <w:bookmarkEnd w:id="26"/>
    </w:p>
    <w:p w14:paraId="1134B2C0" w14:textId="77777777" w:rsidR="008B1BEC" w:rsidRDefault="008B1BEC">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2ACED966" w14:textId="35BF9144" w:rsidR="00403F12" w:rsidRPr="00271F45" w:rsidRDefault="00403F12" w:rsidP="00BF2742">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color w:val="000000" w:themeColor="text1"/>
          <w:sz w:val="24"/>
          <w:szCs w:val="24"/>
        </w:rPr>
        <w:lastRenderedPageBreak/>
        <w:t>INTRODUCTION</w:t>
      </w:r>
    </w:p>
    <w:p w14:paraId="595ED164" w14:textId="7478B6F6"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In the gastrointestinal (GI) tract, </w:t>
      </w:r>
      <w:r w:rsidR="002A4E4A" w:rsidRPr="008B1BEC">
        <w:rPr>
          <w:rFonts w:ascii="Book Antiqua" w:hAnsi="Book Antiqua"/>
          <w:color w:val="000000" w:themeColor="text1"/>
          <w:sz w:val="24"/>
          <w:szCs w:val="24"/>
        </w:rPr>
        <w:t xml:space="preserve">smooth muscle cell - </w:t>
      </w:r>
      <w:proofErr w:type="spellStart"/>
      <w:r w:rsidR="002A4E4A" w:rsidRPr="008B1BEC">
        <w:rPr>
          <w:rFonts w:ascii="Book Antiqua" w:hAnsi="Book Antiqua"/>
          <w:color w:val="000000" w:themeColor="text1"/>
          <w:sz w:val="24"/>
          <w:szCs w:val="24"/>
        </w:rPr>
        <w:t>Cajal</w:t>
      </w:r>
      <w:proofErr w:type="spellEnd"/>
      <w:r w:rsidR="002A4E4A" w:rsidRPr="008B1BEC">
        <w:rPr>
          <w:rFonts w:ascii="Book Antiqua" w:hAnsi="Book Antiqua"/>
          <w:color w:val="000000" w:themeColor="text1"/>
          <w:sz w:val="24"/>
          <w:szCs w:val="24"/>
        </w:rPr>
        <w:t xml:space="preserve"> interstitial cell - platelet-derived growth factor receptor-α</w:t>
      </w:r>
      <w:r w:rsidR="002A4E4A" w:rsidRPr="00271F45">
        <w:rPr>
          <w:rFonts w:ascii="Book Antiqua" w:hAnsi="Book Antiqua"/>
          <w:color w:val="000000" w:themeColor="text1"/>
          <w:sz w:val="24"/>
          <w:szCs w:val="24"/>
        </w:rPr>
        <w:t xml:space="preserve"> </w:t>
      </w:r>
      <w:r w:rsidR="002A4E4A">
        <w:rPr>
          <w:rFonts w:ascii="Book Antiqua" w:hAnsi="Book Antiqua"/>
          <w:color w:val="000000" w:themeColor="text1"/>
          <w:sz w:val="24"/>
          <w:szCs w:val="24"/>
        </w:rPr>
        <w:t>(</w:t>
      </w:r>
      <w:r w:rsidRPr="00271F45">
        <w:rPr>
          <w:rFonts w:ascii="Book Antiqua" w:hAnsi="Book Antiqua"/>
          <w:color w:val="000000" w:themeColor="text1"/>
          <w:sz w:val="24"/>
          <w:szCs w:val="24"/>
        </w:rPr>
        <w:t>SIP</w:t>
      </w:r>
      <w:r w:rsidR="002A4E4A">
        <w:rPr>
          <w:rFonts w:ascii="Book Antiqua" w:hAnsi="Book Antiqua"/>
          <w:color w:val="000000" w:themeColor="text1"/>
          <w:sz w:val="24"/>
          <w:szCs w:val="24"/>
        </w:rPr>
        <w:t>)</w:t>
      </w:r>
      <w:r w:rsidRPr="00271F45">
        <w:rPr>
          <w:rFonts w:ascii="Book Antiqua" w:hAnsi="Book Antiqua"/>
          <w:color w:val="000000" w:themeColor="text1"/>
          <w:sz w:val="24"/>
          <w:szCs w:val="24"/>
        </w:rPr>
        <w:t xml:space="preserve"> syncytium consists of </w:t>
      </w:r>
      <w:proofErr w:type="spellStart"/>
      <w:r w:rsidRPr="00271F45">
        <w:rPr>
          <w:rFonts w:ascii="Book Antiqua" w:hAnsi="Book Antiqua"/>
          <w:color w:val="000000" w:themeColor="text1"/>
          <w:sz w:val="24"/>
          <w:szCs w:val="24"/>
        </w:rPr>
        <w:t>Cajal</w:t>
      </w:r>
      <w:proofErr w:type="spellEnd"/>
      <w:r w:rsidR="002A4E4A">
        <w:rPr>
          <w:rFonts w:ascii="Book Antiqua" w:hAnsi="Book Antiqua"/>
          <w:color w:val="000000" w:themeColor="text1"/>
          <w:sz w:val="24"/>
          <w:szCs w:val="24"/>
        </w:rPr>
        <w:t xml:space="preserve"> interstitial cells (ICCs), p</w:t>
      </w:r>
      <w:r w:rsidRPr="00271F45">
        <w:rPr>
          <w:rFonts w:ascii="Book Antiqua" w:hAnsi="Book Antiqua"/>
          <w:color w:val="000000" w:themeColor="text1"/>
          <w:sz w:val="24"/>
          <w:szCs w:val="24"/>
        </w:rPr>
        <w:t>latelet-derived growth factor receptor-α positive cells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and smooth muscle cells (SMCs). ICC and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w:t>
      </w:r>
      <w:r w:rsidR="002A4E4A">
        <w:rPr>
          <w:rFonts w:ascii="Book Antiqua" w:hAnsi="Book Antiqua"/>
          <w:color w:val="000000" w:themeColor="text1"/>
          <w:sz w:val="24"/>
          <w:szCs w:val="24"/>
        </w:rPr>
        <w:t>s</w:t>
      </w:r>
      <w:r w:rsidRPr="00271F45">
        <w:rPr>
          <w:rFonts w:ascii="Book Antiqua" w:hAnsi="Book Antiqua"/>
          <w:color w:val="000000" w:themeColor="text1"/>
          <w:sz w:val="24"/>
          <w:szCs w:val="24"/>
        </w:rPr>
        <w:t xml:space="preserve"> are involved in the smooth muscle contraction. Remodeling or damaging of these cells can result in a variety of motor </w:t>
      </w:r>
      <w:proofErr w:type="gramStart"/>
      <w:r w:rsidRPr="00271F45">
        <w:rPr>
          <w:rFonts w:ascii="Book Antiqua" w:hAnsi="Book Antiqua"/>
          <w:color w:val="000000" w:themeColor="text1"/>
          <w:sz w:val="24"/>
          <w:szCs w:val="24"/>
        </w:rPr>
        <w:t>disorders</w:t>
      </w:r>
      <w:r w:rsidRPr="00271F45">
        <w:rPr>
          <w:rFonts w:ascii="Book Antiqua" w:hAnsi="Book Antiqua"/>
          <w:color w:val="000000" w:themeColor="text1"/>
          <w:sz w:val="24"/>
          <w:szCs w:val="24"/>
          <w:vertAlign w:val="superscript"/>
        </w:rPr>
        <w:t>[</w:t>
      </w:r>
      <w:proofErr w:type="gramEnd"/>
      <w:r w:rsidRPr="00271F45">
        <w:rPr>
          <w:rFonts w:ascii="Book Antiqua" w:hAnsi="Book Antiqua"/>
          <w:color w:val="000000" w:themeColor="text1"/>
          <w:sz w:val="24"/>
          <w:szCs w:val="24"/>
          <w:vertAlign w:val="superscript"/>
        </w:rPr>
        <w:t>1]</w:t>
      </w:r>
      <w:r w:rsidRPr="00271F45">
        <w:rPr>
          <w:rFonts w:ascii="Book Antiqua" w:hAnsi="Book Antiqua"/>
          <w:color w:val="000000" w:themeColor="text1"/>
          <w:sz w:val="24"/>
          <w:szCs w:val="24"/>
        </w:rPr>
        <w:t>. Cells in the SIP syncytium express many kinds of receptors and ion channels, and conductance changes in any type of cell can induce the excitability or relaxation of smooth muscle. Although there have been several studies of ICCs and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in the GI tract regarding their location, morphology, function and more, most studies have focused on the small intestine and stomach, with few concerning the colon</w:t>
      </w:r>
      <w:r w:rsidR="002A4E4A">
        <w:rPr>
          <w:rFonts w:ascii="Book Antiqua" w:hAnsi="Book Antiqua"/>
          <w:color w:val="000000" w:themeColor="text1"/>
          <w:sz w:val="24"/>
          <w:szCs w:val="24"/>
          <w:vertAlign w:val="superscript"/>
        </w:rPr>
        <w:t>[2,</w:t>
      </w:r>
      <w:r w:rsidRPr="00271F45">
        <w:rPr>
          <w:rFonts w:ascii="Book Antiqua" w:hAnsi="Book Antiqua"/>
          <w:color w:val="000000" w:themeColor="text1"/>
          <w:sz w:val="24"/>
          <w:szCs w:val="24"/>
          <w:vertAlign w:val="superscript"/>
        </w:rPr>
        <w:t>3]</w:t>
      </w:r>
      <w:r w:rsidRPr="00271F45">
        <w:rPr>
          <w:rFonts w:ascii="Book Antiqua" w:hAnsi="Book Antiqua"/>
          <w:color w:val="000000" w:themeColor="text1"/>
          <w:sz w:val="24"/>
          <w:szCs w:val="24"/>
        </w:rPr>
        <w:t>. Therefore, in the present study, we explored the distributions of two kinds of interstitial cells along with their ion channels and transmission mechanisms for inducing contraction and diastolic reactions at both ends of the colon.</w:t>
      </w:r>
    </w:p>
    <w:p w14:paraId="2593CB30" w14:textId="4128F87F" w:rsidR="00403F12" w:rsidRPr="00271F45" w:rsidRDefault="002A4E4A" w:rsidP="002A4E4A">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ICCs were first suggested to be GI pacemaker cells in the late 1970s based on electrophysiological and ultrastructural </w:t>
      </w:r>
      <w:proofErr w:type="gramStart"/>
      <w:r w:rsidR="00403F12" w:rsidRPr="00271F45">
        <w:rPr>
          <w:rFonts w:ascii="Book Antiqua" w:hAnsi="Book Antiqua"/>
          <w:color w:val="000000" w:themeColor="text1"/>
          <w:sz w:val="24"/>
          <w:szCs w:val="24"/>
        </w:rPr>
        <w:t>observations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4]</w:t>
      </w:r>
      <w:r w:rsidR="00403F12" w:rsidRPr="00271F45">
        <w:rPr>
          <w:rFonts w:ascii="Book Antiqua" w:hAnsi="Book Antiqua"/>
          <w:color w:val="000000" w:themeColor="text1"/>
          <w:sz w:val="24"/>
          <w:szCs w:val="24"/>
        </w:rPr>
        <w:t xml:space="preserve">. </w:t>
      </w:r>
      <w:r>
        <w:rPr>
          <w:rFonts w:ascii="Book Antiqua" w:hAnsi="Book Antiqua"/>
          <w:color w:val="000000" w:themeColor="text1"/>
          <w:sz w:val="24"/>
          <w:szCs w:val="24"/>
        </w:rPr>
        <w:t>A</w:t>
      </w:r>
      <w:r w:rsidRPr="008B1BEC">
        <w:rPr>
          <w:rFonts w:ascii="Book Antiqua" w:hAnsi="Book Antiqua"/>
          <w:color w:val="000000" w:themeColor="text1"/>
          <w:sz w:val="24"/>
          <w:szCs w:val="24"/>
        </w:rPr>
        <w:t>noctamin-1</w:t>
      </w:r>
      <w:r>
        <w:rPr>
          <w:rFonts w:ascii="Book Antiqua" w:hAnsi="Book Antiqua"/>
          <w:color w:val="000000" w:themeColor="text1"/>
          <w:sz w:val="24"/>
          <w:szCs w:val="24"/>
        </w:rPr>
        <w:t xml:space="preserve"> (ANO</w:t>
      </w:r>
      <w:r w:rsidRPr="00271F45">
        <w:rPr>
          <w:rFonts w:ascii="Book Antiqua" w:hAnsi="Book Antiqua"/>
          <w:color w:val="000000" w:themeColor="text1"/>
          <w:sz w:val="24"/>
          <w:szCs w:val="24"/>
        </w:rPr>
        <w:t>1</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a very important functional protein in ICCs, is a calcium-activated chloride channel that produces pacemaker </w:t>
      </w:r>
      <w:proofErr w:type="gramStart"/>
      <w:r w:rsidR="00403F12" w:rsidRPr="00271F45">
        <w:rPr>
          <w:rFonts w:ascii="Book Antiqua" w:hAnsi="Book Antiqua"/>
          <w:color w:val="000000" w:themeColor="text1"/>
          <w:sz w:val="24"/>
          <w:szCs w:val="24"/>
        </w:rPr>
        <w:t>currents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5]</w:t>
      </w:r>
      <w:r w:rsidR="00403F12" w:rsidRPr="00271F45">
        <w:rPr>
          <w:rFonts w:ascii="Book Antiqua" w:hAnsi="Book Antiqua"/>
          <w:color w:val="000000" w:themeColor="text1"/>
          <w:sz w:val="24"/>
          <w:szCs w:val="24"/>
        </w:rPr>
        <w:t>. Another interstitial cell, PDGFRα</w:t>
      </w:r>
      <w:r w:rsidR="00403F12" w:rsidRPr="002A4E4A">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referred to as “fibroblast-like” cells, express specific small conductance calcium-activated potassium channel</w:t>
      </w:r>
      <w:r>
        <w:rPr>
          <w:rFonts w:ascii="Book Antiqua" w:hAnsi="Book Antiqua"/>
          <w:color w:val="000000" w:themeColor="text1"/>
          <w:sz w:val="24"/>
          <w:szCs w:val="24"/>
        </w:rPr>
        <w:t xml:space="preserve"> 3</w:t>
      </w:r>
      <w:r w:rsidR="00403F12" w:rsidRPr="00271F45">
        <w:rPr>
          <w:rFonts w:ascii="Book Antiqua" w:hAnsi="Book Antiqua"/>
          <w:color w:val="000000" w:themeColor="text1"/>
          <w:sz w:val="24"/>
          <w:szCs w:val="24"/>
        </w:rPr>
        <w:t xml:space="preserve"> </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SK3</w:t>
      </w:r>
      <w:r>
        <w:rPr>
          <w:rFonts w:ascii="Book Antiqua" w:hAnsi="Book Antiqua"/>
          <w:color w:val="000000" w:themeColor="text1"/>
          <w:sz w:val="24"/>
          <w:szCs w:val="24"/>
        </w:rPr>
        <w:t>)</w:t>
      </w:r>
      <w:r w:rsidR="00403F12" w:rsidRPr="00271F45">
        <w:rPr>
          <w:rFonts w:ascii="Book Antiqua" w:hAnsi="Book Antiqua"/>
          <w:color w:val="000000" w:themeColor="text1"/>
          <w:sz w:val="24"/>
          <w:szCs w:val="24"/>
          <w:vertAlign w:val="superscript"/>
        </w:rPr>
        <w:t>[6]</w:t>
      </w:r>
      <w:r w:rsidR="00403F12" w:rsidRPr="00271F45">
        <w:rPr>
          <w:rFonts w:ascii="Book Antiqua" w:hAnsi="Book Antiqua"/>
          <w:color w:val="000000" w:themeColor="text1"/>
          <w:sz w:val="24"/>
          <w:szCs w:val="24"/>
        </w:rPr>
        <w:t>. When the SK3 channel is activated, large amounts of K</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flow out, causing hyperpolarization and subsequent relaxation of PDGFRα</w:t>
      </w:r>
      <w:r w:rsidR="00403F12" w:rsidRPr="00271F45">
        <w:rPr>
          <w:rFonts w:ascii="Book Antiqua" w:hAnsi="Book Antiqua"/>
          <w:color w:val="000000" w:themeColor="text1"/>
          <w:sz w:val="24"/>
          <w:szCs w:val="24"/>
          <w:vertAlign w:val="superscript"/>
        </w:rPr>
        <w:t>+</w:t>
      </w:r>
      <w:r>
        <w:rPr>
          <w:rFonts w:ascii="Book Antiqua" w:hAnsi="Book Antiqua"/>
          <w:color w:val="000000" w:themeColor="text1"/>
          <w:sz w:val="24"/>
          <w:szCs w:val="24"/>
        </w:rPr>
        <w:t xml:space="preserve"> cells and downstream </w:t>
      </w:r>
      <w:proofErr w:type="gramStart"/>
      <w:r w:rsidR="00403F12" w:rsidRPr="00271F45">
        <w:rPr>
          <w:rFonts w:ascii="Book Antiqua" w:hAnsi="Book Antiqua"/>
          <w:color w:val="000000" w:themeColor="text1"/>
          <w:sz w:val="24"/>
          <w:szCs w:val="24"/>
        </w:rPr>
        <w:t>SMCs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7]</w:t>
      </w:r>
      <w:r w:rsidR="00403F12" w:rsidRPr="00271F45">
        <w:rPr>
          <w:rFonts w:ascii="Book Antiqua" w:hAnsi="Book Antiqua"/>
          <w:color w:val="000000" w:themeColor="text1"/>
          <w:sz w:val="24"/>
          <w:szCs w:val="24"/>
        </w:rPr>
        <w:t>. Consequently, the motility of smooth muscles depends on the balance between excitatory regulation from ICCs and inhibitory regulation from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w:t>
      </w:r>
    </w:p>
    <w:p w14:paraId="31E6AC75" w14:textId="780881A9" w:rsidR="00403F12" w:rsidRPr="00271F45" w:rsidRDefault="002A4E4A" w:rsidP="002A4E4A">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Colonic motility requires the coordination of the enteric nervous system (ENS) and SIP syncytium. The ENS, consisting of excitatory motor neurons and inhibitory motor neurons (IMNs), including nitric oxide synthase (NOS) and purine neurons, are involved in the regulation of colonic </w:t>
      </w:r>
      <w:proofErr w:type="gramStart"/>
      <w:r w:rsidR="00403F12" w:rsidRPr="00271F45">
        <w:rPr>
          <w:rFonts w:ascii="Book Antiqua" w:hAnsi="Book Antiqua"/>
          <w:color w:val="000000" w:themeColor="text1"/>
          <w:sz w:val="24"/>
          <w:szCs w:val="24"/>
        </w:rPr>
        <w:t>movement</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8-10]</w:t>
      </w:r>
      <w:r w:rsidR="00403F12"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lastRenderedPageBreak/>
        <w:t xml:space="preserve">Mane </w:t>
      </w:r>
      <w:r w:rsidR="00403F12" w:rsidRPr="002A4E4A">
        <w:rPr>
          <w:rFonts w:ascii="Book Antiqua" w:hAnsi="Book Antiqua"/>
          <w:i/>
          <w:color w:val="000000" w:themeColor="text1"/>
          <w:sz w:val="24"/>
          <w:szCs w:val="24"/>
        </w:rPr>
        <w:t xml:space="preserve">et </w:t>
      </w:r>
      <w:proofErr w:type="gramStart"/>
      <w:r w:rsidR="00403F12" w:rsidRPr="002A4E4A">
        <w:rPr>
          <w:rFonts w:ascii="Book Antiqua" w:hAnsi="Book Antiqua"/>
          <w:i/>
          <w:color w:val="000000" w:themeColor="text1"/>
          <w:sz w:val="24"/>
          <w:szCs w:val="24"/>
        </w:rPr>
        <w:t>al</w:t>
      </w:r>
      <w:r w:rsidRPr="00271F45">
        <w:rPr>
          <w:rFonts w:ascii="Book Antiqua" w:hAnsi="Book Antiqua"/>
          <w:color w:val="000000" w:themeColor="text1"/>
          <w:sz w:val="24"/>
          <w:szCs w:val="24"/>
          <w:vertAlign w:val="superscript"/>
        </w:rPr>
        <w:t>[</w:t>
      </w:r>
      <w:proofErr w:type="gramEnd"/>
      <w:r w:rsidRPr="00271F45">
        <w:rPr>
          <w:rFonts w:ascii="Book Antiqua" w:hAnsi="Book Antiqua"/>
          <w:color w:val="000000" w:themeColor="text1"/>
          <w:sz w:val="24"/>
          <w:szCs w:val="24"/>
          <w:vertAlign w:val="superscript"/>
        </w:rPr>
        <w:t>11]</w:t>
      </w:r>
      <w:r w:rsidR="00403F12" w:rsidRPr="00271F45">
        <w:rPr>
          <w:rFonts w:ascii="Book Antiqua" w:hAnsi="Book Antiqua"/>
          <w:color w:val="000000" w:themeColor="text1"/>
          <w:sz w:val="24"/>
          <w:szCs w:val="24"/>
        </w:rPr>
        <w:t xml:space="preserve"> have reported that </w:t>
      </w:r>
      <w:r>
        <w:rPr>
          <w:rFonts w:ascii="Book Antiqua" w:hAnsi="Book Antiqua"/>
          <w:color w:val="000000" w:themeColor="text1"/>
          <w:sz w:val="24"/>
          <w:szCs w:val="24"/>
        </w:rPr>
        <w:t>n</w:t>
      </w:r>
      <w:r w:rsidRPr="00271F45">
        <w:rPr>
          <w:rFonts w:ascii="Book Antiqua" w:hAnsi="Book Antiqua"/>
          <w:color w:val="000000" w:themeColor="text1"/>
          <w:sz w:val="24"/>
          <w:szCs w:val="24"/>
        </w:rPr>
        <w:t xml:space="preserve">itric oxide </w:t>
      </w:r>
      <w:r>
        <w:rPr>
          <w:rFonts w:ascii="Book Antiqua" w:hAnsi="Book Antiqua"/>
          <w:color w:val="000000" w:themeColor="text1"/>
          <w:sz w:val="24"/>
          <w:szCs w:val="24"/>
        </w:rPr>
        <w:t>(</w:t>
      </w:r>
      <w:r w:rsidRPr="00271F45">
        <w:rPr>
          <w:rFonts w:ascii="Book Antiqua" w:hAnsi="Book Antiqua"/>
          <w:color w:val="000000" w:themeColor="text1"/>
          <w:sz w:val="24"/>
          <w:szCs w:val="24"/>
        </w:rPr>
        <w:t>NO</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is responsible for continuous smooth muscle relaxation, while purine neurons are responsible for transient relaxation, which may be dominant in colonic propulsion. In addition,</w:t>
      </w:r>
      <w:r w:rsidR="000E0924">
        <w:rPr>
          <w:rFonts w:ascii="Book Antiqua" w:hAnsi="Book Antiqua" w:hint="eastAsia"/>
          <w:color w:val="000000" w:themeColor="text1"/>
          <w:sz w:val="24"/>
          <w:szCs w:val="24"/>
        </w:rPr>
        <w:t xml:space="preserve"> </w:t>
      </w:r>
      <w:r w:rsidR="000E0924" w:rsidRPr="00271F45">
        <w:rPr>
          <w:rFonts w:ascii="Book Antiqua" w:hAnsi="Book Antiqua"/>
          <w:color w:val="000000" w:themeColor="text1"/>
          <w:sz w:val="24"/>
          <w:szCs w:val="24"/>
        </w:rPr>
        <w:t>colonic migrating motor complexes (CMMCs)</w:t>
      </w:r>
      <w:r w:rsidR="00403F12" w:rsidRPr="00271F45">
        <w:rPr>
          <w:rFonts w:ascii="Book Antiqua" w:hAnsi="Book Antiqua"/>
          <w:color w:val="000000" w:themeColor="text1"/>
          <w:sz w:val="24"/>
          <w:szCs w:val="24"/>
        </w:rPr>
        <w:t xml:space="preserve"> known as the main form of the colonic transmission, has been demonstrated that its generation requires two conditions: the activation of cholinergic motor neurons and the release of inhibitory neurotransmitters (mainly NO and purines), both of which can act on the SIP syncytium to regulate colonic </w:t>
      </w:r>
      <w:proofErr w:type="gramStart"/>
      <w:r w:rsidR="00403F12" w:rsidRPr="00271F45">
        <w:rPr>
          <w:rFonts w:ascii="Book Antiqua" w:hAnsi="Book Antiqua"/>
          <w:color w:val="000000" w:themeColor="text1"/>
          <w:sz w:val="24"/>
          <w:szCs w:val="24"/>
        </w:rPr>
        <w:t>transmission</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12]</w:t>
      </w:r>
      <w:r w:rsidR="00403F12" w:rsidRPr="00271F45">
        <w:rPr>
          <w:rFonts w:ascii="Book Antiqua" w:hAnsi="Book Antiqua"/>
          <w:color w:val="000000" w:themeColor="text1"/>
          <w:sz w:val="24"/>
          <w:szCs w:val="24"/>
        </w:rPr>
        <w:t>.</w:t>
      </w:r>
    </w:p>
    <w:p w14:paraId="7972CAEF" w14:textId="27B64A72" w:rsidR="00403F12" w:rsidRPr="00271F45" w:rsidRDefault="002A4E4A" w:rsidP="002A4E4A">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It has been reported that electrical field stimulation (EFS) can induce changes in the membrane potential mediated by inhibitory neurotransmitters called the inhibitory junction potential (IJP), and subsequent relaxation </w:t>
      </w:r>
      <w:proofErr w:type="gramStart"/>
      <w:r w:rsidR="00403F12" w:rsidRPr="00271F45">
        <w:rPr>
          <w:rFonts w:ascii="Book Antiqua" w:hAnsi="Book Antiqua"/>
          <w:color w:val="000000" w:themeColor="text1"/>
          <w:sz w:val="24"/>
          <w:szCs w:val="24"/>
        </w:rPr>
        <w:t>reaction</w:t>
      </w:r>
      <w:r>
        <w:rPr>
          <w:rFonts w:ascii="Book Antiqua" w:hAnsi="Book Antiqua"/>
          <w:color w:val="000000" w:themeColor="text1"/>
          <w:sz w:val="24"/>
          <w:szCs w:val="24"/>
          <w:vertAlign w:val="superscript"/>
        </w:rPr>
        <w:t>[</w:t>
      </w:r>
      <w:proofErr w:type="gramEnd"/>
      <w:r>
        <w:rPr>
          <w:rFonts w:ascii="Book Antiqua" w:hAnsi="Book Antiqua"/>
          <w:color w:val="000000" w:themeColor="text1"/>
          <w:sz w:val="24"/>
          <w:szCs w:val="24"/>
          <w:vertAlign w:val="superscript"/>
        </w:rPr>
        <w:t>13,</w:t>
      </w:r>
      <w:r w:rsidR="00403F12" w:rsidRPr="00271F45">
        <w:rPr>
          <w:rFonts w:ascii="Book Antiqua" w:hAnsi="Book Antiqua"/>
          <w:color w:val="000000" w:themeColor="text1"/>
          <w:sz w:val="24"/>
          <w:szCs w:val="24"/>
          <w:vertAlign w:val="superscript"/>
        </w:rPr>
        <w:t>14]</w:t>
      </w:r>
      <w:r w:rsidR="00403F12" w:rsidRPr="00271F45">
        <w:rPr>
          <w:rFonts w:ascii="Book Antiqua" w:hAnsi="Book Antiqua"/>
          <w:color w:val="000000" w:themeColor="text1"/>
          <w:sz w:val="24"/>
          <w:szCs w:val="24"/>
        </w:rPr>
        <w:t>. IJPs are composed of two components: a fast-transient hyperpolarization (</w:t>
      </w:r>
      <w:proofErr w:type="spellStart"/>
      <w:r w:rsidR="00403F12" w:rsidRPr="00271F45">
        <w:rPr>
          <w:rFonts w:ascii="Book Antiqua" w:hAnsi="Book Antiqua"/>
          <w:color w:val="000000" w:themeColor="text1"/>
          <w:sz w:val="24"/>
          <w:szCs w:val="24"/>
        </w:rPr>
        <w:t>fIJP</w:t>
      </w:r>
      <w:proofErr w:type="spellEnd"/>
      <w:r w:rsidR="00403F12" w:rsidRPr="00271F45">
        <w:rPr>
          <w:rFonts w:ascii="Book Antiqua" w:hAnsi="Book Antiqua"/>
          <w:color w:val="000000" w:themeColor="text1"/>
          <w:sz w:val="24"/>
          <w:szCs w:val="24"/>
        </w:rPr>
        <w:t>) and a subsequent slow and sustained hyperpolarization (</w:t>
      </w:r>
      <w:proofErr w:type="spellStart"/>
      <w:r w:rsidR="00403F12" w:rsidRPr="00271F45">
        <w:rPr>
          <w:rFonts w:ascii="Book Antiqua" w:hAnsi="Book Antiqua"/>
          <w:color w:val="000000" w:themeColor="text1"/>
          <w:sz w:val="24"/>
          <w:szCs w:val="24"/>
        </w:rPr>
        <w:t>sIJP</w:t>
      </w:r>
      <w:proofErr w:type="spellEnd"/>
      <w:proofErr w:type="gramStart"/>
      <w:r w:rsidR="00403F12" w:rsidRPr="00271F45">
        <w:rPr>
          <w:rFonts w:ascii="Book Antiqua" w:hAnsi="Book Antiqua"/>
          <w:color w:val="000000" w:themeColor="text1"/>
          <w:sz w:val="24"/>
          <w:szCs w:val="24"/>
        </w:rPr>
        <w:t>)</w:t>
      </w:r>
      <w:r>
        <w:rPr>
          <w:rFonts w:ascii="Book Antiqua" w:hAnsi="Book Antiqua"/>
          <w:color w:val="000000" w:themeColor="text1"/>
          <w:sz w:val="24"/>
          <w:szCs w:val="24"/>
          <w:vertAlign w:val="superscript"/>
        </w:rPr>
        <w:t>[</w:t>
      </w:r>
      <w:proofErr w:type="gramEnd"/>
      <w:r>
        <w:rPr>
          <w:rFonts w:ascii="Book Antiqua" w:hAnsi="Book Antiqua"/>
          <w:color w:val="000000" w:themeColor="text1"/>
          <w:sz w:val="24"/>
          <w:szCs w:val="24"/>
          <w:vertAlign w:val="superscript"/>
        </w:rPr>
        <w:t>6,</w:t>
      </w:r>
      <w:r w:rsidR="00403F12" w:rsidRPr="00271F45">
        <w:rPr>
          <w:rFonts w:ascii="Book Antiqua" w:hAnsi="Book Antiqua"/>
          <w:color w:val="000000" w:themeColor="text1"/>
          <w:sz w:val="24"/>
          <w:szCs w:val="24"/>
          <w:vertAlign w:val="superscript"/>
        </w:rPr>
        <w:t>12]</w:t>
      </w:r>
      <w:r w:rsidR="00403F12" w:rsidRPr="00271F45">
        <w:rPr>
          <w:rFonts w:ascii="Book Antiqua" w:hAnsi="Book Antiqua"/>
          <w:color w:val="000000" w:themeColor="text1"/>
          <w:sz w:val="24"/>
          <w:szCs w:val="24"/>
        </w:rPr>
        <w:t xml:space="preserve">. The release of NO is closely related to ICCs, which can influence the generation of spontaneous contractions and the initiation of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through </w:t>
      </w:r>
      <w:proofErr w:type="gramStart"/>
      <w:r w:rsidR="00403F12" w:rsidRPr="00271F45">
        <w:rPr>
          <w:rFonts w:ascii="Book Antiqua" w:hAnsi="Book Antiqua"/>
          <w:color w:val="000000" w:themeColor="text1"/>
          <w:sz w:val="24"/>
          <w:szCs w:val="24"/>
        </w:rPr>
        <w:t>ICCs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15-17]</w:t>
      </w:r>
      <w:r w:rsidR="00403F12" w:rsidRPr="00271F45">
        <w:rPr>
          <w:rFonts w:ascii="Book Antiqua" w:hAnsi="Book Antiqua"/>
          <w:color w:val="000000" w:themeColor="text1"/>
          <w:sz w:val="24"/>
          <w:szCs w:val="24"/>
        </w:rPr>
        <w:t xml:space="preserve">. On the other hand, </w:t>
      </w:r>
      <w:proofErr w:type="spellStart"/>
      <w:r w:rsidR="00403F12" w:rsidRPr="00271F45">
        <w:rPr>
          <w:rFonts w:ascii="Book Antiqua" w:hAnsi="Book Antiqua"/>
          <w:color w:val="000000" w:themeColor="text1"/>
          <w:sz w:val="24"/>
          <w:szCs w:val="24"/>
        </w:rPr>
        <w:t>fIJPs</w:t>
      </w:r>
      <w:proofErr w:type="spellEnd"/>
      <w:r w:rsidR="00403F12" w:rsidRPr="00271F45">
        <w:rPr>
          <w:rFonts w:ascii="Book Antiqua" w:hAnsi="Book Antiqua"/>
          <w:color w:val="000000" w:themeColor="text1"/>
          <w:sz w:val="24"/>
          <w:szCs w:val="24"/>
        </w:rPr>
        <w:t xml:space="preserve"> have been shown to be mediated by purines specifically through the P2Y1 receptor on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w:t>
      </w:r>
      <w:proofErr w:type="gramStart"/>
      <w:r w:rsidR="00403F12" w:rsidRPr="00271F45">
        <w:rPr>
          <w:rFonts w:ascii="Book Antiqua" w:hAnsi="Book Antiqua"/>
          <w:color w:val="000000" w:themeColor="text1"/>
          <w:sz w:val="24"/>
          <w:szCs w:val="24"/>
        </w:rPr>
        <w:t>cells</w:t>
      </w:r>
      <w:r>
        <w:rPr>
          <w:rFonts w:ascii="Book Antiqua" w:hAnsi="Book Antiqua"/>
          <w:color w:val="000000" w:themeColor="text1"/>
          <w:sz w:val="24"/>
          <w:szCs w:val="24"/>
          <w:vertAlign w:val="superscript"/>
        </w:rPr>
        <w:t>[</w:t>
      </w:r>
      <w:proofErr w:type="gramEnd"/>
      <w:r>
        <w:rPr>
          <w:rFonts w:ascii="Book Antiqua" w:hAnsi="Book Antiqua"/>
          <w:color w:val="000000" w:themeColor="text1"/>
          <w:sz w:val="24"/>
          <w:szCs w:val="24"/>
          <w:vertAlign w:val="superscript"/>
        </w:rPr>
        <w:t>7,</w:t>
      </w:r>
      <w:r w:rsidR="00403F12" w:rsidRPr="00271F45">
        <w:rPr>
          <w:rFonts w:ascii="Book Antiqua" w:hAnsi="Book Antiqua"/>
          <w:color w:val="000000" w:themeColor="text1"/>
          <w:sz w:val="24"/>
          <w:szCs w:val="24"/>
          <w:vertAlign w:val="superscript"/>
        </w:rPr>
        <w:t>14]</w:t>
      </w:r>
      <w:r w:rsidR="00403F12" w:rsidRPr="00271F45">
        <w:rPr>
          <w:rFonts w:ascii="Book Antiqua" w:hAnsi="Book Antiqua"/>
          <w:color w:val="000000" w:themeColor="text1"/>
          <w:sz w:val="24"/>
          <w:szCs w:val="24"/>
        </w:rPr>
        <w:t>.</w:t>
      </w:r>
    </w:p>
    <w:p w14:paraId="43E02923" w14:textId="1752B8AE" w:rsidR="00403F12" w:rsidRPr="00271F45" w:rsidRDefault="002A4E4A" w:rsidP="002A4E4A">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Based on these previous reports, we sought to characterize the mechanism of ENS and SIP in the regulation of colon motility, especially distributions of ICCs and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in proximal and distal colon according to the response of CMMC, smooth muscle contraction and intracellular recoding for the blockers of neurotransmitters.</w:t>
      </w:r>
    </w:p>
    <w:p w14:paraId="6F1DC1DC" w14:textId="77777777" w:rsidR="00067550" w:rsidRPr="00271F45" w:rsidRDefault="00067550" w:rsidP="00271F45">
      <w:pPr>
        <w:adjustRightInd w:val="0"/>
        <w:snapToGrid w:val="0"/>
        <w:spacing w:line="360" w:lineRule="auto"/>
        <w:rPr>
          <w:rFonts w:ascii="Book Antiqua" w:hAnsi="Book Antiqua"/>
          <w:b/>
          <w:color w:val="000000" w:themeColor="text1"/>
          <w:sz w:val="24"/>
          <w:szCs w:val="24"/>
        </w:rPr>
      </w:pPr>
    </w:p>
    <w:p w14:paraId="63A30BFB" w14:textId="77777777" w:rsidR="00403F12" w:rsidRPr="00271F45" w:rsidRDefault="00403F12" w:rsidP="00BF2742">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t>MATERIALS AND METHODS</w:t>
      </w:r>
    </w:p>
    <w:p w14:paraId="4CCD2C35"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Ethical statement</w:t>
      </w:r>
    </w:p>
    <w:p w14:paraId="249E2679" w14:textId="3EDBB0DE"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All animals were obtained from the Experimental Animal Center of Shanghai Jiao Tong University School of Medicine. This research rigorously complied with the rules of the Guide for the Care and Use of Laboratory Animals of the Science and Technology Commis</w:t>
      </w:r>
      <w:r w:rsidR="002A4E4A">
        <w:rPr>
          <w:rFonts w:ascii="Book Antiqua" w:hAnsi="Book Antiqua"/>
          <w:color w:val="000000" w:themeColor="text1"/>
          <w:sz w:val="24"/>
          <w:szCs w:val="24"/>
        </w:rPr>
        <w:t xml:space="preserve">sion of China </w:t>
      </w:r>
      <w:r w:rsidRPr="00271F45">
        <w:rPr>
          <w:rFonts w:ascii="Book Antiqua" w:hAnsi="Book Antiqua"/>
          <w:color w:val="000000" w:themeColor="text1"/>
          <w:sz w:val="24"/>
          <w:szCs w:val="24"/>
        </w:rPr>
        <w:t xml:space="preserve">(STCC Publication No. 2, revised 1988). The protocol was approved by the Committee on the Ethics of </w:t>
      </w:r>
      <w:r w:rsidRPr="00271F45">
        <w:rPr>
          <w:rFonts w:ascii="Book Antiqua" w:hAnsi="Book Antiqua"/>
          <w:color w:val="000000" w:themeColor="text1"/>
          <w:sz w:val="24"/>
          <w:szCs w:val="24"/>
        </w:rPr>
        <w:lastRenderedPageBreak/>
        <w:t>Animal Experiments of Shanghai Jiao Tong University School of Medicine (Permit Number: Hu 686-2009). All operations were performed under anesthesia using isopentane, and every manipulation of the experimental animals was performed while simultaneously attempting to maximally relieve any suffering.</w:t>
      </w:r>
    </w:p>
    <w:p w14:paraId="6A24F193" w14:textId="77777777" w:rsidR="00465E5A" w:rsidRPr="00271F45" w:rsidRDefault="00465E5A" w:rsidP="00271F45">
      <w:pPr>
        <w:adjustRightInd w:val="0"/>
        <w:snapToGrid w:val="0"/>
        <w:spacing w:line="360" w:lineRule="auto"/>
        <w:rPr>
          <w:rFonts w:ascii="Book Antiqua" w:hAnsi="Book Antiqua"/>
          <w:b/>
          <w:i/>
          <w:color w:val="000000" w:themeColor="text1"/>
          <w:sz w:val="24"/>
          <w:szCs w:val="24"/>
        </w:rPr>
      </w:pPr>
    </w:p>
    <w:p w14:paraId="2654797C"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Animals</w:t>
      </w:r>
    </w:p>
    <w:p w14:paraId="5706ED27" w14:textId="7118BA3D" w:rsidR="00403F12"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Adult male ICR mice were obtained from the Experimental Animal Center</w:t>
      </w:r>
      <w:r w:rsidR="00346E0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of Shanghai Jiao Tong University School of Medicine. The mice, aged 35 d and weighing approximately 30 g, were housed at 22 °C under a 12 h light/dark cycle with free access to water and food.</w:t>
      </w:r>
    </w:p>
    <w:p w14:paraId="5CADB7A3" w14:textId="77777777" w:rsidR="00346E05" w:rsidRPr="00271F45" w:rsidRDefault="00346E05" w:rsidP="00271F45">
      <w:pPr>
        <w:adjustRightInd w:val="0"/>
        <w:snapToGrid w:val="0"/>
        <w:spacing w:line="360" w:lineRule="auto"/>
        <w:rPr>
          <w:rFonts w:ascii="Book Antiqua" w:hAnsi="Book Antiqua"/>
          <w:color w:val="000000" w:themeColor="text1"/>
          <w:sz w:val="24"/>
          <w:szCs w:val="24"/>
        </w:rPr>
      </w:pPr>
    </w:p>
    <w:p w14:paraId="3FC4D13A"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CMMC experiments</w:t>
      </w:r>
    </w:p>
    <w:p w14:paraId="728AC05E" w14:textId="310B8E74"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Mice were sacrificed under general anesthesia induced by inhalant isoflurane overdose followed by cervical dislocation. Then, the abdomen was opened along the ventral midline, and the colon was exposed, removed quickly and placed into Krebs solution continuously bubbling with a carbonated mixture (5% CO</w:t>
      </w:r>
      <w:r w:rsidRPr="00271F45">
        <w:rPr>
          <w:rFonts w:ascii="Book Antiqua" w:hAnsi="Book Antiqua"/>
          <w:color w:val="000000" w:themeColor="text1"/>
          <w:sz w:val="24"/>
          <w:szCs w:val="24"/>
          <w:vertAlign w:val="subscript"/>
        </w:rPr>
        <w:t>2</w:t>
      </w:r>
      <w:r w:rsidRPr="00271F45">
        <w:rPr>
          <w:rFonts w:ascii="Book Antiqua" w:hAnsi="Book Antiqua"/>
          <w:color w:val="000000" w:themeColor="text1"/>
          <w:sz w:val="24"/>
          <w:szCs w:val="24"/>
        </w:rPr>
        <w:t xml:space="preserve"> and 95% O</w:t>
      </w:r>
      <w:r w:rsidRPr="00271F45">
        <w:rPr>
          <w:rFonts w:ascii="Book Antiqua" w:hAnsi="Book Antiqua"/>
          <w:color w:val="000000" w:themeColor="text1"/>
          <w:sz w:val="24"/>
          <w:szCs w:val="24"/>
          <w:vertAlign w:val="subscript"/>
        </w:rPr>
        <w:t>2</w:t>
      </w:r>
      <w:r w:rsidRPr="00271F45">
        <w:rPr>
          <w:rFonts w:ascii="Book Antiqua" w:hAnsi="Book Antiqua"/>
          <w:color w:val="000000" w:themeColor="text1"/>
          <w:sz w:val="24"/>
          <w:szCs w:val="24"/>
        </w:rPr>
        <w:t>). The Krebs solution contained the following components (all concentrations in mmol/L): NaCl, 121.9; NaHCO</w:t>
      </w:r>
      <w:r w:rsidRPr="00271F45">
        <w:rPr>
          <w:rFonts w:ascii="Book Antiqua" w:hAnsi="Book Antiqua"/>
          <w:color w:val="000000" w:themeColor="text1"/>
          <w:sz w:val="24"/>
          <w:szCs w:val="24"/>
          <w:vertAlign w:val="subscript"/>
        </w:rPr>
        <w:t>3</w:t>
      </w:r>
      <w:r w:rsidRPr="00271F45">
        <w:rPr>
          <w:rFonts w:ascii="Book Antiqua" w:hAnsi="Book Antiqua"/>
          <w:color w:val="000000" w:themeColor="text1"/>
          <w:sz w:val="24"/>
          <w:szCs w:val="24"/>
        </w:rPr>
        <w:t xml:space="preserve">, 15.5; </w:t>
      </w:r>
      <w:proofErr w:type="spellStart"/>
      <w:r w:rsidRPr="00271F45">
        <w:rPr>
          <w:rFonts w:ascii="Book Antiqua" w:hAnsi="Book Antiqua"/>
          <w:color w:val="000000" w:themeColor="text1"/>
          <w:sz w:val="24"/>
          <w:szCs w:val="24"/>
        </w:rPr>
        <w:t>KCl</w:t>
      </w:r>
      <w:proofErr w:type="spellEnd"/>
      <w:r w:rsidRPr="00271F45">
        <w:rPr>
          <w:rFonts w:ascii="Book Antiqua" w:hAnsi="Book Antiqua"/>
          <w:color w:val="000000" w:themeColor="text1"/>
          <w:sz w:val="24"/>
          <w:szCs w:val="24"/>
        </w:rPr>
        <w:t>, 5.9; MgSO</w:t>
      </w:r>
      <w:r w:rsidRPr="00271F45">
        <w:rPr>
          <w:rFonts w:ascii="Book Antiqua" w:hAnsi="Book Antiqua"/>
          <w:color w:val="000000" w:themeColor="text1"/>
          <w:sz w:val="24"/>
          <w:szCs w:val="24"/>
          <w:vertAlign w:val="subscript"/>
        </w:rPr>
        <w:t>4</w:t>
      </w:r>
      <w:r w:rsidRPr="00271F45">
        <w:rPr>
          <w:rFonts w:ascii="Book Antiqua" w:hAnsi="Book Antiqua"/>
          <w:color w:val="000000" w:themeColor="text1"/>
          <w:sz w:val="24"/>
          <w:szCs w:val="24"/>
        </w:rPr>
        <w:t xml:space="preserve">, 1.2; </w:t>
      </w:r>
      <w:r w:rsidR="00387C97" w:rsidRPr="00271F45">
        <w:rPr>
          <w:rFonts w:ascii="Book Antiqua" w:hAnsi="Book Antiqua"/>
          <w:color w:val="000000" w:themeColor="text1"/>
          <w:sz w:val="24"/>
          <w:szCs w:val="24"/>
        </w:rPr>
        <w:t>KH</w:t>
      </w:r>
      <w:r w:rsidR="00387C97" w:rsidRPr="00271F45">
        <w:rPr>
          <w:rFonts w:ascii="Book Antiqua" w:hAnsi="Book Antiqua"/>
          <w:color w:val="000000" w:themeColor="text1"/>
          <w:sz w:val="24"/>
          <w:szCs w:val="24"/>
          <w:vertAlign w:val="subscript"/>
        </w:rPr>
        <w:t>2</w:t>
      </w:r>
      <w:r w:rsidR="00387C97" w:rsidRPr="00271F45">
        <w:rPr>
          <w:rFonts w:ascii="Book Antiqua" w:hAnsi="Book Antiqua"/>
          <w:color w:val="000000" w:themeColor="text1"/>
          <w:sz w:val="24"/>
          <w:szCs w:val="24"/>
        </w:rPr>
        <w:t>PO</w:t>
      </w:r>
      <w:r w:rsidR="00387C97" w:rsidRPr="00271F45">
        <w:rPr>
          <w:rFonts w:ascii="Book Antiqua" w:hAnsi="Book Antiqua"/>
          <w:color w:val="000000" w:themeColor="text1"/>
          <w:sz w:val="24"/>
          <w:szCs w:val="24"/>
          <w:vertAlign w:val="subscript"/>
        </w:rPr>
        <w:t>4</w:t>
      </w:r>
      <w:r w:rsidR="00387C97" w:rsidRPr="00271F45">
        <w:rPr>
          <w:rFonts w:ascii="Book Antiqua" w:hAnsi="Book Antiqua"/>
          <w:color w:val="000000" w:themeColor="text1"/>
          <w:sz w:val="24"/>
          <w:szCs w:val="24"/>
        </w:rPr>
        <w:t xml:space="preserve">, 1.2; glucose, 11.5; and </w:t>
      </w:r>
      <w:r w:rsidRPr="00271F45">
        <w:rPr>
          <w:rFonts w:ascii="Book Antiqua" w:hAnsi="Book Antiqua"/>
          <w:color w:val="000000" w:themeColor="text1"/>
          <w:sz w:val="24"/>
          <w:szCs w:val="24"/>
        </w:rPr>
        <w:t>CaCl</w:t>
      </w:r>
      <w:r w:rsidRPr="00271F45">
        <w:rPr>
          <w:rFonts w:ascii="Book Antiqua" w:hAnsi="Book Antiqua"/>
          <w:color w:val="000000" w:themeColor="text1"/>
          <w:sz w:val="24"/>
          <w:szCs w:val="24"/>
          <w:vertAlign w:val="subscript"/>
        </w:rPr>
        <w:t>2</w:t>
      </w:r>
      <w:r w:rsidRPr="00271F45">
        <w:rPr>
          <w:rFonts w:ascii="Book Antiqua" w:hAnsi="Book Antiqua"/>
          <w:color w:val="000000" w:themeColor="text1"/>
          <w:sz w:val="24"/>
          <w:szCs w:val="24"/>
        </w:rPr>
        <w:t xml:space="preserve">, 2.4. The entire colon was fixed in a </w:t>
      </w:r>
      <w:proofErr w:type="spellStart"/>
      <w:r w:rsidRPr="00271F45">
        <w:rPr>
          <w:rFonts w:ascii="Book Antiqua" w:hAnsi="Book Antiqua"/>
          <w:color w:val="000000" w:themeColor="text1"/>
          <w:sz w:val="24"/>
          <w:szCs w:val="24"/>
        </w:rPr>
        <w:t>Sylgard</w:t>
      </w:r>
      <w:proofErr w:type="spellEnd"/>
      <w:r w:rsidRPr="00271F45">
        <w:rPr>
          <w:rFonts w:ascii="Book Antiqua" w:hAnsi="Book Antiqua"/>
          <w:color w:val="000000" w:themeColor="text1"/>
          <w:sz w:val="24"/>
          <w:szCs w:val="24"/>
        </w:rPr>
        <w:t xml:space="preserve"> base dish with impalpable steel pins. The mesentery was carefully removed along the boundary line of the enterocoel under a dissecting microscope. All fecal pellets in the colon were a</w:t>
      </w:r>
      <w:r w:rsidR="00E86A92">
        <w:rPr>
          <w:rFonts w:ascii="Book Antiqua" w:hAnsi="Book Antiqua"/>
          <w:color w:val="000000" w:themeColor="text1"/>
          <w:sz w:val="24"/>
          <w:szCs w:val="24"/>
        </w:rPr>
        <w:t>rtificially expelled with a 1-mL</w:t>
      </w:r>
      <w:r w:rsidRPr="00271F45">
        <w:rPr>
          <w:rFonts w:ascii="Book Antiqua" w:hAnsi="Book Antiqua"/>
          <w:color w:val="000000" w:themeColor="text1"/>
          <w:sz w:val="24"/>
          <w:szCs w:val="24"/>
        </w:rPr>
        <w:t xml:space="preserve"> injector; this procedure was repeated to expel every pellet. This procedure must be performed with care to minimize intestinal damage. The empty c</w:t>
      </w:r>
      <w:r w:rsidR="00E86A92">
        <w:rPr>
          <w:rFonts w:ascii="Book Antiqua" w:hAnsi="Book Antiqua"/>
          <w:color w:val="000000" w:themeColor="text1"/>
          <w:sz w:val="24"/>
          <w:szCs w:val="24"/>
        </w:rPr>
        <w:t>olon was gently washed with 5 mL</w:t>
      </w:r>
      <w:r w:rsidRPr="00271F45">
        <w:rPr>
          <w:rFonts w:ascii="Book Antiqua" w:hAnsi="Book Antiqua"/>
          <w:color w:val="000000" w:themeColor="text1"/>
          <w:sz w:val="24"/>
          <w:szCs w:val="24"/>
        </w:rPr>
        <w:t xml:space="preserve"> warm Krebs solution, and a glass capillary tube was inserted through the lumen and linked to an artificial fecal pellet. The capillary was attached to the floor of the silica gel plate using U-shaped pins at the oral and anal end. A rec</w:t>
      </w:r>
      <w:r w:rsidR="007C7D01">
        <w:rPr>
          <w:rFonts w:ascii="Book Antiqua" w:hAnsi="Book Antiqua"/>
          <w:color w:val="000000" w:themeColor="text1"/>
          <w:sz w:val="24"/>
          <w:szCs w:val="24"/>
        </w:rPr>
        <w:t>tangular organ filled with 20 mL</w:t>
      </w:r>
      <w:r w:rsidRPr="00271F45">
        <w:rPr>
          <w:rFonts w:ascii="Book Antiqua" w:hAnsi="Book Antiqua"/>
          <w:color w:val="000000" w:themeColor="text1"/>
          <w:sz w:val="24"/>
          <w:szCs w:val="24"/>
        </w:rPr>
        <w:t xml:space="preserve"> warm Krebs solution (36.5 ± 0.5 °C) was also constantly inundated with carbon-oxygen gas. Then, the colon specimen was gently perfused with warm </w:t>
      </w:r>
      <w:r w:rsidRPr="00271F45">
        <w:rPr>
          <w:rFonts w:ascii="Book Antiqua" w:hAnsi="Book Antiqua"/>
          <w:color w:val="000000" w:themeColor="text1"/>
          <w:sz w:val="24"/>
          <w:szCs w:val="24"/>
        </w:rPr>
        <w:lastRenderedPageBreak/>
        <w:t>Krebs soluti</w:t>
      </w:r>
      <w:r w:rsidR="007C7D01">
        <w:rPr>
          <w:rFonts w:ascii="Book Antiqua" w:hAnsi="Book Antiqua"/>
          <w:color w:val="000000" w:themeColor="text1"/>
          <w:sz w:val="24"/>
          <w:szCs w:val="24"/>
        </w:rPr>
        <w:t>on and left to stabilize for 30-</w:t>
      </w:r>
      <w:r w:rsidRPr="00271F45">
        <w:rPr>
          <w:rFonts w:ascii="Book Antiqua" w:hAnsi="Book Antiqua"/>
          <w:color w:val="000000" w:themeColor="text1"/>
          <w:sz w:val="24"/>
          <w:szCs w:val="24"/>
        </w:rPr>
        <w:t>40 min to secure the recovery of the colonic contraction activity. A silk thread (USP 5/0) was attached to the both ends of colon. The mechanical activity of the CMMCs was recorded using an isometric force transducer (RM6240C, Chengdu Instrument Factory, China) linked to an amplifier device. A tension of 0.1 g was applied to the empty colon, which was equilibrated for at least 40 min before the addition of the experimental drugs.</w:t>
      </w:r>
    </w:p>
    <w:p w14:paraId="1511AD09"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6227EEF6"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Preparation of smooth muscle tissue and isometric tension measurement</w:t>
      </w:r>
    </w:p>
    <w:p w14:paraId="7C1BD363" w14:textId="2BC2CEC2"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The entire colon full of fecal pellets was isolated as described above. The colon was cut along the mesentery, which is on the colonic circular axis; the pellets were flushed out with Krebs; the colon was pinned to a </w:t>
      </w:r>
      <w:proofErr w:type="spellStart"/>
      <w:r w:rsidRPr="00271F45">
        <w:rPr>
          <w:rFonts w:ascii="Book Antiqua" w:hAnsi="Book Antiqua"/>
          <w:color w:val="000000" w:themeColor="text1"/>
          <w:sz w:val="24"/>
          <w:szCs w:val="24"/>
        </w:rPr>
        <w:t>Sylgard</w:t>
      </w:r>
      <w:proofErr w:type="spellEnd"/>
      <w:r w:rsidRPr="00271F45">
        <w:rPr>
          <w:rFonts w:ascii="Book Antiqua" w:hAnsi="Book Antiqua"/>
          <w:color w:val="000000" w:themeColor="text1"/>
          <w:sz w:val="24"/>
          <w:szCs w:val="24"/>
        </w:rPr>
        <w:t xml:space="preserve"> dish with the mucosa facing upwards; and the mucosa and submucosa were removed carefully under a dissecting microscope. Smooth muscle strips (approximately 2 mm × 8 mm) were obtained by cutting along the circular axis from the fresh smoo</w:t>
      </w:r>
      <w:r w:rsidR="00387C97" w:rsidRPr="00271F45">
        <w:rPr>
          <w:rFonts w:ascii="Book Antiqua" w:hAnsi="Book Antiqua"/>
          <w:color w:val="000000" w:themeColor="text1"/>
          <w:sz w:val="24"/>
          <w:szCs w:val="24"/>
        </w:rPr>
        <w:t xml:space="preserve">th muscle tissue. A silk thread </w:t>
      </w:r>
      <w:r w:rsidRPr="00271F45">
        <w:rPr>
          <w:rFonts w:ascii="Book Antiqua" w:hAnsi="Book Antiqua"/>
          <w:color w:val="000000" w:themeColor="text1"/>
          <w:sz w:val="24"/>
          <w:szCs w:val="24"/>
        </w:rPr>
        <w:t>(USP 5/0) was attached to both ends of the muscle strips and attached along the circular axis into 10 mL org</w:t>
      </w:r>
      <w:r w:rsidR="007C7D01">
        <w:rPr>
          <w:rFonts w:ascii="Book Antiqua" w:hAnsi="Book Antiqua"/>
          <w:color w:val="000000" w:themeColor="text1"/>
          <w:sz w:val="24"/>
          <w:szCs w:val="24"/>
        </w:rPr>
        <w:t>an baths containing warm (37 °C</w:t>
      </w:r>
      <w:r w:rsidRPr="00271F45">
        <w:rPr>
          <w:rFonts w:ascii="Book Antiqua" w:hAnsi="Book Antiqua"/>
          <w:color w:val="000000" w:themeColor="text1"/>
          <w:sz w:val="24"/>
          <w:szCs w:val="24"/>
        </w:rPr>
        <w:t>) Krebs solution filled with 95% O</w:t>
      </w:r>
      <w:r w:rsidRPr="00271F45">
        <w:rPr>
          <w:rFonts w:ascii="Book Antiqua" w:hAnsi="Book Antiqua"/>
          <w:color w:val="000000" w:themeColor="text1"/>
          <w:sz w:val="24"/>
          <w:szCs w:val="24"/>
          <w:vertAlign w:val="subscript"/>
        </w:rPr>
        <w:t>2</w:t>
      </w:r>
      <w:r w:rsidR="007C7D0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5% CO</w:t>
      </w:r>
      <w:r w:rsidRPr="00271F45">
        <w:rPr>
          <w:rFonts w:ascii="Book Antiqua" w:hAnsi="Book Antiqua"/>
          <w:color w:val="000000" w:themeColor="text1"/>
          <w:sz w:val="24"/>
          <w:szCs w:val="24"/>
          <w:vertAlign w:val="subscript"/>
        </w:rPr>
        <w:t>2</w:t>
      </w:r>
      <w:r w:rsidRPr="00271F45">
        <w:rPr>
          <w:rFonts w:ascii="Book Antiqua" w:hAnsi="Book Antiqua"/>
          <w:color w:val="000000" w:themeColor="text1"/>
          <w:sz w:val="24"/>
          <w:szCs w:val="24"/>
        </w:rPr>
        <w:t>. The recording device was the same as for the CMMCs above. A tension of 0.3 g was applied to the muscle strip, and it was equilibrated for at least 40 min before the recovery of its contraction activity.</w:t>
      </w:r>
    </w:p>
    <w:p w14:paraId="52897945"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78FAF030"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Western blot analysis</w:t>
      </w:r>
    </w:p>
    <w:p w14:paraId="41761CA3" w14:textId="4FE4432C"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Protein samples were extracted from the colonic smooth muscle tissues and were lysed in radioimmunoprecipitation assay (RIPA) buffer (1:10; P0013, </w:t>
      </w:r>
      <w:proofErr w:type="spellStart"/>
      <w:r w:rsidRPr="00271F45">
        <w:rPr>
          <w:rFonts w:ascii="Book Antiqua" w:hAnsi="Book Antiqua"/>
          <w:color w:val="000000" w:themeColor="text1"/>
          <w:sz w:val="24"/>
          <w:szCs w:val="24"/>
        </w:rPr>
        <w:t>Beyotime</w:t>
      </w:r>
      <w:proofErr w:type="spellEnd"/>
      <w:r w:rsidRPr="00271F45">
        <w:rPr>
          <w:rFonts w:ascii="Book Antiqua" w:hAnsi="Book Antiqua"/>
          <w:color w:val="000000" w:themeColor="text1"/>
          <w:sz w:val="24"/>
          <w:szCs w:val="24"/>
        </w:rPr>
        <w:t xml:space="preserve"> Chemical C</w:t>
      </w:r>
      <w:r w:rsidR="00465E5A" w:rsidRPr="00271F45">
        <w:rPr>
          <w:rFonts w:ascii="Book Antiqua" w:hAnsi="Book Antiqua"/>
          <w:color w:val="000000" w:themeColor="text1"/>
          <w:sz w:val="24"/>
          <w:szCs w:val="24"/>
        </w:rPr>
        <w:t>o., Jiangsu, China) and PMSF (1</w:t>
      </w:r>
      <w:r w:rsidRPr="00271F45">
        <w:rPr>
          <w:rFonts w:ascii="Book Antiqua" w:hAnsi="Book Antiqua"/>
          <w:color w:val="000000" w:themeColor="text1"/>
          <w:sz w:val="24"/>
          <w:szCs w:val="24"/>
        </w:rPr>
        <w:t>: 100) solution. The suspended</w:t>
      </w:r>
      <w:r w:rsidR="007C7D01">
        <w:rPr>
          <w:rFonts w:ascii="Book Antiqua" w:hAnsi="Book Antiqua"/>
          <w:color w:val="000000" w:themeColor="text1"/>
          <w:sz w:val="24"/>
          <w:szCs w:val="24"/>
        </w:rPr>
        <w:t xml:space="preserve"> material was centrifuged at 12</w:t>
      </w:r>
      <w:r w:rsidRPr="00271F45">
        <w:rPr>
          <w:rFonts w:ascii="Book Antiqua" w:hAnsi="Book Antiqua"/>
          <w:color w:val="000000" w:themeColor="text1"/>
          <w:sz w:val="24"/>
          <w:szCs w:val="24"/>
        </w:rPr>
        <w:t>000 rounds for 15 min at 4</w:t>
      </w:r>
      <w:r w:rsidR="007C7D01">
        <w:rPr>
          <w:rFonts w:ascii="Book Antiqua" w:hAnsi="Book Antiqua"/>
          <w:color w:val="000000" w:themeColor="text1"/>
          <w:sz w:val="24"/>
          <w:szCs w:val="24"/>
        </w:rPr>
        <w:t xml:space="preserve"> </w:t>
      </w:r>
      <w:r w:rsidRPr="00271F45">
        <w:rPr>
          <w:rFonts w:ascii="Book Antiqua" w:hAnsi="Book Antiqua"/>
          <w:color w:val="000000" w:themeColor="text1"/>
          <w:sz w:val="24"/>
          <w:szCs w:val="24"/>
        </w:rPr>
        <w:t>°C, mixed with 4</w:t>
      </w:r>
      <w:r w:rsidR="007C7D01">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loading buffer and then boiled for 5 min in a 100</w:t>
      </w:r>
      <w:r w:rsidR="00465E5A"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°C water bath. The protein concentration of the supernatant was calculated using the </w:t>
      </w:r>
      <w:r w:rsidR="007C7D01" w:rsidRPr="007C7D01">
        <w:rPr>
          <w:rFonts w:ascii="Book Antiqua" w:hAnsi="Book Antiqua"/>
          <w:color w:val="000000" w:themeColor="text1"/>
          <w:sz w:val="24"/>
          <w:szCs w:val="24"/>
        </w:rPr>
        <w:t xml:space="preserve">bicinchoninic acid </w:t>
      </w:r>
      <w:r w:rsidR="007C7D01">
        <w:rPr>
          <w:rFonts w:ascii="Book Antiqua" w:hAnsi="Book Antiqua"/>
          <w:color w:val="000000" w:themeColor="text1"/>
          <w:sz w:val="24"/>
          <w:szCs w:val="24"/>
        </w:rPr>
        <w:t>(</w:t>
      </w:r>
      <w:r w:rsidRPr="00271F45">
        <w:rPr>
          <w:rFonts w:ascii="Book Antiqua" w:hAnsi="Book Antiqua"/>
          <w:color w:val="000000" w:themeColor="text1"/>
          <w:sz w:val="24"/>
          <w:szCs w:val="24"/>
        </w:rPr>
        <w:t>BCA</w:t>
      </w:r>
      <w:r w:rsidR="007C7D0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protein assay method (P0010, </w:t>
      </w:r>
      <w:proofErr w:type="spellStart"/>
      <w:r w:rsidRPr="00271F45">
        <w:rPr>
          <w:rFonts w:ascii="Book Antiqua" w:hAnsi="Book Antiqua"/>
          <w:color w:val="000000" w:themeColor="text1"/>
          <w:sz w:val="24"/>
          <w:szCs w:val="24"/>
        </w:rPr>
        <w:t>Beyotime</w:t>
      </w:r>
      <w:proofErr w:type="spellEnd"/>
      <w:r w:rsidRPr="00271F45">
        <w:rPr>
          <w:rFonts w:ascii="Book Antiqua" w:hAnsi="Book Antiqua"/>
          <w:color w:val="000000" w:themeColor="text1"/>
          <w:sz w:val="24"/>
          <w:szCs w:val="24"/>
        </w:rPr>
        <w:t xml:space="preserve"> Chemical Co., Jiangsu, China). Protein (30 µg/lane) was subjected to 7.5% sodium </w:t>
      </w:r>
      <w:r w:rsidRPr="00271F45">
        <w:rPr>
          <w:rFonts w:ascii="Book Antiqua" w:hAnsi="Book Antiqua"/>
          <w:color w:val="000000" w:themeColor="text1"/>
          <w:sz w:val="24"/>
          <w:szCs w:val="24"/>
        </w:rPr>
        <w:lastRenderedPageBreak/>
        <w:t>dodecyl sulfate-polyacrylamide gel electrophoresis (SDS-PAGE). The protein was then transferred from the polyacrylamide gel to polyvinylidene difluoride (PVDF) membranes using an E-Blotter unit (Bio-Rad) for 120 min. Then, the P</w:t>
      </w:r>
      <w:r w:rsidR="00465E5A" w:rsidRPr="00271F45">
        <w:rPr>
          <w:rFonts w:ascii="Book Antiqua" w:hAnsi="Book Antiqua"/>
          <w:color w:val="000000" w:themeColor="text1"/>
          <w:sz w:val="24"/>
          <w:szCs w:val="24"/>
        </w:rPr>
        <w:t>VDF membranes were blocked in 5</w:t>
      </w:r>
      <w:r w:rsidRPr="00271F45">
        <w:rPr>
          <w:rFonts w:ascii="Book Antiqua" w:hAnsi="Book Antiqua"/>
          <w:color w:val="000000" w:themeColor="text1"/>
          <w:sz w:val="24"/>
          <w:szCs w:val="24"/>
        </w:rPr>
        <w:t xml:space="preserve">% nonfat milk for 2 h and incubated with rabbit c-Kit and PDGFR-α monoclonal antibodies (1:1000; #3074, #3174, Cell Signaling Technology, </w:t>
      </w:r>
      <w:r w:rsidR="007C7D01">
        <w:rPr>
          <w:rFonts w:ascii="Book Antiqua" w:hAnsi="Book Antiqua"/>
          <w:color w:val="000000" w:themeColor="text1"/>
          <w:sz w:val="24"/>
          <w:szCs w:val="24"/>
        </w:rPr>
        <w:t>United States</w:t>
      </w:r>
      <w:r w:rsidRPr="00271F45">
        <w:rPr>
          <w:rFonts w:ascii="Book Antiqua" w:hAnsi="Book Antiqua"/>
          <w:color w:val="000000" w:themeColor="text1"/>
          <w:sz w:val="24"/>
          <w:szCs w:val="24"/>
        </w:rPr>
        <w:t xml:space="preserve">), with mouse anti-Tubulin (1:1000; AT819, </w:t>
      </w:r>
      <w:proofErr w:type="spellStart"/>
      <w:r w:rsidRPr="00271F45">
        <w:rPr>
          <w:rFonts w:ascii="Book Antiqua" w:hAnsi="Book Antiqua"/>
          <w:color w:val="000000" w:themeColor="text1"/>
          <w:sz w:val="24"/>
          <w:szCs w:val="24"/>
        </w:rPr>
        <w:t>Beyotime</w:t>
      </w:r>
      <w:proofErr w:type="spellEnd"/>
      <w:r w:rsidRPr="00271F45">
        <w:rPr>
          <w:rFonts w:ascii="Book Antiqua" w:hAnsi="Book Antiqua"/>
          <w:color w:val="000000" w:themeColor="text1"/>
          <w:sz w:val="24"/>
          <w:szCs w:val="24"/>
        </w:rPr>
        <w:t xml:space="preserve"> Chemical Co., Jian</w:t>
      </w:r>
      <w:r w:rsidR="007C7D01">
        <w:rPr>
          <w:rFonts w:ascii="Book Antiqua" w:hAnsi="Book Antiqua"/>
          <w:color w:val="000000" w:themeColor="text1"/>
          <w:sz w:val="24"/>
          <w:szCs w:val="24"/>
        </w:rPr>
        <w:t>gsu, China) overnight at 4 °C</w:t>
      </w:r>
      <w:r w:rsidRPr="00271F45">
        <w:rPr>
          <w:rFonts w:ascii="Book Antiqua" w:hAnsi="Book Antiqua"/>
          <w:color w:val="000000" w:themeColor="text1"/>
          <w:sz w:val="24"/>
          <w:szCs w:val="24"/>
        </w:rPr>
        <w:t>. The blots were then washed five times (5 min per wash) with Tris-HC</w:t>
      </w:r>
      <w:r w:rsidR="00465E5A" w:rsidRPr="00271F45">
        <w:rPr>
          <w:rFonts w:ascii="Book Antiqua" w:hAnsi="Book Antiqua"/>
          <w:color w:val="000000" w:themeColor="text1"/>
          <w:sz w:val="24"/>
          <w:szCs w:val="24"/>
        </w:rPr>
        <w:t>l-buffered saline including 0.1</w:t>
      </w:r>
      <w:r w:rsidRPr="00271F45">
        <w:rPr>
          <w:rFonts w:ascii="Book Antiqua" w:hAnsi="Book Antiqua"/>
          <w:color w:val="000000" w:themeColor="text1"/>
          <w:sz w:val="24"/>
          <w:szCs w:val="24"/>
        </w:rPr>
        <w:t>% Tween-20 (TBST) and then incubated with secondary antibodies, including either anti-rabbit IgG HRP-linked antibody (1:1000; 7074; Cell Signaling Technology) or anti-mouse IgG HRP-linked antibody (1:1000; 7076; Cell Signaling Technology</w:t>
      </w:r>
      <w:r w:rsidR="00387C97" w:rsidRPr="00271F45">
        <w:rPr>
          <w:rFonts w:ascii="Book Antiqua" w:hAnsi="Book Antiqua"/>
          <w:color w:val="000000" w:themeColor="text1"/>
          <w:sz w:val="24"/>
          <w:szCs w:val="24"/>
        </w:rPr>
        <w:t xml:space="preserve">), for 2 h at room temperature. </w:t>
      </w:r>
      <w:r w:rsidRPr="00271F45">
        <w:rPr>
          <w:rFonts w:ascii="Book Antiqua" w:hAnsi="Book Antiqua"/>
          <w:color w:val="000000" w:themeColor="text1"/>
          <w:sz w:val="24"/>
          <w:szCs w:val="24"/>
        </w:rPr>
        <w:t>Protein signal detection was performed using an enhanced chemiluminescence agent (ECL reagents). The signals of t</w:t>
      </w:r>
      <w:r w:rsidR="00E07141">
        <w:rPr>
          <w:rFonts w:ascii="Book Antiqua" w:hAnsi="Book Antiqua"/>
          <w:color w:val="000000" w:themeColor="text1"/>
          <w:sz w:val="24"/>
          <w:szCs w:val="24"/>
        </w:rPr>
        <w:t>he w</w:t>
      </w:r>
      <w:r w:rsidRPr="00271F45">
        <w:rPr>
          <w:rFonts w:ascii="Book Antiqua" w:hAnsi="Book Antiqua"/>
          <w:color w:val="000000" w:themeColor="text1"/>
          <w:sz w:val="24"/>
          <w:szCs w:val="24"/>
        </w:rPr>
        <w:t>estern blots were analyzed using Quantity One software.</w:t>
      </w:r>
    </w:p>
    <w:p w14:paraId="6B355DB2"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51CB561A"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Intracellular microelectrode recording and electrical stimulation</w:t>
      </w:r>
    </w:p>
    <w:p w14:paraId="6E3B64B9" w14:textId="152F3C1F"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Based on the operation above, smooth muscle tissue (approximately 20 mm</w:t>
      </w:r>
      <w:r w:rsidR="007E55EF"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w:t>
      </w:r>
      <w:r w:rsidR="007E55EF"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 mm) was isolated from the empty colon, fixed facing forward and up onto the base of a </w:t>
      </w:r>
      <w:proofErr w:type="spellStart"/>
      <w:r w:rsidRPr="00271F45">
        <w:rPr>
          <w:rFonts w:ascii="Book Antiqua" w:hAnsi="Book Antiqua"/>
          <w:color w:val="000000" w:themeColor="text1"/>
          <w:sz w:val="24"/>
          <w:szCs w:val="24"/>
        </w:rPr>
        <w:t>Sylgard</w:t>
      </w:r>
      <w:proofErr w:type="spellEnd"/>
      <w:r w:rsidRPr="00271F45">
        <w:rPr>
          <w:rFonts w:ascii="Book Antiqua" w:hAnsi="Book Antiqua"/>
          <w:color w:val="000000" w:themeColor="text1"/>
          <w:sz w:val="24"/>
          <w:szCs w:val="24"/>
        </w:rPr>
        <w:t>-covered chamber, and con</w:t>
      </w:r>
      <w:r w:rsidR="00E07141">
        <w:rPr>
          <w:rFonts w:ascii="Book Antiqua" w:hAnsi="Book Antiqua"/>
          <w:color w:val="000000" w:themeColor="text1"/>
          <w:sz w:val="24"/>
          <w:szCs w:val="24"/>
        </w:rPr>
        <w:t>stantly filled with warm (37 °C</w:t>
      </w:r>
      <w:r w:rsidRPr="00271F45">
        <w:rPr>
          <w:rFonts w:ascii="Book Antiqua" w:hAnsi="Book Antiqua"/>
          <w:color w:val="000000" w:themeColor="text1"/>
          <w:sz w:val="24"/>
          <w:szCs w:val="24"/>
        </w:rPr>
        <w:t>) Krebs solution and 95% O</w:t>
      </w:r>
      <w:r w:rsidRPr="00271F45">
        <w:rPr>
          <w:rFonts w:ascii="Book Antiqua" w:hAnsi="Book Antiqua"/>
          <w:color w:val="000000" w:themeColor="text1"/>
          <w:sz w:val="24"/>
          <w:szCs w:val="24"/>
          <w:vertAlign w:val="subscript"/>
        </w:rPr>
        <w:t>2</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5% CO</w:t>
      </w:r>
      <w:r w:rsidRPr="00271F45">
        <w:rPr>
          <w:rFonts w:ascii="Book Antiqua" w:hAnsi="Book Antiqua"/>
          <w:color w:val="000000" w:themeColor="text1"/>
          <w:sz w:val="24"/>
          <w:szCs w:val="24"/>
          <w:vertAlign w:val="subscript"/>
        </w:rPr>
        <w:t>2</w:t>
      </w:r>
      <w:r w:rsidRPr="00271F45">
        <w:rPr>
          <w:rFonts w:ascii="Book Antiqua" w:hAnsi="Book Antiqua"/>
          <w:color w:val="000000" w:themeColor="text1"/>
          <w:sz w:val="24"/>
          <w:szCs w:val="24"/>
        </w:rPr>
        <w:t xml:space="preserve">. The tissue was equilibrated for approximately 2 h before the recording started. The muscle tissue was maintained at 37 ± 0.5 °C through continuous perfusion with warm Krebs solution. Experimental procedures were carried out in </w:t>
      </w:r>
      <w:r w:rsidR="00E07141">
        <w:rPr>
          <w:rFonts w:ascii="Book Antiqua" w:hAnsi="Book Antiqua"/>
          <w:color w:val="000000" w:themeColor="text1"/>
          <w:sz w:val="24"/>
          <w:szCs w:val="24"/>
        </w:rPr>
        <w:t xml:space="preserve">the presence of nifedipine (1 </w:t>
      </w:r>
      <w:proofErr w:type="spellStart"/>
      <w:r w:rsidR="00E07141">
        <w:rPr>
          <w:rFonts w:ascii="Book Antiqua" w:hAnsi="Book Antiqua"/>
          <w:color w:val="000000" w:themeColor="text1"/>
          <w:sz w:val="24"/>
          <w:szCs w:val="24"/>
        </w:rPr>
        <w:t>μmol</w:t>
      </w:r>
      <w:proofErr w:type="spellEnd"/>
      <w:r w:rsidR="00E07141">
        <w:rPr>
          <w:rFonts w:ascii="Book Antiqua" w:hAnsi="Book Antiqua"/>
          <w:color w:val="000000" w:themeColor="text1"/>
          <w:sz w:val="24"/>
          <w:szCs w:val="24"/>
        </w:rPr>
        <w:t>/L</w:t>
      </w:r>
      <w:r w:rsidRPr="00271F45">
        <w:rPr>
          <w:rFonts w:ascii="Book Antiqua" w:hAnsi="Book Antiqua"/>
          <w:color w:val="000000" w:themeColor="text1"/>
          <w:sz w:val="24"/>
          <w:szCs w:val="24"/>
        </w:rPr>
        <w:t xml:space="preserve">) to minimize the muscle contraction and maintain the cellular impalements. Circular muscle cells were inserted using glass microelectrodes (80-100 MΩ) filled with </w:t>
      </w:r>
      <w:proofErr w:type="spellStart"/>
      <w:r w:rsidRPr="00271F45">
        <w:rPr>
          <w:rFonts w:ascii="Book Antiqua" w:hAnsi="Book Antiqua"/>
          <w:color w:val="000000" w:themeColor="text1"/>
          <w:sz w:val="24"/>
          <w:szCs w:val="24"/>
        </w:rPr>
        <w:t>KCl</w:t>
      </w:r>
      <w:proofErr w:type="spellEnd"/>
      <w:r w:rsidRPr="00271F45">
        <w:rPr>
          <w:rFonts w:ascii="Book Antiqua" w:hAnsi="Book Antiqua"/>
          <w:color w:val="000000" w:themeColor="text1"/>
          <w:sz w:val="24"/>
          <w:szCs w:val="24"/>
        </w:rPr>
        <w:t xml:space="preserve"> and maintenance of the cellular impalements. Membrane potential was recorded with a Duo 773 (WPI Inc., Sarasota, FL, </w:t>
      </w:r>
      <w:r w:rsidR="00E07141">
        <w:rPr>
          <w:rFonts w:ascii="Book Antiqua" w:hAnsi="Book Antiqua"/>
          <w:color w:val="000000" w:themeColor="text1"/>
          <w:sz w:val="24"/>
          <w:szCs w:val="24"/>
        </w:rPr>
        <w:t>United States</w:t>
      </w:r>
      <w:r w:rsidRPr="00271F45">
        <w:rPr>
          <w:rFonts w:ascii="Book Antiqua" w:hAnsi="Book Antiqua"/>
          <w:color w:val="000000" w:themeColor="text1"/>
          <w:sz w:val="24"/>
          <w:szCs w:val="24"/>
        </w:rPr>
        <w:t xml:space="preserve">). </w:t>
      </w:r>
      <w:r w:rsidR="002A4E4A">
        <w:rPr>
          <w:rFonts w:ascii="Book Antiqua" w:hAnsi="Book Antiqua"/>
          <w:color w:val="000000" w:themeColor="text1"/>
          <w:sz w:val="24"/>
          <w:szCs w:val="24"/>
        </w:rPr>
        <w:t>EFS</w:t>
      </w:r>
      <w:r w:rsidRPr="00271F45">
        <w:rPr>
          <w:rFonts w:ascii="Book Antiqua" w:hAnsi="Book Antiqua"/>
          <w:color w:val="000000" w:themeColor="text1"/>
          <w:sz w:val="24"/>
          <w:szCs w:val="24"/>
        </w:rPr>
        <w:t xml:space="preserve"> was made under a consistent voltage, pulse width and duration (50 V, 0.5 </w:t>
      </w:r>
      <w:proofErr w:type="spellStart"/>
      <w:r w:rsidRPr="00271F45">
        <w:rPr>
          <w:rFonts w:ascii="Book Antiqua" w:hAnsi="Book Antiqua"/>
          <w:color w:val="000000" w:themeColor="text1"/>
          <w:sz w:val="24"/>
          <w:szCs w:val="24"/>
        </w:rPr>
        <w:t>m</w:t>
      </w:r>
      <w:r w:rsidR="00E07141">
        <w:rPr>
          <w:rFonts w:ascii="Book Antiqua" w:hAnsi="Book Antiqua"/>
          <w:color w:val="000000" w:themeColor="text1"/>
          <w:sz w:val="24"/>
          <w:szCs w:val="24"/>
        </w:rPr>
        <w:t>s</w:t>
      </w:r>
      <w:proofErr w:type="spellEnd"/>
      <w:r w:rsidRPr="00271F45">
        <w:rPr>
          <w:rFonts w:ascii="Book Antiqua" w:hAnsi="Book Antiqua"/>
          <w:color w:val="000000" w:themeColor="text1"/>
          <w:sz w:val="24"/>
          <w:szCs w:val="24"/>
        </w:rPr>
        <w:t xml:space="preserve">, and 5 s) by two parallel platinum electrodes using a square-wave stimulator (YC-2 stimulator; Chengdu, China). The </w:t>
      </w:r>
      <w:proofErr w:type="spellStart"/>
      <w:r w:rsidRPr="00271F45">
        <w:rPr>
          <w:rFonts w:ascii="Book Antiqua" w:hAnsi="Book Antiqua"/>
          <w:color w:val="000000" w:themeColor="text1"/>
          <w:sz w:val="24"/>
          <w:szCs w:val="24"/>
        </w:rPr>
        <w:t>sIJPs</w:t>
      </w:r>
      <w:proofErr w:type="spellEnd"/>
      <w:r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lastRenderedPageBreak/>
        <w:t xml:space="preserve">and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of smooth muscle were recorded in the presence and absence of various drugs, such as receptor antagonists or agonists in the Krebs solution.</w:t>
      </w:r>
    </w:p>
    <w:p w14:paraId="7793FEB9" w14:textId="77777777" w:rsidR="006A76A6" w:rsidRPr="00271F45" w:rsidRDefault="006A76A6" w:rsidP="00271F45">
      <w:pPr>
        <w:adjustRightInd w:val="0"/>
        <w:snapToGrid w:val="0"/>
        <w:spacing w:line="360" w:lineRule="auto"/>
        <w:rPr>
          <w:rFonts w:ascii="Book Antiqua" w:hAnsi="Book Antiqua"/>
          <w:color w:val="000000" w:themeColor="text1"/>
          <w:sz w:val="24"/>
          <w:szCs w:val="24"/>
        </w:rPr>
      </w:pPr>
    </w:p>
    <w:p w14:paraId="292512C7"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Drugs</w:t>
      </w:r>
    </w:p>
    <w:p w14:paraId="658E956A" w14:textId="48781D60"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Tetrodotoxin (TTX) was obtained from </w:t>
      </w:r>
      <w:proofErr w:type="spellStart"/>
      <w:r w:rsidRPr="00271F45">
        <w:rPr>
          <w:rFonts w:ascii="Book Antiqua" w:hAnsi="Book Antiqua"/>
          <w:color w:val="000000" w:themeColor="text1"/>
          <w:sz w:val="24"/>
          <w:szCs w:val="24"/>
        </w:rPr>
        <w:t>Absin</w:t>
      </w:r>
      <w:proofErr w:type="spellEnd"/>
      <w:r w:rsidRPr="00271F45">
        <w:rPr>
          <w:rFonts w:ascii="Book Antiqua" w:hAnsi="Book Antiqua"/>
          <w:color w:val="000000" w:themeColor="text1"/>
          <w:sz w:val="24"/>
          <w:szCs w:val="24"/>
        </w:rPr>
        <w:t xml:space="preserve"> Biochemical Company. Atropine was purchased from Sigma-Aldrich. Apamin, NG-Nitro-L-arginine methyl ester hydrochloride (L-NAME), NPPB, MRS2500, and </w:t>
      </w:r>
      <w:proofErr w:type="spellStart"/>
      <w:r w:rsidR="00387C97" w:rsidRPr="00271F45">
        <w:rPr>
          <w:rFonts w:ascii="Book Antiqua" w:hAnsi="Book Antiqua"/>
          <w:color w:val="000000" w:themeColor="text1"/>
          <w:sz w:val="24"/>
          <w:szCs w:val="24"/>
        </w:rPr>
        <w:t>CyPPA</w:t>
      </w:r>
      <w:proofErr w:type="spellEnd"/>
      <w:r w:rsidR="00387C97" w:rsidRPr="00271F45">
        <w:rPr>
          <w:rFonts w:ascii="Book Antiqua" w:hAnsi="Book Antiqua"/>
          <w:color w:val="000000" w:themeColor="text1"/>
          <w:sz w:val="24"/>
          <w:szCs w:val="24"/>
        </w:rPr>
        <w:t xml:space="preserve"> were obtained from </w:t>
      </w:r>
      <w:proofErr w:type="spellStart"/>
      <w:r w:rsidR="00387C97" w:rsidRPr="00271F45">
        <w:rPr>
          <w:rFonts w:ascii="Book Antiqua" w:hAnsi="Book Antiqua"/>
          <w:color w:val="000000" w:themeColor="text1"/>
          <w:sz w:val="24"/>
          <w:szCs w:val="24"/>
        </w:rPr>
        <w:t>Tocris</w:t>
      </w:r>
      <w:proofErr w:type="spellEnd"/>
      <w:r w:rsidR="00387C97"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Bioscience (Ellisville, MO, </w:t>
      </w:r>
      <w:r w:rsidR="00E07141">
        <w:rPr>
          <w:rFonts w:ascii="Book Antiqua" w:hAnsi="Book Antiqua"/>
          <w:color w:val="000000" w:themeColor="text1"/>
          <w:sz w:val="24"/>
          <w:szCs w:val="24"/>
        </w:rPr>
        <w:t>United States</w:t>
      </w:r>
      <w:r w:rsidRPr="00271F45">
        <w:rPr>
          <w:rFonts w:ascii="Book Antiqua" w:hAnsi="Book Antiqua"/>
          <w:color w:val="000000" w:themeColor="text1"/>
          <w:sz w:val="24"/>
          <w:szCs w:val="24"/>
        </w:rPr>
        <w:t>).</w:t>
      </w:r>
    </w:p>
    <w:p w14:paraId="6862E317"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34AEE3F0" w14:textId="77777777" w:rsidR="00403F12" w:rsidRPr="00271F45" w:rsidRDefault="00403F12" w:rsidP="00BF2742">
      <w:pPr>
        <w:adjustRightInd w:val="0"/>
        <w:snapToGrid w:val="0"/>
        <w:spacing w:line="360" w:lineRule="auto"/>
        <w:outlineLvl w:val="0"/>
        <w:rPr>
          <w:rFonts w:ascii="Book Antiqua" w:hAnsi="Book Antiqua"/>
          <w:b/>
          <w:i/>
          <w:color w:val="000000" w:themeColor="text1"/>
          <w:sz w:val="24"/>
          <w:szCs w:val="24"/>
        </w:rPr>
      </w:pPr>
      <w:r w:rsidRPr="00271F45">
        <w:rPr>
          <w:rFonts w:ascii="Book Antiqua" w:hAnsi="Book Antiqua"/>
          <w:b/>
          <w:i/>
          <w:color w:val="000000" w:themeColor="text1"/>
          <w:sz w:val="24"/>
          <w:szCs w:val="24"/>
        </w:rPr>
        <w:t>Statistical analysis</w:t>
      </w:r>
    </w:p>
    <w:p w14:paraId="701BF652" w14:textId="1F7AF63E" w:rsidR="00067550" w:rsidRPr="00E07141"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The data are described as the means ± SE. The analysis of data differences between groups was performed with one-way </w:t>
      </w:r>
      <w:r w:rsidR="00E07141">
        <w:rPr>
          <w:rFonts w:ascii="Book Antiqua" w:hAnsi="Book Antiqua"/>
          <w:color w:val="000000" w:themeColor="text1"/>
          <w:sz w:val="24"/>
          <w:szCs w:val="24"/>
        </w:rPr>
        <w:t>a</w:t>
      </w:r>
      <w:r w:rsidR="00E07141" w:rsidRPr="00E07141">
        <w:rPr>
          <w:rFonts w:ascii="Book Antiqua" w:hAnsi="Book Antiqua"/>
          <w:color w:val="000000" w:themeColor="text1"/>
          <w:sz w:val="24"/>
          <w:szCs w:val="24"/>
        </w:rPr>
        <w:t xml:space="preserve">nalysis of variance </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ANOVA</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followed by Bonferroni’s post-hoc testing or using Student’s unpaired </w:t>
      </w:r>
      <w:r w:rsidRPr="00E07141">
        <w:rPr>
          <w:rFonts w:ascii="Book Antiqua" w:hAnsi="Book Antiqua"/>
          <w:i/>
          <w:color w:val="000000" w:themeColor="text1"/>
          <w:sz w:val="24"/>
          <w:szCs w:val="24"/>
        </w:rPr>
        <w:t>t</w:t>
      </w:r>
      <w:r w:rsidRPr="00271F45">
        <w:rPr>
          <w:rFonts w:ascii="Book Antiqua" w:hAnsi="Book Antiqua"/>
          <w:color w:val="000000" w:themeColor="text1"/>
          <w:sz w:val="24"/>
          <w:szCs w:val="24"/>
        </w:rPr>
        <w:t xml:space="preserve"> test when needed. </w:t>
      </w:r>
      <w:r w:rsidRPr="00271F45">
        <w:rPr>
          <w:rFonts w:ascii="Book Antiqua" w:hAnsi="Book Antiqua"/>
          <w:i/>
          <w:color w:val="000000" w:themeColor="text1"/>
          <w:sz w:val="24"/>
          <w:szCs w:val="24"/>
        </w:rPr>
        <w:t>P</w:t>
      </w:r>
      <w:r w:rsidRPr="00271F45">
        <w:rPr>
          <w:rFonts w:ascii="Book Antiqua" w:hAnsi="Book Antiqua"/>
          <w:color w:val="000000" w:themeColor="text1"/>
          <w:sz w:val="24"/>
          <w:szCs w:val="24"/>
        </w:rPr>
        <w:t xml:space="preserve"> values less than 0.05 were considered to represent significant differences between groups, and </w:t>
      </w:r>
      <w:r w:rsidRPr="00E07141">
        <w:rPr>
          <w:rFonts w:ascii="Book Antiqua" w:hAnsi="Book Antiqua"/>
          <w:i/>
          <w:color w:val="000000" w:themeColor="text1"/>
          <w:sz w:val="24"/>
          <w:szCs w:val="24"/>
        </w:rPr>
        <w:t>n</w:t>
      </w:r>
      <w:r w:rsidRPr="00271F45">
        <w:rPr>
          <w:rFonts w:ascii="Book Antiqua" w:hAnsi="Book Antiqua"/>
          <w:color w:val="000000" w:themeColor="text1"/>
          <w:sz w:val="24"/>
          <w:szCs w:val="24"/>
        </w:rPr>
        <w:t>-values correspond to the number of animals that were used in the indicated experiments.</w:t>
      </w:r>
    </w:p>
    <w:p w14:paraId="7BC5AA63" w14:textId="77777777" w:rsidR="00067550" w:rsidRPr="00271F45" w:rsidRDefault="00067550" w:rsidP="00271F45">
      <w:pPr>
        <w:adjustRightInd w:val="0"/>
        <w:snapToGrid w:val="0"/>
        <w:spacing w:line="360" w:lineRule="auto"/>
        <w:rPr>
          <w:rFonts w:ascii="Book Antiqua" w:hAnsi="Book Antiqua"/>
          <w:b/>
          <w:color w:val="000000" w:themeColor="text1"/>
          <w:sz w:val="24"/>
          <w:szCs w:val="24"/>
        </w:rPr>
      </w:pPr>
    </w:p>
    <w:p w14:paraId="692688E1" w14:textId="77777777" w:rsidR="00403F12" w:rsidRPr="00271F45" w:rsidRDefault="00403F12" w:rsidP="00BF2742">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t>RESULTS</w:t>
      </w:r>
    </w:p>
    <w:p w14:paraId="627543CF" w14:textId="40966A46" w:rsidR="00403F12" w:rsidRPr="00271F45" w:rsidRDefault="00403F12" w:rsidP="00271F45">
      <w:pPr>
        <w:adjustRightInd w:val="0"/>
        <w:snapToGrid w:val="0"/>
        <w:spacing w:line="360" w:lineRule="auto"/>
        <w:rPr>
          <w:rFonts w:ascii="Book Antiqua" w:hAnsi="Book Antiqua"/>
          <w:b/>
          <w:i/>
          <w:color w:val="000000" w:themeColor="text1"/>
          <w:sz w:val="24"/>
          <w:szCs w:val="24"/>
        </w:rPr>
      </w:pPr>
      <w:r w:rsidRPr="00271F45">
        <w:rPr>
          <w:rFonts w:ascii="Book Antiqua" w:hAnsi="Book Antiqua"/>
          <w:b/>
          <w:i/>
          <w:color w:val="000000" w:themeColor="text1"/>
          <w:sz w:val="24"/>
          <w:szCs w:val="24"/>
        </w:rPr>
        <w:t xml:space="preserve">Regulation of ENS/Ach/NO for </w:t>
      </w:r>
      <w:bookmarkStart w:id="27" w:name="OLE_LINK86"/>
      <w:r w:rsidR="00E07141" w:rsidRPr="00271F45">
        <w:rPr>
          <w:rFonts w:ascii="Book Antiqua" w:hAnsi="Book Antiqua"/>
          <w:b/>
          <w:i/>
          <w:color w:val="000000" w:themeColor="text1"/>
          <w:sz w:val="24"/>
          <w:szCs w:val="24"/>
        </w:rPr>
        <w:t>ANO</w:t>
      </w:r>
      <w:bookmarkEnd w:id="27"/>
      <w:r w:rsidRPr="00271F45">
        <w:rPr>
          <w:rFonts w:ascii="Book Antiqua" w:hAnsi="Book Antiqua"/>
          <w:b/>
          <w:i/>
          <w:color w:val="000000" w:themeColor="text1"/>
          <w:sz w:val="24"/>
          <w:szCs w:val="24"/>
        </w:rPr>
        <w:t>1 channels in ICCs on CMMCs and spontaneous contractions</w:t>
      </w:r>
    </w:p>
    <w:p w14:paraId="5E1087BB" w14:textId="71BD7931" w:rsidR="00403F12" w:rsidRPr="00E07141" w:rsidRDefault="00403F12" w:rsidP="00E07141">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t>Effects of TTX and atropine on CMMCs and spontaneous contractions</w:t>
      </w:r>
      <w:r w:rsidR="00E07141">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To demonstrate the role of ENS in colonic transit, we used a Na</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channel antagonist, TTX (0.4 </w:t>
      </w:r>
      <w:proofErr w:type="spellStart"/>
      <w:r w:rsidRPr="00271F45">
        <w:rPr>
          <w:rFonts w:ascii="Book Antiqua" w:hAnsi="Book Antiqua"/>
          <w:color w:val="000000" w:themeColor="text1"/>
          <w:sz w:val="24"/>
          <w:szCs w:val="24"/>
        </w:rPr>
        <w:t>μ</w:t>
      </w:r>
      <w:r w:rsidR="00E07141">
        <w:rPr>
          <w:rFonts w:ascii="Book Antiqua" w:hAnsi="Book Antiqua"/>
          <w:color w:val="000000" w:themeColor="text1"/>
          <w:sz w:val="24"/>
          <w:szCs w:val="24"/>
        </w:rPr>
        <w:t>mol</w:t>
      </w:r>
      <w:proofErr w:type="spellEnd"/>
      <w:r w:rsidR="00E07141">
        <w:rPr>
          <w:rFonts w:ascii="Book Antiqua" w:hAnsi="Book Antiqua"/>
          <w:color w:val="000000" w:themeColor="text1"/>
          <w:sz w:val="24"/>
          <w:szCs w:val="24"/>
        </w:rPr>
        <w:t>/L</w:t>
      </w:r>
      <w:r w:rsidRPr="00271F45">
        <w:rPr>
          <w:rFonts w:ascii="Book Antiqua" w:hAnsi="Book Antiqua"/>
          <w:color w:val="000000" w:themeColor="text1"/>
          <w:sz w:val="24"/>
          <w:szCs w:val="24"/>
        </w:rPr>
        <w:t>) to block neurons, observing that TTX abolished the large amplitude contractions of CMMCs, and only the</w:t>
      </w:r>
      <w:r w:rsidR="00387C97" w:rsidRPr="00271F45">
        <w:rPr>
          <w:rFonts w:ascii="Book Antiqua" w:hAnsi="Book Antiqua"/>
          <w:color w:val="000000" w:themeColor="text1"/>
          <w:sz w:val="24"/>
          <w:szCs w:val="24"/>
        </w:rPr>
        <w:t xml:space="preserve"> fast oscillations contractions </w:t>
      </w:r>
      <w:r w:rsidRPr="00271F45">
        <w:rPr>
          <w:rFonts w:ascii="Book Antiqua" w:hAnsi="Book Antiqua"/>
          <w:color w:val="000000" w:themeColor="text1"/>
          <w:sz w:val="24"/>
          <w:szCs w:val="24"/>
        </w:rPr>
        <w:t>remained. The contractions were decreased from 100% in controls to 30</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2.6% in the proximal colon and 21</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4.7% in the distal parts (</w:t>
      </w:r>
      <w:proofErr w:type="spellStart"/>
      <w:r w:rsidRPr="00C24124">
        <w:rPr>
          <w:rFonts w:ascii="Book Antiqua" w:hAnsi="Book Antiqua"/>
          <w:color w:val="000000" w:themeColor="text1"/>
          <w:sz w:val="24"/>
          <w:szCs w:val="24"/>
          <w:vertAlign w:val="superscript"/>
        </w:rPr>
        <w:t>a</w:t>
      </w:r>
      <w:r w:rsidR="00387C97" w:rsidRPr="00271F45">
        <w:rPr>
          <w:rFonts w:ascii="Book Antiqua" w:hAnsi="Book Antiqua"/>
          <w:i/>
          <w:color w:val="000000" w:themeColor="text1"/>
          <w:sz w:val="24"/>
          <w:szCs w:val="24"/>
        </w:rPr>
        <w:t>P</w:t>
      </w:r>
      <w:proofErr w:type="spellEnd"/>
      <w:r w:rsidR="00387C97" w:rsidRPr="00271F45">
        <w:rPr>
          <w:rFonts w:ascii="Book Antiqua" w:hAnsi="Book Antiqua"/>
          <w:color w:val="000000" w:themeColor="text1"/>
          <w:sz w:val="24"/>
          <w:szCs w:val="24"/>
        </w:rPr>
        <w:t xml:space="preserve"> &lt; </w:t>
      </w:r>
      <w:r w:rsidRPr="00271F45">
        <w:rPr>
          <w:rFonts w:ascii="Book Antiqua" w:hAnsi="Book Antiqua"/>
          <w:color w:val="000000" w:themeColor="text1"/>
          <w:sz w:val="24"/>
          <w:szCs w:val="24"/>
        </w:rPr>
        <w:t xml:space="preserve">0.05; </w:t>
      </w:r>
      <w:r w:rsidRPr="00E07141">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6, meaning the number of animals us</w:t>
      </w:r>
      <w:r w:rsidR="00E07141">
        <w:rPr>
          <w:rFonts w:ascii="Book Antiqua" w:hAnsi="Book Antiqua"/>
          <w:color w:val="000000" w:themeColor="text1"/>
          <w:sz w:val="24"/>
          <w:szCs w:val="24"/>
        </w:rPr>
        <w:t>ed and the same below; Figure 1</w:t>
      </w:r>
      <w:r w:rsidRPr="00271F45">
        <w:rPr>
          <w:rFonts w:ascii="Book Antiqua" w:hAnsi="Book Antiqua"/>
          <w:color w:val="000000" w:themeColor="text1"/>
          <w:sz w:val="24"/>
          <w:szCs w:val="24"/>
        </w:rPr>
        <w:t xml:space="preserve">A and C). Interestingly, the basal tone and frequencies of the burst-like contractions in both ends of the colon were markedly increased by TTX, indicating that the generation of CMMCs in the colon was significantly mediated by ENS, while the increased basal tone and frequencies of the </w:t>
      </w:r>
      <w:r w:rsidRPr="00271F45">
        <w:rPr>
          <w:rFonts w:ascii="Book Antiqua" w:hAnsi="Book Antiqua"/>
          <w:color w:val="000000" w:themeColor="text1"/>
          <w:sz w:val="24"/>
          <w:szCs w:val="24"/>
        </w:rPr>
        <w:lastRenderedPageBreak/>
        <w:t>remaining contractions in the presence of TTX are likely generated directly by ICCs because the dominant effects of ENS on ICCs were limited by TTX. In addition, the effects of TTX were significantly different between the proximal and distal colon. To further confirm the effects of TTX on the colonic contractions, we observed TTX significantly increased the rate of spontaneous contractions from 100% in controls to 149</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4.2% in the proximal colon and 124</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5.4% in the distal parts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E07141">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7; Figure 1</w:t>
      </w:r>
      <w:r w:rsidR="00E07141">
        <w:rPr>
          <w:rFonts w:ascii="Book Antiqua" w:hAnsi="Book Antiqua"/>
          <w:color w:val="000000" w:themeColor="text1"/>
          <w:sz w:val="24"/>
          <w:szCs w:val="24"/>
        </w:rPr>
        <w:t>B</w:t>
      </w:r>
      <w:r w:rsidRPr="00271F45">
        <w:rPr>
          <w:rFonts w:ascii="Book Antiqua" w:hAnsi="Book Antiqua"/>
          <w:color w:val="000000" w:themeColor="text1"/>
          <w:sz w:val="24"/>
          <w:szCs w:val="24"/>
        </w:rPr>
        <w:t xml:space="preserve"> and D). Moreover, there were significant differences in proximal and distal colon with TTX administration, respectively (</w:t>
      </w:r>
      <w:proofErr w:type="spellStart"/>
      <w:r w:rsidRPr="00C24124">
        <w:rPr>
          <w:rFonts w:ascii="Book Antiqua" w:hAnsi="Book Antiqua"/>
          <w:color w:val="000000" w:themeColor="text1"/>
          <w:sz w:val="24"/>
          <w:szCs w:val="24"/>
          <w:vertAlign w:val="superscript"/>
        </w:rPr>
        <w:t>c</w:t>
      </w:r>
      <w:r w:rsidRPr="00271F45">
        <w:rPr>
          <w:rFonts w:ascii="Book Antiqua" w:hAnsi="Book Antiqua"/>
          <w:i/>
          <w:color w:val="000000" w:themeColor="text1"/>
          <w:sz w:val="24"/>
          <w:szCs w:val="24"/>
        </w:rPr>
        <w:t>P</w:t>
      </w:r>
      <w:proofErr w:type="spellEnd"/>
      <w:r w:rsidR="00E07141">
        <w:rPr>
          <w:rFonts w:ascii="Book Antiqua" w:hAnsi="Book Antiqua"/>
          <w:color w:val="000000" w:themeColor="text1"/>
          <w:sz w:val="24"/>
          <w:szCs w:val="24"/>
        </w:rPr>
        <w:t xml:space="preserve"> &lt; 0.05; Figure 1A-</w:t>
      </w:r>
      <w:r w:rsidRPr="00271F45">
        <w:rPr>
          <w:rFonts w:ascii="Book Antiqua" w:hAnsi="Book Antiqua"/>
          <w:color w:val="000000" w:themeColor="text1"/>
          <w:sz w:val="24"/>
          <w:szCs w:val="24"/>
        </w:rPr>
        <w:t>D).</w:t>
      </w:r>
    </w:p>
    <w:p w14:paraId="3B33EF45" w14:textId="3F1C784F" w:rsidR="00403F12" w:rsidRPr="00271F45" w:rsidRDefault="00E07141" w:rsidP="00E07141">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To explain the differences of TTX above, we further compared the roles of the excitatory neurons and inhibitory neurons in regulating colonic motility. Firstly, atropine was employed to block acetylcholine (Ach), released by cholinergic neurons.</w:t>
      </w:r>
      <w:r w:rsidR="00387C97"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We found that, similar to the effects of TTX, atropine (100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abolished the large amplitude contractions of CMMCs, and only the burst-like contractions (</w:t>
      </w:r>
      <w:r w:rsidR="00403F12" w:rsidRPr="00E07141">
        <w:rPr>
          <w:rFonts w:ascii="Book Antiqua" w:hAnsi="Book Antiqua"/>
          <w:i/>
          <w:color w:val="000000" w:themeColor="text1"/>
          <w:sz w:val="24"/>
          <w:szCs w:val="24"/>
        </w:rPr>
        <w:t>e.g.</w:t>
      </w:r>
      <w:r w:rsidR="00403F12" w:rsidRPr="00271F45">
        <w:rPr>
          <w:rFonts w:ascii="Book Antiqua" w:hAnsi="Book Antiqua"/>
          <w:color w:val="000000" w:themeColor="text1"/>
          <w:sz w:val="24"/>
          <w:szCs w:val="24"/>
        </w:rPr>
        <w:t xml:space="preserve">, ICC </w:t>
      </w:r>
      <w:proofErr w:type="spellStart"/>
      <w:r w:rsidR="00403F12" w:rsidRPr="00271F45">
        <w:rPr>
          <w:rFonts w:ascii="Book Antiqua" w:hAnsi="Book Antiqua"/>
          <w:color w:val="000000" w:themeColor="text1"/>
          <w:sz w:val="24"/>
          <w:szCs w:val="24"/>
        </w:rPr>
        <w:t>pacemaking</w:t>
      </w:r>
      <w:proofErr w:type="spellEnd"/>
      <w:r w:rsidR="00403F12" w:rsidRPr="00271F45">
        <w:rPr>
          <w:rFonts w:ascii="Book Antiqua" w:hAnsi="Book Antiqua"/>
          <w:color w:val="000000" w:themeColor="text1"/>
          <w:sz w:val="24"/>
          <w:szCs w:val="24"/>
        </w:rPr>
        <w:t xml:space="preserve"> activity) remained in both parts of the colon. Overall, CMMCs were significantly suppressed, from 100% in controls to 21</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1.9% in the proximal colon and 39</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3.7% in the distal parts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E07141">
        <w:rPr>
          <w:rFonts w:ascii="Book Antiqua" w:hAnsi="Book Antiqua"/>
          <w:i/>
          <w:color w:val="000000" w:themeColor="text1"/>
          <w:sz w:val="24"/>
          <w:szCs w:val="24"/>
        </w:rPr>
        <w:t>n</w:t>
      </w:r>
      <w:r>
        <w:rPr>
          <w:rFonts w:ascii="Book Antiqua" w:hAnsi="Book Antiqua"/>
          <w:color w:val="000000" w:themeColor="text1"/>
          <w:sz w:val="24"/>
          <w:szCs w:val="24"/>
        </w:rPr>
        <w:t xml:space="preserve"> = 5; Figure 1</w:t>
      </w:r>
      <w:r w:rsidR="00403F12" w:rsidRPr="00271F45">
        <w:rPr>
          <w:rFonts w:ascii="Book Antiqua" w:hAnsi="Book Antiqua"/>
          <w:color w:val="000000" w:themeColor="text1"/>
          <w:sz w:val="24"/>
          <w:szCs w:val="24"/>
        </w:rPr>
        <w:t>E and G). Similarly, spontaneous contractions were also partially decreased by atropine treatment, from 100% in controls to 57</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w:t>
      </w:r>
      <w:r>
        <w:rPr>
          <w:rFonts w:ascii="Book Antiqua" w:hAnsi="Book Antiqua"/>
          <w:color w:val="000000" w:themeColor="text1"/>
          <w:sz w:val="24"/>
          <w:szCs w:val="24"/>
        </w:rPr>
        <w:t>± 1.8% in the proximal colon an</w:t>
      </w:r>
      <w:r w:rsidR="00403F12" w:rsidRPr="00271F45">
        <w:rPr>
          <w:rFonts w:ascii="Book Antiqua" w:hAnsi="Book Antiqua"/>
          <w:color w:val="000000" w:themeColor="text1"/>
          <w:sz w:val="24"/>
          <w:szCs w:val="24"/>
        </w:rPr>
        <w:t>d 74</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3.9% in the distal parts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E07141">
        <w:rPr>
          <w:rFonts w:ascii="Book Antiqua" w:hAnsi="Book Antiqua"/>
          <w:i/>
          <w:color w:val="000000" w:themeColor="text1"/>
          <w:sz w:val="24"/>
          <w:szCs w:val="24"/>
        </w:rPr>
        <w:t>n</w:t>
      </w:r>
      <w:r>
        <w:rPr>
          <w:rFonts w:ascii="Book Antiqua" w:hAnsi="Book Antiqua"/>
          <w:color w:val="000000" w:themeColor="text1"/>
          <w:sz w:val="24"/>
          <w:szCs w:val="24"/>
        </w:rPr>
        <w:t xml:space="preserve"> = 7; Figure 1F </w:t>
      </w:r>
      <w:r w:rsidR="00403F12" w:rsidRPr="00271F45">
        <w:rPr>
          <w:rFonts w:ascii="Book Antiqua" w:hAnsi="Book Antiqua"/>
          <w:color w:val="000000" w:themeColor="text1"/>
          <w:sz w:val="24"/>
          <w:szCs w:val="24"/>
        </w:rPr>
        <w:t>and H). Interestingly, significant differences remained between the proximal and distal ends treated with atropine in the CMMC and muscle strip experiments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Figure 1E</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H). These results suggest that Ach may play a regulatory role for ICCs.</w:t>
      </w:r>
    </w:p>
    <w:p w14:paraId="0626E1C7" w14:textId="77777777" w:rsidR="00DF447D" w:rsidRPr="00271F45" w:rsidRDefault="00DF447D" w:rsidP="00E07141">
      <w:pPr>
        <w:adjustRightInd w:val="0"/>
        <w:snapToGrid w:val="0"/>
        <w:spacing w:line="360" w:lineRule="auto"/>
        <w:rPr>
          <w:rFonts w:ascii="Book Antiqua" w:hAnsi="Book Antiqua"/>
          <w:color w:val="000000" w:themeColor="text1"/>
          <w:sz w:val="24"/>
          <w:szCs w:val="24"/>
        </w:rPr>
      </w:pPr>
    </w:p>
    <w:p w14:paraId="329F1E7D" w14:textId="10036415" w:rsidR="00403F12" w:rsidRPr="00271F45" w:rsidRDefault="00403F12" w:rsidP="00E07141">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color w:val="000000" w:themeColor="text1"/>
          <w:sz w:val="24"/>
          <w:szCs w:val="24"/>
        </w:rPr>
        <w:t>Effects of L-NAME and NPPB on CMMCs and spontaneous contractions</w:t>
      </w:r>
      <w:r w:rsidR="00E07141">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 xml:space="preserve">To characterize the effects of NO on colonic motility, L-NAME (100 </w:t>
      </w:r>
      <w:proofErr w:type="spellStart"/>
      <w:r w:rsidRPr="00271F45">
        <w:rPr>
          <w:rFonts w:ascii="Book Antiqua" w:hAnsi="Book Antiqua"/>
          <w:color w:val="000000" w:themeColor="text1"/>
          <w:sz w:val="24"/>
          <w:szCs w:val="24"/>
        </w:rPr>
        <w:t>μ</w:t>
      </w:r>
      <w:r w:rsidR="00E07141">
        <w:rPr>
          <w:rFonts w:ascii="Book Antiqua" w:hAnsi="Book Antiqua"/>
          <w:color w:val="000000" w:themeColor="text1"/>
          <w:sz w:val="24"/>
          <w:szCs w:val="24"/>
        </w:rPr>
        <w:t>mol</w:t>
      </w:r>
      <w:proofErr w:type="spellEnd"/>
      <w:r w:rsidR="00E07141">
        <w:rPr>
          <w:rFonts w:ascii="Book Antiqua" w:hAnsi="Book Antiqua"/>
          <w:color w:val="000000" w:themeColor="text1"/>
          <w:sz w:val="24"/>
          <w:szCs w:val="24"/>
        </w:rPr>
        <w:t>/L</w:t>
      </w:r>
      <w:r w:rsidRPr="00271F45">
        <w:rPr>
          <w:rFonts w:ascii="Book Antiqua" w:hAnsi="Book Antiqua"/>
          <w:color w:val="000000" w:themeColor="text1"/>
          <w:sz w:val="24"/>
          <w:szCs w:val="24"/>
        </w:rPr>
        <w:t>), a nonspecific inhibitor of NOS, was employed in the present study. We found that CMMCs, especially their frequency, were significantly enhanced by L-NAME, from 100% in controls to 172</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4.6% in the proximal colo</w:t>
      </w:r>
      <w:r w:rsidR="00E07141">
        <w:rPr>
          <w:rFonts w:ascii="Book Antiqua" w:hAnsi="Book Antiqua"/>
          <w:color w:val="000000" w:themeColor="text1"/>
          <w:sz w:val="24"/>
          <w:szCs w:val="24"/>
        </w:rPr>
        <w:t>n and 145% ± 4.</w:t>
      </w:r>
      <w:r w:rsidR="00387C97" w:rsidRPr="00271F45">
        <w:rPr>
          <w:rFonts w:ascii="Book Antiqua" w:hAnsi="Book Antiqua"/>
          <w:color w:val="000000" w:themeColor="text1"/>
          <w:sz w:val="24"/>
          <w:szCs w:val="24"/>
        </w:rPr>
        <w:t xml:space="preserve">4% in the distal </w:t>
      </w:r>
      <w:r w:rsidRPr="00271F45">
        <w:rPr>
          <w:rFonts w:ascii="Book Antiqua" w:hAnsi="Book Antiqua"/>
          <w:color w:val="000000" w:themeColor="text1"/>
          <w:sz w:val="24"/>
          <w:szCs w:val="24"/>
        </w:rPr>
        <w:t>parts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E07141">
        <w:rPr>
          <w:rFonts w:ascii="Book Antiqua" w:hAnsi="Book Antiqua"/>
          <w:i/>
          <w:color w:val="000000" w:themeColor="text1"/>
          <w:sz w:val="24"/>
          <w:szCs w:val="24"/>
        </w:rPr>
        <w:t>n</w:t>
      </w:r>
      <w:r w:rsidR="00E07141">
        <w:rPr>
          <w:rFonts w:ascii="Book Antiqua" w:hAnsi="Book Antiqua"/>
          <w:color w:val="000000" w:themeColor="text1"/>
          <w:sz w:val="24"/>
          <w:szCs w:val="24"/>
        </w:rPr>
        <w:t xml:space="preserve"> = 7; Figure 2</w:t>
      </w:r>
      <w:r w:rsidRPr="00271F45">
        <w:rPr>
          <w:rFonts w:ascii="Book Antiqua" w:hAnsi="Book Antiqua"/>
          <w:color w:val="000000" w:themeColor="text1"/>
          <w:sz w:val="24"/>
          <w:szCs w:val="24"/>
        </w:rPr>
        <w:t>A</w:t>
      </w:r>
      <w:r w:rsidR="00E07141">
        <w:rPr>
          <w:rFonts w:ascii="Book Antiqua" w:hAnsi="Book Antiqua"/>
          <w:color w:val="000000" w:themeColor="text1"/>
          <w:sz w:val="24"/>
          <w:szCs w:val="24"/>
        </w:rPr>
        <w:t xml:space="preserve"> and </w:t>
      </w:r>
      <w:r w:rsidRPr="00271F45">
        <w:rPr>
          <w:rFonts w:ascii="Book Antiqua" w:hAnsi="Book Antiqua"/>
          <w:color w:val="000000" w:themeColor="text1"/>
          <w:sz w:val="24"/>
          <w:szCs w:val="24"/>
        </w:rPr>
        <w:t xml:space="preserve">C). Similarly, </w:t>
      </w:r>
      <w:r w:rsidRPr="00271F45">
        <w:rPr>
          <w:rFonts w:ascii="Book Antiqua" w:hAnsi="Book Antiqua"/>
          <w:color w:val="000000" w:themeColor="text1"/>
          <w:sz w:val="24"/>
          <w:szCs w:val="24"/>
        </w:rPr>
        <w:lastRenderedPageBreak/>
        <w:t>spontaneous contractions became larger and faster after administration of L-NAME, from 100% in controls to 170</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11.5% in the proximal colon and 150</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4.0% in the distal parts respectively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E07141">
        <w:rPr>
          <w:rFonts w:ascii="Book Antiqua" w:hAnsi="Book Antiqua"/>
          <w:i/>
          <w:color w:val="000000" w:themeColor="text1"/>
          <w:sz w:val="24"/>
          <w:szCs w:val="24"/>
        </w:rPr>
        <w:t>n</w:t>
      </w:r>
      <w:r w:rsidR="00E07141">
        <w:rPr>
          <w:rFonts w:ascii="Book Antiqua" w:hAnsi="Book Antiqua"/>
          <w:color w:val="000000" w:themeColor="text1"/>
          <w:sz w:val="24"/>
          <w:szCs w:val="24"/>
        </w:rPr>
        <w:t xml:space="preserve"> = 7; Figure 2</w:t>
      </w:r>
      <w:r w:rsidRPr="00271F45">
        <w:rPr>
          <w:rFonts w:ascii="Book Antiqua" w:hAnsi="Book Antiqua"/>
          <w:color w:val="000000" w:themeColor="text1"/>
          <w:sz w:val="24"/>
          <w:szCs w:val="24"/>
        </w:rPr>
        <w:t>E</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H). Importantly, we also found that the effects of L-NAME on both CMMCs and spontaneous contractions were more significant in the proximal colon than in the distal parts, respectively (</w:t>
      </w:r>
      <w:proofErr w:type="spellStart"/>
      <w:r w:rsidRPr="00271F45">
        <w:rPr>
          <w:rFonts w:ascii="Book Antiqua" w:hAnsi="Book Antiqua"/>
          <w:i/>
          <w:color w:val="000000" w:themeColor="text1"/>
          <w:sz w:val="24"/>
          <w:szCs w:val="24"/>
          <w:vertAlign w:val="superscript"/>
        </w:rPr>
        <w:t>c</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Figure 2E</w:t>
      </w:r>
      <w:r w:rsidR="00E07141">
        <w:rPr>
          <w:rFonts w:ascii="Book Antiqua" w:hAnsi="Book Antiqua"/>
          <w:color w:val="000000" w:themeColor="text1"/>
          <w:sz w:val="24"/>
          <w:szCs w:val="24"/>
        </w:rPr>
        <w:t>-</w:t>
      </w:r>
      <w:r w:rsidRPr="00271F45">
        <w:rPr>
          <w:rFonts w:ascii="Book Antiqua" w:hAnsi="Book Antiqua"/>
          <w:color w:val="000000" w:themeColor="text1"/>
          <w:sz w:val="24"/>
          <w:szCs w:val="24"/>
        </w:rPr>
        <w:t>H). Based on these results, we confirmed that NO contributes substantially to the regulation of CMMC frequency and suggest that there may be more ICCs in the proximal colon than in distal parts.</w:t>
      </w:r>
    </w:p>
    <w:p w14:paraId="1D6164B3" w14:textId="01839ABA" w:rsidR="00403F12" w:rsidRPr="00271F45" w:rsidRDefault="00E07141" w:rsidP="00E07141">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To further confirm that ICCs have distinct distributions between different parts of the colon, NPPB, a blocker of ANO1 channels was applied on colonic motility. NPPB treatment (3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significantly inhibited CMMCs, from 100% in controls to 22</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2.7% in the proximal colon and 46 ± 4.3% in the distal parts (</w:t>
      </w:r>
      <w:proofErr w:type="spellStart"/>
      <w:r w:rsidR="00403F12" w:rsidRPr="00C24124">
        <w:rPr>
          <w:rFonts w:ascii="Book Antiqua" w:hAnsi="Book Antiqua"/>
          <w:color w:val="000000" w:themeColor="text1"/>
          <w:sz w:val="24"/>
          <w:szCs w:val="24"/>
          <w:vertAlign w:val="superscript"/>
        </w:rPr>
        <w:t>a</w:t>
      </w:r>
      <w:r w:rsidR="00F731EB" w:rsidRPr="00271F45">
        <w:rPr>
          <w:rFonts w:ascii="Book Antiqua" w:hAnsi="Book Antiqua"/>
          <w:i/>
          <w:color w:val="000000" w:themeColor="text1"/>
          <w:sz w:val="24"/>
          <w:szCs w:val="24"/>
        </w:rPr>
        <w:t>P</w:t>
      </w:r>
      <w:proofErr w:type="spellEnd"/>
      <w:r w:rsidR="00F731EB" w:rsidRPr="00271F45">
        <w:rPr>
          <w:rFonts w:ascii="Book Antiqua" w:hAnsi="Book Antiqua"/>
          <w:color w:val="000000" w:themeColor="text1"/>
          <w:sz w:val="24"/>
          <w:szCs w:val="24"/>
        </w:rPr>
        <w:t xml:space="preserve"> &lt; 0.05; </w:t>
      </w:r>
      <w:r w:rsidR="00F731EB" w:rsidRPr="00E07141">
        <w:rPr>
          <w:rFonts w:ascii="Book Antiqua" w:hAnsi="Book Antiqua"/>
          <w:i/>
          <w:color w:val="000000" w:themeColor="text1"/>
          <w:sz w:val="24"/>
          <w:szCs w:val="24"/>
        </w:rPr>
        <w:t>n</w:t>
      </w:r>
      <w:r w:rsidR="00F731EB" w:rsidRPr="00271F45">
        <w:rPr>
          <w:rFonts w:ascii="Book Antiqua" w:hAnsi="Book Antiqua"/>
          <w:color w:val="000000" w:themeColor="text1"/>
          <w:sz w:val="24"/>
          <w:szCs w:val="24"/>
        </w:rPr>
        <w:t xml:space="preserve"> = 5; Figure 2</w:t>
      </w:r>
      <w:r w:rsidR="00403F12" w:rsidRPr="00271F45">
        <w:rPr>
          <w:rFonts w:ascii="Book Antiqua" w:hAnsi="Book Antiqua"/>
          <w:color w:val="000000" w:themeColor="text1"/>
          <w:sz w:val="24"/>
          <w:szCs w:val="24"/>
        </w:rPr>
        <w:t>E</w:t>
      </w:r>
      <w:r w:rsidR="006C0B75">
        <w:rPr>
          <w:rFonts w:ascii="Book Antiqua" w:hAnsi="Book Antiqua"/>
          <w:color w:val="000000" w:themeColor="text1"/>
          <w:sz w:val="24"/>
          <w:szCs w:val="24"/>
        </w:rPr>
        <w:t xml:space="preserve"> and </w:t>
      </w:r>
      <w:r w:rsidR="00403F12" w:rsidRPr="00271F45">
        <w:rPr>
          <w:rFonts w:ascii="Book Antiqua" w:hAnsi="Book Antiqua"/>
          <w:color w:val="000000" w:themeColor="text1"/>
          <w:sz w:val="24"/>
          <w:szCs w:val="24"/>
        </w:rPr>
        <w:t>G). The effects of NPPB were much more significant in the proximal parts than in the distal parts (</w:t>
      </w:r>
      <w:proofErr w:type="spellStart"/>
      <w:r w:rsidR="00403F12" w:rsidRPr="00271F45">
        <w:rPr>
          <w:rFonts w:ascii="Book Antiqua" w:hAnsi="Book Antiqua"/>
          <w:i/>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Figure 2E and G). Furthermore, spontaneous contractions were also decreased by NPPB treatment, from 100% in control to 19</w:t>
      </w:r>
      <w:r w:rsidR="006C0B75">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3.4% in the proximal colon and 48</w:t>
      </w:r>
      <w:r w:rsidR="006C0B75">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3.7% in the distal parts, respectively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w:t>
      </w:r>
      <w:r w:rsidR="00F731EB" w:rsidRPr="00271F45">
        <w:rPr>
          <w:rFonts w:ascii="Book Antiqua" w:hAnsi="Book Antiqua"/>
          <w:color w:val="000000" w:themeColor="text1"/>
          <w:sz w:val="24"/>
          <w:szCs w:val="24"/>
        </w:rPr>
        <w:t xml:space="preserve">0.05; </w:t>
      </w:r>
      <w:r w:rsidR="00F731EB" w:rsidRPr="006C0B75">
        <w:rPr>
          <w:rFonts w:ascii="Book Antiqua" w:hAnsi="Book Antiqua"/>
          <w:i/>
          <w:color w:val="000000" w:themeColor="text1"/>
          <w:sz w:val="24"/>
          <w:szCs w:val="24"/>
        </w:rPr>
        <w:t>n</w:t>
      </w:r>
      <w:r w:rsidR="00F731EB" w:rsidRPr="00271F45">
        <w:rPr>
          <w:rFonts w:ascii="Book Antiqua" w:hAnsi="Book Antiqua"/>
          <w:color w:val="000000" w:themeColor="text1"/>
          <w:sz w:val="24"/>
          <w:szCs w:val="24"/>
        </w:rPr>
        <w:t xml:space="preserve"> = 5; Figure 2F and </w:t>
      </w:r>
      <w:r w:rsidR="00403F12" w:rsidRPr="00271F45">
        <w:rPr>
          <w:rFonts w:ascii="Book Antiqua" w:hAnsi="Book Antiqua"/>
          <w:color w:val="000000" w:themeColor="text1"/>
          <w:sz w:val="24"/>
          <w:szCs w:val="24"/>
        </w:rPr>
        <w:t>H). H</w:t>
      </w:r>
      <w:r w:rsidR="00F731EB" w:rsidRPr="00271F45">
        <w:rPr>
          <w:rFonts w:ascii="Book Antiqua" w:hAnsi="Book Antiqua"/>
          <w:color w:val="000000" w:themeColor="text1"/>
          <w:sz w:val="24"/>
          <w:szCs w:val="24"/>
        </w:rPr>
        <w:t xml:space="preserve">owever, the inhibitory effect </w:t>
      </w:r>
      <w:r w:rsidR="00403F12" w:rsidRPr="00271F45">
        <w:rPr>
          <w:rFonts w:ascii="Book Antiqua" w:hAnsi="Book Antiqua"/>
          <w:color w:val="000000" w:themeColor="text1"/>
          <w:sz w:val="24"/>
          <w:szCs w:val="24"/>
        </w:rPr>
        <w:t>of NPPB was much more significant in the proximal parts than in the distal parts of the colon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Figure 2F and H).</w:t>
      </w:r>
    </w:p>
    <w:p w14:paraId="466456D1" w14:textId="77777777" w:rsidR="00DF447D" w:rsidRPr="00271F45" w:rsidRDefault="00DF447D" w:rsidP="00271F45">
      <w:pPr>
        <w:adjustRightInd w:val="0"/>
        <w:snapToGrid w:val="0"/>
        <w:spacing w:line="360" w:lineRule="auto"/>
        <w:rPr>
          <w:rFonts w:ascii="Book Antiqua" w:hAnsi="Book Antiqua"/>
          <w:color w:val="000000" w:themeColor="text1"/>
          <w:sz w:val="24"/>
          <w:szCs w:val="24"/>
        </w:rPr>
      </w:pPr>
    </w:p>
    <w:p w14:paraId="126373F5"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i/>
          <w:color w:val="000000" w:themeColor="text1"/>
          <w:sz w:val="24"/>
          <w:szCs w:val="24"/>
        </w:rPr>
        <w:t>Regulatory effects of purine for SK3 channels in PDGFRα</w:t>
      </w:r>
      <w:r w:rsidRPr="00271F45">
        <w:rPr>
          <w:rFonts w:ascii="Book Antiqua" w:hAnsi="Book Antiqua"/>
          <w:b/>
          <w:i/>
          <w:color w:val="000000" w:themeColor="text1"/>
          <w:sz w:val="24"/>
          <w:szCs w:val="24"/>
          <w:vertAlign w:val="superscript"/>
        </w:rPr>
        <w:t>+</w:t>
      </w:r>
      <w:r w:rsidRPr="00271F45">
        <w:rPr>
          <w:rFonts w:ascii="Book Antiqua" w:hAnsi="Book Antiqua"/>
          <w:b/>
          <w:i/>
          <w:color w:val="000000" w:themeColor="text1"/>
          <w:sz w:val="24"/>
          <w:szCs w:val="24"/>
        </w:rPr>
        <w:t xml:space="preserve"> cells on CMMCs and spontaneous contractions</w:t>
      </w:r>
    </w:p>
    <w:p w14:paraId="7D9C8CE4" w14:textId="3E3121D5" w:rsidR="00403F12" w:rsidRPr="006C0B75" w:rsidRDefault="00403F12" w:rsidP="006C0B75">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t>Effects of MRS-2500 treatment on CMMCs and spontaneous contraction</w:t>
      </w:r>
      <w:r w:rsidR="006C0B75">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In subsequent experiments, to further investigated the role of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in the regulation of colonic motility. Firstly, MRS2500 was used</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(1 </w:t>
      </w:r>
      <w:proofErr w:type="spellStart"/>
      <w:r w:rsidRPr="00271F45">
        <w:rPr>
          <w:rFonts w:ascii="Book Antiqua" w:hAnsi="Book Antiqua"/>
          <w:color w:val="000000" w:themeColor="text1"/>
          <w:sz w:val="24"/>
          <w:szCs w:val="24"/>
        </w:rPr>
        <w:t>μ</w:t>
      </w:r>
      <w:r w:rsidR="006C0B75">
        <w:rPr>
          <w:rFonts w:ascii="Book Antiqua" w:hAnsi="Book Antiqua"/>
          <w:color w:val="000000" w:themeColor="text1"/>
          <w:sz w:val="24"/>
          <w:szCs w:val="24"/>
        </w:rPr>
        <w:t>mol</w:t>
      </w:r>
      <w:proofErr w:type="spellEnd"/>
      <w:r w:rsidR="006C0B75">
        <w:rPr>
          <w:rFonts w:ascii="Book Antiqua" w:hAnsi="Book Antiqua"/>
          <w:color w:val="000000" w:themeColor="text1"/>
          <w:sz w:val="24"/>
          <w:szCs w:val="24"/>
        </w:rPr>
        <w:t>/L</w:t>
      </w:r>
      <w:r w:rsidRPr="00271F45">
        <w:rPr>
          <w:rFonts w:ascii="Book Antiqua" w:hAnsi="Book Antiqua"/>
          <w:color w:val="000000" w:themeColor="text1"/>
          <w:sz w:val="24"/>
          <w:szCs w:val="24"/>
        </w:rPr>
        <w:t>, an antagonist of P2Y1) on CMMCs and spontaneous contractions. We found that in the proximal colon, MRS2500 had no significant effect on either CM</w:t>
      </w:r>
      <w:r w:rsidR="00F731EB" w:rsidRPr="00271F45">
        <w:rPr>
          <w:rFonts w:ascii="Book Antiqua" w:hAnsi="Book Antiqua"/>
          <w:color w:val="000000" w:themeColor="text1"/>
          <w:sz w:val="24"/>
          <w:szCs w:val="24"/>
        </w:rPr>
        <w:t xml:space="preserve">MCs or spontaneous contractions </w:t>
      </w:r>
      <w:r w:rsidRPr="00271F45">
        <w:rPr>
          <w:rFonts w:ascii="Book Antiqua" w:hAnsi="Book Antiqua"/>
          <w:color w:val="000000" w:themeColor="text1"/>
          <w:sz w:val="24"/>
          <w:szCs w:val="24"/>
        </w:rPr>
        <w:t>(Figure 3A</w:t>
      </w:r>
      <w:r w:rsidR="006C0B75">
        <w:rPr>
          <w:rFonts w:ascii="Book Antiqua" w:hAnsi="Book Antiqua"/>
          <w:color w:val="000000" w:themeColor="text1"/>
          <w:sz w:val="24"/>
          <w:szCs w:val="24"/>
        </w:rPr>
        <w:t xml:space="preserve"> and B</w:t>
      </w:r>
      <w:r w:rsidRPr="00271F45">
        <w:rPr>
          <w:rFonts w:ascii="Book Antiqua" w:hAnsi="Book Antiqua"/>
          <w:color w:val="000000" w:themeColor="text1"/>
          <w:sz w:val="24"/>
          <w:szCs w:val="24"/>
        </w:rPr>
        <w:t xml:space="preserve">). However, in the distal colon, both CMMCs and spontaneous contractions were increased by MRS2500, </w:t>
      </w:r>
      <w:r w:rsidRPr="00271F45">
        <w:rPr>
          <w:rFonts w:ascii="Book Antiqua" w:hAnsi="Book Antiqua"/>
          <w:color w:val="000000" w:themeColor="text1"/>
          <w:sz w:val="24"/>
          <w:szCs w:val="24"/>
        </w:rPr>
        <w:lastRenderedPageBreak/>
        <w:t>reaching 143</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2.4% for CMMCs and 130</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4.2% for spontaneous contractions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w:t>
      </w:r>
      <w:r w:rsidR="007E55EF" w:rsidRPr="00271F45">
        <w:rPr>
          <w:rFonts w:ascii="Book Antiqua" w:hAnsi="Book Antiqua"/>
          <w:color w:val="000000" w:themeColor="text1"/>
          <w:sz w:val="24"/>
          <w:szCs w:val="24"/>
        </w:rPr>
        <w:t>8; Figure 3A</w:t>
      </w:r>
      <w:r w:rsidR="006C0B75">
        <w:rPr>
          <w:rFonts w:ascii="Book Antiqua" w:hAnsi="Book Antiqua"/>
          <w:color w:val="000000" w:themeColor="text1"/>
          <w:sz w:val="24"/>
          <w:szCs w:val="24"/>
        </w:rPr>
        <w:t>-</w:t>
      </w:r>
      <w:r w:rsidR="007E55EF" w:rsidRPr="00271F45">
        <w:rPr>
          <w:rFonts w:ascii="Book Antiqua" w:hAnsi="Book Antiqua"/>
          <w:color w:val="000000" w:themeColor="text1"/>
          <w:sz w:val="24"/>
          <w:szCs w:val="24"/>
        </w:rPr>
        <w:t>D). MRS</w:t>
      </w:r>
      <w:r w:rsidRPr="00271F45">
        <w:rPr>
          <w:rFonts w:ascii="Book Antiqua" w:hAnsi="Book Antiqua"/>
          <w:color w:val="000000" w:themeColor="text1"/>
          <w:sz w:val="24"/>
          <w:szCs w:val="24"/>
        </w:rPr>
        <w:t>2500 had a markedly stronger effect in the distal colon compared to the proximal part (</w:t>
      </w:r>
      <w:proofErr w:type="spellStart"/>
      <w:r w:rsidRPr="00271F45">
        <w:rPr>
          <w:rFonts w:ascii="Book Antiqua" w:hAnsi="Book Antiqua"/>
          <w:i/>
          <w:color w:val="000000" w:themeColor="text1"/>
          <w:sz w:val="24"/>
          <w:szCs w:val="24"/>
          <w:vertAlign w:val="superscript"/>
        </w:rPr>
        <w:t>c</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8; Figure 3A</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D)</w:t>
      </w:r>
      <w:r w:rsidR="006C0B75">
        <w:rPr>
          <w:rFonts w:ascii="Book Antiqua" w:hAnsi="Book Antiqua"/>
          <w:color w:val="000000" w:themeColor="text1"/>
          <w:sz w:val="24"/>
          <w:szCs w:val="24"/>
        </w:rPr>
        <w:t>, which indicates that there is</w:t>
      </w:r>
      <w:r w:rsidRPr="00271F45">
        <w:rPr>
          <w:rFonts w:ascii="Book Antiqua" w:hAnsi="Book Antiqua"/>
          <w:color w:val="000000" w:themeColor="text1"/>
          <w:sz w:val="24"/>
          <w:szCs w:val="24"/>
        </w:rPr>
        <w:t xml:space="preserve"> obvious difference between two ends. Similarly, this effect may result from different distributions of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in these colonic regions.</w:t>
      </w:r>
    </w:p>
    <w:p w14:paraId="22FDEDE6" w14:textId="77777777" w:rsidR="00F731EB" w:rsidRPr="00271F45" w:rsidRDefault="00F731EB" w:rsidP="00271F45">
      <w:pPr>
        <w:adjustRightInd w:val="0"/>
        <w:snapToGrid w:val="0"/>
        <w:spacing w:line="360" w:lineRule="auto"/>
        <w:rPr>
          <w:rFonts w:ascii="Book Antiqua" w:hAnsi="Book Antiqua"/>
          <w:color w:val="000000" w:themeColor="text1"/>
          <w:sz w:val="24"/>
          <w:szCs w:val="24"/>
        </w:rPr>
      </w:pPr>
    </w:p>
    <w:p w14:paraId="43549143" w14:textId="17F5A570" w:rsidR="00403F12" w:rsidRPr="00271F45" w:rsidRDefault="00403F12" w:rsidP="006C0B75">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color w:val="000000" w:themeColor="text1"/>
          <w:sz w:val="24"/>
          <w:szCs w:val="24"/>
        </w:rPr>
        <w:t xml:space="preserve">Effects of apamin and </w:t>
      </w:r>
      <w:proofErr w:type="spellStart"/>
      <w:r w:rsidRPr="00271F45">
        <w:rPr>
          <w:rFonts w:ascii="Book Antiqua" w:hAnsi="Book Antiqua"/>
          <w:b/>
          <w:color w:val="000000" w:themeColor="text1"/>
          <w:sz w:val="24"/>
          <w:szCs w:val="24"/>
        </w:rPr>
        <w:t>CyPPA</w:t>
      </w:r>
      <w:proofErr w:type="spellEnd"/>
      <w:r w:rsidRPr="00271F45">
        <w:rPr>
          <w:rFonts w:ascii="Book Antiqua" w:hAnsi="Book Antiqua"/>
          <w:b/>
          <w:color w:val="000000" w:themeColor="text1"/>
          <w:sz w:val="24"/>
          <w:szCs w:val="24"/>
        </w:rPr>
        <w:t xml:space="preserve"> on CMMCs and spontaneous contractions</w:t>
      </w:r>
      <w:r w:rsidR="006C0B75">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To evaluate the above hypothesis, we determined the effects of apamin (300 n</w:t>
      </w:r>
      <w:r w:rsidR="006C0B75">
        <w:rPr>
          <w:rFonts w:ascii="Book Antiqua" w:hAnsi="Book Antiqua"/>
          <w:color w:val="000000" w:themeColor="text1"/>
          <w:sz w:val="24"/>
          <w:szCs w:val="24"/>
        </w:rPr>
        <w:t>mol/L</w:t>
      </w:r>
      <w:r w:rsidRPr="00271F45">
        <w:rPr>
          <w:rFonts w:ascii="Book Antiqua" w:hAnsi="Book Antiqua"/>
          <w:color w:val="000000" w:themeColor="text1"/>
          <w:sz w:val="24"/>
          <w:szCs w:val="24"/>
        </w:rPr>
        <w:t>, an SK3 channel antagonist) on colonic motility. We can observe, apamin significantly enhanced CMMCs, from 100% in controls to 126</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0.4% in the proximal colon and 148</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2.1% in the distal parts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7; Figure 4A</w:t>
      </w:r>
      <w:r w:rsidR="006C0B75">
        <w:rPr>
          <w:rFonts w:ascii="Book Antiqua" w:hAnsi="Book Antiqua"/>
          <w:color w:val="000000" w:themeColor="text1"/>
          <w:sz w:val="24"/>
          <w:szCs w:val="24"/>
        </w:rPr>
        <w:t xml:space="preserve"> and </w:t>
      </w:r>
      <w:r w:rsidRPr="00271F45">
        <w:rPr>
          <w:rFonts w:ascii="Book Antiqua" w:hAnsi="Book Antiqua"/>
          <w:color w:val="000000" w:themeColor="text1"/>
          <w:sz w:val="24"/>
          <w:szCs w:val="24"/>
        </w:rPr>
        <w:t>C). The results were obtained for spontaneous contractions, which were increased from 100% in controls to 127</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1.6% in the proximal colon and 159</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 ± 3.4% in the distal parts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 xml:space="preserve">n </w:t>
      </w:r>
      <w:r w:rsidRPr="00271F45">
        <w:rPr>
          <w:rFonts w:ascii="Book Antiqua" w:hAnsi="Book Antiqua"/>
          <w:color w:val="000000" w:themeColor="text1"/>
          <w:sz w:val="24"/>
          <w:szCs w:val="24"/>
        </w:rPr>
        <w:t>= 7; Figure 4B</w:t>
      </w:r>
      <w:r w:rsidR="006C0B75">
        <w:rPr>
          <w:rFonts w:ascii="Book Antiqua" w:hAnsi="Book Antiqua"/>
          <w:color w:val="000000" w:themeColor="text1"/>
          <w:sz w:val="24"/>
          <w:szCs w:val="24"/>
        </w:rPr>
        <w:t xml:space="preserve"> and </w:t>
      </w:r>
      <w:r w:rsidRPr="00271F45">
        <w:rPr>
          <w:rFonts w:ascii="Book Antiqua" w:hAnsi="Book Antiqua"/>
          <w:color w:val="000000" w:themeColor="text1"/>
          <w:sz w:val="24"/>
          <w:szCs w:val="24"/>
        </w:rPr>
        <w:t>D). Similar to MRS2500 treatment, the effects of apamin in the distal colon were stronger than the proximal part (</w:t>
      </w:r>
      <w:proofErr w:type="spellStart"/>
      <w:r w:rsidRPr="00271F45">
        <w:rPr>
          <w:rFonts w:ascii="Book Antiqua" w:hAnsi="Book Antiqua"/>
          <w:i/>
          <w:color w:val="000000" w:themeColor="text1"/>
          <w:sz w:val="24"/>
          <w:szCs w:val="24"/>
          <w:vertAlign w:val="superscript"/>
        </w:rPr>
        <w:t>c</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7; Figure 4A</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D).</w:t>
      </w:r>
    </w:p>
    <w:p w14:paraId="1E559DEC" w14:textId="7C43090B"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Subsequently,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(3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xml:space="preserve">), an SK3 channel agonist, was also used in the present study. We found that the effects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were completely opposite of those</w:t>
      </w:r>
      <w:r w:rsidR="00F731EB"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observed with apamin treatment.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markedly inhibited CMMCs, from 100% in controls to 39</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1.7% in the proximal colon and 25</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2.2% in the distal parts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Figure 4E</w:t>
      </w:r>
      <w:r>
        <w:rPr>
          <w:rFonts w:ascii="Book Antiqua" w:hAnsi="Book Antiqua"/>
          <w:color w:val="000000" w:themeColor="text1"/>
          <w:sz w:val="24"/>
          <w:szCs w:val="24"/>
        </w:rPr>
        <w:t xml:space="preserve"> and </w:t>
      </w:r>
      <w:r w:rsidR="00403F12" w:rsidRPr="00271F45">
        <w:rPr>
          <w:rFonts w:ascii="Book Antiqua" w:hAnsi="Book Antiqua"/>
          <w:color w:val="000000" w:themeColor="text1"/>
          <w:sz w:val="24"/>
          <w:szCs w:val="24"/>
        </w:rPr>
        <w:t xml:space="preserve">G). Clearly, the effects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were much more significant in the distal parts than in the proximal parts of the colon (</w:t>
      </w:r>
      <w:proofErr w:type="spellStart"/>
      <w:r w:rsidR="00403F12" w:rsidRPr="00271F45">
        <w:rPr>
          <w:rFonts w:ascii="Book Antiqua" w:hAnsi="Book Antiqua"/>
          <w:i/>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Figure 4E and G). Moreover, spontaneous contractions were also inhibited by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from 100% in controls to 54</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4.1% in the proximal colon and 19</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 3.6% in the distal parts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Figure 4F</w:t>
      </w:r>
      <w:r>
        <w:rPr>
          <w:rFonts w:ascii="Book Antiqua" w:hAnsi="Book Antiqua"/>
          <w:color w:val="000000" w:themeColor="text1"/>
          <w:sz w:val="24"/>
          <w:szCs w:val="24"/>
        </w:rPr>
        <w:t xml:space="preserve"> and </w:t>
      </w:r>
      <w:r w:rsidR="00403F12" w:rsidRPr="00271F45">
        <w:rPr>
          <w:rFonts w:ascii="Book Antiqua" w:hAnsi="Book Antiqua"/>
          <w:color w:val="000000" w:themeColor="text1"/>
          <w:sz w:val="24"/>
          <w:szCs w:val="24"/>
        </w:rPr>
        <w:t xml:space="preserve">H). Therefore,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significantly inhibited both CMMCs and spontaneous contractions in both ends. Moreover, the effects of this drug in the distal colon were markedly stronger than in the proximal parts (</w:t>
      </w:r>
      <w:proofErr w:type="spellStart"/>
      <w:r w:rsidR="00403F12" w:rsidRPr="00271F45">
        <w:rPr>
          <w:rFonts w:ascii="Book Antiqua" w:hAnsi="Book Antiqua"/>
          <w:i/>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Figure 4E</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H).</w:t>
      </w:r>
    </w:p>
    <w:p w14:paraId="55982466"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39AC8A3B"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i/>
          <w:color w:val="000000" w:themeColor="text1"/>
          <w:sz w:val="24"/>
          <w:szCs w:val="24"/>
        </w:rPr>
        <w:lastRenderedPageBreak/>
        <w:t>Effects of ICC/ANO1 and PDGFRα</w:t>
      </w:r>
      <w:r w:rsidRPr="00271F45">
        <w:rPr>
          <w:rFonts w:ascii="Book Antiqua" w:hAnsi="Book Antiqua"/>
          <w:b/>
          <w:i/>
          <w:color w:val="000000" w:themeColor="text1"/>
          <w:sz w:val="24"/>
          <w:szCs w:val="24"/>
          <w:vertAlign w:val="superscript"/>
        </w:rPr>
        <w:t>+</w:t>
      </w:r>
      <w:r w:rsidRPr="00271F45">
        <w:rPr>
          <w:rFonts w:ascii="Book Antiqua" w:hAnsi="Book Antiqua"/>
          <w:b/>
          <w:i/>
          <w:color w:val="000000" w:themeColor="text1"/>
          <w:sz w:val="24"/>
          <w:szCs w:val="24"/>
        </w:rPr>
        <w:t xml:space="preserve"> /SK3 on colonic membrane potentials of smooth muscle tissue</w:t>
      </w:r>
    </w:p>
    <w:p w14:paraId="2B43A644" w14:textId="77777777" w:rsidR="00DE4E04" w:rsidRDefault="00DE4E04" w:rsidP="00271F45">
      <w:pPr>
        <w:adjustRightInd w:val="0"/>
        <w:snapToGrid w:val="0"/>
        <w:spacing w:line="360" w:lineRule="auto"/>
        <w:rPr>
          <w:rFonts w:ascii="Book Antiqua" w:hAnsi="Book Antiqua"/>
          <w:b/>
          <w:color w:val="000000" w:themeColor="text1"/>
          <w:sz w:val="24"/>
          <w:szCs w:val="24"/>
        </w:rPr>
      </w:pPr>
    </w:p>
    <w:p w14:paraId="4B736C46" w14:textId="2CF417D9" w:rsidR="00403F12" w:rsidRPr="006C0B75" w:rsidRDefault="00403F12" w:rsidP="00271F45">
      <w:pPr>
        <w:adjustRightInd w:val="0"/>
        <w:snapToGrid w:val="0"/>
        <w:spacing w:line="360" w:lineRule="auto"/>
        <w:rPr>
          <w:rFonts w:ascii="Book Antiqua" w:hAnsi="Book Antiqua"/>
          <w:b/>
          <w:color w:val="000000" w:themeColor="text1"/>
          <w:sz w:val="24"/>
          <w:szCs w:val="24"/>
        </w:rPr>
      </w:pPr>
      <w:bookmarkStart w:id="28" w:name="_GoBack"/>
      <w:bookmarkEnd w:id="28"/>
      <w:r w:rsidRPr="00271F45">
        <w:rPr>
          <w:rFonts w:ascii="Book Antiqua" w:hAnsi="Book Antiqua"/>
          <w:b/>
          <w:color w:val="000000" w:themeColor="text1"/>
          <w:sz w:val="24"/>
          <w:szCs w:val="24"/>
        </w:rPr>
        <w:t xml:space="preserve">Effects of ANO1 and SK3 antagonists on </w:t>
      </w:r>
      <w:r w:rsidR="00EF0188" w:rsidRPr="00EF0188">
        <w:rPr>
          <w:rFonts w:ascii="Book Antiqua" w:hAnsi="Book Antiqua"/>
          <w:b/>
          <w:color w:val="000000" w:themeColor="text1"/>
          <w:sz w:val="24"/>
          <w:szCs w:val="24"/>
        </w:rPr>
        <w:t>resting membrane potentials</w:t>
      </w:r>
      <w:r w:rsidRPr="00271F45">
        <w:rPr>
          <w:rFonts w:ascii="Book Antiqua" w:hAnsi="Book Antiqua"/>
          <w:b/>
          <w:color w:val="000000" w:themeColor="text1"/>
          <w:sz w:val="24"/>
          <w:szCs w:val="24"/>
        </w:rPr>
        <w:t xml:space="preserve"> of colonic smooth muscle tissues</w:t>
      </w:r>
      <w:r w:rsidR="006C0B75">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 xml:space="preserve">It is well-established that smooth muscle contraction and relaxation result from membrane depolarization and </w:t>
      </w:r>
      <w:proofErr w:type="gramStart"/>
      <w:r w:rsidRPr="00271F45">
        <w:rPr>
          <w:rFonts w:ascii="Book Antiqua" w:hAnsi="Book Antiqua"/>
          <w:color w:val="000000" w:themeColor="text1"/>
          <w:sz w:val="24"/>
          <w:szCs w:val="24"/>
        </w:rPr>
        <w:t>hyperpolarization</w:t>
      </w:r>
      <w:r w:rsidRPr="00271F45">
        <w:rPr>
          <w:rFonts w:ascii="Book Antiqua" w:hAnsi="Book Antiqua"/>
          <w:color w:val="000000" w:themeColor="text1"/>
          <w:sz w:val="24"/>
          <w:szCs w:val="24"/>
          <w:vertAlign w:val="superscript"/>
        </w:rPr>
        <w:t>[</w:t>
      </w:r>
      <w:proofErr w:type="gramEnd"/>
      <w:r w:rsidRPr="00271F45">
        <w:rPr>
          <w:rFonts w:ascii="Book Antiqua" w:hAnsi="Book Antiqua"/>
          <w:color w:val="000000" w:themeColor="text1"/>
          <w:sz w:val="24"/>
          <w:szCs w:val="24"/>
          <w:vertAlign w:val="superscript"/>
        </w:rPr>
        <w:t>18]</w:t>
      </w:r>
      <w:r w:rsidRPr="00271F45">
        <w:rPr>
          <w:rFonts w:ascii="Book Antiqua" w:hAnsi="Book Antiqua"/>
          <w:color w:val="000000" w:themeColor="text1"/>
          <w:sz w:val="24"/>
          <w:szCs w:val="24"/>
        </w:rPr>
        <w:t>. To furt</w:t>
      </w:r>
      <w:r w:rsidR="00F731EB" w:rsidRPr="00271F45">
        <w:rPr>
          <w:rFonts w:ascii="Book Antiqua" w:hAnsi="Book Antiqua"/>
          <w:color w:val="000000" w:themeColor="text1"/>
          <w:sz w:val="24"/>
          <w:szCs w:val="24"/>
        </w:rPr>
        <w:t xml:space="preserve">her evaluate the distributions </w:t>
      </w:r>
      <w:r w:rsidRPr="00271F45">
        <w:rPr>
          <w:rFonts w:ascii="Book Antiqua" w:hAnsi="Book Antiqua"/>
          <w:color w:val="000000" w:themeColor="text1"/>
          <w:sz w:val="24"/>
          <w:szCs w:val="24"/>
        </w:rPr>
        <w:t xml:space="preserve">of the two interstitial cell types. Firstly, we detected the average </w:t>
      </w:r>
      <w:r w:rsidR="006C0B75" w:rsidRPr="006C0B75">
        <w:rPr>
          <w:rFonts w:ascii="Book Antiqua" w:hAnsi="Book Antiqua"/>
          <w:color w:val="000000" w:themeColor="text1"/>
          <w:sz w:val="24"/>
          <w:szCs w:val="24"/>
        </w:rPr>
        <w:t>resting membrane potentials (RMP)</w:t>
      </w:r>
      <w:r w:rsidRPr="00271F45">
        <w:rPr>
          <w:rFonts w:ascii="Book Antiqua" w:hAnsi="Book Antiqua"/>
          <w:color w:val="000000" w:themeColor="text1"/>
          <w:sz w:val="24"/>
          <w:szCs w:val="24"/>
        </w:rPr>
        <w:t xml:space="preserve"> of colonic circular muscle cells in the proximal colon, which was 42.2 ± 1.92 mV, was less than that in the distal parts, which was 53.2 ± 2.86 mV (</w:t>
      </w:r>
      <w:proofErr w:type="spellStart"/>
      <w:r w:rsidRPr="00C24124">
        <w:rPr>
          <w:rFonts w:ascii="Book Antiqua" w:hAnsi="Book Antiqua"/>
          <w:color w:val="000000" w:themeColor="text1"/>
          <w:sz w:val="24"/>
          <w:szCs w:val="24"/>
          <w:vertAlign w:val="superscript"/>
        </w:rPr>
        <w:t>a</w:t>
      </w:r>
      <w:r w:rsidR="00465E5A" w:rsidRPr="00271F45">
        <w:rPr>
          <w:rFonts w:ascii="Book Antiqua" w:hAnsi="Book Antiqua"/>
          <w:i/>
          <w:color w:val="000000" w:themeColor="text1"/>
          <w:sz w:val="24"/>
          <w:szCs w:val="24"/>
        </w:rPr>
        <w:t>P</w:t>
      </w:r>
      <w:proofErr w:type="spellEnd"/>
      <w:r w:rsidR="00465E5A" w:rsidRPr="00271F4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&lt; 0.05; </w:t>
      </w:r>
      <w:r w:rsidRPr="006C0B75">
        <w:rPr>
          <w:rFonts w:ascii="Book Antiqua" w:hAnsi="Book Antiqua"/>
          <w:i/>
          <w:color w:val="000000" w:themeColor="text1"/>
          <w:sz w:val="24"/>
          <w:szCs w:val="24"/>
        </w:rPr>
        <w:t xml:space="preserve">n </w:t>
      </w:r>
      <w:r w:rsidRPr="00271F45">
        <w:rPr>
          <w:rFonts w:ascii="Book Antiqua" w:hAnsi="Book Antiqua"/>
          <w:color w:val="000000" w:themeColor="text1"/>
          <w:sz w:val="24"/>
          <w:szCs w:val="24"/>
        </w:rPr>
        <w:t xml:space="preserve">= 12; Figure 5A). Furthermore, NPPB induced membrane hyperpolarization in both parts of the colon, showing a greater extent in the proximal colon than the distal parts. (9.17 ± 1.19 mV in the proximal colon and 4.67 ± 0.56 mV in the distal colon,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6, Figure 5B and D). Nevertheless, apamin induced membrane depolarization, which was more marked in the distal colon than the proximal part (7.10 ± 1.36 mV in the proximal colon and 11.07 ± 1.01 mV in the distal colon,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5; Figure 5C and E).</w:t>
      </w:r>
    </w:p>
    <w:p w14:paraId="70D4DB60" w14:textId="7FFA5D40"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2489D1C7" w14:textId="6504F08B" w:rsidR="00403F12" w:rsidRPr="006C0B75" w:rsidRDefault="00403F12" w:rsidP="006C0B75">
      <w:pPr>
        <w:adjustRightInd w:val="0"/>
        <w:snapToGrid w:val="0"/>
        <w:spacing w:line="360" w:lineRule="auto"/>
        <w:outlineLvl w:val="0"/>
        <w:rPr>
          <w:rFonts w:ascii="Book Antiqua" w:hAnsi="Book Antiqua"/>
          <w:b/>
          <w:color w:val="000000" w:themeColor="text1"/>
          <w:sz w:val="24"/>
          <w:szCs w:val="24"/>
        </w:rPr>
      </w:pPr>
      <w:proofErr w:type="spellStart"/>
      <w:r w:rsidRPr="00271F45">
        <w:rPr>
          <w:rFonts w:ascii="Book Antiqua" w:hAnsi="Book Antiqua"/>
          <w:b/>
          <w:color w:val="000000" w:themeColor="text1"/>
          <w:sz w:val="24"/>
          <w:szCs w:val="24"/>
        </w:rPr>
        <w:t>Postjunctional</w:t>
      </w:r>
      <w:proofErr w:type="spellEnd"/>
      <w:r w:rsidRPr="00271F45">
        <w:rPr>
          <w:rFonts w:ascii="Book Antiqua" w:hAnsi="Book Antiqua"/>
          <w:b/>
          <w:color w:val="000000" w:themeColor="text1"/>
          <w:sz w:val="24"/>
          <w:szCs w:val="24"/>
        </w:rPr>
        <w:t xml:space="preserve"> potentials evoked by EFS in colonic smooth muscle tissues</w:t>
      </w:r>
      <w:r w:rsidR="006C0B75">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 xml:space="preserve">Consequently, we used EFS to evaluate the response of membrane potentials to determine whether there were differences between the proximal and distal colon. We observed that EFS (50 V; 3, 6 and 9 Hz; 5 s) induced IJPs including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and </w:t>
      </w:r>
      <w:proofErr w:type="spellStart"/>
      <w:r w:rsidRPr="00271F45">
        <w:rPr>
          <w:rFonts w:ascii="Book Antiqua" w:hAnsi="Book Antiqua"/>
          <w:color w:val="000000" w:themeColor="text1"/>
          <w:sz w:val="24"/>
          <w:szCs w:val="24"/>
        </w:rPr>
        <w:t>sIJPs</w:t>
      </w:r>
      <w:proofErr w:type="spellEnd"/>
      <w:r w:rsidRPr="00271F45">
        <w:rPr>
          <w:rFonts w:ascii="Book Antiqua" w:hAnsi="Book Antiqua"/>
          <w:color w:val="000000" w:themeColor="text1"/>
          <w:sz w:val="24"/>
          <w:szCs w:val="24"/>
        </w:rPr>
        <w:t xml:space="preserve"> in both ends of the colon. The average amplitudes of the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were larger in the distal colon than in the proximal part (6.70 ± 0.39, 11.8 ± 0.33, and 18.86 ± 0.53 mV in the proximal colon,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8; 11.24 ± 0.35, 14.58 ± 0. 34, and 23.60 ± 0.45 mV in the distal colon, </w:t>
      </w:r>
      <w:r w:rsidRPr="006C0B75">
        <w:rPr>
          <w:rFonts w:ascii="Book Antiqua" w:hAnsi="Book Antiqua"/>
          <w:i/>
          <w:color w:val="000000" w:themeColor="text1"/>
          <w:sz w:val="24"/>
          <w:szCs w:val="24"/>
        </w:rPr>
        <w:t>n</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Figure 6A</w:t>
      </w:r>
      <w:r w:rsidR="006C0B75">
        <w:rPr>
          <w:rFonts w:ascii="Book Antiqua" w:hAnsi="Book Antiqua"/>
          <w:color w:val="000000" w:themeColor="text1"/>
          <w:sz w:val="24"/>
          <w:szCs w:val="24"/>
        </w:rPr>
        <w:t>-</w:t>
      </w:r>
      <w:r w:rsidRPr="00271F45">
        <w:rPr>
          <w:rFonts w:ascii="Book Antiqua" w:hAnsi="Book Antiqua"/>
          <w:color w:val="000000" w:themeColor="text1"/>
          <w:sz w:val="24"/>
          <w:szCs w:val="24"/>
        </w:rPr>
        <w:t xml:space="preserve">C), while the amplitudes of </w:t>
      </w:r>
      <w:proofErr w:type="spellStart"/>
      <w:r w:rsidRPr="00271F45">
        <w:rPr>
          <w:rFonts w:ascii="Book Antiqua" w:hAnsi="Book Antiqua"/>
          <w:color w:val="000000" w:themeColor="text1"/>
          <w:sz w:val="24"/>
          <w:szCs w:val="24"/>
        </w:rPr>
        <w:t>sIJPs</w:t>
      </w:r>
      <w:proofErr w:type="spellEnd"/>
      <w:r w:rsidRPr="00271F45">
        <w:rPr>
          <w:rFonts w:ascii="Book Antiqua" w:hAnsi="Book Antiqua"/>
          <w:color w:val="000000" w:themeColor="text1"/>
          <w:sz w:val="24"/>
          <w:szCs w:val="24"/>
        </w:rPr>
        <w:t xml:space="preserve"> were more obvious in the proximal colon than in the distal parts (2.94 ± 0.17, 7.8 ± 0.25, and 3.60 ± 0.51 mV in the proximal colon, </w:t>
      </w:r>
      <w:r w:rsidRPr="006C0B75">
        <w:rPr>
          <w:rFonts w:ascii="Book Antiqua" w:hAnsi="Book Antiqua"/>
          <w:i/>
          <w:color w:val="000000" w:themeColor="text1"/>
          <w:sz w:val="24"/>
          <w:szCs w:val="24"/>
        </w:rPr>
        <w:t>n</w:t>
      </w:r>
      <w:r w:rsidR="006C0B75" w:rsidRPr="006C0B75">
        <w:rPr>
          <w:rFonts w:ascii="Book Antiqua" w:hAnsi="Book Antiqua"/>
          <w:i/>
          <w:color w:val="000000" w:themeColor="text1"/>
          <w:sz w:val="24"/>
          <w:szCs w:val="24"/>
        </w:rPr>
        <w:t xml:space="preserve"> </w:t>
      </w:r>
      <w:r w:rsidRPr="00271F45">
        <w:rPr>
          <w:rFonts w:ascii="Book Antiqua" w:hAnsi="Book Antiqua"/>
          <w:color w:val="000000" w:themeColor="text1"/>
          <w:sz w:val="24"/>
          <w:szCs w:val="24"/>
        </w:rPr>
        <w:t>=</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 1.34 ± 0. 24, 5.14 ± 0.15, and 9.98 ± 0.56 mV in the distal parts, </w:t>
      </w:r>
      <w:r w:rsidRPr="006C0B75">
        <w:rPr>
          <w:rFonts w:ascii="Book Antiqua" w:hAnsi="Book Antiqua"/>
          <w:i/>
          <w:color w:val="000000" w:themeColor="text1"/>
          <w:sz w:val="24"/>
          <w:szCs w:val="24"/>
        </w:rPr>
        <w:t>n</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w:t>
      </w:r>
      <w:r w:rsidR="006C0B75">
        <w:rPr>
          <w:rFonts w:ascii="Book Antiqua" w:hAnsi="Book Antiqua"/>
          <w:color w:val="000000" w:themeColor="text1"/>
          <w:sz w:val="24"/>
          <w:szCs w:val="24"/>
        </w:rPr>
        <w:t xml:space="preserve"> </w:t>
      </w:r>
      <w:r w:rsidRPr="00271F45">
        <w:rPr>
          <w:rFonts w:ascii="Book Antiqua" w:hAnsi="Book Antiqua"/>
          <w:color w:val="000000" w:themeColor="text1"/>
          <w:sz w:val="24"/>
          <w:szCs w:val="24"/>
        </w:rPr>
        <w:t xml:space="preserve">8;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006C0B75">
        <w:rPr>
          <w:rFonts w:ascii="Book Antiqua" w:hAnsi="Book Antiqua"/>
          <w:color w:val="000000" w:themeColor="text1"/>
          <w:sz w:val="24"/>
          <w:szCs w:val="24"/>
        </w:rPr>
        <w:t xml:space="preserve"> &lt; 0.05, Figure 6A, </w:t>
      </w:r>
      <w:r w:rsidRPr="00271F45">
        <w:rPr>
          <w:rFonts w:ascii="Book Antiqua" w:hAnsi="Book Antiqua"/>
          <w:color w:val="000000" w:themeColor="text1"/>
          <w:sz w:val="24"/>
          <w:szCs w:val="24"/>
        </w:rPr>
        <w:t xml:space="preserve">B and D). These results further confirmed that there </w:t>
      </w:r>
      <w:r w:rsidRPr="00271F45">
        <w:rPr>
          <w:rFonts w:ascii="Book Antiqua" w:hAnsi="Book Antiqua"/>
          <w:color w:val="000000" w:themeColor="text1"/>
          <w:sz w:val="24"/>
          <w:szCs w:val="24"/>
        </w:rPr>
        <w:lastRenderedPageBreak/>
        <w:t>was indeed a difference in the distribution of ICC and PDGFRα+ cells in the proximal and distal colon.</w:t>
      </w:r>
    </w:p>
    <w:p w14:paraId="098CEF6C" w14:textId="77777777" w:rsidR="006C0B75" w:rsidRDefault="006C0B75" w:rsidP="00271F45">
      <w:pPr>
        <w:adjustRightInd w:val="0"/>
        <w:snapToGrid w:val="0"/>
        <w:spacing w:line="360" w:lineRule="auto"/>
        <w:rPr>
          <w:rFonts w:ascii="Book Antiqua" w:hAnsi="Book Antiqua"/>
          <w:b/>
          <w:color w:val="000000" w:themeColor="text1"/>
          <w:sz w:val="24"/>
          <w:szCs w:val="24"/>
        </w:rPr>
      </w:pPr>
    </w:p>
    <w:p w14:paraId="284CDC32" w14:textId="6CB1CE4B"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b/>
          <w:color w:val="000000" w:themeColor="text1"/>
          <w:sz w:val="24"/>
          <w:szCs w:val="24"/>
        </w:rPr>
        <w:t xml:space="preserve">Changes in purine-dependent </w:t>
      </w:r>
      <w:proofErr w:type="spellStart"/>
      <w:r w:rsidRPr="00271F45">
        <w:rPr>
          <w:rFonts w:ascii="Book Antiqua" w:hAnsi="Book Antiqua"/>
          <w:b/>
          <w:color w:val="000000" w:themeColor="text1"/>
          <w:sz w:val="24"/>
          <w:szCs w:val="24"/>
        </w:rPr>
        <w:t>fIJPs</w:t>
      </w:r>
      <w:proofErr w:type="spellEnd"/>
      <w:r w:rsidRPr="00271F45">
        <w:rPr>
          <w:rFonts w:ascii="Book Antiqua" w:hAnsi="Book Antiqua"/>
          <w:b/>
          <w:color w:val="000000" w:themeColor="text1"/>
          <w:sz w:val="24"/>
          <w:szCs w:val="24"/>
        </w:rPr>
        <w:t xml:space="preserve"> and NO-dependent </w:t>
      </w:r>
      <w:proofErr w:type="spellStart"/>
      <w:r w:rsidRPr="00271F45">
        <w:rPr>
          <w:rFonts w:ascii="Book Antiqua" w:hAnsi="Book Antiqua"/>
          <w:b/>
          <w:color w:val="000000" w:themeColor="text1"/>
          <w:sz w:val="24"/>
          <w:szCs w:val="24"/>
        </w:rPr>
        <w:t>sIJPs</w:t>
      </w:r>
      <w:proofErr w:type="spellEnd"/>
      <w:r w:rsidRPr="00271F45">
        <w:rPr>
          <w:rFonts w:ascii="Book Antiqua" w:hAnsi="Book Antiqua"/>
          <w:b/>
          <w:color w:val="000000" w:themeColor="text1"/>
          <w:sz w:val="24"/>
          <w:szCs w:val="24"/>
        </w:rPr>
        <w:t xml:space="preserve"> in colonic smooth muscle tissues</w:t>
      </w:r>
      <w:r w:rsidR="006C0B75">
        <w:rPr>
          <w:rFonts w:ascii="Book Antiqua" w:hAnsi="Book Antiqua"/>
          <w:b/>
          <w:color w:val="000000" w:themeColor="text1"/>
          <w:sz w:val="24"/>
          <w:szCs w:val="24"/>
        </w:rPr>
        <w:t xml:space="preserve">: </w:t>
      </w:r>
      <w:r w:rsidRPr="00271F45">
        <w:rPr>
          <w:rFonts w:ascii="Book Antiqua" w:hAnsi="Book Antiqua"/>
          <w:color w:val="000000" w:themeColor="text1"/>
          <w:sz w:val="24"/>
          <w:szCs w:val="24"/>
        </w:rPr>
        <w:t>For the purpose of illustrating the distribution of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at both ends of the colon, L-NAME (100 </w:t>
      </w:r>
      <w:proofErr w:type="spellStart"/>
      <w:r w:rsidRPr="00271F45">
        <w:rPr>
          <w:rFonts w:ascii="Book Antiqua" w:hAnsi="Book Antiqua"/>
          <w:color w:val="000000" w:themeColor="text1"/>
          <w:sz w:val="24"/>
          <w:szCs w:val="24"/>
        </w:rPr>
        <w:t>μ</w:t>
      </w:r>
      <w:r w:rsidR="006C0B75">
        <w:rPr>
          <w:rFonts w:ascii="Book Antiqua" w:hAnsi="Book Antiqua"/>
          <w:color w:val="000000" w:themeColor="text1"/>
          <w:sz w:val="24"/>
          <w:szCs w:val="24"/>
        </w:rPr>
        <w:t>mol</w:t>
      </w:r>
      <w:proofErr w:type="spellEnd"/>
      <w:r w:rsidR="006C0B75">
        <w:rPr>
          <w:rFonts w:ascii="Book Antiqua" w:hAnsi="Book Antiqua"/>
          <w:color w:val="000000" w:themeColor="text1"/>
          <w:sz w:val="24"/>
          <w:szCs w:val="24"/>
        </w:rPr>
        <w:t>/L</w:t>
      </w:r>
      <w:r w:rsidRPr="00271F45">
        <w:rPr>
          <w:rFonts w:ascii="Book Antiqua" w:hAnsi="Book Antiqua"/>
          <w:color w:val="000000" w:themeColor="text1"/>
          <w:sz w:val="24"/>
          <w:szCs w:val="24"/>
        </w:rPr>
        <w:t xml:space="preserve">) and atropine (1 </w:t>
      </w:r>
      <w:proofErr w:type="spellStart"/>
      <w:r w:rsidRPr="00271F45">
        <w:rPr>
          <w:rFonts w:ascii="Book Antiqua" w:hAnsi="Book Antiqua"/>
          <w:color w:val="000000" w:themeColor="text1"/>
          <w:sz w:val="24"/>
          <w:szCs w:val="24"/>
        </w:rPr>
        <w:t>μ</w:t>
      </w:r>
      <w:r w:rsidR="006C0B75">
        <w:rPr>
          <w:rFonts w:ascii="Book Antiqua" w:hAnsi="Book Antiqua"/>
          <w:color w:val="000000" w:themeColor="text1"/>
          <w:sz w:val="24"/>
          <w:szCs w:val="24"/>
        </w:rPr>
        <w:t>mol</w:t>
      </w:r>
      <w:proofErr w:type="spellEnd"/>
      <w:r w:rsidR="006C0B75">
        <w:rPr>
          <w:rFonts w:ascii="Book Antiqua" w:hAnsi="Book Antiqua"/>
          <w:color w:val="000000" w:themeColor="text1"/>
          <w:sz w:val="24"/>
          <w:szCs w:val="24"/>
        </w:rPr>
        <w:t>/L</w:t>
      </w:r>
      <w:r w:rsidRPr="00271F45">
        <w:rPr>
          <w:rFonts w:ascii="Book Antiqua" w:hAnsi="Book Antiqua"/>
          <w:color w:val="000000" w:themeColor="text1"/>
          <w:sz w:val="24"/>
          <w:szCs w:val="24"/>
        </w:rPr>
        <w:t xml:space="preserve">) were used to block NO and Ach to solely observe the EFS response to purine. We found that the amplitude of the </w:t>
      </w:r>
      <w:proofErr w:type="spellStart"/>
      <w:r w:rsidRPr="00271F45">
        <w:rPr>
          <w:rFonts w:ascii="Book Antiqua" w:hAnsi="Book Antiqua"/>
          <w:color w:val="000000" w:themeColor="text1"/>
          <w:sz w:val="24"/>
          <w:szCs w:val="24"/>
        </w:rPr>
        <w:t>sIJPs</w:t>
      </w:r>
      <w:proofErr w:type="spellEnd"/>
      <w:r w:rsidRPr="00271F45">
        <w:rPr>
          <w:rFonts w:ascii="Book Antiqua" w:hAnsi="Book Antiqua"/>
          <w:color w:val="000000" w:themeColor="text1"/>
          <w:sz w:val="24"/>
          <w:szCs w:val="24"/>
        </w:rPr>
        <w:t xml:space="preserve"> significantly attenuated and almost all that remains were the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The amplitudes of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in the distal colonic muscles remained stronger than those in the proximal colon (</w:t>
      </w:r>
      <w:r w:rsidRPr="006C0B75">
        <w:rPr>
          <w:rFonts w:ascii="Book Antiqua" w:hAnsi="Book Antiqua"/>
          <w:i/>
          <w:color w:val="000000" w:themeColor="text1"/>
          <w:sz w:val="24"/>
          <w:szCs w:val="24"/>
        </w:rPr>
        <w:t>i.e.</w:t>
      </w:r>
      <w:r w:rsidRPr="00271F45">
        <w:rPr>
          <w:rFonts w:ascii="Book Antiqua" w:hAnsi="Book Antiqua"/>
          <w:color w:val="000000" w:themeColor="text1"/>
          <w:sz w:val="24"/>
          <w:szCs w:val="24"/>
        </w:rPr>
        <w:t>, 6.78 ± 0. 27, 9.20 ± 0. 49, and 18.00 ± 0.71 mV),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Pr="00271F45">
        <w:rPr>
          <w:rFonts w:ascii="Book Antiqua" w:hAnsi="Book Antiqua"/>
          <w:color w:val="000000" w:themeColor="text1"/>
          <w:sz w:val="24"/>
          <w:szCs w:val="24"/>
        </w:rPr>
        <w:t xml:space="preserve"> = 7; Figure 7A and C). In the distal colon, the mean amplitudes were separately 12.44 ± 0. 47, 15.80 ± 0.73, and 24.22 ± 0.54 mV, (</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 xml:space="preserve">n </w:t>
      </w:r>
      <w:r w:rsidRPr="00271F45">
        <w:rPr>
          <w:rFonts w:ascii="Book Antiqua" w:hAnsi="Book Antiqua"/>
          <w:color w:val="000000" w:themeColor="text1"/>
          <w:sz w:val="24"/>
          <w:szCs w:val="24"/>
        </w:rPr>
        <w:t>=8; Figure 7B and C). These results indicated that the distal colon has more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and stronger </w:t>
      </w:r>
      <w:proofErr w:type="spellStart"/>
      <w:r w:rsidRPr="00271F45">
        <w:rPr>
          <w:rFonts w:ascii="Book Antiqua" w:hAnsi="Book Antiqua"/>
          <w:color w:val="000000" w:themeColor="text1"/>
          <w:sz w:val="24"/>
          <w:szCs w:val="24"/>
        </w:rPr>
        <w:t>fIJPs</w:t>
      </w:r>
      <w:proofErr w:type="spellEnd"/>
      <w:r w:rsidRPr="00271F45">
        <w:rPr>
          <w:rFonts w:ascii="Book Antiqua" w:hAnsi="Book Antiqua"/>
          <w:color w:val="000000" w:themeColor="text1"/>
          <w:sz w:val="24"/>
          <w:szCs w:val="24"/>
        </w:rPr>
        <w:t xml:space="preserve"> primarily elicited by purine and inducing relaxation.</w:t>
      </w:r>
    </w:p>
    <w:p w14:paraId="27A83C4A" w14:textId="46D6E399"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To explore the distribution of ICCs at both ends of the colon, MRS2500 (1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xml:space="preserve">) and atropine (1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xml:space="preserve">) were used to block purines and Ach to solely observe the EFS response to NO. The addition of MRS2500 and atropine almost fully eliminated the </w:t>
      </w:r>
      <w:proofErr w:type="spellStart"/>
      <w:r w:rsidR="00403F12" w:rsidRPr="00271F45">
        <w:rPr>
          <w:rFonts w:ascii="Book Antiqua" w:hAnsi="Book Antiqua"/>
          <w:color w:val="000000" w:themeColor="text1"/>
          <w:sz w:val="24"/>
          <w:szCs w:val="24"/>
        </w:rPr>
        <w:t>fIJPs</w:t>
      </w:r>
      <w:proofErr w:type="spellEnd"/>
      <w:r w:rsidR="00403F12" w:rsidRPr="00271F45">
        <w:rPr>
          <w:rFonts w:ascii="Book Antiqua" w:hAnsi="Book Antiqua"/>
          <w:color w:val="000000" w:themeColor="text1"/>
          <w:sz w:val="24"/>
          <w:szCs w:val="24"/>
        </w:rPr>
        <w:t xml:space="preserve">, leaving only the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The amplitudes of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(with EFS 3, 6, and 9 Hz) in the proximal colon appeared much larger than in the distal colon (</w:t>
      </w:r>
      <w:r w:rsidR="00403F12" w:rsidRPr="006C0B75">
        <w:rPr>
          <w:rFonts w:ascii="Book Antiqua" w:hAnsi="Book Antiqua"/>
          <w:i/>
          <w:color w:val="000000" w:themeColor="text1"/>
          <w:sz w:val="24"/>
          <w:szCs w:val="24"/>
        </w:rPr>
        <w:t>i.e.</w:t>
      </w:r>
      <w:r w:rsidR="00403F12" w:rsidRPr="00271F45">
        <w:rPr>
          <w:rFonts w:ascii="Book Antiqua" w:hAnsi="Book Antiqua"/>
          <w:color w:val="000000" w:themeColor="text1"/>
          <w:sz w:val="24"/>
          <w:szCs w:val="24"/>
        </w:rPr>
        <w:t xml:space="preserve">,3.12 ± 0.33, 5.54 ± 0.39, and 10.18 ± 0.40 mV, </w:t>
      </w:r>
      <w:r w:rsidR="000E45F4">
        <w:rPr>
          <w:rFonts w:ascii="Book Antiqua" w:hAnsi="Book Antiqua"/>
          <w:color w:val="000000" w:themeColor="text1"/>
          <w:sz w:val="24"/>
          <w:szCs w:val="24"/>
        </w:rPr>
        <w:t>Figure 7</w:t>
      </w:r>
      <w:r w:rsidR="00403F12" w:rsidRPr="00271F45">
        <w:rPr>
          <w:rFonts w:ascii="Book Antiqua" w:hAnsi="Book Antiqua"/>
          <w:color w:val="000000" w:themeColor="text1"/>
          <w:sz w:val="24"/>
          <w:szCs w:val="24"/>
        </w:rPr>
        <w:t xml:space="preserve">E and F); in the proximal colon, the mean amplitudes of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were 5.54 ± 0. 43, 9.32 ± 0.53, and 14.8 ± 0.37 mV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6C0B7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Figure 7D and F). These results confirmed that the proximal colon had a greater distribution of ICCs and stronger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elicited by NO, inducing stimulation by ICCs.</w:t>
      </w:r>
    </w:p>
    <w:p w14:paraId="56B612E2" w14:textId="736BD7ED" w:rsidR="00DF447D" w:rsidRPr="00271F45" w:rsidRDefault="00DF447D" w:rsidP="00271F45">
      <w:pPr>
        <w:adjustRightInd w:val="0"/>
        <w:snapToGrid w:val="0"/>
        <w:spacing w:line="360" w:lineRule="auto"/>
        <w:rPr>
          <w:rFonts w:ascii="Book Antiqua" w:hAnsi="Book Antiqua"/>
          <w:color w:val="000000" w:themeColor="text1"/>
          <w:sz w:val="24"/>
          <w:szCs w:val="24"/>
        </w:rPr>
      </w:pPr>
    </w:p>
    <w:p w14:paraId="21FF5340" w14:textId="77777777" w:rsidR="00403F12" w:rsidRPr="00271F45" w:rsidRDefault="00403F12" w:rsidP="00BF2742">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i/>
          <w:color w:val="000000" w:themeColor="text1"/>
          <w:sz w:val="24"/>
          <w:szCs w:val="24"/>
        </w:rPr>
        <w:t>Expression levels of c-Kit and PDGFRα in colonic smooth muscle tissues</w:t>
      </w:r>
    </w:p>
    <w:p w14:paraId="5B298E59" w14:textId="05D57BA8" w:rsidR="00403F12"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 xml:space="preserve">Finally, we examined the density of ICC, ANO1 and PDGFRα, SK3 in the smooth muscle tissues of colon. We found the expression levels of c-Kit and ANO1 were much higher in the proximal colon (97.7% ± 10.9% and 35.7% ± </w:t>
      </w:r>
      <w:r w:rsidRPr="00271F45">
        <w:rPr>
          <w:rFonts w:ascii="Book Antiqua" w:hAnsi="Book Antiqua"/>
          <w:color w:val="000000" w:themeColor="text1"/>
          <w:sz w:val="24"/>
          <w:szCs w:val="24"/>
        </w:rPr>
        <w:lastRenderedPageBreak/>
        <w:t xml:space="preserve">4.3%, respectively), while those in the distal end were lower (58.2% ± 6.5% and 19% ± 3.6%, </w:t>
      </w:r>
      <w:r w:rsidR="006C0B75">
        <w:rPr>
          <w:rFonts w:ascii="Book Antiqua" w:hAnsi="Book Antiqua"/>
          <w:color w:val="000000" w:themeColor="text1"/>
          <w:sz w:val="24"/>
          <w:szCs w:val="24"/>
        </w:rPr>
        <w:t>[</w:t>
      </w:r>
      <w:proofErr w:type="spellStart"/>
      <w:r w:rsidR="00A03CD9"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006C0B75">
        <w:rPr>
          <w:rFonts w:ascii="Book Antiqua" w:hAnsi="Book Antiqua"/>
          <w:color w:val="000000" w:themeColor="text1"/>
          <w:sz w:val="24"/>
          <w:szCs w:val="24"/>
        </w:rPr>
        <w:t xml:space="preserve"> = 8; Figure 8A and C (c-Kit) and Figure 8B and D (ANO1)]</w:t>
      </w:r>
      <w:r w:rsidRPr="00271F45">
        <w:rPr>
          <w:rFonts w:ascii="Book Antiqua" w:hAnsi="Book Antiqua"/>
          <w:color w:val="000000" w:themeColor="text1"/>
          <w:sz w:val="24"/>
          <w:szCs w:val="24"/>
        </w:rPr>
        <w:t xml:space="preserve">. Additionally, the expression of the PDGFRα protein in the colonic muscle layers was significantly increased, from 54.8% ± 5.0% to 77.6% ± 3.2% in the proximal and distal ends, respectively; similarly, the expression of SK3 in the colonic muscle layers ranged from 36.2% ± 4.1% to 61.4% ± 3.1%, respectively, in the proximal and distal ends </w:t>
      </w:r>
      <w:r w:rsidR="006C0B75">
        <w:rPr>
          <w:rFonts w:ascii="Book Antiqua" w:hAnsi="Book Antiqua"/>
          <w:color w:val="000000" w:themeColor="text1"/>
          <w:sz w:val="24"/>
          <w:szCs w:val="24"/>
        </w:rPr>
        <w:t>[</w:t>
      </w:r>
      <w:proofErr w:type="spellStart"/>
      <w:r w:rsidRPr="00C24124">
        <w:rPr>
          <w:rFonts w:ascii="Book Antiqua" w:hAnsi="Book Antiqua"/>
          <w:color w:val="000000" w:themeColor="text1"/>
          <w:sz w:val="24"/>
          <w:szCs w:val="24"/>
          <w:vertAlign w:val="superscript"/>
        </w:rPr>
        <w:t>a</w:t>
      </w:r>
      <w:r w:rsidRPr="00271F45">
        <w:rPr>
          <w:rFonts w:ascii="Book Antiqua" w:hAnsi="Book Antiqua"/>
          <w:i/>
          <w:color w:val="000000" w:themeColor="text1"/>
          <w:sz w:val="24"/>
          <w:szCs w:val="24"/>
        </w:rPr>
        <w:t>P</w:t>
      </w:r>
      <w:proofErr w:type="spellEnd"/>
      <w:r w:rsidRPr="00271F45">
        <w:rPr>
          <w:rFonts w:ascii="Book Antiqua" w:hAnsi="Book Antiqua"/>
          <w:color w:val="000000" w:themeColor="text1"/>
          <w:sz w:val="24"/>
          <w:szCs w:val="24"/>
        </w:rPr>
        <w:t xml:space="preserve"> &lt; 0.05; </w:t>
      </w:r>
      <w:r w:rsidRPr="006C0B75">
        <w:rPr>
          <w:rFonts w:ascii="Book Antiqua" w:hAnsi="Book Antiqua"/>
          <w:i/>
          <w:color w:val="000000" w:themeColor="text1"/>
          <w:sz w:val="24"/>
          <w:szCs w:val="24"/>
        </w:rPr>
        <w:t>n</w:t>
      </w:r>
      <w:r w:rsidR="006C0B75">
        <w:rPr>
          <w:rFonts w:ascii="Book Antiqua" w:hAnsi="Book Antiqua"/>
          <w:color w:val="000000" w:themeColor="text1"/>
          <w:sz w:val="24"/>
          <w:szCs w:val="24"/>
        </w:rPr>
        <w:t xml:space="preserve"> = 8; Figure 8E and F (PDGFRα) and Figure 8E and G (SK3)]</w:t>
      </w:r>
      <w:r w:rsidRPr="00271F45">
        <w:rPr>
          <w:rFonts w:ascii="Book Antiqua" w:hAnsi="Book Antiqua"/>
          <w:color w:val="000000" w:themeColor="text1"/>
          <w:sz w:val="24"/>
          <w:szCs w:val="24"/>
        </w:rPr>
        <w:t>. These protein expression data directly show that the proximal colon has more ICCs and that the distal colon has more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w:t>
      </w:r>
    </w:p>
    <w:p w14:paraId="6446CCD6" w14:textId="77777777" w:rsidR="00A03CD9" w:rsidRPr="00271F45" w:rsidRDefault="00A03CD9" w:rsidP="00271F45">
      <w:pPr>
        <w:adjustRightInd w:val="0"/>
        <w:snapToGrid w:val="0"/>
        <w:spacing w:line="360" w:lineRule="auto"/>
        <w:rPr>
          <w:rFonts w:ascii="Book Antiqua" w:hAnsi="Book Antiqua"/>
          <w:color w:val="000000" w:themeColor="text1"/>
          <w:sz w:val="24"/>
          <w:szCs w:val="24"/>
        </w:rPr>
      </w:pPr>
    </w:p>
    <w:p w14:paraId="50EAF1DC" w14:textId="77777777" w:rsidR="00403F12" w:rsidRPr="00271F45" w:rsidRDefault="00403F12" w:rsidP="00BF2742">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t>DISCUSSION</w:t>
      </w:r>
    </w:p>
    <w:p w14:paraId="149220FF" w14:textId="0DEDF020" w:rsidR="00692ACF" w:rsidRPr="00271F45" w:rsidRDefault="00403F12"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color w:val="000000" w:themeColor="text1"/>
          <w:sz w:val="24"/>
          <w:szCs w:val="24"/>
        </w:rPr>
        <w:t>This study firstly focused on the distribution and function of ICCs and PDGFRα</w:t>
      </w:r>
      <w:r w:rsidRPr="00271F45">
        <w:rPr>
          <w:rFonts w:ascii="Book Antiqua" w:hAnsi="Book Antiqua"/>
          <w:color w:val="000000" w:themeColor="text1"/>
          <w:sz w:val="24"/>
          <w:szCs w:val="24"/>
          <w:vertAlign w:val="superscript"/>
        </w:rPr>
        <w:t>+</w:t>
      </w:r>
      <w:r w:rsidRPr="00271F45">
        <w:rPr>
          <w:rFonts w:ascii="Book Antiqua" w:hAnsi="Book Antiqua"/>
          <w:color w:val="000000" w:themeColor="text1"/>
          <w:sz w:val="24"/>
          <w:szCs w:val="24"/>
        </w:rPr>
        <w:t xml:space="preserve"> cells at both ends of the colon and the role of NO and purines, on colonic dynamic transmission. This finding may have the clinical implication in studying and treating colonic dysmotility of inflammatory bowel disease (IBD) and irritable bowel syndrome (IBS). It has previously been established that the large intestine has many different motor patterns</w:t>
      </w:r>
      <w:r w:rsidR="00692ACF" w:rsidRPr="00271F45">
        <w:rPr>
          <w:rFonts w:ascii="Book Antiqua" w:hAnsi="Book Antiqua"/>
          <w:color w:val="000000" w:themeColor="text1"/>
          <w:sz w:val="24"/>
          <w:szCs w:val="24"/>
        </w:rPr>
        <w:t xml:space="preserve">, including segmental activity, </w:t>
      </w:r>
      <w:proofErr w:type="spellStart"/>
      <w:r w:rsidRPr="00271F45">
        <w:rPr>
          <w:rFonts w:ascii="Book Antiqua" w:hAnsi="Book Antiqua"/>
          <w:color w:val="000000" w:themeColor="text1"/>
          <w:sz w:val="24"/>
          <w:szCs w:val="24"/>
        </w:rPr>
        <w:t>antiperistaltic</w:t>
      </w:r>
      <w:proofErr w:type="spellEnd"/>
      <w:r w:rsidRPr="00271F45">
        <w:rPr>
          <w:rFonts w:ascii="Book Antiqua" w:hAnsi="Book Antiqua"/>
          <w:color w:val="000000" w:themeColor="text1"/>
          <w:sz w:val="24"/>
          <w:szCs w:val="24"/>
        </w:rPr>
        <w:t xml:space="preserve"> and peristaltic waves, and tonic </w:t>
      </w:r>
      <w:proofErr w:type="gramStart"/>
      <w:r w:rsidRPr="00271F45">
        <w:rPr>
          <w:rFonts w:ascii="Book Antiqua" w:hAnsi="Book Antiqua"/>
          <w:color w:val="000000" w:themeColor="text1"/>
          <w:sz w:val="24"/>
          <w:szCs w:val="24"/>
        </w:rPr>
        <w:t>inhibition</w:t>
      </w:r>
      <w:r w:rsidR="006C0B75">
        <w:rPr>
          <w:rFonts w:ascii="Book Antiqua" w:hAnsi="Book Antiqua"/>
          <w:color w:val="000000" w:themeColor="text1"/>
          <w:sz w:val="24"/>
          <w:szCs w:val="24"/>
          <w:vertAlign w:val="superscript"/>
        </w:rPr>
        <w:t>[</w:t>
      </w:r>
      <w:proofErr w:type="gramEnd"/>
      <w:r w:rsidR="006C0B75">
        <w:rPr>
          <w:rFonts w:ascii="Book Antiqua" w:hAnsi="Book Antiqua"/>
          <w:color w:val="000000" w:themeColor="text1"/>
          <w:sz w:val="24"/>
          <w:szCs w:val="24"/>
          <w:vertAlign w:val="superscript"/>
        </w:rPr>
        <w:t>19,</w:t>
      </w:r>
      <w:r w:rsidRPr="00271F45">
        <w:rPr>
          <w:rFonts w:ascii="Book Antiqua" w:hAnsi="Book Antiqua"/>
          <w:color w:val="000000" w:themeColor="text1"/>
          <w:sz w:val="24"/>
          <w:szCs w:val="24"/>
          <w:vertAlign w:val="superscript"/>
        </w:rPr>
        <w:t>20]</w:t>
      </w:r>
      <w:r w:rsidRPr="00271F45">
        <w:rPr>
          <w:rFonts w:ascii="Book Antiqua" w:hAnsi="Book Antiqua"/>
          <w:color w:val="000000" w:themeColor="text1"/>
          <w:sz w:val="24"/>
          <w:szCs w:val="24"/>
        </w:rPr>
        <w:t xml:space="preserve">. Regardless of transmission form, it is necessary to produce pressure gradient from near </w:t>
      </w:r>
      <w:proofErr w:type="spellStart"/>
      <w:r w:rsidRPr="00271F45">
        <w:rPr>
          <w:rFonts w:ascii="Book Antiqua" w:hAnsi="Book Antiqua"/>
          <w:color w:val="000000" w:themeColor="text1"/>
          <w:sz w:val="24"/>
          <w:szCs w:val="24"/>
        </w:rPr>
        <w:t>to</w:t>
      </w:r>
      <w:proofErr w:type="spellEnd"/>
      <w:r w:rsidRPr="00271F45">
        <w:rPr>
          <w:rFonts w:ascii="Book Antiqua" w:hAnsi="Book Antiqua"/>
          <w:color w:val="000000" w:themeColor="text1"/>
          <w:sz w:val="24"/>
          <w:szCs w:val="24"/>
        </w:rPr>
        <w:t xml:space="preserve"> far to ensure that feces are propelled from the proximal to distal colon. Therefore, we divided the colon into two segments to separately study its transmitting mechanism. Based on previous reports, the speed of fecal pellet propulsion along the murine colon is the same as the conduction velocity of the CMMC contraction, indicating that CMMCs drive the pellets </w:t>
      </w:r>
      <w:proofErr w:type="gramStart"/>
      <w:r w:rsidRPr="00271F45">
        <w:rPr>
          <w:rFonts w:ascii="Book Antiqua" w:hAnsi="Book Antiqua"/>
          <w:color w:val="000000" w:themeColor="text1"/>
          <w:sz w:val="24"/>
          <w:szCs w:val="24"/>
        </w:rPr>
        <w:t>forward</w:t>
      </w:r>
      <w:r w:rsidRPr="00271F45">
        <w:rPr>
          <w:rFonts w:ascii="Book Antiqua" w:hAnsi="Book Antiqua"/>
          <w:color w:val="000000" w:themeColor="text1"/>
          <w:sz w:val="24"/>
          <w:szCs w:val="24"/>
          <w:vertAlign w:val="superscript"/>
        </w:rPr>
        <w:t>[</w:t>
      </w:r>
      <w:proofErr w:type="gramEnd"/>
      <w:r w:rsidRPr="00271F45">
        <w:rPr>
          <w:rFonts w:ascii="Book Antiqua" w:hAnsi="Book Antiqua"/>
          <w:color w:val="000000" w:themeColor="text1"/>
          <w:sz w:val="24"/>
          <w:szCs w:val="24"/>
          <w:vertAlign w:val="superscript"/>
        </w:rPr>
        <w:t>21]</w:t>
      </w:r>
      <w:r w:rsidRPr="00271F45">
        <w:rPr>
          <w:rFonts w:ascii="Book Antiqua" w:hAnsi="Book Antiqua"/>
          <w:color w:val="000000" w:themeColor="text1"/>
          <w:sz w:val="24"/>
          <w:szCs w:val="24"/>
        </w:rPr>
        <w:t xml:space="preserve">. </w:t>
      </w:r>
    </w:p>
    <w:p w14:paraId="45088DDC" w14:textId="5832EAAF"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In our study, we found that the large amplitude contraction of CMMCs was almost completely inhibited when the ENS or cholinergic neurons were blocked; instead, irregular contractions with much higher frequencies were recorded. Notably, in the CMMC experiments treating</w:t>
      </w:r>
      <w:r>
        <w:rPr>
          <w:rFonts w:ascii="Book Antiqua" w:hAnsi="Book Antiqua"/>
          <w:color w:val="000000" w:themeColor="text1"/>
          <w:sz w:val="24"/>
          <w:szCs w:val="24"/>
        </w:rPr>
        <w:t xml:space="preserve"> with TTX, the distal colon has</w:t>
      </w:r>
      <w:r w:rsidR="00403F12" w:rsidRPr="00271F45">
        <w:rPr>
          <w:rFonts w:ascii="Book Antiqua" w:hAnsi="Book Antiqua"/>
          <w:color w:val="000000" w:themeColor="text1"/>
          <w:sz w:val="24"/>
          <w:szCs w:val="24"/>
        </w:rPr>
        <w:t xml:space="preserve"> more obvious drug effect, while in smooth muscle contraction </w:t>
      </w:r>
      <w:r w:rsidR="00403F12" w:rsidRPr="00271F45">
        <w:rPr>
          <w:rFonts w:ascii="Book Antiqua" w:hAnsi="Book Antiqua"/>
          <w:color w:val="000000" w:themeColor="text1"/>
          <w:sz w:val="24"/>
          <w:szCs w:val="24"/>
        </w:rPr>
        <w:lastRenderedPageBreak/>
        <w:t>experiment, the drug effect of pro</w:t>
      </w:r>
      <w:r w:rsidR="00692ACF" w:rsidRPr="00271F45">
        <w:rPr>
          <w:rFonts w:ascii="Book Antiqua" w:hAnsi="Book Antiqua"/>
          <w:color w:val="000000" w:themeColor="text1"/>
          <w:sz w:val="24"/>
          <w:szCs w:val="24"/>
        </w:rPr>
        <w:t xml:space="preserve">ximal colon was more prominent </w:t>
      </w:r>
      <w:r w:rsidR="00403F12" w:rsidRPr="00271F45">
        <w:rPr>
          <w:rFonts w:ascii="Book Antiqua" w:hAnsi="Book Antiqua"/>
          <w:color w:val="000000" w:themeColor="text1"/>
          <w:sz w:val="24"/>
          <w:szCs w:val="24"/>
        </w:rPr>
        <w:t>in the presence of TTX or atropine (Figure 1). These results suggested that even though CMMC was almost abolished by TTX, the spontaneous contractions of smooth muscle were significantly increased by TTX treatment. Therefore, we speculate that in the ENS, inhibitory neurons play a dominant role in spontaneous contractions of the colon. Moreover, the small irregular contraction waves in atropine may result from the pacemaker activity of ICCs and CMMCs are initiated by excitatory cholinergic neurons through ICCs. In the past several years, pacemaker function of ICCs and the ENS network have generally been considered as separate systems in colonic transit. However, new findings have reported that the pacemaker networ</w:t>
      </w:r>
      <w:r w:rsidR="00692ACF" w:rsidRPr="00271F45">
        <w:rPr>
          <w:rFonts w:ascii="Book Antiqua" w:hAnsi="Book Antiqua"/>
          <w:color w:val="000000" w:themeColor="text1"/>
          <w:sz w:val="24"/>
          <w:szCs w:val="24"/>
        </w:rPr>
        <w:t xml:space="preserve">k in the colon consists of both </w:t>
      </w:r>
      <w:r w:rsidR="00403F12" w:rsidRPr="00271F45">
        <w:rPr>
          <w:rFonts w:ascii="Book Antiqua" w:hAnsi="Book Antiqua"/>
          <w:color w:val="000000" w:themeColor="text1"/>
          <w:sz w:val="24"/>
          <w:szCs w:val="24"/>
        </w:rPr>
        <w:t xml:space="preserve">ICC-MY (interstitial cells of </w:t>
      </w:r>
      <w:proofErr w:type="spellStart"/>
      <w:r w:rsidR="00403F12" w:rsidRPr="00271F45">
        <w:rPr>
          <w:rFonts w:ascii="Book Antiqua" w:hAnsi="Book Antiqua"/>
          <w:color w:val="000000" w:themeColor="text1"/>
          <w:sz w:val="24"/>
          <w:szCs w:val="24"/>
        </w:rPr>
        <w:t>Cajal</w:t>
      </w:r>
      <w:proofErr w:type="spellEnd"/>
      <w:r w:rsidR="00403F12" w:rsidRPr="00271F45">
        <w:rPr>
          <w:rFonts w:ascii="Book Antiqua" w:hAnsi="Book Antiqua"/>
          <w:color w:val="000000" w:themeColor="text1"/>
          <w:sz w:val="24"/>
          <w:szCs w:val="24"/>
        </w:rPr>
        <w:t xml:space="preserve"> of myenteric plexus) and ICC-IM (intramuscular interstitial cells of </w:t>
      </w:r>
      <w:proofErr w:type="spellStart"/>
      <w:r w:rsidR="00403F12" w:rsidRPr="00271F45">
        <w:rPr>
          <w:rFonts w:ascii="Book Antiqua" w:hAnsi="Book Antiqua"/>
          <w:color w:val="000000" w:themeColor="text1"/>
          <w:sz w:val="24"/>
          <w:szCs w:val="24"/>
        </w:rPr>
        <w:t>Cajal</w:t>
      </w:r>
      <w:proofErr w:type="spellEnd"/>
      <w:r w:rsidR="00403F12" w:rsidRPr="00271F45">
        <w:rPr>
          <w:rFonts w:ascii="Book Antiqua" w:hAnsi="Book Antiqua"/>
          <w:color w:val="000000" w:themeColor="text1"/>
          <w:sz w:val="24"/>
          <w:szCs w:val="24"/>
        </w:rPr>
        <w:t>) and this network is activated via cholinergic KV7.5 channel inhibition in ICC-</w:t>
      </w:r>
      <w:proofErr w:type="gramStart"/>
      <w:r w:rsidR="00403F12" w:rsidRPr="00271F45">
        <w:rPr>
          <w:rFonts w:ascii="Book Antiqua" w:hAnsi="Book Antiqua"/>
          <w:color w:val="000000" w:themeColor="text1"/>
          <w:sz w:val="24"/>
          <w:szCs w:val="24"/>
        </w:rPr>
        <w:t>IM</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22]</w:t>
      </w:r>
      <w:r w:rsidR="00403F12" w:rsidRPr="00271F45">
        <w:rPr>
          <w:rFonts w:ascii="Book Antiqua" w:hAnsi="Book Antiqua"/>
          <w:color w:val="000000" w:themeColor="text1"/>
          <w:sz w:val="24"/>
          <w:szCs w:val="24"/>
        </w:rPr>
        <w:t xml:space="preserve">. Even though colonic motor transit has been confirmed by the cooperation of ICC networks with </w:t>
      </w:r>
      <w:proofErr w:type="gramStart"/>
      <w:r w:rsidR="00403F12" w:rsidRPr="00271F45">
        <w:rPr>
          <w:rFonts w:ascii="Book Antiqua" w:hAnsi="Book Antiqua"/>
          <w:color w:val="000000" w:themeColor="text1"/>
          <w:sz w:val="24"/>
          <w:szCs w:val="24"/>
        </w:rPr>
        <w:t>ENS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23]</w:t>
      </w:r>
      <w:r w:rsidR="00403F12" w:rsidRPr="00271F45">
        <w:rPr>
          <w:rFonts w:ascii="Book Antiqua" w:hAnsi="Book Antiqua"/>
          <w:color w:val="000000" w:themeColor="text1"/>
          <w:sz w:val="24"/>
          <w:szCs w:val="24"/>
        </w:rPr>
        <w:t>, information regarding the transit mechanism by which ICCs sequentially function remain unclear. Therefore, we primarily focused on the regulation of murine colonic contractile activity by nitrergic and purinergic neurons.</w:t>
      </w:r>
    </w:p>
    <w:p w14:paraId="743705BD" w14:textId="43F43A09"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Based on the finding of nitrergic signaling through ICCs to regulate colonic spontaneous contraction and CMMCs (described above), we used L-NAME and NPPB to block NO and ANO1 in ICCs, respectively, to observe whether there were functional differences between the two ends of the colon (Figure 2). Our results showed that the AUC (equaling the frequencies and amplitudes) of CMMCs and spontaneous contraction in smooth muscle were significantly increased in the presence of L-NAME or NPPB, indicating that NO is involved in regulating the frequency of CMMC through ICCs to maintain normal colonic transit. Moreover, the proximal colon has larger amplitude and higher frequencies in the presence of these two drugs, indicating that there were more ICCs in this part of the colon.</w:t>
      </w:r>
    </w:p>
    <w:p w14:paraId="7DE4152C" w14:textId="2247113A"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In addition to NO, purine is also considered to be involved in inhibitory regulation of smooth muscle contractions through another kind of interstitial </w:t>
      </w:r>
      <w:r w:rsidR="00403F12" w:rsidRPr="00271F45">
        <w:rPr>
          <w:rFonts w:ascii="Book Antiqua" w:hAnsi="Book Antiqua"/>
          <w:color w:val="000000" w:themeColor="text1"/>
          <w:sz w:val="24"/>
          <w:szCs w:val="24"/>
        </w:rPr>
        <w:lastRenderedPageBreak/>
        <w:t>cells—PDGFRα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w:t>
      </w:r>
      <w:r w:rsidR="00403F12" w:rsidRPr="00271F45">
        <w:rPr>
          <w:rFonts w:ascii="Book Antiqua" w:hAnsi="Book Antiqua"/>
          <w:color w:val="000000" w:themeColor="text1"/>
          <w:sz w:val="24"/>
          <w:szCs w:val="24"/>
          <w:vertAlign w:val="superscript"/>
        </w:rPr>
        <w:t>[24]</w:t>
      </w:r>
      <w:r w:rsidR="00403F12" w:rsidRPr="00271F45">
        <w:rPr>
          <w:rFonts w:ascii="Book Antiqua" w:hAnsi="Book Antiqua"/>
          <w:color w:val="000000" w:themeColor="text1"/>
          <w:sz w:val="24"/>
          <w:szCs w:val="24"/>
        </w:rPr>
        <w:t xml:space="preserve">. </w:t>
      </w:r>
      <w:proofErr w:type="spellStart"/>
      <w:r w:rsidR="00403F12" w:rsidRPr="00271F45">
        <w:rPr>
          <w:rFonts w:ascii="Book Antiqua" w:hAnsi="Book Antiqua"/>
          <w:color w:val="000000" w:themeColor="text1"/>
          <w:sz w:val="24"/>
          <w:szCs w:val="24"/>
        </w:rPr>
        <w:t>Burnstock</w:t>
      </w:r>
      <w:proofErr w:type="spellEnd"/>
      <w:r w:rsidR="00403F12" w:rsidRPr="00271F45">
        <w:rPr>
          <w:rFonts w:ascii="Book Antiqua" w:hAnsi="Book Antiqua"/>
          <w:color w:val="000000" w:themeColor="text1"/>
          <w:sz w:val="24"/>
          <w:szCs w:val="24"/>
        </w:rPr>
        <w:t xml:space="preserve"> </w:t>
      </w:r>
      <w:r w:rsidR="00403F12" w:rsidRPr="006C0B75">
        <w:rPr>
          <w:rFonts w:ascii="Book Antiqua" w:hAnsi="Book Antiqua"/>
          <w:i/>
          <w:color w:val="000000" w:themeColor="text1"/>
          <w:sz w:val="24"/>
          <w:szCs w:val="24"/>
        </w:rPr>
        <w:t xml:space="preserve">et </w:t>
      </w:r>
      <w:proofErr w:type="gramStart"/>
      <w:r w:rsidR="00403F12" w:rsidRPr="006C0B75">
        <w:rPr>
          <w:rFonts w:ascii="Book Antiqua" w:hAnsi="Book Antiqua"/>
          <w:i/>
          <w:color w:val="000000" w:themeColor="text1"/>
          <w:sz w:val="24"/>
          <w:szCs w:val="24"/>
        </w:rPr>
        <w:t>al</w:t>
      </w:r>
      <w:r w:rsidRPr="00271F45">
        <w:rPr>
          <w:rFonts w:ascii="Book Antiqua" w:hAnsi="Book Antiqua"/>
          <w:color w:val="000000" w:themeColor="text1"/>
          <w:sz w:val="24"/>
          <w:szCs w:val="24"/>
          <w:vertAlign w:val="superscript"/>
        </w:rPr>
        <w:t>[</w:t>
      </w:r>
      <w:proofErr w:type="gramEnd"/>
      <w:r w:rsidRPr="00271F45">
        <w:rPr>
          <w:rFonts w:ascii="Book Antiqua" w:hAnsi="Book Antiqua"/>
          <w:color w:val="000000" w:themeColor="text1"/>
          <w:sz w:val="24"/>
          <w:szCs w:val="24"/>
          <w:vertAlign w:val="superscript"/>
        </w:rPr>
        <w:t>7]</w:t>
      </w:r>
      <w:r w:rsidR="00403F12" w:rsidRPr="00271F45">
        <w:rPr>
          <w:rFonts w:ascii="Book Antiqua" w:hAnsi="Book Antiqua"/>
          <w:color w:val="000000" w:themeColor="text1"/>
          <w:sz w:val="24"/>
          <w:szCs w:val="24"/>
        </w:rPr>
        <w:t xml:space="preserve"> first proposed adenosine triphosphate (ATP) or purine was a main inhibitory neurotransmitter in the </w:t>
      </w:r>
      <w:r w:rsidR="002A4E4A">
        <w:rPr>
          <w:rFonts w:ascii="Book Antiqua" w:hAnsi="Book Antiqua"/>
          <w:color w:val="000000" w:themeColor="text1"/>
          <w:sz w:val="24"/>
          <w:szCs w:val="24"/>
        </w:rPr>
        <w:t>GI</w:t>
      </w:r>
      <w:r w:rsidR="00403F12" w:rsidRPr="00271F45">
        <w:rPr>
          <w:rFonts w:ascii="Book Antiqua" w:hAnsi="Book Antiqua"/>
          <w:color w:val="000000" w:themeColor="text1"/>
          <w:sz w:val="24"/>
          <w:szCs w:val="24"/>
        </w:rPr>
        <w:t xml:space="preserve"> tract in 1970. Additionally, it may promote glutamate release inhibitory neurotransmitter by binding to presynaptic metabotropic P2Y </w:t>
      </w:r>
      <w:proofErr w:type="gramStart"/>
      <w:r w:rsidR="00403F12" w:rsidRPr="00271F45">
        <w:rPr>
          <w:rFonts w:ascii="Book Antiqua" w:hAnsi="Book Antiqua"/>
          <w:color w:val="000000" w:themeColor="text1"/>
          <w:sz w:val="24"/>
          <w:szCs w:val="24"/>
        </w:rPr>
        <w:t>receptors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25]</w:t>
      </w:r>
      <w:r w:rsidR="00403F12" w:rsidRPr="00271F45">
        <w:rPr>
          <w:rFonts w:ascii="Book Antiqua" w:hAnsi="Book Antiqua"/>
          <w:color w:val="000000" w:themeColor="text1"/>
          <w:sz w:val="24"/>
          <w:szCs w:val="24"/>
        </w:rPr>
        <w:t>. Recent studies have proven that purinergic receptors (P2Y1) and SK3</w:t>
      </w:r>
      <w:r w:rsidR="005A7D38"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channels are expressed in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responsible for nerve-mediated relaxation in the GI </w:t>
      </w:r>
      <w:proofErr w:type="gramStart"/>
      <w:r w:rsidR="00403F12" w:rsidRPr="00271F45">
        <w:rPr>
          <w:rFonts w:ascii="Book Antiqua" w:hAnsi="Book Antiqua"/>
          <w:color w:val="000000" w:themeColor="text1"/>
          <w:sz w:val="24"/>
          <w:szCs w:val="24"/>
        </w:rPr>
        <w:t>tract</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24]</w:t>
      </w:r>
      <w:r w:rsidR="00403F12" w:rsidRPr="00271F45">
        <w:rPr>
          <w:rFonts w:ascii="Book Antiqua" w:hAnsi="Book Antiqua"/>
          <w:color w:val="000000" w:themeColor="text1"/>
          <w:sz w:val="24"/>
          <w:szCs w:val="24"/>
        </w:rPr>
        <w:t>. Compared to other</w:t>
      </w:r>
      <w:r w:rsidR="00692ACF"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classical neurotransmitters, the role of purinergic signaling in colonic transmission is not well understood or appreciated. Therefore,</w:t>
      </w:r>
      <w:r>
        <w:rPr>
          <w:rFonts w:ascii="Book Antiqua" w:hAnsi="Book Antiqua"/>
          <w:color w:val="000000" w:themeColor="text1"/>
          <w:sz w:val="24"/>
          <w:szCs w:val="24"/>
        </w:rPr>
        <w:t xml:space="preserve"> our results (Figures 3 and </w:t>
      </w:r>
      <w:r w:rsidR="00403F12" w:rsidRPr="00271F45">
        <w:rPr>
          <w:rFonts w:ascii="Book Antiqua" w:hAnsi="Book Antiqua"/>
          <w:color w:val="000000" w:themeColor="text1"/>
          <w:sz w:val="24"/>
          <w:szCs w:val="24"/>
        </w:rPr>
        <w:t>4) proved that the amplitudes and frequencies of CMMCs and spontaneous contractions in the distal colon are markedly changed when P2Y1 receptors and SK3 channels are blocked by MRS2500 and apamin respectively or SK3</w:t>
      </w:r>
      <w:r w:rsidR="00C034BE"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was activated by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illustrating that purines help to maintain regular colonic transmission by inhibiting contractions. Moreover, the distal colon showing stronger contractile activity indicates that there may be more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resulting from the inh</w:t>
      </w:r>
      <w:r w:rsidR="007E55EF" w:rsidRPr="00271F45">
        <w:rPr>
          <w:rFonts w:ascii="Book Antiqua" w:hAnsi="Book Antiqua"/>
          <w:color w:val="000000" w:themeColor="text1"/>
          <w:sz w:val="24"/>
          <w:szCs w:val="24"/>
        </w:rPr>
        <w:t>ibitory role of purine on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being eliminated by MRS2500 treatment.</w:t>
      </w:r>
    </w:p>
    <w:p w14:paraId="320D4062" w14:textId="4A59FB1F"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Based on CMMC and smooth muscle contraction experiments, we speculated that ICCs and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may have different distributions at different ends of the colon. To confirm this hypothesis, we used intracellular recordings to detect whether there existed difference in the electrophysiological properties between the two ends of the colon. Previous studies have shown that GI motility is regulated by excitatory and </w:t>
      </w:r>
      <w:r w:rsidR="002A4E4A">
        <w:rPr>
          <w:rFonts w:ascii="Book Antiqua" w:hAnsi="Book Antiqua"/>
          <w:color w:val="000000" w:themeColor="text1"/>
          <w:sz w:val="24"/>
          <w:szCs w:val="24"/>
        </w:rPr>
        <w:t>IMN</w:t>
      </w:r>
      <w:r w:rsidR="00403F12" w:rsidRPr="00271F45">
        <w:rPr>
          <w:rFonts w:ascii="Book Antiqua" w:hAnsi="Book Antiqua"/>
          <w:color w:val="000000" w:themeColor="text1"/>
          <w:sz w:val="24"/>
          <w:szCs w:val="24"/>
        </w:rPr>
        <w:t>s, among which IMN evokes IJPs causing muscle relaxation. In the colon, neurotransmitters released by ENS could activate the conductance of interstitial cells (</w:t>
      </w:r>
      <w:r w:rsidR="00403F12" w:rsidRPr="006C0B75">
        <w:rPr>
          <w:rFonts w:ascii="Book Antiqua" w:hAnsi="Book Antiqua"/>
          <w:i/>
          <w:color w:val="000000" w:themeColor="text1"/>
          <w:sz w:val="24"/>
          <w:szCs w:val="24"/>
        </w:rPr>
        <w:t>i.e.</w:t>
      </w:r>
      <w:r w:rsidR="00403F12" w:rsidRPr="00271F45">
        <w:rPr>
          <w:rFonts w:ascii="Book Antiqua" w:hAnsi="Book Antiqua"/>
          <w:color w:val="000000" w:themeColor="text1"/>
          <w:sz w:val="24"/>
          <w:szCs w:val="24"/>
        </w:rPr>
        <w:t>, ANO1 in ICCs or SK3 channels in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to regulate the excitability of SMCs through gap junctions to meditate colonic </w:t>
      </w:r>
      <w:proofErr w:type="gramStart"/>
      <w:r w:rsidR="00403F12" w:rsidRPr="00271F45">
        <w:rPr>
          <w:rFonts w:ascii="Book Antiqua" w:hAnsi="Book Antiqua"/>
          <w:color w:val="000000" w:themeColor="text1"/>
          <w:sz w:val="24"/>
          <w:szCs w:val="24"/>
        </w:rPr>
        <w:t>motility</w:t>
      </w:r>
      <w:r>
        <w:rPr>
          <w:rFonts w:ascii="Book Antiqua" w:hAnsi="Book Antiqua"/>
          <w:color w:val="000000" w:themeColor="text1"/>
          <w:sz w:val="24"/>
          <w:szCs w:val="24"/>
          <w:vertAlign w:val="superscript"/>
        </w:rPr>
        <w:t>[</w:t>
      </w:r>
      <w:proofErr w:type="gramEnd"/>
      <w:r>
        <w:rPr>
          <w:rFonts w:ascii="Book Antiqua" w:hAnsi="Book Antiqua"/>
          <w:color w:val="000000" w:themeColor="text1"/>
          <w:sz w:val="24"/>
          <w:szCs w:val="24"/>
          <w:vertAlign w:val="superscript"/>
        </w:rPr>
        <w:t>23,</w:t>
      </w:r>
      <w:r w:rsidR="00403F12" w:rsidRPr="00271F45">
        <w:rPr>
          <w:rFonts w:ascii="Book Antiqua" w:hAnsi="Book Antiqua"/>
          <w:color w:val="000000" w:themeColor="text1"/>
          <w:sz w:val="24"/>
          <w:szCs w:val="24"/>
          <w:vertAlign w:val="superscript"/>
        </w:rPr>
        <w:t>26]</w:t>
      </w:r>
      <w:r w:rsidR="00403F12" w:rsidRPr="00271F45">
        <w:rPr>
          <w:rFonts w:ascii="Book Antiqua" w:hAnsi="Book Antiqua"/>
          <w:color w:val="000000" w:themeColor="text1"/>
          <w:sz w:val="24"/>
          <w:szCs w:val="24"/>
        </w:rPr>
        <w:t xml:space="preserve">. ANO1 regulates sensory signal transduction and smooth muscle contractile activity to generate rhythmic contraction, which is supported by the absence of slow waves in ano1 knockout </w:t>
      </w:r>
      <w:proofErr w:type="gramStart"/>
      <w:r w:rsidR="00403F12" w:rsidRPr="00271F45">
        <w:rPr>
          <w:rFonts w:ascii="Book Antiqua" w:hAnsi="Book Antiqua"/>
          <w:color w:val="000000" w:themeColor="text1"/>
          <w:sz w:val="24"/>
          <w:szCs w:val="24"/>
        </w:rPr>
        <w:t>mice</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27-29]</w:t>
      </w:r>
      <w:r w:rsidR="00403F12" w:rsidRPr="00271F45">
        <w:rPr>
          <w:rFonts w:ascii="Book Antiqua" w:hAnsi="Book Antiqua"/>
          <w:color w:val="000000" w:themeColor="text1"/>
          <w:sz w:val="24"/>
          <w:szCs w:val="24"/>
        </w:rPr>
        <w:t>. Additionally, SK3 channels in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are activated by purines and produce </w:t>
      </w:r>
      <w:r w:rsidR="00403F12" w:rsidRPr="00271F45">
        <w:rPr>
          <w:rFonts w:ascii="Book Antiqua" w:hAnsi="Book Antiqua"/>
          <w:color w:val="000000" w:themeColor="text1"/>
          <w:sz w:val="24"/>
          <w:szCs w:val="24"/>
        </w:rPr>
        <w:lastRenderedPageBreak/>
        <w:t xml:space="preserve">apamin-sensitive outward </w:t>
      </w:r>
      <w:proofErr w:type="gramStart"/>
      <w:r w:rsidR="00403F12" w:rsidRPr="00271F45">
        <w:rPr>
          <w:rFonts w:ascii="Book Antiqua" w:hAnsi="Book Antiqua"/>
          <w:color w:val="000000" w:themeColor="text1"/>
          <w:sz w:val="24"/>
          <w:szCs w:val="24"/>
        </w:rPr>
        <w:t>currents</w:t>
      </w:r>
      <w:r w:rsidR="00403F12" w:rsidRPr="00271F45">
        <w:rPr>
          <w:rFonts w:ascii="Book Antiqua" w:hAnsi="Book Antiqua"/>
          <w:color w:val="000000" w:themeColor="text1"/>
          <w:sz w:val="24"/>
          <w:szCs w:val="24"/>
          <w:vertAlign w:val="superscript"/>
        </w:rPr>
        <w:t>[</w:t>
      </w:r>
      <w:proofErr w:type="gramEnd"/>
      <w:r w:rsidR="00403F12" w:rsidRPr="00271F45">
        <w:rPr>
          <w:rFonts w:ascii="Book Antiqua" w:hAnsi="Book Antiqua"/>
          <w:color w:val="000000" w:themeColor="text1"/>
          <w:sz w:val="24"/>
          <w:szCs w:val="24"/>
          <w:vertAlign w:val="superscript"/>
        </w:rPr>
        <w:t>30]</w:t>
      </w:r>
      <w:r w:rsidR="00403F12" w:rsidRPr="00271F45">
        <w:rPr>
          <w:rFonts w:ascii="Book Antiqua" w:hAnsi="Book Antiqua"/>
          <w:color w:val="000000" w:themeColor="text1"/>
          <w:sz w:val="24"/>
          <w:szCs w:val="24"/>
        </w:rPr>
        <w:t>. These SK3 channels are believed to be involved in inducing membrane hyperpolarization and IJPs.</w:t>
      </w:r>
      <w:r w:rsidR="00692ACF"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In GI smooth muscle tissues, IJPs have bipolar phases and consist of two main components: </w:t>
      </w:r>
      <w:proofErr w:type="spellStart"/>
      <w:r w:rsidR="00403F12" w:rsidRPr="00271F45">
        <w:rPr>
          <w:rFonts w:ascii="Book Antiqua" w:hAnsi="Book Antiqua"/>
          <w:color w:val="000000" w:themeColor="text1"/>
          <w:sz w:val="24"/>
          <w:szCs w:val="24"/>
        </w:rPr>
        <w:t>fIJP</w:t>
      </w:r>
      <w:proofErr w:type="spellEnd"/>
      <w:r w:rsidR="00403F12" w:rsidRPr="00271F45">
        <w:rPr>
          <w:rFonts w:ascii="Book Antiqua" w:hAnsi="Book Antiqua"/>
          <w:color w:val="000000" w:themeColor="text1"/>
          <w:sz w:val="24"/>
          <w:szCs w:val="24"/>
        </w:rPr>
        <w:t>, induced by the release of pur</w:t>
      </w:r>
      <w:r w:rsidR="00692ACF" w:rsidRPr="00271F45">
        <w:rPr>
          <w:rFonts w:ascii="Book Antiqua" w:hAnsi="Book Antiqua"/>
          <w:color w:val="000000" w:themeColor="text1"/>
          <w:sz w:val="24"/>
          <w:szCs w:val="24"/>
        </w:rPr>
        <w:t>ines in PDGFRα</w:t>
      </w:r>
      <w:r w:rsidR="00692ACF" w:rsidRPr="00271F45">
        <w:rPr>
          <w:rFonts w:ascii="Book Antiqua" w:hAnsi="Book Antiqua"/>
          <w:color w:val="000000" w:themeColor="text1"/>
          <w:sz w:val="24"/>
          <w:szCs w:val="24"/>
          <w:vertAlign w:val="superscript"/>
        </w:rPr>
        <w:t>+</w:t>
      </w:r>
      <w:r w:rsidR="00692ACF" w:rsidRPr="00271F45">
        <w:rPr>
          <w:rFonts w:ascii="Book Antiqua" w:hAnsi="Book Antiqua"/>
          <w:color w:val="000000" w:themeColor="text1"/>
          <w:sz w:val="24"/>
          <w:szCs w:val="24"/>
        </w:rPr>
        <w:t xml:space="preserve"> cells, and </w:t>
      </w:r>
      <w:proofErr w:type="spellStart"/>
      <w:r w:rsidR="00692ACF" w:rsidRPr="00271F45">
        <w:rPr>
          <w:rFonts w:ascii="Book Antiqua" w:hAnsi="Book Antiqua"/>
          <w:color w:val="000000" w:themeColor="text1"/>
          <w:sz w:val="24"/>
          <w:szCs w:val="24"/>
        </w:rPr>
        <w:t>sIJP</w:t>
      </w:r>
      <w:proofErr w:type="spellEnd"/>
      <w:r w:rsidR="00692ACF"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arising from NO through ICCs</w:t>
      </w:r>
      <w:r>
        <w:rPr>
          <w:rFonts w:ascii="Book Antiqua" w:hAnsi="Book Antiqua"/>
          <w:color w:val="000000" w:themeColor="text1"/>
          <w:sz w:val="24"/>
          <w:szCs w:val="24"/>
          <w:vertAlign w:val="superscript"/>
        </w:rPr>
        <w:t>[31,</w:t>
      </w:r>
      <w:r w:rsidR="00403F12" w:rsidRPr="00271F45">
        <w:rPr>
          <w:rFonts w:ascii="Book Antiqua" w:hAnsi="Book Antiqua"/>
          <w:color w:val="000000" w:themeColor="text1"/>
          <w:sz w:val="24"/>
          <w:szCs w:val="24"/>
          <w:vertAlign w:val="superscript"/>
        </w:rPr>
        <w:t>32]</w:t>
      </w:r>
      <w:r w:rsidR="00403F12" w:rsidRPr="00271F45">
        <w:rPr>
          <w:rFonts w:ascii="Book Antiqua" w:hAnsi="Book Antiqua"/>
          <w:color w:val="000000" w:themeColor="text1"/>
          <w:sz w:val="24"/>
          <w:szCs w:val="24"/>
        </w:rPr>
        <w:t xml:space="preserve">, which was also </w:t>
      </w:r>
      <w:r>
        <w:rPr>
          <w:rFonts w:ascii="Book Antiqua" w:hAnsi="Book Antiqua"/>
          <w:color w:val="000000" w:themeColor="text1"/>
          <w:sz w:val="24"/>
          <w:szCs w:val="24"/>
        </w:rPr>
        <w:t>proved in this study (Figures 5-</w:t>
      </w:r>
      <w:r w:rsidR="00403F12" w:rsidRPr="00271F45">
        <w:rPr>
          <w:rFonts w:ascii="Book Antiqua" w:hAnsi="Book Antiqua"/>
          <w:color w:val="000000" w:themeColor="text1"/>
          <w:sz w:val="24"/>
          <w:szCs w:val="24"/>
        </w:rPr>
        <w:t xml:space="preserve">7). More importantly, we also found that the amplitudes of </w:t>
      </w:r>
      <w:proofErr w:type="spellStart"/>
      <w:r w:rsidR="00403F12" w:rsidRPr="00271F45">
        <w:rPr>
          <w:rFonts w:ascii="Book Antiqua" w:hAnsi="Book Antiqua"/>
          <w:color w:val="000000" w:themeColor="text1"/>
          <w:sz w:val="24"/>
          <w:szCs w:val="24"/>
        </w:rPr>
        <w:t>fIJPs</w:t>
      </w:r>
      <w:proofErr w:type="spellEnd"/>
      <w:r w:rsidR="00403F12" w:rsidRPr="00271F45">
        <w:rPr>
          <w:rFonts w:ascii="Book Antiqua" w:hAnsi="Book Antiqua"/>
          <w:color w:val="000000" w:themeColor="text1"/>
          <w:sz w:val="24"/>
          <w:szCs w:val="24"/>
        </w:rPr>
        <w:t xml:space="preserve"> induced by purinergic neurons through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were much higher in the distal colon than in the proximal segment. Furthermore, the amplitude of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induced mainly by NO through ICCs was much higher in the proximal colon than in the distal part. These resul</w:t>
      </w:r>
      <w:r w:rsidR="005A7D38" w:rsidRPr="00271F45">
        <w:rPr>
          <w:rFonts w:ascii="Book Antiqua" w:hAnsi="Book Antiqua"/>
          <w:color w:val="000000" w:themeColor="text1"/>
          <w:sz w:val="24"/>
          <w:szCs w:val="24"/>
        </w:rPr>
        <w:t xml:space="preserve">ts provide concrete functional </w:t>
      </w:r>
      <w:r w:rsidR="00403F12" w:rsidRPr="00271F45">
        <w:rPr>
          <w:rFonts w:ascii="Book Antiqua" w:hAnsi="Book Antiqua"/>
          <w:color w:val="000000" w:themeColor="text1"/>
          <w:sz w:val="24"/>
          <w:szCs w:val="24"/>
        </w:rPr>
        <w:t xml:space="preserve">evidence that ICCs </w:t>
      </w:r>
      <w:r w:rsidR="005A7D38" w:rsidRPr="00271F45">
        <w:rPr>
          <w:rFonts w:ascii="Book Antiqua" w:hAnsi="Book Antiqua"/>
          <w:color w:val="000000" w:themeColor="text1"/>
          <w:sz w:val="24"/>
          <w:szCs w:val="24"/>
        </w:rPr>
        <w:t xml:space="preserve">and </w:t>
      </w:r>
      <w:r w:rsidR="00403F12" w:rsidRPr="00271F45">
        <w:rPr>
          <w:rFonts w:ascii="Book Antiqua" w:hAnsi="Book Antiqua"/>
          <w:color w:val="000000" w:themeColor="text1"/>
          <w:sz w:val="24"/>
          <w:szCs w:val="24"/>
        </w:rPr>
        <w:t>PDGFRα</w:t>
      </w:r>
      <w:r w:rsidR="00403F12" w:rsidRPr="00271F45">
        <w:rPr>
          <w:rFonts w:ascii="Book Antiqua" w:hAnsi="Book Antiqua"/>
          <w:color w:val="000000" w:themeColor="text1"/>
          <w:sz w:val="24"/>
          <w:szCs w:val="24"/>
          <w:vertAlign w:val="superscript"/>
        </w:rPr>
        <w:t>+</w:t>
      </w:r>
      <w:r w:rsidR="005A7D38" w:rsidRPr="00271F45">
        <w:rPr>
          <w:rFonts w:ascii="Book Antiqua" w:hAnsi="Book Antiqua"/>
          <w:color w:val="000000" w:themeColor="text1"/>
          <w:sz w:val="24"/>
          <w:szCs w:val="24"/>
        </w:rPr>
        <w:t xml:space="preserve"> cells have </w:t>
      </w:r>
      <w:r w:rsidR="00403F12" w:rsidRPr="00271F45">
        <w:rPr>
          <w:rFonts w:ascii="Book Antiqua" w:hAnsi="Book Antiqua"/>
          <w:color w:val="000000" w:themeColor="text1"/>
          <w:sz w:val="24"/>
          <w:szCs w:val="24"/>
        </w:rPr>
        <w:t>a different distribution at both ends of the colon.</w:t>
      </w:r>
    </w:p>
    <w:p w14:paraId="416BABC5" w14:textId="257DF4CC" w:rsidR="00403F12"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Finally, we confirmed that more ICCs were distributed in the proximal colon, whereas more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were distributed in the distal colon using </w:t>
      </w:r>
      <w:r>
        <w:rPr>
          <w:rFonts w:ascii="Book Antiqua" w:hAnsi="Book Antiqua"/>
          <w:color w:val="000000" w:themeColor="text1"/>
          <w:sz w:val="24"/>
          <w:szCs w:val="24"/>
        </w:rPr>
        <w:t>w</w:t>
      </w:r>
      <w:r w:rsidR="00403F12" w:rsidRPr="00271F45">
        <w:rPr>
          <w:rFonts w:ascii="Book Antiqua" w:hAnsi="Book Antiqua"/>
          <w:color w:val="000000" w:themeColor="text1"/>
          <w:sz w:val="24"/>
          <w:szCs w:val="24"/>
        </w:rPr>
        <w:t>estern blot analysis (Figure 8). We speculate that this distribution difference is responsible for the stronger contractions in the proximal colon and the relatively weaker contractions in the distal part, forming a pressure gradient from the proximal colon to the distal part to propel feces smoothly forward to anus.</w:t>
      </w:r>
    </w:p>
    <w:p w14:paraId="5AA978EF" w14:textId="283B6EB1" w:rsidR="00692ACF" w:rsidRPr="00271F45" w:rsidRDefault="006C0B75" w:rsidP="006C0B7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In summary, our findings in the present study provide clear evidence that the ENS regulates colonic motility through cholinergic and nitrergic neurons regulating the spontaneous rhythmic pacemaker activity of ICCs and through purinergic neurons mediating inhibitory effects on smooth muscle contractions by acting on P2Y1 receptors in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to suppress colonic transit. We further found that inhibitory neuromodulation had a leading role in colonic transmission, which may be, associated with the formation of fecal pellets in the colon and full absorption of water and nutrients. Furthermore, the distribution characteristics of more ICCs in the proximal and more 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in the distal colon contribute to the formation of a pressure gradient from the oral to anal ends of the colon, which is associated with the roles of ENS-NO/ICCs and purine/PDGFRα</w:t>
      </w:r>
      <w:r w:rsidR="00403F12" w:rsidRPr="00271F45">
        <w:rPr>
          <w:rFonts w:ascii="Book Antiqua" w:hAnsi="Book Antiqua"/>
          <w:color w:val="000000" w:themeColor="text1"/>
          <w:sz w:val="24"/>
          <w:szCs w:val="24"/>
          <w:vertAlign w:val="superscript"/>
        </w:rPr>
        <w:t>+</w:t>
      </w:r>
      <w:r w:rsidR="00403F12" w:rsidRPr="00271F45">
        <w:rPr>
          <w:rFonts w:ascii="Book Antiqua" w:hAnsi="Book Antiqua"/>
          <w:color w:val="000000" w:themeColor="text1"/>
          <w:sz w:val="24"/>
          <w:szCs w:val="24"/>
        </w:rPr>
        <w:t xml:space="preserve"> cells in the regulation of </w:t>
      </w:r>
      <w:r w:rsidR="00403F12" w:rsidRPr="00271F45">
        <w:rPr>
          <w:rFonts w:ascii="Book Antiqua" w:hAnsi="Book Antiqua"/>
          <w:color w:val="000000" w:themeColor="text1"/>
          <w:sz w:val="24"/>
          <w:szCs w:val="24"/>
        </w:rPr>
        <w:lastRenderedPageBreak/>
        <w:t>colonic motility. Consequently, an in-depth understanding of the mechanism of colon motility</w:t>
      </w:r>
      <w:r w:rsidR="00692ACF"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may provide a new direction and target for the study of the treatment diarrhea or constipation for colon motility disorder, such as IBD and IBS.</w:t>
      </w:r>
    </w:p>
    <w:p w14:paraId="6B92D501" w14:textId="77777777" w:rsidR="00FE2C91" w:rsidRDefault="00FE2C91" w:rsidP="00BF2742">
      <w:pPr>
        <w:adjustRightInd w:val="0"/>
        <w:snapToGrid w:val="0"/>
        <w:spacing w:line="360" w:lineRule="auto"/>
        <w:outlineLvl w:val="0"/>
        <w:rPr>
          <w:rFonts w:ascii="Book Antiqua" w:hAnsi="Book Antiqua"/>
          <w:b/>
          <w:color w:val="000000" w:themeColor="text1"/>
          <w:sz w:val="24"/>
          <w:szCs w:val="24"/>
        </w:rPr>
      </w:pPr>
    </w:p>
    <w:p w14:paraId="329156E5" w14:textId="77777777" w:rsidR="00403F12" w:rsidRPr="00271F45" w:rsidRDefault="00403F12" w:rsidP="00BF2742">
      <w:pPr>
        <w:adjustRightInd w:val="0"/>
        <w:snapToGrid w:val="0"/>
        <w:spacing w:line="360" w:lineRule="auto"/>
        <w:outlineLvl w:val="0"/>
        <w:rPr>
          <w:rFonts w:ascii="Book Antiqua" w:hAnsi="Book Antiqua"/>
          <w:color w:val="000000" w:themeColor="text1"/>
          <w:sz w:val="24"/>
          <w:szCs w:val="24"/>
        </w:rPr>
      </w:pPr>
      <w:r w:rsidRPr="00271F45">
        <w:rPr>
          <w:rFonts w:ascii="Book Antiqua" w:hAnsi="Book Antiqua"/>
          <w:b/>
          <w:color w:val="000000" w:themeColor="text1"/>
          <w:sz w:val="24"/>
          <w:szCs w:val="24"/>
        </w:rPr>
        <w:t>ARTICLE HIGHLIGHTS</w:t>
      </w:r>
    </w:p>
    <w:p w14:paraId="253314D5" w14:textId="77777777" w:rsidR="007A0274" w:rsidRPr="00271F45" w:rsidRDefault="007A0274" w:rsidP="00BF2742">
      <w:pPr>
        <w:autoSpaceDE w:val="0"/>
        <w:autoSpaceDN w:val="0"/>
        <w:adjustRightInd w:val="0"/>
        <w:snapToGrid w:val="0"/>
        <w:spacing w:line="360" w:lineRule="auto"/>
        <w:outlineLvl w:val="0"/>
        <w:rPr>
          <w:rFonts w:ascii="Book Antiqua" w:eastAsia="Arial Unicode MS" w:hAnsi="Book Antiqua" w:cs="Arial Unicode MS"/>
          <w:b/>
          <w:bCs/>
          <w:i/>
          <w:iCs/>
          <w:color w:val="000000" w:themeColor="text1"/>
          <w:kern w:val="0"/>
          <w:sz w:val="24"/>
          <w:szCs w:val="24"/>
        </w:rPr>
      </w:pPr>
      <w:r w:rsidRPr="00271F45">
        <w:rPr>
          <w:rFonts w:ascii="Book Antiqua" w:eastAsia="Arial Unicode MS" w:hAnsi="Book Antiqua" w:cs="Arial Unicode MS"/>
          <w:b/>
          <w:bCs/>
          <w:i/>
          <w:iCs/>
          <w:color w:val="000000" w:themeColor="text1"/>
          <w:kern w:val="0"/>
          <w:sz w:val="24"/>
          <w:szCs w:val="24"/>
        </w:rPr>
        <w:t>Research background</w:t>
      </w:r>
    </w:p>
    <w:p w14:paraId="33B2EFAB" w14:textId="49887E89"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roofErr w:type="spellStart"/>
      <w:r w:rsidRPr="00271F45">
        <w:rPr>
          <w:rFonts w:ascii="Book Antiqua" w:eastAsia="Arial Unicode MS" w:hAnsi="Book Antiqua" w:cs="Arial Unicode MS"/>
          <w:color w:val="000000" w:themeColor="text1"/>
          <w:sz w:val="24"/>
          <w:szCs w:val="24"/>
        </w:rPr>
        <w:t>Cajal</w:t>
      </w:r>
      <w:proofErr w:type="spellEnd"/>
      <w:r w:rsidRPr="00271F45">
        <w:rPr>
          <w:rFonts w:ascii="Book Antiqua" w:eastAsia="Arial Unicode MS" w:hAnsi="Book Antiqua" w:cs="Arial Unicode MS"/>
          <w:color w:val="000000" w:themeColor="text1"/>
          <w:sz w:val="24"/>
          <w:szCs w:val="24"/>
        </w:rPr>
        <w:t xml:space="preserve"> interstitial cells (ICC</w:t>
      </w:r>
      <w:r w:rsidR="00FE2C91">
        <w:rPr>
          <w:rFonts w:ascii="Book Antiqua" w:eastAsia="Arial Unicode MS" w:hAnsi="Book Antiqua" w:cs="Arial Unicode MS"/>
          <w:color w:val="000000" w:themeColor="text1"/>
          <w:sz w:val="24"/>
          <w:szCs w:val="24"/>
        </w:rPr>
        <w:t>s</w:t>
      </w:r>
      <w:r w:rsidRPr="00271F45">
        <w:rPr>
          <w:rFonts w:ascii="Book Antiqua" w:eastAsia="Arial Unicode MS" w:hAnsi="Book Antiqua" w:cs="Arial Unicode MS"/>
          <w:color w:val="000000" w:themeColor="text1"/>
          <w:sz w:val="24"/>
          <w:szCs w:val="24"/>
        </w:rPr>
        <w:t>)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are mainly located in the smooth muscle layer of the colon, which is widely believed to play a critical role in the generation of colonic transit motility. Large numbers of studies have shown that ICCs are mainly responsible for the contraction response of smooth muscle, while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b/>
          <w:color w:val="000000" w:themeColor="text1"/>
          <w:sz w:val="24"/>
          <w:szCs w:val="24"/>
        </w:rPr>
        <w:t xml:space="preserve"> </w:t>
      </w:r>
      <w:r w:rsidRPr="00271F45">
        <w:rPr>
          <w:rFonts w:ascii="Book Antiqua" w:eastAsia="Arial Unicode MS" w:hAnsi="Book Antiqua" w:cs="Arial Unicode MS"/>
          <w:color w:val="000000" w:themeColor="text1"/>
          <w:sz w:val="24"/>
          <w:szCs w:val="24"/>
        </w:rPr>
        <w:t xml:space="preserve">cells mainly regulate the relaxation of smooth muscle. Inhibitory neuronal transmitters </w:t>
      </w:r>
      <w:r w:rsidR="00FE2C91">
        <w:rPr>
          <w:rFonts w:ascii="Book Antiqua" w:eastAsia="Arial Unicode MS" w:hAnsi="Book Antiqua" w:cs="Arial Unicode MS"/>
          <w:color w:val="000000" w:themeColor="text1"/>
          <w:sz w:val="24"/>
          <w:szCs w:val="24"/>
        </w:rPr>
        <w:t>[</w:t>
      </w:r>
      <w:r w:rsidRPr="00271F45">
        <w:rPr>
          <w:rFonts w:ascii="Book Antiqua" w:eastAsia="Arial Unicode MS" w:hAnsi="Book Antiqua" w:cs="Arial Unicode MS"/>
          <w:color w:val="000000" w:themeColor="text1"/>
          <w:sz w:val="24"/>
          <w:szCs w:val="24"/>
        </w:rPr>
        <w:t>nitric oxide</w:t>
      </w:r>
      <w:r w:rsidR="00FE2C91">
        <w:rPr>
          <w:rFonts w:ascii="Book Antiqua" w:eastAsia="Arial Unicode MS" w:hAnsi="Book Antiqua" w:cs="Arial Unicode MS"/>
          <w:color w:val="000000" w:themeColor="text1"/>
          <w:sz w:val="24"/>
          <w:szCs w:val="24"/>
        </w:rPr>
        <w:t xml:space="preserve"> (NO)</w:t>
      </w:r>
      <w:r w:rsidRPr="00271F45">
        <w:rPr>
          <w:rFonts w:ascii="Book Antiqua" w:eastAsia="Arial Unicode MS" w:hAnsi="Book Antiqua" w:cs="Arial Unicode MS"/>
          <w:color w:val="000000" w:themeColor="text1"/>
          <w:sz w:val="24"/>
          <w:szCs w:val="24"/>
        </w:rPr>
        <w:t xml:space="preserve"> and purine</w:t>
      </w:r>
      <w:r w:rsidR="00FE2C91">
        <w:rPr>
          <w:rFonts w:ascii="Book Antiqua" w:eastAsia="Arial Unicode MS" w:hAnsi="Book Antiqua" w:cs="Arial Unicode MS"/>
          <w:color w:val="000000" w:themeColor="text1"/>
          <w:sz w:val="24"/>
          <w:szCs w:val="24"/>
        </w:rPr>
        <w:t>]</w:t>
      </w:r>
      <w:r w:rsidRPr="00271F45">
        <w:rPr>
          <w:rFonts w:ascii="Book Antiqua" w:eastAsia="Arial Unicode MS" w:hAnsi="Book Antiqua" w:cs="Arial Unicode MS"/>
          <w:color w:val="000000" w:themeColor="text1"/>
          <w:sz w:val="24"/>
          <w:szCs w:val="24"/>
        </w:rPr>
        <w:t xml:space="preserve"> can respectively act on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to mediate colonic transit, thus propelling feces into the rectum and the anus. However, the distributions of ICC and PDGFRα</w:t>
      </w:r>
      <w:r w:rsidRPr="00271F45">
        <w:rPr>
          <w:rFonts w:ascii="Book Antiqua" w:eastAsia="Arial Unicode MS" w:hAnsi="Book Antiqua" w:cs="Arial Unicode MS"/>
          <w:color w:val="000000" w:themeColor="text1"/>
          <w:sz w:val="24"/>
          <w:szCs w:val="24"/>
          <w:vertAlign w:val="superscript"/>
        </w:rPr>
        <w:t xml:space="preserve">+ </w:t>
      </w:r>
      <w:r w:rsidRPr="00271F45">
        <w:rPr>
          <w:rFonts w:ascii="Book Antiqua" w:eastAsia="Arial Unicode MS" w:hAnsi="Book Antiqua" w:cs="Arial Unicode MS"/>
          <w:color w:val="000000" w:themeColor="text1"/>
          <w:sz w:val="24"/>
          <w:szCs w:val="24"/>
        </w:rPr>
        <w:t>in the colon remain unclear. Therefore, it is an important scientific problem to study the transit mechanism of the proximal and distal colon.</w:t>
      </w:r>
    </w:p>
    <w:p w14:paraId="72A1471D"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30321521"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Research motivation</w:t>
      </w:r>
    </w:p>
    <w:p w14:paraId="0C61548E" w14:textId="689FF049"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In recent years, the incidence of colonic dysmotility diseases have been increasing year by year, such as inflammatory bowel disease (IBD), irritable bowel syndrome (IBS) and complications of some diseases (</w:t>
      </w:r>
      <w:r w:rsidRPr="00FE2C91">
        <w:rPr>
          <w:rFonts w:ascii="Book Antiqua" w:eastAsia="Arial Unicode MS" w:hAnsi="Book Antiqua" w:cs="Arial Unicode MS"/>
          <w:i/>
          <w:color w:val="000000" w:themeColor="text1"/>
          <w:sz w:val="24"/>
          <w:szCs w:val="24"/>
        </w:rPr>
        <w:t>e</w:t>
      </w:r>
      <w:r w:rsidR="00FE2C91" w:rsidRPr="00FE2C91">
        <w:rPr>
          <w:rFonts w:ascii="Book Antiqua" w:eastAsia="Arial Unicode MS" w:hAnsi="Book Antiqua" w:cs="Arial Unicode MS"/>
          <w:i/>
          <w:color w:val="000000" w:themeColor="text1"/>
          <w:sz w:val="24"/>
          <w:szCs w:val="24"/>
        </w:rPr>
        <w:t>.</w:t>
      </w:r>
      <w:r w:rsidRPr="00FE2C91">
        <w:rPr>
          <w:rFonts w:ascii="Book Antiqua" w:eastAsia="Arial Unicode MS" w:hAnsi="Book Antiqua" w:cs="Arial Unicode MS"/>
          <w:i/>
          <w:color w:val="000000" w:themeColor="text1"/>
          <w:sz w:val="24"/>
          <w:szCs w:val="24"/>
        </w:rPr>
        <w:t xml:space="preserve">g. </w:t>
      </w:r>
      <w:r w:rsidRPr="00271F45">
        <w:rPr>
          <w:rFonts w:ascii="Book Antiqua" w:eastAsia="Arial Unicode MS" w:hAnsi="Book Antiqua" w:cs="Arial Unicode MS"/>
          <w:color w:val="000000" w:themeColor="text1"/>
          <w:sz w:val="24"/>
          <w:szCs w:val="24"/>
        </w:rPr>
        <w:t>diabetes-induced slow transit constipation), whose main clinical symptoms are diarrhea or constipation. Smooth muscle layer, as the main source of colon power, consists of ICC,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and smooth muscle cells</w:t>
      </w:r>
      <w:r w:rsidR="002A4E4A">
        <w:rPr>
          <w:rFonts w:ascii="Book Antiqua" w:eastAsia="Arial Unicode MS" w:hAnsi="Book Antiqua" w:cs="Arial Unicode MS"/>
          <w:color w:val="000000" w:themeColor="text1"/>
          <w:sz w:val="24"/>
          <w:szCs w:val="24"/>
        </w:rPr>
        <w:t xml:space="preserve"> (SMCs)</w:t>
      </w:r>
      <w:r w:rsidRPr="00271F45">
        <w:rPr>
          <w:rFonts w:ascii="Book Antiqua" w:eastAsia="Arial Unicode MS" w:hAnsi="Book Antiqua" w:cs="Arial Unicode MS"/>
          <w:color w:val="000000" w:themeColor="text1"/>
          <w:sz w:val="24"/>
          <w:szCs w:val="24"/>
        </w:rPr>
        <w:t xml:space="preserve"> contacted by gap junction. Therefore, it is very significant to study the differential distributions of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on both sides of the colon. </w:t>
      </w:r>
    </w:p>
    <w:p w14:paraId="0CF57C98"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40B97EC1"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Research objectives</w:t>
      </w:r>
    </w:p>
    <w:p w14:paraId="27407A0C"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 xml:space="preserve">In this study, we firstly researched the distributions and functions of ICC and </w:t>
      </w:r>
      <w:r w:rsidRPr="00271F45">
        <w:rPr>
          <w:rFonts w:ascii="Book Antiqua" w:eastAsia="Arial Unicode MS" w:hAnsi="Book Antiqua" w:cs="Arial Unicode MS"/>
          <w:color w:val="000000" w:themeColor="text1"/>
          <w:sz w:val="24"/>
          <w:szCs w:val="24"/>
        </w:rPr>
        <w:lastRenderedPageBreak/>
        <w:t>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 proximal and distal colons. Then, we also studied the roles of inhibitory neurotransmitters NO for ICC and purine for P2Y1 receptor on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 colonic motility transit. This study may represent a future strategy for therapeutic intervention in disorders of colonic motility, such as IBD and IBS, by understanding the distributions and function of NO-ICC and purine-PDGFRα</w:t>
      </w:r>
      <w:r w:rsidRPr="00271F45">
        <w:rPr>
          <w:rFonts w:ascii="Book Antiqua" w:eastAsia="Arial Unicode MS" w:hAnsi="Book Antiqua" w:cs="Arial Unicode MS"/>
          <w:color w:val="000000" w:themeColor="text1"/>
          <w:sz w:val="24"/>
          <w:szCs w:val="24"/>
          <w:vertAlign w:val="superscript"/>
        </w:rPr>
        <w:t xml:space="preserve">+ </w:t>
      </w:r>
      <w:r w:rsidRPr="00271F45">
        <w:rPr>
          <w:rFonts w:ascii="Book Antiqua" w:eastAsia="Arial Unicode MS" w:hAnsi="Book Antiqua" w:cs="Arial Unicode MS"/>
          <w:color w:val="000000" w:themeColor="text1"/>
          <w:sz w:val="24"/>
          <w:szCs w:val="24"/>
        </w:rPr>
        <w:t>cells</w:t>
      </w:r>
      <w:r w:rsidRPr="00271F45">
        <w:rPr>
          <w:rFonts w:ascii="Book Antiqua" w:eastAsia="Arial Unicode MS" w:hAnsi="Book Antiqua" w:cs="Arial Unicode MS"/>
          <w:color w:val="000000" w:themeColor="text1"/>
          <w:sz w:val="24"/>
          <w:szCs w:val="24"/>
          <w:vertAlign w:val="superscript"/>
        </w:rPr>
        <w:t xml:space="preserve"> </w:t>
      </w:r>
      <w:r w:rsidRPr="00271F45">
        <w:rPr>
          <w:rFonts w:ascii="Book Antiqua" w:eastAsia="Arial Unicode MS" w:hAnsi="Book Antiqua" w:cs="Arial Unicode MS"/>
          <w:color w:val="000000" w:themeColor="text1"/>
          <w:sz w:val="24"/>
          <w:szCs w:val="24"/>
        </w:rPr>
        <w:t>at both</w:t>
      </w:r>
      <w:r w:rsidRPr="00271F45">
        <w:rPr>
          <w:rFonts w:ascii="Book Antiqua" w:eastAsia="Arial Unicode MS" w:hAnsi="Book Antiqua" w:cs="Arial Unicode MS"/>
          <w:color w:val="000000" w:themeColor="text1"/>
          <w:sz w:val="24"/>
          <w:szCs w:val="24"/>
          <w:vertAlign w:val="superscript"/>
        </w:rPr>
        <w:t xml:space="preserve"> </w:t>
      </w:r>
      <w:r w:rsidRPr="00271F45">
        <w:rPr>
          <w:rFonts w:ascii="Book Antiqua" w:eastAsia="Arial Unicode MS" w:hAnsi="Book Antiqua" w:cs="Arial Unicode MS"/>
          <w:color w:val="000000" w:themeColor="text1"/>
          <w:sz w:val="24"/>
          <w:szCs w:val="24"/>
        </w:rPr>
        <w:t>ends of the colon.</w:t>
      </w:r>
    </w:p>
    <w:p w14:paraId="6F96E038"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0A24B796"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Research methods</w:t>
      </w:r>
    </w:p>
    <w:p w14:paraId="3DA3B70E" w14:textId="3FFE9A76"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 xml:space="preserve">First, we compared the isolated colonic transit differences between the proximal and distal colons using colonic migrating motor complexes (CMMCs). Then, we used the smooth muscle contraction experiment, which is the major source of colon motility, to compare the drug differences of proximal and distal colons by adding the blockers and agonists of </w:t>
      </w:r>
      <w:r w:rsidR="00FE2C91">
        <w:rPr>
          <w:rFonts w:ascii="Book Antiqua" w:hAnsi="Book Antiqua"/>
          <w:color w:val="000000" w:themeColor="text1"/>
          <w:sz w:val="24"/>
          <w:szCs w:val="24"/>
        </w:rPr>
        <w:t>a</w:t>
      </w:r>
      <w:r w:rsidR="00FE2C91" w:rsidRPr="008B1BEC">
        <w:rPr>
          <w:rFonts w:ascii="Book Antiqua" w:hAnsi="Book Antiqua"/>
          <w:color w:val="000000" w:themeColor="text1"/>
          <w:sz w:val="24"/>
          <w:szCs w:val="24"/>
        </w:rPr>
        <w:t>noctamin-1</w:t>
      </w:r>
      <w:r w:rsidR="00FE2C91">
        <w:rPr>
          <w:rFonts w:ascii="Book Antiqua" w:hAnsi="Book Antiqua"/>
          <w:color w:val="000000" w:themeColor="text1"/>
          <w:sz w:val="24"/>
          <w:szCs w:val="24"/>
        </w:rPr>
        <w:t xml:space="preserve"> (ANO</w:t>
      </w:r>
      <w:r w:rsidR="00FE2C91" w:rsidRPr="00271F45">
        <w:rPr>
          <w:rFonts w:ascii="Book Antiqua" w:hAnsi="Book Antiqua"/>
          <w:color w:val="000000" w:themeColor="text1"/>
          <w:sz w:val="24"/>
          <w:szCs w:val="24"/>
        </w:rPr>
        <w:t>1</w:t>
      </w:r>
      <w:r w:rsidR="00FE2C91">
        <w:rPr>
          <w:rFonts w:ascii="Book Antiqua" w:hAnsi="Book Antiqua"/>
          <w:color w:val="000000" w:themeColor="text1"/>
          <w:sz w:val="24"/>
          <w:szCs w:val="24"/>
        </w:rPr>
        <w:t>)</w:t>
      </w:r>
      <w:r w:rsidRPr="00271F45">
        <w:rPr>
          <w:rFonts w:ascii="Book Antiqua" w:eastAsia="Arial Unicode MS" w:hAnsi="Book Antiqua" w:cs="Arial Unicode MS"/>
          <w:color w:val="000000" w:themeColor="text1"/>
          <w:sz w:val="24"/>
          <w:szCs w:val="24"/>
        </w:rPr>
        <w:t xml:space="preserve"> channels on ICCs and </w:t>
      </w:r>
      <w:r w:rsidR="00FE2C91" w:rsidRPr="008B1BEC">
        <w:rPr>
          <w:rFonts w:ascii="Book Antiqua" w:hAnsi="Book Antiqua"/>
          <w:color w:val="000000" w:themeColor="text1"/>
          <w:sz w:val="24"/>
          <w:szCs w:val="24"/>
        </w:rPr>
        <w:t>small conductance calcium-activated potassium channel 3</w:t>
      </w:r>
      <w:r w:rsidR="00FE2C91">
        <w:rPr>
          <w:rFonts w:ascii="Book Antiqua" w:hAnsi="Book Antiqua"/>
          <w:color w:val="000000" w:themeColor="text1"/>
          <w:sz w:val="24"/>
          <w:szCs w:val="24"/>
        </w:rPr>
        <w:t xml:space="preserve"> (</w:t>
      </w:r>
      <w:r w:rsidR="00FE2C91" w:rsidRPr="00271F45">
        <w:rPr>
          <w:rFonts w:ascii="Book Antiqua" w:hAnsi="Book Antiqua"/>
          <w:color w:val="000000" w:themeColor="text1"/>
          <w:sz w:val="24"/>
          <w:szCs w:val="24"/>
        </w:rPr>
        <w:t>SK3</w:t>
      </w:r>
      <w:r w:rsidR="00FE2C91">
        <w:rPr>
          <w:rFonts w:ascii="Book Antiqua" w:hAnsi="Book Antiqua"/>
          <w:color w:val="000000" w:themeColor="text1"/>
          <w:sz w:val="24"/>
          <w:szCs w:val="24"/>
        </w:rPr>
        <w:t>)</w:t>
      </w:r>
      <w:r w:rsidRPr="00271F45">
        <w:rPr>
          <w:rFonts w:ascii="Book Antiqua" w:eastAsia="Arial Unicode MS" w:hAnsi="Book Antiqua" w:cs="Arial Unicode MS"/>
          <w:color w:val="000000" w:themeColor="text1"/>
          <w:sz w:val="24"/>
          <w:szCs w:val="24"/>
        </w:rPr>
        <w:t xml:space="preserve"> channels on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Subsequently, we compared the membrane potentials of proximal and distal colons intracellular recordings. Later, molecular biology method (western blot analysis) was used to detect the protein expression of c-Kit, ANO1, PDGFRα and SK3 in the colon.</w:t>
      </w:r>
      <w:r w:rsidRPr="00271F45">
        <w:rPr>
          <w:rFonts w:ascii="Book Antiqua" w:hAnsi="Book Antiqua" w:cs="Arial"/>
          <w:color w:val="000000" w:themeColor="text1"/>
          <w:sz w:val="24"/>
          <w:szCs w:val="24"/>
          <w:shd w:val="clear" w:color="auto" w:fill="F7F8FA"/>
        </w:rPr>
        <w:t xml:space="preserve"> </w:t>
      </w:r>
      <w:r w:rsidRPr="00271F45">
        <w:rPr>
          <w:rFonts w:ascii="Book Antiqua" w:eastAsia="Arial Unicode MS" w:hAnsi="Book Antiqua" w:cs="Arial Unicode MS"/>
          <w:color w:val="000000" w:themeColor="text1"/>
          <w:sz w:val="24"/>
          <w:szCs w:val="24"/>
        </w:rPr>
        <w:t>Finally, we added immunofluorescence methods to visually describe the distributions of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 the proximal and distal colons.</w:t>
      </w:r>
    </w:p>
    <w:p w14:paraId="4CB26B74"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73D11309"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 xml:space="preserve">Research results </w:t>
      </w:r>
    </w:p>
    <w:p w14:paraId="36D42E91" w14:textId="19D765A0"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Treating with tetrodotoxin (TTX) to block enteric nervous system (ENS) in CMMC experiments, colonic transit was almost completely blocked. However, in the smooth muscle contraction experiment, when the ENS was blocked, the contraction of the colon was enhanced, suggesting that inhibitory nerve regulation played critical roles in the transmission of the colon. In addition, when the ANO1 channel on ICCs was blocked by NPPB, the proximal colon showed more obvious inhibitory role; while the SK3 channel on PDGFRα</w:t>
      </w:r>
      <w:r w:rsidRPr="00271F45">
        <w:rPr>
          <w:rFonts w:ascii="Book Antiqua" w:eastAsia="Arial Unicode MS" w:hAnsi="Book Antiqua" w:cs="Arial Unicode MS"/>
          <w:color w:val="000000" w:themeColor="text1"/>
          <w:sz w:val="24"/>
          <w:szCs w:val="24"/>
          <w:vertAlign w:val="superscript"/>
        </w:rPr>
        <w:t>+</w:t>
      </w:r>
      <w:r w:rsidR="00FE2C91">
        <w:rPr>
          <w:rFonts w:ascii="Book Antiqua" w:eastAsia="Arial Unicode MS" w:hAnsi="Book Antiqua" w:cs="Arial Unicode MS"/>
          <w:color w:val="000000" w:themeColor="text1"/>
          <w:sz w:val="24"/>
          <w:szCs w:val="24"/>
        </w:rPr>
        <w:t xml:space="preserve"> cells were</w:t>
      </w:r>
      <w:r w:rsidRPr="00271F45">
        <w:rPr>
          <w:rFonts w:ascii="Book Antiqua" w:eastAsia="Arial Unicode MS" w:hAnsi="Book Antiqua" w:cs="Arial Unicode MS"/>
          <w:color w:val="000000" w:themeColor="text1"/>
          <w:sz w:val="24"/>
          <w:szCs w:val="24"/>
        </w:rPr>
        <w:t xml:space="preserve"> blocked by apamin, there was more obvious drug effect in the </w:t>
      </w:r>
      <w:r w:rsidRPr="00271F45">
        <w:rPr>
          <w:rFonts w:ascii="Book Antiqua" w:eastAsia="Arial Unicode MS" w:hAnsi="Book Antiqua" w:cs="Arial Unicode MS"/>
          <w:color w:val="000000" w:themeColor="text1"/>
          <w:sz w:val="24"/>
          <w:szCs w:val="24"/>
        </w:rPr>
        <w:lastRenderedPageBreak/>
        <w:t>distal colon, indicating that the proximal colon might distribute more ICC, and the distal colon has more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Intracellular electrical recording experiments indicated that slow inhibitory junction potentials (</w:t>
      </w:r>
      <w:proofErr w:type="spellStart"/>
      <w:r w:rsidRPr="00271F45">
        <w:rPr>
          <w:rFonts w:ascii="Book Antiqua" w:eastAsia="Arial Unicode MS" w:hAnsi="Book Antiqua" w:cs="Arial Unicode MS"/>
          <w:color w:val="000000" w:themeColor="text1"/>
          <w:sz w:val="24"/>
          <w:szCs w:val="24"/>
        </w:rPr>
        <w:t>sIJP</w:t>
      </w:r>
      <w:proofErr w:type="spellEnd"/>
      <w:r w:rsidRPr="00271F45">
        <w:rPr>
          <w:rFonts w:ascii="Book Antiqua" w:eastAsia="Arial Unicode MS" w:hAnsi="Book Antiqua" w:cs="Arial Unicode MS"/>
          <w:color w:val="000000" w:themeColor="text1"/>
          <w:sz w:val="24"/>
          <w:szCs w:val="24"/>
        </w:rPr>
        <w:t>) mediated by NO-ICC-ANO1 signal pathway was more obvious in proximal colon, while fast inhibitory junction potentials (</w:t>
      </w:r>
      <w:proofErr w:type="spellStart"/>
      <w:r w:rsidRPr="00271F45">
        <w:rPr>
          <w:rFonts w:ascii="Book Antiqua" w:eastAsia="Arial Unicode MS" w:hAnsi="Book Antiqua" w:cs="Arial Unicode MS"/>
          <w:color w:val="000000" w:themeColor="text1"/>
          <w:sz w:val="24"/>
          <w:szCs w:val="24"/>
        </w:rPr>
        <w:t>fIJP</w:t>
      </w:r>
      <w:proofErr w:type="spellEnd"/>
      <w:r w:rsidRPr="00271F45">
        <w:rPr>
          <w:rFonts w:ascii="Book Antiqua" w:eastAsia="Arial Unicode MS" w:hAnsi="Book Antiqua" w:cs="Arial Unicode MS"/>
          <w:color w:val="000000" w:themeColor="text1"/>
          <w:sz w:val="24"/>
          <w:szCs w:val="24"/>
        </w:rPr>
        <w:t>) mediated by purine–PDGFRα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-SK3 was more prominent in distal colon, indicating that there were more ICC in proximal colon and more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 distal colon from the membrane potential level. </w:t>
      </w:r>
    </w:p>
    <w:p w14:paraId="050B328B"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199EA503"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 xml:space="preserve">Research conclusions </w:t>
      </w:r>
    </w:p>
    <w:p w14:paraId="762D2580" w14:textId="5FE42E9D"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In this study, we demonstrated that NO has more obvious effect on the ICC of proximal colon, while purine has more prominent effect on the distal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indicating that there are more ICC cells in the proximal colon and more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in the distal colon. In addition, NO and purine acting on </w:t>
      </w:r>
      <w:r w:rsidR="00FE2C91">
        <w:rPr>
          <w:rFonts w:ascii="Book Antiqua" w:hAnsi="Book Antiqua"/>
          <w:color w:val="000000" w:themeColor="text1"/>
          <w:sz w:val="24"/>
          <w:szCs w:val="24"/>
        </w:rPr>
        <w:t>SMC-ICC</w:t>
      </w:r>
      <w:r w:rsidR="00FE2C91" w:rsidRPr="008B1BEC">
        <w:rPr>
          <w:rFonts w:ascii="Book Antiqua" w:hAnsi="Book Antiqua"/>
          <w:color w:val="000000" w:themeColor="text1"/>
          <w:sz w:val="24"/>
          <w:szCs w:val="24"/>
        </w:rPr>
        <w:t>-</w:t>
      </w:r>
      <w:r w:rsidR="00FE2C91" w:rsidRPr="00271F45">
        <w:rPr>
          <w:rFonts w:ascii="Book Antiqua" w:eastAsia="Arial Unicode MS" w:hAnsi="Book Antiqua" w:cs="Arial Unicode MS"/>
          <w:color w:val="000000" w:themeColor="text1"/>
          <w:sz w:val="24"/>
          <w:szCs w:val="24"/>
        </w:rPr>
        <w:t>PDGFRα</w:t>
      </w:r>
      <w:r w:rsidR="00FE2C91" w:rsidRPr="00271F45">
        <w:rPr>
          <w:rFonts w:ascii="Book Antiqua" w:hAnsi="Book Antiqua"/>
          <w:color w:val="000000" w:themeColor="text1"/>
          <w:sz w:val="24"/>
          <w:szCs w:val="24"/>
        </w:rPr>
        <w:t xml:space="preserve"> </w:t>
      </w:r>
      <w:r w:rsidR="00FE2C91">
        <w:rPr>
          <w:rFonts w:ascii="Book Antiqua" w:hAnsi="Book Antiqua"/>
          <w:color w:val="000000" w:themeColor="text1"/>
          <w:sz w:val="24"/>
          <w:szCs w:val="24"/>
        </w:rPr>
        <w:t>(</w:t>
      </w:r>
      <w:r w:rsidR="00FE2C91" w:rsidRPr="00271F45">
        <w:rPr>
          <w:rFonts w:ascii="Book Antiqua" w:hAnsi="Book Antiqua"/>
          <w:color w:val="000000" w:themeColor="text1"/>
          <w:sz w:val="24"/>
          <w:szCs w:val="24"/>
        </w:rPr>
        <w:t>SIP</w:t>
      </w:r>
      <w:r w:rsidR="00FE2C91">
        <w:rPr>
          <w:rFonts w:ascii="Book Antiqua" w:hAnsi="Book Antiqua"/>
          <w:color w:val="000000" w:themeColor="text1"/>
          <w:sz w:val="24"/>
          <w:szCs w:val="24"/>
        </w:rPr>
        <w:t>)</w:t>
      </w:r>
      <w:r w:rsidRPr="00271F45">
        <w:rPr>
          <w:rFonts w:ascii="Book Antiqua" w:eastAsia="Arial Unicode MS" w:hAnsi="Book Antiqua" w:cs="Arial Unicode MS"/>
          <w:color w:val="000000" w:themeColor="text1"/>
          <w:sz w:val="24"/>
          <w:szCs w:val="24"/>
        </w:rPr>
        <w:t xml:space="preserve"> syncytium (consisting of </w:t>
      </w:r>
      <w:r w:rsidR="002A4E4A">
        <w:rPr>
          <w:rFonts w:ascii="Book Antiqua" w:eastAsia="Arial Unicode MS" w:hAnsi="Book Antiqua" w:cs="Arial Unicode MS"/>
          <w:color w:val="000000" w:themeColor="text1"/>
          <w:sz w:val="24"/>
          <w:szCs w:val="24"/>
        </w:rPr>
        <w:t>SMC</w:t>
      </w:r>
      <w:r w:rsidRPr="00271F45">
        <w:rPr>
          <w:rFonts w:ascii="Book Antiqua" w:eastAsia="Arial Unicode MS" w:hAnsi="Book Antiqua" w:cs="Arial Unicode MS"/>
          <w:color w:val="000000" w:themeColor="text1"/>
          <w:sz w:val="24"/>
          <w:szCs w:val="24"/>
        </w:rPr>
        <w:t>,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 are both inhibitory neurotransmitters, suggesting that colonic transit is mainly dominated by inhibitory neuromodulation. Although the stomach and small intestine are dominated by excitatory neuromodulation, this feature of the colon may contribute to the adequate absorption of nutrients and the formation of feces.</w:t>
      </w:r>
    </w:p>
    <w:p w14:paraId="3D048F4B" w14:textId="77777777"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p>
    <w:p w14:paraId="72FA0A62" w14:textId="77777777" w:rsidR="007A0274" w:rsidRPr="00271F45" w:rsidRDefault="007A0274" w:rsidP="00BF2742">
      <w:pPr>
        <w:adjustRightInd w:val="0"/>
        <w:snapToGrid w:val="0"/>
        <w:spacing w:line="360" w:lineRule="auto"/>
        <w:outlineLvl w:val="0"/>
        <w:rPr>
          <w:rFonts w:ascii="Book Antiqua" w:eastAsia="Arial Unicode MS" w:hAnsi="Book Antiqua" w:cs="Arial Unicode MS"/>
          <w:b/>
          <w:i/>
          <w:color w:val="000000" w:themeColor="text1"/>
          <w:sz w:val="24"/>
          <w:szCs w:val="24"/>
        </w:rPr>
      </w:pPr>
      <w:r w:rsidRPr="00271F45">
        <w:rPr>
          <w:rFonts w:ascii="Book Antiqua" w:eastAsia="Arial Unicode MS" w:hAnsi="Book Antiqua" w:cs="Arial Unicode MS"/>
          <w:b/>
          <w:i/>
          <w:color w:val="000000" w:themeColor="text1"/>
          <w:sz w:val="24"/>
          <w:szCs w:val="24"/>
        </w:rPr>
        <w:t>Research perspectives</w:t>
      </w:r>
    </w:p>
    <w:p w14:paraId="7D6D3F25" w14:textId="5CCEF433" w:rsidR="007A0274" w:rsidRPr="00271F45" w:rsidRDefault="007A0274" w:rsidP="00271F45">
      <w:pPr>
        <w:adjustRightInd w:val="0"/>
        <w:snapToGrid w:val="0"/>
        <w:spacing w:line="360" w:lineRule="auto"/>
        <w:rPr>
          <w:rFonts w:ascii="Book Antiqua" w:eastAsia="Arial Unicode MS" w:hAnsi="Book Antiqua" w:cs="Arial Unicode MS"/>
          <w:color w:val="000000" w:themeColor="text1"/>
          <w:sz w:val="24"/>
          <w:szCs w:val="24"/>
        </w:rPr>
      </w:pPr>
      <w:r w:rsidRPr="00271F45">
        <w:rPr>
          <w:rFonts w:ascii="Book Antiqua" w:eastAsia="Arial Unicode MS" w:hAnsi="Book Antiqua" w:cs="Arial Unicode MS"/>
          <w:color w:val="000000" w:themeColor="text1"/>
          <w:sz w:val="24"/>
          <w:szCs w:val="24"/>
        </w:rPr>
        <w:t>This is the first study to report that the differential distribution of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on both sides of the colon. Our findings have highlighted the effects of inhibitory neuromodulation NO-ICC-ANO1 and purine-PDGFRα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cells-SK3 on colonic transit. In order to maintain regular colonic transit, the perfect cooperation of NO-ICC and purine-PDGFRα</w:t>
      </w:r>
      <w:r w:rsidRPr="00271F45">
        <w:rPr>
          <w:rFonts w:ascii="Book Antiqua" w:eastAsia="Arial Unicode MS" w:hAnsi="Book Antiqua" w:cs="Arial Unicode MS"/>
          <w:color w:val="000000" w:themeColor="text1"/>
          <w:sz w:val="24"/>
          <w:szCs w:val="24"/>
          <w:vertAlign w:val="superscript"/>
        </w:rPr>
        <w:t>+</w:t>
      </w:r>
      <w:r w:rsidR="00FE2C91">
        <w:rPr>
          <w:rFonts w:ascii="Book Antiqua" w:eastAsia="Arial Unicode MS" w:hAnsi="Book Antiqua" w:cs="Arial Unicode MS"/>
          <w:color w:val="000000" w:themeColor="text1"/>
          <w:sz w:val="24"/>
          <w:szCs w:val="24"/>
        </w:rPr>
        <w:t xml:space="preserve"> cells are</w:t>
      </w:r>
      <w:r w:rsidRPr="00271F45">
        <w:rPr>
          <w:rFonts w:ascii="Book Antiqua" w:eastAsia="Arial Unicode MS" w:hAnsi="Book Antiqua" w:cs="Arial Unicode MS"/>
          <w:color w:val="000000" w:themeColor="text1"/>
          <w:sz w:val="24"/>
          <w:szCs w:val="24"/>
        </w:rPr>
        <w:t xml:space="preserve"> required. Therefore, in the future study of colon dynamic disorder such as IBD or IBS, we can start from whether the distribution and function of ICC and PDGFRα</w:t>
      </w:r>
      <w:r w:rsidRPr="00271F45">
        <w:rPr>
          <w:rFonts w:ascii="Book Antiqua" w:eastAsia="Arial Unicode MS" w:hAnsi="Book Antiqua" w:cs="Arial Unicode MS"/>
          <w:color w:val="000000" w:themeColor="text1"/>
          <w:sz w:val="24"/>
          <w:szCs w:val="24"/>
          <w:vertAlign w:val="superscript"/>
        </w:rPr>
        <w:t>+</w:t>
      </w:r>
      <w:r w:rsidRPr="00271F45">
        <w:rPr>
          <w:rFonts w:ascii="Book Antiqua" w:eastAsia="Arial Unicode MS" w:hAnsi="Book Antiqua" w:cs="Arial Unicode MS"/>
          <w:color w:val="000000" w:themeColor="text1"/>
          <w:sz w:val="24"/>
          <w:szCs w:val="24"/>
        </w:rPr>
        <w:t xml:space="preserve"> cells have changed, and then extend to the effect of ENS, especially inhibitory neuromodulation, on colonic transmission disorder to find the pathogenesis </w:t>
      </w:r>
      <w:r w:rsidRPr="00271F45">
        <w:rPr>
          <w:rFonts w:ascii="Book Antiqua" w:eastAsia="Arial Unicode MS" w:hAnsi="Book Antiqua" w:cs="Arial Unicode MS"/>
          <w:color w:val="000000" w:themeColor="text1"/>
          <w:sz w:val="24"/>
          <w:szCs w:val="24"/>
        </w:rPr>
        <w:lastRenderedPageBreak/>
        <w:t>of colonic transit dysfunction. These findings in the present study may provide new insights and strategies for the diagnosis and treatment of gastrointestinal motility disorders.</w:t>
      </w:r>
    </w:p>
    <w:p w14:paraId="35321029" w14:textId="77777777" w:rsidR="00FE2C91" w:rsidRDefault="00FE2C91">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06576DE4" w14:textId="0A7B3F24" w:rsidR="00403F12" w:rsidRPr="00271F45" w:rsidRDefault="00403F12" w:rsidP="00BF2742">
      <w:pPr>
        <w:adjustRightInd w:val="0"/>
        <w:snapToGrid w:val="0"/>
        <w:spacing w:line="360" w:lineRule="auto"/>
        <w:outlineLvl w:val="0"/>
        <w:rPr>
          <w:rFonts w:ascii="Book Antiqua" w:hAnsi="Book Antiqua"/>
          <w:b/>
          <w:color w:val="000000" w:themeColor="text1"/>
          <w:sz w:val="24"/>
          <w:szCs w:val="24"/>
        </w:rPr>
      </w:pPr>
      <w:r w:rsidRPr="00271F45">
        <w:rPr>
          <w:rFonts w:ascii="Book Antiqua" w:hAnsi="Book Antiqua"/>
          <w:b/>
          <w:color w:val="000000" w:themeColor="text1"/>
          <w:sz w:val="24"/>
          <w:szCs w:val="24"/>
        </w:rPr>
        <w:lastRenderedPageBreak/>
        <w:t>REFERENCES</w:t>
      </w:r>
    </w:p>
    <w:p w14:paraId="5F67EEE7"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1 </w:t>
      </w:r>
      <w:r w:rsidRPr="0083629E">
        <w:rPr>
          <w:rFonts w:ascii="Book Antiqua" w:hAnsi="Book Antiqua"/>
          <w:b/>
          <w:bCs/>
          <w:color w:val="000000" w:themeColor="text1"/>
          <w:sz w:val="24"/>
          <w:szCs w:val="24"/>
        </w:rPr>
        <w:t>Sanders KM</w:t>
      </w:r>
      <w:r w:rsidRPr="0083629E">
        <w:rPr>
          <w:rFonts w:ascii="Book Antiqua" w:hAnsi="Book Antiqua"/>
          <w:color w:val="000000" w:themeColor="text1"/>
          <w:sz w:val="24"/>
          <w:szCs w:val="24"/>
        </w:rPr>
        <w:t>, Ward SM, Koh SD. Interstitial cells: regulators of smooth muscle function.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i/>
          <w:iCs/>
          <w:color w:val="000000" w:themeColor="text1"/>
          <w:sz w:val="24"/>
          <w:szCs w:val="24"/>
        </w:rPr>
        <w:t xml:space="preserve"> Rev</w:t>
      </w:r>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94</w:t>
      </w:r>
      <w:r w:rsidRPr="0083629E">
        <w:rPr>
          <w:rFonts w:ascii="Book Antiqua" w:hAnsi="Book Antiqua"/>
          <w:color w:val="000000" w:themeColor="text1"/>
          <w:sz w:val="24"/>
          <w:szCs w:val="24"/>
        </w:rPr>
        <w:t>: 859-907 [PMID: 24987007 DOI: 10.1152/physrev.00037.2013]</w:t>
      </w:r>
    </w:p>
    <w:p w14:paraId="3144F806"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2 </w:t>
      </w:r>
      <w:r w:rsidRPr="0083629E">
        <w:rPr>
          <w:rFonts w:ascii="Book Antiqua" w:hAnsi="Book Antiqua"/>
          <w:b/>
          <w:bCs/>
          <w:color w:val="000000" w:themeColor="text1"/>
          <w:sz w:val="24"/>
          <w:szCs w:val="24"/>
        </w:rPr>
        <w:t>Sanders KM</w:t>
      </w:r>
      <w:r w:rsidRPr="0083629E">
        <w:rPr>
          <w:rFonts w:ascii="Book Antiqua" w:hAnsi="Book Antiqua"/>
          <w:color w:val="000000" w:themeColor="text1"/>
          <w:sz w:val="24"/>
          <w:szCs w:val="24"/>
        </w:rPr>
        <w:t xml:space="preserve">, Koh SD, Ward SM.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xml:space="preserve"> as pacemakers in the gastrointestinal tract. </w:t>
      </w:r>
      <w:proofErr w:type="spellStart"/>
      <w:r w:rsidRPr="0083629E">
        <w:rPr>
          <w:rFonts w:ascii="Book Antiqua" w:hAnsi="Book Antiqua"/>
          <w:i/>
          <w:iCs/>
          <w:color w:val="000000" w:themeColor="text1"/>
          <w:sz w:val="24"/>
          <w:szCs w:val="24"/>
        </w:rPr>
        <w:t>Annu</w:t>
      </w:r>
      <w:proofErr w:type="spellEnd"/>
      <w:r w:rsidRPr="0083629E">
        <w:rPr>
          <w:rFonts w:ascii="Book Antiqua" w:hAnsi="Book Antiqua"/>
          <w:i/>
          <w:iCs/>
          <w:color w:val="000000" w:themeColor="text1"/>
          <w:sz w:val="24"/>
          <w:szCs w:val="24"/>
        </w:rPr>
        <w:t xml:space="preserve"> Rev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2006; </w:t>
      </w:r>
      <w:r w:rsidRPr="0083629E">
        <w:rPr>
          <w:rFonts w:ascii="Book Antiqua" w:hAnsi="Book Antiqua"/>
          <w:b/>
          <w:bCs/>
          <w:color w:val="000000" w:themeColor="text1"/>
          <w:sz w:val="24"/>
          <w:szCs w:val="24"/>
        </w:rPr>
        <w:t>68</w:t>
      </w:r>
      <w:r w:rsidRPr="0083629E">
        <w:rPr>
          <w:rFonts w:ascii="Book Antiqua" w:hAnsi="Book Antiqua"/>
          <w:color w:val="000000" w:themeColor="text1"/>
          <w:sz w:val="24"/>
          <w:szCs w:val="24"/>
        </w:rPr>
        <w:t>: 307-343 [PMID: 16460275 DOI: 10.1146/annurev.physiol.68.040504.094718]</w:t>
      </w:r>
    </w:p>
    <w:p w14:paraId="3DEBCB6E"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3 </w:t>
      </w:r>
      <w:r w:rsidRPr="0083629E">
        <w:rPr>
          <w:rFonts w:ascii="Book Antiqua" w:hAnsi="Book Antiqua"/>
          <w:b/>
          <w:bCs/>
          <w:color w:val="000000" w:themeColor="text1"/>
          <w:sz w:val="24"/>
          <w:szCs w:val="24"/>
        </w:rPr>
        <w:t>Huizinga JD</w:t>
      </w:r>
      <w:r w:rsidRPr="0083629E">
        <w:rPr>
          <w:rFonts w:ascii="Book Antiqua" w:hAnsi="Book Antiqua"/>
          <w:color w:val="000000" w:themeColor="text1"/>
          <w:sz w:val="24"/>
          <w:szCs w:val="24"/>
        </w:rPr>
        <w:t xml:space="preserve">, Chen JH.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update on basic and clinical science. </w:t>
      </w:r>
      <w:proofErr w:type="spellStart"/>
      <w:r w:rsidRPr="0083629E">
        <w:rPr>
          <w:rFonts w:ascii="Book Antiqua" w:hAnsi="Book Antiqua"/>
          <w:i/>
          <w:iCs/>
          <w:color w:val="000000" w:themeColor="text1"/>
          <w:sz w:val="24"/>
          <w:szCs w:val="24"/>
        </w:rPr>
        <w:t>Curr</w:t>
      </w:r>
      <w:proofErr w:type="spellEnd"/>
      <w:r w:rsidRPr="0083629E">
        <w:rPr>
          <w:rFonts w:ascii="Book Antiqua" w:hAnsi="Book Antiqua"/>
          <w:i/>
          <w:iCs/>
          <w:color w:val="000000" w:themeColor="text1"/>
          <w:sz w:val="24"/>
          <w:szCs w:val="24"/>
        </w:rPr>
        <w:t xml:space="preserve"> Gastroenterol Rep</w:t>
      </w:r>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16</w:t>
      </w:r>
      <w:r w:rsidRPr="0083629E">
        <w:rPr>
          <w:rFonts w:ascii="Book Antiqua" w:hAnsi="Book Antiqua"/>
          <w:color w:val="000000" w:themeColor="text1"/>
          <w:sz w:val="24"/>
          <w:szCs w:val="24"/>
        </w:rPr>
        <w:t>: 363 [PMID: 24408748 DOI: 10.1007/s11894-013-0363-z]</w:t>
      </w:r>
    </w:p>
    <w:p w14:paraId="19E81F38"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4 </w:t>
      </w:r>
      <w:proofErr w:type="spellStart"/>
      <w:r w:rsidRPr="0083629E">
        <w:rPr>
          <w:rFonts w:ascii="Book Antiqua" w:hAnsi="Book Antiqua"/>
          <w:b/>
          <w:bCs/>
          <w:color w:val="000000" w:themeColor="text1"/>
          <w:sz w:val="24"/>
          <w:szCs w:val="24"/>
        </w:rPr>
        <w:t>Faussone</w:t>
      </w:r>
      <w:proofErr w:type="spellEnd"/>
      <w:r w:rsidRPr="0083629E">
        <w:rPr>
          <w:rFonts w:ascii="Book Antiqua" w:hAnsi="Book Antiqua"/>
          <w:b/>
          <w:bCs/>
          <w:color w:val="000000" w:themeColor="text1"/>
          <w:sz w:val="24"/>
          <w:szCs w:val="24"/>
        </w:rPr>
        <w:t xml:space="preserve"> Pellegrini MS</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Cortesini</w:t>
      </w:r>
      <w:proofErr w:type="spellEnd"/>
      <w:r w:rsidRPr="0083629E">
        <w:rPr>
          <w:rFonts w:ascii="Book Antiqua" w:hAnsi="Book Antiqua"/>
          <w:color w:val="000000" w:themeColor="text1"/>
          <w:sz w:val="24"/>
          <w:szCs w:val="24"/>
        </w:rPr>
        <w:t xml:space="preserve"> C, </w:t>
      </w:r>
      <w:proofErr w:type="spellStart"/>
      <w:r w:rsidRPr="0083629E">
        <w:rPr>
          <w:rFonts w:ascii="Book Antiqua" w:hAnsi="Book Antiqua"/>
          <w:color w:val="000000" w:themeColor="text1"/>
          <w:sz w:val="24"/>
          <w:szCs w:val="24"/>
        </w:rPr>
        <w:t>Romagnoli</w:t>
      </w:r>
      <w:proofErr w:type="spellEnd"/>
      <w:r w:rsidRPr="0083629E">
        <w:rPr>
          <w:rFonts w:ascii="Book Antiqua" w:hAnsi="Book Antiqua"/>
          <w:color w:val="000000" w:themeColor="text1"/>
          <w:sz w:val="24"/>
          <w:szCs w:val="24"/>
        </w:rPr>
        <w:t xml:space="preserve"> P. [Ultrastructure of the tunica muscularis of the </w:t>
      </w:r>
      <w:proofErr w:type="spellStart"/>
      <w:r w:rsidRPr="0083629E">
        <w:rPr>
          <w:rFonts w:ascii="Book Antiqua" w:hAnsi="Book Antiqua"/>
          <w:color w:val="000000" w:themeColor="text1"/>
          <w:sz w:val="24"/>
          <w:szCs w:val="24"/>
        </w:rPr>
        <w:t>cardial</w:t>
      </w:r>
      <w:proofErr w:type="spellEnd"/>
      <w:r w:rsidRPr="0083629E">
        <w:rPr>
          <w:rFonts w:ascii="Book Antiqua" w:hAnsi="Book Antiqua"/>
          <w:color w:val="000000" w:themeColor="text1"/>
          <w:sz w:val="24"/>
          <w:szCs w:val="24"/>
        </w:rPr>
        <w:t xml:space="preserve"> portion of the human esophagus and stomach, with special reference to the so-called </w:t>
      </w:r>
      <w:proofErr w:type="spellStart"/>
      <w:r w:rsidRPr="0083629E">
        <w:rPr>
          <w:rFonts w:ascii="Book Antiqua" w:hAnsi="Book Antiqua"/>
          <w:color w:val="000000" w:themeColor="text1"/>
          <w:sz w:val="24"/>
          <w:szCs w:val="24"/>
        </w:rPr>
        <w:t>Cajal's</w:t>
      </w:r>
      <w:proofErr w:type="spellEnd"/>
      <w:r w:rsidRPr="0083629E">
        <w:rPr>
          <w:rFonts w:ascii="Book Antiqua" w:hAnsi="Book Antiqua"/>
          <w:color w:val="000000" w:themeColor="text1"/>
          <w:sz w:val="24"/>
          <w:szCs w:val="24"/>
        </w:rPr>
        <w:t xml:space="preserve"> interstitial cells]. </w:t>
      </w:r>
      <w:r w:rsidRPr="0083629E">
        <w:rPr>
          <w:rFonts w:ascii="Book Antiqua" w:hAnsi="Book Antiqua"/>
          <w:i/>
          <w:iCs/>
          <w:color w:val="000000" w:themeColor="text1"/>
          <w:sz w:val="24"/>
          <w:szCs w:val="24"/>
        </w:rPr>
        <w:t xml:space="preserve">Arch Ital </w:t>
      </w:r>
      <w:proofErr w:type="spellStart"/>
      <w:r w:rsidRPr="0083629E">
        <w:rPr>
          <w:rFonts w:ascii="Book Antiqua" w:hAnsi="Book Antiqua"/>
          <w:i/>
          <w:iCs/>
          <w:color w:val="000000" w:themeColor="text1"/>
          <w:sz w:val="24"/>
          <w:szCs w:val="24"/>
        </w:rPr>
        <w:t>Anat</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Embriol</w:t>
      </w:r>
      <w:proofErr w:type="spellEnd"/>
      <w:r w:rsidRPr="0083629E">
        <w:rPr>
          <w:rFonts w:ascii="Book Antiqua" w:hAnsi="Book Antiqua"/>
          <w:color w:val="000000" w:themeColor="text1"/>
          <w:sz w:val="24"/>
          <w:szCs w:val="24"/>
        </w:rPr>
        <w:t> 1977; </w:t>
      </w:r>
      <w:r w:rsidRPr="0083629E">
        <w:rPr>
          <w:rFonts w:ascii="Book Antiqua" w:hAnsi="Book Antiqua"/>
          <w:b/>
          <w:bCs/>
          <w:color w:val="000000" w:themeColor="text1"/>
          <w:sz w:val="24"/>
          <w:szCs w:val="24"/>
        </w:rPr>
        <w:t>82</w:t>
      </w:r>
      <w:r w:rsidRPr="0083629E">
        <w:rPr>
          <w:rFonts w:ascii="Book Antiqua" w:hAnsi="Book Antiqua"/>
          <w:color w:val="000000" w:themeColor="text1"/>
          <w:sz w:val="24"/>
          <w:szCs w:val="24"/>
        </w:rPr>
        <w:t>: 157-177 [PMID: 613989]</w:t>
      </w:r>
    </w:p>
    <w:p w14:paraId="79025C2A"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5 </w:t>
      </w:r>
      <w:r w:rsidRPr="0083629E">
        <w:rPr>
          <w:rFonts w:ascii="Book Antiqua" w:hAnsi="Book Antiqua"/>
          <w:b/>
          <w:bCs/>
          <w:color w:val="000000" w:themeColor="text1"/>
          <w:sz w:val="24"/>
          <w:szCs w:val="24"/>
        </w:rPr>
        <w:t>Bernstein K</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Vink</w:t>
      </w:r>
      <w:proofErr w:type="spellEnd"/>
      <w:r w:rsidRPr="0083629E">
        <w:rPr>
          <w:rFonts w:ascii="Book Antiqua" w:hAnsi="Book Antiqua"/>
          <w:color w:val="000000" w:themeColor="text1"/>
          <w:sz w:val="24"/>
          <w:szCs w:val="24"/>
        </w:rPr>
        <w:t xml:space="preserve"> JY, Fu XW, </w:t>
      </w:r>
      <w:proofErr w:type="spellStart"/>
      <w:r w:rsidRPr="0083629E">
        <w:rPr>
          <w:rFonts w:ascii="Book Antiqua" w:hAnsi="Book Antiqua"/>
          <w:color w:val="000000" w:themeColor="text1"/>
          <w:sz w:val="24"/>
          <w:szCs w:val="24"/>
        </w:rPr>
        <w:t>Wakita</w:t>
      </w:r>
      <w:proofErr w:type="spellEnd"/>
      <w:r w:rsidRPr="0083629E">
        <w:rPr>
          <w:rFonts w:ascii="Book Antiqua" w:hAnsi="Book Antiqua"/>
          <w:color w:val="000000" w:themeColor="text1"/>
          <w:sz w:val="24"/>
          <w:szCs w:val="24"/>
        </w:rPr>
        <w:t xml:space="preserve"> H, </w:t>
      </w:r>
      <w:proofErr w:type="spellStart"/>
      <w:r w:rsidRPr="0083629E">
        <w:rPr>
          <w:rFonts w:ascii="Book Antiqua" w:hAnsi="Book Antiqua"/>
          <w:color w:val="000000" w:themeColor="text1"/>
          <w:sz w:val="24"/>
          <w:szCs w:val="24"/>
        </w:rPr>
        <w:t>Danielsson</w:t>
      </w:r>
      <w:proofErr w:type="spellEnd"/>
      <w:r w:rsidRPr="0083629E">
        <w:rPr>
          <w:rFonts w:ascii="Book Antiqua" w:hAnsi="Book Antiqua"/>
          <w:color w:val="000000" w:themeColor="text1"/>
          <w:sz w:val="24"/>
          <w:szCs w:val="24"/>
        </w:rPr>
        <w:t xml:space="preserve"> J, </w:t>
      </w:r>
      <w:proofErr w:type="spellStart"/>
      <w:r w:rsidRPr="0083629E">
        <w:rPr>
          <w:rFonts w:ascii="Book Antiqua" w:hAnsi="Book Antiqua"/>
          <w:color w:val="000000" w:themeColor="text1"/>
          <w:sz w:val="24"/>
          <w:szCs w:val="24"/>
        </w:rPr>
        <w:t>Wapner</w:t>
      </w:r>
      <w:proofErr w:type="spellEnd"/>
      <w:r w:rsidRPr="0083629E">
        <w:rPr>
          <w:rFonts w:ascii="Book Antiqua" w:hAnsi="Book Antiqua"/>
          <w:color w:val="000000" w:themeColor="text1"/>
          <w:sz w:val="24"/>
          <w:szCs w:val="24"/>
        </w:rPr>
        <w:t xml:space="preserve"> R, </w:t>
      </w:r>
      <w:proofErr w:type="spellStart"/>
      <w:r w:rsidRPr="0083629E">
        <w:rPr>
          <w:rFonts w:ascii="Book Antiqua" w:hAnsi="Book Antiqua"/>
          <w:color w:val="000000" w:themeColor="text1"/>
          <w:sz w:val="24"/>
          <w:szCs w:val="24"/>
        </w:rPr>
        <w:t>Gallos</w:t>
      </w:r>
      <w:proofErr w:type="spellEnd"/>
      <w:r w:rsidRPr="0083629E">
        <w:rPr>
          <w:rFonts w:ascii="Book Antiqua" w:hAnsi="Book Antiqua"/>
          <w:color w:val="000000" w:themeColor="text1"/>
          <w:sz w:val="24"/>
          <w:szCs w:val="24"/>
        </w:rPr>
        <w:t xml:space="preserve"> G. Calcium-activated chloride channels anoctamin 1 and 2 promote murine uterine smooth muscle contractility. </w:t>
      </w:r>
      <w:r w:rsidRPr="0083629E">
        <w:rPr>
          <w:rFonts w:ascii="Book Antiqua" w:hAnsi="Book Antiqua"/>
          <w:i/>
          <w:iCs/>
          <w:color w:val="000000" w:themeColor="text1"/>
          <w:sz w:val="24"/>
          <w:szCs w:val="24"/>
        </w:rPr>
        <w:t xml:space="preserve">Am J </w:t>
      </w:r>
      <w:proofErr w:type="spellStart"/>
      <w:r w:rsidRPr="0083629E">
        <w:rPr>
          <w:rFonts w:ascii="Book Antiqua" w:hAnsi="Book Antiqua"/>
          <w:i/>
          <w:iCs/>
          <w:color w:val="000000" w:themeColor="text1"/>
          <w:sz w:val="24"/>
          <w:szCs w:val="24"/>
        </w:rPr>
        <w:t>Obstet</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Gynecol</w:t>
      </w:r>
      <w:proofErr w:type="spellEnd"/>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211</w:t>
      </w:r>
      <w:r w:rsidRPr="0083629E">
        <w:rPr>
          <w:rFonts w:ascii="Book Antiqua" w:hAnsi="Book Antiqua"/>
          <w:color w:val="000000" w:themeColor="text1"/>
          <w:sz w:val="24"/>
          <w:szCs w:val="24"/>
        </w:rPr>
        <w:t>: 688.e1-688.10 [PMID: 24928056 DOI: 10.1016/j.ajog.2014.06.018]</w:t>
      </w:r>
    </w:p>
    <w:p w14:paraId="6A96B9A1" w14:textId="67DA8A29"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6 </w:t>
      </w:r>
      <w:r w:rsidRPr="0083629E">
        <w:rPr>
          <w:rFonts w:ascii="Book Antiqua" w:hAnsi="Book Antiqua"/>
          <w:b/>
          <w:bCs/>
          <w:color w:val="000000" w:themeColor="text1"/>
          <w:sz w:val="24"/>
          <w:szCs w:val="24"/>
        </w:rPr>
        <w:t>Song NN</w:t>
      </w:r>
      <w:r w:rsidRPr="0083629E">
        <w:rPr>
          <w:rFonts w:ascii="Book Antiqua" w:hAnsi="Book Antiqua"/>
          <w:color w:val="000000" w:themeColor="text1"/>
          <w:sz w:val="24"/>
          <w:szCs w:val="24"/>
        </w:rPr>
        <w:t>, Lu HL, Lu C, Tong L, Huang SQ, Huang X, Chen J, Kim YC, Xu WX. Diabetes-induced colonic slow transit mediated by the up-regulation of PDGFRα</w:t>
      </w:r>
      <w:r w:rsidRPr="0083629E">
        <w:rPr>
          <w:rFonts w:ascii="Book Antiqua" w:hAnsi="Book Antiqua"/>
          <w:color w:val="000000" w:themeColor="text1"/>
          <w:sz w:val="24"/>
          <w:szCs w:val="24"/>
          <w:vertAlign w:val="superscript"/>
        </w:rPr>
        <w:t>+</w:t>
      </w:r>
      <w:r w:rsidRPr="0083629E">
        <w:rPr>
          <w:rFonts w:ascii="Book Antiqua" w:hAnsi="Book Antiqua"/>
          <w:color w:val="000000" w:themeColor="text1"/>
          <w:sz w:val="24"/>
          <w:szCs w:val="24"/>
        </w:rPr>
        <w:t xml:space="preserve"> cells/SK3 in streptozotocin-induced diabetic mice.</w:t>
      </w:r>
      <w:r w:rsidR="00B05850">
        <w:rPr>
          <w:rFonts w:ascii="Book Antiqua" w:hAnsi="Book Antiqua" w:hint="eastAsia"/>
          <w:color w:val="000000" w:themeColor="text1"/>
          <w:sz w:val="24"/>
          <w:szCs w:val="24"/>
        </w:rPr>
        <w:t xml:space="preserve"> </w:t>
      </w:r>
      <w:proofErr w:type="spellStart"/>
      <w:r w:rsidRPr="0083629E">
        <w:rPr>
          <w:rFonts w:ascii="Book Antiqua" w:hAnsi="Book Antiqua"/>
          <w:i/>
          <w:iCs/>
          <w:color w:val="000000" w:themeColor="text1"/>
          <w:sz w:val="24"/>
          <w:szCs w:val="24"/>
        </w:rPr>
        <w:t>Neurogastroenterol</w:t>
      </w:r>
      <w:proofErr w:type="spellEnd"/>
      <w:r w:rsidR="00B05850">
        <w:rPr>
          <w:rFonts w:ascii="Book Antiqua" w:hAnsi="Book Antiqua" w:hint="eastAsia"/>
          <w:i/>
          <w:iCs/>
          <w:color w:val="000000" w:themeColor="text1"/>
          <w:sz w:val="24"/>
          <w:szCs w:val="24"/>
        </w:rPr>
        <w:t xml:space="preserve"> </w:t>
      </w:r>
      <w:proofErr w:type="spellStart"/>
      <w:r w:rsidRPr="0083629E">
        <w:rPr>
          <w:rFonts w:ascii="Book Antiqua" w:hAnsi="Book Antiqua"/>
          <w:i/>
          <w:iCs/>
          <w:color w:val="000000" w:themeColor="text1"/>
          <w:sz w:val="24"/>
          <w:szCs w:val="24"/>
        </w:rPr>
        <w:t>Motil</w:t>
      </w:r>
      <w:proofErr w:type="spellEnd"/>
      <w:r w:rsidRPr="0083629E">
        <w:rPr>
          <w:rFonts w:ascii="Book Antiqua" w:hAnsi="Book Antiqua"/>
          <w:color w:val="000000" w:themeColor="text1"/>
          <w:sz w:val="24"/>
          <w:szCs w:val="24"/>
        </w:rPr>
        <w:t xml:space="preserve"> 2018 </w:t>
      </w:r>
      <w:proofErr w:type="spellStart"/>
      <w:r>
        <w:rPr>
          <w:rFonts w:ascii="Book Antiqua" w:hAnsi="Book Antiqua"/>
          <w:color w:val="000000" w:themeColor="text1"/>
          <w:sz w:val="24"/>
          <w:szCs w:val="24"/>
        </w:rPr>
        <w:t>Epub</w:t>
      </w:r>
      <w:proofErr w:type="spellEnd"/>
      <w:r>
        <w:rPr>
          <w:rFonts w:ascii="Book Antiqua" w:hAnsi="Book Antiqua"/>
          <w:color w:val="000000" w:themeColor="text1"/>
          <w:sz w:val="24"/>
          <w:szCs w:val="24"/>
        </w:rPr>
        <w:t xml:space="preserve"> ahead of print </w:t>
      </w:r>
      <w:r w:rsidRPr="0083629E">
        <w:rPr>
          <w:rFonts w:ascii="Book Antiqua" w:hAnsi="Book Antiqua"/>
          <w:color w:val="000000" w:themeColor="text1"/>
          <w:sz w:val="24"/>
          <w:szCs w:val="24"/>
        </w:rPr>
        <w:t>[PMID: 29521017 DOI: 10.1111/nmo.13326]</w:t>
      </w:r>
    </w:p>
    <w:p w14:paraId="335C57CA"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7 </w:t>
      </w:r>
      <w:r w:rsidRPr="0083629E">
        <w:rPr>
          <w:rFonts w:ascii="Book Antiqua" w:hAnsi="Book Antiqua"/>
          <w:b/>
          <w:bCs/>
          <w:color w:val="000000" w:themeColor="text1"/>
          <w:sz w:val="24"/>
          <w:szCs w:val="24"/>
        </w:rPr>
        <w:t>Jiménez M</w:t>
      </w:r>
      <w:r w:rsidRPr="0083629E">
        <w:rPr>
          <w:rFonts w:ascii="Book Antiqua" w:hAnsi="Book Antiqua"/>
          <w:color w:val="000000" w:themeColor="text1"/>
          <w:sz w:val="24"/>
          <w:szCs w:val="24"/>
        </w:rPr>
        <w:t>. Platelet-derived growth factor receptor-α-positive cells: new players in nerve-mediated purinergic responses in the colon.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2015; </w:t>
      </w:r>
      <w:r w:rsidRPr="0083629E">
        <w:rPr>
          <w:rFonts w:ascii="Book Antiqua" w:hAnsi="Book Antiqua"/>
          <w:b/>
          <w:bCs/>
          <w:color w:val="000000" w:themeColor="text1"/>
          <w:sz w:val="24"/>
          <w:szCs w:val="24"/>
        </w:rPr>
        <w:t>593</w:t>
      </w:r>
      <w:r w:rsidRPr="0083629E">
        <w:rPr>
          <w:rFonts w:ascii="Book Antiqua" w:hAnsi="Book Antiqua"/>
          <w:color w:val="000000" w:themeColor="text1"/>
          <w:sz w:val="24"/>
          <w:szCs w:val="24"/>
        </w:rPr>
        <w:t>: 1765-1766 [PMID: 25871557 DOI: 10.1113/JP270259]</w:t>
      </w:r>
    </w:p>
    <w:p w14:paraId="78A0B559"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8 </w:t>
      </w:r>
      <w:r w:rsidRPr="0083629E">
        <w:rPr>
          <w:rFonts w:ascii="Book Antiqua" w:hAnsi="Book Antiqua"/>
          <w:b/>
          <w:bCs/>
          <w:color w:val="000000" w:themeColor="text1"/>
          <w:sz w:val="24"/>
          <w:szCs w:val="24"/>
        </w:rPr>
        <w:t>Qu ZD</w:t>
      </w:r>
      <w:r w:rsidRPr="0083629E">
        <w:rPr>
          <w:rFonts w:ascii="Book Antiqua" w:hAnsi="Book Antiqua"/>
          <w:color w:val="000000" w:themeColor="text1"/>
          <w:sz w:val="24"/>
          <w:szCs w:val="24"/>
        </w:rPr>
        <w:t xml:space="preserve">, Thacker M, </w:t>
      </w:r>
      <w:proofErr w:type="spellStart"/>
      <w:r w:rsidRPr="0083629E">
        <w:rPr>
          <w:rFonts w:ascii="Book Antiqua" w:hAnsi="Book Antiqua"/>
          <w:color w:val="000000" w:themeColor="text1"/>
          <w:sz w:val="24"/>
          <w:szCs w:val="24"/>
        </w:rPr>
        <w:t>Castelucci</w:t>
      </w:r>
      <w:proofErr w:type="spellEnd"/>
      <w:r w:rsidRPr="0083629E">
        <w:rPr>
          <w:rFonts w:ascii="Book Antiqua" w:hAnsi="Book Antiqua"/>
          <w:color w:val="000000" w:themeColor="text1"/>
          <w:sz w:val="24"/>
          <w:szCs w:val="24"/>
        </w:rPr>
        <w:t xml:space="preserve"> P, </w:t>
      </w:r>
      <w:proofErr w:type="spellStart"/>
      <w:r w:rsidRPr="0083629E">
        <w:rPr>
          <w:rFonts w:ascii="Book Antiqua" w:hAnsi="Book Antiqua"/>
          <w:color w:val="000000" w:themeColor="text1"/>
          <w:sz w:val="24"/>
          <w:szCs w:val="24"/>
        </w:rPr>
        <w:t>Bagyánszki</w:t>
      </w:r>
      <w:proofErr w:type="spellEnd"/>
      <w:r w:rsidRPr="0083629E">
        <w:rPr>
          <w:rFonts w:ascii="Book Antiqua" w:hAnsi="Book Antiqua"/>
          <w:color w:val="000000" w:themeColor="text1"/>
          <w:sz w:val="24"/>
          <w:szCs w:val="24"/>
        </w:rPr>
        <w:t xml:space="preserve"> M, Epstein ML, Furness JB. Immunohistochemical analysis of neuron types in the mouse small intestine. </w:t>
      </w:r>
      <w:r w:rsidRPr="0083629E">
        <w:rPr>
          <w:rFonts w:ascii="Book Antiqua" w:hAnsi="Book Antiqua"/>
          <w:i/>
          <w:iCs/>
          <w:color w:val="000000" w:themeColor="text1"/>
          <w:sz w:val="24"/>
          <w:szCs w:val="24"/>
        </w:rPr>
        <w:t>Cell Tissue Res</w:t>
      </w:r>
      <w:r w:rsidRPr="0083629E">
        <w:rPr>
          <w:rFonts w:ascii="Book Antiqua" w:hAnsi="Book Antiqua"/>
          <w:color w:val="000000" w:themeColor="text1"/>
          <w:sz w:val="24"/>
          <w:szCs w:val="24"/>
        </w:rPr>
        <w:t> 2008; </w:t>
      </w:r>
      <w:r w:rsidRPr="0083629E">
        <w:rPr>
          <w:rFonts w:ascii="Book Antiqua" w:hAnsi="Book Antiqua"/>
          <w:b/>
          <w:bCs/>
          <w:color w:val="000000" w:themeColor="text1"/>
          <w:sz w:val="24"/>
          <w:szCs w:val="24"/>
        </w:rPr>
        <w:t>334</w:t>
      </w:r>
      <w:r w:rsidRPr="0083629E">
        <w:rPr>
          <w:rFonts w:ascii="Book Antiqua" w:hAnsi="Book Antiqua"/>
          <w:color w:val="000000" w:themeColor="text1"/>
          <w:sz w:val="24"/>
          <w:szCs w:val="24"/>
        </w:rPr>
        <w:t>: 147-161 [PMID: 18855018 DOI: 10.1007/s00441-008-0684-7]</w:t>
      </w:r>
    </w:p>
    <w:p w14:paraId="485A16C9"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9 </w:t>
      </w:r>
      <w:proofErr w:type="spellStart"/>
      <w:r w:rsidRPr="0083629E">
        <w:rPr>
          <w:rFonts w:ascii="Book Antiqua" w:hAnsi="Book Antiqua"/>
          <w:b/>
          <w:bCs/>
          <w:color w:val="000000" w:themeColor="text1"/>
          <w:sz w:val="24"/>
          <w:szCs w:val="24"/>
        </w:rPr>
        <w:t>Foong</w:t>
      </w:r>
      <w:proofErr w:type="spellEnd"/>
      <w:r w:rsidRPr="0083629E">
        <w:rPr>
          <w:rFonts w:ascii="Book Antiqua" w:hAnsi="Book Antiqua"/>
          <w:b/>
          <w:bCs/>
          <w:color w:val="000000" w:themeColor="text1"/>
          <w:sz w:val="24"/>
          <w:szCs w:val="24"/>
        </w:rPr>
        <w:t xml:space="preserve"> JP</w:t>
      </w:r>
      <w:r w:rsidRPr="0083629E">
        <w:rPr>
          <w:rFonts w:ascii="Book Antiqua" w:hAnsi="Book Antiqua"/>
          <w:color w:val="000000" w:themeColor="text1"/>
          <w:sz w:val="24"/>
          <w:szCs w:val="24"/>
        </w:rPr>
        <w:t xml:space="preserve">, Hirst CS, Hao MM, McKeown SJ, Boesmans W, Young HM, </w:t>
      </w:r>
      <w:r w:rsidRPr="0083629E">
        <w:rPr>
          <w:rFonts w:ascii="Book Antiqua" w:hAnsi="Book Antiqua"/>
          <w:color w:val="000000" w:themeColor="text1"/>
          <w:sz w:val="24"/>
          <w:szCs w:val="24"/>
        </w:rPr>
        <w:lastRenderedPageBreak/>
        <w:t xml:space="preserve">Bornstein JC, Vanden </w:t>
      </w:r>
      <w:proofErr w:type="spellStart"/>
      <w:r w:rsidRPr="0083629E">
        <w:rPr>
          <w:rFonts w:ascii="Book Antiqua" w:hAnsi="Book Antiqua"/>
          <w:color w:val="000000" w:themeColor="text1"/>
          <w:sz w:val="24"/>
          <w:szCs w:val="24"/>
        </w:rPr>
        <w:t>Berghe</w:t>
      </w:r>
      <w:proofErr w:type="spellEnd"/>
      <w:r w:rsidRPr="0083629E">
        <w:rPr>
          <w:rFonts w:ascii="Book Antiqua" w:hAnsi="Book Antiqua"/>
          <w:color w:val="000000" w:themeColor="text1"/>
          <w:sz w:val="24"/>
          <w:szCs w:val="24"/>
        </w:rPr>
        <w:t xml:space="preserve"> P. Changes in Nicotinic Neurotransmission during Enteric Nervous System Development.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Neurosci</w:t>
      </w:r>
      <w:proofErr w:type="spellEnd"/>
      <w:r w:rsidRPr="0083629E">
        <w:rPr>
          <w:rFonts w:ascii="Book Antiqua" w:hAnsi="Book Antiqua"/>
          <w:color w:val="000000" w:themeColor="text1"/>
          <w:sz w:val="24"/>
          <w:szCs w:val="24"/>
        </w:rPr>
        <w:t> 2015; </w:t>
      </w:r>
      <w:r w:rsidRPr="0083629E">
        <w:rPr>
          <w:rFonts w:ascii="Book Antiqua" w:hAnsi="Book Antiqua"/>
          <w:b/>
          <w:bCs/>
          <w:color w:val="000000" w:themeColor="text1"/>
          <w:sz w:val="24"/>
          <w:szCs w:val="24"/>
        </w:rPr>
        <w:t>35</w:t>
      </w:r>
      <w:r w:rsidRPr="0083629E">
        <w:rPr>
          <w:rFonts w:ascii="Book Antiqua" w:hAnsi="Book Antiqua"/>
          <w:color w:val="000000" w:themeColor="text1"/>
          <w:sz w:val="24"/>
          <w:szCs w:val="24"/>
        </w:rPr>
        <w:t>: 7106-7115 [PMID: 25948261 DOI: 10.1523/JNEUROSCI.4175-14.2015]</w:t>
      </w:r>
    </w:p>
    <w:p w14:paraId="4328F5CF"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10 </w:t>
      </w:r>
      <w:r w:rsidRPr="0083629E">
        <w:rPr>
          <w:rFonts w:ascii="Book Antiqua" w:hAnsi="Book Antiqua"/>
          <w:b/>
          <w:bCs/>
          <w:color w:val="000000" w:themeColor="text1"/>
          <w:sz w:val="24"/>
          <w:szCs w:val="24"/>
        </w:rPr>
        <w:t>Lu HL</w:t>
      </w:r>
      <w:r w:rsidRPr="0083629E">
        <w:rPr>
          <w:rFonts w:ascii="Book Antiqua" w:hAnsi="Book Antiqua"/>
          <w:color w:val="000000" w:themeColor="text1"/>
          <w:sz w:val="24"/>
          <w:szCs w:val="24"/>
        </w:rPr>
        <w:t xml:space="preserve">, Huang X, Wu YS, Zhang CM, Meng XM, Liu DH, Kim YC, Xu WX. Gastric </w:t>
      </w:r>
      <w:proofErr w:type="spellStart"/>
      <w:r w:rsidRPr="0083629E">
        <w:rPr>
          <w:rFonts w:ascii="Book Antiqua" w:hAnsi="Book Antiqua"/>
          <w:color w:val="000000" w:themeColor="text1"/>
          <w:sz w:val="24"/>
          <w:szCs w:val="24"/>
        </w:rPr>
        <w:t>nNOS</w:t>
      </w:r>
      <w:proofErr w:type="spellEnd"/>
      <w:r w:rsidRPr="0083629E">
        <w:rPr>
          <w:rFonts w:ascii="Book Antiqua" w:hAnsi="Book Antiqua"/>
          <w:color w:val="000000" w:themeColor="text1"/>
          <w:sz w:val="24"/>
          <w:szCs w:val="24"/>
        </w:rPr>
        <w:t xml:space="preserve"> reduction accompanied by natriuretic peptides signaling pathway upregulation in diabetic mice. </w:t>
      </w:r>
      <w:r w:rsidRPr="0083629E">
        <w:rPr>
          <w:rFonts w:ascii="Book Antiqua" w:hAnsi="Book Antiqua"/>
          <w:i/>
          <w:iCs/>
          <w:color w:val="000000" w:themeColor="text1"/>
          <w:sz w:val="24"/>
          <w:szCs w:val="24"/>
        </w:rPr>
        <w:t>World J Gastroenterol</w:t>
      </w:r>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20</w:t>
      </w:r>
      <w:r w:rsidRPr="0083629E">
        <w:rPr>
          <w:rFonts w:ascii="Book Antiqua" w:hAnsi="Book Antiqua"/>
          <w:color w:val="000000" w:themeColor="text1"/>
          <w:sz w:val="24"/>
          <w:szCs w:val="24"/>
        </w:rPr>
        <w:t>: 4626-4635 [PMID: 24782615 DOI: 10.3748/wjg.v20.i16.4626]</w:t>
      </w:r>
    </w:p>
    <w:p w14:paraId="156AE968"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11 </w:t>
      </w:r>
      <w:proofErr w:type="spellStart"/>
      <w:r w:rsidRPr="0083629E">
        <w:rPr>
          <w:rFonts w:ascii="Book Antiqua" w:hAnsi="Book Antiqua"/>
          <w:b/>
          <w:bCs/>
          <w:color w:val="000000" w:themeColor="text1"/>
          <w:sz w:val="24"/>
          <w:szCs w:val="24"/>
        </w:rPr>
        <w:t>Mañé</w:t>
      </w:r>
      <w:proofErr w:type="spellEnd"/>
      <w:r w:rsidRPr="0083629E">
        <w:rPr>
          <w:rFonts w:ascii="Book Antiqua" w:hAnsi="Book Antiqua"/>
          <w:b/>
          <w:bCs/>
          <w:color w:val="000000" w:themeColor="text1"/>
          <w:sz w:val="24"/>
          <w:szCs w:val="24"/>
        </w:rPr>
        <w:t xml:space="preserve"> N</w:t>
      </w:r>
      <w:r w:rsidRPr="0083629E">
        <w:rPr>
          <w:rFonts w:ascii="Book Antiqua" w:hAnsi="Book Antiqua"/>
          <w:color w:val="000000" w:themeColor="text1"/>
          <w:sz w:val="24"/>
          <w:szCs w:val="24"/>
        </w:rPr>
        <w:t>, Gil V, Martínez-</w:t>
      </w:r>
      <w:proofErr w:type="spellStart"/>
      <w:r w:rsidRPr="0083629E">
        <w:rPr>
          <w:rFonts w:ascii="Book Antiqua" w:hAnsi="Book Antiqua"/>
          <w:color w:val="000000" w:themeColor="text1"/>
          <w:sz w:val="24"/>
          <w:szCs w:val="24"/>
        </w:rPr>
        <w:t>Cutillas</w:t>
      </w:r>
      <w:proofErr w:type="spellEnd"/>
      <w:r w:rsidRPr="0083629E">
        <w:rPr>
          <w:rFonts w:ascii="Book Antiqua" w:hAnsi="Book Antiqua"/>
          <w:color w:val="000000" w:themeColor="text1"/>
          <w:sz w:val="24"/>
          <w:szCs w:val="24"/>
        </w:rPr>
        <w:t xml:space="preserve"> M, </w:t>
      </w:r>
      <w:proofErr w:type="spellStart"/>
      <w:r w:rsidRPr="0083629E">
        <w:rPr>
          <w:rFonts w:ascii="Book Antiqua" w:hAnsi="Book Antiqua"/>
          <w:color w:val="000000" w:themeColor="text1"/>
          <w:sz w:val="24"/>
          <w:szCs w:val="24"/>
        </w:rPr>
        <w:t>Clavé</w:t>
      </w:r>
      <w:proofErr w:type="spellEnd"/>
      <w:r w:rsidRPr="0083629E">
        <w:rPr>
          <w:rFonts w:ascii="Book Antiqua" w:hAnsi="Book Antiqua"/>
          <w:color w:val="000000" w:themeColor="text1"/>
          <w:sz w:val="24"/>
          <w:szCs w:val="24"/>
        </w:rPr>
        <w:t xml:space="preserve"> P, Gallego D, Jiménez M. Differential functional role of purinergic and nitrergic inhibitory </w:t>
      </w:r>
      <w:proofErr w:type="spellStart"/>
      <w:r w:rsidRPr="0083629E">
        <w:rPr>
          <w:rFonts w:ascii="Book Antiqua" w:hAnsi="Book Antiqua"/>
          <w:color w:val="000000" w:themeColor="text1"/>
          <w:sz w:val="24"/>
          <w:szCs w:val="24"/>
        </w:rPr>
        <w:t>cotransmitters</w:t>
      </w:r>
      <w:proofErr w:type="spellEnd"/>
      <w:r w:rsidRPr="0083629E">
        <w:rPr>
          <w:rFonts w:ascii="Book Antiqua" w:hAnsi="Book Antiqua"/>
          <w:color w:val="000000" w:themeColor="text1"/>
          <w:sz w:val="24"/>
          <w:szCs w:val="24"/>
        </w:rPr>
        <w:t xml:space="preserve"> in human colonic relaxation. </w:t>
      </w:r>
      <w:r w:rsidRPr="0083629E">
        <w:rPr>
          <w:rFonts w:ascii="Book Antiqua" w:hAnsi="Book Antiqua"/>
          <w:i/>
          <w:iCs/>
          <w:color w:val="000000" w:themeColor="text1"/>
          <w:sz w:val="24"/>
          <w:szCs w:val="24"/>
        </w:rPr>
        <w:t xml:space="preserve">Acta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i/>
          <w:iCs/>
          <w:color w:val="000000" w:themeColor="text1"/>
          <w:sz w:val="24"/>
          <w:szCs w:val="24"/>
        </w:rPr>
        <w:t xml:space="preserve"> </w:t>
      </w:r>
      <w:r w:rsidRPr="0083629E">
        <w:rPr>
          <w:rFonts w:ascii="Book Antiqua" w:hAnsi="Book Antiqua"/>
          <w:iCs/>
          <w:color w:val="000000" w:themeColor="text1"/>
          <w:sz w:val="24"/>
          <w:szCs w:val="24"/>
        </w:rPr>
        <w:t>(</w:t>
      </w:r>
      <w:proofErr w:type="spellStart"/>
      <w:r w:rsidRPr="0083629E">
        <w:rPr>
          <w:rFonts w:ascii="Book Antiqua" w:hAnsi="Book Antiqua"/>
          <w:iCs/>
          <w:color w:val="000000" w:themeColor="text1"/>
          <w:sz w:val="24"/>
          <w:szCs w:val="24"/>
        </w:rPr>
        <w:t>Oxf</w:t>
      </w:r>
      <w:proofErr w:type="spellEnd"/>
      <w:r w:rsidRPr="0083629E">
        <w:rPr>
          <w:rFonts w:ascii="Book Antiqua" w:hAnsi="Book Antiqua"/>
          <w:iCs/>
          <w:color w:val="000000" w:themeColor="text1"/>
          <w:sz w:val="24"/>
          <w:szCs w:val="24"/>
        </w:rPr>
        <w:t>)</w:t>
      </w:r>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212</w:t>
      </w:r>
      <w:r w:rsidRPr="0083629E">
        <w:rPr>
          <w:rFonts w:ascii="Book Antiqua" w:hAnsi="Book Antiqua"/>
          <w:color w:val="000000" w:themeColor="text1"/>
          <w:sz w:val="24"/>
          <w:szCs w:val="24"/>
        </w:rPr>
        <w:t>: 293-305 [PMID: 25327170 DOI: 10.1111/apha.12408]</w:t>
      </w:r>
    </w:p>
    <w:p w14:paraId="41890124"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12 </w:t>
      </w:r>
      <w:proofErr w:type="spellStart"/>
      <w:r w:rsidRPr="0083629E">
        <w:rPr>
          <w:rFonts w:ascii="Book Antiqua" w:hAnsi="Book Antiqua"/>
          <w:b/>
          <w:bCs/>
          <w:color w:val="000000" w:themeColor="text1"/>
          <w:sz w:val="24"/>
          <w:szCs w:val="24"/>
        </w:rPr>
        <w:t>Durnin</w:t>
      </w:r>
      <w:proofErr w:type="spellEnd"/>
      <w:r w:rsidRPr="0083629E">
        <w:rPr>
          <w:rFonts w:ascii="Book Antiqua" w:hAnsi="Book Antiqua"/>
          <w:b/>
          <w:bCs/>
          <w:color w:val="000000" w:themeColor="text1"/>
          <w:sz w:val="24"/>
          <w:szCs w:val="24"/>
        </w:rPr>
        <w:t xml:space="preserve"> L</w:t>
      </w:r>
      <w:r w:rsidRPr="0083629E">
        <w:rPr>
          <w:rFonts w:ascii="Book Antiqua" w:hAnsi="Book Antiqua"/>
          <w:color w:val="000000" w:themeColor="text1"/>
          <w:sz w:val="24"/>
          <w:szCs w:val="24"/>
        </w:rPr>
        <w:t xml:space="preserve">, Lees A, Manzoor S, </w:t>
      </w:r>
      <w:proofErr w:type="spellStart"/>
      <w:r w:rsidRPr="0083629E">
        <w:rPr>
          <w:rFonts w:ascii="Book Antiqua" w:hAnsi="Book Antiqua"/>
          <w:color w:val="000000" w:themeColor="text1"/>
          <w:sz w:val="24"/>
          <w:szCs w:val="24"/>
        </w:rPr>
        <w:t>Sasse</w:t>
      </w:r>
      <w:proofErr w:type="spellEnd"/>
      <w:r w:rsidRPr="0083629E">
        <w:rPr>
          <w:rFonts w:ascii="Book Antiqua" w:hAnsi="Book Antiqua"/>
          <w:color w:val="000000" w:themeColor="text1"/>
          <w:sz w:val="24"/>
          <w:szCs w:val="24"/>
        </w:rPr>
        <w:t xml:space="preserve"> KC, Sanders KM, </w:t>
      </w:r>
      <w:proofErr w:type="spellStart"/>
      <w:r w:rsidRPr="0083629E">
        <w:rPr>
          <w:rFonts w:ascii="Book Antiqua" w:hAnsi="Book Antiqua"/>
          <w:color w:val="000000" w:themeColor="text1"/>
          <w:sz w:val="24"/>
          <w:szCs w:val="24"/>
        </w:rPr>
        <w:t>Mutafova-Yambolieva</w:t>
      </w:r>
      <w:proofErr w:type="spellEnd"/>
      <w:r w:rsidRPr="0083629E">
        <w:rPr>
          <w:rFonts w:ascii="Book Antiqua" w:hAnsi="Book Antiqua"/>
          <w:color w:val="000000" w:themeColor="text1"/>
          <w:sz w:val="24"/>
          <w:szCs w:val="24"/>
        </w:rPr>
        <w:t xml:space="preserve"> VN. Loss of nitric oxide-mediated inhibition of purine neurotransmitter release in the colon in the absence of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w:t>
      </w:r>
      <w:r w:rsidRPr="0083629E">
        <w:rPr>
          <w:rFonts w:ascii="Book Antiqua" w:hAnsi="Book Antiqua"/>
          <w:i/>
          <w:iCs/>
          <w:color w:val="000000" w:themeColor="text1"/>
          <w:sz w:val="24"/>
          <w:szCs w:val="24"/>
        </w:rPr>
        <w:t xml:space="preserve">Am 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Gastrointest</w:t>
      </w:r>
      <w:proofErr w:type="spellEnd"/>
      <w:r w:rsidRPr="0083629E">
        <w:rPr>
          <w:rFonts w:ascii="Book Antiqua" w:hAnsi="Book Antiqua"/>
          <w:i/>
          <w:iCs/>
          <w:color w:val="000000" w:themeColor="text1"/>
          <w:sz w:val="24"/>
          <w:szCs w:val="24"/>
        </w:rPr>
        <w:t xml:space="preserve"> Liver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2017; </w:t>
      </w:r>
      <w:r w:rsidRPr="0083629E">
        <w:rPr>
          <w:rFonts w:ascii="Book Antiqua" w:hAnsi="Book Antiqua"/>
          <w:b/>
          <w:bCs/>
          <w:color w:val="000000" w:themeColor="text1"/>
          <w:sz w:val="24"/>
          <w:szCs w:val="24"/>
        </w:rPr>
        <w:t>313</w:t>
      </w:r>
      <w:r w:rsidRPr="0083629E">
        <w:rPr>
          <w:rFonts w:ascii="Book Antiqua" w:hAnsi="Book Antiqua"/>
          <w:color w:val="000000" w:themeColor="text1"/>
          <w:sz w:val="24"/>
          <w:szCs w:val="24"/>
        </w:rPr>
        <w:t>: G419-G433 [PMID: 28705804 DOI: 10.1152/ajpgi.00045.2017]</w:t>
      </w:r>
    </w:p>
    <w:p w14:paraId="3FFD8B0F"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13 </w:t>
      </w:r>
      <w:r w:rsidRPr="0083629E">
        <w:rPr>
          <w:rFonts w:ascii="Book Antiqua" w:hAnsi="Book Antiqua"/>
          <w:b/>
          <w:bCs/>
          <w:color w:val="000000" w:themeColor="text1"/>
          <w:sz w:val="24"/>
          <w:szCs w:val="24"/>
        </w:rPr>
        <w:t>Hibberd TJ</w:t>
      </w:r>
      <w:r w:rsidRPr="0083629E">
        <w:rPr>
          <w:rFonts w:ascii="Book Antiqua" w:hAnsi="Book Antiqua"/>
          <w:color w:val="000000" w:themeColor="text1"/>
          <w:sz w:val="24"/>
          <w:szCs w:val="24"/>
        </w:rPr>
        <w:t xml:space="preserve">, Costa M, Travis L, Brookes SJH, </w:t>
      </w:r>
      <w:proofErr w:type="spellStart"/>
      <w:r w:rsidRPr="0083629E">
        <w:rPr>
          <w:rFonts w:ascii="Book Antiqua" w:hAnsi="Book Antiqua"/>
          <w:color w:val="000000" w:themeColor="text1"/>
          <w:sz w:val="24"/>
          <w:szCs w:val="24"/>
        </w:rPr>
        <w:t>Wattchow</w:t>
      </w:r>
      <w:proofErr w:type="spellEnd"/>
      <w:r w:rsidRPr="0083629E">
        <w:rPr>
          <w:rFonts w:ascii="Book Antiqua" w:hAnsi="Book Antiqua"/>
          <w:color w:val="000000" w:themeColor="text1"/>
          <w:sz w:val="24"/>
          <w:szCs w:val="24"/>
        </w:rPr>
        <w:t xml:space="preserve"> DA, Feng J, Hu H, Spencer NJ. Neurogenic and myogenic patterns of electrical activity in isolated intact mouse colon. </w:t>
      </w:r>
      <w:proofErr w:type="spellStart"/>
      <w:r w:rsidRPr="0083629E">
        <w:rPr>
          <w:rFonts w:ascii="Book Antiqua" w:hAnsi="Book Antiqua"/>
          <w:i/>
          <w:iCs/>
          <w:color w:val="000000" w:themeColor="text1"/>
          <w:sz w:val="24"/>
          <w:szCs w:val="24"/>
        </w:rPr>
        <w:t>Neurogastroenterol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Motil</w:t>
      </w:r>
      <w:proofErr w:type="spellEnd"/>
      <w:r w:rsidRPr="0083629E">
        <w:rPr>
          <w:rFonts w:ascii="Book Antiqua" w:hAnsi="Book Antiqua"/>
          <w:color w:val="000000" w:themeColor="text1"/>
          <w:sz w:val="24"/>
          <w:szCs w:val="24"/>
        </w:rPr>
        <w:t> 2017; </w:t>
      </w:r>
      <w:r w:rsidRPr="0083629E">
        <w:rPr>
          <w:rFonts w:ascii="Book Antiqua" w:hAnsi="Book Antiqua"/>
          <w:b/>
          <w:bCs/>
          <w:color w:val="000000" w:themeColor="text1"/>
          <w:sz w:val="24"/>
          <w:szCs w:val="24"/>
        </w:rPr>
        <w:t>29</w:t>
      </w:r>
      <w:r w:rsidRPr="0083629E">
        <w:rPr>
          <w:rFonts w:ascii="Book Antiqua" w:hAnsi="Book Antiqua"/>
          <w:color w:val="000000" w:themeColor="text1"/>
          <w:sz w:val="24"/>
          <w:szCs w:val="24"/>
        </w:rPr>
        <w:t>: 1-12 [PMID: 28418103 DOI: 10.1111/nmo.13089]</w:t>
      </w:r>
    </w:p>
    <w:p w14:paraId="7CCC9523"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14 </w:t>
      </w:r>
      <w:r w:rsidRPr="0083629E">
        <w:rPr>
          <w:rFonts w:ascii="Book Antiqua" w:hAnsi="Book Antiqua"/>
          <w:b/>
          <w:bCs/>
          <w:color w:val="000000" w:themeColor="text1"/>
          <w:sz w:val="24"/>
          <w:szCs w:val="24"/>
        </w:rPr>
        <w:t>Zhang Y</w:t>
      </w:r>
      <w:r w:rsidRPr="0083629E">
        <w:rPr>
          <w:rFonts w:ascii="Book Antiqua" w:hAnsi="Book Antiqua"/>
          <w:color w:val="000000" w:themeColor="text1"/>
          <w:sz w:val="24"/>
          <w:szCs w:val="24"/>
        </w:rPr>
        <w:t>, Lomax AE, Paterson WG. P2Y1 receptors mediate apamin-sensitive and -insensitive inhibitory junction potentials in murine colonic circular smooth muscle.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Pharmacol</w:t>
      </w:r>
      <w:proofErr w:type="spellEnd"/>
      <w:r w:rsidRPr="0083629E">
        <w:rPr>
          <w:rFonts w:ascii="Book Antiqua" w:hAnsi="Book Antiqua"/>
          <w:i/>
          <w:iCs/>
          <w:color w:val="000000" w:themeColor="text1"/>
          <w:sz w:val="24"/>
          <w:szCs w:val="24"/>
        </w:rPr>
        <w:t xml:space="preserve"> Exp </w:t>
      </w:r>
      <w:proofErr w:type="spellStart"/>
      <w:r w:rsidRPr="0083629E">
        <w:rPr>
          <w:rFonts w:ascii="Book Antiqua" w:hAnsi="Book Antiqua"/>
          <w:i/>
          <w:iCs/>
          <w:color w:val="000000" w:themeColor="text1"/>
          <w:sz w:val="24"/>
          <w:szCs w:val="24"/>
        </w:rPr>
        <w:t>Ther</w:t>
      </w:r>
      <w:proofErr w:type="spellEnd"/>
      <w:r w:rsidRPr="0083629E">
        <w:rPr>
          <w:rFonts w:ascii="Book Antiqua" w:hAnsi="Book Antiqua"/>
          <w:color w:val="000000" w:themeColor="text1"/>
          <w:sz w:val="24"/>
          <w:szCs w:val="24"/>
        </w:rPr>
        <w:t> 2010; </w:t>
      </w:r>
      <w:r w:rsidRPr="0083629E">
        <w:rPr>
          <w:rFonts w:ascii="Book Antiqua" w:hAnsi="Book Antiqua"/>
          <w:b/>
          <w:bCs/>
          <w:color w:val="000000" w:themeColor="text1"/>
          <w:sz w:val="24"/>
          <w:szCs w:val="24"/>
        </w:rPr>
        <w:t>333</w:t>
      </w:r>
      <w:r w:rsidRPr="0083629E">
        <w:rPr>
          <w:rFonts w:ascii="Book Antiqua" w:hAnsi="Book Antiqua"/>
          <w:color w:val="000000" w:themeColor="text1"/>
          <w:sz w:val="24"/>
          <w:szCs w:val="24"/>
        </w:rPr>
        <w:t>: 602-611 [PMID: 20103587 DOI: 10.1124/jpet.109.160978]</w:t>
      </w:r>
    </w:p>
    <w:p w14:paraId="4F8265FC"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15 </w:t>
      </w:r>
      <w:r w:rsidRPr="0083629E">
        <w:rPr>
          <w:rFonts w:ascii="Book Antiqua" w:hAnsi="Book Antiqua"/>
          <w:b/>
          <w:bCs/>
          <w:color w:val="000000" w:themeColor="text1"/>
          <w:sz w:val="24"/>
          <w:szCs w:val="24"/>
        </w:rPr>
        <w:t>Lies B</w:t>
      </w:r>
      <w:r w:rsidRPr="0083629E">
        <w:rPr>
          <w:rFonts w:ascii="Book Antiqua" w:hAnsi="Book Antiqua"/>
          <w:color w:val="000000" w:themeColor="text1"/>
          <w:sz w:val="24"/>
          <w:szCs w:val="24"/>
        </w:rPr>
        <w:t xml:space="preserve">, Beck K, Keppler J, Saur D, </w:t>
      </w:r>
      <w:proofErr w:type="spellStart"/>
      <w:r w:rsidRPr="0083629E">
        <w:rPr>
          <w:rFonts w:ascii="Book Antiqua" w:hAnsi="Book Antiqua"/>
          <w:color w:val="000000" w:themeColor="text1"/>
          <w:sz w:val="24"/>
          <w:szCs w:val="24"/>
        </w:rPr>
        <w:t>Groneberg</w:t>
      </w:r>
      <w:proofErr w:type="spellEnd"/>
      <w:r w:rsidRPr="0083629E">
        <w:rPr>
          <w:rFonts w:ascii="Book Antiqua" w:hAnsi="Book Antiqua"/>
          <w:color w:val="000000" w:themeColor="text1"/>
          <w:sz w:val="24"/>
          <w:szCs w:val="24"/>
        </w:rPr>
        <w:t xml:space="preserve"> D, </w:t>
      </w:r>
      <w:proofErr w:type="spellStart"/>
      <w:r w:rsidRPr="0083629E">
        <w:rPr>
          <w:rFonts w:ascii="Book Antiqua" w:hAnsi="Book Antiqua"/>
          <w:color w:val="000000" w:themeColor="text1"/>
          <w:sz w:val="24"/>
          <w:szCs w:val="24"/>
        </w:rPr>
        <w:t>Friebe</w:t>
      </w:r>
      <w:proofErr w:type="spellEnd"/>
      <w:r w:rsidRPr="0083629E">
        <w:rPr>
          <w:rFonts w:ascii="Book Antiqua" w:hAnsi="Book Antiqua"/>
          <w:color w:val="000000" w:themeColor="text1"/>
          <w:sz w:val="24"/>
          <w:szCs w:val="24"/>
        </w:rPr>
        <w:t xml:space="preserve"> A. Nitrergic </w:t>
      </w:r>
      <w:proofErr w:type="spellStart"/>
      <w:r w:rsidRPr="0083629E">
        <w:rPr>
          <w:rFonts w:ascii="Book Antiqua" w:hAnsi="Book Antiqua"/>
          <w:color w:val="000000" w:themeColor="text1"/>
          <w:sz w:val="24"/>
          <w:szCs w:val="24"/>
        </w:rPr>
        <w:t>signalling</w:t>
      </w:r>
      <w:proofErr w:type="spellEnd"/>
      <w:r w:rsidRPr="0083629E">
        <w:rPr>
          <w:rFonts w:ascii="Book Antiqua" w:hAnsi="Book Antiqua"/>
          <w:color w:val="000000" w:themeColor="text1"/>
          <w:sz w:val="24"/>
          <w:szCs w:val="24"/>
        </w:rPr>
        <w:t xml:space="preserve"> via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xml:space="preserve"> regulates motor activity in murine colon.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2015; </w:t>
      </w:r>
      <w:r w:rsidRPr="0083629E">
        <w:rPr>
          <w:rFonts w:ascii="Book Antiqua" w:hAnsi="Book Antiqua"/>
          <w:b/>
          <w:bCs/>
          <w:color w:val="000000" w:themeColor="text1"/>
          <w:sz w:val="24"/>
          <w:szCs w:val="24"/>
        </w:rPr>
        <w:t>593</w:t>
      </w:r>
      <w:r w:rsidRPr="0083629E">
        <w:rPr>
          <w:rFonts w:ascii="Book Antiqua" w:hAnsi="Book Antiqua"/>
          <w:color w:val="000000" w:themeColor="text1"/>
          <w:sz w:val="24"/>
          <w:szCs w:val="24"/>
        </w:rPr>
        <w:t>: 4589-4601 [PMID: 26227063 DOI: 10.1113/JP270511]</w:t>
      </w:r>
    </w:p>
    <w:p w14:paraId="588F6191"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16 </w:t>
      </w:r>
      <w:proofErr w:type="spellStart"/>
      <w:r w:rsidRPr="0083629E">
        <w:rPr>
          <w:rFonts w:ascii="Book Antiqua" w:hAnsi="Book Antiqua"/>
          <w:b/>
          <w:bCs/>
          <w:color w:val="000000" w:themeColor="text1"/>
          <w:sz w:val="24"/>
          <w:szCs w:val="24"/>
        </w:rPr>
        <w:t>Kaji</w:t>
      </w:r>
      <w:proofErr w:type="spellEnd"/>
      <w:r w:rsidRPr="0083629E">
        <w:rPr>
          <w:rFonts w:ascii="Book Antiqua" w:hAnsi="Book Antiqua"/>
          <w:b/>
          <w:bCs/>
          <w:color w:val="000000" w:themeColor="text1"/>
          <w:sz w:val="24"/>
          <w:szCs w:val="24"/>
        </w:rPr>
        <w:t xml:space="preserve"> N</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Horiguchi</w:t>
      </w:r>
      <w:proofErr w:type="spellEnd"/>
      <w:r w:rsidRPr="0083629E">
        <w:rPr>
          <w:rFonts w:ascii="Book Antiqua" w:hAnsi="Book Antiqua"/>
          <w:color w:val="000000" w:themeColor="text1"/>
          <w:sz w:val="24"/>
          <w:szCs w:val="24"/>
        </w:rPr>
        <w:t xml:space="preserve"> K, Iino S, Nakayama S, Ohwada T, Otani Y, </w:t>
      </w:r>
      <w:proofErr w:type="spellStart"/>
      <w:r w:rsidRPr="0083629E">
        <w:rPr>
          <w:rFonts w:ascii="Book Antiqua" w:hAnsi="Book Antiqua"/>
          <w:color w:val="000000" w:themeColor="text1"/>
          <w:sz w:val="24"/>
          <w:szCs w:val="24"/>
        </w:rPr>
        <w:t>Firman</w:t>
      </w:r>
      <w:proofErr w:type="spellEnd"/>
      <w:r w:rsidRPr="0083629E">
        <w:rPr>
          <w:rFonts w:ascii="Book Antiqua" w:hAnsi="Book Antiqua"/>
          <w:color w:val="000000" w:themeColor="text1"/>
          <w:sz w:val="24"/>
          <w:szCs w:val="24"/>
        </w:rPr>
        <w:t xml:space="preserve">, Murata T, Sanders KM, Ozaki H, Hori M. Nitric oxide-induced oxidative stress impairs pacemaker function of murine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xml:space="preserve"> during inflammation. </w:t>
      </w:r>
      <w:proofErr w:type="spellStart"/>
      <w:r w:rsidRPr="0083629E">
        <w:rPr>
          <w:rFonts w:ascii="Book Antiqua" w:hAnsi="Book Antiqua"/>
          <w:i/>
          <w:iCs/>
          <w:color w:val="000000" w:themeColor="text1"/>
          <w:sz w:val="24"/>
          <w:szCs w:val="24"/>
        </w:rPr>
        <w:t>Pharmacol</w:t>
      </w:r>
      <w:proofErr w:type="spellEnd"/>
      <w:r w:rsidRPr="0083629E">
        <w:rPr>
          <w:rFonts w:ascii="Book Antiqua" w:hAnsi="Book Antiqua"/>
          <w:i/>
          <w:iCs/>
          <w:color w:val="000000" w:themeColor="text1"/>
          <w:sz w:val="24"/>
          <w:szCs w:val="24"/>
        </w:rPr>
        <w:t xml:space="preserve"> Res</w:t>
      </w:r>
      <w:r w:rsidRPr="0083629E">
        <w:rPr>
          <w:rFonts w:ascii="Book Antiqua" w:hAnsi="Book Antiqua"/>
          <w:color w:val="000000" w:themeColor="text1"/>
          <w:sz w:val="24"/>
          <w:szCs w:val="24"/>
        </w:rPr>
        <w:t> 2016; </w:t>
      </w:r>
      <w:r w:rsidRPr="0083629E">
        <w:rPr>
          <w:rFonts w:ascii="Book Antiqua" w:hAnsi="Book Antiqua"/>
          <w:b/>
          <w:bCs/>
          <w:color w:val="000000" w:themeColor="text1"/>
          <w:sz w:val="24"/>
          <w:szCs w:val="24"/>
        </w:rPr>
        <w:t>111</w:t>
      </w:r>
      <w:r w:rsidRPr="0083629E">
        <w:rPr>
          <w:rFonts w:ascii="Book Antiqua" w:hAnsi="Book Antiqua"/>
          <w:color w:val="000000" w:themeColor="text1"/>
          <w:sz w:val="24"/>
          <w:szCs w:val="24"/>
        </w:rPr>
        <w:t xml:space="preserve">: 838-848 [PMID: 27468647 DOI: </w:t>
      </w:r>
      <w:r w:rsidRPr="0083629E">
        <w:rPr>
          <w:rFonts w:ascii="Book Antiqua" w:hAnsi="Book Antiqua"/>
          <w:color w:val="000000" w:themeColor="text1"/>
          <w:sz w:val="24"/>
          <w:szCs w:val="24"/>
        </w:rPr>
        <w:lastRenderedPageBreak/>
        <w:t>10.1016/j.phrs.2016.07.030]</w:t>
      </w:r>
    </w:p>
    <w:p w14:paraId="0F9EDC88"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17 </w:t>
      </w:r>
      <w:r w:rsidRPr="0083629E">
        <w:rPr>
          <w:rFonts w:ascii="Book Antiqua" w:hAnsi="Book Antiqua"/>
          <w:b/>
          <w:bCs/>
          <w:color w:val="000000" w:themeColor="text1"/>
          <w:sz w:val="24"/>
          <w:szCs w:val="24"/>
        </w:rPr>
        <w:t>Smith TK</w:t>
      </w:r>
      <w:r w:rsidRPr="0083629E">
        <w:rPr>
          <w:rFonts w:ascii="Book Antiqua" w:hAnsi="Book Antiqua"/>
          <w:color w:val="000000" w:themeColor="text1"/>
          <w:sz w:val="24"/>
          <w:szCs w:val="24"/>
        </w:rPr>
        <w:t>, Koh SD. A model of the enteric neural circuitry underlying the generation of rhythmic motor patterns in the colon: the role of serotonin. </w:t>
      </w:r>
      <w:r w:rsidRPr="0083629E">
        <w:rPr>
          <w:rFonts w:ascii="Book Antiqua" w:hAnsi="Book Antiqua"/>
          <w:i/>
          <w:iCs/>
          <w:color w:val="000000" w:themeColor="text1"/>
          <w:sz w:val="24"/>
          <w:szCs w:val="24"/>
        </w:rPr>
        <w:t xml:space="preserve">Am 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Gastrointest</w:t>
      </w:r>
      <w:proofErr w:type="spellEnd"/>
      <w:r w:rsidRPr="0083629E">
        <w:rPr>
          <w:rFonts w:ascii="Book Antiqua" w:hAnsi="Book Antiqua"/>
          <w:i/>
          <w:iCs/>
          <w:color w:val="000000" w:themeColor="text1"/>
          <w:sz w:val="24"/>
          <w:szCs w:val="24"/>
        </w:rPr>
        <w:t xml:space="preserve"> Liver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2017; </w:t>
      </w:r>
      <w:r w:rsidRPr="0083629E">
        <w:rPr>
          <w:rFonts w:ascii="Book Antiqua" w:hAnsi="Book Antiqua"/>
          <w:b/>
          <w:bCs/>
          <w:color w:val="000000" w:themeColor="text1"/>
          <w:sz w:val="24"/>
          <w:szCs w:val="24"/>
        </w:rPr>
        <w:t>312</w:t>
      </w:r>
      <w:r w:rsidRPr="0083629E">
        <w:rPr>
          <w:rFonts w:ascii="Book Antiqua" w:hAnsi="Book Antiqua"/>
          <w:color w:val="000000" w:themeColor="text1"/>
          <w:sz w:val="24"/>
          <w:szCs w:val="24"/>
        </w:rPr>
        <w:t>: G1-G14 [PMID: 27789457 DOI: 10.1152/ajpgi.00337.2016]</w:t>
      </w:r>
    </w:p>
    <w:p w14:paraId="5C7F139D"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18 </w:t>
      </w:r>
      <w:r w:rsidRPr="0083629E">
        <w:rPr>
          <w:rFonts w:ascii="Book Antiqua" w:hAnsi="Book Antiqua"/>
          <w:b/>
          <w:bCs/>
          <w:color w:val="000000" w:themeColor="text1"/>
          <w:sz w:val="24"/>
          <w:szCs w:val="24"/>
        </w:rPr>
        <w:t>Blair PJ</w:t>
      </w:r>
      <w:r w:rsidRPr="0083629E">
        <w:rPr>
          <w:rFonts w:ascii="Book Antiqua" w:hAnsi="Book Antiqua"/>
          <w:color w:val="000000" w:themeColor="text1"/>
          <w:sz w:val="24"/>
          <w:szCs w:val="24"/>
        </w:rPr>
        <w:t xml:space="preserve">, Rhee PL, Sanders KM, Ward SM. The significance of interstitial cells in </w:t>
      </w:r>
      <w:proofErr w:type="spellStart"/>
      <w:r w:rsidRPr="0083629E">
        <w:rPr>
          <w:rFonts w:ascii="Book Antiqua" w:hAnsi="Book Antiqua"/>
          <w:color w:val="000000" w:themeColor="text1"/>
          <w:sz w:val="24"/>
          <w:szCs w:val="24"/>
        </w:rPr>
        <w:t>neurogastroenterology</w:t>
      </w:r>
      <w:proofErr w:type="spellEnd"/>
      <w:r w:rsidRPr="0083629E">
        <w:rPr>
          <w:rFonts w:ascii="Book Antiqua" w:hAnsi="Book Antiqua"/>
          <w:color w:val="000000" w:themeColor="text1"/>
          <w:sz w:val="24"/>
          <w:szCs w:val="24"/>
        </w:rPr>
        <w:t>.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Neurogastroenterol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Motil</w:t>
      </w:r>
      <w:proofErr w:type="spellEnd"/>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20</w:t>
      </w:r>
      <w:r w:rsidRPr="0083629E">
        <w:rPr>
          <w:rFonts w:ascii="Book Antiqua" w:hAnsi="Book Antiqua"/>
          <w:color w:val="000000" w:themeColor="text1"/>
          <w:sz w:val="24"/>
          <w:szCs w:val="24"/>
        </w:rPr>
        <w:t>: 294-317 [PMID: 24948131 DOI: 10.5056/jnm14060]</w:t>
      </w:r>
    </w:p>
    <w:p w14:paraId="12204F72"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19 </w:t>
      </w:r>
      <w:r w:rsidRPr="0083629E">
        <w:rPr>
          <w:rFonts w:ascii="Book Antiqua" w:hAnsi="Book Antiqua"/>
          <w:b/>
          <w:bCs/>
          <w:color w:val="000000" w:themeColor="text1"/>
          <w:sz w:val="24"/>
          <w:szCs w:val="24"/>
        </w:rPr>
        <w:t>Costa M</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Dodds</w:t>
      </w:r>
      <w:proofErr w:type="spellEnd"/>
      <w:r w:rsidRPr="0083629E">
        <w:rPr>
          <w:rFonts w:ascii="Book Antiqua" w:hAnsi="Book Antiqua"/>
          <w:color w:val="000000" w:themeColor="text1"/>
          <w:sz w:val="24"/>
          <w:szCs w:val="24"/>
        </w:rPr>
        <w:t xml:space="preserve"> KN, </w:t>
      </w:r>
      <w:proofErr w:type="spellStart"/>
      <w:r w:rsidRPr="0083629E">
        <w:rPr>
          <w:rFonts w:ascii="Book Antiqua" w:hAnsi="Book Antiqua"/>
          <w:color w:val="000000" w:themeColor="text1"/>
          <w:sz w:val="24"/>
          <w:szCs w:val="24"/>
        </w:rPr>
        <w:t>Wiklendt</w:t>
      </w:r>
      <w:proofErr w:type="spellEnd"/>
      <w:r w:rsidRPr="0083629E">
        <w:rPr>
          <w:rFonts w:ascii="Book Antiqua" w:hAnsi="Book Antiqua"/>
          <w:color w:val="000000" w:themeColor="text1"/>
          <w:sz w:val="24"/>
          <w:szCs w:val="24"/>
        </w:rPr>
        <w:t xml:space="preserve"> L, Spencer NJ, Brookes SJ, Dinning PG. Neurogenic and myogenic motor activity in the colon of the guinea pig, mouse, rabbit, and rat. </w:t>
      </w:r>
      <w:r w:rsidRPr="0083629E">
        <w:rPr>
          <w:rFonts w:ascii="Book Antiqua" w:hAnsi="Book Antiqua"/>
          <w:i/>
          <w:iCs/>
          <w:color w:val="000000" w:themeColor="text1"/>
          <w:sz w:val="24"/>
          <w:szCs w:val="24"/>
        </w:rPr>
        <w:t xml:space="preserve">Am 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Gastrointest</w:t>
      </w:r>
      <w:proofErr w:type="spellEnd"/>
      <w:r w:rsidRPr="0083629E">
        <w:rPr>
          <w:rFonts w:ascii="Book Antiqua" w:hAnsi="Book Antiqua"/>
          <w:i/>
          <w:iCs/>
          <w:color w:val="000000" w:themeColor="text1"/>
          <w:sz w:val="24"/>
          <w:szCs w:val="24"/>
        </w:rPr>
        <w:t xml:space="preserve"> Liver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2013; </w:t>
      </w:r>
      <w:r w:rsidRPr="0083629E">
        <w:rPr>
          <w:rFonts w:ascii="Book Antiqua" w:hAnsi="Book Antiqua"/>
          <w:b/>
          <w:bCs/>
          <w:color w:val="000000" w:themeColor="text1"/>
          <w:sz w:val="24"/>
          <w:szCs w:val="24"/>
        </w:rPr>
        <w:t>305</w:t>
      </w:r>
      <w:r w:rsidRPr="0083629E">
        <w:rPr>
          <w:rFonts w:ascii="Book Antiqua" w:hAnsi="Book Antiqua"/>
          <w:color w:val="000000" w:themeColor="text1"/>
          <w:sz w:val="24"/>
          <w:szCs w:val="24"/>
        </w:rPr>
        <w:t>: G749-G759 [PMID: 24052530 DOI: 10.1152/ajpgi.00227.2013]</w:t>
      </w:r>
    </w:p>
    <w:p w14:paraId="7C9480FB"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20 </w:t>
      </w:r>
      <w:r w:rsidRPr="0083629E">
        <w:rPr>
          <w:rFonts w:ascii="Book Antiqua" w:hAnsi="Book Antiqua"/>
          <w:b/>
          <w:bCs/>
          <w:color w:val="000000" w:themeColor="text1"/>
          <w:sz w:val="24"/>
          <w:szCs w:val="24"/>
        </w:rPr>
        <w:t>Costa M</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Wiklendt</w:t>
      </w:r>
      <w:proofErr w:type="spellEnd"/>
      <w:r w:rsidRPr="0083629E">
        <w:rPr>
          <w:rFonts w:ascii="Book Antiqua" w:hAnsi="Book Antiqua"/>
          <w:color w:val="000000" w:themeColor="text1"/>
          <w:sz w:val="24"/>
          <w:szCs w:val="24"/>
        </w:rPr>
        <w:t xml:space="preserve"> L, Simpson P, Spencer NJ, Brookes SJ, Dinning PG. Neuromechanical factors involved in the formation and propulsion of fecal pellets in the guinea-pig colon. </w:t>
      </w:r>
      <w:proofErr w:type="spellStart"/>
      <w:r w:rsidRPr="0083629E">
        <w:rPr>
          <w:rFonts w:ascii="Book Antiqua" w:hAnsi="Book Antiqua"/>
          <w:i/>
          <w:iCs/>
          <w:color w:val="000000" w:themeColor="text1"/>
          <w:sz w:val="24"/>
          <w:szCs w:val="24"/>
        </w:rPr>
        <w:t>Neurogastroenterol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Motil</w:t>
      </w:r>
      <w:proofErr w:type="spellEnd"/>
      <w:r w:rsidRPr="0083629E">
        <w:rPr>
          <w:rFonts w:ascii="Book Antiqua" w:hAnsi="Book Antiqua"/>
          <w:color w:val="000000" w:themeColor="text1"/>
          <w:sz w:val="24"/>
          <w:szCs w:val="24"/>
        </w:rPr>
        <w:t> 2015; </w:t>
      </w:r>
      <w:r w:rsidRPr="0083629E">
        <w:rPr>
          <w:rFonts w:ascii="Book Antiqua" w:hAnsi="Book Antiqua"/>
          <w:b/>
          <w:bCs/>
          <w:color w:val="000000" w:themeColor="text1"/>
          <w:sz w:val="24"/>
          <w:szCs w:val="24"/>
        </w:rPr>
        <w:t>27</w:t>
      </w:r>
      <w:r w:rsidRPr="0083629E">
        <w:rPr>
          <w:rFonts w:ascii="Book Antiqua" w:hAnsi="Book Antiqua"/>
          <w:color w:val="000000" w:themeColor="text1"/>
          <w:sz w:val="24"/>
          <w:szCs w:val="24"/>
        </w:rPr>
        <w:t>: 1466-1477 [PMID: 26251321 DOI: 10.1111/nmo.12646]</w:t>
      </w:r>
    </w:p>
    <w:p w14:paraId="682522B4"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21 </w:t>
      </w:r>
      <w:r w:rsidRPr="0083629E">
        <w:rPr>
          <w:rFonts w:ascii="Book Antiqua" w:hAnsi="Book Antiqua"/>
          <w:b/>
          <w:bCs/>
          <w:color w:val="000000" w:themeColor="text1"/>
          <w:sz w:val="24"/>
          <w:szCs w:val="24"/>
        </w:rPr>
        <w:t>Heredia DJ</w:t>
      </w:r>
      <w:r w:rsidRPr="0083629E">
        <w:rPr>
          <w:rFonts w:ascii="Book Antiqua" w:hAnsi="Book Antiqua"/>
          <w:color w:val="000000" w:themeColor="text1"/>
          <w:sz w:val="24"/>
          <w:szCs w:val="24"/>
        </w:rPr>
        <w:t xml:space="preserve">, Dickson EJ, </w:t>
      </w:r>
      <w:proofErr w:type="spellStart"/>
      <w:r w:rsidRPr="0083629E">
        <w:rPr>
          <w:rFonts w:ascii="Book Antiqua" w:hAnsi="Book Antiqua"/>
          <w:color w:val="000000" w:themeColor="text1"/>
          <w:sz w:val="24"/>
          <w:szCs w:val="24"/>
        </w:rPr>
        <w:t>Bayguinov</w:t>
      </w:r>
      <w:proofErr w:type="spellEnd"/>
      <w:r w:rsidRPr="0083629E">
        <w:rPr>
          <w:rFonts w:ascii="Book Antiqua" w:hAnsi="Book Antiqua"/>
          <w:color w:val="000000" w:themeColor="text1"/>
          <w:sz w:val="24"/>
          <w:szCs w:val="24"/>
        </w:rPr>
        <w:t xml:space="preserve"> PO, Hennig GW, Smith TK. Localized release of serotonin (5-hydroxytryptamine) by a fecal pellet regulates migrating motor complexes in murine colon. </w:t>
      </w:r>
      <w:r w:rsidRPr="0083629E">
        <w:rPr>
          <w:rFonts w:ascii="Book Antiqua" w:hAnsi="Book Antiqua"/>
          <w:i/>
          <w:iCs/>
          <w:color w:val="000000" w:themeColor="text1"/>
          <w:sz w:val="24"/>
          <w:szCs w:val="24"/>
        </w:rPr>
        <w:t>Gastroenterology</w:t>
      </w:r>
      <w:r w:rsidRPr="0083629E">
        <w:rPr>
          <w:rFonts w:ascii="Book Antiqua" w:hAnsi="Book Antiqua"/>
          <w:color w:val="000000" w:themeColor="text1"/>
          <w:sz w:val="24"/>
          <w:szCs w:val="24"/>
        </w:rPr>
        <w:t> 2009; </w:t>
      </w:r>
      <w:r w:rsidRPr="0083629E">
        <w:rPr>
          <w:rFonts w:ascii="Book Antiqua" w:hAnsi="Book Antiqua"/>
          <w:b/>
          <w:bCs/>
          <w:color w:val="000000" w:themeColor="text1"/>
          <w:sz w:val="24"/>
          <w:szCs w:val="24"/>
        </w:rPr>
        <w:t>136</w:t>
      </w:r>
      <w:r w:rsidRPr="0083629E">
        <w:rPr>
          <w:rFonts w:ascii="Book Antiqua" w:hAnsi="Book Antiqua"/>
          <w:color w:val="000000" w:themeColor="text1"/>
          <w:sz w:val="24"/>
          <w:szCs w:val="24"/>
        </w:rPr>
        <w:t>: 1328-1338 [PMID: 19138686 DOI: 10.1053/j.gastro.2008.12.010]</w:t>
      </w:r>
    </w:p>
    <w:p w14:paraId="73B1479A"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22 </w:t>
      </w:r>
      <w:r w:rsidRPr="0083629E">
        <w:rPr>
          <w:rFonts w:ascii="Book Antiqua" w:hAnsi="Book Antiqua"/>
          <w:b/>
          <w:bCs/>
          <w:color w:val="000000" w:themeColor="text1"/>
          <w:sz w:val="24"/>
          <w:szCs w:val="24"/>
        </w:rPr>
        <w:t>Wright GW</w:t>
      </w:r>
      <w:r w:rsidRPr="0083629E">
        <w:rPr>
          <w:rFonts w:ascii="Book Antiqua" w:hAnsi="Book Antiqua"/>
          <w:color w:val="000000" w:themeColor="text1"/>
          <w:sz w:val="24"/>
          <w:szCs w:val="24"/>
        </w:rPr>
        <w:t xml:space="preserve">, Parsons SP, Loera-Valencia R, Wang XY, Barajas-López C, Huizinga JD. Cholinergic </w:t>
      </w:r>
      <w:proofErr w:type="spellStart"/>
      <w:r w:rsidRPr="0083629E">
        <w:rPr>
          <w:rFonts w:ascii="Book Antiqua" w:hAnsi="Book Antiqua"/>
          <w:color w:val="000000" w:themeColor="text1"/>
          <w:sz w:val="24"/>
          <w:szCs w:val="24"/>
        </w:rPr>
        <w:t>signalling</w:t>
      </w:r>
      <w:proofErr w:type="spellEnd"/>
      <w:r w:rsidRPr="0083629E">
        <w:rPr>
          <w:rFonts w:ascii="Book Antiqua" w:hAnsi="Book Antiqua"/>
          <w:color w:val="000000" w:themeColor="text1"/>
          <w:sz w:val="24"/>
          <w:szCs w:val="24"/>
        </w:rPr>
        <w:t>-regulated KV7.5 currents are expressed in colonic ICC-IM but not ICC-MP. </w:t>
      </w:r>
      <w:proofErr w:type="spellStart"/>
      <w:r w:rsidRPr="0083629E">
        <w:rPr>
          <w:rFonts w:ascii="Book Antiqua" w:hAnsi="Book Antiqua"/>
          <w:i/>
          <w:iCs/>
          <w:color w:val="000000" w:themeColor="text1"/>
          <w:sz w:val="24"/>
          <w:szCs w:val="24"/>
        </w:rPr>
        <w:t>Pflugers</w:t>
      </w:r>
      <w:proofErr w:type="spellEnd"/>
      <w:r w:rsidRPr="0083629E">
        <w:rPr>
          <w:rFonts w:ascii="Book Antiqua" w:hAnsi="Book Antiqua"/>
          <w:i/>
          <w:iCs/>
          <w:color w:val="000000" w:themeColor="text1"/>
          <w:sz w:val="24"/>
          <w:szCs w:val="24"/>
        </w:rPr>
        <w:t xml:space="preserve"> Arch</w:t>
      </w:r>
      <w:r w:rsidRPr="0083629E">
        <w:rPr>
          <w:rFonts w:ascii="Book Antiqua" w:hAnsi="Book Antiqua"/>
          <w:color w:val="000000" w:themeColor="text1"/>
          <w:sz w:val="24"/>
          <w:szCs w:val="24"/>
        </w:rPr>
        <w:t> 2014; </w:t>
      </w:r>
      <w:r w:rsidRPr="0083629E">
        <w:rPr>
          <w:rFonts w:ascii="Book Antiqua" w:hAnsi="Book Antiqua"/>
          <w:b/>
          <w:bCs/>
          <w:color w:val="000000" w:themeColor="text1"/>
          <w:sz w:val="24"/>
          <w:szCs w:val="24"/>
        </w:rPr>
        <w:t>466</w:t>
      </w:r>
      <w:r w:rsidRPr="0083629E">
        <w:rPr>
          <w:rFonts w:ascii="Book Antiqua" w:hAnsi="Book Antiqua"/>
          <w:color w:val="000000" w:themeColor="text1"/>
          <w:sz w:val="24"/>
          <w:szCs w:val="24"/>
        </w:rPr>
        <w:t>: 1805-1818 [PMID: 24375291 DOI: 10.1007/s00424-013-1425-7]</w:t>
      </w:r>
    </w:p>
    <w:p w14:paraId="7314D494"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23 </w:t>
      </w:r>
      <w:r w:rsidRPr="0083629E">
        <w:rPr>
          <w:rFonts w:ascii="Book Antiqua" w:hAnsi="Book Antiqua"/>
          <w:b/>
          <w:bCs/>
          <w:color w:val="000000" w:themeColor="text1"/>
          <w:sz w:val="24"/>
          <w:szCs w:val="24"/>
        </w:rPr>
        <w:t>Huizinga JD</w:t>
      </w:r>
      <w:r w:rsidRPr="0083629E">
        <w:rPr>
          <w:rFonts w:ascii="Book Antiqua" w:hAnsi="Book Antiqua"/>
          <w:color w:val="000000" w:themeColor="text1"/>
          <w:sz w:val="24"/>
          <w:szCs w:val="24"/>
        </w:rPr>
        <w:t xml:space="preserve">, Martz S, Gil V, Wang XY, Jimenez M, Parsons S. Two independent networks of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xml:space="preserve"> work cooperatively with the enteric nervous system to create colonic motor patterns. </w:t>
      </w:r>
      <w:r w:rsidRPr="0083629E">
        <w:rPr>
          <w:rFonts w:ascii="Book Antiqua" w:hAnsi="Book Antiqua"/>
          <w:i/>
          <w:iCs/>
          <w:color w:val="000000" w:themeColor="text1"/>
          <w:sz w:val="24"/>
          <w:szCs w:val="24"/>
        </w:rPr>
        <w:t xml:space="preserve">Front </w:t>
      </w:r>
      <w:proofErr w:type="spellStart"/>
      <w:r w:rsidRPr="0083629E">
        <w:rPr>
          <w:rFonts w:ascii="Book Antiqua" w:hAnsi="Book Antiqua"/>
          <w:i/>
          <w:iCs/>
          <w:color w:val="000000" w:themeColor="text1"/>
          <w:sz w:val="24"/>
          <w:szCs w:val="24"/>
        </w:rPr>
        <w:t>Neurosci</w:t>
      </w:r>
      <w:proofErr w:type="spellEnd"/>
      <w:r w:rsidRPr="0083629E">
        <w:rPr>
          <w:rFonts w:ascii="Book Antiqua" w:hAnsi="Book Antiqua"/>
          <w:color w:val="000000" w:themeColor="text1"/>
          <w:sz w:val="24"/>
          <w:szCs w:val="24"/>
        </w:rPr>
        <w:t> 2011; </w:t>
      </w:r>
      <w:r w:rsidRPr="0083629E">
        <w:rPr>
          <w:rFonts w:ascii="Book Antiqua" w:hAnsi="Book Antiqua"/>
          <w:b/>
          <w:bCs/>
          <w:color w:val="000000" w:themeColor="text1"/>
          <w:sz w:val="24"/>
          <w:szCs w:val="24"/>
        </w:rPr>
        <w:t>5</w:t>
      </w:r>
      <w:r w:rsidRPr="0083629E">
        <w:rPr>
          <w:rFonts w:ascii="Book Antiqua" w:hAnsi="Book Antiqua"/>
          <w:color w:val="000000" w:themeColor="text1"/>
          <w:sz w:val="24"/>
          <w:szCs w:val="24"/>
        </w:rPr>
        <w:t>: 93 [PMID: 21833164 DOI: 10.3389/fnins.2011.00093]</w:t>
      </w:r>
    </w:p>
    <w:p w14:paraId="012C38DE" w14:textId="04062452"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24 </w:t>
      </w:r>
      <w:r w:rsidRPr="0083629E">
        <w:rPr>
          <w:rFonts w:ascii="Book Antiqua" w:hAnsi="Book Antiqua"/>
          <w:b/>
          <w:bCs/>
          <w:color w:val="000000" w:themeColor="text1"/>
          <w:sz w:val="24"/>
          <w:szCs w:val="24"/>
        </w:rPr>
        <w:t>Lee H</w:t>
      </w:r>
      <w:r w:rsidRPr="0083629E">
        <w:rPr>
          <w:rFonts w:ascii="Book Antiqua" w:hAnsi="Book Antiqua"/>
          <w:color w:val="000000" w:themeColor="text1"/>
          <w:sz w:val="24"/>
          <w:szCs w:val="24"/>
        </w:rPr>
        <w:t>, Koh BH, Peri LE, Sanders KM, Koh SD. Purinergic inhibitory regulation of murine detrusor muscles mediated by PDGFRα+ interstitial cells.</w:t>
      </w:r>
      <w:r w:rsidR="00B05850">
        <w:rPr>
          <w:rFonts w:ascii="Book Antiqua" w:hAnsi="Book Antiqua" w:hint="eastAsia"/>
          <w:color w:val="000000" w:themeColor="text1"/>
          <w:sz w:val="24"/>
          <w:szCs w:val="24"/>
        </w:rPr>
        <w:t xml:space="preserve">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Physiol</w:t>
      </w:r>
      <w:proofErr w:type="spellEnd"/>
      <w:r w:rsidR="00B05850">
        <w:rPr>
          <w:rFonts w:ascii="Book Antiqua" w:hAnsi="Book Antiqua" w:hint="eastAsia"/>
          <w:color w:val="000000" w:themeColor="text1"/>
          <w:sz w:val="24"/>
          <w:szCs w:val="24"/>
        </w:rPr>
        <w:t xml:space="preserve"> </w:t>
      </w:r>
      <w:r w:rsidRPr="0083629E">
        <w:rPr>
          <w:rFonts w:ascii="Book Antiqua" w:hAnsi="Book Antiqua"/>
          <w:color w:val="000000" w:themeColor="text1"/>
          <w:sz w:val="24"/>
          <w:szCs w:val="24"/>
        </w:rPr>
        <w:t>2014;</w:t>
      </w:r>
      <w:r w:rsidR="00B05850">
        <w:rPr>
          <w:rFonts w:ascii="Book Antiqua" w:hAnsi="Book Antiqua" w:hint="eastAsia"/>
          <w:color w:val="000000" w:themeColor="text1"/>
          <w:sz w:val="24"/>
          <w:szCs w:val="24"/>
        </w:rPr>
        <w:t xml:space="preserve"> </w:t>
      </w:r>
      <w:r w:rsidRPr="0083629E">
        <w:rPr>
          <w:rFonts w:ascii="Book Antiqua" w:hAnsi="Book Antiqua"/>
          <w:b/>
          <w:bCs/>
          <w:color w:val="000000" w:themeColor="text1"/>
          <w:sz w:val="24"/>
          <w:szCs w:val="24"/>
        </w:rPr>
        <w:t>592</w:t>
      </w:r>
      <w:r w:rsidRPr="0083629E">
        <w:rPr>
          <w:rFonts w:ascii="Book Antiqua" w:hAnsi="Book Antiqua"/>
          <w:color w:val="000000" w:themeColor="text1"/>
          <w:sz w:val="24"/>
          <w:szCs w:val="24"/>
        </w:rPr>
        <w:t xml:space="preserve">: 1283-1293 [PMID: 24396055 DOI: </w:t>
      </w:r>
      <w:r w:rsidRPr="0083629E">
        <w:rPr>
          <w:rFonts w:ascii="Book Antiqua" w:hAnsi="Book Antiqua"/>
          <w:color w:val="000000" w:themeColor="text1"/>
          <w:sz w:val="24"/>
          <w:szCs w:val="24"/>
        </w:rPr>
        <w:lastRenderedPageBreak/>
        <w:t>10.1113/jphysiol.2013.267989]</w:t>
      </w:r>
    </w:p>
    <w:p w14:paraId="188E3CF2" w14:textId="7BC08C59"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25 </w:t>
      </w:r>
      <w:r w:rsidRPr="0083629E">
        <w:rPr>
          <w:rFonts w:ascii="Book Antiqua" w:hAnsi="Book Antiqua"/>
          <w:b/>
          <w:bCs/>
          <w:color w:val="000000" w:themeColor="text1"/>
          <w:sz w:val="24"/>
          <w:szCs w:val="24"/>
        </w:rPr>
        <w:t>Patti L</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Raiteri</w:t>
      </w:r>
      <w:proofErr w:type="spellEnd"/>
      <w:r w:rsidRPr="0083629E">
        <w:rPr>
          <w:rFonts w:ascii="Book Antiqua" w:hAnsi="Book Antiqua"/>
          <w:color w:val="000000" w:themeColor="text1"/>
          <w:sz w:val="24"/>
          <w:szCs w:val="24"/>
        </w:rPr>
        <w:t xml:space="preserve"> L, </w:t>
      </w:r>
      <w:proofErr w:type="spellStart"/>
      <w:r w:rsidRPr="0083629E">
        <w:rPr>
          <w:rFonts w:ascii="Book Antiqua" w:hAnsi="Book Antiqua"/>
          <w:color w:val="000000" w:themeColor="text1"/>
          <w:sz w:val="24"/>
          <w:szCs w:val="24"/>
        </w:rPr>
        <w:t>Grilli</w:t>
      </w:r>
      <w:proofErr w:type="spellEnd"/>
      <w:r w:rsidRPr="0083629E">
        <w:rPr>
          <w:rFonts w:ascii="Book Antiqua" w:hAnsi="Book Antiqua"/>
          <w:color w:val="000000" w:themeColor="text1"/>
          <w:sz w:val="24"/>
          <w:szCs w:val="24"/>
        </w:rPr>
        <w:t xml:space="preserve"> M, </w:t>
      </w:r>
      <w:proofErr w:type="spellStart"/>
      <w:r w:rsidRPr="0083629E">
        <w:rPr>
          <w:rFonts w:ascii="Book Antiqua" w:hAnsi="Book Antiqua"/>
          <w:color w:val="000000" w:themeColor="text1"/>
          <w:sz w:val="24"/>
          <w:szCs w:val="24"/>
        </w:rPr>
        <w:t>Parodi</w:t>
      </w:r>
      <w:proofErr w:type="spellEnd"/>
      <w:r w:rsidRPr="0083629E">
        <w:rPr>
          <w:rFonts w:ascii="Book Antiqua" w:hAnsi="Book Antiqua"/>
          <w:color w:val="000000" w:themeColor="text1"/>
          <w:sz w:val="24"/>
          <w:szCs w:val="24"/>
        </w:rPr>
        <w:t xml:space="preserve"> M, </w:t>
      </w:r>
      <w:proofErr w:type="spellStart"/>
      <w:r w:rsidRPr="0083629E">
        <w:rPr>
          <w:rFonts w:ascii="Book Antiqua" w:hAnsi="Book Antiqua"/>
          <w:color w:val="000000" w:themeColor="text1"/>
          <w:sz w:val="24"/>
          <w:szCs w:val="24"/>
        </w:rPr>
        <w:t>Raiteri</w:t>
      </w:r>
      <w:proofErr w:type="spellEnd"/>
      <w:r w:rsidRPr="0083629E">
        <w:rPr>
          <w:rFonts w:ascii="Book Antiqua" w:hAnsi="Book Antiqua"/>
          <w:color w:val="000000" w:themeColor="text1"/>
          <w:sz w:val="24"/>
          <w:szCs w:val="24"/>
        </w:rPr>
        <w:t xml:space="preserve"> M, </w:t>
      </w:r>
      <w:proofErr w:type="spellStart"/>
      <w:r w:rsidRPr="0083629E">
        <w:rPr>
          <w:rFonts w:ascii="Book Antiqua" w:hAnsi="Book Antiqua"/>
          <w:color w:val="000000" w:themeColor="text1"/>
          <w:sz w:val="24"/>
          <w:szCs w:val="24"/>
        </w:rPr>
        <w:t>Marchi</w:t>
      </w:r>
      <w:proofErr w:type="spellEnd"/>
      <w:r w:rsidRPr="0083629E">
        <w:rPr>
          <w:rFonts w:ascii="Book Antiqua" w:hAnsi="Book Antiqua"/>
          <w:color w:val="000000" w:themeColor="text1"/>
          <w:sz w:val="24"/>
          <w:szCs w:val="24"/>
        </w:rPr>
        <w:t xml:space="preserve"> M. P2X(7) receptors exert a permissive role on the activation of release-enhancing presynaptic alpha7 nicotinic receptors co-existing on rat neocortex glutamatergic terminals.</w:t>
      </w:r>
      <w:r w:rsidR="00C00C49">
        <w:rPr>
          <w:rFonts w:ascii="Book Antiqua" w:hAnsi="Book Antiqua" w:hint="eastAsia"/>
          <w:color w:val="000000" w:themeColor="text1"/>
          <w:sz w:val="24"/>
          <w:szCs w:val="24"/>
        </w:rPr>
        <w:t xml:space="preserve"> </w:t>
      </w:r>
      <w:r w:rsidRPr="0083629E">
        <w:rPr>
          <w:rFonts w:ascii="Book Antiqua" w:hAnsi="Book Antiqua"/>
          <w:i/>
          <w:iCs/>
          <w:color w:val="000000" w:themeColor="text1"/>
          <w:sz w:val="24"/>
          <w:szCs w:val="24"/>
        </w:rPr>
        <w:t>Neuropharmacology</w:t>
      </w:r>
      <w:r w:rsidRPr="0083629E">
        <w:rPr>
          <w:rFonts w:ascii="Book Antiqua" w:hAnsi="Book Antiqua"/>
          <w:color w:val="000000" w:themeColor="text1"/>
          <w:sz w:val="24"/>
          <w:szCs w:val="24"/>
        </w:rPr>
        <w:t> 2006; </w:t>
      </w:r>
      <w:r w:rsidRPr="0083629E">
        <w:rPr>
          <w:rFonts w:ascii="Book Antiqua" w:hAnsi="Book Antiqua"/>
          <w:b/>
          <w:bCs/>
          <w:color w:val="000000" w:themeColor="text1"/>
          <w:sz w:val="24"/>
          <w:szCs w:val="24"/>
        </w:rPr>
        <w:t>50</w:t>
      </w:r>
      <w:r w:rsidRPr="0083629E">
        <w:rPr>
          <w:rFonts w:ascii="Book Antiqua" w:hAnsi="Book Antiqua"/>
          <w:color w:val="000000" w:themeColor="text1"/>
          <w:sz w:val="24"/>
          <w:szCs w:val="24"/>
        </w:rPr>
        <w:t>: 705-713 [PMID: 16427662 DOI: 10.1016/j.neuropharm.2005.11.016]</w:t>
      </w:r>
    </w:p>
    <w:p w14:paraId="23C4CE68"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26 </w:t>
      </w:r>
      <w:r w:rsidRPr="0083629E">
        <w:rPr>
          <w:rFonts w:ascii="Book Antiqua" w:hAnsi="Book Antiqua"/>
          <w:b/>
          <w:bCs/>
          <w:color w:val="000000" w:themeColor="text1"/>
          <w:sz w:val="24"/>
          <w:szCs w:val="24"/>
        </w:rPr>
        <w:t>Furness JB</w:t>
      </w:r>
      <w:r w:rsidRPr="0083629E">
        <w:rPr>
          <w:rFonts w:ascii="Book Antiqua" w:hAnsi="Book Antiqua"/>
          <w:color w:val="000000" w:themeColor="text1"/>
          <w:sz w:val="24"/>
          <w:szCs w:val="24"/>
        </w:rPr>
        <w:t xml:space="preserve">. The enteric nervous system and </w:t>
      </w:r>
      <w:proofErr w:type="spellStart"/>
      <w:r w:rsidRPr="0083629E">
        <w:rPr>
          <w:rFonts w:ascii="Book Antiqua" w:hAnsi="Book Antiqua"/>
          <w:color w:val="000000" w:themeColor="text1"/>
          <w:sz w:val="24"/>
          <w:szCs w:val="24"/>
        </w:rPr>
        <w:t>neurogastroenterology</w:t>
      </w:r>
      <w:proofErr w:type="spellEnd"/>
      <w:r w:rsidRPr="0083629E">
        <w:rPr>
          <w:rFonts w:ascii="Book Antiqua" w:hAnsi="Book Antiqua"/>
          <w:color w:val="000000" w:themeColor="text1"/>
          <w:sz w:val="24"/>
          <w:szCs w:val="24"/>
        </w:rPr>
        <w:t>. </w:t>
      </w:r>
      <w:r w:rsidRPr="0083629E">
        <w:rPr>
          <w:rFonts w:ascii="Book Antiqua" w:hAnsi="Book Antiqua"/>
          <w:i/>
          <w:iCs/>
          <w:color w:val="000000" w:themeColor="text1"/>
          <w:sz w:val="24"/>
          <w:szCs w:val="24"/>
        </w:rPr>
        <w:t xml:space="preserve">Nat Rev Gastroenterol </w:t>
      </w:r>
      <w:proofErr w:type="spellStart"/>
      <w:r w:rsidRPr="0083629E">
        <w:rPr>
          <w:rFonts w:ascii="Book Antiqua" w:hAnsi="Book Antiqua"/>
          <w:i/>
          <w:iCs/>
          <w:color w:val="000000" w:themeColor="text1"/>
          <w:sz w:val="24"/>
          <w:szCs w:val="24"/>
        </w:rPr>
        <w:t>Hepatol</w:t>
      </w:r>
      <w:proofErr w:type="spellEnd"/>
      <w:r w:rsidRPr="0083629E">
        <w:rPr>
          <w:rFonts w:ascii="Book Antiqua" w:hAnsi="Book Antiqua"/>
          <w:color w:val="000000" w:themeColor="text1"/>
          <w:sz w:val="24"/>
          <w:szCs w:val="24"/>
        </w:rPr>
        <w:t> 2012; </w:t>
      </w:r>
      <w:r w:rsidRPr="0083629E">
        <w:rPr>
          <w:rFonts w:ascii="Book Antiqua" w:hAnsi="Book Antiqua"/>
          <w:b/>
          <w:bCs/>
          <w:color w:val="000000" w:themeColor="text1"/>
          <w:sz w:val="24"/>
          <w:szCs w:val="24"/>
        </w:rPr>
        <w:t>9</w:t>
      </w:r>
      <w:r w:rsidRPr="0083629E">
        <w:rPr>
          <w:rFonts w:ascii="Book Antiqua" w:hAnsi="Book Antiqua"/>
          <w:color w:val="000000" w:themeColor="text1"/>
          <w:sz w:val="24"/>
          <w:szCs w:val="24"/>
        </w:rPr>
        <w:t>: 286-294 [PMID: 22392290 DOI: 10.1038/nrgastro.2012.32]</w:t>
      </w:r>
    </w:p>
    <w:p w14:paraId="502F3D7D"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27 </w:t>
      </w:r>
      <w:r w:rsidRPr="0083629E">
        <w:rPr>
          <w:rFonts w:ascii="Book Antiqua" w:hAnsi="Book Antiqua"/>
          <w:b/>
          <w:bCs/>
          <w:color w:val="000000" w:themeColor="text1"/>
          <w:sz w:val="24"/>
          <w:szCs w:val="24"/>
        </w:rPr>
        <w:t>Hwang SJ</w:t>
      </w:r>
      <w:r w:rsidRPr="0083629E">
        <w:rPr>
          <w:rFonts w:ascii="Book Antiqua" w:hAnsi="Book Antiqua"/>
          <w:color w:val="000000" w:themeColor="text1"/>
          <w:sz w:val="24"/>
          <w:szCs w:val="24"/>
        </w:rPr>
        <w:t xml:space="preserve">, Blair PJ, Britton FC, O'Driscoll KE, Hennig G, </w:t>
      </w:r>
      <w:proofErr w:type="spellStart"/>
      <w:r w:rsidRPr="0083629E">
        <w:rPr>
          <w:rFonts w:ascii="Book Antiqua" w:hAnsi="Book Antiqua"/>
          <w:color w:val="000000" w:themeColor="text1"/>
          <w:sz w:val="24"/>
          <w:szCs w:val="24"/>
        </w:rPr>
        <w:t>Bayguinov</w:t>
      </w:r>
      <w:proofErr w:type="spellEnd"/>
      <w:r w:rsidRPr="0083629E">
        <w:rPr>
          <w:rFonts w:ascii="Book Antiqua" w:hAnsi="Book Antiqua"/>
          <w:color w:val="000000" w:themeColor="text1"/>
          <w:sz w:val="24"/>
          <w:szCs w:val="24"/>
        </w:rPr>
        <w:t xml:space="preserve"> YR, Rock JR, </w:t>
      </w:r>
      <w:proofErr w:type="spellStart"/>
      <w:r w:rsidRPr="0083629E">
        <w:rPr>
          <w:rFonts w:ascii="Book Antiqua" w:hAnsi="Book Antiqua"/>
          <w:color w:val="000000" w:themeColor="text1"/>
          <w:sz w:val="24"/>
          <w:szCs w:val="24"/>
        </w:rPr>
        <w:t>Harfe</w:t>
      </w:r>
      <w:proofErr w:type="spellEnd"/>
      <w:r w:rsidRPr="0083629E">
        <w:rPr>
          <w:rFonts w:ascii="Book Antiqua" w:hAnsi="Book Antiqua"/>
          <w:color w:val="000000" w:themeColor="text1"/>
          <w:sz w:val="24"/>
          <w:szCs w:val="24"/>
        </w:rPr>
        <w:t xml:space="preserve"> BD, Sanders KM, Ward SM. Expression of anoctamin 1/TMEM16A by interstitial cells of </w:t>
      </w:r>
      <w:proofErr w:type="spellStart"/>
      <w:r w:rsidRPr="0083629E">
        <w:rPr>
          <w:rFonts w:ascii="Book Antiqua" w:hAnsi="Book Antiqua"/>
          <w:color w:val="000000" w:themeColor="text1"/>
          <w:sz w:val="24"/>
          <w:szCs w:val="24"/>
        </w:rPr>
        <w:t>Cajal</w:t>
      </w:r>
      <w:proofErr w:type="spellEnd"/>
      <w:r w:rsidRPr="0083629E">
        <w:rPr>
          <w:rFonts w:ascii="Book Antiqua" w:hAnsi="Book Antiqua"/>
          <w:color w:val="000000" w:themeColor="text1"/>
          <w:sz w:val="24"/>
          <w:szCs w:val="24"/>
        </w:rPr>
        <w:t xml:space="preserve"> is fundamental for slow wave activity in gastrointestinal muscles.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2009; </w:t>
      </w:r>
      <w:r w:rsidRPr="0083629E">
        <w:rPr>
          <w:rFonts w:ascii="Book Antiqua" w:hAnsi="Book Antiqua"/>
          <w:b/>
          <w:bCs/>
          <w:color w:val="000000" w:themeColor="text1"/>
          <w:sz w:val="24"/>
          <w:szCs w:val="24"/>
        </w:rPr>
        <w:t>587</w:t>
      </w:r>
      <w:r w:rsidRPr="0083629E">
        <w:rPr>
          <w:rFonts w:ascii="Book Antiqua" w:hAnsi="Book Antiqua"/>
          <w:color w:val="000000" w:themeColor="text1"/>
          <w:sz w:val="24"/>
          <w:szCs w:val="24"/>
        </w:rPr>
        <w:t>: 4887-4904 [PMID: 19687122 DOI: 10.1113/jphysiol.2009.176198]</w:t>
      </w:r>
    </w:p>
    <w:p w14:paraId="3F56D477" w14:textId="2611B43E"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28 </w:t>
      </w:r>
      <w:r w:rsidRPr="0083629E">
        <w:rPr>
          <w:rFonts w:ascii="Book Antiqua" w:hAnsi="Book Antiqua"/>
          <w:b/>
          <w:bCs/>
          <w:color w:val="000000" w:themeColor="text1"/>
          <w:sz w:val="24"/>
          <w:szCs w:val="24"/>
        </w:rPr>
        <w:t>Cipriani G</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Serboiu</w:t>
      </w:r>
      <w:proofErr w:type="spellEnd"/>
      <w:r w:rsidRPr="0083629E">
        <w:rPr>
          <w:rFonts w:ascii="Book Antiqua" w:hAnsi="Book Antiqua"/>
          <w:color w:val="000000" w:themeColor="text1"/>
          <w:sz w:val="24"/>
          <w:szCs w:val="24"/>
        </w:rPr>
        <w:t xml:space="preserve"> CS, </w:t>
      </w:r>
      <w:proofErr w:type="spellStart"/>
      <w:r w:rsidRPr="0083629E">
        <w:rPr>
          <w:rFonts w:ascii="Book Antiqua" w:hAnsi="Book Antiqua"/>
          <w:color w:val="000000" w:themeColor="text1"/>
          <w:sz w:val="24"/>
          <w:szCs w:val="24"/>
        </w:rPr>
        <w:t>Gherghiceanu</w:t>
      </w:r>
      <w:proofErr w:type="spellEnd"/>
      <w:r w:rsidRPr="0083629E">
        <w:rPr>
          <w:rFonts w:ascii="Book Antiqua" w:hAnsi="Book Antiqua"/>
          <w:color w:val="000000" w:themeColor="text1"/>
          <w:sz w:val="24"/>
          <w:szCs w:val="24"/>
        </w:rPr>
        <w:t xml:space="preserve"> M, </w:t>
      </w:r>
      <w:proofErr w:type="spellStart"/>
      <w:r w:rsidRPr="0083629E">
        <w:rPr>
          <w:rFonts w:ascii="Book Antiqua" w:hAnsi="Book Antiqua"/>
          <w:color w:val="000000" w:themeColor="text1"/>
          <w:sz w:val="24"/>
          <w:szCs w:val="24"/>
        </w:rPr>
        <w:t>Faussone</w:t>
      </w:r>
      <w:proofErr w:type="spellEnd"/>
      <w:r w:rsidRPr="0083629E">
        <w:rPr>
          <w:rFonts w:ascii="Book Antiqua" w:hAnsi="Book Antiqua"/>
          <w:color w:val="000000" w:themeColor="text1"/>
          <w:sz w:val="24"/>
          <w:szCs w:val="24"/>
        </w:rPr>
        <w:t xml:space="preserve">-Pellegrini MS, </w:t>
      </w:r>
      <w:proofErr w:type="spellStart"/>
      <w:r w:rsidRPr="0083629E">
        <w:rPr>
          <w:rFonts w:ascii="Book Antiqua" w:hAnsi="Book Antiqua"/>
          <w:color w:val="000000" w:themeColor="text1"/>
          <w:sz w:val="24"/>
          <w:szCs w:val="24"/>
        </w:rPr>
        <w:t>Vannucchi</w:t>
      </w:r>
      <w:proofErr w:type="spellEnd"/>
      <w:r w:rsidRPr="0083629E">
        <w:rPr>
          <w:rFonts w:ascii="Book Antiqua" w:hAnsi="Book Antiqua"/>
          <w:color w:val="000000" w:themeColor="text1"/>
          <w:sz w:val="24"/>
          <w:szCs w:val="24"/>
        </w:rPr>
        <w:t xml:space="preserve"> MG. NK receptors, Substance P, Ano1 expression and ultrastructural</w:t>
      </w:r>
      <w:r w:rsidR="001F774B">
        <w:rPr>
          <w:rFonts w:ascii="Book Antiqua" w:hAnsi="Book Antiqua" w:hint="eastAsia"/>
          <w:color w:val="000000" w:themeColor="text1"/>
          <w:sz w:val="24"/>
          <w:szCs w:val="24"/>
        </w:rPr>
        <w:t xml:space="preserve"> </w:t>
      </w:r>
      <w:r w:rsidRPr="0083629E">
        <w:rPr>
          <w:rFonts w:ascii="Book Antiqua" w:hAnsi="Book Antiqua"/>
          <w:color w:val="000000" w:themeColor="text1"/>
          <w:sz w:val="24"/>
          <w:szCs w:val="24"/>
        </w:rPr>
        <w:t>features of the muscle coat in Cav-1(-/-) mouse ileum. </w:t>
      </w:r>
      <w:r w:rsidRPr="0083629E">
        <w:rPr>
          <w:rFonts w:ascii="Book Antiqua" w:hAnsi="Book Antiqua"/>
          <w:i/>
          <w:iCs/>
          <w:color w:val="000000" w:themeColor="text1"/>
          <w:sz w:val="24"/>
          <w:szCs w:val="24"/>
        </w:rPr>
        <w:t>J Cell Mol Med</w:t>
      </w:r>
      <w:r w:rsidRPr="0083629E">
        <w:rPr>
          <w:rFonts w:ascii="Book Antiqua" w:hAnsi="Book Antiqua"/>
          <w:color w:val="000000" w:themeColor="text1"/>
          <w:sz w:val="24"/>
          <w:szCs w:val="24"/>
        </w:rPr>
        <w:t> 2011; </w:t>
      </w:r>
      <w:r w:rsidRPr="0083629E">
        <w:rPr>
          <w:rFonts w:ascii="Book Antiqua" w:hAnsi="Book Antiqua"/>
          <w:b/>
          <w:bCs/>
          <w:color w:val="000000" w:themeColor="text1"/>
          <w:sz w:val="24"/>
          <w:szCs w:val="24"/>
        </w:rPr>
        <w:t>15</w:t>
      </w:r>
      <w:r w:rsidRPr="0083629E">
        <w:rPr>
          <w:rFonts w:ascii="Book Antiqua" w:hAnsi="Book Antiqua"/>
          <w:color w:val="000000" w:themeColor="text1"/>
          <w:sz w:val="24"/>
          <w:szCs w:val="24"/>
        </w:rPr>
        <w:t>: 2411-2420 [PMID: 21535398 DOI: 10.1111/j.1582-4934.2011.01333.x]</w:t>
      </w:r>
    </w:p>
    <w:p w14:paraId="0121B88B" w14:textId="72B66B38"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29 </w:t>
      </w:r>
      <w:r w:rsidRPr="0083629E">
        <w:rPr>
          <w:rFonts w:ascii="Book Antiqua" w:hAnsi="Book Antiqua"/>
          <w:b/>
          <w:bCs/>
          <w:color w:val="000000" w:themeColor="text1"/>
          <w:sz w:val="24"/>
          <w:szCs w:val="24"/>
        </w:rPr>
        <w:t>Huang F</w:t>
      </w:r>
      <w:r w:rsidRPr="0083629E">
        <w:rPr>
          <w:rFonts w:ascii="Book Antiqua" w:hAnsi="Book Antiqua"/>
          <w:color w:val="000000" w:themeColor="text1"/>
          <w:sz w:val="24"/>
          <w:szCs w:val="24"/>
        </w:rPr>
        <w:t xml:space="preserve">, Rock JR, </w:t>
      </w:r>
      <w:proofErr w:type="spellStart"/>
      <w:r w:rsidRPr="0083629E">
        <w:rPr>
          <w:rFonts w:ascii="Book Antiqua" w:hAnsi="Book Antiqua"/>
          <w:color w:val="000000" w:themeColor="text1"/>
          <w:sz w:val="24"/>
          <w:szCs w:val="24"/>
        </w:rPr>
        <w:t>Harfe</w:t>
      </w:r>
      <w:proofErr w:type="spellEnd"/>
      <w:r w:rsidRPr="0083629E">
        <w:rPr>
          <w:rFonts w:ascii="Book Antiqua" w:hAnsi="Book Antiqua"/>
          <w:color w:val="000000" w:themeColor="text1"/>
          <w:sz w:val="24"/>
          <w:szCs w:val="24"/>
        </w:rPr>
        <w:t xml:space="preserve"> BD, Cheng T, Huang X, Jan YN, Jan LY. Studies on expression and function of the TMEM16A calcium-activated chloride channel. </w:t>
      </w:r>
      <w:r>
        <w:rPr>
          <w:rFonts w:ascii="Book Antiqua" w:hAnsi="Book Antiqua"/>
          <w:i/>
          <w:iCs/>
          <w:color w:val="000000" w:themeColor="text1"/>
          <w:sz w:val="24"/>
          <w:szCs w:val="24"/>
        </w:rPr>
        <w:t xml:space="preserve">Proc Natl </w:t>
      </w:r>
      <w:proofErr w:type="spellStart"/>
      <w:r>
        <w:rPr>
          <w:rFonts w:ascii="Book Antiqua" w:hAnsi="Book Antiqua"/>
          <w:i/>
          <w:iCs/>
          <w:color w:val="000000" w:themeColor="text1"/>
          <w:sz w:val="24"/>
          <w:szCs w:val="24"/>
        </w:rPr>
        <w:t>Acad</w:t>
      </w:r>
      <w:proofErr w:type="spellEnd"/>
      <w:r>
        <w:rPr>
          <w:rFonts w:ascii="Book Antiqua" w:hAnsi="Book Antiqua"/>
          <w:i/>
          <w:iCs/>
          <w:color w:val="000000" w:themeColor="text1"/>
          <w:sz w:val="24"/>
          <w:szCs w:val="24"/>
        </w:rPr>
        <w:t xml:space="preserve"> Sci US</w:t>
      </w:r>
      <w:r w:rsidRPr="0083629E">
        <w:rPr>
          <w:rFonts w:ascii="Book Antiqua" w:hAnsi="Book Antiqua"/>
          <w:i/>
          <w:iCs/>
          <w:color w:val="000000" w:themeColor="text1"/>
          <w:sz w:val="24"/>
          <w:szCs w:val="24"/>
        </w:rPr>
        <w:t>A</w:t>
      </w:r>
      <w:r w:rsidRPr="0083629E">
        <w:rPr>
          <w:rFonts w:ascii="Book Antiqua" w:hAnsi="Book Antiqua"/>
          <w:color w:val="000000" w:themeColor="text1"/>
          <w:sz w:val="24"/>
          <w:szCs w:val="24"/>
        </w:rPr>
        <w:t> 2009; </w:t>
      </w:r>
      <w:r w:rsidRPr="0083629E">
        <w:rPr>
          <w:rFonts w:ascii="Book Antiqua" w:hAnsi="Book Antiqua"/>
          <w:b/>
          <w:bCs/>
          <w:color w:val="000000" w:themeColor="text1"/>
          <w:sz w:val="24"/>
          <w:szCs w:val="24"/>
        </w:rPr>
        <w:t>106</w:t>
      </w:r>
      <w:r w:rsidRPr="0083629E">
        <w:rPr>
          <w:rFonts w:ascii="Book Antiqua" w:hAnsi="Book Antiqua"/>
          <w:color w:val="000000" w:themeColor="text1"/>
          <w:sz w:val="24"/>
          <w:szCs w:val="24"/>
        </w:rPr>
        <w:t>: 21413-21418 [PMID: 19965375 DOI: 10.1073/pnas.0911935106]</w:t>
      </w:r>
    </w:p>
    <w:p w14:paraId="05B161C6"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30 </w:t>
      </w:r>
      <w:r w:rsidRPr="0083629E">
        <w:rPr>
          <w:rFonts w:ascii="Book Antiqua" w:hAnsi="Book Antiqua"/>
          <w:b/>
          <w:bCs/>
          <w:color w:val="000000" w:themeColor="text1"/>
          <w:sz w:val="24"/>
          <w:szCs w:val="24"/>
        </w:rPr>
        <w:t>Iino S</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Nojyo</w:t>
      </w:r>
      <w:proofErr w:type="spellEnd"/>
      <w:r w:rsidRPr="0083629E">
        <w:rPr>
          <w:rFonts w:ascii="Book Antiqua" w:hAnsi="Book Antiqua"/>
          <w:color w:val="000000" w:themeColor="text1"/>
          <w:sz w:val="24"/>
          <w:szCs w:val="24"/>
        </w:rPr>
        <w:t xml:space="preserve"> Y. Immunohistochemical demonstration of c-Kit-negative fibroblast-like cells in murine gastrointestinal musculature. </w:t>
      </w:r>
      <w:r w:rsidRPr="0083629E">
        <w:rPr>
          <w:rFonts w:ascii="Book Antiqua" w:hAnsi="Book Antiqua"/>
          <w:i/>
          <w:iCs/>
          <w:color w:val="000000" w:themeColor="text1"/>
          <w:sz w:val="24"/>
          <w:szCs w:val="24"/>
        </w:rPr>
        <w:t xml:space="preserve">Arch </w:t>
      </w:r>
      <w:proofErr w:type="spellStart"/>
      <w:r w:rsidRPr="0083629E">
        <w:rPr>
          <w:rFonts w:ascii="Book Antiqua" w:hAnsi="Book Antiqua"/>
          <w:i/>
          <w:iCs/>
          <w:color w:val="000000" w:themeColor="text1"/>
          <w:sz w:val="24"/>
          <w:szCs w:val="24"/>
        </w:rPr>
        <w:t>Histol</w:t>
      </w:r>
      <w:proofErr w:type="spellEnd"/>
      <w:r w:rsidRPr="0083629E">
        <w:rPr>
          <w:rFonts w:ascii="Book Antiqua" w:hAnsi="Book Antiqua"/>
          <w:i/>
          <w:iCs/>
          <w:color w:val="000000" w:themeColor="text1"/>
          <w:sz w:val="24"/>
          <w:szCs w:val="24"/>
        </w:rPr>
        <w:t xml:space="preserve"> </w:t>
      </w:r>
      <w:proofErr w:type="spellStart"/>
      <w:r w:rsidRPr="0083629E">
        <w:rPr>
          <w:rFonts w:ascii="Book Antiqua" w:hAnsi="Book Antiqua"/>
          <w:i/>
          <w:iCs/>
          <w:color w:val="000000" w:themeColor="text1"/>
          <w:sz w:val="24"/>
          <w:szCs w:val="24"/>
        </w:rPr>
        <w:t>Cytol</w:t>
      </w:r>
      <w:proofErr w:type="spellEnd"/>
      <w:r w:rsidRPr="0083629E">
        <w:rPr>
          <w:rFonts w:ascii="Book Antiqua" w:hAnsi="Book Antiqua"/>
          <w:color w:val="000000" w:themeColor="text1"/>
          <w:sz w:val="24"/>
          <w:szCs w:val="24"/>
        </w:rPr>
        <w:t> 2009; </w:t>
      </w:r>
      <w:r w:rsidRPr="0083629E">
        <w:rPr>
          <w:rFonts w:ascii="Book Antiqua" w:hAnsi="Book Antiqua"/>
          <w:b/>
          <w:bCs/>
          <w:color w:val="000000" w:themeColor="text1"/>
          <w:sz w:val="24"/>
          <w:szCs w:val="24"/>
        </w:rPr>
        <w:t>72</w:t>
      </w:r>
      <w:r w:rsidRPr="0083629E">
        <w:rPr>
          <w:rFonts w:ascii="Book Antiqua" w:hAnsi="Book Antiqua"/>
          <w:color w:val="000000" w:themeColor="text1"/>
          <w:sz w:val="24"/>
          <w:szCs w:val="24"/>
        </w:rPr>
        <w:t>: 107-115 [PMID: 20009347 DOI: 10.1679/aohc.72.107]</w:t>
      </w:r>
    </w:p>
    <w:p w14:paraId="0100A208"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31 </w:t>
      </w:r>
      <w:r w:rsidRPr="0083629E">
        <w:rPr>
          <w:rFonts w:ascii="Book Antiqua" w:hAnsi="Book Antiqua"/>
          <w:b/>
          <w:bCs/>
          <w:color w:val="000000" w:themeColor="text1"/>
          <w:sz w:val="24"/>
          <w:szCs w:val="24"/>
        </w:rPr>
        <w:t>Lang RJ</w:t>
      </w:r>
      <w:r w:rsidRPr="0083629E">
        <w:rPr>
          <w:rFonts w:ascii="Book Antiqua" w:hAnsi="Book Antiqua"/>
          <w:color w:val="000000" w:themeColor="text1"/>
          <w:sz w:val="24"/>
          <w:szCs w:val="24"/>
        </w:rPr>
        <w:t>. Do 'fibroblast-like cells' intercede during enteric inhibitory motor neurotransmission in gastrointestinal smooth muscles?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Physiol</w:t>
      </w:r>
      <w:proofErr w:type="spellEnd"/>
      <w:r w:rsidRPr="0083629E">
        <w:rPr>
          <w:rFonts w:ascii="Book Antiqua" w:hAnsi="Book Antiqua"/>
          <w:color w:val="000000" w:themeColor="text1"/>
          <w:sz w:val="24"/>
          <w:szCs w:val="24"/>
        </w:rPr>
        <w:t> 2011; </w:t>
      </w:r>
      <w:r w:rsidRPr="0083629E">
        <w:rPr>
          <w:rFonts w:ascii="Book Antiqua" w:hAnsi="Book Antiqua"/>
          <w:b/>
          <w:bCs/>
          <w:color w:val="000000" w:themeColor="text1"/>
          <w:sz w:val="24"/>
          <w:szCs w:val="24"/>
        </w:rPr>
        <w:t>589</w:t>
      </w:r>
      <w:r w:rsidRPr="0083629E">
        <w:rPr>
          <w:rFonts w:ascii="Book Antiqua" w:hAnsi="Book Antiqua"/>
          <w:color w:val="000000" w:themeColor="text1"/>
          <w:sz w:val="24"/>
          <w:szCs w:val="24"/>
        </w:rPr>
        <w:t>: 453-454 [PMID: 21285025 DOI: 10.1113/jphysiol.2010.204016]</w:t>
      </w:r>
    </w:p>
    <w:p w14:paraId="1054B541" w14:textId="77777777" w:rsidR="0083629E" w:rsidRPr="0083629E" w:rsidRDefault="0083629E" w:rsidP="0083629E">
      <w:pPr>
        <w:adjustRightInd w:val="0"/>
        <w:snapToGrid w:val="0"/>
        <w:spacing w:line="360" w:lineRule="auto"/>
        <w:rPr>
          <w:rFonts w:ascii="Book Antiqua" w:hAnsi="Book Antiqua"/>
          <w:color w:val="000000" w:themeColor="text1"/>
          <w:sz w:val="24"/>
          <w:szCs w:val="24"/>
        </w:rPr>
      </w:pPr>
      <w:r w:rsidRPr="0083629E">
        <w:rPr>
          <w:rFonts w:ascii="Book Antiqua" w:hAnsi="Book Antiqua"/>
          <w:color w:val="000000" w:themeColor="text1"/>
          <w:sz w:val="24"/>
          <w:szCs w:val="24"/>
        </w:rPr>
        <w:t>32 </w:t>
      </w:r>
      <w:r w:rsidRPr="0083629E">
        <w:rPr>
          <w:rFonts w:ascii="Book Antiqua" w:hAnsi="Book Antiqua"/>
          <w:b/>
          <w:bCs/>
          <w:color w:val="000000" w:themeColor="text1"/>
          <w:sz w:val="24"/>
          <w:szCs w:val="24"/>
        </w:rPr>
        <w:t>Yeoh JW</w:t>
      </w:r>
      <w:r w:rsidRPr="0083629E">
        <w:rPr>
          <w:rFonts w:ascii="Book Antiqua" w:hAnsi="Book Antiqua"/>
          <w:color w:val="000000" w:themeColor="text1"/>
          <w:sz w:val="24"/>
          <w:szCs w:val="24"/>
        </w:rPr>
        <w:t xml:space="preserve">, </w:t>
      </w:r>
      <w:proofErr w:type="spellStart"/>
      <w:r w:rsidRPr="0083629E">
        <w:rPr>
          <w:rFonts w:ascii="Book Antiqua" w:hAnsi="Book Antiqua"/>
          <w:color w:val="000000" w:themeColor="text1"/>
          <w:sz w:val="24"/>
          <w:szCs w:val="24"/>
        </w:rPr>
        <w:t>Corrias</w:t>
      </w:r>
      <w:proofErr w:type="spellEnd"/>
      <w:r w:rsidRPr="0083629E">
        <w:rPr>
          <w:rFonts w:ascii="Book Antiqua" w:hAnsi="Book Antiqua"/>
          <w:color w:val="000000" w:themeColor="text1"/>
          <w:sz w:val="24"/>
          <w:szCs w:val="24"/>
        </w:rPr>
        <w:t xml:space="preserve"> A, </w:t>
      </w:r>
      <w:proofErr w:type="spellStart"/>
      <w:r w:rsidRPr="0083629E">
        <w:rPr>
          <w:rFonts w:ascii="Book Antiqua" w:hAnsi="Book Antiqua"/>
          <w:color w:val="000000" w:themeColor="text1"/>
          <w:sz w:val="24"/>
          <w:szCs w:val="24"/>
        </w:rPr>
        <w:t>Buist</w:t>
      </w:r>
      <w:proofErr w:type="spellEnd"/>
      <w:r w:rsidRPr="0083629E">
        <w:rPr>
          <w:rFonts w:ascii="Book Antiqua" w:hAnsi="Book Antiqua"/>
          <w:color w:val="000000" w:themeColor="text1"/>
          <w:sz w:val="24"/>
          <w:szCs w:val="24"/>
        </w:rPr>
        <w:t xml:space="preserve"> ML. A mechanistic model of a PDGFR</w:t>
      </w:r>
      <w:proofErr w:type="gramStart"/>
      <w:r w:rsidRPr="0083629E">
        <w:rPr>
          <w:rFonts w:ascii="Book Antiqua" w:hAnsi="Book Antiqua"/>
          <w:color w:val="000000" w:themeColor="text1"/>
          <w:sz w:val="24"/>
          <w:szCs w:val="24"/>
        </w:rPr>
        <w:t>α(</w:t>
      </w:r>
      <w:proofErr w:type="gramEnd"/>
      <w:r w:rsidRPr="0083629E">
        <w:rPr>
          <w:rFonts w:ascii="Book Antiqua" w:hAnsi="Book Antiqua"/>
          <w:color w:val="000000" w:themeColor="text1"/>
          <w:sz w:val="24"/>
          <w:szCs w:val="24"/>
        </w:rPr>
        <w:t>+) cell. </w:t>
      </w:r>
      <w:r w:rsidRPr="0083629E">
        <w:rPr>
          <w:rFonts w:ascii="Book Antiqua" w:hAnsi="Book Antiqua"/>
          <w:i/>
          <w:iCs/>
          <w:color w:val="000000" w:themeColor="text1"/>
          <w:sz w:val="24"/>
          <w:szCs w:val="24"/>
        </w:rPr>
        <w:t xml:space="preserve">J </w:t>
      </w:r>
      <w:proofErr w:type="spellStart"/>
      <w:r w:rsidRPr="0083629E">
        <w:rPr>
          <w:rFonts w:ascii="Book Antiqua" w:hAnsi="Book Antiqua"/>
          <w:i/>
          <w:iCs/>
          <w:color w:val="000000" w:themeColor="text1"/>
          <w:sz w:val="24"/>
          <w:szCs w:val="24"/>
        </w:rPr>
        <w:t>Theor</w:t>
      </w:r>
      <w:proofErr w:type="spellEnd"/>
      <w:r w:rsidRPr="0083629E">
        <w:rPr>
          <w:rFonts w:ascii="Book Antiqua" w:hAnsi="Book Antiqua"/>
          <w:i/>
          <w:iCs/>
          <w:color w:val="000000" w:themeColor="text1"/>
          <w:sz w:val="24"/>
          <w:szCs w:val="24"/>
        </w:rPr>
        <w:t xml:space="preserve"> Biol</w:t>
      </w:r>
      <w:r w:rsidRPr="0083629E">
        <w:rPr>
          <w:rFonts w:ascii="Book Antiqua" w:hAnsi="Book Antiqua"/>
          <w:color w:val="000000" w:themeColor="text1"/>
          <w:sz w:val="24"/>
          <w:szCs w:val="24"/>
        </w:rPr>
        <w:t> 2016; </w:t>
      </w:r>
      <w:r w:rsidRPr="0083629E">
        <w:rPr>
          <w:rFonts w:ascii="Book Antiqua" w:hAnsi="Book Antiqua"/>
          <w:b/>
          <w:bCs/>
          <w:color w:val="000000" w:themeColor="text1"/>
          <w:sz w:val="24"/>
          <w:szCs w:val="24"/>
        </w:rPr>
        <w:t>408</w:t>
      </w:r>
      <w:r w:rsidRPr="0083629E">
        <w:rPr>
          <w:rFonts w:ascii="Book Antiqua" w:hAnsi="Book Antiqua"/>
          <w:color w:val="000000" w:themeColor="text1"/>
          <w:sz w:val="24"/>
          <w:szCs w:val="24"/>
        </w:rPr>
        <w:t>: 127-136 [PMID: 27521526 DOI: 10.1016/j.jtbi.2016.08.004]</w:t>
      </w:r>
    </w:p>
    <w:p w14:paraId="44C23254" w14:textId="09B77DF6"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7DF59C92" w14:textId="22D16CF9" w:rsidR="0083629E" w:rsidRPr="0083629E" w:rsidRDefault="0083629E" w:rsidP="0083629E">
      <w:pPr>
        <w:wordWrap w:val="0"/>
        <w:snapToGrid w:val="0"/>
        <w:spacing w:line="360" w:lineRule="auto"/>
        <w:jc w:val="right"/>
        <w:rPr>
          <w:rFonts w:ascii="Book Antiqua" w:hAnsi="Book Antiqua"/>
          <w:b/>
          <w:bCs/>
          <w:sz w:val="24"/>
          <w:szCs w:val="24"/>
        </w:rPr>
      </w:pPr>
      <w:bookmarkStart w:id="29" w:name="OLE_LINK148"/>
      <w:bookmarkStart w:id="30" w:name="OLE_LINK320"/>
      <w:bookmarkStart w:id="31" w:name="OLE_LINK387"/>
      <w:bookmarkStart w:id="32" w:name="OLE_LINK254"/>
      <w:bookmarkStart w:id="33" w:name="OLE_LINK149"/>
      <w:bookmarkStart w:id="34" w:name="OLE_LINK225"/>
      <w:bookmarkStart w:id="35" w:name="OLE_LINK207"/>
      <w:bookmarkStart w:id="36" w:name="OLE_LINK226"/>
      <w:bookmarkStart w:id="37" w:name="OLE_LINK212"/>
      <w:bookmarkStart w:id="38" w:name="OLE_LINK250"/>
      <w:bookmarkStart w:id="39" w:name="OLE_LINK281"/>
      <w:bookmarkStart w:id="40" w:name="OLE_LINK282"/>
      <w:bookmarkStart w:id="41" w:name="OLE_LINK313"/>
      <w:bookmarkStart w:id="42" w:name="OLE_LINK304"/>
      <w:bookmarkStart w:id="43" w:name="OLE_LINK321"/>
      <w:bookmarkStart w:id="44" w:name="OLE_LINK385"/>
      <w:bookmarkStart w:id="45" w:name="OLE_LINK400"/>
      <w:bookmarkStart w:id="46" w:name="OLE_LINK346"/>
      <w:bookmarkStart w:id="47" w:name="OLE_LINK371"/>
      <w:bookmarkStart w:id="48" w:name="OLE_LINK334"/>
      <w:bookmarkStart w:id="49" w:name="OLE_LINK1830"/>
      <w:bookmarkStart w:id="50" w:name="OLE_LINK457"/>
      <w:bookmarkStart w:id="51" w:name="OLE_LINK288"/>
      <w:bookmarkStart w:id="52" w:name="OLE_LINK384"/>
      <w:bookmarkStart w:id="53" w:name="OLE_LINK379"/>
      <w:bookmarkStart w:id="54" w:name="OLE_LINK303"/>
      <w:bookmarkStart w:id="55" w:name="OLE_LINK450"/>
      <w:bookmarkStart w:id="56" w:name="OLE_LINK489"/>
      <w:bookmarkStart w:id="57" w:name="OLE_LINK535"/>
      <w:bookmarkStart w:id="58" w:name="OLE_LINK648"/>
      <w:bookmarkStart w:id="59" w:name="OLE_LINK686"/>
      <w:bookmarkStart w:id="60" w:name="OLE_LINK471"/>
      <w:bookmarkStart w:id="61" w:name="OLE_LINK462"/>
      <w:bookmarkStart w:id="62" w:name="OLE_LINK519"/>
      <w:bookmarkStart w:id="63" w:name="OLE_LINK575"/>
      <w:bookmarkStart w:id="64" w:name="OLE_LINK491"/>
      <w:bookmarkStart w:id="65" w:name="OLE_LINK532"/>
      <w:bookmarkStart w:id="66" w:name="OLE_LINK572"/>
      <w:bookmarkStart w:id="67" w:name="OLE_LINK574"/>
      <w:bookmarkStart w:id="68" w:name="OLE_LINK480"/>
      <w:bookmarkStart w:id="69" w:name="OLE_LINK567"/>
      <w:bookmarkStart w:id="70" w:name="OLE_LINK2700"/>
      <w:bookmarkStart w:id="71" w:name="OLE_LINK581"/>
      <w:bookmarkStart w:id="72" w:name="OLE_LINK639"/>
      <w:bookmarkStart w:id="73" w:name="OLE_LINK688"/>
      <w:bookmarkStart w:id="74" w:name="OLE_LINK722"/>
      <w:bookmarkStart w:id="75" w:name="OLE_LINK542"/>
      <w:bookmarkStart w:id="76" w:name="OLE_LINK589"/>
      <w:bookmarkStart w:id="77" w:name="OLE_LINK582"/>
      <w:bookmarkStart w:id="78" w:name="OLE_LINK640"/>
      <w:bookmarkStart w:id="79" w:name="OLE_LINK714"/>
      <w:bookmarkStart w:id="80" w:name="OLE_LINK593"/>
      <w:bookmarkStart w:id="81" w:name="OLE_LINK716"/>
      <w:bookmarkStart w:id="82" w:name="OLE_LINK770"/>
      <w:bookmarkStart w:id="83" w:name="OLE_LINK801"/>
      <w:bookmarkStart w:id="84" w:name="OLE_LINK660"/>
      <w:bookmarkStart w:id="85" w:name="OLE_LINK781"/>
      <w:bookmarkStart w:id="86" w:name="OLE_LINK833"/>
      <w:bookmarkStart w:id="87" w:name="OLE_LINK642"/>
      <w:bookmarkStart w:id="88" w:name="OLE_LINK700"/>
      <w:bookmarkStart w:id="89" w:name="OLE_LINK792"/>
      <w:bookmarkStart w:id="90" w:name="OLE_LINK2882"/>
      <w:bookmarkStart w:id="91" w:name="OLE_LINK836"/>
      <w:bookmarkStart w:id="92" w:name="OLE_LINK889"/>
      <w:bookmarkStart w:id="93" w:name="OLE_LINK782"/>
      <w:bookmarkStart w:id="94" w:name="OLE_LINK826"/>
      <w:bookmarkStart w:id="95" w:name="OLE_LINK865"/>
      <w:bookmarkStart w:id="96" w:name="OLE_LINK856"/>
      <w:bookmarkStart w:id="97" w:name="OLE_LINK908"/>
      <w:bookmarkStart w:id="98" w:name="OLE_LINK980"/>
      <w:bookmarkStart w:id="99" w:name="OLE_LINK1018"/>
      <w:bookmarkStart w:id="100" w:name="OLE_LINK1049"/>
      <w:bookmarkStart w:id="101" w:name="OLE_LINK1076"/>
      <w:bookmarkStart w:id="102" w:name="OLE_LINK1106"/>
      <w:bookmarkStart w:id="103" w:name="OLE_LINK891"/>
      <w:bookmarkStart w:id="104" w:name="OLE_LINK943"/>
      <w:bookmarkStart w:id="105" w:name="OLE_LINK981"/>
      <w:bookmarkStart w:id="106" w:name="OLE_LINK1030"/>
      <w:bookmarkStart w:id="107" w:name="OLE_LINK847"/>
      <w:bookmarkStart w:id="108" w:name="OLE_LINK909"/>
      <w:bookmarkStart w:id="109" w:name="OLE_LINK906"/>
      <w:bookmarkStart w:id="110" w:name="OLE_LINK992"/>
      <w:bookmarkStart w:id="111" w:name="OLE_LINK993"/>
      <w:bookmarkStart w:id="112" w:name="OLE_LINK1052"/>
      <w:bookmarkStart w:id="113" w:name="OLE_LINK946"/>
      <w:bookmarkStart w:id="114" w:name="OLE_LINK911"/>
      <w:bookmarkStart w:id="115" w:name="OLE_LINK930"/>
      <w:bookmarkStart w:id="116" w:name="OLE_LINK1059"/>
      <w:bookmarkStart w:id="117" w:name="OLE_LINK1174"/>
      <w:bookmarkStart w:id="118" w:name="OLE_LINK1137"/>
      <w:bookmarkStart w:id="119" w:name="OLE_LINK1167"/>
      <w:bookmarkStart w:id="120" w:name="OLE_LINK1200"/>
      <w:bookmarkStart w:id="121" w:name="OLE_LINK1241"/>
      <w:bookmarkStart w:id="122" w:name="OLE_LINK1288"/>
      <w:bookmarkStart w:id="123" w:name="OLE_LINK1056"/>
      <w:bookmarkStart w:id="124" w:name="OLE_LINK1158"/>
      <w:bookmarkStart w:id="125" w:name="OLE_LINK1175"/>
      <w:bookmarkStart w:id="126" w:name="OLE_LINK1074"/>
      <w:bookmarkStart w:id="127" w:name="OLE_LINK1169"/>
      <w:bookmarkStart w:id="128" w:name="OLE_LINK33"/>
      <w:bookmarkStart w:id="129" w:name="OLE_LINK34"/>
      <w:r w:rsidRPr="0083629E">
        <w:rPr>
          <w:rFonts w:ascii="Book Antiqua" w:hAnsi="Book Antiqua"/>
          <w:b/>
          <w:bCs/>
          <w:sz w:val="24"/>
          <w:szCs w:val="24"/>
        </w:rPr>
        <w:t>P-Reviewer:</w:t>
      </w:r>
      <w:r w:rsidRPr="0083629E">
        <w:rPr>
          <w:rFonts w:ascii="Book Antiqua" w:hAnsi="Book Antiqua" w:hint="eastAsia"/>
          <w:b/>
          <w:bCs/>
          <w:sz w:val="24"/>
          <w:szCs w:val="24"/>
        </w:rPr>
        <w:t xml:space="preserve"> </w:t>
      </w:r>
      <w:r w:rsidRPr="0083629E">
        <w:rPr>
          <w:rFonts w:ascii="Book Antiqua" w:hAnsi="Book Antiqua"/>
          <w:bCs/>
          <w:sz w:val="24"/>
          <w:szCs w:val="24"/>
        </w:rPr>
        <w:t>Liu</w:t>
      </w:r>
      <w:r>
        <w:rPr>
          <w:rFonts w:ascii="Book Antiqua" w:hAnsi="Book Antiqua"/>
          <w:bCs/>
          <w:sz w:val="24"/>
          <w:szCs w:val="24"/>
        </w:rPr>
        <w:t xml:space="preserve"> S, Rolle U</w:t>
      </w:r>
    </w:p>
    <w:p w14:paraId="528499D4" w14:textId="77777777" w:rsidR="0083629E" w:rsidRPr="0083629E" w:rsidRDefault="0083629E" w:rsidP="0083629E">
      <w:pPr>
        <w:snapToGrid w:val="0"/>
        <w:spacing w:line="360" w:lineRule="auto"/>
        <w:jc w:val="right"/>
        <w:rPr>
          <w:rFonts w:ascii="Book Antiqua" w:hAnsi="Book Antiqua"/>
          <w:sz w:val="24"/>
          <w:szCs w:val="24"/>
        </w:rPr>
      </w:pPr>
      <w:r w:rsidRPr="0083629E">
        <w:rPr>
          <w:rFonts w:ascii="Book Antiqua" w:hAnsi="Book Antiqua"/>
          <w:b/>
          <w:bCs/>
          <w:sz w:val="24"/>
          <w:szCs w:val="24"/>
        </w:rPr>
        <w:t>S-Editor:</w:t>
      </w:r>
      <w:r w:rsidRPr="0083629E">
        <w:rPr>
          <w:rFonts w:ascii="Book Antiqua" w:hAnsi="Book Antiqua" w:hint="eastAsia"/>
          <w:sz w:val="24"/>
          <w:szCs w:val="24"/>
        </w:rPr>
        <w:t xml:space="preserve"> </w:t>
      </w:r>
      <w:r w:rsidRPr="0083629E">
        <w:rPr>
          <w:rFonts w:ascii="Book Antiqua" w:hAnsi="Book Antiqua"/>
          <w:sz w:val="24"/>
          <w:szCs w:val="24"/>
        </w:rPr>
        <w:t>Ma</w:t>
      </w:r>
      <w:r w:rsidRPr="0083629E">
        <w:rPr>
          <w:rFonts w:ascii="Book Antiqua" w:hAnsi="Book Antiqua" w:hint="eastAsia"/>
          <w:sz w:val="24"/>
          <w:szCs w:val="24"/>
        </w:rPr>
        <w:t xml:space="preserve"> </w:t>
      </w:r>
      <w:r w:rsidRPr="0083629E">
        <w:rPr>
          <w:rFonts w:ascii="Book Antiqua" w:hAnsi="Book Antiqua"/>
          <w:sz w:val="24"/>
          <w:szCs w:val="24"/>
        </w:rPr>
        <w:t>RY</w:t>
      </w:r>
      <w:r w:rsidRPr="0083629E">
        <w:rPr>
          <w:rFonts w:ascii="Book Antiqua" w:hAnsi="Book Antiqua" w:hint="eastAsia"/>
          <w:sz w:val="24"/>
          <w:szCs w:val="24"/>
        </w:rPr>
        <w:t xml:space="preserve"> </w:t>
      </w:r>
      <w:r w:rsidRPr="0083629E">
        <w:rPr>
          <w:rFonts w:ascii="Book Antiqua" w:hAnsi="Book Antiqua"/>
          <w:b/>
          <w:bCs/>
          <w:sz w:val="24"/>
          <w:szCs w:val="24"/>
        </w:rPr>
        <w:t>L-Editor:</w:t>
      </w:r>
      <w:r w:rsidRPr="0083629E">
        <w:rPr>
          <w:rFonts w:ascii="Book Antiqua" w:hAnsi="Book Antiqua"/>
          <w:sz w:val="24"/>
          <w:szCs w:val="24"/>
        </w:rPr>
        <w:t xml:space="preserve"> </w:t>
      </w:r>
      <w:r w:rsidRPr="0083629E">
        <w:rPr>
          <w:rFonts w:ascii="Book Antiqua" w:hAnsi="Book Antiqua"/>
          <w:b/>
          <w:bCs/>
          <w:sz w:val="24"/>
          <w:szCs w:val="24"/>
        </w:rPr>
        <w:t>E-Editor:</w:t>
      </w:r>
    </w:p>
    <w:p w14:paraId="440E3F8B" w14:textId="77777777" w:rsidR="0083629E" w:rsidRPr="0083629E" w:rsidRDefault="0083629E" w:rsidP="0083629E">
      <w:pPr>
        <w:shd w:val="clear" w:color="auto" w:fill="FFFFFF"/>
        <w:snapToGrid w:val="0"/>
        <w:spacing w:line="360" w:lineRule="auto"/>
        <w:rPr>
          <w:rFonts w:ascii="Book Antiqua" w:hAnsi="Book Antiqua" w:cs="Helvetica"/>
          <w:b/>
          <w:sz w:val="24"/>
          <w:szCs w:val="24"/>
        </w:rPr>
      </w:pPr>
      <w:bookmarkStart w:id="130" w:name="OLE_LINK880"/>
      <w:bookmarkStart w:id="131" w:name="OLE_LINK88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83629E">
        <w:rPr>
          <w:rFonts w:ascii="Book Antiqua" w:hAnsi="Book Antiqua" w:cs="Helvetica"/>
          <w:b/>
          <w:sz w:val="24"/>
          <w:szCs w:val="24"/>
        </w:rPr>
        <w:t xml:space="preserve">Specialty type: </w:t>
      </w:r>
      <w:r w:rsidRPr="0083629E">
        <w:rPr>
          <w:rFonts w:ascii="Book Antiqua" w:hAnsi="Book Antiqua" w:cs="Helvetica"/>
          <w:sz w:val="24"/>
          <w:szCs w:val="24"/>
        </w:rPr>
        <w:t>Gastroenterology and</w:t>
      </w:r>
      <w:r w:rsidRPr="0083629E">
        <w:rPr>
          <w:rFonts w:ascii="Book Antiqua" w:hAnsi="Book Antiqua" w:cs="Helvetica" w:hint="eastAsia"/>
          <w:sz w:val="24"/>
          <w:szCs w:val="24"/>
        </w:rPr>
        <w:t xml:space="preserve"> </w:t>
      </w:r>
      <w:r w:rsidRPr="0083629E">
        <w:rPr>
          <w:rFonts w:ascii="Book Antiqua" w:hAnsi="Book Antiqua" w:cs="Helvetica"/>
          <w:sz w:val="24"/>
          <w:szCs w:val="24"/>
        </w:rPr>
        <w:t>hepatology</w:t>
      </w:r>
    </w:p>
    <w:p w14:paraId="71A8960E" w14:textId="77777777" w:rsidR="0083629E" w:rsidRPr="0083629E" w:rsidRDefault="0083629E" w:rsidP="0083629E">
      <w:pPr>
        <w:shd w:val="clear" w:color="auto" w:fill="FFFFFF"/>
        <w:snapToGrid w:val="0"/>
        <w:spacing w:line="360" w:lineRule="auto"/>
        <w:rPr>
          <w:rFonts w:ascii="Book Antiqua" w:hAnsi="Book Antiqua" w:cs="Helvetica"/>
          <w:b/>
          <w:sz w:val="24"/>
          <w:szCs w:val="24"/>
        </w:rPr>
      </w:pPr>
      <w:r w:rsidRPr="0083629E">
        <w:rPr>
          <w:rFonts w:ascii="Book Antiqua" w:hAnsi="Book Antiqua" w:cs="Helvetica"/>
          <w:b/>
          <w:sz w:val="24"/>
          <w:szCs w:val="24"/>
        </w:rPr>
        <w:t xml:space="preserve">Country of origin: </w:t>
      </w:r>
      <w:r w:rsidRPr="0083629E">
        <w:rPr>
          <w:rFonts w:ascii="Book Antiqua" w:hAnsi="Book Antiqua" w:cs="Helvetica"/>
          <w:sz w:val="24"/>
          <w:szCs w:val="24"/>
          <w:lang w:val="en-CA"/>
        </w:rPr>
        <w:t>China</w:t>
      </w:r>
    </w:p>
    <w:p w14:paraId="6B9179C4" w14:textId="77777777" w:rsidR="0083629E" w:rsidRPr="0083629E" w:rsidRDefault="0083629E" w:rsidP="0083629E">
      <w:pPr>
        <w:shd w:val="clear" w:color="auto" w:fill="FFFFFF"/>
        <w:snapToGrid w:val="0"/>
        <w:spacing w:line="360" w:lineRule="auto"/>
        <w:rPr>
          <w:rFonts w:ascii="Book Antiqua" w:hAnsi="Book Antiqua" w:cs="Helvetica"/>
          <w:b/>
          <w:sz w:val="24"/>
          <w:szCs w:val="24"/>
        </w:rPr>
      </w:pPr>
      <w:r w:rsidRPr="0083629E">
        <w:rPr>
          <w:rFonts w:ascii="Book Antiqua" w:hAnsi="Book Antiqua" w:cs="Helvetica"/>
          <w:b/>
          <w:sz w:val="24"/>
          <w:szCs w:val="24"/>
        </w:rPr>
        <w:t>Peer-review report classification</w:t>
      </w:r>
    </w:p>
    <w:p w14:paraId="46F93695" w14:textId="77777777" w:rsidR="0083629E" w:rsidRPr="0083629E" w:rsidRDefault="0083629E" w:rsidP="0083629E">
      <w:pPr>
        <w:shd w:val="clear" w:color="auto" w:fill="FFFFFF"/>
        <w:snapToGrid w:val="0"/>
        <w:spacing w:line="360" w:lineRule="auto"/>
        <w:rPr>
          <w:rFonts w:ascii="Book Antiqua" w:hAnsi="Book Antiqua" w:cs="Helvetica"/>
          <w:sz w:val="24"/>
          <w:szCs w:val="24"/>
        </w:rPr>
      </w:pPr>
      <w:r w:rsidRPr="0083629E">
        <w:rPr>
          <w:rFonts w:ascii="Book Antiqua" w:hAnsi="Book Antiqua" w:cs="Helvetica"/>
          <w:sz w:val="24"/>
          <w:szCs w:val="24"/>
        </w:rPr>
        <w:t xml:space="preserve">Grade A (Excellent): </w:t>
      </w:r>
      <w:r w:rsidRPr="0083629E">
        <w:rPr>
          <w:rFonts w:ascii="Book Antiqua" w:hAnsi="Book Antiqua" w:cs="Helvetica" w:hint="eastAsia"/>
          <w:sz w:val="24"/>
          <w:szCs w:val="24"/>
        </w:rPr>
        <w:t>0</w:t>
      </w:r>
    </w:p>
    <w:p w14:paraId="61AFDEFF" w14:textId="77777777" w:rsidR="0083629E" w:rsidRPr="0083629E" w:rsidRDefault="0083629E" w:rsidP="0083629E">
      <w:pPr>
        <w:shd w:val="clear" w:color="auto" w:fill="FFFFFF"/>
        <w:snapToGrid w:val="0"/>
        <w:spacing w:line="360" w:lineRule="auto"/>
        <w:rPr>
          <w:rFonts w:ascii="Book Antiqua" w:hAnsi="Book Antiqua" w:cs="Helvetica"/>
          <w:sz w:val="24"/>
          <w:szCs w:val="24"/>
        </w:rPr>
      </w:pPr>
      <w:r w:rsidRPr="0083629E">
        <w:rPr>
          <w:rFonts w:ascii="Book Antiqua" w:hAnsi="Book Antiqua" w:cs="Helvetica"/>
          <w:sz w:val="24"/>
          <w:szCs w:val="24"/>
        </w:rPr>
        <w:t xml:space="preserve">Grade B (Very good): </w:t>
      </w:r>
      <w:r w:rsidRPr="0083629E">
        <w:rPr>
          <w:rFonts w:ascii="Book Antiqua" w:hAnsi="Book Antiqua" w:cs="Helvetica" w:hint="eastAsia"/>
          <w:sz w:val="24"/>
          <w:szCs w:val="24"/>
        </w:rPr>
        <w:t>B</w:t>
      </w:r>
    </w:p>
    <w:p w14:paraId="330AD9EB" w14:textId="72E003FF" w:rsidR="0083629E" w:rsidRPr="0083629E" w:rsidRDefault="0083629E" w:rsidP="0083629E">
      <w:pPr>
        <w:shd w:val="clear" w:color="auto" w:fill="FFFFFF"/>
        <w:snapToGrid w:val="0"/>
        <w:spacing w:line="360" w:lineRule="auto"/>
        <w:rPr>
          <w:rFonts w:ascii="Book Antiqua" w:hAnsi="Book Antiqua" w:cs="Helvetica"/>
          <w:sz w:val="24"/>
          <w:szCs w:val="24"/>
        </w:rPr>
      </w:pPr>
      <w:r w:rsidRPr="0083629E">
        <w:rPr>
          <w:rFonts w:ascii="Book Antiqua" w:hAnsi="Book Antiqua" w:cs="Helvetica"/>
          <w:sz w:val="24"/>
          <w:szCs w:val="24"/>
        </w:rPr>
        <w:t xml:space="preserve">Grade C (Good): </w:t>
      </w:r>
      <w:r>
        <w:rPr>
          <w:rFonts w:ascii="Book Antiqua" w:hAnsi="Book Antiqua" w:cs="Helvetica" w:hint="eastAsia"/>
          <w:sz w:val="24"/>
          <w:szCs w:val="24"/>
        </w:rPr>
        <w:t>C</w:t>
      </w:r>
    </w:p>
    <w:p w14:paraId="4256DAD2" w14:textId="77777777" w:rsidR="0083629E" w:rsidRPr="0083629E" w:rsidRDefault="0083629E" w:rsidP="0083629E">
      <w:pPr>
        <w:shd w:val="clear" w:color="auto" w:fill="FFFFFF"/>
        <w:snapToGrid w:val="0"/>
        <w:spacing w:line="360" w:lineRule="auto"/>
        <w:rPr>
          <w:rFonts w:ascii="Book Antiqua" w:hAnsi="Book Antiqua" w:cs="Helvetica"/>
          <w:sz w:val="24"/>
          <w:szCs w:val="24"/>
        </w:rPr>
      </w:pPr>
      <w:r w:rsidRPr="0083629E">
        <w:rPr>
          <w:rFonts w:ascii="Book Antiqua" w:hAnsi="Book Antiqua" w:cs="Helvetica"/>
          <w:sz w:val="24"/>
          <w:szCs w:val="24"/>
        </w:rPr>
        <w:t xml:space="preserve">Grade D (Fair): </w:t>
      </w:r>
      <w:r w:rsidRPr="0083629E">
        <w:rPr>
          <w:rFonts w:ascii="Book Antiqua" w:hAnsi="Book Antiqua" w:cs="Helvetica" w:hint="eastAsia"/>
          <w:sz w:val="24"/>
          <w:szCs w:val="24"/>
        </w:rPr>
        <w:t>0</w:t>
      </w:r>
    </w:p>
    <w:p w14:paraId="19158AF3" w14:textId="77777777" w:rsidR="0083629E" w:rsidRPr="0083629E" w:rsidRDefault="0083629E" w:rsidP="0083629E">
      <w:pPr>
        <w:snapToGrid w:val="0"/>
        <w:spacing w:line="360" w:lineRule="auto"/>
        <w:rPr>
          <w:rFonts w:ascii="Book Antiqua" w:hAnsi="Book Antiqua"/>
          <w:b/>
          <w:iCs/>
          <w:sz w:val="24"/>
          <w:szCs w:val="24"/>
        </w:rPr>
      </w:pPr>
      <w:r w:rsidRPr="0083629E">
        <w:rPr>
          <w:rFonts w:ascii="Book Antiqua" w:hAnsi="Book Antiqua" w:cs="Helvetica"/>
          <w:sz w:val="24"/>
          <w:szCs w:val="24"/>
        </w:rPr>
        <w:t xml:space="preserve">Grade E (Poor): </w:t>
      </w:r>
      <w:r w:rsidRPr="0083629E">
        <w:rPr>
          <w:rFonts w:ascii="Book Antiqua" w:hAnsi="Book Antiqua" w:cs="Helvetica" w:hint="eastAsia"/>
          <w:sz w:val="24"/>
          <w:szCs w:val="24"/>
        </w:rPr>
        <w:t>0</w:t>
      </w:r>
      <w:bookmarkEnd w:id="130"/>
      <w:bookmarkEnd w:id="131"/>
    </w:p>
    <w:bookmarkEnd w:id="128"/>
    <w:bookmarkEnd w:id="129"/>
    <w:p w14:paraId="58CAA916" w14:textId="78E02CFE" w:rsidR="00DD12F2" w:rsidRDefault="00DD12F2">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4B2AF4A6" w14:textId="77777777" w:rsidR="00EA4DA3" w:rsidRPr="0083629E" w:rsidRDefault="00EA4DA3" w:rsidP="00271F45">
      <w:pPr>
        <w:adjustRightInd w:val="0"/>
        <w:snapToGrid w:val="0"/>
        <w:spacing w:line="360" w:lineRule="auto"/>
        <w:rPr>
          <w:rFonts w:ascii="Book Antiqua" w:hAnsi="Book Antiqua"/>
          <w:b/>
          <w:color w:val="000000" w:themeColor="text1"/>
          <w:sz w:val="24"/>
          <w:szCs w:val="24"/>
        </w:rPr>
      </w:pPr>
    </w:p>
    <w:p w14:paraId="105575DA"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2CD49E42" wp14:editId="73C82277">
            <wp:extent cx="5274310" cy="7240270"/>
            <wp:effectExtent l="0" t="0" r="2540" b="0"/>
            <wp:docPr id="2" name="图片 2" descr="C:\Users\陆辰\Desktop\WJG 再投图\12 Image fil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陆辰\Desktop\WJG 再投图\12 Image file\Figure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240270"/>
                    </a:xfrm>
                    <a:prstGeom prst="rect">
                      <a:avLst/>
                    </a:prstGeom>
                    <a:noFill/>
                    <a:ln>
                      <a:noFill/>
                    </a:ln>
                  </pic:spPr>
                </pic:pic>
              </a:graphicData>
            </a:graphic>
          </wp:inline>
        </w:drawing>
      </w:r>
    </w:p>
    <w:p w14:paraId="6EC17C1E" w14:textId="44FD9155" w:rsidR="00DD12F2" w:rsidRDefault="00710B10" w:rsidP="00271F45">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Figure</w:t>
      </w:r>
      <w:r w:rsidR="00463541">
        <w:rPr>
          <w:rFonts w:ascii="Book Antiqua" w:hAnsi="Book Antiqua"/>
          <w:b/>
          <w:color w:val="000000" w:themeColor="text1"/>
          <w:sz w:val="24"/>
          <w:szCs w:val="24"/>
        </w:rPr>
        <w:t xml:space="preserve"> 1</w:t>
      </w:r>
      <w:r w:rsidR="00403F12" w:rsidRPr="00271F45">
        <w:rPr>
          <w:rFonts w:ascii="Book Antiqua" w:hAnsi="Book Antiqua"/>
          <w:b/>
          <w:color w:val="000000" w:themeColor="text1"/>
          <w:sz w:val="24"/>
          <w:szCs w:val="24"/>
        </w:rPr>
        <w:t xml:space="preserve"> Effects of tetrodotoxin and atropine on smooth muscle contractions of the colon.</w:t>
      </w:r>
      <w:r w:rsidR="00A30B54" w:rsidRPr="00271F45">
        <w:rPr>
          <w:rFonts w:ascii="Book Antiqua" w:hAnsi="Book Antiqua"/>
          <w:b/>
          <w:color w:val="000000" w:themeColor="text1"/>
          <w:sz w:val="24"/>
          <w:szCs w:val="24"/>
        </w:rPr>
        <w:t xml:space="preserve"> </w:t>
      </w:r>
      <w:r w:rsidR="00463541">
        <w:rPr>
          <w:rFonts w:ascii="Book Antiqua" w:hAnsi="Book Antiqua"/>
          <w:color w:val="000000" w:themeColor="text1"/>
          <w:sz w:val="24"/>
          <w:szCs w:val="24"/>
        </w:rPr>
        <w:t>A and C:</w:t>
      </w:r>
      <w:r w:rsidR="00A30B54" w:rsidRPr="00271F45">
        <w:rPr>
          <w:rFonts w:ascii="Book Antiqua" w:hAnsi="Book Antiqua"/>
          <w:color w:val="000000" w:themeColor="text1"/>
          <w:sz w:val="24"/>
          <w:szCs w:val="24"/>
        </w:rPr>
        <w:t xml:space="preserve"> The inhibitory effects </w:t>
      </w:r>
      <w:r w:rsidR="00403F12" w:rsidRPr="00271F45">
        <w:rPr>
          <w:rFonts w:ascii="Book Antiqua" w:hAnsi="Book Antiqua"/>
          <w:color w:val="000000" w:themeColor="text1"/>
          <w:sz w:val="24"/>
          <w:szCs w:val="24"/>
        </w:rPr>
        <w:t xml:space="preserve">of tetrodotoxin (TTX) treatment on </w:t>
      </w:r>
      <w:bookmarkStart w:id="132" w:name="OLE_LINK88"/>
      <w:r w:rsidR="00463541" w:rsidRPr="00271F45">
        <w:rPr>
          <w:rFonts w:ascii="Book Antiqua" w:hAnsi="Book Antiqua"/>
          <w:color w:val="000000" w:themeColor="text1"/>
          <w:sz w:val="24"/>
          <w:szCs w:val="24"/>
        </w:rPr>
        <w:t>colonic migrating motor complexes (CMMCs)</w:t>
      </w:r>
      <w:bookmarkEnd w:id="132"/>
      <w:r w:rsidR="00403F12" w:rsidRPr="00271F45">
        <w:rPr>
          <w:rFonts w:ascii="Book Antiqua" w:hAnsi="Book Antiqua"/>
          <w:color w:val="000000" w:themeColor="text1"/>
          <w:sz w:val="24"/>
          <w:szCs w:val="24"/>
        </w:rPr>
        <w:t xml:space="preserve"> in the proximal and distal colon, and summary data of the area under the curve (AUC) at 300 s. It is </w:t>
      </w:r>
      <w:r w:rsidR="00403F12" w:rsidRPr="00271F45">
        <w:rPr>
          <w:rFonts w:ascii="Book Antiqua" w:hAnsi="Book Antiqua"/>
          <w:color w:val="000000" w:themeColor="text1"/>
          <w:sz w:val="24"/>
          <w:szCs w:val="24"/>
        </w:rPr>
        <w:lastRenderedPageBreak/>
        <w:t>worth noting that AUC measurements can demonstrate the sum of both the amplitudes and frequencies. The data were normalized to the control (before the application of TTX) (</w:t>
      </w:r>
      <w:r w:rsidR="00403F12" w:rsidRPr="00463541">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6; </w:t>
      </w:r>
      <w:proofErr w:type="spellStart"/>
      <w:r w:rsidR="00C24124" w:rsidRPr="00C24124">
        <w:rPr>
          <w:rFonts w:ascii="Book Antiqua" w:hAnsi="Book Antiqua"/>
          <w:color w:val="000000" w:themeColor="text1"/>
          <w:sz w:val="24"/>
          <w:szCs w:val="24"/>
          <w:vertAlign w:val="superscript"/>
        </w:rPr>
        <w:t>a</w:t>
      </w:r>
      <w:r w:rsidR="00C24124"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w:t>
      </w:r>
      <w:r w:rsidR="00403F12" w:rsidRPr="00271F45">
        <w:rPr>
          <w:rFonts w:ascii="Book Antiqua" w:hAnsi="Book Antiqua"/>
          <w:i/>
          <w:color w:val="000000" w:themeColor="text1"/>
          <w:sz w:val="24"/>
          <w:szCs w:val="24"/>
        </w:rPr>
        <w:t xml:space="preserve">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vs</w:t>
      </w:r>
      <w:r w:rsidR="00463541">
        <w:rPr>
          <w:rFonts w:ascii="Book Antiqua" w:hAnsi="Book Antiqua"/>
          <w:color w:val="000000" w:themeColor="text1"/>
          <w:sz w:val="24"/>
          <w:szCs w:val="24"/>
        </w:rPr>
        <w:t xml:space="preserve"> proximal colon). B and D:</w:t>
      </w:r>
      <w:r w:rsidR="00403F12" w:rsidRPr="00271F45">
        <w:rPr>
          <w:rFonts w:ascii="Book Antiqua" w:hAnsi="Book Antiqua"/>
          <w:color w:val="000000" w:themeColor="text1"/>
          <w:sz w:val="24"/>
          <w:szCs w:val="24"/>
        </w:rPr>
        <w:t xml:space="preserve"> The enhanced effects of TTX on spontaneous contractions in the proximal and distal colon of mice and summary of the contractile responses to TTX, as indicated by the AUC at 200 s, in the smooth muscle tissues of the proximal and distal colon of mice. The data were normalized to the control value (before the application of TTX) (</w:t>
      </w:r>
      <w:r w:rsidR="00403F12" w:rsidRPr="00463541">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C24124" w:rsidRPr="00C24124">
        <w:rPr>
          <w:rFonts w:ascii="Book Antiqua" w:hAnsi="Book Antiqua"/>
          <w:color w:val="000000" w:themeColor="text1"/>
          <w:sz w:val="24"/>
          <w:szCs w:val="24"/>
          <w:vertAlign w:val="superscript"/>
        </w:rPr>
        <w:t>a</w:t>
      </w:r>
      <w:r w:rsidR="00C24124" w:rsidRPr="00271F45">
        <w:rPr>
          <w:rFonts w:ascii="Book Antiqua" w:hAnsi="Book Antiqua"/>
          <w:i/>
          <w:color w:val="000000" w:themeColor="text1"/>
          <w:sz w:val="24"/>
          <w:szCs w:val="24"/>
        </w:rPr>
        <w:t>P</w:t>
      </w:r>
      <w:proofErr w:type="spellEnd"/>
      <w:r w:rsidR="00C24124"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&lt; 0.05 </w:t>
      </w:r>
      <w:r w:rsidR="00403F12" w:rsidRPr="00463541">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vs</w:t>
      </w:r>
      <w:r w:rsidR="00463541">
        <w:rPr>
          <w:rFonts w:ascii="Book Antiqua" w:hAnsi="Book Antiqua"/>
          <w:color w:val="000000" w:themeColor="text1"/>
          <w:sz w:val="24"/>
          <w:szCs w:val="24"/>
        </w:rPr>
        <w:t xml:space="preserve"> proximal colon). E and G:</w:t>
      </w:r>
      <w:r w:rsidR="00403F12" w:rsidRPr="00271F45">
        <w:rPr>
          <w:rFonts w:ascii="Book Antiqua" w:hAnsi="Book Antiqua"/>
          <w:color w:val="000000" w:themeColor="text1"/>
          <w:sz w:val="24"/>
          <w:szCs w:val="24"/>
        </w:rPr>
        <w:t xml:space="preserve"> Responses of CMMCs to atropine in the proximal and distal colon and summary of data as indicated by the AUC at 300 s. The data were normalized to the control value (before the application of atropine) (</w:t>
      </w:r>
      <w:r w:rsidR="00403F12" w:rsidRPr="00463541">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w:t>
      </w:r>
      <w:proofErr w:type="spellStart"/>
      <w:r w:rsidR="00C24124" w:rsidRPr="00C24124">
        <w:rPr>
          <w:rFonts w:ascii="Book Antiqua" w:hAnsi="Book Antiqua"/>
          <w:color w:val="000000" w:themeColor="text1"/>
          <w:sz w:val="24"/>
          <w:szCs w:val="24"/>
          <w:vertAlign w:val="superscript"/>
        </w:rPr>
        <w:t>a</w:t>
      </w:r>
      <w:r w:rsidR="00C24124"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 xml:space="preserve">control;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proximal co</w:t>
      </w:r>
      <w:r w:rsidR="00463541">
        <w:rPr>
          <w:rFonts w:ascii="Book Antiqua" w:hAnsi="Book Antiqua"/>
          <w:color w:val="000000" w:themeColor="text1"/>
          <w:sz w:val="24"/>
          <w:szCs w:val="24"/>
        </w:rPr>
        <w:t>lon). F and H:</w:t>
      </w:r>
      <w:r w:rsidR="00403F12" w:rsidRPr="00271F45">
        <w:rPr>
          <w:rFonts w:ascii="Book Antiqua" w:hAnsi="Book Antiqua"/>
          <w:color w:val="000000" w:themeColor="text1"/>
          <w:sz w:val="24"/>
          <w:szCs w:val="24"/>
        </w:rPr>
        <w:t xml:space="preserve"> The inhibitory effects of atropine on spontaneous contraction in the proximal and distal colon and summary of data showing contractile responses to atropine as indicated by the AUC at 200 s. The data were normalized to controls (before the application of atropine) (</w:t>
      </w:r>
      <w:r w:rsidR="00403F12" w:rsidRPr="00463541">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C24124" w:rsidRPr="00C24124">
        <w:rPr>
          <w:rFonts w:ascii="Book Antiqua" w:hAnsi="Book Antiqua"/>
          <w:color w:val="000000" w:themeColor="text1"/>
          <w:sz w:val="24"/>
          <w:szCs w:val="24"/>
          <w:vertAlign w:val="superscript"/>
        </w:rPr>
        <w:t>a</w:t>
      </w:r>
      <w:r w:rsidR="00C24124" w:rsidRPr="00271F45">
        <w:rPr>
          <w:rFonts w:ascii="Book Antiqua" w:hAnsi="Book Antiqua"/>
          <w:i/>
          <w:color w:val="000000" w:themeColor="text1"/>
          <w:sz w:val="24"/>
          <w:szCs w:val="24"/>
        </w:rPr>
        <w:t>P</w:t>
      </w:r>
      <w:proofErr w:type="spellEnd"/>
      <w:r w:rsidR="00403F12" w:rsidRPr="00271F45">
        <w:rPr>
          <w:rFonts w:ascii="Book Antiqua" w:hAnsi="Book Antiqua"/>
          <w:i/>
          <w:color w:val="000000" w:themeColor="text1"/>
          <w:sz w:val="24"/>
          <w:szCs w:val="24"/>
        </w:rPr>
        <w:t xml:space="preserve"> </w:t>
      </w:r>
      <w:r w:rsidR="00403F12" w:rsidRPr="00271F45">
        <w:rPr>
          <w:rFonts w:ascii="Book Antiqua" w:hAnsi="Book Antiqua"/>
          <w:color w:val="000000" w:themeColor="text1"/>
          <w:sz w:val="24"/>
          <w:szCs w:val="24"/>
        </w:rPr>
        <w:t xml:space="preserve">&lt; 0.05 </w:t>
      </w:r>
      <w:r w:rsidR="00403F12" w:rsidRPr="00463541">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w:t>
      </w:r>
      <w:r w:rsidR="00403F12" w:rsidRPr="00271F45">
        <w:rPr>
          <w:rFonts w:ascii="Book Antiqua" w:hAnsi="Book Antiqua"/>
          <w:i/>
          <w:color w:val="000000" w:themeColor="text1"/>
          <w:sz w:val="24"/>
          <w:szCs w:val="24"/>
        </w:rPr>
        <w:t xml:space="preserve"> </w:t>
      </w:r>
      <w:proofErr w:type="spellStart"/>
      <w:r w:rsidR="00403F12" w:rsidRPr="00C24124">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463541">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proximal colon).</w:t>
      </w:r>
      <w:r w:rsidR="00DD12F2">
        <w:rPr>
          <w:rFonts w:ascii="Book Antiqua" w:hAnsi="Book Antiqua"/>
          <w:color w:val="000000" w:themeColor="text1"/>
          <w:sz w:val="24"/>
          <w:szCs w:val="24"/>
        </w:rPr>
        <w:t xml:space="preserve"> TTX: T</w:t>
      </w:r>
      <w:r w:rsidR="00DD12F2" w:rsidRPr="00271F45">
        <w:rPr>
          <w:rFonts w:ascii="Book Antiqua" w:hAnsi="Book Antiqua"/>
          <w:color w:val="000000" w:themeColor="text1"/>
          <w:sz w:val="24"/>
          <w:szCs w:val="24"/>
        </w:rPr>
        <w:t>etrodotoxin</w:t>
      </w:r>
      <w:r w:rsidR="00DD12F2">
        <w:rPr>
          <w:rFonts w:ascii="Book Antiqua" w:hAnsi="Book Antiqua"/>
          <w:color w:val="000000" w:themeColor="text1"/>
          <w:sz w:val="24"/>
          <w:szCs w:val="24"/>
        </w:rPr>
        <w:t xml:space="preserve">; </w:t>
      </w:r>
      <w:bookmarkStart w:id="133" w:name="OLE_LINK89"/>
      <w:r w:rsidR="00DD12F2">
        <w:rPr>
          <w:rFonts w:ascii="Book Antiqua" w:hAnsi="Book Antiqua"/>
          <w:color w:val="000000" w:themeColor="text1"/>
          <w:sz w:val="24"/>
          <w:szCs w:val="24"/>
        </w:rPr>
        <w:t>AUC: A</w:t>
      </w:r>
      <w:r w:rsidR="00DD12F2" w:rsidRPr="00271F45">
        <w:rPr>
          <w:rFonts w:ascii="Book Antiqua" w:hAnsi="Book Antiqua"/>
          <w:color w:val="000000" w:themeColor="text1"/>
          <w:sz w:val="24"/>
          <w:szCs w:val="24"/>
        </w:rPr>
        <w:t>rea under the curve</w:t>
      </w:r>
      <w:r w:rsidR="00DD12F2">
        <w:rPr>
          <w:rFonts w:ascii="Book Antiqua" w:hAnsi="Book Antiqua"/>
          <w:color w:val="000000" w:themeColor="text1"/>
          <w:sz w:val="24"/>
          <w:szCs w:val="24"/>
        </w:rPr>
        <w:t>.</w:t>
      </w:r>
      <w:bookmarkEnd w:id="133"/>
    </w:p>
    <w:p w14:paraId="543F5D29" w14:textId="77777777" w:rsidR="00DD12F2" w:rsidRDefault="00DD12F2">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5868C14D" w14:textId="77777777" w:rsidR="00403F12" w:rsidRPr="00463541" w:rsidRDefault="00403F12" w:rsidP="00271F45">
      <w:pPr>
        <w:adjustRightInd w:val="0"/>
        <w:snapToGrid w:val="0"/>
        <w:spacing w:line="360" w:lineRule="auto"/>
        <w:rPr>
          <w:rFonts w:ascii="Book Antiqua" w:hAnsi="Book Antiqua"/>
          <w:b/>
          <w:color w:val="000000" w:themeColor="text1"/>
          <w:sz w:val="24"/>
          <w:szCs w:val="24"/>
        </w:rPr>
      </w:pPr>
    </w:p>
    <w:p w14:paraId="7B587AAC"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5FDF1CED" wp14:editId="0D6586F1">
            <wp:extent cx="5274310" cy="7350125"/>
            <wp:effectExtent l="0" t="0" r="2540" b="3175"/>
            <wp:docPr id="3" name="图片 3" descr="C:\Users\陆辰\Desktop\WJG 再投图\12 Image fil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陆辰\Desktop\WJG 再投图\12 Image file\Figure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350125"/>
                    </a:xfrm>
                    <a:prstGeom prst="rect">
                      <a:avLst/>
                    </a:prstGeom>
                    <a:noFill/>
                    <a:ln>
                      <a:noFill/>
                    </a:ln>
                  </pic:spPr>
                </pic:pic>
              </a:graphicData>
            </a:graphic>
          </wp:inline>
        </w:drawing>
      </w:r>
    </w:p>
    <w:p w14:paraId="15B2D802" w14:textId="33B60AA9" w:rsidR="00DD12F2" w:rsidRDefault="00DD12F2" w:rsidP="00271F45">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Figure 2</w:t>
      </w:r>
      <w:r w:rsidR="00403F12" w:rsidRPr="00271F45">
        <w:rPr>
          <w:rFonts w:ascii="Book Antiqua" w:hAnsi="Book Antiqua"/>
          <w:b/>
          <w:color w:val="000000" w:themeColor="text1"/>
          <w:sz w:val="24"/>
          <w:szCs w:val="24"/>
        </w:rPr>
        <w:t xml:space="preserve"> Effects of L-NAME and NPPB on smooth muscle contractions of the colon.</w:t>
      </w:r>
      <w:r>
        <w:rPr>
          <w:rFonts w:ascii="Book Antiqua" w:hAnsi="Book Antiqua"/>
          <w:b/>
          <w:color w:val="000000" w:themeColor="text1"/>
          <w:sz w:val="24"/>
          <w:szCs w:val="24"/>
        </w:rPr>
        <w:t xml:space="preserve"> </w:t>
      </w:r>
      <w:r>
        <w:rPr>
          <w:rFonts w:ascii="Book Antiqua" w:hAnsi="Book Antiqua"/>
          <w:color w:val="000000" w:themeColor="text1"/>
          <w:sz w:val="24"/>
          <w:szCs w:val="24"/>
        </w:rPr>
        <w:t>A and C:</w:t>
      </w:r>
      <w:r w:rsidR="00403F12" w:rsidRPr="00271F45">
        <w:rPr>
          <w:rFonts w:ascii="Book Antiqua" w:hAnsi="Book Antiqua"/>
          <w:color w:val="000000" w:themeColor="text1"/>
          <w:sz w:val="24"/>
          <w:szCs w:val="24"/>
        </w:rPr>
        <w:t xml:space="preserve"> The increased effects of L-NAME on </w:t>
      </w:r>
      <w:r w:rsidRPr="00271F45">
        <w:rPr>
          <w:rFonts w:ascii="Book Antiqua" w:hAnsi="Book Antiqua"/>
          <w:color w:val="000000" w:themeColor="text1"/>
          <w:sz w:val="24"/>
          <w:szCs w:val="24"/>
        </w:rPr>
        <w:t>colonic migrating motor complexes (CMMCs)</w:t>
      </w:r>
      <w:r w:rsidR="00403F12" w:rsidRPr="00271F45">
        <w:rPr>
          <w:rFonts w:ascii="Book Antiqua" w:hAnsi="Book Antiqua"/>
          <w:color w:val="000000" w:themeColor="text1"/>
          <w:sz w:val="24"/>
          <w:szCs w:val="24"/>
        </w:rPr>
        <w:t xml:space="preserve"> in the proximal and distal colon and summary data of the area under the curve (AUC) at 300 s. The data were normalized to </w:t>
      </w:r>
      <w:r w:rsidR="00403F12" w:rsidRPr="00271F45">
        <w:rPr>
          <w:rFonts w:ascii="Book Antiqua" w:hAnsi="Book Antiqua"/>
          <w:color w:val="000000" w:themeColor="text1"/>
          <w:sz w:val="24"/>
          <w:szCs w:val="24"/>
        </w:rPr>
        <w:lastRenderedPageBreak/>
        <w:t>the control (before the application of L-NAME) (</w:t>
      </w:r>
      <w:r w:rsidR="00403F12" w:rsidRPr="00DD12F2">
        <w:rPr>
          <w:rFonts w:ascii="Book Antiqua" w:hAnsi="Book Antiqua"/>
          <w:i/>
          <w:color w:val="000000" w:themeColor="text1"/>
          <w:sz w:val="24"/>
          <w:szCs w:val="24"/>
        </w:rPr>
        <w:t xml:space="preserve">n </w:t>
      </w:r>
      <w:r w:rsidR="00403F12" w:rsidRPr="00271F45">
        <w:rPr>
          <w:rFonts w:ascii="Book Antiqua" w:hAnsi="Book Antiqua"/>
          <w:color w:val="000000" w:themeColor="text1"/>
          <w:sz w:val="24"/>
          <w:szCs w:val="24"/>
        </w:rPr>
        <w:t xml:space="preserve">= 7; </w:t>
      </w:r>
      <w:proofErr w:type="spellStart"/>
      <w:r w:rsidR="00403F12" w:rsidRPr="00271F45">
        <w:rPr>
          <w:rFonts w:ascii="Book Antiqua" w:hAnsi="Book Antiqua"/>
          <w:i/>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271F45">
        <w:rPr>
          <w:rFonts w:ascii="Book Antiqua" w:hAnsi="Book Antiqua"/>
          <w:i/>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Pr>
          <w:rFonts w:ascii="Book Antiqua" w:hAnsi="Book Antiqua"/>
          <w:color w:val="000000" w:themeColor="text1"/>
          <w:sz w:val="24"/>
          <w:szCs w:val="24"/>
        </w:rPr>
        <w:t xml:space="preserve"> proximal colon). B and D:</w:t>
      </w:r>
      <w:r w:rsidR="00403F12" w:rsidRPr="00271F45">
        <w:rPr>
          <w:rFonts w:ascii="Book Antiqua" w:hAnsi="Book Antiqua"/>
          <w:color w:val="000000" w:themeColor="text1"/>
          <w:sz w:val="24"/>
          <w:szCs w:val="24"/>
        </w:rPr>
        <w:t xml:space="preserve"> The enhanced effects of L-NAME on spontaneous contraction in the proximal and distal colon of mice and summary of the contractile responses to L-NAME as indicated by the AUC at 200 s. The data were normalized to the control value (before the application of L-NAME) (</w:t>
      </w:r>
      <w:r w:rsidR="00403F12" w:rsidRPr="00DD12F2">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1260C7" w:rsidRPr="00C24124">
        <w:rPr>
          <w:rFonts w:ascii="Book Antiqua" w:hAnsi="Book Antiqua"/>
          <w:color w:val="000000" w:themeColor="text1"/>
          <w:sz w:val="24"/>
          <w:szCs w:val="24"/>
          <w:vertAlign w:val="superscript"/>
        </w:rPr>
        <w:t>a</w:t>
      </w:r>
      <w:r w:rsidR="001260C7"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1260C7">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Pr>
          <w:rFonts w:ascii="Book Antiqua" w:hAnsi="Book Antiqua"/>
          <w:color w:val="000000" w:themeColor="text1"/>
          <w:sz w:val="24"/>
          <w:szCs w:val="24"/>
        </w:rPr>
        <w:t xml:space="preserve"> proximal colon). E and G:</w:t>
      </w:r>
      <w:r w:rsidR="00403F12" w:rsidRPr="00271F45">
        <w:rPr>
          <w:rFonts w:ascii="Book Antiqua" w:hAnsi="Book Antiqua"/>
          <w:color w:val="000000" w:themeColor="text1"/>
          <w:sz w:val="24"/>
          <w:szCs w:val="24"/>
        </w:rPr>
        <w:t xml:space="preserve"> Responses of CMMCs to NPPB in the proximal and distal colon and the summary of data as indicated by the AUC at 300 s. The data were normalized to the control value (before the application of NPPB) (</w:t>
      </w:r>
      <w:r w:rsidR="00403F12" w:rsidRPr="00DD12F2">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w:t>
      </w:r>
      <w:proofErr w:type="spellStart"/>
      <w:r w:rsidR="001260C7" w:rsidRPr="00C24124">
        <w:rPr>
          <w:rFonts w:ascii="Book Antiqua" w:hAnsi="Book Antiqua"/>
          <w:color w:val="000000" w:themeColor="text1"/>
          <w:sz w:val="24"/>
          <w:szCs w:val="24"/>
          <w:vertAlign w:val="superscript"/>
        </w:rPr>
        <w:t>a</w:t>
      </w:r>
      <w:r w:rsidR="001260C7"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1260C7">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Pr>
          <w:rFonts w:ascii="Book Antiqua" w:hAnsi="Book Antiqua"/>
          <w:color w:val="000000" w:themeColor="text1"/>
          <w:sz w:val="24"/>
          <w:szCs w:val="24"/>
        </w:rPr>
        <w:t xml:space="preserve"> proximal colon) F and H:</w:t>
      </w:r>
      <w:r w:rsidR="00403F12" w:rsidRPr="00271F45">
        <w:rPr>
          <w:rFonts w:ascii="Book Antiqua" w:hAnsi="Book Antiqua"/>
          <w:color w:val="000000" w:themeColor="text1"/>
          <w:sz w:val="24"/>
          <w:szCs w:val="24"/>
        </w:rPr>
        <w:t xml:space="preserve"> The inhibitory effects of NPPB (3 </w:t>
      </w:r>
      <w:proofErr w:type="spellStart"/>
      <w:r w:rsidR="00403F12" w:rsidRPr="00271F45">
        <w:rPr>
          <w:rFonts w:ascii="Book Antiqua" w:hAnsi="Book Antiqua"/>
          <w:color w:val="000000" w:themeColor="text1"/>
          <w:sz w:val="24"/>
          <w:szCs w:val="24"/>
        </w:rPr>
        <w:t>μ</w:t>
      </w:r>
      <w:r>
        <w:rPr>
          <w:rFonts w:ascii="Book Antiqua" w:hAnsi="Book Antiqua"/>
          <w:color w:val="000000" w:themeColor="text1"/>
          <w:sz w:val="24"/>
          <w:szCs w:val="24"/>
        </w:rPr>
        <w:t>mol</w:t>
      </w:r>
      <w:proofErr w:type="spellEnd"/>
      <w:r>
        <w:rPr>
          <w:rFonts w:ascii="Book Antiqua" w:hAnsi="Book Antiqua"/>
          <w:color w:val="000000" w:themeColor="text1"/>
          <w:sz w:val="24"/>
          <w:szCs w:val="24"/>
        </w:rPr>
        <w:t>/L</w:t>
      </w:r>
      <w:r w:rsidR="00403F12" w:rsidRPr="00271F45">
        <w:rPr>
          <w:rFonts w:ascii="Book Antiqua" w:hAnsi="Book Antiqua"/>
          <w:color w:val="000000" w:themeColor="text1"/>
          <w:sz w:val="24"/>
          <w:szCs w:val="24"/>
        </w:rPr>
        <w:t>) on spontaneous contraction in the proximal and distal colon and summary of the data showing contractile responses to NPPB as indicated by the AUC at 200 s. The data were normalized to control (before the application of NPPB) (</w:t>
      </w:r>
      <w:r w:rsidR="00403F12" w:rsidRPr="00DD12F2">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w:t>
      </w:r>
      <w:proofErr w:type="spellStart"/>
      <w:r w:rsidR="001260C7" w:rsidRPr="00C24124">
        <w:rPr>
          <w:rFonts w:ascii="Book Antiqua" w:hAnsi="Book Antiqua"/>
          <w:color w:val="000000" w:themeColor="text1"/>
          <w:sz w:val="24"/>
          <w:szCs w:val="24"/>
          <w:vertAlign w:val="superscript"/>
        </w:rPr>
        <w:t>a</w:t>
      </w:r>
      <w:r w:rsidR="001260C7" w:rsidRPr="00271F45">
        <w:rPr>
          <w:rFonts w:ascii="Book Antiqua" w:hAnsi="Book Antiqua"/>
          <w:i/>
          <w:color w:val="000000" w:themeColor="text1"/>
          <w:sz w:val="24"/>
          <w:szCs w:val="24"/>
        </w:rPr>
        <w:t>P</w:t>
      </w:r>
      <w:proofErr w:type="spellEnd"/>
      <w:r w:rsidR="001260C7" w:rsidRPr="00271F45">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 xml:space="preserve">&lt;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1260C7">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proximal colon).</w:t>
      </w:r>
      <w:r>
        <w:rPr>
          <w:rFonts w:ascii="Book Antiqua" w:hAnsi="Book Antiqua"/>
          <w:color w:val="000000" w:themeColor="text1"/>
          <w:sz w:val="24"/>
          <w:szCs w:val="24"/>
        </w:rPr>
        <w:t xml:space="preserve"> AUC: A</w:t>
      </w:r>
      <w:r w:rsidRPr="00271F45">
        <w:rPr>
          <w:rFonts w:ascii="Book Antiqua" w:hAnsi="Book Antiqua"/>
          <w:color w:val="000000" w:themeColor="text1"/>
          <w:sz w:val="24"/>
          <w:szCs w:val="24"/>
        </w:rPr>
        <w:t>rea under the curve</w:t>
      </w:r>
      <w:r>
        <w:rPr>
          <w:rFonts w:ascii="Book Antiqua" w:hAnsi="Book Antiqua"/>
          <w:color w:val="000000" w:themeColor="text1"/>
          <w:sz w:val="24"/>
          <w:szCs w:val="24"/>
        </w:rPr>
        <w:t>.</w:t>
      </w:r>
    </w:p>
    <w:p w14:paraId="6EDBEFEB" w14:textId="77777777" w:rsidR="00DD12F2" w:rsidRDefault="00DD12F2">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56E8308B" w14:textId="77777777" w:rsidR="00DF447D" w:rsidRPr="00DD12F2" w:rsidRDefault="00DF447D" w:rsidP="00271F45">
      <w:pPr>
        <w:adjustRightInd w:val="0"/>
        <w:snapToGrid w:val="0"/>
        <w:spacing w:line="360" w:lineRule="auto"/>
        <w:rPr>
          <w:rFonts w:ascii="Book Antiqua" w:hAnsi="Book Antiqua"/>
          <w:b/>
          <w:color w:val="000000" w:themeColor="text1"/>
          <w:sz w:val="24"/>
          <w:szCs w:val="24"/>
        </w:rPr>
      </w:pPr>
    </w:p>
    <w:p w14:paraId="0915925B"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0AF69309" wp14:editId="30737EB0">
            <wp:extent cx="5274310" cy="8151495"/>
            <wp:effectExtent l="0" t="0" r="2540" b="1905"/>
            <wp:docPr id="4" name="图片 4" descr="C:\Users\陆辰\Desktop\WJG 再投图\12 Image fil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陆辰\Desktop\WJG 再投图\12 Image file\Figure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8151495"/>
                    </a:xfrm>
                    <a:prstGeom prst="rect">
                      <a:avLst/>
                    </a:prstGeom>
                    <a:noFill/>
                    <a:ln>
                      <a:noFill/>
                    </a:ln>
                  </pic:spPr>
                </pic:pic>
              </a:graphicData>
            </a:graphic>
          </wp:inline>
        </w:drawing>
      </w:r>
    </w:p>
    <w:p w14:paraId="5A38AD8B" w14:textId="5B3F783E" w:rsidR="00DD12F2" w:rsidRDefault="00DD12F2" w:rsidP="00DD12F2">
      <w:pPr>
        <w:adjustRightInd w:val="0"/>
        <w:snapToGrid w:val="0"/>
        <w:spacing w:line="360" w:lineRule="auto"/>
        <w:outlineLvl w:val="0"/>
        <w:rPr>
          <w:rFonts w:ascii="Book Antiqua" w:hAnsi="Book Antiqua"/>
          <w:color w:val="000000" w:themeColor="text1"/>
          <w:sz w:val="24"/>
          <w:szCs w:val="24"/>
        </w:rPr>
      </w:pPr>
      <w:r>
        <w:rPr>
          <w:rFonts w:ascii="Book Antiqua" w:hAnsi="Book Antiqua"/>
          <w:b/>
          <w:color w:val="000000" w:themeColor="text1"/>
          <w:sz w:val="24"/>
          <w:szCs w:val="24"/>
        </w:rPr>
        <w:t>Figure 3</w:t>
      </w:r>
      <w:r w:rsidR="00403F12" w:rsidRPr="00271F45">
        <w:rPr>
          <w:rFonts w:ascii="Book Antiqua" w:hAnsi="Book Antiqua"/>
          <w:b/>
          <w:color w:val="000000" w:themeColor="text1"/>
          <w:sz w:val="24"/>
          <w:szCs w:val="24"/>
        </w:rPr>
        <w:t xml:space="preserve"> Effects of MRS2500 on smooth muscle contraction in the colon.</w:t>
      </w:r>
      <w:r>
        <w:rPr>
          <w:rFonts w:ascii="Book Antiqua" w:hAnsi="Book Antiqua"/>
          <w:b/>
          <w:color w:val="000000" w:themeColor="text1"/>
          <w:sz w:val="24"/>
          <w:szCs w:val="24"/>
        </w:rPr>
        <w:t xml:space="preserve"> </w:t>
      </w:r>
      <w:r>
        <w:rPr>
          <w:rFonts w:ascii="Book Antiqua" w:hAnsi="Book Antiqua"/>
          <w:color w:val="000000" w:themeColor="text1"/>
          <w:sz w:val="24"/>
          <w:szCs w:val="24"/>
        </w:rPr>
        <w:t xml:space="preserve">A </w:t>
      </w:r>
      <w:r>
        <w:rPr>
          <w:rFonts w:ascii="Book Antiqua" w:hAnsi="Book Antiqua"/>
          <w:color w:val="000000" w:themeColor="text1"/>
          <w:sz w:val="24"/>
          <w:szCs w:val="24"/>
        </w:rPr>
        <w:lastRenderedPageBreak/>
        <w:t>and C:</w:t>
      </w:r>
      <w:r w:rsidR="00403F12" w:rsidRPr="00271F45">
        <w:rPr>
          <w:rFonts w:ascii="Book Antiqua" w:hAnsi="Book Antiqua"/>
          <w:color w:val="000000" w:themeColor="text1"/>
          <w:sz w:val="24"/>
          <w:szCs w:val="24"/>
        </w:rPr>
        <w:t xml:space="preserve"> The effects of MRS2500 on </w:t>
      </w:r>
      <w:r w:rsidR="00107396" w:rsidRPr="00271F45">
        <w:rPr>
          <w:rFonts w:ascii="Book Antiqua" w:hAnsi="Book Antiqua"/>
          <w:color w:val="000000" w:themeColor="text1"/>
          <w:sz w:val="24"/>
          <w:szCs w:val="24"/>
        </w:rPr>
        <w:t>colonic migrating motor complexes (CMMCs)</w:t>
      </w:r>
      <w:r w:rsidR="00403F12" w:rsidRPr="00271F45">
        <w:rPr>
          <w:rFonts w:ascii="Book Antiqua" w:hAnsi="Book Antiqua"/>
          <w:color w:val="000000" w:themeColor="text1"/>
          <w:sz w:val="24"/>
          <w:szCs w:val="24"/>
        </w:rPr>
        <w:t xml:space="preserve"> in the proximal and distal colon and summary of the </w:t>
      </w:r>
      <w:bookmarkStart w:id="134" w:name="OLE_LINK90"/>
      <w:r w:rsidR="00403F12" w:rsidRPr="00271F45">
        <w:rPr>
          <w:rFonts w:ascii="Book Antiqua" w:hAnsi="Book Antiqua"/>
          <w:color w:val="000000" w:themeColor="text1"/>
          <w:sz w:val="24"/>
          <w:szCs w:val="24"/>
        </w:rPr>
        <w:t>area under the curve (AUC)</w:t>
      </w:r>
      <w:bookmarkEnd w:id="134"/>
      <w:r w:rsidR="00403F12" w:rsidRPr="00271F45">
        <w:rPr>
          <w:rFonts w:ascii="Book Antiqua" w:hAnsi="Book Antiqua"/>
          <w:color w:val="000000" w:themeColor="text1"/>
          <w:sz w:val="24"/>
          <w:szCs w:val="24"/>
        </w:rPr>
        <w:t xml:space="preserve"> at 300 s. The data were normalized to the control (before the application of MRS2500) (</w:t>
      </w:r>
      <w:r w:rsidR="00403F12" w:rsidRPr="00DD12F2">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w:t>
      </w:r>
      <w:proofErr w:type="spellStart"/>
      <w:r w:rsidR="001124B3" w:rsidRPr="00C24124">
        <w:rPr>
          <w:rFonts w:ascii="Book Antiqua" w:hAnsi="Book Antiqua"/>
          <w:color w:val="000000" w:themeColor="text1"/>
          <w:sz w:val="24"/>
          <w:szCs w:val="24"/>
          <w:vertAlign w:val="superscript"/>
        </w:rPr>
        <w:t>a</w:t>
      </w:r>
      <w:r w:rsidR="001124B3"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1124B3">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Pr>
          <w:rFonts w:ascii="Book Antiqua" w:hAnsi="Book Antiqua"/>
          <w:color w:val="000000" w:themeColor="text1"/>
          <w:sz w:val="24"/>
          <w:szCs w:val="24"/>
        </w:rPr>
        <w:t xml:space="preserve"> proximal colon). B and D:</w:t>
      </w:r>
      <w:r w:rsidR="00403F12" w:rsidRPr="00271F45">
        <w:rPr>
          <w:rFonts w:ascii="Book Antiqua" w:hAnsi="Book Antiqua"/>
          <w:color w:val="000000" w:themeColor="text1"/>
          <w:sz w:val="24"/>
          <w:szCs w:val="24"/>
        </w:rPr>
        <w:t xml:space="preserve"> Representative traces illustrating the effects of the P2Y1 antagonist MRS2500 on the contractions of colonic smooth muscles in the proximal and distal colon of mice and summary of the contractile responses to MRS2500 as indicated by the AUC at 200 s. The data were normalized to the control value (before the application of MRS2500) (</w:t>
      </w:r>
      <w:r w:rsidR="00403F12" w:rsidRPr="00DD12F2">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w:t>
      </w:r>
      <w:proofErr w:type="spellStart"/>
      <w:r w:rsidR="001124B3" w:rsidRPr="00C24124">
        <w:rPr>
          <w:rFonts w:ascii="Book Antiqua" w:hAnsi="Book Antiqua"/>
          <w:color w:val="000000" w:themeColor="text1"/>
          <w:sz w:val="24"/>
          <w:szCs w:val="24"/>
          <w:vertAlign w:val="superscript"/>
        </w:rPr>
        <w:t>a</w:t>
      </w:r>
      <w:r w:rsidR="001124B3"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1124B3">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DD12F2">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proximal colon).</w:t>
      </w:r>
      <w:r>
        <w:rPr>
          <w:rFonts w:ascii="Book Antiqua" w:hAnsi="Book Antiqua"/>
          <w:color w:val="000000" w:themeColor="text1"/>
          <w:sz w:val="24"/>
          <w:szCs w:val="24"/>
        </w:rPr>
        <w:t xml:space="preserve"> AUC: A</w:t>
      </w:r>
      <w:r w:rsidRPr="00271F45">
        <w:rPr>
          <w:rFonts w:ascii="Book Antiqua" w:hAnsi="Book Antiqua"/>
          <w:color w:val="000000" w:themeColor="text1"/>
          <w:sz w:val="24"/>
          <w:szCs w:val="24"/>
        </w:rPr>
        <w:t>rea under the curve</w:t>
      </w:r>
      <w:r>
        <w:rPr>
          <w:rFonts w:ascii="Book Antiqua" w:hAnsi="Book Antiqua"/>
          <w:color w:val="000000" w:themeColor="text1"/>
          <w:sz w:val="24"/>
          <w:szCs w:val="24"/>
        </w:rPr>
        <w:t>.</w:t>
      </w:r>
    </w:p>
    <w:p w14:paraId="44411A08" w14:textId="77777777" w:rsidR="00DD12F2" w:rsidRDefault="00DD12F2">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126F102E" w14:textId="77777777" w:rsidR="00403F12" w:rsidRPr="00DD12F2" w:rsidRDefault="00403F12" w:rsidP="00DD12F2">
      <w:pPr>
        <w:adjustRightInd w:val="0"/>
        <w:snapToGrid w:val="0"/>
        <w:spacing w:line="360" w:lineRule="auto"/>
        <w:outlineLvl w:val="0"/>
        <w:rPr>
          <w:rFonts w:ascii="Book Antiqua" w:hAnsi="Book Antiqua"/>
          <w:b/>
          <w:color w:val="000000" w:themeColor="text1"/>
          <w:sz w:val="24"/>
          <w:szCs w:val="24"/>
        </w:rPr>
      </w:pPr>
    </w:p>
    <w:p w14:paraId="2EE3FB3B" w14:textId="77777777" w:rsidR="00DF447D" w:rsidRPr="00271F45" w:rsidRDefault="00DF447D" w:rsidP="00271F45">
      <w:pPr>
        <w:adjustRightInd w:val="0"/>
        <w:snapToGrid w:val="0"/>
        <w:spacing w:line="360" w:lineRule="auto"/>
        <w:rPr>
          <w:rFonts w:ascii="Book Antiqua" w:hAnsi="Book Antiqua"/>
          <w:color w:val="000000" w:themeColor="text1"/>
          <w:sz w:val="24"/>
          <w:szCs w:val="24"/>
        </w:rPr>
      </w:pPr>
      <w:r w:rsidRPr="00271F45">
        <w:rPr>
          <w:rFonts w:ascii="Book Antiqua" w:hAnsi="Book Antiqua"/>
          <w:noProof/>
          <w:color w:val="000000" w:themeColor="text1"/>
          <w:sz w:val="24"/>
          <w:szCs w:val="24"/>
        </w:rPr>
        <w:drawing>
          <wp:inline distT="0" distB="0" distL="0" distR="0" wp14:anchorId="59CFE52D" wp14:editId="1797D4E1">
            <wp:extent cx="5274310" cy="7009130"/>
            <wp:effectExtent l="0" t="0" r="2540" b="1270"/>
            <wp:docPr id="5" name="图片 5" descr="C:\Users\陆辰\Desktop\WJG 再投图\12 Image fil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陆辰\Desktop\WJG 再投图\12 Image file\Figure 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09130"/>
                    </a:xfrm>
                    <a:prstGeom prst="rect">
                      <a:avLst/>
                    </a:prstGeom>
                    <a:noFill/>
                    <a:ln>
                      <a:noFill/>
                    </a:ln>
                  </pic:spPr>
                </pic:pic>
              </a:graphicData>
            </a:graphic>
          </wp:inline>
        </w:drawing>
      </w:r>
    </w:p>
    <w:p w14:paraId="0EB08493" w14:textId="51E34FDA" w:rsidR="005B125A" w:rsidRDefault="00107396" w:rsidP="00271F45">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Figure 4</w:t>
      </w:r>
      <w:r w:rsidR="00403F12" w:rsidRPr="00271F45">
        <w:rPr>
          <w:rFonts w:ascii="Book Antiqua" w:hAnsi="Book Antiqua"/>
          <w:b/>
          <w:color w:val="000000" w:themeColor="text1"/>
          <w:sz w:val="24"/>
          <w:szCs w:val="24"/>
        </w:rPr>
        <w:t xml:space="preserve"> Effects of </w:t>
      </w:r>
      <w:r w:rsidRPr="00107396">
        <w:rPr>
          <w:rFonts w:ascii="Book Antiqua" w:hAnsi="Book Antiqua"/>
          <w:b/>
          <w:color w:val="000000" w:themeColor="text1"/>
          <w:sz w:val="24"/>
          <w:szCs w:val="24"/>
        </w:rPr>
        <w:t>small conductance calcium-activated potassium channel 3</w:t>
      </w:r>
      <w:r w:rsidR="00403F12" w:rsidRPr="00271F45">
        <w:rPr>
          <w:rFonts w:ascii="Book Antiqua" w:hAnsi="Book Antiqua"/>
          <w:b/>
          <w:color w:val="000000" w:themeColor="text1"/>
          <w:sz w:val="24"/>
          <w:szCs w:val="24"/>
        </w:rPr>
        <w:t xml:space="preserve"> channel antagonist and agonist treatment on smooth muscle contraction in the murine colon.</w:t>
      </w:r>
      <w:r>
        <w:rPr>
          <w:rFonts w:ascii="Book Antiqua" w:hAnsi="Book Antiqua"/>
          <w:b/>
          <w:color w:val="000000" w:themeColor="text1"/>
          <w:sz w:val="24"/>
          <w:szCs w:val="24"/>
        </w:rPr>
        <w:t xml:space="preserve"> </w:t>
      </w:r>
      <w:r>
        <w:rPr>
          <w:rFonts w:ascii="Book Antiqua" w:hAnsi="Book Antiqua"/>
          <w:color w:val="000000" w:themeColor="text1"/>
          <w:sz w:val="24"/>
          <w:szCs w:val="24"/>
        </w:rPr>
        <w:t>A and C:</w:t>
      </w:r>
      <w:r w:rsidR="00403F12" w:rsidRPr="00271F45">
        <w:rPr>
          <w:rFonts w:ascii="Book Antiqua" w:hAnsi="Book Antiqua"/>
          <w:color w:val="000000" w:themeColor="text1"/>
          <w:sz w:val="24"/>
          <w:szCs w:val="24"/>
        </w:rPr>
        <w:t xml:space="preserve"> Responses of </w:t>
      </w:r>
      <w:r w:rsidR="005B125A" w:rsidRPr="00271F45">
        <w:rPr>
          <w:rFonts w:ascii="Book Antiqua" w:hAnsi="Book Antiqua"/>
          <w:color w:val="000000" w:themeColor="text1"/>
          <w:sz w:val="24"/>
          <w:szCs w:val="24"/>
        </w:rPr>
        <w:t>colonic migrating motor complexes (CMMCs)</w:t>
      </w:r>
      <w:r w:rsidR="00403F12" w:rsidRPr="00271F45">
        <w:rPr>
          <w:rFonts w:ascii="Book Antiqua" w:hAnsi="Book Antiqua"/>
          <w:color w:val="000000" w:themeColor="text1"/>
          <w:sz w:val="24"/>
          <w:szCs w:val="24"/>
        </w:rPr>
        <w:t xml:space="preserve"> to </w:t>
      </w:r>
      <w:r w:rsidRPr="008B1BEC">
        <w:rPr>
          <w:rFonts w:ascii="Book Antiqua" w:hAnsi="Book Antiqua"/>
          <w:color w:val="000000" w:themeColor="text1"/>
          <w:sz w:val="24"/>
          <w:szCs w:val="24"/>
        </w:rPr>
        <w:t>small conductance calcium-activated potassium channel 3</w:t>
      </w: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SK3</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channel antagonist treatment in the proximal and distal colon </w:t>
      </w:r>
      <w:r w:rsidR="00403F12" w:rsidRPr="00271F45">
        <w:rPr>
          <w:rFonts w:ascii="Book Antiqua" w:hAnsi="Book Antiqua"/>
          <w:color w:val="000000" w:themeColor="text1"/>
          <w:sz w:val="24"/>
          <w:szCs w:val="24"/>
        </w:rPr>
        <w:lastRenderedPageBreak/>
        <w:t xml:space="preserve">and summary of the CMMC responses of apamin as indicated by the </w:t>
      </w:r>
      <w:r w:rsidR="005B125A" w:rsidRPr="00271F45">
        <w:rPr>
          <w:rFonts w:ascii="Book Antiqua" w:hAnsi="Book Antiqua"/>
          <w:color w:val="000000" w:themeColor="text1"/>
          <w:sz w:val="24"/>
          <w:szCs w:val="24"/>
        </w:rPr>
        <w:t>area under the curve (AUC)</w:t>
      </w:r>
      <w:r w:rsidR="00403F12" w:rsidRPr="00271F45">
        <w:rPr>
          <w:rFonts w:ascii="Book Antiqua" w:hAnsi="Book Antiqua"/>
          <w:color w:val="000000" w:themeColor="text1"/>
          <w:sz w:val="24"/>
          <w:szCs w:val="24"/>
        </w:rPr>
        <w:t xml:space="preserve"> at 300 s. The data were normalized to the control value (before the application of apamin) (</w:t>
      </w:r>
      <w:r w:rsidR="00403F12" w:rsidRPr="005B125A">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FF01CC" w:rsidRPr="00C24124">
        <w:rPr>
          <w:rFonts w:ascii="Book Antiqua" w:hAnsi="Book Antiqua"/>
          <w:color w:val="000000" w:themeColor="text1"/>
          <w:sz w:val="24"/>
          <w:szCs w:val="24"/>
          <w:vertAlign w:val="superscript"/>
        </w:rPr>
        <w:t>a</w:t>
      </w:r>
      <w:r w:rsidR="00FF01CC"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FF01CC">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vs</w:t>
      </w:r>
      <w:r w:rsidR="005B125A">
        <w:rPr>
          <w:rFonts w:ascii="Book Antiqua" w:hAnsi="Book Antiqua"/>
          <w:color w:val="000000" w:themeColor="text1"/>
          <w:sz w:val="24"/>
          <w:szCs w:val="24"/>
        </w:rPr>
        <w:t xml:space="preserve"> proximal colon). B and D:</w:t>
      </w:r>
      <w:r w:rsidR="00403F12" w:rsidRPr="00271F45">
        <w:rPr>
          <w:rFonts w:ascii="Book Antiqua" w:hAnsi="Book Antiqua"/>
          <w:color w:val="000000" w:themeColor="text1"/>
          <w:sz w:val="24"/>
          <w:szCs w:val="24"/>
        </w:rPr>
        <w:t xml:space="preserve"> The en</w:t>
      </w:r>
      <w:r w:rsidR="005B125A">
        <w:rPr>
          <w:rFonts w:ascii="Book Antiqua" w:hAnsi="Book Antiqua"/>
          <w:color w:val="000000" w:themeColor="text1"/>
          <w:sz w:val="24"/>
          <w:szCs w:val="24"/>
        </w:rPr>
        <w:t>hanced effects of apamin (300 nmol/L</w:t>
      </w:r>
      <w:r w:rsidR="00403F12" w:rsidRPr="00271F45">
        <w:rPr>
          <w:rFonts w:ascii="Book Antiqua" w:hAnsi="Book Antiqua"/>
          <w:color w:val="000000" w:themeColor="text1"/>
          <w:sz w:val="24"/>
          <w:szCs w:val="24"/>
        </w:rPr>
        <w:t>) on spontaneous contractions in the proximal and distal colon and summary of the data showing contractile responses to apamin as indicated by the AUC at 200 s. The data were normalized to control (before the application of apamin) (</w:t>
      </w:r>
      <w:r w:rsidR="00403F12" w:rsidRPr="005B125A">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FF01CC" w:rsidRPr="00C24124">
        <w:rPr>
          <w:rFonts w:ascii="Book Antiqua" w:hAnsi="Book Antiqua"/>
          <w:color w:val="000000" w:themeColor="text1"/>
          <w:sz w:val="24"/>
          <w:szCs w:val="24"/>
          <w:vertAlign w:val="superscript"/>
        </w:rPr>
        <w:t>a</w:t>
      </w:r>
      <w:r w:rsidR="00FF01CC"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 xml:space="preserve">control; </w:t>
      </w:r>
      <w:proofErr w:type="spellStart"/>
      <w:r w:rsidR="00403F12" w:rsidRPr="00FF01CC">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vs</w:t>
      </w:r>
      <w:r w:rsidR="005B125A">
        <w:rPr>
          <w:rFonts w:ascii="Book Antiqua" w:hAnsi="Book Antiqua"/>
          <w:color w:val="000000" w:themeColor="text1"/>
          <w:sz w:val="24"/>
          <w:szCs w:val="24"/>
        </w:rPr>
        <w:t xml:space="preserve"> proximal colon). E and G:</w:t>
      </w:r>
      <w:r w:rsidR="00403F12" w:rsidRPr="00271F45">
        <w:rPr>
          <w:rFonts w:ascii="Book Antiqua" w:hAnsi="Book Antiqua"/>
          <w:color w:val="000000" w:themeColor="text1"/>
          <w:sz w:val="24"/>
          <w:szCs w:val="24"/>
        </w:rPr>
        <w:t xml:space="preserve"> Responses of CMMCs to SK3 channel agonist treatment in the proximal and distal colon, and summary of the CMMC responses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as indicated by the AUC at 300 s. The data were normalized to the control value (before the application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w:t>
      </w:r>
      <w:r w:rsidR="00403F12" w:rsidRPr="005B125A">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w:t>
      </w:r>
      <w:r w:rsidR="00403F12" w:rsidRPr="00271F45">
        <w:rPr>
          <w:rFonts w:ascii="Book Antiqua" w:hAnsi="Book Antiqua"/>
          <w:i/>
          <w:color w:val="000000" w:themeColor="text1"/>
          <w:sz w:val="24"/>
          <w:szCs w:val="24"/>
        </w:rPr>
        <w:t xml:space="preserve"> </w:t>
      </w:r>
      <w:proofErr w:type="spellStart"/>
      <w:r w:rsidR="00FF01CC" w:rsidRPr="00C24124">
        <w:rPr>
          <w:rFonts w:ascii="Book Antiqua" w:hAnsi="Book Antiqua"/>
          <w:color w:val="000000" w:themeColor="text1"/>
          <w:sz w:val="24"/>
          <w:szCs w:val="24"/>
          <w:vertAlign w:val="superscript"/>
        </w:rPr>
        <w:t>a</w:t>
      </w:r>
      <w:r w:rsidR="00FF01CC"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 xml:space="preserve">control; </w:t>
      </w:r>
      <w:proofErr w:type="spellStart"/>
      <w:r w:rsidR="00403F12" w:rsidRPr="00FF01CC">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vs</w:t>
      </w:r>
      <w:r w:rsidR="005B125A">
        <w:rPr>
          <w:rFonts w:ascii="Book Antiqua" w:hAnsi="Book Antiqua"/>
          <w:color w:val="000000" w:themeColor="text1"/>
          <w:sz w:val="24"/>
          <w:szCs w:val="24"/>
        </w:rPr>
        <w:t xml:space="preserve"> proximal colon). F and H:</w:t>
      </w:r>
      <w:r w:rsidR="00403F12" w:rsidRPr="00271F45">
        <w:rPr>
          <w:rFonts w:ascii="Book Antiqua" w:hAnsi="Book Antiqua"/>
          <w:color w:val="000000" w:themeColor="text1"/>
          <w:sz w:val="24"/>
          <w:szCs w:val="24"/>
        </w:rPr>
        <w:t xml:space="preserve"> The inhibitory effects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on spontaneous contractions in the proximal and distal colon and summary of the data showing contractile responses to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xml:space="preserve"> as indicated by the AUC at 200 s. The data were normalized to control (before the application of </w:t>
      </w:r>
      <w:proofErr w:type="spellStart"/>
      <w:r w:rsidR="00403F12" w:rsidRPr="00271F45">
        <w:rPr>
          <w:rFonts w:ascii="Book Antiqua" w:hAnsi="Book Antiqua"/>
          <w:color w:val="000000" w:themeColor="text1"/>
          <w:sz w:val="24"/>
          <w:szCs w:val="24"/>
        </w:rPr>
        <w:t>CyPPA</w:t>
      </w:r>
      <w:proofErr w:type="spellEnd"/>
      <w:r w:rsidR="00403F12" w:rsidRPr="00271F45">
        <w:rPr>
          <w:rFonts w:ascii="Book Antiqua" w:hAnsi="Book Antiqua"/>
          <w:color w:val="000000" w:themeColor="text1"/>
          <w:sz w:val="24"/>
          <w:szCs w:val="24"/>
        </w:rPr>
        <w:t>) (</w:t>
      </w:r>
      <w:r w:rsidR="00403F12" w:rsidRPr="005B125A">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 </w:t>
      </w:r>
      <w:proofErr w:type="spellStart"/>
      <w:r w:rsidR="00FF01CC" w:rsidRPr="00C24124">
        <w:rPr>
          <w:rFonts w:ascii="Book Antiqua" w:hAnsi="Book Antiqua"/>
          <w:color w:val="000000" w:themeColor="text1"/>
          <w:sz w:val="24"/>
          <w:szCs w:val="24"/>
          <w:vertAlign w:val="superscript"/>
        </w:rPr>
        <w:t>a</w:t>
      </w:r>
      <w:r w:rsidR="00FF01CC"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vs</w:t>
      </w:r>
      <w:r w:rsidR="00403F12" w:rsidRPr="00271F45">
        <w:rPr>
          <w:rFonts w:ascii="Book Antiqua" w:hAnsi="Book Antiqua"/>
          <w:color w:val="000000" w:themeColor="text1"/>
          <w:sz w:val="24"/>
          <w:szCs w:val="24"/>
        </w:rPr>
        <w:t xml:space="preserve"> control; </w:t>
      </w:r>
      <w:proofErr w:type="spellStart"/>
      <w:r w:rsidR="00403F12" w:rsidRPr="00FF01CC">
        <w:rPr>
          <w:rFonts w:ascii="Book Antiqua" w:hAnsi="Book Antiqua"/>
          <w:color w:val="000000" w:themeColor="text1"/>
          <w:sz w:val="24"/>
          <w:szCs w:val="24"/>
          <w:vertAlign w:val="superscript"/>
        </w:rPr>
        <w:t>c</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 </w:t>
      </w:r>
      <w:r w:rsidR="00403F12" w:rsidRPr="005B125A">
        <w:rPr>
          <w:rFonts w:ascii="Book Antiqua" w:hAnsi="Book Antiqua"/>
          <w:i/>
          <w:color w:val="000000" w:themeColor="text1"/>
          <w:sz w:val="24"/>
          <w:szCs w:val="24"/>
        </w:rPr>
        <w:t xml:space="preserve">vs </w:t>
      </w:r>
      <w:r w:rsidR="00403F12" w:rsidRPr="00271F45">
        <w:rPr>
          <w:rFonts w:ascii="Book Antiqua" w:hAnsi="Book Antiqua"/>
          <w:color w:val="000000" w:themeColor="text1"/>
          <w:sz w:val="24"/>
          <w:szCs w:val="24"/>
        </w:rPr>
        <w:t>proximal colon).</w:t>
      </w:r>
      <w:r w:rsidR="005B125A">
        <w:rPr>
          <w:rFonts w:ascii="Book Antiqua" w:hAnsi="Book Antiqua"/>
          <w:color w:val="000000" w:themeColor="text1"/>
          <w:sz w:val="24"/>
          <w:szCs w:val="24"/>
        </w:rPr>
        <w:t xml:space="preserve"> AUC: A</w:t>
      </w:r>
      <w:r w:rsidR="005B125A" w:rsidRPr="00271F45">
        <w:rPr>
          <w:rFonts w:ascii="Book Antiqua" w:hAnsi="Book Antiqua"/>
          <w:color w:val="000000" w:themeColor="text1"/>
          <w:sz w:val="24"/>
          <w:szCs w:val="24"/>
        </w:rPr>
        <w:t>rea under the curve</w:t>
      </w:r>
      <w:r w:rsidR="005B125A">
        <w:rPr>
          <w:rFonts w:ascii="Book Antiqua" w:hAnsi="Book Antiqua"/>
          <w:color w:val="000000" w:themeColor="text1"/>
          <w:sz w:val="24"/>
          <w:szCs w:val="24"/>
        </w:rPr>
        <w:t>.</w:t>
      </w:r>
    </w:p>
    <w:p w14:paraId="6C93565D" w14:textId="77777777" w:rsidR="005B125A" w:rsidRDefault="005B125A">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5B71B9EC" w14:textId="77777777" w:rsidR="00403F12" w:rsidRPr="00107396" w:rsidRDefault="00403F12" w:rsidP="00271F45">
      <w:pPr>
        <w:adjustRightInd w:val="0"/>
        <w:snapToGrid w:val="0"/>
        <w:spacing w:line="360" w:lineRule="auto"/>
        <w:rPr>
          <w:rFonts w:ascii="Book Antiqua" w:hAnsi="Book Antiqua"/>
          <w:b/>
          <w:color w:val="000000" w:themeColor="text1"/>
          <w:sz w:val="24"/>
          <w:szCs w:val="24"/>
        </w:rPr>
      </w:pPr>
    </w:p>
    <w:p w14:paraId="67189B6A"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36CE73EF" wp14:editId="29427A82">
            <wp:extent cx="5274310" cy="7472045"/>
            <wp:effectExtent l="0" t="0" r="2540" b="0"/>
            <wp:docPr id="6" name="图片 6" descr="C:\Users\陆辰\Desktop\WJG 再投图\12 Image file\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陆辰\Desktop\WJG 再投图\12 Image file\Figure 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72045"/>
                    </a:xfrm>
                    <a:prstGeom prst="rect">
                      <a:avLst/>
                    </a:prstGeom>
                    <a:noFill/>
                    <a:ln>
                      <a:noFill/>
                    </a:ln>
                  </pic:spPr>
                </pic:pic>
              </a:graphicData>
            </a:graphic>
          </wp:inline>
        </w:drawing>
      </w:r>
    </w:p>
    <w:p w14:paraId="7BB455AC" w14:textId="48F4EAC2" w:rsidR="00EF0188" w:rsidRDefault="00EF0188" w:rsidP="00271F45">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Figure 5</w:t>
      </w:r>
      <w:r w:rsidR="00403F12" w:rsidRPr="00271F45">
        <w:rPr>
          <w:rFonts w:ascii="Book Antiqua" w:hAnsi="Book Antiqua"/>
          <w:b/>
          <w:color w:val="000000" w:themeColor="text1"/>
          <w:sz w:val="24"/>
          <w:szCs w:val="24"/>
        </w:rPr>
        <w:t xml:space="preserve"> Effects of </w:t>
      </w:r>
      <w:bookmarkStart w:id="135" w:name="OLE_LINK93"/>
      <w:bookmarkStart w:id="136" w:name="OLE_LINK94"/>
      <w:r w:rsidRPr="00EF0188">
        <w:rPr>
          <w:rFonts w:ascii="Book Antiqua" w:hAnsi="Book Antiqua"/>
          <w:b/>
          <w:color w:val="000000" w:themeColor="text1"/>
          <w:sz w:val="24"/>
          <w:szCs w:val="24"/>
        </w:rPr>
        <w:t>anoctamin-1</w:t>
      </w:r>
      <w:bookmarkEnd w:id="135"/>
      <w:bookmarkEnd w:id="136"/>
      <w:r w:rsidR="00403F12" w:rsidRPr="00271F45">
        <w:rPr>
          <w:rFonts w:ascii="Book Antiqua" w:hAnsi="Book Antiqua"/>
          <w:b/>
          <w:color w:val="000000" w:themeColor="text1"/>
          <w:sz w:val="24"/>
          <w:szCs w:val="24"/>
        </w:rPr>
        <w:t xml:space="preserve"> and </w:t>
      </w:r>
      <w:r w:rsidRPr="00107396">
        <w:rPr>
          <w:rFonts w:ascii="Book Antiqua" w:hAnsi="Book Antiqua"/>
          <w:b/>
          <w:color w:val="000000" w:themeColor="text1"/>
          <w:sz w:val="24"/>
          <w:szCs w:val="24"/>
        </w:rPr>
        <w:t>small conductance calcium-activated potassium channel 3</w:t>
      </w:r>
      <w:r w:rsidR="00403F12" w:rsidRPr="00271F45">
        <w:rPr>
          <w:rFonts w:ascii="Book Antiqua" w:hAnsi="Book Antiqua"/>
          <w:b/>
          <w:color w:val="000000" w:themeColor="text1"/>
          <w:sz w:val="24"/>
          <w:szCs w:val="24"/>
        </w:rPr>
        <w:t xml:space="preserve"> channel antagonist treatment on membrane potentials in the murine colon.</w:t>
      </w:r>
      <w:r>
        <w:rPr>
          <w:rFonts w:ascii="Book Antiqua" w:hAnsi="Book Antiqua"/>
          <w:b/>
          <w:color w:val="000000" w:themeColor="text1"/>
          <w:sz w:val="24"/>
          <w:szCs w:val="24"/>
        </w:rPr>
        <w:t xml:space="preserve"> </w:t>
      </w:r>
      <w:r>
        <w:rPr>
          <w:rFonts w:ascii="Book Antiqua" w:hAnsi="Book Antiqua"/>
          <w:color w:val="000000" w:themeColor="text1"/>
          <w:sz w:val="24"/>
          <w:szCs w:val="24"/>
        </w:rPr>
        <w:t>A:</w:t>
      </w:r>
      <w:r w:rsidR="00403F12" w:rsidRPr="00271F45">
        <w:rPr>
          <w:rFonts w:ascii="Book Antiqua" w:hAnsi="Book Antiqua"/>
          <w:color w:val="000000" w:themeColor="text1"/>
          <w:sz w:val="24"/>
          <w:szCs w:val="24"/>
        </w:rPr>
        <w:t xml:space="preserve"> Summary of the resting membrane potentials of </w:t>
      </w:r>
      <w:r w:rsidR="00403F12" w:rsidRPr="00271F45">
        <w:rPr>
          <w:rFonts w:ascii="Book Antiqua" w:hAnsi="Book Antiqua"/>
          <w:color w:val="000000" w:themeColor="text1"/>
          <w:sz w:val="24"/>
          <w:szCs w:val="24"/>
        </w:rPr>
        <w:lastRenderedPageBreak/>
        <w:t>colonic smooth muscle cells from proximal and distal colons of mice (</w:t>
      </w:r>
      <w:r w:rsidR="00403F12" w:rsidRPr="00EF0188">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12; </w:t>
      </w:r>
      <w:proofErr w:type="spellStart"/>
      <w:r w:rsidR="00403F12" w:rsidRPr="00894DC8">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Pr>
          <w:rFonts w:ascii="Book Antiqua" w:hAnsi="Book Antiqua"/>
          <w:color w:val="000000" w:themeColor="text1"/>
          <w:sz w:val="24"/>
          <w:szCs w:val="24"/>
        </w:rPr>
        <w:t xml:space="preserve"> &lt; 0.05). B:</w:t>
      </w:r>
      <w:r w:rsidR="00403F12" w:rsidRPr="00271F45">
        <w:rPr>
          <w:rFonts w:ascii="Book Antiqua" w:hAnsi="Book Antiqua"/>
          <w:color w:val="000000" w:themeColor="text1"/>
          <w:sz w:val="24"/>
          <w:szCs w:val="24"/>
        </w:rPr>
        <w:t xml:space="preserve"> The responses of membrane potentials to </w:t>
      </w:r>
      <w:r w:rsidRPr="00EF0188">
        <w:rPr>
          <w:rFonts w:ascii="Book Antiqua" w:hAnsi="Book Antiqua"/>
          <w:color w:val="000000" w:themeColor="text1"/>
          <w:sz w:val="24"/>
          <w:szCs w:val="24"/>
        </w:rPr>
        <w:t>anoctamin-1</w:t>
      </w: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ANO1</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antagonist treatment (NPPB, 3</w:t>
      </w:r>
      <w:r>
        <w:rPr>
          <w:rFonts w:ascii="Book Antiqua" w:hAnsi="Book Antiqua"/>
          <w:color w:val="000000" w:themeColor="text1"/>
          <w:sz w:val="24"/>
          <w:szCs w:val="24"/>
        </w:rPr>
        <w:t xml:space="preserve"> </w:t>
      </w:r>
      <w:proofErr w:type="spellStart"/>
      <w:r>
        <w:rPr>
          <w:rFonts w:ascii="Book Antiqua" w:hAnsi="Book Antiqua"/>
          <w:color w:val="000000" w:themeColor="text1"/>
          <w:sz w:val="24"/>
          <w:szCs w:val="24"/>
        </w:rPr>
        <w:t>μmol</w:t>
      </w:r>
      <w:proofErr w:type="spellEnd"/>
      <w:r>
        <w:rPr>
          <w:rFonts w:ascii="Book Antiqua" w:hAnsi="Book Antiqua"/>
          <w:color w:val="000000" w:themeColor="text1"/>
          <w:sz w:val="24"/>
          <w:szCs w:val="24"/>
        </w:rPr>
        <w:t>/L, arrow). C:</w:t>
      </w:r>
      <w:r w:rsidR="00403F12" w:rsidRPr="00271F45">
        <w:rPr>
          <w:rFonts w:ascii="Book Antiqua" w:hAnsi="Book Antiqua"/>
          <w:color w:val="000000" w:themeColor="text1"/>
          <w:sz w:val="24"/>
          <w:szCs w:val="24"/>
        </w:rPr>
        <w:t xml:space="preserve"> The responses of membrane potentials to SK3 anta</w:t>
      </w:r>
      <w:r>
        <w:rPr>
          <w:rFonts w:ascii="Book Antiqua" w:hAnsi="Book Antiqua"/>
          <w:color w:val="000000" w:themeColor="text1"/>
          <w:sz w:val="24"/>
          <w:szCs w:val="24"/>
        </w:rPr>
        <w:t>gonist treatment (apamin, 300 nmol/L, arrow). D and E:</w:t>
      </w:r>
      <w:r w:rsidR="00403F12" w:rsidRPr="00271F45">
        <w:rPr>
          <w:rFonts w:ascii="Book Antiqua" w:hAnsi="Book Antiqua"/>
          <w:color w:val="000000" w:themeColor="text1"/>
          <w:sz w:val="24"/>
          <w:szCs w:val="24"/>
        </w:rPr>
        <w:t xml:space="preserve"> Summary of data showing the average effects of NPPB and apamin on membrane potentials in colonic </w:t>
      </w:r>
      <w:r>
        <w:rPr>
          <w:rFonts w:ascii="Book Antiqua" w:hAnsi="Book Antiqua"/>
          <w:color w:val="000000" w:themeColor="text1"/>
          <w:sz w:val="24"/>
          <w:szCs w:val="24"/>
        </w:rPr>
        <w:t>smooth muscle cells</w:t>
      </w:r>
      <w:r w:rsidR="00403F12" w:rsidRPr="00271F45">
        <w:rPr>
          <w:rFonts w:ascii="Book Antiqua" w:hAnsi="Book Antiqua"/>
          <w:color w:val="000000" w:themeColor="text1"/>
          <w:sz w:val="24"/>
          <w:szCs w:val="24"/>
        </w:rPr>
        <w:t xml:space="preserve"> from both ends of the colon (NPPB </w:t>
      </w:r>
      <w:r w:rsidR="00403F12" w:rsidRPr="00EF0188">
        <w:rPr>
          <w:rFonts w:ascii="Book Antiqua" w:hAnsi="Book Antiqua"/>
          <w:i/>
          <w:color w:val="000000" w:themeColor="text1"/>
          <w:sz w:val="24"/>
          <w:szCs w:val="24"/>
        </w:rPr>
        <w:t xml:space="preserve">n </w:t>
      </w:r>
      <w:r w:rsidR="00403F12" w:rsidRPr="00271F45">
        <w:rPr>
          <w:rFonts w:ascii="Book Antiqua" w:hAnsi="Book Antiqua"/>
          <w:color w:val="000000" w:themeColor="text1"/>
          <w:sz w:val="24"/>
          <w:szCs w:val="24"/>
        </w:rPr>
        <w:t xml:space="preserve">= 6; apamin </w:t>
      </w:r>
      <w:r w:rsidR="00403F12" w:rsidRPr="00EF0188">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5; </w:t>
      </w:r>
      <w:proofErr w:type="spellStart"/>
      <w:r w:rsidR="00403F12" w:rsidRPr="00894DC8">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w:t>
      </w:r>
      <w:r>
        <w:rPr>
          <w:rFonts w:ascii="Book Antiqua" w:hAnsi="Book Antiqua"/>
          <w:color w:val="000000" w:themeColor="text1"/>
          <w:sz w:val="24"/>
          <w:szCs w:val="24"/>
        </w:rPr>
        <w:t xml:space="preserve"> RMP: R</w:t>
      </w:r>
      <w:r w:rsidRPr="006C0B75">
        <w:rPr>
          <w:rFonts w:ascii="Book Antiqua" w:hAnsi="Book Antiqua"/>
          <w:color w:val="000000" w:themeColor="text1"/>
          <w:sz w:val="24"/>
          <w:szCs w:val="24"/>
        </w:rPr>
        <w:t>esting membrane potentials</w:t>
      </w:r>
      <w:r>
        <w:rPr>
          <w:rFonts w:ascii="Book Antiqua" w:hAnsi="Book Antiqua"/>
          <w:color w:val="000000" w:themeColor="text1"/>
          <w:sz w:val="24"/>
          <w:szCs w:val="24"/>
        </w:rPr>
        <w:t>.</w:t>
      </w:r>
    </w:p>
    <w:p w14:paraId="76DEF7FA" w14:textId="77777777" w:rsidR="00EF0188" w:rsidRDefault="00EF0188">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063C0E15" w14:textId="77777777" w:rsidR="00403F12" w:rsidRPr="00EF0188" w:rsidRDefault="00403F12" w:rsidP="00271F45">
      <w:pPr>
        <w:adjustRightInd w:val="0"/>
        <w:snapToGrid w:val="0"/>
        <w:spacing w:line="360" w:lineRule="auto"/>
        <w:rPr>
          <w:rFonts w:ascii="Book Antiqua" w:hAnsi="Book Antiqua"/>
          <w:b/>
          <w:color w:val="000000" w:themeColor="text1"/>
          <w:sz w:val="24"/>
          <w:szCs w:val="24"/>
        </w:rPr>
      </w:pPr>
    </w:p>
    <w:p w14:paraId="610B8B49"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7662892B" wp14:editId="3D351C73">
            <wp:extent cx="5274310" cy="5683250"/>
            <wp:effectExtent l="0" t="0" r="2540" b="0"/>
            <wp:docPr id="8" name="图片 8" descr="C:\Users\陆辰\Desktop\WJG 再投图\12 Image file\EF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陆辰\Desktop\WJG 再投图\12 Image file\EF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683250"/>
                    </a:xfrm>
                    <a:prstGeom prst="rect">
                      <a:avLst/>
                    </a:prstGeom>
                    <a:noFill/>
                    <a:ln>
                      <a:noFill/>
                    </a:ln>
                  </pic:spPr>
                </pic:pic>
              </a:graphicData>
            </a:graphic>
          </wp:inline>
        </w:drawing>
      </w:r>
    </w:p>
    <w:p w14:paraId="6AA31AFA" w14:textId="031F82BC" w:rsidR="00403F12" w:rsidRPr="003D2405" w:rsidRDefault="003D2405" w:rsidP="00271F45">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Figure 6</w:t>
      </w:r>
      <w:r w:rsidR="00403F12" w:rsidRPr="00271F45">
        <w:rPr>
          <w:rFonts w:ascii="Book Antiqua" w:hAnsi="Book Antiqua"/>
          <w:b/>
          <w:color w:val="000000" w:themeColor="text1"/>
          <w:sz w:val="24"/>
          <w:szCs w:val="24"/>
        </w:rPr>
        <w:t xml:space="preserve"> Membrane potentials evoked by </w:t>
      </w:r>
      <w:r w:rsidRPr="003D2405">
        <w:rPr>
          <w:rFonts w:ascii="Book Antiqua" w:hAnsi="Book Antiqua"/>
          <w:b/>
          <w:color w:val="000000" w:themeColor="text1"/>
          <w:sz w:val="24"/>
          <w:szCs w:val="24"/>
        </w:rPr>
        <w:t>electrical field stimulation</w:t>
      </w:r>
      <w:r w:rsidR="00403F12" w:rsidRPr="00271F45">
        <w:rPr>
          <w:rFonts w:ascii="Book Antiqua" w:hAnsi="Book Antiqua"/>
          <w:b/>
          <w:color w:val="000000" w:themeColor="text1"/>
          <w:sz w:val="24"/>
          <w:szCs w:val="24"/>
        </w:rPr>
        <w:t xml:space="preserve"> in normal colonic proximal and distal muscles.</w:t>
      </w:r>
      <w:r>
        <w:rPr>
          <w:rFonts w:ascii="Book Antiqua" w:hAnsi="Book Antiqua"/>
          <w:b/>
          <w:color w:val="000000" w:themeColor="text1"/>
          <w:sz w:val="24"/>
          <w:szCs w:val="24"/>
        </w:rPr>
        <w:t xml:space="preserve"> </w:t>
      </w:r>
      <w:r>
        <w:rPr>
          <w:rFonts w:ascii="Book Antiqua" w:hAnsi="Book Antiqua"/>
          <w:color w:val="000000" w:themeColor="text1"/>
          <w:sz w:val="24"/>
          <w:szCs w:val="24"/>
        </w:rPr>
        <w:t>A:</w:t>
      </w:r>
      <w:r w:rsidR="00403F12" w:rsidRPr="00271F45">
        <w:rPr>
          <w:rFonts w:ascii="Book Antiqua" w:hAnsi="Book Antiqua"/>
          <w:color w:val="000000" w:themeColor="text1"/>
          <w:sz w:val="24"/>
          <w:szCs w:val="24"/>
        </w:rPr>
        <w:t xml:space="preserve"> </w:t>
      </w:r>
      <w:r>
        <w:rPr>
          <w:rFonts w:ascii="Book Antiqua" w:hAnsi="Book Antiqua"/>
          <w:color w:val="000000" w:themeColor="text1"/>
          <w:sz w:val="24"/>
          <w:szCs w:val="24"/>
        </w:rPr>
        <w:t>E</w:t>
      </w:r>
      <w:r w:rsidRPr="00271F45">
        <w:rPr>
          <w:rFonts w:ascii="Book Antiqua" w:hAnsi="Book Antiqua"/>
          <w:color w:val="000000" w:themeColor="text1"/>
          <w:sz w:val="24"/>
          <w:szCs w:val="24"/>
        </w:rPr>
        <w:t xml:space="preserve">lectrical field stimulation </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EFS</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from the proximal colon at different frequencies (50 V; 3, 6 and 9 Hz for 5 s; black bars in each panel) elicited biphasic hyperpolarization comprising a peak component followed b</w:t>
      </w:r>
      <w:r>
        <w:rPr>
          <w:rFonts w:ascii="Book Antiqua" w:hAnsi="Book Antiqua"/>
          <w:color w:val="000000" w:themeColor="text1"/>
          <w:sz w:val="24"/>
          <w:szCs w:val="24"/>
        </w:rPr>
        <w:t>y sustained hyperpolarization. B:</w:t>
      </w:r>
      <w:r w:rsidR="00403F12" w:rsidRPr="00271F45">
        <w:rPr>
          <w:rFonts w:ascii="Book Antiqua" w:hAnsi="Book Antiqua"/>
          <w:color w:val="000000" w:themeColor="text1"/>
          <w:sz w:val="24"/>
          <w:szCs w:val="24"/>
        </w:rPr>
        <w:t xml:space="preserve"> EFS from the proximal colon at different frequencies (50 V; 3, 6 and 9 Hz for 5 s;</w:t>
      </w:r>
      <w:r>
        <w:rPr>
          <w:rFonts w:ascii="Book Antiqua" w:hAnsi="Book Antiqua"/>
          <w:color w:val="000000" w:themeColor="text1"/>
          <w:sz w:val="24"/>
          <w:szCs w:val="24"/>
        </w:rPr>
        <w:t xml:space="preserve"> black bars in each panel)</w:t>
      </w:r>
      <w:r w:rsidR="00657F19">
        <w:rPr>
          <w:rFonts w:ascii="Book Antiqua" w:hAnsi="Book Antiqua"/>
          <w:color w:val="000000" w:themeColor="text1"/>
          <w:sz w:val="24"/>
          <w:szCs w:val="24"/>
        </w:rPr>
        <w:t>.</w:t>
      </w:r>
      <w:r>
        <w:rPr>
          <w:rFonts w:ascii="Book Antiqua" w:hAnsi="Book Antiqua"/>
          <w:color w:val="000000" w:themeColor="text1"/>
          <w:sz w:val="24"/>
          <w:szCs w:val="24"/>
        </w:rPr>
        <w:t xml:space="preserve"> C and D:</w:t>
      </w:r>
      <w:r w:rsidR="00403F12" w:rsidRPr="00271F45">
        <w:rPr>
          <w:rFonts w:ascii="Book Antiqua" w:hAnsi="Book Antiqua"/>
          <w:color w:val="000000" w:themeColor="text1"/>
          <w:sz w:val="24"/>
          <w:szCs w:val="24"/>
        </w:rPr>
        <w:t xml:space="preserve"> Summary of data showing the average amplitude of </w:t>
      </w:r>
      <w:r>
        <w:rPr>
          <w:rFonts w:ascii="Book Antiqua" w:hAnsi="Book Antiqua"/>
          <w:color w:val="000000" w:themeColor="text1"/>
          <w:sz w:val="24"/>
          <w:szCs w:val="24"/>
        </w:rPr>
        <w:t xml:space="preserve">fast </w:t>
      </w:r>
      <w:r w:rsidRPr="00271F45">
        <w:rPr>
          <w:rFonts w:ascii="Book Antiqua" w:hAnsi="Book Antiqua"/>
          <w:color w:val="000000" w:themeColor="text1"/>
          <w:sz w:val="24"/>
          <w:szCs w:val="24"/>
        </w:rPr>
        <w:t xml:space="preserve">inhibitory junction potentials </w:t>
      </w:r>
      <w:r w:rsidR="00403F12" w:rsidRPr="00271F45">
        <w:rPr>
          <w:rFonts w:ascii="Book Antiqua" w:hAnsi="Book Antiqua"/>
          <w:color w:val="000000" w:themeColor="text1"/>
          <w:sz w:val="24"/>
          <w:szCs w:val="24"/>
        </w:rPr>
        <w:t xml:space="preserve">and </w:t>
      </w:r>
      <w:r>
        <w:rPr>
          <w:rFonts w:ascii="Book Antiqua" w:hAnsi="Book Antiqua"/>
          <w:color w:val="000000" w:themeColor="text1"/>
          <w:sz w:val="24"/>
          <w:szCs w:val="24"/>
        </w:rPr>
        <w:t xml:space="preserve">slow </w:t>
      </w:r>
      <w:r w:rsidR="00C06479" w:rsidRPr="00271F45">
        <w:rPr>
          <w:rFonts w:ascii="Book Antiqua" w:hAnsi="Book Antiqua"/>
          <w:color w:val="000000" w:themeColor="text1"/>
          <w:sz w:val="24"/>
          <w:szCs w:val="24"/>
        </w:rPr>
        <w:t>inhibitory junction potentials</w:t>
      </w:r>
      <w:r w:rsidR="00403F12" w:rsidRPr="00271F45">
        <w:rPr>
          <w:rFonts w:ascii="Book Antiqua" w:hAnsi="Book Antiqua"/>
          <w:color w:val="000000" w:themeColor="text1"/>
          <w:sz w:val="24"/>
          <w:szCs w:val="24"/>
        </w:rPr>
        <w:t xml:space="preserve"> at both ends of the colon (</w:t>
      </w:r>
      <w:r w:rsidR="00403F12" w:rsidRPr="003D2405">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w:t>
      </w:r>
      <w:proofErr w:type="spellStart"/>
      <w:r w:rsidR="00403F12" w:rsidRPr="001F774B">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w:t>
      </w:r>
      <w:r>
        <w:rPr>
          <w:rFonts w:ascii="Book Antiqua" w:hAnsi="Book Antiqua"/>
          <w:color w:val="000000" w:themeColor="text1"/>
          <w:sz w:val="24"/>
          <w:szCs w:val="24"/>
        </w:rPr>
        <w:t xml:space="preserve"> </w:t>
      </w:r>
      <w:proofErr w:type="spellStart"/>
      <w:r w:rsidRPr="00271F45">
        <w:rPr>
          <w:rFonts w:ascii="Book Antiqua" w:hAnsi="Book Antiqua"/>
          <w:color w:val="000000" w:themeColor="text1"/>
          <w:sz w:val="24"/>
          <w:szCs w:val="24"/>
        </w:rPr>
        <w:t>fIJP</w:t>
      </w:r>
      <w:proofErr w:type="spellEnd"/>
      <w:r>
        <w:rPr>
          <w:rFonts w:ascii="Book Antiqua" w:hAnsi="Book Antiqua"/>
          <w:color w:val="000000" w:themeColor="text1"/>
          <w:sz w:val="24"/>
          <w:szCs w:val="24"/>
        </w:rPr>
        <w:t xml:space="preserve">: Fast </w:t>
      </w:r>
      <w:r w:rsidRPr="00271F45">
        <w:rPr>
          <w:rFonts w:ascii="Book Antiqua" w:hAnsi="Book Antiqua"/>
          <w:color w:val="000000" w:themeColor="text1"/>
          <w:sz w:val="24"/>
          <w:szCs w:val="24"/>
        </w:rPr>
        <w:t>inhibitory junction potential</w:t>
      </w:r>
      <w:r>
        <w:rPr>
          <w:rFonts w:ascii="Book Antiqua" w:hAnsi="Book Antiqua"/>
          <w:color w:val="000000" w:themeColor="text1"/>
          <w:sz w:val="24"/>
          <w:szCs w:val="24"/>
        </w:rPr>
        <w:t xml:space="preserve">; </w:t>
      </w:r>
      <w:proofErr w:type="spellStart"/>
      <w:r w:rsidRPr="00271F45">
        <w:rPr>
          <w:rFonts w:ascii="Book Antiqua" w:hAnsi="Book Antiqua"/>
          <w:color w:val="000000" w:themeColor="text1"/>
          <w:sz w:val="24"/>
          <w:szCs w:val="24"/>
        </w:rPr>
        <w:t>sIJP</w:t>
      </w:r>
      <w:proofErr w:type="spellEnd"/>
      <w:r>
        <w:rPr>
          <w:rFonts w:ascii="Book Antiqua" w:hAnsi="Book Antiqua"/>
          <w:color w:val="000000" w:themeColor="text1"/>
          <w:sz w:val="24"/>
          <w:szCs w:val="24"/>
        </w:rPr>
        <w:t xml:space="preserve">: Slow </w:t>
      </w:r>
      <w:r w:rsidRPr="00271F45">
        <w:rPr>
          <w:rFonts w:ascii="Book Antiqua" w:hAnsi="Book Antiqua"/>
          <w:color w:val="000000" w:themeColor="text1"/>
          <w:sz w:val="24"/>
          <w:szCs w:val="24"/>
        </w:rPr>
        <w:t>inhibitory junction potential</w:t>
      </w:r>
      <w:r>
        <w:rPr>
          <w:rFonts w:ascii="Book Antiqua" w:hAnsi="Book Antiqua"/>
          <w:color w:val="000000" w:themeColor="text1"/>
          <w:sz w:val="24"/>
          <w:szCs w:val="24"/>
        </w:rPr>
        <w:t>.</w:t>
      </w:r>
    </w:p>
    <w:p w14:paraId="0E4EC8BB"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p>
    <w:p w14:paraId="7F777496"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39913BEC" wp14:editId="13B4A5E7">
            <wp:extent cx="5274310" cy="5963920"/>
            <wp:effectExtent l="0" t="0" r="2540" b="0"/>
            <wp:docPr id="9" name="图片 9" descr="C:\Users\陆辰\Desktop\WJG 再投图\12 Image file\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陆辰\Desktop\WJG 再投图\12 Image file\Figure 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963920"/>
                    </a:xfrm>
                    <a:prstGeom prst="rect">
                      <a:avLst/>
                    </a:prstGeom>
                    <a:noFill/>
                    <a:ln>
                      <a:noFill/>
                    </a:ln>
                  </pic:spPr>
                </pic:pic>
              </a:graphicData>
            </a:graphic>
          </wp:inline>
        </w:drawing>
      </w:r>
    </w:p>
    <w:p w14:paraId="0E3B717A" w14:textId="6C8E6952" w:rsidR="00403F12" w:rsidRPr="00657F19" w:rsidRDefault="00657F19" w:rsidP="00271F45">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Figure 7</w:t>
      </w:r>
      <w:r w:rsidR="00403F12" w:rsidRPr="00271F45">
        <w:rPr>
          <w:rFonts w:ascii="Book Antiqua" w:hAnsi="Book Antiqua"/>
          <w:b/>
          <w:color w:val="000000" w:themeColor="text1"/>
          <w:sz w:val="24"/>
          <w:szCs w:val="24"/>
        </w:rPr>
        <w:t xml:space="preserve"> </w:t>
      </w:r>
      <w:r>
        <w:rPr>
          <w:rFonts w:ascii="Book Antiqua" w:hAnsi="Book Antiqua"/>
          <w:b/>
          <w:color w:val="000000" w:themeColor="text1"/>
          <w:sz w:val="24"/>
          <w:szCs w:val="24"/>
        </w:rPr>
        <w:t>F</w:t>
      </w:r>
      <w:r w:rsidRPr="00657F19">
        <w:rPr>
          <w:rFonts w:ascii="Book Antiqua" w:hAnsi="Book Antiqua"/>
          <w:b/>
          <w:color w:val="000000" w:themeColor="text1"/>
          <w:sz w:val="24"/>
          <w:szCs w:val="24"/>
        </w:rPr>
        <w:t>ast inhibitory junction potential</w:t>
      </w:r>
      <w:r w:rsidR="00403F12" w:rsidRPr="00271F45">
        <w:rPr>
          <w:rFonts w:ascii="Book Antiqua" w:hAnsi="Book Antiqua"/>
          <w:b/>
          <w:color w:val="000000" w:themeColor="text1"/>
          <w:sz w:val="24"/>
          <w:szCs w:val="24"/>
        </w:rPr>
        <w:t xml:space="preserve"> and </w:t>
      </w:r>
      <w:r>
        <w:rPr>
          <w:rFonts w:ascii="Book Antiqua" w:hAnsi="Book Antiqua"/>
          <w:b/>
          <w:color w:val="000000" w:themeColor="text1"/>
          <w:sz w:val="24"/>
          <w:szCs w:val="24"/>
        </w:rPr>
        <w:t>s</w:t>
      </w:r>
      <w:r w:rsidRPr="00657F19">
        <w:rPr>
          <w:rFonts w:ascii="Book Antiqua" w:hAnsi="Book Antiqua"/>
          <w:b/>
          <w:color w:val="000000" w:themeColor="text1"/>
          <w:sz w:val="24"/>
          <w:szCs w:val="24"/>
        </w:rPr>
        <w:t>low inhibitory junction potential</w:t>
      </w:r>
      <w:r w:rsidR="00403F12" w:rsidRPr="00271F45">
        <w:rPr>
          <w:rFonts w:ascii="Book Antiqua" w:hAnsi="Book Antiqua"/>
          <w:b/>
          <w:color w:val="000000" w:themeColor="text1"/>
          <w:sz w:val="24"/>
          <w:szCs w:val="24"/>
        </w:rPr>
        <w:t xml:space="preserve"> elicited by </w:t>
      </w:r>
      <w:r w:rsidRPr="003D2405">
        <w:rPr>
          <w:rFonts w:ascii="Book Antiqua" w:hAnsi="Book Antiqua"/>
          <w:b/>
          <w:color w:val="000000" w:themeColor="text1"/>
          <w:sz w:val="24"/>
          <w:szCs w:val="24"/>
        </w:rPr>
        <w:t>electrical field stimulation</w:t>
      </w:r>
      <w:r w:rsidR="00403F12" w:rsidRPr="00271F45">
        <w:rPr>
          <w:rFonts w:ascii="Book Antiqua" w:hAnsi="Book Antiqua"/>
          <w:b/>
          <w:color w:val="000000" w:themeColor="text1"/>
          <w:sz w:val="24"/>
          <w:szCs w:val="24"/>
        </w:rPr>
        <w:t xml:space="preserve"> in smooth muscles of the proximal and distal colon.</w:t>
      </w:r>
      <w:r>
        <w:rPr>
          <w:rFonts w:ascii="Book Antiqua" w:hAnsi="Book Antiqua"/>
          <w:b/>
          <w:color w:val="000000" w:themeColor="text1"/>
          <w:sz w:val="24"/>
          <w:szCs w:val="24"/>
        </w:rPr>
        <w:t xml:space="preserve"> </w:t>
      </w:r>
      <w:r>
        <w:rPr>
          <w:rFonts w:ascii="Book Antiqua" w:hAnsi="Book Antiqua"/>
          <w:color w:val="000000" w:themeColor="text1"/>
          <w:sz w:val="24"/>
          <w:szCs w:val="24"/>
        </w:rPr>
        <w:t>A and B:</w:t>
      </w:r>
      <w:r w:rsidR="00403F12" w:rsidRPr="00271F45">
        <w:rPr>
          <w:rFonts w:ascii="Book Antiqua" w:hAnsi="Book Antiqua"/>
          <w:color w:val="000000" w:themeColor="text1"/>
          <w:sz w:val="24"/>
          <w:szCs w:val="24"/>
        </w:rPr>
        <w:t xml:space="preserve"> Atropine and L-NAME treatment blocked </w:t>
      </w:r>
      <w:r w:rsidR="00F01968" w:rsidRPr="00F01968">
        <w:rPr>
          <w:rFonts w:ascii="Book Antiqua" w:hAnsi="Book Antiqua"/>
          <w:color w:val="000000" w:themeColor="text1"/>
          <w:sz w:val="24"/>
          <w:szCs w:val="24"/>
        </w:rPr>
        <w:t>excitatory junction potential</w:t>
      </w:r>
      <w:r w:rsidR="00F01968">
        <w:rPr>
          <w:rFonts w:ascii="Book Antiqua" w:hAnsi="Book Antiqua"/>
          <w:color w:val="000000" w:themeColor="text1"/>
          <w:sz w:val="24"/>
          <w:szCs w:val="24"/>
        </w:rPr>
        <w:t>s</w:t>
      </w:r>
      <w:r w:rsidR="00F01968" w:rsidRPr="00F01968">
        <w:rPr>
          <w:rFonts w:ascii="Book Antiqua" w:hAnsi="Book Antiqua"/>
          <w:color w:val="000000" w:themeColor="text1"/>
          <w:sz w:val="24"/>
          <w:szCs w:val="24"/>
        </w:rPr>
        <w:t xml:space="preserve"> </w:t>
      </w:r>
      <w:r w:rsidR="00F01968">
        <w:rPr>
          <w:rFonts w:ascii="Book Antiqua" w:hAnsi="Book Antiqua"/>
          <w:color w:val="000000" w:themeColor="text1"/>
          <w:sz w:val="24"/>
          <w:szCs w:val="24"/>
        </w:rPr>
        <w:t>(</w:t>
      </w:r>
      <w:r w:rsidR="00403F12" w:rsidRPr="00271F45">
        <w:rPr>
          <w:rFonts w:ascii="Book Antiqua" w:hAnsi="Book Antiqua"/>
          <w:color w:val="000000" w:themeColor="text1"/>
          <w:sz w:val="24"/>
          <w:szCs w:val="24"/>
        </w:rPr>
        <w:t>EJ</w:t>
      </w:r>
      <w:r w:rsidR="002C354E" w:rsidRPr="00271F45">
        <w:rPr>
          <w:rFonts w:ascii="Book Antiqua" w:hAnsi="Book Antiqua"/>
          <w:color w:val="000000" w:themeColor="text1"/>
          <w:sz w:val="24"/>
          <w:szCs w:val="24"/>
        </w:rPr>
        <w:t>Ps</w:t>
      </w:r>
      <w:r w:rsidR="00F01968">
        <w:rPr>
          <w:rFonts w:ascii="Book Antiqua" w:hAnsi="Book Antiqua"/>
          <w:color w:val="000000" w:themeColor="text1"/>
          <w:sz w:val="24"/>
          <w:szCs w:val="24"/>
        </w:rPr>
        <w:t>)</w:t>
      </w:r>
      <w:r w:rsidR="002C354E" w:rsidRPr="00271F45">
        <w:rPr>
          <w:rFonts w:ascii="Book Antiqua" w:hAnsi="Book Antiqua"/>
          <w:color w:val="000000" w:themeColor="text1"/>
          <w:sz w:val="24"/>
          <w:szCs w:val="24"/>
        </w:rPr>
        <w:t xml:space="preserve"> and decreased </w:t>
      </w:r>
      <w:r w:rsidR="00F01968">
        <w:rPr>
          <w:rFonts w:ascii="Book Antiqua" w:hAnsi="Book Antiqua"/>
          <w:color w:val="000000" w:themeColor="text1"/>
          <w:sz w:val="24"/>
          <w:szCs w:val="24"/>
        </w:rPr>
        <w:t xml:space="preserve">slow </w:t>
      </w:r>
      <w:r w:rsidR="00F01968" w:rsidRPr="00271F45">
        <w:rPr>
          <w:rFonts w:ascii="Book Antiqua" w:hAnsi="Book Antiqua"/>
          <w:color w:val="000000" w:themeColor="text1"/>
          <w:sz w:val="24"/>
          <w:szCs w:val="24"/>
        </w:rPr>
        <w:t xml:space="preserve">inhibitory junction potentials </w:t>
      </w:r>
      <w:r w:rsidR="00F01968">
        <w:rPr>
          <w:rFonts w:ascii="Book Antiqua" w:hAnsi="Book Antiqua"/>
          <w:color w:val="000000" w:themeColor="text1"/>
          <w:sz w:val="24"/>
          <w:szCs w:val="24"/>
        </w:rPr>
        <w:t>(</w:t>
      </w:r>
      <w:proofErr w:type="spellStart"/>
      <w:r w:rsidR="002C354E" w:rsidRPr="00271F45">
        <w:rPr>
          <w:rFonts w:ascii="Book Antiqua" w:hAnsi="Book Antiqua"/>
          <w:color w:val="000000" w:themeColor="text1"/>
          <w:sz w:val="24"/>
          <w:szCs w:val="24"/>
        </w:rPr>
        <w:t>sIJPs</w:t>
      </w:r>
      <w:proofErr w:type="spellEnd"/>
      <w:r w:rsidR="00F01968">
        <w:rPr>
          <w:rFonts w:ascii="Book Antiqua" w:hAnsi="Book Antiqua"/>
          <w:color w:val="000000" w:themeColor="text1"/>
          <w:sz w:val="24"/>
          <w:szCs w:val="24"/>
        </w:rPr>
        <w:t>)</w:t>
      </w:r>
      <w:r w:rsidR="002C354E" w:rsidRPr="00271F45">
        <w:rPr>
          <w:rFonts w:ascii="Book Antiqua" w:hAnsi="Book Antiqua"/>
          <w:color w:val="000000" w:themeColor="text1"/>
          <w:sz w:val="24"/>
          <w:szCs w:val="24"/>
        </w:rPr>
        <w:t xml:space="preserve"> but had </w:t>
      </w:r>
      <w:r w:rsidR="00403F12" w:rsidRPr="00271F45">
        <w:rPr>
          <w:rFonts w:ascii="Book Antiqua" w:hAnsi="Book Antiqua"/>
          <w:color w:val="000000" w:themeColor="text1"/>
          <w:sz w:val="24"/>
          <w:szCs w:val="24"/>
        </w:rPr>
        <w:t xml:space="preserve">no effect on </w:t>
      </w:r>
      <w:r w:rsidR="00F01968">
        <w:rPr>
          <w:rFonts w:ascii="Book Antiqua" w:hAnsi="Book Antiqua"/>
          <w:color w:val="000000" w:themeColor="text1"/>
          <w:sz w:val="24"/>
          <w:szCs w:val="24"/>
        </w:rPr>
        <w:t>fast IJPs (</w:t>
      </w:r>
      <w:proofErr w:type="spellStart"/>
      <w:r w:rsidR="00403F12" w:rsidRPr="00271F45">
        <w:rPr>
          <w:rFonts w:ascii="Book Antiqua" w:hAnsi="Book Antiqua"/>
          <w:color w:val="000000" w:themeColor="text1"/>
          <w:sz w:val="24"/>
          <w:szCs w:val="24"/>
        </w:rPr>
        <w:t>fIJPs</w:t>
      </w:r>
      <w:proofErr w:type="spellEnd"/>
      <w:r w:rsidR="00F01968">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in c</w:t>
      </w:r>
      <w:r w:rsidR="00F01968">
        <w:rPr>
          <w:rFonts w:ascii="Book Antiqua" w:hAnsi="Book Antiqua"/>
          <w:color w:val="000000" w:themeColor="text1"/>
          <w:sz w:val="24"/>
          <w:szCs w:val="24"/>
        </w:rPr>
        <w:t>olonic muscles from both ends. D and E:</w:t>
      </w:r>
      <w:r w:rsidR="00403F12" w:rsidRPr="00271F45">
        <w:rPr>
          <w:rFonts w:ascii="Book Antiqua" w:hAnsi="Book Antiqua"/>
          <w:color w:val="000000" w:themeColor="text1"/>
          <w:sz w:val="24"/>
          <w:szCs w:val="24"/>
        </w:rPr>
        <w:t xml:space="preserve"> Atropine and MRS2500 treatment blocked EJPs and decreased </w:t>
      </w:r>
      <w:proofErr w:type="spellStart"/>
      <w:r w:rsidR="00403F12" w:rsidRPr="00271F45">
        <w:rPr>
          <w:rFonts w:ascii="Book Antiqua" w:hAnsi="Book Antiqua"/>
          <w:color w:val="000000" w:themeColor="text1"/>
          <w:sz w:val="24"/>
          <w:szCs w:val="24"/>
        </w:rPr>
        <w:t>fIJPs</w:t>
      </w:r>
      <w:proofErr w:type="spellEnd"/>
      <w:r w:rsidR="00403F12" w:rsidRPr="00271F45">
        <w:rPr>
          <w:rFonts w:ascii="Book Antiqua" w:hAnsi="Book Antiqua"/>
          <w:color w:val="000000" w:themeColor="text1"/>
          <w:sz w:val="24"/>
          <w:szCs w:val="24"/>
        </w:rPr>
        <w:t xml:space="preserve"> but had no effect on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in c</w:t>
      </w:r>
      <w:r w:rsidR="00F01968">
        <w:rPr>
          <w:rFonts w:ascii="Book Antiqua" w:hAnsi="Book Antiqua"/>
          <w:color w:val="000000" w:themeColor="text1"/>
          <w:sz w:val="24"/>
          <w:szCs w:val="24"/>
        </w:rPr>
        <w:t>olonic muscles from both ends. C and F:</w:t>
      </w:r>
      <w:r w:rsidR="00403F12" w:rsidRPr="00271F45">
        <w:rPr>
          <w:rFonts w:ascii="Book Antiqua" w:hAnsi="Book Antiqua"/>
          <w:color w:val="000000" w:themeColor="text1"/>
          <w:sz w:val="24"/>
          <w:szCs w:val="24"/>
        </w:rPr>
        <w:t xml:space="preserve"> Summary of data showing the average amplitude of </w:t>
      </w:r>
      <w:proofErr w:type="spellStart"/>
      <w:r w:rsidR="00403F12" w:rsidRPr="00271F45">
        <w:rPr>
          <w:rFonts w:ascii="Book Antiqua" w:hAnsi="Book Antiqua"/>
          <w:color w:val="000000" w:themeColor="text1"/>
          <w:sz w:val="24"/>
          <w:szCs w:val="24"/>
        </w:rPr>
        <w:t>fIJPs</w:t>
      </w:r>
      <w:proofErr w:type="spellEnd"/>
      <w:r w:rsidR="00403F12" w:rsidRPr="00271F45">
        <w:rPr>
          <w:rFonts w:ascii="Book Antiqua" w:hAnsi="Book Antiqua"/>
          <w:color w:val="000000" w:themeColor="text1"/>
          <w:sz w:val="24"/>
          <w:szCs w:val="24"/>
        </w:rPr>
        <w:t xml:space="preserve"> and </w:t>
      </w:r>
      <w:proofErr w:type="spellStart"/>
      <w:r w:rsidR="00403F12" w:rsidRPr="00271F45">
        <w:rPr>
          <w:rFonts w:ascii="Book Antiqua" w:hAnsi="Book Antiqua"/>
          <w:color w:val="000000" w:themeColor="text1"/>
          <w:sz w:val="24"/>
          <w:szCs w:val="24"/>
        </w:rPr>
        <w:t>sIJPs</w:t>
      </w:r>
      <w:proofErr w:type="spellEnd"/>
      <w:r w:rsidR="00403F12" w:rsidRPr="00271F45">
        <w:rPr>
          <w:rFonts w:ascii="Book Antiqua" w:hAnsi="Book Antiqua"/>
          <w:color w:val="000000" w:themeColor="text1"/>
          <w:sz w:val="24"/>
          <w:szCs w:val="24"/>
        </w:rPr>
        <w:t xml:space="preserve"> (in the presence of atropine and L-NAME, </w:t>
      </w:r>
      <w:r w:rsidR="00403F12" w:rsidRPr="00F01968">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in the presence of </w:t>
      </w:r>
      <w:r w:rsidR="00403F12" w:rsidRPr="00271F45">
        <w:rPr>
          <w:rFonts w:ascii="Book Antiqua" w:hAnsi="Book Antiqua"/>
          <w:color w:val="000000" w:themeColor="text1"/>
          <w:sz w:val="24"/>
          <w:szCs w:val="24"/>
        </w:rPr>
        <w:lastRenderedPageBreak/>
        <w:t xml:space="preserve">atropine and MRS2500, </w:t>
      </w:r>
      <w:r w:rsidR="00403F12" w:rsidRPr="00F01968">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7;</w:t>
      </w:r>
      <w:r w:rsidR="00403F12" w:rsidRPr="00271F45">
        <w:rPr>
          <w:rFonts w:ascii="Book Antiqua" w:hAnsi="Book Antiqua"/>
          <w:i/>
          <w:color w:val="000000" w:themeColor="text1"/>
          <w:sz w:val="24"/>
          <w:szCs w:val="24"/>
        </w:rPr>
        <w:t xml:space="preserve"> </w:t>
      </w:r>
      <w:proofErr w:type="spellStart"/>
      <w:r w:rsidR="00403F12" w:rsidRPr="00C24124">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w:t>
      </w:r>
      <w:r w:rsidR="00F01968">
        <w:rPr>
          <w:rFonts w:ascii="Book Antiqua" w:hAnsi="Book Antiqua"/>
          <w:color w:val="000000" w:themeColor="text1"/>
          <w:sz w:val="24"/>
          <w:szCs w:val="24"/>
        </w:rPr>
        <w:t xml:space="preserve"> </w:t>
      </w:r>
      <w:proofErr w:type="spellStart"/>
      <w:r w:rsidR="00F01968" w:rsidRPr="00271F45">
        <w:rPr>
          <w:rFonts w:ascii="Book Antiqua" w:hAnsi="Book Antiqua"/>
          <w:color w:val="000000" w:themeColor="text1"/>
          <w:sz w:val="24"/>
          <w:szCs w:val="24"/>
        </w:rPr>
        <w:t>fIJP</w:t>
      </w:r>
      <w:proofErr w:type="spellEnd"/>
      <w:r w:rsidR="00F01968">
        <w:rPr>
          <w:rFonts w:ascii="Book Antiqua" w:hAnsi="Book Antiqua"/>
          <w:color w:val="000000" w:themeColor="text1"/>
          <w:sz w:val="24"/>
          <w:szCs w:val="24"/>
        </w:rPr>
        <w:t xml:space="preserve">: Fast </w:t>
      </w:r>
      <w:r w:rsidR="00F01968" w:rsidRPr="00271F45">
        <w:rPr>
          <w:rFonts w:ascii="Book Antiqua" w:hAnsi="Book Antiqua"/>
          <w:color w:val="000000" w:themeColor="text1"/>
          <w:sz w:val="24"/>
          <w:szCs w:val="24"/>
        </w:rPr>
        <w:t>inhibitory junction potential</w:t>
      </w:r>
      <w:r w:rsidR="00F01968">
        <w:rPr>
          <w:rFonts w:ascii="Book Antiqua" w:hAnsi="Book Antiqua"/>
          <w:color w:val="000000" w:themeColor="text1"/>
          <w:sz w:val="24"/>
          <w:szCs w:val="24"/>
        </w:rPr>
        <w:t xml:space="preserve">; </w:t>
      </w:r>
      <w:proofErr w:type="spellStart"/>
      <w:r w:rsidR="00F01968" w:rsidRPr="00271F45">
        <w:rPr>
          <w:rFonts w:ascii="Book Antiqua" w:hAnsi="Book Antiqua"/>
          <w:color w:val="000000" w:themeColor="text1"/>
          <w:sz w:val="24"/>
          <w:szCs w:val="24"/>
        </w:rPr>
        <w:t>sIJP</w:t>
      </w:r>
      <w:proofErr w:type="spellEnd"/>
      <w:r w:rsidR="00F01968">
        <w:rPr>
          <w:rFonts w:ascii="Book Antiqua" w:hAnsi="Book Antiqua"/>
          <w:color w:val="000000" w:themeColor="text1"/>
          <w:sz w:val="24"/>
          <w:szCs w:val="24"/>
        </w:rPr>
        <w:t xml:space="preserve">: Slow </w:t>
      </w:r>
      <w:r w:rsidR="00F01968" w:rsidRPr="00271F45">
        <w:rPr>
          <w:rFonts w:ascii="Book Antiqua" w:hAnsi="Book Antiqua"/>
          <w:color w:val="000000" w:themeColor="text1"/>
          <w:sz w:val="24"/>
          <w:szCs w:val="24"/>
        </w:rPr>
        <w:t>inhibitory junction potential</w:t>
      </w:r>
      <w:r w:rsidR="00F01968">
        <w:rPr>
          <w:rFonts w:ascii="Book Antiqua" w:hAnsi="Book Antiqua"/>
          <w:color w:val="000000" w:themeColor="text1"/>
          <w:sz w:val="24"/>
          <w:szCs w:val="24"/>
        </w:rPr>
        <w:t>.</w:t>
      </w:r>
    </w:p>
    <w:p w14:paraId="197D1E4E" w14:textId="2E6B58F7" w:rsidR="00F01968" w:rsidRDefault="00F01968">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6740BE0A" w14:textId="77777777" w:rsidR="00403F12" w:rsidRPr="00271F45" w:rsidRDefault="00403F12" w:rsidP="00271F45">
      <w:pPr>
        <w:adjustRightInd w:val="0"/>
        <w:snapToGrid w:val="0"/>
        <w:spacing w:line="360" w:lineRule="auto"/>
        <w:rPr>
          <w:rFonts w:ascii="Book Antiqua" w:hAnsi="Book Antiqua"/>
          <w:color w:val="000000" w:themeColor="text1"/>
          <w:sz w:val="24"/>
          <w:szCs w:val="24"/>
        </w:rPr>
      </w:pPr>
    </w:p>
    <w:p w14:paraId="700046A9" w14:textId="77777777" w:rsidR="00DF447D" w:rsidRPr="00271F45" w:rsidRDefault="00DF447D" w:rsidP="00271F45">
      <w:pPr>
        <w:adjustRightInd w:val="0"/>
        <w:snapToGrid w:val="0"/>
        <w:spacing w:line="360" w:lineRule="auto"/>
        <w:rPr>
          <w:rFonts w:ascii="Book Antiqua" w:hAnsi="Book Antiqua"/>
          <w:b/>
          <w:color w:val="000000" w:themeColor="text1"/>
          <w:sz w:val="24"/>
          <w:szCs w:val="24"/>
        </w:rPr>
      </w:pPr>
      <w:r w:rsidRPr="00271F45">
        <w:rPr>
          <w:rFonts w:ascii="Book Antiqua" w:hAnsi="Book Antiqua"/>
          <w:noProof/>
          <w:color w:val="000000" w:themeColor="text1"/>
          <w:sz w:val="24"/>
          <w:szCs w:val="24"/>
        </w:rPr>
        <w:drawing>
          <wp:inline distT="0" distB="0" distL="0" distR="0" wp14:anchorId="144D483E" wp14:editId="73D92446">
            <wp:extent cx="5274310" cy="7299960"/>
            <wp:effectExtent l="0" t="0" r="2540" b="0"/>
            <wp:docPr id="10" name="图片 10" descr="C:\Users\陆辰\Desktop\WJG 再投图\12 Image file\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陆辰\Desktop\WJG 再投图\12 Image file\Figure 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299960"/>
                    </a:xfrm>
                    <a:prstGeom prst="rect">
                      <a:avLst/>
                    </a:prstGeom>
                    <a:noFill/>
                    <a:ln>
                      <a:noFill/>
                    </a:ln>
                  </pic:spPr>
                </pic:pic>
              </a:graphicData>
            </a:graphic>
          </wp:inline>
        </w:drawing>
      </w:r>
    </w:p>
    <w:p w14:paraId="072FB1C8" w14:textId="1D1E35C7" w:rsidR="00403F12" w:rsidRPr="0080672C" w:rsidRDefault="0080672C" w:rsidP="00271F45">
      <w:pPr>
        <w:adjustRightInd w:val="0"/>
        <w:snapToGrid w:val="0"/>
        <w:spacing w:line="360" w:lineRule="auto"/>
        <w:rPr>
          <w:rFonts w:ascii="Book Antiqua" w:hAnsi="Book Antiqua"/>
          <w:b/>
          <w:color w:val="000000" w:themeColor="text1"/>
          <w:sz w:val="24"/>
          <w:szCs w:val="24"/>
        </w:rPr>
      </w:pPr>
      <w:r>
        <w:rPr>
          <w:rFonts w:ascii="Book Antiqua" w:hAnsi="Book Antiqua"/>
          <w:b/>
          <w:color w:val="000000" w:themeColor="text1"/>
          <w:sz w:val="24"/>
          <w:szCs w:val="24"/>
        </w:rPr>
        <w:t>Figure 8</w:t>
      </w:r>
      <w:r w:rsidR="00403F12" w:rsidRPr="00271F45">
        <w:rPr>
          <w:rFonts w:ascii="Book Antiqua" w:hAnsi="Book Antiqua"/>
          <w:b/>
          <w:color w:val="000000" w:themeColor="text1"/>
          <w:sz w:val="24"/>
          <w:szCs w:val="24"/>
        </w:rPr>
        <w:t xml:space="preserve"> Expression levels of c-Kit/</w:t>
      </w:r>
      <w:r w:rsidRPr="00EF0188">
        <w:rPr>
          <w:rFonts w:ascii="Book Antiqua" w:hAnsi="Book Antiqua"/>
          <w:b/>
          <w:color w:val="000000" w:themeColor="text1"/>
          <w:sz w:val="24"/>
          <w:szCs w:val="24"/>
        </w:rPr>
        <w:t>anoctamin-1</w:t>
      </w:r>
      <w:r w:rsidR="00403F12" w:rsidRPr="00271F45">
        <w:rPr>
          <w:rFonts w:ascii="Book Antiqua" w:hAnsi="Book Antiqua"/>
          <w:b/>
          <w:color w:val="000000" w:themeColor="text1"/>
          <w:sz w:val="24"/>
          <w:szCs w:val="24"/>
        </w:rPr>
        <w:t xml:space="preserve"> and </w:t>
      </w:r>
      <w:r w:rsidRPr="0080672C">
        <w:rPr>
          <w:rFonts w:ascii="Book Antiqua" w:hAnsi="Book Antiqua"/>
          <w:b/>
          <w:color w:val="000000" w:themeColor="text1"/>
          <w:sz w:val="24"/>
          <w:szCs w:val="24"/>
        </w:rPr>
        <w:t>platelet-derived growth factor receptor-α</w:t>
      </w:r>
      <w:r w:rsidR="00403F12" w:rsidRPr="00271F45">
        <w:rPr>
          <w:rFonts w:ascii="Book Antiqua" w:hAnsi="Book Antiqua"/>
          <w:b/>
          <w:color w:val="000000" w:themeColor="text1"/>
          <w:sz w:val="24"/>
          <w:szCs w:val="24"/>
        </w:rPr>
        <w:t>/</w:t>
      </w:r>
      <w:r w:rsidRPr="00107396">
        <w:rPr>
          <w:rFonts w:ascii="Book Antiqua" w:hAnsi="Book Antiqua"/>
          <w:b/>
          <w:color w:val="000000" w:themeColor="text1"/>
          <w:sz w:val="24"/>
          <w:szCs w:val="24"/>
        </w:rPr>
        <w:t>small conductance calcium-activated potassium channel 3</w:t>
      </w:r>
      <w:r w:rsidR="00403F12" w:rsidRPr="00271F45">
        <w:rPr>
          <w:rFonts w:ascii="Book Antiqua" w:hAnsi="Book Antiqua"/>
          <w:b/>
          <w:color w:val="000000" w:themeColor="text1"/>
          <w:sz w:val="24"/>
          <w:szCs w:val="24"/>
        </w:rPr>
        <w:t xml:space="preserve"> in proximal and distal smooth muscles of colon.</w:t>
      </w:r>
      <w:r>
        <w:rPr>
          <w:rFonts w:ascii="Book Antiqua" w:hAnsi="Book Antiqua"/>
          <w:b/>
          <w:color w:val="000000" w:themeColor="text1"/>
          <w:sz w:val="24"/>
          <w:szCs w:val="24"/>
        </w:rPr>
        <w:t xml:space="preserve"> </w:t>
      </w:r>
      <w:r>
        <w:rPr>
          <w:rFonts w:ascii="Book Antiqua" w:hAnsi="Book Antiqua"/>
          <w:color w:val="000000" w:themeColor="text1"/>
          <w:sz w:val="24"/>
          <w:szCs w:val="24"/>
        </w:rPr>
        <w:t>A and B:</w:t>
      </w:r>
      <w:r w:rsidR="00403F12" w:rsidRPr="00271F45">
        <w:rPr>
          <w:rFonts w:ascii="Book Antiqua" w:hAnsi="Book Antiqua"/>
          <w:color w:val="000000" w:themeColor="text1"/>
          <w:sz w:val="24"/>
          <w:szCs w:val="24"/>
        </w:rPr>
        <w:t xml:space="preserve"> Western blot analysis of </w:t>
      </w:r>
      <w:proofErr w:type="spellStart"/>
      <w:r w:rsidRPr="00271F45">
        <w:rPr>
          <w:rFonts w:ascii="Book Antiqua" w:hAnsi="Book Antiqua"/>
          <w:color w:val="000000" w:themeColor="text1"/>
          <w:sz w:val="24"/>
          <w:szCs w:val="24"/>
        </w:rPr>
        <w:t>Cajal</w:t>
      </w:r>
      <w:proofErr w:type="spellEnd"/>
      <w:r w:rsidRPr="00271F45">
        <w:rPr>
          <w:rFonts w:ascii="Book Antiqua" w:hAnsi="Book Antiqua"/>
          <w:color w:val="000000" w:themeColor="text1"/>
          <w:sz w:val="24"/>
          <w:szCs w:val="24"/>
        </w:rPr>
        <w:t xml:space="preserve"> interstitial cells (ICCs)</w:t>
      </w:r>
      <w:r w:rsidR="00403F12" w:rsidRPr="00271F45">
        <w:rPr>
          <w:rFonts w:ascii="Book Antiqua" w:hAnsi="Book Antiqua"/>
          <w:color w:val="000000" w:themeColor="text1"/>
          <w:sz w:val="24"/>
          <w:szCs w:val="24"/>
        </w:rPr>
        <w:t xml:space="preserve"> and </w:t>
      </w:r>
      <w:r w:rsidRPr="0080672C">
        <w:rPr>
          <w:rFonts w:ascii="Book Antiqua" w:hAnsi="Book Antiqua"/>
          <w:color w:val="000000" w:themeColor="text1"/>
          <w:sz w:val="24"/>
          <w:szCs w:val="24"/>
        </w:rPr>
        <w:t>anoctamin-1</w:t>
      </w:r>
      <w:r>
        <w:rPr>
          <w:rFonts w:ascii="Book Antiqua" w:hAnsi="Book Antiqua"/>
          <w:color w:val="000000" w:themeColor="text1"/>
          <w:sz w:val="24"/>
          <w:szCs w:val="24"/>
        </w:rPr>
        <w:t xml:space="preserve"> (</w:t>
      </w:r>
      <w:r w:rsidR="00403F12" w:rsidRPr="00271F45">
        <w:rPr>
          <w:rFonts w:ascii="Book Antiqua" w:hAnsi="Book Antiqua"/>
          <w:color w:val="000000" w:themeColor="text1"/>
          <w:sz w:val="24"/>
          <w:szCs w:val="24"/>
        </w:rPr>
        <w:t>ANO1</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in both ends </w:t>
      </w:r>
      <w:r>
        <w:rPr>
          <w:rFonts w:ascii="Book Antiqua" w:hAnsi="Book Antiqua"/>
          <w:color w:val="000000" w:themeColor="text1"/>
          <w:sz w:val="24"/>
          <w:szCs w:val="24"/>
        </w:rPr>
        <w:lastRenderedPageBreak/>
        <w:t xml:space="preserve">of the colon. C and </w:t>
      </w:r>
      <w:r w:rsidR="00403F12" w:rsidRPr="00271F45">
        <w:rPr>
          <w:rFonts w:ascii="Book Antiqua" w:hAnsi="Book Antiqua"/>
          <w:color w:val="000000" w:themeColor="text1"/>
          <w:sz w:val="24"/>
          <w:szCs w:val="24"/>
        </w:rPr>
        <w:t>D</w:t>
      </w:r>
      <w:r>
        <w:rPr>
          <w:rFonts w:ascii="Book Antiqua" w:hAnsi="Book Antiqua"/>
          <w:color w:val="000000" w:themeColor="text1"/>
          <w:sz w:val="24"/>
          <w:szCs w:val="24"/>
        </w:rPr>
        <w:t>:</w:t>
      </w:r>
      <w:r w:rsidR="00403F12" w:rsidRPr="00271F45">
        <w:rPr>
          <w:rFonts w:ascii="Book Antiqua" w:hAnsi="Book Antiqua"/>
          <w:color w:val="000000" w:themeColor="text1"/>
          <w:sz w:val="24"/>
          <w:szCs w:val="24"/>
        </w:rPr>
        <w:t xml:space="preserve"> Summary of data analyzed using densitometric quantification (ICC, ANO1 </w:t>
      </w:r>
      <w:r w:rsidR="00403F12" w:rsidRPr="0080672C">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w:t>
      </w:r>
      <w:proofErr w:type="spellStart"/>
      <w:r w:rsidR="00403F12" w:rsidRPr="005865E2">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Pr>
          <w:rFonts w:ascii="Book Antiqua" w:hAnsi="Book Antiqua"/>
          <w:color w:val="000000" w:themeColor="text1"/>
          <w:sz w:val="24"/>
          <w:szCs w:val="24"/>
        </w:rPr>
        <w:t xml:space="preserve"> &lt; 0.05). E:</w:t>
      </w:r>
      <w:r w:rsidR="00403F12" w:rsidRPr="00271F45">
        <w:rPr>
          <w:rFonts w:ascii="Book Antiqua" w:hAnsi="Book Antiqua"/>
          <w:color w:val="000000" w:themeColor="text1"/>
          <w:sz w:val="24"/>
          <w:szCs w:val="24"/>
        </w:rPr>
        <w:t xml:space="preserve"> Western blot analysis of </w:t>
      </w:r>
      <w:r w:rsidRPr="0080672C">
        <w:rPr>
          <w:rFonts w:ascii="Book Antiqua" w:hAnsi="Book Antiqua"/>
          <w:color w:val="000000" w:themeColor="text1"/>
          <w:sz w:val="24"/>
          <w:szCs w:val="24"/>
        </w:rPr>
        <w:t>platelet-derived growth factor receptor-α</w:t>
      </w:r>
      <w:r w:rsidR="00403F12" w:rsidRPr="00271F45">
        <w:rPr>
          <w:rFonts w:ascii="Book Antiqua" w:hAnsi="Book Antiqua"/>
          <w:color w:val="000000" w:themeColor="text1"/>
          <w:sz w:val="24"/>
          <w:szCs w:val="24"/>
        </w:rPr>
        <w:t xml:space="preserve"> and </w:t>
      </w:r>
      <w:r w:rsidRPr="0080672C">
        <w:rPr>
          <w:rFonts w:ascii="Book Antiqua" w:hAnsi="Book Antiqua"/>
          <w:color w:val="000000" w:themeColor="text1"/>
          <w:sz w:val="24"/>
          <w:szCs w:val="24"/>
        </w:rPr>
        <w:t>s</w:t>
      </w:r>
      <w:bookmarkStart w:id="137" w:name="OLE_LINK99"/>
      <w:r w:rsidRPr="0080672C">
        <w:rPr>
          <w:rFonts w:ascii="Book Antiqua" w:hAnsi="Book Antiqua"/>
          <w:color w:val="000000" w:themeColor="text1"/>
          <w:sz w:val="24"/>
          <w:szCs w:val="24"/>
        </w:rPr>
        <w:t>mall conductance calcium-activated potassium channel 3</w:t>
      </w:r>
      <w:bookmarkEnd w:id="137"/>
      <w:r w:rsidR="00403F12" w:rsidRPr="00271F45">
        <w:rPr>
          <w:rFonts w:ascii="Book Antiqua" w:hAnsi="Book Antiqua"/>
          <w:color w:val="000000" w:themeColor="text1"/>
          <w:sz w:val="24"/>
          <w:szCs w:val="24"/>
        </w:rPr>
        <w:t xml:space="preserve"> in both ends of t</w:t>
      </w:r>
      <w:r>
        <w:rPr>
          <w:rFonts w:ascii="Book Antiqua" w:hAnsi="Book Antiqua"/>
          <w:color w:val="000000" w:themeColor="text1"/>
          <w:sz w:val="24"/>
          <w:szCs w:val="24"/>
        </w:rPr>
        <w:t>he colon. F and G:</w:t>
      </w:r>
      <w:r w:rsidR="00403F12" w:rsidRPr="00271F45">
        <w:rPr>
          <w:rFonts w:ascii="Book Antiqua" w:hAnsi="Book Antiqua"/>
          <w:color w:val="000000" w:themeColor="text1"/>
          <w:sz w:val="24"/>
          <w:szCs w:val="24"/>
        </w:rPr>
        <w:t xml:space="preserve"> Summary of data analyzed using densitometric quantification (</w:t>
      </w:r>
      <w:r w:rsidR="00403F12" w:rsidRPr="0080672C">
        <w:rPr>
          <w:rFonts w:ascii="Book Antiqua" w:hAnsi="Book Antiqua"/>
          <w:i/>
          <w:color w:val="000000" w:themeColor="text1"/>
          <w:sz w:val="24"/>
          <w:szCs w:val="24"/>
        </w:rPr>
        <w:t>n</w:t>
      </w:r>
      <w:r w:rsidR="00403F12" w:rsidRPr="00271F45">
        <w:rPr>
          <w:rFonts w:ascii="Book Antiqua" w:hAnsi="Book Antiqua"/>
          <w:color w:val="000000" w:themeColor="text1"/>
          <w:sz w:val="24"/>
          <w:szCs w:val="24"/>
        </w:rPr>
        <w:t xml:space="preserve"> = 8, </w:t>
      </w:r>
      <w:proofErr w:type="spellStart"/>
      <w:r w:rsidR="00403F12" w:rsidRPr="005865E2">
        <w:rPr>
          <w:rFonts w:ascii="Book Antiqua" w:hAnsi="Book Antiqua"/>
          <w:color w:val="000000" w:themeColor="text1"/>
          <w:sz w:val="24"/>
          <w:szCs w:val="24"/>
          <w:vertAlign w:val="superscript"/>
        </w:rPr>
        <w:t>a</w:t>
      </w:r>
      <w:r w:rsidR="00403F12" w:rsidRPr="00271F45">
        <w:rPr>
          <w:rFonts w:ascii="Book Antiqua" w:hAnsi="Book Antiqua"/>
          <w:i/>
          <w:color w:val="000000" w:themeColor="text1"/>
          <w:sz w:val="24"/>
          <w:szCs w:val="24"/>
        </w:rPr>
        <w:t>P</w:t>
      </w:r>
      <w:proofErr w:type="spellEnd"/>
      <w:r w:rsidR="00403F12" w:rsidRPr="00271F45">
        <w:rPr>
          <w:rFonts w:ascii="Book Antiqua" w:hAnsi="Book Antiqua"/>
          <w:color w:val="000000" w:themeColor="text1"/>
          <w:sz w:val="24"/>
          <w:szCs w:val="24"/>
        </w:rPr>
        <w:t xml:space="preserve"> &lt; 0.05).</w:t>
      </w:r>
      <w:r>
        <w:rPr>
          <w:rFonts w:ascii="Book Antiqua" w:hAnsi="Book Antiqua"/>
          <w:color w:val="000000" w:themeColor="text1"/>
          <w:sz w:val="24"/>
          <w:szCs w:val="24"/>
        </w:rPr>
        <w:t xml:space="preserve"> ANO1: A</w:t>
      </w:r>
      <w:r w:rsidRPr="0080672C">
        <w:rPr>
          <w:rFonts w:ascii="Book Antiqua" w:hAnsi="Book Antiqua"/>
          <w:color w:val="000000" w:themeColor="text1"/>
          <w:sz w:val="24"/>
          <w:szCs w:val="24"/>
        </w:rPr>
        <w:t>noctamin-1</w:t>
      </w:r>
      <w:r>
        <w:rPr>
          <w:rFonts w:ascii="Book Antiqua" w:hAnsi="Book Antiqua"/>
          <w:color w:val="000000" w:themeColor="text1"/>
          <w:sz w:val="24"/>
          <w:szCs w:val="24"/>
        </w:rPr>
        <w:t>; SK3: S</w:t>
      </w:r>
      <w:r w:rsidRPr="0080672C">
        <w:rPr>
          <w:rFonts w:ascii="Book Antiqua" w:hAnsi="Book Antiqua"/>
          <w:color w:val="000000" w:themeColor="text1"/>
          <w:sz w:val="24"/>
          <w:szCs w:val="24"/>
        </w:rPr>
        <w:t>mall conductance calcium-activated potassium channel 3</w:t>
      </w:r>
      <w:r>
        <w:rPr>
          <w:rFonts w:ascii="Book Antiqua" w:hAnsi="Book Antiqua"/>
          <w:color w:val="000000" w:themeColor="text1"/>
          <w:sz w:val="24"/>
          <w:szCs w:val="24"/>
        </w:rPr>
        <w:t>.</w:t>
      </w:r>
    </w:p>
    <w:p w14:paraId="3F7BB712" w14:textId="77777777" w:rsidR="00B53A16" w:rsidRPr="00271F45" w:rsidRDefault="00B53A16" w:rsidP="00271F45">
      <w:pPr>
        <w:adjustRightInd w:val="0"/>
        <w:snapToGrid w:val="0"/>
        <w:spacing w:line="360" w:lineRule="auto"/>
        <w:rPr>
          <w:rFonts w:ascii="Book Antiqua" w:hAnsi="Book Antiqua"/>
          <w:color w:val="000000" w:themeColor="text1"/>
          <w:sz w:val="24"/>
          <w:szCs w:val="24"/>
        </w:rPr>
      </w:pPr>
    </w:p>
    <w:sectPr w:rsidR="00B53A16" w:rsidRPr="00271F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8F23D" w14:textId="77777777" w:rsidR="00CE7E02" w:rsidRDefault="00CE7E02" w:rsidP="00403F12">
      <w:r>
        <w:separator/>
      </w:r>
    </w:p>
  </w:endnote>
  <w:endnote w:type="continuationSeparator" w:id="0">
    <w:p w14:paraId="25C9677F" w14:textId="77777777" w:rsidR="00CE7E02" w:rsidRDefault="00CE7E02" w:rsidP="0040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22DC7" w14:textId="77777777" w:rsidR="00CE7E02" w:rsidRDefault="00CE7E02" w:rsidP="00403F12">
      <w:r>
        <w:separator/>
      </w:r>
    </w:p>
  </w:footnote>
  <w:footnote w:type="continuationSeparator" w:id="0">
    <w:p w14:paraId="0DD0B2C0" w14:textId="77777777" w:rsidR="00CE7E02" w:rsidRDefault="00CE7E02" w:rsidP="00403F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FC7"/>
    <w:rsid w:val="00030B0F"/>
    <w:rsid w:val="00067550"/>
    <w:rsid w:val="000B260D"/>
    <w:rsid w:val="000E0924"/>
    <w:rsid w:val="000E45F4"/>
    <w:rsid w:val="00107396"/>
    <w:rsid w:val="001124B3"/>
    <w:rsid w:val="00113612"/>
    <w:rsid w:val="00123CE0"/>
    <w:rsid w:val="001260C7"/>
    <w:rsid w:val="00127E42"/>
    <w:rsid w:val="001416A4"/>
    <w:rsid w:val="001C675F"/>
    <w:rsid w:val="001D5979"/>
    <w:rsid w:val="001F774B"/>
    <w:rsid w:val="00271F45"/>
    <w:rsid w:val="002A4E4A"/>
    <w:rsid w:val="002C354E"/>
    <w:rsid w:val="00303756"/>
    <w:rsid w:val="00335079"/>
    <w:rsid w:val="0034349D"/>
    <w:rsid w:val="00346E05"/>
    <w:rsid w:val="00384A70"/>
    <w:rsid w:val="00387C97"/>
    <w:rsid w:val="003B6314"/>
    <w:rsid w:val="003D2405"/>
    <w:rsid w:val="00403F12"/>
    <w:rsid w:val="00422F99"/>
    <w:rsid w:val="004370C8"/>
    <w:rsid w:val="00463541"/>
    <w:rsid w:val="00465E5A"/>
    <w:rsid w:val="00512B08"/>
    <w:rsid w:val="00523C29"/>
    <w:rsid w:val="005658E5"/>
    <w:rsid w:val="0057628E"/>
    <w:rsid w:val="005831F9"/>
    <w:rsid w:val="00584656"/>
    <w:rsid w:val="005865E2"/>
    <w:rsid w:val="005A7D38"/>
    <w:rsid w:val="005B125A"/>
    <w:rsid w:val="00626563"/>
    <w:rsid w:val="006450E5"/>
    <w:rsid w:val="00657F19"/>
    <w:rsid w:val="00692ACF"/>
    <w:rsid w:val="006A76A6"/>
    <w:rsid w:val="006C0B75"/>
    <w:rsid w:val="006D772F"/>
    <w:rsid w:val="00710B10"/>
    <w:rsid w:val="00714BFF"/>
    <w:rsid w:val="007A0274"/>
    <w:rsid w:val="007C54C8"/>
    <w:rsid w:val="007C7D01"/>
    <w:rsid w:val="007E2159"/>
    <w:rsid w:val="007E55EF"/>
    <w:rsid w:val="0080672C"/>
    <w:rsid w:val="0083629E"/>
    <w:rsid w:val="00894DC8"/>
    <w:rsid w:val="008B1BEC"/>
    <w:rsid w:val="008B31C8"/>
    <w:rsid w:val="008F0388"/>
    <w:rsid w:val="008F780A"/>
    <w:rsid w:val="00905F72"/>
    <w:rsid w:val="00A03CD9"/>
    <w:rsid w:val="00A30B54"/>
    <w:rsid w:val="00AA4046"/>
    <w:rsid w:val="00AF23C9"/>
    <w:rsid w:val="00B05850"/>
    <w:rsid w:val="00B46CFE"/>
    <w:rsid w:val="00B53A16"/>
    <w:rsid w:val="00BA2FC7"/>
    <w:rsid w:val="00BF2742"/>
    <w:rsid w:val="00C00C49"/>
    <w:rsid w:val="00C034BE"/>
    <w:rsid w:val="00C06479"/>
    <w:rsid w:val="00C24124"/>
    <w:rsid w:val="00C862E4"/>
    <w:rsid w:val="00CA2068"/>
    <w:rsid w:val="00CE7E02"/>
    <w:rsid w:val="00CF52BE"/>
    <w:rsid w:val="00DC3A25"/>
    <w:rsid w:val="00DD12F2"/>
    <w:rsid w:val="00DE4E04"/>
    <w:rsid w:val="00DF447D"/>
    <w:rsid w:val="00E07141"/>
    <w:rsid w:val="00E816E6"/>
    <w:rsid w:val="00E86A92"/>
    <w:rsid w:val="00EA4DA3"/>
    <w:rsid w:val="00EF0188"/>
    <w:rsid w:val="00F01968"/>
    <w:rsid w:val="00F6452B"/>
    <w:rsid w:val="00F731EB"/>
    <w:rsid w:val="00F85B28"/>
    <w:rsid w:val="00FC4A8A"/>
    <w:rsid w:val="00FE1068"/>
    <w:rsid w:val="00FE2C91"/>
    <w:rsid w:val="00FF01CC"/>
    <w:rsid w:val="00FF7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CC91B"/>
  <w15:docId w15:val="{768F2197-84EC-4A5F-B8B5-E2819AC7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D772F"/>
    <w:pPr>
      <w:spacing w:after="120"/>
    </w:pPr>
  </w:style>
  <w:style w:type="character" w:customStyle="1" w:styleId="BodyTextChar">
    <w:name w:val="Body Text Char"/>
    <w:basedOn w:val="DefaultParagraphFont"/>
    <w:link w:val="BodyText"/>
    <w:uiPriority w:val="99"/>
    <w:semiHidden/>
    <w:rsid w:val="006D772F"/>
  </w:style>
  <w:style w:type="paragraph" w:styleId="Header">
    <w:name w:val="header"/>
    <w:basedOn w:val="Normal"/>
    <w:link w:val="HeaderChar"/>
    <w:uiPriority w:val="99"/>
    <w:unhideWhenUsed/>
    <w:rsid w:val="00403F1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03F12"/>
    <w:rPr>
      <w:sz w:val="18"/>
      <w:szCs w:val="18"/>
    </w:rPr>
  </w:style>
  <w:style w:type="paragraph" w:styleId="Footer">
    <w:name w:val="footer"/>
    <w:basedOn w:val="Normal"/>
    <w:link w:val="FooterChar"/>
    <w:uiPriority w:val="99"/>
    <w:unhideWhenUsed/>
    <w:rsid w:val="00403F1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03F12"/>
    <w:rPr>
      <w:sz w:val="18"/>
      <w:szCs w:val="18"/>
    </w:rPr>
  </w:style>
  <w:style w:type="paragraph" w:styleId="BalloonText">
    <w:name w:val="Balloon Text"/>
    <w:basedOn w:val="Normal"/>
    <w:link w:val="BalloonTextChar"/>
    <w:uiPriority w:val="99"/>
    <w:semiHidden/>
    <w:unhideWhenUsed/>
    <w:rsid w:val="00387C97"/>
    <w:rPr>
      <w:sz w:val="18"/>
      <w:szCs w:val="18"/>
    </w:rPr>
  </w:style>
  <w:style w:type="character" w:customStyle="1" w:styleId="BalloonTextChar">
    <w:name w:val="Balloon Text Char"/>
    <w:basedOn w:val="DefaultParagraphFont"/>
    <w:link w:val="BalloonText"/>
    <w:uiPriority w:val="99"/>
    <w:semiHidden/>
    <w:rsid w:val="00387C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60655">
      <w:bodyDiv w:val="1"/>
      <w:marLeft w:val="0"/>
      <w:marRight w:val="0"/>
      <w:marTop w:val="0"/>
      <w:marBottom w:val="0"/>
      <w:divBdr>
        <w:top w:val="none" w:sz="0" w:space="0" w:color="auto"/>
        <w:left w:val="none" w:sz="0" w:space="0" w:color="auto"/>
        <w:bottom w:val="none" w:sz="0" w:space="0" w:color="auto"/>
        <w:right w:val="none" w:sz="0" w:space="0" w:color="auto"/>
      </w:divBdr>
    </w:div>
    <w:div w:id="107430516">
      <w:bodyDiv w:val="1"/>
      <w:marLeft w:val="0"/>
      <w:marRight w:val="0"/>
      <w:marTop w:val="0"/>
      <w:marBottom w:val="0"/>
      <w:divBdr>
        <w:top w:val="none" w:sz="0" w:space="0" w:color="auto"/>
        <w:left w:val="none" w:sz="0" w:space="0" w:color="auto"/>
        <w:bottom w:val="none" w:sz="0" w:space="0" w:color="auto"/>
        <w:right w:val="none" w:sz="0" w:space="0" w:color="auto"/>
      </w:divBdr>
    </w:div>
    <w:div w:id="876502635">
      <w:bodyDiv w:val="1"/>
      <w:marLeft w:val="0"/>
      <w:marRight w:val="0"/>
      <w:marTop w:val="0"/>
      <w:marBottom w:val="0"/>
      <w:divBdr>
        <w:top w:val="none" w:sz="0" w:space="0" w:color="auto"/>
        <w:left w:val="none" w:sz="0" w:space="0" w:color="auto"/>
        <w:bottom w:val="none" w:sz="0" w:space="0" w:color="auto"/>
        <w:right w:val="none" w:sz="0" w:space="0" w:color="auto"/>
      </w:divBdr>
    </w:div>
    <w:div w:id="1109740251">
      <w:bodyDiv w:val="1"/>
      <w:marLeft w:val="0"/>
      <w:marRight w:val="0"/>
      <w:marTop w:val="0"/>
      <w:marBottom w:val="0"/>
      <w:divBdr>
        <w:top w:val="none" w:sz="0" w:space="0" w:color="auto"/>
        <w:left w:val="none" w:sz="0" w:space="0" w:color="auto"/>
        <w:bottom w:val="none" w:sz="0" w:space="0" w:color="auto"/>
        <w:right w:val="none" w:sz="0" w:space="0" w:color="auto"/>
      </w:divBdr>
    </w:div>
    <w:div w:id="1364793340">
      <w:bodyDiv w:val="1"/>
      <w:marLeft w:val="0"/>
      <w:marRight w:val="0"/>
      <w:marTop w:val="0"/>
      <w:marBottom w:val="0"/>
      <w:divBdr>
        <w:top w:val="none" w:sz="0" w:space="0" w:color="auto"/>
        <w:left w:val="none" w:sz="0" w:space="0" w:color="auto"/>
        <w:bottom w:val="none" w:sz="0" w:space="0" w:color="auto"/>
        <w:right w:val="none" w:sz="0" w:space="0" w:color="auto"/>
      </w:divBdr>
    </w:div>
    <w:div w:id="1481120906">
      <w:bodyDiv w:val="1"/>
      <w:marLeft w:val="0"/>
      <w:marRight w:val="0"/>
      <w:marTop w:val="0"/>
      <w:marBottom w:val="0"/>
      <w:divBdr>
        <w:top w:val="none" w:sz="0" w:space="0" w:color="auto"/>
        <w:left w:val="none" w:sz="0" w:space="0" w:color="auto"/>
        <w:bottom w:val="none" w:sz="0" w:space="0" w:color="auto"/>
        <w:right w:val="none" w:sz="0" w:space="0" w:color="auto"/>
      </w:divBdr>
    </w:div>
    <w:div w:id="182924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9033</Words>
  <Characters>51490</Characters>
  <Application>Microsoft Office Word</Application>
  <DocSecurity>0</DocSecurity>
  <Lines>429</Lines>
  <Paragraphs>120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Microsoft</Company>
  <LinksUpToDate>false</LinksUpToDate>
  <CharactersWithSpaces>60403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陆辰</dc:creator>
  <cp:lastModifiedBy>Lian-Sheng Ma</cp:lastModifiedBy>
  <cp:revision>2</cp:revision>
  <dcterms:created xsi:type="dcterms:W3CDTF">2018-11-08T00:09:00Z</dcterms:created>
  <dcterms:modified xsi:type="dcterms:W3CDTF">2018-11-08T00:09:00Z</dcterms:modified>
</cp:coreProperties>
</file>