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7DD6" w14:textId="77777777" w:rsidR="009E4A53" w:rsidRPr="00D9218E" w:rsidRDefault="009E4A53" w:rsidP="00D9218E">
      <w:pPr>
        <w:pStyle w:val="10"/>
        <w:adjustRightInd w:val="0"/>
        <w:snapToGrid w:val="0"/>
        <w:spacing w:line="360" w:lineRule="auto"/>
        <w:jc w:val="both"/>
        <w:outlineLvl w:val="0"/>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191"/>
      <w:bookmarkStart w:id="13" w:name="OLE_LINK192"/>
      <w:bookmarkStart w:id="14" w:name="OLE_LINK214"/>
      <w:bookmarkStart w:id="15" w:name="OLE_LINK636"/>
      <w:bookmarkStart w:id="16" w:name="OLE_LINK654"/>
      <w:bookmarkStart w:id="17" w:name="OLE_LINK849"/>
      <w:bookmarkStart w:id="18" w:name="OLE_LINK939"/>
      <w:bookmarkStart w:id="19" w:name="OLE_LINK1000"/>
      <w:bookmarkStart w:id="20" w:name="OLE_LINK1039"/>
      <w:bookmarkStart w:id="21" w:name="OLE_LINK1050"/>
      <w:bookmarkStart w:id="22" w:name="OLE_LINK1071"/>
      <w:bookmarkStart w:id="23" w:name="OLE_LINK255"/>
      <w:r w:rsidRPr="00D9218E">
        <w:rPr>
          <w:rFonts w:ascii="Book Antiqua" w:hAnsi="Book Antiqua" w:cs="Times New Roman"/>
          <w:b/>
          <w:color w:val="auto"/>
          <w:sz w:val="24"/>
          <w:szCs w:val="24"/>
          <w:highlight w:val="white"/>
          <w:lang w:val="en-US" w:eastAsia="zh-CN"/>
        </w:rPr>
        <w:t xml:space="preserve">Name of </w:t>
      </w:r>
      <w:r w:rsidRPr="00D9218E">
        <w:rPr>
          <w:rFonts w:ascii="Book Antiqua" w:hAnsi="Book Antiqua" w:cs="Times New Roman"/>
          <w:b/>
          <w:caps/>
          <w:color w:val="auto"/>
          <w:sz w:val="24"/>
          <w:szCs w:val="24"/>
          <w:highlight w:val="white"/>
          <w:lang w:val="en-US" w:eastAsia="zh-CN"/>
        </w:rPr>
        <w:t>j</w:t>
      </w:r>
      <w:r w:rsidRPr="00D9218E">
        <w:rPr>
          <w:rFonts w:ascii="Book Antiqua" w:hAnsi="Book Antiqua" w:cs="Times New Roman"/>
          <w:b/>
          <w:color w:val="auto"/>
          <w:sz w:val="24"/>
          <w:szCs w:val="24"/>
          <w:highlight w:val="white"/>
          <w:lang w:val="en-US" w:eastAsia="zh-CN"/>
        </w:rPr>
        <w:t xml:space="preserve">ournal: </w:t>
      </w:r>
      <w:bookmarkStart w:id="24" w:name="OLE_LINK718"/>
      <w:bookmarkStart w:id="25" w:name="OLE_LINK719"/>
      <w:r w:rsidRPr="00D9218E">
        <w:rPr>
          <w:rFonts w:ascii="Book Antiqua" w:hAnsi="Book Antiqua" w:cs="Times New Roman"/>
          <w:b/>
          <w:i/>
          <w:color w:val="auto"/>
          <w:sz w:val="24"/>
          <w:szCs w:val="24"/>
          <w:highlight w:val="white"/>
          <w:lang w:val="en-US" w:eastAsia="zh-CN"/>
        </w:rPr>
        <w:t>World Journal of Gastroenterology</w:t>
      </w:r>
      <w:bookmarkEnd w:id="24"/>
      <w:bookmarkEnd w:id="25"/>
    </w:p>
    <w:p w14:paraId="1FF735CA" w14:textId="0F4B6D57" w:rsidR="009E4A53" w:rsidRPr="00D9218E" w:rsidRDefault="009E4A53" w:rsidP="00D9218E">
      <w:pPr>
        <w:pStyle w:val="10"/>
        <w:adjustRightInd w:val="0"/>
        <w:snapToGrid w:val="0"/>
        <w:spacing w:line="360" w:lineRule="auto"/>
        <w:jc w:val="both"/>
        <w:outlineLvl w:val="0"/>
        <w:rPr>
          <w:rFonts w:ascii="Book Antiqua" w:hAnsi="Book Antiqua" w:cs="Times New Roman"/>
          <w:b/>
          <w:i/>
          <w:color w:val="auto"/>
          <w:sz w:val="24"/>
          <w:szCs w:val="24"/>
          <w:highlight w:val="white"/>
          <w:lang w:val="en-US" w:eastAsia="zh-CN"/>
        </w:rPr>
      </w:pPr>
      <w:bookmarkStart w:id="26" w:name="OLE_LINK485"/>
      <w:bookmarkStart w:id="27" w:name="OLE_LINK486"/>
      <w:bookmarkStart w:id="28" w:name="OLE_LINK661"/>
      <w:bookmarkStart w:id="29" w:name="OLE_LINK768"/>
      <w:bookmarkStart w:id="30" w:name="OLE_LINK514"/>
      <w:bookmarkStart w:id="31" w:name="OLE_LINK515"/>
      <w:bookmarkStart w:id="32" w:name="OLE_LINK13"/>
      <w:r w:rsidRPr="00D9218E">
        <w:rPr>
          <w:rFonts w:ascii="Book Antiqua" w:hAnsi="Book Antiqua" w:cs="Times New Roman"/>
          <w:b/>
          <w:color w:val="auto"/>
          <w:sz w:val="24"/>
          <w:szCs w:val="24"/>
          <w:highlight w:val="white"/>
          <w:lang w:eastAsia="zh-CN"/>
        </w:rPr>
        <w:t>Manuscript NO:</w:t>
      </w:r>
      <w:bookmarkEnd w:id="26"/>
      <w:bookmarkEnd w:id="27"/>
      <w:bookmarkEnd w:id="28"/>
      <w:bookmarkEnd w:id="29"/>
      <w:r w:rsidRPr="00D9218E">
        <w:rPr>
          <w:rFonts w:ascii="Book Antiqua" w:hAnsi="Book Antiqua" w:cs="Times New Roman"/>
          <w:b/>
          <w:color w:val="auto"/>
          <w:sz w:val="24"/>
          <w:szCs w:val="24"/>
          <w:highlight w:val="white"/>
          <w:lang w:eastAsia="zh-CN"/>
        </w:rPr>
        <w:t xml:space="preserve"> </w:t>
      </w:r>
      <w:r w:rsidR="00413FAE" w:rsidRPr="00D9218E">
        <w:rPr>
          <w:rFonts w:ascii="Book Antiqua" w:hAnsi="Book Antiqua" w:cs="Times New Roman"/>
          <w:b/>
          <w:color w:val="auto"/>
          <w:sz w:val="24"/>
          <w:szCs w:val="24"/>
          <w:highlight w:val="white"/>
          <w:lang w:eastAsia="zh-CN"/>
        </w:rPr>
        <w:t>41946</w:t>
      </w:r>
    </w:p>
    <w:p w14:paraId="69D73EF4" w14:textId="2AF452CB" w:rsidR="009E4A53" w:rsidRPr="00D9218E" w:rsidRDefault="009E4A53" w:rsidP="00D9218E">
      <w:pPr>
        <w:adjustRightInd w:val="0"/>
        <w:snapToGrid w:val="0"/>
        <w:spacing w:line="360" w:lineRule="auto"/>
        <w:jc w:val="both"/>
        <w:outlineLvl w:val="0"/>
        <w:rPr>
          <w:rFonts w:ascii="Book Antiqua" w:hAnsi="Book Antiqua"/>
          <w:b/>
          <w:lang w:val="it-IT"/>
        </w:rPr>
      </w:pPr>
      <w:bookmarkStart w:id="33" w:name="OLE_LINK511"/>
      <w:bookmarkStart w:id="34" w:name="OLE_LINK512"/>
      <w:bookmarkEnd w:id="30"/>
      <w:bookmarkEnd w:id="31"/>
      <w:bookmarkEnd w:id="32"/>
      <w:r w:rsidRPr="00D9218E">
        <w:rPr>
          <w:rFonts w:ascii="Book Antiqua" w:hAnsi="Book Antiqua"/>
          <w:b/>
          <w:highlight w:val="white"/>
          <w:lang w:val="it-IT"/>
        </w:rPr>
        <w:t xml:space="preserve">Manuscript </w:t>
      </w:r>
      <w:r w:rsidRPr="00D9218E">
        <w:rPr>
          <w:rFonts w:ascii="Book Antiqua" w:hAnsi="Book Antiqua"/>
          <w:b/>
          <w:caps/>
          <w:highlight w:val="white"/>
        </w:rPr>
        <w:t>t</w:t>
      </w:r>
      <w:r w:rsidRPr="00D9218E">
        <w:rPr>
          <w:rFonts w:ascii="Book Antiqua" w:hAnsi="Book Antiqua"/>
          <w:b/>
          <w:highlight w:val="white"/>
          <w:lang w:val="it-IT"/>
        </w:rPr>
        <w:t>ype</w:t>
      </w:r>
      <w:r w:rsidRPr="00D9218E">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bookmarkEnd w:id="11"/>
      <w:r w:rsidRPr="00D9218E">
        <w:rPr>
          <w:rFonts w:ascii="Book Antiqua" w:hAnsi="Book Antiqua"/>
          <w:b/>
          <w:lang w:val="it-IT"/>
        </w:rPr>
        <w:t xml:space="preserve"> </w:t>
      </w:r>
      <w:r w:rsidR="000A4EB1" w:rsidRPr="00D9218E">
        <w:rPr>
          <w:rFonts w:ascii="Book Antiqua" w:hAnsi="Book Antiqua"/>
          <w:b/>
          <w:lang w:val="it-IT"/>
        </w:rPr>
        <w:t>ORIGINAL ARTICLE</w:t>
      </w:r>
    </w:p>
    <w:bookmarkEnd w:id="12"/>
    <w:bookmarkEnd w:id="13"/>
    <w:bookmarkEnd w:id="14"/>
    <w:bookmarkEnd w:id="15"/>
    <w:bookmarkEnd w:id="16"/>
    <w:bookmarkEnd w:id="17"/>
    <w:bookmarkEnd w:id="18"/>
    <w:bookmarkEnd w:id="19"/>
    <w:bookmarkEnd w:id="20"/>
    <w:bookmarkEnd w:id="21"/>
    <w:bookmarkEnd w:id="22"/>
    <w:bookmarkEnd w:id="23"/>
    <w:bookmarkEnd w:id="33"/>
    <w:bookmarkEnd w:id="34"/>
    <w:p w14:paraId="710FCAC1" w14:textId="70384B14" w:rsidR="00BE0C9C" w:rsidRPr="00D9218E" w:rsidRDefault="00BE0C9C" w:rsidP="00D9218E">
      <w:pPr>
        <w:adjustRightInd w:val="0"/>
        <w:snapToGrid w:val="0"/>
        <w:spacing w:line="360" w:lineRule="auto"/>
        <w:jc w:val="both"/>
        <w:rPr>
          <w:rFonts w:ascii="Book Antiqua" w:eastAsia="PMingLiU" w:hAnsi="Book Antiqua"/>
          <w:b/>
        </w:rPr>
      </w:pPr>
    </w:p>
    <w:p w14:paraId="78A048DE" w14:textId="76313319" w:rsidR="000A4EB1" w:rsidRPr="00D9218E" w:rsidRDefault="000A4EB1" w:rsidP="00D9218E">
      <w:pPr>
        <w:adjustRightInd w:val="0"/>
        <w:snapToGrid w:val="0"/>
        <w:spacing w:line="360" w:lineRule="auto"/>
        <w:jc w:val="both"/>
        <w:outlineLvl w:val="0"/>
        <w:rPr>
          <w:rFonts w:ascii="Book Antiqua" w:eastAsia="PMingLiU" w:hAnsi="Book Antiqua"/>
          <w:b/>
          <w:i/>
        </w:rPr>
      </w:pPr>
      <w:r w:rsidRPr="00D9218E">
        <w:rPr>
          <w:rFonts w:ascii="Book Antiqua" w:hAnsi="Book Antiqua"/>
          <w:b/>
          <w:i/>
          <w:lang w:val="it-IT"/>
        </w:rPr>
        <w:t>Retrospective Cohort Study</w:t>
      </w:r>
    </w:p>
    <w:p w14:paraId="05E24ADF" w14:textId="2EBCBC10" w:rsidR="00BE0C9C" w:rsidRPr="00D9218E" w:rsidRDefault="00632401" w:rsidP="00D9218E">
      <w:pPr>
        <w:adjustRightInd w:val="0"/>
        <w:snapToGrid w:val="0"/>
        <w:spacing w:line="360" w:lineRule="auto"/>
        <w:jc w:val="both"/>
        <w:rPr>
          <w:rFonts w:ascii="Book Antiqua" w:hAnsi="Book Antiqua"/>
          <w:b/>
        </w:rPr>
      </w:pPr>
      <w:bookmarkStart w:id="35" w:name="OLE_LINK62"/>
      <w:bookmarkStart w:id="36" w:name="_Hlk502778760"/>
      <w:r w:rsidRPr="00D9218E">
        <w:rPr>
          <w:rFonts w:ascii="Book Antiqua" w:hAnsi="Book Antiqua"/>
          <w:b/>
        </w:rPr>
        <w:t>R</w:t>
      </w:r>
      <w:r w:rsidR="00BE0C9C" w:rsidRPr="00D9218E">
        <w:rPr>
          <w:rFonts w:ascii="Book Antiqua" w:hAnsi="Book Antiqua"/>
          <w:b/>
        </w:rPr>
        <w:t>isk factor</w:t>
      </w:r>
      <w:r w:rsidRPr="00D9218E">
        <w:rPr>
          <w:rFonts w:ascii="Book Antiqua" w:hAnsi="Book Antiqua"/>
          <w:b/>
        </w:rPr>
        <w:t>s</w:t>
      </w:r>
      <w:r w:rsidR="0011127D" w:rsidRPr="00D9218E">
        <w:rPr>
          <w:rFonts w:ascii="Book Antiqua" w:hAnsi="Book Antiqua"/>
          <w:b/>
        </w:rPr>
        <w:t xml:space="preserve"> </w:t>
      </w:r>
      <w:r w:rsidR="000D377B" w:rsidRPr="00D9218E">
        <w:rPr>
          <w:rFonts w:ascii="Book Antiqua" w:hAnsi="Book Antiqua"/>
          <w:b/>
        </w:rPr>
        <w:t xml:space="preserve">and prediction score </w:t>
      </w:r>
      <w:r w:rsidR="00DD664D" w:rsidRPr="00D9218E">
        <w:rPr>
          <w:rFonts w:ascii="Book Antiqua" w:hAnsi="Book Antiqua"/>
          <w:b/>
        </w:rPr>
        <w:t xml:space="preserve">for </w:t>
      </w:r>
      <w:r w:rsidR="00BE0C9C" w:rsidRPr="00D9218E">
        <w:rPr>
          <w:rFonts w:ascii="Book Antiqua" w:hAnsi="Book Antiqua"/>
          <w:b/>
        </w:rPr>
        <w:t>chronic pancreatitis:</w:t>
      </w:r>
      <w:r w:rsidR="0011127D" w:rsidRPr="00D9218E">
        <w:rPr>
          <w:rFonts w:ascii="Book Antiqua" w:hAnsi="Book Antiqua"/>
          <w:b/>
        </w:rPr>
        <w:t xml:space="preserve"> </w:t>
      </w:r>
      <w:r w:rsidR="000A4EB1" w:rsidRPr="00D9218E">
        <w:rPr>
          <w:rFonts w:ascii="Book Antiqua" w:hAnsi="Book Antiqua"/>
          <w:b/>
        </w:rPr>
        <w:t>A</w:t>
      </w:r>
      <w:r w:rsidR="00DD664D" w:rsidRPr="00D9218E">
        <w:rPr>
          <w:rFonts w:ascii="Book Antiqua" w:hAnsi="Book Antiqua"/>
          <w:b/>
        </w:rPr>
        <w:t xml:space="preserve"> nationwide population-based cohort study</w:t>
      </w:r>
      <w:bookmarkEnd w:id="35"/>
    </w:p>
    <w:bookmarkEnd w:id="36"/>
    <w:p w14:paraId="0196F5CE" w14:textId="77777777" w:rsidR="009E4A53" w:rsidRPr="00D9218E" w:rsidRDefault="009E4A53" w:rsidP="00D9218E">
      <w:pPr>
        <w:tabs>
          <w:tab w:val="left" w:pos="5310"/>
        </w:tabs>
        <w:adjustRightInd w:val="0"/>
        <w:snapToGrid w:val="0"/>
        <w:spacing w:line="360" w:lineRule="auto"/>
        <w:jc w:val="both"/>
        <w:rPr>
          <w:rFonts w:ascii="Book Antiqua" w:hAnsi="Book Antiqua"/>
        </w:rPr>
      </w:pPr>
    </w:p>
    <w:p w14:paraId="555F111F" w14:textId="4C24711B" w:rsidR="00BE0C9C" w:rsidRPr="00D9218E" w:rsidRDefault="000A4EB1" w:rsidP="00D9218E">
      <w:pPr>
        <w:tabs>
          <w:tab w:val="left" w:pos="5310"/>
        </w:tabs>
        <w:adjustRightInd w:val="0"/>
        <w:snapToGrid w:val="0"/>
        <w:spacing w:line="360" w:lineRule="auto"/>
        <w:jc w:val="both"/>
        <w:outlineLvl w:val="0"/>
        <w:rPr>
          <w:rFonts w:ascii="Book Antiqua" w:eastAsia="PMingLiU" w:hAnsi="Book Antiqua"/>
        </w:rPr>
      </w:pPr>
      <w:r w:rsidRPr="00D9218E">
        <w:rPr>
          <w:rFonts w:ascii="Book Antiqua" w:eastAsia="PMingLiU" w:hAnsi="Book Antiqua"/>
        </w:rPr>
        <w:t xml:space="preserve">Lin YC </w:t>
      </w:r>
      <w:r w:rsidRPr="00D9218E">
        <w:rPr>
          <w:rFonts w:ascii="Book Antiqua" w:eastAsia="PMingLiU" w:hAnsi="Book Antiqua"/>
          <w:i/>
        </w:rPr>
        <w:t>et al</w:t>
      </w:r>
      <w:r w:rsidR="00442F8B" w:rsidRPr="00D9218E">
        <w:rPr>
          <w:rFonts w:ascii="Book Antiqua" w:eastAsia="PMingLiU" w:hAnsi="Book Antiqua"/>
        </w:rPr>
        <w:t>.</w:t>
      </w:r>
      <w:r w:rsidR="00442F8B" w:rsidRPr="00D9218E">
        <w:rPr>
          <w:rFonts w:ascii="Book Antiqua" w:hAnsi="Book Antiqua"/>
        </w:rPr>
        <w:t xml:space="preserve"> </w:t>
      </w:r>
      <w:r w:rsidR="00442F8B" w:rsidRPr="00D9218E">
        <w:rPr>
          <w:rFonts w:ascii="Book Antiqua" w:eastAsia="PMingLiU" w:hAnsi="Book Antiqua"/>
        </w:rPr>
        <w:t>P</w:t>
      </w:r>
      <w:r w:rsidR="000D377B" w:rsidRPr="00D9218E">
        <w:rPr>
          <w:rFonts w:ascii="Book Antiqua" w:hAnsi="Book Antiqua"/>
        </w:rPr>
        <w:t>rediction score for chronic pancreatitis</w:t>
      </w:r>
    </w:p>
    <w:p w14:paraId="37B32A67" w14:textId="6F6E9020" w:rsidR="009C19E9" w:rsidRPr="00D9218E" w:rsidRDefault="009C19E9" w:rsidP="00D9218E">
      <w:pPr>
        <w:tabs>
          <w:tab w:val="left" w:pos="5310"/>
        </w:tabs>
        <w:adjustRightInd w:val="0"/>
        <w:snapToGrid w:val="0"/>
        <w:spacing w:line="360" w:lineRule="auto"/>
        <w:jc w:val="both"/>
        <w:rPr>
          <w:rFonts w:ascii="Book Antiqua" w:eastAsia="PMingLiU" w:hAnsi="Book Antiqua"/>
          <w:b/>
        </w:rPr>
      </w:pPr>
    </w:p>
    <w:p w14:paraId="410B529C" w14:textId="742C9F6B" w:rsidR="00E97734" w:rsidRPr="00D9218E" w:rsidRDefault="00E97734" w:rsidP="00D9218E">
      <w:pPr>
        <w:tabs>
          <w:tab w:val="left" w:pos="5310"/>
        </w:tabs>
        <w:adjustRightInd w:val="0"/>
        <w:snapToGrid w:val="0"/>
        <w:spacing w:line="360" w:lineRule="auto"/>
        <w:jc w:val="both"/>
        <w:outlineLvl w:val="0"/>
        <w:rPr>
          <w:rFonts w:ascii="Book Antiqua" w:hAnsi="Book Antiqua"/>
        </w:rPr>
      </w:pPr>
      <w:r w:rsidRPr="00D9218E">
        <w:rPr>
          <w:rFonts w:ascii="Book Antiqua" w:hAnsi="Book Antiqua"/>
        </w:rPr>
        <w:t>Yen-</w:t>
      </w:r>
      <w:proofErr w:type="spellStart"/>
      <w:r w:rsidRPr="00D9218E">
        <w:rPr>
          <w:rFonts w:ascii="Book Antiqua" w:hAnsi="Book Antiqua"/>
        </w:rPr>
        <w:t>Chih</w:t>
      </w:r>
      <w:proofErr w:type="spellEnd"/>
      <w:r w:rsidRPr="00D9218E">
        <w:rPr>
          <w:rFonts w:ascii="Book Antiqua" w:hAnsi="Book Antiqua"/>
        </w:rPr>
        <w:t xml:space="preserve"> Lin, Chew-Teng </w:t>
      </w:r>
      <w:proofErr w:type="spellStart"/>
      <w:r w:rsidRPr="00D9218E">
        <w:rPr>
          <w:rFonts w:ascii="Book Antiqua" w:hAnsi="Book Antiqua"/>
        </w:rPr>
        <w:t>Kor</w:t>
      </w:r>
      <w:proofErr w:type="spellEnd"/>
      <w:r w:rsidRPr="00D9218E">
        <w:rPr>
          <w:rFonts w:ascii="Book Antiqua" w:hAnsi="Book Antiqua"/>
        </w:rPr>
        <w:t>, Wei-Wen Su, Yu-Chun Hsu</w:t>
      </w:r>
    </w:p>
    <w:p w14:paraId="71533E47" w14:textId="77777777" w:rsidR="00E97734" w:rsidRPr="00D9218E" w:rsidRDefault="00E97734" w:rsidP="00D9218E">
      <w:pPr>
        <w:tabs>
          <w:tab w:val="left" w:pos="5310"/>
        </w:tabs>
        <w:adjustRightInd w:val="0"/>
        <w:snapToGrid w:val="0"/>
        <w:spacing w:line="360" w:lineRule="auto"/>
        <w:jc w:val="both"/>
        <w:rPr>
          <w:rFonts w:ascii="Book Antiqua" w:eastAsia="PMingLiU" w:hAnsi="Book Antiqua"/>
          <w:b/>
        </w:rPr>
      </w:pPr>
    </w:p>
    <w:p w14:paraId="0D0596CD" w14:textId="30EB7F7B" w:rsidR="00B766C7" w:rsidRPr="00D9218E" w:rsidRDefault="00B766C7" w:rsidP="00D9218E">
      <w:pPr>
        <w:adjustRightInd w:val="0"/>
        <w:snapToGrid w:val="0"/>
        <w:spacing w:line="360" w:lineRule="auto"/>
        <w:jc w:val="both"/>
        <w:rPr>
          <w:rFonts w:ascii="Book Antiqua" w:hAnsi="Book Antiqua"/>
          <w:b/>
        </w:rPr>
      </w:pPr>
      <w:r w:rsidRPr="00D9218E">
        <w:rPr>
          <w:rFonts w:ascii="Book Antiqua" w:hAnsi="Book Antiqua"/>
          <w:b/>
        </w:rPr>
        <w:t>Yen-</w:t>
      </w:r>
      <w:proofErr w:type="spellStart"/>
      <w:r w:rsidRPr="00D9218E">
        <w:rPr>
          <w:rFonts w:ascii="Book Antiqua" w:hAnsi="Book Antiqua"/>
          <w:b/>
        </w:rPr>
        <w:t>Chih</w:t>
      </w:r>
      <w:proofErr w:type="spellEnd"/>
      <w:r w:rsidRPr="00D9218E">
        <w:rPr>
          <w:rFonts w:ascii="Book Antiqua" w:hAnsi="Book Antiqua"/>
          <w:b/>
        </w:rPr>
        <w:t xml:space="preserve"> Lin, Wei-Wen </w:t>
      </w:r>
      <w:proofErr w:type="spellStart"/>
      <w:r w:rsidRPr="00D9218E">
        <w:rPr>
          <w:rFonts w:ascii="Book Antiqua" w:hAnsi="Book Antiqua"/>
          <w:b/>
        </w:rPr>
        <w:t>Su</w:t>
      </w:r>
      <w:proofErr w:type="spellEnd"/>
      <w:r w:rsidR="00E97734" w:rsidRPr="00D9218E">
        <w:rPr>
          <w:rFonts w:ascii="Book Antiqua" w:hAnsi="Book Antiqua"/>
          <w:b/>
        </w:rPr>
        <w:t>, Yu-Chun Hsu</w:t>
      </w:r>
      <w:r w:rsidR="000A4EB1" w:rsidRPr="00D9218E">
        <w:rPr>
          <w:rFonts w:ascii="Book Antiqua" w:hAnsi="Book Antiqua"/>
          <w:b/>
        </w:rPr>
        <w:t xml:space="preserve">, </w:t>
      </w:r>
      <w:r w:rsidRPr="00D9218E">
        <w:rPr>
          <w:rFonts w:ascii="Book Antiqua" w:hAnsi="Book Antiqua"/>
        </w:rPr>
        <w:t>Division of Gastroenterology, Department of Internal Medicine, Changhua Christian Hospital,</w:t>
      </w:r>
      <w:r w:rsidR="000A4EB1" w:rsidRPr="00D9218E">
        <w:rPr>
          <w:rFonts w:ascii="Book Antiqua" w:hAnsi="Book Antiqua"/>
        </w:rPr>
        <w:t xml:space="preserve"> </w:t>
      </w:r>
      <w:r w:rsidRPr="00D9218E">
        <w:rPr>
          <w:rFonts w:ascii="Book Antiqua" w:hAnsi="Book Antiqua"/>
        </w:rPr>
        <w:t>Changhua</w:t>
      </w:r>
      <w:r w:rsidR="000A4EB1" w:rsidRPr="00D9218E">
        <w:rPr>
          <w:rFonts w:ascii="Book Antiqua" w:hAnsi="Book Antiqua"/>
        </w:rPr>
        <w:t xml:space="preserve"> 500</w:t>
      </w:r>
      <w:r w:rsidR="005E0206" w:rsidRPr="00D9218E">
        <w:rPr>
          <w:rFonts w:ascii="Book Antiqua" w:hAnsi="Book Antiqua"/>
        </w:rPr>
        <w:t>06</w:t>
      </w:r>
      <w:r w:rsidRPr="00D9218E">
        <w:rPr>
          <w:rFonts w:ascii="Book Antiqua" w:hAnsi="Book Antiqua"/>
        </w:rPr>
        <w:t>, Taiwan</w:t>
      </w:r>
    </w:p>
    <w:p w14:paraId="2A76FA5C" w14:textId="77777777" w:rsidR="00B766C7" w:rsidRPr="00D9218E" w:rsidRDefault="00B766C7" w:rsidP="00D9218E">
      <w:pPr>
        <w:adjustRightInd w:val="0"/>
        <w:snapToGrid w:val="0"/>
        <w:spacing w:line="360" w:lineRule="auto"/>
        <w:jc w:val="both"/>
        <w:rPr>
          <w:rFonts w:ascii="Book Antiqua" w:hAnsi="Book Antiqua"/>
        </w:rPr>
      </w:pPr>
    </w:p>
    <w:p w14:paraId="197439BA" w14:textId="55864D2D" w:rsidR="00B766C7" w:rsidRPr="00D9218E" w:rsidRDefault="00B766C7" w:rsidP="00D9218E">
      <w:pPr>
        <w:adjustRightInd w:val="0"/>
        <w:snapToGrid w:val="0"/>
        <w:spacing w:line="360" w:lineRule="auto"/>
        <w:jc w:val="both"/>
        <w:rPr>
          <w:rFonts w:ascii="Book Antiqua" w:hAnsi="Book Antiqua"/>
          <w:b/>
        </w:rPr>
      </w:pPr>
      <w:r w:rsidRPr="00D9218E">
        <w:rPr>
          <w:rFonts w:ascii="Book Antiqua" w:hAnsi="Book Antiqua"/>
          <w:b/>
        </w:rPr>
        <w:t xml:space="preserve">Chew-Teng </w:t>
      </w:r>
      <w:proofErr w:type="spellStart"/>
      <w:r w:rsidRPr="00D9218E">
        <w:rPr>
          <w:rFonts w:ascii="Book Antiqua" w:hAnsi="Book Antiqua"/>
          <w:b/>
        </w:rPr>
        <w:t>Kor</w:t>
      </w:r>
      <w:proofErr w:type="spellEnd"/>
      <w:r w:rsidR="000A4EB1" w:rsidRPr="00D9218E">
        <w:rPr>
          <w:rFonts w:ascii="Book Antiqua" w:hAnsi="Book Antiqua"/>
          <w:b/>
        </w:rPr>
        <w:t xml:space="preserve">, </w:t>
      </w:r>
      <w:r w:rsidRPr="00D9218E">
        <w:rPr>
          <w:rFonts w:ascii="Book Antiqua" w:hAnsi="Book Antiqua"/>
        </w:rPr>
        <w:t>Internal Medicine Research Center, Changhua Christian Hospital, Changhua</w:t>
      </w:r>
      <w:r w:rsidR="000A4EB1" w:rsidRPr="00D9218E">
        <w:rPr>
          <w:rFonts w:ascii="Book Antiqua" w:hAnsi="Book Antiqua"/>
        </w:rPr>
        <w:t xml:space="preserve"> 500</w:t>
      </w:r>
      <w:r w:rsidR="005E0206" w:rsidRPr="00D9218E">
        <w:rPr>
          <w:rFonts w:ascii="Book Antiqua" w:hAnsi="Book Antiqua"/>
        </w:rPr>
        <w:t>06</w:t>
      </w:r>
      <w:r w:rsidRPr="00D9218E">
        <w:rPr>
          <w:rFonts w:ascii="Book Antiqua" w:hAnsi="Book Antiqua"/>
        </w:rPr>
        <w:t>, Taiwan</w:t>
      </w:r>
    </w:p>
    <w:p w14:paraId="1AD741C1" w14:textId="77777777" w:rsidR="00B766C7" w:rsidRPr="00D9218E" w:rsidRDefault="00B766C7" w:rsidP="00D9218E">
      <w:pPr>
        <w:adjustRightInd w:val="0"/>
        <w:snapToGrid w:val="0"/>
        <w:spacing w:line="360" w:lineRule="auto"/>
        <w:jc w:val="both"/>
        <w:rPr>
          <w:rFonts w:ascii="Book Antiqua" w:hAnsi="Book Antiqua"/>
        </w:rPr>
      </w:pPr>
    </w:p>
    <w:p w14:paraId="02F3BCD4" w14:textId="2770B90A" w:rsidR="009C19E9" w:rsidRPr="00D9218E" w:rsidRDefault="00B766C7" w:rsidP="00D9218E">
      <w:pPr>
        <w:adjustRightInd w:val="0"/>
        <w:snapToGrid w:val="0"/>
        <w:spacing w:line="360" w:lineRule="auto"/>
        <w:jc w:val="both"/>
        <w:rPr>
          <w:rFonts w:ascii="Book Antiqua" w:hAnsi="Book Antiqua"/>
          <w:b/>
        </w:rPr>
      </w:pPr>
      <w:r w:rsidRPr="00D9218E">
        <w:rPr>
          <w:rFonts w:ascii="Book Antiqua" w:hAnsi="Book Antiqua"/>
          <w:b/>
        </w:rPr>
        <w:t xml:space="preserve">ORCID number: </w:t>
      </w:r>
      <w:r w:rsidRPr="00D9218E">
        <w:rPr>
          <w:rFonts w:ascii="Book Antiqua" w:hAnsi="Book Antiqua"/>
        </w:rPr>
        <w:t>Yen-</w:t>
      </w:r>
      <w:proofErr w:type="spellStart"/>
      <w:r w:rsidRPr="00D9218E">
        <w:rPr>
          <w:rFonts w:ascii="Book Antiqua" w:hAnsi="Book Antiqua"/>
        </w:rPr>
        <w:t>Chih</w:t>
      </w:r>
      <w:proofErr w:type="spellEnd"/>
      <w:r w:rsidRPr="00D9218E">
        <w:rPr>
          <w:rFonts w:ascii="Book Antiqua" w:hAnsi="Book Antiqua"/>
        </w:rPr>
        <w:t xml:space="preserve"> Lin (0000-0001-7094-1170);</w:t>
      </w:r>
      <w:r w:rsidR="000A4EB1" w:rsidRPr="00D9218E">
        <w:rPr>
          <w:rFonts w:ascii="Book Antiqua" w:hAnsi="Book Antiqua"/>
        </w:rPr>
        <w:t xml:space="preserve"> Chew-Teng </w:t>
      </w:r>
      <w:proofErr w:type="spellStart"/>
      <w:r w:rsidR="000A4EB1" w:rsidRPr="00D9218E">
        <w:rPr>
          <w:rFonts w:ascii="Book Antiqua" w:hAnsi="Book Antiqua"/>
        </w:rPr>
        <w:t>Kor</w:t>
      </w:r>
      <w:proofErr w:type="spellEnd"/>
      <w:r w:rsidR="000A4EB1" w:rsidRPr="00D9218E">
        <w:rPr>
          <w:rFonts w:ascii="Book Antiqua" w:hAnsi="Book Antiqua"/>
        </w:rPr>
        <w:t xml:space="preserve"> (0000-0002-0285-243X)</w:t>
      </w:r>
      <w:r w:rsidRPr="00D9218E">
        <w:rPr>
          <w:rFonts w:ascii="Book Antiqua" w:hAnsi="Book Antiqua"/>
        </w:rPr>
        <w:t>;</w:t>
      </w:r>
      <w:r w:rsidR="000A4EB1" w:rsidRPr="00D9218E">
        <w:rPr>
          <w:rFonts w:ascii="Book Antiqua" w:hAnsi="Book Antiqua"/>
        </w:rPr>
        <w:t xml:space="preserve"> </w:t>
      </w:r>
      <w:r w:rsidRPr="00D9218E">
        <w:rPr>
          <w:rFonts w:ascii="Book Antiqua" w:hAnsi="Book Antiqua"/>
        </w:rPr>
        <w:t xml:space="preserve">Wei-Wen </w:t>
      </w:r>
      <w:proofErr w:type="spellStart"/>
      <w:r w:rsidRPr="00D9218E">
        <w:rPr>
          <w:rFonts w:ascii="Book Antiqua" w:hAnsi="Book Antiqua"/>
        </w:rPr>
        <w:t>Su</w:t>
      </w:r>
      <w:proofErr w:type="spellEnd"/>
      <w:r w:rsidR="000A4EB1" w:rsidRPr="00D9218E">
        <w:rPr>
          <w:rFonts w:ascii="Book Antiqua" w:hAnsi="Book Antiqua"/>
        </w:rPr>
        <w:t xml:space="preserve"> </w:t>
      </w:r>
      <w:r w:rsidRPr="00D9218E">
        <w:rPr>
          <w:rFonts w:ascii="Book Antiqua" w:hAnsi="Book Antiqua"/>
        </w:rPr>
        <w:t xml:space="preserve">(0000-0001-5554-5938); </w:t>
      </w:r>
      <w:r w:rsidR="000A4EB1" w:rsidRPr="00D9218E">
        <w:rPr>
          <w:rFonts w:ascii="Book Antiqua" w:hAnsi="Book Antiqua"/>
        </w:rPr>
        <w:t>Yu-Chun Hsu (0000-0002-0714-2250).</w:t>
      </w:r>
    </w:p>
    <w:p w14:paraId="31168D16" w14:textId="3705BDB1" w:rsidR="00020013" w:rsidRPr="00D9218E" w:rsidRDefault="00020013" w:rsidP="00D9218E">
      <w:pPr>
        <w:adjustRightInd w:val="0"/>
        <w:snapToGrid w:val="0"/>
        <w:spacing w:line="360" w:lineRule="auto"/>
        <w:jc w:val="both"/>
        <w:rPr>
          <w:rFonts w:ascii="Book Antiqua" w:hAnsi="Book Antiqua"/>
        </w:rPr>
      </w:pPr>
    </w:p>
    <w:p w14:paraId="7D20517F" w14:textId="2A7771A0" w:rsidR="00F3326E" w:rsidRPr="00D9218E" w:rsidRDefault="009E4A53" w:rsidP="00D9218E">
      <w:pPr>
        <w:pStyle w:val="10"/>
        <w:adjustRightInd w:val="0"/>
        <w:snapToGrid w:val="0"/>
        <w:spacing w:line="360" w:lineRule="auto"/>
        <w:jc w:val="both"/>
        <w:outlineLvl w:val="0"/>
        <w:rPr>
          <w:rFonts w:ascii="Book Antiqua" w:hAnsi="Book Antiqua" w:cs="Times New Roman"/>
          <w:b/>
          <w:color w:val="auto"/>
          <w:sz w:val="24"/>
          <w:szCs w:val="24"/>
          <w:highlight w:val="white"/>
          <w:lang w:val="en-US" w:eastAsia="zh-CN"/>
        </w:rPr>
      </w:pPr>
      <w:bookmarkStart w:id="37" w:name="OLE_LINK188"/>
      <w:bookmarkStart w:id="38" w:name="OLE_LINK189"/>
      <w:bookmarkStart w:id="39" w:name="OLE_LINK806"/>
      <w:bookmarkStart w:id="40" w:name="OLE_LINK106"/>
      <w:bookmarkStart w:id="41" w:name="OLE_LINK107"/>
      <w:bookmarkStart w:id="42" w:name="OLE_LINK187"/>
      <w:bookmarkStart w:id="43" w:name="OLE_LINK402"/>
      <w:bookmarkStart w:id="44" w:name="OLE_LINK174"/>
      <w:r w:rsidRPr="00D9218E">
        <w:rPr>
          <w:rFonts w:ascii="Book Antiqua" w:hAnsi="Book Antiqua" w:cs="Times New Roman"/>
          <w:b/>
          <w:color w:val="auto"/>
          <w:sz w:val="24"/>
          <w:szCs w:val="24"/>
          <w:highlight w:val="white"/>
          <w:lang w:val="en-US" w:eastAsia="zh-CN"/>
        </w:rPr>
        <w:t xml:space="preserve">Author contributions: </w:t>
      </w:r>
      <w:r w:rsidR="0099257A" w:rsidRPr="00D9218E">
        <w:rPr>
          <w:rFonts w:ascii="Book Antiqua" w:eastAsia="Yu Mincho" w:hAnsi="Book Antiqua" w:cs="Times New Roman"/>
          <w:color w:val="auto"/>
          <w:sz w:val="24"/>
          <w:szCs w:val="24"/>
          <w:lang w:val="en-US" w:eastAsia="ja-JP"/>
        </w:rPr>
        <w:t>All the authors solely contributed to this paper.</w:t>
      </w:r>
    </w:p>
    <w:bookmarkEnd w:id="37"/>
    <w:bookmarkEnd w:id="38"/>
    <w:bookmarkEnd w:id="39"/>
    <w:bookmarkEnd w:id="40"/>
    <w:bookmarkEnd w:id="41"/>
    <w:bookmarkEnd w:id="42"/>
    <w:bookmarkEnd w:id="43"/>
    <w:bookmarkEnd w:id="44"/>
    <w:p w14:paraId="35C7EDE6" w14:textId="77777777" w:rsidR="000A4EB1" w:rsidRPr="00D9218E" w:rsidRDefault="000A4EB1" w:rsidP="00D9218E">
      <w:pPr>
        <w:adjustRightInd w:val="0"/>
        <w:snapToGrid w:val="0"/>
        <w:spacing w:line="360" w:lineRule="auto"/>
        <w:jc w:val="both"/>
        <w:rPr>
          <w:rFonts w:ascii="Book Antiqua" w:hAnsi="Book Antiqua"/>
          <w:b/>
        </w:rPr>
      </w:pPr>
    </w:p>
    <w:p w14:paraId="6D8129B2" w14:textId="4AD39862" w:rsidR="00B766C7" w:rsidRPr="00D9218E" w:rsidRDefault="00B766C7" w:rsidP="00D9218E">
      <w:pPr>
        <w:adjustRightInd w:val="0"/>
        <w:snapToGrid w:val="0"/>
        <w:spacing w:line="360" w:lineRule="auto"/>
        <w:jc w:val="both"/>
        <w:rPr>
          <w:rFonts w:ascii="Book Antiqua" w:hAnsi="Book Antiqua"/>
        </w:rPr>
      </w:pPr>
      <w:r w:rsidRPr="00D9218E">
        <w:rPr>
          <w:rFonts w:ascii="Book Antiqua" w:hAnsi="Book Antiqua"/>
          <w:b/>
        </w:rPr>
        <w:t>Institutional review board statement:</w:t>
      </w:r>
      <w:r w:rsidR="006802BB">
        <w:rPr>
          <w:rFonts w:ascii="Book Antiqua" w:hAnsi="Book Antiqua" w:hint="eastAsia"/>
          <w:b/>
          <w:lang w:eastAsia="zh-CN"/>
        </w:rPr>
        <w:t xml:space="preserve"> </w:t>
      </w:r>
      <w:r w:rsidRPr="00D9218E">
        <w:rPr>
          <w:rFonts w:ascii="Book Antiqua" w:hAnsi="Book Antiqua"/>
        </w:rPr>
        <w:t>The study was reviewed and approved for publication by our Institutional Reviewer.</w:t>
      </w:r>
    </w:p>
    <w:p w14:paraId="281F180C" w14:textId="77777777" w:rsidR="000A4EB1" w:rsidRPr="006802BB" w:rsidRDefault="000A4EB1" w:rsidP="00D9218E">
      <w:pPr>
        <w:adjustRightInd w:val="0"/>
        <w:snapToGrid w:val="0"/>
        <w:spacing w:line="360" w:lineRule="auto"/>
        <w:jc w:val="both"/>
        <w:rPr>
          <w:rFonts w:ascii="Book Antiqua" w:hAnsi="Book Antiqua"/>
          <w:b/>
        </w:rPr>
      </w:pPr>
    </w:p>
    <w:p w14:paraId="455876C4" w14:textId="4A965793" w:rsidR="00B766C7" w:rsidRPr="00D9218E" w:rsidRDefault="00B766C7" w:rsidP="00D9218E">
      <w:pPr>
        <w:adjustRightInd w:val="0"/>
        <w:snapToGrid w:val="0"/>
        <w:spacing w:line="360" w:lineRule="auto"/>
        <w:jc w:val="both"/>
        <w:rPr>
          <w:rFonts w:ascii="Book Antiqua" w:hAnsi="Book Antiqua"/>
        </w:rPr>
      </w:pPr>
      <w:r w:rsidRPr="00D9218E">
        <w:rPr>
          <w:rFonts w:ascii="Book Antiqua" w:hAnsi="Book Antiqua"/>
          <w:b/>
        </w:rPr>
        <w:t>Informed consent statement:</w:t>
      </w:r>
      <w:r w:rsidR="000A4EB1" w:rsidRPr="00D9218E">
        <w:rPr>
          <w:rFonts w:ascii="Book Antiqua" w:hAnsi="Book Antiqua"/>
          <w:b/>
        </w:rPr>
        <w:t xml:space="preserve"> </w:t>
      </w:r>
      <w:r w:rsidRPr="00D9218E">
        <w:rPr>
          <w:rFonts w:ascii="Book Antiqua" w:hAnsi="Book Antiqua"/>
        </w:rPr>
        <w:t>The data of our study cohort was obtained retrospectively from the Taiwan</w:t>
      </w:r>
      <w:r w:rsidR="002B1562" w:rsidRPr="00D9218E">
        <w:rPr>
          <w:rFonts w:ascii="Book Antiqua" w:hAnsi="Book Antiqua"/>
        </w:rPr>
        <w:t xml:space="preserve"> National Health Insurance Research </w:t>
      </w:r>
      <w:proofErr w:type="gramStart"/>
      <w:r w:rsidR="002B1562" w:rsidRPr="00D9218E">
        <w:rPr>
          <w:rFonts w:ascii="Book Antiqua" w:hAnsi="Book Antiqua"/>
        </w:rPr>
        <w:t>Database</w:t>
      </w:r>
      <w:r w:rsidRPr="00D9218E">
        <w:rPr>
          <w:rFonts w:ascii="Book Antiqua" w:hAnsi="Book Antiqua"/>
        </w:rPr>
        <w:t>,</w:t>
      </w:r>
      <w:proofErr w:type="gramEnd"/>
      <w:r w:rsidRPr="00D9218E">
        <w:rPr>
          <w:rFonts w:ascii="Book Antiqua" w:hAnsi="Book Antiqua"/>
        </w:rPr>
        <w:t xml:space="preserve"> hence informed consent statement is unnecessary.</w:t>
      </w:r>
    </w:p>
    <w:p w14:paraId="2ACEDAFB" w14:textId="77777777" w:rsidR="000A4EB1" w:rsidRPr="00D9218E" w:rsidRDefault="000A4EB1" w:rsidP="00D9218E">
      <w:pPr>
        <w:adjustRightInd w:val="0"/>
        <w:snapToGrid w:val="0"/>
        <w:spacing w:line="360" w:lineRule="auto"/>
        <w:jc w:val="both"/>
        <w:rPr>
          <w:rFonts w:ascii="Book Antiqua" w:hAnsi="Book Antiqua"/>
          <w:b/>
          <w:lang w:eastAsia="zh-CN"/>
        </w:rPr>
      </w:pPr>
    </w:p>
    <w:p w14:paraId="0ABE238A" w14:textId="5CB38C8D" w:rsidR="00B766C7" w:rsidRPr="00D9218E" w:rsidRDefault="00B766C7" w:rsidP="00D9218E">
      <w:pPr>
        <w:adjustRightInd w:val="0"/>
        <w:snapToGrid w:val="0"/>
        <w:spacing w:line="360" w:lineRule="auto"/>
        <w:jc w:val="both"/>
        <w:rPr>
          <w:rFonts w:ascii="Book Antiqua" w:hAnsi="Book Antiqua"/>
        </w:rPr>
      </w:pPr>
      <w:r w:rsidRPr="00D9218E">
        <w:rPr>
          <w:rFonts w:ascii="Book Antiqua" w:hAnsi="Book Antiqua"/>
          <w:b/>
        </w:rPr>
        <w:lastRenderedPageBreak/>
        <w:t xml:space="preserve">Conflict-of-interest statement: </w:t>
      </w:r>
      <w:r w:rsidRPr="00D9218E">
        <w:rPr>
          <w:rFonts w:ascii="Book Antiqua" w:hAnsi="Book Antiqua"/>
        </w:rPr>
        <w:t>All the Authors have no conflict of interest related to the manuscript.</w:t>
      </w:r>
    </w:p>
    <w:p w14:paraId="42CF7CAF" w14:textId="77777777" w:rsidR="005E0206" w:rsidRPr="00D9218E" w:rsidRDefault="005E0206" w:rsidP="00D9218E">
      <w:pPr>
        <w:adjustRightInd w:val="0"/>
        <w:snapToGrid w:val="0"/>
        <w:spacing w:line="360" w:lineRule="auto"/>
        <w:jc w:val="both"/>
        <w:rPr>
          <w:rFonts w:ascii="Book Antiqua" w:hAnsi="Book Antiqua"/>
          <w:b/>
        </w:rPr>
      </w:pPr>
    </w:p>
    <w:p w14:paraId="03F63443" w14:textId="2CEF1766" w:rsidR="009E4A53" w:rsidRPr="00D9218E" w:rsidRDefault="00B766C7" w:rsidP="00D9218E">
      <w:pPr>
        <w:adjustRightInd w:val="0"/>
        <w:snapToGrid w:val="0"/>
        <w:spacing w:line="360" w:lineRule="auto"/>
        <w:jc w:val="both"/>
        <w:outlineLvl w:val="0"/>
        <w:rPr>
          <w:rFonts w:ascii="Book Antiqua" w:hAnsi="Book Antiqua"/>
          <w:b/>
        </w:rPr>
      </w:pPr>
      <w:r w:rsidRPr="00D9218E">
        <w:rPr>
          <w:rFonts w:ascii="Book Antiqua" w:hAnsi="Book Antiqua"/>
          <w:b/>
        </w:rPr>
        <w:t xml:space="preserve">Data sharing statement: </w:t>
      </w:r>
      <w:r w:rsidRPr="00D9218E">
        <w:rPr>
          <w:rFonts w:ascii="Book Antiqua" w:hAnsi="Book Antiqua"/>
        </w:rPr>
        <w:t xml:space="preserve">The original anonymous dataset is available on request from the corresponding author at </w:t>
      </w:r>
      <w:r w:rsidR="00907417" w:rsidRPr="00D9218E">
        <w:rPr>
          <w:rFonts w:ascii="Book Antiqua" w:eastAsia="PMingLiU" w:hAnsi="Book Antiqua"/>
        </w:rPr>
        <w:t>144315@cch.org.tw</w:t>
      </w:r>
    </w:p>
    <w:p w14:paraId="15DFAF19" w14:textId="77777777" w:rsidR="005E0206" w:rsidRPr="00D9218E" w:rsidRDefault="005E0206" w:rsidP="00D9218E">
      <w:pPr>
        <w:adjustRightInd w:val="0"/>
        <w:snapToGrid w:val="0"/>
        <w:spacing w:line="360" w:lineRule="auto"/>
        <w:jc w:val="both"/>
        <w:outlineLvl w:val="0"/>
        <w:rPr>
          <w:rFonts w:ascii="Book Antiqua" w:hAnsi="Book Antiqua"/>
          <w:b/>
          <w:bCs/>
          <w:iCs/>
          <w:lang w:eastAsia="zh-CN"/>
        </w:rPr>
      </w:pPr>
    </w:p>
    <w:p w14:paraId="0DB097A8" w14:textId="73C3BC25" w:rsidR="009E4A53" w:rsidRPr="00D9218E" w:rsidRDefault="009E4A53" w:rsidP="00D9218E">
      <w:pPr>
        <w:adjustRightInd w:val="0"/>
        <w:snapToGrid w:val="0"/>
        <w:spacing w:line="360" w:lineRule="auto"/>
        <w:jc w:val="both"/>
        <w:outlineLvl w:val="0"/>
        <w:rPr>
          <w:rFonts w:ascii="Book Antiqua" w:eastAsia="PMingLiU" w:hAnsi="Book Antiqua"/>
          <w:bCs/>
          <w:iCs/>
        </w:rPr>
      </w:pPr>
      <w:r w:rsidRPr="00D9218E">
        <w:rPr>
          <w:rFonts w:ascii="Book Antiqua" w:hAnsi="Book Antiqua"/>
          <w:b/>
          <w:bCs/>
          <w:iCs/>
          <w:lang w:eastAsia="zh-CN"/>
        </w:rPr>
        <w:t>STROBE statement</w:t>
      </w:r>
      <w:r w:rsidR="005E0206" w:rsidRPr="00D9218E">
        <w:rPr>
          <w:rFonts w:ascii="Book Antiqua" w:hAnsi="Book Antiqua"/>
          <w:b/>
          <w:bCs/>
          <w:iCs/>
          <w:lang w:eastAsia="zh-CN"/>
        </w:rPr>
        <w:t xml:space="preserve">: </w:t>
      </w:r>
      <w:r w:rsidR="005E0206" w:rsidRPr="00D9218E">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14D1F7C" w14:textId="77777777" w:rsidR="005E0206" w:rsidRPr="00D9218E" w:rsidRDefault="005E0206" w:rsidP="00D9218E">
      <w:pPr>
        <w:adjustRightInd w:val="0"/>
        <w:snapToGrid w:val="0"/>
        <w:spacing w:line="360" w:lineRule="auto"/>
        <w:jc w:val="both"/>
        <w:rPr>
          <w:rFonts w:ascii="Book Antiqua" w:hAnsi="Book Antiqua"/>
          <w:b/>
          <w:bCs/>
          <w:iCs/>
          <w:lang w:eastAsia="zh-CN"/>
        </w:rPr>
      </w:pPr>
    </w:p>
    <w:p w14:paraId="6C23FDD4" w14:textId="6F424BA9" w:rsidR="009E4A53" w:rsidRPr="00D9218E" w:rsidRDefault="00907417" w:rsidP="00D9218E">
      <w:pPr>
        <w:adjustRightInd w:val="0"/>
        <w:snapToGrid w:val="0"/>
        <w:spacing w:line="360" w:lineRule="auto"/>
        <w:jc w:val="both"/>
        <w:rPr>
          <w:rFonts w:ascii="Book Antiqua" w:hAnsi="Book Antiqua"/>
          <w:bCs/>
          <w:iCs/>
          <w:lang w:eastAsia="zh-CN"/>
        </w:rPr>
      </w:pPr>
      <w:r w:rsidRPr="00D9218E">
        <w:rPr>
          <w:rFonts w:ascii="Book Antiqua" w:hAnsi="Book Antiqua"/>
          <w:b/>
          <w:bCs/>
          <w:iCs/>
          <w:lang w:eastAsia="zh-CN"/>
        </w:rPr>
        <w:t xml:space="preserve">Open-Access: </w:t>
      </w:r>
      <w:r w:rsidRPr="00D9218E">
        <w:rPr>
          <w:rFonts w:ascii="Book Antiqua" w:hAnsi="Book Antiqua"/>
          <w:bCs/>
          <w:iCs/>
          <w:lang w:eastAsia="zh-CN"/>
        </w:rPr>
        <w:t>This article is an open-access article which was selected by an in-house editor and fully peer-reviewed by external reviewers. It is</w:t>
      </w:r>
      <w:r w:rsidRPr="00D9218E">
        <w:rPr>
          <w:rFonts w:ascii="Book Antiqua" w:eastAsia="PMingLiU" w:hAnsi="Book Antiqua"/>
          <w:bCs/>
          <w:iCs/>
        </w:rPr>
        <w:t xml:space="preserve"> </w:t>
      </w:r>
      <w:r w:rsidRPr="00D9218E">
        <w:rPr>
          <w:rFonts w:ascii="Book Antiqua" w:hAnsi="Book Antiqua"/>
          <w:bCs/>
          <w:iCs/>
          <w:lang w:eastAsia="zh-CN"/>
        </w:rPr>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401374" w14:textId="77777777" w:rsidR="009E4A53" w:rsidRPr="00D9218E" w:rsidRDefault="009E4A53" w:rsidP="00D9218E">
      <w:pPr>
        <w:adjustRightInd w:val="0"/>
        <w:snapToGrid w:val="0"/>
        <w:spacing w:line="360" w:lineRule="auto"/>
        <w:jc w:val="both"/>
        <w:rPr>
          <w:rFonts w:ascii="Book Antiqua" w:hAnsi="Book Antiqua"/>
        </w:rPr>
      </w:pPr>
    </w:p>
    <w:p w14:paraId="620D340A" w14:textId="4D2C8B35" w:rsidR="005E0206" w:rsidRPr="00D9218E" w:rsidRDefault="005E0206" w:rsidP="00D9218E">
      <w:pPr>
        <w:adjustRightInd w:val="0"/>
        <w:snapToGrid w:val="0"/>
        <w:spacing w:line="360" w:lineRule="auto"/>
        <w:jc w:val="both"/>
        <w:rPr>
          <w:rFonts w:ascii="Book Antiqua" w:hAnsi="Book Antiqua"/>
        </w:rPr>
      </w:pPr>
      <w:r w:rsidRPr="00D9218E">
        <w:rPr>
          <w:rFonts w:ascii="Book Antiqua" w:hAnsi="Book Antiqua"/>
          <w:b/>
          <w:bCs/>
          <w:highlight w:val="white"/>
        </w:rPr>
        <w:t>Manuscript source:</w:t>
      </w:r>
      <w:r w:rsidRPr="00D9218E">
        <w:rPr>
          <w:rFonts w:ascii="Book Antiqua" w:hAnsi="Book Antiqua" w:hint="eastAsia"/>
          <w:b/>
          <w:bCs/>
          <w:highlight w:val="white"/>
          <w:lang w:eastAsia="zh-CN"/>
        </w:rPr>
        <w:t xml:space="preserve"> </w:t>
      </w:r>
      <w:r w:rsidRPr="00D9218E">
        <w:rPr>
          <w:rFonts w:ascii="Book Antiqua" w:hAnsi="Book Antiqua"/>
          <w:bCs/>
          <w:highlight w:val="white"/>
        </w:rPr>
        <w:t>Unsolicited manuscript</w:t>
      </w:r>
    </w:p>
    <w:p w14:paraId="3558A369" w14:textId="77777777" w:rsidR="005E0206" w:rsidRPr="00D9218E" w:rsidRDefault="005E0206" w:rsidP="00D9218E">
      <w:pPr>
        <w:adjustRightInd w:val="0"/>
        <w:snapToGrid w:val="0"/>
        <w:spacing w:line="360" w:lineRule="auto"/>
        <w:jc w:val="both"/>
        <w:rPr>
          <w:rFonts w:ascii="MS Mincho" w:eastAsia="MS Mincho" w:hAnsi="MS Mincho" w:cs="MS Mincho"/>
          <w:vertAlign w:val="superscript"/>
        </w:rPr>
      </w:pPr>
      <w:bookmarkStart w:id="45" w:name="h.gjdgxs" w:colFirst="0" w:colLast="0"/>
      <w:bookmarkStart w:id="46" w:name="OLE_LINK294"/>
      <w:bookmarkStart w:id="47" w:name="OLE_LINK295"/>
      <w:bookmarkStart w:id="48" w:name="OLE_LINK15"/>
      <w:bookmarkStart w:id="49" w:name="OLE_LINK16"/>
      <w:bookmarkStart w:id="50" w:name="OLE_LINK56"/>
      <w:bookmarkEnd w:id="45"/>
    </w:p>
    <w:p w14:paraId="32D15181" w14:textId="3289D539" w:rsidR="009C19E9" w:rsidRPr="00D9218E" w:rsidRDefault="009E4A53" w:rsidP="00D9218E">
      <w:pPr>
        <w:adjustRightInd w:val="0"/>
        <w:snapToGrid w:val="0"/>
        <w:spacing w:line="360" w:lineRule="auto"/>
        <w:jc w:val="both"/>
        <w:rPr>
          <w:rFonts w:ascii="Book Antiqua" w:hAnsi="Book Antiqua"/>
          <w:b/>
          <w:bCs/>
          <w:lang w:eastAsia="zh-CN"/>
        </w:rPr>
      </w:pPr>
      <w:r w:rsidRPr="00D9218E">
        <w:rPr>
          <w:rFonts w:ascii="Book Antiqua" w:hAnsi="Book Antiqua"/>
          <w:b/>
          <w:bCs/>
          <w:highlight w:val="white"/>
          <w:lang w:eastAsia="zh-CN"/>
        </w:rPr>
        <w:t>Correspondence to:</w:t>
      </w:r>
      <w:bookmarkEnd w:id="46"/>
      <w:bookmarkEnd w:id="47"/>
      <w:bookmarkEnd w:id="48"/>
      <w:bookmarkEnd w:id="49"/>
      <w:bookmarkEnd w:id="50"/>
      <w:r w:rsidR="005E0206" w:rsidRPr="00D9218E">
        <w:rPr>
          <w:rFonts w:ascii="Book Antiqua" w:hAnsi="Book Antiqua"/>
          <w:b/>
          <w:bCs/>
          <w:lang w:eastAsia="zh-CN"/>
        </w:rPr>
        <w:t xml:space="preserve"> </w:t>
      </w:r>
      <w:r w:rsidR="00B766C7" w:rsidRPr="00D9218E">
        <w:rPr>
          <w:rFonts w:ascii="Book Antiqua" w:hAnsi="Book Antiqua"/>
          <w:b/>
        </w:rPr>
        <w:t>Yen</w:t>
      </w:r>
      <w:r w:rsidR="005E0206" w:rsidRPr="00D9218E">
        <w:rPr>
          <w:rFonts w:ascii="Book Antiqua" w:hAnsi="Book Antiqua"/>
          <w:b/>
        </w:rPr>
        <w:t>-</w:t>
      </w:r>
      <w:proofErr w:type="spellStart"/>
      <w:r w:rsidR="00B766C7" w:rsidRPr="00D9218E">
        <w:rPr>
          <w:rFonts w:ascii="Book Antiqua" w:hAnsi="Book Antiqua"/>
          <w:b/>
        </w:rPr>
        <w:t>Chih</w:t>
      </w:r>
      <w:proofErr w:type="spellEnd"/>
      <w:r w:rsidR="00B766C7" w:rsidRPr="00D9218E">
        <w:rPr>
          <w:rFonts w:ascii="Book Antiqua" w:hAnsi="Book Antiqua"/>
          <w:b/>
        </w:rPr>
        <w:t xml:space="preserve"> Lin, </w:t>
      </w:r>
      <w:r w:rsidR="005E0206" w:rsidRPr="00D9218E">
        <w:rPr>
          <w:rFonts w:ascii="Book Antiqua" w:hAnsi="Book Antiqua"/>
          <w:b/>
        </w:rPr>
        <w:t xml:space="preserve">MD, Attending Doctor, </w:t>
      </w:r>
      <w:bookmarkStart w:id="51" w:name="OLE_LINK63"/>
      <w:r w:rsidR="00B766C7" w:rsidRPr="00D9218E">
        <w:rPr>
          <w:rFonts w:ascii="Book Antiqua" w:hAnsi="Book Antiqua"/>
        </w:rPr>
        <w:t>Division of Gastroenterology, Department of Internal Medicine</w:t>
      </w:r>
      <w:bookmarkEnd w:id="51"/>
      <w:r w:rsidR="00B766C7" w:rsidRPr="00D9218E">
        <w:rPr>
          <w:rFonts w:ascii="Book Antiqua" w:hAnsi="Book Antiqua"/>
        </w:rPr>
        <w:t xml:space="preserve">, Changhua Christian Hospital, </w:t>
      </w:r>
      <w:r w:rsidR="005E0206" w:rsidRPr="00D9218E">
        <w:rPr>
          <w:rFonts w:ascii="Book Antiqua" w:hAnsi="Book Antiqua"/>
        </w:rPr>
        <w:t xml:space="preserve">No.135 </w:t>
      </w:r>
      <w:proofErr w:type="spellStart"/>
      <w:r w:rsidR="005E0206" w:rsidRPr="00D9218E">
        <w:rPr>
          <w:rFonts w:ascii="Book Antiqua" w:hAnsi="Book Antiqua"/>
        </w:rPr>
        <w:t>Nanhsiao</w:t>
      </w:r>
      <w:proofErr w:type="spellEnd"/>
      <w:r w:rsidR="005E0206" w:rsidRPr="00D9218E">
        <w:rPr>
          <w:rFonts w:ascii="Book Antiqua" w:hAnsi="Book Antiqua"/>
        </w:rPr>
        <w:t xml:space="preserve"> Street, </w:t>
      </w:r>
      <w:r w:rsidR="00B766C7" w:rsidRPr="00D9218E">
        <w:rPr>
          <w:rFonts w:ascii="Book Antiqua" w:hAnsi="Book Antiqua"/>
        </w:rPr>
        <w:t>Changhua</w:t>
      </w:r>
      <w:r w:rsidR="005E0206" w:rsidRPr="00D9218E">
        <w:rPr>
          <w:rFonts w:ascii="Book Antiqua" w:hAnsi="Book Antiqua"/>
        </w:rPr>
        <w:t xml:space="preserve"> 50006</w:t>
      </w:r>
      <w:r w:rsidR="00B766C7" w:rsidRPr="00D9218E">
        <w:rPr>
          <w:rFonts w:ascii="Book Antiqua" w:hAnsi="Book Antiqua"/>
        </w:rPr>
        <w:t>, Taiwan</w:t>
      </w:r>
      <w:r w:rsidR="005E0206" w:rsidRPr="00D9218E">
        <w:rPr>
          <w:rFonts w:ascii="Book Antiqua" w:hAnsi="Book Antiqua"/>
        </w:rPr>
        <w:t>.</w:t>
      </w:r>
      <w:r w:rsidR="00B766C7" w:rsidRPr="00D9218E">
        <w:rPr>
          <w:rFonts w:ascii="Book Antiqua" w:hAnsi="Book Antiqua"/>
        </w:rPr>
        <w:t xml:space="preserve"> </w:t>
      </w:r>
      <w:hyperlink r:id="rId9" w:history="1">
        <w:r w:rsidR="00B766C7" w:rsidRPr="00D9218E">
          <w:rPr>
            <w:rStyle w:val="Hyperlink"/>
            <w:rFonts w:ascii="Book Antiqua" w:hAnsi="Book Antiqua"/>
            <w:color w:val="auto"/>
          </w:rPr>
          <w:t>144315@cch.org.tw</w:t>
        </w:r>
      </w:hyperlink>
    </w:p>
    <w:p w14:paraId="19DE2115" w14:textId="35852319" w:rsidR="009E4A53" w:rsidRPr="00D9218E" w:rsidRDefault="009E4A53" w:rsidP="00D9218E">
      <w:pPr>
        <w:adjustRightInd w:val="0"/>
        <w:snapToGrid w:val="0"/>
        <w:spacing w:line="360" w:lineRule="auto"/>
        <w:jc w:val="both"/>
        <w:rPr>
          <w:rFonts w:ascii="Book Antiqua" w:hAnsi="Book Antiqua"/>
          <w:lang w:val="pl-PL"/>
        </w:rPr>
      </w:pPr>
      <w:bookmarkStart w:id="52" w:name="OLE_LINK1091"/>
      <w:bookmarkStart w:id="53" w:name="OLE_LINK1092"/>
      <w:bookmarkStart w:id="54" w:name="OLE_LINK389"/>
      <w:bookmarkStart w:id="55" w:name="OLE_LINK406"/>
      <w:bookmarkStart w:id="56" w:name="OLE_LINK658"/>
      <w:bookmarkStart w:id="57" w:name="OLE_LINK904"/>
      <w:bookmarkStart w:id="58" w:name="OLE_LINK1009"/>
      <w:bookmarkStart w:id="59" w:name="OLE_LINK1027"/>
      <w:r w:rsidRPr="00D9218E">
        <w:rPr>
          <w:rFonts w:ascii="Book Antiqua" w:hAnsi="Book Antiqua"/>
          <w:b/>
          <w:lang w:val="pl-PL"/>
        </w:rPr>
        <w:t xml:space="preserve">Telephone: </w:t>
      </w:r>
      <w:r w:rsidR="004518E6" w:rsidRPr="00D9218E">
        <w:rPr>
          <w:rFonts w:ascii="Book Antiqua" w:hAnsi="Book Antiqua"/>
          <w:lang w:val="pl-PL"/>
        </w:rPr>
        <w:t>+886-4-7238595</w:t>
      </w:r>
    </w:p>
    <w:p w14:paraId="79A7D01B" w14:textId="1B55615E" w:rsidR="009E4A53" w:rsidRPr="00D9218E" w:rsidRDefault="009E4A53" w:rsidP="00D9218E">
      <w:pPr>
        <w:adjustRightInd w:val="0"/>
        <w:snapToGrid w:val="0"/>
        <w:spacing w:line="360" w:lineRule="auto"/>
        <w:jc w:val="both"/>
        <w:rPr>
          <w:rFonts w:ascii="Book Antiqua" w:hAnsi="Book Antiqua"/>
          <w:lang w:val="pl-PL"/>
        </w:rPr>
      </w:pPr>
      <w:r w:rsidRPr="00D9218E">
        <w:rPr>
          <w:rFonts w:ascii="Book Antiqua" w:hAnsi="Book Antiqua"/>
          <w:b/>
          <w:lang w:val="pl-PL"/>
        </w:rPr>
        <w:t>Fax:</w:t>
      </w:r>
      <w:bookmarkEnd w:id="52"/>
      <w:bookmarkEnd w:id="53"/>
      <w:r w:rsidRPr="00D9218E">
        <w:rPr>
          <w:rFonts w:ascii="Book Antiqua" w:hAnsi="Book Antiqua"/>
          <w:b/>
          <w:lang w:val="pl-PL"/>
        </w:rPr>
        <w:t xml:space="preserve"> </w:t>
      </w:r>
      <w:r w:rsidR="004518E6" w:rsidRPr="00D9218E">
        <w:rPr>
          <w:rFonts w:ascii="Book Antiqua" w:hAnsi="Book Antiqua"/>
          <w:lang w:val="pl-PL"/>
        </w:rPr>
        <w:t>+886-4-7232942</w:t>
      </w:r>
    </w:p>
    <w:bookmarkEnd w:id="54"/>
    <w:bookmarkEnd w:id="55"/>
    <w:bookmarkEnd w:id="56"/>
    <w:bookmarkEnd w:id="57"/>
    <w:bookmarkEnd w:id="58"/>
    <w:bookmarkEnd w:id="59"/>
    <w:p w14:paraId="510EDB16" w14:textId="375E5447" w:rsidR="009C19E9" w:rsidRPr="00D9218E" w:rsidRDefault="009C19E9" w:rsidP="00D9218E">
      <w:pPr>
        <w:adjustRightInd w:val="0"/>
        <w:snapToGrid w:val="0"/>
        <w:spacing w:line="360" w:lineRule="auto"/>
        <w:jc w:val="both"/>
        <w:rPr>
          <w:rFonts w:ascii="Book Antiqua" w:eastAsia="PMingLiU" w:hAnsi="Book Antiqua"/>
        </w:rPr>
      </w:pPr>
    </w:p>
    <w:p w14:paraId="3B28CEA3" w14:textId="657AF2AF" w:rsidR="005E0206" w:rsidRPr="00D9218E" w:rsidRDefault="005E0206" w:rsidP="00D9218E">
      <w:pPr>
        <w:adjustRightInd w:val="0"/>
        <w:snapToGrid w:val="0"/>
        <w:spacing w:line="360" w:lineRule="auto"/>
        <w:jc w:val="both"/>
        <w:rPr>
          <w:rFonts w:ascii="Book Antiqua" w:hAnsi="Book Antiqua"/>
          <w:b/>
        </w:rPr>
      </w:pPr>
      <w:bookmarkStart w:id="60" w:name="OLE_LINK14"/>
      <w:bookmarkStart w:id="61" w:name="OLE_LINK51"/>
      <w:bookmarkStart w:id="62" w:name="OLE_LINK27"/>
      <w:r w:rsidRPr="00D9218E">
        <w:rPr>
          <w:rFonts w:ascii="Book Antiqua" w:hAnsi="Book Antiqua"/>
          <w:b/>
        </w:rPr>
        <w:t xml:space="preserve">Received: </w:t>
      </w:r>
      <w:r w:rsidRPr="00D9218E">
        <w:rPr>
          <w:rFonts w:ascii="Book Antiqua" w:hAnsi="Book Antiqua"/>
        </w:rPr>
        <w:t>September</w:t>
      </w:r>
      <w:r w:rsidRPr="00D9218E">
        <w:rPr>
          <w:rFonts w:ascii="Book Antiqua" w:eastAsia="DengXian" w:hAnsi="Book Antiqua"/>
        </w:rPr>
        <w:t xml:space="preserve"> 8, 2018</w:t>
      </w:r>
    </w:p>
    <w:p w14:paraId="278C0CA5" w14:textId="31247460" w:rsidR="005E0206" w:rsidRPr="00D9218E" w:rsidRDefault="005E0206" w:rsidP="00D9218E">
      <w:pPr>
        <w:adjustRightInd w:val="0"/>
        <w:snapToGrid w:val="0"/>
        <w:spacing w:line="360" w:lineRule="auto"/>
        <w:jc w:val="both"/>
        <w:rPr>
          <w:rFonts w:ascii="Book Antiqua" w:eastAsia="DengXian" w:hAnsi="Book Antiqua"/>
          <w:b/>
        </w:rPr>
      </w:pPr>
      <w:r w:rsidRPr="00D9218E">
        <w:rPr>
          <w:rFonts w:ascii="Book Antiqua" w:hAnsi="Book Antiqua"/>
          <w:b/>
        </w:rPr>
        <w:t>Peer-review started:</w:t>
      </w:r>
      <w:r w:rsidRPr="00D9218E">
        <w:rPr>
          <w:rFonts w:ascii="Book Antiqua" w:eastAsia="DengXian" w:hAnsi="Book Antiqua"/>
          <w:b/>
        </w:rPr>
        <w:t xml:space="preserve"> </w:t>
      </w:r>
      <w:r w:rsidRPr="00D9218E">
        <w:rPr>
          <w:rFonts w:ascii="Book Antiqua" w:hAnsi="Book Antiqua"/>
        </w:rPr>
        <w:t>September 10</w:t>
      </w:r>
      <w:r w:rsidRPr="00D9218E">
        <w:rPr>
          <w:rFonts w:ascii="Book Antiqua" w:eastAsia="DengXian" w:hAnsi="Book Antiqua"/>
        </w:rPr>
        <w:t>, 2018</w:t>
      </w:r>
    </w:p>
    <w:p w14:paraId="42CDF015" w14:textId="4526054D" w:rsidR="005E0206" w:rsidRPr="00D9218E" w:rsidRDefault="005E0206" w:rsidP="00D9218E">
      <w:pPr>
        <w:adjustRightInd w:val="0"/>
        <w:snapToGrid w:val="0"/>
        <w:spacing w:line="360" w:lineRule="auto"/>
        <w:jc w:val="both"/>
        <w:rPr>
          <w:rFonts w:ascii="Book Antiqua" w:eastAsia="DengXian" w:hAnsi="Book Antiqua"/>
          <w:b/>
        </w:rPr>
      </w:pPr>
      <w:r w:rsidRPr="00D9218E">
        <w:rPr>
          <w:rFonts w:ascii="Book Antiqua" w:hAnsi="Book Antiqua"/>
          <w:b/>
        </w:rPr>
        <w:t>First decision:</w:t>
      </w:r>
      <w:r w:rsidRPr="00D9218E">
        <w:rPr>
          <w:rFonts w:ascii="Book Antiqua" w:eastAsia="DengXian" w:hAnsi="Book Antiqua"/>
          <w:b/>
        </w:rPr>
        <w:t xml:space="preserve"> </w:t>
      </w:r>
      <w:bookmarkStart w:id="63" w:name="OLE_LINK41"/>
      <w:bookmarkStart w:id="64" w:name="OLE_LINK42"/>
      <w:r w:rsidRPr="00D9218E">
        <w:rPr>
          <w:rFonts w:ascii="Book Antiqua" w:hAnsi="Book Antiqua"/>
        </w:rPr>
        <w:t>October</w:t>
      </w:r>
      <w:bookmarkEnd w:id="63"/>
      <w:bookmarkEnd w:id="64"/>
      <w:r w:rsidRPr="00D9218E">
        <w:rPr>
          <w:rFonts w:ascii="Book Antiqua" w:eastAsia="DengXian" w:hAnsi="Book Antiqua"/>
        </w:rPr>
        <w:t xml:space="preserve"> 24, 2018</w:t>
      </w:r>
    </w:p>
    <w:p w14:paraId="71801CCF" w14:textId="4F0DE3F4" w:rsidR="005E0206" w:rsidRPr="00D9218E" w:rsidRDefault="005E0206" w:rsidP="00D9218E">
      <w:pPr>
        <w:adjustRightInd w:val="0"/>
        <w:snapToGrid w:val="0"/>
        <w:spacing w:line="360" w:lineRule="auto"/>
        <w:jc w:val="both"/>
        <w:rPr>
          <w:rFonts w:ascii="Book Antiqua" w:hAnsi="Book Antiqua"/>
          <w:b/>
        </w:rPr>
      </w:pPr>
      <w:r w:rsidRPr="00D9218E">
        <w:rPr>
          <w:rFonts w:ascii="Book Antiqua" w:hAnsi="Book Antiqua"/>
          <w:b/>
        </w:rPr>
        <w:t xml:space="preserve">Revised: </w:t>
      </w:r>
      <w:r w:rsidRPr="00D9218E">
        <w:rPr>
          <w:rFonts w:ascii="Book Antiqua" w:hAnsi="Book Antiqua"/>
        </w:rPr>
        <w:t xml:space="preserve">October 29, 2018 </w:t>
      </w:r>
    </w:p>
    <w:p w14:paraId="5ADE2077" w14:textId="0F0173ED" w:rsidR="005E0206" w:rsidRPr="00D9218E" w:rsidRDefault="005E0206" w:rsidP="00D9218E">
      <w:pPr>
        <w:adjustRightInd w:val="0"/>
        <w:snapToGrid w:val="0"/>
        <w:spacing w:line="360" w:lineRule="auto"/>
        <w:jc w:val="both"/>
        <w:rPr>
          <w:rFonts w:ascii="Book Antiqua" w:hAnsi="Book Antiqua"/>
          <w:b/>
        </w:rPr>
      </w:pPr>
      <w:r w:rsidRPr="00D9218E">
        <w:rPr>
          <w:rFonts w:ascii="Book Antiqua" w:hAnsi="Book Antiqua"/>
          <w:b/>
        </w:rPr>
        <w:t>Accepted:</w:t>
      </w:r>
      <w:r w:rsidR="00BF29BC" w:rsidRPr="00BF29BC">
        <w:t xml:space="preserve"> </w:t>
      </w:r>
      <w:r w:rsidR="00BF29BC" w:rsidRPr="00BF29BC">
        <w:rPr>
          <w:rFonts w:ascii="Book Antiqua" w:hAnsi="Book Antiqua"/>
        </w:rPr>
        <w:t>November 9, 2018</w:t>
      </w:r>
      <w:r w:rsidRPr="00D9218E">
        <w:rPr>
          <w:rFonts w:ascii="Book Antiqua" w:hAnsi="Book Antiqua"/>
          <w:b/>
        </w:rPr>
        <w:t xml:space="preserve"> </w:t>
      </w:r>
    </w:p>
    <w:p w14:paraId="16906B65" w14:textId="77777777" w:rsidR="005E0206" w:rsidRPr="00D9218E" w:rsidRDefault="005E0206" w:rsidP="00D9218E">
      <w:pPr>
        <w:adjustRightInd w:val="0"/>
        <w:snapToGrid w:val="0"/>
        <w:spacing w:line="360" w:lineRule="auto"/>
        <w:jc w:val="both"/>
        <w:rPr>
          <w:rFonts w:ascii="Book Antiqua" w:hAnsi="Book Antiqua"/>
          <w:b/>
        </w:rPr>
      </w:pPr>
      <w:r w:rsidRPr="00D9218E">
        <w:rPr>
          <w:rFonts w:ascii="Book Antiqua" w:hAnsi="Book Antiqua"/>
          <w:b/>
        </w:rPr>
        <w:t>Article in press:</w:t>
      </w:r>
      <w:bookmarkStart w:id="65" w:name="_GoBack"/>
      <w:bookmarkEnd w:id="65"/>
    </w:p>
    <w:p w14:paraId="1A7EBDD1" w14:textId="3D74C654" w:rsidR="009C19E9" w:rsidRPr="00D9218E" w:rsidRDefault="005E0206" w:rsidP="00D9218E">
      <w:pPr>
        <w:adjustRightInd w:val="0"/>
        <w:snapToGrid w:val="0"/>
        <w:spacing w:line="360" w:lineRule="auto"/>
        <w:jc w:val="both"/>
        <w:rPr>
          <w:rFonts w:ascii="Book Antiqua" w:hAnsi="Book Antiqua"/>
        </w:rPr>
      </w:pPr>
      <w:r w:rsidRPr="00D9218E">
        <w:rPr>
          <w:rFonts w:ascii="Book Antiqua" w:hAnsi="Book Antiqua"/>
          <w:b/>
        </w:rPr>
        <w:lastRenderedPageBreak/>
        <w:t>Published online:</w:t>
      </w:r>
      <w:bookmarkEnd w:id="60"/>
      <w:bookmarkEnd w:id="61"/>
      <w:bookmarkEnd w:id="62"/>
    </w:p>
    <w:p w14:paraId="57FDC812" w14:textId="62EEDDBB" w:rsidR="00751F4E" w:rsidRPr="00D9218E" w:rsidRDefault="00606931" w:rsidP="00D9218E">
      <w:pPr>
        <w:adjustRightInd w:val="0"/>
        <w:snapToGrid w:val="0"/>
        <w:spacing w:line="360" w:lineRule="auto"/>
        <w:jc w:val="both"/>
        <w:rPr>
          <w:rFonts w:ascii="Book Antiqua" w:hAnsi="Book Antiqua"/>
        </w:rPr>
      </w:pPr>
      <w:r w:rsidRPr="00D9218E">
        <w:rPr>
          <w:rFonts w:ascii="Book Antiqua" w:hAnsi="Book Antiqua"/>
        </w:rPr>
        <w:br w:type="page"/>
      </w:r>
      <w:r w:rsidR="00751F4E" w:rsidRPr="00D9218E">
        <w:rPr>
          <w:rFonts w:ascii="Book Antiqua" w:hAnsi="Book Antiqua"/>
          <w:b/>
        </w:rPr>
        <w:lastRenderedPageBreak/>
        <w:t>Abstract</w:t>
      </w:r>
    </w:p>
    <w:p w14:paraId="07C94AA8" w14:textId="21BA2C76" w:rsidR="009E4A53" w:rsidRPr="00D9218E" w:rsidRDefault="009E4A53" w:rsidP="00D9218E">
      <w:pPr>
        <w:adjustRightInd w:val="0"/>
        <w:snapToGrid w:val="0"/>
        <w:spacing w:line="360" w:lineRule="auto"/>
        <w:jc w:val="both"/>
        <w:outlineLvl w:val="0"/>
        <w:rPr>
          <w:rFonts w:ascii="Book Antiqua" w:hAnsi="Book Antiqua"/>
          <w:b/>
          <w:i/>
        </w:rPr>
      </w:pPr>
      <w:bookmarkStart w:id="66" w:name="OLE_LINK827"/>
      <w:bookmarkStart w:id="67" w:name="OLE_LINK828"/>
      <w:r w:rsidRPr="00D9218E">
        <w:rPr>
          <w:rFonts w:ascii="Book Antiqua" w:hAnsi="Book Antiqua"/>
          <w:b/>
          <w:i/>
        </w:rPr>
        <w:t>AIM</w:t>
      </w:r>
      <w:bookmarkEnd w:id="66"/>
      <w:bookmarkEnd w:id="67"/>
    </w:p>
    <w:p w14:paraId="4A25E4E5" w14:textId="0A439139" w:rsidR="009E4A53" w:rsidRPr="00D9218E" w:rsidRDefault="007D6750" w:rsidP="00D9218E">
      <w:pPr>
        <w:adjustRightInd w:val="0"/>
        <w:snapToGrid w:val="0"/>
        <w:spacing w:line="360" w:lineRule="auto"/>
        <w:jc w:val="both"/>
        <w:rPr>
          <w:rFonts w:ascii="Book Antiqua" w:hAnsi="Book Antiqua"/>
        </w:rPr>
      </w:pPr>
      <w:bookmarkStart w:id="68" w:name="OLE_LINK726"/>
      <w:bookmarkStart w:id="69" w:name="OLE_LINK727"/>
      <w:bookmarkStart w:id="70" w:name="OLE_LINK829"/>
      <w:bookmarkStart w:id="71" w:name="OLE_LINK853"/>
      <w:bookmarkStart w:id="72" w:name="OLE_LINK988"/>
      <w:r w:rsidRPr="00D9218E">
        <w:rPr>
          <w:rFonts w:ascii="Book Antiqua" w:hAnsi="Book Antiqua"/>
        </w:rPr>
        <w:t>To explore the risk factors of developing chronic pancreatitis</w:t>
      </w:r>
      <w:r w:rsidR="000C079D">
        <w:rPr>
          <w:rFonts w:ascii="Book Antiqua" w:hAnsi="Book Antiqua"/>
        </w:rPr>
        <w:t xml:space="preserve"> (CP)</w:t>
      </w:r>
      <w:r w:rsidRPr="00D9218E">
        <w:rPr>
          <w:rFonts w:ascii="Book Antiqua" w:hAnsi="Book Antiqua"/>
        </w:rPr>
        <w:t xml:space="preserve"> in patients with acute pancreatitis</w:t>
      </w:r>
      <w:r w:rsidR="000C079D">
        <w:rPr>
          <w:rFonts w:ascii="Book Antiqua" w:hAnsi="Book Antiqua"/>
        </w:rPr>
        <w:t xml:space="preserve"> (AP)</w:t>
      </w:r>
      <w:r w:rsidRPr="00D9218E">
        <w:rPr>
          <w:rFonts w:ascii="Book Antiqua" w:hAnsi="Book Antiqua"/>
        </w:rPr>
        <w:t xml:space="preserve"> and develop a prediction score for </w:t>
      </w:r>
      <w:r w:rsidR="000C079D">
        <w:rPr>
          <w:rFonts w:ascii="Book Antiqua" w:hAnsi="Book Antiqua"/>
        </w:rPr>
        <w:t>CP</w:t>
      </w:r>
      <w:r w:rsidR="007B2A60" w:rsidRPr="00D9218E">
        <w:rPr>
          <w:rFonts w:ascii="Book Antiqua" w:hAnsi="Book Antiqua"/>
        </w:rPr>
        <w:t>.</w:t>
      </w:r>
    </w:p>
    <w:p w14:paraId="495BBF6E" w14:textId="77777777" w:rsidR="009E4A53" w:rsidRPr="00D9218E" w:rsidRDefault="009E4A53" w:rsidP="00D9218E">
      <w:pPr>
        <w:adjustRightInd w:val="0"/>
        <w:snapToGrid w:val="0"/>
        <w:spacing w:line="360" w:lineRule="auto"/>
        <w:jc w:val="both"/>
        <w:rPr>
          <w:rFonts w:ascii="Book Antiqua" w:hAnsi="Book Antiqua"/>
        </w:rPr>
      </w:pPr>
    </w:p>
    <w:p w14:paraId="518D6567" w14:textId="3E48EEBD" w:rsidR="009E4A53" w:rsidRPr="00D9218E" w:rsidRDefault="009E4A53" w:rsidP="00D9218E">
      <w:pPr>
        <w:adjustRightInd w:val="0"/>
        <w:snapToGrid w:val="0"/>
        <w:spacing w:line="360" w:lineRule="auto"/>
        <w:jc w:val="both"/>
        <w:outlineLvl w:val="0"/>
        <w:rPr>
          <w:rFonts w:ascii="Book Antiqua" w:hAnsi="Book Antiqua"/>
          <w:b/>
          <w:i/>
        </w:rPr>
      </w:pPr>
      <w:r w:rsidRPr="00D9218E">
        <w:rPr>
          <w:rFonts w:ascii="Book Antiqua" w:hAnsi="Book Antiqua"/>
          <w:b/>
          <w:i/>
        </w:rPr>
        <w:t>METHODS</w:t>
      </w:r>
      <w:bookmarkEnd w:id="68"/>
      <w:bookmarkEnd w:id="69"/>
      <w:bookmarkEnd w:id="70"/>
      <w:bookmarkEnd w:id="71"/>
      <w:bookmarkEnd w:id="72"/>
    </w:p>
    <w:p w14:paraId="0E5EBA25" w14:textId="057257E3" w:rsidR="009E4A53" w:rsidRPr="00D9218E" w:rsidRDefault="002B1562" w:rsidP="00D9218E">
      <w:pPr>
        <w:adjustRightInd w:val="0"/>
        <w:snapToGrid w:val="0"/>
        <w:spacing w:line="360" w:lineRule="auto"/>
        <w:jc w:val="both"/>
        <w:rPr>
          <w:rFonts w:ascii="Book Antiqua" w:hAnsi="Book Antiqua"/>
        </w:rPr>
      </w:pPr>
      <w:r w:rsidRPr="00D9218E">
        <w:rPr>
          <w:rFonts w:ascii="Book Antiqua" w:hAnsi="Book Antiqua"/>
        </w:rPr>
        <w:t xml:space="preserve">Using the National Health Insurance Research Database in Taiwan, we obtained large, population-based data of 5971 eligible patients diagnosed with </w:t>
      </w:r>
      <w:r w:rsidR="000C079D">
        <w:rPr>
          <w:rFonts w:ascii="Book Antiqua" w:hAnsi="Book Antiqua"/>
        </w:rPr>
        <w:t>AP</w:t>
      </w:r>
      <w:r w:rsidRPr="00D9218E">
        <w:rPr>
          <w:rFonts w:ascii="Book Antiqua" w:hAnsi="Book Antiqua"/>
        </w:rPr>
        <w:t xml:space="preserve"> from 2000 to 2013. After excluding patients with obstructive pancreatitis and biliary pancreatitis and those with a follow-up period of less than 1 year, we conducted a multivariate analysis using the data of 3739 patients to identify the risk factors of </w:t>
      </w:r>
      <w:r w:rsidR="000C079D">
        <w:rPr>
          <w:rFonts w:ascii="Book Antiqua" w:hAnsi="Book Antiqua"/>
        </w:rPr>
        <w:t>CP</w:t>
      </w:r>
      <w:r w:rsidRPr="00D9218E">
        <w:rPr>
          <w:rFonts w:ascii="Book Antiqua" w:hAnsi="Book Antiqua"/>
        </w:rPr>
        <w:t xml:space="preserve"> and subsequently develop a scoring system that could predict the development of CP in patients with AP. In addition, we validated the scoring system using a validation cohort.</w:t>
      </w:r>
    </w:p>
    <w:p w14:paraId="659CD7CC" w14:textId="77777777" w:rsidR="002B1562" w:rsidRPr="00D9218E" w:rsidRDefault="002B1562" w:rsidP="00D9218E">
      <w:pPr>
        <w:adjustRightInd w:val="0"/>
        <w:snapToGrid w:val="0"/>
        <w:spacing w:line="360" w:lineRule="auto"/>
        <w:jc w:val="both"/>
        <w:rPr>
          <w:rFonts w:ascii="Book Antiqua" w:hAnsi="Book Antiqua"/>
        </w:rPr>
      </w:pPr>
    </w:p>
    <w:p w14:paraId="19E12C51" w14:textId="79C051C9" w:rsidR="009E4A53" w:rsidRPr="00D9218E" w:rsidRDefault="009E4A53" w:rsidP="00D9218E">
      <w:pPr>
        <w:adjustRightInd w:val="0"/>
        <w:snapToGrid w:val="0"/>
        <w:spacing w:line="360" w:lineRule="auto"/>
        <w:jc w:val="both"/>
        <w:outlineLvl w:val="0"/>
        <w:rPr>
          <w:rFonts w:ascii="Book Antiqua" w:hAnsi="Book Antiqua"/>
          <w:b/>
          <w:i/>
        </w:rPr>
      </w:pPr>
      <w:bookmarkStart w:id="73" w:name="OLE_LINK830"/>
      <w:bookmarkStart w:id="74" w:name="OLE_LINK831"/>
      <w:bookmarkStart w:id="75" w:name="OLE_LINK844"/>
      <w:bookmarkStart w:id="76" w:name="OLE_LINK854"/>
      <w:bookmarkStart w:id="77" w:name="OLE_LINK860"/>
      <w:bookmarkStart w:id="78" w:name="OLE_LINK934"/>
      <w:r w:rsidRPr="00D9218E">
        <w:rPr>
          <w:rFonts w:ascii="Book Antiqua" w:hAnsi="Book Antiqua"/>
          <w:b/>
          <w:i/>
        </w:rPr>
        <w:t>RESULTS</w:t>
      </w:r>
      <w:bookmarkEnd w:id="73"/>
      <w:bookmarkEnd w:id="74"/>
      <w:bookmarkEnd w:id="75"/>
      <w:bookmarkEnd w:id="76"/>
      <w:bookmarkEnd w:id="77"/>
      <w:bookmarkEnd w:id="78"/>
    </w:p>
    <w:p w14:paraId="3DF14084" w14:textId="7D7BAA02" w:rsidR="00963530" w:rsidRPr="00D9218E" w:rsidRDefault="00751F4E" w:rsidP="00D9218E">
      <w:pPr>
        <w:adjustRightInd w:val="0"/>
        <w:snapToGrid w:val="0"/>
        <w:spacing w:line="360" w:lineRule="auto"/>
        <w:jc w:val="both"/>
        <w:rPr>
          <w:rFonts w:ascii="Book Antiqua" w:hAnsi="Book Antiqua"/>
        </w:rPr>
      </w:pPr>
      <w:r w:rsidRPr="00D9218E">
        <w:rPr>
          <w:rFonts w:ascii="Book Antiqua" w:hAnsi="Book Antiqua"/>
        </w:rPr>
        <w:t>Among the</w:t>
      </w:r>
      <w:r w:rsidR="00070BA3" w:rsidRPr="00D9218E">
        <w:rPr>
          <w:rFonts w:ascii="Book Antiqua" w:hAnsi="Book Antiqua"/>
        </w:rPr>
        <w:t xml:space="preserve"> study subjects</w:t>
      </w:r>
      <w:r w:rsidRPr="00D9218E">
        <w:rPr>
          <w:rFonts w:ascii="Book Antiqua" w:hAnsi="Book Antiqua"/>
        </w:rPr>
        <w:t>,</w:t>
      </w:r>
      <w:r w:rsidR="00070BA3" w:rsidRPr="00D9218E">
        <w:rPr>
          <w:rFonts w:ascii="Book Antiqua" w:hAnsi="Book Antiqua"/>
        </w:rPr>
        <w:t xml:space="preserve"> </w:t>
      </w:r>
      <w:r w:rsidR="0024309B" w:rsidRPr="00D9218E">
        <w:rPr>
          <w:rFonts w:ascii="Book Antiqua" w:hAnsi="Book Antiqua"/>
        </w:rPr>
        <w:t>142 patients (1</w:t>
      </w:r>
      <w:r w:rsidR="0068398E" w:rsidRPr="00D9218E">
        <w:rPr>
          <w:rFonts w:ascii="Book Antiqua" w:hAnsi="Book Antiqua"/>
        </w:rPr>
        <w:t>2</w:t>
      </w:r>
      <w:r w:rsidR="0024309B" w:rsidRPr="00D9218E">
        <w:rPr>
          <w:rFonts w:ascii="Book Antiqua" w:hAnsi="Book Antiqua"/>
        </w:rPr>
        <w:t>.</w:t>
      </w:r>
      <w:r w:rsidR="0068398E" w:rsidRPr="00D9218E">
        <w:rPr>
          <w:rFonts w:ascii="Book Antiqua" w:hAnsi="Book Antiqua"/>
        </w:rPr>
        <w:t>98</w:t>
      </w:r>
      <w:r w:rsidRPr="00D9218E">
        <w:rPr>
          <w:rFonts w:ascii="Book Antiqua" w:hAnsi="Book Antiqua"/>
        </w:rPr>
        <w:t>%) develop</w:t>
      </w:r>
      <w:r w:rsidR="00070BA3" w:rsidRPr="00D9218E">
        <w:rPr>
          <w:rFonts w:ascii="Book Antiqua" w:hAnsi="Book Antiqua"/>
        </w:rPr>
        <w:t>ed</w:t>
      </w:r>
      <w:r w:rsidRPr="00D9218E">
        <w:rPr>
          <w:rFonts w:ascii="Book Antiqua" w:hAnsi="Book Antiqua"/>
        </w:rPr>
        <w:t xml:space="preserve"> CP </w:t>
      </w:r>
      <w:r w:rsidR="00466EB5" w:rsidRPr="00D9218E">
        <w:rPr>
          <w:rFonts w:ascii="Book Antiqua" w:hAnsi="Book Antiqua"/>
        </w:rPr>
        <w:t>among</w:t>
      </w:r>
      <w:r w:rsidRPr="00D9218E">
        <w:rPr>
          <w:rFonts w:ascii="Book Antiqua" w:hAnsi="Book Antiqua"/>
        </w:rPr>
        <w:t xml:space="preserve"> patients with RAP. On the other hand, only 32</w:t>
      </w:r>
      <w:r w:rsidR="00466EB5" w:rsidRPr="00D9218E">
        <w:rPr>
          <w:rFonts w:ascii="Book Antiqua" w:hAnsi="Book Antiqua"/>
        </w:rPr>
        <w:t xml:space="preserve"> </w:t>
      </w:r>
      <w:r w:rsidRPr="00D9218E">
        <w:rPr>
          <w:rFonts w:ascii="Book Antiqua" w:hAnsi="Book Antiqua"/>
        </w:rPr>
        <w:t>patients</w:t>
      </w:r>
      <w:r w:rsidR="00466EB5" w:rsidRPr="00D9218E">
        <w:rPr>
          <w:rFonts w:ascii="Book Antiqua" w:hAnsi="Book Antiqua"/>
        </w:rPr>
        <w:t xml:space="preserve"> </w:t>
      </w:r>
      <w:r w:rsidR="0024309B" w:rsidRPr="00D9218E">
        <w:rPr>
          <w:rFonts w:ascii="Book Antiqua" w:hAnsi="Book Antiqua"/>
        </w:rPr>
        <w:t>(1.2</w:t>
      </w:r>
      <w:r w:rsidR="0068398E" w:rsidRPr="00D9218E">
        <w:rPr>
          <w:rFonts w:ascii="Book Antiqua" w:hAnsi="Book Antiqua"/>
        </w:rPr>
        <w:t>1</w:t>
      </w:r>
      <w:r w:rsidR="006D62E9" w:rsidRPr="00D9218E">
        <w:rPr>
          <w:rFonts w:ascii="Book Antiqua" w:hAnsi="Book Antiqua"/>
        </w:rPr>
        <w:t>%)</w:t>
      </w:r>
      <w:r w:rsidRPr="00D9218E">
        <w:rPr>
          <w:rFonts w:ascii="Book Antiqua" w:hAnsi="Book Antiqua"/>
        </w:rPr>
        <w:t xml:space="preserve"> develop</w:t>
      </w:r>
      <w:r w:rsidR="00466EB5" w:rsidRPr="00D9218E">
        <w:rPr>
          <w:rFonts w:ascii="Book Antiqua" w:hAnsi="Book Antiqua"/>
        </w:rPr>
        <w:t>ed</w:t>
      </w:r>
      <w:r w:rsidRPr="00D9218E">
        <w:rPr>
          <w:rFonts w:ascii="Book Antiqua" w:hAnsi="Book Antiqua"/>
        </w:rPr>
        <w:t xml:space="preserve"> CP </w:t>
      </w:r>
      <w:r w:rsidR="00466EB5" w:rsidRPr="00D9218E">
        <w:rPr>
          <w:rFonts w:ascii="Book Antiqua" w:hAnsi="Book Antiqua"/>
        </w:rPr>
        <w:t>among</w:t>
      </w:r>
      <w:r w:rsidRPr="00D9218E">
        <w:rPr>
          <w:rFonts w:ascii="Book Antiqua" w:hAnsi="Book Antiqua"/>
        </w:rPr>
        <w:t xml:space="preserve"> patients with only one episode of </w:t>
      </w:r>
      <w:r w:rsidR="008F542E" w:rsidRPr="00D9218E">
        <w:rPr>
          <w:rFonts w:ascii="Book Antiqua" w:hAnsi="Book Antiqua"/>
        </w:rPr>
        <w:t>AP</w:t>
      </w:r>
      <w:r w:rsidRPr="00D9218E">
        <w:rPr>
          <w:rFonts w:ascii="Book Antiqua" w:hAnsi="Book Antiqua"/>
        </w:rPr>
        <w:t xml:space="preserve">. </w:t>
      </w:r>
      <w:r w:rsidR="00466EB5" w:rsidRPr="00D9218E">
        <w:rPr>
          <w:rFonts w:ascii="Book Antiqua" w:hAnsi="Book Antiqua"/>
        </w:rPr>
        <w:t xml:space="preserve">The </w:t>
      </w:r>
      <w:r w:rsidRPr="00D9218E">
        <w:rPr>
          <w:rFonts w:ascii="Book Antiqua" w:hAnsi="Book Antiqua"/>
        </w:rPr>
        <w:t>multivaria</w:t>
      </w:r>
      <w:r w:rsidR="00466EB5" w:rsidRPr="00D9218E">
        <w:rPr>
          <w:rFonts w:ascii="Book Antiqua" w:hAnsi="Book Antiqua"/>
        </w:rPr>
        <w:t>te</w:t>
      </w:r>
      <w:r w:rsidRPr="00D9218E">
        <w:rPr>
          <w:rFonts w:ascii="Book Antiqua" w:hAnsi="Book Antiqua"/>
        </w:rPr>
        <w:t xml:space="preserve"> analysis</w:t>
      </w:r>
      <w:r w:rsidR="00466EB5" w:rsidRPr="00D9218E">
        <w:rPr>
          <w:rFonts w:ascii="Book Antiqua" w:hAnsi="Book Antiqua"/>
        </w:rPr>
        <w:t xml:space="preserve"> revealed</w:t>
      </w:r>
      <w:r w:rsidRPr="00D9218E">
        <w:rPr>
          <w:rFonts w:ascii="Book Antiqua" w:hAnsi="Book Antiqua"/>
        </w:rPr>
        <w:t xml:space="preserve"> that </w:t>
      </w:r>
      <w:r w:rsidR="0068398E" w:rsidRPr="00D9218E">
        <w:rPr>
          <w:rFonts w:ascii="Book Antiqua" w:hAnsi="Book Antiqua"/>
        </w:rPr>
        <w:t xml:space="preserve">the presence of </w:t>
      </w:r>
      <w:r w:rsidR="00D9218E" w:rsidRPr="00D9218E">
        <w:rPr>
          <w:rFonts w:ascii="Book Antiqua" w:hAnsi="Book Antiqua"/>
        </w:rPr>
        <w:t xml:space="preserve">recurrent </w:t>
      </w:r>
      <w:r w:rsidR="000C079D">
        <w:rPr>
          <w:rFonts w:ascii="Book Antiqua" w:hAnsi="Book Antiqua"/>
        </w:rPr>
        <w:t>AP</w:t>
      </w:r>
      <w:r w:rsidR="00D9218E" w:rsidRPr="00D9218E">
        <w:rPr>
          <w:rFonts w:ascii="Book Antiqua" w:hAnsi="Book Antiqua"/>
        </w:rPr>
        <w:t xml:space="preserve"> (RAP)</w:t>
      </w:r>
      <w:r w:rsidR="00E45419" w:rsidRPr="00D9218E">
        <w:rPr>
          <w:rFonts w:ascii="Book Antiqua" w:hAnsi="Book Antiqua"/>
        </w:rPr>
        <w:t>, alcohol</w:t>
      </w:r>
      <w:r w:rsidR="0068398E" w:rsidRPr="00D9218E">
        <w:rPr>
          <w:rFonts w:ascii="Book Antiqua" w:hAnsi="Book Antiqua"/>
        </w:rPr>
        <w:t>ism</w:t>
      </w:r>
      <w:r w:rsidR="00E45419" w:rsidRPr="00D9218E">
        <w:rPr>
          <w:rFonts w:ascii="Book Antiqua" w:hAnsi="Book Antiqua"/>
        </w:rPr>
        <w:t xml:space="preserve">, </w:t>
      </w:r>
      <w:r w:rsidRPr="00D9218E">
        <w:rPr>
          <w:rFonts w:ascii="Book Antiqua" w:hAnsi="Book Antiqua"/>
        </w:rPr>
        <w:t xml:space="preserve">smoking </w:t>
      </w:r>
      <w:r w:rsidR="0068398E" w:rsidRPr="00D9218E">
        <w:rPr>
          <w:rFonts w:ascii="Book Antiqua" w:hAnsi="Book Antiqua"/>
        </w:rPr>
        <w:t>habit</w:t>
      </w:r>
      <w:r w:rsidR="00466EB5" w:rsidRPr="00D9218E">
        <w:rPr>
          <w:rFonts w:ascii="Book Antiqua" w:hAnsi="Book Antiqua"/>
        </w:rPr>
        <w:t>,</w:t>
      </w:r>
      <w:r w:rsidR="0068398E" w:rsidRPr="00D9218E">
        <w:rPr>
          <w:rFonts w:ascii="Book Antiqua" w:hAnsi="Book Antiqua"/>
        </w:rPr>
        <w:t xml:space="preserve"> </w:t>
      </w:r>
      <w:r w:rsidR="00963530" w:rsidRPr="00D9218E">
        <w:rPr>
          <w:rFonts w:ascii="Book Antiqua" w:hAnsi="Book Antiqua"/>
        </w:rPr>
        <w:t>and age</w:t>
      </w:r>
      <w:r w:rsidR="0068398E" w:rsidRPr="00D9218E">
        <w:rPr>
          <w:rFonts w:ascii="Book Antiqua" w:hAnsi="Book Antiqua"/>
        </w:rPr>
        <w:t xml:space="preserve"> of onset </w:t>
      </w:r>
      <w:r w:rsidR="00466EB5" w:rsidRPr="00D9218E">
        <w:rPr>
          <w:rFonts w:ascii="Book Antiqua" w:hAnsi="Book Antiqua"/>
        </w:rPr>
        <w:t xml:space="preserve">of </w:t>
      </w:r>
      <w:r w:rsidR="00963530" w:rsidRPr="00D9218E">
        <w:rPr>
          <w:rFonts w:ascii="Book Antiqua" w:hAnsi="Book Antiqua"/>
        </w:rPr>
        <w:t>&lt;</w:t>
      </w:r>
      <w:r w:rsidR="00D9218E" w:rsidRPr="00D9218E">
        <w:rPr>
          <w:rFonts w:ascii="Book Antiqua" w:hAnsi="Book Antiqua"/>
        </w:rPr>
        <w:t xml:space="preserve"> </w:t>
      </w:r>
      <w:r w:rsidR="00963530" w:rsidRPr="00D9218E">
        <w:rPr>
          <w:rFonts w:ascii="Book Antiqua" w:hAnsi="Book Antiqua"/>
        </w:rPr>
        <w:t xml:space="preserve">55 </w:t>
      </w:r>
      <w:r w:rsidR="00466EB5" w:rsidRPr="00D9218E">
        <w:rPr>
          <w:rFonts w:ascii="Book Antiqua" w:hAnsi="Book Antiqua"/>
        </w:rPr>
        <w:t>years were</w:t>
      </w:r>
      <w:r w:rsidR="00663E47" w:rsidRPr="00D9218E">
        <w:rPr>
          <w:rFonts w:ascii="Book Antiqua" w:hAnsi="Book Antiqua"/>
        </w:rPr>
        <w:t xml:space="preserve"> the </w:t>
      </w:r>
      <w:r w:rsidR="00466EB5" w:rsidRPr="00D9218E">
        <w:rPr>
          <w:rFonts w:ascii="Book Antiqua" w:hAnsi="Book Antiqua"/>
        </w:rPr>
        <w:t>four</w:t>
      </w:r>
      <w:r w:rsidRPr="00D9218E">
        <w:rPr>
          <w:rFonts w:ascii="Book Antiqua" w:hAnsi="Book Antiqua"/>
        </w:rPr>
        <w:t xml:space="preserve"> important risk factors </w:t>
      </w:r>
      <w:r w:rsidR="00466EB5" w:rsidRPr="00D9218E">
        <w:rPr>
          <w:rFonts w:ascii="Book Antiqua" w:hAnsi="Book Antiqua"/>
        </w:rPr>
        <w:t>for</w:t>
      </w:r>
      <w:r w:rsidRPr="00D9218E">
        <w:rPr>
          <w:rFonts w:ascii="Book Antiqua" w:hAnsi="Book Antiqua"/>
        </w:rPr>
        <w:t xml:space="preserve"> </w:t>
      </w:r>
      <w:r w:rsidR="008F542E" w:rsidRPr="00D9218E">
        <w:rPr>
          <w:rFonts w:ascii="Book Antiqua" w:hAnsi="Book Antiqua"/>
        </w:rPr>
        <w:t>CP</w:t>
      </w:r>
      <w:r w:rsidRPr="00D9218E">
        <w:rPr>
          <w:rFonts w:ascii="Book Antiqua" w:hAnsi="Book Antiqua"/>
        </w:rPr>
        <w:t>.</w:t>
      </w:r>
      <w:r w:rsidR="00466EB5" w:rsidRPr="00D9218E">
        <w:rPr>
          <w:rFonts w:ascii="Book Antiqua" w:hAnsi="Book Antiqua"/>
        </w:rPr>
        <w:t xml:space="preserve"> </w:t>
      </w:r>
      <w:r w:rsidR="00963530" w:rsidRPr="00D9218E">
        <w:rPr>
          <w:rFonts w:ascii="Book Antiqua" w:hAnsi="Book Antiqua"/>
        </w:rPr>
        <w:t>We develop</w:t>
      </w:r>
      <w:r w:rsidR="00683A64" w:rsidRPr="00D9218E">
        <w:rPr>
          <w:rFonts w:ascii="Book Antiqua" w:hAnsi="Book Antiqua"/>
        </w:rPr>
        <w:t>ed</w:t>
      </w:r>
      <w:r w:rsidR="00963530" w:rsidRPr="00D9218E">
        <w:rPr>
          <w:rFonts w:ascii="Book Antiqua" w:hAnsi="Book Antiqua"/>
        </w:rPr>
        <w:t xml:space="preserve"> a scoring system</w:t>
      </w:r>
      <w:r w:rsidR="00466EB5" w:rsidRPr="00D9218E">
        <w:rPr>
          <w:rFonts w:ascii="Book Antiqua" w:hAnsi="Book Antiqua"/>
        </w:rPr>
        <w:t xml:space="preserve"> </w:t>
      </w:r>
      <w:r w:rsidR="00880FF8" w:rsidRPr="00D9218E">
        <w:rPr>
          <w:rFonts w:ascii="Book Antiqua" w:hAnsi="Book Antiqua"/>
        </w:rPr>
        <w:t>(risk score 1 and risk score 2)</w:t>
      </w:r>
      <w:r w:rsidR="00466EB5" w:rsidRPr="00D9218E">
        <w:rPr>
          <w:rFonts w:ascii="Book Antiqua" w:hAnsi="Book Antiqua"/>
        </w:rPr>
        <w:t xml:space="preserve"> </w:t>
      </w:r>
      <w:r w:rsidR="00663E47" w:rsidRPr="00D9218E">
        <w:rPr>
          <w:rFonts w:ascii="Book Antiqua" w:hAnsi="Book Antiqua"/>
        </w:rPr>
        <w:t xml:space="preserve">from </w:t>
      </w:r>
      <w:r w:rsidR="00466EB5" w:rsidRPr="00D9218E">
        <w:rPr>
          <w:rFonts w:ascii="Book Antiqua" w:hAnsi="Book Antiqua"/>
        </w:rPr>
        <w:t xml:space="preserve">the </w:t>
      </w:r>
      <w:r w:rsidR="00663E47" w:rsidRPr="00D9218E">
        <w:rPr>
          <w:rFonts w:ascii="Book Antiqua" w:hAnsi="Book Antiqua"/>
        </w:rPr>
        <w:t>derivation cohort</w:t>
      </w:r>
      <w:r w:rsidR="00466EB5" w:rsidRPr="00D9218E">
        <w:rPr>
          <w:rFonts w:ascii="Book Antiqua" w:hAnsi="Book Antiqua"/>
        </w:rPr>
        <w:t xml:space="preserve"> </w:t>
      </w:r>
      <w:r w:rsidR="00F55B48" w:rsidRPr="00D9218E">
        <w:rPr>
          <w:rFonts w:ascii="Book Antiqua" w:hAnsi="Book Antiqua"/>
        </w:rPr>
        <w:t>by classifying the</w:t>
      </w:r>
      <w:r w:rsidR="00466EB5" w:rsidRPr="00D9218E">
        <w:rPr>
          <w:rFonts w:ascii="Book Antiqua" w:hAnsi="Book Antiqua"/>
        </w:rPr>
        <w:t xml:space="preserve"> patients</w:t>
      </w:r>
      <w:r w:rsidR="00663E47" w:rsidRPr="00D9218E">
        <w:rPr>
          <w:rFonts w:ascii="Book Antiqua" w:hAnsi="Book Antiqua"/>
        </w:rPr>
        <w:t xml:space="preserve"> </w:t>
      </w:r>
      <w:r w:rsidR="00466EB5" w:rsidRPr="00D9218E">
        <w:rPr>
          <w:rFonts w:ascii="Book Antiqua" w:hAnsi="Book Antiqua"/>
        </w:rPr>
        <w:t>into</w:t>
      </w:r>
      <w:r w:rsidR="00663E47" w:rsidRPr="00D9218E">
        <w:rPr>
          <w:rFonts w:ascii="Book Antiqua" w:hAnsi="Book Antiqua"/>
        </w:rPr>
        <w:t xml:space="preserve"> low-risk, moderate-risk</w:t>
      </w:r>
      <w:r w:rsidR="00466EB5" w:rsidRPr="00D9218E">
        <w:rPr>
          <w:rFonts w:ascii="Book Antiqua" w:hAnsi="Book Antiqua"/>
        </w:rPr>
        <w:t>,</w:t>
      </w:r>
      <w:r w:rsidR="00663E47" w:rsidRPr="00D9218E">
        <w:rPr>
          <w:rFonts w:ascii="Book Antiqua" w:hAnsi="Book Antiqua"/>
        </w:rPr>
        <w:t xml:space="preserve"> and high-risk categor</w:t>
      </w:r>
      <w:r w:rsidR="00466EB5" w:rsidRPr="00D9218E">
        <w:rPr>
          <w:rFonts w:ascii="Book Antiqua" w:hAnsi="Book Antiqua"/>
        </w:rPr>
        <w:t xml:space="preserve">ies </w:t>
      </w:r>
      <w:r w:rsidR="00663E47" w:rsidRPr="00D9218E">
        <w:rPr>
          <w:rFonts w:ascii="Book Antiqua" w:hAnsi="Book Antiqua"/>
        </w:rPr>
        <w:t xml:space="preserve">based </w:t>
      </w:r>
      <w:r w:rsidR="00F55B48" w:rsidRPr="00D9218E">
        <w:rPr>
          <w:rFonts w:ascii="Book Antiqua" w:hAnsi="Book Antiqua"/>
        </w:rPr>
        <w:t xml:space="preserve">on similar magnitudes of hazard </w:t>
      </w:r>
      <w:r w:rsidR="00683A64" w:rsidRPr="00D9218E">
        <w:rPr>
          <w:rFonts w:ascii="Book Antiqua" w:hAnsi="Book Antiqua"/>
        </w:rPr>
        <w:t xml:space="preserve">and </w:t>
      </w:r>
      <w:r w:rsidR="00663E47" w:rsidRPr="00D9218E">
        <w:rPr>
          <w:rFonts w:ascii="Book Antiqua" w:hAnsi="Book Antiqua"/>
        </w:rPr>
        <w:t>validate</w:t>
      </w:r>
      <w:r w:rsidR="00F55B48" w:rsidRPr="00D9218E">
        <w:rPr>
          <w:rFonts w:ascii="Book Antiqua" w:hAnsi="Book Antiqua"/>
        </w:rPr>
        <w:t>d</w:t>
      </w:r>
      <w:r w:rsidR="00663E47" w:rsidRPr="00D9218E">
        <w:rPr>
          <w:rFonts w:ascii="Book Antiqua" w:hAnsi="Book Antiqua"/>
        </w:rPr>
        <w:t xml:space="preserve"> the performance using another validation cohort.</w:t>
      </w:r>
      <w:r w:rsidR="00466EB5" w:rsidRPr="00D9218E">
        <w:rPr>
          <w:rFonts w:ascii="Book Antiqua" w:hAnsi="Book Antiqua"/>
        </w:rPr>
        <w:t xml:space="preserve"> </w:t>
      </w:r>
      <w:r w:rsidR="005A048B" w:rsidRPr="00D9218E">
        <w:rPr>
          <w:rFonts w:ascii="Book Antiqua" w:hAnsi="Book Antiqua"/>
        </w:rPr>
        <w:t xml:space="preserve">Using the prediction score model, the </w:t>
      </w:r>
      <w:r w:rsidR="00D9218E" w:rsidRPr="00D9218E">
        <w:rPr>
          <w:rFonts w:ascii="Book Antiqua" w:hAnsi="Book Antiqua"/>
        </w:rPr>
        <w:t>area under the curve (</w:t>
      </w:r>
      <w:r w:rsidR="005A048B" w:rsidRPr="00D9218E">
        <w:rPr>
          <w:rFonts w:ascii="Book Antiqua" w:hAnsi="Book Antiqua"/>
        </w:rPr>
        <w:t>AUC</w:t>
      </w:r>
      <w:r w:rsidR="00D9218E" w:rsidRPr="00D9218E">
        <w:rPr>
          <w:rFonts w:ascii="Book Antiqua" w:hAnsi="Book Antiqua"/>
        </w:rPr>
        <w:t>) [</w:t>
      </w:r>
      <w:r w:rsidR="005A048B" w:rsidRPr="00D9218E">
        <w:rPr>
          <w:rFonts w:ascii="Book Antiqua" w:hAnsi="Book Antiqua"/>
        </w:rPr>
        <w:t>95% confidence interval</w:t>
      </w:r>
      <w:r w:rsidR="00D9218E" w:rsidRPr="00D9218E">
        <w:rPr>
          <w:rFonts w:ascii="Book Antiqua" w:hAnsi="Book Antiqua"/>
        </w:rPr>
        <w:t xml:space="preserve"> (CI)]</w:t>
      </w:r>
      <w:r w:rsidR="005A048B" w:rsidRPr="00D9218E">
        <w:rPr>
          <w:rFonts w:ascii="Book Antiqua" w:hAnsi="Book Antiqua"/>
        </w:rPr>
        <w:t xml:space="preserve"> in predicting the 5-year CP incidence in risk score 1 (without the number of AP episodes) was 0.83 (0.79, 0.87), whereas the AUC (95%</w:t>
      </w:r>
      <w:r w:rsidR="00D9218E" w:rsidRPr="00D9218E">
        <w:rPr>
          <w:rFonts w:ascii="Book Antiqua" w:hAnsi="Book Antiqua"/>
        </w:rPr>
        <w:t>CI</w:t>
      </w:r>
      <w:r w:rsidR="005A048B" w:rsidRPr="00D9218E">
        <w:rPr>
          <w:rFonts w:ascii="Book Antiqua" w:hAnsi="Book Antiqua"/>
        </w:rPr>
        <w:t>) in risk score 2 (including the number of AP episodes) was 0.84 (0.80, 0.88).</w:t>
      </w:r>
      <w:r w:rsidR="00683A64" w:rsidRPr="00D9218E">
        <w:rPr>
          <w:rFonts w:ascii="Book Antiqua" w:hAnsi="Book Antiqua"/>
        </w:rPr>
        <w:t xml:space="preserve"> </w:t>
      </w:r>
      <w:r w:rsidR="000579E1" w:rsidRPr="00D9218E">
        <w:rPr>
          <w:rFonts w:ascii="Book Antiqua" w:hAnsi="Book Antiqua"/>
        </w:rPr>
        <w:t>This result</w:t>
      </w:r>
      <w:r w:rsidR="00F55B48" w:rsidRPr="00D9218E">
        <w:rPr>
          <w:rFonts w:ascii="Book Antiqua" w:hAnsi="Book Antiqua"/>
        </w:rPr>
        <w:t xml:space="preserve"> demonstrated that the risk score 2 has </w:t>
      </w:r>
      <w:r w:rsidR="006F6042" w:rsidRPr="00D9218E">
        <w:rPr>
          <w:rFonts w:ascii="Book Antiqua" w:hAnsi="Book Antiqua"/>
        </w:rPr>
        <w:t xml:space="preserve">somewhat </w:t>
      </w:r>
      <w:r w:rsidR="00F55B48" w:rsidRPr="00D9218E">
        <w:rPr>
          <w:rFonts w:ascii="Book Antiqua" w:hAnsi="Book Antiqua"/>
        </w:rPr>
        <w:t>better prediction performance than risk score 1</w:t>
      </w:r>
      <w:r w:rsidR="006F6042" w:rsidRPr="00D9218E">
        <w:rPr>
          <w:rFonts w:ascii="Book Antiqua" w:hAnsi="Book Antiqua"/>
        </w:rPr>
        <w:t>.</w:t>
      </w:r>
      <w:r w:rsidR="008B7F3A" w:rsidRPr="00D9218E">
        <w:rPr>
          <w:rFonts w:ascii="Book Antiqua" w:hAnsi="Book Antiqua"/>
        </w:rPr>
        <w:t xml:space="preserve"> </w:t>
      </w:r>
      <w:r w:rsidR="006F6042" w:rsidRPr="00D9218E">
        <w:rPr>
          <w:rFonts w:ascii="Book Antiqua" w:hAnsi="Book Antiqua"/>
        </w:rPr>
        <w:t xml:space="preserve">However, </w:t>
      </w:r>
      <w:r w:rsidR="00F55B48" w:rsidRPr="00D9218E">
        <w:rPr>
          <w:rFonts w:ascii="Book Antiqua" w:hAnsi="Book Antiqua"/>
        </w:rPr>
        <w:t xml:space="preserve">both of them had similar performance between </w:t>
      </w:r>
      <w:r w:rsidR="008B7F3A" w:rsidRPr="00D9218E">
        <w:rPr>
          <w:rFonts w:ascii="Book Antiqua" w:hAnsi="Book Antiqua"/>
        </w:rPr>
        <w:t xml:space="preserve">the </w:t>
      </w:r>
      <w:r w:rsidR="00F55B48" w:rsidRPr="00D9218E">
        <w:rPr>
          <w:rFonts w:ascii="Book Antiqua" w:hAnsi="Book Antiqua"/>
        </w:rPr>
        <w:t>derivation and validation cohorts.</w:t>
      </w:r>
    </w:p>
    <w:p w14:paraId="56B7723F" w14:textId="77777777" w:rsidR="009E4A53" w:rsidRPr="00D9218E" w:rsidRDefault="009E4A53" w:rsidP="00D9218E">
      <w:pPr>
        <w:adjustRightInd w:val="0"/>
        <w:snapToGrid w:val="0"/>
        <w:spacing w:line="360" w:lineRule="auto"/>
        <w:jc w:val="both"/>
        <w:rPr>
          <w:rFonts w:ascii="Book Antiqua" w:hAnsi="Book Antiqua"/>
          <w:b/>
        </w:rPr>
      </w:pPr>
    </w:p>
    <w:p w14:paraId="7C23D07C" w14:textId="2E75BF38" w:rsidR="009E4A53" w:rsidRPr="00D9218E" w:rsidRDefault="009E4A53" w:rsidP="00D9218E">
      <w:pPr>
        <w:adjustRightInd w:val="0"/>
        <w:snapToGrid w:val="0"/>
        <w:spacing w:line="360" w:lineRule="auto"/>
        <w:jc w:val="both"/>
        <w:outlineLvl w:val="0"/>
        <w:rPr>
          <w:rFonts w:ascii="Book Antiqua" w:hAnsi="Book Antiqua"/>
          <w:b/>
          <w:i/>
        </w:rPr>
      </w:pPr>
      <w:bookmarkStart w:id="79" w:name="OLE_LINK810"/>
      <w:bookmarkStart w:id="80" w:name="OLE_LINK935"/>
      <w:r w:rsidRPr="00D9218E">
        <w:rPr>
          <w:rFonts w:ascii="Book Antiqua" w:hAnsi="Book Antiqua"/>
          <w:b/>
          <w:i/>
        </w:rPr>
        <w:t>CONLUSION</w:t>
      </w:r>
      <w:bookmarkEnd w:id="79"/>
      <w:bookmarkEnd w:id="80"/>
    </w:p>
    <w:p w14:paraId="6B44E9F5" w14:textId="27FBD4FD" w:rsidR="00751F4E" w:rsidRPr="00D9218E" w:rsidRDefault="00823D3B" w:rsidP="00D9218E">
      <w:pPr>
        <w:adjustRightInd w:val="0"/>
        <w:snapToGrid w:val="0"/>
        <w:spacing w:line="360" w:lineRule="auto"/>
        <w:jc w:val="both"/>
        <w:rPr>
          <w:rFonts w:ascii="Book Antiqua" w:hAnsi="Book Antiqua"/>
        </w:rPr>
      </w:pPr>
      <w:bookmarkStart w:id="81" w:name="_Hlk528420174"/>
      <w:r w:rsidRPr="00D9218E">
        <w:rPr>
          <w:rFonts w:ascii="Book Antiqua" w:hAnsi="Book Antiqua"/>
        </w:rPr>
        <w:lastRenderedPageBreak/>
        <w:t xml:space="preserve">In the </w:t>
      </w:r>
      <w:proofErr w:type="spellStart"/>
      <w:proofErr w:type="gramStart"/>
      <w:r w:rsidRPr="00D9218E">
        <w:rPr>
          <w:rFonts w:ascii="Book Antiqua" w:hAnsi="Book Antiqua"/>
        </w:rPr>
        <w:t>study,w</w:t>
      </w:r>
      <w:r w:rsidR="00683A64" w:rsidRPr="00D9218E">
        <w:rPr>
          <w:rFonts w:ascii="Book Antiqua" w:hAnsi="Book Antiqua"/>
        </w:rPr>
        <w:t>e</w:t>
      </w:r>
      <w:proofErr w:type="spellEnd"/>
      <w:proofErr w:type="gramEnd"/>
      <w:r w:rsidR="00683A64" w:rsidRPr="00D9218E">
        <w:rPr>
          <w:rFonts w:ascii="Book Antiqua" w:hAnsi="Book Antiqua"/>
        </w:rPr>
        <w:t xml:space="preserve"> </w:t>
      </w:r>
      <w:r w:rsidRPr="00D9218E">
        <w:rPr>
          <w:rFonts w:ascii="Book Antiqua" w:hAnsi="Book Antiqua"/>
        </w:rPr>
        <w:t xml:space="preserve">identified the risk factors of CP and </w:t>
      </w:r>
      <w:r w:rsidR="00683A64" w:rsidRPr="00D9218E">
        <w:rPr>
          <w:rFonts w:ascii="Book Antiqua" w:hAnsi="Book Antiqua"/>
        </w:rPr>
        <w:t xml:space="preserve">developed a prediction score </w:t>
      </w:r>
      <w:r w:rsidR="008B7F3A" w:rsidRPr="00D9218E">
        <w:rPr>
          <w:rFonts w:ascii="Book Antiqua" w:hAnsi="Book Antiqua"/>
        </w:rPr>
        <w:t>model for</w:t>
      </w:r>
      <w:r w:rsidR="00683A64" w:rsidRPr="00D9218E">
        <w:rPr>
          <w:rFonts w:ascii="Book Antiqua" w:hAnsi="Book Antiqua"/>
        </w:rPr>
        <w:t xml:space="preserve"> </w:t>
      </w:r>
      <w:r w:rsidR="008F542E" w:rsidRPr="00D9218E">
        <w:rPr>
          <w:rFonts w:ascii="Book Antiqua" w:hAnsi="Book Antiqua"/>
        </w:rPr>
        <w:t>CP</w:t>
      </w:r>
      <w:bookmarkEnd w:id="81"/>
      <w:r w:rsidRPr="00D9218E">
        <w:rPr>
          <w:rFonts w:ascii="Book Antiqua" w:hAnsi="Book Antiqua"/>
        </w:rPr>
        <w:t>.</w:t>
      </w:r>
    </w:p>
    <w:p w14:paraId="4DD04C52" w14:textId="77777777" w:rsidR="00751F4E" w:rsidRPr="00D9218E" w:rsidRDefault="00751F4E" w:rsidP="00D9218E">
      <w:pPr>
        <w:adjustRightInd w:val="0"/>
        <w:snapToGrid w:val="0"/>
        <w:spacing w:line="360" w:lineRule="auto"/>
        <w:jc w:val="both"/>
        <w:rPr>
          <w:rFonts w:ascii="Book Antiqua" w:hAnsi="Book Antiqua"/>
          <w:b/>
        </w:rPr>
      </w:pPr>
    </w:p>
    <w:p w14:paraId="47B1CE41" w14:textId="1147565C" w:rsidR="009E4A53" w:rsidRPr="00D9218E" w:rsidRDefault="009E4A53" w:rsidP="00D9218E">
      <w:pPr>
        <w:adjustRightInd w:val="0"/>
        <w:snapToGrid w:val="0"/>
        <w:spacing w:line="360" w:lineRule="auto"/>
        <w:jc w:val="both"/>
        <w:outlineLvl w:val="0"/>
        <w:rPr>
          <w:rFonts w:ascii="Book Antiqua" w:hAnsi="Book Antiqua"/>
          <w:b/>
        </w:rPr>
      </w:pPr>
      <w:r w:rsidRPr="00D9218E">
        <w:rPr>
          <w:rFonts w:ascii="Book Antiqua" w:hAnsi="Book Antiqua"/>
          <w:b/>
        </w:rPr>
        <w:t>Key words:</w:t>
      </w:r>
      <w:r w:rsidR="00D9218E" w:rsidRPr="00D9218E">
        <w:rPr>
          <w:rFonts w:ascii="Book Antiqua" w:hAnsi="Book Antiqua"/>
          <w:b/>
        </w:rPr>
        <w:t xml:space="preserve"> </w:t>
      </w:r>
      <w:r w:rsidR="0095649A" w:rsidRPr="00D9218E">
        <w:rPr>
          <w:rFonts w:ascii="Book Antiqua" w:eastAsia="PMingLiU" w:hAnsi="Book Antiqua"/>
        </w:rPr>
        <w:t>Chronic pancreatitis;</w:t>
      </w:r>
      <w:r w:rsidR="00D9218E" w:rsidRPr="00D9218E">
        <w:rPr>
          <w:rFonts w:ascii="Book Antiqua" w:eastAsia="PMingLiU" w:hAnsi="Book Antiqua"/>
        </w:rPr>
        <w:t xml:space="preserve"> A</w:t>
      </w:r>
      <w:r w:rsidR="0095649A" w:rsidRPr="00D9218E">
        <w:rPr>
          <w:rFonts w:ascii="Book Antiqua" w:eastAsia="PMingLiU" w:hAnsi="Book Antiqua"/>
        </w:rPr>
        <w:t>cute pancreatitis;</w:t>
      </w:r>
      <w:r w:rsidR="00D9218E" w:rsidRPr="00D9218E">
        <w:rPr>
          <w:rFonts w:ascii="Book Antiqua" w:eastAsia="PMingLiU" w:hAnsi="Book Antiqua"/>
        </w:rPr>
        <w:t xml:space="preserve"> P</w:t>
      </w:r>
      <w:r w:rsidR="0095649A" w:rsidRPr="00D9218E">
        <w:rPr>
          <w:rFonts w:ascii="Book Antiqua" w:eastAsia="PMingLiU" w:hAnsi="Book Antiqua"/>
        </w:rPr>
        <w:t>rediction score;</w:t>
      </w:r>
      <w:r w:rsidR="00D9218E" w:rsidRPr="00D9218E">
        <w:rPr>
          <w:rFonts w:ascii="Book Antiqua" w:eastAsia="PMingLiU" w:hAnsi="Book Antiqua"/>
        </w:rPr>
        <w:t xml:space="preserve"> </w:t>
      </w:r>
      <w:bookmarkStart w:id="82" w:name="OLE_LINK46"/>
      <w:r w:rsidR="00D9218E" w:rsidRPr="00D9218E">
        <w:rPr>
          <w:rFonts w:ascii="Book Antiqua" w:eastAsia="PMingLiU" w:hAnsi="Book Antiqua"/>
        </w:rPr>
        <w:t>E</w:t>
      </w:r>
      <w:r w:rsidR="0095649A" w:rsidRPr="00D9218E">
        <w:rPr>
          <w:rFonts w:ascii="Book Antiqua" w:eastAsia="PMingLiU" w:hAnsi="Book Antiqua"/>
        </w:rPr>
        <w:t>ndoscopic ultrasound</w:t>
      </w:r>
      <w:bookmarkEnd w:id="82"/>
      <w:r w:rsidR="0095649A" w:rsidRPr="00D9218E">
        <w:rPr>
          <w:rFonts w:ascii="Book Antiqua" w:eastAsia="PMingLiU" w:hAnsi="Book Antiqua"/>
        </w:rPr>
        <w:t>;</w:t>
      </w:r>
      <w:r w:rsidR="00D9218E" w:rsidRPr="00D9218E">
        <w:rPr>
          <w:rFonts w:ascii="Book Antiqua" w:eastAsia="PMingLiU" w:hAnsi="Book Antiqua"/>
        </w:rPr>
        <w:t xml:space="preserve"> R</w:t>
      </w:r>
      <w:r w:rsidR="0095649A" w:rsidRPr="00D9218E">
        <w:rPr>
          <w:rFonts w:ascii="Book Antiqua" w:eastAsia="PMingLiU" w:hAnsi="Book Antiqua"/>
        </w:rPr>
        <w:t>ecurrent acute pancreatitis</w:t>
      </w:r>
    </w:p>
    <w:p w14:paraId="2937E060" w14:textId="77777777" w:rsidR="004D2425" w:rsidRPr="00D9218E" w:rsidRDefault="004D2425" w:rsidP="00D9218E">
      <w:pPr>
        <w:adjustRightInd w:val="0"/>
        <w:snapToGrid w:val="0"/>
        <w:spacing w:line="360" w:lineRule="auto"/>
        <w:jc w:val="both"/>
        <w:rPr>
          <w:rFonts w:ascii="Book Antiqua" w:eastAsia="PMingLiU" w:hAnsi="Book Antiqua"/>
          <w:b/>
        </w:rPr>
      </w:pPr>
    </w:p>
    <w:p w14:paraId="78C8CB87" w14:textId="1B45119C" w:rsidR="00D9218E" w:rsidRPr="00D9218E" w:rsidRDefault="00D9218E" w:rsidP="00D9218E">
      <w:pPr>
        <w:adjustRightInd w:val="0"/>
        <w:snapToGrid w:val="0"/>
        <w:spacing w:line="360" w:lineRule="auto"/>
        <w:jc w:val="both"/>
        <w:rPr>
          <w:rFonts w:ascii="Book Antiqua" w:hAnsi="Book Antiqua"/>
        </w:rPr>
      </w:pPr>
      <w:r w:rsidRPr="00D9218E">
        <w:rPr>
          <w:rFonts w:ascii="Book Antiqua" w:hAnsi="Book Antiqua"/>
          <w:b/>
        </w:rPr>
        <w:t xml:space="preserve">© The Author(s) 2018. </w:t>
      </w:r>
      <w:r w:rsidRPr="00D9218E">
        <w:rPr>
          <w:rFonts w:ascii="Book Antiqua" w:hAnsi="Book Antiqua"/>
        </w:rPr>
        <w:t xml:space="preserve">Published by </w:t>
      </w:r>
      <w:proofErr w:type="spellStart"/>
      <w:r w:rsidRPr="00D9218E">
        <w:rPr>
          <w:rFonts w:ascii="Book Antiqua" w:hAnsi="Book Antiqua"/>
        </w:rPr>
        <w:t>Baishideng</w:t>
      </w:r>
      <w:proofErr w:type="spellEnd"/>
      <w:r w:rsidRPr="00D9218E">
        <w:rPr>
          <w:rFonts w:ascii="Book Antiqua" w:hAnsi="Book Antiqua"/>
        </w:rPr>
        <w:t xml:space="preserve"> Publishing Group Inc. All rights reserved.</w:t>
      </w:r>
    </w:p>
    <w:p w14:paraId="43C154EE" w14:textId="77777777" w:rsidR="00D9218E" w:rsidRPr="00D9218E" w:rsidRDefault="00D9218E" w:rsidP="00D9218E">
      <w:pPr>
        <w:adjustRightInd w:val="0"/>
        <w:snapToGrid w:val="0"/>
        <w:spacing w:line="360" w:lineRule="auto"/>
        <w:jc w:val="both"/>
        <w:rPr>
          <w:rFonts w:ascii="Book Antiqua" w:eastAsia="PMingLiU" w:hAnsi="Book Antiqua"/>
          <w:b/>
        </w:rPr>
      </w:pPr>
    </w:p>
    <w:p w14:paraId="099B8434" w14:textId="0326AB0E" w:rsidR="009E4A53" w:rsidRPr="00D9218E" w:rsidRDefault="009E4A53" w:rsidP="00D9218E">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83" w:name="OLE_LINK1196"/>
      <w:bookmarkStart w:id="84" w:name="OLE_LINK1154"/>
      <w:bookmarkStart w:id="85" w:name="OLE_LINK1155"/>
      <w:bookmarkStart w:id="86" w:name="OLE_LINK1322"/>
      <w:bookmarkStart w:id="87" w:name="OLE_LINK1044"/>
      <w:bookmarkStart w:id="88" w:name="OLE_LINK1224"/>
      <w:bookmarkStart w:id="89" w:name="OLE_LINK1225"/>
      <w:bookmarkStart w:id="90" w:name="OLE_LINK1634"/>
      <w:bookmarkStart w:id="91" w:name="OLE_LINK1635"/>
      <w:bookmarkStart w:id="92" w:name="OLE_LINK1762"/>
      <w:bookmarkStart w:id="93" w:name="OLE_LINK1763"/>
      <w:bookmarkStart w:id="94" w:name="OLE_LINK1764"/>
      <w:bookmarkStart w:id="95" w:name="OLE_LINK1939"/>
      <w:bookmarkStart w:id="96" w:name="OLE_LINK2194"/>
      <w:bookmarkStart w:id="97" w:name="OLE_LINK2878"/>
      <w:bookmarkStart w:id="98" w:name="OLE_LINK531"/>
      <w:bookmarkStart w:id="99" w:name="OLE_LINK533"/>
      <w:bookmarkStart w:id="100" w:name="OLE_LINK711"/>
      <w:bookmarkStart w:id="101" w:name="OLE_LINK742"/>
      <w:bookmarkStart w:id="102" w:name="OLE_LINK905"/>
      <w:bookmarkStart w:id="103" w:name="OLE_LINK948"/>
      <w:bookmarkStart w:id="104" w:name="OLE_LINK949"/>
      <w:bookmarkStart w:id="105" w:name="OLE_LINK607"/>
      <w:bookmarkStart w:id="106" w:name="OLE_LINK609"/>
      <w:bookmarkStart w:id="107" w:name="OLE_LINK197"/>
      <w:bookmarkStart w:id="108" w:name="OLE_LINK198"/>
      <w:bookmarkStart w:id="109" w:name="OLE_LINK395"/>
      <w:bookmarkStart w:id="110" w:name="OLE_LINK409"/>
      <w:r w:rsidRPr="00D9218E">
        <w:rPr>
          <w:rFonts w:ascii="Book Antiqua" w:hAnsi="Book Antiqua" w:cs="Times New Roman"/>
          <w:b/>
          <w:color w:val="auto"/>
          <w:sz w:val="24"/>
          <w:szCs w:val="24"/>
          <w:highlight w:val="white"/>
          <w:lang w:val="en-US" w:eastAsia="zh-CN"/>
        </w:rPr>
        <w:t>Core tip:</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D9218E">
        <w:rPr>
          <w:rFonts w:ascii="Book Antiqua" w:hAnsi="Book Antiqua" w:cs="Times New Roman"/>
          <w:b/>
          <w:color w:val="auto"/>
          <w:sz w:val="24"/>
          <w:szCs w:val="24"/>
          <w:highlight w:val="white"/>
          <w:lang w:val="en-US" w:eastAsia="zh-CN"/>
        </w:rPr>
        <w:t xml:space="preserve"> </w:t>
      </w:r>
      <w:bookmarkEnd w:id="98"/>
      <w:bookmarkEnd w:id="99"/>
      <w:bookmarkEnd w:id="100"/>
      <w:bookmarkEnd w:id="101"/>
      <w:bookmarkEnd w:id="102"/>
      <w:r w:rsidR="0095649A" w:rsidRPr="00D9218E">
        <w:rPr>
          <w:rFonts w:ascii="Book Antiqua" w:hAnsi="Book Antiqua"/>
          <w:sz w:val="24"/>
          <w:szCs w:val="24"/>
        </w:rPr>
        <w:t xml:space="preserve">In this large number, nationwide population-based cohort study, we concluded that the presence of </w:t>
      </w:r>
      <w:r w:rsidR="000C079D" w:rsidRPr="00D9218E">
        <w:rPr>
          <w:rFonts w:ascii="Book Antiqua" w:hAnsi="Book Antiqua"/>
          <w:sz w:val="24"/>
          <w:szCs w:val="24"/>
        </w:rPr>
        <w:t>recurrent acute pancreatitis</w:t>
      </w:r>
      <w:r w:rsidR="00865804">
        <w:rPr>
          <w:rFonts w:ascii="Book Antiqua" w:hAnsi="Book Antiqua"/>
          <w:sz w:val="24"/>
          <w:szCs w:val="24"/>
        </w:rPr>
        <w:t xml:space="preserve"> (RAP)</w:t>
      </w:r>
      <w:r w:rsidR="0095649A" w:rsidRPr="00D9218E">
        <w:rPr>
          <w:rFonts w:ascii="Book Antiqua" w:hAnsi="Book Antiqua"/>
          <w:sz w:val="24"/>
          <w:szCs w:val="24"/>
        </w:rPr>
        <w:t xml:space="preserve">, along with alcohol consumption, age of onset, and smoking habit are 4 important risk factors of </w:t>
      </w:r>
      <w:r w:rsidR="000C079D" w:rsidRPr="00D9218E">
        <w:rPr>
          <w:rFonts w:ascii="Book Antiqua" w:hAnsi="Book Antiqua"/>
          <w:sz w:val="24"/>
          <w:szCs w:val="24"/>
        </w:rPr>
        <w:t>chronic pancreatitis (CP)</w:t>
      </w:r>
      <w:r w:rsidR="0095649A" w:rsidRPr="00D9218E">
        <w:rPr>
          <w:rFonts w:ascii="Book Antiqua" w:hAnsi="Book Antiqua"/>
          <w:sz w:val="24"/>
          <w:szCs w:val="24"/>
        </w:rPr>
        <w:t xml:space="preserve">. We developed a novel prediction score model for CP with excellent discrimination and successfully validated this model in our study. Using this scoring system, a clinician can predict the outcome of a patient with </w:t>
      </w:r>
      <w:r w:rsidR="00865804">
        <w:rPr>
          <w:rFonts w:ascii="Book Antiqua" w:hAnsi="Book Antiqua"/>
          <w:sz w:val="24"/>
          <w:szCs w:val="24"/>
        </w:rPr>
        <w:t>AP</w:t>
      </w:r>
      <w:r w:rsidR="000C079D">
        <w:rPr>
          <w:rFonts w:ascii="Book Antiqua" w:hAnsi="Book Antiqua"/>
          <w:sz w:val="24"/>
          <w:szCs w:val="24"/>
        </w:rPr>
        <w:t xml:space="preserve"> </w:t>
      </w:r>
      <w:r w:rsidR="0095649A" w:rsidRPr="00D9218E">
        <w:rPr>
          <w:rFonts w:ascii="Book Antiqua" w:hAnsi="Book Antiqua"/>
          <w:sz w:val="24"/>
          <w:szCs w:val="24"/>
        </w:rPr>
        <w:t xml:space="preserve">episode </w:t>
      </w:r>
      <w:r w:rsidR="003A4380" w:rsidRPr="00D9218E">
        <w:rPr>
          <w:rFonts w:ascii="Book Antiqua" w:eastAsia="PMingLiU" w:hAnsi="Book Antiqua"/>
          <w:sz w:val="24"/>
          <w:szCs w:val="24"/>
        </w:rPr>
        <w:t xml:space="preserve">easily </w:t>
      </w:r>
      <w:r w:rsidR="0095649A" w:rsidRPr="00D9218E">
        <w:rPr>
          <w:rFonts w:ascii="Book Antiqua" w:hAnsi="Book Antiqua"/>
          <w:sz w:val="24"/>
          <w:szCs w:val="24"/>
        </w:rPr>
        <w:t>and arrange further examination such as</w:t>
      </w:r>
      <w:r w:rsidR="003A4380" w:rsidRPr="00D9218E">
        <w:rPr>
          <w:rFonts w:ascii="Book Antiqua" w:eastAsia="PMingLiU" w:hAnsi="Book Antiqua"/>
          <w:sz w:val="24"/>
          <w:szCs w:val="24"/>
        </w:rPr>
        <w:t>pancreatic functional test or</w:t>
      </w:r>
      <w:r w:rsidR="0095649A" w:rsidRPr="00D9218E">
        <w:rPr>
          <w:rFonts w:ascii="Book Antiqua" w:hAnsi="Book Antiqua"/>
          <w:sz w:val="24"/>
          <w:szCs w:val="24"/>
        </w:rPr>
        <w:t xml:space="preserve"> </w:t>
      </w:r>
      <w:r w:rsidR="000C079D">
        <w:rPr>
          <w:rFonts w:ascii="Book Antiqua" w:eastAsia="PMingLiU" w:hAnsi="Book Antiqua"/>
          <w:sz w:val="24"/>
          <w:szCs w:val="24"/>
        </w:rPr>
        <w:t>e</w:t>
      </w:r>
      <w:r w:rsidR="000C079D" w:rsidRPr="00D9218E">
        <w:rPr>
          <w:rFonts w:ascii="Book Antiqua" w:eastAsia="PMingLiU" w:hAnsi="Book Antiqua"/>
          <w:sz w:val="24"/>
          <w:szCs w:val="24"/>
        </w:rPr>
        <w:t>ndoscopic ultrasound</w:t>
      </w:r>
      <w:r w:rsidR="0095649A" w:rsidRPr="00D9218E">
        <w:rPr>
          <w:rFonts w:ascii="Book Antiqua" w:hAnsi="Book Antiqua"/>
          <w:sz w:val="24"/>
          <w:szCs w:val="24"/>
        </w:rPr>
        <w:t xml:space="preserve"> </w:t>
      </w:r>
      <w:r w:rsidR="003A4380" w:rsidRPr="00D9218E">
        <w:rPr>
          <w:rFonts w:ascii="Book Antiqua" w:eastAsia="PMingLiU" w:hAnsi="Book Antiqua"/>
          <w:sz w:val="24"/>
          <w:szCs w:val="24"/>
        </w:rPr>
        <w:t xml:space="preserve">after the acute stage </w:t>
      </w:r>
      <w:r w:rsidR="0095649A" w:rsidRPr="00D9218E">
        <w:rPr>
          <w:rFonts w:ascii="Book Antiqua" w:hAnsi="Book Antiqua"/>
          <w:sz w:val="24"/>
          <w:szCs w:val="24"/>
        </w:rPr>
        <w:t xml:space="preserve">for the high-risk category </w:t>
      </w:r>
      <w:r w:rsidR="003A4380" w:rsidRPr="00D9218E">
        <w:rPr>
          <w:rFonts w:ascii="Book Antiqua" w:eastAsia="PMingLiU" w:hAnsi="Book Antiqua"/>
          <w:sz w:val="24"/>
          <w:szCs w:val="24"/>
        </w:rPr>
        <w:t>to diagnose CP as early as possible</w:t>
      </w:r>
      <w:r w:rsidR="0095649A" w:rsidRPr="00D9218E">
        <w:rPr>
          <w:rFonts w:ascii="Book Antiqua" w:hAnsi="Book Antiqua"/>
          <w:sz w:val="24"/>
          <w:szCs w:val="24"/>
        </w:rPr>
        <w:t xml:space="preserve"> (incidence rate of CP about 31 per 1000 person-years in high-risk group, based on our study)</w:t>
      </w:r>
      <w:r w:rsidR="003A4380" w:rsidRPr="00D9218E">
        <w:rPr>
          <w:rFonts w:ascii="Book Antiqua" w:hAnsi="Book Antiqua"/>
          <w:sz w:val="24"/>
          <w:szCs w:val="24"/>
        </w:rPr>
        <w:t xml:space="preserve"> since CP is a</w:t>
      </w:r>
      <w:r w:rsidR="003A4380" w:rsidRPr="00D9218E">
        <w:rPr>
          <w:rFonts w:ascii="Book Antiqua" w:eastAsia="PMingLiU" w:hAnsi="Book Antiqua"/>
          <w:sz w:val="24"/>
          <w:szCs w:val="24"/>
        </w:rPr>
        <w:t>n</w:t>
      </w:r>
      <w:r w:rsidR="003A4380" w:rsidRPr="00D9218E">
        <w:rPr>
          <w:rFonts w:ascii="Book Antiqua" w:hAnsi="Book Antiqua"/>
          <w:sz w:val="24"/>
          <w:szCs w:val="24"/>
        </w:rPr>
        <w:t xml:space="preserve"> important risk factor of pancreatic cancer.</w:t>
      </w:r>
    </w:p>
    <w:p w14:paraId="2E2B71C5" w14:textId="15CE1E39" w:rsidR="009E4A53" w:rsidRPr="00D9218E" w:rsidRDefault="009E4A53" w:rsidP="00D9218E">
      <w:pPr>
        <w:adjustRightInd w:val="0"/>
        <w:snapToGrid w:val="0"/>
        <w:spacing w:line="360" w:lineRule="auto"/>
        <w:jc w:val="both"/>
        <w:rPr>
          <w:rFonts w:ascii="Book Antiqua" w:eastAsia="PMingLiU" w:hAnsi="Book Antiqua"/>
        </w:rPr>
      </w:pPr>
      <w:bookmarkStart w:id="111" w:name="OLE_LINK286"/>
      <w:bookmarkStart w:id="112" w:name="OLE_LINK287"/>
      <w:bookmarkStart w:id="113" w:name="OLE_LINK310"/>
      <w:bookmarkStart w:id="114" w:name="OLE_LINK579"/>
      <w:bookmarkStart w:id="115" w:name="OLE_LINK712"/>
      <w:bookmarkEnd w:id="103"/>
      <w:bookmarkEnd w:id="104"/>
    </w:p>
    <w:p w14:paraId="4B0CCA6B" w14:textId="7D7CF3F3" w:rsidR="00CB2EF0" w:rsidRPr="00D9218E" w:rsidRDefault="004D2425" w:rsidP="00D9218E">
      <w:pPr>
        <w:adjustRightInd w:val="0"/>
        <w:snapToGrid w:val="0"/>
        <w:spacing w:line="360" w:lineRule="auto"/>
        <w:jc w:val="both"/>
        <w:rPr>
          <w:rFonts w:ascii="Book Antiqua" w:hAnsi="Book Antiqua"/>
          <w:b/>
        </w:rPr>
      </w:pPr>
      <w:r w:rsidRPr="00D9218E">
        <w:rPr>
          <w:rFonts w:ascii="Book Antiqua" w:eastAsia="PMingLiU" w:hAnsi="Book Antiqua"/>
        </w:rPr>
        <w:t xml:space="preserve">Lin YC, </w:t>
      </w:r>
      <w:proofErr w:type="spellStart"/>
      <w:r w:rsidRPr="00D9218E">
        <w:rPr>
          <w:rFonts w:ascii="Book Antiqua" w:eastAsia="PMingLiU" w:hAnsi="Book Antiqua"/>
        </w:rPr>
        <w:t>Kor</w:t>
      </w:r>
      <w:proofErr w:type="spellEnd"/>
      <w:r w:rsidRPr="00D9218E">
        <w:rPr>
          <w:rFonts w:ascii="Book Antiqua" w:eastAsia="PMingLiU" w:hAnsi="Book Antiqua"/>
        </w:rPr>
        <w:t xml:space="preserve"> CT, </w:t>
      </w:r>
      <w:proofErr w:type="spellStart"/>
      <w:r w:rsidRPr="00D9218E">
        <w:rPr>
          <w:rFonts w:ascii="Book Antiqua" w:eastAsia="PMingLiU" w:hAnsi="Book Antiqua"/>
        </w:rPr>
        <w:t>Su</w:t>
      </w:r>
      <w:proofErr w:type="spellEnd"/>
      <w:r w:rsidRPr="00D9218E">
        <w:rPr>
          <w:rFonts w:ascii="Book Antiqua" w:eastAsia="PMingLiU" w:hAnsi="Book Antiqua"/>
        </w:rPr>
        <w:t xml:space="preserve"> WW,</w:t>
      </w:r>
      <w:r w:rsidR="0073167F">
        <w:rPr>
          <w:rFonts w:ascii="Book Antiqua" w:eastAsia="PMingLiU" w:hAnsi="Book Antiqua"/>
        </w:rPr>
        <w:t xml:space="preserve"> </w:t>
      </w:r>
      <w:r w:rsidRPr="00D9218E">
        <w:rPr>
          <w:rFonts w:ascii="Book Antiqua" w:eastAsia="PMingLiU" w:hAnsi="Book Antiqua"/>
        </w:rPr>
        <w:t>Hsu YC</w:t>
      </w:r>
      <w:r w:rsidR="000C079D">
        <w:rPr>
          <w:rFonts w:ascii="Book Antiqua" w:eastAsia="PMingLiU" w:hAnsi="Book Antiqua"/>
        </w:rPr>
        <w:t>.</w:t>
      </w:r>
      <w:r w:rsidRPr="00D9218E">
        <w:rPr>
          <w:rFonts w:ascii="Book Antiqua" w:eastAsia="PMingLiU" w:hAnsi="Book Antiqua"/>
        </w:rPr>
        <w:t xml:space="preserve"> Risk factors and prediction score for chronic pancreatitis: </w:t>
      </w:r>
      <w:r w:rsidR="000C079D">
        <w:rPr>
          <w:rFonts w:ascii="Book Antiqua" w:eastAsia="PMingLiU" w:hAnsi="Book Antiqua"/>
        </w:rPr>
        <w:t>A</w:t>
      </w:r>
      <w:r w:rsidRPr="00D9218E">
        <w:rPr>
          <w:rFonts w:ascii="Book Antiqua" w:eastAsia="PMingLiU" w:hAnsi="Book Antiqua"/>
        </w:rPr>
        <w:t xml:space="preserve"> nationwide population-based cohort study</w:t>
      </w:r>
      <w:r w:rsidR="003379A0" w:rsidRPr="00D9218E">
        <w:rPr>
          <w:rFonts w:ascii="Book Antiqua" w:eastAsia="PMingLiU" w:hAnsi="Book Antiqua"/>
        </w:rPr>
        <w:t>.</w:t>
      </w:r>
      <w:r w:rsidR="000C079D">
        <w:rPr>
          <w:rFonts w:ascii="Book Antiqua" w:eastAsia="PMingLiU" w:hAnsi="Book Antiqua"/>
        </w:rPr>
        <w:t xml:space="preserve"> </w:t>
      </w:r>
      <w:r w:rsidRPr="00D9218E">
        <w:rPr>
          <w:rFonts w:ascii="Book Antiqua" w:eastAsia="PMingLiU" w:hAnsi="Book Antiqua"/>
          <w:i/>
        </w:rPr>
        <w:t xml:space="preserve">World J Gastroenterol </w:t>
      </w:r>
      <w:r w:rsidRPr="00D9218E">
        <w:rPr>
          <w:rFonts w:ascii="Book Antiqua" w:eastAsia="PMingLiU" w:hAnsi="Book Antiqua"/>
        </w:rPr>
        <w:t>2018; In press</w:t>
      </w:r>
      <w:bookmarkEnd w:id="105"/>
      <w:bookmarkEnd w:id="106"/>
      <w:bookmarkEnd w:id="107"/>
      <w:bookmarkEnd w:id="108"/>
      <w:bookmarkEnd w:id="109"/>
      <w:bookmarkEnd w:id="110"/>
      <w:bookmarkEnd w:id="111"/>
      <w:bookmarkEnd w:id="112"/>
      <w:bookmarkEnd w:id="113"/>
      <w:bookmarkEnd w:id="114"/>
      <w:bookmarkEnd w:id="115"/>
    </w:p>
    <w:p w14:paraId="4A4E77E9" w14:textId="77777777" w:rsidR="000C079D" w:rsidRDefault="000C079D">
      <w:pPr>
        <w:rPr>
          <w:rFonts w:ascii="Book Antiqua" w:hAnsi="Book Antiqua"/>
          <w:b/>
        </w:rPr>
      </w:pPr>
      <w:r>
        <w:rPr>
          <w:rFonts w:ascii="Book Antiqua" w:hAnsi="Book Antiqua"/>
          <w:b/>
        </w:rPr>
        <w:br w:type="page"/>
      </w:r>
    </w:p>
    <w:p w14:paraId="44BE428A" w14:textId="3DD5B35B" w:rsidR="002472C1" w:rsidRPr="00F832A6" w:rsidRDefault="002472C1" w:rsidP="00234F14">
      <w:pPr>
        <w:adjustRightInd w:val="0"/>
        <w:snapToGrid w:val="0"/>
        <w:spacing w:line="360" w:lineRule="auto"/>
        <w:jc w:val="both"/>
        <w:outlineLvl w:val="0"/>
        <w:rPr>
          <w:rFonts w:ascii="Book Antiqua" w:hAnsi="Book Antiqua"/>
          <w:b/>
        </w:rPr>
      </w:pPr>
      <w:r w:rsidRPr="00F832A6">
        <w:rPr>
          <w:rFonts w:ascii="Book Antiqua" w:hAnsi="Book Antiqua"/>
          <w:b/>
        </w:rPr>
        <w:lastRenderedPageBreak/>
        <w:t>I</w:t>
      </w:r>
      <w:r w:rsidR="00A43AF3" w:rsidRPr="00F832A6">
        <w:rPr>
          <w:rFonts w:ascii="Book Antiqua" w:hAnsi="Book Antiqua"/>
          <w:b/>
        </w:rPr>
        <w:t>NTRODUCTION</w:t>
      </w:r>
    </w:p>
    <w:p w14:paraId="1DEFAD47" w14:textId="1E897C9D" w:rsidR="004F4467" w:rsidRPr="00F832A6" w:rsidRDefault="000C079D" w:rsidP="00F832A6">
      <w:pPr>
        <w:adjustRightInd w:val="0"/>
        <w:snapToGrid w:val="0"/>
        <w:spacing w:line="360" w:lineRule="auto"/>
        <w:jc w:val="both"/>
        <w:rPr>
          <w:rFonts w:ascii="Book Antiqua" w:hAnsi="Book Antiqua"/>
        </w:rPr>
      </w:pPr>
      <w:r>
        <w:rPr>
          <w:rFonts w:ascii="Book Antiqua" w:hAnsi="Book Antiqua"/>
        </w:rPr>
        <w:t>A</w:t>
      </w:r>
      <w:r w:rsidR="004F4467" w:rsidRPr="00F832A6">
        <w:rPr>
          <w:rFonts w:ascii="Book Antiqua" w:hAnsi="Book Antiqua"/>
        </w:rPr>
        <w:t>cute pancreatitis</w:t>
      </w:r>
      <w:r w:rsidR="00430A39" w:rsidRPr="00F832A6">
        <w:rPr>
          <w:rFonts w:ascii="Book Antiqua" w:hAnsi="Book Antiqua"/>
        </w:rPr>
        <w:t xml:space="preserve"> </w:t>
      </w:r>
      <w:r w:rsidR="004F4467" w:rsidRPr="00F832A6">
        <w:rPr>
          <w:rFonts w:ascii="Book Antiqua" w:hAnsi="Book Antiqua"/>
        </w:rPr>
        <w:t>(AP) and chronic pancreatitis</w:t>
      </w:r>
      <w:r w:rsidR="00430A39" w:rsidRPr="00F832A6">
        <w:rPr>
          <w:rFonts w:ascii="Book Antiqua" w:hAnsi="Book Antiqua"/>
        </w:rPr>
        <w:t xml:space="preserve"> </w:t>
      </w:r>
      <w:r w:rsidR="004F4467" w:rsidRPr="00F832A6">
        <w:rPr>
          <w:rFonts w:ascii="Book Antiqua" w:hAnsi="Book Antiqua"/>
        </w:rPr>
        <w:t xml:space="preserve">(CP) are common </w:t>
      </w:r>
      <w:r w:rsidR="00D833C4" w:rsidRPr="00F832A6">
        <w:rPr>
          <w:rFonts w:ascii="Book Antiqua" w:hAnsi="Book Antiqua"/>
        </w:rPr>
        <w:t xml:space="preserve">diseases </w:t>
      </w:r>
      <w:r w:rsidR="009F7819" w:rsidRPr="00F832A6">
        <w:rPr>
          <w:rFonts w:ascii="Book Antiqua" w:hAnsi="Book Antiqua"/>
        </w:rPr>
        <w:t>with</w:t>
      </w:r>
      <w:r w:rsidR="00B01DC4" w:rsidRPr="00F832A6">
        <w:rPr>
          <w:rFonts w:ascii="Book Antiqua" w:hAnsi="Book Antiqua"/>
        </w:rPr>
        <w:t xml:space="preserve"> </w:t>
      </w:r>
      <w:r w:rsidR="009F7819" w:rsidRPr="00F832A6">
        <w:rPr>
          <w:rFonts w:ascii="Book Antiqua" w:hAnsi="Book Antiqua"/>
        </w:rPr>
        <w:t xml:space="preserve">a </w:t>
      </w:r>
      <w:r w:rsidR="009B2A7E" w:rsidRPr="00F832A6">
        <w:rPr>
          <w:rFonts w:ascii="Book Antiqua" w:hAnsi="Book Antiqua"/>
        </w:rPr>
        <w:t>world</w:t>
      </w:r>
      <w:r w:rsidR="008A0065" w:rsidRPr="00F832A6">
        <w:rPr>
          <w:rFonts w:ascii="Book Antiqua" w:hAnsi="Book Antiqua"/>
        </w:rPr>
        <w:t>wide</w:t>
      </w:r>
      <w:r w:rsidR="009F7819" w:rsidRPr="00F832A6">
        <w:rPr>
          <w:rFonts w:ascii="Book Antiqua" w:hAnsi="Book Antiqua"/>
        </w:rPr>
        <w:t xml:space="preserve"> prevalence</w:t>
      </w:r>
      <w:r w:rsidR="00603633" w:rsidRPr="00F832A6">
        <w:rPr>
          <w:rFonts w:ascii="Book Antiqua" w:hAnsi="Book Antiqua"/>
        </w:rPr>
        <w:t>.</w:t>
      </w:r>
      <w:r w:rsidR="00430A39" w:rsidRPr="00F832A6">
        <w:rPr>
          <w:rFonts w:ascii="Book Antiqua" w:hAnsi="Book Antiqua"/>
        </w:rPr>
        <w:t xml:space="preserve"> </w:t>
      </w:r>
      <w:r w:rsidR="00603633" w:rsidRPr="00F832A6">
        <w:rPr>
          <w:rFonts w:ascii="Book Antiqua" w:hAnsi="Book Antiqua"/>
        </w:rPr>
        <w:t xml:space="preserve">These </w:t>
      </w:r>
      <w:r w:rsidR="00430A39" w:rsidRPr="00F832A6">
        <w:rPr>
          <w:rFonts w:ascii="Book Antiqua" w:hAnsi="Book Antiqua"/>
        </w:rPr>
        <w:t xml:space="preserve">diseases </w:t>
      </w:r>
      <w:r w:rsidR="009B2A7E" w:rsidRPr="00F832A6">
        <w:rPr>
          <w:rFonts w:ascii="Book Antiqua" w:hAnsi="Book Antiqua"/>
        </w:rPr>
        <w:t>have become an important public health</w:t>
      </w:r>
      <w:r w:rsidR="00D452D3" w:rsidRPr="00F832A6">
        <w:rPr>
          <w:rFonts w:ascii="Book Antiqua" w:hAnsi="Book Antiqua"/>
        </w:rPr>
        <w:t xml:space="preserve"> issue </w:t>
      </w:r>
      <w:r w:rsidR="00B03A9B" w:rsidRPr="00F832A6">
        <w:rPr>
          <w:rFonts w:ascii="Book Antiqua" w:hAnsi="Book Antiqua"/>
        </w:rPr>
        <w:t xml:space="preserve">in </w:t>
      </w:r>
      <w:r w:rsidR="00B01DC4" w:rsidRPr="00F832A6">
        <w:rPr>
          <w:rFonts w:ascii="Book Antiqua" w:hAnsi="Book Antiqua"/>
        </w:rPr>
        <w:t xml:space="preserve">several </w:t>
      </w:r>
      <w:r w:rsidR="00B03A9B" w:rsidRPr="00F832A6">
        <w:rPr>
          <w:rFonts w:ascii="Book Antiqua" w:hAnsi="Book Antiqua"/>
        </w:rPr>
        <w:t>countrie</w:t>
      </w:r>
      <w:r w:rsidR="00D833C4" w:rsidRPr="00F832A6">
        <w:rPr>
          <w:rFonts w:ascii="Book Antiqua" w:hAnsi="Book Antiqua"/>
        </w:rPr>
        <w:t xml:space="preserve">s </w:t>
      </w:r>
      <w:r w:rsidR="00EF2410" w:rsidRPr="00F832A6">
        <w:rPr>
          <w:rFonts w:ascii="Book Antiqua" w:hAnsi="Book Antiqua"/>
        </w:rPr>
        <w:t xml:space="preserve">because of </w:t>
      </w:r>
      <w:r w:rsidR="00430A39" w:rsidRPr="00F832A6">
        <w:rPr>
          <w:rFonts w:ascii="Book Antiqua" w:hAnsi="Book Antiqua"/>
        </w:rPr>
        <w:t xml:space="preserve">the </w:t>
      </w:r>
      <w:r w:rsidR="009F3879" w:rsidRPr="00F832A6">
        <w:rPr>
          <w:rFonts w:ascii="Book Antiqua" w:hAnsi="Book Antiqua"/>
        </w:rPr>
        <w:t>high mortality rate</w:t>
      </w:r>
      <w:r w:rsidR="00603633" w:rsidRPr="00F832A6">
        <w:rPr>
          <w:rFonts w:ascii="Book Antiqua" w:hAnsi="Book Antiqua"/>
        </w:rPr>
        <w:t>s</w:t>
      </w:r>
      <w:r w:rsidR="009F3879" w:rsidRPr="00F832A6">
        <w:rPr>
          <w:rFonts w:ascii="Book Antiqua" w:hAnsi="Book Antiqua"/>
        </w:rPr>
        <w:t xml:space="preserve"> and </w:t>
      </w:r>
      <w:r w:rsidR="00546A64" w:rsidRPr="00F832A6">
        <w:rPr>
          <w:rFonts w:ascii="Book Antiqua" w:hAnsi="Book Antiqua"/>
        </w:rPr>
        <w:t>a</w:t>
      </w:r>
      <w:r w:rsidR="00603633" w:rsidRPr="00F832A6">
        <w:rPr>
          <w:rFonts w:ascii="Book Antiqua" w:hAnsi="Book Antiqua"/>
        </w:rPr>
        <w:t xml:space="preserve"> considerable </w:t>
      </w:r>
      <w:r w:rsidR="009F3879" w:rsidRPr="00F832A6">
        <w:rPr>
          <w:rFonts w:ascii="Book Antiqua" w:hAnsi="Book Antiqua"/>
        </w:rPr>
        <w:t xml:space="preserve">burden </w:t>
      </w:r>
      <w:r w:rsidR="00B01DC4" w:rsidRPr="00F832A6">
        <w:rPr>
          <w:rFonts w:ascii="Book Antiqua" w:hAnsi="Book Antiqua"/>
        </w:rPr>
        <w:t xml:space="preserve">being laid </w:t>
      </w:r>
      <w:r w:rsidR="00B03A9B" w:rsidRPr="00F832A6">
        <w:rPr>
          <w:rFonts w:ascii="Book Antiqua" w:hAnsi="Book Antiqua"/>
        </w:rPr>
        <w:t>o</w:t>
      </w:r>
      <w:r w:rsidR="00603633" w:rsidRPr="00F832A6">
        <w:rPr>
          <w:rFonts w:ascii="Book Antiqua" w:hAnsi="Book Antiqua"/>
        </w:rPr>
        <w:t>n</w:t>
      </w:r>
      <w:r w:rsidR="009F3879" w:rsidRPr="00F832A6">
        <w:rPr>
          <w:rFonts w:ascii="Book Antiqua" w:hAnsi="Book Antiqua"/>
        </w:rPr>
        <w:t xml:space="preserve"> the healthcare system. </w:t>
      </w:r>
      <w:r w:rsidR="007412A4" w:rsidRPr="00F832A6">
        <w:rPr>
          <w:rFonts w:ascii="Book Antiqua" w:hAnsi="Book Antiqua"/>
        </w:rPr>
        <w:t>AP</w:t>
      </w:r>
      <w:r w:rsidR="00806A24" w:rsidRPr="00F832A6">
        <w:rPr>
          <w:rFonts w:ascii="Book Antiqua" w:hAnsi="Book Antiqua"/>
        </w:rPr>
        <w:t xml:space="preserve"> is an inflammatory condition of the pancreas</w:t>
      </w:r>
      <w:r w:rsidR="00430A39" w:rsidRPr="00F832A6">
        <w:rPr>
          <w:rFonts w:ascii="Book Antiqua" w:hAnsi="Book Antiqua"/>
        </w:rPr>
        <w:t xml:space="preserve"> </w:t>
      </w:r>
      <w:r w:rsidR="00806A24" w:rsidRPr="00F832A6">
        <w:rPr>
          <w:rFonts w:ascii="Book Antiqua" w:hAnsi="Book Antiqua"/>
        </w:rPr>
        <w:t xml:space="preserve">that </w:t>
      </w:r>
      <w:r w:rsidR="007412A4" w:rsidRPr="00F832A6">
        <w:rPr>
          <w:rFonts w:ascii="Book Antiqua" w:hAnsi="Book Antiqua"/>
        </w:rPr>
        <w:t xml:space="preserve">has been </w:t>
      </w:r>
      <w:r w:rsidR="009F7819" w:rsidRPr="00F832A6">
        <w:rPr>
          <w:rFonts w:ascii="Book Antiqua" w:hAnsi="Book Antiqua"/>
        </w:rPr>
        <w:t xml:space="preserve">considered </w:t>
      </w:r>
      <w:r w:rsidR="007412A4" w:rsidRPr="00F832A6">
        <w:rPr>
          <w:rFonts w:ascii="Book Antiqua" w:hAnsi="Book Antiqua"/>
        </w:rPr>
        <w:t>as a self-limiting disease</w:t>
      </w:r>
      <w:r w:rsidR="00EF2410" w:rsidRPr="00F832A6">
        <w:rPr>
          <w:rFonts w:ascii="Book Antiqua" w:hAnsi="Book Antiqua"/>
        </w:rPr>
        <w:t xml:space="preserve">, with an </w:t>
      </w:r>
      <w:r w:rsidR="009B2A7E" w:rsidRPr="00F832A6">
        <w:rPr>
          <w:rFonts w:ascii="Book Antiqua" w:hAnsi="Book Antiqua"/>
        </w:rPr>
        <w:t xml:space="preserve">incidence </w:t>
      </w:r>
      <w:r w:rsidR="00EF2410" w:rsidRPr="00F832A6">
        <w:rPr>
          <w:rFonts w:ascii="Book Antiqua" w:hAnsi="Book Antiqua"/>
        </w:rPr>
        <w:t xml:space="preserve">ranging </w:t>
      </w:r>
      <w:r w:rsidR="008A0065" w:rsidRPr="00F832A6">
        <w:rPr>
          <w:rFonts w:ascii="Book Antiqua" w:hAnsi="Book Antiqua"/>
        </w:rPr>
        <w:t>from 5</w:t>
      </w:r>
      <w:r w:rsidR="00294D1B" w:rsidRPr="00F832A6">
        <w:rPr>
          <w:rFonts w:ascii="Book Antiqua" w:hAnsi="Book Antiqua"/>
        </w:rPr>
        <w:t xml:space="preserve"> to </w:t>
      </w:r>
      <w:r w:rsidR="00865804">
        <w:rPr>
          <w:rFonts w:ascii="Book Antiqua" w:hAnsi="Book Antiqua"/>
        </w:rPr>
        <w:t>10 per 100</w:t>
      </w:r>
      <w:r w:rsidR="008A0065" w:rsidRPr="00F832A6">
        <w:rPr>
          <w:rFonts w:ascii="Book Antiqua" w:hAnsi="Book Antiqua"/>
        </w:rPr>
        <w:t>000 to 70</w:t>
      </w:r>
      <w:r w:rsidR="00546A64" w:rsidRPr="00F832A6">
        <w:rPr>
          <w:rFonts w:ascii="Book Antiqua" w:hAnsi="Book Antiqua"/>
        </w:rPr>
        <w:t>–</w:t>
      </w:r>
      <w:r w:rsidR="00865804">
        <w:rPr>
          <w:rFonts w:ascii="Book Antiqua" w:hAnsi="Book Antiqua"/>
        </w:rPr>
        <w:t>80 per 100</w:t>
      </w:r>
      <w:r w:rsidR="008A0065" w:rsidRPr="00F832A6">
        <w:rPr>
          <w:rFonts w:ascii="Book Antiqua" w:hAnsi="Book Antiqua"/>
        </w:rPr>
        <w:t>000 in western countr</w:t>
      </w:r>
      <w:r w:rsidR="00D833C4" w:rsidRPr="00F832A6">
        <w:rPr>
          <w:rFonts w:ascii="Book Antiqua" w:hAnsi="Book Antiqua"/>
        </w:rPr>
        <w:t>ies</w:t>
      </w:r>
      <w:r w:rsidR="00EF2410" w:rsidRPr="00F832A6">
        <w:rPr>
          <w:rFonts w:ascii="Book Antiqua" w:hAnsi="Book Antiqua"/>
        </w:rPr>
        <w:t xml:space="preserve">, which </w:t>
      </w:r>
      <w:r w:rsidR="008A0065" w:rsidRPr="00F832A6">
        <w:rPr>
          <w:rFonts w:ascii="Book Antiqua" w:hAnsi="Book Antiqua"/>
        </w:rPr>
        <w:t>appears to</w:t>
      </w:r>
      <w:r w:rsidR="00546A64" w:rsidRPr="00F832A6">
        <w:rPr>
          <w:rFonts w:ascii="Book Antiqua" w:hAnsi="Book Antiqua"/>
        </w:rPr>
        <w:t xml:space="preserve"> have </w:t>
      </w:r>
      <w:r w:rsidR="008A0065" w:rsidRPr="00F832A6">
        <w:rPr>
          <w:rFonts w:ascii="Book Antiqua" w:hAnsi="Book Antiqua"/>
        </w:rPr>
        <w:t>increas</w:t>
      </w:r>
      <w:r w:rsidR="00D833C4" w:rsidRPr="00F832A6">
        <w:rPr>
          <w:rFonts w:ascii="Book Antiqua" w:hAnsi="Book Antiqua"/>
        </w:rPr>
        <w:t>e</w:t>
      </w:r>
      <w:r w:rsidR="00546A64" w:rsidRPr="00F832A6">
        <w:rPr>
          <w:rFonts w:ascii="Book Antiqua" w:hAnsi="Book Antiqua"/>
        </w:rPr>
        <w:t>d</w:t>
      </w:r>
      <w:r w:rsidR="008A0065" w:rsidRPr="00F832A6">
        <w:rPr>
          <w:rFonts w:ascii="Book Antiqua" w:hAnsi="Book Antiqua"/>
        </w:rPr>
        <w:t xml:space="preserve"> in recent years</w:t>
      </w:r>
      <w:r w:rsidR="00A75AA1" w:rsidRPr="00F832A6">
        <w:rPr>
          <w:rFonts w:ascii="Book Antiqua" w:hAnsi="Book Antiqua"/>
          <w:vertAlign w:val="superscript"/>
        </w:rPr>
        <w:t>[</w:t>
      </w:r>
      <w:r w:rsidR="007F77A9" w:rsidRPr="00F832A6">
        <w:rPr>
          <w:rFonts w:ascii="Book Antiqua" w:hAnsi="Book Antiqua"/>
          <w:vertAlign w:val="superscript"/>
        </w:rPr>
        <w:t>1</w:t>
      </w:r>
      <w:r w:rsidR="00A75AA1" w:rsidRPr="00F832A6">
        <w:rPr>
          <w:rFonts w:ascii="Book Antiqua" w:hAnsi="Book Antiqua"/>
          <w:vertAlign w:val="superscript"/>
        </w:rPr>
        <w:t>]</w:t>
      </w:r>
      <w:r w:rsidR="005432A9" w:rsidRPr="00F832A6">
        <w:rPr>
          <w:rFonts w:ascii="Book Antiqua" w:hAnsi="Book Antiqua"/>
        </w:rPr>
        <w:t>.</w:t>
      </w:r>
      <w:r w:rsidR="00430A39" w:rsidRPr="00F832A6">
        <w:rPr>
          <w:rFonts w:ascii="Book Antiqua" w:hAnsi="Book Antiqua"/>
        </w:rPr>
        <w:t xml:space="preserve"> </w:t>
      </w:r>
      <w:r w:rsidR="00B01DC4" w:rsidRPr="00F832A6">
        <w:rPr>
          <w:rFonts w:ascii="Book Antiqua" w:hAnsi="Book Antiqua"/>
        </w:rPr>
        <w:t xml:space="preserve">In </w:t>
      </w:r>
      <w:r w:rsidR="00546A64" w:rsidRPr="00F832A6">
        <w:rPr>
          <w:rFonts w:ascii="Book Antiqua" w:hAnsi="Book Antiqua"/>
        </w:rPr>
        <w:t>contrast</w:t>
      </w:r>
      <w:r w:rsidR="00806A24" w:rsidRPr="00F832A6">
        <w:rPr>
          <w:rFonts w:ascii="Book Antiqua" w:hAnsi="Book Antiqua"/>
        </w:rPr>
        <w:t>,</w:t>
      </w:r>
      <w:bookmarkStart w:id="116" w:name="_Hlk517294997"/>
      <w:r w:rsidR="00430A39" w:rsidRPr="00F832A6">
        <w:rPr>
          <w:rFonts w:ascii="Book Antiqua" w:hAnsi="Book Antiqua"/>
        </w:rPr>
        <w:t xml:space="preserve"> </w:t>
      </w:r>
      <w:r w:rsidR="00D833C4" w:rsidRPr="00F832A6">
        <w:rPr>
          <w:rFonts w:ascii="Book Antiqua" w:hAnsi="Book Antiqua"/>
        </w:rPr>
        <w:t>CP</w:t>
      </w:r>
      <w:r w:rsidR="00430A39" w:rsidRPr="00F832A6">
        <w:rPr>
          <w:rFonts w:ascii="Book Antiqua" w:hAnsi="Book Antiqua"/>
        </w:rPr>
        <w:t xml:space="preserve"> </w:t>
      </w:r>
      <w:r w:rsidR="00546A64" w:rsidRPr="00F832A6">
        <w:rPr>
          <w:rFonts w:ascii="Book Antiqua" w:hAnsi="Book Antiqua"/>
        </w:rPr>
        <w:t>involv</w:t>
      </w:r>
      <w:r w:rsidR="007A11EB" w:rsidRPr="00F832A6">
        <w:rPr>
          <w:rFonts w:ascii="Book Antiqua" w:hAnsi="Book Antiqua"/>
        </w:rPr>
        <w:t xml:space="preserve">es </w:t>
      </w:r>
      <w:r w:rsidR="00546A64" w:rsidRPr="00F832A6">
        <w:rPr>
          <w:rFonts w:ascii="Book Antiqua" w:hAnsi="Book Antiqua"/>
        </w:rPr>
        <w:t xml:space="preserve">a </w:t>
      </w:r>
      <w:r w:rsidR="00600C1F" w:rsidRPr="00F832A6">
        <w:rPr>
          <w:rFonts w:ascii="Book Antiqua" w:hAnsi="Book Antiqua"/>
        </w:rPr>
        <w:t xml:space="preserve">persistent </w:t>
      </w:r>
      <w:r w:rsidR="00013FDA" w:rsidRPr="00F832A6">
        <w:rPr>
          <w:rFonts w:ascii="Book Antiqua" w:hAnsi="Book Antiqua"/>
        </w:rPr>
        <w:t>destructive, inflammatory proc</w:t>
      </w:r>
      <w:r w:rsidR="00600C1F" w:rsidRPr="00F832A6">
        <w:rPr>
          <w:rFonts w:ascii="Book Antiqua" w:hAnsi="Book Antiqua"/>
        </w:rPr>
        <w:t>ess that eventually</w:t>
      </w:r>
      <w:r w:rsidR="00013FDA" w:rsidRPr="00F832A6">
        <w:rPr>
          <w:rFonts w:ascii="Book Antiqua" w:hAnsi="Book Antiqua"/>
        </w:rPr>
        <w:t xml:space="preserve"> lead</w:t>
      </w:r>
      <w:r w:rsidR="007772DE" w:rsidRPr="00F832A6">
        <w:rPr>
          <w:rFonts w:ascii="Book Antiqua" w:hAnsi="Book Antiqua"/>
        </w:rPr>
        <w:t>s</w:t>
      </w:r>
      <w:r w:rsidR="00013FDA" w:rsidRPr="00F832A6">
        <w:rPr>
          <w:rFonts w:ascii="Book Antiqua" w:hAnsi="Book Antiqua"/>
        </w:rPr>
        <w:t xml:space="preserve"> to</w:t>
      </w:r>
      <w:r w:rsidR="00430A39" w:rsidRPr="00F832A6">
        <w:rPr>
          <w:rFonts w:ascii="Book Antiqua" w:hAnsi="Book Antiqua"/>
        </w:rPr>
        <w:t xml:space="preserve"> </w:t>
      </w:r>
      <w:r w:rsidR="007A11EB" w:rsidRPr="00F832A6">
        <w:rPr>
          <w:rFonts w:ascii="Book Antiqua" w:hAnsi="Book Antiqua"/>
        </w:rPr>
        <w:t xml:space="preserve">an </w:t>
      </w:r>
      <w:r w:rsidR="007412A4" w:rsidRPr="00F832A6">
        <w:rPr>
          <w:rFonts w:ascii="Book Antiqua" w:hAnsi="Book Antiqua"/>
        </w:rPr>
        <w:t>irreversible damage</w:t>
      </w:r>
      <w:r w:rsidR="00430A39" w:rsidRPr="00F832A6">
        <w:rPr>
          <w:rFonts w:ascii="Book Antiqua" w:hAnsi="Book Antiqua"/>
        </w:rPr>
        <w:t xml:space="preserve"> </w:t>
      </w:r>
      <w:r w:rsidR="00747542" w:rsidRPr="00F832A6">
        <w:rPr>
          <w:rFonts w:ascii="Book Antiqua" w:hAnsi="Book Antiqua"/>
        </w:rPr>
        <w:t xml:space="preserve">to </w:t>
      </w:r>
      <w:r w:rsidR="00D833C4" w:rsidRPr="00F832A6">
        <w:rPr>
          <w:rFonts w:ascii="Book Antiqua" w:hAnsi="Book Antiqua"/>
        </w:rPr>
        <w:t>the</w:t>
      </w:r>
      <w:r w:rsidR="00430A39" w:rsidRPr="00F832A6">
        <w:rPr>
          <w:rFonts w:ascii="Book Antiqua" w:hAnsi="Book Antiqua"/>
        </w:rPr>
        <w:t xml:space="preserve"> </w:t>
      </w:r>
      <w:r w:rsidR="00600C1F" w:rsidRPr="00F832A6">
        <w:rPr>
          <w:rFonts w:ascii="Book Antiqua" w:hAnsi="Book Antiqua"/>
        </w:rPr>
        <w:t>endocrine</w:t>
      </w:r>
      <w:r w:rsidR="00410FAD" w:rsidRPr="00F832A6">
        <w:rPr>
          <w:rFonts w:ascii="Book Antiqua" w:hAnsi="Book Antiqua"/>
        </w:rPr>
        <w:t xml:space="preserve"> and</w:t>
      </w:r>
      <w:r w:rsidR="00600C1F" w:rsidRPr="00F832A6">
        <w:rPr>
          <w:rFonts w:ascii="Book Antiqua" w:hAnsi="Book Antiqua"/>
        </w:rPr>
        <w:t xml:space="preserve"> exocrine function</w:t>
      </w:r>
      <w:r w:rsidR="00747542" w:rsidRPr="00F832A6">
        <w:rPr>
          <w:rFonts w:ascii="Book Antiqua" w:hAnsi="Book Antiqua"/>
        </w:rPr>
        <w:t>s</w:t>
      </w:r>
      <w:r w:rsidR="00600C1F" w:rsidRPr="00F832A6">
        <w:rPr>
          <w:rFonts w:ascii="Book Antiqua" w:hAnsi="Book Antiqua"/>
        </w:rPr>
        <w:t xml:space="preserve"> of </w:t>
      </w:r>
      <w:r w:rsidR="00747542" w:rsidRPr="00F832A6">
        <w:rPr>
          <w:rFonts w:ascii="Book Antiqua" w:hAnsi="Book Antiqua"/>
        </w:rPr>
        <w:t xml:space="preserve">the </w:t>
      </w:r>
      <w:r w:rsidR="00600C1F" w:rsidRPr="00F832A6">
        <w:rPr>
          <w:rFonts w:ascii="Book Antiqua" w:hAnsi="Book Antiqua"/>
        </w:rPr>
        <w:t>pancreas</w:t>
      </w:r>
      <w:r w:rsidR="00E6625E" w:rsidRPr="00F832A6">
        <w:rPr>
          <w:rFonts w:ascii="Book Antiqua" w:hAnsi="Book Antiqua"/>
        </w:rPr>
        <w:t xml:space="preserve">, and the subsequent </w:t>
      </w:r>
      <w:r w:rsidR="008C1CAA" w:rsidRPr="00F832A6">
        <w:rPr>
          <w:rFonts w:ascii="Book Antiqua" w:hAnsi="Book Antiqua"/>
        </w:rPr>
        <w:t xml:space="preserve">development of </w:t>
      </w:r>
      <w:r w:rsidR="00E6625E" w:rsidRPr="00F832A6">
        <w:rPr>
          <w:rFonts w:ascii="Book Antiqua" w:hAnsi="Book Antiqua"/>
        </w:rPr>
        <w:t>diabetes mellitus</w:t>
      </w:r>
      <w:r w:rsidR="00430A39" w:rsidRPr="00F832A6">
        <w:rPr>
          <w:rFonts w:ascii="Book Antiqua" w:hAnsi="Book Antiqua"/>
        </w:rPr>
        <w:t xml:space="preserve"> </w:t>
      </w:r>
      <w:r w:rsidR="00E6625E" w:rsidRPr="00F832A6">
        <w:rPr>
          <w:rFonts w:ascii="Book Antiqua" w:hAnsi="Book Antiqua"/>
        </w:rPr>
        <w:t xml:space="preserve">and frequent </w:t>
      </w:r>
      <w:r w:rsidR="005A048B" w:rsidRPr="00F832A6">
        <w:rPr>
          <w:rFonts w:ascii="Book Antiqua" w:hAnsi="Book Antiqua"/>
        </w:rPr>
        <w:t>hospitalizations</w:t>
      </w:r>
      <w:r w:rsidR="00E6625E" w:rsidRPr="00F832A6">
        <w:rPr>
          <w:rFonts w:ascii="Book Antiqua" w:hAnsi="Book Antiqua"/>
        </w:rPr>
        <w:t xml:space="preserve"> ha</w:t>
      </w:r>
      <w:r w:rsidR="00430A39" w:rsidRPr="00F832A6">
        <w:rPr>
          <w:rFonts w:ascii="Book Antiqua" w:hAnsi="Book Antiqua"/>
        </w:rPr>
        <w:t>ve</w:t>
      </w:r>
      <w:r w:rsidR="00E6625E" w:rsidRPr="00F832A6">
        <w:rPr>
          <w:rFonts w:ascii="Book Antiqua" w:hAnsi="Book Antiqua"/>
        </w:rPr>
        <w:t xml:space="preserve"> become one of the </w:t>
      </w:r>
      <w:r w:rsidR="009A2BAF" w:rsidRPr="00F832A6">
        <w:rPr>
          <w:rFonts w:ascii="Book Antiqua" w:hAnsi="Book Antiqua"/>
        </w:rPr>
        <w:t>burden</w:t>
      </w:r>
      <w:r w:rsidR="00430A39" w:rsidRPr="00F832A6">
        <w:rPr>
          <w:rFonts w:ascii="Book Antiqua" w:hAnsi="Book Antiqua"/>
        </w:rPr>
        <w:t>s</w:t>
      </w:r>
      <w:r w:rsidR="009A2BAF" w:rsidRPr="00F832A6">
        <w:rPr>
          <w:rFonts w:ascii="Book Antiqua" w:hAnsi="Book Antiqua"/>
        </w:rPr>
        <w:t xml:space="preserve"> of public health.</w:t>
      </w:r>
      <w:bookmarkEnd w:id="116"/>
      <w:r w:rsidR="008C1CAA" w:rsidRPr="00F832A6">
        <w:rPr>
          <w:rFonts w:ascii="Book Antiqua" w:hAnsi="Book Antiqua"/>
        </w:rPr>
        <w:t xml:space="preserve"> CP has a poor</w:t>
      </w:r>
      <w:r w:rsidR="009A2BAF" w:rsidRPr="00F832A6">
        <w:rPr>
          <w:rFonts w:ascii="Book Antiqua" w:hAnsi="Book Antiqua"/>
        </w:rPr>
        <w:t xml:space="preserve"> prognosis, with</w:t>
      </w:r>
      <w:r w:rsidR="008C1CAA" w:rsidRPr="00F832A6">
        <w:rPr>
          <w:rFonts w:ascii="Book Antiqua" w:hAnsi="Book Antiqua"/>
        </w:rPr>
        <w:t xml:space="preserve"> </w:t>
      </w:r>
      <w:r w:rsidR="009A2BAF" w:rsidRPr="00F832A6">
        <w:rPr>
          <w:rFonts w:ascii="Book Antiqua" w:hAnsi="Book Antiqua"/>
        </w:rPr>
        <w:t xml:space="preserve">the mortality rate </w:t>
      </w:r>
      <w:r w:rsidR="008C1CAA" w:rsidRPr="00F832A6">
        <w:rPr>
          <w:rFonts w:ascii="Book Antiqua" w:hAnsi="Book Antiqua"/>
        </w:rPr>
        <w:t xml:space="preserve">being </w:t>
      </w:r>
      <w:r w:rsidR="009A2BAF" w:rsidRPr="00F832A6">
        <w:rPr>
          <w:rFonts w:ascii="Book Antiqua" w:hAnsi="Book Antiqua"/>
        </w:rPr>
        <w:t>approximately two-fold higher</w:t>
      </w:r>
      <w:r w:rsidR="008C1CAA" w:rsidRPr="00F832A6">
        <w:rPr>
          <w:rFonts w:ascii="Book Antiqua" w:hAnsi="Book Antiqua"/>
        </w:rPr>
        <w:t xml:space="preserve"> </w:t>
      </w:r>
      <w:r w:rsidR="009A2BAF" w:rsidRPr="00F832A6">
        <w:rPr>
          <w:rFonts w:ascii="Book Antiqua" w:hAnsi="Book Antiqua"/>
        </w:rPr>
        <w:t xml:space="preserve">than </w:t>
      </w:r>
      <w:r w:rsidR="008C1CAA" w:rsidRPr="00F832A6">
        <w:rPr>
          <w:rFonts w:ascii="Book Antiqua" w:hAnsi="Book Antiqua"/>
        </w:rPr>
        <w:t xml:space="preserve">that in </w:t>
      </w:r>
      <w:r w:rsidR="009A2BAF" w:rsidRPr="00F832A6">
        <w:rPr>
          <w:rFonts w:ascii="Book Antiqua" w:hAnsi="Book Antiqua"/>
        </w:rPr>
        <w:t>the general population.</w:t>
      </w:r>
      <w:r w:rsidR="008C1CAA" w:rsidRPr="00F832A6">
        <w:rPr>
          <w:rFonts w:ascii="Book Antiqua" w:hAnsi="Book Antiqua"/>
        </w:rPr>
        <w:t xml:space="preserve"> F</w:t>
      </w:r>
      <w:r w:rsidR="009A2BAF" w:rsidRPr="00F832A6">
        <w:rPr>
          <w:rFonts w:ascii="Book Antiqua" w:hAnsi="Book Antiqua"/>
        </w:rPr>
        <w:t>urthermore,</w:t>
      </w:r>
      <w:r w:rsidR="008C1CAA" w:rsidRPr="00F832A6">
        <w:rPr>
          <w:rFonts w:ascii="Book Antiqua" w:hAnsi="Book Antiqua"/>
        </w:rPr>
        <w:t xml:space="preserve"> </w:t>
      </w:r>
      <w:r w:rsidR="009A2BAF" w:rsidRPr="00F832A6">
        <w:rPr>
          <w:rFonts w:ascii="Book Antiqua" w:hAnsi="Book Antiqua"/>
        </w:rPr>
        <w:t>a worldwide epidemiological</w:t>
      </w:r>
      <w:r w:rsidR="008C1CAA" w:rsidRPr="00F832A6">
        <w:rPr>
          <w:rFonts w:ascii="Book Antiqua" w:hAnsi="Book Antiqua"/>
        </w:rPr>
        <w:t xml:space="preserve"> </w:t>
      </w:r>
      <w:r w:rsidR="009A2BAF" w:rsidRPr="00F832A6">
        <w:rPr>
          <w:rFonts w:ascii="Book Antiqua" w:hAnsi="Book Antiqua"/>
        </w:rPr>
        <w:t xml:space="preserve">survey conducted in </w:t>
      </w:r>
      <w:r w:rsidR="008C1CAA" w:rsidRPr="00F832A6">
        <w:rPr>
          <w:rFonts w:ascii="Book Antiqua" w:hAnsi="Book Antiqua"/>
        </w:rPr>
        <w:t>1</w:t>
      </w:r>
      <w:r w:rsidR="009A2BAF" w:rsidRPr="00F832A6">
        <w:rPr>
          <w:rFonts w:ascii="Book Antiqua" w:hAnsi="Book Antiqua"/>
        </w:rPr>
        <w:t xml:space="preserve">993 revealed that the </w:t>
      </w:r>
      <w:r w:rsidR="00D8183B" w:rsidRPr="00F832A6">
        <w:rPr>
          <w:rFonts w:ascii="Book Antiqua" w:hAnsi="Book Antiqua"/>
        </w:rPr>
        <w:t xml:space="preserve">standardized </w:t>
      </w:r>
      <w:r w:rsidR="009A2BAF" w:rsidRPr="00F832A6">
        <w:rPr>
          <w:rFonts w:ascii="Book Antiqua" w:hAnsi="Book Antiqua"/>
        </w:rPr>
        <w:t>incidence rate of</w:t>
      </w:r>
      <w:r w:rsidR="008C1CAA" w:rsidRPr="00F832A6">
        <w:rPr>
          <w:rFonts w:ascii="Book Antiqua" w:hAnsi="Book Antiqua"/>
        </w:rPr>
        <w:t xml:space="preserve"> </w:t>
      </w:r>
      <w:r w:rsidR="009A2BAF" w:rsidRPr="00F832A6">
        <w:rPr>
          <w:rFonts w:ascii="Book Antiqua" w:hAnsi="Book Antiqua"/>
        </w:rPr>
        <w:t xml:space="preserve">pancreatic cancer is as high as 26-fold </w:t>
      </w:r>
      <w:r w:rsidR="003C2773" w:rsidRPr="00F832A6">
        <w:rPr>
          <w:rFonts w:ascii="Book Antiqua" w:hAnsi="Book Antiqua"/>
        </w:rPr>
        <w:t xml:space="preserve">in patients with </w:t>
      </w:r>
      <w:r w:rsidR="008F542E" w:rsidRPr="00F832A6">
        <w:rPr>
          <w:rFonts w:ascii="Book Antiqua" w:hAnsi="Book Antiqua"/>
        </w:rPr>
        <w:t>CP</w:t>
      </w:r>
      <w:r w:rsidR="003C2773" w:rsidRPr="00F832A6">
        <w:rPr>
          <w:rFonts w:ascii="Book Antiqua" w:hAnsi="Book Antiqua"/>
        </w:rPr>
        <w:t>,</w:t>
      </w:r>
      <w:r w:rsidR="008C1CAA" w:rsidRPr="00F832A6">
        <w:rPr>
          <w:rFonts w:ascii="Book Antiqua" w:hAnsi="Book Antiqua"/>
        </w:rPr>
        <w:t xml:space="preserve"> </w:t>
      </w:r>
      <w:r w:rsidR="003C2773" w:rsidRPr="00F832A6">
        <w:rPr>
          <w:rFonts w:ascii="Book Antiqua" w:hAnsi="Book Antiqua"/>
        </w:rPr>
        <w:t>suggesting that the</w:t>
      </w:r>
      <w:r w:rsidR="008C1CAA" w:rsidRPr="00F832A6">
        <w:rPr>
          <w:rFonts w:ascii="Book Antiqua" w:hAnsi="Book Antiqua"/>
        </w:rPr>
        <w:t xml:space="preserve"> </w:t>
      </w:r>
      <w:r w:rsidR="003C2773" w:rsidRPr="00F832A6">
        <w:rPr>
          <w:rFonts w:ascii="Book Antiqua" w:hAnsi="Book Antiqua"/>
        </w:rPr>
        <w:t>risk</w:t>
      </w:r>
      <w:r w:rsidR="008C1CAA" w:rsidRPr="00F832A6">
        <w:rPr>
          <w:rFonts w:ascii="Book Antiqua" w:hAnsi="Book Antiqua"/>
        </w:rPr>
        <w:t xml:space="preserve"> </w:t>
      </w:r>
      <w:r w:rsidR="003C2773" w:rsidRPr="00F832A6">
        <w:rPr>
          <w:rFonts w:ascii="Book Antiqua" w:hAnsi="Book Antiqua"/>
        </w:rPr>
        <w:t>of</w:t>
      </w:r>
      <w:r w:rsidR="008C1CAA" w:rsidRPr="00F832A6">
        <w:rPr>
          <w:rFonts w:ascii="Book Antiqua" w:hAnsi="Book Antiqua"/>
        </w:rPr>
        <w:t xml:space="preserve"> </w:t>
      </w:r>
      <w:r w:rsidR="003C2773" w:rsidRPr="00F832A6">
        <w:rPr>
          <w:rFonts w:ascii="Book Antiqua" w:hAnsi="Book Antiqua"/>
        </w:rPr>
        <w:t>pancreatic</w:t>
      </w:r>
      <w:r w:rsidR="008C1CAA" w:rsidRPr="00F832A6">
        <w:rPr>
          <w:rFonts w:ascii="Book Antiqua" w:hAnsi="Book Antiqua"/>
        </w:rPr>
        <w:t xml:space="preserve"> </w:t>
      </w:r>
      <w:r w:rsidR="003C2773" w:rsidRPr="00F832A6">
        <w:rPr>
          <w:rFonts w:ascii="Book Antiqua" w:hAnsi="Book Antiqua"/>
        </w:rPr>
        <w:t>cancer</w:t>
      </w:r>
      <w:r w:rsidR="008C1CAA" w:rsidRPr="00F832A6">
        <w:rPr>
          <w:rFonts w:ascii="Book Antiqua" w:hAnsi="Book Antiqua"/>
        </w:rPr>
        <w:t xml:space="preserve"> </w:t>
      </w:r>
      <w:r w:rsidR="003C2773" w:rsidRPr="00F832A6">
        <w:rPr>
          <w:rFonts w:ascii="Book Antiqua" w:hAnsi="Book Antiqua"/>
        </w:rPr>
        <w:t xml:space="preserve">is significantly higher in subjects with </w:t>
      </w:r>
      <w:proofErr w:type="gramStart"/>
      <w:r w:rsidR="008F542E" w:rsidRPr="00F832A6">
        <w:rPr>
          <w:rFonts w:ascii="Book Antiqua" w:hAnsi="Book Antiqua"/>
        </w:rPr>
        <w:t>CP</w:t>
      </w:r>
      <w:r w:rsidR="00A75AA1" w:rsidRPr="00F832A6">
        <w:rPr>
          <w:rFonts w:ascii="Book Antiqua" w:hAnsi="Book Antiqua"/>
          <w:vertAlign w:val="superscript"/>
        </w:rPr>
        <w:t>[</w:t>
      </w:r>
      <w:proofErr w:type="gramEnd"/>
      <w:r w:rsidR="000467E2" w:rsidRPr="00F832A6">
        <w:rPr>
          <w:rFonts w:ascii="Book Antiqua" w:hAnsi="Book Antiqua"/>
          <w:vertAlign w:val="superscript"/>
        </w:rPr>
        <w:t>2</w:t>
      </w:r>
      <w:r w:rsidR="00A75AA1" w:rsidRPr="00F832A6">
        <w:rPr>
          <w:rFonts w:ascii="Book Antiqua" w:hAnsi="Book Antiqua"/>
          <w:vertAlign w:val="superscript"/>
        </w:rPr>
        <w:t>]</w:t>
      </w:r>
      <w:r w:rsidR="003C2773" w:rsidRPr="00F832A6">
        <w:rPr>
          <w:rFonts w:ascii="Book Antiqua" w:hAnsi="Book Antiqua"/>
        </w:rPr>
        <w:t>.</w:t>
      </w:r>
    </w:p>
    <w:p w14:paraId="7215A535" w14:textId="5D418D08" w:rsidR="00600C1F" w:rsidRPr="00F832A6" w:rsidRDefault="00414385" w:rsidP="00414385">
      <w:pPr>
        <w:pStyle w:val="NoSpacing"/>
        <w:adjustRightInd w:val="0"/>
        <w:snapToGrid w:val="0"/>
        <w:spacing w:line="360" w:lineRule="auto"/>
        <w:jc w:val="both"/>
        <w:rPr>
          <w:rFonts w:ascii="Book Antiqua" w:hAnsi="Book Antiqua"/>
          <w:szCs w:val="24"/>
        </w:rPr>
      </w:pPr>
      <w:r>
        <w:rPr>
          <w:rFonts w:ascii="Book Antiqua" w:hAnsi="Book Antiqua"/>
          <w:szCs w:val="24"/>
        </w:rPr>
        <w:t xml:space="preserve">  </w:t>
      </w:r>
      <w:r w:rsidR="007772DE" w:rsidRPr="00F832A6">
        <w:rPr>
          <w:rFonts w:ascii="Book Antiqua" w:hAnsi="Book Antiqua"/>
          <w:szCs w:val="24"/>
        </w:rPr>
        <w:t>A</w:t>
      </w:r>
      <w:r w:rsidR="005432A9" w:rsidRPr="00F832A6">
        <w:rPr>
          <w:rFonts w:ascii="Book Antiqua" w:hAnsi="Book Antiqua"/>
          <w:szCs w:val="24"/>
        </w:rPr>
        <w:t>n emerging consensus</w:t>
      </w:r>
      <w:r w:rsidR="008C1CAA" w:rsidRPr="00F832A6">
        <w:rPr>
          <w:rFonts w:ascii="Book Antiqua" w:hAnsi="Book Antiqua"/>
          <w:szCs w:val="24"/>
        </w:rPr>
        <w:t xml:space="preserve"> </w:t>
      </w:r>
      <w:r w:rsidR="007772DE" w:rsidRPr="00F832A6">
        <w:rPr>
          <w:rFonts w:ascii="Book Antiqua" w:hAnsi="Book Antiqua"/>
          <w:szCs w:val="24"/>
        </w:rPr>
        <w:t xml:space="preserve">is </w:t>
      </w:r>
      <w:r w:rsidR="00C368FA" w:rsidRPr="00F832A6">
        <w:rPr>
          <w:rFonts w:ascii="Book Antiqua" w:hAnsi="Book Antiqua"/>
          <w:szCs w:val="24"/>
        </w:rPr>
        <w:t>that AP and CP are a continuum of disease</w:t>
      </w:r>
      <w:r w:rsidR="00F3313F" w:rsidRPr="00F832A6">
        <w:rPr>
          <w:rFonts w:ascii="Book Antiqua" w:hAnsi="Book Antiqua"/>
          <w:szCs w:val="24"/>
        </w:rPr>
        <w:t>s</w:t>
      </w:r>
      <w:r w:rsidR="000467E2" w:rsidRPr="00F832A6">
        <w:rPr>
          <w:rFonts w:ascii="Book Antiqua" w:hAnsi="Book Antiqua"/>
          <w:szCs w:val="24"/>
        </w:rPr>
        <w:t>,</w:t>
      </w:r>
      <w:r w:rsidR="00C368FA" w:rsidRPr="00F832A6">
        <w:rPr>
          <w:rFonts w:ascii="Book Antiqua" w:hAnsi="Book Antiqua"/>
          <w:szCs w:val="24"/>
        </w:rPr>
        <w:t xml:space="preserve"> and the intermediate </w:t>
      </w:r>
      <w:r w:rsidR="005A048B" w:rsidRPr="00F832A6">
        <w:rPr>
          <w:rFonts w:ascii="Book Antiqua" w:hAnsi="Book Antiqua"/>
          <w:szCs w:val="24"/>
        </w:rPr>
        <w:t>stage</w:t>
      </w:r>
      <w:r w:rsidR="00C368FA" w:rsidRPr="00F832A6">
        <w:rPr>
          <w:rFonts w:ascii="Book Antiqua" w:hAnsi="Book Antiqua"/>
          <w:szCs w:val="24"/>
        </w:rPr>
        <w:t xml:space="preserve"> between them is</w:t>
      </w:r>
      <w:r w:rsidR="008C1CAA" w:rsidRPr="00F832A6">
        <w:rPr>
          <w:rFonts w:ascii="Book Antiqua" w:hAnsi="Book Antiqua"/>
          <w:szCs w:val="24"/>
        </w:rPr>
        <w:t xml:space="preserve"> </w:t>
      </w:r>
      <w:r w:rsidR="00C368FA" w:rsidRPr="00F832A6">
        <w:rPr>
          <w:rFonts w:ascii="Book Antiqua" w:hAnsi="Book Antiqua"/>
          <w:szCs w:val="24"/>
        </w:rPr>
        <w:t xml:space="preserve">recurrent </w:t>
      </w:r>
      <w:r w:rsidR="00865804">
        <w:rPr>
          <w:rFonts w:ascii="Book Antiqua" w:hAnsi="Book Antiqua"/>
          <w:szCs w:val="24"/>
        </w:rPr>
        <w:t>AP</w:t>
      </w:r>
      <w:r w:rsidR="008F1B60" w:rsidRPr="00F832A6">
        <w:rPr>
          <w:rFonts w:ascii="Book Antiqua" w:hAnsi="Book Antiqua"/>
          <w:szCs w:val="24"/>
        </w:rPr>
        <w:t xml:space="preserve"> </w:t>
      </w:r>
      <w:r w:rsidR="00C368FA" w:rsidRPr="00F832A6">
        <w:rPr>
          <w:rFonts w:ascii="Book Antiqua" w:hAnsi="Book Antiqua"/>
          <w:szCs w:val="24"/>
        </w:rPr>
        <w:t>(RAP</w:t>
      </w:r>
      <w:proofErr w:type="gramStart"/>
      <w:r w:rsidR="00C87DA5" w:rsidRPr="00F832A6">
        <w:rPr>
          <w:rFonts w:ascii="Book Antiqua" w:hAnsi="Book Antiqua"/>
          <w:szCs w:val="24"/>
        </w:rPr>
        <w:t>)</w:t>
      </w:r>
      <w:r w:rsidR="00A75AA1" w:rsidRPr="00F832A6">
        <w:rPr>
          <w:rFonts w:ascii="Book Antiqua" w:hAnsi="Book Antiqua"/>
          <w:szCs w:val="24"/>
          <w:vertAlign w:val="superscript"/>
        </w:rPr>
        <w:t>[</w:t>
      </w:r>
      <w:proofErr w:type="gramEnd"/>
      <w:r w:rsidR="007F77A9" w:rsidRPr="00F832A6">
        <w:rPr>
          <w:rFonts w:ascii="Book Antiqua" w:hAnsi="Book Antiqua"/>
          <w:szCs w:val="24"/>
          <w:vertAlign w:val="superscript"/>
        </w:rPr>
        <w:t>3</w:t>
      </w:r>
      <w:r w:rsidR="00A75AA1" w:rsidRPr="00F832A6">
        <w:rPr>
          <w:rFonts w:ascii="Book Antiqua" w:hAnsi="Book Antiqua"/>
          <w:szCs w:val="24"/>
          <w:vertAlign w:val="superscript"/>
        </w:rPr>
        <w:t>]</w:t>
      </w:r>
      <w:r w:rsidR="00C368FA" w:rsidRPr="00F832A6">
        <w:rPr>
          <w:rFonts w:ascii="Book Antiqua" w:hAnsi="Book Antiqua"/>
          <w:szCs w:val="24"/>
        </w:rPr>
        <w:t>.</w:t>
      </w:r>
      <w:r w:rsidR="008F1B60" w:rsidRPr="00F832A6">
        <w:rPr>
          <w:rFonts w:ascii="Book Antiqua" w:hAnsi="Book Antiqua"/>
          <w:szCs w:val="24"/>
        </w:rPr>
        <w:t xml:space="preserve"> </w:t>
      </w:r>
      <w:r w:rsidR="009D1CD1" w:rsidRPr="00F832A6">
        <w:rPr>
          <w:rFonts w:ascii="Book Antiqua" w:hAnsi="Book Antiqua"/>
          <w:szCs w:val="24"/>
        </w:rPr>
        <w:t>Several studies have discussed about t</w:t>
      </w:r>
      <w:r w:rsidR="00A934F4" w:rsidRPr="00F832A6">
        <w:rPr>
          <w:rFonts w:ascii="Book Antiqua" w:hAnsi="Book Antiqua"/>
          <w:szCs w:val="24"/>
        </w:rPr>
        <w:t xml:space="preserve">he natural </w:t>
      </w:r>
      <w:r w:rsidR="00632401" w:rsidRPr="00F832A6">
        <w:rPr>
          <w:rFonts w:ascii="Book Antiqua" w:hAnsi="Book Antiqua"/>
          <w:szCs w:val="24"/>
        </w:rPr>
        <w:t>course</w:t>
      </w:r>
      <w:r w:rsidR="008F1B60" w:rsidRPr="00F832A6">
        <w:rPr>
          <w:rFonts w:ascii="Book Antiqua" w:hAnsi="Book Antiqua"/>
          <w:szCs w:val="24"/>
        </w:rPr>
        <w:t xml:space="preserve"> </w:t>
      </w:r>
      <w:r w:rsidR="00A934F4" w:rsidRPr="00F832A6">
        <w:rPr>
          <w:rFonts w:ascii="Book Antiqua" w:hAnsi="Book Antiqua"/>
          <w:szCs w:val="24"/>
        </w:rPr>
        <w:t xml:space="preserve">of </w:t>
      </w:r>
      <w:r w:rsidR="00806A24" w:rsidRPr="00F832A6">
        <w:rPr>
          <w:rFonts w:ascii="Book Antiqua" w:hAnsi="Book Antiqua"/>
          <w:szCs w:val="24"/>
        </w:rPr>
        <w:t xml:space="preserve">pancreatitis </w:t>
      </w:r>
      <w:r w:rsidR="00CA4B89" w:rsidRPr="00F832A6">
        <w:rPr>
          <w:rFonts w:ascii="Book Antiqua" w:hAnsi="Book Antiqua"/>
          <w:szCs w:val="24"/>
        </w:rPr>
        <w:t xml:space="preserve">as well as </w:t>
      </w:r>
      <w:r w:rsidR="00C368FA" w:rsidRPr="00F832A6">
        <w:rPr>
          <w:rFonts w:ascii="Book Antiqua" w:hAnsi="Book Antiqua"/>
          <w:szCs w:val="24"/>
        </w:rPr>
        <w:t xml:space="preserve">the risk factors </w:t>
      </w:r>
      <w:r w:rsidR="00A934F4" w:rsidRPr="00F832A6">
        <w:rPr>
          <w:rFonts w:ascii="Book Antiqua" w:hAnsi="Book Antiqua"/>
          <w:szCs w:val="24"/>
        </w:rPr>
        <w:t>and protective factors that contribute to the tr</w:t>
      </w:r>
      <w:r w:rsidR="00806A24" w:rsidRPr="00F832A6">
        <w:rPr>
          <w:rFonts w:ascii="Book Antiqua" w:hAnsi="Book Antiqua"/>
          <w:szCs w:val="24"/>
        </w:rPr>
        <w:t xml:space="preserve">ansition from AP to RAP and CP, </w:t>
      </w:r>
      <w:r w:rsidR="009D1CD1" w:rsidRPr="00F832A6">
        <w:rPr>
          <w:rFonts w:ascii="Book Antiqua" w:hAnsi="Book Antiqua"/>
          <w:szCs w:val="24"/>
        </w:rPr>
        <w:t>although</w:t>
      </w:r>
      <w:r w:rsidR="00806A24" w:rsidRPr="00F832A6">
        <w:rPr>
          <w:rFonts w:ascii="Book Antiqua" w:hAnsi="Book Antiqua"/>
          <w:szCs w:val="24"/>
        </w:rPr>
        <w:t xml:space="preserve"> </w:t>
      </w:r>
      <w:r w:rsidR="009D1CD1" w:rsidRPr="00F832A6">
        <w:rPr>
          <w:rFonts w:ascii="Book Antiqua" w:hAnsi="Book Antiqua"/>
          <w:szCs w:val="24"/>
        </w:rPr>
        <w:t>the majority of them</w:t>
      </w:r>
      <w:r w:rsidR="002444FC" w:rsidRPr="00F832A6">
        <w:rPr>
          <w:rFonts w:ascii="Book Antiqua" w:hAnsi="Book Antiqua"/>
          <w:szCs w:val="24"/>
        </w:rPr>
        <w:t xml:space="preserve"> </w:t>
      </w:r>
      <w:r w:rsidR="00D347FC" w:rsidRPr="00F832A6">
        <w:rPr>
          <w:rFonts w:ascii="Book Antiqua" w:hAnsi="Book Antiqua"/>
          <w:szCs w:val="24"/>
        </w:rPr>
        <w:t xml:space="preserve">have been conducted in </w:t>
      </w:r>
      <w:r w:rsidR="002444FC" w:rsidRPr="00F832A6">
        <w:rPr>
          <w:rFonts w:ascii="Book Antiqua" w:hAnsi="Book Antiqua"/>
          <w:szCs w:val="24"/>
        </w:rPr>
        <w:t>w</w:t>
      </w:r>
      <w:r w:rsidR="00806A24" w:rsidRPr="00F832A6">
        <w:rPr>
          <w:rFonts w:ascii="Book Antiqua" w:hAnsi="Book Antiqua"/>
          <w:szCs w:val="24"/>
        </w:rPr>
        <w:t xml:space="preserve">estern </w:t>
      </w:r>
      <w:proofErr w:type="gramStart"/>
      <w:r w:rsidR="00806A24" w:rsidRPr="00F832A6">
        <w:rPr>
          <w:rFonts w:ascii="Book Antiqua" w:hAnsi="Book Antiqua"/>
          <w:szCs w:val="24"/>
        </w:rPr>
        <w:t>countries</w:t>
      </w:r>
      <w:r w:rsidR="00A75AA1" w:rsidRPr="00F832A6">
        <w:rPr>
          <w:rFonts w:ascii="Book Antiqua" w:hAnsi="Book Antiqua"/>
          <w:szCs w:val="24"/>
          <w:vertAlign w:val="superscript"/>
        </w:rPr>
        <w:t>[</w:t>
      </w:r>
      <w:proofErr w:type="gramEnd"/>
      <w:r w:rsidR="001C2A71" w:rsidRPr="00F832A6">
        <w:rPr>
          <w:rFonts w:ascii="Book Antiqua" w:hAnsi="Book Antiqua"/>
          <w:szCs w:val="24"/>
          <w:vertAlign w:val="superscript"/>
        </w:rPr>
        <w:t>3</w:t>
      </w:r>
      <w:r w:rsidR="007F77A9" w:rsidRPr="00F832A6">
        <w:rPr>
          <w:rFonts w:ascii="Book Antiqua" w:hAnsi="Book Antiqua"/>
          <w:szCs w:val="24"/>
          <w:vertAlign w:val="superscript"/>
        </w:rPr>
        <w:t>-4</w:t>
      </w:r>
      <w:r w:rsidR="00A75AA1" w:rsidRPr="00F832A6">
        <w:rPr>
          <w:rFonts w:ascii="Book Antiqua" w:hAnsi="Book Antiqua"/>
          <w:szCs w:val="24"/>
          <w:vertAlign w:val="superscript"/>
        </w:rPr>
        <w:t>]</w:t>
      </w:r>
      <w:r w:rsidR="005432A9" w:rsidRPr="00F832A6">
        <w:rPr>
          <w:rFonts w:ascii="Book Antiqua" w:hAnsi="Book Antiqua"/>
          <w:szCs w:val="24"/>
        </w:rPr>
        <w:t>.</w:t>
      </w:r>
      <w:r w:rsidR="009D1CD1" w:rsidRPr="00F832A6">
        <w:rPr>
          <w:rFonts w:ascii="Book Antiqua" w:hAnsi="Book Antiqua"/>
          <w:szCs w:val="24"/>
        </w:rPr>
        <w:t xml:space="preserve"> T</w:t>
      </w:r>
      <w:r w:rsidR="00410FAD" w:rsidRPr="00F832A6">
        <w:rPr>
          <w:rFonts w:ascii="Book Antiqua" w:hAnsi="Book Antiqua"/>
          <w:szCs w:val="24"/>
        </w:rPr>
        <w:t xml:space="preserve">he </w:t>
      </w:r>
      <w:r w:rsidR="00A4559D" w:rsidRPr="00F832A6">
        <w:rPr>
          <w:rFonts w:ascii="Book Antiqua" w:hAnsi="Book Antiqua"/>
          <w:szCs w:val="24"/>
        </w:rPr>
        <w:t xml:space="preserve">major </w:t>
      </w:r>
      <w:r w:rsidR="00410FAD" w:rsidRPr="00F832A6">
        <w:rPr>
          <w:rFonts w:ascii="Book Antiqua" w:hAnsi="Book Antiqua"/>
          <w:szCs w:val="24"/>
        </w:rPr>
        <w:t xml:space="preserve">risk factors for CP </w:t>
      </w:r>
      <w:r w:rsidR="009D1CD1" w:rsidRPr="00F832A6">
        <w:rPr>
          <w:rFonts w:ascii="Book Antiqua" w:hAnsi="Book Antiqua"/>
          <w:szCs w:val="24"/>
        </w:rPr>
        <w:t>include</w:t>
      </w:r>
      <w:r w:rsidR="000467E2" w:rsidRPr="00F832A6">
        <w:rPr>
          <w:rFonts w:ascii="Book Antiqua" w:hAnsi="Book Antiqua"/>
          <w:szCs w:val="24"/>
        </w:rPr>
        <w:t xml:space="preserve"> smoking</w:t>
      </w:r>
      <w:r w:rsidR="009D1CD1" w:rsidRPr="00F832A6">
        <w:rPr>
          <w:rFonts w:ascii="Book Antiqua" w:hAnsi="Book Antiqua"/>
          <w:szCs w:val="24"/>
        </w:rPr>
        <w:t>, in addition to alcohol consumption</w:t>
      </w:r>
      <w:r w:rsidR="00410FAD" w:rsidRPr="00F832A6">
        <w:rPr>
          <w:rFonts w:ascii="Book Antiqua" w:hAnsi="Book Antiqua"/>
          <w:szCs w:val="24"/>
        </w:rPr>
        <w:t xml:space="preserve">. </w:t>
      </w:r>
      <w:r w:rsidR="005925B4" w:rsidRPr="00F832A6">
        <w:rPr>
          <w:rFonts w:ascii="Book Antiqua" w:hAnsi="Book Antiqua"/>
          <w:szCs w:val="24"/>
        </w:rPr>
        <w:t xml:space="preserve">Moreover, </w:t>
      </w:r>
      <w:r w:rsidR="00C5502B" w:rsidRPr="00F832A6">
        <w:rPr>
          <w:rFonts w:ascii="Book Antiqua" w:hAnsi="Book Antiqua"/>
          <w:szCs w:val="24"/>
        </w:rPr>
        <w:t xml:space="preserve">it has been reported that </w:t>
      </w:r>
      <w:r w:rsidR="004A64EE" w:rsidRPr="00F832A6">
        <w:rPr>
          <w:rFonts w:ascii="Book Antiqua" w:hAnsi="Book Antiqua"/>
          <w:szCs w:val="24"/>
        </w:rPr>
        <w:t>cigarette smoking accelerate</w:t>
      </w:r>
      <w:r w:rsidR="00C5502B" w:rsidRPr="00F832A6">
        <w:rPr>
          <w:rFonts w:ascii="Book Antiqua" w:hAnsi="Book Antiqua"/>
          <w:szCs w:val="24"/>
        </w:rPr>
        <w:t>s</w:t>
      </w:r>
      <w:r w:rsidR="004A64EE" w:rsidRPr="00F832A6">
        <w:rPr>
          <w:rFonts w:ascii="Book Antiqua" w:hAnsi="Book Antiqua"/>
          <w:szCs w:val="24"/>
        </w:rPr>
        <w:t xml:space="preserve"> </w:t>
      </w:r>
      <w:r w:rsidR="005925B4" w:rsidRPr="00F832A6">
        <w:rPr>
          <w:rFonts w:ascii="Book Antiqua" w:hAnsi="Book Antiqua"/>
          <w:szCs w:val="24"/>
        </w:rPr>
        <w:t xml:space="preserve">the </w:t>
      </w:r>
      <w:r w:rsidR="004A64EE" w:rsidRPr="00F832A6">
        <w:rPr>
          <w:rFonts w:ascii="Book Antiqua" w:hAnsi="Book Antiqua"/>
          <w:szCs w:val="24"/>
        </w:rPr>
        <w:t xml:space="preserve">progression of alcoholic </w:t>
      </w:r>
      <w:proofErr w:type="gramStart"/>
      <w:r w:rsidR="000828D3" w:rsidRPr="00F832A6">
        <w:rPr>
          <w:rFonts w:ascii="Book Antiqua" w:hAnsi="Book Antiqua"/>
          <w:szCs w:val="24"/>
        </w:rPr>
        <w:t>CP</w:t>
      </w:r>
      <w:r w:rsidR="00A75AA1" w:rsidRPr="00F832A6">
        <w:rPr>
          <w:rFonts w:ascii="Book Antiqua" w:hAnsi="Book Antiqua"/>
          <w:szCs w:val="24"/>
          <w:vertAlign w:val="superscript"/>
        </w:rPr>
        <w:t>[</w:t>
      </w:r>
      <w:proofErr w:type="gramEnd"/>
      <w:r w:rsidR="007F77A9" w:rsidRPr="00F832A6">
        <w:rPr>
          <w:rFonts w:ascii="Book Antiqua" w:hAnsi="Book Antiqua"/>
          <w:szCs w:val="24"/>
          <w:vertAlign w:val="superscript"/>
        </w:rPr>
        <w:t>5,6</w:t>
      </w:r>
      <w:r w:rsidR="00A75AA1" w:rsidRPr="00F832A6">
        <w:rPr>
          <w:rFonts w:ascii="Book Antiqua" w:hAnsi="Book Antiqua"/>
          <w:szCs w:val="24"/>
          <w:vertAlign w:val="superscript"/>
        </w:rPr>
        <w:t>]</w:t>
      </w:r>
      <w:r w:rsidR="004A64EE" w:rsidRPr="00F832A6">
        <w:rPr>
          <w:rFonts w:ascii="Book Antiqua" w:hAnsi="Book Antiqua"/>
          <w:szCs w:val="24"/>
        </w:rPr>
        <w:t xml:space="preserve">. Furthermore, a recent study </w:t>
      </w:r>
      <w:r w:rsidR="00D347FC" w:rsidRPr="00F832A6">
        <w:rPr>
          <w:rFonts w:ascii="Book Antiqua" w:hAnsi="Book Antiqua"/>
          <w:szCs w:val="24"/>
        </w:rPr>
        <w:t xml:space="preserve">has </w:t>
      </w:r>
      <w:r w:rsidR="004A64EE" w:rsidRPr="00F832A6">
        <w:rPr>
          <w:rFonts w:ascii="Book Antiqua" w:hAnsi="Book Antiqua"/>
          <w:szCs w:val="24"/>
        </w:rPr>
        <w:t xml:space="preserve">revealed that </w:t>
      </w:r>
      <w:r w:rsidR="00A934F4" w:rsidRPr="00F832A6">
        <w:rPr>
          <w:rFonts w:ascii="Book Antiqua" w:hAnsi="Book Antiqua"/>
          <w:szCs w:val="24"/>
        </w:rPr>
        <w:t>alcohol</w:t>
      </w:r>
      <w:r w:rsidR="005925B4" w:rsidRPr="00F832A6">
        <w:rPr>
          <w:rFonts w:ascii="Book Antiqua" w:hAnsi="Book Antiqua"/>
          <w:szCs w:val="24"/>
        </w:rPr>
        <w:t xml:space="preserve"> consumption </w:t>
      </w:r>
      <w:r w:rsidR="00D347FC" w:rsidRPr="00F832A6">
        <w:rPr>
          <w:rFonts w:ascii="Book Antiqua" w:hAnsi="Book Antiqua"/>
          <w:szCs w:val="24"/>
        </w:rPr>
        <w:t xml:space="preserve">of </w:t>
      </w:r>
      <w:r w:rsidR="004A64EE" w:rsidRPr="00F832A6">
        <w:rPr>
          <w:rFonts w:ascii="Book Antiqua" w:hAnsi="Book Antiqua"/>
          <w:szCs w:val="24"/>
        </w:rPr>
        <w:t>&gt;</w:t>
      </w:r>
      <w:r w:rsidR="00DE4060">
        <w:rPr>
          <w:rFonts w:ascii="Book Antiqua" w:hAnsi="Book Antiqua"/>
          <w:szCs w:val="24"/>
        </w:rPr>
        <w:t xml:space="preserve"> </w:t>
      </w:r>
      <w:r w:rsidR="004A64EE" w:rsidRPr="00F832A6">
        <w:rPr>
          <w:rFonts w:ascii="Book Antiqua" w:hAnsi="Book Antiqua"/>
          <w:szCs w:val="24"/>
        </w:rPr>
        <w:t>13.5g/d</w:t>
      </w:r>
      <w:r w:rsidR="00410FAD" w:rsidRPr="00F832A6">
        <w:rPr>
          <w:rFonts w:ascii="Book Antiqua" w:hAnsi="Book Antiqua"/>
          <w:szCs w:val="24"/>
        </w:rPr>
        <w:t xml:space="preserve"> and</w:t>
      </w:r>
      <w:r w:rsidR="00A934F4" w:rsidRPr="00F832A6">
        <w:rPr>
          <w:rFonts w:ascii="Book Antiqua" w:hAnsi="Book Antiqua"/>
          <w:szCs w:val="24"/>
        </w:rPr>
        <w:t xml:space="preserve"> cigarette use </w:t>
      </w:r>
      <w:r w:rsidR="005925B4" w:rsidRPr="00F832A6">
        <w:rPr>
          <w:rFonts w:ascii="Book Antiqua" w:hAnsi="Book Antiqua"/>
          <w:szCs w:val="24"/>
        </w:rPr>
        <w:t xml:space="preserve">of </w:t>
      </w:r>
      <w:r w:rsidR="004A64EE" w:rsidRPr="00F832A6">
        <w:rPr>
          <w:rFonts w:ascii="Book Antiqua" w:hAnsi="Book Antiqua"/>
          <w:szCs w:val="24"/>
        </w:rPr>
        <w:t>&gt;</w:t>
      </w:r>
      <w:r w:rsidR="00DE4060">
        <w:rPr>
          <w:rFonts w:ascii="Book Antiqua" w:hAnsi="Book Antiqua"/>
          <w:szCs w:val="24"/>
        </w:rPr>
        <w:t xml:space="preserve"> </w:t>
      </w:r>
      <w:r w:rsidR="004A64EE" w:rsidRPr="00F832A6">
        <w:rPr>
          <w:rFonts w:ascii="Book Antiqua" w:hAnsi="Book Antiqua"/>
          <w:szCs w:val="24"/>
        </w:rPr>
        <w:t>5.5 cigarettes</w:t>
      </w:r>
      <w:r w:rsidR="00D347FC" w:rsidRPr="00F832A6">
        <w:rPr>
          <w:rFonts w:ascii="Book Antiqua" w:hAnsi="Book Antiqua"/>
          <w:szCs w:val="24"/>
        </w:rPr>
        <w:t>/</w:t>
      </w:r>
      <w:r w:rsidR="004A64EE" w:rsidRPr="00F832A6">
        <w:rPr>
          <w:rFonts w:ascii="Book Antiqua" w:hAnsi="Book Antiqua"/>
          <w:szCs w:val="24"/>
        </w:rPr>
        <w:t xml:space="preserve">d </w:t>
      </w:r>
      <w:r w:rsidR="00E049FC" w:rsidRPr="00F832A6">
        <w:rPr>
          <w:rFonts w:ascii="Book Antiqua" w:hAnsi="Book Antiqua"/>
          <w:szCs w:val="24"/>
        </w:rPr>
        <w:t>are</w:t>
      </w:r>
      <w:r w:rsidR="00A934F4" w:rsidRPr="00F832A6">
        <w:rPr>
          <w:rFonts w:ascii="Book Antiqua" w:hAnsi="Book Antiqua"/>
          <w:szCs w:val="24"/>
        </w:rPr>
        <w:t xml:space="preserve"> associated </w:t>
      </w:r>
      <w:r w:rsidR="005925B4" w:rsidRPr="00F832A6">
        <w:rPr>
          <w:rFonts w:ascii="Book Antiqua" w:hAnsi="Book Antiqua"/>
          <w:szCs w:val="24"/>
        </w:rPr>
        <w:t xml:space="preserve">with </w:t>
      </w:r>
      <w:r w:rsidR="00A934F4" w:rsidRPr="00F832A6">
        <w:rPr>
          <w:rFonts w:ascii="Book Antiqua" w:hAnsi="Book Antiqua"/>
          <w:szCs w:val="24"/>
        </w:rPr>
        <w:t>the develop</w:t>
      </w:r>
      <w:r w:rsidR="00D833C4" w:rsidRPr="00F832A6">
        <w:rPr>
          <w:rFonts w:ascii="Book Antiqua" w:hAnsi="Book Antiqua"/>
          <w:szCs w:val="24"/>
        </w:rPr>
        <w:t>ment</w:t>
      </w:r>
      <w:r w:rsidR="00A934F4" w:rsidRPr="00F832A6">
        <w:rPr>
          <w:rFonts w:ascii="Book Antiqua" w:hAnsi="Book Antiqua"/>
          <w:szCs w:val="24"/>
        </w:rPr>
        <w:t xml:space="preserve"> of</w:t>
      </w:r>
      <w:r w:rsidR="00E049FC" w:rsidRPr="00F832A6">
        <w:rPr>
          <w:rFonts w:ascii="Book Antiqua" w:hAnsi="Book Antiqua"/>
          <w:szCs w:val="24"/>
        </w:rPr>
        <w:t xml:space="preserve"> </w:t>
      </w:r>
      <w:proofErr w:type="gramStart"/>
      <w:r w:rsidR="00D833C4" w:rsidRPr="00F832A6">
        <w:rPr>
          <w:rFonts w:ascii="Book Antiqua" w:hAnsi="Book Antiqua"/>
          <w:szCs w:val="24"/>
        </w:rPr>
        <w:t>CP</w:t>
      </w:r>
      <w:r w:rsidR="00A75AA1" w:rsidRPr="00F832A6">
        <w:rPr>
          <w:rFonts w:ascii="Book Antiqua" w:hAnsi="Book Antiqua"/>
          <w:szCs w:val="24"/>
          <w:vertAlign w:val="superscript"/>
        </w:rPr>
        <w:t>[</w:t>
      </w:r>
      <w:proofErr w:type="gramEnd"/>
      <w:r w:rsidR="007F77A9" w:rsidRPr="00F832A6">
        <w:rPr>
          <w:rFonts w:ascii="Book Antiqua" w:hAnsi="Book Antiqua"/>
          <w:szCs w:val="24"/>
          <w:vertAlign w:val="superscript"/>
        </w:rPr>
        <w:t>7</w:t>
      </w:r>
      <w:r w:rsidR="00A75AA1" w:rsidRPr="00F832A6">
        <w:rPr>
          <w:rFonts w:ascii="Book Antiqua" w:hAnsi="Book Antiqua"/>
          <w:szCs w:val="24"/>
          <w:vertAlign w:val="superscript"/>
        </w:rPr>
        <w:t>]</w:t>
      </w:r>
      <w:r w:rsidR="005432A9" w:rsidRPr="00F832A6">
        <w:rPr>
          <w:rFonts w:ascii="Book Antiqua" w:hAnsi="Book Antiqua"/>
          <w:szCs w:val="24"/>
        </w:rPr>
        <w:t>.</w:t>
      </w:r>
      <w:bookmarkStart w:id="117" w:name="_Hlk528421133"/>
      <w:r w:rsidR="00A4559D" w:rsidRPr="00F832A6">
        <w:rPr>
          <w:rFonts w:ascii="Book Antiqua" w:hAnsi="Book Antiqua"/>
          <w:szCs w:val="24"/>
        </w:rPr>
        <w:t xml:space="preserve"> Because only a small proportion of patients with AP progress to </w:t>
      </w:r>
      <w:proofErr w:type="spellStart"/>
      <w:proofErr w:type="gramStart"/>
      <w:r w:rsidR="00A4559D" w:rsidRPr="00F832A6">
        <w:rPr>
          <w:rFonts w:ascii="Book Antiqua" w:hAnsi="Book Antiqua"/>
          <w:szCs w:val="24"/>
        </w:rPr>
        <w:t>CP,and</w:t>
      </w:r>
      <w:proofErr w:type="spellEnd"/>
      <w:proofErr w:type="gramEnd"/>
      <w:r w:rsidR="00A4559D" w:rsidRPr="00F832A6">
        <w:rPr>
          <w:rFonts w:ascii="Book Antiqua" w:hAnsi="Book Antiqua"/>
          <w:szCs w:val="24"/>
        </w:rPr>
        <w:t xml:space="preserve"> </w:t>
      </w:r>
      <w:r w:rsidR="009B7E8A" w:rsidRPr="00F832A6">
        <w:rPr>
          <w:rFonts w:ascii="Book Antiqua" w:hAnsi="Book Antiqua"/>
          <w:szCs w:val="24"/>
        </w:rPr>
        <w:t xml:space="preserve">CP has been proven to be </w:t>
      </w:r>
      <w:r w:rsidR="00A4559D" w:rsidRPr="00F832A6">
        <w:rPr>
          <w:rFonts w:ascii="Book Antiqua" w:hAnsi="Book Antiqua"/>
          <w:szCs w:val="24"/>
        </w:rPr>
        <w:t>an important risk factor of pancreatic duct adenocarcinoma</w:t>
      </w:r>
      <w:r w:rsidR="00DE4060">
        <w:rPr>
          <w:rFonts w:ascii="Book Antiqua" w:hAnsi="Book Antiqua"/>
          <w:szCs w:val="24"/>
        </w:rPr>
        <w:t xml:space="preserve"> </w:t>
      </w:r>
      <w:r w:rsidR="00A4559D" w:rsidRPr="00F832A6">
        <w:rPr>
          <w:rFonts w:ascii="Book Antiqua" w:hAnsi="Book Antiqua"/>
          <w:szCs w:val="24"/>
        </w:rPr>
        <w:t>(PDAC)</w:t>
      </w:r>
      <w:r w:rsidR="009B7E8A" w:rsidRPr="00F832A6">
        <w:rPr>
          <w:rFonts w:ascii="Book Antiqua" w:hAnsi="Book Antiqua"/>
          <w:szCs w:val="24"/>
        </w:rPr>
        <w:t>,</w:t>
      </w:r>
      <w:r w:rsidR="00DE4060">
        <w:rPr>
          <w:rFonts w:ascii="Book Antiqua" w:hAnsi="Book Antiqua"/>
          <w:szCs w:val="24"/>
        </w:rPr>
        <w:t xml:space="preserve"> </w:t>
      </w:r>
      <w:r w:rsidR="009B7E8A" w:rsidRPr="00F832A6">
        <w:rPr>
          <w:rFonts w:ascii="Book Antiqua" w:hAnsi="Book Antiqua"/>
          <w:szCs w:val="24"/>
        </w:rPr>
        <w:t>it is critical t</w:t>
      </w:r>
      <w:r w:rsidR="00A4559D" w:rsidRPr="00F832A6">
        <w:rPr>
          <w:rFonts w:ascii="Book Antiqua" w:hAnsi="Book Antiqua"/>
          <w:szCs w:val="24"/>
        </w:rPr>
        <w:t>o predict the development of CP in a patient with AP.</w:t>
      </w:r>
      <w:r w:rsidR="00DE4060">
        <w:rPr>
          <w:rFonts w:ascii="Book Antiqua" w:hAnsi="Book Antiqua"/>
          <w:szCs w:val="24"/>
        </w:rPr>
        <w:t xml:space="preserve"> </w:t>
      </w:r>
      <w:r w:rsidR="00A4559D" w:rsidRPr="00F832A6">
        <w:rPr>
          <w:rFonts w:ascii="Book Antiqua" w:hAnsi="Book Antiqua"/>
          <w:szCs w:val="24"/>
        </w:rPr>
        <w:t>H</w:t>
      </w:r>
      <w:r w:rsidR="001C2A71" w:rsidRPr="00F832A6">
        <w:rPr>
          <w:rFonts w:ascii="Book Antiqua" w:hAnsi="Book Antiqua"/>
          <w:szCs w:val="24"/>
        </w:rPr>
        <w:t>owever,</w:t>
      </w:r>
      <w:r w:rsidR="00E049FC" w:rsidRPr="00F832A6">
        <w:rPr>
          <w:rFonts w:ascii="Book Antiqua" w:hAnsi="Book Antiqua"/>
          <w:szCs w:val="24"/>
        </w:rPr>
        <w:t xml:space="preserve"> till date,</w:t>
      </w:r>
      <w:r w:rsidR="001C2A71" w:rsidRPr="00F832A6">
        <w:rPr>
          <w:rFonts w:ascii="Book Antiqua" w:hAnsi="Book Antiqua"/>
          <w:szCs w:val="24"/>
        </w:rPr>
        <w:t xml:space="preserve"> no prediction scores </w:t>
      </w:r>
      <w:r w:rsidR="006C11B9" w:rsidRPr="00F832A6">
        <w:rPr>
          <w:rFonts w:ascii="Book Antiqua" w:hAnsi="Book Antiqua"/>
          <w:szCs w:val="24"/>
        </w:rPr>
        <w:t>for</w:t>
      </w:r>
      <w:r w:rsidR="001C2A71" w:rsidRPr="00F832A6">
        <w:rPr>
          <w:rFonts w:ascii="Book Antiqua" w:hAnsi="Book Antiqua"/>
          <w:szCs w:val="24"/>
        </w:rPr>
        <w:t xml:space="preserve"> </w:t>
      </w:r>
      <w:r w:rsidR="008F542E" w:rsidRPr="00F832A6">
        <w:rPr>
          <w:rFonts w:ascii="Book Antiqua" w:hAnsi="Book Antiqua"/>
          <w:szCs w:val="24"/>
        </w:rPr>
        <w:t>CP</w:t>
      </w:r>
      <w:r w:rsidR="001C2A71" w:rsidRPr="00F832A6">
        <w:rPr>
          <w:rFonts w:ascii="Book Antiqua" w:hAnsi="Book Antiqua"/>
          <w:szCs w:val="24"/>
        </w:rPr>
        <w:t xml:space="preserve"> </w:t>
      </w:r>
      <w:r w:rsidR="00E049FC" w:rsidRPr="00F832A6">
        <w:rPr>
          <w:rFonts w:ascii="Book Antiqua" w:hAnsi="Book Antiqua"/>
          <w:szCs w:val="24"/>
        </w:rPr>
        <w:t>have</w:t>
      </w:r>
      <w:r w:rsidR="00AD40AB" w:rsidRPr="00F832A6">
        <w:rPr>
          <w:rFonts w:ascii="Book Antiqua" w:hAnsi="Book Antiqua"/>
          <w:szCs w:val="24"/>
        </w:rPr>
        <w:t xml:space="preserve"> been</w:t>
      </w:r>
      <w:r w:rsidR="001C2A71" w:rsidRPr="00F832A6">
        <w:rPr>
          <w:rFonts w:ascii="Book Antiqua" w:hAnsi="Book Antiqua"/>
          <w:szCs w:val="24"/>
        </w:rPr>
        <w:t xml:space="preserve"> addressed in the English literature</w:t>
      </w:r>
      <w:r w:rsidR="00AD40AB" w:rsidRPr="00F832A6">
        <w:rPr>
          <w:rFonts w:ascii="Book Antiqua" w:hAnsi="Book Antiqua"/>
          <w:szCs w:val="24"/>
        </w:rPr>
        <w:t>, although there w</w:t>
      </w:r>
      <w:r w:rsidR="009C7A40" w:rsidRPr="00F832A6">
        <w:rPr>
          <w:rFonts w:ascii="Book Antiqua" w:hAnsi="Book Antiqua"/>
          <w:szCs w:val="24"/>
        </w:rPr>
        <w:t xml:space="preserve">ere some prognosis </w:t>
      </w:r>
      <w:r w:rsidR="00AD40AB" w:rsidRPr="00F832A6">
        <w:rPr>
          <w:rFonts w:ascii="Book Antiqua" w:hAnsi="Book Antiqua"/>
          <w:szCs w:val="24"/>
        </w:rPr>
        <w:t>scor</w:t>
      </w:r>
      <w:r w:rsidR="009C7A40" w:rsidRPr="00F832A6">
        <w:rPr>
          <w:rFonts w:ascii="Book Antiqua" w:hAnsi="Book Antiqua"/>
          <w:szCs w:val="24"/>
        </w:rPr>
        <w:t>e</w:t>
      </w:r>
      <w:r w:rsidR="00E049FC" w:rsidRPr="00F832A6">
        <w:rPr>
          <w:rFonts w:ascii="Book Antiqua" w:hAnsi="Book Antiqua"/>
          <w:szCs w:val="24"/>
        </w:rPr>
        <w:t xml:space="preserve">s </w:t>
      </w:r>
      <w:r w:rsidR="009C7A40" w:rsidRPr="00F832A6">
        <w:rPr>
          <w:rFonts w:ascii="Book Antiqua" w:hAnsi="Book Antiqua"/>
          <w:szCs w:val="24"/>
        </w:rPr>
        <w:t xml:space="preserve">for </w:t>
      </w:r>
      <w:r w:rsidR="008F542E" w:rsidRPr="00F832A6">
        <w:rPr>
          <w:rFonts w:ascii="Book Antiqua" w:hAnsi="Book Antiqua"/>
          <w:szCs w:val="24"/>
        </w:rPr>
        <w:t>CP</w:t>
      </w:r>
      <w:r w:rsidR="009C7A40" w:rsidRPr="00F832A6">
        <w:rPr>
          <w:rFonts w:ascii="Book Antiqua" w:hAnsi="Book Antiqua"/>
          <w:szCs w:val="24"/>
        </w:rPr>
        <w:t xml:space="preserve"> and</w:t>
      </w:r>
      <w:r w:rsidR="00FC796C" w:rsidRPr="00F832A6">
        <w:rPr>
          <w:rFonts w:ascii="Book Antiqua" w:hAnsi="Book Antiqua"/>
          <w:szCs w:val="24"/>
        </w:rPr>
        <w:t xml:space="preserve"> </w:t>
      </w:r>
      <w:proofErr w:type="gramStart"/>
      <w:r w:rsidR="008F542E" w:rsidRPr="00F832A6">
        <w:rPr>
          <w:rFonts w:ascii="Book Antiqua" w:hAnsi="Book Antiqua"/>
          <w:szCs w:val="24"/>
        </w:rPr>
        <w:t>AP</w:t>
      </w:r>
      <w:r w:rsidR="00A75AA1" w:rsidRPr="00F832A6">
        <w:rPr>
          <w:rFonts w:ascii="Book Antiqua" w:hAnsi="Book Antiqua"/>
          <w:szCs w:val="24"/>
          <w:vertAlign w:val="superscript"/>
        </w:rPr>
        <w:t>[</w:t>
      </w:r>
      <w:proofErr w:type="gramEnd"/>
      <w:r w:rsidR="00FC796C" w:rsidRPr="00F832A6">
        <w:rPr>
          <w:rFonts w:ascii="Book Antiqua" w:hAnsi="Book Antiqua"/>
          <w:szCs w:val="24"/>
          <w:vertAlign w:val="superscript"/>
        </w:rPr>
        <w:t>8,9</w:t>
      </w:r>
      <w:r w:rsidR="00A75AA1" w:rsidRPr="00F832A6">
        <w:rPr>
          <w:rFonts w:ascii="Book Antiqua" w:hAnsi="Book Antiqua"/>
          <w:szCs w:val="24"/>
          <w:vertAlign w:val="superscript"/>
        </w:rPr>
        <w:t>]</w:t>
      </w:r>
      <w:r w:rsidR="00FC796C" w:rsidRPr="00F832A6">
        <w:rPr>
          <w:rFonts w:ascii="Book Antiqua" w:hAnsi="Book Antiqua"/>
          <w:szCs w:val="24"/>
        </w:rPr>
        <w:t>.</w:t>
      </w:r>
      <w:r w:rsidR="00E049FC" w:rsidRPr="00F832A6">
        <w:rPr>
          <w:rFonts w:ascii="Book Antiqua" w:hAnsi="Book Antiqua"/>
          <w:szCs w:val="24"/>
        </w:rPr>
        <w:t xml:space="preserve"> Therefore, i</w:t>
      </w:r>
      <w:r w:rsidR="00FC796C" w:rsidRPr="00F832A6">
        <w:rPr>
          <w:rFonts w:ascii="Book Antiqua" w:hAnsi="Book Antiqua"/>
          <w:szCs w:val="24"/>
        </w:rPr>
        <w:t>n this population</w:t>
      </w:r>
      <w:r w:rsidR="00E049FC" w:rsidRPr="00F832A6">
        <w:rPr>
          <w:rFonts w:ascii="Book Antiqua" w:hAnsi="Book Antiqua"/>
          <w:szCs w:val="24"/>
        </w:rPr>
        <w:t>-</w:t>
      </w:r>
      <w:r w:rsidR="00FC796C" w:rsidRPr="00F832A6">
        <w:rPr>
          <w:rFonts w:ascii="Book Antiqua" w:hAnsi="Book Antiqua"/>
          <w:szCs w:val="24"/>
        </w:rPr>
        <w:t>based, large</w:t>
      </w:r>
      <w:r w:rsidR="00E049FC" w:rsidRPr="00F832A6">
        <w:rPr>
          <w:rFonts w:ascii="Book Antiqua" w:hAnsi="Book Antiqua"/>
          <w:szCs w:val="24"/>
        </w:rPr>
        <w:t>-</w:t>
      </w:r>
      <w:r w:rsidR="00FC796C" w:rsidRPr="00F832A6">
        <w:rPr>
          <w:rFonts w:ascii="Book Antiqua" w:hAnsi="Book Antiqua"/>
          <w:szCs w:val="24"/>
        </w:rPr>
        <w:t xml:space="preserve">scale </w:t>
      </w:r>
      <w:r w:rsidR="006C11B9" w:rsidRPr="00F832A6">
        <w:rPr>
          <w:rFonts w:ascii="Book Antiqua" w:hAnsi="Book Antiqua"/>
          <w:szCs w:val="24"/>
        </w:rPr>
        <w:t>c</w:t>
      </w:r>
      <w:r w:rsidR="00E049FC" w:rsidRPr="00F832A6">
        <w:rPr>
          <w:rFonts w:ascii="Book Antiqua" w:hAnsi="Book Antiqua"/>
          <w:szCs w:val="24"/>
        </w:rPr>
        <w:t>o</w:t>
      </w:r>
      <w:r w:rsidR="006C11B9" w:rsidRPr="00F832A6">
        <w:rPr>
          <w:rFonts w:ascii="Book Antiqua" w:hAnsi="Book Antiqua"/>
          <w:szCs w:val="24"/>
        </w:rPr>
        <w:t>hort</w:t>
      </w:r>
      <w:r w:rsidR="00E049FC" w:rsidRPr="00F832A6">
        <w:rPr>
          <w:rFonts w:ascii="Book Antiqua" w:hAnsi="Book Antiqua"/>
          <w:szCs w:val="24"/>
        </w:rPr>
        <w:t xml:space="preserve"> </w:t>
      </w:r>
      <w:r w:rsidR="00925529" w:rsidRPr="00F832A6">
        <w:rPr>
          <w:rFonts w:ascii="Book Antiqua" w:hAnsi="Book Antiqua"/>
          <w:szCs w:val="24"/>
        </w:rPr>
        <w:t xml:space="preserve">study, </w:t>
      </w:r>
      <w:r w:rsidR="00092F04" w:rsidRPr="00F832A6">
        <w:rPr>
          <w:rFonts w:ascii="Book Antiqua" w:hAnsi="Book Antiqua"/>
          <w:szCs w:val="24"/>
        </w:rPr>
        <w:t>we</w:t>
      </w:r>
      <w:r w:rsidR="00E049FC" w:rsidRPr="00F832A6">
        <w:rPr>
          <w:rFonts w:ascii="Book Antiqua" w:hAnsi="Book Antiqua"/>
          <w:szCs w:val="24"/>
        </w:rPr>
        <w:t xml:space="preserve"> </w:t>
      </w:r>
      <w:r w:rsidR="00092F04" w:rsidRPr="00F832A6">
        <w:rPr>
          <w:rFonts w:ascii="Book Antiqua" w:hAnsi="Book Antiqua"/>
          <w:szCs w:val="24"/>
        </w:rPr>
        <w:t xml:space="preserve">developed and validated a scoring system for predicting </w:t>
      </w:r>
      <w:r w:rsidR="008F542E" w:rsidRPr="00F832A6">
        <w:rPr>
          <w:rFonts w:ascii="Book Antiqua" w:hAnsi="Book Antiqua"/>
          <w:szCs w:val="24"/>
        </w:rPr>
        <w:t>CP</w:t>
      </w:r>
      <w:r w:rsidR="00092F04" w:rsidRPr="00F832A6">
        <w:rPr>
          <w:rFonts w:ascii="Book Antiqua" w:hAnsi="Book Antiqua"/>
          <w:szCs w:val="24"/>
        </w:rPr>
        <w:t xml:space="preserve"> </w:t>
      </w:r>
      <w:r w:rsidR="00925529" w:rsidRPr="00F832A6">
        <w:rPr>
          <w:rFonts w:ascii="Book Antiqua" w:hAnsi="Book Antiqua"/>
          <w:szCs w:val="24"/>
        </w:rPr>
        <w:t xml:space="preserve">using data from </w:t>
      </w:r>
      <w:r w:rsidR="00D04683" w:rsidRPr="00F832A6">
        <w:rPr>
          <w:rFonts w:ascii="Book Antiqua" w:hAnsi="Book Antiqua"/>
          <w:szCs w:val="24"/>
        </w:rPr>
        <w:t xml:space="preserve">the </w:t>
      </w:r>
      <w:r w:rsidR="00925529" w:rsidRPr="00F832A6">
        <w:rPr>
          <w:rFonts w:ascii="Book Antiqua" w:hAnsi="Book Antiqua"/>
          <w:szCs w:val="24"/>
        </w:rPr>
        <w:t xml:space="preserve">National Health Insurance Research Database </w:t>
      </w:r>
      <w:r w:rsidR="008B31A6" w:rsidRPr="00F832A6">
        <w:rPr>
          <w:rFonts w:ascii="Book Antiqua" w:hAnsi="Book Antiqua"/>
          <w:szCs w:val="24"/>
        </w:rPr>
        <w:t xml:space="preserve">(NHIRD) </w:t>
      </w:r>
      <w:r w:rsidR="00925529" w:rsidRPr="00F832A6">
        <w:rPr>
          <w:rFonts w:ascii="Book Antiqua" w:hAnsi="Book Antiqua"/>
          <w:szCs w:val="24"/>
        </w:rPr>
        <w:t>in Taiwan.</w:t>
      </w:r>
    </w:p>
    <w:bookmarkEnd w:id="117"/>
    <w:p w14:paraId="436FD98A" w14:textId="77777777" w:rsidR="005C72DD" w:rsidRPr="00F832A6" w:rsidRDefault="005C72DD" w:rsidP="00F832A6">
      <w:pPr>
        <w:adjustRightInd w:val="0"/>
        <w:snapToGrid w:val="0"/>
        <w:spacing w:line="360" w:lineRule="auto"/>
        <w:jc w:val="both"/>
        <w:rPr>
          <w:rFonts w:ascii="Book Antiqua" w:hAnsi="Book Antiqua"/>
        </w:rPr>
      </w:pPr>
    </w:p>
    <w:p w14:paraId="34F96391" w14:textId="7FF15B71" w:rsidR="008940E5" w:rsidRPr="00F832A6" w:rsidRDefault="008940E5" w:rsidP="00234F14">
      <w:pPr>
        <w:adjustRightInd w:val="0"/>
        <w:snapToGrid w:val="0"/>
        <w:spacing w:line="360" w:lineRule="auto"/>
        <w:jc w:val="both"/>
        <w:outlineLvl w:val="0"/>
        <w:rPr>
          <w:rFonts w:ascii="Book Antiqua" w:hAnsi="Book Antiqua"/>
          <w:b/>
        </w:rPr>
      </w:pPr>
      <w:r w:rsidRPr="00F832A6">
        <w:rPr>
          <w:rFonts w:ascii="Book Antiqua" w:hAnsi="Book Antiqua"/>
          <w:b/>
        </w:rPr>
        <w:t>MATERIALS AND METHODS</w:t>
      </w:r>
    </w:p>
    <w:p w14:paraId="5E6D82BF" w14:textId="77777777" w:rsidR="008940E5" w:rsidRPr="00F832A6" w:rsidRDefault="008940E5" w:rsidP="00234F14">
      <w:pPr>
        <w:adjustRightInd w:val="0"/>
        <w:snapToGrid w:val="0"/>
        <w:spacing w:line="360" w:lineRule="auto"/>
        <w:jc w:val="both"/>
        <w:outlineLvl w:val="0"/>
        <w:rPr>
          <w:rFonts w:ascii="Book Antiqua" w:hAnsi="Book Antiqua"/>
          <w:b/>
          <w:i/>
        </w:rPr>
      </w:pPr>
      <w:r w:rsidRPr="00F832A6">
        <w:rPr>
          <w:rFonts w:ascii="Book Antiqua" w:hAnsi="Book Antiqua"/>
          <w:b/>
          <w:i/>
        </w:rPr>
        <w:t>Data source</w:t>
      </w:r>
    </w:p>
    <w:p w14:paraId="2A3DC7C2" w14:textId="702D4044" w:rsidR="008940E5" w:rsidRPr="00F832A6" w:rsidRDefault="008940E5" w:rsidP="00DE4060">
      <w:pPr>
        <w:adjustRightInd w:val="0"/>
        <w:snapToGrid w:val="0"/>
        <w:spacing w:line="360" w:lineRule="auto"/>
        <w:jc w:val="both"/>
        <w:rPr>
          <w:rFonts w:ascii="Book Antiqua" w:hAnsi="Book Antiqua"/>
        </w:rPr>
      </w:pPr>
      <w:bookmarkStart w:id="118" w:name="_Hlk499582088"/>
      <w:r w:rsidRPr="00F832A6">
        <w:rPr>
          <w:rFonts w:ascii="Book Antiqua" w:hAnsi="Book Antiqua"/>
        </w:rPr>
        <w:t>We obtained data from the Taiwan NHIRD.</w:t>
      </w:r>
      <w:bookmarkEnd w:id="118"/>
      <w:r w:rsidRPr="00F832A6">
        <w:rPr>
          <w:rFonts w:ascii="Book Antiqua" w:hAnsi="Book Antiqua"/>
        </w:rPr>
        <w:t xml:space="preserve"> The NHIRD is one of the most comprehensive databases in the world and includes all claims data from the National Health Insurance program, such as demographic data, number of ambulatory cases, records of clinic visits, hospital admissions, dental services, prescriptions, and disease status. The National Health Insurance program, which was initiated by the government of Taiwan in March 1995, covers &gt;</w:t>
      </w:r>
      <w:r w:rsidR="00DE4060">
        <w:rPr>
          <w:rFonts w:ascii="Book Antiqua" w:hAnsi="Book Antiqua"/>
        </w:rPr>
        <w:t xml:space="preserve"> </w:t>
      </w:r>
      <w:r w:rsidRPr="00F832A6">
        <w:rPr>
          <w:rFonts w:ascii="Book Antiqua" w:hAnsi="Book Antiqua"/>
        </w:rPr>
        <w:t>99% of the total population or approximately 23 million people. Diagnostic codes used in the NHIRD for identifying diseases are based on the International Classification of Diseases, Ninth Revision, Clinical Modification (ICD-9-CM), which has been proven to be highly accurate and valid</w:t>
      </w:r>
      <w:r w:rsidR="00A75AA1" w:rsidRPr="00F832A6">
        <w:rPr>
          <w:rFonts w:ascii="Book Antiqua" w:hAnsi="Book Antiqua"/>
          <w:vertAlign w:val="superscript"/>
        </w:rPr>
        <w:t>[</w:t>
      </w:r>
      <w:r w:rsidR="00FC796C" w:rsidRPr="00F832A6">
        <w:rPr>
          <w:rFonts w:ascii="Book Antiqua" w:hAnsi="Book Antiqua"/>
          <w:vertAlign w:val="superscript"/>
        </w:rPr>
        <w:t>10-12</w:t>
      </w:r>
      <w:r w:rsidR="00A75AA1" w:rsidRPr="00F832A6">
        <w:rPr>
          <w:rFonts w:ascii="Book Antiqua" w:hAnsi="Book Antiqua"/>
          <w:vertAlign w:val="superscript"/>
        </w:rPr>
        <w:t>]</w:t>
      </w:r>
      <w:r w:rsidRPr="00F832A6">
        <w:rPr>
          <w:rFonts w:ascii="Book Antiqua" w:hAnsi="Book Antiqua"/>
        </w:rPr>
        <w:t xml:space="preserve">. This study was exempted from full review and </w:t>
      </w:r>
      <w:r w:rsidR="00E049FC" w:rsidRPr="00F832A6">
        <w:rPr>
          <w:rFonts w:ascii="Book Antiqua" w:hAnsi="Book Antiqua"/>
        </w:rPr>
        <w:t xml:space="preserve">was </w:t>
      </w:r>
      <w:r w:rsidRPr="00F832A6">
        <w:rPr>
          <w:rFonts w:ascii="Book Antiqua" w:hAnsi="Book Antiqua"/>
        </w:rPr>
        <w:t>approved by the Institutional Review Board of the Changhua Christian Hospital (</w:t>
      </w:r>
      <w:r w:rsidR="00E049FC" w:rsidRPr="00F832A6">
        <w:rPr>
          <w:rFonts w:ascii="Book Antiqua" w:hAnsi="Book Antiqua"/>
        </w:rPr>
        <w:t>a</w:t>
      </w:r>
      <w:r w:rsidRPr="00F832A6">
        <w:rPr>
          <w:rFonts w:ascii="Book Antiqua" w:hAnsi="Book Antiqua"/>
        </w:rPr>
        <w:t>pproval number</w:t>
      </w:r>
      <w:r w:rsidR="00E049FC" w:rsidRPr="00F832A6">
        <w:rPr>
          <w:rFonts w:ascii="Book Antiqua" w:hAnsi="Book Antiqua"/>
        </w:rPr>
        <w:t>:</w:t>
      </w:r>
      <w:r w:rsidRPr="00F832A6">
        <w:rPr>
          <w:rFonts w:ascii="Book Antiqua" w:hAnsi="Book Antiqua"/>
        </w:rPr>
        <w:t xml:space="preserve"> 171112).</w:t>
      </w:r>
    </w:p>
    <w:p w14:paraId="1F25264F" w14:textId="77777777" w:rsidR="008940E5" w:rsidRPr="00F832A6" w:rsidRDefault="008940E5" w:rsidP="00F832A6">
      <w:pPr>
        <w:adjustRightInd w:val="0"/>
        <w:snapToGrid w:val="0"/>
        <w:spacing w:line="360" w:lineRule="auto"/>
        <w:jc w:val="both"/>
        <w:rPr>
          <w:rFonts w:ascii="Book Antiqua" w:hAnsi="Book Antiqua"/>
        </w:rPr>
      </w:pPr>
    </w:p>
    <w:p w14:paraId="6F3B6D74" w14:textId="77777777" w:rsidR="008940E5" w:rsidRPr="00F832A6" w:rsidRDefault="008940E5" w:rsidP="00234F14">
      <w:pPr>
        <w:adjustRightInd w:val="0"/>
        <w:snapToGrid w:val="0"/>
        <w:spacing w:line="360" w:lineRule="auto"/>
        <w:jc w:val="both"/>
        <w:outlineLvl w:val="0"/>
        <w:rPr>
          <w:rFonts w:ascii="Book Antiqua" w:hAnsi="Book Antiqua"/>
          <w:b/>
          <w:i/>
        </w:rPr>
      </w:pPr>
      <w:r w:rsidRPr="00F832A6">
        <w:rPr>
          <w:rFonts w:ascii="Book Antiqua" w:hAnsi="Book Antiqua"/>
          <w:b/>
          <w:i/>
        </w:rPr>
        <w:t>Study population</w:t>
      </w:r>
    </w:p>
    <w:p w14:paraId="55E2E34A" w14:textId="00237228" w:rsidR="008940E5" w:rsidRPr="00F832A6" w:rsidRDefault="00E049FC" w:rsidP="00DE4060">
      <w:pPr>
        <w:adjustRightInd w:val="0"/>
        <w:snapToGrid w:val="0"/>
        <w:spacing w:line="360" w:lineRule="auto"/>
        <w:ind w:rightChars="-82" w:right="-197"/>
        <w:jc w:val="both"/>
        <w:rPr>
          <w:rFonts w:ascii="Book Antiqua" w:hAnsi="Book Antiqua"/>
        </w:rPr>
      </w:pPr>
      <w:r w:rsidRPr="00F832A6">
        <w:rPr>
          <w:rFonts w:ascii="Book Antiqua" w:hAnsi="Book Antiqua"/>
        </w:rPr>
        <w:t>A</w:t>
      </w:r>
      <w:r w:rsidR="008940E5" w:rsidRPr="00F832A6">
        <w:rPr>
          <w:rFonts w:ascii="Book Antiqua" w:hAnsi="Book Antiqua"/>
        </w:rPr>
        <w:t xml:space="preserve"> </w:t>
      </w:r>
      <w:r w:rsidRPr="00F832A6">
        <w:rPr>
          <w:rFonts w:ascii="Book Antiqua" w:hAnsi="Book Antiqua"/>
        </w:rPr>
        <w:t xml:space="preserve">total of </w:t>
      </w:r>
      <w:r w:rsidR="008940E5" w:rsidRPr="00F832A6">
        <w:rPr>
          <w:rFonts w:ascii="Book Antiqua" w:hAnsi="Book Antiqua"/>
        </w:rPr>
        <w:t xml:space="preserve">5971 patients with one or more episodes of AP (ICD-9-CM code 577.0) </w:t>
      </w:r>
      <w:r w:rsidRPr="00F832A6">
        <w:rPr>
          <w:rFonts w:ascii="Book Antiqua" w:hAnsi="Book Antiqua"/>
        </w:rPr>
        <w:t xml:space="preserve">recorded </w:t>
      </w:r>
      <w:r w:rsidR="008940E5" w:rsidRPr="00F832A6">
        <w:rPr>
          <w:rFonts w:ascii="Book Antiqua" w:hAnsi="Book Antiqua"/>
        </w:rPr>
        <w:t>in the inpatient claim</w:t>
      </w:r>
      <w:r w:rsidRPr="00F832A6">
        <w:rPr>
          <w:rFonts w:ascii="Book Antiqua" w:hAnsi="Book Antiqua"/>
        </w:rPr>
        <w:t>s</w:t>
      </w:r>
      <w:r w:rsidR="008940E5" w:rsidRPr="00F832A6">
        <w:rPr>
          <w:rFonts w:ascii="Book Antiqua" w:hAnsi="Book Antiqua"/>
        </w:rPr>
        <w:t xml:space="preserve"> data </w:t>
      </w:r>
      <w:r w:rsidRPr="00F832A6">
        <w:rPr>
          <w:rFonts w:ascii="Book Antiqua" w:hAnsi="Book Antiqua"/>
        </w:rPr>
        <w:t xml:space="preserve">from 2000 to 2013 </w:t>
      </w:r>
      <w:r w:rsidR="008940E5" w:rsidRPr="00F832A6">
        <w:rPr>
          <w:rFonts w:ascii="Book Antiqua" w:hAnsi="Book Antiqua"/>
        </w:rPr>
        <w:t>were identified from the database. A 4-year look-back period was applied from 1996 to 1999 to ensure that all cases in our cohort were newly diagnosed and to reduce false incident cases. Patients with a previous diagnosis of AP during the look-back period were excluded. Patients who had CP before the index date, those aged &lt;</w:t>
      </w:r>
      <w:r w:rsidR="00DE4060">
        <w:rPr>
          <w:rFonts w:ascii="Book Antiqua" w:hAnsi="Book Antiqua"/>
        </w:rPr>
        <w:t xml:space="preserve"> </w:t>
      </w:r>
      <w:r w:rsidR="008940E5" w:rsidRPr="00F832A6">
        <w:rPr>
          <w:rFonts w:ascii="Book Antiqua" w:hAnsi="Book Antiqua"/>
        </w:rPr>
        <w:t>18 or &gt;</w:t>
      </w:r>
      <w:r w:rsidR="00DE4060">
        <w:rPr>
          <w:rFonts w:ascii="Book Antiqua" w:hAnsi="Book Antiqua"/>
        </w:rPr>
        <w:t xml:space="preserve"> </w:t>
      </w:r>
      <w:r w:rsidR="008940E5" w:rsidRPr="00F832A6">
        <w:rPr>
          <w:rFonts w:ascii="Book Antiqua" w:hAnsi="Book Antiqua"/>
        </w:rPr>
        <w:t>100 years, those with a follow-up duration of &lt;</w:t>
      </w:r>
      <w:r w:rsidR="00DE4060">
        <w:rPr>
          <w:rFonts w:ascii="Book Antiqua" w:hAnsi="Book Antiqua"/>
        </w:rPr>
        <w:t xml:space="preserve"> </w:t>
      </w:r>
      <w:r w:rsidR="008940E5" w:rsidRPr="00F832A6">
        <w:rPr>
          <w:rFonts w:ascii="Book Antiqua" w:hAnsi="Book Antiqua"/>
        </w:rPr>
        <w:t>1 year, and those with biliary pancreatitis</w:t>
      </w:r>
      <w:r w:rsidR="00C91225" w:rsidRPr="00F832A6">
        <w:rPr>
          <w:rFonts w:ascii="Book Antiqua" w:hAnsi="Book Antiqua"/>
        </w:rPr>
        <w:t xml:space="preserve"> or obstructive pancreatitis</w:t>
      </w:r>
      <w:r w:rsidR="00A75AA1" w:rsidRPr="00F832A6">
        <w:rPr>
          <w:rFonts w:ascii="Book Antiqua" w:hAnsi="Book Antiqua"/>
          <w:vertAlign w:val="superscript"/>
        </w:rPr>
        <w:t>[</w:t>
      </w:r>
      <w:r w:rsidR="008739E9" w:rsidRPr="00F832A6">
        <w:rPr>
          <w:rFonts w:ascii="Book Antiqua" w:hAnsi="Book Antiqua"/>
          <w:vertAlign w:val="superscript"/>
        </w:rPr>
        <w:t>13</w:t>
      </w:r>
      <w:r w:rsidR="00A75AA1" w:rsidRPr="00F832A6">
        <w:rPr>
          <w:rFonts w:ascii="Book Antiqua" w:hAnsi="Book Antiqua"/>
          <w:vertAlign w:val="superscript"/>
        </w:rPr>
        <w:t>]</w:t>
      </w:r>
      <w:r w:rsidR="005A048B" w:rsidRPr="00F832A6">
        <w:rPr>
          <w:rFonts w:ascii="Book Antiqua" w:hAnsi="Book Antiqua"/>
        </w:rPr>
        <w:t xml:space="preserve"> </w:t>
      </w:r>
      <w:r w:rsidR="00C91225" w:rsidRPr="00F832A6">
        <w:rPr>
          <w:rFonts w:ascii="Book Antiqua" w:hAnsi="Book Antiqua"/>
        </w:rPr>
        <w:t xml:space="preserve">(such as </w:t>
      </w:r>
      <w:r w:rsidR="008940E5" w:rsidRPr="00F832A6">
        <w:rPr>
          <w:rFonts w:ascii="Book Antiqua" w:hAnsi="Book Antiqua"/>
        </w:rPr>
        <w:t>pancreatic cancer</w:t>
      </w:r>
      <w:r w:rsidRPr="00F832A6">
        <w:rPr>
          <w:rFonts w:ascii="Book Antiqua" w:hAnsi="Book Antiqua"/>
        </w:rPr>
        <w:t xml:space="preserve"> and</w:t>
      </w:r>
      <w:r w:rsidR="008940E5" w:rsidRPr="00F832A6">
        <w:rPr>
          <w:rFonts w:ascii="Book Antiqua" w:hAnsi="Book Antiqua"/>
        </w:rPr>
        <w:t xml:space="preserve"> pancreas </w:t>
      </w:r>
      <w:proofErr w:type="spellStart"/>
      <w:r w:rsidR="008940E5" w:rsidRPr="00F832A6">
        <w:rPr>
          <w:rFonts w:ascii="Book Antiqua" w:hAnsi="Book Antiqua"/>
        </w:rPr>
        <w:t>divisum</w:t>
      </w:r>
      <w:proofErr w:type="spellEnd"/>
      <w:r w:rsidR="00C91225" w:rsidRPr="00F832A6">
        <w:rPr>
          <w:rFonts w:ascii="Book Antiqua" w:hAnsi="Book Antiqua"/>
        </w:rPr>
        <w:t xml:space="preserve">) </w:t>
      </w:r>
      <w:r w:rsidR="008940E5" w:rsidRPr="00F832A6">
        <w:rPr>
          <w:rFonts w:ascii="Book Antiqua" w:hAnsi="Book Antiqua"/>
        </w:rPr>
        <w:t>were also excluded</w:t>
      </w:r>
      <w:r w:rsidR="00AB016D" w:rsidRPr="00F832A6">
        <w:rPr>
          <w:rFonts w:ascii="Book Antiqua" w:hAnsi="Book Antiqua"/>
        </w:rPr>
        <w:t xml:space="preserve"> because </w:t>
      </w:r>
      <w:r w:rsidRPr="00F832A6">
        <w:rPr>
          <w:rFonts w:ascii="Book Antiqua" w:hAnsi="Book Antiqua"/>
        </w:rPr>
        <w:t>these patients</w:t>
      </w:r>
      <w:r w:rsidR="00AB016D" w:rsidRPr="00F832A6">
        <w:rPr>
          <w:rFonts w:ascii="Book Antiqua" w:hAnsi="Book Antiqua"/>
        </w:rPr>
        <w:t xml:space="preserve"> rare</w:t>
      </w:r>
      <w:r w:rsidRPr="00F832A6">
        <w:rPr>
          <w:rFonts w:ascii="Book Antiqua" w:hAnsi="Book Antiqua"/>
        </w:rPr>
        <w:t>ly</w:t>
      </w:r>
      <w:r w:rsidR="00AB016D" w:rsidRPr="00F832A6">
        <w:rPr>
          <w:rFonts w:ascii="Book Antiqua" w:hAnsi="Book Antiqua"/>
        </w:rPr>
        <w:t xml:space="preserve"> progress to </w:t>
      </w:r>
      <w:r w:rsidR="008F542E" w:rsidRPr="00F832A6">
        <w:rPr>
          <w:rFonts w:ascii="Book Antiqua" w:hAnsi="Book Antiqua"/>
        </w:rPr>
        <w:t>CP</w:t>
      </w:r>
      <w:r w:rsidR="008940E5" w:rsidRPr="00F832A6">
        <w:rPr>
          <w:rFonts w:ascii="Book Antiqua" w:hAnsi="Book Antiqua"/>
        </w:rPr>
        <w:t xml:space="preserve">. Accordingly, </w:t>
      </w:r>
      <w:bookmarkStart w:id="119" w:name="_Hlk490644553"/>
      <w:r w:rsidR="00AB016D" w:rsidRPr="00F832A6">
        <w:rPr>
          <w:rFonts w:ascii="Book Antiqua" w:hAnsi="Book Antiqua"/>
        </w:rPr>
        <w:t xml:space="preserve">3739 </w:t>
      </w:r>
      <w:r w:rsidRPr="00F832A6">
        <w:rPr>
          <w:rFonts w:ascii="Book Antiqua" w:hAnsi="Book Antiqua"/>
        </w:rPr>
        <w:t xml:space="preserve">patients with </w:t>
      </w:r>
      <w:r w:rsidR="008940E5" w:rsidRPr="00F832A6">
        <w:rPr>
          <w:rFonts w:ascii="Book Antiqua" w:hAnsi="Book Antiqua"/>
        </w:rPr>
        <w:t>nonobstructive</w:t>
      </w:r>
      <w:r w:rsidR="00C91225" w:rsidRPr="00F832A6">
        <w:rPr>
          <w:rFonts w:ascii="Book Antiqua" w:hAnsi="Book Antiqua"/>
        </w:rPr>
        <w:t>,</w:t>
      </w:r>
      <w:r w:rsidRPr="00F832A6">
        <w:rPr>
          <w:rFonts w:ascii="Book Antiqua" w:hAnsi="Book Antiqua"/>
        </w:rPr>
        <w:t xml:space="preserve"> </w:t>
      </w:r>
      <w:r w:rsidR="00C91225" w:rsidRPr="00F832A6">
        <w:rPr>
          <w:rFonts w:ascii="Book Antiqua" w:hAnsi="Book Antiqua"/>
        </w:rPr>
        <w:t>nonbiliary</w:t>
      </w:r>
      <w:bookmarkEnd w:id="119"/>
      <w:r w:rsidRPr="00F832A6">
        <w:rPr>
          <w:rFonts w:ascii="Book Antiqua" w:hAnsi="Book Antiqua"/>
        </w:rPr>
        <w:t xml:space="preserve"> </w:t>
      </w:r>
      <w:r w:rsidR="008940E5" w:rsidRPr="00F832A6">
        <w:rPr>
          <w:rFonts w:ascii="Book Antiqua" w:hAnsi="Book Antiqua"/>
        </w:rPr>
        <w:t>AP were identifi</w:t>
      </w:r>
      <w:r w:rsidR="00AB016D" w:rsidRPr="00F832A6">
        <w:rPr>
          <w:rFonts w:ascii="Book Antiqua" w:hAnsi="Book Antiqua"/>
        </w:rPr>
        <w:t xml:space="preserve">ed for subsequent analysis. </w:t>
      </w:r>
      <w:r w:rsidRPr="00F832A6">
        <w:rPr>
          <w:rFonts w:ascii="Book Antiqua" w:hAnsi="Book Antiqua"/>
        </w:rPr>
        <w:t>Next</w:t>
      </w:r>
      <w:r w:rsidR="008940E5" w:rsidRPr="00F832A6">
        <w:rPr>
          <w:rFonts w:ascii="Book Antiqua" w:hAnsi="Book Antiqua"/>
        </w:rPr>
        <w:t xml:space="preserve">, we developed a model to predict </w:t>
      </w:r>
      <w:r w:rsidRPr="00F832A6">
        <w:rPr>
          <w:rFonts w:ascii="Book Antiqua" w:hAnsi="Book Antiqua"/>
        </w:rPr>
        <w:t xml:space="preserve">the </w:t>
      </w:r>
      <w:r w:rsidR="008940E5" w:rsidRPr="00F832A6">
        <w:rPr>
          <w:rFonts w:ascii="Book Antiqua" w:hAnsi="Book Antiqua"/>
        </w:rPr>
        <w:t xml:space="preserve">progress to </w:t>
      </w:r>
      <w:r w:rsidR="008F542E" w:rsidRPr="00F832A6">
        <w:rPr>
          <w:rFonts w:ascii="Book Antiqua" w:hAnsi="Book Antiqua"/>
        </w:rPr>
        <w:t>CP</w:t>
      </w:r>
      <w:r w:rsidR="008940E5" w:rsidRPr="00F832A6">
        <w:rPr>
          <w:rFonts w:ascii="Book Antiqua" w:hAnsi="Book Antiqua"/>
        </w:rPr>
        <w:t xml:space="preserve"> in randomly selec</w:t>
      </w:r>
      <w:r w:rsidR="00AB016D" w:rsidRPr="00F832A6">
        <w:rPr>
          <w:rFonts w:ascii="Book Antiqua" w:hAnsi="Book Antiqua"/>
        </w:rPr>
        <w:t>ted two</w:t>
      </w:r>
      <w:r w:rsidRPr="00F832A6">
        <w:rPr>
          <w:rFonts w:ascii="Book Antiqua" w:hAnsi="Book Antiqua"/>
        </w:rPr>
        <w:t>-</w:t>
      </w:r>
      <w:r w:rsidR="00AB016D" w:rsidRPr="00F832A6">
        <w:rPr>
          <w:rFonts w:ascii="Book Antiqua" w:hAnsi="Book Antiqua"/>
        </w:rPr>
        <w:t>third</w:t>
      </w:r>
      <w:r w:rsidRPr="00F832A6">
        <w:rPr>
          <w:rFonts w:ascii="Book Antiqua" w:hAnsi="Book Antiqua"/>
        </w:rPr>
        <w:t>s</w:t>
      </w:r>
      <w:r w:rsidR="00AB016D" w:rsidRPr="00F832A6">
        <w:rPr>
          <w:rFonts w:ascii="Book Antiqua" w:hAnsi="Book Antiqua"/>
        </w:rPr>
        <w:t xml:space="preserve"> of this cohort</w:t>
      </w:r>
      <w:r w:rsidRPr="00F832A6">
        <w:rPr>
          <w:rFonts w:ascii="Book Antiqua" w:hAnsi="Book Antiqua"/>
        </w:rPr>
        <w:t xml:space="preserve"> </w:t>
      </w:r>
      <w:r w:rsidR="008940E5" w:rsidRPr="00F832A6">
        <w:rPr>
          <w:rFonts w:ascii="Book Antiqua" w:hAnsi="Book Antiqua"/>
        </w:rPr>
        <w:t>(derivation cohort) and validated the model in the remaining one</w:t>
      </w:r>
      <w:r w:rsidRPr="00F832A6">
        <w:rPr>
          <w:rFonts w:ascii="Book Antiqua" w:hAnsi="Book Antiqua"/>
        </w:rPr>
        <w:t>-</w:t>
      </w:r>
      <w:r w:rsidR="008940E5" w:rsidRPr="00F832A6">
        <w:rPr>
          <w:rFonts w:ascii="Book Antiqua" w:hAnsi="Book Antiqua"/>
        </w:rPr>
        <w:t>third</w:t>
      </w:r>
      <w:r w:rsidR="00AB016D" w:rsidRPr="00F832A6">
        <w:rPr>
          <w:rFonts w:ascii="Book Antiqua" w:hAnsi="Book Antiqua"/>
        </w:rPr>
        <w:t xml:space="preserve"> of this cohort</w:t>
      </w:r>
      <w:r w:rsidRPr="00F832A6">
        <w:rPr>
          <w:rFonts w:ascii="Book Antiqua" w:hAnsi="Book Antiqua"/>
        </w:rPr>
        <w:t xml:space="preserve"> </w:t>
      </w:r>
      <w:r w:rsidR="008940E5" w:rsidRPr="00F832A6">
        <w:rPr>
          <w:rFonts w:ascii="Book Antiqua" w:hAnsi="Book Antiqua"/>
        </w:rPr>
        <w:t>(validation cohort).</w:t>
      </w:r>
    </w:p>
    <w:p w14:paraId="7C367A27" w14:textId="77777777" w:rsidR="008940E5" w:rsidRPr="00F832A6" w:rsidRDefault="008940E5" w:rsidP="00F832A6">
      <w:pPr>
        <w:adjustRightInd w:val="0"/>
        <w:snapToGrid w:val="0"/>
        <w:spacing w:line="360" w:lineRule="auto"/>
        <w:jc w:val="both"/>
        <w:rPr>
          <w:rFonts w:ascii="Book Antiqua" w:hAnsi="Book Antiqua"/>
        </w:rPr>
      </w:pPr>
    </w:p>
    <w:p w14:paraId="50F91610" w14:textId="77777777" w:rsidR="008940E5" w:rsidRPr="00F832A6" w:rsidRDefault="008940E5" w:rsidP="00234F14">
      <w:pPr>
        <w:adjustRightInd w:val="0"/>
        <w:snapToGrid w:val="0"/>
        <w:spacing w:line="360" w:lineRule="auto"/>
        <w:jc w:val="both"/>
        <w:outlineLvl w:val="0"/>
        <w:rPr>
          <w:rFonts w:ascii="Book Antiqua" w:hAnsi="Book Antiqua"/>
          <w:b/>
          <w:i/>
        </w:rPr>
      </w:pPr>
      <w:r w:rsidRPr="00F832A6">
        <w:rPr>
          <w:rFonts w:ascii="Book Antiqua" w:hAnsi="Book Antiqua"/>
          <w:b/>
          <w:i/>
        </w:rPr>
        <w:t>Outcome measures and relevant variables</w:t>
      </w:r>
    </w:p>
    <w:p w14:paraId="355C9775" w14:textId="301EAA57" w:rsidR="00527A9D" w:rsidRPr="00F832A6" w:rsidRDefault="008940E5" w:rsidP="00DE4060">
      <w:pPr>
        <w:adjustRightInd w:val="0"/>
        <w:snapToGrid w:val="0"/>
        <w:spacing w:line="360" w:lineRule="auto"/>
        <w:jc w:val="both"/>
        <w:rPr>
          <w:rFonts w:ascii="Book Antiqua" w:eastAsia="PMingLiU" w:hAnsi="Book Antiqua"/>
        </w:rPr>
      </w:pPr>
      <w:r w:rsidRPr="00F832A6">
        <w:rPr>
          <w:rFonts w:ascii="Book Antiqua" w:hAnsi="Book Antiqua"/>
        </w:rPr>
        <w:lastRenderedPageBreak/>
        <w:t>Outcomes and comorbidities were identified based on ICD-9-CM codes.</w:t>
      </w:r>
      <w:r w:rsidR="008F542E" w:rsidRPr="00F832A6" w:rsidDel="008F542E">
        <w:rPr>
          <w:rFonts w:ascii="Book Antiqua" w:hAnsi="Book Antiqua"/>
        </w:rPr>
        <w:t xml:space="preserve"> </w:t>
      </w:r>
      <w:r w:rsidR="008F542E" w:rsidRPr="00F832A6">
        <w:rPr>
          <w:rFonts w:ascii="Book Antiqua" w:hAnsi="Book Antiqua"/>
        </w:rPr>
        <w:t>CP</w:t>
      </w:r>
      <w:r w:rsidRPr="00F832A6">
        <w:rPr>
          <w:rFonts w:ascii="Book Antiqua" w:hAnsi="Book Antiqua"/>
        </w:rPr>
        <w:t xml:space="preserve"> was defined using ICD-9-CM codes (ICD-9-CM code 577.1)</w:t>
      </w:r>
      <w:r w:rsidR="00527A9D" w:rsidRPr="00F832A6">
        <w:rPr>
          <w:rFonts w:ascii="Book Antiqua" w:eastAsia="PMingLiU" w:hAnsi="Book Antiqua"/>
        </w:rPr>
        <w:t>.</w:t>
      </w:r>
    </w:p>
    <w:p w14:paraId="60B23817" w14:textId="25BD1B34" w:rsidR="00527A9D" w:rsidRPr="00F832A6" w:rsidRDefault="00DE4060" w:rsidP="00F832A6">
      <w:pPr>
        <w:adjustRightInd w:val="0"/>
        <w:snapToGrid w:val="0"/>
        <w:spacing w:line="360" w:lineRule="auto"/>
        <w:jc w:val="both"/>
        <w:rPr>
          <w:rFonts w:ascii="Book Antiqua" w:eastAsia="PMingLiU" w:hAnsi="Book Antiqua"/>
        </w:rPr>
      </w:pPr>
      <w:r>
        <w:rPr>
          <w:rFonts w:ascii="Book Antiqua" w:eastAsia="PMingLiU" w:hAnsi="Book Antiqua"/>
        </w:rPr>
        <w:t xml:space="preserve">  </w:t>
      </w:r>
      <w:r w:rsidR="00527A9D" w:rsidRPr="00F832A6">
        <w:rPr>
          <w:rFonts w:ascii="Book Antiqua" w:eastAsia="PMingLiU" w:hAnsi="Book Antiqua"/>
        </w:rPr>
        <w:t xml:space="preserve">To avoid over-estimation of CP by ICD-9-CM coding </w:t>
      </w:r>
      <w:proofErr w:type="spellStart"/>
      <w:proofErr w:type="gramStart"/>
      <w:r w:rsidR="00527A9D" w:rsidRPr="00F832A6">
        <w:rPr>
          <w:rFonts w:ascii="Book Antiqua" w:eastAsia="PMingLiU" w:hAnsi="Book Antiqua"/>
        </w:rPr>
        <w:t>alone,we</w:t>
      </w:r>
      <w:proofErr w:type="spellEnd"/>
      <w:proofErr w:type="gramEnd"/>
      <w:r w:rsidR="00527A9D" w:rsidRPr="00F832A6">
        <w:rPr>
          <w:rFonts w:ascii="Book Antiqua" w:eastAsia="PMingLiU" w:hAnsi="Book Antiqua"/>
        </w:rPr>
        <w:t xml:space="preserve"> ex</w:t>
      </w:r>
      <w:r w:rsidR="00533AB9" w:rsidRPr="00F832A6">
        <w:rPr>
          <w:rFonts w:ascii="Book Antiqua" w:eastAsia="PMingLiU" w:hAnsi="Book Antiqua"/>
        </w:rPr>
        <w:t>c</w:t>
      </w:r>
      <w:r w:rsidR="00527A9D" w:rsidRPr="00F832A6">
        <w:rPr>
          <w:rFonts w:ascii="Book Antiqua" w:eastAsia="PMingLiU" w:hAnsi="Book Antiqua"/>
        </w:rPr>
        <w:t>luded all</w:t>
      </w:r>
      <w:r w:rsidR="000F034A" w:rsidRPr="00F832A6">
        <w:rPr>
          <w:rFonts w:ascii="Book Antiqua" w:eastAsia="PMingLiU" w:hAnsi="Book Antiqua"/>
        </w:rPr>
        <w:t xml:space="preserve"> patients without</w:t>
      </w:r>
      <w:r w:rsidR="00527A9D" w:rsidRPr="00F832A6">
        <w:rPr>
          <w:rFonts w:ascii="Book Antiqua" w:eastAsia="PMingLiU" w:hAnsi="Book Antiqua"/>
        </w:rPr>
        <w:t xml:space="preserve"> abdominal computed tomography</w:t>
      </w:r>
      <w:r>
        <w:rPr>
          <w:rFonts w:ascii="Book Antiqua" w:eastAsia="PMingLiU" w:hAnsi="Book Antiqua"/>
        </w:rPr>
        <w:t xml:space="preserve"> </w:t>
      </w:r>
      <w:r w:rsidR="00527A9D" w:rsidRPr="00F832A6">
        <w:rPr>
          <w:rFonts w:ascii="Book Antiqua" w:eastAsia="PMingLiU" w:hAnsi="Book Antiqua"/>
        </w:rPr>
        <w:t>(CT)</w:t>
      </w:r>
      <w:r w:rsidR="00533AB9" w:rsidRPr="00F832A6">
        <w:rPr>
          <w:rFonts w:ascii="Book Antiqua" w:eastAsia="PMingLiU" w:hAnsi="Book Antiqua"/>
        </w:rPr>
        <w:t xml:space="preserve"> or abdo</w:t>
      </w:r>
      <w:r w:rsidR="00527A9D" w:rsidRPr="00F832A6">
        <w:rPr>
          <w:rFonts w:ascii="Book Antiqua" w:eastAsia="PMingLiU" w:hAnsi="Book Antiqua"/>
        </w:rPr>
        <w:t>minal magnetic resonance imaging</w:t>
      </w:r>
      <w:r>
        <w:rPr>
          <w:rFonts w:ascii="Book Antiqua" w:eastAsia="PMingLiU" w:hAnsi="Book Antiqua"/>
        </w:rPr>
        <w:t xml:space="preserve"> </w:t>
      </w:r>
      <w:r w:rsidR="00527A9D" w:rsidRPr="00F832A6">
        <w:rPr>
          <w:rFonts w:ascii="Book Antiqua" w:eastAsia="PMingLiU" w:hAnsi="Book Antiqua"/>
        </w:rPr>
        <w:t xml:space="preserve">(MRI) performed within 3 </w:t>
      </w:r>
      <w:proofErr w:type="spellStart"/>
      <w:r w:rsidR="00527A9D" w:rsidRPr="00F832A6">
        <w:rPr>
          <w:rFonts w:ascii="Book Antiqua" w:eastAsia="PMingLiU" w:hAnsi="Book Antiqua"/>
        </w:rPr>
        <w:t>mo</w:t>
      </w:r>
      <w:proofErr w:type="spellEnd"/>
      <w:r w:rsidR="00527A9D" w:rsidRPr="00F832A6">
        <w:rPr>
          <w:rFonts w:ascii="Book Antiqua" w:eastAsia="PMingLiU" w:hAnsi="Book Antiqua"/>
        </w:rPr>
        <w:t xml:space="preserve"> before the diagnosis of CP.</w:t>
      </w:r>
    </w:p>
    <w:p w14:paraId="7ED0533A" w14:textId="3318D4F6" w:rsidR="008940E5" w:rsidRPr="00F832A6" w:rsidRDefault="00D03F34" w:rsidP="00D03F34">
      <w:pPr>
        <w:adjustRightInd w:val="0"/>
        <w:snapToGrid w:val="0"/>
        <w:spacing w:line="360" w:lineRule="auto"/>
        <w:jc w:val="both"/>
        <w:rPr>
          <w:rFonts w:ascii="Book Antiqua" w:eastAsia="PMingLiU" w:hAnsi="Book Antiqua"/>
        </w:rPr>
      </w:pPr>
      <w:r>
        <w:rPr>
          <w:rFonts w:ascii="Book Antiqua" w:hAnsi="Book Antiqua"/>
        </w:rPr>
        <w:t xml:space="preserve">  </w:t>
      </w:r>
      <w:r w:rsidR="008940E5" w:rsidRPr="00F832A6">
        <w:rPr>
          <w:rFonts w:ascii="Book Antiqua" w:hAnsi="Book Antiqua"/>
        </w:rPr>
        <w:t xml:space="preserve">Patients were followed </w:t>
      </w:r>
      <w:r w:rsidR="00E049FC" w:rsidRPr="00F832A6">
        <w:rPr>
          <w:rFonts w:ascii="Book Antiqua" w:hAnsi="Book Antiqua"/>
        </w:rPr>
        <w:t xml:space="preserve">up </w:t>
      </w:r>
      <w:r w:rsidR="008940E5" w:rsidRPr="00F832A6">
        <w:rPr>
          <w:rFonts w:ascii="Book Antiqua" w:hAnsi="Book Antiqua"/>
        </w:rPr>
        <w:t>from the index</w:t>
      </w:r>
      <w:r w:rsidR="00623F92" w:rsidRPr="00F832A6">
        <w:rPr>
          <w:rFonts w:ascii="Book Antiqua" w:hAnsi="Book Antiqua"/>
        </w:rPr>
        <w:t xml:space="preserve"> date (</w:t>
      </w:r>
      <w:r w:rsidR="00623F92" w:rsidRPr="00D03F34">
        <w:rPr>
          <w:rFonts w:ascii="Book Antiqua" w:hAnsi="Book Antiqua"/>
          <w:i/>
        </w:rPr>
        <w:t>i.e.</w:t>
      </w:r>
      <w:r w:rsidR="00623F92" w:rsidRPr="00F832A6">
        <w:rPr>
          <w:rFonts w:ascii="Book Antiqua" w:hAnsi="Book Antiqua"/>
        </w:rPr>
        <w:t>, the date of first A</w:t>
      </w:r>
      <w:r w:rsidR="008940E5" w:rsidRPr="00F832A6">
        <w:rPr>
          <w:rFonts w:ascii="Book Antiqua" w:hAnsi="Book Antiqua"/>
        </w:rPr>
        <w:t>P diagnosis) to the date when they withdrew from the insurance program or to the end of 2013. Major comorbid diseases diagnosed before the index date were defined as baseline comorbidities based on claims data. These comorbidities included obesity, hypertension, hyperlipidemia, diabetes me</w:t>
      </w:r>
      <w:r>
        <w:rPr>
          <w:rFonts w:ascii="Book Antiqua" w:hAnsi="Book Antiqua"/>
        </w:rPr>
        <w:t>llitus, alcoholism [</w:t>
      </w:r>
      <w:r w:rsidR="008940E5" w:rsidRPr="00F832A6">
        <w:rPr>
          <w:rFonts w:ascii="Book Antiqua" w:hAnsi="Book Antiqua"/>
        </w:rPr>
        <w:t>alcohol use-related codes: ICD-9-CM codes 291, 303, 305.0, 357.5</w:t>
      </w:r>
      <w:r w:rsidR="00CC324D" w:rsidRPr="00F832A6">
        <w:rPr>
          <w:rFonts w:ascii="Book Antiqua" w:hAnsi="Book Antiqua"/>
        </w:rPr>
        <w:t>,</w:t>
      </w:r>
      <w:r w:rsidR="00E049FC" w:rsidRPr="00F832A6">
        <w:rPr>
          <w:rFonts w:ascii="Book Antiqua" w:hAnsi="Book Antiqua"/>
        </w:rPr>
        <w:t xml:space="preserve"> </w:t>
      </w:r>
      <w:r w:rsidR="00CC324D" w:rsidRPr="00F832A6">
        <w:rPr>
          <w:rFonts w:ascii="Book Antiqua" w:hAnsi="Book Antiqua"/>
        </w:rPr>
        <w:t>571.0,</w:t>
      </w:r>
      <w:r w:rsidR="00E049FC" w:rsidRPr="00F832A6">
        <w:rPr>
          <w:rFonts w:ascii="Book Antiqua" w:hAnsi="Book Antiqua"/>
        </w:rPr>
        <w:t xml:space="preserve"> </w:t>
      </w:r>
      <w:r w:rsidR="00CC324D" w:rsidRPr="00F832A6">
        <w:rPr>
          <w:rFonts w:ascii="Book Antiqua" w:hAnsi="Book Antiqua"/>
        </w:rPr>
        <w:t>571.1,</w:t>
      </w:r>
      <w:r w:rsidR="00E049FC" w:rsidRPr="00F832A6">
        <w:rPr>
          <w:rFonts w:ascii="Book Antiqua" w:hAnsi="Book Antiqua"/>
        </w:rPr>
        <w:t xml:space="preserve"> </w:t>
      </w:r>
      <w:r w:rsidR="00CC324D" w:rsidRPr="00F832A6">
        <w:rPr>
          <w:rFonts w:ascii="Book Antiqua" w:hAnsi="Book Antiqua"/>
        </w:rPr>
        <w:t>571.2,</w:t>
      </w:r>
      <w:r w:rsidR="00E049FC" w:rsidRPr="00F832A6">
        <w:rPr>
          <w:rFonts w:ascii="Book Antiqua" w:hAnsi="Book Antiqua"/>
        </w:rPr>
        <w:t xml:space="preserve"> and </w:t>
      </w:r>
      <w:r w:rsidR="00CC324D" w:rsidRPr="00F832A6">
        <w:rPr>
          <w:rFonts w:ascii="Book Antiqua" w:hAnsi="Book Antiqua"/>
        </w:rPr>
        <w:t>790.3</w:t>
      </w:r>
      <w:r w:rsidR="00E049FC" w:rsidRPr="00F832A6">
        <w:rPr>
          <w:rFonts w:ascii="Book Antiqua" w:hAnsi="Book Antiqua"/>
        </w:rPr>
        <w:t xml:space="preserve"> </w:t>
      </w:r>
      <w:r w:rsidR="00CC324D" w:rsidRPr="00F832A6">
        <w:rPr>
          <w:rFonts w:ascii="Book Antiqua" w:hAnsi="Book Antiqua"/>
        </w:rPr>
        <w:t>(V11.3)</w:t>
      </w:r>
      <w:r>
        <w:rPr>
          <w:rFonts w:ascii="Book Antiqua" w:hAnsi="Book Antiqua"/>
        </w:rPr>
        <w:t>]</w:t>
      </w:r>
      <w:r w:rsidR="00755B69" w:rsidRPr="00F832A6">
        <w:rPr>
          <w:rFonts w:ascii="Book Antiqua" w:hAnsi="Book Antiqua"/>
        </w:rPr>
        <w:t>, smoking habit</w:t>
      </w:r>
      <w:r w:rsidR="008940E5" w:rsidRPr="00F832A6">
        <w:rPr>
          <w:rFonts w:ascii="Book Antiqua" w:hAnsi="Book Antiqua"/>
        </w:rPr>
        <w:t xml:space="preserve"> (smoking-related codes:</w:t>
      </w:r>
      <w:r w:rsidR="00CC324D" w:rsidRPr="00F832A6">
        <w:rPr>
          <w:rFonts w:ascii="Book Antiqua" w:hAnsi="Book Antiqua"/>
        </w:rPr>
        <w:t xml:space="preserve"> ICD-9-CM 305.1, V15.82, 491,</w:t>
      </w:r>
      <w:r w:rsidR="00E049FC" w:rsidRPr="00F832A6">
        <w:rPr>
          <w:rFonts w:ascii="Book Antiqua" w:hAnsi="Book Antiqua"/>
        </w:rPr>
        <w:t xml:space="preserve"> </w:t>
      </w:r>
      <w:r w:rsidR="00CC324D" w:rsidRPr="00F832A6">
        <w:rPr>
          <w:rFonts w:ascii="Book Antiqua" w:hAnsi="Book Antiqua"/>
        </w:rPr>
        <w:t>492,</w:t>
      </w:r>
      <w:r w:rsidR="00E049FC" w:rsidRPr="00F832A6">
        <w:rPr>
          <w:rFonts w:ascii="Book Antiqua" w:hAnsi="Book Antiqua"/>
        </w:rPr>
        <w:t xml:space="preserve"> </w:t>
      </w:r>
      <w:r w:rsidR="00CC324D" w:rsidRPr="00F832A6">
        <w:rPr>
          <w:rFonts w:ascii="Book Antiqua" w:hAnsi="Book Antiqua"/>
        </w:rPr>
        <w:t>493</w:t>
      </w:r>
      <w:r w:rsidR="00E049FC" w:rsidRPr="00F832A6">
        <w:rPr>
          <w:rFonts w:ascii="Book Antiqua" w:hAnsi="Book Antiqua"/>
        </w:rPr>
        <w:t>,</w:t>
      </w:r>
      <w:r w:rsidR="00CC324D" w:rsidRPr="00F832A6">
        <w:rPr>
          <w:rFonts w:ascii="Book Antiqua" w:hAnsi="Book Antiqua"/>
        </w:rPr>
        <w:t xml:space="preserve"> and 496</w:t>
      </w:r>
      <w:r w:rsidR="008940E5" w:rsidRPr="00F832A6">
        <w:rPr>
          <w:rFonts w:ascii="Book Antiqua" w:hAnsi="Book Antiqua"/>
        </w:rPr>
        <w:t xml:space="preserve">), and chronic kidney disease. </w:t>
      </w:r>
      <w:r w:rsidR="003377C8" w:rsidRPr="00F832A6">
        <w:rPr>
          <w:rFonts w:ascii="Book Antiqua" w:hAnsi="Book Antiqua"/>
        </w:rPr>
        <w:t xml:space="preserve">If the patients with AP enrolled in our study have drinking-related coding or smoking-related coding during their follow-up period after the first AP episode, we considered them have drinking or smoking habit. </w:t>
      </w:r>
      <w:r w:rsidR="008940E5" w:rsidRPr="00F832A6">
        <w:rPr>
          <w:rFonts w:ascii="Book Antiqua" w:hAnsi="Book Antiqua"/>
        </w:rPr>
        <w:t>To evaluate the effects of socioeconomic factors on disease development, monthly income</w:t>
      </w:r>
      <w:r w:rsidR="00A64CB0" w:rsidRPr="00F832A6">
        <w:rPr>
          <w:rFonts w:ascii="Book Antiqua" w:hAnsi="Book Antiqua"/>
        </w:rPr>
        <w:t>,</w:t>
      </w:r>
      <w:r w:rsidR="008940E5" w:rsidRPr="00F832A6">
        <w:rPr>
          <w:rFonts w:ascii="Book Antiqua" w:hAnsi="Book Antiqua"/>
        </w:rPr>
        <w:t xml:space="preserve"> and place of residence of patients were recorded. To quantify baseline comorbidities, </w:t>
      </w:r>
      <w:proofErr w:type="spellStart"/>
      <w:r w:rsidR="008940E5" w:rsidRPr="00F832A6">
        <w:rPr>
          <w:rFonts w:ascii="Book Antiqua" w:hAnsi="Book Antiqua"/>
        </w:rPr>
        <w:t>Charlson’s</w:t>
      </w:r>
      <w:proofErr w:type="spellEnd"/>
      <w:r w:rsidR="008940E5" w:rsidRPr="00F832A6">
        <w:rPr>
          <w:rFonts w:ascii="Book Antiqua" w:hAnsi="Book Antiqua"/>
        </w:rPr>
        <w:t xml:space="preserve"> comorbidity index (CCI) score was used. The history of long-term </w:t>
      </w:r>
      <w:r w:rsidR="00FF0A1C" w:rsidRPr="00F832A6">
        <w:rPr>
          <w:rFonts w:ascii="Book Antiqua" w:hAnsi="Book Antiqua"/>
        </w:rPr>
        <w:t xml:space="preserve">use of </w:t>
      </w:r>
      <w:r w:rsidR="008940E5" w:rsidRPr="00F832A6">
        <w:rPr>
          <w:rFonts w:ascii="Book Antiqua" w:hAnsi="Book Antiqua"/>
        </w:rPr>
        <w:t xml:space="preserve">medications that have been reported as possible risk factors for AP, including </w:t>
      </w:r>
      <w:r w:rsidR="008940E5" w:rsidRPr="00F832A6">
        <w:rPr>
          <w:rFonts w:ascii="Book Antiqua" w:eastAsia="PMingLiU" w:hAnsi="Book Antiqua"/>
        </w:rPr>
        <w:t>statins, angiotensin-converting enzyme inhibitors, prednisolone, hydrochlorothiazide, sex hormone</w:t>
      </w:r>
      <w:r w:rsidR="00FF0A1C" w:rsidRPr="00F832A6">
        <w:rPr>
          <w:rFonts w:ascii="Book Antiqua" w:eastAsia="PMingLiU" w:hAnsi="Book Antiqua"/>
        </w:rPr>
        <w:t>s</w:t>
      </w:r>
      <w:r w:rsidR="008940E5" w:rsidRPr="00F832A6">
        <w:rPr>
          <w:rFonts w:ascii="Book Antiqua" w:eastAsia="PMingLiU" w:hAnsi="Book Antiqua"/>
        </w:rPr>
        <w:t>, and metformin, was also evaluated.</w:t>
      </w:r>
    </w:p>
    <w:p w14:paraId="1915DC19" w14:textId="77777777" w:rsidR="008940E5" w:rsidRPr="00F832A6" w:rsidRDefault="008940E5" w:rsidP="00F832A6">
      <w:pPr>
        <w:adjustRightInd w:val="0"/>
        <w:snapToGrid w:val="0"/>
        <w:spacing w:line="360" w:lineRule="auto"/>
        <w:ind w:firstLineChars="200" w:firstLine="480"/>
        <w:jc w:val="both"/>
        <w:rPr>
          <w:rFonts w:ascii="Book Antiqua" w:eastAsia="PMingLiU" w:hAnsi="Book Antiqua"/>
        </w:rPr>
      </w:pPr>
    </w:p>
    <w:p w14:paraId="76A96081" w14:textId="77777777" w:rsidR="008940E5" w:rsidRPr="00F832A6" w:rsidRDefault="008940E5" w:rsidP="00234F14">
      <w:pPr>
        <w:adjustRightInd w:val="0"/>
        <w:snapToGrid w:val="0"/>
        <w:spacing w:line="360" w:lineRule="auto"/>
        <w:jc w:val="both"/>
        <w:outlineLvl w:val="0"/>
        <w:rPr>
          <w:rFonts w:ascii="Book Antiqua" w:eastAsia="PMingLiU" w:hAnsi="Book Antiqua"/>
          <w:b/>
          <w:i/>
        </w:rPr>
      </w:pPr>
      <w:bookmarkStart w:id="120" w:name="_Hlk498290131"/>
      <w:r w:rsidRPr="00F832A6">
        <w:rPr>
          <w:rFonts w:ascii="Book Antiqua" w:eastAsia="PMingLiU" w:hAnsi="Book Antiqua"/>
          <w:b/>
          <w:i/>
        </w:rPr>
        <w:t>Statistical analysis</w:t>
      </w:r>
    </w:p>
    <w:bookmarkEnd w:id="120"/>
    <w:p w14:paraId="5AE82242" w14:textId="6CEFA935" w:rsidR="008940E5" w:rsidRPr="00F832A6" w:rsidRDefault="008940E5" w:rsidP="00D03F34">
      <w:pPr>
        <w:autoSpaceDE w:val="0"/>
        <w:autoSpaceDN w:val="0"/>
        <w:adjustRightInd w:val="0"/>
        <w:snapToGrid w:val="0"/>
        <w:spacing w:line="360" w:lineRule="auto"/>
        <w:jc w:val="both"/>
        <w:rPr>
          <w:rFonts w:ascii="Book Antiqua" w:hAnsi="Book Antiqua"/>
        </w:rPr>
      </w:pPr>
      <w:r w:rsidRPr="00F832A6">
        <w:rPr>
          <w:rFonts w:ascii="Book Antiqua" w:hAnsi="Book Antiqua"/>
        </w:rPr>
        <w:t xml:space="preserve">Demographic and clinical characteristics of </w:t>
      </w:r>
      <w:r w:rsidR="00FF0A1C" w:rsidRPr="00F832A6">
        <w:rPr>
          <w:rFonts w:ascii="Book Antiqua" w:hAnsi="Book Antiqua"/>
        </w:rPr>
        <w:t xml:space="preserve">the </w:t>
      </w:r>
      <w:r w:rsidRPr="00F832A6">
        <w:rPr>
          <w:rFonts w:ascii="Book Antiqua" w:hAnsi="Book Antiqua"/>
        </w:rPr>
        <w:t xml:space="preserve">study patients are summarized as proportions and mean ± standard </w:t>
      </w:r>
      <w:r w:rsidR="000F0B51" w:rsidRPr="00F832A6">
        <w:rPr>
          <w:rFonts w:ascii="Book Antiqua" w:eastAsia="PMingLiU" w:hAnsi="Book Antiqua"/>
        </w:rPr>
        <w:t xml:space="preserve">derivation </w:t>
      </w:r>
      <w:r w:rsidRPr="00F832A6">
        <w:rPr>
          <w:rFonts w:ascii="Book Antiqua" w:hAnsi="Book Antiqua"/>
        </w:rPr>
        <w:t xml:space="preserve">(SD) values. The chi-square test and </w:t>
      </w:r>
      <w:r w:rsidR="00FF0A1C" w:rsidRPr="00F832A6">
        <w:rPr>
          <w:rFonts w:ascii="Book Antiqua" w:hAnsi="Book Antiqua"/>
        </w:rPr>
        <w:t xml:space="preserve">the </w:t>
      </w:r>
      <w:r w:rsidR="005A048B" w:rsidRPr="00F832A6">
        <w:rPr>
          <w:rFonts w:ascii="Book Antiqua" w:hAnsi="Book Antiqua"/>
          <w:i/>
        </w:rPr>
        <w:t>t</w:t>
      </w:r>
      <w:r w:rsidR="00D03F34">
        <w:rPr>
          <w:rFonts w:ascii="Book Antiqua" w:hAnsi="Book Antiqua"/>
          <w:i/>
        </w:rPr>
        <w:t xml:space="preserve"> </w:t>
      </w:r>
      <w:r w:rsidR="005A048B" w:rsidRPr="00F832A6">
        <w:rPr>
          <w:rFonts w:ascii="Book Antiqua" w:hAnsi="Book Antiqua"/>
        </w:rPr>
        <w:t>test</w:t>
      </w:r>
      <w:r w:rsidRPr="00F832A6">
        <w:rPr>
          <w:rFonts w:ascii="Book Antiqua" w:hAnsi="Book Antiqua"/>
        </w:rPr>
        <w:t xml:space="preserve"> were used to compare the distributions of discrete and continuous variables, respectively.</w:t>
      </w:r>
      <w:r w:rsidR="00CC324D" w:rsidRPr="00F832A6">
        <w:rPr>
          <w:rFonts w:ascii="Book Antiqua" w:hAnsi="Book Antiqua"/>
        </w:rPr>
        <w:t xml:space="preserve"> The risk of CP in patient</w:t>
      </w:r>
      <w:r w:rsidR="00FF0A1C" w:rsidRPr="00F832A6">
        <w:rPr>
          <w:rFonts w:ascii="Book Antiqua" w:hAnsi="Book Antiqua"/>
        </w:rPr>
        <w:t>s</w:t>
      </w:r>
      <w:r w:rsidR="00CC324D" w:rsidRPr="00F832A6">
        <w:rPr>
          <w:rFonts w:ascii="Book Antiqua" w:hAnsi="Book Antiqua"/>
        </w:rPr>
        <w:t xml:space="preserve"> with</w:t>
      </w:r>
      <w:r w:rsidRPr="00F832A6">
        <w:rPr>
          <w:rFonts w:ascii="Book Antiqua" w:hAnsi="Book Antiqua"/>
        </w:rPr>
        <w:t xml:space="preserve"> nonobstructive</w:t>
      </w:r>
      <w:r w:rsidR="00CC324D" w:rsidRPr="00F832A6">
        <w:rPr>
          <w:rFonts w:ascii="Book Antiqua" w:hAnsi="Book Antiqua"/>
        </w:rPr>
        <w:t>,</w:t>
      </w:r>
      <w:r w:rsidR="00FF0A1C" w:rsidRPr="00F832A6">
        <w:rPr>
          <w:rFonts w:ascii="Book Antiqua" w:hAnsi="Book Antiqua"/>
        </w:rPr>
        <w:t xml:space="preserve"> </w:t>
      </w:r>
      <w:r w:rsidR="00CC324D" w:rsidRPr="00F832A6">
        <w:rPr>
          <w:rFonts w:ascii="Book Antiqua" w:hAnsi="Book Antiqua"/>
        </w:rPr>
        <w:t>nonbiliary</w:t>
      </w:r>
      <w:r w:rsidRPr="00F832A6">
        <w:rPr>
          <w:rFonts w:ascii="Book Antiqua" w:hAnsi="Book Antiqua"/>
        </w:rPr>
        <w:t xml:space="preserve"> AP </w:t>
      </w:r>
      <w:r w:rsidR="00FF0A1C" w:rsidRPr="00F832A6">
        <w:rPr>
          <w:rFonts w:ascii="Book Antiqua" w:hAnsi="Book Antiqua"/>
        </w:rPr>
        <w:t>was</w:t>
      </w:r>
      <w:r w:rsidRPr="00F832A6">
        <w:rPr>
          <w:rFonts w:ascii="Book Antiqua" w:hAnsi="Book Antiqua"/>
        </w:rPr>
        <w:t xml:space="preserve"> estimated </w:t>
      </w:r>
      <w:r w:rsidR="00FF0A1C" w:rsidRPr="00F832A6">
        <w:rPr>
          <w:rFonts w:ascii="Book Antiqua" w:hAnsi="Book Antiqua"/>
        </w:rPr>
        <w:t>using</w:t>
      </w:r>
      <w:r w:rsidRPr="00F832A6">
        <w:rPr>
          <w:rFonts w:ascii="Book Antiqua" w:hAnsi="Book Antiqua"/>
        </w:rPr>
        <w:t xml:space="preserve"> the Cox proportional hazards model. Vari</w:t>
      </w:r>
      <w:r w:rsidR="00CC324D" w:rsidRPr="00F832A6">
        <w:rPr>
          <w:rFonts w:ascii="Book Antiqua" w:hAnsi="Book Antiqua"/>
        </w:rPr>
        <w:t xml:space="preserve">ables in the Cox model included the presence of </w:t>
      </w:r>
      <w:r w:rsidRPr="00F832A6">
        <w:rPr>
          <w:rFonts w:ascii="Book Antiqua" w:hAnsi="Book Antiqua"/>
        </w:rPr>
        <w:t xml:space="preserve">RAP or </w:t>
      </w:r>
      <w:r w:rsidR="00FF0A1C" w:rsidRPr="00F832A6">
        <w:rPr>
          <w:rFonts w:ascii="Book Antiqua" w:hAnsi="Book Antiqua"/>
        </w:rPr>
        <w:t xml:space="preserve">the </w:t>
      </w:r>
      <w:r w:rsidRPr="00F832A6">
        <w:rPr>
          <w:rFonts w:ascii="Book Antiqua" w:hAnsi="Book Antiqua"/>
        </w:rPr>
        <w:t>number of episode</w:t>
      </w:r>
      <w:r w:rsidR="00FF0A1C" w:rsidRPr="00F832A6">
        <w:rPr>
          <w:rFonts w:ascii="Book Antiqua" w:hAnsi="Book Antiqua"/>
        </w:rPr>
        <w:t>s</w:t>
      </w:r>
      <w:r w:rsidRPr="00F832A6">
        <w:rPr>
          <w:rFonts w:ascii="Book Antiqua" w:hAnsi="Book Antiqua"/>
        </w:rPr>
        <w:t xml:space="preserve"> of AP, smoking, alcohol consumption, age, gender, all comorbidities, CCI scores, and long-term use of medications. The significant </w:t>
      </w:r>
      <w:r w:rsidR="00FF0A1C" w:rsidRPr="00D03F34">
        <w:rPr>
          <w:rFonts w:ascii="Book Antiqua" w:hAnsi="Book Antiqua"/>
          <w:i/>
        </w:rPr>
        <w:t>β</w:t>
      </w:r>
      <w:r w:rsidRPr="00D03F34">
        <w:rPr>
          <w:rFonts w:ascii="Book Antiqua" w:hAnsi="Book Antiqua"/>
          <w:i/>
        </w:rPr>
        <w:t xml:space="preserve"> </w:t>
      </w:r>
      <w:r w:rsidRPr="00F832A6">
        <w:rPr>
          <w:rFonts w:ascii="Book Antiqua" w:hAnsi="Book Antiqua"/>
        </w:rPr>
        <w:t xml:space="preserve">coefficients from the Cox model with backward selection procedure were used to construct an integer-based risk score for stratifying the risk of progress to CP. The referent for each </w:t>
      </w:r>
      <w:r w:rsidRPr="00F832A6">
        <w:rPr>
          <w:rFonts w:ascii="Book Antiqua" w:hAnsi="Book Antiqua"/>
        </w:rPr>
        <w:lastRenderedPageBreak/>
        <w:t>variable was assigned a value of 0</w:t>
      </w:r>
      <w:r w:rsidR="00FF0A1C" w:rsidRPr="00F832A6">
        <w:rPr>
          <w:rFonts w:ascii="Book Antiqua" w:hAnsi="Book Antiqua"/>
        </w:rPr>
        <w:t>,</w:t>
      </w:r>
      <w:r w:rsidRPr="00F832A6">
        <w:rPr>
          <w:rFonts w:ascii="Book Antiqua" w:hAnsi="Book Antiqua"/>
        </w:rPr>
        <w:t xml:space="preserve"> and the coefficients for the other</w:t>
      </w:r>
      <w:r w:rsidR="00FF0A1C" w:rsidRPr="00F832A6">
        <w:rPr>
          <w:rFonts w:ascii="Book Antiqua" w:hAnsi="Book Antiqua"/>
        </w:rPr>
        <w:t xml:space="preserve"> variables</w:t>
      </w:r>
      <w:r w:rsidRPr="00F832A6">
        <w:rPr>
          <w:rFonts w:ascii="Book Antiqua" w:hAnsi="Book Antiqua"/>
        </w:rPr>
        <w:t xml:space="preserve"> were calculated by dividing by the smallest coefficient in the model and then rounding to the nearest integer. Individual scores were assigned by summing the individual risk factor scores</w:t>
      </w:r>
      <w:r w:rsidR="004B0380" w:rsidRPr="00F832A6">
        <w:rPr>
          <w:rFonts w:ascii="Book Antiqua" w:hAnsi="Book Antiqua"/>
        </w:rPr>
        <w:t>,</w:t>
      </w:r>
      <w:r w:rsidRPr="00F832A6">
        <w:rPr>
          <w:rFonts w:ascii="Book Antiqua" w:hAnsi="Book Antiqua"/>
        </w:rPr>
        <w:t xml:space="preserve"> and </w:t>
      </w:r>
      <w:r w:rsidR="004B0380" w:rsidRPr="00F832A6">
        <w:rPr>
          <w:rFonts w:ascii="Book Antiqua" w:hAnsi="Book Antiqua"/>
        </w:rPr>
        <w:t xml:space="preserve">the </w:t>
      </w:r>
      <w:r w:rsidRPr="00F832A6">
        <w:rPr>
          <w:rFonts w:ascii="Book Antiqua" w:hAnsi="Book Antiqua"/>
        </w:rPr>
        <w:t xml:space="preserve">cumulative incidence rate of each risk score </w:t>
      </w:r>
      <w:r w:rsidR="004B0380" w:rsidRPr="00F832A6">
        <w:rPr>
          <w:rFonts w:ascii="Book Antiqua" w:hAnsi="Book Antiqua"/>
        </w:rPr>
        <w:t>was</w:t>
      </w:r>
      <w:r w:rsidRPr="00F832A6">
        <w:rPr>
          <w:rFonts w:ascii="Book Antiqua" w:hAnsi="Book Antiqua"/>
        </w:rPr>
        <w:t xml:space="preserve"> calculated. For easy application </w:t>
      </w:r>
      <w:r w:rsidR="004B0380" w:rsidRPr="00F832A6">
        <w:rPr>
          <w:rFonts w:ascii="Book Antiqua" w:hAnsi="Book Antiqua"/>
        </w:rPr>
        <w:t>in</w:t>
      </w:r>
      <w:r w:rsidRPr="00F832A6">
        <w:rPr>
          <w:rFonts w:ascii="Book Antiqua" w:hAnsi="Book Antiqua"/>
        </w:rPr>
        <w:t xml:space="preserve"> clinical practic</w:t>
      </w:r>
      <w:r w:rsidR="004B0380" w:rsidRPr="00F832A6">
        <w:rPr>
          <w:rFonts w:ascii="Book Antiqua" w:hAnsi="Book Antiqua"/>
        </w:rPr>
        <w:t>e</w:t>
      </w:r>
      <w:r w:rsidRPr="00F832A6">
        <w:rPr>
          <w:rFonts w:ascii="Book Antiqua" w:hAnsi="Book Antiqua"/>
        </w:rPr>
        <w:t xml:space="preserve">, </w:t>
      </w:r>
      <w:r w:rsidR="004B0380" w:rsidRPr="00F832A6">
        <w:rPr>
          <w:rFonts w:ascii="Book Antiqua" w:hAnsi="Book Antiqua"/>
        </w:rPr>
        <w:t xml:space="preserve">the </w:t>
      </w:r>
      <w:r w:rsidRPr="00F832A6">
        <w:rPr>
          <w:rFonts w:ascii="Book Antiqua" w:hAnsi="Book Antiqua"/>
        </w:rPr>
        <w:t>total risk score</w:t>
      </w:r>
      <w:r w:rsidR="004B0380" w:rsidRPr="00F832A6">
        <w:rPr>
          <w:rFonts w:ascii="Book Antiqua" w:hAnsi="Book Antiqua"/>
        </w:rPr>
        <w:t>s</w:t>
      </w:r>
      <w:r w:rsidRPr="00F832A6">
        <w:rPr>
          <w:rFonts w:ascii="Book Antiqua" w:hAnsi="Book Antiqua"/>
        </w:rPr>
        <w:t xml:space="preserve"> were classified in</w:t>
      </w:r>
      <w:r w:rsidR="004B0380" w:rsidRPr="00F832A6">
        <w:rPr>
          <w:rFonts w:ascii="Book Antiqua" w:hAnsi="Book Antiqua"/>
        </w:rPr>
        <w:t>to</w:t>
      </w:r>
      <w:r w:rsidRPr="00F832A6">
        <w:rPr>
          <w:rFonts w:ascii="Book Antiqua" w:hAnsi="Book Antiqua"/>
        </w:rPr>
        <w:t xml:space="preserve"> low-risk category, moderate-risk category</w:t>
      </w:r>
      <w:r w:rsidR="004B0380" w:rsidRPr="00F832A6">
        <w:rPr>
          <w:rFonts w:ascii="Book Antiqua" w:hAnsi="Book Antiqua"/>
        </w:rPr>
        <w:t>,</w:t>
      </w:r>
      <w:r w:rsidRPr="00F832A6">
        <w:rPr>
          <w:rFonts w:ascii="Book Antiqua" w:hAnsi="Book Antiqua"/>
        </w:rPr>
        <w:t xml:space="preserve"> and high-risk category based on similar magnitudes of hazard.</w:t>
      </w:r>
    </w:p>
    <w:p w14:paraId="16771F50" w14:textId="367F7EC3" w:rsidR="008940E5" w:rsidRPr="00F832A6" w:rsidRDefault="00D03F34" w:rsidP="00D03F34">
      <w:pPr>
        <w:autoSpaceDE w:val="0"/>
        <w:autoSpaceDN w:val="0"/>
        <w:adjustRightInd w:val="0"/>
        <w:snapToGrid w:val="0"/>
        <w:spacing w:line="360" w:lineRule="auto"/>
        <w:jc w:val="both"/>
        <w:rPr>
          <w:rFonts w:ascii="Book Antiqua" w:hAnsi="Book Antiqua"/>
        </w:rPr>
      </w:pPr>
      <w:r>
        <w:rPr>
          <w:rFonts w:ascii="Book Antiqua" w:hAnsi="Book Antiqua"/>
        </w:rPr>
        <w:t xml:space="preserve">  </w:t>
      </w:r>
      <w:r w:rsidR="008940E5" w:rsidRPr="00F832A6">
        <w:rPr>
          <w:rFonts w:ascii="Book Antiqua" w:hAnsi="Book Antiqua"/>
        </w:rPr>
        <w:t>Within the derivation cohort, the discrimination was assessed using the</w:t>
      </w:r>
      <w:r w:rsidR="004B0380" w:rsidRPr="00F832A6">
        <w:rPr>
          <w:rFonts w:ascii="Book Antiqua" w:hAnsi="Book Antiqua"/>
        </w:rPr>
        <w:t xml:space="preserve"> </w:t>
      </w:r>
      <w:r w:rsidR="008940E5" w:rsidRPr="00F832A6">
        <w:rPr>
          <w:rFonts w:ascii="Book Antiqua" w:hAnsi="Book Antiqua"/>
        </w:rPr>
        <w:t xml:space="preserve">time-dependent area under the </w:t>
      </w:r>
      <w:bookmarkStart w:id="121" w:name="OLE_LINK45"/>
      <w:r w:rsidR="008940E5" w:rsidRPr="00F832A6">
        <w:rPr>
          <w:rFonts w:ascii="Book Antiqua" w:hAnsi="Book Antiqua"/>
        </w:rPr>
        <w:t>receiver operating characteristic</w:t>
      </w:r>
      <w:bookmarkEnd w:id="121"/>
      <w:r w:rsidR="008940E5" w:rsidRPr="00F832A6">
        <w:rPr>
          <w:rFonts w:ascii="Book Antiqua" w:hAnsi="Book Antiqua"/>
        </w:rPr>
        <w:t xml:space="preserve"> (ROC) curve. </w:t>
      </w:r>
      <w:r w:rsidR="004B0380" w:rsidRPr="00F832A6">
        <w:rPr>
          <w:rFonts w:ascii="Book Antiqua" w:hAnsi="Book Antiqua"/>
        </w:rPr>
        <w:t>The i</w:t>
      </w:r>
      <w:r w:rsidR="008940E5" w:rsidRPr="00F832A6">
        <w:rPr>
          <w:rFonts w:ascii="Book Antiqua" w:hAnsi="Book Antiqua"/>
        </w:rPr>
        <w:t>nternal validation of this risk score was conducted by 1000 bootstrap simulation</w:t>
      </w:r>
      <w:r w:rsidR="004B0380" w:rsidRPr="00F832A6">
        <w:rPr>
          <w:rFonts w:ascii="Book Antiqua" w:hAnsi="Book Antiqua"/>
        </w:rPr>
        <w:t>s</w:t>
      </w:r>
      <w:r w:rsidR="008940E5" w:rsidRPr="00F832A6">
        <w:rPr>
          <w:rFonts w:ascii="Book Antiqua" w:hAnsi="Book Antiqua"/>
        </w:rPr>
        <w:t xml:space="preserve">. The bootstrap simulations in </w:t>
      </w:r>
      <w:r w:rsidR="004B0380" w:rsidRPr="00F832A6">
        <w:rPr>
          <w:rFonts w:ascii="Book Antiqua" w:hAnsi="Book Antiqua"/>
        </w:rPr>
        <w:t>the</w:t>
      </w:r>
      <w:r w:rsidR="000F0B51" w:rsidRPr="00F832A6">
        <w:rPr>
          <w:rFonts w:ascii="Book Antiqua" w:eastAsia="PMingLiU" w:hAnsi="Book Antiqua"/>
        </w:rPr>
        <w:t xml:space="preserve"> derivation </w:t>
      </w:r>
      <w:r w:rsidR="008940E5" w:rsidRPr="00F832A6">
        <w:rPr>
          <w:rFonts w:ascii="Book Antiqua" w:hAnsi="Book Antiqua"/>
        </w:rPr>
        <w:t xml:space="preserve">cohort </w:t>
      </w:r>
      <w:r w:rsidR="004B0380" w:rsidRPr="00F832A6">
        <w:rPr>
          <w:rFonts w:ascii="Book Antiqua" w:hAnsi="Book Antiqua"/>
        </w:rPr>
        <w:t xml:space="preserve">were carried out </w:t>
      </w:r>
      <w:r w:rsidR="008940E5" w:rsidRPr="00F832A6">
        <w:rPr>
          <w:rFonts w:ascii="Book Antiqua" w:hAnsi="Book Antiqua"/>
        </w:rPr>
        <w:t xml:space="preserve">by sampling with replacement for 1000 iterations. Each bootstrap sample was </w:t>
      </w:r>
      <w:r w:rsidR="004B0380" w:rsidRPr="00F832A6">
        <w:rPr>
          <w:rFonts w:ascii="Book Antiqua" w:hAnsi="Book Antiqua"/>
        </w:rPr>
        <w:t xml:space="preserve">of the </w:t>
      </w:r>
      <w:r w:rsidR="008940E5" w:rsidRPr="00F832A6">
        <w:rPr>
          <w:rFonts w:ascii="Book Antiqua" w:hAnsi="Book Antiqua"/>
        </w:rPr>
        <w:t xml:space="preserve">same size as </w:t>
      </w:r>
      <w:r w:rsidR="004B0380" w:rsidRPr="00F832A6">
        <w:rPr>
          <w:rFonts w:ascii="Book Antiqua" w:hAnsi="Book Antiqua"/>
        </w:rPr>
        <w:t xml:space="preserve">the </w:t>
      </w:r>
      <w:r w:rsidR="000F0B51" w:rsidRPr="00F832A6">
        <w:rPr>
          <w:rFonts w:ascii="Book Antiqua" w:eastAsia="PMingLiU" w:hAnsi="Book Antiqua"/>
        </w:rPr>
        <w:t xml:space="preserve">derivation </w:t>
      </w:r>
      <w:r w:rsidR="008940E5" w:rsidRPr="00F832A6">
        <w:rPr>
          <w:rFonts w:ascii="Book Antiqua" w:hAnsi="Book Antiqua"/>
        </w:rPr>
        <w:t xml:space="preserve">cohort, </w:t>
      </w:r>
      <w:r w:rsidR="004B0380" w:rsidRPr="00F832A6">
        <w:rPr>
          <w:rFonts w:ascii="Book Antiqua" w:hAnsi="Book Antiqua"/>
        </w:rPr>
        <w:t xml:space="preserve">the </w:t>
      </w:r>
      <w:r w:rsidR="008940E5" w:rsidRPr="00F832A6">
        <w:rPr>
          <w:rFonts w:ascii="Book Antiqua" w:hAnsi="Book Antiqua"/>
        </w:rPr>
        <w:t>computed risk score</w:t>
      </w:r>
      <w:r w:rsidR="004B0380" w:rsidRPr="00F832A6">
        <w:rPr>
          <w:rFonts w:ascii="Book Antiqua" w:hAnsi="Book Antiqua"/>
        </w:rPr>
        <w:t>,</w:t>
      </w:r>
      <w:r w:rsidR="008940E5" w:rsidRPr="00F832A6">
        <w:rPr>
          <w:rFonts w:ascii="Book Antiqua" w:hAnsi="Book Antiqua"/>
        </w:rPr>
        <w:t xml:space="preserve"> and </w:t>
      </w:r>
      <w:r w:rsidR="004B0380" w:rsidRPr="00F832A6">
        <w:rPr>
          <w:rFonts w:ascii="Book Antiqua" w:hAnsi="Book Antiqua"/>
        </w:rPr>
        <w:t xml:space="preserve">the </w:t>
      </w:r>
      <w:r w:rsidR="008940E5" w:rsidRPr="00F832A6">
        <w:rPr>
          <w:rFonts w:ascii="Book Antiqua" w:hAnsi="Book Antiqua"/>
        </w:rPr>
        <w:t>generate</w:t>
      </w:r>
      <w:r w:rsidR="004B0380" w:rsidRPr="00F832A6">
        <w:rPr>
          <w:rFonts w:ascii="Book Antiqua" w:hAnsi="Book Antiqua"/>
        </w:rPr>
        <w:t>d</w:t>
      </w:r>
      <w:r w:rsidR="008940E5" w:rsidRPr="00F832A6">
        <w:rPr>
          <w:rFonts w:ascii="Book Antiqua" w:hAnsi="Book Antiqua"/>
        </w:rPr>
        <w:t xml:space="preserve"> area under </w:t>
      </w:r>
      <w:r w:rsidR="004B0380" w:rsidRPr="00F832A6">
        <w:rPr>
          <w:rFonts w:ascii="Book Antiqua" w:hAnsi="Book Antiqua"/>
        </w:rPr>
        <w:t xml:space="preserve">the </w:t>
      </w:r>
      <w:r w:rsidR="008940E5" w:rsidRPr="00F832A6">
        <w:rPr>
          <w:rFonts w:ascii="Book Antiqua" w:hAnsi="Book Antiqua"/>
        </w:rPr>
        <w:t>ROC.</w:t>
      </w:r>
      <w:r w:rsidR="004B0380" w:rsidRPr="00F832A6">
        <w:rPr>
          <w:rFonts w:ascii="Book Antiqua" w:hAnsi="Book Antiqua"/>
        </w:rPr>
        <w:t xml:space="preserve"> </w:t>
      </w:r>
      <w:r w:rsidR="008940E5" w:rsidRPr="00F832A6">
        <w:rPr>
          <w:rFonts w:ascii="Book Antiqua" w:hAnsi="Book Antiqua"/>
        </w:rPr>
        <w:t>Furthermore, we validated the risk score externally using the remaining one</w:t>
      </w:r>
      <w:r w:rsidR="004B0380" w:rsidRPr="00F832A6">
        <w:rPr>
          <w:rFonts w:ascii="Book Antiqua" w:hAnsi="Book Antiqua"/>
        </w:rPr>
        <w:t>-</w:t>
      </w:r>
      <w:r w:rsidR="008940E5" w:rsidRPr="00F832A6">
        <w:rPr>
          <w:rFonts w:ascii="Book Antiqua" w:hAnsi="Book Antiqua"/>
        </w:rPr>
        <w:t>third of the random sample. The risk score model was applied</w:t>
      </w:r>
      <w:r w:rsidR="004B0380" w:rsidRPr="00F832A6">
        <w:rPr>
          <w:rFonts w:ascii="Book Antiqua" w:hAnsi="Book Antiqua"/>
        </w:rPr>
        <w:t>,</w:t>
      </w:r>
      <w:r w:rsidR="008940E5" w:rsidRPr="00F832A6">
        <w:rPr>
          <w:rFonts w:ascii="Book Antiqua" w:hAnsi="Book Antiqua"/>
        </w:rPr>
        <w:t xml:space="preserve"> and </w:t>
      </w:r>
      <w:r w:rsidR="004B0380" w:rsidRPr="00F832A6">
        <w:rPr>
          <w:rFonts w:ascii="Book Antiqua" w:hAnsi="Book Antiqua"/>
        </w:rPr>
        <w:t xml:space="preserve">the </w:t>
      </w:r>
      <w:r w:rsidR="008940E5" w:rsidRPr="00F832A6">
        <w:rPr>
          <w:rFonts w:ascii="Book Antiqua" w:hAnsi="Book Antiqua"/>
        </w:rPr>
        <w:t xml:space="preserve">discrimination was assessed by </w:t>
      </w:r>
      <w:r w:rsidR="004B0380" w:rsidRPr="00F832A6">
        <w:rPr>
          <w:rFonts w:ascii="Book Antiqua" w:hAnsi="Book Antiqua"/>
        </w:rPr>
        <w:t xml:space="preserve">a </w:t>
      </w:r>
      <w:r w:rsidR="008940E5" w:rsidRPr="00F832A6">
        <w:rPr>
          <w:rFonts w:ascii="Book Antiqua" w:hAnsi="Book Antiqua"/>
        </w:rPr>
        <w:t>time-dependent ROC curve analysis.</w:t>
      </w:r>
    </w:p>
    <w:p w14:paraId="72F8F1AA" w14:textId="193EB525" w:rsidR="008940E5" w:rsidRPr="00F832A6" w:rsidRDefault="00D03F34" w:rsidP="00D03F34">
      <w:pPr>
        <w:autoSpaceDE w:val="0"/>
        <w:autoSpaceDN w:val="0"/>
        <w:adjustRightInd w:val="0"/>
        <w:snapToGrid w:val="0"/>
        <w:spacing w:line="360" w:lineRule="auto"/>
        <w:jc w:val="both"/>
        <w:rPr>
          <w:rFonts w:ascii="Book Antiqua" w:hAnsi="Book Antiqua"/>
        </w:rPr>
      </w:pPr>
      <w:r>
        <w:rPr>
          <w:rFonts w:ascii="Book Antiqua" w:hAnsi="Book Antiqua"/>
        </w:rPr>
        <w:t xml:space="preserve">  </w:t>
      </w:r>
      <w:r w:rsidR="008940E5" w:rsidRPr="00F832A6">
        <w:rPr>
          <w:rFonts w:ascii="Book Antiqua" w:hAnsi="Book Antiqua"/>
        </w:rPr>
        <w:t xml:space="preserve">All statistical analyses were performed using SAS 9.4 software (SAS Institute Inc., Cary, NC). Two-tailed </w:t>
      </w:r>
      <w:r w:rsidR="008940E5" w:rsidRPr="00F832A6">
        <w:rPr>
          <w:rFonts w:ascii="Book Antiqua" w:hAnsi="Book Antiqua"/>
          <w:i/>
        </w:rPr>
        <w:t xml:space="preserve">P </w:t>
      </w:r>
      <w:r w:rsidR="008940E5" w:rsidRPr="00F832A6">
        <w:rPr>
          <w:rFonts w:ascii="Book Antiqua" w:hAnsi="Book Antiqua"/>
        </w:rPr>
        <w:t>values of &lt;</w:t>
      </w:r>
      <w:r>
        <w:rPr>
          <w:rFonts w:ascii="Book Antiqua" w:hAnsi="Book Antiqua"/>
        </w:rPr>
        <w:t xml:space="preserve"> </w:t>
      </w:r>
      <w:r w:rsidR="008940E5" w:rsidRPr="00F832A6">
        <w:rPr>
          <w:rFonts w:ascii="Book Antiqua" w:hAnsi="Book Antiqua"/>
        </w:rPr>
        <w:t xml:space="preserve">0.05 were considered </w:t>
      </w:r>
      <w:r w:rsidR="004B0380" w:rsidRPr="00F832A6">
        <w:rPr>
          <w:rFonts w:ascii="Book Antiqua" w:hAnsi="Book Antiqua"/>
        </w:rPr>
        <w:t xml:space="preserve">to be </w:t>
      </w:r>
      <w:r w:rsidR="008940E5" w:rsidRPr="00F832A6">
        <w:rPr>
          <w:rFonts w:ascii="Book Antiqua" w:hAnsi="Book Antiqua"/>
        </w:rPr>
        <w:t>statistically significant.</w:t>
      </w:r>
    </w:p>
    <w:p w14:paraId="7AC2E230" w14:textId="77777777" w:rsidR="003F55E0" w:rsidRDefault="003F55E0" w:rsidP="00234F14">
      <w:pPr>
        <w:adjustRightInd w:val="0"/>
        <w:snapToGrid w:val="0"/>
        <w:spacing w:line="360" w:lineRule="auto"/>
        <w:jc w:val="both"/>
        <w:outlineLvl w:val="0"/>
        <w:rPr>
          <w:rFonts w:ascii="Book Antiqua" w:eastAsia="PMingLiU" w:hAnsi="Book Antiqua"/>
        </w:rPr>
      </w:pPr>
    </w:p>
    <w:p w14:paraId="082E4F0A" w14:textId="77777777" w:rsidR="008940E5" w:rsidRPr="00F832A6" w:rsidRDefault="008940E5" w:rsidP="00234F14">
      <w:pPr>
        <w:adjustRightInd w:val="0"/>
        <w:snapToGrid w:val="0"/>
        <w:spacing w:line="360" w:lineRule="auto"/>
        <w:jc w:val="both"/>
        <w:outlineLvl w:val="0"/>
        <w:rPr>
          <w:rFonts w:ascii="Book Antiqua" w:eastAsia="PMingLiU" w:hAnsi="Book Antiqua"/>
        </w:rPr>
      </w:pPr>
      <w:r w:rsidRPr="00F832A6">
        <w:rPr>
          <w:rFonts w:ascii="Book Antiqua" w:eastAsia="PMingLiU" w:hAnsi="Book Antiqua"/>
          <w:b/>
        </w:rPr>
        <w:t>RESULTS</w:t>
      </w:r>
    </w:p>
    <w:p w14:paraId="739AD818" w14:textId="77777777" w:rsidR="008940E5" w:rsidRPr="00F832A6" w:rsidRDefault="008940E5" w:rsidP="00234F14">
      <w:pPr>
        <w:adjustRightInd w:val="0"/>
        <w:snapToGrid w:val="0"/>
        <w:spacing w:line="360" w:lineRule="auto"/>
        <w:jc w:val="both"/>
        <w:outlineLvl w:val="0"/>
        <w:rPr>
          <w:rFonts w:ascii="Book Antiqua" w:eastAsia="PMingLiU" w:hAnsi="Book Antiqua"/>
          <w:b/>
          <w:i/>
        </w:rPr>
      </w:pPr>
      <w:r w:rsidRPr="00F832A6">
        <w:rPr>
          <w:rFonts w:ascii="Book Antiqua" w:eastAsia="PMingLiU" w:hAnsi="Book Antiqua"/>
          <w:b/>
          <w:i/>
        </w:rPr>
        <w:t>Characteristics of the study population</w:t>
      </w:r>
    </w:p>
    <w:p w14:paraId="16610A08" w14:textId="542EC918" w:rsidR="008940E5" w:rsidRPr="00F832A6" w:rsidRDefault="008940E5" w:rsidP="003F55E0">
      <w:pPr>
        <w:adjustRightInd w:val="0"/>
        <w:snapToGrid w:val="0"/>
        <w:spacing w:line="360" w:lineRule="auto"/>
        <w:jc w:val="both"/>
        <w:rPr>
          <w:rFonts w:ascii="Book Antiqua" w:hAnsi="Book Antiqua"/>
        </w:rPr>
      </w:pPr>
      <w:r w:rsidRPr="00F832A6">
        <w:rPr>
          <w:rFonts w:ascii="Book Antiqua" w:hAnsi="Book Antiqua"/>
        </w:rPr>
        <w:t>The flowchart</w:t>
      </w:r>
      <w:r w:rsidR="004B0380" w:rsidRPr="00F832A6">
        <w:rPr>
          <w:rFonts w:ascii="Book Antiqua" w:hAnsi="Book Antiqua"/>
        </w:rPr>
        <w:t xml:space="preserve"> depicted</w:t>
      </w:r>
      <w:r w:rsidRPr="00F832A6">
        <w:rPr>
          <w:rFonts w:ascii="Book Antiqua" w:hAnsi="Book Antiqua"/>
        </w:rPr>
        <w:t xml:space="preserve"> in </w:t>
      </w:r>
      <w:r w:rsidR="004B0380" w:rsidRPr="003F55E0">
        <w:rPr>
          <w:rFonts w:ascii="Book Antiqua" w:hAnsi="Book Antiqua"/>
        </w:rPr>
        <w:t>F</w:t>
      </w:r>
      <w:r w:rsidRPr="003F55E0">
        <w:rPr>
          <w:rFonts w:ascii="Book Antiqua" w:hAnsi="Book Antiqua"/>
        </w:rPr>
        <w:t xml:space="preserve">igure 1 </w:t>
      </w:r>
      <w:r w:rsidR="004B0380" w:rsidRPr="00F832A6">
        <w:rPr>
          <w:rFonts w:ascii="Book Antiqua" w:hAnsi="Book Antiqua"/>
        </w:rPr>
        <w:t xml:space="preserve">describes </w:t>
      </w:r>
      <w:r w:rsidRPr="00F832A6">
        <w:rPr>
          <w:rFonts w:ascii="Book Antiqua" w:hAnsi="Book Antiqua"/>
        </w:rPr>
        <w:t xml:space="preserve">the patient selection process, while </w:t>
      </w:r>
      <w:r w:rsidR="004B0380" w:rsidRPr="003F55E0">
        <w:rPr>
          <w:rFonts w:ascii="Book Antiqua" w:hAnsi="Book Antiqua"/>
        </w:rPr>
        <w:t>T</w:t>
      </w:r>
      <w:r w:rsidRPr="003F55E0">
        <w:rPr>
          <w:rFonts w:ascii="Book Antiqua" w:hAnsi="Book Antiqua"/>
        </w:rPr>
        <w:t xml:space="preserve">able 1 </w:t>
      </w:r>
      <w:r w:rsidRPr="00F832A6">
        <w:rPr>
          <w:rFonts w:ascii="Book Antiqua" w:hAnsi="Book Antiqua"/>
        </w:rPr>
        <w:t>shows the characteristics of the study patients.</w:t>
      </w:r>
      <w:r w:rsidRPr="00F832A6">
        <w:rPr>
          <w:rFonts w:ascii="Book Antiqua" w:eastAsia="PMingLiU" w:hAnsi="Book Antiqua"/>
        </w:rPr>
        <w:t xml:space="preserve"> A total of 3739 patients were identified as newly diagnosed nonobstructive</w:t>
      </w:r>
      <w:r w:rsidR="00755B69" w:rsidRPr="00F832A6">
        <w:rPr>
          <w:rFonts w:ascii="Book Antiqua" w:eastAsia="PMingLiU" w:hAnsi="Book Antiqua"/>
        </w:rPr>
        <w:t>,</w:t>
      </w:r>
      <w:r w:rsidR="004B0380" w:rsidRPr="00F832A6">
        <w:rPr>
          <w:rFonts w:ascii="Book Antiqua" w:eastAsia="PMingLiU" w:hAnsi="Book Antiqua"/>
        </w:rPr>
        <w:t xml:space="preserve"> </w:t>
      </w:r>
      <w:r w:rsidR="00755B69" w:rsidRPr="00F832A6">
        <w:rPr>
          <w:rFonts w:ascii="Book Antiqua" w:eastAsia="PMingLiU" w:hAnsi="Book Antiqua"/>
        </w:rPr>
        <w:t>nonbiliary</w:t>
      </w:r>
      <w:r w:rsidRPr="00F832A6">
        <w:rPr>
          <w:rFonts w:ascii="Book Antiqua" w:eastAsia="PMingLiU" w:hAnsi="Book Antiqua"/>
        </w:rPr>
        <w:t xml:space="preserve"> AP cases. Among these patients, 174 (4.65%) developed </w:t>
      </w:r>
      <w:r w:rsidR="008F542E" w:rsidRPr="00F832A6">
        <w:rPr>
          <w:rFonts w:ascii="Book Antiqua" w:hAnsi="Book Antiqua"/>
        </w:rPr>
        <w:t>CP</w:t>
      </w:r>
      <w:r w:rsidRPr="00F832A6">
        <w:rPr>
          <w:rFonts w:ascii="Book Antiqua" w:eastAsia="PMingLiU" w:hAnsi="Book Antiqua"/>
        </w:rPr>
        <w:t xml:space="preserve"> during </w:t>
      </w:r>
      <w:r w:rsidR="004B0380" w:rsidRPr="00F832A6">
        <w:rPr>
          <w:rFonts w:ascii="Book Antiqua" w:eastAsia="PMingLiU" w:hAnsi="Book Antiqua"/>
        </w:rPr>
        <w:t xml:space="preserve">the </w:t>
      </w:r>
      <w:r w:rsidR="00D72400" w:rsidRPr="00F832A6">
        <w:rPr>
          <w:rFonts w:ascii="Book Antiqua" w:eastAsia="PMingLiU" w:hAnsi="Book Antiqua"/>
        </w:rPr>
        <w:t xml:space="preserve">mean </w:t>
      </w:r>
      <w:r w:rsidRPr="00F832A6">
        <w:rPr>
          <w:rFonts w:ascii="Book Antiqua" w:eastAsia="PMingLiU" w:hAnsi="Book Antiqua"/>
        </w:rPr>
        <w:t xml:space="preserve">follow-up </w:t>
      </w:r>
      <w:r w:rsidR="004B0380" w:rsidRPr="00F832A6">
        <w:rPr>
          <w:rFonts w:ascii="Book Antiqua" w:eastAsia="PMingLiU" w:hAnsi="Book Antiqua"/>
        </w:rPr>
        <w:t>period</w:t>
      </w:r>
      <w:bookmarkStart w:id="122" w:name="_Hlk516916444"/>
      <w:r w:rsidR="00D72400" w:rsidRPr="00F832A6">
        <w:rPr>
          <w:rFonts w:ascii="Book Antiqua" w:eastAsia="PMingLiU" w:hAnsi="Book Antiqua"/>
        </w:rPr>
        <w:t xml:space="preserve"> of </w:t>
      </w:r>
      <w:r w:rsidRPr="00F832A6">
        <w:rPr>
          <w:rFonts w:ascii="Book Antiqua" w:eastAsia="PMingLiU" w:hAnsi="Book Antiqua"/>
        </w:rPr>
        <w:t>6.13</w:t>
      </w:r>
      <w:r w:rsidR="00D72400" w:rsidRPr="00F832A6">
        <w:rPr>
          <w:rFonts w:ascii="Book Antiqua" w:eastAsia="PMingLiU" w:hAnsi="Book Antiqua"/>
        </w:rPr>
        <w:t xml:space="preserve"> ± </w:t>
      </w:r>
      <w:r w:rsidRPr="00F832A6">
        <w:rPr>
          <w:rFonts w:ascii="Book Antiqua" w:eastAsia="PMingLiU" w:hAnsi="Book Antiqua"/>
        </w:rPr>
        <w:t>3.53 years</w:t>
      </w:r>
      <w:bookmarkEnd w:id="122"/>
      <w:r w:rsidRPr="00F832A6">
        <w:rPr>
          <w:rFonts w:ascii="Book Antiqua" w:eastAsia="PMingLiU" w:hAnsi="Book Antiqua"/>
        </w:rPr>
        <w:t xml:space="preserve">. The mean age at </w:t>
      </w:r>
      <w:r w:rsidR="00D9314E" w:rsidRPr="00F832A6">
        <w:rPr>
          <w:rFonts w:ascii="Book Antiqua" w:eastAsia="PMingLiU" w:hAnsi="Book Antiqua"/>
        </w:rPr>
        <w:t xml:space="preserve">the </w:t>
      </w:r>
      <w:r w:rsidRPr="00F832A6">
        <w:rPr>
          <w:rFonts w:ascii="Book Antiqua" w:eastAsia="PMingLiU" w:hAnsi="Book Antiqua"/>
        </w:rPr>
        <w:t xml:space="preserve">first </w:t>
      </w:r>
      <w:r w:rsidR="00D9314E" w:rsidRPr="00F832A6">
        <w:rPr>
          <w:rFonts w:ascii="Book Antiqua" w:eastAsia="PMingLiU" w:hAnsi="Book Antiqua"/>
        </w:rPr>
        <w:t xml:space="preserve">onset of </w:t>
      </w:r>
      <w:r w:rsidRPr="00F832A6">
        <w:rPr>
          <w:rFonts w:ascii="Book Antiqua" w:eastAsia="PMingLiU" w:hAnsi="Book Antiqua"/>
        </w:rPr>
        <w:t>nonbiliary</w:t>
      </w:r>
      <w:r w:rsidR="00755B69" w:rsidRPr="00F832A6">
        <w:rPr>
          <w:rFonts w:ascii="Book Antiqua" w:eastAsia="PMingLiU" w:hAnsi="Book Antiqua"/>
        </w:rPr>
        <w:t>,</w:t>
      </w:r>
      <w:r w:rsidR="00D9314E" w:rsidRPr="00F832A6">
        <w:rPr>
          <w:rFonts w:ascii="Book Antiqua" w:eastAsia="PMingLiU" w:hAnsi="Book Antiqua"/>
        </w:rPr>
        <w:t xml:space="preserve"> </w:t>
      </w:r>
      <w:r w:rsidR="00755B69" w:rsidRPr="00F832A6">
        <w:rPr>
          <w:rFonts w:ascii="Book Antiqua" w:eastAsia="PMingLiU" w:hAnsi="Book Antiqua"/>
        </w:rPr>
        <w:t>nonobstructive</w:t>
      </w:r>
      <w:r w:rsidRPr="00F832A6">
        <w:rPr>
          <w:rFonts w:ascii="Book Antiqua" w:eastAsia="PMingLiU" w:hAnsi="Book Antiqua"/>
        </w:rPr>
        <w:t xml:space="preserve"> AP was 53.04</w:t>
      </w:r>
      <w:r w:rsidR="00D9314E" w:rsidRPr="00F832A6">
        <w:rPr>
          <w:rFonts w:ascii="Book Antiqua" w:eastAsia="PMingLiU" w:hAnsi="Book Antiqua"/>
        </w:rPr>
        <w:t xml:space="preserve"> ± </w:t>
      </w:r>
      <w:r w:rsidRPr="00F832A6">
        <w:rPr>
          <w:rFonts w:ascii="Book Antiqua" w:eastAsia="PMingLiU" w:hAnsi="Book Antiqua"/>
        </w:rPr>
        <w:t>17.00</w:t>
      </w:r>
      <w:r w:rsidR="00D9314E" w:rsidRPr="00F832A6">
        <w:rPr>
          <w:rFonts w:ascii="Book Antiqua" w:eastAsia="PMingLiU" w:hAnsi="Book Antiqua"/>
        </w:rPr>
        <w:t xml:space="preserve"> years</w:t>
      </w:r>
      <w:r w:rsidRPr="00F832A6">
        <w:rPr>
          <w:rFonts w:ascii="Book Antiqua" w:eastAsia="PMingLiU" w:hAnsi="Book Antiqua"/>
        </w:rPr>
        <w:t xml:space="preserve">. In addition, </w:t>
      </w:r>
      <w:r w:rsidR="00D9314E" w:rsidRPr="00F832A6">
        <w:rPr>
          <w:rFonts w:ascii="Book Antiqua" w:eastAsia="PMingLiU" w:hAnsi="Book Antiqua"/>
        </w:rPr>
        <w:t xml:space="preserve">according to the inpatient claims data, </w:t>
      </w:r>
      <w:r w:rsidRPr="00F832A6">
        <w:rPr>
          <w:rFonts w:ascii="Book Antiqua" w:eastAsia="PMingLiU" w:hAnsi="Book Antiqua"/>
        </w:rPr>
        <w:t>1094 patients had more than one episode of nonbiliary</w:t>
      </w:r>
      <w:r w:rsidR="00755B69" w:rsidRPr="00F832A6">
        <w:rPr>
          <w:rFonts w:ascii="Book Antiqua" w:eastAsia="PMingLiU" w:hAnsi="Book Antiqua"/>
        </w:rPr>
        <w:t>,</w:t>
      </w:r>
      <w:r w:rsidR="00D9314E" w:rsidRPr="00F832A6">
        <w:rPr>
          <w:rFonts w:ascii="Book Antiqua" w:eastAsia="PMingLiU" w:hAnsi="Book Antiqua"/>
        </w:rPr>
        <w:t xml:space="preserve"> </w:t>
      </w:r>
      <w:r w:rsidR="00755B69" w:rsidRPr="00F832A6">
        <w:rPr>
          <w:rFonts w:ascii="Book Antiqua" w:eastAsia="PMingLiU" w:hAnsi="Book Antiqua"/>
        </w:rPr>
        <w:t>nonobstructive</w:t>
      </w:r>
      <w:r w:rsidRPr="00F832A6">
        <w:rPr>
          <w:rFonts w:ascii="Book Antiqua" w:eastAsia="PMingLiU" w:hAnsi="Book Antiqua"/>
        </w:rPr>
        <w:t xml:space="preserve"> AP, whereas 2645 patients had on</w:t>
      </w:r>
      <w:r w:rsidR="00755B69" w:rsidRPr="00F832A6">
        <w:rPr>
          <w:rFonts w:ascii="Book Antiqua" w:eastAsia="PMingLiU" w:hAnsi="Book Antiqua"/>
        </w:rPr>
        <w:t>ly one episode of disease attack</w:t>
      </w:r>
      <w:r w:rsidRPr="00F832A6">
        <w:rPr>
          <w:rFonts w:ascii="Book Antiqua" w:eastAsia="PMingLiU" w:hAnsi="Book Antiqua"/>
        </w:rPr>
        <w:t xml:space="preserve">. </w:t>
      </w:r>
      <w:r w:rsidR="00D9314E" w:rsidRPr="00F832A6">
        <w:rPr>
          <w:rFonts w:ascii="Book Antiqua" w:eastAsia="PMingLiU" w:hAnsi="Book Antiqua"/>
        </w:rPr>
        <w:t>Regarding</w:t>
      </w:r>
      <w:r w:rsidRPr="00F832A6">
        <w:rPr>
          <w:rFonts w:ascii="Book Antiqua" w:eastAsia="PMingLiU" w:hAnsi="Book Antiqua"/>
        </w:rPr>
        <w:t xml:space="preserve"> the behavior</w:t>
      </w:r>
      <w:r w:rsidR="007A1287" w:rsidRPr="00F832A6">
        <w:rPr>
          <w:rFonts w:ascii="Book Antiqua" w:eastAsia="PMingLiU" w:hAnsi="Book Antiqua"/>
        </w:rPr>
        <w:t>-related</w:t>
      </w:r>
      <w:r w:rsidRPr="00F832A6">
        <w:rPr>
          <w:rFonts w:ascii="Book Antiqua" w:eastAsia="PMingLiU" w:hAnsi="Book Antiqua"/>
        </w:rPr>
        <w:t xml:space="preserve"> variables, </w:t>
      </w:r>
      <w:r w:rsidR="00755B69" w:rsidRPr="00F832A6">
        <w:rPr>
          <w:rFonts w:ascii="Book Antiqua" w:hAnsi="Book Antiqua"/>
        </w:rPr>
        <w:t xml:space="preserve">21.56% and 33.73% </w:t>
      </w:r>
      <w:r w:rsidR="00D9314E" w:rsidRPr="00F832A6">
        <w:rPr>
          <w:rFonts w:ascii="Book Antiqua" w:hAnsi="Book Antiqua"/>
        </w:rPr>
        <w:t xml:space="preserve">of </w:t>
      </w:r>
      <w:r w:rsidR="00755B69" w:rsidRPr="00F832A6">
        <w:rPr>
          <w:rFonts w:ascii="Book Antiqua" w:hAnsi="Book Antiqua"/>
        </w:rPr>
        <w:t>patients had alcohol</w:t>
      </w:r>
      <w:r w:rsidR="007A1287" w:rsidRPr="00F832A6">
        <w:rPr>
          <w:rFonts w:ascii="Book Antiqua" w:hAnsi="Book Antiqua"/>
        </w:rPr>
        <w:t>-use</w:t>
      </w:r>
      <w:r w:rsidR="00D9314E" w:rsidRPr="00F832A6">
        <w:rPr>
          <w:rFonts w:ascii="Book Antiqua" w:hAnsi="Book Antiqua"/>
        </w:rPr>
        <w:t>-</w:t>
      </w:r>
      <w:r w:rsidR="007A1287" w:rsidRPr="00F832A6">
        <w:rPr>
          <w:rFonts w:ascii="Book Antiqua" w:hAnsi="Book Antiqua"/>
        </w:rPr>
        <w:t>related</w:t>
      </w:r>
      <w:r w:rsidR="00D9314E" w:rsidRPr="00F832A6">
        <w:rPr>
          <w:rFonts w:ascii="Book Antiqua" w:hAnsi="Book Antiqua"/>
        </w:rPr>
        <w:t xml:space="preserve"> </w:t>
      </w:r>
      <w:r w:rsidR="007A1287" w:rsidRPr="00F832A6">
        <w:rPr>
          <w:rFonts w:ascii="Book Antiqua" w:hAnsi="Book Antiqua"/>
        </w:rPr>
        <w:t xml:space="preserve">codes </w:t>
      </w:r>
      <w:r w:rsidR="00755B69" w:rsidRPr="00F832A6">
        <w:rPr>
          <w:rFonts w:ascii="Book Antiqua" w:hAnsi="Book Antiqua"/>
        </w:rPr>
        <w:t>and smoking</w:t>
      </w:r>
      <w:r w:rsidR="00D9314E" w:rsidRPr="00F832A6">
        <w:rPr>
          <w:rFonts w:ascii="Book Antiqua" w:hAnsi="Book Antiqua"/>
        </w:rPr>
        <w:t>-</w:t>
      </w:r>
      <w:r w:rsidR="007A1287" w:rsidRPr="00F832A6">
        <w:rPr>
          <w:rFonts w:ascii="Book Antiqua" w:hAnsi="Book Antiqua"/>
        </w:rPr>
        <w:t>related codes</w:t>
      </w:r>
      <w:r w:rsidRPr="00F832A6">
        <w:rPr>
          <w:rFonts w:ascii="Book Antiqua" w:hAnsi="Book Antiqua"/>
        </w:rPr>
        <w:t xml:space="preserve">, respectively. After </w:t>
      </w:r>
      <w:r w:rsidR="00D9314E" w:rsidRPr="00F832A6">
        <w:rPr>
          <w:rFonts w:ascii="Book Antiqua" w:hAnsi="Book Antiqua"/>
        </w:rPr>
        <w:t xml:space="preserve">a </w:t>
      </w:r>
      <w:r w:rsidRPr="00F832A6">
        <w:rPr>
          <w:rFonts w:ascii="Book Antiqua" w:hAnsi="Book Antiqua"/>
        </w:rPr>
        <w:t xml:space="preserve">random sampling, the </w:t>
      </w:r>
      <w:proofErr w:type="spellStart"/>
      <w:r w:rsidR="000F0B51" w:rsidRPr="00F832A6">
        <w:rPr>
          <w:rFonts w:ascii="Book Antiqua" w:eastAsia="PMingLiU" w:hAnsi="Book Antiqua"/>
        </w:rPr>
        <w:t>derivation</w:t>
      </w:r>
      <w:r w:rsidRPr="00F832A6">
        <w:rPr>
          <w:rFonts w:ascii="Book Antiqua" w:hAnsi="Book Antiqua"/>
        </w:rPr>
        <w:t>cohort</w:t>
      </w:r>
      <w:proofErr w:type="spellEnd"/>
      <w:r w:rsidRPr="00F832A6">
        <w:rPr>
          <w:rFonts w:ascii="Book Antiqua" w:hAnsi="Book Antiqua"/>
        </w:rPr>
        <w:t xml:space="preserve"> </w:t>
      </w:r>
      <w:r w:rsidR="00D9314E" w:rsidRPr="00F832A6">
        <w:rPr>
          <w:rFonts w:ascii="Book Antiqua" w:hAnsi="Book Antiqua"/>
        </w:rPr>
        <w:t>consisted of</w:t>
      </w:r>
      <w:r w:rsidRPr="00F832A6">
        <w:rPr>
          <w:rFonts w:ascii="Book Antiqua" w:hAnsi="Book Antiqua"/>
        </w:rPr>
        <w:t xml:space="preserve"> 2493 patients</w:t>
      </w:r>
      <w:r w:rsidR="00D9314E" w:rsidRPr="00F832A6">
        <w:rPr>
          <w:rFonts w:ascii="Book Antiqua" w:hAnsi="Book Antiqua"/>
        </w:rPr>
        <w:t>,</w:t>
      </w:r>
      <w:r w:rsidRPr="00F832A6">
        <w:rPr>
          <w:rFonts w:ascii="Book Antiqua" w:hAnsi="Book Antiqua"/>
        </w:rPr>
        <w:t xml:space="preserve"> and the validation cohort </w:t>
      </w:r>
      <w:r w:rsidR="00D9314E" w:rsidRPr="00F832A6">
        <w:rPr>
          <w:rFonts w:ascii="Book Antiqua" w:hAnsi="Book Antiqua"/>
        </w:rPr>
        <w:t>consisted of</w:t>
      </w:r>
      <w:r w:rsidRPr="00F832A6">
        <w:rPr>
          <w:rFonts w:ascii="Book Antiqua" w:hAnsi="Book Antiqua"/>
        </w:rPr>
        <w:t xml:space="preserve"> 1246 patients, </w:t>
      </w:r>
      <w:r w:rsidR="00D9314E" w:rsidRPr="00F832A6">
        <w:rPr>
          <w:rFonts w:ascii="Book Antiqua" w:hAnsi="Book Antiqua"/>
        </w:rPr>
        <w:t xml:space="preserve">and </w:t>
      </w:r>
      <w:r w:rsidRPr="00F832A6">
        <w:rPr>
          <w:rFonts w:ascii="Book Antiqua" w:hAnsi="Book Antiqua"/>
        </w:rPr>
        <w:t xml:space="preserve">the baseline characteristics and demographic variables were </w:t>
      </w:r>
      <w:r w:rsidRPr="00F832A6">
        <w:rPr>
          <w:rFonts w:ascii="Book Antiqua" w:hAnsi="Book Antiqua"/>
        </w:rPr>
        <w:lastRenderedPageBreak/>
        <w:t xml:space="preserve">comparable </w:t>
      </w:r>
      <w:r w:rsidR="00D9314E" w:rsidRPr="00F832A6">
        <w:rPr>
          <w:rFonts w:ascii="Book Antiqua" w:hAnsi="Book Antiqua"/>
        </w:rPr>
        <w:t>between</w:t>
      </w:r>
      <w:r w:rsidRPr="00F832A6">
        <w:rPr>
          <w:rFonts w:ascii="Book Antiqua" w:hAnsi="Book Antiqua"/>
        </w:rPr>
        <w:t xml:space="preserve"> both cohorts (</w:t>
      </w:r>
      <w:r w:rsidRPr="003F55E0">
        <w:rPr>
          <w:rFonts w:ascii="Book Antiqua" w:hAnsi="Book Antiqua"/>
        </w:rPr>
        <w:t>Table 1</w:t>
      </w:r>
      <w:r w:rsidRPr="00F832A6">
        <w:rPr>
          <w:rFonts w:ascii="Book Antiqua" w:hAnsi="Book Antiqua"/>
        </w:rPr>
        <w:t>).</w:t>
      </w:r>
      <w:bookmarkStart w:id="123" w:name="_Hlk516921831"/>
      <w:r w:rsidR="00D9314E" w:rsidRPr="00F832A6">
        <w:rPr>
          <w:rFonts w:ascii="Book Antiqua" w:hAnsi="Book Antiqua"/>
        </w:rPr>
        <w:t xml:space="preserve"> The p</w:t>
      </w:r>
      <w:r w:rsidRPr="00F832A6">
        <w:rPr>
          <w:rFonts w:ascii="Book Antiqua" w:hAnsi="Book Antiqua"/>
        </w:rPr>
        <w:t>revalence</w:t>
      </w:r>
      <w:bookmarkEnd w:id="123"/>
      <w:r w:rsidRPr="00F832A6">
        <w:rPr>
          <w:rFonts w:ascii="Book Antiqua" w:hAnsi="Book Antiqua"/>
        </w:rPr>
        <w:t xml:space="preserve"> of </w:t>
      </w:r>
      <w:r w:rsidR="008F542E" w:rsidRPr="00F832A6">
        <w:rPr>
          <w:rFonts w:ascii="Book Antiqua" w:hAnsi="Book Antiqua"/>
        </w:rPr>
        <w:t>CP</w:t>
      </w:r>
      <w:r w:rsidRPr="00F832A6">
        <w:rPr>
          <w:rFonts w:ascii="Book Antiqua" w:hAnsi="Book Antiqua"/>
        </w:rPr>
        <w:t xml:space="preserve"> </w:t>
      </w:r>
      <w:r w:rsidR="00D9314E" w:rsidRPr="00F832A6">
        <w:rPr>
          <w:rFonts w:ascii="Book Antiqua" w:hAnsi="Book Antiqua"/>
        </w:rPr>
        <w:t>was</w:t>
      </w:r>
      <w:r w:rsidRPr="00F832A6">
        <w:rPr>
          <w:rFonts w:ascii="Book Antiqua" w:hAnsi="Book Antiqua"/>
        </w:rPr>
        <w:t xml:space="preserve"> similar between the derivation and validation cohorts</w:t>
      </w:r>
      <w:r w:rsidR="00D9314E" w:rsidRPr="00F832A6">
        <w:rPr>
          <w:rFonts w:ascii="Book Antiqua" w:hAnsi="Book Antiqua"/>
        </w:rPr>
        <w:t>,</w:t>
      </w:r>
      <w:r w:rsidRPr="00F832A6">
        <w:rPr>
          <w:rFonts w:ascii="Book Antiqua" w:hAnsi="Book Antiqua"/>
        </w:rPr>
        <w:t xml:space="preserve"> at 113</w:t>
      </w:r>
      <w:r w:rsidR="00D9314E" w:rsidRPr="00F832A6">
        <w:rPr>
          <w:rFonts w:ascii="Book Antiqua" w:hAnsi="Book Antiqua"/>
        </w:rPr>
        <w:t xml:space="preserve"> </w:t>
      </w:r>
      <w:r w:rsidRPr="00F832A6">
        <w:rPr>
          <w:rFonts w:ascii="Book Antiqua" w:hAnsi="Book Antiqua"/>
        </w:rPr>
        <w:t>(4.53%) and 61</w:t>
      </w:r>
      <w:r w:rsidR="00D9314E" w:rsidRPr="00F832A6">
        <w:rPr>
          <w:rFonts w:ascii="Book Antiqua" w:hAnsi="Book Antiqua"/>
        </w:rPr>
        <w:t xml:space="preserve"> </w:t>
      </w:r>
      <w:r w:rsidRPr="00F832A6">
        <w:rPr>
          <w:rFonts w:ascii="Book Antiqua" w:hAnsi="Book Antiqua"/>
        </w:rPr>
        <w:t>(4.90%), respectively (</w:t>
      </w:r>
      <w:r w:rsidRPr="003F55E0">
        <w:rPr>
          <w:rFonts w:ascii="Book Antiqua" w:hAnsi="Book Antiqua"/>
        </w:rPr>
        <w:t>Table 1</w:t>
      </w:r>
      <w:r w:rsidRPr="00F832A6">
        <w:rPr>
          <w:rFonts w:ascii="Book Antiqua" w:hAnsi="Book Antiqua"/>
        </w:rPr>
        <w:t>).</w:t>
      </w:r>
    </w:p>
    <w:p w14:paraId="23CA8B62" w14:textId="77777777" w:rsidR="008940E5" w:rsidRPr="00F832A6" w:rsidRDefault="008940E5" w:rsidP="00F832A6">
      <w:pPr>
        <w:adjustRightInd w:val="0"/>
        <w:snapToGrid w:val="0"/>
        <w:spacing w:line="360" w:lineRule="auto"/>
        <w:ind w:firstLineChars="200" w:firstLine="480"/>
        <w:jc w:val="both"/>
        <w:rPr>
          <w:rFonts w:ascii="Book Antiqua" w:eastAsia="PMingLiU" w:hAnsi="Book Antiqua"/>
        </w:rPr>
      </w:pPr>
    </w:p>
    <w:p w14:paraId="2C51E41A" w14:textId="77777777" w:rsidR="008940E5" w:rsidRPr="00F832A6" w:rsidRDefault="008940E5" w:rsidP="00234F14">
      <w:pPr>
        <w:adjustRightInd w:val="0"/>
        <w:snapToGrid w:val="0"/>
        <w:spacing w:line="360" w:lineRule="auto"/>
        <w:jc w:val="both"/>
        <w:outlineLvl w:val="0"/>
        <w:rPr>
          <w:rFonts w:ascii="Book Antiqua" w:eastAsia="PMingLiU" w:hAnsi="Book Antiqua"/>
          <w:b/>
          <w:i/>
        </w:rPr>
      </w:pPr>
      <w:r w:rsidRPr="00F832A6">
        <w:rPr>
          <w:rFonts w:ascii="Book Antiqua" w:eastAsia="PMingLiU" w:hAnsi="Book Antiqua"/>
          <w:b/>
          <w:i/>
        </w:rPr>
        <w:t>Risk score construction for predicting CP</w:t>
      </w:r>
    </w:p>
    <w:p w14:paraId="5CA88772" w14:textId="62AC2C5D" w:rsidR="008940E5" w:rsidRPr="00F832A6" w:rsidRDefault="008940E5" w:rsidP="00F832A6">
      <w:pPr>
        <w:autoSpaceDE w:val="0"/>
        <w:autoSpaceDN w:val="0"/>
        <w:adjustRightInd w:val="0"/>
        <w:snapToGrid w:val="0"/>
        <w:spacing w:line="360" w:lineRule="auto"/>
        <w:jc w:val="both"/>
        <w:rPr>
          <w:rFonts w:ascii="Book Antiqua" w:eastAsia="PMingLiU" w:hAnsi="Book Antiqua"/>
        </w:rPr>
      </w:pPr>
      <w:r w:rsidRPr="003F55E0">
        <w:rPr>
          <w:rFonts w:ascii="Book Antiqua" w:eastAsia="PMingLiU" w:hAnsi="Book Antiqua"/>
        </w:rPr>
        <w:t>Table 2</w:t>
      </w:r>
      <w:r w:rsidRPr="00F832A6">
        <w:rPr>
          <w:rFonts w:ascii="Book Antiqua" w:eastAsia="PMingLiU" w:hAnsi="Book Antiqua"/>
        </w:rPr>
        <w:t xml:space="preserve"> shows the results of </w:t>
      </w:r>
      <w:r w:rsidR="00D9314E" w:rsidRPr="00F832A6">
        <w:rPr>
          <w:rFonts w:ascii="Book Antiqua" w:eastAsia="PMingLiU" w:hAnsi="Book Antiqua"/>
        </w:rPr>
        <w:t xml:space="preserve">the </w:t>
      </w:r>
      <w:r w:rsidRPr="00F832A6">
        <w:rPr>
          <w:rFonts w:ascii="Book Antiqua" w:eastAsia="PMingLiU" w:hAnsi="Book Antiqua"/>
        </w:rPr>
        <w:t>multivariate Cox proportional hazard analysis. From the Cox model, four variables</w:t>
      </w:r>
      <w:r w:rsidR="00D9314E" w:rsidRPr="00F832A6">
        <w:rPr>
          <w:rFonts w:ascii="Book Antiqua" w:eastAsia="PMingLiU" w:hAnsi="Book Antiqua"/>
        </w:rPr>
        <w:t>,</w:t>
      </w:r>
      <w:r w:rsidRPr="00F832A6">
        <w:rPr>
          <w:rFonts w:ascii="Book Antiqua" w:eastAsia="PMingLiU" w:hAnsi="Book Antiqua"/>
        </w:rPr>
        <w:t xml:space="preserve"> including smoking</w:t>
      </w:r>
      <w:r w:rsidR="007A1287" w:rsidRPr="00F832A6">
        <w:rPr>
          <w:rFonts w:ascii="Book Antiqua" w:eastAsia="PMingLiU" w:hAnsi="Book Antiqua"/>
        </w:rPr>
        <w:t xml:space="preserve"> habit</w:t>
      </w:r>
      <w:r w:rsidRPr="00F832A6">
        <w:rPr>
          <w:rFonts w:ascii="Book Antiqua" w:eastAsia="PMingLiU" w:hAnsi="Book Antiqua"/>
        </w:rPr>
        <w:t>, age</w:t>
      </w:r>
      <w:r w:rsidR="00D9314E" w:rsidRPr="00F832A6">
        <w:rPr>
          <w:rFonts w:ascii="Book Antiqua" w:eastAsia="PMingLiU" w:hAnsi="Book Antiqua"/>
        </w:rPr>
        <w:t xml:space="preserve"> </w:t>
      </w:r>
      <w:r w:rsidRPr="00F832A6">
        <w:rPr>
          <w:rFonts w:ascii="Book Antiqua" w:eastAsia="PMingLiU" w:hAnsi="Book Antiqua"/>
        </w:rPr>
        <w:t>&lt;</w:t>
      </w:r>
      <w:r w:rsidR="003F55E0">
        <w:rPr>
          <w:rFonts w:ascii="Book Antiqua" w:eastAsia="PMingLiU" w:hAnsi="Book Antiqua"/>
        </w:rPr>
        <w:t xml:space="preserve"> </w:t>
      </w:r>
      <w:r w:rsidRPr="00F832A6">
        <w:rPr>
          <w:rFonts w:ascii="Book Antiqua" w:eastAsia="PMingLiU" w:hAnsi="Book Antiqua"/>
        </w:rPr>
        <w:t>55</w:t>
      </w:r>
      <w:r w:rsidR="00D9314E" w:rsidRPr="00F832A6">
        <w:rPr>
          <w:rFonts w:ascii="Book Antiqua" w:eastAsia="PMingLiU" w:hAnsi="Book Antiqua"/>
        </w:rPr>
        <w:t xml:space="preserve"> years</w:t>
      </w:r>
      <w:r w:rsidRPr="00F832A6">
        <w:rPr>
          <w:rFonts w:ascii="Book Antiqua" w:eastAsia="PMingLiU" w:hAnsi="Book Antiqua"/>
        </w:rPr>
        <w:t xml:space="preserve">, alcohol consumption, </w:t>
      </w:r>
      <w:r w:rsidR="00D9314E" w:rsidRPr="00F832A6">
        <w:rPr>
          <w:rFonts w:ascii="Book Antiqua" w:eastAsia="PMingLiU" w:hAnsi="Book Antiqua"/>
        </w:rPr>
        <w:t xml:space="preserve">and </w:t>
      </w:r>
      <w:r w:rsidRPr="00F832A6">
        <w:rPr>
          <w:rFonts w:ascii="Book Antiqua" w:eastAsia="PMingLiU" w:hAnsi="Book Antiqua"/>
        </w:rPr>
        <w:t>RAP</w:t>
      </w:r>
      <w:r w:rsidR="007A1287" w:rsidRPr="00F832A6">
        <w:rPr>
          <w:rFonts w:ascii="Book Antiqua" w:eastAsia="PMingLiU" w:hAnsi="Book Antiqua"/>
        </w:rPr>
        <w:t>/</w:t>
      </w:r>
      <w:r w:rsidRPr="00F832A6">
        <w:rPr>
          <w:rFonts w:ascii="Book Antiqua" w:eastAsia="PMingLiU" w:hAnsi="Book Antiqua"/>
        </w:rPr>
        <w:t>number of episode</w:t>
      </w:r>
      <w:r w:rsidR="00D9314E" w:rsidRPr="00F832A6">
        <w:rPr>
          <w:rFonts w:ascii="Book Antiqua" w:eastAsia="PMingLiU" w:hAnsi="Book Antiqua"/>
        </w:rPr>
        <w:t>s</w:t>
      </w:r>
      <w:r w:rsidRPr="00F832A6">
        <w:rPr>
          <w:rFonts w:ascii="Book Antiqua" w:eastAsia="PMingLiU" w:hAnsi="Book Antiqua"/>
        </w:rPr>
        <w:t xml:space="preserve"> of AP</w:t>
      </w:r>
      <w:r w:rsidR="00D9314E" w:rsidRPr="00F832A6">
        <w:rPr>
          <w:rFonts w:ascii="Book Antiqua" w:eastAsia="PMingLiU" w:hAnsi="Book Antiqua"/>
        </w:rPr>
        <w:t>,</w:t>
      </w:r>
      <w:r w:rsidRPr="00F832A6">
        <w:rPr>
          <w:rFonts w:ascii="Book Antiqua" w:eastAsia="PMingLiU" w:hAnsi="Book Antiqua"/>
        </w:rPr>
        <w:t xml:space="preserve"> were associated with risks of </w:t>
      </w:r>
      <w:r w:rsidR="008F542E" w:rsidRPr="00F832A6">
        <w:rPr>
          <w:rFonts w:ascii="Book Antiqua" w:hAnsi="Book Antiqua"/>
        </w:rPr>
        <w:t>CP</w:t>
      </w:r>
      <w:r w:rsidRPr="00F832A6">
        <w:rPr>
          <w:rFonts w:ascii="Book Antiqua" w:eastAsia="PMingLiU" w:hAnsi="Book Antiqua"/>
        </w:rPr>
        <w:t xml:space="preserve"> (all </w:t>
      </w:r>
      <w:r w:rsidRPr="003F55E0">
        <w:rPr>
          <w:rFonts w:ascii="Book Antiqua" w:eastAsia="PMingLiU" w:hAnsi="Book Antiqua"/>
          <w:i/>
        </w:rPr>
        <w:t>P</w:t>
      </w:r>
      <w:r w:rsidR="00D9314E" w:rsidRPr="00F832A6">
        <w:rPr>
          <w:rFonts w:ascii="Book Antiqua" w:eastAsia="PMingLiU" w:hAnsi="Book Antiqua"/>
        </w:rPr>
        <w:t xml:space="preserve"> </w:t>
      </w:r>
      <w:r w:rsidRPr="00F832A6">
        <w:rPr>
          <w:rFonts w:ascii="Book Antiqua" w:eastAsia="PMingLiU" w:hAnsi="Book Antiqua"/>
        </w:rPr>
        <w:t xml:space="preserve">&lt; 0.05). Due to </w:t>
      </w:r>
      <w:r w:rsidR="00D9314E" w:rsidRPr="00F832A6">
        <w:rPr>
          <w:rFonts w:ascii="Book Antiqua" w:eastAsia="PMingLiU" w:hAnsi="Book Antiqua"/>
        </w:rPr>
        <w:t xml:space="preserve">the </w:t>
      </w:r>
      <w:r w:rsidRPr="00F832A6">
        <w:rPr>
          <w:rFonts w:ascii="Book Antiqua" w:eastAsia="PMingLiU" w:hAnsi="Book Antiqua"/>
        </w:rPr>
        <w:t>insignifican</w:t>
      </w:r>
      <w:r w:rsidR="00D9314E" w:rsidRPr="00F832A6">
        <w:rPr>
          <w:rFonts w:ascii="Book Antiqua" w:eastAsia="PMingLiU" w:hAnsi="Book Antiqua"/>
        </w:rPr>
        <w:t>ce</w:t>
      </w:r>
      <w:r w:rsidRPr="00F832A6">
        <w:rPr>
          <w:rFonts w:ascii="Book Antiqua" w:eastAsia="PMingLiU" w:hAnsi="Book Antiqua"/>
        </w:rPr>
        <w:t xml:space="preserve"> associated with the risk of </w:t>
      </w:r>
      <w:r w:rsidR="008F542E" w:rsidRPr="00F832A6">
        <w:rPr>
          <w:rFonts w:ascii="Book Antiqua" w:hAnsi="Book Antiqua"/>
        </w:rPr>
        <w:t>CP</w:t>
      </w:r>
      <w:r w:rsidRPr="00F832A6">
        <w:rPr>
          <w:rFonts w:ascii="Book Antiqua" w:eastAsia="PMingLiU" w:hAnsi="Book Antiqua"/>
        </w:rPr>
        <w:t xml:space="preserve">, comorbidities and </w:t>
      </w:r>
      <w:r w:rsidR="00D9314E" w:rsidRPr="00F832A6">
        <w:rPr>
          <w:rFonts w:ascii="Book Antiqua" w:eastAsia="PMingLiU" w:hAnsi="Book Antiqua"/>
        </w:rPr>
        <w:t xml:space="preserve">history of </w:t>
      </w:r>
      <w:r w:rsidRPr="00F832A6">
        <w:rPr>
          <w:rFonts w:ascii="Book Antiqua" w:eastAsia="PMingLiU" w:hAnsi="Book Antiqua"/>
        </w:rPr>
        <w:t xml:space="preserve">medication use were excluded from the final model after performing a backward elimination procedure. The risk score based on these factors was constructed </w:t>
      </w:r>
      <w:r w:rsidR="00D9314E" w:rsidRPr="00F832A6">
        <w:rPr>
          <w:rFonts w:ascii="Book Antiqua" w:eastAsia="PMingLiU" w:hAnsi="Book Antiqua"/>
        </w:rPr>
        <w:t xml:space="preserve">as shown </w:t>
      </w:r>
      <w:r w:rsidRPr="00F832A6">
        <w:rPr>
          <w:rFonts w:ascii="Book Antiqua" w:eastAsia="PMingLiU" w:hAnsi="Book Antiqua"/>
        </w:rPr>
        <w:t xml:space="preserve">in </w:t>
      </w:r>
      <w:r w:rsidRPr="003F55E0">
        <w:rPr>
          <w:rFonts w:ascii="Book Antiqua" w:eastAsia="PMingLiU" w:hAnsi="Book Antiqua"/>
        </w:rPr>
        <w:t>Table 3</w:t>
      </w:r>
      <w:r w:rsidRPr="00F832A6">
        <w:rPr>
          <w:rFonts w:ascii="Book Antiqua" w:eastAsia="PMingLiU" w:hAnsi="Book Antiqua"/>
        </w:rPr>
        <w:t>.</w:t>
      </w:r>
      <w:r w:rsidR="00D9314E" w:rsidRPr="00F832A6">
        <w:rPr>
          <w:rFonts w:ascii="Book Antiqua" w:eastAsia="PMingLiU" w:hAnsi="Book Antiqua"/>
        </w:rPr>
        <w:t xml:space="preserve"> </w:t>
      </w:r>
      <w:r w:rsidRPr="00F832A6">
        <w:rPr>
          <w:rFonts w:ascii="Book Antiqua" w:eastAsia="PMingLiU" w:hAnsi="Book Antiqua"/>
        </w:rPr>
        <w:t>Two scoring systems, namely risk score 1 and risk score 2, were separately developed based on</w:t>
      </w:r>
      <w:r w:rsidR="00E0496D" w:rsidRPr="00F832A6">
        <w:rPr>
          <w:rFonts w:ascii="Book Antiqua" w:eastAsia="PMingLiU" w:hAnsi="Book Antiqua"/>
        </w:rPr>
        <w:t xml:space="preserve"> the presence or absence of</w:t>
      </w:r>
      <w:r w:rsidR="00D9314E" w:rsidRPr="00F832A6">
        <w:rPr>
          <w:rFonts w:ascii="Book Antiqua" w:eastAsia="PMingLiU" w:hAnsi="Book Antiqua"/>
        </w:rPr>
        <w:t xml:space="preserve"> </w:t>
      </w:r>
      <w:r w:rsidR="00E0496D" w:rsidRPr="00F832A6">
        <w:rPr>
          <w:rFonts w:ascii="Book Antiqua" w:eastAsia="PMingLiU" w:hAnsi="Book Antiqua"/>
        </w:rPr>
        <w:t>RAP</w:t>
      </w:r>
      <w:r w:rsidRPr="00F832A6">
        <w:rPr>
          <w:rFonts w:ascii="Book Antiqua" w:eastAsia="PMingLiU" w:hAnsi="Book Antiqua"/>
        </w:rPr>
        <w:t xml:space="preserve"> (</w:t>
      </w:r>
      <w:r w:rsidR="00E0496D" w:rsidRPr="00F832A6">
        <w:rPr>
          <w:rFonts w:ascii="Book Antiqua" w:eastAsia="PMingLiU" w:hAnsi="Book Antiqua"/>
        </w:rPr>
        <w:t>point 5</w:t>
      </w:r>
      <w:r w:rsidR="00D9314E" w:rsidRPr="00F832A6">
        <w:rPr>
          <w:rFonts w:ascii="Book Antiqua" w:eastAsia="PMingLiU" w:hAnsi="Book Antiqua"/>
        </w:rPr>
        <w:t xml:space="preserve"> </w:t>
      </w:r>
      <w:r w:rsidR="000D2208" w:rsidRPr="00F832A6">
        <w:rPr>
          <w:rFonts w:ascii="Book Antiqua" w:eastAsia="PMingLiU" w:hAnsi="Book Antiqua"/>
        </w:rPr>
        <w:t xml:space="preserve">if RAP </w:t>
      </w:r>
      <w:r w:rsidR="00D9314E" w:rsidRPr="00F832A6">
        <w:rPr>
          <w:rFonts w:ascii="Book Antiqua" w:eastAsia="PMingLiU" w:hAnsi="Book Antiqua"/>
        </w:rPr>
        <w:t xml:space="preserve">is </w:t>
      </w:r>
      <w:r w:rsidR="000D2208" w:rsidRPr="00F832A6">
        <w:rPr>
          <w:rFonts w:ascii="Book Antiqua" w:eastAsia="PMingLiU" w:hAnsi="Book Antiqua"/>
        </w:rPr>
        <w:t>present</w:t>
      </w:r>
      <w:r w:rsidRPr="00F832A6">
        <w:rPr>
          <w:rFonts w:ascii="Book Antiqua" w:eastAsia="PMingLiU" w:hAnsi="Book Antiqua"/>
        </w:rPr>
        <w:t xml:space="preserve">) or </w:t>
      </w:r>
      <w:r w:rsidR="000D2208" w:rsidRPr="00F832A6">
        <w:rPr>
          <w:rFonts w:ascii="Book Antiqua" w:eastAsia="PMingLiU" w:hAnsi="Book Antiqua"/>
        </w:rPr>
        <w:t xml:space="preserve">the </w:t>
      </w:r>
      <w:r w:rsidRPr="00F832A6">
        <w:rPr>
          <w:rFonts w:ascii="Book Antiqua" w:eastAsia="PMingLiU" w:hAnsi="Book Antiqua"/>
        </w:rPr>
        <w:t>number of AP episode</w:t>
      </w:r>
      <w:r w:rsidR="00D9314E" w:rsidRPr="00F832A6">
        <w:rPr>
          <w:rFonts w:ascii="Book Antiqua" w:eastAsia="PMingLiU" w:hAnsi="Book Antiqua"/>
        </w:rPr>
        <w:t>s</w:t>
      </w:r>
      <w:r w:rsidR="00E0496D" w:rsidRPr="00F832A6">
        <w:rPr>
          <w:rFonts w:ascii="Book Antiqua" w:eastAsia="PMingLiU" w:hAnsi="Book Antiqua"/>
        </w:rPr>
        <w:t xml:space="preserve"> (point 4 for two</w:t>
      </w:r>
      <w:r w:rsidR="00D9314E" w:rsidRPr="00F832A6">
        <w:rPr>
          <w:rFonts w:ascii="Book Antiqua" w:eastAsia="PMingLiU" w:hAnsi="Book Antiqua"/>
        </w:rPr>
        <w:t xml:space="preserve"> </w:t>
      </w:r>
      <w:r w:rsidR="00E0496D" w:rsidRPr="00F832A6">
        <w:rPr>
          <w:rFonts w:ascii="Book Antiqua" w:eastAsia="PMingLiU" w:hAnsi="Book Antiqua"/>
        </w:rPr>
        <w:t>episode</w:t>
      </w:r>
      <w:r w:rsidR="00D9314E" w:rsidRPr="00F832A6">
        <w:rPr>
          <w:rFonts w:ascii="Book Antiqua" w:eastAsia="PMingLiU" w:hAnsi="Book Antiqua"/>
        </w:rPr>
        <w:t>s</w:t>
      </w:r>
      <w:r w:rsidR="00E0496D" w:rsidRPr="00F832A6">
        <w:rPr>
          <w:rFonts w:ascii="Book Antiqua" w:eastAsia="PMingLiU" w:hAnsi="Book Antiqua"/>
        </w:rPr>
        <w:t>, point 5 for three</w:t>
      </w:r>
      <w:r w:rsidR="00D9314E" w:rsidRPr="00F832A6">
        <w:rPr>
          <w:rFonts w:ascii="Book Antiqua" w:eastAsia="PMingLiU" w:hAnsi="Book Antiqua"/>
        </w:rPr>
        <w:t xml:space="preserve"> </w:t>
      </w:r>
      <w:r w:rsidR="00E0496D" w:rsidRPr="00F832A6">
        <w:rPr>
          <w:rFonts w:ascii="Book Antiqua" w:eastAsia="PMingLiU" w:hAnsi="Book Antiqua"/>
        </w:rPr>
        <w:t>episode</w:t>
      </w:r>
      <w:r w:rsidR="00D9314E" w:rsidRPr="00F832A6">
        <w:rPr>
          <w:rFonts w:ascii="Book Antiqua" w:eastAsia="PMingLiU" w:hAnsi="Book Antiqua"/>
        </w:rPr>
        <w:t>s</w:t>
      </w:r>
      <w:r w:rsidR="00E0496D" w:rsidRPr="00F832A6">
        <w:rPr>
          <w:rFonts w:ascii="Book Antiqua" w:eastAsia="PMingLiU" w:hAnsi="Book Antiqua"/>
        </w:rPr>
        <w:t>, and point 7</w:t>
      </w:r>
      <w:r w:rsidRPr="00F832A6">
        <w:rPr>
          <w:rFonts w:ascii="Book Antiqua" w:eastAsia="PMingLiU" w:hAnsi="Book Antiqua"/>
        </w:rPr>
        <w:t xml:space="preserve"> for more than three episodes), as well as </w:t>
      </w:r>
      <w:r w:rsidR="000D2208" w:rsidRPr="00F832A6">
        <w:rPr>
          <w:rFonts w:ascii="Book Antiqua" w:eastAsia="PMingLiU" w:hAnsi="Book Antiqua"/>
        </w:rPr>
        <w:t>alcohol-use</w:t>
      </w:r>
      <w:r w:rsidR="00D9314E" w:rsidRPr="00F832A6">
        <w:rPr>
          <w:rFonts w:ascii="Book Antiqua" w:eastAsia="PMingLiU" w:hAnsi="Book Antiqua"/>
        </w:rPr>
        <w:t>-</w:t>
      </w:r>
      <w:r w:rsidR="000D2208" w:rsidRPr="00F832A6">
        <w:rPr>
          <w:rFonts w:ascii="Book Antiqua" w:eastAsia="PMingLiU" w:hAnsi="Book Antiqua"/>
        </w:rPr>
        <w:t xml:space="preserve">related codes (point 3), </w:t>
      </w:r>
      <w:r w:rsidRPr="00F832A6">
        <w:rPr>
          <w:rFonts w:ascii="Book Antiqua" w:eastAsia="PMingLiU" w:hAnsi="Book Antiqua"/>
        </w:rPr>
        <w:t>age</w:t>
      </w:r>
      <w:r w:rsidR="00D9314E" w:rsidRPr="00F832A6">
        <w:rPr>
          <w:rFonts w:ascii="Book Antiqua" w:eastAsia="PMingLiU" w:hAnsi="Book Antiqua"/>
        </w:rPr>
        <w:t xml:space="preserve"> </w:t>
      </w:r>
      <w:r w:rsidRPr="00F832A6">
        <w:rPr>
          <w:rFonts w:ascii="Book Antiqua" w:eastAsia="PMingLiU" w:hAnsi="Book Antiqua"/>
        </w:rPr>
        <w:t>&lt;</w:t>
      </w:r>
      <w:r w:rsidR="00D9314E" w:rsidRPr="00F832A6">
        <w:rPr>
          <w:rFonts w:ascii="Book Antiqua" w:eastAsia="PMingLiU" w:hAnsi="Book Antiqua"/>
        </w:rPr>
        <w:t xml:space="preserve"> </w:t>
      </w:r>
      <w:r w:rsidRPr="00F832A6">
        <w:rPr>
          <w:rFonts w:ascii="Book Antiqua" w:eastAsia="PMingLiU" w:hAnsi="Book Antiqua"/>
        </w:rPr>
        <w:t>55</w:t>
      </w:r>
      <w:r w:rsidR="00E0496D" w:rsidRPr="00F832A6">
        <w:rPr>
          <w:rFonts w:ascii="Book Antiqua" w:eastAsia="PMingLiU" w:hAnsi="Book Antiqua"/>
        </w:rPr>
        <w:t xml:space="preserve"> </w:t>
      </w:r>
      <w:r w:rsidR="00D9314E" w:rsidRPr="00F832A6">
        <w:rPr>
          <w:rFonts w:ascii="Book Antiqua" w:eastAsia="PMingLiU" w:hAnsi="Book Antiqua"/>
        </w:rPr>
        <w:t xml:space="preserve">years </w:t>
      </w:r>
      <w:r w:rsidR="00E0496D" w:rsidRPr="00F832A6">
        <w:rPr>
          <w:rFonts w:ascii="Book Antiqua" w:eastAsia="PMingLiU" w:hAnsi="Book Antiqua"/>
        </w:rPr>
        <w:t>(point 2</w:t>
      </w:r>
      <w:r w:rsidRPr="00F832A6">
        <w:rPr>
          <w:rFonts w:ascii="Book Antiqua" w:eastAsia="PMingLiU" w:hAnsi="Book Antiqua"/>
        </w:rPr>
        <w:t xml:space="preserve">), </w:t>
      </w:r>
      <w:r w:rsidR="00D9314E" w:rsidRPr="00F832A6">
        <w:rPr>
          <w:rFonts w:ascii="Book Antiqua" w:eastAsia="PMingLiU" w:hAnsi="Book Antiqua"/>
        </w:rPr>
        <w:t xml:space="preserve">and </w:t>
      </w:r>
      <w:r w:rsidRPr="00F832A6">
        <w:rPr>
          <w:rFonts w:ascii="Book Antiqua" w:eastAsia="PMingLiU" w:hAnsi="Book Antiqua"/>
        </w:rPr>
        <w:t>smoking</w:t>
      </w:r>
      <w:r w:rsidR="00D9314E" w:rsidRPr="00F832A6">
        <w:rPr>
          <w:rFonts w:ascii="Book Antiqua" w:eastAsia="PMingLiU" w:hAnsi="Book Antiqua"/>
        </w:rPr>
        <w:t>-</w:t>
      </w:r>
      <w:r w:rsidR="000D2208" w:rsidRPr="00F832A6">
        <w:rPr>
          <w:rFonts w:ascii="Book Antiqua" w:eastAsia="PMingLiU" w:hAnsi="Book Antiqua"/>
        </w:rPr>
        <w:t>related codes</w:t>
      </w:r>
      <w:r w:rsidRPr="00F832A6">
        <w:rPr>
          <w:rFonts w:ascii="Book Antiqua" w:eastAsia="PMingLiU" w:hAnsi="Book Antiqua"/>
        </w:rPr>
        <w:t xml:space="preserve"> (point 1).</w:t>
      </w:r>
    </w:p>
    <w:p w14:paraId="4860FDA0" w14:textId="77777777" w:rsidR="008940E5" w:rsidRPr="00F832A6" w:rsidRDefault="008940E5" w:rsidP="00F832A6">
      <w:pPr>
        <w:autoSpaceDE w:val="0"/>
        <w:autoSpaceDN w:val="0"/>
        <w:adjustRightInd w:val="0"/>
        <w:snapToGrid w:val="0"/>
        <w:spacing w:line="360" w:lineRule="auto"/>
        <w:jc w:val="both"/>
        <w:rPr>
          <w:rFonts w:ascii="Book Antiqua" w:eastAsia="PMingLiU" w:hAnsi="Book Antiqua"/>
        </w:rPr>
      </w:pPr>
    </w:p>
    <w:p w14:paraId="4BEEBB77" w14:textId="3C12F231" w:rsidR="008940E5" w:rsidRPr="00F832A6" w:rsidRDefault="008940E5" w:rsidP="00234F14">
      <w:pPr>
        <w:adjustRightInd w:val="0"/>
        <w:snapToGrid w:val="0"/>
        <w:spacing w:line="360" w:lineRule="auto"/>
        <w:jc w:val="both"/>
        <w:outlineLvl w:val="0"/>
        <w:rPr>
          <w:rFonts w:ascii="Book Antiqua" w:eastAsia="PMingLiU" w:hAnsi="Book Antiqua"/>
          <w:b/>
          <w:i/>
        </w:rPr>
      </w:pPr>
      <w:r w:rsidRPr="00F832A6">
        <w:rPr>
          <w:rFonts w:ascii="Book Antiqua" w:eastAsia="PMingLiU" w:hAnsi="Book Antiqua"/>
          <w:b/>
          <w:i/>
        </w:rPr>
        <w:t xml:space="preserve">Personalized </w:t>
      </w:r>
      <w:r w:rsidR="00D9314E" w:rsidRPr="00F832A6">
        <w:rPr>
          <w:rFonts w:ascii="Book Antiqua" w:eastAsia="PMingLiU" w:hAnsi="Book Antiqua"/>
          <w:b/>
          <w:i/>
        </w:rPr>
        <w:t>r</w:t>
      </w:r>
      <w:r w:rsidRPr="00F832A6">
        <w:rPr>
          <w:rFonts w:ascii="Book Antiqua" w:eastAsia="PMingLiU" w:hAnsi="Book Antiqua"/>
          <w:b/>
          <w:i/>
        </w:rPr>
        <w:t xml:space="preserve">isk </w:t>
      </w:r>
      <w:r w:rsidR="00D9314E" w:rsidRPr="00F832A6">
        <w:rPr>
          <w:rFonts w:ascii="Book Antiqua" w:eastAsia="PMingLiU" w:hAnsi="Book Antiqua"/>
          <w:b/>
          <w:i/>
        </w:rPr>
        <w:t>p</w:t>
      </w:r>
      <w:r w:rsidRPr="00F832A6">
        <w:rPr>
          <w:rFonts w:ascii="Book Antiqua" w:eastAsia="PMingLiU" w:hAnsi="Book Antiqua"/>
          <w:b/>
          <w:i/>
        </w:rPr>
        <w:t>redict</w:t>
      </w:r>
      <w:r w:rsidR="00D9314E" w:rsidRPr="00F832A6">
        <w:rPr>
          <w:rFonts w:ascii="Book Antiqua" w:eastAsia="PMingLiU" w:hAnsi="Book Antiqua"/>
          <w:b/>
          <w:i/>
        </w:rPr>
        <w:t>ion</w:t>
      </w:r>
    </w:p>
    <w:p w14:paraId="209AA3FE" w14:textId="21E577C9" w:rsidR="008940E5" w:rsidRPr="00F832A6" w:rsidRDefault="008940E5" w:rsidP="00F832A6">
      <w:pPr>
        <w:autoSpaceDE w:val="0"/>
        <w:autoSpaceDN w:val="0"/>
        <w:adjustRightInd w:val="0"/>
        <w:snapToGrid w:val="0"/>
        <w:spacing w:line="360" w:lineRule="auto"/>
        <w:jc w:val="both"/>
        <w:rPr>
          <w:rFonts w:ascii="Book Antiqua" w:eastAsia="PMingLiU" w:hAnsi="Book Antiqua"/>
        </w:rPr>
      </w:pPr>
      <w:r w:rsidRPr="00F832A6">
        <w:rPr>
          <w:rFonts w:ascii="Book Antiqua" w:eastAsia="PMingLiU" w:hAnsi="Book Antiqua"/>
        </w:rPr>
        <w:t>The total score for</w:t>
      </w:r>
      <w:r w:rsidR="00D30DAC" w:rsidRPr="00F832A6">
        <w:rPr>
          <w:rFonts w:ascii="Book Antiqua" w:eastAsia="PMingLiU" w:hAnsi="Book Antiqua"/>
        </w:rPr>
        <w:t xml:space="preserve"> </w:t>
      </w:r>
      <w:r w:rsidRPr="00F832A6">
        <w:rPr>
          <w:rFonts w:ascii="Book Antiqua" w:eastAsia="PMingLiU" w:hAnsi="Book Antiqua"/>
        </w:rPr>
        <w:t xml:space="preserve">each patient was calculated by summing each </w:t>
      </w:r>
      <w:r w:rsidRPr="00F832A6">
        <w:rPr>
          <w:rFonts w:ascii="Book Antiqua" w:hAnsi="Book Antiqua"/>
        </w:rPr>
        <w:t>risk factor point</w:t>
      </w:r>
      <w:r w:rsidRPr="00F832A6">
        <w:rPr>
          <w:rFonts w:ascii="Book Antiqua" w:eastAsia="PMingLiU" w:hAnsi="Book Antiqua"/>
        </w:rPr>
        <w:t xml:space="preserve">. </w:t>
      </w:r>
      <w:r w:rsidRPr="00F832A6">
        <w:rPr>
          <w:rFonts w:ascii="Book Antiqua" w:hAnsi="Book Antiqua"/>
        </w:rPr>
        <w:t>The risk score</w:t>
      </w:r>
      <w:r w:rsidR="00D30DAC" w:rsidRPr="00F832A6">
        <w:rPr>
          <w:rFonts w:ascii="Book Antiqua" w:hAnsi="Book Antiqua"/>
        </w:rPr>
        <w:t>s</w:t>
      </w:r>
      <w:r w:rsidRPr="00F832A6">
        <w:rPr>
          <w:rFonts w:ascii="Book Antiqua" w:hAnsi="Book Antiqua"/>
        </w:rPr>
        <w:t xml:space="preserve"> 1 and 2 </w:t>
      </w:r>
      <w:r w:rsidR="00D30DAC" w:rsidRPr="00F832A6">
        <w:rPr>
          <w:rFonts w:ascii="Book Antiqua" w:hAnsi="Book Antiqua"/>
        </w:rPr>
        <w:t>ranged between</w:t>
      </w:r>
      <w:r w:rsidRPr="00F832A6">
        <w:rPr>
          <w:rFonts w:ascii="Book Antiqua" w:hAnsi="Book Antiqua"/>
        </w:rPr>
        <w:t xml:space="preserve"> 0</w:t>
      </w:r>
      <w:r w:rsidR="00D30DAC" w:rsidRPr="00F832A6">
        <w:rPr>
          <w:rFonts w:ascii="Book Antiqua" w:hAnsi="Book Antiqua"/>
        </w:rPr>
        <w:t>–</w:t>
      </w:r>
      <w:r w:rsidR="00E0496D" w:rsidRPr="00F832A6">
        <w:rPr>
          <w:rFonts w:ascii="Book Antiqua" w:hAnsi="Book Antiqua"/>
        </w:rPr>
        <w:t>11 and 0</w:t>
      </w:r>
      <w:r w:rsidR="00D30DAC" w:rsidRPr="00F832A6">
        <w:rPr>
          <w:rFonts w:ascii="Book Antiqua" w:hAnsi="Book Antiqua"/>
        </w:rPr>
        <w:t>–</w:t>
      </w:r>
      <w:r w:rsidR="00E0496D" w:rsidRPr="00F832A6">
        <w:rPr>
          <w:rFonts w:ascii="Book Antiqua" w:hAnsi="Book Antiqua"/>
        </w:rPr>
        <w:t>13</w:t>
      </w:r>
      <w:r w:rsidRPr="00F832A6">
        <w:rPr>
          <w:rFonts w:ascii="Book Antiqua" w:hAnsi="Book Antiqua"/>
        </w:rPr>
        <w:t xml:space="preserve">, respectively </w:t>
      </w:r>
      <w:r w:rsidR="005A048B" w:rsidRPr="00F832A6">
        <w:rPr>
          <w:rFonts w:ascii="Book Antiqua" w:hAnsi="Book Antiqua"/>
        </w:rPr>
        <w:t>(</w:t>
      </w:r>
      <w:r w:rsidRPr="003F55E0">
        <w:rPr>
          <w:rFonts w:ascii="Book Antiqua" w:hAnsi="Book Antiqua"/>
        </w:rPr>
        <w:t>Table 3</w:t>
      </w:r>
      <w:r w:rsidR="005A048B" w:rsidRPr="00F832A6">
        <w:rPr>
          <w:rFonts w:ascii="Book Antiqua" w:hAnsi="Book Antiqua"/>
        </w:rPr>
        <w:t>)</w:t>
      </w:r>
      <w:r w:rsidRPr="00F832A6">
        <w:rPr>
          <w:rFonts w:ascii="Book Antiqua" w:hAnsi="Book Antiqua"/>
        </w:rPr>
        <w:t xml:space="preserve">. </w:t>
      </w:r>
      <w:r w:rsidRPr="003F55E0">
        <w:rPr>
          <w:rFonts w:ascii="Book Antiqua" w:eastAsia="PMingLiU" w:hAnsi="Book Antiqua"/>
        </w:rPr>
        <w:t>Figure 2</w:t>
      </w:r>
      <w:r w:rsidRPr="00F832A6">
        <w:rPr>
          <w:rFonts w:ascii="Book Antiqua" w:eastAsia="PMingLiU" w:hAnsi="Book Antiqua"/>
        </w:rPr>
        <w:t xml:space="preserve"> shows the </w:t>
      </w:r>
      <w:r w:rsidRPr="00F832A6">
        <w:rPr>
          <w:rFonts w:ascii="Book Antiqua" w:hAnsi="Book Antiqua"/>
        </w:rPr>
        <w:t>time-dependent ROC curve assess</w:t>
      </w:r>
      <w:r w:rsidR="00D30DAC" w:rsidRPr="00F832A6">
        <w:rPr>
          <w:rFonts w:ascii="Book Antiqua" w:hAnsi="Book Antiqua"/>
        </w:rPr>
        <w:t>ing</w:t>
      </w:r>
      <w:r w:rsidRPr="00F832A6">
        <w:rPr>
          <w:rFonts w:ascii="Book Antiqua" w:hAnsi="Book Antiqua"/>
        </w:rPr>
        <w:t xml:space="preserve"> the </w:t>
      </w:r>
      <w:r w:rsidRPr="00F832A6">
        <w:rPr>
          <w:rFonts w:ascii="Book Antiqua" w:eastAsia="PMingLiU" w:hAnsi="Book Antiqua"/>
        </w:rPr>
        <w:t>discrimination</w:t>
      </w:r>
      <w:r w:rsidRPr="00F832A6">
        <w:rPr>
          <w:rFonts w:ascii="Book Antiqua" w:hAnsi="Book Antiqua"/>
        </w:rPr>
        <w:t xml:space="preserve"> for predicting</w:t>
      </w:r>
      <w:r w:rsidR="00D30DAC" w:rsidRPr="00F832A6">
        <w:rPr>
          <w:rFonts w:ascii="Book Antiqua" w:hAnsi="Book Antiqua"/>
        </w:rPr>
        <w:t xml:space="preserve"> </w:t>
      </w:r>
      <w:r w:rsidR="008F542E" w:rsidRPr="00F832A6">
        <w:rPr>
          <w:rFonts w:ascii="Book Antiqua" w:hAnsi="Book Antiqua"/>
        </w:rPr>
        <w:t>CP</w:t>
      </w:r>
      <w:r w:rsidRPr="00F832A6">
        <w:rPr>
          <w:rFonts w:ascii="Book Antiqua" w:hAnsi="Book Antiqua"/>
        </w:rPr>
        <w:t xml:space="preserve"> using </w:t>
      </w:r>
      <w:r w:rsidR="00D30DAC" w:rsidRPr="00F832A6">
        <w:rPr>
          <w:rFonts w:ascii="Book Antiqua" w:hAnsi="Book Antiqua"/>
        </w:rPr>
        <w:t xml:space="preserve">the </w:t>
      </w:r>
      <w:r w:rsidRPr="00F832A6">
        <w:rPr>
          <w:rFonts w:ascii="Book Antiqua" w:hAnsi="Book Antiqua"/>
        </w:rPr>
        <w:t>risk score at different endpoints</w:t>
      </w:r>
      <w:r w:rsidR="00D30DAC" w:rsidRPr="00F832A6">
        <w:rPr>
          <w:rFonts w:ascii="Book Antiqua" w:hAnsi="Book Antiqua"/>
        </w:rPr>
        <w:t xml:space="preserve"> of time</w:t>
      </w:r>
      <w:r w:rsidRPr="00F832A6">
        <w:rPr>
          <w:rFonts w:ascii="Book Antiqua" w:hAnsi="Book Antiqua"/>
        </w:rPr>
        <w:t>.</w:t>
      </w:r>
      <w:r w:rsidR="00D30DAC" w:rsidRPr="00F832A6">
        <w:rPr>
          <w:rFonts w:ascii="Book Antiqua" w:hAnsi="Book Antiqua"/>
        </w:rPr>
        <w:t xml:space="preserve"> </w:t>
      </w:r>
      <w:r w:rsidRPr="00F832A6">
        <w:rPr>
          <w:rFonts w:ascii="Book Antiqua" w:eastAsia="PMingLiU" w:hAnsi="Book Antiqua"/>
        </w:rPr>
        <w:t xml:space="preserve">The risk score 1 had excellent discrimination for </w:t>
      </w:r>
      <w:r w:rsidRPr="00F832A6">
        <w:rPr>
          <w:rFonts w:ascii="Book Antiqua" w:hAnsi="Book Antiqua"/>
        </w:rPr>
        <w:t xml:space="preserve">predicting </w:t>
      </w:r>
      <w:r w:rsidR="00D30DAC" w:rsidRPr="00F832A6">
        <w:rPr>
          <w:rFonts w:ascii="Book Antiqua" w:hAnsi="Book Antiqua"/>
        </w:rPr>
        <w:t xml:space="preserve">the </w:t>
      </w:r>
      <w:r w:rsidRPr="00F832A6">
        <w:rPr>
          <w:rFonts w:ascii="Book Antiqua" w:hAnsi="Book Antiqua"/>
        </w:rPr>
        <w:t>3-year, 5-year</w:t>
      </w:r>
      <w:r w:rsidR="00D30DAC" w:rsidRPr="00F832A6">
        <w:rPr>
          <w:rFonts w:ascii="Book Antiqua" w:hAnsi="Book Antiqua"/>
        </w:rPr>
        <w:t>,</w:t>
      </w:r>
      <w:r w:rsidRPr="00F832A6">
        <w:rPr>
          <w:rFonts w:ascii="Book Antiqua" w:hAnsi="Book Antiqua"/>
        </w:rPr>
        <w:t xml:space="preserve"> and </w:t>
      </w:r>
      <w:r w:rsidR="005A048B" w:rsidRPr="00F832A6">
        <w:rPr>
          <w:rFonts w:ascii="Book Antiqua" w:hAnsi="Book Antiqua"/>
        </w:rPr>
        <w:t>overall time</w:t>
      </w:r>
      <w:r w:rsidRPr="00F832A6">
        <w:rPr>
          <w:rFonts w:ascii="Book Antiqua" w:hAnsi="Book Antiqua"/>
        </w:rPr>
        <w:t xml:space="preserve"> </w:t>
      </w:r>
      <w:r w:rsidR="006F0509" w:rsidRPr="00F832A6">
        <w:rPr>
          <w:rFonts w:ascii="Book Antiqua" w:hAnsi="Book Antiqua"/>
        </w:rPr>
        <w:t xml:space="preserve">period </w:t>
      </w:r>
      <w:r w:rsidR="008F542E" w:rsidRPr="00F832A6">
        <w:rPr>
          <w:rFonts w:ascii="Book Antiqua" w:hAnsi="Book Antiqua"/>
        </w:rPr>
        <w:t>CP</w:t>
      </w:r>
      <w:r w:rsidRPr="00F832A6">
        <w:rPr>
          <w:rFonts w:ascii="Book Antiqua" w:hAnsi="Book Antiqua"/>
        </w:rPr>
        <w:t xml:space="preserve"> incidence</w:t>
      </w:r>
      <w:r w:rsidR="00D30DAC" w:rsidRPr="00F832A6">
        <w:rPr>
          <w:rFonts w:ascii="Book Antiqua" w:hAnsi="Book Antiqua"/>
        </w:rPr>
        <w:t>,</w:t>
      </w:r>
      <w:r w:rsidRPr="00F832A6">
        <w:rPr>
          <w:rFonts w:ascii="Book Antiqua" w:eastAsia="PMingLiU" w:hAnsi="Book Antiqua"/>
        </w:rPr>
        <w:t xml:space="preserve"> with </w:t>
      </w:r>
      <w:r w:rsidR="00D30DAC" w:rsidRPr="00F832A6">
        <w:rPr>
          <w:rFonts w:ascii="Book Antiqua" w:eastAsia="PMingLiU" w:hAnsi="Book Antiqua"/>
        </w:rPr>
        <w:t xml:space="preserve">the </w:t>
      </w:r>
      <w:r w:rsidRPr="00F832A6">
        <w:rPr>
          <w:rFonts w:ascii="Book Antiqua" w:eastAsia="PMingLiU" w:hAnsi="Book Antiqua"/>
        </w:rPr>
        <w:t xml:space="preserve">area under </w:t>
      </w:r>
      <w:r w:rsidR="00D30DAC" w:rsidRPr="00F832A6">
        <w:rPr>
          <w:rFonts w:ascii="Book Antiqua" w:eastAsia="PMingLiU" w:hAnsi="Book Antiqua"/>
        </w:rPr>
        <w:t xml:space="preserve">the </w:t>
      </w:r>
      <w:r w:rsidRPr="00F832A6">
        <w:rPr>
          <w:rFonts w:ascii="Book Antiqua" w:eastAsia="PMingLiU" w:hAnsi="Book Antiqua"/>
        </w:rPr>
        <w:t xml:space="preserve">ROC curve of 0.84, 0.84, </w:t>
      </w:r>
      <w:r w:rsidR="00D30DAC" w:rsidRPr="00F832A6">
        <w:rPr>
          <w:rFonts w:ascii="Book Antiqua" w:eastAsia="PMingLiU" w:hAnsi="Book Antiqua"/>
        </w:rPr>
        <w:t xml:space="preserve">and </w:t>
      </w:r>
      <w:r w:rsidR="00E0496D" w:rsidRPr="00F832A6">
        <w:rPr>
          <w:rFonts w:ascii="Book Antiqua" w:eastAsia="PMingLiU" w:hAnsi="Book Antiqua"/>
        </w:rPr>
        <w:t>0.79</w:t>
      </w:r>
      <w:r w:rsidRPr="00F832A6">
        <w:rPr>
          <w:rFonts w:ascii="Book Antiqua" w:eastAsia="PMingLiU" w:hAnsi="Book Antiqua"/>
        </w:rPr>
        <w:t xml:space="preserve">, respectively. </w:t>
      </w:r>
      <w:r w:rsidR="006F0509" w:rsidRPr="00F832A6">
        <w:rPr>
          <w:rFonts w:ascii="Book Antiqua" w:eastAsia="PMingLiU" w:hAnsi="Book Antiqua"/>
        </w:rPr>
        <w:t xml:space="preserve">The 95% confidence intervals (CIs) yielded by the 1000 bootstrap simulation validation were 0.80–0.88, 0.81–0.87, and 0.75–0.83, respectively </w:t>
      </w:r>
      <w:r w:rsidR="005A048B" w:rsidRPr="00F832A6">
        <w:rPr>
          <w:rFonts w:ascii="Book Antiqua" w:hAnsi="Book Antiqua"/>
        </w:rPr>
        <w:t>(</w:t>
      </w:r>
      <w:r w:rsidR="005A048B" w:rsidRPr="003F55E0">
        <w:rPr>
          <w:rFonts w:ascii="Book Antiqua" w:hAnsi="Book Antiqua"/>
        </w:rPr>
        <w:t>Figure 2</w:t>
      </w:r>
      <w:r w:rsidR="003F55E0" w:rsidRPr="003F55E0">
        <w:rPr>
          <w:rFonts w:ascii="Book Antiqua" w:hAnsi="Book Antiqua"/>
        </w:rPr>
        <w:t>A</w:t>
      </w:r>
      <w:r w:rsidR="005A048B" w:rsidRPr="003F55E0">
        <w:rPr>
          <w:rFonts w:ascii="Book Antiqua" w:eastAsia="PMingLiU" w:hAnsi="Book Antiqua"/>
        </w:rPr>
        <w:t>–</w:t>
      </w:r>
      <w:r w:rsidR="003F55E0" w:rsidRPr="003F55E0">
        <w:rPr>
          <w:rFonts w:ascii="Book Antiqua" w:hAnsi="Book Antiqua"/>
        </w:rPr>
        <w:t>C</w:t>
      </w:r>
      <w:r w:rsidR="00D30DAC" w:rsidRPr="003F55E0">
        <w:rPr>
          <w:rFonts w:ascii="Book Antiqua" w:eastAsia="PMingLiU" w:hAnsi="Book Antiqua"/>
        </w:rPr>
        <w:t>,</w:t>
      </w:r>
      <w:r w:rsidR="005A048B" w:rsidRPr="003F55E0">
        <w:rPr>
          <w:rFonts w:ascii="Book Antiqua" w:hAnsi="Book Antiqua"/>
        </w:rPr>
        <w:t xml:space="preserve"> solid line</w:t>
      </w:r>
      <w:r w:rsidR="005A048B" w:rsidRPr="00F832A6">
        <w:rPr>
          <w:rFonts w:ascii="Book Antiqua" w:hAnsi="Book Antiqua"/>
        </w:rPr>
        <w:t>).</w:t>
      </w:r>
      <w:r w:rsidRPr="00F832A6">
        <w:rPr>
          <w:rFonts w:ascii="Book Antiqua" w:eastAsia="PMingLiU" w:hAnsi="Book Antiqua"/>
        </w:rPr>
        <w:t xml:space="preserve"> The risk score 2 also had excellent discrimination for </w:t>
      </w:r>
      <w:r w:rsidRPr="00F832A6">
        <w:rPr>
          <w:rFonts w:ascii="Book Antiqua" w:hAnsi="Book Antiqua"/>
        </w:rPr>
        <w:t xml:space="preserve">predicting </w:t>
      </w:r>
      <w:r w:rsidR="00D30DAC" w:rsidRPr="00F832A6">
        <w:rPr>
          <w:rFonts w:ascii="Book Antiqua" w:hAnsi="Book Antiqua"/>
        </w:rPr>
        <w:t xml:space="preserve">the </w:t>
      </w:r>
      <w:r w:rsidRPr="00F832A6">
        <w:rPr>
          <w:rFonts w:ascii="Book Antiqua" w:hAnsi="Book Antiqua"/>
        </w:rPr>
        <w:t>3-year, 5-year</w:t>
      </w:r>
      <w:r w:rsidR="00D30DAC" w:rsidRPr="00F832A6">
        <w:rPr>
          <w:rFonts w:ascii="Book Antiqua" w:hAnsi="Book Antiqua"/>
        </w:rPr>
        <w:t>,</w:t>
      </w:r>
      <w:r w:rsidRPr="00F832A6">
        <w:rPr>
          <w:rFonts w:ascii="Book Antiqua" w:hAnsi="Book Antiqua"/>
        </w:rPr>
        <w:t xml:space="preserve"> and overall time </w:t>
      </w:r>
      <w:r w:rsidR="006F0509" w:rsidRPr="00F832A6">
        <w:rPr>
          <w:rFonts w:ascii="Book Antiqua" w:hAnsi="Book Antiqua"/>
        </w:rPr>
        <w:t xml:space="preserve">period </w:t>
      </w:r>
      <w:r w:rsidR="008F542E" w:rsidRPr="00F832A6">
        <w:rPr>
          <w:rFonts w:ascii="Book Antiqua" w:hAnsi="Book Antiqua"/>
        </w:rPr>
        <w:t>CP</w:t>
      </w:r>
      <w:r w:rsidRPr="00F832A6">
        <w:rPr>
          <w:rFonts w:ascii="Book Antiqua" w:hAnsi="Book Antiqua"/>
        </w:rPr>
        <w:t xml:space="preserve"> incidence</w:t>
      </w:r>
      <w:r w:rsidR="00D30DAC" w:rsidRPr="00F832A6">
        <w:rPr>
          <w:rFonts w:ascii="Book Antiqua" w:hAnsi="Book Antiqua"/>
        </w:rPr>
        <w:t>,</w:t>
      </w:r>
      <w:r w:rsidRPr="00F832A6">
        <w:rPr>
          <w:rFonts w:ascii="Book Antiqua" w:eastAsia="PMingLiU" w:hAnsi="Book Antiqua"/>
        </w:rPr>
        <w:t xml:space="preserve"> with </w:t>
      </w:r>
      <w:r w:rsidR="00D30DAC" w:rsidRPr="00F832A6">
        <w:rPr>
          <w:rFonts w:ascii="Book Antiqua" w:eastAsia="PMingLiU" w:hAnsi="Book Antiqua"/>
        </w:rPr>
        <w:t xml:space="preserve">the </w:t>
      </w:r>
      <w:r w:rsidRPr="00F832A6">
        <w:rPr>
          <w:rFonts w:ascii="Book Antiqua" w:eastAsia="PMingLiU" w:hAnsi="Book Antiqua"/>
        </w:rPr>
        <w:t xml:space="preserve">area under </w:t>
      </w:r>
      <w:r w:rsidR="00D30DAC" w:rsidRPr="00F832A6">
        <w:rPr>
          <w:rFonts w:ascii="Book Antiqua" w:eastAsia="PMingLiU" w:hAnsi="Book Antiqua"/>
        </w:rPr>
        <w:t xml:space="preserve">the </w:t>
      </w:r>
      <w:r w:rsidRPr="00F832A6">
        <w:rPr>
          <w:rFonts w:ascii="Book Antiqua" w:eastAsia="PMingLiU" w:hAnsi="Book Antiqua"/>
        </w:rPr>
        <w:t xml:space="preserve">ROC curve of 0.85, 0.85, </w:t>
      </w:r>
      <w:r w:rsidR="00D30DAC" w:rsidRPr="00F832A6">
        <w:rPr>
          <w:rFonts w:ascii="Book Antiqua" w:eastAsia="PMingLiU" w:hAnsi="Book Antiqua"/>
        </w:rPr>
        <w:t xml:space="preserve">and </w:t>
      </w:r>
      <w:r w:rsidRPr="00F832A6">
        <w:rPr>
          <w:rFonts w:ascii="Book Antiqua" w:eastAsia="PMingLiU" w:hAnsi="Book Antiqua"/>
        </w:rPr>
        <w:t>0.8</w:t>
      </w:r>
      <w:r w:rsidR="00E0496D" w:rsidRPr="00F832A6">
        <w:rPr>
          <w:rFonts w:ascii="Book Antiqua" w:eastAsia="PMingLiU" w:hAnsi="Book Antiqua"/>
        </w:rPr>
        <w:t>0</w:t>
      </w:r>
      <w:r w:rsidR="003F55E0">
        <w:rPr>
          <w:rFonts w:ascii="Book Antiqua" w:eastAsia="PMingLiU" w:hAnsi="Book Antiqua"/>
        </w:rPr>
        <w:t>, respectively. The 95%</w:t>
      </w:r>
      <w:r w:rsidRPr="00F832A6">
        <w:rPr>
          <w:rFonts w:ascii="Book Antiqua" w:eastAsia="PMingLiU" w:hAnsi="Book Antiqua"/>
        </w:rPr>
        <w:t>CI</w:t>
      </w:r>
      <w:r w:rsidR="00D30DAC" w:rsidRPr="00F832A6">
        <w:rPr>
          <w:rFonts w:ascii="Book Antiqua" w:eastAsia="PMingLiU" w:hAnsi="Book Antiqua"/>
        </w:rPr>
        <w:t>s</w:t>
      </w:r>
      <w:r w:rsidRPr="00F832A6">
        <w:rPr>
          <w:rFonts w:ascii="Book Antiqua" w:eastAsia="PMingLiU" w:hAnsi="Book Antiqua"/>
        </w:rPr>
        <w:t xml:space="preserve"> yield</w:t>
      </w:r>
      <w:r w:rsidR="00D30DAC" w:rsidRPr="00F832A6">
        <w:rPr>
          <w:rFonts w:ascii="Book Antiqua" w:eastAsia="PMingLiU" w:hAnsi="Book Antiqua"/>
        </w:rPr>
        <w:t>ed</w:t>
      </w:r>
      <w:r w:rsidRPr="00F832A6">
        <w:rPr>
          <w:rFonts w:ascii="Book Antiqua" w:eastAsia="PMingLiU" w:hAnsi="Book Antiqua"/>
        </w:rPr>
        <w:t xml:space="preserve"> by </w:t>
      </w:r>
      <w:r w:rsidR="00D30DAC" w:rsidRPr="00F832A6">
        <w:rPr>
          <w:rFonts w:ascii="Book Antiqua" w:eastAsia="PMingLiU" w:hAnsi="Book Antiqua"/>
        </w:rPr>
        <w:t xml:space="preserve">the </w:t>
      </w:r>
      <w:r w:rsidRPr="00F832A6">
        <w:rPr>
          <w:rFonts w:ascii="Book Antiqua" w:eastAsia="PMingLiU" w:hAnsi="Book Antiqua"/>
        </w:rPr>
        <w:t xml:space="preserve">1000 bootstrap simulation validation were </w:t>
      </w:r>
      <w:r w:rsidRPr="00F832A6">
        <w:rPr>
          <w:rFonts w:ascii="Book Antiqua" w:hAnsi="Book Antiqua"/>
        </w:rPr>
        <w:t>0.81</w:t>
      </w:r>
      <w:r w:rsidR="00D30DAC" w:rsidRPr="00F832A6">
        <w:rPr>
          <w:rFonts w:ascii="Book Antiqua" w:hAnsi="Book Antiqua"/>
        </w:rPr>
        <w:t>–</w:t>
      </w:r>
      <w:r w:rsidRPr="00F832A6">
        <w:rPr>
          <w:rFonts w:ascii="Book Antiqua" w:hAnsi="Book Antiqua"/>
        </w:rPr>
        <w:t>0.89</w:t>
      </w:r>
      <w:r w:rsidRPr="00F832A6">
        <w:rPr>
          <w:rFonts w:ascii="Book Antiqua" w:eastAsia="PMingLiU" w:hAnsi="Book Antiqua"/>
        </w:rPr>
        <w:t xml:space="preserve">, </w:t>
      </w:r>
      <w:r w:rsidRPr="00F832A6">
        <w:rPr>
          <w:rFonts w:ascii="Book Antiqua" w:hAnsi="Book Antiqua"/>
        </w:rPr>
        <w:t>0.82</w:t>
      </w:r>
      <w:r w:rsidR="00D30DAC" w:rsidRPr="00F832A6">
        <w:rPr>
          <w:rFonts w:ascii="Book Antiqua" w:hAnsi="Book Antiqua"/>
        </w:rPr>
        <w:t>–</w:t>
      </w:r>
      <w:r w:rsidRPr="00F832A6">
        <w:rPr>
          <w:rFonts w:ascii="Book Antiqua" w:hAnsi="Book Antiqua"/>
        </w:rPr>
        <w:t>0.8</w:t>
      </w:r>
      <w:r w:rsidR="00E0496D" w:rsidRPr="00F832A6">
        <w:rPr>
          <w:rFonts w:ascii="Book Antiqua" w:hAnsi="Book Antiqua"/>
        </w:rPr>
        <w:t>8</w:t>
      </w:r>
      <w:r w:rsidR="00D30DAC" w:rsidRPr="00F832A6">
        <w:rPr>
          <w:rFonts w:ascii="Book Antiqua" w:hAnsi="Book Antiqua"/>
        </w:rPr>
        <w:t>,</w:t>
      </w:r>
      <w:r w:rsidRPr="00F832A6">
        <w:rPr>
          <w:rFonts w:ascii="Book Antiqua" w:eastAsia="PMingLiU" w:hAnsi="Book Antiqua"/>
        </w:rPr>
        <w:t xml:space="preserve"> and </w:t>
      </w:r>
      <w:r w:rsidRPr="00F832A6">
        <w:rPr>
          <w:rFonts w:ascii="Book Antiqua" w:hAnsi="Book Antiqua"/>
        </w:rPr>
        <w:t>0.7</w:t>
      </w:r>
      <w:r w:rsidR="00E0496D" w:rsidRPr="00F832A6">
        <w:rPr>
          <w:rFonts w:ascii="Book Antiqua" w:hAnsi="Book Antiqua"/>
        </w:rPr>
        <w:t>5</w:t>
      </w:r>
      <w:r w:rsidR="00D30DAC" w:rsidRPr="00F832A6">
        <w:rPr>
          <w:rFonts w:ascii="Book Antiqua" w:hAnsi="Book Antiqua"/>
        </w:rPr>
        <w:t>–</w:t>
      </w:r>
      <w:r w:rsidRPr="00F832A6">
        <w:rPr>
          <w:rFonts w:ascii="Book Antiqua" w:hAnsi="Book Antiqua"/>
        </w:rPr>
        <w:t>0.8</w:t>
      </w:r>
      <w:r w:rsidR="00E0496D" w:rsidRPr="00F832A6">
        <w:rPr>
          <w:rFonts w:ascii="Book Antiqua" w:hAnsi="Book Antiqua"/>
        </w:rPr>
        <w:t>4</w:t>
      </w:r>
      <w:r w:rsidRPr="00F832A6">
        <w:rPr>
          <w:rFonts w:ascii="Book Antiqua" w:eastAsia="PMingLiU" w:hAnsi="Book Antiqua"/>
        </w:rPr>
        <w:t>, respectively (</w:t>
      </w:r>
      <w:r w:rsidRPr="003F55E0">
        <w:rPr>
          <w:rFonts w:ascii="Book Antiqua" w:eastAsia="PMingLiU" w:hAnsi="Book Antiqua"/>
        </w:rPr>
        <w:t>Figure 2</w:t>
      </w:r>
      <w:r w:rsidR="003F55E0" w:rsidRPr="003F55E0">
        <w:rPr>
          <w:rFonts w:ascii="Book Antiqua" w:eastAsia="PMingLiU" w:hAnsi="Book Antiqua"/>
        </w:rPr>
        <w:t>A-C</w:t>
      </w:r>
      <w:r w:rsidR="00D30DAC" w:rsidRPr="003F55E0">
        <w:rPr>
          <w:rFonts w:ascii="Book Antiqua" w:eastAsia="PMingLiU" w:hAnsi="Book Antiqua"/>
        </w:rPr>
        <w:t>,</w:t>
      </w:r>
      <w:r w:rsidRPr="003F55E0">
        <w:rPr>
          <w:rFonts w:ascii="Book Antiqua" w:eastAsia="PMingLiU" w:hAnsi="Book Antiqua"/>
        </w:rPr>
        <w:t xml:space="preserve"> dashed line</w:t>
      </w:r>
      <w:r w:rsidRPr="00F832A6">
        <w:rPr>
          <w:rFonts w:ascii="Book Antiqua" w:eastAsia="PMingLiU" w:hAnsi="Book Antiqua"/>
        </w:rPr>
        <w:t>).</w:t>
      </w:r>
    </w:p>
    <w:p w14:paraId="6791FFFE" w14:textId="77777777" w:rsidR="008940E5" w:rsidRPr="00F832A6" w:rsidRDefault="008940E5" w:rsidP="00F832A6">
      <w:pPr>
        <w:adjustRightInd w:val="0"/>
        <w:snapToGrid w:val="0"/>
        <w:spacing w:line="360" w:lineRule="auto"/>
        <w:jc w:val="both"/>
        <w:rPr>
          <w:rFonts w:ascii="Book Antiqua" w:eastAsia="PMingLiU" w:hAnsi="Book Antiqua"/>
        </w:rPr>
      </w:pPr>
    </w:p>
    <w:p w14:paraId="6716A05E" w14:textId="600F553D" w:rsidR="008940E5" w:rsidRPr="00F832A6" w:rsidRDefault="008940E5" w:rsidP="00234F14">
      <w:pPr>
        <w:adjustRightInd w:val="0"/>
        <w:snapToGrid w:val="0"/>
        <w:spacing w:line="360" w:lineRule="auto"/>
        <w:jc w:val="both"/>
        <w:outlineLvl w:val="0"/>
        <w:rPr>
          <w:rFonts w:ascii="Book Antiqua" w:eastAsia="PMingLiU" w:hAnsi="Book Antiqua"/>
          <w:b/>
          <w:i/>
        </w:rPr>
      </w:pPr>
      <w:r w:rsidRPr="00F832A6">
        <w:rPr>
          <w:rFonts w:ascii="Book Antiqua" w:eastAsia="PMingLiU" w:hAnsi="Book Antiqua"/>
          <w:b/>
          <w:i/>
        </w:rPr>
        <w:t xml:space="preserve">Risk </w:t>
      </w:r>
      <w:r w:rsidR="002C61AB" w:rsidRPr="00F832A6">
        <w:rPr>
          <w:rFonts w:ascii="Book Antiqua" w:eastAsia="PMingLiU" w:hAnsi="Book Antiqua"/>
          <w:b/>
          <w:i/>
        </w:rPr>
        <w:t>s</w:t>
      </w:r>
      <w:r w:rsidRPr="00F832A6">
        <w:rPr>
          <w:rFonts w:ascii="Book Antiqua" w:eastAsia="PMingLiU" w:hAnsi="Book Antiqua"/>
          <w:b/>
          <w:i/>
        </w:rPr>
        <w:t>tratification</w:t>
      </w:r>
    </w:p>
    <w:p w14:paraId="6A1321F8" w14:textId="595EDAD8" w:rsidR="008940E5" w:rsidRPr="00F832A6" w:rsidRDefault="008940E5" w:rsidP="00F832A6">
      <w:pPr>
        <w:adjustRightInd w:val="0"/>
        <w:snapToGrid w:val="0"/>
        <w:spacing w:line="360" w:lineRule="auto"/>
        <w:jc w:val="both"/>
        <w:rPr>
          <w:rFonts w:ascii="Book Antiqua" w:hAnsi="Book Antiqua"/>
        </w:rPr>
      </w:pPr>
      <w:r w:rsidRPr="00F832A6">
        <w:rPr>
          <w:rFonts w:ascii="Book Antiqua" w:hAnsi="Book Antiqua"/>
        </w:rPr>
        <w:lastRenderedPageBreak/>
        <w:t xml:space="preserve">As the risk score increased, the incidence rate as well as </w:t>
      </w:r>
      <w:r w:rsidR="002C61AB" w:rsidRPr="00F832A6">
        <w:rPr>
          <w:rFonts w:ascii="Book Antiqua" w:hAnsi="Book Antiqua"/>
        </w:rPr>
        <w:t xml:space="preserve">the </w:t>
      </w:r>
      <w:r w:rsidRPr="00F832A6">
        <w:rPr>
          <w:rFonts w:ascii="Book Antiqua" w:hAnsi="Book Antiqua"/>
        </w:rPr>
        <w:t xml:space="preserve">hazard of </w:t>
      </w:r>
      <w:r w:rsidR="008F542E" w:rsidRPr="00F832A6">
        <w:rPr>
          <w:rFonts w:ascii="Book Antiqua" w:hAnsi="Book Antiqua"/>
        </w:rPr>
        <w:t>CP</w:t>
      </w:r>
      <w:r w:rsidRPr="00F832A6">
        <w:rPr>
          <w:rFonts w:ascii="Book Antiqua" w:hAnsi="Book Antiqua"/>
        </w:rPr>
        <w:t xml:space="preserve"> increased (</w:t>
      </w:r>
      <w:r w:rsidR="00544C32" w:rsidRPr="00781850">
        <w:rPr>
          <w:rFonts w:ascii="Book Antiqua" w:hAnsi="Book Antiqua"/>
        </w:rPr>
        <w:t>Supplementary</w:t>
      </w:r>
      <w:r w:rsidR="00D70766" w:rsidRPr="00781850">
        <w:rPr>
          <w:rFonts w:ascii="Book Antiqua" w:hAnsi="Book Antiqua"/>
        </w:rPr>
        <w:t xml:space="preserve"> </w:t>
      </w:r>
      <w:r w:rsidR="00781850" w:rsidRPr="00781850">
        <w:rPr>
          <w:rFonts w:ascii="Book Antiqua" w:hAnsi="Book Antiqua"/>
        </w:rPr>
        <w:t xml:space="preserve">Table </w:t>
      </w:r>
      <w:r w:rsidR="00D70766" w:rsidRPr="00781850">
        <w:rPr>
          <w:rFonts w:ascii="Book Antiqua" w:hAnsi="Book Antiqua"/>
        </w:rPr>
        <w:t>1</w:t>
      </w:r>
      <w:r w:rsidRPr="00781850">
        <w:rPr>
          <w:rFonts w:ascii="Book Antiqua" w:hAnsi="Book Antiqua"/>
        </w:rPr>
        <w:t>)</w:t>
      </w:r>
      <w:r w:rsidRPr="00F832A6">
        <w:rPr>
          <w:rFonts w:ascii="Book Antiqua" w:hAnsi="Book Antiqua"/>
        </w:rPr>
        <w:t xml:space="preserve">. On the basis of similar magnitudes of hazard, </w:t>
      </w:r>
      <w:r w:rsidR="002C61AB" w:rsidRPr="00F832A6">
        <w:rPr>
          <w:rFonts w:ascii="Book Antiqua" w:hAnsi="Book Antiqua"/>
        </w:rPr>
        <w:t xml:space="preserve">the </w:t>
      </w:r>
      <w:r w:rsidRPr="00F832A6">
        <w:rPr>
          <w:rFonts w:ascii="Book Antiqua" w:hAnsi="Book Antiqua"/>
        </w:rPr>
        <w:t>risk score 1 of 0</w:t>
      </w:r>
      <w:r w:rsidR="002C61AB" w:rsidRPr="00F832A6">
        <w:rPr>
          <w:rFonts w:ascii="Book Antiqua" w:hAnsi="Book Antiqua"/>
        </w:rPr>
        <w:t>–</w:t>
      </w:r>
      <w:r w:rsidR="00E0496D" w:rsidRPr="00F832A6">
        <w:rPr>
          <w:rFonts w:ascii="Book Antiqua" w:hAnsi="Book Antiqua"/>
        </w:rPr>
        <w:t>5</w:t>
      </w:r>
      <w:r w:rsidRPr="00F832A6">
        <w:rPr>
          <w:rFonts w:ascii="Book Antiqua" w:hAnsi="Book Antiqua"/>
        </w:rPr>
        <w:t xml:space="preserve"> </w:t>
      </w:r>
      <w:r w:rsidR="002C61AB" w:rsidRPr="00F832A6">
        <w:rPr>
          <w:rFonts w:ascii="Book Antiqua" w:hAnsi="Book Antiqua"/>
        </w:rPr>
        <w:t>was</w:t>
      </w:r>
      <w:r w:rsidRPr="00F832A6">
        <w:rPr>
          <w:rFonts w:ascii="Book Antiqua" w:hAnsi="Book Antiqua"/>
        </w:rPr>
        <w:t xml:space="preserve"> classified as a low-</w:t>
      </w:r>
      <w:r w:rsidR="00E0496D" w:rsidRPr="00F832A6">
        <w:rPr>
          <w:rFonts w:ascii="Book Antiqua" w:hAnsi="Book Antiqua"/>
        </w:rPr>
        <w:t xml:space="preserve">risk category, </w:t>
      </w:r>
      <w:r w:rsidR="002C61AB" w:rsidRPr="00F832A6">
        <w:rPr>
          <w:rFonts w:ascii="Book Antiqua" w:hAnsi="Book Antiqua"/>
        </w:rPr>
        <w:t xml:space="preserve">the </w:t>
      </w:r>
      <w:r w:rsidR="00E0496D" w:rsidRPr="00F832A6">
        <w:rPr>
          <w:rFonts w:ascii="Book Antiqua" w:hAnsi="Book Antiqua"/>
        </w:rPr>
        <w:t>risk score 1 of 6</w:t>
      </w:r>
      <w:r w:rsidR="002C61AB" w:rsidRPr="00F832A6">
        <w:rPr>
          <w:rFonts w:ascii="Book Antiqua" w:hAnsi="Book Antiqua"/>
        </w:rPr>
        <w:t>–</w:t>
      </w:r>
      <w:r w:rsidR="00E0496D" w:rsidRPr="00F832A6">
        <w:rPr>
          <w:rFonts w:ascii="Book Antiqua" w:hAnsi="Book Antiqua"/>
        </w:rPr>
        <w:t>7</w:t>
      </w:r>
      <w:r w:rsidRPr="00F832A6">
        <w:rPr>
          <w:rFonts w:ascii="Book Antiqua" w:hAnsi="Book Antiqua"/>
        </w:rPr>
        <w:t xml:space="preserve"> </w:t>
      </w:r>
      <w:r w:rsidR="002C61AB" w:rsidRPr="00F832A6">
        <w:rPr>
          <w:rFonts w:ascii="Book Antiqua" w:hAnsi="Book Antiqua"/>
        </w:rPr>
        <w:t>was</w:t>
      </w:r>
      <w:r w:rsidRPr="00F832A6">
        <w:rPr>
          <w:rFonts w:ascii="Book Antiqua" w:hAnsi="Book Antiqua"/>
        </w:rPr>
        <w:t xml:space="preserve"> classified as a moderate-risk catego</w:t>
      </w:r>
      <w:r w:rsidR="00E0496D" w:rsidRPr="00F832A6">
        <w:rPr>
          <w:rFonts w:ascii="Book Antiqua" w:hAnsi="Book Antiqua"/>
        </w:rPr>
        <w:t xml:space="preserve">ry, and </w:t>
      </w:r>
      <w:r w:rsidR="002C61AB" w:rsidRPr="00F832A6">
        <w:rPr>
          <w:rFonts w:ascii="Book Antiqua" w:hAnsi="Book Antiqua"/>
        </w:rPr>
        <w:t xml:space="preserve">the </w:t>
      </w:r>
      <w:r w:rsidR="00E0496D" w:rsidRPr="00F832A6">
        <w:rPr>
          <w:rFonts w:ascii="Book Antiqua" w:hAnsi="Book Antiqua"/>
        </w:rPr>
        <w:t xml:space="preserve">risk score 1 </w:t>
      </w:r>
      <w:r w:rsidR="002C61AB" w:rsidRPr="00F832A6">
        <w:rPr>
          <w:rFonts w:ascii="Book Antiqua" w:hAnsi="Book Antiqua"/>
        </w:rPr>
        <w:t>of &gt;</w:t>
      </w:r>
      <w:r w:rsidR="00781850">
        <w:rPr>
          <w:rFonts w:ascii="Book Antiqua" w:hAnsi="Book Antiqua"/>
        </w:rPr>
        <w:t xml:space="preserve"> </w:t>
      </w:r>
      <w:r w:rsidR="00E0496D" w:rsidRPr="00F832A6">
        <w:rPr>
          <w:rFonts w:ascii="Book Antiqua" w:hAnsi="Book Antiqua"/>
        </w:rPr>
        <w:t>7</w:t>
      </w:r>
      <w:r w:rsidRPr="00F832A6">
        <w:rPr>
          <w:rFonts w:ascii="Book Antiqua" w:hAnsi="Book Antiqua"/>
        </w:rPr>
        <w:t xml:space="preserve"> </w:t>
      </w:r>
      <w:r w:rsidR="002C61AB" w:rsidRPr="00F832A6">
        <w:rPr>
          <w:rFonts w:ascii="Book Antiqua" w:hAnsi="Book Antiqua"/>
        </w:rPr>
        <w:t xml:space="preserve">was </w:t>
      </w:r>
      <w:r w:rsidRPr="00F832A6">
        <w:rPr>
          <w:rFonts w:ascii="Book Antiqua" w:hAnsi="Book Antiqua"/>
        </w:rPr>
        <w:t xml:space="preserve">classified as a high-risk category. </w:t>
      </w:r>
      <w:r w:rsidRPr="00781850">
        <w:rPr>
          <w:rFonts w:ascii="Book Antiqua" w:hAnsi="Book Antiqua"/>
        </w:rPr>
        <w:t>Figure 3</w:t>
      </w:r>
      <w:r w:rsidR="005A048B" w:rsidRPr="00781850">
        <w:rPr>
          <w:rFonts w:ascii="Book Antiqua" w:hAnsi="Book Antiqua"/>
        </w:rPr>
        <w:t xml:space="preserve"> </w:t>
      </w:r>
      <w:r w:rsidRPr="00F832A6">
        <w:rPr>
          <w:rFonts w:ascii="Book Antiqua" w:hAnsi="Book Antiqua"/>
        </w:rPr>
        <w:t>present</w:t>
      </w:r>
      <w:r w:rsidR="002C61AB" w:rsidRPr="00F832A6">
        <w:rPr>
          <w:rFonts w:ascii="Book Antiqua" w:hAnsi="Book Antiqua"/>
        </w:rPr>
        <w:t>s</w:t>
      </w:r>
      <w:r w:rsidRPr="00F832A6">
        <w:rPr>
          <w:rFonts w:ascii="Book Antiqua" w:hAnsi="Book Antiqua"/>
        </w:rPr>
        <w:t xml:space="preserve"> the incidence rates for </w:t>
      </w:r>
      <w:r w:rsidR="008F542E" w:rsidRPr="00F832A6">
        <w:rPr>
          <w:rFonts w:ascii="Book Antiqua" w:hAnsi="Book Antiqua"/>
        </w:rPr>
        <w:t xml:space="preserve">CP </w:t>
      </w:r>
      <w:r w:rsidRPr="00F832A6">
        <w:rPr>
          <w:rFonts w:ascii="Book Antiqua" w:hAnsi="Book Antiqua"/>
        </w:rPr>
        <w:t xml:space="preserve">over </w:t>
      </w:r>
      <w:r w:rsidR="002C61AB" w:rsidRPr="00F832A6">
        <w:rPr>
          <w:rFonts w:ascii="Book Antiqua" w:hAnsi="Book Antiqua"/>
        </w:rPr>
        <w:t xml:space="preserve">the </w:t>
      </w:r>
      <w:r w:rsidRPr="00F832A6">
        <w:rPr>
          <w:rFonts w:ascii="Book Antiqua" w:hAnsi="Book Antiqua"/>
        </w:rPr>
        <w:t xml:space="preserve">risk category. As demonstrated in </w:t>
      </w:r>
      <w:r w:rsidRPr="00781850">
        <w:rPr>
          <w:rFonts w:ascii="Book Antiqua" w:hAnsi="Book Antiqua"/>
        </w:rPr>
        <w:t>Figure 3</w:t>
      </w:r>
      <w:r w:rsidR="00781850" w:rsidRPr="00781850">
        <w:rPr>
          <w:rFonts w:ascii="Book Antiqua" w:hAnsi="Book Antiqua"/>
        </w:rPr>
        <w:t>A</w:t>
      </w:r>
      <w:r w:rsidRPr="00781850">
        <w:rPr>
          <w:rFonts w:ascii="Book Antiqua" w:hAnsi="Book Antiqua"/>
        </w:rPr>
        <w:t>,</w:t>
      </w:r>
      <w:r w:rsidRPr="00F832A6">
        <w:rPr>
          <w:rFonts w:ascii="Book Antiqua" w:hAnsi="Book Antiqua"/>
        </w:rPr>
        <w:t xml:space="preserve"> the incidence rate</w:t>
      </w:r>
      <w:r w:rsidR="002C61AB" w:rsidRPr="00F832A6">
        <w:rPr>
          <w:rFonts w:ascii="Book Antiqua" w:hAnsi="Book Antiqua"/>
        </w:rPr>
        <w:t>s</w:t>
      </w:r>
      <w:r w:rsidRPr="00F832A6">
        <w:rPr>
          <w:rFonts w:ascii="Book Antiqua" w:hAnsi="Book Antiqua"/>
        </w:rPr>
        <w:t xml:space="preserve"> of </w:t>
      </w:r>
      <w:r w:rsidR="008F542E" w:rsidRPr="00F832A6">
        <w:rPr>
          <w:rFonts w:ascii="Book Antiqua" w:hAnsi="Book Antiqua"/>
        </w:rPr>
        <w:t xml:space="preserve">CP </w:t>
      </w:r>
      <w:r w:rsidR="008A5F91" w:rsidRPr="00F832A6">
        <w:rPr>
          <w:rFonts w:ascii="Book Antiqua" w:hAnsi="Book Antiqua"/>
        </w:rPr>
        <w:t xml:space="preserve">using risk score 1 </w:t>
      </w:r>
      <w:r w:rsidRPr="00F832A6">
        <w:rPr>
          <w:rFonts w:ascii="Book Antiqua" w:hAnsi="Book Antiqua"/>
        </w:rPr>
        <w:t>were 1.</w:t>
      </w:r>
      <w:r w:rsidR="000D2208" w:rsidRPr="00F832A6">
        <w:rPr>
          <w:rFonts w:ascii="Book Antiqua" w:hAnsi="Book Antiqua"/>
        </w:rPr>
        <w:t>27</w:t>
      </w:r>
      <w:r w:rsidRPr="00F832A6">
        <w:rPr>
          <w:rFonts w:ascii="Book Antiqua" w:hAnsi="Book Antiqua"/>
        </w:rPr>
        <w:t xml:space="preserve">, </w:t>
      </w:r>
      <w:r w:rsidR="000D2208" w:rsidRPr="00F832A6">
        <w:rPr>
          <w:rFonts w:ascii="Book Antiqua" w:hAnsi="Book Antiqua"/>
        </w:rPr>
        <w:t>7</w:t>
      </w:r>
      <w:r w:rsidRPr="00F832A6">
        <w:rPr>
          <w:rFonts w:ascii="Book Antiqua" w:hAnsi="Book Antiqua"/>
        </w:rPr>
        <w:t>.8</w:t>
      </w:r>
      <w:r w:rsidR="000D2208" w:rsidRPr="00F832A6">
        <w:rPr>
          <w:rFonts w:ascii="Book Antiqua" w:hAnsi="Book Antiqua"/>
        </w:rPr>
        <w:t>9</w:t>
      </w:r>
      <w:r w:rsidR="002C61AB" w:rsidRPr="00F832A6">
        <w:rPr>
          <w:rFonts w:ascii="Book Antiqua" w:hAnsi="Book Antiqua"/>
        </w:rPr>
        <w:t>,</w:t>
      </w:r>
      <w:r w:rsidRPr="00F832A6">
        <w:rPr>
          <w:rFonts w:ascii="Book Antiqua" w:hAnsi="Book Antiqua"/>
        </w:rPr>
        <w:t xml:space="preserve"> and </w:t>
      </w:r>
      <w:r w:rsidR="000D2208" w:rsidRPr="00F832A6">
        <w:rPr>
          <w:rFonts w:ascii="Book Antiqua" w:hAnsi="Book Antiqua"/>
        </w:rPr>
        <w:t>31</w:t>
      </w:r>
      <w:r w:rsidRPr="00F832A6">
        <w:rPr>
          <w:rFonts w:ascii="Book Antiqua" w:hAnsi="Book Antiqua"/>
        </w:rPr>
        <w:t>.</w:t>
      </w:r>
      <w:r w:rsidR="000D2208" w:rsidRPr="00F832A6">
        <w:rPr>
          <w:rFonts w:ascii="Book Antiqua" w:hAnsi="Book Antiqua"/>
        </w:rPr>
        <w:t>37</w:t>
      </w:r>
      <w:r w:rsidRPr="00F832A6">
        <w:rPr>
          <w:rFonts w:ascii="Book Antiqua" w:hAnsi="Book Antiqua"/>
        </w:rPr>
        <w:t xml:space="preserve"> per 1000 person-year</w:t>
      </w:r>
      <w:r w:rsidR="002C61AB" w:rsidRPr="00F832A6">
        <w:rPr>
          <w:rFonts w:ascii="Book Antiqua" w:hAnsi="Book Antiqua"/>
        </w:rPr>
        <w:t>s</w:t>
      </w:r>
      <w:r w:rsidRPr="00F832A6">
        <w:rPr>
          <w:rFonts w:ascii="Book Antiqua" w:hAnsi="Book Antiqua"/>
        </w:rPr>
        <w:t xml:space="preserve"> for </w:t>
      </w:r>
      <w:r w:rsidR="002C61AB" w:rsidRPr="00F832A6">
        <w:rPr>
          <w:rFonts w:ascii="Book Antiqua" w:hAnsi="Book Antiqua"/>
        </w:rPr>
        <w:t xml:space="preserve">the </w:t>
      </w:r>
      <w:r w:rsidRPr="00F832A6">
        <w:rPr>
          <w:rFonts w:ascii="Book Antiqua" w:hAnsi="Book Antiqua"/>
        </w:rPr>
        <w:t>low</w:t>
      </w:r>
      <w:r w:rsidR="002C61AB" w:rsidRPr="00F832A6">
        <w:rPr>
          <w:rFonts w:ascii="Book Antiqua" w:hAnsi="Book Antiqua"/>
        </w:rPr>
        <w:t>-</w:t>
      </w:r>
      <w:r w:rsidRPr="00F832A6">
        <w:rPr>
          <w:rFonts w:ascii="Book Antiqua" w:hAnsi="Book Antiqua"/>
        </w:rPr>
        <w:t>, moderate</w:t>
      </w:r>
      <w:r w:rsidR="002C61AB" w:rsidRPr="00F832A6">
        <w:rPr>
          <w:rFonts w:ascii="Book Antiqua" w:hAnsi="Book Antiqua"/>
        </w:rPr>
        <w:t>-,</w:t>
      </w:r>
      <w:r w:rsidRPr="00F832A6">
        <w:rPr>
          <w:rFonts w:ascii="Book Antiqua" w:hAnsi="Book Antiqua"/>
        </w:rPr>
        <w:t xml:space="preserve"> and high</w:t>
      </w:r>
      <w:r w:rsidR="002C61AB" w:rsidRPr="00F832A6">
        <w:rPr>
          <w:rFonts w:ascii="Book Antiqua" w:hAnsi="Book Antiqua"/>
        </w:rPr>
        <w:t>-</w:t>
      </w:r>
      <w:r w:rsidRPr="00F832A6">
        <w:rPr>
          <w:rFonts w:ascii="Book Antiqua" w:hAnsi="Book Antiqua"/>
        </w:rPr>
        <w:t>risk categor</w:t>
      </w:r>
      <w:r w:rsidR="002C61AB" w:rsidRPr="00F832A6">
        <w:rPr>
          <w:rFonts w:ascii="Book Antiqua" w:hAnsi="Book Antiqua"/>
        </w:rPr>
        <w:t>ies</w:t>
      </w:r>
      <w:r w:rsidRPr="00F832A6">
        <w:rPr>
          <w:rFonts w:ascii="Book Antiqua" w:hAnsi="Book Antiqua"/>
        </w:rPr>
        <w:t>, respectively. The hazard</w:t>
      </w:r>
      <w:r w:rsidR="002C61AB" w:rsidRPr="00F832A6">
        <w:rPr>
          <w:rFonts w:ascii="Book Antiqua" w:hAnsi="Book Antiqua"/>
        </w:rPr>
        <w:t>s</w:t>
      </w:r>
      <w:r w:rsidRPr="00F832A6">
        <w:rPr>
          <w:rFonts w:ascii="Book Antiqua" w:hAnsi="Book Antiqua"/>
        </w:rPr>
        <w:t xml:space="preserve"> of </w:t>
      </w:r>
      <w:r w:rsidR="008F542E" w:rsidRPr="00F832A6">
        <w:rPr>
          <w:rFonts w:ascii="Book Antiqua" w:hAnsi="Book Antiqua"/>
        </w:rPr>
        <w:t xml:space="preserve">CP </w:t>
      </w:r>
      <w:r w:rsidRPr="00F832A6">
        <w:rPr>
          <w:rFonts w:ascii="Book Antiqua" w:hAnsi="Book Antiqua"/>
        </w:rPr>
        <w:t>were</w:t>
      </w:r>
      <w:r w:rsidR="002C61AB" w:rsidRPr="00F832A6">
        <w:rPr>
          <w:rFonts w:ascii="Book Antiqua" w:hAnsi="Book Antiqua"/>
        </w:rPr>
        <w:t xml:space="preserve"> </w:t>
      </w:r>
      <w:r w:rsidR="008A5F91" w:rsidRPr="00F832A6">
        <w:rPr>
          <w:rFonts w:ascii="Book Antiqua" w:hAnsi="Book Antiqua"/>
        </w:rPr>
        <w:t>6.14</w:t>
      </w:r>
      <w:r w:rsidR="002C61AB" w:rsidRPr="00F832A6">
        <w:rPr>
          <w:rFonts w:ascii="Book Antiqua" w:hAnsi="Book Antiqua"/>
        </w:rPr>
        <w:t xml:space="preserve"> </w:t>
      </w:r>
      <w:r w:rsidRPr="00F832A6">
        <w:rPr>
          <w:rFonts w:ascii="Book Antiqua" w:hAnsi="Book Antiqua"/>
        </w:rPr>
        <w:t>(</w:t>
      </w:r>
      <w:r w:rsidR="008A5F91" w:rsidRPr="00F832A6">
        <w:rPr>
          <w:rFonts w:ascii="Book Antiqua" w:hAnsi="Book Antiqua"/>
        </w:rPr>
        <w:t>3.05</w:t>
      </w:r>
      <w:r w:rsidRPr="00F832A6">
        <w:rPr>
          <w:rFonts w:ascii="Book Antiqua" w:hAnsi="Book Antiqua"/>
        </w:rPr>
        <w:t xml:space="preserve">, </w:t>
      </w:r>
      <w:r w:rsidR="008A5F91" w:rsidRPr="00F832A6">
        <w:rPr>
          <w:rFonts w:ascii="Book Antiqua" w:hAnsi="Book Antiqua"/>
        </w:rPr>
        <w:t>12.35</w:t>
      </w:r>
      <w:r w:rsidRPr="00F832A6">
        <w:rPr>
          <w:rFonts w:ascii="Book Antiqua" w:hAnsi="Book Antiqua"/>
        </w:rPr>
        <w:t xml:space="preserve">) and </w:t>
      </w:r>
      <w:r w:rsidR="008A5F91" w:rsidRPr="00F832A6">
        <w:rPr>
          <w:rFonts w:ascii="Book Antiqua" w:hAnsi="Book Antiqua"/>
        </w:rPr>
        <w:t>23.93</w:t>
      </w:r>
      <w:r w:rsidR="002C61AB" w:rsidRPr="00F832A6">
        <w:rPr>
          <w:rFonts w:ascii="Book Antiqua" w:hAnsi="Book Antiqua"/>
        </w:rPr>
        <w:t xml:space="preserve"> </w:t>
      </w:r>
      <w:r w:rsidRPr="00F832A6">
        <w:rPr>
          <w:rFonts w:ascii="Book Antiqua" w:hAnsi="Book Antiqua"/>
        </w:rPr>
        <w:t>(</w:t>
      </w:r>
      <w:r w:rsidR="008A5F91" w:rsidRPr="00F832A6">
        <w:rPr>
          <w:rFonts w:ascii="Book Antiqua" w:hAnsi="Book Antiqua"/>
        </w:rPr>
        <w:t>13.4</w:t>
      </w:r>
      <w:r w:rsidRPr="00F832A6">
        <w:rPr>
          <w:rFonts w:ascii="Book Antiqua" w:hAnsi="Book Antiqua"/>
        </w:rPr>
        <w:t xml:space="preserve">, </w:t>
      </w:r>
      <w:r w:rsidR="008A5F91" w:rsidRPr="00F832A6">
        <w:rPr>
          <w:rFonts w:ascii="Book Antiqua" w:hAnsi="Book Antiqua"/>
        </w:rPr>
        <w:t>42.73</w:t>
      </w:r>
      <w:r w:rsidRPr="00F832A6">
        <w:rPr>
          <w:rFonts w:ascii="Book Antiqua" w:hAnsi="Book Antiqua"/>
        </w:rPr>
        <w:t xml:space="preserve">) for </w:t>
      </w:r>
      <w:r w:rsidR="002C61AB" w:rsidRPr="00F832A6">
        <w:rPr>
          <w:rFonts w:ascii="Book Antiqua" w:hAnsi="Book Antiqua"/>
        </w:rPr>
        <w:t xml:space="preserve">the </w:t>
      </w:r>
      <w:r w:rsidRPr="00F832A6">
        <w:rPr>
          <w:rFonts w:ascii="Book Antiqua" w:hAnsi="Book Antiqua"/>
        </w:rPr>
        <w:t>moderate- and high-risk categor</w:t>
      </w:r>
      <w:r w:rsidR="002C61AB" w:rsidRPr="00F832A6">
        <w:rPr>
          <w:rFonts w:ascii="Book Antiqua" w:hAnsi="Book Antiqua"/>
        </w:rPr>
        <w:t>ies</w:t>
      </w:r>
      <w:r w:rsidRPr="00F832A6">
        <w:rPr>
          <w:rFonts w:ascii="Book Antiqua" w:hAnsi="Book Antiqua"/>
        </w:rPr>
        <w:t>, respectively (</w:t>
      </w:r>
      <w:r w:rsidR="00544C32" w:rsidRPr="00781850">
        <w:rPr>
          <w:rFonts w:ascii="Book Antiqua" w:hAnsi="Book Antiqua"/>
        </w:rPr>
        <w:t xml:space="preserve">Supplementary </w:t>
      </w:r>
      <w:r w:rsidR="00781850" w:rsidRPr="00781850">
        <w:rPr>
          <w:rFonts w:ascii="Book Antiqua" w:hAnsi="Book Antiqua"/>
        </w:rPr>
        <w:t xml:space="preserve">Table 1 </w:t>
      </w:r>
      <w:r w:rsidR="005A048B" w:rsidRPr="00781850">
        <w:rPr>
          <w:rFonts w:ascii="Book Antiqua" w:hAnsi="Book Antiqua"/>
        </w:rPr>
        <w:t xml:space="preserve">and </w:t>
      </w:r>
      <w:r w:rsidRPr="00781850">
        <w:rPr>
          <w:rFonts w:ascii="Book Antiqua" w:hAnsi="Book Antiqua"/>
        </w:rPr>
        <w:t>Figure 4</w:t>
      </w:r>
      <w:r w:rsidRPr="00F832A6">
        <w:rPr>
          <w:rFonts w:ascii="Book Antiqua" w:hAnsi="Book Antiqua"/>
        </w:rPr>
        <w:t>).</w:t>
      </w:r>
    </w:p>
    <w:p w14:paraId="7B0B0F8A" w14:textId="50F8F870" w:rsidR="008940E5" w:rsidRPr="00F832A6" w:rsidRDefault="00781850" w:rsidP="00F832A6">
      <w:pPr>
        <w:adjustRightInd w:val="0"/>
        <w:snapToGrid w:val="0"/>
        <w:spacing w:line="360" w:lineRule="auto"/>
        <w:jc w:val="both"/>
        <w:rPr>
          <w:rFonts w:ascii="Book Antiqua" w:hAnsi="Book Antiqua"/>
        </w:rPr>
      </w:pPr>
      <w:r>
        <w:rPr>
          <w:rFonts w:ascii="Book Antiqua" w:hAnsi="Book Antiqua"/>
        </w:rPr>
        <w:t xml:space="preserve">  </w:t>
      </w:r>
      <w:r w:rsidR="008940E5" w:rsidRPr="00F832A6">
        <w:rPr>
          <w:rFonts w:ascii="Book Antiqua" w:hAnsi="Book Antiqua"/>
        </w:rPr>
        <w:t xml:space="preserve">Similarly, </w:t>
      </w:r>
      <w:r w:rsidR="002C61AB" w:rsidRPr="00F832A6">
        <w:rPr>
          <w:rFonts w:ascii="Book Antiqua" w:hAnsi="Book Antiqua"/>
        </w:rPr>
        <w:t xml:space="preserve">the values of </w:t>
      </w:r>
      <w:r w:rsidR="008940E5" w:rsidRPr="00F832A6">
        <w:rPr>
          <w:rFonts w:ascii="Book Antiqua" w:hAnsi="Book Antiqua"/>
        </w:rPr>
        <w:t>0</w:t>
      </w:r>
      <w:r w:rsidR="002C61AB" w:rsidRPr="00F832A6">
        <w:rPr>
          <w:rFonts w:ascii="Book Antiqua" w:hAnsi="Book Antiqua"/>
        </w:rPr>
        <w:t>–</w:t>
      </w:r>
      <w:r w:rsidR="008A5F91" w:rsidRPr="00F832A6">
        <w:rPr>
          <w:rFonts w:ascii="Book Antiqua" w:hAnsi="Book Antiqua"/>
        </w:rPr>
        <w:t>5</w:t>
      </w:r>
      <w:r w:rsidR="008940E5" w:rsidRPr="00F832A6">
        <w:rPr>
          <w:rFonts w:ascii="Book Antiqua" w:hAnsi="Book Antiqua"/>
        </w:rPr>
        <w:t xml:space="preserve">, </w:t>
      </w:r>
      <w:r w:rsidR="008A5F91" w:rsidRPr="00F832A6">
        <w:rPr>
          <w:rFonts w:ascii="Book Antiqua" w:hAnsi="Book Antiqua"/>
        </w:rPr>
        <w:t>6</w:t>
      </w:r>
      <w:r w:rsidR="002C61AB" w:rsidRPr="00F832A6">
        <w:rPr>
          <w:rFonts w:ascii="Book Antiqua" w:hAnsi="Book Antiqua"/>
        </w:rPr>
        <w:t>–</w:t>
      </w:r>
      <w:r w:rsidR="008A5F91" w:rsidRPr="00F832A6">
        <w:rPr>
          <w:rFonts w:ascii="Book Antiqua" w:hAnsi="Book Antiqua"/>
        </w:rPr>
        <w:t>7</w:t>
      </w:r>
      <w:r w:rsidR="002C61AB" w:rsidRPr="00F832A6">
        <w:rPr>
          <w:rFonts w:ascii="Book Antiqua" w:hAnsi="Book Antiqua"/>
        </w:rPr>
        <w:t>,</w:t>
      </w:r>
      <w:r w:rsidR="008940E5" w:rsidRPr="00F832A6">
        <w:rPr>
          <w:rFonts w:ascii="Book Antiqua" w:hAnsi="Book Antiqua"/>
        </w:rPr>
        <w:t xml:space="preserve"> and </w:t>
      </w:r>
      <w:r w:rsidR="008A5F91" w:rsidRPr="00F832A6">
        <w:rPr>
          <w:rFonts w:ascii="Book Antiqua" w:hAnsi="Book Antiqua"/>
        </w:rPr>
        <w:t>8</w:t>
      </w:r>
      <w:r w:rsidR="002C61AB" w:rsidRPr="00F832A6">
        <w:rPr>
          <w:rFonts w:ascii="Book Antiqua" w:hAnsi="Book Antiqua"/>
        </w:rPr>
        <w:t>–</w:t>
      </w:r>
      <w:r w:rsidR="008A5F91" w:rsidRPr="00F832A6">
        <w:rPr>
          <w:rFonts w:ascii="Book Antiqua" w:hAnsi="Book Antiqua"/>
        </w:rPr>
        <w:t>13</w:t>
      </w:r>
      <w:r w:rsidR="008940E5" w:rsidRPr="00F832A6">
        <w:rPr>
          <w:rFonts w:ascii="Book Antiqua" w:hAnsi="Book Antiqua"/>
        </w:rPr>
        <w:t xml:space="preserve"> in risk score 2 (</w:t>
      </w:r>
      <w:r w:rsidR="008A5F91" w:rsidRPr="00F832A6">
        <w:rPr>
          <w:rFonts w:ascii="Book Antiqua" w:hAnsi="Book Antiqua"/>
        </w:rPr>
        <w:t xml:space="preserve">which </w:t>
      </w:r>
      <w:r w:rsidR="008940E5" w:rsidRPr="00F832A6">
        <w:rPr>
          <w:rFonts w:ascii="Book Antiqua" w:hAnsi="Book Antiqua"/>
        </w:rPr>
        <w:t>includ</w:t>
      </w:r>
      <w:r w:rsidR="008A5F91" w:rsidRPr="00F832A6">
        <w:rPr>
          <w:rFonts w:ascii="Book Antiqua" w:hAnsi="Book Antiqua"/>
        </w:rPr>
        <w:t>e</w:t>
      </w:r>
      <w:r w:rsidR="002C61AB" w:rsidRPr="00F832A6">
        <w:rPr>
          <w:rFonts w:ascii="Book Antiqua" w:hAnsi="Book Antiqua"/>
        </w:rPr>
        <w:t>s</w:t>
      </w:r>
      <w:r w:rsidR="008940E5" w:rsidRPr="00F832A6">
        <w:rPr>
          <w:rFonts w:ascii="Book Antiqua" w:hAnsi="Book Antiqua"/>
        </w:rPr>
        <w:t xml:space="preserve"> the number of AP episode</w:t>
      </w:r>
      <w:r w:rsidR="002C61AB" w:rsidRPr="00F832A6">
        <w:rPr>
          <w:rFonts w:ascii="Book Antiqua" w:hAnsi="Book Antiqua"/>
        </w:rPr>
        <w:t>s</w:t>
      </w:r>
      <w:r w:rsidR="008940E5" w:rsidRPr="00F832A6">
        <w:rPr>
          <w:rFonts w:ascii="Book Antiqua" w:hAnsi="Book Antiqua"/>
        </w:rPr>
        <w:t>) were classified as low-, moderate-</w:t>
      </w:r>
      <w:r w:rsidR="002C61AB" w:rsidRPr="00F832A6">
        <w:rPr>
          <w:rFonts w:ascii="Book Antiqua" w:hAnsi="Book Antiqua"/>
        </w:rPr>
        <w:t>,</w:t>
      </w:r>
      <w:r w:rsidR="008940E5" w:rsidRPr="00F832A6">
        <w:rPr>
          <w:rFonts w:ascii="Book Antiqua" w:hAnsi="Book Antiqua"/>
        </w:rPr>
        <w:t xml:space="preserve"> and high-risk categor</w:t>
      </w:r>
      <w:r w:rsidR="002C61AB" w:rsidRPr="00F832A6">
        <w:rPr>
          <w:rFonts w:ascii="Book Antiqua" w:hAnsi="Book Antiqua"/>
        </w:rPr>
        <w:t>ies</w:t>
      </w:r>
      <w:r w:rsidR="008940E5" w:rsidRPr="00F832A6">
        <w:rPr>
          <w:rFonts w:ascii="Book Antiqua" w:hAnsi="Book Antiqua"/>
        </w:rPr>
        <w:t>, respectively. The incidence rate</w:t>
      </w:r>
      <w:r w:rsidR="002C61AB" w:rsidRPr="00F832A6">
        <w:rPr>
          <w:rFonts w:ascii="Book Antiqua" w:hAnsi="Book Antiqua"/>
        </w:rPr>
        <w:t>s</w:t>
      </w:r>
      <w:r w:rsidR="008940E5" w:rsidRPr="00F832A6">
        <w:rPr>
          <w:rFonts w:ascii="Book Antiqua" w:hAnsi="Book Antiqua"/>
        </w:rPr>
        <w:t xml:space="preserve"> of </w:t>
      </w:r>
      <w:r w:rsidR="008F542E" w:rsidRPr="00F832A6">
        <w:rPr>
          <w:rFonts w:ascii="Book Antiqua" w:hAnsi="Book Antiqua"/>
        </w:rPr>
        <w:t xml:space="preserve">CP </w:t>
      </w:r>
      <w:r w:rsidR="008940E5" w:rsidRPr="00F832A6">
        <w:rPr>
          <w:rFonts w:ascii="Book Antiqua" w:hAnsi="Book Antiqua"/>
        </w:rPr>
        <w:t>were</w:t>
      </w:r>
      <w:r w:rsidR="002C61AB" w:rsidRPr="00F832A6">
        <w:rPr>
          <w:rFonts w:ascii="Book Antiqua" w:hAnsi="Book Antiqua"/>
        </w:rPr>
        <w:t xml:space="preserve"> </w:t>
      </w:r>
      <w:r w:rsidR="008940E5" w:rsidRPr="00F832A6">
        <w:rPr>
          <w:rFonts w:ascii="Book Antiqua" w:hAnsi="Book Antiqua"/>
        </w:rPr>
        <w:t>1.</w:t>
      </w:r>
      <w:r w:rsidR="008A5F91" w:rsidRPr="00F832A6">
        <w:rPr>
          <w:rFonts w:ascii="Book Antiqua" w:hAnsi="Book Antiqua"/>
        </w:rPr>
        <w:t>30</w:t>
      </w:r>
      <w:r w:rsidR="008940E5" w:rsidRPr="00F832A6">
        <w:rPr>
          <w:rFonts w:ascii="Book Antiqua" w:hAnsi="Book Antiqua"/>
        </w:rPr>
        <w:t xml:space="preserve">, </w:t>
      </w:r>
      <w:r w:rsidR="008A5F91" w:rsidRPr="00F832A6">
        <w:rPr>
          <w:rFonts w:ascii="Book Antiqua" w:hAnsi="Book Antiqua"/>
        </w:rPr>
        <w:t>9.26</w:t>
      </w:r>
      <w:r w:rsidR="002C61AB" w:rsidRPr="00F832A6">
        <w:rPr>
          <w:rFonts w:ascii="Book Antiqua" w:hAnsi="Book Antiqua"/>
        </w:rPr>
        <w:t>,</w:t>
      </w:r>
      <w:r w:rsidR="008940E5" w:rsidRPr="00F832A6">
        <w:rPr>
          <w:rFonts w:ascii="Book Antiqua" w:hAnsi="Book Antiqua"/>
        </w:rPr>
        <w:t xml:space="preserve"> and </w:t>
      </w:r>
      <w:r w:rsidR="008A5F91" w:rsidRPr="00F832A6">
        <w:rPr>
          <w:rFonts w:ascii="Book Antiqua" w:hAnsi="Book Antiqua"/>
        </w:rPr>
        <w:t>32.22</w:t>
      </w:r>
      <w:r w:rsidR="008940E5" w:rsidRPr="00F832A6">
        <w:rPr>
          <w:rFonts w:ascii="Book Antiqua" w:hAnsi="Book Antiqua"/>
        </w:rPr>
        <w:t xml:space="preserve"> per 1000 person-year</w:t>
      </w:r>
      <w:r w:rsidR="002C61AB" w:rsidRPr="00F832A6">
        <w:rPr>
          <w:rFonts w:ascii="Book Antiqua" w:hAnsi="Book Antiqua"/>
        </w:rPr>
        <w:t>s</w:t>
      </w:r>
      <w:r w:rsidR="008940E5" w:rsidRPr="00F832A6">
        <w:rPr>
          <w:rFonts w:ascii="Book Antiqua" w:hAnsi="Book Antiqua"/>
        </w:rPr>
        <w:t xml:space="preserve"> for </w:t>
      </w:r>
      <w:r w:rsidR="002C61AB" w:rsidRPr="00F832A6">
        <w:rPr>
          <w:rFonts w:ascii="Book Antiqua" w:hAnsi="Book Antiqua"/>
        </w:rPr>
        <w:t xml:space="preserve">the </w:t>
      </w:r>
      <w:r w:rsidR="008940E5" w:rsidRPr="00F832A6">
        <w:rPr>
          <w:rFonts w:ascii="Book Antiqua" w:hAnsi="Book Antiqua"/>
        </w:rPr>
        <w:t>low</w:t>
      </w:r>
      <w:r w:rsidR="002C61AB" w:rsidRPr="00F832A6">
        <w:rPr>
          <w:rFonts w:ascii="Book Antiqua" w:hAnsi="Book Antiqua"/>
        </w:rPr>
        <w:t>-</w:t>
      </w:r>
      <w:r w:rsidR="008940E5" w:rsidRPr="00F832A6">
        <w:rPr>
          <w:rFonts w:ascii="Book Antiqua" w:hAnsi="Book Antiqua"/>
        </w:rPr>
        <w:t>, moderate</w:t>
      </w:r>
      <w:r w:rsidR="002C61AB" w:rsidRPr="00F832A6">
        <w:rPr>
          <w:rFonts w:ascii="Book Antiqua" w:hAnsi="Book Antiqua"/>
        </w:rPr>
        <w:t>-,</w:t>
      </w:r>
      <w:r w:rsidR="008940E5" w:rsidRPr="00F832A6">
        <w:rPr>
          <w:rFonts w:ascii="Book Antiqua" w:hAnsi="Book Antiqua"/>
        </w:rPr>
        <w:t xml:space="preserve"> and high</w:t>
      </w:r>
      <w:r w:rsidR="002C61AB" w:rsidRPr="00F832A6">
        <w:rPr>
          <w:rFonts w:ascii="Book Antiqua" w:hAnsi="Book Antiqua"/>
        </w:rPr>
        <w:t>-</w:t>
      </w:r>
      <w:r w:rsidR="008940E5" w:rsidRPr="00F832A6">
        <w:rPr>
          <w:rFonts w:ascii="Book Antiqua" w:hAnsi="Book Antiqua"/>
        </w:rPr>
        <w:t>risk categor</w:t>
      </w:r>
      <w:r w:rsidR="002C61AB" w:rsidRPr="00F832A6">
        <w:rPr>
          <w:rFonts w:ascii="Book Antiqua" w:hAnsi="Book Antiqua"/>
        </w:rPr>
        <w:t>ies</w:t>
      </w:r>
      <w:r w:rsidR="008940E5" w:rsidRPr="00F832A6">
        <w:rPr>
          <w:rFonts w:ascii="Book Antiqua" w:hAnsi="Book Antiqua"/>
        </w:rPr>
        <w:t>, respectively (</w:t>
      </w:r>
      <w:r w:rsidR="008940E5" w:rsidRPr="00781850">
        <w:rPr>
          <w:rFonts w:ascii="Book Antiqua" w:hAnsi="Book Antiqua"/>
        </w:rPr>
        <w:t>Figure 3</w:t>
      </w:r>
      <w:r w:rsidRPr="00781850">
        <w:rPr>
          <w:rFonts w:ascii="Book Antiqua" w:hAnsi="Book Antiqua"/>
        </w:rPr>
        <w:t>B</w:t>
      </w:r>
      <w:r w:rsidR="005A048B" w:rsidRPr="00F832A6">
        <w:rPr>
          <w:rFonts w:ascii="Book Antiqua" w:hAnsi="Book Antiqua"/>
        </w:rPr>
        <w:t>)</w:t>
      </w:r>
      <w:r w:rsidR="008940E5" w:rsidRPr="00F832A6">
        <w:rPr>
          <w:rFonts w:ascii="Book Antiqua" w:hAnsi="Book Antiqua"/>
        </w:rPr>
        <w:t>. The hazard</w:t>
      </w:r>
      <w:r w:rsidR="002C61AB" w:rsidRPr="00F832A6">
        <w:rPr>
          <w:rFonts w:ascii="Book Antiqua" w:hAnsi="Book Antiqua"/>
        </w:rPr>
        <w:t>s</w:t>
      </w:r>
      <w:r w:rsidR="008940E5" w:rsidRPr="00F832A6">
        <w:rPr>
          <w:rFonts w:ascii="Book Antiqua" w:hAnsi="Book Antiqua"/>
        </w:rPr>
        <w:t xml:space="preserve"> of </w:t>
      </w:r>
      <w:r w:rsidR="008F542E" w:rsidRPr="00F832A6">
        <w:rPr>
          <w:rFonts w:ascii="Book Antiqua" w:hAnsi="Book Antiqua"/>
        </w:rPr>
        <w:t xml:space="preserve">CP </w:t>
      </w:r>
      <w:r w:rsidR="008940E5" w:rsidRPr="00F832A6">
        <w:rPr>
          <w:rFonts w:ascii="Book Antiqua" w:hAnsi="Book Antiqua"/>
        </w:rPr>
        <w:t>were</w:t>
      </w:r>
      <w:r w:rsidR="002C61AB" w:rsidRPr="00F832A6">
        <w:rPr>
          <w:rFonts w:ascii="Book Antiqua" w:hAnsi="Book Antiqua"/>
        </w:rPr>
        <w:t xml:space="preserve"> </w:t>
      </w:r>
      <w:r w:rsidR="008A5F91" w:rsidRPr="00F832A6">
        <w:rPr>
          <w:rFonts w:ascii="Book Antiqua" w:hAnsi="Book Antiqua"/>
        </w:rPr>
        <w:t>7.08</w:t>
      </w:r>
      <w:r w:rsidR="002C61AB" w:rsidRPr="00F832A6">
        <w:rPr>
          <w:rFonts w:ascii="Book Antiqua" w:hAnsi="Book Antiqua"/>
        </w:rPr>
        <w:t xml:space="preserve"> </w:t>
      </w:r>
      <w:r w:rsidR="008940E5" w:rsidRPr="00F832A6">
        <w:rPr>
          <w:rFonts w:ascii="Book Antiqua" w:hAnsi="Book Antiqua"/>
        </w:rPr>
        <w:t>(</w:t>
      </w:r>
      <w:r w:rsidR="008A5F91" w:rsidRPr="00F832A6">
        <w:rPr>
          <w:rFonts w:ascii="Book Antiqua" w:hAnsi="Book Antiqua"/>
        </w:rPr>
        <w:t>3.54</w:t>
      </w:r>
      <w:r w:rsidR="008940E5" w:rsidRPr="00F832A6">
        <w:rPr>
          <w:rFonts w:ascii="Book Antiqua" w:hAnsi="Book Antiqua"/>
        </w:rPr>
        <w:t xml:space="preserve">, </w:t>
      </w:r>
      <w:r w:rsidR="008A5F91" w:rsidRPr="00F832A6">
        <w:rPr>
          <w:rFonts w:ascii="Book Antiqua" w:hAnsi="Book Antiqua"/>
        </w:rPr>
        <w:t>14.14</w:t>
      </w:r>
      <w:r w:rsidR="008940E5" w:rsidRPr="00F832A6">
        <w:rPr>
          <w:rFonts w:ascii="Book Antiqua" w:hAnsi="Book Antiqua"/>
        </w:rPr>
        <w:t xml:space="preserve">) and </w:t>
      </w:r>
      <w:r w:rsidR="008A5F91" w:rsidRPr="00F832A6">
        <w:rPr>
          <w:rFonts w:ascii="Book Antiqua" w:hAnsi="Book Antiqua"/>
        </w:rPr>
        <w:t>24.15</w:t>
      </w:r>
      <w:r w:rsidR="002C61AB" w:rsidRPr="00F832A6">
        <w:rPr>
          <w:rFonts w:ascii="Book Antiqua" w:hAnsi="Book Antiqua"/>
        </w:rPr>
        <w:t xml:space="preserve"> </w:t>
      </w:r>
      <w:r w:rsidR="008940E5" w:rsidRPr="00F832A6">
        <w:rPr>
          <w:rFonts w:ascii="Book Antiqua" w:hAnsi="Book Antiqua"/>
        </w:rPr>
        <w:t>(</w:t>
      </w:r>
      <w:r w:rsidR="008A5F91" w:rsidRPr="00F832A6">
        <w:rPr>
          <w:rFonts w:ascii="Book Antiqua" w:hAnsi="Book Antiqua"/>
        </w:rPr>
        <w:t>13.76</w:t>
      </w:r>
      <w:r w:rsidR="008940E5" w:rsidRPr="00F832A6">
        <w:rPr>
          <w:rFonts w:ascii="Book Antiqua" w:hAnsi="Book Antiqua"/>
        </w:rPr>
        <w:t xml:space="preserve">, </w:t>
      </w:r>
      <w:r w:rsidR="008A5F91" w:rsidRPr="00F832A6">
        <w:rPr>
          <w:rFonts w:ascii="Book Antiqua" w:hAnsi="Book Antiqua"/>
        </w:rPr>
        <w:t>42</w:t>
      </w:r>
      <w:r w:rsidR="008940E5" w:rsidRPr="00F832A6">
        <w:rPr>
          <w:rFonts w:ascii="Book Antiqua" w:hAnsi="Book Antiqua"/>
        </w:rPr>
        <w:t>.</w:t>
      </w:r>
      <w:r w:rsidR="008A5F91" w:rsidRPr="00F832A6">
        <w:rPr>
          <w:rFonts w:ascii="Book Antiqua" w:hAnsi="Book Antiqua"/>
        </w:rPr>
        <w:t>38</w:t>
      </w:r>
      <w:r w:rsidR="008940E5" w:rsidRPr="00F832A6">
        <w:rPr>
          <w:rFonts w:ascii="Book Antiqua" w:hAnsi="Book Antiqua"/>
        </w:rPr>
        <w:t xml:space="preserve">) for </w:t>
      </w:r>
      <w:r w:rsidR="002C61AB" w:rsidRPr="00F832A6">
        <w:rPr>
          <w:rFonts w:ascii="Book Antiqua" w:hAnsi="Book Antiqua"/>
        </w:rPr>
        <w:t xml:space="preserve">the </w:t>
      </w:r>
      <w:r w:rsidR="008940E5" w:rsidRPr="00F832A6">
        <w:rPr>
          <w:rFonts w:ascii="Book Antiqua" w:hAnsi="Book Antiqua"/>
        </w:rPr>
        <w:t>moderate- and high-risk categor</w:t>
      </w:r>
      <w:r w:rsidR="002C61AB" w:rsidRPr="00F832A6">
        <w:rPr>
          <w:rFonts w:ascii="Book Antiqua" w:hAnsi="Book Antiqua"/>
        </w:rPr>
        <w:t>ies</w:t>
      </w:r>
      <w:r w:rsidR="008940E5" w:rsidRPr="00F832A6">
        <w:rPr>
          <w:rFonts w:ascii="Book Antiqua" w:hAnsi="Book Antiqua"/>
        </w:rPr>
        <w:t>, respectively (</w:t>
      </w:r>
      <w:r w:rsidR="008940E5" w:rsidRPr="00781850">
        <w:rPr>
          <w:rFonts w:ascii="Book Antiqua" w:hAnsi="Book Antiqua"/>
        </w:rPr>
        <w:t>Figure 4</w:t>
      </w:r>
      <w:r w:rsidR="008940E5" w:rsidRPr="00F832A6">
        <w:rPr>
          <w:rFonts w:ascii="Book Antiqua" w:hAnsi="Book Antiqua"/>
        </w:rPr>
        <w:t>).</w:t>
      </w:r>
    </w:p>
    <w:p w14:paraId="72602946" w14:textId="77777777" w:rsidR="008940E5" w:rsidRPr="00F832A6" w:rsidRDefault="008940E5" w:rsidP="00F832A6">
      <w:pPr>
        <w:adjustRightInd w:val="0"/>
        <w:snapToGrid w:val="0"/>
        <w:spacing w:line="360" w:lineRule="auto"/>
        <w:jc w:val="both"/>
        <w:rPr>
          <w:rFonts w:ascii="Book Antiqua" w:hAnsi="Book Antiqua"/>
        </w:rPr>
      </w:pPr>
    </w:p>
    <w:p w14:paraId="6E1C6447" w14:textId="014EDF10" w:rsidR="008940E5" w:rsidRPr="00F832A6" w:rsidRDefault="008940E5" w:rsidP="00234F14">
      <w:pPr>
        <w:adjustRightInd w:val="0"/>
        <w:snapToGrid w:val="0"/>
        <w:spacing w:line="360" w:lineRule="auto"/>
        <w:jc w:val="both"/>
        <w:outlineLvl w:val="0"/>
        <w:rPr>
          <w:rFonts w:ascii="Book Antiqua" w:hAnsi="Book Antiqua"/>
          <w:b/>
          <w:i/>
        </w:rPr>
      </w:pPr>
      <w:r w:rsidRPr="00F832A6">
        <w:rPr>
          <w:rFonts w:ascii="Book Antiqua" w:hAnsi="Book Antiqua"/>
          <w:b/>
          <w:i/>
        </w:rPr>
        <w:t>Validation cohort</w:t>
      </w:r>
    </w:p>
    <w:p w14:paraId="523FEFC1" w14:textId="5BB31C00" w:rsidR="008940E5" w:rsidRPr="00F832A6" w:rsidRDefault="008940E5" w:rsidP="00F832A6">
      <w:pPr>
        <w:adjustRightInd w:val="0"/>
        <w:snapToGrid w:val="0"/>
        <w:spacing w:line="360" w:lineRule="auto"/>
        <w:jc w:val="both"/>
        <w:rPr>
          <w:rFonts w:ascii="Book Antiqua" w:hAnsi="Book Antiqua"/>
        </w:rPr>
      </w:pPr>
      <w:r w:rsidRPr="00F832A6">
        <w:rPr>
          <w:rFonts w:ascii="Book Antiqua" w:hAnsi="Book Antiqua"/>
        </w:rPr>
        <w:t>The validation cohort</w:t>
      </w:r>
      <w:r w:rsidR="002C61AB" w:rsidRPr="00F832A6">
        <w:rPr>
          <w:rFonts w:ascii="Book Antiqua" w:hAnsi="Book Antiqua"/>
        </w:rPr>
        <w:t xml:space="preserve"> </w:t>
      </w:r>
      <w:r w:rsidRPr="00F832A6">
        <w:rPr>
          <w:rFonts w:ascii="Book Antiqua" w:hAnsi="Book Antiqua"/>
        </w:rPr>
        <w:t>was used to test the risk score</w:t>
      </w:r>
      <w:r w:rsidR="002C61AB" w:rsidRPr="00F832A6">
        <w:rPr>
          <w:rFonts w:ascii="Book Antiqua" w:hAnsi="Book Antiqua"/>
        </w:rPr>
        <w:t>s</w:t>
      </w:r>
      <w:r w:rsidRPr="00F832A6">
        <w:rPr>
          <w:rFonts w:ascii="Book Antiqua" w:hAnsi="Book Antiqua"/>
        </w:rPr>
        <w:t>. The risk score</w:t>
      </w:r>
      <w:r w:rsidR="002C61AB" w:rsidRPr="00F832A6">
        <w:rPr>
          <w:rFonts w:ascii="Book Antiqua" w:hAnsi="Book Antiqua"/>
        </w:rPr>
        <w:t>s</w:t>
      </w:r>
      <w:r w:rsidRPr="00F832A6">
        <w:rPr>
          <w:rFonts w:ascii="Book Antiqua" w:hAnsi="Book Antiqua"/>
        </w:rPr>
        <w:t xml:space="preserve"> were calculated for each patient in </w:t>
      </w:r>
      <w:r w:rsidR="002C61AB" w:rsidRPr="00F832A6">
        <w:rPr>
          <w:rFonts w:ascii="Book Antiqua" w:hAnsi="Book Antiqua"/>
        </w:rPr>
        <w:t xml:space="preserve">the </w:t>
      </w:r>
      <w:r w:rsidRPr="00F832A6">
        <w:rPr>
          <w:rFonts w:ascii="Book Antiqua" w:hAnsi="Book Antiqua"/>
        </w:rPr>
        <w:t>validation cohort, and they were successfully classified as low-, moderate-</w:t>
      </w:r>
      <w:r w:rsidR="002C61AB" w:rsidRPr="00F832A6">
        <w:rPr>
          <w:rFonts w:ascii="Book Antiqua" w:hAnsi="Book Antiqua"/>
        </w:rPr>
        <w:t>,</w:t>
      </w:r>
      <w:r w:rsidRPr="00F832A6">
        <w:rPr>
          <w:rFonts w:ascii="Book Antiqua" w:hAnsi="Book Antiqua"/>
        </w:rPr>
        <w:t xml:space="preserve"> and high-risk categor</w:t>
      </w:r>
      <w:r w:rsidR="002C61AB" w:rsidRPr="00F832A6">
        <w:rPr>
          <w:rFonts w:ascii="Book Antiqua" w:hAnsi="Book Antiqua"/>
        </w:rPr>
        <w:t>ies</w:t>
      </w:r>
      <w:r w:rsidRPr="00F832A6">
        <w:rPr>
          <w:rFonts w:ascii="Book Antiqua" w:hAnsi="Book Antiqua"/>
        </w:rPr>
        <w:t xml:space="preserve"> according to the score stratifications in </w:t>
      </w:r>
      <w:r w:rsidR="002C61AB" w:rsidRPr="00F832A6">
        <w:rPr>
          <w:rFonts w:ascii="Book Antiqua" w:hAnsi="Book Antiqua"/>
        </w:rPr>
        <w:t xml:space="preserve">the </w:t>
      </w:r>
      <w:r w:rsidRPr="00F832A6">
        <w:rPr>
          <w:rFonts w:ascii="Book Antiqua" w:hAnsi="Book Antiqua"/>
        </w:rPr>
        <w:t xml:space="preserve">derivation cohort. As the risk category increased, the incidence rate as well as </w:t>
      </w:r>
      <w:r w:rsidR="00B83313" w:rsidRPr="00F832A6">
        <w:rPr>
          <w:rFonts w:ascii="Book Antiqua" w:hAnsi="Book Antiqua"/>
        </w:rPr>
        <w:t xml:space="preserve">the </w:t>
      </w:r>
      <w:r w:rsidRPr="00F832A6">
        <w:rPr>
          <w:rFonts w:ascii="Book Antiqua" w:hAnsi="Book Antiqua"/>
        </w:rPr>
        <w:t xml:space="preserve">hazard of </w:t>
      </w:r>
      <w:r w:rsidR="008F542E" w:rsidRPr="00F832A6">
        <w:rPr>
          <w:rFonts w:ascii="Book Antiqua" w:hAnsi="Book Antiqua"/>
        </w:rPr>
        <w:t>CP</w:t>
      </w:r>
      <w:r w:rsidRPr="00F832A6">
        <w:rPr>
          <w:rFonts w:ascii="Book Antiqua" w:hAnsi="Book Antiqua"/>
        </w:rPr>
        <w:t xml:space="preserve"> increased (</w:t>
      </w:r>
      <w:r w:rsidRPr="00781850">
        <w:rPr>
          <w:rFonts w:ascii="Book Antiqua" w:hAnsi="Book Antiqua"/>
        </w:rPr>
        <w:t>Figure</w:t>
      </w:r>
      <w:r w:rsidR="00B83313" w:rsidRPr="00781850">
        <w:rPr>
          <w:rFonts w:ascii="Book Antiqua" w:hAnsi="Book Antiqua"/>
        </w:rPr>
        <w:t>s</w:t>
      </w:r>
      <w:r w:rsidRPr="00781850">
        <w:rPr>
          <w:rFonts w:ascii="Book Antiqua" w:hAnsi="Book Antiqua"/>
        </w:rPr>
        <w:t xml:space="preserve"> 3</w:t>
      </w:r>
      <w:r w:rsidR="005A048B" w:rsidRPr="00781850">
        <w:rPr>
          <w:rFonts w:ascii="Book Antiqua" w:hAnsi="Book Antiqua"/>
        </w:rPr>
        <w:t xml:space="preserve"> and </w:t>
      </w:r>
      <w:r w:rsidRPr="00781850">
        <w:rPr>
          <w:rFonts w:ascii="Book Antiqua" w:hAnsi="Book Antiqua"/>
        </w:rPr>
        <w:t>4</w:t>
      </w:r>
      <w:r w:rsidRPr="00F832A6">
        <w:rPr>
          <w:rFonts w:ascii="Book Antiqua" w:hAnsi="Book Antiqua"/>
        </w:rPr>
        <w:t>).</w:t>
      </w:r>
      <w:r w:rsidR="00B83313" w:rsidRPr="00F832A6">
        <w:rPr>
          <w:rFonts w:ascii="Book Antiqua" w:hAnsi="Book Antiqua"/>
        </w:rPr>
        <w:t xml:space="preserve"> </w:t>
      </w:r>
      <w:r w:rsidRPr="00F832A6">
        <w:rPr>
          <w:rFonts w:ascii="Book Antiqua" w:hAnsi="Book Antiqua"/>
        </w:rPr>
        <w:t>The</w:t>
      </w:r>
      <w:r w:rsidR="00B83313" w:rsidRPr="00F832A6">
        <w:rPr>
          <w:rFonts w:ascii="Book Antiqua" w:hAnsi="Book Antiqua"/>
        </w:rPr>
        <w:t xml:space="preserve"> </w:t>
      </w:r>
      <w:r w:rsidRPr="00F832A6">
        <w:rPr>
          <w:rFonts w:ascii="Book Antiqua" w:eastAsia="PMingLiU" w:hAnsi="Book Antiqua"/>
        </w:rPr>
        <w:t>area</w:t>
      </w:r>
      <w:r w:rsidR="00B83313" w:rsidRPr="00F832A6">
        <w:rPr>
          <w:rFonts w:ascii="Book Antiqua" w:eastAsia="PMingLiU" w:hAnsi="Book Antiqua"/>
        </w:rPr>
        <w:t>s</w:t>
      </w:r>
      <w:r w:rsidRPr="00F832A6">
        <w:rPr>
          <w:rFonts w:ascii="Book Antiqua" w:eastAsia="PMingLiU" w:hAnsi="Book Antiqua"/>
        </w:rPr>
        <w:t xml:space="preserve"> under </w:t>
      </w:r>
      <w:r w:rsidR="00B83313" w:rsidRPr="00F832A6">
        <w:rPr>
          <w:rFonts w:ascii="Book Antiqua" w:eastAsia="PMingLiU" w:hAnsi="Book Antiqua"/>
        </w:rPr>
        <w:t xml:space="preserve">the </w:t>
      </w:r>
      <w:r w:rsidRPr="00F832A6">
        <w:rPr>
          <w:rFonts w:ascii="Book Antiqua" w:eastAsia="PMingLiU" w:hAnsi="Book Antiqua"/>
        </w:rPr>
        <w:t>ROC curve</w:t>
      </w:r>
      <w:r w:rsidR="00B83313" w:rsidRPr="00F832A6">
        <w:rPr>
          <w:rFonts w:ascii="Book Antiqua" w:eastAsia="PMingLiU" w:hAnsi="Book Antiqua"/>
        </w:rPr>
        <w:t xml:space="preserve"> </w:t>
      </w:r>
      <w:r w:rsidR="00600702" w:rsidRPr="00F832A6">
        <w:rPr>
          <w:rFonts w:ascii="Book Antiqua" w:hAnsi="Book Antiqua"/>
        </w:rPr>
        <w:t xml:space="preserve">in risk score 1 </w:t>
      </w:r>
      <w:r w:rsidRPr="00F832A6">
        <w:rPr>
          <w:rFonts w:ascii="Book Antiqua" w:hAnsi="Book Antiqua"/>
        </w:rPr>
        <w:t>at 3-, 5-</w:t>
      </w:r>
      <w:r w:rsidR="00B83313" w:rsidRPr="00F832A6">
        <w:rPr>
          <w:rFonts w:ascii="Book Antiqua" w:hAnsi="Book Antiqua"/>
        </w:rPr>
        <w:t xml:space="preserve">, </w:t>
      </w:r>
      <w:r w:rsidRPr="00F832A6">
        <w:rPr>
          <w:rFonts w:ascii="Book Antiqua" w:hAnsi="Book Antiqua"/>
        </w:rPr>
        <w:t>and overall year were 0.8</w:t>
      </w:r>
      <w:r w:rsidR="00600702" w:rsidRPr="00F832A6">
        <w:rPr>
          <w:rFonts w:ascii="Book Antiqua" w:hAnsi="Book Antiqua"/>
        </w:rPr>
        <w:t>1</w:t>
      </w:r>
      <w:r w:rsidRPr="00F832A6">
        <w:rPr>
          <w:rFonts w:ascii="Book Antiqua" w:hAnsi="Book Antiqua"/>
        </w:rPr>
        <w:t>, 0.8</w:t>
      </w:r>
      <w:r w:rsidR="00600702" w:rsidRPr="00F832A6">
        <w:rPr>
          <w:rFonts w:ascii="Book Antiqua" w:hAnsi="Book Antiqua"/>
        </w:rPr>
        <w:t>3</w:t>
      </w:r>
      <w:r w:rsidR="00B83313" w:rsidRPr="00F832A6">
        <w:rPr>
          <w:rFonts w:ascii="Book Antiqua" w:hAnsi="Book Antiqua"/>
        </w:rPr>
        <w:t>,</w:t>
      </w:r>
      <w:r w:rsidRPr="00F832A6">
        <w:rPr>
          <w:rFonts w:ascii="Book Antiqua" w:hAnsi="Book Antiqua"/>
        </w:rPr>
        <w:t xml:space="preserve"> </w:t>
      </w:r>
      <w:r w:rsidR="00781850">
        <w:rPr>
          <w:rFonts w:ascii="Book Antiqua" w:hAnsi="Book Antiqua"/>
        </w:rPr>
        <w:t>and 0.82, respectively. The 95%</w:t>
      </w:r>
      <w:r w:rsidRPr="00F832A6">
        <w:rPr>
          <w:rFonts w:ascii="Book Antiqua" w:hAnsi="Book Antiqua"/>
        </w:rPr>
        <w:t>CI</w:t>
      </w:r>
      <w:r w:rsidR="00B83313" w:rsidRPr="00F832A6">
        <w:rPr>
          <w:rFonts w:ascii="Book Antiqua" w:hAnsi="Book Antiqua"/>
        </w:rPr>
        <w:t>s</w:t>
      </w:r>
      <w:r w:rsidRPr="00F832A6">
        <w:rPr>
          <w:rFonts w:ascii="Book Antiqua" w:hAnsi="Book Antiqua"/>
        </w:rPr>
        <w:t xml:space="preserve"> yield</w:t>
      </w:r>
      <w:r w:rsidR="00B83313" w:rsidRPr="00F832A6">
        <w:rPr>
          <w:rFonts w:ascii="Book Antiqua" w:hAnsi="Book Antiqua"/>
        </w:rPr>
        <w:t>ed</w:t>
      </w:r>
      <w:r w:rsidRPr="00F832A6">
        <w:rPr>
          <w:rFonts w:ascii="Book Antiqua" w:hAnsi="Book Antiqua"/>
        </w:rPr>
        <w:t xml:space="preserve"> by </w:t>
      </w:r>
      <w:r w:rsidR="00B83313" w:rsidRPr="00F832A6">
        <w:rPr>
          <w:rFonts w:ascii="Book Antiqua" w:hAnsi="Book Antiqua"/>
        </w:rPr>
        <w:t xml:space="preserve">the </w:t>
      </w:r>
      <w:r w:rsidRPr="00F832A6">
        <w:rPr>
          <w:rFonts w:ascii="Book Antiqua" w:hAnsi="Book Antiqua"/>
        </w:rPr>
        <w:t xml:space="preserve">1000 bootstrap </w:t>
      </w:r>
      <w:proofErr w:type="spellStart"/>
      <w:r w:rsidRPr="00F832A6">
        <w:rPr>
          <w:rFonts w:ascii="Book Antiqua" w:hAnsi="Book Antiqua"/>
        </w:rPr>
        <w:t>resampling</w:t>
      </w:r>
      <w:r w:rsidR="00B83313" w:rsidRPr="00F832A6">
        <w:rPr>
          <w:rFonts w:ascii="Book Antiqua" w:hAnsi="Book Antiqua"/>
        </w:rPr>
        <w:t>s</w:t>
      </w:r>
      <w:proofErr w:type="spellEnd"/>
      <w:r w:rsidRPr="00F832A6">
        <w:rPr>
          <w:rFonts w:ascii="Book Antiqua" w:hAnsi="Book Antiqua"/>
        </w:rPr>
        <w:t xml:space="preserve"> were 0.7</w:t>
      </w:r>
      <w:r w:rsidR="00600702" w:rsidRPr="00F832A6">
        <w:rPr>
          <w:rFonts w:ascii="Book Antiqua" w:hAnsi="Book Antiqua"/>
        </w:rPr>
        <w:t>6</w:t>
      </w:r>
      <w:r w:rsidR="00B83313" w:rsidRPr="00F832A6">
        <w:rPr>
          <w:rFonts w:ascii="Book Antiqua" w:hAnsi="Book Antiqua"/>
        </w:rPr>
        <w:t>–</w:t>
      </w:r>
      <w:r w:rsidRPr="00F832A6">
        <w:rPr>
          <w:rFonts w:ascii="Book Antiqua" w:hAnsi="Book Antiqua"/>
        </w:rPr>
        <w:t>0.86, 0.7</w:t>
      </w:r>
      <w:r w:rsidR="00600702" w:rsidRPr="00F832A6">
        <w:rPr>
          <w:rFonts w:ascii="Book Antiqua" w:hAnsi="Book Antiqua"/>
        </w:rPr>
        <w:t>9</w:t>
      </w:r>
      <w:r w:rsidR="00B83313" w:rsidRPr="00F832A6">
        <w:rPr>
          <w:rFonts w:ascii="Book Antiqua" w:hAnsi="Book Antiqua"/>
        </w:rPr>
        <w:t>–</w:t>
      </w:r>
      <w:r w:rsidRPr="00F832A6">
        <w:rPr>
          <w:rFonts w:ascii="Book Antiqua" w:hAnsi="Book Antiqua"/>
        </w:rPr>
        <w:t>0.87</w:t>
      </w:r>
      <w:r w:rsidR="00B83313" w:rsidRPr="00F832A6">
        <w:rPr>
          <w:rFonts w:ascii="Book Antiqua" w:hAnsi="Book Antiqua"/>
        </w:rPr>
        <w:t>,</w:t>
      </w:r>
      <w:r w:rsidRPr="00F832A6">
        <w:rPr>
          <w:rFonts w:ascii="Book Antiqua" w:hAnsi="Book Antiqua"/>
        </w:rPr>
        <w:t xml:space="preserve"> and 0.7</w:t>
      </w:r>
      <w:r w:rsidR="00600702" w:rsidRPr="00F832A6">
        <w:rPr>
          <w:rFonts w:ascii="Book Antiqua" w:hAnsi="Book Antiqua"/>
        </w:rPr>
        <w:t>8</w:t>
      </w:r>
      <w:r w:rsidR="00B83313" w:rsidRPr="00F832A6">
        <w:rPr>
          <w:rFonts w:ascii="Book Antiqua" w:hAnsi="Book Antiqua"/>
        </w:rPr>
        <w:t>–</w:t>
      </w:r>
      <w:r w:rsidRPr="00F832A6">
        <w:rPr>
          <w:rFonts w:ascii="Book Antiqua" w:hAnsi="Book Antiqua"/>
        </w:rPr>
        <w:t>0.87, respectively (</w:t>
      </w:r>
      <w:r w:rsidRPr="00781850">
        <w:rPr>
          <w:rFonts w:ascii="Book Antiqua" w:eastAsia="PMingLiU" w:hAnsi="Book Antiqua"/>
        </w:rPr>
        <w:t>Figure 3</w:t>
      </w:r>
      <w:r w:rsidR="00781850" w:rsidRPr="00781850">
        <w:rPr>
          <w:rFonts w:ascii="Book Antiqua" w:eastAsia="PMingLiU" w:hAnsi="Book Antiqua"/>
        </w:rPr>
        <w:t>D-F</w:t>
      </w:r>
      <w:r w:rsidR="00B83313" w:rsidRPr="00781850">
        <w:rPr>
          <w:rFonts w:ascii="Book Antiqua" w:eastAsia="PMingLiU" w:hAnsi="Book Antiqua"/>
        </w:rPr>
        <w:t>,</w:t>
      </w:r>
      <w:r w:rsidRPr="00781850">
        <w:rPr>
          <w:rFonts w:ascii="Book Antiqua" w:eastAsia="PMingLiU" w:hAnsi="Book Antiqua"/>
        </w:rPr>
        <w:t xml:space="preserve"> solid line</w:t>
      </w:r>
      <w:r w:rsidRPr="00F832A6">
        <w:rPr>
          <w:rFonts w:ascii="Book Antiqua" w:hAnsi="Book Antiqua"/>
        </w:rPr>
        <w:t>).</w:t>
      </w:r>
      <w:r w:rsidR="00B83313" w:rsidRPr="00F832A6">
        <w:rPr>
          <w:rFonts w:ascii="Book Antiqua" w:hAnsi="Book Antiqua"/>
        </w:rPr>
        <w:t xml:space="preserve"> </w:t>
      </w:r>
      <w:r w:rsidR="00600702" w:rsidRPr="00F832A6">
        <w:rPr>
          <w:rFonts w:ascii="Book Antiqua" w:hAnsi="Book Antiqua"/>
        </w:rPr>
        <w:t>In</w:t>
      </w:r>
      <w:r w:rsidRPr="00F832A6">
        <w:rPr>
          <w:rFonts w:ascii="Book Antiqua" w:hAnsi="Book Antiqua"/>
        </w:rPr>
        <w:t xml:space="preserve"> risk score 2, the</w:t>
      </w:r>
      <w:r w:rsidR="0006472D" w:rsidRPr="00F832A6">
        <w:rPr>
          <w:rFonts w:ascii="Book Antiqua" w:hAnsi="Book Antiqua"/>
        </w:rPr>
        <w:t xml:space="preserve"> </w:t>
      </w:r>
      <w:r w:rsidRPr="00F832A6">
        <w:rPr>
          <w:rFonts w:ascii="Book Antiqua" w:eastAsia="PMingLiU" w:hAnsi="Book Antiqua"/>
        </w:rPr>
        <w:t>area</w:t>
      </w:r>
      <w:r w:rsidR="0006472D" w:rsidRPr="00F832A6">
        <w:rPr>
          <w:rFonts w:ascii="Book Antiqua" w:eastAsia="PMingLiU" w:hAnsi="Book Antiqua"/>
        </w:rPr>
        <w:t>s</w:t>
      </w:r>
      <w:r w:rsidRPr="00F832A6">
        <w:rPr>
          <w:rFonts w:ascii="Book Antiqua" w:eastAsia="PMingLiU" w:hAnsi="Book Antiqua"/>
        </w:rPr>
        <w:t xml:space="preserve"> under </w:t>
      </w:r>
      <w:r w:rsidR="0006472D" w:rsidRPr="00F832A6">
        <w:rPr>
          <w:rFonts w:ascii="Book Antiqua" w:eastAsia="PMingLiU" w:hAnsi="Book Antiqua"/>
        </w:rPr>
        <w:t xml:space="preserve">the </w:t>
      </w:r>
      <w:r w:rsidRPr="00F832A6">
        <w:rPr>
          <w:rFonts w:ascii="Book Antiqua" w:eastAsia="PMingLiU" w:hAnsi="Book Antiqua"/>
        </w:rPr>
        <w:t>ROC curve</w:t>
      </w:r>
      <w:r w:rsidR="0006472D" w:rsidRPr="00F832A6">
        <w:rPr>
          <w:rFonts w:ascii="Book Antiqua" w:eastAsia="PMingLiU" w:hAnsi="Book Antiqua"/>
        </w:rPr>
        <w:t xml:space="preserve"> </w:t>
      </w:r>
      <w:r w:rsidRPr="00F832A6">
        <w:rPr>
          <w:rFonts w:ascii="Book Antiqua" w:hAnsi="Book Antiqua"/>
        </w:rPr>
        <w:t>at 3-, 5-</w:t>
      </w:r>
      <w:r w:rsidR="0006472D" w:rsidRPr="00F832A6">
        <w:rPr>
          <w:rFonts w:ascii="Book Antiqua" w:hAnsi="Book Antiqua"/>
        </w:rPr>
        <w:t xml:space="preserve">, </w:t>
      </w:r>
      <w:r w:rsidRPr="00F832A6">
        <w:rPr>
          <w:rFonts w:ascii="Book Antiqua" w:hAnsi="Book Antiqua"/>
        </w:rPr>
        <w:t>and overall year were 0.8</w:t>
      </w:r>
      <w:r w:rsidR="00600702" w:rsidRPr="00F832A6">
        <w:rPr>
          <w:rFonts w:ascii="Book Antiqua" w:hAnsi="Book Antiqua"/>
        </w:rPr>
        <w:t>2</w:t>
      </w:r>
      <w:r w:rsidRPr="00F832A6">
        <w:rPr>
          <w:rFonts w:ascii="Book Antiqua" w:hAnsi="Book Antiqua"/>
        </w:rPr>
        <w:t>, 0.84</w:t>
      </w:r>
      <w:r w:rsidR="00CC60C1" w:rsidRPr="00F832A6">
        <w:rPr>
          <w:rFonts w:ascii="Book Antiqua" w:hAnsi="Book Antiqua"/>
        </w:rPr>
        <w:t>,</w:t>
      </w:r>
      <w:r w:rsidRPr="00F832A6">
        <w:rPr>
          <w:rFonts w:ascii="Book Antiqua" w:hAnsi="Book Antiqua"/>
        </w:rPr>
        <w:t xml:space="preserve"> and 0.8</w:t>
      </w:r>
      <w:r w:rsidR="00600702" w:rsidRPr="00F832A6">
        <w:rPr>
          <w:rFonts w:ascii="Book Antiqua" w:hAnsi="Book Antiqua"/>
        </w:rPr>
        <w:t>3</w:t>
      </w:r>
      <w:r w:rsidRPr="00F832A6">
        <w:rPr>
          <w:rFonts w:ascii="Book Antiqua" w:hAnsi="Book Antiqua"/>
        </w:rPr>
        <w:t>, respectively.</w:t>
      </w:r>
      <w:r w:rsidR="00CC60C1" w:rsidRPr="00F832A6">
        <w:rPr>
          <w:rFonts w:ascii="Book Antiqua" w:hAnsi="Book Antiqua"/>
        </w:rPr>
        <w:t xml:space="preserve"> </w:t>
      </w:r>
      <w:r w:rsidR="00781850">
        <w:rPr>
          <w:rFonts w:ascii="Book Antiqua" w:hAnsi="Book Antiqua"/>
        </w:rPr>
        <w:t>The 95%</w:t>
      </w:r>
      <w:r w:rsidRPr="00F832A6">
        <w:rPr>
          <w:rFonts w:ascii="Book Antiqua" w:hAnsi="Book Antiqua"/>
        </w:rPr>
        <w:t>CI</w:t>
      </w:r>
      <w:r w:rsidR="00CC60C1" w:rsidRPr="00F832A6">
        <w:rPr>
          <w:rFonts w:ascii="Book Antiqua" w:hAnsi="Book Antiqua"/>
        </w:rPr>
        <w:t>s</w:t>
      </w:r>
      <w:r w:rsidRPr="00F832A6">
        <w:rPr>
          <w:rFonts w:ascii="Book Antiqua" w:hAnsi="Book Antiqua"/>
        </w:rPr>
        <w:t xml:space="preserve"> were 0.7</w:t>
      </w:r>
      <w:r w:rsidR="00600702" w:rsidRPr="00F832A6">
        <w:rPr>
          <w:rFonts w:ascii="Book Antiqua" w:hAnsi="Book Antiqua"/>
        </w:rPr>
        <w:t>7</w:t>
      </w:r>
      <w:r w:rsidR="00CC60C1" w:rsidRPr="00F832A6">
        <w:rPr>
          <w:rFonts w:ascii="Book Antiqua" w:hAnsi="Book Antiqua"/>
        </w:rPr>
        <w:t>–</w:t>
      </w:r>
      <w:r w:rsidRPr="00F832A6">
        <w:rPr>
          <w:rFonts w:ascii="Book Antiqua" w:hAnsi="Book Antiqua"/>
        </w:rPr>
        <w:t>0.87, 0.</w:t>
      </w:r>
      <w:r w:rsidR="00600702" w:rsidRPr="00F832A6">
        <w:rPr>
          <w:rFonts w:ascii="Book Antiqua" w:hAnsi="Book Antiqua"/>
        </w:rPr>
        <w:t>80</w:t>
      </w:r>
      <w:r w:rsidR="00CC60C1" w:rsidRPr="00F832A6">
        <w:rPr>
          <w:rFonts w:ascii="Book Antiqua" w:hAnsi="Book Antiqua"/>
        </w:rPr>
        <w:t>–</w:t>
      </w:r>
      <w:r w:rsidRPr="00F832A6">
        <w:rPr>
          <w:rFonts w:ascii="Book Antiqua" w:hAnsi="Book Antiqua"/>
        </w:rPr>
        <w:t>0.88</w:t>
      </w:r>
      <w:r w:rsidR="00CC60C1" w:rsidRPr="00F832A6">
        <w:rPr>
          <w:rFonts w:ascii="Book Antiqua" w:hAnsi="Book Antiqua"/>
        </w:rPr>
        <w:t>,</w:t>
      </w:r>
      <w:r w:rsidRPr="00F832A6">
        <w:rPr>
          <w:rFonts w:ascii="Book Antiqua" w:hAnsi="Book Antiqua"/>
        </w:rPr>
        <w:t xml:space="preserve"> and 0.78</w:t>
      </w:r>
      <w:r w:rsidR="00CC60C1" w:rsidRPr="00F832A6">
        <w:rPr>
          <w:rFonts w:ascii="Book Antiqua" w:hAnsi="Book Antiqua"/>
        </w:rPr>
        <w:t>–</w:t>
      </w:r>
      <w:r w:rsidRPr="00F832A6">
        <w:rPr>
          <w:rFonts w:ascii="Book Antiqua" w:hAnsi="Book Antiqua"/>
        </w:rPr>
        <w:t>0.87, respectively (</w:t>
      </w:r>
      <w:r w:rsidRPr="00781850">
        <w:rPr>
          <w:rFonts w:ascii="Book Antiqua" w:eastAsia="PMingLiU" w:hAnsi="Book Antiqua"/>
        </w:rPr>
        <w:t>Figure 3</w:t>
      </w:r>
      <w:r w:rsidR="00781850" w:rsidRPr="00781850">
        <w:rPr>
          <w:rFonts w:ascii="Book Antiqua" w:eastAsia="PMingLiU" w:hAnsi="Book Antiqua"/>
        </w:rPr>
        <w:t>D-F</w:t>
      </w:r>
      <w:r w:rsidR="00CC60C1" w:rsidRPr="00781850">
        <w:rPr>
          <w:rFonts w:ascii="Book Antiqua" w:eastAsia="PMingLiU" w:hAnsi="Book Antiqua"/>
        </w:rPr>
        <w:t>,</w:t>
      </w:r>
      <w:r w:rsidRPr="00781850">
        <w:rPr>
          <w:rFonts w:ascii="Book Antiqua" w:eastAsia="PMingLiU" w:hAnsi="Book Antiqua"/>
        </w:rPr>
        <w:t xml:space="preserve"> dashed line</w:t>
      </w:r>
      <w:r w:rsidRPr="00F832A6">
        <w:rPr>
          <w:rFonts w:ascii="Book Antiqua" w:hAnsi="Book Antiqua"/>
        </w:rPr>
        <w:t xml:space="preserve">). </w:t>
      </w:r>
      <w:r w:rsidR="00CC60C1" w:rsidRPr="00F832A6">
        <w:rPr>
          <w:rFonts w:ascii="Book Antiqua" w:hAnsi="Book Antiqua"/>
        </w:rPr>
        <w:t>This result</w:t>
      </w:r>
      <w:r w:rsidRPr="00F832A6">
        <w:rPr>
          <w:rFonts w:ascii="Book Antiqua" w:hAnsi="Book Antiqua"/>
        </w:rPr>
        <w:t xml:space="preserve"> demonstrated that the risk score had similar performance between </w:t>
      </w:r>
      <w:r w:rsidR="00CC60C1" w:rsidRPr="00F832A6">
        <w:rPr>
          <w:rFonts w:ascii="Book Antiqua" w:hAnsi="Book Antiqua"/>
        </w:rPr>
        <w:t xml:space="preserve">the </w:t>
      </w:r>
      <w:r w:rsidRPr="00F832A6">
        <w:rPr>
          <w:rFonts w:ascii="Book Antiqua" w:hAnsi="Book Antiqua"/>
        </w:rPr>
        <w:t>derivation and validation cohorts.</w:t>
      </w:r>
    </w:p>
    <w:p w14:paraId="392D9E6A" w14:textId="77777777" w:rsidR="002C7B01" w:rsidRDefault="002C7B01" w:rsidP="00234F14">
      <w:pPr>
        <w:adjustRightInd w:val="0"/>
        <w:snapToGrid w:val="0"/>
        <w:spacing w:line="360" w:lineRule="auto"/>
        <w:jc w:val="both"/>
        <w:outlineLvl w:val="0"/>
        <w:rPr>
          <w:rFonts w:ascii="Book Antiqua" w:hAnsi="Book Antiqua"/>
          <w:b/>
        </w:rPr>
      </w:pPr>
    </w:p>
    <w:p w14:paraId="4427E6FD" w14:textId="77777777" w:rsidR="00E67AAA" w:rsidRPr="00F832A6" w:rsidRDefault="00AB10CC" w:rsidP="00234F14">
      <w:pPr>
        <w:adjustRightInd w:val="0"/>
        <w:snapToGrid w:val="0"/>
        <w:spacing w:line="360" w:lineRule="auto"/>
        <w:jc w:val="both"/>
        <w:outlineLvl w:val="0"/>
        <w:rPr>
          <w:rFonts w:ascii="Book Antiqua" w:hAnsi="Book Antiqua" w:cstheme="minorHAnsi"/>
        </w:rPr>
      </w:pPr>
      <w:r w:rsidRPr="00F832A6">
        <w:rPr>
          <w:rFonts w:ascii="Book Antiqua" w:hAnsi="Book Antiqua"/>
          <w:b/>
        </w:rPr>
        <w:t>D</w:t>
      </w:r>
      <w:r w:rsidR="00A43AF3" w:rsidRPr="00F832A6">
        <w:rPr>
          <w:rFonts w:ascii="Book Antiqua" w:hAnsi="Book Antiqua"/>
          <w:b/>
        </w:rPr>
        <w:t>ISCUSSION</w:t>
      </w:r>
    </w:p>
    <w:p w14:paraId="14E5247F" w14:textId="4842C6C2" w:rsidR="00E86F63" w:rsidRPr="00F832A6" w:rsidRDefault="001668C7" w:rsidP="002C7B01">
      <w:pPr>
        <w:adjustRightInd w:val="0"/>
        <w:snapToGrid w:val="0"/>
        <w:spacing w:line="360" w:lineRule="auto"/>
        <w:jc w:val="both"/>
        <w:rPr>
          <w:rFonts w:ascii="Book Antiqua" w:eastAsia="Yu Mincho" w:hAnsi="Book Antiqua"/>
          <w:lang w:eastAsia="ja-JP"/>
        </w:rPr>
      </w:pPr>
      <w:r w:rsidRPr="00F832A6">
        <w:rPr>
          <w:rFonts w:ascii="Book Antiqua" w:hAnsi="Book Antiqua"/>
        </w:rPr>
        <w:lastRenderedPageBreak/>
        <w:t xml:space="preserve">In this study, we identified </w:t>
      </w:r>
      <w:r w:rsidR="00362305" w:rsidRPr="00F832A6">
        <w:rPr>
          <w:rFonts w:ascii="Book Antiqua" w:hAnsi="Book Antiqua"/>
        </w:rPr>
        <w:t>RAP, alcohol</w:t>
      </w:r>
      <w:r w:rsidR="007E6017" w:rsidRPr="00F832A6">
        <w:rPr>
          <w:rFonts w:ascii="Book Antiqua" w:hAnsi="Book Antiqua"/>
        </w:rPr>
        <w:t xml:space="preserve"> consumption</w:t>
      </w:r>
      <w:r w:rsidR="006F643B" w:rsidRPr="00F832A6">
        <w:rPr>
          <w:rFonts w:ascii="Book Antiqua" w:hAnsi="Book Antiqua"/>
        </w:rPr>
        <w:t>,</w:t>
      </w:r>
      <w:r w:rsidR="00456196" w:rsidRPr="00F832A6">
        <w:rPr>
          <w:rFonts w:ascii="Book Antiqua" w:hAnsi="Book Antiqua"/>
        </w:rPr>
        <w:t xml:space="preserve"> </w:t>
      </w:r>
      <w:r w:rsidR="00D023EA" w:rsidRPr="00F832A6">
        <w:rPr>
          <w:rFonts w:ascii="Book Antiqua" w:hAnsi="Book Antiqua"/>
        </w:rPr>
        <w:t>age</w:t>
      </w:r>
      <w:r w:rsidR="00B24827" w:rsidRPr="00F832A6">
        <w:rPr>
          <w:rFonts w:ascii="Book Antiqua" w:hAnsi="Book Antiqua"/>
        </w:rPr>
        <w:t xml:space="preserve"> of onset</w:t>
      </w:r>
      <w:r w:rsidR="009A1212" w:rsidRPr="00F832A6">
        <w:rPr>
          <w:rFonts w:ascii="Book Antiqua" w:hAnsi="Book Antiqua"/>
        </w:rPr>
        <w:t xml:space="preserve"> of </w:t>
      </w:r>
      <w:r w:rsidR="00D023EA" w:rsidRPr="00F832A6">
        <w:rPr>
          <w:rFonts w:ascii="Book Antiqua" w:hAnsi="Book Antiqua"/>
        </w:rPr>
        <w:t>&lt;</w:t>
      </w:r>
      <w:r w:rsidR="004C2FE1">
        <w:rPr>
          <w:rFonts w:ascii="Book Antiqua" w:hAnsi="Book Antiqua"/>
        </w:rPr>
        <w:t xml:space="preserve"> </w:t>
      </w:r>
      <w:r w:rsidR="00D023EA" w:rsidRPr="00F832A6">
        <w:rPr>
          <w:rFonts w:ascii="Book Antiqua" w:hAnsi="Book Antiqua"/>
        </w:rPr>
        <w:t xml:space="preserve">55 </w:t>
      </w:r>
      <w:r w:rsidR="009A1212" w:rsidRPr="00F832A6">
        <w:rPr>
          <w:rFonts w:ascii="Book Antiqua" w:hAnsi="Book Antiqua"/>
        </w:rPr>
        <w:t xml:space="preserve">years, </w:t>
      </w:r>
      <w:r w:rsidR="007E6017" w:rsidRPr="00F832A6">
        <w:rPr>
          <w:rFonts w:ascii="Book Antiqua" w:hAnsi="Book Antiqua"/>
        </w:rPr>
        <w:t xml:space="preserve">and smoking habit </w:t>
      </w:r>
      <w:r w:rsidR="00362305" w:rsidRPr="00F832A6">
        <w:rPr>
          <w:rFonts w:ascii="Book Antiqua" w:hAnsi="Book Antiqua"/>
        </w:rPr>
        <w:t xml:space="preserve">as </w:t>
      </w:r>
      <w:r w:rsidR="00312C18" w:rsidRPr="00F832A6">
        <w:rPr>
          <w:rFonts w:ascii="Book Antiqua" w:hAnsi="Book Antiqua"/>
        </w:rPr>
        <w:t xml:space="preserve">the </w:t>
      </w:r>
      <w:r w:rsidR="00D023EA" w:rsidRPr="00F832A6">
        <w:rPr>
          <w:rFonts w:ascii="Book Antiqua" w:hAnsi="Book Antiqua"/>
        </w:rPr>
        <w:t>four</w:t>
      </w:r>
      <w:r w:rsidR="009A1212" w:rsidRPr="00F832A6">
        <w:rPr>
          <w:rFonts w:ascii="Book Antiqua" w:hAnsi="Book Antiqua"/>
        </w:rPr>
        <w:t xml:space="preserve"> </w:t>
      </w:r>
      <w:r w:rsidR="00362305" w:rsidRPr="00F832A6">
        <w:rPr>
          <w:rFonts w:ascii="Book Antiqua" w:hAnsi="Book Antiqua"/>
        </w:rPr>
        <w:t xml:space="preserve">major risk factors for </w:t>
      </w:r>
      <w:r w:rsidR="00D023EA" w:rsidRPr="00F832A6">
        <w:rPr>
          <w:rFonts w:ascii="Book Antiqua" w:hAnsi="Book Antiqua"/>
        </w:rPr>
        <w:t xml:space="preserve">developing </w:t>
      </w:r>
      <w:r w:rsidR="00362305" w:rsidRPr="00F832A6">
        <w:rPr>
          <w:rFonts w:ascii="Book Antiqua" w:hAnsi="Book Antiqua"/>
        </w:rPr>
        <w:t>CP</w:t>
      </w:r>
      <w:r w:rsidR="00B24827" w:rsidRPr="00F832A6">
        <w:rPr>
          <w:rFonts w:ascii="Book Antiqua" w:hAnsi="Book Antiqua"/>
        </w:rPr>
        <w:t xml:space="preserve"> during the </w:t>
      </w:r>
      <w:bookmarkStart w:id="124" w:name="_Hlk516933148"/>
      <w:r w:rsidR="00B24827" w:rsidRPr="00F832A6">
        <w:rPr>
          <w:rFonts w:ascii="Book Antiqua" w:hAnsi="Book Antiqua"/>
        </w:rPr>
        <w:t xml:space="preserve">mean follow-up period </w:t>
      </w:r>
      <w:r w:rsidR="009A1212" w:rsidRPr="00F832A6">
        <w:rPr>
          <w:rFonts w:ascii="Book Antiqua" w:hAnsi="Book Antiqua"/>
        </w:rPr>
        <w:t xml:space="preserve">of </w:t>
      </w:r>
      <w:r w:rsidR="00B24827" w:rsidRPr="00F832A6">
        <w:rPr>
          <w:rFonts w:ascii="Book Antiqua" w:hAnsi="Book Antiqua"/>
        </w:rPr>
        <w:t>6.13</w:t>
      </w:r>
      <w:r w:rsidR="009A1212" w:rsidRPr="00F832A6">
        <w:rPr>
          <w:rFonts w:ascii="Book Antiqua" w:hAnsi="Book Antiqua"/>
        </w:rPr>
        <w:t xml:space="preserve"> ± </w:t>
      </w:r>
      <w:r w:rsidR="00B24827" w:rsidRPr="00F832A6">
        <w:rPr>
          <w:rFonts w:ascii="Book Antiqua" w:hAnsi="Book Antiqua"/>
        </w:rPr>
        <w:t xml:space="preserve">3.53 </w:t>
      </w:r>
      <w:bookmarkEnd w:id="124"/>
      <w:r w:rsidR="00B24827" w:rsidRPr="00F832A6">
        <w:rPr>
          <w:rFonts w:ascii="Book Antiqua" w:hAnsi="Book Antiqua"/>
        </w:rPr>
        <w:t xml:space="preserve">years in the setting of adult patients with </w:t>
      </w:r>
      <w:r w:rsidR="007F4959" w:rsidRPr="00F832A6">
        <w:rPr>
          <w:rFonts w:ascii="Book Antiqua" w:hAnsi="Book Antiqua"/>
        </w:rPr>
        <w:t>episode</w:t>
      </w:r>
      <w:r w:rsidR="009A1212" w:rsidRPr="00F832A6">
        <w:rPr>
          <w:rFonts w:ascii="Book Antiqua" w:hAnsi="Book Antiqua"/>
        </w:rPr>
        <w:t>s</w:t>
      </w:r>
      <w:r w:rsidR="007F4959" w:rsidRPr="00F832A6">
        <w:rPr>
          <w:rFonts w:ascii="Book Antiqua" w:hAnsi="Book Antiqua"/>
        </w:rPr>
        <w:t xml:space="preserve"> of </w:t>
      </w:r>
      <w:r w:rsidR="00B24827" w:rsidRPr="00F832A6">
        <w:rPr>
          <w:rFonts w:ascii="Book Antiqua" w:hAnsi="Book Antiqua"/>
        </w:rPr>
        <w:t>nonbiliary,</w:t>
      </w:r>
      <w:r w:rsidR="009A1212" w:rsidRPr="00F832A6">
        <w:rPr>
          <w:rFonts w:ascii="Book Antiqua" w:hAnsi="Book Antiqua"/>
        </w:rPr>
        <w:t xml:space="preserve"> </w:t>
      </w:r>
      <w:r w:rsidR="00B24827" w:rsidRPr="00F832A6">
        <w:rPr>
          <w:rFonts w:ascii="Book Antiqua" w:hAnsi="Book Antiqua"/>
        </w:rPr>
        <w:t xml:space="preserve">nonobstructive </w:t>
      </w:r>
      <w:r w:rsidR="008F542E" w:rsidRPr="00F832A6">
        <w:rPr>
          <w:rFonts w:ascii="Book Antiqua" w:hAnsi="Book Antiqua"/>
        </w:rPr>
        <w:t>AP</w:t>
      </w:r>
      <w:r w:rsidR="00362305" w:rsidRPr="00F832A6">
        <w:rPr>
          <w:rFonts w:ascii="Book Antiqua" w:hAnsi="Book Antiqua"/>
        </w:rPr>
        <w:t xml:space="preserve">. </w:t>
      </w:r>
      <w:r w:rsidR="009A1212" w:rsidRPr="00F832A6">
        <w:rPr>
          <w:rFonts w:ascii="Book Antiqua" w:hAnsi="Book Antiqua"/>
        </w:rPr>
        <w:t>To our knowledge, t</w:t>
      </w:r>
      <w:r w:rsidR="00EE1BBB" w:rsidRPr="00F832A6">
        <w:rPr>
          <w:rFonts w:ascii="Book Antiqua" w:hAnsi="Book Antiqua"/>
        </w:rPr>
        <w:t xml:space="preserve">his is the </w:t>
      </w:r>
      <w:r w:rsidR="00227AEE" w:rsidRPr="00F832A6">
        <w:rPr>
          <w:rFonts w:ascii="Book Antiqua" w:hAnsi="Book Antiqua"/>
        </w:rPr>
        <w:t xml:space="preserve">first </w:t>
      </w:r>
      <w:r w:rsidR="002A230D" w:rsidRPr="00F832A6">
        <w:rPr>
          <w:rFonts w:ascii="Book Antiqua" w:hAnsi="Book Antiqua"/>
        </w:rPr>
        <w:t>population-based</w:t>
      </w:r>
      <w:r w:rsidR="007F4959" w:rsidRPr="00F832A6">
        <w:rPr>
          <w:rFonts w:ascii="Book Antiqua" w:hAnsi="Book Antiqua"/>
        </w:rPr>
        <w:t>,</w:t>
      </w:r>
      <w:r w:rsidR="009A1212" w:rsidRPr="00F832A6">
        <w:rPr>
          <w:rFonts w:ascii="Book Antiqua" w:hAnsi="Book Antiqua"/>
        </w:rPr>
        <w:t xml:space="preserve"> </w:t>
      </w:r>
      <w:r w:rsidR="007F4959" w:rsidRPr="00F832A6">
        <w:rPr>
          <w:rFonts w:ascii="Book Antiqua" w:hAnsi="Book Antiqua"/>
        </w:rPr>
        <w:t>large</w:t>
      </w:r>
      <w:r w:rsidR="009A1212" w:rsidRPr="00F832A6">
        <w:rPr>
          <w:rFonts w:ascii="Book Antiqua" w:hAnsi="Book Antiqua"/>
        </w:rPr>
        <w:t>-</w:t>
      </w:r>
      <w:r w:rsidR="007F4959" w:rsidRPr="00F832A6">
        <w:rPr>
          <w:rFonts w:ascii="Book Antiqua" w:hAnsi="Book Antiqua"/>
        </w:rPr>
        <w:t xml:space="preserve">scale cohort </w:t>
      </w:r>
      <w:r w:rsidR="00EE1BBB" w:rsidRPr="00F832A6">
        <w:rPr>
          <w:rFonts w:ascii="Book Antiqua" w:hAnsi="Book Antiqua"/>
        </w:rPr>
        <w:t xml:space="preserve">study </w:t>
      </w:r>
      <w:r w:rsidR="006F643B" w:rsidRPr="00F832A6">
        <w:rPr>
          <w:rFonts w:ascii="Book Antiqua" w:hAnsi="Book Antiqua"/>
        </w:rPr>
        <w:t xml:space="preserve">to </w:t>
      </w:r>
      <w:r w:rsidR="002A230D" w:rsidRPr="00F832A6">
        <w:rPr>
          <w:rFonts w:ascii="Book Antiqua" w:hAnsi="Book Antiqua"/>
        </w:rPr>
        <w:t>explore the</w:t>
      </w:r>
      <w:r w:rsidR="00EE1BBB" w:rsidRPr="00F832A6">
        <w:rPr>
          <w:rFonts w:ascii="Book Antiqua" w:hAnsi="Book Antiqua"/>
        </w:rPr>
        <w:t xml:space="preserve"> risk factors for </w:t>
      </w:r>
      <w:r w:rsidR="008F542E" w:rsidRPr="00F832A6">
        <w:rPr>
          <w:rFonts w:ascii="Book Antiqua" w:hAnsi="Book Antiqua"/>
        </w:rPr>
        <w:t>CP</w:t>
      </w:r>
      <w:r w:rsidR="00CF372B" w:rsidRPr="00F832A6">
        <w:rPr>
          <w:rFonts w:ascii="Book Antiqua" w:hAnsi="Book Antiqua"/>
        </w:rPr>
        <w:t xml:space="preserve"> </w:t>
      </w:r>
      <w:r w:rsidR="00EE1BBB" w:rsidRPr="00F832A6">
        <w:rPr>
          <w:rFonts w:ascii="Book Antiqua" w:hAnsi="Book Antiqua"/>
        </w:rPr>
        <w:t xml:space="preserve">in </w:t>
      </w:r>
      <w:r w:rsidR="005D1F6D" w:rsidRPr="00F832A6">
        <w:rPr>
          <w:rFonts w:ascii="Book Antiqua" w:hAnsi="Book Antiqua"/>
        </w:rPr>
        <w:t xml:space="preserve">the </w:t>
      </w:r>
      <w:r w:rsidR="007F4959" w:rsidRPr="00F832A6">
        <w:rPr>
          <w:rFonts w:ascii="Book Antiqua" w:hAnsi="Book Antiqua"/>
        </w:rPr>
        <w:t>Chinese</w:t>
      </w:r>
      <w:r w:rsidR="0016447F" w:rsidRPr="00F832A6">
        <w:rPr>
          <w:rFonts w:ascii="Book Antiqua" w:hAnsi="Book Antiqua"/>
        </w:rPr>
        <w:t xml:space="preserve"> ethnic</w:t>
      </w:r>
      <w:r w:rsidR="00EE1BBB" w:rsidRPr="00F832A6">
        <w:rPr>
          <w:rFonts w:ascii="Book Antiqua" w:hAnsi="Book Antiqua"/>
        </w:rPr>
        <w:t xml:space="preserve"> </w:t>
      </w:r>
      <w:proofErr w:type="gramStart"/>
      <w:r w:rsidR="00EE1BBB" w:rsidRPr="00F832A6">
        <w:rPr>
          <w:rFonts w:ascii="Book Antiqua" w:hAnsi="Book Antiqua"/>
        </w:rPr>
        <w:t>population</w:t>
      </w:r>
      <w:r w:rsidR="00A75AA1" w:rsidRPr="00F832A6">
        <w:rPr>
          <w:rFonts w:ascii="Book Antiqua" w:hAnsi="Book Antiqua"/>
          <w:vertAlign w:val="superscript"/>
        </w:rPr>
        <w:t>[</w:t>
      </w:r>
      <w:proofErr w:type="gramEnd"/>
      <w:r w:rsidR="00B24827" w:rsidRPr="00F832A6">
        <w:rPr>
          <w:rFonts w:ascii="Book Antiqua" w:hAnsi="Book Antiqua"/>
          <w:vertAlign w:val="superscript"/>
        </w:rPr>
        <w:t>14</w:t>
      </w:r>
      <w:r w:rsidR="007F77A9" w:rsidRPr="00F832A6">
        <w:rPr>
          <w:rFonts w:ascii="Book Antiqua" w:hAnsi="Book Antiqua"/>
          <w:vertAlign w:val="superscript"/>
        </w:rPr>
        <w:t>,1</w:t>
      </w:r>
      <w:r w:rsidR="00B24827" w:rsidRPr="00F832A6">
        <w:rPr>
          <w:rFonts w:ascii="Book Antiqua" w:hAnsi="Book Antiqua"/>
          <w:vertAlign w:val="superscript"/>
        </w:rPr>
        <w:t>5</w:t>
      </w:r>
      <w:r w:rsidR="00A75AA1" w:rsidRPr="00F832A6">
        <w:rPr>
          <w:rFonts w:ascii="Book Antiqua" w:hAnsi="Book Antiqua"/>
          <w:vertAlign w:val="superscript"/>
        </w:rPr>
        <w:t>]</w:t>
      </w:r>
      <w:r w:rsidR="009A1212" w:rsidRPr="00F832A6">
        <w:rPr>
          <w:rFonts w:ascii="Book Antiqua" w:hAnsi="Book Antiqua"/>
        </w:rPr>
        <w:t xml:space="preserve">. Furthermore, </w:t>
      </w:r>
      <w:r w:rsidR="007E6017" w:rsidRPr="00F832A6">
        <w:rPr>
          <w:rFonts w:ascii="Book Antiqua" w:hAnsi="Book Antiqua"/>
        </w:rPr>
        <w:t>we developed</w:t>
      </w:r>
      <w:r w:rsidR="007F4959" w:rsidRPr="00F832A6">
        <w:rPr>
          <w:rFonts w:ascii="Book Antiqua" w:hAnsi="Book Antiqua"/>
        </w:rPr>
        <w:t xml:space="preserve"> the first prediction score</w:t>
      </w:r>
      <w:r w:rsidR="009A1212" w:rsidRPr="00F832A6">
        <w:rPr>
          <w:rFonts w:ascii="Book Antiqua" w:hAnsi="Book Antiqua"/>
        </w:rPr>
        <w:t xml:space="preserve"> model</w:t>
      </w:r>
      <w:r w:rsidR="007F4959" w:rsidRPr="00F832A6">
        <w:rPr>
          <w:rFonts w:ascii="Book Antiqua" w:hAnsi="Book Antiqua"/>
        </w:rPr>
        <w:t xml:space="preserve"> for </w:t>
      </w:r>
      <w:r w:rsidR="008F542E" w:rsidRPr="00F832A6">
        <w:rPr>
          <w:rFonts w:ascii="Book Antiqua" w:hAnsi="Book Antiqua"/>
        </w:rPr>
        <w:t>CP</w:t>
      </w:r>
      <w:r w:rsidR="009A1212" w:rsidRPr="00F832A6">
        <w:rPr>
          <w:rFonts w:ascii="Book Antiqua" w:hAnsi="Book Antiqua"/>
        </w:rPr>
        <w:t>,</w:t>
      </w:r>
      <w:r w:rsidR="008F542E" w:rsidRPr="00F832A6">
        <w:rPr>
          <w:rFonts w:ascii="Book Antiqua" w:hAnsi="Book Antiqua"/>
        </w:rPr>
        <w:t xml:space="preserve"> </w:t>
      </w:r>
      <w:r w:rsidR="007F4959" w:rsidRPr="00F832A6">
        <w:rPr>
          <w:rFonts w:ascii="Book Antiqua" w:hAnsi="Book Antiqua"/>
        </w:rPr>
        <w:t>which is simple and useful in the clinical practice</w:t>
      </w:r>
      <w:r w:rsidR="009A1212" w:rsidRPr="00F832A6">
        <w:rPr>
          <w:rFonts w:ascii="Book Antiqua" w:hAnsi="Book Antiqua"/>
        </w:rPr>
        <w:t xml:space="preserve"> </w:t>
      </w:r>
      <w:r w:rsidR="00CF372B" w:rsidRPr="00F832A6">
        <w:rPr>
          <w:rFonts w:ascii="Book Antiqua" w:hAnsi="Book Antiqua"/>
        </w:rPr>
        <w:t>(</w:t>
      </w:r>
      <w:r w:rsidR="005A048B" w:rsidRPr="004C2FE1">
        <w:rPr>
          <w:rFonts w:ascii="Book Antiqua" w:hAnsi="Book Antiqua"/>
        </w:rPr>
        <w:t>Table 3</w:t>
      </w:r>
      <w:r w:rsidR="00CF372B" w:rsidRPr="00F832A6">
        <w:rPr>
          <w:rFonts w:ascii="Book Antiqua" w:hAnsi="Book Antiqua"/>
        </w:rPr>
        <w:t>)</w:t>
      </w:r>
      <w:r w:rsidR="007F4959" w:rsidRPr="00F832A6">
        <w:rPr>
          <w:rFonts w:ascii="Book Antiqua" w:hAnsi="Book Antiqua"/>
        </w:rPr>
        <w:t>.</w:t>
      </w:r>
    </w:p>
    <w:p w14:paraId="35B5E7BE" w14:textId="6113D629" w:rsidR="008F47BD" w:rsidRPr="00F832A6" w:rsidRDefault="004C2FE1" w:rsidP="004C2FE1">
      <w:pPr>
        <w:adjustRightInd w:val="0"/>
        <w:snapToGrid w:val="0"/>
        <w:spacing w:line="360" w:lineRule="auto"/>
        <w:jc w:val="both"/>
        <w:rPr>
          <w:rFonts w:ascii="Book Antiqua" w:hAnsi="Book Antiqua"/>
        </w:rPr>
      </w:pPr>
      <w:r>
        <w:rPr>
          <w:rFonts w:ascii="Book Antiqua" w:hAnsi="Book Antiqua"/>
        </w:rPr>
        <w:t xml:space="preserve">  </w:t>
      </w:r>
      <w:r w:rsidR="00B732FB" w:rsidRPr="00F832A6">
        <w:rPr>
          <w:rFonts w:ascii="Book Antiqua" w:hAnsi="Book Antiqua"/>
        </w:rPr>
        <w:t xml:space="preserve">The natural history of </w:t>
      </w:r>
      <w:r w:rsidR="00B63610" w:rsidRPr="00F832A6">
        <w:rPr>
          <w:rFonts w:ascii="Book Antiqua" w:hAnsi="Book Antiqua"/>
        </w:rPr>
        <w:t>AP</w:t>
      </w:r>
      <w:r w:rsidR="00B732FB" w:rsidRPr="00F832A6">
        <w:rPr>
          <w:rFonts w:ascii="Book Antiqua" w:hAnsi="Book Antiqua"/>
        </w:rPr>
        <w:t xml:space="preserve"> is </w:t>
      </w:r>
      <w:r w:rsidR="007E6017" w:rsidRPr="00F832A6">
        <w:rPr>
          <w:rFonts w:ascii="Book Antiqua" w:hAnsi="Book Antiqua"/>
        </w:rPr>
        <w:t>still under debate</w:t>
      </w:r>
      <w:r w:rsidR="00DC1F5C" w:rsidRPr="00F832A6">
        <w:rPr>
          <w:rFonts w:ascii="Book Antiqua" w:hAnsi="Book Antiqua"/>
        </w:rPr>
        <w:t>,</w:t>
      </w:r>
      <w:r w:rsidR="00B732FB" w:rsidRPr="00F832A6">
        <w:rPr>
          <w:rFonts w:ascii="Book Antiqua" w:hAnsi="Book Antiqua"/>
        </w:rPr>
        <w:t xml:space="preserve"> and the </w:t>
      </w:r>
      <w:r w:rsidR="009A1212" w:rsidRPr="00F832A6">
        <w:rPr>
          <w:rFonts w:ascii="Book Antiqua" w:hAnsi="Book Antiqua"/>
        </w:rPr>
        <w:t>rate</w:t>
      </w:r>
      <w:r w:rsidR="00B732FB" w:rsidRPr="00F832A6">
        <w:rPr>
          <w:rFonts w:ascii="Book Antiqua" w:hAnsi="Book Antiqua"/>
        </w:rPr>
        <w:t xml:space="preserve"> of progression from AP to CP varies</w:t>
      </w:r>
      <w:r w:rsidR="00410FAD" w:rsidRPr="00F832A6">
        <w:rPr>
          <w:rFonts w:ascii="Book Antiqua" w:hAnsi="Book Antiqua"/>
        </w:rPr>
        <w:t xml:space="preserve"> and</w:t>
      </w:r>
      <w:r w:rsidR="00B732FB" w:rsidRPr="00F832A6">
        <w:rPr>
          <w:rFonts w:ascii="Book Antiqua" w:hAnsi="Book Antiqua"/>
        </w:rPr>
        <w:t xml:space="preserve"> depend</w:t>
      </w:r>
      <w:r w:rsidR="00DC1F5C" w:rsidRPr="00F832A6">
        <w:rPr>
          <w:rFonts w:ascii="Book Antiqua" w:hAnsi="Book Antiqua"/>
        </w:rPr>
        <w:t>s</w:t>
      </w:r>
      <w:r w:rsidR="00B732FB" w:rsidRPr="00F832A6">
        <w:rPr>
          <w:rFonts w:ascii="Book Antiqua" w:hAnsi="Book Antiqua"/>
        </w:rPr>
        <w:t xml:space="preserve"> on the etiology of pancreatitis</w:t>
      </w:r>
      <w:r w:rsidR="005A08E9" w:rsidRPr="00F832A6">
        <w:rPr>
          <w:rFonts w:ascii="Book Antiqua" w:hAnsi="Book Antiqua"/>
        </w:rPr>
        <w:t>,</w:t>
      </w:r>
      <w:r w:rsidR="009A1212" w:rsidRPr="00F832A6">
        <w:rPr>
          <w:rFonts w:ascii="Book Antiqua" w:hAnsi="Book Antiqua"/>
        </w:rPr>
        <w:t xml:space="preserve"> </w:t>
      </w:r>
      <w:r w:rsidR="005A08E9" w:rsidRPr="00F832A6">
        <w:rPr>
          <w:rFonts w:ascii="Book Antiqua" w:hAnsi="Book Antiqua"/>
        </w:rPr>
        <w:t>with a mean interval of 3.5</w:t>
      </w:r>
      <w:r w:rsidR="00C46934" w:rsidRPr="00F832A6">
        <w:rPr>
          <w:rFonts w:ascii="Book Antiqua" w:hAnsi="Book Antiqua"/>
        </w:rPr>
        <w:t>–</w:t>
      </w:r>
      <w:r w:rsidR="005A08E9" w:rsidRPr="00F832A6">
        <w:rPr>
          <w:rFonts w:ascii="Book Antiqua" w:hAnsi="Book Antiqua"/>
        </w:rPr>
        <w:t>5.5 years</w:t>
      </w:r>
      <w:r w:rsidR="007E6017" w:rsidRPr="00F832A6">
        <w:rPr>
          <w:rFonts w:ascii="Book Antiqua" w:hAnsi="Book Antiqua"/>
        </w:rPr>
        <w:t xml:space="preserve"> </w:t>
      </w:r>
      <w:r w:rsidR="00C46934" w:rsidRPr="00F832A6">
        <w:rPr>
          <w:rFonts w:ascii="Book Antiqua" w:hAnsi="Book Antiqua"/>
        </w:rPr>
        <w:t xml:space="preserve">reported </w:t>
      </w:r>
      <w:r w:rsidR="007E6017" w:rsidRPr="00F832A6">
        <w:rPr>
          <w:rFonts w:ascii="Book Antiqua" w:hAnsi="Book Antiqua"/>
        </w:rPr>
        <w:t xml:space="preserve">in the English </w:t>
      </w:r>
      <w:proofErr w:type="gramStart"/>
      <w:r w:rsidR="007E6017" w:rsidRPr="00F832A6">
        <w:rPr>
          <w:rFonts w:ascii="Book Antiqua" w:hAnsi="Book Antiqua"/>
        </w:rPr>
        <w:t>literature</w:t>
      </w:r>
      <w:r w:rsidR="00A75AA1" w:rsidRPr="00F832A6">
        <w:rPr>
          <w:rFonts w:ascii="Book Antiqua" w:hAnsi="Book Antiqua"/>
          <w:vertAlign w:val="superscript"/>
        </w:rPr>
        <w:t>[</w:t>
      </w:r>
      <w:proofErr w:type="gramEnd"/>
      <w:r w:rsidR="000F33D9">
        <w:rPr>
          <w:rFonts w:ascii="Book Antiqua" w:hAnsi="Book Antiqua"/>
          <w:vertAlign w:val="superscript"/>
        </w:rPr>
        <w:t>4,16-19</w:t>
      </w:r>
      <w:r w:rsidR="00A75AA1" w:rsidRPr="00F832A6">
        <w:rPr>
          <w:rFonts w:ascii="Book Antiqua" w:hAnsi="Book Antiqua"/>
          <w:vertAlign w:val="superscript"/>
        </w:rPr>
        <w:t>]</w:t>
      </w:r>
      <w:r w:rsidR="005A08E9" w:rsidRPr="00F832A6">
        <w:rPr>
          <w:rFonts w:ascii="Book Antiqua" w:hAnsi="Book Antiqua"/>
        </w:rPr>
        <w:t>.</w:t>
      </w:r>
      <w:r w:rsidR="00C46934" w:rsidRPr="00F832A6">
        <w:rPr>
          <w:rFonts w:ascii="Book Antiqua" w:hAnsi="Book Antiqua"/>
        </w:rPr>
        <w:t xml:space="preserve"> </w:t>
      </w:r>
      <w:r w:rsidR="000B6697" w:rsidRPr="00F832A6">
        <w:rPr>
          <w:rFonts w:ascii="Book Antiqua" w:hAnsi="Book Antiqua"/>
        </w:rPr>
        <w:t>In our</w:t>
      </w:r>
      <w:r w:rsidR="00C46934" w:rsidRPr="00F832A6">
        <w:rPr>
          <w:rFonts w:ascii="Book Antiqua" w:hAnsi="Book Antiqua"/>
        </w:rPr>
        <w:t xml:space="preserve"> </w:t>
      </w:r>
      <w:r w:rsidR="008553F7" w:rsidRPr="00F832A6">
        <w:rPr>
          <w:rFonts w:ascii="Book Antiqua" w:hAnsi="Book Antiqua"/>
        </w:rPr>
        <w:t xml:space="preserve">population-based </w:t>
      </w:r>
      <w:r w:rsidR="00E87A65" w:rsidRPr="00F832A6">
        <w:rPr>
          <w:rFonts w:ascii="Book Antiqua" w:hAnsi="Book Antiqua"/>
        </w:rPr>
        <w:t xml:space="preserve">cohort </w:t>
      </w:r>
      <w:r w:rsidR="000B6697" w:rsidRPr="00F832A6">
        <w:rPr>
          <w:rFonts w:ascii="Book Antiqua" w:hAnsi="Book Antiqua"/>
        </w:rPr>
        <w:t>study,</w:t>
      </w:r>
      <w:r w:rsidR="000B6697" w:rsidRPr="00F832A6">
        <w:rPr>
          <w:rFonts w:ascii="Book Antiqua" w:eastAsia="Yu Mincho" w:hAnsi="Book Antiqua"/>
          <w:lang w:eastAsia="ja-JP"/>
        </w:rPr>
        <w:t xml:space="preserve"> the </w:t>
      </w:r>
      <w:r w:rsidR="00C46934" w:rsidRPr="00F832A6">
        <w:rPr>
          <w:rFonts w:ascii="Book Antiqua" w:eastAsia="Yu Mincho" w:hAnsi="Book Antiqua"/>
          <w:lang w:eastAsia="ja-JP"/>
        </w:rPr>
        <w:t xml:space="preserve">rate of </w:t>
      </w:r>
      <w:r w:rsidR="00CF372B" w:rsidRPr="00F832A6">
        <w:rPr>
          <w:rFonts w:ascii="Book Antiqua" w:eastAsia="Yu Mincho" w:hAnsi="Book Antiqua"/>
          <w:lang w:eastAsia="ja-JP"/>
        </w:rPr>
        <w:t>prog</w:t>
      </w:r>
      <w:r w:rsidR="00456196" w:rsidRPr="00F832A6">
        <w:rPr>
          <w:rFonts w:ascii="Book Antiqua" w:eastAsia="Yu Mincho" w:hAnsi="Book Antiqua"/>
          <w:lang w:eastAsia="ja-JP"/>
        </w:rPr>
        <w:t>r</w:t>
      </w:r>
      <w:r w:rsidR="00CF372B" w:rsidRPr="00F832A6">
        <w:rPr>
          <w:rFonts w:ascii="Book Antiqua" w:eastAsia="Yu Mincho" w:hAnsi="Book Antiqua"/>
          <w:lang w:eastAsia="ja-JP"/>
        </w:rPr>
        <w:t>ession</w:t>
      </w:r>
      <w:r w:rsidR="00C46934" w:rsidRPr="00F832A6">
        <w:rPr>
          <w:rFonts w:ascii="Book Antiqua" w:eastAsia="Yu Mincho" w:hAnsi="Book Antiqua"/>
          <w:lang w:eastAsia="ja-JP"/>
        </w:rPr>
        <w:t xml:space="preserve"> from</w:t>
      </w:r>
      <w:r w:rsidR="00CF372B" w:rsidRPr="00F832A6">
        <w:rPr>
          <w:rFonts w:ascii="Book Antiqua" w:eastAsia="Yu Mincho" w:hAnsi="Book Antiqua"/>
          <w:lang w:eastAsia="ja-JP"/>
        </w:rPr>
        <w:t xml:space="preserve"> AP to</w:t>
      </w:r>
      <w:r w:rsidR="00C46934" w:rsidRPr="00F832A6">
        <w:rPr>
          <w:rFonts w:ascii="Book Antiqua" w:eastAsia="Yu Mincho" w:hAnsi="Book Antiqua"/>
          <w:lang w:eastAsia="ja-JP"/>
        </w:rPr>
        <w:t xml:space="preserve"> </w:t>
      </w:r>
      <w:r w:rsidR="000828D3" w:rsidRPr="00F832A6">
        <w:rPr>
          <w:rFonts w:ascii="Book Antiqua" w:eastAsia="Yu Mincho" w:hAnsi="Book Antiqua"/>
          <w:lang w:eastAsia="ja-JP"/>
        </w:rPr>
        <w:t>CP</w:t>
      </w:r>
      <w:r w:rsidR="000B6697" w:rsidRPr="00F832A6">
        <w:rPr>
          <w:rFonts w:ascii="Book Antiqua" w:eastAsia="Yu Mincho" w:hAnsi="Book Antiqua"/>
          <w:lang w:eastAsia="ja-JP"/>
        </w:rPr>
        <w:t xml:space="preserve"> was </w:t>
      </w:r>
      <w:r w:rsidR="00E87A65" w:rsidRPr="00F832A6">
        <w:rPr>
          <w:rFonts w:ascii="Book Antiqua" w:eastAsia="Yu Mincho" w:hAnsi="Book Antiqua"/>
          <w:lang w:eastAsia="ja-JP"/>
        </w:rPr>
        <w:t>4.65</w:t>
      </w:r>
      <w:r w:rsidR="000B6697" w:rsidRPr="00F832A6">
        <w:rPr>
          <w:rFonts w:ascii="Book Antiqua" w:eastAsia="Yu Mincho" w:hAnsi="Book Antiqua"/>
          <w:lang w:eastAsia="ja-JP"/>
        </w:rPr>
        <w:t>%</w:t>
      </w:r>
      <w:r w:rsidR="00CF372B" w:rsidRPr="00F832A6">
        <w:rPr>
          <w:rFonts w:ascii="Book Antiqua" w:eastAsia="Yu Mincho" w:hAnsi="Book Antiqua"/>
          <w:lang w:eastAsia="ja-JP"/>
        </w:rPr>
        <w:t xml:space="preserve"> </w:t>
      </w:r>
      <w:r w:rsidR="00C46934" w:rsidRPr="00F832A6">
        <w:rPr>
          <w:rFonts w:ascii="Book Antiqua" w:eastAsia="Yu Mincho" w:hAnsi="Book Antiqua"/>
          <w:lang w:eastAsia="ja-JP"/>
        </w:rPr>
        <w:t>during</w:t>
      </w:r>
      <w:r w:rsidR="00CF372B" w:rsidRPr="00F832A6">
        <w:rPr>
          <w:rFonts w:ascii="Book Antiqua" w:eastAsia="Yu Mincho" w:hAnsi="Book Antiqua"/>
          <w:lang w:eastAsia="ja-JP"/>
        </w:rPr>
        <w:t xml:space="preserve"> </w:t>
      </w:r>
      <w:r w:rsidR="00C46934" w:rsidRPr="00F832A6">
        <w:rPr>
          <w:rFonts w:ascii="Book Antiqua" w:eastAsia="Yu Mincho" w:hAnsi="Book Antiqua"/>
          <w:lang w:eastAsia="ja-JP"/>
        </w:rPr>
        <w:t xml:space="preserve">the </w:t>
      </w:r>
      <w:r w:rsidR="005A08E9" w:rsidRPr="00F832A6">
        <w:rPr>
          <w:rFonts w:ascii="Book Antiqua" w:eastAsia="Yu Mincho" w:hAnsi="Book Antiqua"/>
          <w:lang w:eastAsia="ja-JP"/>
        </w:rPr>
        <w:t xml:space="preserve">mean </w:t>
      </w:r>
      <w:r w:rsidR="00CF372B" w:rsidRPr="00F832A6">
        <w:rPr>
          <w:rFonts w:ascii="Book Antiqua" w:eastAsia="Yu Mincho" w:hAnsi="Book Antiqua"/>
          <w:lang w:eastAsia="ja-JP"/>
        </w:rPr>
        <w:t xml:space="preserve">follow-up </w:t>
      </w:r>
      <w:r w:rsidR="005A08E9" w:rsidRPr="00F832A6">
        <w:rPr>
          <w:rFonts w:ascii="Book Antiqua" w:eastAsia="Yu Mincho" w:hAnsi="Book Antiqua"/>
          <w:lang w:eastAsia="ja-JP"/>
        </w:rPr>
        <w:t xml:space="preserve">period </w:t>
      </w:r>
      <w:r w:rsidR="00C46934" w:rsidRPr="00F832A6">
        <w:rPr>
          <w:rFonts w:ascii="Book Antiqua" w:eastAsia="Yu Mincho" w:hAnsi="Book Antiqua"/>
          <w:lang w:eastAsia="ja-JP"/>
        </w:rPr>
        <w:t xml:space="preserve">of </w:t>
      </w:r>
      <w:r w:rsidR="005A08E9" w:rsidRPr="00F832A6">
        <w:rPr>
          <w:rFonts w:ascii="Book Antiqua" w:eastAsia="Yu Mincho" w:hAnsi="Book Antiqua"/>
          <w:lang w:eastAsia="ja-JP"/>
        </w:rPr>
        <w:t>6.13</w:t>
      </w:r>
      <w:r w:rsidR="00C46934" w:rsidRPr="00F832A6">
        <w:rPr>
          <w:rFonts w:ascii="Book Antiqua" w:eastAsia="Yu Mincho" w:hAnsi="Book Antiqua"/>
          <w:lang w:eastAsia="ja-JP"/>
        </w:rPr>
        <w:t xml:space="preserve"> ± </w:t>
      </w:r>
      <w:r w:rsidR="005A08E9" w:rsidRPr="00F832A6">
        <w:rPr>
          <w:rFonts w:ascii="Book Antiqua" w:eastAsia="Yu Mincho" w:hAnsi="Book Antiqua"/>
          <w:lang w:eastAsia="ja-JP"/>
        </w:rPr>
        <w:t>3.53 years</w:t>
      </w:r>
      <w:r w:rsidR="00C46934" w:rsidRPr="00F832A6">
        <w:rPr>
          <w:rFonts w:ascii="Book Antiqua" w:eastAsia="Yu Mincho" w:hAnsi="Book Antiqua"/>
          <w:lang w:eastAsia="ja-JP"/>
        </w:rPr>
        <w:t xml:space="preserve"> </w:t>
      </w:r>
      <w:r w:rsidR="00E87A65" w:rsidRPr="00F832A6">
        <w:rPr>
          <w:rFonts w:ascii="Book Antiqua" w:eastAsia="Yu Mincho" w:hAnsi="Book Antiqua"/>
          <w:lang w:eastAsia="ja-JP"/>
        </w:rPr>
        <w:t>(</w:t>
      </w:r>
      <w:r w:rsidR="005A048B" w:rsidRPr="004C2FE1">
        <w:rPr>
          <w:rFonts w:ascii="Book Antiqua" w:hAnsi="Book Antiqua"/>
        </w:rPr>
        <w:t>Table 1</w:t>
      </w:r>
      <w:r w:rsidR="00E87A65" w:rsidRPr="00F832A6">
        <w:rPr>
          <w:rFonts w:ascii="Book Antiqua" w:eastAsia="Yu Mincho" w:hAnsi="Book Antiqua"/>
          <w:lang w:eastAsia="ja-JP"/>
        </w:rPr>
        <w:t>)</w:t>
      </w:r>
      <w:r w:rsidR="000B6697" w:rsidRPr="00F832A6">
        <w:rPr>
          <w:rFonts w:ascii="Book Antiqua" w:eastAsia="Yu Mincho" w:hAnsi="Book Antiqua"/>
          <w:lang w:eastAsia="ja-JP"/>
        </w:rPr>
        <w:t xml:space="preserve">. </w:t>
      </w:r>
      <w:r w:rsidR="00CF372B" w:rsidRPr="00F832A6">
        <w:rPr>
          <w:rFonts w:ascii="Book Antiqua" w:hAnsi="Book Antiqua"/>
        </w:rPr>
        <w:t>Th</w:t>
      </w:r>
      <w:r w:rsidR="00C46934" w:rsidRPr="00F832A6">
        <w:rPr>
          <w:rFonts w:ascii="Book Antiqua" w:hAnsi="Book Antiqua"/>
        </w:rPr>
        <w:t>is</w:t>
      </w:r>
      <w:r w:rsidR="00CF372B" w:rsidRPr="00F832A6">
        <w:rPr>
          <w:rFonts w:ascii="Book Antiqua" w:hAnsi="Book Antiqua"/>
        </w:rPr>
        <w:t xml:space="preserve"> prevalence is similar to </w:t>
      </w:r>
      <w:r w:rsidR="00C46934" w:rsidRPr="00F832A6">
        <w:rPr>
          <w:rFonts w:ascii="Book Antiqua" w:hAnsi="Book Antiqua"/>
        </w:rPr>
        <w:t xml:space="preserve">that reported by </w:t>
      </w:r>
      <w:r w:rsidR="00CF372B" w:rsidRPr="00F832A6">
        <w:rPr>
          <w:rFonts w:ascii="Book Antiqua" w:hAnsi="Book Antiqua"/>
        </w:rPr>
        <w:t>a</w:t>
      </w:r>
      <w:r w:rsidR="000B6697" w:rsidRPr="00F832A6">
        <w:rPr>
          <w:rFonts w:ascii="Book Antiqua" w:hAnsi="Book Antiqua"/>
        </w:rPr>
        <w:t xml:space="preserve"> prospective study </w:t>
      </w:r>
      <w:r w:rsidR="00CF372B" w:rsidRPr="00F832A6">
        <w:rPr>
          <w:rFonts w:ascii="Book Antiqua" w:hAnsi="Book Antiqua"/>
        </w:rPr>
        <w:t xml:space="preserve">conducted </w:t>
      </w:r>
      <w:r w:rsidR="008553F7" w:rsidRPr="00F832A6">
        <w:rPr>
          <w:rFonts w:ascii="Book Antiqua" w:hAnsi="Book Antiqua"/>
        </w:rPr>
        <w:t>in Germany</w:t>
      </w:r>
      <w:r w:rsidR="000B6697" w:rsidRPr="00F832A6">
        <w:rPr>
          <w:rFonts w:ascii="Book Antiqua" w:hAnsi="Book Antiqua"/>
        </w:rPr>
        <w:t>,</w:t>
      </w:r>
      <w:r w:rsidR="00CF372B" w:rsidRPr="00F832A6">
        <w:rPr>
          <w:rFonts w:ascii="Book Antiqua" w:hAnsi="Book Antiqua"/>
        </w:rPr>
        <w:t xml:space="preserve"> with</w:t>
      </w:r>
      <w:r w:rsidR="00127B92" w:rsidRPr="00F832A6">
        <w:rPr>
          <w:rFonts w:ascii="Book Antiqua" w:hAnsi="Book Antiqua"/>
        </w:rPr>
        <w:t xml:space="preserve"> the </w:t>
      </w:r>
      <w:r w:rsidR="00C46934" w:rsidRPr="00F832A6">
        <w:rPr>
          <w:rFonts w:ascii="Book Antiqua" w:hAnsi="Book Antiqua"/>
        </w:rPr>
        <w:t xml:space="preserve">rate of </w:t>
      </w:r>
      <w:r w:rsidR="00127B92" w:rsidRPr="00F832A6">
        <w:rPr>
          <w:rFonts w:ascii="Book Antiqua" w:hAnsi="Book Antiqua"/>
        </w:rPr>
        <w:t xml:space="preserve">progression </w:t>
      </w:r>
      <w:r w:rsidR="00C46934" w:rsidRPr="00F832A6">
        <w:rPr>
          <w:rFonts w:ascii="Book Antiqua" w:hAnsi="Book Antiqua"/>
        </w:rPr>
        <w:t>from</w:t>
      </w:r>
      <w:r w:rsidR="00127B92" w:rsidRPr="00F832A6">
        <w:rPr>
          <w:rFonts w:ascii="Book Antiqua" w:hAnsi="Book Antiqua"/>
        </w:rPr>
        <w:t xml:space="preserve"> </w:t>
      </w:r>
      <w:r w:rsidR="0030707C" w:rsidRPr="00F832A6">
        <w:rPr>
          <w:rFonts w:ascii="Book Antiqua" w:hAnsi="Book Antiqua"/>
        </w:rPr>
        <w:t xml:space="preserve">AP </w:t>
      </w:r>
      <w:r w:rsidR="00127B92" w:rsidRPr="00F832A6">
        <w:rPr>
          <w:rFonts w:ascii="Book Antiqua" w:hAnsi="Book Antiqua"/>
        </w:rPr>
        <w:t xml:space="preserve">to </w:t>
      </w:r>
      <w:r w:rsidR="000828D3" w:rsidRPr="00F832A6">
        <w:rPr>
          <w:rFonts w:ascii="Book Antiqua" w:hAnsi="Book Antiqua"/>
        </w:rPr>
        <w:t>CP</w:t>
      </w:r>
      <w:r w:rsidR="00127B92" w:rsidRPr="00F832A6">
        <w:rPr>
          <w:rFonts w:ascii="Book Antiqua" w:hAnsi="Book Antiqua"/>
        </w:rPr>
        <w:t xml:space="preserve"> occurr</w:t>
      </w:r>
      <w:r w:rsidR="00C46934" w:rsidRPr="00F832A6">
        <w:rPr>
          <w:rFonts w:ascii="Book Antiqua" w:hAnsi="Book Antiqua"/>
        </w:rPr>
        <w:t>ing</w:t>
      </w:r>
      <w:r w:rsidR="00127B92" w:rsidRPr="00F832A6">
        <w:rPr>
          <w:rFonts w:ascii="Book Antiqua" w:hAnsi="Book Antiqua"/>
        </w:rPr>
        <w:t xml:space="preserve"> in </w:t>
      </w:r>
      <w:r w:rsidR="00272438" w:rsidRPr="00F832A6">
        <w:rPr>
          <w:rFonts w:ascii="Book Antiqua" w:hAnsi="Book Antiqua"/>
        </w:rPr>
        <w:t xml:space="preserve">approximately </w:t>
      </w:r>
      <w:r w:rsidR="00127B92" w:rsidRPr="00F832A6">
        <w:rPr>
          <w:rFonts w:ascii="Book Antiqua" w:hAnsi="Book Antiqua"/>
        </w:rPr>
        <w:t>4%</w:t>
      </w:r>
      <w:r w:rsidR="008F47BD" w:rsidRPr="00F832A6">
        <w:rPr>
          <w:rFonts w:ascii="Book Antiqua" w:hAnsi="Book Antiqua"/>
        </w:rPr>
        <w:t xml:space="preserve"> of all patients</w:t>
      </w:r>
      <w:r w:rsidR="009A3091" w:rsidRPr="00F832A6">
        <w:rPr>
          <w:rFonts w:ascii="Book Antiqua" w:hAnsi="Book Antiqua"/>
        </w:rPr>
        <w:t xml:space="preserve"> during a 20</w:t>
      </w:r>
      <w:r w:rsidR="0030707C" w:rsidRPr="00F832A6">
        <w:rPr>
          <w:rFonts w:ascii="Book Antiqua" w:hAnsi="Book Antiqua"/>
        </w:rPr>
        <w:t>-</w:t>
      </w:r>
      <w:r w:rsidR="009A3091" w:rsidRPr="00F832A6">
        <w:rPr>
          <w:rFonts w:ascii="Book Antiqua" w:hAnsi="Book Antiqua"/>
        </w:rPr>
        <w:t xml:space="preserve">year </w:t>
      </w:r>
      <w:proofErr w:type="gramStart"/>
      <w:r w:rsidR="009A3091" w:rsidRPr="00F832A6">
        <w:rPr>
          <w:rFonts w:ascii="Book Antiqua" w:hAnsi="Book Antiqua"/>
        </w:rPr>
        <w:t>period</w:t>
      </w:r>
      <w:r w:rsidR="00A75AA1" w:rsidRPr="00F832A6">
        <w:rPr>
          <w:rFonts w:ascii="Book Antiqua" w:hAnsi="Book Antiqua"/>
          <w:vertAlign w:val="superscript"/>
        </w:rPr>
        <w:t>[</w:t>
      </w:r>
      <w:proofErr w:type="gramEnd"/>
      <w:r w:rsidR="007F77A9" w:rsidRPr="00F832A6">
        <w:rPr>
          <w:rFonts w:ascii="Book Antiqua" w:hAnsi="Book Antiqua"/>
          <w:vertAlign w:val="superscript"/>
        </w:rPr>
        <w:t>4</w:t>
      </w:r>
      <w:r w:rsidR="00A75AA1" w:rsidRPr="00F832A6">
        <w:rPr>
          <w:rFonts w:ascii="Book Antiqua" w:hAnsi="Book Antiqua"/>
          <w:vertAlign w:val="superscript"/>
        </w:rPr>
        <w:t>]</w:t>
      </w:r>
      <w:r w:rsidR="00101744" w:rsidRPr="00F832A6">
        <w:rPr>
          <w:rFonts w:ascii="Book Antiqua" w:hAnsi="Book Antiqua"/>
        </w:rPr>
        <w:t>.</w:t>
      </w:r>
      <w:r w:rsidR="00C46934" w:rsidRPr="00F832A6">
        <w:rPr>
          <w:rFonts w:ascii="Book Antiqua" w:hAnsi="Book Antiqua"/>
        </w:rPr>
        <w:t xml:space="preserve"> </w:t>
      </w:r>
      <w:r w:rsidR="00731B77" w:rsidRPr="00F832A6">
        <w:rPr>
          <w:rFonts w:ascii="Book Antiqua" w:hAnsi="Book Antiqua"/>
        </w:rPr>
        <w:t>In our cohort,</w:t>
      </w:r>
      <w:r w:rsidR="00C46934" w:rsidRPr="00F832A6">
        <w:rPr>
          <w:rFonts w:ascii="Book Antiqua" w:hAnsi="Book Antiqua"/>
        </w:rPr>
        <w:t xml:space="preserve"> </w:t>
      </w:r>
      <w:r w:rsidR="00731B77" w:rsidRPr="00F832A6">
        <w:rPr>
          <w:rFonts w:ascii="Book Antiqua" w:hAnsi="Book Antiqua"/>
        </w:rPr>
        <w:t>12.8%</w:t>
      </w:r>
      <w:r w:rsidR="00C46934" w:rsidRPr="00F832A6">
        <w:rPr>
          <w:rFonts w:ascii="Book Antiqua" w:hAnsi="Book Antiqua"/>
        </w:rPr>
        <w:t xml:space="preserve"> </w:t>
      </w:r>
      <w:r w:rsidR="00CF372B" w:rsidRPr="00F832A6">
        <w:rPr>
          <w:rFonts w:ascii="Book Antiqua" w:hAnsi="Book Antiqua"/>
        </w:rPr>
        <w:t>(142/1094)</w:t>
      </w:r>
      <w:r w:rsidR="00C46934" w:rsidRPr="00F832A6">
        <w:rPr>
          <w:rFonts w:ascii="Book Antiqua" w:hAnsi="Book Antiqua"/>
        </w:rPr>
        <w:t xml:space="preserve"> </w:t>
      </w:r>
      <w:r w:rsidR="0030707C" w:rsidRPr="00F832A6">
        <w:rPr>
          <w:rFonts w:ascii="Book Antiqua" w:hAnsi="Book Antiqua"/>
        </w:rPr>
        <w:t xml:space="preserve">of </w:t>
      </w:r>
      <w:r w:rsidR="00C46934" w:rsidRPr="00F832A6">
        <w:rPr>
          <w:rFonts w:ascii="Book Antiqua" w:hAnsi="Book Antiqua"/>
        </w:rPr>
        <w:t xml:space="preserve">patients with </w:t>
      </w:r>
      <w:r w:rsidR="006A6775" w:rsidRPr="00F832A6">
        <w:rPr>
          <w:rFonts w:ascii="Book Antiqua" w:hAnsi="Book Antiqua"/>
        </w:rPr>
        <w:t xml:space="preserve">RAP </w:t>
      </w:r>
      <w:r w:rsidR="00774BCF" w:rsidRPr="00F832A6">
        <w:rPr>
          <w:rFonts w:ascii="Book Antiqua" w:hAnsi="Book Antiqua"/>
        </w:rPr>
        <w:t>(nonobstructive,</w:t>
      </w:r>
      <w:r w:rsidR="00C46934" w:rsidRPr="00F832A6">
        <w:rPr>
          <w:rFonts w:ascii="Book Antiqua" w:hAnsi="Book Antiqua"/>
        </w:rPr>
        <w:t xml:space="preserve"> </w:t>
      </w:r>
      <w:r w:rsidR="00774BCF" w:rsidRPr="00F832A6">
        <w:rPr>
          <w:rFonts w:ascii="Book Antiqua" w:hAnsi="Book Antiqua"/>
        </w:rPr>
        <w:t xml:space="preserve">nonbiliary etiology) </w:t>
      </w:r>
      <w:r w:rsidR="00731B77" w:rsidRPr="00F832A6">
        <w:rPr>
          <w:rFonts w:ascii="Book Antiqua" w:hAnsi="Book Antiqua"/>
        </w:rPr>
        <w:t xml:space="preserve">developed CP </w:t>
      </w:r>
      <w:r w:rsidR="00362305" w:rsidRPr="00F832A6">
        <w:rPr>
          <w:rFonts w:ascii="Book Antiqua" w:hAnsi="Book Antiqua"/>
        </w:rPr>
        <w:t>during the</w:t>
      </w:r>
      <w:r w:rsidR="00731B77" w:rsidRPr="00F832A6">
        <w:rPr>
          <w:rFonts w:ascii="Book Antiqua" w:hAnsi="Book Antiqua"/>
        </w:rPr>
        <w:t xml:space="preserve"> follow-up period</w:t>
      </w:r>
      <w:r w:rsidR="0030707C" w:rsidRPr="00F832A6">
        <w:rPr>
          <w:rFonts w:ascii="Book Antiqua" w:hAnsi="Book Antiqua"/>
        </w:rPr>
        <w:t>,</w:t>
      </w:r>
      <w:r w:rsidR="00C46934" w:rsidRPr="00F832A6">
        <w:rPr>
          <w:rFonts w:ascii="Book Antiqua" w:hAnsi="Book Antiqua"/>
        </w:rPr>
        <w:t xml:space="preserve"> </w:t>
      </w:r>
      <w:r w:rsidR="0030707C" w:rsidRPr="00F832A6">
        <w:rPr>
          <w:rFonts w:ascii="Book Antiqua" w:hAnsi="Book Antiqua"/>
        </w:rPr>
        <w:t xml:space="preserve">whereas </w:t>
      </w:r>
      <w:r w:rsidR="0024309B" w:rsidRPr="00F832A6">
        <w:rPr>
          <w:rFonts w:ascii="Book Antiqua" w:hAnsi="Book Antiqua"/>
        </w:rPr>
        <w:t>only 1.2</w:t>
      </w:r>
      <w:r w:rsidR="00731B77" w:rsidRPr="00F832A6">
        <w:rPr>
          <w:rFonts w:ascii="Book Antiqua" w:hAnsi="Book Antiqua"/>
        </w:rPr>
        <w:t>%</w:t>
      </w:r>
      <w:r w:rsidR="00C46934" w:rsidRPr="00F832A6">
        <w:rPr>
          <w:rFonts w:ascii="Book Antiqua" w:hAnsi="Book Antiqua"/>
        </w:rPr>
        <w:t xml:space="preserve"> </w:t>
      </w:r>
      <w:r w:rsidR="00CF372B" w:rsidRPr="00F832A6">
        <w:rPr>
          <w:rFonts w:ascii="Book Antiqua" w:hAnsi="Book Antiqua"/>
        </w:rPr>
        <w:t>(32/2645)</w:t>
      </w:r>
      <w:r w:rsidR="00C46934" w:rsidRPr="00F832A6">
        <w:rPr>
          <w:rFonts w:ascii="Book Antiqua" w:hAnsi="Book Antiqua"/>
        </w:rPr>
        <w:t xml:space="preserve"> </w:t>
      </w:r>
      <w:r w:rsidR="0030707C" w:rsidRPr="00F832A6">
        <w:rPr>
          <w:rFonts w:ascii="Book Antiqua" w:hAnsi="Book Antiqua"/>
        </w:rPr>
        <w:t xml:space="preserve">of </w:t>
      </w:r>
      <w:r w:rsidR="00731B77" w:rsidRPr="00F832A6">
        <w:rPr>
          <w:rFonts w:ascii="Book Antiqua" w:hAnsi="Book Antiqua"/>
        </w:rPr>
        <w:t xml:space="preserve">patients with </w:t>
      </w:r>
      <w:r w:rsidR="00774BCF" w:rsidRPr="00F832A6">
        <w:rPr>
          <w:rFonts w:ascii="Book Antiqua" w:hAnsi="Book Antiqua"/>
        </w:rPr>
        <w:t xml:space="preserve">only </w:t>
      </w:r>
      <w:r w:rsidR="006A6775" w:rsidRPr="00F832A6">
        <w:rPr>
          <w:rFonts w:ascii="Book Antiqua" w:hAnsi="Book Antiqua"/>
        </w:rPr>
        <w:t xml:space="preserve">one </w:t>
      </w:r>
      <w:r w:rsidR="00731B77" w:rsidRPr="00F832A6">
        <w:rPr>
          <w:rFonts w:ascii="Book Antiqua" w:hAnsi="Book Antiqua"/>
        </w:rPr>
        <w:t>episode of AP</w:t>
      </w:r>
      <w:r w:rsidR="00C46934" w:rsidRPr="00F832A6">
        <w:rPr>
          <w:rFonts w:ascii="Book Antiqua" w:hAnsi="Book Antiqua"/>
        </w:rPr>
        <w:t xml:space="preserve"> </w:t>
      </w:r>
      <w:r w:rsidR="00774BCF" w:rsidRPr="00F832A6">
        <w:rPr>
          <w:rFonts w:ascii="Book Antiqua" w:hAnsi="Book Antiqua"/>
        </w:rPr>
        <w:t>(nonobstructive,</w:t>
      </w:r>
      <w:r w:rsidR="00C46934" w:rsidRPr="00F832A6">
        <w:rPr>
          <w:rFonts w:ascii="Book Antiqua" w:hAnsi="Book Antiqua"/>
        </w:rPr>
        <w:t xml:space="preserve"> </w:t>
      </w:r>
      <w:r w:rsidR="00774BCF" w:rsidRPr="00F832A6">
        <w:rPr>
          <w:rFonts w:ascii="Book Antiqua" w:hAnsi="Book Antiqua"/>
        </w:rPr>
        <w:t>nonbiliary etiology)</w:t>
      </w:r>
      <w:r w:rsidR="00731B77" w:rsidRPr="00F832A6">
        <w:rPr>
          <w:rFonts w:ascii="Book Antiqua" w:hAnsi="Book Antiqua"/>
        </w:rPr>
        <w:t xml:space="preserve"> developed CP during </w:t>
      </w:r>
      <w:r w:rsidR="00362305" w:rsidRPr="00F832A6">
        <w:rPr>
          <w:rFonts w:ascii="Book Antiqua" w:hAnsi="Book Antiqua"/>
        </w:rPr>
        <w:t xml:space="preserve">the </w:t>
      </w:r>
      <w:r w:rsidR="00731B77" w:rsidRPr="00F832A6">
        <w:rPr>
          <w:rFonts w:ascii="Book Antiqua" w:hAnsi="Book Antiqua"/>
        </w:rPr>
        <w:t>follow-up period</w:t>
      </w:r>
      <w:r w:rsidR="00C46934" w:rsidRPr="00F832A6">
        <w:rPr>
          <w:rFonts w:ascii="Book Antiqua" w:hAnsi="Book Antiqua"/>
        </w:rPr>
        <w:t xml:space="preserve"> </w:t>
      </w:r>
      <w:r w:rsidR="00774BCF" w:rsidRPr="00F832A6">
        <w:rPr>
          <w:rFonts w:ascii="Book Antiqua" w:hAnsi="Book Antiqua"/>
        </w:rPr>
        <w:t>(</w:t>
      </w:r>
      <w:r w:rsidR="005A048B" w:rsidRPr="004C2FE1">
        <w:rPr>
          <w:rFonts w:ascii="Book Antiqua" w:hAnsi="Book Antiqua"/>
        </w:rPr>
        <w:t>Figure 1</w:t>
      </w:r>
      <w:r w:rsidR="00774BCF" w:rsidRPr="00F832A6">
        <w:rPr>
          <w:rFonts w:ascii="Book Antiqua" w:hAnsi="Book Antiqua"/>
        </w:rPr>
        <w:t>)</w:t>
      </w:r>
      <w:r w:rsidR="00B65C76" w:rsidRPr="00F832A6">
        <w:rPr>
          <w:rFonts w:ascii="Book Antiqua" w:hAnsi="Book Antiqua"/>
        </w:rPr>
        <w:t xml:space="preserve">. In </w:t>
      </w:r>
      <w:r w:rsidR="00B65C76" w:rsidRPr="00F832A6">
        <w:rPr>
          <w:rFonts w:ascii="Book Antiqua" w:eastAsia="Yu Mincho" w:hAnsi="Book Antiqua"/>
          <w:lang w:eastAsia="ja-JP"/>
        </w:rPr>
        <w:t>a</w:t>
      </w:r>
      <w:r w:rsidR="00731B77" w:rsidRPr="00F832A6">
        <w:rPr>
          <w:rFonts w:ascii="Book Antiqua" w:hAnsi="Book Antiqua"/>
        </w:rPr>
        <w:t xml:space="preserve"> meta-analysis</w:t>
      </w:r>
      <w:r w:rsidR="00B65C76" w:rsidRPr="00F832A6">
        <w:rPr>
          <w:rFonts w:ascii="Book Antiqua" w:hAnsi="Book Antiqua"/>
        </w:rPr>
        <w:t xml:space="preserve"> conducted in 2015</w:t>
      </w:r>
      <w:r w:rsidR="00931B66" w:rsidRPr="00F832A6">
        <w:rPr>
          <w:rFonts w:ascii="Book Antiqua" w:hAnsi="Book Antiqua"/>
        </w:rPr>
        <w:t xml:space="preserve"> by </w:t>
      </w:r>
      <w:proofErr w:type="spellStart"/>
      <w:r w:rsidR="00931B66" w:rsidRPr="00F832A6">
        <w:rPr>
          <w:rFonts w:ascii="Book Antiqua" w:hAnsi="Book Antiqua"/>
        </w:rPr>
        <w:t>Sharanya</w:t>
      </w:r>
      <w:proofErr w:type="spellEnd"/>
      <w:r w:rsidR="00931B66" w:rsidRPr="00F832A6">
        <w:rPr>
          <w:rFonts w:ascii="Book Antiqua" w:hAnsi="Book Antiqua"/>
        </w:rPr>
        <w:t xml:space="preserve"> </w:t>
      </w:r>
      <w:r w:rsidR="00931B66" w:rsidRPr="004C2FE1">
        <w:rPr>
          <w:rFonts w:ascii="Book Antiqua" w:hAnsi="Book Antiqua"/>
          <w:i/>
        </w:rPr>
        <w:t xml:space="preserve">et </w:t>
      </w:r>
      <w:proofErr w:type="gramStart"/>
      <w:r w:rsidR="00931B66" w:rsidRPr="004C2FE1">
        <w:rPr>
          <w:rFonts w:ascii="Book Antiqua" w:hAnsi="Book Antiqua"/>
          <w:i/>
        </w:rPr>
        <w:t>al</w:t>
      </w:r>
      <w:r w:rsidRPr="00F832A6">
        <w:rPr>
          <w:rFonts w:ascii="Book Antiqua" w:hAnsi="Book Antiqua"/>
          <w:vertAlign w:val="superscript"/>
        </w:rPr>
        <w:t>[</w:t>
      </w:r>
      <w:proofErr w:type="gramEnd"/>
      <w:r w:rsidRPr="00F832A6">
        <w:rPr>
          <w:rFonts w:ascii="Book Antiqua" w:hAnsi="Book Antiqua"/>
          <w:vertAlign w:val="superscript"/>
        </w:rPr>
        <w:t>3]</w:t>
      </w:r>
      <w:r w:rsidR="00731B77" w:rsidRPr="00F832A6">
        <w:rPr>
          <w:rFonts w:ascii="Book Antiqua" w:hAnsi="Book Antiqua"/>
        </w:rPr>
        <w:t>,</w:t>
      </w:r>
      <w:r w:rsidR="00C46934" w:rsidRPr="00F832A6">
        <w:rPr>
          <w:rFonts w:ascii="Book Antiqua" w:hAnsi="Book Antiqua"/>
        </w:rPr>
        <w:t xml:space="preserve"> it was observed </w:t>
      </w:r>
      <w:r w:rsidR="00731B77" w:rsidRPr="00F832A6">
        <w:rPr>
          <w:rFonts w:ascii="Book Antiqua" w:hAnsi="Book Antiqua"/>
        </w:rPr>
        <w:t>10% of patients with a first episode of AP</w:t>
      </w:r>
      <w:r w:rsidR="00410FAD" w:rsidRPr="00F832A6">
        <w:rPr>
          <w:rFonts w:ascii="Book Antiqua" w:hAnsi="Book Antiqua"/>
        </w:rPr>
        <w:t xml:space="preserve"> and</w:t>
      </w:r>
      <w:r w:rsidR="00731B77" w:rsidRPr="00F832A6">
        <w:rPr>
          <w:rFonts w:ascii="Book Antiqua" w:hAnsi="Book Antiqua"/>
        </w:rPr>
        <w:t xml:space="preserve"> 36% of </w:t>
      </w:r>
      <w:r w:rsidR="006A6775" w:rsidRPr="00F832A6">
        <w:rPr>
          <w:rFonts w:ascii="Book Antiqua" w:hAnsi="Book Antiqua"/>
        </w:rPr>
        <w:t xml:space="preserve">patients </w:t>
      </w:r>
      <w:r w:rsidR="00C46934" w:rsidRPr="00F832A6">
        <w:rPr>
          <w:rFonts w:ascii="Book Antiqua" w:hAnsi="Book Antiqua"/>
        </w:rPr>
        <w:t xml:space="preserve">with RAP </w:t>
      </w:r>
      <w:r w:rsidR="00731B77" w:rsidRPr="00F832A6">
        <w:rPr>
          <w:rFonts w:ascii="Book Antiqua" w:hAnsi="Book Antiqua"/>
        </w:rPr>
        <w:t>develop</w:t>
      </w:r>
      <w:r w:rsidR="00315A05" w:rsidRPr="00F832A6">
        <w:rPr>
          <w:rFonts w:ascii="Book Antiqua" w:hAnsi="Book Antiqua"/>
        </w:rPr>
        <w:t>ed</w:t>
      </w:r>
      <w:r w:rsidR="00731B77" w:rsidRPr="00F832A6">
        <w:rPr>
          <w:rFonts w:ascii="Book Antiqua" w:hAnsi="Book Antiqua"/>
        </w:rPr>
        <w:t xml:space="preserve"> CP</w:t>
      </w:r>
      <w:r w:rsidR="006A6775" w:rsidRPr="00F832A6">
        <w:rPr>
          <w:rFonts w:ascii="Book Antiqua" w:hAnsi="Book Antiqua"/>
        </w:rPr>
        <w:t xml:space="preserve"> regardless of the etiology</w:t>
      </w:r>
      <w:r w:rsidR="00731B77" w:rsidRPr="00F832A6">
        <w:rPr>
          <w:rFonts w:ascii="Book Antiqua" w:hAnsi="Book Antiqua"/>
        </w:rPr>
        <w:t>.</w:t>
      </w:r>
      <w:r w:rsidR="00C46934" w:rsidRPr="00F832A6">
        <w:rPr>
          <w:rFonts w:ascii="Book Antiqua" w:hAnsi="Book Antiqua"/>
        </w:rPr>
        <w:t xml:space="preserve"> </w:t>
      </w:r>
      <w:r w:rsidR="006B4B66" w:rsidRPr="00F832A6">
        <w:rPr>
          <w:rFonts w:ascii="Book Antiqua" w:eastAsia="Yu Mincho" w:hAnsi="Book Antiqua"/>
          <w:lang w:eastAsia="ja-JP"/>
        </w:rPr>
        <w:t>In our study</w:t>
      </w:r>
      <w:r w:rsidR="008F47BD" w:rsidRPr="00F832A6">
        <w:rPr>
          <w:rFonts w:ascii="Book Antiqua" w:eastAsia="Yu Mincho" w:hAnsi="Book Antiqua"/>
          <w:lang w:eastAsia="ja-JP"/>
        </w:rPr>
        <w:t>,</w:t>
      </w:r>
      <w:r w:rsidR="00C46934" w:rsidRPr="00F832A6">
        <w:rPr>
          <w:rFonts w:ascii="Book Antiqua" w:eastAsia="Yu Mincho" w:hAnsi="Book Antiqua"/>
          <w:lang w:eastAsia="ja-JP"/>
        </w:rPr>
        <w:t xml:space="preserve"> </w:t>
      </w:r>
      <w:r w:rsidR="008F47BD" w:rsidRPr="00F832A6">
        <w:rPr>
          <w:rFonts w:ascii="Book Antiqua" w:eastAsia="Yu Mincho" w:hAnsi="Book Antiqua"/>
          <w:lang w:eastAsia="ja-JP"/>
        </w:rPr>
        <w:t xml:space="preserve">the incidence of CP </w:t>
      </w:r>
      <w:r w:rsidR="0065500D" w:rsidRPr="00F832A6">
        <w:rPr>
          <w:rFonts w:ascii="Book Antiqua" w:eastAsia="Yu Mincho" w:hAnsi="Book Antiqua"/>
          <w:lang w:eastAsia="ja-JP"/>
        </w:rPr>
        <w:t xml:space="preserve">was </w:t>
      </w:r>
      <w:r w:rsidR="008F47BD" w:rsidRPr="00F832A6">
        <w:rPr>
          <w:rFonts w:ascii="Book Antiqua" w:eastAsia="Yu Mincho" w:hAnsi="Book Antiqua"/>
          <w:lang w:eastAsia="ja-JP"/>
        </w:rPr>
        <w:t xml:space="preserve">much higher </w:t>
      </w:r>
      <w:r w:rsidR="000B7B37" w:rsidRPr="00F832A6">
        <w:rPr>
          <w:rFonts w:ascii="Book Antiqua" w:eastAsia="Yu Mincho" w:hAnsi="Book Antiqua"/>
          <w:lang w:eastAsia="ja-JP"/>
        </w:rPr>
        <w:t xml:space="preserve">among patients who survived a second attack of AP </w:t>
      </w:r>
      <w:r w:rsidR="008F47BD" w:rsidRPr="00F832A6">
        <w:rPr>
          <w:rFonts w:ascii="Book Antiqua" w:eastAsia="Yu Mincho" w:hAnsi="Book Antiqua"/>
          <w:lang w:eastAsia="ja-JP"/>
        </w:rPr>
        <w:t xml:space="preserve">than </w:t>
      </w:r>
      <w:r w:rsidR="0065500D" w:rsidRPr="00F832A6">
        <w:rPr>
          <w:rFonts w:ascii="Book Antiqua" w:eastAsia="Yu Mincho" w:hAnsi="Book Antiqua"/>
          <w:lang w:eastAsia="ja-JP"/>
        </w:rPr>
        <w:t xml:space="preserve">among </w:t>
      </w:r>
      <w:r w:rsidR="008F47BD" w:rsidRPr="00F832A6">
        <w:rPr>
          <w:rFonts w:ascii="Book Antiqua" w:eastAsia="Yu Mincho" w:hAnsi="Book Antiqua"/>
          <w:lang w:eastAsia="ja-JP"/>
        </w:rPr>
        <w:t xml:space="preserve">those with only </w:t>
      </w:r>
      <w:r w:rsidR="0065500D" w:rsidRPr="00F832A6">
        <w:rPr>
          <w:rFonts w:ascii="Book Antiqua" w:eastAsia="Yu Mincho" w:hAnsi="Book Antiqua"/>
          <w:lang w:eastAsia="ja-JP"/>
        </w:rPr>
        <w:t xml:space="preserve">one </w:t>
      </w:r>
      <w:r w:rsidR="008F47BD" w:rsidRPr="00F832A6">
        <w:rPr>
          <w:rFonts w:ascii="Book Antiqua" w:eastAsia="Yu Mincho" w:hAnsi="Book Antiqua"/>
          <w:lang w:eastAsia="ja-JP"/>
        </w:rPr>
        <w:t>attack of AP</w:t>
      </w:r>
      <w:r w:rsidR="00C46934" w:rsidRPr="00F832A6">
        <w:rPr>
          <w:rFonts w:ascii="Book Antiqua" w:eastAsia="Yu Mincho" w:hAnsi="Book Antiqua"/>
          <w:lang w:eastAsia="ja-JP"/>
        </w:rPr>
        <w:t xml:space="preserve"> </w:t>
      </w:r>
      <w:r w:rsidR="005A048B" w:rsidRPr="00F832A6">
        <w:rPr>
          <w:rFonts w:ascii="Book Antiqua" w:eastAsia="Yu Mincho" w:hAnsi="Book Antiqua"/>
          <w:lang w:eastAsia="ja-JP"/>
        </w:rPr>
        <w:t>(</w:t>
      </w:r>
      <w:proofErr w:type="spellStart"/>
      <w:r w:rsidR="005A048B" w:rsidRPr="00F832A6">
        <w:rPr>
          <w:rFonts w:ascii="Book Antiqua" w:eastAsia="Yu Mincho" w:hAnsi="Book Antiqua"/>
          <w:lang w:eastAsia="ja-JP"/>
        </w:rPr>
        <w:t>aHR</w:t>
      </w:r>
      <w:proofErr w:type="spellEnd"/>
      <w:r w:rsidR="00C46934" w:rsidRPr="00F832A6">
        <w:rPr>
          <w:rFonts w:ascii="Book Antiqua" w:eastAsia="Yu Mincho" w:hAnsi="Book Antiqua"/>
          <w:lang w:eastAsia="ja-JP"/>
        </w:rPr>
        <w:t>:</w:t>
      </w:r>
      <w:r w:rsidR="00FB4593" w:rsidRPr="00F832A6">
        <w:rPr>
          <w:rFonts w:ascii="Book Antiqua" w:eastAsia="Yu Mincho" w:hAnsi="Book Antiqua"/>
          <w:lang w:eastAsia="ja-JP"/>
        </w:rPr>
        <w:t xml:space="preserve"> </w:t>
      </w:r>
      <w:r w:rsidR="00774BCF" w:rsidRPr="00F832A6">
        <w:rPr>
          <w:rFonts w:ascii="Book Antiqua" w:eastAsia="Yu Mincho" w:hAnsi="Book Antiqua"/>
          <w:lang w:eastAsia="ja-JP"/>
        </w:rPr>
        <w:t>8.65</w:t>
      </w:r>
      <w:r>
        <w:rPr>
          <w:rFonts w:ascii="Book Antiqua" w:eastAsia="Yu Mincho" w:hAnsi="Book Antiqua"/>
          <w:lang w:eastAsia="ja-JP"/>
        </w:rPr>
        <w:t>; 95%</w:t>
      </w:r>
      <w:r w:rsidR="00FB4593" w:rsidRPr="00F832A6">
        <w:rPr>
          <w:rFonts w:ascii="Book Antiqua" w:eastAsia="Yu Mincho" w:hAnsi="Book Antiqua"/>
          <w:lang w:eastAsia="ja-JP"/>
        </w:rPr>
        <w:t>CI</w:t>
      </w:r>
      <w:r w:rsidR="00C46934" w:rsidRPr="00F832A6">
        <w:rPr>
          <w:rFonts w:ascii="Book Antiqua" w:eastAsia="Yu Mincho" w:hAnsi="Book Antiqua"/>
          <w:lang w:eastAsia="ja-JP"/>
        </w:rPr>
        <w:t>:</w:t>
      </w:r>
      <w:r w:rsidR="00FB4593" w:rsidRPr="00F832A6">
        <w:rPr>
          <w:rFonts w:ascii="Book Antiqua" w:eastAsia="Yu Mincho" w:hAnsi="Book Antiqua"/>
          <w:lang w:eastAsia="ja-JP"/>
        </w:rPr>
        <w:t xml:space="preserve"> </w:t>
      </w:r>
      <w:r w:rsidR="00774BCF" w:rsidRPr="00F832A6">
        <w:rPr>
          <w:rFonts w:ascii="Book Antiqua" w:eastAsia="Yu Mincho" w:hAnsi="Book Antiqua"/>
          <w:lang w:eastAsia="ja-JP"/>
        </w:rPr>
        <w:t>5.2</w:t>
      </w:r>
      <w:r w:rsidR="00FB4593" w:rsidRPr="00F832A6">
        <w:rPr>
          <w:rFonts w:ascii="Book Antiqua" w:eastAsia="Yu Mincho" w:hAnsi="Book Antiqua"/>
          <w:lang w:eastAsia="ja-JP"/>
        </w:rPr>
        <w:t>–1</w:t>
      </w:r>
      <w:r w:rsidR="00774BCF" w:rsidRPr="00F832A6">
        <w:rPr>
          <w:rFonts w:ascii="Book Antiqua" w:eastAsia="Yu Mincho" w:hAnsi="Book Antiqua"/>
          <w:lang w:eastAsia="ja-JP"/>
        </w:rPr>
        <w:t>3</w:t>
      </w:r>
      <w:r w:rsidR="00FB4593" w:rsidRPr="00F832A6">
        <w:rPr>
          <w:rFonts w:ascii="Book Antiqua" w:eastAsia="Yu Mincho" w:hAnsi="Book Antiqua"/>
          <w:lang w:eastAsia="ja-JP"/>
        </w:rPr>
        <w:t>.</w:t>
      </w:r>
      <w:r w:rsidR="00774BCF" w:rsidRPr="00F832A6">
        <w:rPr>
          <w:rFonts w:ascii="Book Antiqua" w:eastAsia="Yu Mincho" w:hAnsi="Book Antiqua"/>
          <w:lang w:eastAsia="ja-JP"/>
        </w:rPr>
        <w:t>38</w:t>
      </w:r>
      <w:r w:rsidR="00FB4593" w:rsidRPr="00F832A6">
        <w:rPr>
          <w:rFonts w:ascii="Book Antiqua" w:eastAsia="Yu Mincho" w:hAnsi="Book Antiqua"/>
          <w:lang w:eastAsia="ja-JP"/>
        </w:rPr>
        <w:t xml:space="preserve">; </w:t>
      </w:r>
      <w:r w:rsidR="00FB4593" w:rsidRPr="004C2FE1">
        <w:rPr>
          <w:rFonts w:ascii="Book Antiqua" w:eastAsia="Yu Mincho" w:hAnsi="Book Antiqua"/>
          <w:i/>
          <w:lang w:eastAsia="ja-JP"/>
        </w:rPr>
        <w:t>P</w:t>
      </w:r>
      <w:r w:rsidR="00FB4593" w:rsidRPr="00F832A6">
        <w:rPr>
          <w:rFonts w:ascii="Book Antiqua" w:eastAsia="Yu Mincho" w:hAnsi="Book Antiqua"/>
          <w:b/>
          <w:i/>
          <w:lang w:eastAsia="ja-JP"/>
        </w:rPr>
        <w:t xml:space="preserve"> </w:t>
      </w:r>
      <w:r w:rsidR="00FB4593" w:rsidRPr="00F832A6">
        <w:rPr>
          <w:rFonts w:ascii="Book Antiqua" w:eastAsia="Yu Mincho" w:hAnsi="Book Antiqua"/>
          <w:lang w:eastAsia="ja-JP"/>
        </w:rPr>
        <w:t>&lt; 0.001)</w:t>
      </w:r>
      <w:r w:rsidR="008F47BD" w:rsidRPr="00F832A6">
        <w:rPr>
          <w:rFonts w:ascii="Book Antiqua" w:eastAsia="Yu Mincho" w:hAnsi="Book Antiqua"/>
          <w:lang w:eastAsia="ja-JP"/>
        </w:rPr>
        <w:t xml:space="preserve">, </w:t>
      </w:r>
      <w:r w:rsidR="00E42045" w:rsidRPr="00F832A6">
        <w:rPr>
          <w:rFonts w:ascii="Book Antiqua" w:eastAsia="Yu Mincho" w:hAnsi="Book Antiqua"/>
          <w:lang w:eastAsia="ja-JP"/>
        </w:rPr>
        <w:t>consistent with</w:t>
      </w:r>
      <w:r w:rsidR="00257B79" w:rsidRPr="00F832A6">
        <w:rPr>
          <w:rFonts w:ascii="Book Antiqua" w:eastAsia="Yu Mincho" w:hAnsi="Book Antiqua"/>
          <w:lang w:eastAsia="ja-JP"/>
        </w:rPr>
        <w:t xml:space="preserve"> several </w:t>
      </w:r>
      <w:r w:rsidR="00AB10CC" w:rsidRPr="00F832A6">
        <w:rPr>
          <w:rFonts w:ascii="Book Antiqua" w:eastAsia="Yu Mincho" w:hAnsi="Book Antiqua"/>
          <w:lang w:eastAsia="ja-JP"/>
        </w:rPr>
        <w:t>studies</w:t>
      </w:r>
      <w:r w:rsidR="003C12A3" w:rsidRPr="00F832A6">
        <w:rPr>
          <w:rFonts w:ascii="Book Antiqua" w:eastAsia="Yu Mincho" w:hAnsi="Book Antiqua"/>
          <w:lang w:eastAsia="ja-JP"/>
        </w:rPr>
        <w:t xml:space="preserve"> on </w:t>
      </w:r>
      <w:proofErr w:type="gramStart"/>
      <w:r w:rsidR="00C05946" w:rsidRPr="00F832A6">
        <w:rPr>
          <w:rFonts w:ascii="Book Antiqua" w:eastAsia="Yu Mincho" w:hAnsi="Book Antiqua"/>
          <w:lang w:eastAsia="ja-JP"/>
        </w:rPr>
        <w:t>Caucasi</w:t>
      </w:r>
      <w:r w:rsidR="0065500D" w:rsidRPr="00F832A6">
        <w:rPr>
          <w:rFonts w:ascii="Book Antiqua" w:eastAsia="Yu Mincho" w:hAnsi="Book Antiqua"/>
          <w:lang w:eastAsia="ja-JP"/>
        </w:rPr>
        <w:t>a</w:t>
      </w:r>
      <w:r w:rsidR="00C05946" w:rsidRPr="00F832A6">
        <w:rPr>
          <w:rFonts w:ascii="Book Antiqua" w:eastAsia="Yu Mincho" w:hAnsi="Book Antiqua"/>
          <w:lang w:eastAsia="ja-JP"/>
        </w:rPr>
        <w:t>n</w:t>
      </w:r>
      <w:r w:rsidR="003C12A3" w:rsidRPr="00F832A6">
        <w:rPr>
          <w:rFonts w:ascii="Book Antiqua" w:eastAsia="Yu Mincho" w:hAnsi="Book Antiqua"/>
          <w:lang w:eastAsia="ja-JP"/>
        </w:rPr>
        <w:t>s</w:t>
      </w:r>
      <w:r w:rsidR="00A75AA1" w:rsidRPr="00F832A6">
        <w:rPr>
          <w:rFonts w:ascii="Book Antiqua" w:eastAsia="Yu Mincho" w:hAnsi="Book Antiqua"/>
          <w:vertAlign w:val="superscript"/>
          <w:lang w:eastAsia="ja-JP"/>
        </w:rPr>
        <w:t>[</w:t>
      </w:r>
      <w:proofErr w:type="gramEnd"/>
      <w:r w:rsidR="005A048B" w:rsidRPr="00F832A6">
        <w:rPr>
          <w:rFonts w:ascii="Book Antiqua" w:hAnsi="Book Antiqua"/>
          <w:vertAlign w:val="superscript"/>
        </w:rPr>
        <w:t>3,4</w:t>
      </w:r>
      <w:r w:rsidR="00A75AA1" w:rsidRPr="00F832A6">
        <w:rPr>
          <w:rFonts w:ascii="Book Antiqua" w:hAnsi="Book Antiqua"/>
          <w:vertAlign w:val="superscript"/>
        </w:rPr>
        <w:t>]</w:t>
      </w:r>
    </w:p>
    <w:p w14:paraId="1E882211" w14:textId="62BA6D34" w:rsidR="008F47BD" w:rsidRPr="00F832A6" w:rsidRDefault="004C2FE1" w:rsidP="004C2FE1">
      <w:pPr>
        <w:adjustRightInd w:val="0"/>
        <w:snapToGrid w:val="0"/>
        <w:spacing w:line="360" w:lineRule="auto"/>
        <w:jc w:val="both"/>
        <w:rPr>
          <w:rFonts w:ascii="Book Antiqua" w:hAnsi="Book Antiqua"/>
        </w:rPr>
      </w:pPr>
      <w:r>
        <w:rPr>
          <w:rFonts w:ascii="Book Antiqua" w:eastAsia="Yu Mincho" w:hAnsi="Book Antiqua"/>
          <w:lang w:eastAsia="ja-JP"/>
        </w:rPr>
        <w:t xml:space="preserve">  </w:t>
      </w:r>
      <w:r w:rsidR="000B7B37" w:rsidRPr="00F832A6">
        <w:rPr>
          <w:rFonts w:ascii="Book Antiqua" w:eastAsia="Yu Mincho" w:hAnsi="Book Antiqua"/>
          <w:lang w:eastAsia="ja-JP"/>
        </w:rPr>
        <w:t xml:space="preserve">Our multivariate </w:t>
      </w:r>
      <w:r w:rsidR="006B4B66" w:rsidRPr="00F832A6">
        <w:rPr>
          <w:rFonts w:ascii="Book Antiqua" w:eastAsia="Yu Mincho" w:hAnsi="Book Antiqua"/>
          <w:lang w:eastAsia="ja-JP"/>
        </w:rPr>
        <w:t>analysis revealed that t</w:t>
      </w:r>
      <w:r w:rsidR="000B6697" w:rsidRPr="00F832A6">
        <w:rPr>
          <w:rFonts w:ascii="Book Antiqua" w:hAnsi="Book Antiqua"/>
        </w:rPr>
        <w:t xml:space="preserve">he risk of progression to CP </w:t>
      </w:r>
      <w:r w:rsidR="000B7B37" w:rsidRPr="00F832A6">
        <w:rPr>
          <w:rFonts w:ascii="Book Antiqua" w:hAnsi="Book Antiqua"/>
        </w:rPr>
        <w:t>wa</w:t>
      </w:r>
      <w:r w:rsidR="000B6697" w:rsidRPr="00F832A6">
        <w:rPr>
          <w:rFonts w:ascii="Book Antiqua" w:hAnsi="Book Antiqua"/>
        </w:rPr>
        <w:t>s higher among patients</w:t>
      </w:r>
      <w:r w:rsidR="00257B79" w:rsidRPr="00F832A6">
        <w:rPr>
          <w:rFonts w:ascii="Book Antiqua" w:hAnsi="Book Antiqua"/>
        </w:rPr>
        <w:t xml:space="preserve"> with RAP</w:t>
      </w:r>
      <w:r w:rsidR="000B6697" w:rsidRPr="00F832A6">
        <w:rPr>
          <w:rFonts w:ascii="Book Antiqua" w:hAnsi="Book Antiqua"/>
        </w:rPr>
        <w:t>, alcoholics, smokers</w:t>
      </w:r>
      <w:r w:rsidR="000B7B37" w:rsidRPr="00F832A6">
        <w:rPr>
          <w:rFonts w:ascii="Book Antiqua" w:hAnsi="Book Antiqua"/>
        </w:rPr>
        <w:t>,</w:t>
      </w:r>
      <w:r w:rsidR="000B6697" w:rsidRPr="00F832A6">
        <w:rPr>
          <w:rFonts w:ascii="Book Antiqua" w:hAnsi="Book Antiqua"/>
        </w:rPr>
        <w:t xml:space="preserve"> and younger patients</w:t>
      </w:r>
      <w:r w:rsidR="00257B79" w:rsidRPr="00F832A6">
        <w:rPr>
          <w:rFonts w:ascii="Book Antiqua" w:hAnsi="Book Antiqua"/>
        </w:rPr>
        <w:t xml:space="preserve"> </w:t>
      </w:r>
      <w:r w:rsidR="00E42045" w:rsidRPr="00F832A6">
        <w:rPr>
          <w:rFonts w:ascii="Book Antiqua" w:hAnsi="Book Antiqua"/>
        </w:rPr>
        <w:t xml:space="preserve">with </w:t>
      </w:r>
      <w:r w:rsidR="000B7B37" w:rsidRPr="00F832A6">
        <w:rPr>
          <w:rFonts w:ascii="Book Antiqua" w:hAnsi="Book Antiqua"/>
        </w:rPr>
        <w:t>age</w:t>
      </w:r>
      <w:r w:rsidR="00E42045" w:rsidRPr="00F832A6">
        <w:rPr>
          <w:rFonts w:ascii="Book Antiqua" w:hAnsi="Book Antiqua"/>
        </w:rPr>
        <w:t xml:space="preserve"> of onset</w:t>
      </w:r>
      <w:r w:rsidR="00257B79" w:rsidRPr="00F832A6">
        <w:rPr>
          <w:rFonts w:ascii="Book Antiqua" w:hAnsi="Book Antiqua"/>
        </w:rPr>
        <w:t xml:space="preserve"> of </w:t>
      </w:r>
      <w:r w:rsidR="000B7B37" w:rsidRPr="00F832A6">
        <w:rPr>
          <w:rFonts w:ascii="Book Antiqua" w:hAnsi="Book Antiqua"/>
        </w:rPr>
        <w:t>&lt;</w:t>
      </w:r>
      <w:r>
        <w:rPr>
          <w:rFonts w:ascii="Book Antiqua" w:hAnsi="Book Antiqua"/>
        </w:rPr>
        <w:t xml:space="preserve"> </w:t>
      </w:r>
      <w:r w:rsidR="008F47BD" w:rsidRPr="00F832A6">
        <w:rPr>
          <w:rFonts w:ascii="Book Antiqua" w:hAnsi="Book Antiqua"/>
        </w:rPr>
        <w:t>55 years</w:t>
      </w:r>
      <w:r w:rsidR="00AF0369" w:rsidRPr="00F832A6">
        <w:rPr>
          <w:rFonts w:ascii="Book Antiqua" w:hAnsi="Book Antiqua"/>
        </w:rPr>
        <w:t>,</w:t>
      </w:r>
      <w:r w:rsidR="00774BCF" w:rsidRPr="00F832A6">
        <w:rPr>
          <w:rFonts w:ascii="Book Antiqua" w:hAnsi="Book Antiqua"/>
        </w:rPr>
        <w:t xml:space="preserve"> </w:t>
      </w:r>
      <w:r w:rsidR="00257B79" w:rsidRPr="00F832A6">
        <w:rPr>
          <w:rFonts w:ascii="Book Antiqua" w:hAnsi="Book Antiqua"/>
        </w:rPr>
        <w:t xml:space="preserve">as assessed </w:t>
      </w:r>
      <w:r w:rsidR="00774BCF" w:rsidRPr="00F832A6">
        <w:rPr>
          <w:rFonts w:ascii="Book Antiqua" w:hAnsi="Book Antiqua"/>
        </w:rPr>
        <w:t>using alcohol</w:t>
      </w:r>
      <w:r w:rsidR="00257B79" w:rsidRPr="00F832A6">
        <w:rPr>
          <w:rFonts w:ascii="Book Antiqua" w:hAnsi="Book Antiqua"/>
        </w:rPr>
        <w:t>-</w:t>
      </w:r>
      <w:r w:rsidR="00774BCF" w:rsidRPr="00F832A6">
        <w:rPr>
          <w:rFonts w:ascii="Book Antiqua" w:hAnsi="Book Antiqua"/>
        </w:rPr>
        <w:t>use</w:t>
      </w:r>
      <w:r w:rsidR="00257B79" w:rsidRPr="00F832A6">
        <w:rPr>
          <w:rFonts w:ascii="Book Antiqua" w:hAnsi="Book Antiqua"/>
        </w:rPr>
        <w:t>-</w:t>
      </w:r>
      <w:r w:rsidR="00774BCF" w:rsidRPr="00F832A6">
        <w:rPr>
          <w:rFonts w:ascii="Book Antiqua" w:hAnsi="Book Antiqua"/>
        </w:rPr>
        <w:t>related codes and smoking</w:t>
      </w:r>
      <w:r w:rsidR="00257B79" w:rsidRPr="00F832A6">
        <w:rPr>
          <w:rFonts w:ascii="Book Antiqua" w:hAnsi="Book Antiqua"/>
        </w:rPr>
        <w:t>-</w:t>
      </w:r>
      <w:r w:rsidR="00774BCF" w:rsidRPr="00F832A6">
        <w:rPr>
          <w:rFonts w:ascii="Book Antiqua" w:hAnsi="Book Antiqua"/>
        </w:rPr>
        <w:t>related codes as surrogates for alcohol consumption and smoking habit</w:t>
      </w:r>
      <w:r w:rsidR="00257B79" w:rsidRPr="00F832A6">
        <w:rPr>
          <w:rFonts w:ascii="Book Antiqua" w:hAnsi="Book Antiqua"/>
        </w:rPr>
        <w:t>, respectively</w:t>
      </w:r>
      <w:r w:rsidR="008F47BD" w:rsidRPr="00F832A6">
        <w:rPr>
          <w:rFonts w:ascii="Book Antiqua" w:hAnsi="Book Antiqua"/>
        </w:rPr>
        <w:t>.</w:t>
      </w:r>
      <w:r w:rsidR="00257B79" w:rsidRPr="00F832A6">
        <w:rPr>
          <w:rFonts w:ascii="Book Antiqua" w:hAnsi="Book Antiqua"/>
        </w:rPr>
        <w:t xml:space="preserve"> </w:t>
      </w:r>
      <w:r w:rsidR="00B633E2" w:rsidRPr="00F832A6">
        <w:rPr>
          <w:rFonts w:ascii="Book Antiqua" w:hAnsi="Book Antiqua"/>
          <w:lang w:eastAsia="ja-JP"/>
        </w:rPr>
        <w:t>Recently,</w:t>
      </w:r>
      <w:r w:rsidR="00B633E2" w:rsidRPr="00F832A6">
        <w:rPr>
          <w:rFonts w:ascii="Book Antiqua" w:hAnsi="Book Antiqua"/>
        </w:rPr>
        <w:t xml:space="preserve"> </w:t>
      </w:r>
      <w:r w:rsidR="00E42045" w:rsidRPr="00F832A6">
        <w:rPr>
          <w:rFonts w:ascii="Book Antiqua" w:hAnsi="Book Antiqua"/>
        </w:rPr>
        <w:t>a</w:t>
      </w:r>
      <w:r w:rsidR="00257B79" w:rsidRPr="00F832A6">
        <w:rPr>
          <w:rFonts w:ascii="Book Antiqua" w:hAnsi="Book Antiqua"/>
        </w:rPr>
        <w:t xml:space="preserve"> </w:t>
      </w:r>
      <w:r w:rsidR="00AB10CC" w:rsidRPr="00F832A6">
        <w:rPr>
          <w:rFonts w:ascii="Book Antiqua" w:hAnsi="Book Antiqua"/>
        </w:rPr>
        <w:t>majority</w:t>
      </w:r>
      <w:r w:rsidR="00E17D6E" w:rsidRPr="00F832A6">
        <w:rPr>
          <w:rFonts w:ascii="Book Antiqua" w:hAnsi="Book Antiqua"/>
        </w:rPr>
        <w:t xml:space="preserve"> of</w:t>
      </w:r>
      <w:r w:rsidR="00257B79" w:rsidRPr="00F832A6">
        <w:rPr>
          <w:rFonts w:ascii="Book Antiqua" w:hAnsi="Book Antiqua"/>
        </w:rPr>
        <w:t xml:space="preserve"> </w:t>
      </w:r>
      <w:r w:rsidR="00F674C8" w:rsidRPr="00F832A6">
        <w:rPr>
          <w:rFonts w:ascii="Book Antiqua" w:hAnsi="Book Antiqua"/>
        </w:rPr>
        <w:t>p</w:t>
      </w:r>
      <w:r w:rsidR="00E17D6E" w:rsidRPr="00F832A6">
        <w:rPr>
          <w:rFonts w:ascii="Book Antiqua" w:hAnsi="Book Antiqua"/>
        </w:rPr>
        <w:t xml:space="preserve">hysicians </w:t>
      </w:r>
      <w:r w:rsidR="006D6048" w:rsidRPr="00F832A6">
        <w:rPr>
          <w:rFonts w:ascii="Book Antiqua" w:hAnsi="Book Antiqua"/>
        </w:rPr>
        <w:t xml:space="preserve">have </w:t>
      </w:r>
      <w:r w:rsidR="00E17D6E" w:rsidRPr="00F832A6">
        <w:rPr>
          <w:rFonts w:ascii="Book Antiqua" w:hAnsi="Book Antiqua"/>
        </w:rPr>
        <w:t>recognize</w:t>
      </w:r>
      <w:r w:rsidR="006D6048" w:rsidRPr="00F832A6">
        <w:rPr>
          <w:rFonts w:ascii="Book Antiqua" w:hAnsi="Book Antiqua"/>
        </w:rPr>
        <w:t>d</w:t>
      </w:r>
      <w:r w:rsidR="00E17D6E" w:rsidRPr="00F832A6">
        <w:rPr>
          <w:rFonts w:ascii="Book Antiqua" w:hAnsi="Book Antiqua"/>
        </w:rPr>
        <w:t xml:space="preserve"> that </w:t>
      </w:r>
      <w:r w:rsidR="00E42045" w:rsidRPr="00F832A6">
        <w:rPr>
          <w:rFonts w:ascii="Book Antiqua" w:hAnsi="Book Antiqua"/>
        </w:rPr>
        <w:t xml:space="preserve">smoking </w:t>
      </w:r>
      <w:proofErr w:type="gramStart"/>
      <w:r w:rsidR="00E42045" w:rsidRPr="00F832A6">
        <w:rPr>
          <w:rFonts w:ascii="Book Antiqua" w:hAnsi="Book Antiqua"/>
        </w:rPr>
        <w:t>habit</w:t>
      </w:r>
      <w:r w:rsidR="00A75AA1" w:rsidRPr="00F832A6">
        <w:rPr>
          <w:rFonts w:ascii="Book Antiqua" w:hAnsi="Book Antiqua"/>
          <w:vertAlign w:val="superscript"/>
        </w:rPr>
        <w:t>[</w:t>
      </w:r>
      <w:proofErr w:type="gramEnd"/>
      <w:r w:rsidR="000F33D9">
        <w:rPr>
          <w:rFonts w:ascii="Book Antiqua" w:hAnsi="Book Antiqua"/>
          <w:vertAlign w:val="superscript"/>
        </w:rPr>
        <w:t>5,20</w:t>
      </w:r>
      <w:r w:rsidR="00A75AA1" w:rsidRPr="00F832A6">
        <w:rPr>
          <w:rFonts w:ascii="Book Antiqua" w:hAnsi="Book Antiqua"/>
          <w:vertAlign w:val="superscript"/>
        </w:rPr>
        <w:t>]</w:t>
      </w:r>
      <w:r w:rsidR="00201B85" w:rsidRPr="00F832A6">
        <w:rPr>
          <w:rFonts w:ascii="Book Antiqua" w:hAnsi="Book Antiqua"/>
        </w:rPr>
        <w:t xml:space="preserve"> </w:t>
      </w:r>
      <w:r w:rsidR="00257B79" w:rsidRPr="00F832A6">
        <w:rPr>
          <w:rFonts w:ascii="Book Antiqua" w:hAnsi="Book Antiqua"/>
        </w:rPr>
        <w:t>is</w:t>
      </w:r>
      <w:r w:rsidR="00201B85" w:rsidRPr="00F832A6">
        <w:rPr>
          <w:rFonts w:ascii="Book Antiqua" w:hAnsi="Book Antiqua"/>
        </w:rPr>
        <w:t xml:space="preserve"> </w:t>
      </w:r>
      <w:r w:rsidR="00E42045" w:rsidRPr="00F832A6">
        <w:rPr>
          <w:rFonts w:ascii="Book Antiqua" w:hAnsi="Book Antiqua"/>
        </w:rPr>
        <w:t xml:space="preserve">also an </w:t>
      </w:r>
      <w:r w:rsidR="00E17D6E" w:rsidRPr="00F832A6">
        <w:rPr>
          <w:rFonts w:ascii="Book Antiqua" w:hAnsi="Book Antiqua"/>
        </w:rPr>
        <w:t xml:space="preserve">important </w:t>
      </w:r>
      <w:r w:rsidR="00201B85" w:rsidRPr="00F832A6">
        <w:rPr>
          <w:rFonts w:ascii="Book Antiqua" w:hAnsi="Book Antiqua"/>
        </w:rPr>
        <w:t xml:space="preserve">risk factor </w:t>
      </w:r>
      <w:r w:rsidR="00426166" w:rsidRPr="00F832A6">
        <w:rPr>
          <w:rFonts w:ascii="Book Antiqua" w:hAnsi="Book Antiqua"/>
        </w:rPr>
        <w:t xml:space="preserve">for </w:t>
      </w:r>
      <w:r w:rsidR="00257B79" w:rsidRPr="00F832A6">
        <w:rPr>
          <w:rFonts w:ascii="Book Antiqua" w:hAnsi="Book Antiqua"/>
        </w:rPr>
        <w:t xml:space="preserve">the </w:t>
      </w:r>
      <w:r w:rsidR="00E42045" w:rsidRPr="00F832A6">
        <w:rPr>
          <w:rFonts w:ascii="Book Antiqua" w:hAnsi="Book Antiqua"/>
        </w:rPr>
        <w:t xml:space="preserve">development of </w:t>
      </w:r>
      <w:r w:rsidR="00201B85" w:rsidRPr="00F832A6">
        <w:rPr>
          <w:rFonts w:ascii="Book Antiqua" w:hAnsi="Book Antiqua"/>
        </w:rPr>
        <w:t>CP</w:t>
      </w:r>
      <w:r w:rsidR="00E42045" w:rsidRPr="00F832A6">
        <w:rPr>
          <w:rFonts w:ascii="Book Antiqua" w:hAnsi="Book Antiqua"/>
        </w:rPr>
        <w:t xml:space="preserve"> along with RAP</w:t>
      </w:r>
      <w:r w:rsidR="00A75AA1" w:rsidRPr="00F832A6">
        <w:rPr>
          <w:rFonts w:ascii="Book Antiqua" w:hAnsi="Book Antiqua"/>
          <w:vertAlign w:val="superscript"/>
        </w:rPr>
        <w:t>[</w:t>
      </w:r>
      <w:r w:rsidR="00FB4593" w:rsidRPr="00F832A6">
        <w:rPr>
          <w:rFonts w:ascii="Book Antiqua" w:hAnsi="Book Antiqua"/>
          <w:vertAlign w:val="superscript"/>
        </w:rPr>
        <w:t>3,4,18</w:t>
      </w:r>
      <w:r w:rsidR="00A75AA1" w:rsidRPr="00F832A6">
        <w:rPr>
          <w:rFonts w:ascii="Book Antiqua" w:hAnsi="Book Antiqua"/>
          <w:vertAlign w:val="superscript"/>
        </w:rPr>
        <w:t>]</w:t>
      </w:r>
      <w:r w:rsidR="00E42045" w:rsidRPr="00F832A6">
        <w:rPr>
          <w:rFonts w:ascii="Book Antiqua" w:hAnsi="Book Antiqua"/>
        </w:rPr>
        <w:t xml:space="preserve"> and alcohol consumption</w:t>
      </w:r>
      <w:r w:rsidR="00A75AA1" w:rsidRPr="00F832A6">
        <w:rPr>
          <w:rFonts w:ascii="Book Antiqua" w:hAnsi="Book Antiqua"/>
          <w:vertAlign w:val="superscript"/>
        </w:rPr>
        <w:t>[</w:t>
      </w:r>
      <w:r w:rsidR="000F33D9">
        <w:rPr>
          <w:rFonts w:ascii="Book Antiqua" w:hAnsi="Book Antiqua"/>
          <w:vertAlign w:val="superscript"/>
        </w:rPr>
        <w:t>21,22</w:t>
      </w:r>
      <w:r w:rsidR="00A75AA1" w:rsidRPr="00F832A6">
        <w:rPr>
          <w:rFonts w:ascii="Book Antiqua" w:hAnsi="Book Antiqua"/>
          <w:vertAlign w:val="superscript"/>
        </w:rPr>
        <w:t>]</w:t>
      </w:r>
      <w:r w:rsidR="00C05946" w:rsidRPr="00F832A6">
        <w:rPr>
          <w:rFonts w:ascii="Book Antiqua" w:hAnsi="Book Antiqua"/>
        </w:rPr>
        <w:t>.</w:t>
      </w:r>
      <w:r w:rsidR="00257B79" w:rsidRPr="00F832A6">
        <w:rPr>
          <w:rFonts w:ascii="Book Antiqua" w:hAnsi="Book Antiqua"/>
        </w:rPr>
        <w:t xml:space="preserve"> </w:t>
      </w:r>
      <w:r w:rsidR="00201B85" w:rsidRPr="00F832A6">
        <w:rPr>
          <w:rFonts w:ascii="Book Antiqua" w:hAnsi="Book Antiqua"/>
        </w:rPr>
        <w:t>In our</w:t>
      </w:r>
      <w:r w:rsidR="00DB1201" w:rsidRPr="00F832A6">
        <w:rPr>
          <w:rFonts w:ascii="Book Antiqua" w:hAnsi="Book Antiqua"/>
        </w:rPr>
        <w:t xml:space="preserve"> population-based </w:t>
      </w:r>
      <w:r w:rsidR="00E42045" w:rsidRPr="00F832A6">
        <w:rPr>
          <w:rFonts w:ascii="Book Antiqua" w:hAnsi="Book Antiqua"/>
        </w:rPr>
        <w:t xml:space="preserve">cohort </w:t>
      </w:r>
      <w:r w:rsidR="00DB1201" w:rsidRPr="00F832A6">
        <w:rPr>
          <w:rFonts w:ascii="Book Antiqua" w:hAnsi="Book Antiqua"/>
        </w:rPr>
        <w:t>study</w:t>
      </w:r>
      <w:r w:rsidR="00426166" w:rsidRPr="00F832A6">
        <w:rPr>
          <w:rFonts w:ascii="Book Antiqua" w:hAnsi="Book Antiqua"/>
        </w:rPr>
        <w:t>,</w:t>
      </w:r>
      <w:r w:rsidR="008E1221" w:rsidRPr="00F832A6">
        <w:rPr>
          <w:rFonts w:ascii="Book Antiqua" w:hAnsi="Book Antiqua"/>
        </w:rPr>
        <w:t xml:space="preserve"> the </w:t>
      </w:r>
      <w:r w:rsidR="00AB10CC" w:rsidRPr="00F832A6">
        <w:rPr>
          <w:rFonts w:ascii="Book Antiqua" w:hAnsi="Book Antiqua"/>
        </w:rPr>
        <w:t>multivariate</w:t>
      </w:r>
      <w:r w:rsidR="0019323B" w:rsidRPr="00F832A6">
        <w:rPr>
          <w:rFonts w:ascii="Book Antiqua" w:hAnsi="Book Antiqua"/>
        </w:rPr>
        <w:t xml:space="preserve"> analysis</w:t>
      </w:r>
      <w:r w:rsidR="008E1221" w:rsidRPr="00F832A6">
        <w:rPr>
          <w:rFonts w:ascii="Book Antiqua" w:hAnsi="Book Antiqua"/>
        </w:rPr>
        <w:t xml:space="preserve"> </w:t>
      </w:r>
      <w:r w:rsidR="00FB4593" w:rsidRPr="00F832A6">
        <w:rPr>
          <w:rFonts w:ascii="Book Antiqua" w:hAnsi="Book Antiqua"/>
        </w:rPr>
        <w:t>re</w:t>
      </w:r>
      <w:r w:rsidR="0019323B" w:rsidRPr="00F832A6">
        <w:rPr>
          <w:rFonts w:ascii="Book Antiqua" w:eastAsia="PMingLiU" w:hAnsi="Book Antiqua"/>
        </w:rPr>
        <w:t xml:space="preserve">confirmed </w:t>
      </w:r>
      <w:r w:rsidR="009215CA" w:rsidRPr="00F832A6">
        <w:rPr>
          <w:rFonts w:ascii="Book Antiqua" w:eastAsia="PMingLiU" w:hAnsi="Book Antiqua"/>
        </w:rPr>
        <w:t>that in addition to alcohol consumption</w:t>
      </w:r>
      <w:r w:rsidR="00410FAD" w:rsidRPr="00F832A6">
        <w:rPr>
          <w:rFonts w:ascii="Book Antiqua" w:eastAsia="PMingLiU" w:hAnsi="Book Antiqua"/>
        </w:rPr>
        <w:t xml:space="preserve"> and</w:t>
      </w:r>
      <w:r w:rsidR="008E1221" w:rsidRPr="00F832A6">
        <w:rPr>
          <w:rFonts w:ascii="Book Antiqua" w:eastAsia="PMingLiU" w:hAnsi="Book Antiqua"/>
        </w:rPr>
        <w:t xml:space="preserve"> </w:t>
      </w:r>
      <w:r w:rsidR="009215CA" w:rsidRPr="00F832A6">
        <w:rPr>
          <w:rFonts w:ascii="Book Antiqua" w:eastAsia="PMingLiU" w:hAnsi="Book Antiqua"/>
        </w:rPr>
        <w:t>RAP</w:t>
      </w:r>
      <w:r w:rsidR="00410FAD" w:rsidRPr="00F832A6">
        <w:rPr>
          <w:rFonts w:ascii="Book Antiqua" w:hAnsi="Book Antiqua"/>
        </w:rPr>
        <w:t xml:space="preserve">, </w:t>
      </w:r>
      <w:r w:rsidR="009215CA" w:rsidRPr="00F832A6">
        <w:rPr>
          <w:rFonts w:ascii="Book Antiqua" w:hAnsi="Book Antiqua"/>
        </w:rPr>
        <w:t xml:space="preserve">cigarette </w:t>
      </w:r>
      <w:r w:rsidR="009215CA" w:rsidRPr="00F832A6">
        <w:rPr>
          <w:rFonts w:ascii="Book Antiqua" w:eastAsia="PMingLiU" w:hAnsi="Book Antiqua"/>
        </w:rPr>
        <w:t>smoking w</w:t>
      </w:r>
      <w:r w:rsidR="0019323B" w:rsidRPr="00F832A6">
        <w:rPr>
          <w:rFonts w:ascii="Book Antiqua" w:eastAsia="PMingLiU" w:hAnsi="Book Antiqua"/>
        </w:rPr>
        <w:t>as</w:t>
      </w:r>
      <w:r w:rsidR="00CB1C0C" w:rsidRPr="00F832A6">
        <w:rPr>
          <w:rFonts w:ascii="Book Antiqua" w:eastAsia="PMingLiU" w:hAnsi="Book Antiqua"/>
        </w:rPr>
        <w:t xml:space="preserve"> an independent risk factor </w:t>
      </w:r>
      <w:r w:rsidR="009215CA" w:rsidRPr="00F832A6">
        <w:rPr>
          <w:rFonts w:ascii="Book Antiqua" w:eastAsia="PMingLiU" w:hAnsi="Book Antiqua"/>
        </w:rPr>
        <w:t xml:space="preserve">for </w:t>
      </w:r>
      <w:r w:rsidR="00CB1C0C" w:rsidRPr="00F832A6">
        <w:rPr>
          <w:rFonts w:ascii="Book Antiqua" w:eastAsia="PMingLiU" w:hAnsi="Book Antiqua"/>
        </w:rPr>
        <w:t>CP</w:t>
      </w:r>
      <w:r w:rsidR="008E1221" w:rsidRPr="00F832A6">
        <w:rPr>
          <w:rFonts w:ascii="Book Antiqua" w:eastAsia="PMingLiU" w:hAnsi="Book Antiqua"/>
        </w:rPr>
        <w:t xml:space="preserve"> </w:t>
      </w:r>
      <w:r w:rsidR="00FB4593" w:rsidRPr="00F832A6">
        <w:rPr>
          <w:rFonts w:ascii="Book Antiqua" w:eastAsia="PMingLiU" w:hAnsi="Book Antiqua"/>
        </w:rPr>
        <w:t>also</w:t>
      </w:r>
      <w:r w:rsidR="008E1221" w:rsidRPr="00F832A6">
        <w:rPr>
          <w:rFonts w:ascii="Book Antiqua" w:eastAsia="PMingLiU" w:hAnsi="Book Antiqua"/>
        </w:rPr>
        <w:t xml:space="preserve"> </w:t>
      </w:r>
      <w:r w:rsidR="00434CFD" w:rsidRPr="00F832A6">
        <w:rPr>
          <w:rFonts w:ascii="Book Antiqua" w:eastAsia="PMingLiU" w:hAnsi="Book Antiqua"/>
        </w:rPr>
        <w:t xml:space="preserve">in </w:t>
      </w:r>
      <w:r w:rsidR="009215CA" w:rsidRPr="00F832A6">
        <w:rPr>
          <w:rFonts w:ascii="Book Antiqua" w:eastAsia="PMingLiU" w:hAnsi="Book Antiqua"/>
        </w:rPr>
        <w:t xml:space="preserve">the </w:t>
      </w:r>
      <w:r w:rsidR="00434CFD" w:rsidRPr="00F832A6">
        <w:rPr>
          <w:rFonts w:ascii="Book Antiqua" w:eastAsia="PMingLiU" w:hAnsi="Book Antiqua"/>
        </w:rPr>
        <w:t>Chinese</w:t>
      </w:r>
      <w:r w:rsidR="00FB4593" w:rsidRPr="00F832A6">
        <w:rPr>
          <w:rFonts w:ascii="Book Antiqua" w:eastAsia="PMingLiU" w:hAnsi="Book Antiqua"/>
        </w:rPr>
        <w:t xml:space="preserve"> eth</w:t>
      </w:r>
      <w:r w:rsidR="008E1221" w:rsidRPr="00F832A6">
        <w:rPr>
          <w:rFonts w:ascii="Book Antiqua" w:eastAsia="PMingLiU" w:hAnsi="Book Antiqua"/>
        </w:rPr>
        <w:t>n</w:t>
      </w:r>
      <w:r w:rsidR="00FB4593" w:rsidRPr="00F832A6">
        <w:rPr>
          <w:rFonts w:ascii="Book Antiqua" w:eastAsia="PMingLiU" w:hAnsi="Book Antiqua"/>
        </w:rPr>
        <w:t xml:space="preserve">ic </w:t>
      </w:r>
      <w:r w:rsidR="00434CFD" w:rsidRPr="00F832A6">
        <w:rPr>
          <w:rFonts w:ascii="Book Antiqua" w:eastAsia="PMingLiU" w:hAnsi="Book Antiqua"/>
        </w:rPr>
        <w:t xml:space="preserve">population </w:t>
      </w:r>
      <w:r w:rsidR="009215CA" w:rsidRPr="00F832A6">
        <w:rPr>
          <w:rFonts w:ascii="Book Antiqua" w:eastAsia="PMingLiU" w:hAnsi="Book Antiqua"/>
        </w:rPr>
        <w:t>(</w:t>
      </w:r>
      <w:proofErr w:type="spellStart"/>
      <w:r w:rsidR="00CB1C0C" w:rsidRPr="00F832A6">
        <w:rPr>
          <w:rFonts w:ascii="Book Antiqua" w:eastAsia="PMingLiU" w:hAnsi="Book Antiqua"/>
        </w:rPr>
        <w:t>aHR</w:t>
      </w:r>
      <w:proofErr w:type="spellEnd"/>
      <w:r w:rsidR="008E1221" w:rsidRPr="00F832A6">
        <w:rPr>
          <w:rFonts w:ascii="Book Antiqua" w:eastAsia="PMingLiU" w:hAnsi="Book Antiqua"/>
        </w:rPr>
        <w:t xml:space="preserve">: </w:t>
      </w:r>
      <w:r w:rsidR="0016016F" w:rsidRPr="00F832A6">
        <w:rPr>
          <w:rFonts w:ascii="Book Antiqua" w:eastAsia="PMingLiU" w:hAnsi="Book Antiqua"/>
        </w:rPr>
        <w:t>1.</w:t>
      </w:r>
      <w:r w:rsidR="00AF0369" w:rsidRPr="00F832A6">
        <w:rPr>
          <w:rFonts w:ascii="Book Antiqua" w:eastAsia="PMingLiU" w:hAnsi="Book Antiqua"/>
        </w:rPr>
        <w:t>53</w:t>
      </w:r>
      <w:r w:rsidR="00CB1C0C" w:rsidRPr="00F832A6">
        <w:rPr>
          <w:rFonts w:ascii="Book Antiqua" w:eastAsia="PMingLiU" w:hAnsi="Book Antiqua"/>
        </w:rPr>
        <w:t>;</w:t>
      </w:r>
      <w:r w:rsidR="008E1221" w:rsidRPr="00F832A6">
        <w:rPr>
          <w:rFonts w:ascii="Book Antiqua" w:eastAsia="PMingLiU" w:hAnsi="Book Antiqua"/>
        </w:rPr>
        <w:t xml:space="preserve"> </w:t>
      </w:r>
      <w:r w:rsidR="00CB1C0C" w:rsidRPr="00F832A6">
        <w:rPr>
          <w:rFonts w:ascii="Book Antiqua" w:eastAsia="PMingLiU" w:hAnsi="Book Antiqua"/>
        </w:rPr>
        <w:t>95%</w:t>
      </w:r>
      <w:r w:rsidR="009215CA" w:rsidRPr="00F832A6">
        <w:rPr>
          <w:rFonts w:ascii="Book Antiqua" w:eastAsia="PMingLiU" w:hAnsi="Book Antiqua"/>
        </w:rPr>
        <w:t>CI</w:t>
      </w:r>
      <w:r w:rsidR="008E1221" w:rsidRPr="00F832A6">
        <w:rPr>
          <w:rFonts w:ascii="Book Antiqua" w:eastAsia="PMingLiU" w:hAnsi="Book Antiqua"/>
        </w:rPr>
        <w:t>:</w:t>
      </w:r>
      <w:r w:rsidR="009215CA" w:rsidRPr="00F832A6">
        <w:rPr>
          <w:rFonts w:ascii="Book Antiqua" w:eastAsia="PMingLiU" w:hAnsi="Book Antiqua"/>
        </w:rPr>
        <w:t xml:space="preserve"> </w:t>
      </w:r>
      <w:r w:rsidR="0016016F" w:rsidRPr="00F832A6">
        <w:rPr>
          <w:rFonts w:ascii="Book Antiqua" w:eastAsia="PMingLiU" w:hAnsi="Book Antiqua"/>
        </w:rPr>
        <w:t>1.</w:t>
      </w:r>
      <w:r w:rsidR="00AF0369" w:rsidRPr="00F832A6">
        <w:rPr>
          <w:rFonts w:ascii="Book Antiqua" w:eastAsia="PMingLiU" w:hAnsi="Book Antiqua"/>
        </w:rPr>
        <w:t>04</w:t>
      </w:r>
      <w:r w:rsidR="009215CA" w:rsidRPr="00F832A6">
        <w:rPr>
          <w:rFonts w:ascii="Book Antiqua" w:eastAsia="PMingLiU" w:hAnsi="Book Antiqua"/>
        </w:rPr>
        <w:t>–</w:t>
      </w:r>
      <w:r w:rsidR="0016016F" w:rsidRPr="00F832A6">
        <w:rPr>
          <w:rFonts w:ascii="Book Antiqua" w:eastAsia="PMingLiU" w:hAnsi="Book Antiqua"/>
        </w:rPr>
        <w:t>2.</w:t>
      </w:r>
      <w:r w:rsidR="00AF0369" w:rsidRPr="00F832A6">
        <w:rPr>
          <w:rFonts w:ascii="Book Antiqua" w:eastAsia="PMingLiU" w:hAnsi="Book Antiqua"/>
        </w:rPr>
        <w:t>25</w:t>
      </w:r>
      <w:r w:rsidR="009215CA" w:rsidRPr="00F832A6">
        <w:rPr>
          <w:rFonts w:ascii="Book Antiqua" w:eastAsia="PMingLiU" w:hAnsi="Book Antiqua"/>
        </w:rPr>
        <w:t xml:space="preserve">; </w:t>
      </w:r>
      <w:r w:rsidR="00CB1C0C" w:rsidRPr="004C2FE1">
        <w:rPr>
          <w:rFonts w:ascii="Book Antiqua" w:eastAsia="PMingLiU" w:hAnsi="Book Antiqua"/>
          <w:i/>
        </w:rPr>
        <w:t>P</w:t>
      </w:r>
      <w:r w:rsidR="008E1221" w:rsidRPr="00F832A6">
        <w:rPr>
          <w:rFonts w:ascii="Book Antiqua" w:eastAsia="PMingLiU" w:hAnsi="Book Antiqua"/>
        </w:rPr>
        <w:t xml:space="preserve"> </w:t>
      </w:r>
      <w:r w:rsidR="00CB1C0C" w:rsidRPr="00F832A6">
        <w:rPr>
          <w:rFonts w:ascii="Book Antiqua" w:eastAsia="PMingLiU" w:hAnsi="Book Antiqua"/>
        </w:rPr>
        <w:t>=</w:t>
      </w:r>
      <w:r w:rsidR="008E1221" w:rsidRPr="00F832A6">
        <w:rPr>
          <w:rFonts w:ascii="Book Antiqua" w:eastAsia="PMingLiU" w:hAnsi="Book Antiqua"/>
        </w:rPr>
        <w:t xml:space="preserve"> </w:t>
      </w:r>
      <w:r w:rsidR="0016016F" w:rsidRPr="00F832A6">
        <w:rPr>
          <w:rFonts w:ascii="Book Antiqua" w:eastAsia="PMingLiU" w:hAnsi="Book Antiqua"/>
        </w:rPr>
        <w:t>0.0</w:t>
      </w:r>
      <w:r w:rsidR="00AF0369" w:rsidRPr="00F832A6">
        <w:rPr>
          <w:rFonts w:ascii="Book Antiqua" w:eastAsia="PMingLiU" w:hAnsi="Book Antiqua"/>
        </w:rPr>
        <w:t>29</w:t>
      </w:r>
      <w:r w:rsidR="009215CA" w:rsidRPr="00F832A6">
        <w:rPr>
          <w:rFonts w:ascii="Book Antiqua" w:eastAsia="PMingLiU" w:hAnsi="Book Antiqua"/>
        </w:rPr>
        <w:t>)</w:t>
      </w:r>
      <w:r w:rsidR="0019323B" w:rsidRPr="00F832A6">
        <w:rPr>
          <w:rFonts w:ascii="Book Antiqua" w:eastAsia="PMingLiU" w:hAnsi="Book Antiqua"/>
        </w:rPr>
        <w:t>.</w:t>
      </w:r>
    </w:p>
    <w:p w14:paraId="678FA8EF" w14:textId="31565CAC" w:rsidR="0019323B" w:rsidRPr="00F832A6" w:rsidRDefault="004C2FE1" w:rsidP="004C2FE1">
      <w:pPr>
        <w:adjustRightInd w:val="0"/>
        <w:snapToGrid w:val="0"/>
        <w:spacing w:line="360" w:lineRule="auto"/>
        <w:jc w:val="both"/>
        <w:rPr>
          <w:rFonts w:ascii="Book Antiqua" w:hAnsi="Book Antiqua"/>
        </w:rPr>
      </w:pPr>
      <w:r>
        <w:rPr>
          <w:rFonts w:ascii="Book Antiqua" w:hAnsi="Book Antiqua"/>
        </w:rPr>
        <w:lastRenderedPageBreak/>
        <w:t xml:space="preserve">  </w:t>
      </w:r>
      <w:r w:rsidR="008E1221" w:rsidRPr="00F832A6">
        <w:rPr>
          <w:rFonts w:ascii="Book Antiqua" w:hAnsi="Book Antiqua"/>
        </w:rPr>
        <w:t>P</w:t>
      </w:r>
      <w:r w:rsidR="00E861E1" w:rsidRPr="00F832A6">
        <w:rPr>
          <w:rFonts w:ascii="Book Antiqua" w:hAnsi="Book Antiqua"/>
        </w:rPr>
        <w:t>atients</w:t>
      </w:r>
      <w:r w:rsidR="008E1221" w:rsidRPr="00F832A6">
        <w:rPr>
          <w:rFonts w:ascii="Book Antiqua" w:hAnsi="Book Antiqua"/>
        </w:rPr>
        <w:t xml:space="preserve"> with RAP </w:t>
      </w:r>
      <w:r w:rsidR="00E861E1" w:rsidRPr="00F832A6">
        <w:rPr>
          <w:rFonts w:ascii="Book Antiqua" w:hAnsi="Book Antiqua"/>
        </w:rPr>
        <w:t>w</w:t>
      </w:r>
      <w:r w:rsidR="005D5113" w:rsidRPr="00F832A6">
        <w:rPr>
          <w:rFonts w:ascii="Book Antiqua" w:hAnsi="Book Antiqua"/>
        </w:rPr>
        <w:t>ere</w:t>
      </w:r>
      <w:r w:rsidR="00E861E1" w:rsidRPr="00F832A6">
        <w:rPr>
          <w:rFonts w:ascii="Book Antiqua" w:hAnsi="Book Antiqua"/>
        </w:rPr>
        <w:t xml:space="preserve"> assigned</w:t>
      </w:r>
      <w:r w:rsidR="008E1221" w:rsidRPr="00F832A6">
        <w:rPr>
          <w:rFonts w:ascii="Book Antiqua" w:hAnsi="Book Antiqua"/>
        </w:rPr>
        <w:t xml:space="preserve"> </w:t>
      </w:r>
      <w:r w:rsidR="005D5113" w:rsidRPr="00F832A6">
        <w:rPr>
          <w:rFonts w:ascii="Book Antiqua" w:hAnsi="Book Antiqua"/>
        </w:rPr>
        <w:t>the</w:t>
      </w:r>
      <w:r w:rsidR="00E861E1" w:rsidRPr="00F832A6">
        <w:rPr>
          <w:rFonts w:ascii="Book Antiqua" w:hAnsi="Book Antiqua"/>
        </w:rPr>
        <w:t xml:space="preserve"> highest score in our prediction model</w:t>
      </w:r>
      <w:r w:rsidR="008E1221" w:rsidRPr="00F832A6">
        <w:rPr>
          <w:rFonts w:ascii="Book Antiqua" w:hAnsi="Book Antiqua"/>
        </w:rPr>
        <w:t xml:space="preserve"> </w:t>
      </w:r>
      <w:r w:rsidR="00E861E1" w:rsidRPr="00F832A6">
        <w:rPr>
          <w:rFonts w:ascii="Book Antiqua" w:hAnsi="Book Antiqua"/>
        </w:rPr>
        <w:t>(</w:t>
      </w:r>
      <w:r w:rsidR="005A048B" w:rsidRPr="004C2FE1">
        <w:rPr>
          <w:rFonts w:ascii="Book Antiqua" w:hAnsi="Book Antiqua"/>
        </w:rPr>
        <w:t>Table 3</w:t>
      </w:r>
      <w:r w:rsidR="00E861E1" w:rsidRPr="00F832A6">
        <w:rPr>
          <w:rFonts w:ascii="Book Antiqua" w:hAnsi="Book Antiqua"/>
        </w:rPr>
        <w:t>).</w:t>
      </w:r>
      <w:r w:rsidR="008E1221" w:rsidRPr="00F832A6">
        <w:rPr>
          <w:rFonts w:ascii="Book Antiqua" w:hAnsi="Book Antiqua"/>
        </w:rPr>
        <w:t xml:space="preserve"> P</w:t>
      </w:r>
      <w:r w:rsidR="00E861E1" w:rsidRPr="00F832A6">
        <w:rPr>
          <w:rFonts w:ascii="Book Antiqua" w:hAnsi="Book Antiqua"/>
        </w:rPr>
        <w:t>atients</w:t>
      </w:r>
      <w:r w:rsidR="008E1221" w:rsidRPr="00F832A6">
        <w:rPr>
          <w:rFonts w:ascii="Book Antiqua" w:hAnsi="Book Antiqua"/>
        </w:rPr>
        <w:t xml:space="preserve"> with </w:t>
      </w:r>
      <w:r w:rsidR="007D1E5D" w:rsidRPr="00F832A6">
        <w:rPr>
          <w:rFonts w:ascii="Book Antiqua" w:hAnsi="Book Antiqua"/>
        </w:rPr>
        <w:t xml:space="preserve">RAP </w:t>
      </w:r>
      <w:r w:rsidR="008C662B" w:rsidRPr="00F832A6">
        <w:rPr>
          <w:rFonts w:ascii="Book Antiqua" w:hAnsi="Book Antiqua"/>
        </w:rPr>
        <w:t xml:space="preserve">in our cohort </w:t>
      </w:r>
      <w:r w:rsidR="00E861E1" w:rsidRPr="00F832A6">
        <w:rPr>
          <w:rFonts w:ascii="Book Antiqua" w:hAnsi="Book Antiqua"/>
        </w:rPr>
        <w:t xml:space="preserve">may </w:t>
      </w:r>
      <w:r w:rsidR="007E3369" w:rsidRPr="00F832A6">
        <w:rPr>
          <w:rFonts w:ascii="Book Antiqua" w:hAnsi="Book Antiqua"/>
        </w:rPr>
        <w:t xml:space="preserve">represent a </w:t>
      </w:r>
      <w:r w:rsidR="00B30C44" w:rsidRPr="00F832A6">
        <w:rPr>
          <w:rFonts w:ascii="Book Antiqua" w:hAnsi="Book Antiqua"/>
        </w:rPr>
        <w:t>susceptible population</w:t>
      </w:r>
      <w:r w:rsidR="007E3369" w:rsidRPr="00F832A6">
        <w:rPr>
          <w:rFonts w:ascii="Book Antiqua" w:hAnsi="Book Antiqua"/>
        </w:rPr>
        <w:t xml:space="preserve"> posses</w:t>
      </w:r>
      <w:r w:rsidR="00983002" w:rsidRPr="00F832A6">
        <w:rPr>
          <w:rFonts w:ascii="Book Antiqua" w:hAnsi="Book Antiqua"/>
        </w:rPr>
        <w:t>s</w:t>
      </w:r>
      <w:r w:rsidR="008E1221" w:rsidRPr="00F832A6">
        <w:rPr>
          <w:rFonts w:ascii="Book Antiqua" w:hAnsi="Book Antiqua"/>
        </w:rPr>
        <w:t xml:space="preserve">ing </w:t>
      </w:r>
      <w:r w:rsidR="00B72519" w:rsidRPr="00F832A6">
        <w:rPr>
          <w:rFonts w:ascii="Book Antiqua" w:hAnsi="Book Antiqua"/>
        </w:rPr>
        <w:t xml:space="preserve">gene </w:t>
      </w:r>
      <w:r w:rsidR="00C454A8" w:rsidRPr="00F832A6">
        <w:rPr>
          <w:rFonts w:ascii="Book Antiqua" w:hAnsi="Book Antiqua"/>
        </w:rPr>
        <w:t>mutation</w:t>
      </w:r>
      <w:r w:rsidR="005D2A6E" w:rsidRPr="00F832A6">
        <w:rPr>
          <w:rFonts w:ascii="Book Antiqua" w:hAnsi="Book Antiqua"/>
        </w:rPr>
        <w:t>s</w:t>
      </w:r>
      <w:r w:rsidR="008E1221" w:rsidRPr="00F832A6">
        <w:rPr>
          <w:rFonts w:ascii="Book Antiqua" w:hAnsi="Book Antiqua"/>
        </w:rPr>
        <w:t xml:space="preserve"> </w:t>
      </w:r>
      <w:r w:rsidR="00B72519" w:rsidRPr="00F832A6">
        <w:rPr>
          <w:rFonts w:ascii="Book Antiqua" w:hAnsi="Book Antiqua"/>
        </w:rPr>
        <w:t xml:space="preserve">or </w:t>
      </w:r>
      <w:r w:rsidR="006220E2" w:rsidRPr="00F832A6">
        <w:rPr>
          <w:rFonts w:ascii="Book Antiqua" w:hAnsi="Book Antiqua"/>
        </w:rPr>
        <w:t>unfavorable allele</w:t>
      </w:r>
      <w:r w:rsidR="005D2A6E" w:rsidRPr="00F832A6">
        <w:rPr>
          <w:rFonts w:ascii="Book Antiqua" w:hAnsi="Book Antiqua"/>
        </w:rPr>
        <w:t xml:space="preserve">s of </w:t>
      </w:r>
      <w:r w:rsidR="004472E9" w:rsidRPr="00F832A6">
        <w:rPr>
          <w:rFonts w:ascii="Book Antiqua" w:hAnsi="Book Antiqua"/>
        </w:rPr>
        <w:t xml:space="preserve">the </w:t>
      </w:r>
      <w:r w:rsidR="005A048B" w:rsidRPr="00F832A6">
        <w:rPr>
          <w:rFonts w:ascii="Book Antiqua" w:hAnsi="Book Antiqua"/>
          <w:i/>
        </w:rPr>
        <w:t>PRSS1, CFTR, SPINK1, CTRC, and CASR genes</w:t>
      </w:r>
      <w:r w:rsidR="00AC054C" w:rsidRPr="00F832A6">
        <w:rPr>
          <w:rFonts w:ascii="Book Antiqua" w:hAnsi="Book Antiqua"/>
        </w:rPr>
        <w:t>,</w:t>
      </w:r>
      <w:r w:rsidR="008E1221" w:rsidRPr="00F832A6">
        <w:rPr>
          <w:rFonts w:ascii="Book Antiqua" w:hAnsi="Book Antiqua"/>
        </w:rPr>
        <w:t xml:space="preserve"> </w:t>
      </w:r>
      <w:r w:rsidR="00736E52" w:rsidRPr="00F832A6">
        <w:rPr>
          <w:rFonts w:ascii="Book Antiqua" w:hAnsi="Book Antiqua"/>
        </w:rPr>
        <w:t xml:space="preserve">making </w:t>
      </w:r>
      <w:r w:rsidR="00AC054C" w:rsidRPr="00F832A6">
        <w:rPr>
          <w:rFonts w:ascii="Book Antiqua" w:hAnsi="Book Antiqua"/>
        </w:rPr>
        <w:t xml:space="preserve">them </w:t>
      </w:r>
      <w:r w:rsidR="009108A1" w:rsidRPr="00F832A6">
        <w:rPr>
          <w:rFonts w:ascii="Book Antiqua" w:hAnsi="Book Antiqua"/>
        </w:rPr>
        <w:t xml:space="preserve">more </w:t>
      </w:r>
      <w:r w:rsidR="00073E80" w:rsidRPr="00F832A6">
        <w:rPr>
          <w:rFonts w:ascii="Book Antiqua" w:hAnsi="Book Antiqua"/>
        </w:rPr>
        <w:t>susceptible</w:t>
      </w:r>
      <w:r w:rsidR="009108A1" w:rsidRPr="00F832A6">
        <w:rPr>
          <w:rFonts w:ascii="Book Antiqua" w:hAnsi="Book Antiqua"/>
        </w:rPr>
        <w:t xml:space="preserve"> to </w:t>
      </w:r>
      <w:r w:rsidR="001E2824" w:rsidRPr="00F832A6">
        <w:rPr>
          <w:rFonts w:ascii="Book Antiqua" w:hAnsi="Book Antiqua"/>
        </w:rPr>
        <w:t>environment</w:t>
      </w:r>
      <w:r w:rsidR="00AC054C" w:rsidRPr="00F832A6">
        <w:rPr>
          <w:rFonts w:ascii="Book Antiqua" w:hAnsi="Book Antiqua"/>
        </w:rPr>
        <w:t>al</w:t>
      </w:r>
      <w:r w:rsidR="001E2824" w:rsidRPr="00F832A6">
        <w:rPr>
          <w:rFonts w:ascii="Book Antiqua" w:hAnsi="Book Antiqua"/>
        </w:rPr>
        <w:t xml:space="preserve"> factors such as </w:t>
      </w:r>
      <w:r w:rsidR="009108A1" w:rsidRPr="00F832A6">
        <w:rPr>
          <w:rFonts w:ascii="Book Antiqua" w:hAnsi="Book Antiqua"/>
        </w:rPr>
        <w:t>exposure</w:t>
      </w:r>
      <w:r w:rsidR="00AC054C" w:rsidRPr="00F832A6">
        <w:rPr>
          <w:rFonts w:ascii="Book Antiqua" w:hAnsi="Book Antiqua"/>
        </w:rPr>
        <w:t xml:space="preserve"> to </w:t>
      </w:r>
      <w:r w:rsidR="00E861E1" w:rsidRPr="00F832A6">
        <w:rPr>
          <w:rFonts w:ascii="Book Antiqua" w:hAnsi="Book Antiqua"/>
        </w:rPr>
        <w:t xml:space="preserve">alcohol or </w:t>
      </w:r>
      <w:r w:rsidR="00AC054C" w:rsidRPr="00F832A6">
        <w:rPr>
          <w:rFonts w:ascii="Book Antiqua" w:hAnsi="Book Antiqua"/>
        </w:rPr>
        <w:t xml:space="preserve">cigarette </w:t>
      </w:r>
      <w:proofErr w:type="gramStart"/>
      <w:r w:rsidR="00AC054C" w:rsidRPr="00F832A6">
        <w:rPr>
          <w:rFonts w:ascii="Book Antiqua" w:hAnsi="Book Antiqua"/>
        </w:rPr>
        <w:t>smoking</w:t>
      </w:r>
      <w:r w:rsidR="00A75AA1" w:rsidRPr="00F832A6">
        <w:rPr>
          <w:rFonts w:ascii="Book Antiqua" w:hAnsi="Book Antiqua"/>
          <w:vertAlign w:val="superscript"/>
        </w:rPr>
        <w:t>[</w:t>
      </w:r>
      <w:proofErr w:type="gramEnd"/>
      <w:r w:rsidR="007F77A9" w:rsidRPr="00F832A6">
        <w:rPr>
          <w:rFonts w:ascii="Book Antiqua" w:hAnsi="Book Antiqua"/>
          <w:vertAlign w:val="superscript"/>
        </w:rPr>
        <w:t>1</w:t>
      </w:r>
      <w:r w:rsidR="007F4959" w:rsidRPr="00F832A6">
        <w:rPr>
          <w:rFonts w:ascii="Book Antiqua" w:hAnsi="Book Antiqua"/>
          <w:vertAlign w:val="superscript"/>
        </w:rPr>
        <w:t>6</w:t>
      </w:r>
      <w:r w:rsidR="007F77A9" w:rsidRPr="00F832A6">
        <w:rPr>
          <w:rFonts w:ascii="Book Antiqua" w:hAnsi="Book Antiqua"/>
          <w:vertAlign w:val="superscript"/>
        </w:rPr>
        <w:t>,</w:t>
      </w:r>
      <w:r w:rsidR="000F33D9">
        <w:rPr>
          <w:rFonts w:ascii="Book Antiqua" w:hAnsi="Book Antiqua"/>
          <w:vertAlign w:val="superscript"/>
        </w:rPr>
        <w:t>22</w:t>
      </w:r>
      <w:r w:rsidR="004C2FDF">
        <w:rPr>
          <w:rFonts w:ascii="Book Antiqua" w:hAnsi="Book Antiqua"/>
          <w:vertAlign w:val="superscript"/>
        </w:rPr>
        <w:t>-</w:t>
      </w:r>
      <w:r w:rsidR="00E35DA0" w:rsidRPr="00F832A6">
        <w:rPr>
          <w:rFonts w:ascii="Book Antiqua" w:hAnsi="Book Antiqua"/>
          <w:vertAlign w:val="superscript"/>
        </w:rPr>
        <w:t>2</w:t>
      </w:r>
      <w:r w:rsidR="000F33D9">
        <w:rPr>
          <w:rFonts w:ascii="Book Antiqua" w:hAnsi="Book Antiqua"/>
          <w:vertAlign w:val="superscript"/>
        </w:rPr>
        <w:t>7</w:t>
      </w:r>
      <w:r w:rsidR="00A75AA1" w:rsidRPr="00F832A6">
        <w:rPr>
          <w:rFonts w:ascii="Book Antiqua" w:hAnsi="Book Antiqua"/>
          <w:vertAlign w:val="superscript"/>
        </w:rPr>
        <w:t>]</w:t>
      </w:r>
      <w:r w:rsidR="00C05946" w:rsidRPr="00F832A6">
        <w:rPr>
          <w:rFonts w:ascii="Book Antiqua" w:hAnsi="Book Antiqua"/>
        </w:rPr>
        <w:t>.</w:t>
      </w:r>
      <w:r w:rsidR="007D1E5D" w:rsidRPr="00F832A6">
        <w:rPr>
          <w:rFonts w:ascii="Book Antiqua" w:hAnsi="Book Antiqua"/>
        </w:rPr>
        <w:t xml:space="preserve"> </w:t>
      </w:r>
      <w:proofErr w:type="spellStart"/>
      <w:r w:rsidR="001E2824" w:rsidRPr="000273F2">
        <w:rPr>
          <w:rFonts w:ascii="Book Antiqua" w:hAnsi="Book Antiqua"/>
        </w:rPr>
        <w:t>Testoni</w:t>
      </w:r>
      <w:proofErr w:type="spellEnd"/>
      <w:r w:rsidR="001E2824" w:rsidRPr="00F832A6">
        <w:rPr>
          <w:rFonts w:ascii="Book Antiqua" w:hAnsi="Book Antiqua"/>
        </w:rPr>
        <w:t xml:space="preserve"> </w:t>
      </w:r>
      <w:r w:rsidR="001E2824" w:rsidRPr="004C2FE1">
        <w:rPr>
          <w:rFonts w:ascii="Book Antiqua" w:hAnsi="Book Antiqua"/>
          <w:i/>
        </w:rPr>
        <w:t xml:space="preserve">et </w:t>
      </w:r>
      <w:proofErr w:type="gramStart"/>
      <w:r w:rsidR="001E2824" w:rsidRPr="004C2FE1">
        <w:rPr>
          <w:rFonts w:ascii="Book Antiqua" w:hAnsi="Book Antiqua"/>
          <w:i/>
        </w:rPr>
        <w:t>al</w:t>
      </w:r>
      <w:r w:rsidRPr="00F832A6">
        <w:rPr>
          <w:rFonts w:ascii="Book Antiqua" w:hAnsi="Book Antiqua"/>
          <w:vertAlign w:val="superscript"/>
        </w:rPr>
        <w:t>[</w:t>
      </w:r>
      <w:proofErr w:type="gramEnd"/>
      <w:r w:rsidRPr="00F832A6">
        <w:rPr>
          <w:rFonts w:ascii="Book Antiqua" w:hAnsi="Book Antiqua"/>
          <w:vertAlign w:val="superscript"/>
        </w:rPr>
        <w:t>16]</w:t>
      </w:r>
      <w:r w:rsidR="001E2824" w:rsidRPr="00F832A6">
        <w:rPr>
          <w:rFonts w:ascii="Book Antiqua" w:hAnsi="Book Antiqua"/>
        </w:rPr>
        <w:t xml:space="preserve"> </w:t>
      </w:r>
      <w:r w:rsidR="00736E52" w:rsidRPr="00F832A6">
        <w:rPr>
          <w:rFonts w:ascii="Book Antiqua" w:hAnsi="Book Antiqua"/>
        </w:rPr>
        <w:t xml:space="preserve">have </w:t>
      </w:r>
      <w:r w:rsidR="00AC054C" w:rsidRPr="00F832A6">
        <w:rPr>
          <w:rFonts w:ascii="Book Antiqua" w:hAnsi="Book Antiqua"/>
        </w:rPr>
        <w:t xml:space="preserve">reported </w:t>
      </w:r>
      <w:r w:rsidR="00736E52" w:rsidRPr="00F832A6">
        <w:rPr>
          <w:rFonts w:ascii="Book Antiqua" w:hAnsi="Book Antiqua"/>
        </w:rPr>
        <w:t xml:space="preserve">that </w:t>
      </w:r>
      <w:r w:rsidR="00AC054C" w:rsidRPr="00F832A6">
        <w:rPr>
          <w:rFonts w:ascii="Book Antiqua" w:hAnsi="Book Antiqua"/>
        </w:rPr>
        <w:t xml:space="preserve">an </w:t>
      </w:r>
      <w:r w:rsidR="001E2824" w:rsidRPr="00F832A6">
        <w:rPr>
          <w:rFonts w:ascii="Book Antiqua" w:hAnsi="Book Antiqua"/>
        </w:rPr>
        <w:t xml:space="preserve">interaction </w:t>
      </w:r>
      <w:r w:rsidR="00736E52" w:rsidRPr="00F832A6">
        <w:rPr>
          <w:rFonts w:ascii="Book Antiqua" w:hAnsi="Book Antiqua"/>
        </w:rPr>
        <w:t xml:space="preserve">between the </w:t>
      </w:r>
      <w:r w:rsidR="001E2824" w:rsidRPr="00F832A6">
        <w:rPr>
          <w:rFonts w:ascii="Book Antiqua" w:hAnsi="Book Antiqua"/>
        </w:rPr>
        <w:t>environmental and genetic factors (</w:t>
      </w:r>
      <w:r w:rsidR="001A3037" w:rsidRPr="004C2FE1">
        <w:rPr>
          <w:rFonts w:ascii="Book Antiqua" w:hAnsi="Book Antiqua"/>
          <w:i/>
        </w:rPr>
        <w:t>i.e.</w:t>
      </w:r>
      <w:r w:rsidR="001A3037" w:rsidRPr="00F832A6">
        <w:rPr>
          <w:rFonts w:ascii="Book Antiqua" w:hAnsi="Book Antiqua"/>
        </w:rPr>
        <w:t>,</w:t>
      </w:r>
      <w:r w:rsidR="007D1E5D" w:rsidRPr="00F832A6">
        <w:rPr>
          <w:rFonts w:ascii="Book Antiqua" w:hAnsi="Book Antiqua"/>
          <w:i/>
        </w:rPr>
        <w:t xml:space="preserve"> </w:t>
      </w:r>
      <w:r w:rsidR="001E2824" w:rsidRPr="00F832A6">
        <w:rPr>
          <w:rFonts w:ascii="Book Antiqua" w:hAnsi="Book Antiqua"/>
          <w:i/>
        </w:rPr>
        <w:t xml:space="preserve">N34S </w:t>
      </w:r>
      <w:r w:rsidR="001E2824" w:rsidRPr="00F832A6">
        <w:rPr>
          <w:rFonts w:ascii="Book Antiqua" w:hAnsi="Book Antiqua"/>
        </w:rPr>
        <w:t xml:space="preserve">+ alcohol or </w:t>
      </w:r>
      <w:r w:rsidR="001E2824" w:rsidRPr="00F832A6">
        <w:rPr>
          <w:rFonts w:ascii="Book Antiqua" w:hAnsi="Book Antiqua"/>
          <w:i/>
        </w:rPr>
        <w:t>PRS</w:t>
      </w:r>
      <w:r w:rsidR="00073E80" w:rsidRPr="00F832A6">
        <w:rPr>
          <w:rFonts w:ascii="Book Antiqua" w:hAnsi="Book Antiqua"/>
          <w:i/>
        </w:rPr>
        <w:t>S1</w:t>
      </w:r>
      <w:r w:rsidR="00073E80" w:rsidRPr="00F832A6">
        <w:rPr>
          <w:rFonts w:ascii="Book Antiqua" w:hAnsi="Book Antiqua"/>
        </w:rPr>
        <w:t xml:space="preserve"> + smoking) further increased</w:t>
      </w:r>
      <w:r w:rsidR="007D1E5D" w:rsidRPr="00F832A6">
        <w:rPr>
          <w:rFonts w:ascii="Book Antiqua" w:hAnsi="Book Antiqua"/>
        </w:rPr>
        <w:t xml:space="preserve"> </w:t>
      </w:r>
      <w:r w:rsidR="001E2824" w:rsidRPr="00F832A6">
        <w:rPr>
          <w:rFonts w:ascii="Book Antiqua" w:hAnsi="Book Antiqua"/>
        </w:rPr>
        <w:t xml:space="preserve">the probability of </w:t>
      </w:r>
      <w:r w:rsidR="00736E52" w:rsidRPr="00F832A6">
        <w:rPr>
          <w:rFonts w:ascii="Book Antiqua" w:hAnsi="Book Antiqua"/>
        </w:rPr>
        <w:t xml:space="preserve">the development of </w:t>
      </w:r>
      <w:r w:rsidR="001E2824" w:rsidRPr="00F832A6">
        <w:rPr>
          <w:rFonts w:ascii="Book Antiqua" w:hAnsi="Book Antiqua"/>
        </w:rPr>
        <w:t>CP</w:t>
      </w:r>
      <w:r w:rsidR="007D1E5D" w:rsidRPr="00F832A6">
        <w:rPr>
          <w:rFonts w:ascii="Book Antiqua" w:hAnsi="Book Antiqua"/>
        </w:rPr>
        <w:t>.</w:t>
      </w:r>
      <w:r>
        <w:rPr>
          <w:rFonts w:ascii="Book Antiqua" w:hAnsi="Book Antiqua"/>
        </w:rPr>
        <w:t xml:space="preserve"> </w:t>
      </w:r>
      <w:r w:rsidR="007D1E5D" w:rsidRPr="00F832A6">
        <w:rPr>
          <w:rFonts w:ascii="Book Antiqua" w:hAnsi="Book Antiqua"/>
        </w:rPr>
        <w:t>In addition,</w:t>
      </w:r>
      <w:r w:rsidR="00B30C44" w:rsidRPr="00F832A6">
        <w:rPr>
          <w:rFonts w:ascii="Book Antiqua" w:hAnsi="Book Antiqua"/>
        </w:rPr>
        <w:t xml:space="preserve"> </w:t>
      </w:r>
      <w:proofErr w:type="spellStart"/>
      <w:r w:rsidR="00E069A3" w:rsidRPr="00F832A6">
        <w:rPr>
          <w:rFonts w:ascii="Book Antiqua" w:hAnsi="Book Antiqua"/>
        </w:rPr>
        <w:t>Polonikov</w:t>
      </w:r>
      <w:proofErr w:type="spellEnd"/>
      <w:r w:rsidR="00E069A3" w:rsidRPr="00F832A6">
        <w:rPr>
          <w:rFonts w:ascii="Book Antiqua" w:hAnsi="Book Antiqua"/>
        </w:rPr>
        <w:t xml:space="preserve"> </w:t>
      </w:r>
      <w:r w:rsidR="00E069A3" w:rsidRPr="004C2FE1">
        <w:rPr>
          <w:rFonts w:ascii="Book Antiqua" w:hAnsi="Book Antiqua"/>
          <w:i/>
        </w:rPr>
        <w:t xml:space="preserve">et </w:t>
      </w:r>
      <w:proofErr w:type="gramStart"/>
      <w:r w:rsidR="00E069A3" w:rsidRPr="004C2FE1">
        <w:rPr>
          <w:rFonts w:ascii="Book Antiqua" w:hAnsi="Book Antiqua"/>
          <w:i/>
        </w:rPr>
        <w:t>al</w:t>
      </w:r>
      <w:r w:rsidRPr="00F832A6">
        <w:rPr>
          <w:rFonts w:ascii="Book Antiqua" w:hAnsi="Book Antiqua"/>
          <w:vertAlign w:val="superscript"/>
        </w:rPr>
        <w:t>[</w:t>
      </w:r>
      <w:proofErr w:type="gramEnd"/>
      <w:r w:rsidR="000F33D9">
        <w:rPr>
          <w:rFonts w:ascii="Book Antiqua" w:hAnsi="Book Antiqua"/>
          <w:vertAlign w:val="superscript"/>
        </w:rPr>
        <w:t>22</w:t>
      </w:r>
      <w:r w:rsidRPr="00F832A6">
        <w:rPr>
          <w:rFonts w:ascii="Book Antiqua" w:hAnsi="Book Antiqua"/>
          <w:vertAlign w:val="superscript"/>
        </w:rPr>
        <w:t>]</w:t>
      </w:r>
      <w:r w:rsidR="007D1E5D" w:rsidRPr="00F832A6">
        <w:rPr>
          <w:rFonts w:ascii="Book Antiqua" w:hAnsi="Book Antiqua"/>
        </w:rPr>
        <w:t xml:space="preserve"> </w:t>
      </w:r>
      <w:r w:rsidR="00736E52" w:rsidRPr="00F832A6">
        <w:rPr>
          <w:rFonts w:ascii="Book Antiqua" w:hAnsi="Book Antiqua"/>
        </w:rPr>
        <w:t xml:space="preserve">have </w:t>
      </w:r>
      <w:r w:rsidR="007D1E5D" w:rsidRPr="00F832A6">
        <w:rPr>
          <w:rFonts w:ascii="Book Antiqua" w:hAnsi="Book Antiqua"/>
        </w:rPr>
        <w:t>shown</w:t>
      </w:r>
      <w:r w:rsidR="00B30C44" w:rsidRPr="00F832A6">
        <w:rPr>
          <w:rFonts w:ascii="Book Antiqua" w:hAnsi="Book Antiqua"/>
        </w:rPr>
        <w:t xml:space="preserve"> that cigarette smokers with the </w:t>
      </w:r>
      <w:r>
        <w:rPr>
          <w:rFonts w:ascii="Book Antiqua" w:hAnsi="Book Antiqua"/>
        </w:rPr>
        <w:t>-</w:t>
      </w:r>
      <w:r w:rsidR="00B30C44" w:rsidRPr="00F832A6">
        <w:rPr>
          <w:rFonts w:ascii="Book Antiqua" w:hAnsi="Book Antiqua"/>
        </w:rPr>
        <w:t xml:space="preserve">408CC genotype </w:t>
      </w:r>
      <w:r w:rsidR="00D941D9" w:rsidRPr="00F832A6">
        <w:rPr>
          <w:rFonts w:ascii="Book Antiqua" w:hAnsi="Book Antiqua"/>
        </w:rPr>
        <w:t xml:space="preserve">have </w:t>
      </w:r>
      <w:r w:rsidR="002E40B4" w:rsidRPr="00F832A6">
        <w:rPr>
          <w:rFonts w:ascii="Book Antiqua" w:hAnsi="Book Antiqua"/>
        </w:rPr>
        <w:t xml:space="preserve">an </w:t>
      </w:r>
      <w:r w:rsidR="00C05946" w:rsidRPr="00F832A6">
        <w:rPr>
          <w:rFonts w:ascii="Book Antiqua" w:hAnsi="Book Antiqua"/>
        </w:rPr>
        <w:t xml:space="preserve">increased </w:t>
      </w:r>
      <w:r w:rsidR="00E069A3" w:rsidRPr="00F832A6">
        <w:rPr>
          <w:rFonts w:ascii="Book Antiqua" w:hAnsi="Book Antiqua"/>
        </w:rPr>
        <w:t xml:space="preserve">risk </w:t>
      </w:r>
      <w:r w:rsidR="007D1E5D" w:rsidRPr="00F832A6">
        <w:rPr>
          <w:rFonts w:ascii="Book Antiqua" w:hAnsi="Book Antiqua"/>
        </w:rPr>
        <w:t>for</w:t>
      </w:r>
      <w:r w:rsidR="00E069A3" w:rsidRPr="00F832A6">
        <w:rPr>
          <w:rFonts w:ascii="Book Antiqua" w:hAnsi="Book Antiqua"/>
        </w:rPr>
        <w:t xml:space="preserve"> AP </w:t>
      </w:r>
      <w:r w:rsidR="00EE6F13">
        <w:rPr>
          <w:rFonts w:ascii="Book Antiqua" w:hAnsi="Book Antiqua"/>
        </w:rPr>
        <w:t>[</w:t>
      </w:r>
      <w:r w:rsidR="00E069A3" w:rsidRPr="00F832A6">
        <w:rPr>
          <w:rFonts w:ascii="Book Antiqua" w:hAnsi="Book Antiqua"/>
        </w:rPr>
        <w:t>odds ratio</w:t>
      </w:r>
      <w:r w:rsidR="00EE6F13">
        <w:rPr>
          <w:rFonts w:ascii="Book Antiqua" w:hAnsi="Book Antiqua"/>
        </w:rPr>
        <w:t xml:space="preserve"> (OR)</w:t>
      </w:r>
      <w:r w:rsidR="007D1E5D" w:rsidRPr="00F832A6">
        <w:rPr>
          <w:rFonts w:ascii="Book Antiqua" w:hAnsi="Book Antiqua"/>
        </w:rPr>
        <w:t>:</w:t>
      </w:r>
      <w:r w:rsidR="00E069A3" w:rsidRPr="00F832A6">
        <w:rPr>
          <w:rFonts w:ascii="Book Antiqua" w:hAnsi="Book Antiqua"/>
        </w:rPr>
        <w:t xml:space="preserve"> 2.07</w:t>
      </w:r>
      <w:r w:rsidR="00EE6F13">
        <w:rPr>
          <w:rFonts w:ascii="Book Antiqua" w:hAnsi="Book Antiqua"/>
        </w:rPr>
        <w:t>]</w:t>
      </w:r>
      <w:r w:rsidR="00E069A3" w:rsidRPr="00F832A6">
        <w:rPr>
          <w:rFonts w:ascii="Book Antiqua" w:hAnsi="Book Antiqua"/>
        </w:rPr>
        <w:t>,</w:t>
      </w:r>
      <w:r w:rsidR="007D1E5D" w:rsidRPr="00F832A6">
        <w:rPr>
          <w:rFonts w:ascii="Book Antiqua" w:hAnsi="Book Antiqua"/>
        </w:rPr>
        <w:t xml:space="preserve"> </w:t>
      </w:r>
      <w:r w:rsidR="00E069A3" w:rsidRPr="00F832A6">
        <w:rPr>
          <w:rFonts w:ascii="Book Antiqua" w:hAnsi="Book Antiqua"/>
        </w:rPr>
        <w:t xml:space="preserve">whereas nonsmoker carriers </w:t>
      </w:r>
      <w:r w:rsidR="00D941D9" w:rsidRPr="00F832A6">
        <w:rPr>
          <w:rFonts w:ascii="Book Antiqua" w:hAnsi="Book Antiqua"/>
        </w:rPr>
        <w:t xml:space="preserve">do </w:t>
      </w:r>
      <w:r w:rsidR="00E069A3" w:rsidRPr="00F832A6">
        <w:rPr>
          <w:rFonts w:ascii="Book Antiqua" w:hAnsi="Book Antiqua"/>
        </w:rPr>
        <w:t>n</w:t>
      </w:r>
      <w:r w:rsidR="002E40B4" w:rsidRPr="00F832A6">
        <w:rPr>
          <w:rFonts w:ascii="Book Antiqua" w:hAnsi="Book Antiqua"/>
        </w:rPr>
        <w:t>o</w:t>
      </w:r>
      <w:r w:rsidR="00E069A3" w:rsidRPr="00F832A6">
        <w:rPr>
          <w:rFonts w:ascii="Book Antiqua" w:hAnsi="Book Antiqua"/>
        </w:rPr>
        <w:t xml:space="preserve">t have </w:t>
      </w:r>
      <w:r w:rsidR="002E40B4" w:rsidRPr="00F832A6">
        <w:rPr>
          <w:rFonts w:ascii="Book Antiqua" w:hAnsi="Book Antiqua"/>
        </w:rPr>
        <w:t xml:space="preserve">the </w:t>
      </w:r>
      <w:r w:rsidR="00E069A3" w:rsidRPr="00F832A6">
        <w:rPr>
          <w:rFonts w:ascii="Book Antiqua" w:hAnsi="Book Antiqua"/>
        </w:rPr>
        <w:t xml:space="preserve">disease risk. Genetic risk factors </w:t>
      </w:r>
      <w:r w:rsidR="002E40B4" w:rsidRPr="00F832A6">
        <w:rPr>
          <w:rFonts w:ascii="Book Antiqua" w:hAnsi="Book Antiqua"/>
        </w:rPr>
        <w:t xml:space="preserve">are </w:t>
      </w:r>
      <w:r w:rsidR="00E069A3" w:rsidRPr="00F832A6">
        <w:rPr>
          <w:rFonts w:ascii="Book Antiqua" w:hAnsi="Book Antiqua"/>
        </w:rPr>
        <w:t xml:space="preserve">not rare </w:t>
      </w:r>
      <w:r w:rsidR="002E40B4" w:rsidRPr="00F832A6">
        <w:rPr>
          <w:rFonts w:ascii="Book Antiqua" w:hAnsi="Book Antiqua"/>
        </w:rPr>
        <w:t>among patients</w:t>
      </w:r>
      <w:r w:rsidR="007D1E5D" w:rsidRPr="00F832A6">
        <w:rPr>
          <w:rFonts w:ascii="Book Antiqua" w:hAnsi="Book Antiqua"/>
        </w:rPr>
        <w:t xml:space="preserve"> with CP</w:t>
      </w:r>
      <w:r w:rsidR="00E069A3" w:rsidRPr="00F832A6">
        <w:rPr>
          <w:rFonts w:ascii="Book Antiqua" w:hAnsi="Book Antiqua"/>
        </w:rPr>
        <w:t>,</w:t>
      </w:r>
      <w:r w:rsidR="007D1E5D" w:rsidRPr="00F832A6">
        <w:rPr>
          <w:rFonts w:ascii="Book Antiqua" w:hAnsi="Book Antiqua"/>
        </w:rPr>
        <w:t xml:space="preserve"> </w:t>
      </w:r>
      <w:r w:rsidR="002E40B4" w:rsidRPr="00F832A6">
        <w:rPr>
          <w:rFonts w:ascii="Book Antiqua" w:hAnsi="Book Antiqua"/>
        </w:rPr>
        <w:t xml:space="preserve">and </w:t>
      </w:r>
      <w:r w:rsidR="00E069A3" w:rsidRPr="00F832A6">
        <w:rPr>
          <w:rFonts w:ascii="Book Antiqua" w:hAnsi="Book Antiqua"/>
        </w:rPr>
        <w:t xml:space="preserve">approximately 25% of </w:t>
      </w:r>
      <w:r w:rsidR="00D941D9" w:rsidRPr="00F832A6">
        <w:rPr>
          <w:rFonts w:ascii="Book Antiqua" w:hAnsi="Book Antiqua"/>
        </w:rPr>
        <w:t xml:space="preserve">patients </w:t>
      </w:r>
      <w:r w:rsidR="007D1E5D" w:rsidRPr="00F832A6">
        <w:rPr>
          <w:rFonts w:ascii="Book Antiqua" w:hAnsi="Book Antiqua"/>
        </w:rPr>
        <w:t xml:space="preserve">with CP </w:t>
      </w:r>
      <w:r w:rsidR="002E40B4" w:rsidRPr="00F832A6">
        <w:rPr>
          <w:rFonts w:ascii="Book Antiqua" w:hAnsi="Book Antiqua"/>
        </w:rPr>
        <w:t xml:space="preserve">exhibit </w:t>
      </w:r>
      <w:r w:rsidR="00E069A3" w:rsidRPr="00F832A6">
        <w:rPr>
          <w:rFonts w:ascii="Book Antiqua" w:hAnsi="Book Antiqua"/>
        </w:rPr>
        <w:t xml:space="preserve">some genetic risk </w:t>
      </w:r>
      <w:proofErr w:type="gramStart"/>
      <w:r w:rsidR="00E069A3" w:rsidRPr="00F832A6">
        <w:rPr>
          <w:rFonts w:ascii="Book Antiqua" w:hAnsi="Book Antiqua"/>
        </w:rPr>
        <w:t>factors</w:t>
      </w:r>
      <w:r w:rsidR="00A75AA1" w:rsidRPr="00F832A6">
        <w:rPr>
          <w:rFonts w:ascii="Book Antiqua" w:hAnsi="Book Antiqua"/>
          <w:vertAlign w:val="superscript"/>
        </w:rPr>
        <w:t>[</w:t>
      </w:r>
      <w:proofErr w:type="gramEnd"/>
      <w:r w:rsidR="007F77A9" w:rsidRPr="00F832A6">
        <w:rPr>
          <w:rFonts w:ascii="Book Antiqua" w:hAnsi="Book Antiqua"/>
          <w:vertAlign w:val="superscript"/>
        </w:rPr>
        <w:t>1</w:t>
      </w:r>
      <w:r w:rsidR="007F4959" w:rsidRPr="00F832A6">
        <w:rPr>
          <w:rFonts w:ascii="Book Antiqua" w:hAnsi="Book Antiqua"/>
          <w:vertAlign w:val="superscript"/>
        </w:rPr>
        <w:t>6</w:t>
      </w:r>
      <w:r w:rsidR="00A75AA1" w:rsidRPr="00F832A6">
        <w:rPr>
          <w:rFonts w:ascii="Book Antiqua" w:hAnsi="Book Antiqua"/>
          <w:vertAlign w:val="superscript"/>
        </w:rPr>
        <w:t>]</w:t>
      </w:r>
      <w:r w:rsidR="00E069A3" w:rsidRPr="00F832A6">
        <w:rPr>
          <w:rFonts w:ascii="Book Antiqua" w:hAnsi="Book Antiqua"/>
        </w:rPr>
        <w:t>.</w:t>
      </w:r>
      <w:r w:rsidR="007D1E5D" w:rsidRPr="00F832A6">
        <w:rPr>
          <w:rFonts w:ascii="Book Antiqua" w:hAnsi="Book Antiqua"/>
        </w:rPr>
        <w:t xml:space="preserve"> </w:t>
      </w:r>
      <w:r w:rsidR="00E069A3" w:rsidRPr="00F832A6">
        <w:rPr>
          <w:rFonts w:ascii="Book Antiqua" w:hAnsi="Book Antiqua"/>
        </w:rPr>
        <w:t>W</w:t>
      </w:r>
      <w:r w:rsidR="001E2824" w:rsidRPr="00F832A6">
        <w:rPr>
          <w:rFonts w:ascii="Book Antiqua" w:hAnsi="Book Antiqua"/>
        </w:rPr>
        <w:t xml:space="preserve">e </w:t>
      </w:r>
      <w:r w:rsidR="00087AFC" w:rsidRPr="00F832A6">
        <w:rPr>
          <w:rFonts w:ascii="Book Antiqua" w:hAnsi="Book Antiqua"/>
        </w:rPr>
        <w:t>hypothesized</w:t>
      </w:r>
      <w:r w:rsidR="001E2824" w:rsidRPr="00F832A6">
        <w:rPr>
          <w:rFonts w:ascii="Book Antiqua" w:hAnsi="Book Antiqua"/>
        </w:rPr>
        <w:t xml:space="preserve"> that </w:t>
      </w:r>
      <w:r w:rsidR="00420DDF" w:rsidRPr="00F832A6">
        <w:rPr>
          <w:rFonts w:ascii="Book Antiqua" w:hAnsi="Book Antiqua"/>
        </w:rPr>
        <w:t xml:space="preserve">a </w:t>
      </w:r>
      <w:r w:rsidR="00AB10CC" w:rsidRPr="00F832A6">
        <w:rPr>
          <w:rFonts w:ascii="Book Antiqua" w:hAnsi="Book Antiqua"/>
        </w:rPr>
        <w:t>proportion</w:t>
      </w:r>
      <w:r w:rsidR="00420DDF" w:rsidRPr="00F832A6">
        <w:rPr>
          <w:rFonts w:ascii="Book Antiqua" w:hAnsi="Book Antiqua"/>
        </w:rPr>
        <w:t xml:space="preserve"> of </w:t>
      </w:r>
      <w:r w:rsidR="00073E80" w:rsidRPr="00F832A6">
        <w:rPr>
          <w:rFonts w:ascii="Book Antiqua" w:hAnsi="Book Antiqua"/>
        </w:rPr>
        <w:t xml:space="preserve">patients </w:t>
      </w:r>
      <w:r w:rsidR="007D1E5D" w:rsidRPr="00F832A6">
        <w:rPr>
          <w:rFonts w:ascii="Book Antiqua" w:hAnsi="Book Antiqua"/>
        </w:rPr>
        <w:t xml:space="preserve">with RAP </w:t>
      </w:r>
      <w:r w:rsidR="00073E80" w:rsidRPr="00F832A6">
        <w:rPr>
          <w:rFonts w:ascii="Book Antiqua" w:hAnsi="Book Antiqua"/>
        </w:rPr>
        <w:t>possess</w:t>
      </w:r>
      <w:r w:rsidR="001E2824" w:rsidRPr="00F832A6">
        <w:rPr>
          <w:rFonts w:ascii="Book Antiqua" w:hAnsi="Book Antiqua"/>
        </w:rPr>
        <w:t xml:space="preserve"> some genetic </w:t>
      </w:r>
      <w:r w:rsidR="00261903" w:rsidRPr="00F832A6">
        <w:rPr>
          <w:rFonts w:ascii="Book Antiqua" w:hAnsi="Book Antiqua"/>
        </w:rPr>
        <w:t>disorders</w:t>
      </w:r>
      <w:r w:rsidR="00161FBC" w:rsidRPr="00F832A6">
        <w:rPr>
          <w:rFonts w:ascii="Book Antiqua" w:hAnsi="Book Antiqua"/>
        </w:rPr>
        <w:t>,</w:t>
      </w:r>
      <w:r w:rsidR="006479EA" w:rsidRPr="00F832A6">
        <w:rPr>
          <w:rFonts w:ascii="Book Antiqua" w:hAnsi="Book Antiqua"/>
        </w:rPr>
        <w:t xml:space="preserve"> </w:t>
      </w:r>
      <w:r w:rsidR="001E2824" w:rsidRPr="00F832A6">
        <w:rPr>
          <w:rFonts w:ascii="Book Antiqua" w:hAnsi="Book Antiqua"/>
        </w:rPr>
        <w:t xml:space="preserve">and </w:t>
      </w:r>
      <w:r w:rsidR="00E069A3" w:rsidRPr="00F832A6">
        <w:rPr>
          <w:rFonts w:ascii="Book Antiqua" w:hAnsi="Book Antiqua"/>
        </w:rPr>
        <w:t xml:space="preserve">the interaction </w:t>
      </w:r>
      <w:r w:rsidR="00D941D9" w:rsidRPr="00F832A6">
        <w:rPr>
          <w:rFonts w:ascii="Book Antiqua" w:hAnsi="Book Antiqua"/>
        </w:rPr>
        <w:t xml:space="preserve">between genetic and </w:t>
      </w:r>
      <w:r w:rsidR="001E2824" w:rsidRPr="00F832A6">
        <w:rPr>
          <w:rFonts w:ascii="Book Antiqua" w:hAnsi="Book Antiqua"/>
        </w:rPr>
        <w:t>environment</w:t>
      </w:r>
      <w:r w:rsidR="002E40B4" w:rsidRPr="00F832A6">
        <w:rPr>
          <w:rFonts w:ascii="Book Antiqua" w:hAnsi="Book Antiqua"/>
        </w:rPr>
        <w:t>al</w:t>
      </w:r>
      <w:r w:rsidR="001E2824" w:rsidRPr="00F832A6">
        <w:rPr>
          <w:rFonts w:ascii="Book Antiqua" w:hAnsi="Book Antiqua"/>
        </w:rPr>
        <w:t xml:space="preserve"> factors</w:t>
      </w:r>
      <w:r w:rsidR="00D941D9" w:rsidRPr="00F832A6">
        <w:rPr>
          <w:rFonts w:ascii="Book Antiqua" w:hAnsi="Book Antiqua"/>
        </w:rPr>
        <w:t>,</w:t>
      </w:r>
      <w:r w:rsidR="001E2824" w:rsidRPr="00F832A6">
        <w:rPr>
          <w:rFonts w:ascii="Book Antiqua" w:hAnsi="Book Antiqua"/>
        </w:rPr>
        <w:t xml:space="preserve"> such as </w:t>
      </w:r>
      <w:r w:rsidR="002E40B4" w:rsidRPr="00F832A6">
        <w:rPr>
          <w:rFonts w:ascii="Book Antiqua" w:hAnsi="Book Antiqua"/>
        </w:rPr>
        <w:t xml:space="preserve">a </w:t>
      </w:r>
      <w:r w:rsidR="001E2824" w:rsidRPr="00F832A6">
        <w:rPr>
          <w:rFonts w:ascii="Book Antiqua" w:hAnsi="Book Antiqua"/>
        </w:rPr>
        <w:t>smokin</w:t>
      </w:r>
      <w:r w:rsidR="00073E80" w:rsidRPr="00F832A6">
        <w:rPr>
          <w:rFonts w:ascii="Book Antiqua" w:hAnsi="Book Antiqua"/>
        </w:rPr>
        <w:t>g</w:t>
      </w:r>
      <w:r w:rsidR="001E2824" w:rsidRPr="00F832A6">
        <w:rPr>
          <w:rFonts w:ascii="Book Antiqua" w:hAnsi="Book Antiqua"/>
        </w:rPr>
        <w:t xml:space="preserve"> habit</w:t>
      </w:r>
      <w:r w:rsidR="00410FAD" w:rsidRPr="00F832A6">
        <w:rPr>
          <w:rFonts w:ascii="Book Antiqua" w:hAnsi="Book Antiqua"/>
        </w:rPr>
        <w:t xml:space="preserve"> and</w:t>
      </w:r>
      <w:r w:rsidR="006479EA" w:rsidRPr="00F832A6">
        <w:rPr>
          <w:rFonts w:ascii="Book Antiqua" w:hAnsi="Book Antiqua"/>
        </w:rPr>
        <w:t xml:space="preserve"> </w:t>
      </w:r>
      <w:r w:rsidR="00E069A3" w:rsidRPr="00F832A6">
        <w:rPr>
          <w:rFonts w:ascii="Book Antiqua" w:hAnsi="Book Antiqua"/>
        </w:rPr>
        <w:t>alcohol consumption</w:t>
      </w:r>
      <w:r w:rsidR="00D941D9" w:rsidRPr="00F832A6">
        <w:rPr>
          <w:rFonts w:ascii="Book Antiqua" w:hAnsi="Book Antiqua"/>
        </w:rPr>
        <w:t>,</w:t>
      </w:r>
      <w:r w:rsidR="006479EA" w:rsidRPr="00F832A6">
        <w:rPr>
          <w:rFonts w:ascii="Book Antiqua" w:hAnsi="Book Antiqua"/>
        </w:rPr>
        <w:t xml:space="preserve"> </w:t>
      </w:r>
      <w:r w:rsidR="001E2824" w:rsidRPr="00F832A6">
        <w:rPr>
          <w:rFonts w:ascii="Book Antiqua" w:hAnsi="Book Antiqua"/>
        </w:rPr>
        <w:t>accelerate</w:t>
      </w:r>
      <w:r w:rsidR="006479EA" w:rsidRPr="00F832A6">
        <w:rPr>
          <w:rFonts w:ascii="Book Antiqua" w:hAnsi="Book Antiqua"/>
        </w:rPr>
        <w:t>s</w:t>
      </w:r>
      <w:r w:rsidR="00161FBC" w:rsidRPr="00F832A6">
        <w:rPr>
          <w:rFonts w:ascii="Book Antiqua" w:hAnsi="Book Antiqua"/>
        </w:rPr>
        <w:t xml:space="preserve"> the progression of CP</w:t>
      </w:r>
      <w:r w:rsidR="00073E80" w:rsidRPr="00F832A6">
        <w:rPr>
          <w:rFonts w:ascii="Book Antiqua" w:hAnsi="Book Antiqua"/>
        </w:rPr>
        <w:t>.</w:t>
      </w:r>
      <w:r w:rsidR="006479EA" w:rsidRPr="00F832A6">
        <w:rPr>
          <w:rFonts w:ascii="Book Antiqua" w:hAnsi="Book Antiqua"/>
        </w:rPr>
        <w:t xml:space="preserve"> </w:t>
      </w:r>
      <w:r w:rsidR="008B3500" w:rsidRPr="00F832A6">
        <w:rPr>
          <w:rFonts w:ascii="Book Antiqua" w:hAnsi="Book Antiqua"/>
        </w:rPr>
        <w:t>Thus</w:t>
      </w:r>
      <w:r w:rsidR="00161FBC" w:rsidRPr="00F832A6">
        <w:rPr>
          <w:rFonts w:ascii="Book Antiqua" w:hAnsi="Book Antiqua"/>
        </w:rPr>
        <w:t>,</w:t>
      </w:r>
      <w:r w:rsidR="002E40B4" w:rsidRPr="00F832A6">
        <w:rPr>
          <w:rFonts w:ascii="Book Antiqua" w:hAnsi="Book Antiqua"/>
        </w:rPr>
        <w:t xml:space="preserve"> although </w:t>
      </w:r>
      <w:r w:rsidR="008B3500" w:rsidRPr="00F832A6">
        <w:rPr>
          <w:rFonts w:ascii="Book Antiqua" w:hAnsi="Book Antiqua"/>
        </w:rPr>
        <w:t xml:space="preserve">a </w:t>
      </w:r>
      <w:r w:rsidR="00261903" w:rsidRPr="00F832A6">
        <w:rPr>
          <w:rFonts w:ascii="Book Antiqua" w:hAnsi="Book Antiqua"/>
        </w:rPr>
        <w:t>majority of</w:t>
      </w:r>
      <w:r w:rsidR="006479EA" w:rsidRPr="00F832A6">
        <w:rPr>
          <w:rFonts w:ascii="Book Antiqua" w:hAnsi="Book Antiqua"/>
        </w:rPr>
        <w:t xml:space="preserve"> </w:t>
      </w:r>
      <w:r w:rsidR="00261903" w:rsidRPr="00F832A6">
        <w:rPr>
          <w:rFonts w:ascii="Book Antiqua" w:hAnsi="Book Antiqua"/>
        </w:rPr>
        <w:t xml:space="preserve">patients with </w:t>
      </w:r>
      <w:r w:rsidR="00E069A3" w:rsidRPr="00F832A6">
        <w:rPr>
          <w:rFonts w:ascii="Book Antiqua" w:eastAsia="Yu Mincho" w:hAnsi="Book Antiqua"/>
          <w:lang w:eastAsia="ja-JP"/>
        </w:rPr>
        <w:t xml:space="preserve">genetic </w:t>
      </w:r>
      <w:r w:rsidR="00261903" w:rsidRPr="00F832A6">
        <w:rPr>
          <w:rFonts w:ascii="Book Antiqua" w:eastAsia="Yu Mincho" w:hAnsi="Book Antiqua"/>
          <w:lang w:eastAsia="ja-JP"/>
        </w:rPr>
        <w:t>risk factors</w:t>
      </w:r>
      <w:r w:rsidR="006479EA" w:rsidRPr="00F832A6">
        <w:rPr>
          <w:rFonts w:ascii="Book Antiqua" w:eastAsia="Yu Mincho" w:hAnsi="Book Antiqua"/>
          <w:lang w:eastAsia="ja-JP"/>
        </w:rPr>
        <w:t xml:space="preserve"> </w:t>
      </w:r>
      <w:r w:rsidR="007C3E1E" w:rsidRPr="00F832A6">
        <w:rPr>
          <w:rFonts w:ascii="Book Antiqua" w:eastAsia="Yu Mincho" w:hAnsi="Book Antiqua"/>
          <w:lang w:eastAsia="ja-JP"/>
        </w:rPr>
        <w:t xml:space="preserve">display </w:t>
      </w:r>
      <w:r w:rsidR="008B3500" w:rsidRPr="00F832A6">
        <w:rPr>
          <w:rFonts w:ascii="Book Antiqua" w:eastAsia="Yu Mincho" w:hAnsi="Book Antiqua"/>
          <w:lang w:eastAsia="ja-JP"/>
        </w:rPr>
        <w:t xml:space="preserve">a </w:t>
      </w:r>
      <w:r w:rsidR="00E069A3" w:rsidRPr="00F832A6">
        <w:rPr>
          <w:rFonts w:ascii="Book Antiqua" w:eastAsia="Yu Mincho" w:hAnsi="Book Antiqua"/>
          <w:lang w:eastAsia="ja-JP"/>
        </w:rPr>
        <w:t>very slow</w:t>
      </w:r>
      <w:r w:rsidR="007C3E1E" w:rsidRPr="00F832A6">
        <w:rPr>
          <w:rFonts w:ascii="Book Antiqua" w:eastAsia="Yu Mincho" w:hAnsi="Book Antiqua"/>
          <w:lang w:eastAsia="ja-JP"/>
        </w:rPr>
        <w:t xml:space="preserve"> progression of the </w:t>
      </w:r>
      <w:r w:rsidR="00E069A3" w:rsidRPr="00F832A6">
        <w:rPr>
          <w:rFonts w:ascii="Book Antiqua" w:eastAsia="Yu Mincho" w:hAnsi="Book Antiqua"/>
          <w:lang w:eastAsia="ja-JP"/>
        </w:rPr>
        <w:t xml:space="preserve">natural </w:t>
      </w:r>
      <w:r w:rsidR="007C3E1E" w:rsidRPr="00F832A6">
        <w:rPr>
          <w:rFonts w:ascii="Book Antiqua" w:eastAsia="Yu Mincho" w:hAnsi="Book Antiqua"/>
          <w:lang w:eastAsia="ja-JP"/>
        </w:rPr>
        <w:t xml:space="preserve">disease </w:t>
      </w:r>
      <w:r w:rsidR="00E069A3" w:rsidRPr="00F832A6">
        <w:rPr>
          <w:rFonts w:ascii="Book Antiqua" w:eastAsia="Yu Mincho" w:hAnsi="Book Antiqua"/>
          <w:lang w:eastAsia="ja-JP"/>
        </w:rPr>
        <w:t>course</w:t>
      </w:r>
      <w:r w:rsidR="00410FAD" w:rsidRPr="00F832A6">
        <w:rPr>
          <w:rFonts w:ascii="Book Antiqua" w:eastAsia="Yu Mincho" w:hAnsi="Book Antiqua"/>
          <w:lang w:eastAsia="ja-JP"/>
        </w:rPr>
        <w:t xml:space="preserve"> and</w:t>
      </w:r>
      <w:r w:rsidR="00E069A3" w:rsidRPr="00F832A6">
        <w:rPr>
          <w:rFonts w:ascii="Book Antiqua" w:eastAsia="Yu Mincho" w:hAnsi="Book Antiqua"/>
          <w:lang w:eastAsia="ja-JP"/>
        </w:rPr>
        <w:t xml:space="preserve"> always present </w:t>
      </w:r>
      <w:r w:rsidR="007C3E1E" w:rsidRPr="00F832A6">
        <w:rPr>
          <w:rFonts w:ascii="Book Antiqua" w:eastAsia="Yu Mincho" w:hAnsi="Book Antiqua"/>
          <w:lang w:eastAsia="ja-JP"/>
        </w:rPr>
        <w:t xml:space="preserve">with </w:t>
      </w:r>
      <w:r w:rsidR="00E069A3" w:rsidRPr="00F832A6">
        <w:rPr>
          <w:rFonts w:ascii="Book Antiqua" w:eastAsia="Yu Mincho" w:hAnsi="Book Antiqua"/>
          <w:lang w:eastAsia="ja-JP"/>
        </w:rPr>
        <w:t>RAP</w:t>
      </w:r>
      <w:r w:rsidR="00261903" w:rsidRPr="00F832A6">
        <w:rPr>
          <w:rFonts w:ascii="Book Antiqua" w:eastAsia="Yu Mincho" w:hAnsi="Book Antiqua"/>
          <w:lang w:eastAsia="ja-JP"/>
        </w:rPr>
        <w:t xml:space="preserve"> in their </w:t>
      </w:r>
      <w:r w:rsidR="00AE7892" w:rsidRPr="00F832A6">
        <w:rPr>
          <w:rFonts w:ascii="Book Antiqua" w:eastAsia="Yu Mincho" w:hAnsi="Book Antiqua"/>
          <w:lang w:eastAsia="ja-JP"/>
        </w:rPr>
        <w:t xml:space="preserve">early </w:t>
      </w:r>
      <w:proofErr w:type="gramStart"/>
      <w:r w:rsidR="00261903" w:rsidRPr="00F832A6">
        <w:rPr>
          <w:rFonts w:ascii="Book Antiqua" w:eastAsia="Yu Mincho" w:hAnsi="Book Antiqua"/>
          <w:lang w:eastAsia="ja-JP"/>
        </w:rPr>
        <w:t>life</w:t>
      </w:r>
      <w:r w:rsidR="00A75AA1" w:rsidRPr="00F832A6">
        <w:rPr>
          <w:rFonts w:ascii="Book Antiqua" w:eastAsia="Yu Mincho" w:hAnsi="Book Antiqua"/>
          <w:vertAlign w:val="superscript"/>
          <w:lang w:eastAsia="ja-JP"/>
        </w:rPr>
        <w:t>[</w:t>
      </w:r>
      <w:proofErr w:type="gramEnd"/>
      <w:r w:rsidR="007F77A9" w:rsidRPr="00F832A6">
        <w:rPr>
          <w:rFonts w:ascii="Book Antiqua" w:eastAsia="Yu Mincho" w:hAnsi="Book Antiqua"/>
          <w:vertAlign w:val="superscript"/>
          <w:lang w:eastAsia="ja-JP"/>
        </w:rPr>
        <w:t>1</w:t>
      </w:r>
      <w:r w:rsidR="007F4959" w:rsidRPr="00F832A6">
        <w:rPr>
          <w:rFonts w:ascii="Book Antiqua" w:eastAsia="Yu Mincho" w:hAnsi="Book Antiqua"/>
          <w:vertAlign w:val="superscript"/>
          <w:lang w:eastAsia="ja-JP"/>
        </w:rPr>
        <w:t>6</w:t>
      </w:r>
      <w:r w:rsidR="00A75AA1" w:rsidRPr="00F832A6">
        <w:rPr>
          <w:rFonts w:ascii="Book Antiqua" w:eastAsia="Yu Mincho" w:hAnsi="Book Antiqua"/>
          <w:vertAlign w:val="superscript"/>
          <w:lang w:eastAsia="ja-JP"/>
        </w:rPr>
        <w:t>]</w:t>
      </w:r>
      <w:r w:rsidR="00261903" w:rsidRPr="00F832A6">
        <w:rPr>
          <w:rFonts w:ascii="Book Antiqua" w:eastAsia="Yu Mincho" w:hAnsi="Book Antiqua"/>
          <w:lang w:eastAsia="ja-JP"/>
        </w:rPr>
        <w:t>,</w:t>
      </w:r>
      <w:r w:rsidR="006479EA" w:rsidRPr="00F832A6">
        <w:rPr>
          <w:rFonts w:ascii="Book Antiqua" w:eastAsia="Yu Mincho" w:hAnsi="Book Antiqua"/>
          <w:lang w:eastAsia="ja-JP"/>
        </w:rPr>
        <w:t xml:space="preserve"> </w:t>
      </w:r>
      <w:r w:rsidR="00261903" w:rsidRPr="00F832A6">
        <w:rPr>
          <w:rFonts w:ascii="Book Antiqua" w:eastAsia="Yu Mincho" w:hAnsi="Book Antiqua"/>
          <w:lang w:eastAsia="ja-JP"/>
        </w:rPr>
        <w:t>environment</w:t>
      </w:r>
      <w:r w:rsidR="007C3E1E" w:rsidRPr="00F832A6">
        <w:rPr>
          <w:rFonts w:ascii="Book Antiqua" w:eastAsia="Yu Mincho" w:hAnsi="Book Antiqua"/>
          <w:lang w:eastAsia="ja-JP"/>
        </w:rPr>
        <w:t>al</w:t>
      </w:r>
      <w:r w:rsidR="00261903" w:rsidRPr="00F832A6">
        <w:rPr>
          <w:rFonts w:ascii="Book Antiqua" w:eastAsia="Yu Mincho" w:hAnsi="Book Antiqua"/>
          <w:lang w:eastAsia="ja-JP"/>
        </w:rPr>
        <w:t xml:space="preserve"> factors such as </w:t>
      </w:r>
      <w:r w:rsidR="00AB10CC" w:rsidRPr="00F832A6">
        <w:rPr>
          <w:rFonts w:ascii="Book Antiqua" w:hAnsi="Book Antiqua"/>
        </w:rPr>
        <w:t>cigarette</w:t>
      </w:r>
      <w:r w:rsidR="00161FBC" w:rsidRPr="00F832A6">
        <w:rPr>
          <w:rFonts w:ascii="Book Antiqua" w:hAnsi="Book Antiqua"/>
        </w:rPr>
        <w:t xml:space="preserve"> smoking may trigger or </w:t>
      </w:r>
      <w:r w:rsidR="00AB10CC" w:rsidRPr="00F832A6">
        <w:rPr>
          <w:rFonts w:ascii="Book Antiqua" w:hAnsi="Book Antiqua"/>
        </w:rPr>
        <w:t>accelerat</w:t>
      </w:r>
      <w:r w:rsidR="008B3500" w:rsidRPr="00F832A6">
        <w:rPr>
          <w:rFonts w:ascii="Book Antiqua" w:hAnsi="Book Antiqua"/>
        </w:rPr>
        <w:t xml:space="preserve">e </w:t>
      </w:r>
      <w:r w:rsidR="00161FBC" w:rsidRPr="00F832A6">
        <w:rPr>
          <w:rFonts w:ascii="Book Antiqua" w:hAnsi="Book Antiqua"/>
        </w:rPr>
        <w:t xml:space="preserve">the development of CP in the background of genetic </w:t>
      </w:r>
      <w:r w:rsidR="00261903" w:rsidRPr="00F832A6">
        <w:rPr>
          <w:rFonts w:ascii="Book Antiqua" w:hAnsi="Book Antiqua"/>
        </w:rPr>
        <w:t>disorders.</w:t>
      </w:r>
      <w:r w:rsidR="008B3500" w:rsidRPr="00F832A6">
        <w:rPr>
          <w:rFonts w:ascii="Book Antiqua" w:hAnsi="Book Antiqua"/>
        </w:rPr>
        <w:t xml:space="preserve"> </w:t>
      </w:r>
    </w:p>
    <w:p w14:paraId="0D50D2F6" w14:textId="130C654D" w:rsidR="00726ED9" w:rsidRPr="00F832A6" w:rsidRDefault="009A301C" w:rsidP="009A301C">
      <w:pPr>
        <w:adjustRightInd w:val="0"/>
        <w:snapToGrid w:val="0"/>
        <w:spacing w:line="360" w:lineRule="auto"/>
        <w:jc w:val="both"/>
        <w:rPr>
          <w:rFonts w:ascii="Book Antiqua" w:hAnsi="Book Antiqua"/>
        </w:rPr>
      </w:pPr>
      <w:r>
        <w:rPr>
          <w:rFonts w:ascii="Book Antiqua" w:hAnsi="Book Antiqua"/>
        </w:rPr>
        <w:t xml:space="preserve">  </w:t>
      </w:r>
      <w:r w:rsidR="00922E32" w:rsidRPr="00F832A6">
        <w:rPr>
          <w:rFonts w:ascii="Book Antiqua" w:hAnsi="Book Antiqua"/>
        </w:rPr>
        <w:t>We found t</w:t>
      </w:r>
      <w:bookmarkStart w:id="125" w:name="_Hlk517211625"/>
      <w:r w:rsidR="00922E32" w:rsidRPr="00F832A6">
        <w:rPr>
          <w:rFonts w:ascii="Book Antiqua" w:hAnsi="Book Antiqua"/>
        </w:rPr>
        <w:t xml:space="preserve">hat </w:t>
      </w:r>
      <w:r w:rsidR="006479EA" w:rsidRPr="00F832A6">
        <w:rPr>
          <w:rFonts w:ascii="Book Antiqua" w:hAnsi="Book Antiqua"/>
        </w:rPr>
        <w:t xml:space="preserve">the </w:t>
      </w:r>
      <w:r w:rsidR="00922E32" w:rsidRPr="00F832A6">
        <w:rPr>
          <w:rFonts w:ascii="Book Antiqua" w:hAnsi="Book Antiqua"/>
        </w:rPr>
        <w:t>a</w:t>
      </w:r>
      <w:r w:rsidR="00721B4E" w:rsidRPr="00F832A6">
        <w:rPr>
          <w:rFonts w:ascii="Book Antiqua" w:hAnsi="Book Antiqua"/>
        </w:rPr>
        <w:t xml:space="preserve">ge of onset </w:t>
      </w:r>
      <w:r w:rsidR="006479EA" w:rsidRPr="00F832A6">
        <w:rPr>
          <w:rFonts w:ascii="Book Antiqua" w:hAnsi="Book Antiqua"/>
        </w:rPr>
        <w:t xml:space="preserve">of </w:t>
      </w:r>
      <w:r w:rsidR="00721B4E" w:rsidRPr="00F832A6">
        <w:rPr>
          <w:rFonts w:ascii="Book Antiqua" w:hAnsi="Book Antiqua"/>
        </w:rPr>
        <w:t>&lt;</w:t>
      </w:r>
      <w:r>
        <w:rPr>
          <w:rFonts w:ascii="Book Antiqua" w:hAnsi="Book Antiqua"/>
        </w:rPr>
        <w:t xml:space="preserve"> </w:t>
      </w:r>
      <w:r w:rsidR="00721B4E" w:rsidRPr="00F832A6">
        <w:rPr>
          <w:rFonts w:ascii="Book Antiqua" w:hAnsi="Book Antiqua"/>
        </w:rPr>
        <w:t xml:space="preserve">55 </w:t>
      </w:r>
      <w:r w:rsidR="0086366A" w:rsidRPr="00F832A6">
        <w:rPr>
          <w:rFonts w:ascii="Book Antiqua" w:hAnsi="Book Antiqua"/>
        </w:rPr>
        <w:t xml:space="preserve">years is </w:t>
      </w:r>
      <w:r w:rsidR="00021E19" w:rsidRPr="00F832A6">
        <w:rPr>
          <w:rFonts w:ascii="Book Antiqua" w:hAnsi="Book Antiqua"/>
        </w:rPr>
        <w:t>one of the</w:t>
      </w:r>
      <w:r w:rsidR="0086366A" w:rsidRPr="00F832A6">
        <w:rPr>
          <w:rFonts w:ascii="Book Antiqua" w:hAnsi="Book Antiqua"/>
        </w:rPr>
        <w:t xml:space="preserve"> risk factor</w:t>
      </w:r>
      <w:r w:rsidR="006479EA" w:rsidRPr="00F832A6">
        <w:rPr>
          <w:rFonts w:ascii="Book Antiqua" w:hAnsi="Book Antiqua"/>
        </w:rPr>
        <w:t>s</w:t>
      </w:r>
      <w:r w:rsidR="0086366A" w:rsidRPr="00F832A6">
        <w:rPr>
          <w:rFonts w:ascii="Book Antiqua" w:hAnsi="Book Antiqua"/>
        </w:rPr>
        <w:t xml:space="preserve"> </w:t>
      </w:r>
      <w:r w:rsidR="006479EA" w:rsidRPr="00F832A6">
        <w:rPr>
          <w:rFonts w:ascii="Book Antiqua" w:hAnsi="Book Antiqua"/>
        </w:rPr>
        <w:t>for</w:t>
      </w:r>
      <w:r w:rsidR="0086366A" w:rsidRPr="00F832A6">
        <w:rPr>
          <w:rFonts w:ascii="Book Antiqua" w:hAnsi="Book Antiqua"/>
        </w:rPr>
        <w:t xml:space="preserve"> developing </w:t>
      </w:r>
      <w:bookmarkEnd w:id="125"/>
      <w:r w:rsidR="008F542E" w:rsidRPr="00F832A6">
        <w:rPr>
          <w:rFonts w:ascii="Book Antiqua" w:hAnsi="Book Antiqua"/>
        </w:rPr>
        <w:t>CP</w:t>
      </w:r>
      <w:r w:rsidR="0086366A" w:rsidRPr="00F832A6">
        <w:rPr>
          <w:rFonts w:ascii="Book Antiqua" w:hAnsi="Book Antiqua"/>
        </w:rPr>
        <w:t xml:space="preserve"> in </w:t>
      </w:r>
      <w:r w:rsidR="00AF0369" w:rsidRPr="00F832A6">
        <w:rPr>
          <w:rFonts w:ascii="Book Antiqua" w:hAnsi="Book Antiqua"/>
        </w:rPr>
        <w:t>this</w:t>
      </w:r>
      <w:r w:rsidR="0086366A" w:rsidRPr="00F832A6">
        <w:rPr>
          <w:rFonts w:ascii="Book Antiqua" w:hAnsi="Book Antiqua"/>
        </w:rPr>
        <w:t xml:space="preserve"> study.</w:t>
      </w:r>
      <w:r w:rsidR="006479EA" w:rsidRPr="00F832A6">
        <w:rPr>
          <w:rFonts w:ascii="Book Antiqua" w:hAnsi="Book Antiqua"/>
        </w:rPr>
        <w:t xml:space="preserve"> </w:t>
      </w:r>
      <w:r w:rsidR="0086366A" w:rsidRPr="00F832A6">
        <w:rPr>
          <w:rFonts w:ascii="Book Antiqua" w:hAnsi="Book Antiqua"/>
        </w:rPr>
        <w:t xml:space="preserve">In a </w:t>
      </w:r>
      <w:r w:rsidR="00021E19" w:rsidRPr="00F832A6">
        <w:rPr>
          <w:rFonts w:ascii="Book Antiqua" w:hAnsi="Book Antiqua"/>
        </w:rPr>
        <w:t>cross</w:t>
      </w:r>
      <w:r w:rsidR="006479EA" w:rsidRPr="00F832A6">
        <w:rPr>
          <w:rFonts w:ascii="Book Antiqua" w:hAnsi="Book Antiqua"/>
        </w:rPr>
        <w:t>-</w:t>
      </w:r>
      <w:r w:rsidR="00021E19" w:rsidRPr="00F832A6">
        <w:rPr>
          <w:rFonts w:ascii="Book Antiqua" w:hAnsi="Book Antiqua"/>
        </w:rPr>
        <w:t>section</w:t>
      </w:r>
      <w:r w:rsidR="006479EA" w:rsidRPr="00F832A6">
        <w:rPr>
          <w:rFonts w:ascii="Book Antiqua" w:hAnsi="Book Antiqua"/>
        </w:rPr>
        <w:t xml:space="preserve">al </w:t>
      </w:r>
      <w:r w:rsidR="0086366A" w:rsidRPr="00F832A6">
        <w:rPr>
          <w:rFonts w:ascii="Book Antiqua" w:hAnsi="Book Antiqua"/>
        </w:rPr>
        <w:t>study</w:t>
      </w:r>
      <w:r w:rsidR="00021E19" w:rsidRPr="00F832A6">
        <w:rPr>
          <w:rFonts w:ascii="Book Antiqua" w:hAnsi="Book Antiqua"/>
        </w:rPr>
        <w:t>,</w:t>
      </w:r>
      <w:r w:rsidR="006479EA" w:rsidRPr="00F832A6">
        <w:rPr>
          <w:rFonts w:ascii="Book Antiqua" w:hAnsi="Book Antiqua"/>
        </w:rPr>
        <w:t xml:space="preserve"> </w:t>
      </w:r>
      <w:r w:rsidR="00021E19" w:rsidRPr="00F832A6">
        <w:rPr>
          <w:rFonts w:ascii="Book Antiqua" w:hAnsi="Book Antiqua"/>
        </w:rPr>
        <w:t>y</w:t>
      </w:r>
      <w:r w:rsidR="0086366A" w:rsidRPr="00F832A6">
        <w:rPr>
          <w:rFonts w:ascii="Book Antiqua" w:hAnsi="Book Antiqua"/>
        </w:rPr>
        <w:t>ounger age (OR</w:t>
      </w:r>
      <w:r w:rsidR="006479EA" w:rsidRPr="00F832A6">
        <w:rPr>
          <w:rFonts w:ascii="Book Antiqua" w:hAnsi="Book Antiqua"/>
        </w:rPr>
        <w:t>:</w:t>
      </w:r>
      <w:r>
        <w:rPr>
          <w:rFonts w:ascii="Book Antiqua" w:hAnsi="Book Antiqua"/>
        </w:rPr>
        <w:t xml:space="preserve"> 0.80; 95%</w:t>
      </w:r>
      <w:r w:rsidR="0086366A" w:rsidRPr="00F832A6">
        <w:rPr>
          <w:rFonts w:ascii="Book Antiqua" w:hAnsi="Book Antiqua"/>
        </w:rPr>
        <w:t>CI</w:t>
      </w:r>
      <w:r w:rsidR="006479EA" w:rsidRPr="00F832A6">
        <w:rPr>
          <w:rFonts w:ascii="Book Antiqua" w:hAnsi="Book Antiqua"/>
        </w:rPr>
        <w:t xml:space="preserve">: </w:t>
      </w:r>
      <w:r w:rsidR="0086366A" w:rsidRPr="00F832A6">
        <w:rPr>
          <w:rFonts w:ascii="Book Antiqua" w:hAnsi="Book Antiqua"/>
        </w:rPr>
        <w:t xml:space="preserve">0.68–0.94) </w:t>
      </w:r>
      <w:r w:rsidR="006479EA" w:rsidRPr="00F832A6">
        <w:rPr>
          <w:rFonts w:ascii="Book Antiqua" w:hAnsi="Book Antiqua"/>
        </w:rPr>
        <w:t xml:space="preserve">was found to be independently </w:t>
      </w:r>
      <w:r w:rsidR="0086366A" w:rsidRPr="00F832A6">
        <w:rPr>
          <w:rFonts w:ascii="Book Antiqua" w:hAnsi="Book Antiqua"/>
        </w:rPr>
        <w:t xml:space="preserve">associated with an increased risk of </w:t>
      </w:r>
      <w:r w:rsidR="006479EA" w:rsidRPr="00F832A6">
        <w:rPr>
          <w:rFonts w:ascii="Book Antiqua" w:hAnsi="Book Antiqua"/>
        </w:rPr>
        <w:t xml:space="preserve">developing </w:t>
      </w:r>
      <w:r w:rsidR="0086366A" w:rsidRPr="00F832A6">
        <w:rPr>
          <w:rFonts w:ascii="Book Antiqua" w:hAnsi="Book Antiqua"/>
        </w:rPr>
        <w:t>recurren</w:t>
      </w:r>
      <w:r w:rsidR="00021E19" w:rsidRPr="00F832A6">
        <w:rPr>
          <w:rFonts w:ascii="Book Antiqua" w:hAnsi="Book Antiqua"/>
        </w:rPr>
        <w:t xml:space="preserve">t </w:t>
      </w:r>
      <w:proofErr w:type="gramStart"/>
      <w:r w:rsidR="00021E19" w:rsidRPr="00F832A6">
        <w:rPr>
          <w:rFonts w:ascii="Book Antiqua" w:hAnsi="Book Antiqua"/>
        </w:rPr>
        <w:t>pancreatitis</w:t>
      </w:r>
      <w:r w:rsidR="00A75AA1" w:rsidRPr="00F832A6">
        <w:rPr>
          <w:rFonts w:ascii="Book Antiqua" w:hAnsi="Book Antiqua"/>
          <w:vertAlign w:val="superscript"/>
        </w:rPr>
        <w:t>[</w:t>
      </w:r>
      <w:proofErr w:type="gramEnd"/>
      <w:r w:rsidR="000F33D9">
        <w:rPr>
          <w:rFonts w:ascii="Book Antiqua" w:hAnsi="Book Antiqua"/>
          <w:vertAlign w:val="superscript"/>
        </w:rPr>
        <w:t>28</w:t>
      </w:r>
      <w:r w:rsidR="00A75AA1" w:rsidRPr="00F832A6">
        <w:rPr>
          <w:rFonts w:ascii="Book Antiqua" w:hAnsi="Book Antiqua"/>
          <w:vertAlign w:val="superscript"/>
        </w:rPr>
        <w:t>]</w:t>
      </w:r>
      <w:r w:rsidR="0086366A" w:rsidRPr="00F832A6">
        <w:rPr>
          <w:rFonts w:ascii="Book Antiqua" w:hAnsi="Book Antiqua"/>
        </w:rPr>
        <w:t>.</w:t>
      </w:r>
      <w:r w:rsidR="006479EA" w:rsidRPr="00F832A6">
        <w:rPr>
          <w:rFonts w:ascii="Book Antiqua" w:hAnsi="Book Antiqua"/>
        </w:rPr>
        <w:t xml:space="preserve"> </w:t>
      </w:r>
      <w:r w:rsidR="00D85149" w:rsidRPr="00F832A6">
        <w:rPr>
          <w:rFonts w:ascii="Book Antiqua" w:hAnsi="Book Antiqua"/>
        </w:rPr>
        <w:t xml:space="preserve">In other words, </w:t>
      </w:r>
      <w:r w:rsidR="006479EA" w:rsidRPr="00F832A6">
        <w:rPr>
          <w:rFonts w:ascii="Book Antiqua" w:hAnsi="Book Antiqua"/>
        </w:rPr>
        <w:t xml:space="preserve">that study demonstrated that </w:t>
      </w:r>
      <w:r w:rsidR="00D85149" w:rsidRPr="00F832A6">
        <w:rPr>
          <w:rFonts w:ascii="Book Antiqua" w:hAnsi="Book Antiqua"/>
        </w:rPr>
        <w:t>age is a protective factor of recurrence.</w:t>
      </w:r>
      <w:r w:rsidR="006479EA" w:rsidRPr="00F832A6">
        <w:rPr>
          <w:rFonts w:ascii="Book Antiqua" w:hAnsi="Book Antiqua"/>
        </w:rPr>
        <w:t xml:space="preserve"> </w:t>
      </w:r>
      <w:r w:rsidR="00D85149" w:rsidRPr="00F832A6">
        <w:rPr>
          <w:rFonts w:ascii="Book Antiqua" w:hAnsi="Book Antiqua"/>
        </w:rPr>
        <w:t>In a</w:t>
      </w:r>
      <w:r w:rsidR="006479EA" w:rsidRPr="00F832A6">
        <w:rPr>
          <w:rFonts w:ascii="Book Antiqua" w:hAnsi="Book Antiqua"/>
        </w:rPr>
        <w:t xml:space="preserve"> </w:t>
      </w:r>
      <w:r w:rsidR="00D85149" w:rsidRPr="00F832A6">
        <w:rPr>
          <w:rFonts w:ascii="Book Antiqua" w:hAnsi="Book Antiqua"/>
        </w:rPr>
        <w:t>prospective study with a 30-year follow-up</w:t>
      </w:r>
      <w:r w:rsidR="006479EA" w:rsidRPr="00F832A6">
        <w:rPr>
          <w:rFonts w:ascii="Book Antiqua" w:hAnsi="Book Antiqua"/>
        </w:rPr>
        <w:t xml:space="preserve"> conducted </w:t>
      </w:r>
      <w:r w:rsidR="00D85149" w:rsidRPr="00F832A6">
        <w:rPr>
          <w:rFonts w:ascii="Book Antiqua" w:hAnsi="Book Antiqua"/>
        </w:rPr>
        <w:t>by the Danish registries</w:t>
      </w:r>
      <w:r w:rsidR="00091433" w:rsidRPr="00F832A6">
        <w:rPr>
          <w:rFonts w:ascii="Book Antiqua" w:hAnsi="Book Antiqua"/>
        </w:rPr>
        <w:t>,</w:t>
      </w:r>
      <w:r w:rsidR="0066619F" w:rsidRPr="00F832A6">
        <w:rPr>
          <w:rFonts w:ascii="Book Antiqua" w:hAnsi="Book Antiqua"/>
        </w:rPr>
        <w:t xml:space="preserve"> it was observed that </w:t>
      </w:r>
      <w:r w:rsidR="00091433" w:rsidRPr="00F832A6">
        <w:rPr>
          <w:rFonts w:ascii="Book Antiqua" w:hAnsi="Book Antiqua"/>
        </w:rPr>
        <w:t>t</w:t>
      </w:r>
      <w:r w:rsidR="00D85149" w:rsidRPr="00F832A6">
        <w:rPr>
          <w:rFonts w:ascii="Book Antiqua" w:hAnsi="Book Antiqua"/>
        </w:rPr>
        <w:t>he risk of progression to CP decreased with increasing age</w:t>
      </w:r>
      <w:r w:rsidR="0066619F" w:rsidRPr="00F832A6">
        <w:rPr>
          <w:rFonts w:ascii="Book Antiqua" w:hAnsi="Book Antiqua"/>
        </w:rPr>
        <w:t xml:space="preserve"> </w:t>
      </w:r>
      <w:r w:rsidR="00D85149" w:rsidRPr="00F832A6">
        <w:rPr>
          <w:rFonts w:ascii="Book Antiqua" w:hAnsi="Book Antiqua"/>
        </w:rPr>
        <w:t>in a dose-dependent manner with 2% less risk per year of age</w:t>
      </w:r>
      <w:r w:rsidR="00A75AA1" w:rsidRPr="00F832A6">
        <w:rPr>
          <w:rFonts w:ascii="Book Antiqua" w:hAnsi="Book Antiqua"/>
          <w:vertAlign w:val="superscript"/>
        </w:rPr>
        <w:t>[</w:t>
      </w:r>
      <w:r w:rsidR="000F33D9">
        <w:rPr>
          <w:rFonts w:ascii="Book Antiqua" w:hAnsi="Book Antiqua"/>
          <w:vertAlign w:val="superscript"/>
        </w:rPr>
        <w:t>29</w:t>
      </w:r>
      <w:r w:rsidR="00A75AA1" w:rsidRPr="00F832A6">
        <w:rPr>
          <w:rFonts w:ascii="Book Antiqua" w:hAnsi="Book Antiqua"/>
          <w:vertAlign w:val="superscript"/>
        </w:rPr>
        <w:t>]</w:t>
      </w:r>
      <w:r w:rsidR="00922E32" w:rsidRPr="00F832A6">
        <w:rPr>
          <w:rFonts w:ascii="Book Antiqua" w:hAnsi="Book Antiqua"/>
        </w:rPr>
        <w:t>, suggesting that the age of onset is an important issue</w:t>
      </w:r>
      <w:r w:rsidR="001B319A" w:rsidRPr="00F832A6">
        <w:rPr>
          <w:rFonts w:ascii="Book Antiqua" w:hAnsi="Book Antiqua"/>
        </w:rPr>
        <w:t xml:space="preserve"> </w:t>
      </w:r>
      <w:r w:rsidR="0066619F" w:rsidRPr="00F832A6">
        <w:rPr>
          <w:rFonts w:ascii="Book Antiqua" w:hAnsi="Book Antiqua"/>
        </w:rPr>
        <w:t xml:space="preserve">while </w:t>
      </w:r>
      <w:r w:rsidR="001B319A" w:rsidRPr="00F832A6">
        <w:rPr>
          <w:rFonts w:ascii="Book Antiqua" w:hAnsi="Book Antiqua"/>
        </w:rPr>
        <w:t>evaluat</w:t>
      </w:r>
      <w:r w:rsidR="0066619F" w:rsidRPr="00F832A6">
        <w:rPr>
          <w:rFonts w:ascii="Book Antiqua" w:hAnsi="Book Antiqua"/>
        </w:rPr>
        <w:t>ing</w:t>
      </w:r>
      <w:r w:rsidR="001B319A" w:rsidRPr="00F832A6">
        <w:rPr>
          <w:rFonts w:ascii="Book Antiqua" w:hAnsi="Book Antiqua"/>
        </w:rPr>
        <w:t xml:space="preserve"> the possibility of developing </w:t>
      </w:r>
      <w:r w:rsidR="008F542E" w:rsidRPr="00F832A6">
        <w:rPr>
          <w:rFonts w:ascii="Book Antiqua" w:hAnsi="Book Antiqua"/>
        </w:rPr>
        <w:t>CP</w:t>
      </w:r>
      <w:r w:rsidR="00922E32" w:rsidRPr="00F832A6">
        <w:rPr>
          <w:rFonts w:ascii="Book Antiqua" w:hAnsi="Book Antiqua"/>
        </w:rPr>
        <w:t>.</w:t>
      </w:r>
      <w:r w:rsidR="0066619F" w:rsidRPr="00F832A6">
        <w:rPr>
          <w:rFonts w:ascii="Book Antiqua" w:hAnsi="Book Antiqua"/>
        </w:rPr>
        <w:t xml:space="preserve"> </w:t>
      </w:r>
      <w:r w:rsidR="00C45708" w:rsidRPr="00F832A6">
        <w:rPr>
          <w:rFonts w:ascii="Book Antiqua" w:hAnsi="Book Antiqua"/>
        </w:rPr>
        <w:t>Similar to our study cohort</w:t>
      </w:r>
      <w:r w:rsidR="003040AD" w:rsidRPr="00F832A6">
        <w:rPr>
          <w:rFonts w:ascii="Book Antiqua" w:hAnsi="Book Antiqua"/>
        </w:rPr>
        <w:t xml:space="preserve"> with </w:t>
      </w:r>
      <w:r w:rsidR="0066619F" w:rsidRPr="00F832A6">
        <w:rPr>
          <w:rFonts w:ascii="Book Antiqua" w:hAnsi="Book Antiqua"/>
        </w:rPr>
        <w:t xml:space="preserve">an </w:t>
      </w:r>
      <w:r w:rsidR="003040AD" w:rsidRPr="00F832A6">
        <w:rPr>
          <w:rFonts w:ascii="Book Antiqua" w:hAnsi="Book Antiqua"/>
        </w:rPr>
        <w:t>etiology of nonobstructive,</w:t>
      </w:r>
      <w:r w:rsidR="0066619F" w:rsidRPr="00F832A6">
        <w:rPr>
          <w:rFonts w:ascii="Book Antiqua" w:hAnsi="Book Antiqua"/>
        </w:rPr>
        <w:t xml:space="preserve"> </w:t>
      </w:r>
      <w:r w:rsidR="003040AD" w:rsidRPr="00F832A6">
        <w:rPr>
          <w:rFonts w:ascii="Book Antiqua" w:hAnsi="Book Antiqua"/>
        </w:rPr>
        <w:t>nonbiliary pancreatitis</w:t>
      </w:r>
      <w:r w:rsidR="00C45708" w:rsidRPr="00F832A6">
        <w:rPr>
          <w:rFonts w:ascii="Book Antiqua" w:hAnsi="Book Antiqua"/>
        </w:rPr>
        <w:t>,</w:t>
      </w:r>
      <w:r w:rsidR="0066619F" w:rsidRPr="00F832A6">
        <w:rPr>
          <w:rFonts w:ascii="Book Antiqua" w:hAnsi="Book Antiqua"/>
        </w:rPr>
        <w:t xml:space="preserve"> </w:t>
      </w:r>
      <w:r w:rsidR="005A048B" w:rsidRPr="00F832A6">
        <w:rPr>
          <w:rFonts w:ascii="Book Antiqua" w:hAnsi="Book Antiqua"/>
        </w:rPr>
        <w:t>Peter layer</w:t>
      </w:r>
      <w:r w:rsidR="008C662B" w:rsidRPr="00F832A6">
        <w:rPr>
          <w:rFonts w:ascii="Book Antiqua" w:hAnsi="Book Antiqua"/>
        </w:rPr>
        <w:t xml:space="preserve"> et al. published an article on Gastroenterology </w:t>
      </w:r>
      <w:r w:rsidR="0066619F" w:rsidRPr="00F832A6">
        <w:rPr>
          <w:rFonts w:ascii="Book Antiqua" w:hAnsi="Book Antiqua"/>
        </w:rPr>
        <w:t xml:space="preserve">that </w:t>
      </w:r>
      <w:r w:rsidR="008C662B" w:rsidRPr="00F832A6">
        <w:rPr>
          <w:rFonts w:ascii="Book Antiqua" w:hAnsi="Book Antiqua"/>
        </w:rPr>
        <w:t>disclosed that patients with early-onset and late</w:t>
      </w:r>
      <w:r w:rsidR="0066619F" w:rsidRPr="00F832A6">
        <w:rPr>
          <w:rFonts w:ascii="Book Antiqua" w:hAnsi="Book Antiqua"/>
        </w:rPr>
        <w:t>-</w:t>
      </w:r>
      <w:r w:rsidR="008C662B" w:rsidRPr="00F832A6">
        <w:rPr>
          <w:rFonts w:ascii="Book Antiqua" w:hAnsi="Book Antiqua"/>
        </w:rPr>
        <w:t xml:space="preserve">onset idiopathic </w:t>
      </w:r>
      <w:r w:rsidR="008F542E" w:rsidRPr="00F832A6">
        <w:rPr>
          <w:rFonts w:ascii="Book Antiqua" w:hAnsi="Book Antiqua"/>
        </w:rPr>
        <w:t>CP</w:t>
      </w:r>
      <w:r w:rsidR="008C662B" w:rsidRPr="00F832A6">
        <w:rPr>
          <w:rFonts w:ascii="Book Antiqua" w:hAnsi="Book Antiqua"/>
        </w:rPr>
        <w:t xml:space="preserve"> had a median age at onset of symptoms of 19 and 56 years,</w:t>
      </w:r>
      <w:r w:rsidR="0066619F" w:rsidRPr="00F832A6">
        <w:rPr>
          <w:rFonts w:ascii="Book Antiqua" w:hAnsi="Book Antiqua"/>
        </w:rPr>
        <w:t xml:space="preserve"> </w:t>
      </w:r>
      <w:r w:rsidR="003040AD" w:rsidRPr="00F832A6">
        <w:rPr>
          <w:rFonts w:ascii="Book Antiqua" w:hAnsi="Book Antiqua"/>
        </w:rPr>
        <w:t xml:space="preserve">respectively, </w:t>
      </w:r>
      <w:r w:rsidR="0066619F" w:rsidRPr="00F832A6">
        <w:rPr>
          <w:rFonts w:ascii="Book Antiqua" w:hAnsi="Book Antiqua"/>
        </w:rPr>
        <w:t>whereas the majority</w:t>
      </w:r>
      <w:r w:rsidR="008C662B" w:rsidRPr="00F832A6">
        <w:rPr>
          <w:rFonts w:ascii="Book Antiqua" w:hAnsi="Book Antiqua"/>
        </w:rPr>
        <w:t xml:space="preserve"> of patients with alcoholic </w:t>
      </w:r>
      <w:r w:rsidR="008F542E" w:rsidRPr="00F832A6">
        <w:rPr>
          <w:rFonts w:ascii="Book Antiqua" w:hAnsi="Book Antiqua"/>
        </w:rPr>
        <w:t>CP</w:t>
      </w:r>
      <w:r w:rsidR="008C662B" w:rsidRPr="00F832A6">
        <w:rPr>
          <w:rFonts w:ascii="Book Antiqua" w:hAnsi="Book Antiqua"/>
        </w:rPr>
        <w:t xml:space="preserve"> had a median age of onset </w:t>
      </w:r>
      <w:r w:rsidR="0066619F" w:rsidRPr="00F832A6">
        <w:rPr>
          <w:rFonts w:ascii="Book Antiqua" w:hAnsi="Book Antiqua"/>
        </w:rPr>
        <w:t>of</w:t>
      </w:r>
      <w:r w:rsidR="008C662B" w:rsidRPr="00F832A6">
        <w:rPr>
          <w:rFonts w:ascii="Book Antiqua" w:hAnsi="Book Antiqua"/>
        </w:rPr>
        <w:t xml:space="preserve"> 43.9 years</w:t>
      </w:r>
      <w:r w:rsidR="00A75AA1" w:rsidRPr="00F832A6">
        <w:rPr>
          <w:rFonts w:ascii="Book Antiqua" w:hAnsi="Book Antiqua"/>
          <w:vertAlign w:val="superscript"/>
        </w:rPr>
        <w:t>[</w:t>
      </w:r>
      <w:r w:rsidR="000F33D9">
        <w:rPr>
          <w:rFonts w:ascii="Book Antiqua" w:hAnsi="Book Antiqua"/>
          <w:vertAlign w:val="superscript"/>
        </w:rPr>
        <w:t>29</w:t>
      </w:r>
      <w:r w:rsidR="00A75AA1" w:rsidRPr="00F832A6">
        <w:rPr>
          <w:rFonts w:ascii="Book Antiqua" w:hAnsi="Book Antiqua"/>
          <w:vertAlign w:val="superscript"/>
        </w:rPr>
        <w:t>]</w:t>
      </w:r>
      <w:r w:rsidR="003040AD" w:rsidRPr="00F832A6">
        <w:rPr>
          <w:rFonts w:ascii="Book Antiqua" w:hAnsi="Book Antiqua"/>
        </w:rPr>
        <w:t>,</w:t>
      </w:r>
      <w:r w:rsidR="0066619F" w:rsidRPr="00F832A6">
        <w:rPr>
          <w:rFonts w:ascii="Book Antiqua" w:hAnsi="Book Antiqua"/>
        </w:rPr>
        <w:t xml:space="preserve"> </w:t>
      </w:r>
      <w:r w:rsidR="003040AD" w:rsidRPr="00F832A6">
        <w:rPr>
          <w:rFonts w:ascii="Book Antiqua" w:hAnsi="Book Antiqua"/>
        </w:rPr>
        <w:t>suggest</w:t>
      </w:r>
      <w:r w:rsidR="004202F3" w:rsidRPr="00F832A6">
        <w:rPr>
          <w:rFonts w:ascii="Book Antiqua" w:hAnsi="Book Antiqua"/>
        </w:rPr>
        <w:t>ing</w:t>
      </w:r>
      <w:r w:rsidR="003040AD" w:rsidRPr="00F832A6">
        <w:rPr>
          <w:rFonts w:ascii="Book Antiqua" w:hAnsi="Book Antiqua"/>
        </w:rPr>
        <w:t xml:space="preserve"> that most </w:t>
      </w:r>
      <w:r w:rsidR="0066619F" w:rsidRPr="00F832A6">
        <w:rPr>
          <w:rFonts w:ascii="Book Antiqua" w:hAnsi="Book Antiqua"/>
        </w:rPr>
        <w:t xml:space="preserve">of the patients with </w:t>
      </w:r>
      <w:r w:rsidR="003040AD" w:rsidRPr="00F832A6">
        <w:rPr>
          <w:rFonts w:ascii="Book Antiqua" w:hAnsi="Book Antiqua"/>
        </w:rPr>
        <w:t>nonobstructive,</w:t>
      </w:r>
      <w:r w:rsidR="0066619F" w:rsidRPr="00F832A6">
        <w:rPr>
          <w:rFonts w:ascii="Book Antiqua" w:hAnsi="Book Antiqua"/>
        </w:rPr>
        <w:t xml:space="preserve"> </w:t>
      </w:r>
      <w:r w:rsidR="003040AD" w:rsidRPr="00F832A6">
        <w:rPr>
          <w:rFonts w:ascii="Book Antiqua" w:hAnsi="Book Antiqua"/>
        </w:rPr>
        <w:t xml:space="preserve">nonbiliary CP </w:t>
      </w:r>
      <w:r w:rsidR="003040AD" w:rsidRPr="00F832A6">
        <w:rPr>
          <w:rFonts w:ascii="Book Antiqua" w:hAnsi="Book Antiqua"/>
        </w:rPr>
        <w:lastRenderedPageBreak/>
        <w:t xml:space="preserve">have </w:t>
      </w:r>
      <w:r w:rsidR="0066619F" w:rsidRPr="00F832A6">
        <w:rPr>
          <w:rFonts w:ascii="Book Antiqua" w:hAnsi="Book Antiqua"/>
        </w:rPr>
        <w:t>the</w:t>
      </w:r>
      <w:r w:rsidR="003040AD" w:rsidRPr="00F832A6">
        <w:rPr>
          <w:rFonts w:ascii="Book Antiqua" w:hAnsi="Book Antiqua"/>
        </w:rPr>
        <w:t xml:space="preserve"> disease onset </w:t>
      </w:r>
      <w:r w:rsidR="004202F3" w:rsidRPr="00F832A6">
        <w:rPr>
          <w:rFonts w:ascii="Book Antiqua" w:hAnsi="Book Antiqua"/>
        </w:rPr>
        <w:t>in the</w:t>
      </w:r>
      <w:r w:rsidR="0066619F" w:rsidRPr="00F832A6">
        <w:rPr>
          <w:rFonts w:ascii="Book Antiqua" w:hAnsi="Book Antiqua"/>
        </w:rPr>
        <w:t>ir</w:t>
      </w:r>
      <w:r w:rsidR="004202F3" w:rsidRPr="00F832A6">
        <w:rPr>
          <w:rFonts w:ascii="Book Antiqua" w:hAnsi="Book Antiqua"/>
        </w:rPr>
        <w:t xml:space="preserve"> </w:t>
      </w:r>
      <w:r w:rsidR="003040AD" w:rsidRPr="00F832A6">
        <w:rPr>
          <w:rFonts w:ascii="Book Antiqua" w:hAnsi="Book Antiqua"/>
        </w:rPr>
        <w:t>middle age.</w:t>
      </w:r>
      <w:r w:rsidR="0066619F" w:rsidRPr="00F832A6">
        <w:rPr>
          <w:rFonts w:ascii="Book Antiqua" w:hAnsi="Book Antiqua"/>
        </w:rPr>
        <w:t xml:space="preserve"> </w:t>
      </w:r>
      <w:r w:rsidR="00103D04" w:rsidRPr="00F832A6">
        <w:rPr>
          <w:rFonts w:ascii="Book Antiqua" w:hAnsi="Book Antiqua"/>
        </w:rPr>
        <w:t>T</w:t>
      </w:r>
      <w:r w:rsidR="00C45708" w:rsidRPr="00F832A6">
        <w:rPr>
          <w:rFonts w:ascii="Book Antiqua" w:hAnsi="Book Antiqua"/>
        </w:rPr>
        <w:t xml:space="preserve">he result </w:t>
      </w:r>
      <w:r w:rsidR="00103D04" w:rsidRPr="00F832A6">
        <w:rPr>
          <w:rFonts w:ascii="Book Antiqua" w:hAnsi="Book Antiqua"/>
        </w:rPr>
        <w:t xml:space="preserve">of that study </w:t>
      </w:r>
      <w:r w:rsidR="0066619F" w:rsidRPr="00F832A6">
        <w:rPr>
          <w:rFonts w:ascii="Book Antiqua" w:hAnsi="Book Antiqua"/>
        </w:rPr>
        <w:t xml:space="preserve">is </w:t>
      </w:r>
      <w:r w:rsidR="00C45708" w:rsidRPr="00F832A6">
        <w:rPr>
          <w:rFonts w:ascii="Book Antiqua" w:hAnsi="Book Antiqua"/>
        </w:rPr>
        <w:t>consist</w:t>
      </w:r>
      <w:r w:rsidR="0066619F" w:rsidRPr="00F832A6">
        <w:rPr>
          <w:rFonts w:ascii="Book Antiqua" w:hAnsi="Book Antiqua"/>
        </w:rPr>
        <w:t>ent</w:t>
      </w:r>
      <w:r w:rsidR="00C45708" w:rsidRPr="00F832A6">
        <w:rPr>
          <w:rFonts w:ascii="Book Antiqua" w:hAnsi="Book Antiqua"/>
        </w:rPr>
        <w:t xml:space="preserve"> with our finding that </w:t>
      </w:r>
      <w:r w:rsidR="0066619F" w:rsidRPr="00F832A6">
        <w:rPr>
          <w:rFonts w:ascii="Book Antiqua" w:hAnsi="Book Antiqua"/>
        </w:rPr>
        <w:t xml:space="preserve">the </w:t>
      </w:r>
      <w:r w:rsidR="00103D04" w:rsidRPr="00F832A6">
        <w:rPr>
          <w:rFonts w:ascii="Book Antiqua" w:hAnsi="Book Antiqua"/>
        </w:rPr>
        <w:t xml:space="preserve">age of onset </w:t>
      </w:r>
      <w:r w:rsidR="0066619F" w:rsidRPr="00F832A6">
        <w:rPr>
          <w:rFonts w:ascii="Book Antiqua" w:hAnsi="Book Antiqua"/>
        </w:rPr>
        <w:t xml:space="preserve">of </w:t>
      </w:r>
      <w:r w:rsidR="00103D04" w:rsidRPr="00F832A6">
        <w:rPr>
          <w:rFonts w:ascii="Book Antiqua" w:hAnsi="Book Antiqua"/>
        </w:rPr>
        <w:t>&lt;55 years is one of the risk factor</w:t>
      </w:r>
      <w:r w:rsidR="0066619F" w:rsidRPr="00F832A6">
        <w:rPr>
          <w:rFonts w:ascii="Book Antiqua" w:hAnsi="Book Antiqua"/>
        </w:rPr>
        <w:t>s</w:t>
      </w:r>
      <w:r w:rsidR="00103D04" w:rsidRPr="00F832A6">
        <w:rPr>
          <w:rFonts w:ascii="Book Antiqua" w:hAnsi="Book Antiqua"/>
        </w:rPr>
        <w:t xml:space="preserve"> </w:t>
      </w:r>
      <w:r w:rsidR="0066619F" w:rsidRPr="00F832A6">
        <w:rPr>
          <w:rFonts w:ascii="Book Antiqua" w:hAnsi="Book Antiqua"/>
        </w:rPr>
        <w:t>for</w:t>
      </w:r>
      <w:r w:rsidR="00103D04" w:rsidRPr="00F832A6">
        <w:rPr>
          <w:rFonts w:ascii="Book Antiqua" w:hAnsi="Book Antiqua"/>
        </w:rPr>
        <w:t xml:space="preserve"> developing </w:t>
      </w:r>
      <w:r w:rsidR="008F542E" w:rsidRPr="00F832A6">
        <w:rPr>
          <w:rFonts w:ascii="Book Antiqua" w:hAnsi="Book Antiqua"/>
        </w:rPr>
        <w:t>CP</w:t>
      </w:r>
      <w:r w:rsidR="00103D04" w:rsidRPr="00F832A6">
        <w:rPr>
          <w:rFonts w:ascii="Book Antiqua" w:hAnsi="Book Antiqua"/>
        </w:rPr>
        <w:t>.</w:t>
      </w:r>
    </w:p>
    <w:p w14:paraId="70B9DDB0" w14:textId="55EF2595" w:rsidR="003040AD" w:rsidRPr="00F832A6" w:rsidRDefault="009A301C" w:rsidP="009A301C">
      <w:pPr>
        <w:adjustRightInd w:val="0"/>
        <w:snapToGrid w:val="0"/>
        <w:spacing w:line="360" w:lineRule="auto"/>
        <w:jc w:val="both"/>
        <w:rPr>
          <w:rFonts w:ascii="Book Antiqua" w:hAnsi="Book Antiqua"/>
        </w:rPr>
      </w:pPr>
      <w:r>
        <w:rPr>
          <w:rFonts w:ascii="Book Antiqua" w:hAnsi="Book Antiqua"/>
        </w:rPr>
        <w:t xml:space="preserve">  </w:t>
      </w:r>
      <w:r w:rsidR="004202F3" w:rsidRPr="00F832A6">
        <w:rPr>
          <w:rFonts w:ascii="Book Antiqua" w:hAnsi="Book Antiqua"/>
        </w:rPr>
        <w:t xml:space="preserve">In general, </w:t>
      </w:r>
      <w:r w:rsidR="00083826" w:rsidRPr="00F832A6">
        <w:rPr>
          <w:rFonts w:ascii="Book Antiqua" w:hAnsi="Book Antiqua"/>
        </w:rPr>
        <w:t xml:space="preserve">CP involves a persistent destructive, inflammatory process that eventually leads to an “irreversible” damage to the endocrine and exocrine functions of the pancreas. </w:t>
      </w:r>
      <w:r w:rsidR="005A048B" w:rsidRPr="00F832A6">
        <w:rPr>
          <w:rFonts w:ascii="Book Antiqua" w:hAnsi="Book Antiqua"/>
        </w:rPr>
        <w:t xml:space="preserve">In contrast, early CP is a disease entity </w:t>
      </w:r>
      <w:r w:rsidR="00240CC4" w:rsidRPr="00F832A6">
        <w:rPr>
          <w:rFonts w:ascii="Book Antiqua" w:hAnsi="Book Antiqua"/>
        </w:rPr>
        <w:t xml:space="preserve">that </w:t>
      </w:r>
      <w:r w:rsidR="005A048B" w:rsidRPr="00F832A6">
        <w:rPr>
          <w:rFonts w:ascii="Book Antiqua" w:hAnsi="Book Antiqua"/>
        </w:rPr>
        <w:t>propagated in 2009</w:t>
      </w:r>
      <w:r w:rsidR="00240CC4" w:rsidRPr="00F832A6">
        <w:rPr>
          <w:rFonts w:ascii="Book Antiqua" w:hAnsi="Book Antiqua"/>
        </w:rPr>
        <w:t xml:space="preserve">, and it has been reported </w:t>
      </w:r>
      <w:r w:rsidR="005A048B" w:rsidRPr="00F832A6">
        <w:rPr>
          <w:rFonts w:ascii="Book Antiqua" w:hAnsi="Book Antiqua"/>
        </w:rPr>
        <w:t>that the disease course could be reversed if ad</w:t>
      </w:r>
      <w:r w:rsidR="000C4E35" w:rsidRPr="00F832A6">
        <w:rPr>
          <w:rFonts w:ascii="Book Antiqua" w:hAnsi="Book Antiqua"/>
        </w:rPr>
        <w:t>e</w:t>
      </w:r>
      <w:r w:rsidR="005A048B" w:rsidRPr="00F832A6">
        <w:rPr>
          <w:rFonts w:ascii="Book Antiqua" w:hAnsi="Book Antiqua"/>
        </w:rPr>
        <w:t>q</w:t>
      </w:r>
      <w:r w:rsidR="000C4E35" w:rsidRPr="00F832A6">
        <w:rPr>
          <w:rFonts w:ascii="Book Antiqua" w:hAnsi="Book Antiqua"/>
        </w:rPr>
        <w:t>u</w:t>
      </w:r>
      <w:r w:rsidR="005A048B" w:rsidRPr="00F832A6">
        <w:rPr>
          <w:rFonts w:ascii="Book Antiqua" w:hAnsi="Book Antiqua"/>
        </w:rPr>
        <w:t xml:space="preserve">ate intervention is </w:t>
      </w:r>
      <w:proofErr w:type="gramStart"/>
      <w:r w:rsidR="005A048B" w:rsidRPr="00F832A6">
        <w:rPr>
          <w:rFonts w:ascii="Book Antiqua" w:hAnsi="Book Antiqua"/>
        </w:rPr>
        <w:t>taken</w:t>
      </w:r>
      <w:r w:rsidR="00A75AA1" w:rsidRPr="00F832A6">
        <w:rPr>
          <w:rFonts w:ascii="Book Antiqua" w:hAnsi="Book Antiqua"/>
          <w:vertAlign w:val="superscript"/>
        </w:rPr>
        <w:t>[</w:t>
      </w:r>
      <w:proofErr w:type="gramEnd"/>
      <w:r w:rsidR="000F33D9">
        <w:rPr>
          <w:rFonts w:ascii="Book Antiqua" w:hAnsi="Book Antiqua"/>
          <w:vertAlign w:val="superscript"/>
        </w:rPr>
        <w:t>30</w:t>
      </w:r>
      <w:r w:rsidR="00A75AA1" w:rsidRPr="00F832A6">
        <w:rPr>
          <w:rFonts w:ascii="Book Antiqua" w:hAnsi="Book Antiqua"/>
          <w:vertAlign w:val="superscript"/>
        </w:rPr>
        <w:t>]</w:t>
      </w:r>
      <w:r w:rsidR="004C08B7" w:rsidRPr="00F832A6">
        <w:rPr>
          <w:rFonts w:ascii="Book Antiqua" w:hAnsi="Book Antiqua"/>
        </w:rPr>
        <w:t>.</w:t>
      </w:r>
      <w:r w:rsidR="000C4E35" w:rsidRPr="00F832A6">
        <w:rPr>
          <w:rFonts w:ascii="Book Antiqua" w:hAnsi="Book Antiqua"/>
        </w:rPr>
        <w:t xml:space="preserve"> </w:t>
      </w:r>
      <w:r w:rsidR="008311AC" w:rsidRPr="00F832A6">
        <w:rPr>
          <w:rFonts w:ascii="Book Antiqua" w:hAnsi="Book Antiqua"/>
        </w:rPr>
        <w:t xml:space="preserve">Using our prediction score </w:t>
      </w:r>
      <w:r w:rsidR="000C4E35" w:rsidRPr="00F832A6">
        <w:rPr>
          <w:rFonts w:ascii="Book Antiqua" w:hAnsi="Book Antiqua"/>
        </w:rPr>
        <w:t xml:space="preserve">model </w:t>
      </w:r>
      <w:r w:rsidR="008311AC" w:rsidRPr="00F832A6">
        <w:rPr>
          <w:rFonts w:ascii="Book Antiqua" w:hAnsi="Book Antiqua"/>
        </w:rPr>
        <w:t xml:space="preserve">for CP, we </w:t>
      </w:r>
      <w:r w:rsidR="000C4E35" w:rsidRPr="00F832A6">
        <w:rPr>
          <w:rFonts w:ascii="Book Antiqua" w:hAnsi="Book Antiqua"/>
        </w:rPr>
        <w:t>were able to</w:t>
      </w:r>
      <w:r w:rsidR="008311AC" w:rsidRPr="00F832A6">
        <w:rPr>
          <w:rFonts w:ascii="Book Antiqua" w:hAnsi="Book Antiqua"/>
        </w:rPr>
        <w:t xml:space="preserve"> stratify our patients </w:t>
      </w:r>
      <w:r w:rsidR="000C4E35" w:rsidRPr="00F832A6">
        <w:rPr>
          <w:rFonts w:ascii="Book Antiqua" w:hAnsi="Book Antiqua"/>
        </w:rPr>
        <w:t>in</w:t>
      </w:r>
      <w:r w:rsidR="008311AC" w:rsidRPr="00F832A6">
        <w:rPr>
          <w:rFonts w:ascii="Book Antiqua" w:hAnsi="Book Antiqua"/>
        </w:rPr>
        <w:t>to different categor</w:t>
      </w:r>
      <w:r w:rsidR="000C4E35" w:rsidRPr="00F832A6">
        <w:rPr>
          <w:rFonts w:ascii="Book Antiqua" w:hAnsi="Book Antiqua"/>
        </w:rPr>
        <w:t>ies</w:t>
      </w:r>
      <w:r w:rsidR="008311AC" w:rsidRPr="00F832A6">
        <w:rPr>
          <w:rFonts w:ascii="Book Antiqua" w:hAnsi="Book Antiqua"/>
        </w:rPr>
        <w:t xml:space="preserve"> and </w:t>
      </w:r>
      <w:r w:rsidR="009A234B" w:rsidRPr="00F832A6">
        <w:rPr>
          <w:rFonts w:ascii="Book Antiqua" w:hAnsi="Book Antiqua"/>
        </w:rPr>
        <w:t>arrange</w:t>
      </w:r>
      <w:r w:rsidR="008311AC" w:rsidRPr="00F832A6">
        <w:rPr>
          <w:rFonts w:ascii="Book Antiqua" w:hAnsi="Book Antiqua"/>
        </w:rPr>
        <w:t xml:space="preserve"> further examination</w:t>
      </w:r>
      <w:r w:rsidR="000C4E35" w:rsidRPr="00F832A6">
        <w:rPr>
          <w:rFonts w:ascii="Book Antiqua" w:hAnsi="Book Antiqua"/>
        </w:rPr>
        <w:t>s</w:t>
      </w:r>
      <w:r w:rsidR="008D3AD8" w:rsidRPr="00F832A6">
        <w:rPr>
          <w:rFonts w:ascii="Book Antiqua" w:eastAsia="PMingLiU" w:hAnsi="Book Antiqua"/>
        </w:rPr>
        <w:t xml:space="preserve"> such as pancreatic functional test or </w:t>
      </w:r>
      <w:r>
        <w:rPr>
          <w:rFonts w:ascii="Book Antiqua" w:eastAsia="PMingLiU" w:hAnsi="Book Antiqua"/>
        </w:rPr>
        <w:t>e</w:t>
      </w:r>
      <w:r w:rsidRPr="00D9218E">
        <w:rPr>
          <w:rFonts w:ascii="Book Antiqua" w:eastAsia="PMingLiU" w:hAnsi="Book Antiqua"/>
        </w:rPr>
        <w:t>ndoscopic ultrasound</w:t>
      </w:r>
      <w:r w:rsidRPr="00F832A6">
        <w:rPr>
          <w:rFonts w:ascii="Book Antiqua" w:eastAsia="PMingLiU" w:hAnsi="Book Antiqua"/>
        </w:rPr>
        <w:t xml:space="preserve"> </w:t>
      </w:r>
      <w:r w:rsidR="000E3FED" w:rsidRPr="00F832A6">
        <w:rPr>
          <w:rFonts w:ascii="Book Antiqua" w:eastAsia="PMingLiU" w:hAnsi="Book Antiqua"/>
        </w:rPr>
        <w:t xml:space="preserve">after acute stage </w:t>
      </w:r>
      <w:r w:rsidR="008254A4" w:rsidRPr="00F832A6">
        <w:rPr>
          <w:rFonts w:ascii="Book Antiqua" w:hAnsi="Book Antiqua"/>
        </w:rPr>
        <w:t>for</w:t>
      </w:r>
      <w:r w:rsidR="008311AC" w:rsidRPr="00F832A6">
        <w:rPr>
          <w:rFonts w:ascii="Book Antiqua" w:hAnsi="Book Antiqua"/>
        </w:rPr>
        <w:t xml:space="preserve"> </w:t>
      </w:r>
      <w:r w:rsidR="000C4E35" w:rsidRPr="00F832A6">
        <w:rPr>
          <w:rFonts w:ascii="Book Antiqua" w:hAnsi="Book Antiqua"/>
        </w:rPr>
        <w:t xml:space="preserve">the </w:t>
      </w:r>
      <w:r w:rsidR="008311AC" w:rsidRPr="00F832A6">
        <w:rPr>
          <w:rFonts w:ascii="Book Antiqua" w:hAnsi="Book Antiqua"/>
        </w:rPr>
        <w:t>high-risk category</w:t>
      </w:r>
      <w:r w:rsidR="000C4E35" w:rsidRPr="00F832A6">
        <w:rPr>
          <w:rFonts w:ascii="Book Antiqua" w:hAnsi="Book Antiqua"/>
        </w:rPr>
        <w:t xml:space="preserve"> </w:t>
      </w:r>
      <w:r w:rsidR="002C4BA3" w:rsidRPr="00F832A6">
        <w:rPr>
          <w:rFonts w:ascii="Book Antiqua" w:hAnsi="Book Antiqua"/>
        </w:rPr>
        <w:t xml:space="preserve">(incidence rate </w:t>
      </w:r>
      <w:r w:rsidR="000C4E35" w:rsidRPr="00F832A6">
        <w:rPr>
          <w:rFonts w:ascii="Book Antiqua" w:hAnsi="Book Antiqua"/>
        </w:rPr>
        <w:t xml:space="preserve">of </w:t>
      </w:r>
      <w:r w:rsidR="002C4BA3" w:rsidRPr="00F832A6">
        <w:rPr>
          <w:rFonts w:ascii="Book Antiqua" w:hAnsi="Book Antiqua"/>
        </w:rPr>
        <w:t>about 31 per 1000 person-year</w:t>
      </w:r>
      <w:r w:rsidR="000C4E35" w:rsidRPr="00F832A6">
        <w:rPr>
          <w:rFonts w:ascii="Book Antiqua" w:hAnsi="Book Antiqua"/>
        </w:rPr>
        <w:t>s</w:t>
      </w:r>
      <w:r w:rsidR="002C4BA3" w:rsidRPr="00F832A6">
        <w:rPr>
          <w:rFonts w:ascii="Book Antiqua" w:hAnsi="Book Antiqua"/>
        </w:rPr>
        <w:t>,</w:t>
      </w:r>
      <w:r w:rsidR="000C4E35" w:rsidRPr="00F832A6">
        <w:rPr>
          <w:rFonts w:ascii="Book Antiqua" w:hAnsi="Book Antiqua"/>
        </w:rPr>
        <w:t xml:space="preserve"> </w:t>
      </w:r>
      <w:r w:rsidR="002C4BA3" w:rsidRPr="00F832A6">
        <w:rPr>
          <w:rFonts w:ascii="Book Antiqua" w:hAnsi="Book Antiqua"/>
        </w:rPr>
        <w:t>based on our study)</w:t>
      </w:r>
      <w:r w:rsidR="000C4E35" w:rsidRPr="00F832A6">
        <w:rPr>
          <w:rFonts w:ascii="Book Antiqua" w:hAnsi="Book Antiqua"/>
        </w:rPr>
        <w:t xml:space="preserve"> </w:t>
      </w:r>
      <w:r w:rsidR="00431204" w:rsidRPr="00F832A6">
        <w:rPr>
          <w:rFonts w:ascii="Book Antiqua" w:hAnsi="Book Antiqua"/>
        </w:rPr>
        <w:t>t</w:t>
      </w:r>
      <w:r w:rsidR="008254A4" w:rsidRPr="00F832A6">
        <w:rPr>
          <w:rFonts w:ascii="Book Antiqua" w:hAnsi="Book Antiqua"/>
        </w:rPr>
        <w:t>o</w:t>
      </w:r>
      <w:r w:rsidR="00BE132A" w:rsidRPr="00F832A6">
        <w:rPr>
          <w:rFonts w:ascii="Book Antiqua" w:eastAsia="PMingLiU" w:hAnsi="Book Antiqua"/>
        </w:rPr>
        <w:t xml:space="preserve"> </w:t>
      </w:r>
      <w:r w:rsidR="005169DB" w:rsidRPr="00F832A6">
        <w:rPr>
          <w:rFonts w:ascii="Book Antiqua" w:hAnsi="Book Antiqua"/>
        </w:rPr>
        <w:t>detect</w:t>
      </w:r>
      <w:r w:rsidR="008311AC" w:rsidRPr="00F832A6">
        <w:rPr>
          <w:rFonts w:ascii="Book Antiqua" w:hAnsi="Book Antiqua"/>
        </w:rPr>
        <w:t xml:space="preserve"> </w:t>
      </w:r>
      <w:proofErr w:type="gramStart"/>
      <w:r w:rsidR="008F542E" w:rsidRPr="00F832A6">
        <w:rPr>
          <w:rFonts w:ascii="Book Antiqua" w:hAnsi="Book Antiqua"/>
        </w:rPr>
        <w:t>CP</w:t>
      </w:r>
      <w:r w:rsidR="00A75AA1" w:rsidRPr="00F832A6">
        <w:rPr>
          <w:rFonts w:ascii="Book Antiqua" w:hAnsi="Book Antiqua"/>
          <w:vertAlign w:val="superscript"/>
        </w:rPr>
        <w:t>[</w:t>
      </w:r>
      <w:proofErr w:type="gramEnd"/>
      <w:r w:rsidR="000F33D9">
        <w:rPr>
          <w:rFonts w:ascii="Book Antiqua" w:hAnsi="Book Antiqua"/>
          <w:vertAlign w:val="superscript"/>
        </w:rPr>
        <w:t>31</w:t>
      </w:r>
      <w:r w:rsidR="00A75AA1" w:rsidRPr="00F832A6">
        <w:rPr>
          <w:rFonts w:ascii="Book Antiqua" w:hAnsi="Book Antiqua"/>
          <w:vertAlign w:val="superscript"/>
        </w:rPr>
        <w:t>]</w:t>
      </w:r>
      <w:r w:rsidR="00431204" w:rsidRPr="00F832A6">
        <w:rPr>
          <w:rFonts w:ascii="Book Antiqua" w:hAnsi="Book Antiqua"/>
        </w:rPr>
        <w:t xml:space="preserve"> </w:t>
      </w:r>
      <w:r w:rsidR="00BE132A" w:rsidRPr="00F832A6">
        <w:rPr>
          <w:rFonts w:ascii="Book Antiqua" w:eastAsia="PMingLiU" w:hAnsi="Book Antiqua"/>
        </w:rPr>
        <w:t xml:space="preserve">as early as possible </w:t>
      </w:r>
      <w:r w:rsidR="00431204" w:rsidRPr="00F832A6">
        <w:rPr>
          <w:rFonts w:ascii="Book Antiqua" w:hAnsi="Book Antiqua"/>
        </w:rPr>
        <w:t xml:space="preserve">and determine the optimal </w:t>
      </w:r>
      <w:r w:rsidR="008311AC" w:rsidRPr="00F832A6">
        <w:rPr>
          <w:rFonts w:ascii="Book Antiqua" w:hAnsi="Book Antiqua"/>
        </w:rPr>
        <w:t xml:space="preserve">follow-up </w:t>
      </w:r>
      <w:r w:rsidR="00431204" w:rsidRPr="00F832A6">
        <w:rPr>
          <w:rFonts w:ascii="Book Antiqua" w:hAnsi="Book Antiqua"/>
        </w:rPr>
        <w:t xml:space="preserve">interval </w:t>
      </w:r>
      <w:r w:rsidR="008254A4" w:rsidRPr="00F832A6">
        <w:rPr>
          <w:rFonts w:ascii="Book Antiqua" w:hAnsi="Book Antiqua"/>
        </w:rPr>
        <w:t>for</w:t>
      </w:r>
      <w:r w:rsidR="00431204" w:rsidRPr="00F832A6">
        <w:rPr>
          <w:rFonts w:ascii="Book Antiqua" w:hAnsi="Book Antiqua"/>
        </w:rPr>
        <w:t xml:space="preserve"> </w:t>
      </w:r>
      <w:r w:rsidR="000E40FF" w:rsidRPr="00F832A6">
        <w:rPr>
          <w:rFonts w:ascii="Book Antiqua" w:hAnsi="Book Antiqua"/>
        </w:rPr>
        <w:t>the</w:t>
      </w:r>
      <w:r w:rsidR="00431204" w:rsidRPr="00F832A6">
        <w:rPr>
          <w:rFonts w:ascii="Book Antiqua" w:hAnsi="Book Antiqua"/>
        </w:rPr>
        <w:t xml:space="preserve"> patients </w:t>
      </w:r>
      <w:r w:rsidR="006D3336" w:rsidRPr="00F832A6">
        <w:rPr>
          <w:rFonts w:ascii="Book Antiqua" w:hAnsi="Book Antiqua"/>
        </w:rPr>
        <w:t>with</w:t>
      </w:r>
      <w:r w:rsidR="00C91225" w:rsidRPr="00F832A6">
        <w:rPr>
          <w:rFonts w:ascii="Book Antiqua" w:hAnsi="Book Antiqua"/>
        </w:rPr>
        <w:t xml:space="preserve"> </w:t>
      </w:r>
      <w:r w:rsidR="008F542E" w:rsidRPr="00F832A6">
        <w:rPr>
          <w:rFonts w:ascii="Book Antiqua" w:hAnsi="Book Antiqua"/>
        </w:rPr>
        <w:t>AP</w:t>
      </w:r>
      <w:r w:rsidR="00C91225" w:rsidRPr="00F832A6">
        <w:rPr>
          <w:rFonts w:ascii="Book Antiqua" w:hAnsi="Book Antiqua"/>
        </w:rPr>
        <w:t xml:space="preserve"> with</w:t>
      </w:r>
      <w:r w:rsidR="00431204" w:rsidRPr="00F832A6">
        <w:rPr>
          <w:rFonts w:ascii="Book Antiqua" w:hAnsi="Book Antiqua"/>
        </w:rPr>
        <w:t xml:space="preserve"> </w:t>
      </w:r>
      <w:r w:rsidR="006D3336" w:rsidRPr="00F832A6">
        <w:rPr>
          <w:rFonts w:ascii="Book Antiqua" w:hAnsi="Book Antiqua"/>
        </w:rPr>
        <w:t xml:space="preserve">a </w:t>
      </w:r>
      <w:r w:rsidR="00431204" w:rsidRPr="00F832A6">
        <w:rPr>
          <w:rFonts w:ascii="Book Antiqua" w:hAnsi="Book Antiqua"/>
        </w:rPr>
        <w:t>nonbiliary, nonobstructive</w:t>
      </w:r>
      <w:r w:rsidR="006D3336" w:rsidRPr="00F832A6">
        <w:rPr>
          <w:rFonts w:ascii="Book Antiqua" w:hAnsi="Book Antiqua"/>
        </w:rPr>
        <w:t xml:space="preserve"> </w:t>
      </w:r>
      <w:r w:rsidR="00C91225" w:rsidRPr="00F832A6">
        <w:rPr>
          <w:rFonts w:ascii="Book Antiqua" w:hAnsi="Book Antiqua"/>
        </w:rPr>
        <w:t>etiology</w:t>
      </w:r>
      <w:r w:rsidR="00431204" w:rsidRPr="00F832A6">
        <w:rPr>
          <w:rFonts w:ascii="Book Antiqua" w:hAnsi="Book Antiqua"/>
        </w:rPr>
        <w:t>.</w:t>
      </w:r>
    </w:p>
    <w:p w14:paraId="257A9D3A" w14:textId="77777777" w:rsidR="00103D04" w:rsidRPr="00F832A6" w:rsidRDefault="00103D04" w:rsidP="00F832A6">
      <w:pPr>
        <w:adjustRightInd w:val="0"/>
        <w:snapToGrid w:val="0"/>
        <w:spacing w:line="360" w:lineRule="auto"/>
        <w:jc w:val="both"/>
        <w:rPr>
          <w:rFonts w:ascii="Book Antiqua" w:eastAsia="PMingLiU" w:hAnsi="Book Antiqua"/>
          <w:b/>
        </w:rPr>
      </w:pPr>
    </w:p>
    <w:p w14:paraId="6BEE904F" w14:textId="071807D5" w:rsidR="0019323B" w:rsidRPr="00F832A6" w:rsidRDefault="006D3336" w:rsidP="00234F14">
      <w:pPr>
        <w:adjustRightInd w:val="0"/>
        <w:snapToGrid w:val="0"/>
        <w:spacing w:line="360" w:lineRule="auto"/>
        <w:jc w:val="both"/>
        <w:outlineLvl w:val="0"/>
        <w:rPr>
          <w:rFonts w:ascii="Book Antiqua" w:hAnsi="Book Antiqua"/>
          <w:b/>
          <w:i/>
        </w:rPr>
      </w:pPr>
      <w:r w:rsidRPr="00F832A6">
        <w:rPr>
          <w:rFonts w:ascii="Book Antiqua" w:hAnsi="Book Antiqua"/>
          <w:b/>
          <w:i/>
        </w:rPr>
        <w:t>L</w:t>
      </w:r>
      <w:r w:rsidR="0019323B" w:rsidRPr="00F832A6">
        <w:rPr>
          <w:rFonts w:ascii="Book Antiqua" w:hAnsi="Book Antiqua"/>
          <w:b/>
          <w:i/>
        </w:rPr>
        <w:t>imitation</w:t>
      </w:r>
      <w:r w:rsidR="007E5BFF" w:rsidRPr="00F832A6">
        <w:rPr>
          <w:rFonts w:ascii="Book Antiqua" w:hAnsi="Book Antiqua"/>
          <w:b/>
          <w:i/>
        </w:rPr>
        <w:t>s</w:t>
      </w:r>
      <w:r w:rsidRPr="00F832A6">
        <w:rPr>
          <w:rFonts w:ascii="Book Antiqua" w:hAnsi="Book Antiqua"/>
          <w:b/>
          <w:i/>
        </w:rPr>
        <w:t xml:space="preserve"> </w:t>
      </w:r>
      <w:r w:rsidR="007E5BFF" w:rsidRPr="00F832A6">
        <w:rPr>
          <w:rFonts w:ascii="Book Antiqua" w:hAnsi="Book Antiqua"/>
          <w:b/>
          <w:i/>
        </w:rPr>
        <w:t xml:space="preserve">of this </w:t>
      </w:r>
      <w:r w:rsidR="0019323B" w:rsidRPr="00F832A6">
        <w:rPr>
          <w:rFonts w:ascii="Book Antiqua" w:hAnsi="Book Antiqua"/>
          <w:b/>
          <w:i/>
        </w:rPr>
        <w:t>study</w:t>
      </w:r>
    </w:p>
    <w:p w14:paraId="3A232986" w14:textId="6E590C27" w:rsidR="00096697" w:rsidRPr="00F832A6" w:rsidRDefault="000A17AF" w:rsidP="009A301C">
      <w:pPr>
        <w:adjustRightInd w:val="0"/>
        <w:snapToGrid w:val="0"/>
        <w:spacing w:line="360" w:lineRule="auto"/>
        <w:jc w:val="both"/>
        <w:rPr>
          <w:rFonts w:ascii="Book Antiqua" w:hAnsi="Book Antiqua"/>
        </w:rPr>
      </w:pPr>
      <w:r w:rsidRPr="00F832A6">
        <w:rPr>
          <w:rFonts w:ascii="Book Antiqua" w:hAnsi="Book Antiqua"/>
        </w:rPr>
        <w:t xml:space="preserve">First, </w:t>
      </w:r>
      <w:r w:rsidR="003F6D6A" w:rsidRPr="00F832A6">
        <w:rPr>
          <w:rFonts w:ascii="Book Antiqua" w:hAnsi="Book Antiqua"/>
        </w:rPr>
        <w:t xml:space="preserve">the definition of </w:t>
      </w:r>
      <w:r w:rsidR="006D3336" w:rsidRPr="00F832A6">
        <w:rPr>
          <w:rFonts w:ascii="Book Antiqua" w:hAnsi="Book Antiqua"/>
        </w:rPr>
        <w:t xml:space="preserve">the </w:t>
      </w:r>
      <w:r w:rsidR="003F6D6A" w:rsidRPr="00F832A6">
        <w:rPr>
          <w:rFonts w:ascii="Book Antiqua" w:hAnsi="Book Antiqua"/>
        </w:rPr>
        <w:t xml:space="preserve">disease </w:t>
      </w:r>
      <w:r w:rsidR="007E5BFF" w:rsidRPr="00F832A6">
        <w:rPr>
          <w:rFonts w:ascii="Book Antiqua" w:hAnsi="Book Antiqua"/>
        </w:rPr>
        <w:t>wa</w:t>
      </w:r>
      <w:r w:rsidR="003F6D6A" w:rsidRPr="00F832A6">
        <w:rPr>
          <w:rFonts w:ascii="Book Antiqua" w:hAnsi="Book Antiqua"/>
        </w:rPr>
        <w:t xml:space="preserve">s based on ICD-9-CM codes </w:t>
      </w:r>
      <w:r w:rsidR="007E5BFF" w:rsidRPr="00F832A6">
        <w:rPr>
          <w:rFonts w:ascii="Book Antiqua" w:hAnsi="Book Antiqua"/>
        </w:rPr>
        <w:t xml:space="preserve">assigned by the </w:t>
      </w:r>
      <w:proofErr w:type="gramStart"/>
      <w:r w:rsidR="003F6D6A" w:rsidRPr="00F832A6">
        <w:rPr>
          <w:rFonts w:ascii="Book Antiqua" w:hAnsi="Book Antiqua"/>
        </w:rPr>
        <w:t>NHIRD</w:t>
      </w:r>
      <w:r w:rsidR="00A75AA1" w:rsidRPr="00F832A6">
        <w:rPr>
          <w:rFonts w:ascii="Book Antiqua" w:hAnsi="Book Antiqua"/>
          <w:vertAlign w:val="superscript"/>
        </w:rPr>
        <w:t>[</w:t>
      </w:r>
      <w:proofErr w:type="gramEnd"/>
      <w:r w:rsidR="000F33D9">
        <w:rPr>
          <w:rFonts w:ascii="Book Antiqua" w:hAnsi="Book Antiqua"/>
          <w:vertAlign w:val="superscript"/>
        </w:rPr>
        <w:t>32,33</w:t>
      </w:r>
      <w:r w:rsidR="00A75AA1" w:rsidRPr="00F832A6">
        <w:rPr>
          <w:rFonts w:ascii="Book Antiqua" w:hAnsi="Book Antiqua"/>
          <w:vertAlign w:val="superscript"/>
        </w:rPr>
        <w:t>]</w:t>
      </w:r>
      <w:r w:rsidR="00B637F5" w:rsidRPr="00F832A6">
        <w:rPr>
          <w:rFonts w:ascii="Book Antiqua" w:hAnsi="Book Antiqua"/>
        </w:rPr>
        <w:t>.</w:t>
      </w:r>
      <w:r w:rsidR="007E5BFF" w:rsidRPr="00F832A6">
        <w:rPr>
          <w:rFonts w:ascii="Book Antiqua" w:hAnsi="Book Antiqua"/>
        </w:rPr>
        <w:t xml:space="preserve"> However, </w:t>
      </w:r>
      <w:r w:rsidRPr="00F832A6">
        <w:rPr>
          <w:rFonts w:ascii="Book Antiqua" w:hAnsi="Book Antiqua"/>
        </w:rPr>
        <w:t xml:space="preserve">the </w:t>
      </w:r>
      <w:r w:rsidR="007E5BFF" w:rsidRPr="00F832A6">
        <w:rPr>
          <w:rFonts w:ascii="Book Antiqua" w:hAnsi="Book Antiqua"/>
        </w:rPr>
        <w:t>NHIRD d</w:t>
      </w:r>
      <w:r w:rsidR="00B637F5" w:rsidRPr="00F832A6">
        <w:rPr>
          <w:rFonts w:ascii="Book Antiqua" w:hAnsi="Book Antiqua"/>
        </w:rPr>
        <w:t>ata regard</w:t>
      </w:r>
      <w:r w:rsidR="007E5BFF" w:rsidRPr="00F832A6">
        <w:rPr>
          <w:rFonts w:ascii="Book Antiqua" w:hAnsi="Book Antiqua"/>
        </w:rPr>
        <w:t xml:space="preserve">ing </w:t>
      </w:r>
      <w:r w:rsidR="00B637F5" w:rsidRPr="00F832A6">
        <w:rPr>
          <w:rFonts w:ascii="Book Antiqua" w:hAnsi="Book Antiqua"/>
        </w:rPr>
        <w:t>the diagnosis of AP</w:t>
      </w:r>
      <w:r w:rsidR="00410FAD" w:rsidRPr="00F832A6">
        <w:rPr>
          <w:rFonts w:ascii="Book Antiqua" w:hAnsi="Book Antiqua"/>
        </w:rPr>
        <w:t xml:space="preserve"> and</w:t>
      </w:r>
      <w:r w:rsidR="00B637F5" w:rsidRPr="00F832A6">
        <w:rPr>
          <w:rFonts w:ascii="Book Antiqua" w:hAnsi="Book Antiqua"/>
        </w:rPr>
        <w:t xml:space="preserve"> other comorbidities </w:t>
      </w:r>
      <w:r w:rsidR="00886940" w:rsidRPr="00F832A6">
        <w:rPr>
          <w:rFonts w:ascii="Book Antiqua" w:hAnsi="Book Antiqua"/>
        </w:rPr>
        <w:t>ha</w:t>
      </w:r>
      <w:r w:rsidR="007E5BFF" w:rsidRPr="00F832A6">
        <w:rPr>
          <w:rFonts w:ascii="Book Antiqua" w:hAnsi="Book Antiqua"/>
        </w:rPr>
        <w:t>ve</w:t>
      </w:r>
      <w:r w:rsidR="00886940" w:rsidRPr="00F832A6">
        <w:rPr>
          <w:rFonts w:ascii="Book Antiqua" w:hAnsi="Book Antiqua"/>
        </w:rPr>
        <w:t xml:space="preserve"> been used in relevant studies on AP</w:t>
      </w:r>
      <w:r w:rsidR="00EA56ED" w:rsidRPr="00F832A6">
        <w:rPr>
          <w:rFonts w:ascii="Book Antiqua" w:hAnsi="Book Antiqua"/>
        </w:rPr>
        <w:t xml:space="preserve"> and have been proved </w:t>
      </w:r>
      <w:r w:rsidR="006D3336" w:rsidRPr="00F832A6">
        <w:rPr>
          <w:rFonts w:ascii="Book Antiqua" w:hAnsi="Book Antiqua"/>
        </w:rPr>
        <w:t xml:space="preserve">to be </w:t>
      </w:r>
      <w:proofErr w:type="gramStart"/>
      <w:r w:rsidR="00EA56ED" w:rsidRPr="00F832A6">
        <w:rPr>
          <w:rFonts w:ascii="Book Antiqua" w:hAnsi="Book Antiqua"/>
        </w:rPr>
        <w:t>reliable</w:t>
      </w:r>
      <w:r w:rsidR="00A75AA1" w:rsidRPr="00F832A6">
        <w:rPr>
          <w:rFonts w:ascii="Book Antiqua" w:hAnsi="Book Antiqua"/>
          <w:vertAlign w:val="superscript"/>
        </w:rPr>
        <w:t>[</w:t>
      </w:r>
      <w:proofErr w:type="gramEnd"/>
      <w:r w:rsidR="000F33D9">
        <w:rPr>
          <w:rFonts w:ascii="Book Antiqua" w:hAnsi="Book Antiqua"/>
          <w:vertAlign w:val="superscript"/>
        </w:rPr>
        <w:t>34-</w:t>
      </w:r>
      <w:r w:rsidR="004C2FDF">
        <w:rPr>
          <w:rFonts w:ascii="Book Antiqua" w:hAnsi="Book Antiqua"/>
          <w:vertAlign w:val="superscript"/>
        </w:rPr>
        <w:t>38</w:t>
      </w:r>
      <w:r w:rsidR="00A75AA1" w:rsidRPr="00F832A6">
        <w:rPr>
          <w:rFonts w:ascii="Book Antiqua" w:hAnsi="Book Antiqua"/>
          <w:vertAlign w:val="superscript"/>
        </w:rPr>
        <w:t>]</w:t>
      </w:r>
      <w:r w:rsidR="00B637F5" w:rsidRPr="00F832A6">
        <w:rPr>
          <w:rFonts w:ascii="Book Antiqua" w:hAnsi="Book Antiqua"/>
        </w:rPr>
        <w:t xml:space="preserve">. </w:t>
      </w:r>
      <w:r w:rsidR="003F6D6A" w:rsidRPr="00F832A6">
        <w:rPr>
          <w:rFonts w:ascii="Book Antiqua" w:hAnsi="Book Antiqua"/>
        </w:rPr>
        <w:t xml:space="preserve">Moreover, </w:t>
      </w:r>
      <w:r w:rsidR="008B122A" w:rsidRPr="00F832A6">
        <w:rPr>
          <w:rFonts w:ascii="Book Antiqua" w:hAnsi="Book Antiqua"/>
        </w:rPr>
        <w:t>t</w:t>
      </w:r>
      <w:r w:rsidR="007D3802" w:rsidRPr="00F832A6">
        <w:rPr>
          <w:rFonts w:ascii="Book Antiqua" w:hAnsi="Book Antiqua"/>
        </w:rPr>
        <w:t xml:space="preserve">o ensure the diagnosis of AP, we enrolled </w:t>
      </w:r>
      <w:r w:rsidR="006D3336" w:rsidRPr="00F832A6">
        <w:rPr>
          <w:rFonts w:ascii="Book Antiqua" w:hAnsi="Book Antiqua"/>
        </w:rPr>
        <w:t xml:space="preserve">only </w:t>
      </w:r>
      <w:r w:rsidR="00B637F5" w:rsidRPr="00F832A6">
        <w:rPr>
          <w:rFonts w:ascii="Book Antiqua" w:hAnsi="Book Antiqua"/>
        </w:rPr>
        <w:t>hospitaliz</w:t>
      </w:r>
      <w:r w:rsidR="009A3091" w:rsidRPr="00F832A6">
        <w:rPr>
          <w:rFonts w:ascii="Book Antiqua" w:hAnsi="Book Antiqua"/>
        </w:rPr>
        <w:t>ed patients with</w:t>
      </w:r>
      <w:r w:rsidR="006D3336" w:rsidRPr="00F832A6">
        <w:rPr>
          <w:rFonts w:ascii="Book Antiqua" w:hAnsi="Book Antiqua"/>
        </w:rPr>
        <w:t xml:space="preserve"> </w:t>
      </w:r>
      <w:r w:rsidR="0051797B" w:rsidRPr="00F832A6">
        <w:rPr>
          <w:rFonts w:ascii="Book Antiqua" w:hAnsi="Book Antiqua"/>
        </w:rPr>
        <w:t xml:space="preserve">a </w:t>
      </w:r>
      <w:r w:rsidR="00B637F5" w:rsidRPr="00F832A6">
        <w:rPr>
          <w:rFonts w:ascii="Book Antiqua" w:hAnsi="Book Antiqua"/>
        </w:rPr>
        <w:t>diagnosis of AP</w:t>
      </w:r>
      <w:r w:rsidR="00410FAD" w:rsidRPr="00F832A6">
        <w:rPr>
          <w:rFonts w:ascii="Book Antiqua" w:hAnsi="Book Antiqua"/>
        </w:rPr>
        <w:t xml:space="preserve"> and</w:t>
      </w:r>
      <w:r w:rsidR="00CE634A" w:rsidRPr="00F832A6">
        <w:rPr>
          <w:rFonts w:ascii="Book Antiqua" w:hAnsi="Book Antiqua"/>
        </w:rPr>
        <w:t xml:space="preserve"> ex</w:t>
      </w:r>
      <w:r w:rsidR="00B637F5" w:rsidRPr="00F832A6">
        <w:rPr>
          <w:rFonts w:ascii="Book Antiqua" w:hAnsi="Book Antiqua"/>
        </w:rPr>
        <w:t>c</w:t>
      </w:r>
      <w:r w:rsidR="00CE634A" w:rsidRPr="00F832A6">
        <w:rPr>
          <w:rFonts w:ascii="Book Antiqua" w:hAnsi="Book Antiqua"/>
        </w:rPr>
        <w:t xml:space="preserve">luded all </w:t>
      </w:r>
      <w:r w:rsidR="006D3336" w:rsidRPr="00F832A6">
        <w:rPr>
          <w:rFonts w:ascii="Book Antiqua" w:hAnsi="Book Antiqua"/>
        </w:rPr>
        <w:t xml:space="preserve">the </w:t>
      </w:r>
      <w:r w:rsidR="00CE634A" w:rsidRPr="00F832A6">
        <w:rPr>
          <w:rFonts w:ascii="Book Antiqua" w:hAnsi="Book Antiqua"/>
        </w:rPr>
        <w:t>outpatients</w:t>
      </w:r>
      <w:r w:rsidR="00410FAD" w:rsidRPr="00F832A6">
        <w:rPr>
          <w:rFonts w:ascii="Book Antiqua" w:hAnsi="Book Antiqua"/>
        </w:rPr>
        <w:t xml:space="preserve"> and</w:t>
      </w:r>
      <w:r w:rsidR="0051797B" w:rsidRPr="00F832A6">
        <w:rPr>
          <w:rFonts w:ascii="Book Antiqua" w:hAnsi="Book Antiqua"/>
        </w:rPr>
        <w:t xml:space="preserve"> patients with </w:t>
      </w:r>
      <w:r w:rsidR="00931B66" w:rsidRPr="00F832A6">
        <w:rPr>
          <w:rFonts w:ascii="Book Antiqua" w:hAnsi="Book Antiqua"/>
        </w:rPr>
        <w:t xml:space="preserve">prior </w:t>
      </w:r>
      <w:r w:rsidR="000828D3" w:rsidRPr="00F832A6">
        <w:rPr>
          <w:rFonts w:ascii="Book Antiqua" w:hAnsi="Book Antiqua"/>
        </w:rPr>
        <w:t>CP</w:t>
      </w:r>
      <w:r w:rsidR="005169DB" w:rsidRPr="00F832A6">
        <w:rPr>
          <w:rFonts w:ascii="Book Antiqua" w:hAnsi="Book Antiqua"/>
        </w:rPr>
        <w:t>, biliary pancreatitis</w:t>
      </w:r>
      <w:r w:rsidR="006D3336" w:rsidRPr="00F832A6">
        <w:rPr>
          <w:rFonts w:ascii="Book Antiqua" w:hAnsi="Book Antiqua"/>
        </w:rPr>
        <w:t>,</w:t>
      </w:r>
      <w:r w:rsidR="005169DB" w:rsidRPr="00F832A6">
        <w:rPr>
          <w:rFonts w:ascii="Book Antiqua" w:hAnsi="Book Antiqua"/>
        </w:rPr>
        <w:t xml:space="preserve"> and</w:t>
      </w:r>
      <w:r w:rsidR="006D3336" w:rsidRPr="00F832A6">
        <w:rPr>
          <w:rFonts w:ascii="Book Antiqua" w:hAnsi="Book Antiqua"/>
        </w:rPr>
        <w:t xml:space="preserve"> </w:t>
      </w:r>
      <w:r w:rsidR="00934B7E" w:rsidRPr="00F832A6">
        <w:rPr>
          <w:rFonts w:ascii="Book Antiqua" w:hAnsi="Book Antiqua"/>
        </w:rPr>
        <w:t>obstructive</w:t>
      </w:r>
      <w:r w:rsidR="00B637F5" w:rsidRPr="00F832A6">
        <w:rPr>
          <w:rFonts w:ascii="Book Antiqua" w:hAnsi="Book Antiqua"/>
        </w:rPr>
        <w:t xml:space="preserve"> pancreatitis</w:t>
      </w:r>
      <w:r w:rsidR="006D3336" w:rsidRPr="00F832A6">
        <w:rPr>
          <w:rFonts w:ascii="Book Antiqua" w:hAnsi="Book Antiqua"/>
        </w:rPr>
        <w:t xml:space="preserve"> </w:t>
      </w:r>
      <w:r w:rsidR="008405F5" w:rsidRPr="00F832A6">
        <w:rPr>
          <w:rFonts w:ascii="Book Antiqua" w:hAnsi="Book Antiqua"/>
        </w:rPr>
        <w:t xml:space="preserve">to avoid overestimation of the cases </w:t>
      </w:r>
      <w:r w:rsidR="006D3336" w:rsidRPr="00F832A6">
        <w:rPr>
          <w:rFonts w:ascii="Book Antiqua" w:hAnsi="Book Antiqua"/>
        </w:rPr>
        <w:t>with</w:t>
      </w:r>
      <w:r w:rsidR="008405F5" w:rsidRPr="00F832A6">
        <w:rPr>
          <w:rFonts w:ascii="Book Antiqua" w:hAnsi="Book Antiqua"/>
        </w:rPr>
        <w:t xml:space="preserve"> AP. </w:t>
      </w:r>
      <w:r w:rsidR="007D3802" w:rsidRPr="00F832A6">
        <w:rPr>
          <w:rFonts w:ascii="Book Antiqua" w:hAnsi="Book Antiqua"/>
        </w:rPr>
        <w:t xml:space="preserve">To ensure the objective </w:t>
      </w:r>
      <w:r w:rsidR="0051797B" w:rsidRPr="00F832A6">
        <w:rPr>
          <w:rFonts w:ascii="Book Antiqua" w:hAnsi="Book Antiqua"/>
        </w:rPr>
        <w:t xml:space="preserve">of </w:t>
      </w:r>
      <w:r w:rsidR="007D3802" w:rsidRPr="00F832A6">
        <w:rPr>
          <w:rFonts w:ascii="Book Antiqua" w:hAnsi="Book Antiqua"/>
        </w:rPr>
        <w:t xml:space="preserve">the diagnosis of </w:t>
      </w:r>
      <w:r w:rsidR="00AB10CC" w:rsidRPr="00F832A6">
        <w:rPr>
          <w:rFonts w:ascii="Book Antiqua" w:hAnsi="Book Antiqua"/>
        </w:rPr>
        <w:t xml:space="preserve">CP, </w:t>
      </w:r>
      <w:r w:rsidR="00A40D70" w:rsidRPr="00F832A6">
        <w:rPr>
          <w:rFonts w:ascii="Book Antiqua" w:hAnsi="Book Antiqua"/>
        </w:rPr>
        <w:t xml:space="preserve">patients </w:t>
      </w:r>
      <w:r w:rsidR="006D3336" w:rsidRPr="00F832A6">
        <w:rPr>
          <w:rFonts w:ascii="Book Antiqua" w:hAnsi="Book Antiqua"/>
        </w:rPr>
        <w:t xml:space="preserve">with CP </w:t>
      </w:r>
      <w:r w:rsidR="00127202" w:rsidRPr="00F832A6">
        <w:rPr>
          <w:rFonts w:ascii="Book Antiqua" w:hAnsi="Book Antiqua"/>
        </w:rPr>
        <w:t xml:space="preserve">included </w:t>
      </w:r>
      <w:r w:rsidR="00A40D70" w:rsidRPr="00F832A6">
        <w:rPr>
          <w:rFonts w:ascii="Book Antiqua" w:hAnsi="Book Antiqua"/>
        </w:rPr>
        <w:t xml:space="preserve">in our study </w:t>
      </w:r>
      <w:r w:rsidR="00B16FCE" w:rsidRPr="00F832A6">
        <w:rPr>
          <w:rFonts w:ascii="Book Antiqua" w:hAnsi="Book Antiqua"/>
        </w:rPr>
        <w:t>we</w:t>
      </w:r>
      <w:r w:rsidR="00127202" w:rsidRPr="00F832A6">
        <w:rPr>
          <w:rFonts w:ascii="Book Antiqua" w:hAnsi="Book Antiqua"/>
        </w:rPr>
        <w:t xml:space="preserve">re </w:t>
      </w:r>
      <w:r w:rsidR="002C4BA3" w:rsidRPr="00F832A6">
        <w:rPr>
          <w:rFonts w:ascii="Book Antiqua" w:hAnsi="Book Antiqua"/>
        </w:rPr>
        <w:t xml:space="preserve">also </w:t>
      </w:r>
      <w:r w:rsidR="00127202" w:rsidRPr="00F832A6">
        <w:rPr>
          <w:rFonts w:ascii="Book Antiqua" w:hAnsi="Book Antiqua"/>
        </w:rPr>
        <w:t>required to</w:t>
      </w:r>
      <w:r w:rsidR="00A40D70" w:rsidRPr="00F832A6">
        <w:rPr>
          <w:rFonts w:ascii="Book Antiqua" w:hAnsi="Book Antiqua"/>
        </w:rPr>
        <w:t xml:space="preserve"> have </w:t>
      </w:r>
      <w:r w:rsidR="00B16FCE" w:rsidRPr="00F832A6">
        <w:rPr>
          <w:rFonts w:ascii="Book Antiqua" w:hAnsi="Book Antiqua"/>
        </w:rPr>
        <w:t xml:space="preserve">undergone </w:t>
      </w:r>
      <w:r w:rsidR="00C33B73" w:rsidRPr="00F832A6">
        <w:rPr>
          <w:rFonts w:ascii="Book Antiqua" w:hAnsi="Book Antiqua"/>
        </w:rPr>
        <w:t xml:space="preserve">comprehensive </w:t>
      </w:r>
      <w:r w:rsidR="00A40D70" w:rsidRPr="00F832A6">
        <w:rPr>
          <w:rFonts w:ascii="Book Antiqua" w:hAnsi="Book Antiqua"/>
        </w:rPr>
        <w:t>imag</w:t>
      </w:r>
      <w:r w:rsidR="00B16FCE" w:rsidRPr="00F832A6">
        <w:rPr>
          <w:rFonts w:ascii="Book Antiqua" w:hAnsi="Book Antiqua"/>
        </w:rPr>
        <w:t>ing</w:t>
      </w:r>
      <w:r w:rsidR="00456196" w:rsidRPr="00F832A6">
        <w:rPr>
          <w:rFonts w:ascii="Book Antiqua" w:hAnsi="Book Antiqua"/>
        </w:rPr>
        <w:t xml:space="preserve"> </w:t>
      </w:r>
      <w:r w:rsidR="00C33B73" w:rsidRPr="00F832A6">
        <w:rPr>
          <w:rFonts w:ascii="Book Antiqua" w:hAnsi="Book Antiqua"/>
        </w:rPr>
        <w:t>stud</w:t>
      </w:r>
      <w:r w:rsidR="00B16FCE" w:rsidRPr="00F832A6">
        <w:rPr>
          <w:rFonts w:ascii="Book Antiqua" w:hAnsi="Book Antiqua"/>
        </w:rPr>
        <w:t>ies</w:t>
      </w:r>
      <w:r w:rsidR="00C33B73" w:rsidRPr="00F832A6">
        <w:rPr>
          <w:rFonts w:ascii="Book Antiqua" w:hAnsi="Book Antiqua"/>
        </w:rPr>
        <w:t xml:space="preserve"> such as</w:t>
      </w:r>
      <w:r w:rsidR="006D3336" w:rsidRPr="00F832A6">
        <w:rPr>
          <w:rFonts w:ascii="Book Antiqua" w:hAnsi="Book Antiqua"/>
        </w:rPr>
        <w:t xml:space="preserve"> </w:t>
      </w:r>
      <w:r w:rsidR="008B122A" w:rsidRPr="00F832A6">
        <w:rPr>
          <w:rFonts w:ascii="Book Antiqua" w:hAnsi="Book Antiqua"/>
        </w:rPr>
        <w:t xml:space="preserve">dynamic </w:t>
      </w:r>
      <w:r w:rsidR="00A40D70" w:rsidRPr="00F832A6">
        <w:rPr>
          <w:rFonts w:ascii="Book Antiqua" w:hAnsi="Book Antiqua"/>
        </w:rPr>
        <w:t>abdominal CT or abdominal MRI</w:t>
      </w:r>
      <w:r w:rsidR="006D3336" w:rsidRPr="00F832A6">
        <w:rPr>
          <w:rFonts w:ascii="Book Antiqua" w:hAnsi="Book Antiqua"/>
        </w:rPr>
        <w:t xml:space="preserve"> </w:t>
      </w:r>
      <w:r w:rsidR="00127202" w:rsidRPr="00F832A6">
        <w:rPr>
          <w:rFonts w:ascii="Book Antiqua" w:hAnsi="Book Antiqua"/>
        </w:rPr>
        <w:t>within</w:t>
      </w:r>
      <w:r w:rsidR="00A40D70" w:rsidRPr="00F832A6">
        <w:rPr>
          <w:rFonts w:ascii="Book Antiqua" w:hAnsi="Book Antiqua"/>
        </w:rPr>
        <w:t xml:space="preserve"> 3 </w:t>
      </w:r>
      <w:proofErr w:type="spellStart"/>
      <w:r w:rsidR="00A40D70" w:rsidRPr="00F832A6">
        <w:rPr>
          <w:rFonts w:ascii="Book Antiqua" w:hAnsi="Book Antiqua"/>
        </w:rPr>
        <w:t>mo</w:t>
      </w:r>
      <w:proofErr w:type="spellEnd"/>
      <w:r w:rsidR="00A40D70" w:rsidRPr="00F832A6">
        <w:rPr>
          <w:rFonts w:ascii="Book Antiqua" w:hAnsi="Book Antiqua"/>
        </w:rPr>
        <w:t xml:space="preserve"> before the diagnosis of CP.</w:t>
      </w:r>
      <w:r w:rsidR="005169DB" w:rsidRPr="00F832A6">
        <w:rPr>
          <w:rFonts w:ascii="Book Antiqua" w:hAnsi="Book Antiqua"/>
        </w:rPr>
        <w:t xml:space="preserve"> In other word</w:t>
      </w:r>
      <w:r w:rsidR="006D3336" w:rsidRPr="00F832A6">
        <w:rPr>
          <w:rFonts w:ascii="Book Antiqua" w:hAnsi="Book Antiqua"/>
        </w:rPr>
        <w:t>s</w:t>
      </w:r>
      <w:r w:rsidR="005169DB" w:rsidRPr="00F832A6">
        <w:rPr>
          <w:rFonts w:ascii="Book Antiqua" w:hAnsi="Book Antiqua"/>
        </w:rPr>
        <w:t xml:space="preserve">, the diagnosis of CP in our study </w:t>
      </w:r>
      <w:r w:rsidR="002733E8" w:rsidRPr="00F832A6">
        <w:rPr>
          <w:rFonts w:ascii="Book Antiqua" w:hAnsi="Book Antiqua"/>
        </w:rPr>
        <w:t>was not only depend</w:t>
      </w:r>
      <w:r w:rsidR="006D3336" w:rsidRPr="00F832A6">
        <w:rPr>
          <w:rFonts w:ascii="Book Antiqua" w:hAnsi="Book Antiqua"/>
        </w:rPr>
        <w:t>ent</w:t>
      </w:r>
      <w:r w:rsidR="002733E8" w:rsidRPr="00F832A6">
        <w:rPr>
          <w:rFonts w:ascii="Book Antiqua" w:hAnsi="Book Antiqua"/>
        </w:rPr>
        <w:t xml:space="preserve"> on ICD-9</w:t>
      </w:r>
      <w:r w:rsidR="00996CB1" w:rsidRPr="00F832A6">
        <w:rPr>
          <w:rFonts w:ascii="Book Antiqua" w:hAnsi="Book Antiqua"/>
        </w:rPr>
        <w:t>-CM</w:t>
      </w:r>
      <w:r w:rsidR="002733E8" w:rsidRPr="00F832A6">
        <w:rPr>
          <w:rFonts w:ascii="Book Antiqua" w:hAnsi="Book Antiqua"/>
        </w:rPr>
        <w:t xml:space="preserve"> coding, but </w:t>
      </w:r>
      <w:r w:rsidR="006D3336" w:rsidRPr="00F832A6">
        <w:rPr>
          <w:rFonts w:ascii="Book Antiqua" w:hAnsi="Book Antiqua"/>
        </w:rPr>
        <w:t xml:space="preserve">it was </w:t>
      </w:r>
      <w:r w:rsidR="002733E8" w:rsidRPr="00F832A6">
        <w:rPr>
          <w:rFonts w:ascii="Book Antiqua" w:hAnsi="Book Antiqua"/>
        </w:rPr>
        <w:t xml:space="preserve">also </w:t>
      </w:r>
      <w:r w:rsidR="002C4BA3" w:rsidRPr="00F832A6">
        <w:rPr>
          <w:rFonts w:ascii="Book Antiqua" w:hAnsi="Book Antiqua"/>
        </w:rPr>
        <w:t>re</w:t>
      </w:r>
      <w:r w:rsidR="002733E8" w:rsidRPr="00F832A6">
        <w:rPr>
          <w:rFonts w:ascii="Book Antiqua" w:hAnsi="Book Antiqua"/>
        </w:rPr>
        <w:t>confirmed by</w:t>
      </w:r>
      <w:r w:rsidR="005169DB" w:rsidRPr="00F832A6">
        <w:rPr>
          <w:rFonts w:ascii="Book Antiqua" w:hAnsi="Book Antiqua"/>
        </w:rPr>
        <w:t xml:space="preserve"> </w:t>
      </w:r>
      <w:r w:rsidR="006D3336" w:rsidRPr="00F832A6">
        <w:rPr>
          <w:rFonts w:ascii="Book Antiqua" w:hAnsi="Book Antiqua"/>
        </w:rPr>
        <w:t xml:space="preserve">a </w:t>
      </w:r>
      <w:r w:rsidR="005169DB" w:rsidRPr="00F832A6">
        <w:rPr>
          <w:rFonts w:ascii="Book Antiqua" w:hAnsi="Book Antiqua"/>
        </w:rPr>
        <w:t>CT or MRI</w:t>
      </w:r>
      <w:r w:rsidR="002733E8" w:rsidRPr="00F832A6">
        <w:rPr>
          <w:rFonts w:ascii="Book Antiqua" w:hAnsi="Book Antiqua"/>
        </w:rPr>
        <w:t xml:space="preserve"> study</w:t>
      </w:r>
      <w:r w:rsidR="005169DB" w:rsidRPr="00F832A6">
        <w:rPr>
          <w:rFonts w:ascii="Book Antiqua" w:hAnsi="Book Antiqua"/>
        </w:rPr>
        <w:t>.</w:t>
      </w:r>
    </w:p>
    <w:p w14:paraId="71FCD910" w14:textId="27693985" w:rsidR="004204A5" w:rsidRPr="00F832A6" w:rsidRDefault="009A301C" w:rsidP="009A301C">
      <w:pPr>
        <w:adjustRightInd w:val="0"/>
        <w:snapToGrid w:val="0"/>
        <w:spacing w:line="360" w:lineRule="auto"/>
        <w:jc w:val="both"/>
        <w:rPr>
          <w:rFonts w:ascii="Book Antiqua" w:eastAsia="PMingLiU" w:hAnsi="Book Antiqua"/>
        </w:rPr>
      </w:pPr>
      <w:r>
        <w:rPr>
          <w:rFonts w:ascii="Book Antiqua" w:hAnsi="Book Antiqua"/>
        </w:rPr>
        <w:t xml:space="preserve">  </w:t>
      </w:r>
      <w:r w:rsidR="005D450F" w:rsidRPr="00F832A6">
        <w:rPr>
          <w:rFonts w:ascii="Book Antiqua" w:hAnsi="Book Antiqua"/>
        </w:rPr>
        <w:t xml:space="preserve">Second, the </w:t>
      </w:r>
      <w:r w:rsidR="008E4496" w:rsidRPr="00F832A6">
        <w:rPr>
          <w:rFonts w:ascii="Book Antiqua" w:hAnsi="Book Antiqua"/>
        </w:rPr>
        <w:t xml:space="preserve">personal behaviors </w:t>
      </w:r>
      <w:r w:rsidR="00A61D37" w:rsidRPr="00F832A6">
        <w:rPr>
          <w:rFonts w:ascii="Book Antiqua" w:hAnsi="Book Antiqua"/>
        </w:rPr>
        <w:t xml:space="preserve">of </w:t>
      </w:r>
      <w:r w:rsidR="005D450F" w:rsidRPr="00F832A6">
        <w:rPr>
          <w:rFonts w:ascii="Book Antiqua" w:hAnsi="Book Antiqua"/>
        </w:rPr>
        <w:t>smoking habit</w:t>
      </w:r>
      <w:r w:rsidR="00410FAD" w:rsidRPr="00F832A6">
        <w:rPr>
          <w:rFonts w:ascii="Book Antiqua" w:hAnsi="Book Antiqua"/>
        </w:rPr>
        <w:t xml:space="preserve"> and</w:t>
      </w:r>
      <w:r w:rsidR="00080F7E" w:rsidRPr="00F832A6">
        <w:rPr>
          <w:rFonts w:ascii="Book Antiqua" w:hAnsi="Book Antiqua"/>
        </w:rPr>
        <w:t xml:space="preserve"> </w:t>
      </w:r>
      <w:r w:rsidR="00A61D37" w:rsidRPr="00F832A6">
        <w:rPr>
          <w:rFonts w:ascii="Book Antiqua" w:hAnsi="Book Antiqua"/>
        </w:rPr>
        <w:t xml:space="preserve">alcohol consumption </w:t>
      </w:r>
      <w:r w:rsidR="00080F7E" w:rsidRPr="00F832A6">
        <w:rPr>
          <w:rFonts w:ascii="Book Antiqua" w:hAnsi="Book Antiqua"/>
        </w:rPr>
        <w:t>were</w:t>
      </w:r>
      <w:r w:rsidR="00A61D37" w:rsidRPr="00F832A6">
        <w:rPr>
          <w:rFonts w:ascii="Book Antiqua" w:hAnsi="Book Antiqua"/>
        </w:rPr>
        <w:t xml:space="preserve"> </w:t>
      </w:r>
      <w:r w:rsidR="005D450F" w:rsidRPr="00F832A6">
        <w:rPr>
          <w:rFonts w:ascii="Book Antiqua" w:hAnsi="Book Antiqua"/>
        </w:rPr>
        <w:t>based on ICD</w:t>
      </w:r>
      <w:r w:rsidR="00A61D37" w:rsidRPr="00F832A6">
        <w:rPr>
          <w:rFonts w:ascii="Book Antiqua" w:hAnsi="Book Antiqua"/>
        </w:rPr>
        <w:t>-9-CM</w:t>
      </w:r>
      <w:r w:rsidR="00080F7E" w:rsidRPr="00F832A6">
        <w:rPr>
          <w:rFonts w:ascii="Book Antiqua" w:hAnsi="Book Antiqua"/>
        </w:rPr>
        <w:t xml:space="preserve"> </w:t>
      </w:r>
      <w:r w:rsidR="00C87DA5" w:rsidRPr="00F832A6">
        <w:rPr>
          <w:rFonts w:ascii="Book Antiqua" w:hAnsi="Book Antiqua"/>
        </w:rPr>
        <w:t>codes, which</w:t>
      </w:r>
      <w:r w:rsidR="00A61D37" w:rsidRPr="00F832A6">
        <w:rPr>
          <w:rFonts w:ascii="Book Antiqua" w:hAnsi="Book Antiqua"/>
        </w:rPr>
        <w:t xml:space="preserve"> may </w:t>
      </w:r>
      <w:r w:rsidR="00B16FCE" w:rsidRPr="00F832A6">
        <w:rPr>
          <w:rFonts w:ascii="Book Antiqua" w:hAnsi="Book Antiqua"/>
        </w:rPr>
        <w:t xml:space="preserve">have </w:t>
      </w:r>
      <w:r w:rsidR="00A61D37" w:rsidRPr="00F832A6">
        <w:rPr>
          <w:rFonts w:ascii="Book Antiqua" w:hAnsi="Book Antiqua"/>
        </w:rPr>
        <w:t>underestimate</w:t>
      </w:r>
      <w:r w:rsidR="00B16FCE" w:rsidRPr="00F832A6">
        <w:rPr>
          <w:rFonts w:ascii="Book Antiqua" w:hAnsi="Book Antiqua"/>
        </w:rPr>
        <w:t>d</w:t>
      </w:r>
      <w:r w:rsidR="00A61D37" w:rsidRPr="00F832A6">
        <w:rPr>
          <w:rFonts w:ascii="Book Antiqua" w:hAnsi="Book Antiqua"/>
        </w:rPr>
        <w:t xml:space="preserve"> the </w:t>
      </w:r>
      <w:r w:rsidR="000A17AF" w:rsidRPr="00F832A6">
        <w:rPr>
          <w:rFonts w:ascii="Book Antiqua" w:hAnsi="Book Antiqua"/>
        </w:rPr>
        <w:t xml:space="preserve">actual </w:t>
      </w:r>
      <w:r w:rsidR="008B122A" w:rsidRPr="00F832A6">
        <w:rPr>
          <w:rFonts w:ascii="Book Antiqua" w:hAnsi="Book Antiqua"/>
        </w:rPr>
        <w:t>prevalence</w:t>
      </w:r>
      <w:r w:rsidR="00080F7E" w:rsidRPr="00F832A6">
        <w:rPr>
          <w:rFonts w:ascii="Book Antiqua" w:hAnsi="Book Antiqua"/>
        </w:rPr>
        <w:t xml:space="preserve"> </w:t>
      </w:r>
      <w:r w:rsidR="00A61D37" w:rsidRPr="00F832A6">
        <w:rPr>
          <w:rFonts w:ascii="Book Antiqua" w:hAnsi="Book Antiqua"/>
        </w:rPr>
        <w:t>of smoking</w:t>
      </w:r>
      <w:r w:rsidR="00410FAD" w:rsidRPr="00F832A6">
        <w:rPr>
          <w:rFonts w:ascii="Book Antiqua" w:hAnsi="Book Antiqua"/>
        </w:rPr>
        <w:t xml:space="preserve"> and</w:t>
      </w:r>
      <w:r w:rsidR="00A61D37" w:rsidRPr="00F832A6">
        <w:rPr>
          <w:rFonts w:ascii="Book Antiqua" w:hAnsi="Book Antiqua"/>
        </w:rPr>
        <w:t xml:space="preserve"> alcohol </w:t>
      </w:r>
      <w:r w:rsidR="00C87DA5" w:rsidRPr="00F832A6">
        <w:rPr>
          <w:rFonts w:ascii="Book Antiqua" w:hAnsi="Book Antiqua"/>
        </w:rPr>
        <w:t>consumption</w:t>
      </w:r>
      <w:r w:rsidR="00345078" w:rsidRPr="00F832A6">
        <w:rPr>
          <w:rFonts w:ascii="Book Antiqua" w:hAnsi="Book Antiqua"/>
        </w:rPr>
        <w:t>.</w:t>
      </w:r>
      <w:r w:rsidR="00080F7E" w:rsidRPr="00F832A6">
        <w:rPr>
          <w:rFonts w:ascii="Book Antiqua" w:hAnsi="Book Antiqua"/>
        </w:rPr>
        <w:t xml:space="preserve"> </w:t>
      </w:r>
      <w:r w:rsidR="008405F5" w:rsidRPr="00F832A6">
        <w:rPr>
          <w:rFonts w:ascii="Book Antiqua" w:hAnsi="Book Antiqua"/>
        </w:rPr>
        <w:t>However,</w:t>
      </w:r>
      <w:r w:rsidR="002733E8" w:rsidRPr="00F832A6">
        <w:rPr>
          <w:rFonts w:ascii="Book Antiqua" w:hAnsi="Book Antiqua"/>
        </w:rPr>
        <w:t xml:space="preserve"> the prevalence of alcohol</w:t>
      </w:r>
      <w:r w:rsidR="00080F7E" w:rsidRPr="00F832A6">
        <w:rPr>
          <w:rFonts w:ascii="Book Antiqua" w:hAnsi="Book Antiqua"/>
        </w:rPr>
        <w:t xml:space="preserve"> </w:t>
      </w:r>
      <w:r w:rsidR="002733E8" w:rsidRPr="00F832A6">
        <w:rPr>
          <w:rFonts w:ascii="Book Antiqua" w:hAnsi="Book Antiqua"/>
        </w:rPr>
        <w:t xml:space="preserve">consumption and smoking habit </w:t>
      </w:r>
      <w:r w:rsidR="00996CB1" w:rsidRPr="00F832A6">
        <w:rPr>
          <w:rFonts w:ascii="Book Antiqua" w:hAnsi="Book Antiqua"/>
        </w:rPr>
        <w:t>in</w:t>
      </w:r>
      <w:r w:rsidR="002733E8" w:rsidRPr="00F832A6">
        <w:rPr>
          <w:rFonts w:ascii="Book Antiqua" w:hAnsi="Book Antiqua"/>
        </w:rPr>
        <w:t xml:space="preserve"> our study is very close to </w:t>
      </w:r>
      <w:r w:rsidR="00080F7E" w:rsidRPr="00F832A6">
        <w:rPr>
          <w:rFonts w:ascii="Book Antiqua" w:hAnsi="Book Antiqua"/>
        </w:rPr>
        <w:t xml:space="preserve">that reported by </w:t>
      </w:r>
      <w:r w:rsidR="002733E8" w:rsidRPr="00F832A6">
        <w:rPr>
          <w:rFonts w:ascii="Book Antiqua" w:hAnsi="Book Antiqua"/>
        </w:rPr>
        <w:t>another national population</w:t>
      </w:r>
      <w:r w:rsidR="00080F7E" w:rsidRPr="00F832A6">
        <w:rPr>
          <w:rFonts w:ascii="Book Antiqua" w:hAnsi="Book Antiqua"/>
        </w:rPr>
        <w:t>-</w:t>
      </w:r>
      <w:r w:rsidR="002733E8" w:rsidRPr="00F832A6">
        <w:rPr>
          <w:rFonts w:ascii="Book Antiqua" w:hAnsi="Book Antiqua"/>
        </w:rPr>
        <w:t>based study in Taiwan</w:t>
      </w:r>
      <w:r w:rsidR="002C4BA3" w:rsidRPr="00F832A6">
        <w:rPr>
          <w:rFonts w:ascii="Book Antiqua" w:hAnsi="Book Antiqua"/>
        </w:rPr>
        <w:t>,</w:t>
      </w:r>
      <w:r w:rsidR="00080F7E" w:rsidRPr="00F832A6">
        <w:rPr>
          <w:rFonts w:ascii="Book Antiqua" w:hAnsi="Book Antiqua"/>
        </w:rPr>
        <w:t xml:space="preserve"> </w:t>
      </w:r>
      <w:r w:rsidR="002C4BA3" w:rsidRPr="00F832A6">
        <w:rPr>
          <w:rFonts w:ascii="Book Antiqua" w:hAnsi="Book Antiqua"/>
        </w:rPr>
        <w:t>which also used the alcohol</w:t>
      </w:r>
      <w:r w:rsidR="00080F7E" w:rsidRPr="00F832A6">
        <w:rPr>
          <w:rFonts w:ascii="Book Antiqua" w:hAnsi="Book Antiqua"/>
        </w:rPr>
        <w:t>-</w:t>
      </w:r>
      <w:r w:rsidR="002C4BA3" w:rsidRPr="00F832A6">
        <w:rPr>
          <w:rFonts w:ascii="Book Antiqua" w:hAnsi="Book Antiqua"/>
        </w:rPr>
        <w:t>use-related codes and smoking</w:t>
      </w:r>
      <w:r w:rsidR="00080F7E" w:rsidRPr="00F832A6">
        <w:rPr>
          <w:rFonts w:ascii="Book Antiqua" w:hAnsi="Book Antiqua"/>
        </w:rPr>
        <w:t>-</w:t>
      </w:r>
      <w:r w:rsidR="002C4BA3" w:rsidRPr="00F832A6">
        <w:rPr>
          <w:rFonts w:ascii="Book Antiqua" w:hAnsi="Book Antiqua"/>
        </w:rPr>
        <w:t>related codes as surrogate</w:t>
      </w:r>
      <w:r w:rsidR="00080F7E" w:rsidRPr="00F832A6">
        <w:rPr>
          <w:rFonts w:ascii="Book Antiqua" w:hAnsi="Book Antiqua"/>
        </w:rPr>
        <w:t>s</w:t>
      </w:r>
      <w:r w:rsidR="002C4BA3" w:rsidRPr="00F832A6">
        <w:rPr>
          <w:rFonts w:ascii="Book Antiqua" w:hAnsi="Book Antiqua"/>
        </w:rPr>
        <w:t xml:space="preserve"> of alcohol consumption and smoking habit</w:t>
      </w:r>
      <w:r w:rsidR="00080F7E" w:rsidRPr="00F832A6">
        <w:rPr>
          <w:rFonts w:ascii="Book Antiqua" w:hAnsi="Book Antiqua"/>
        </w:rPr>
        <w:t xml:space="preserve">, </w:t>
      </w:r>
      <w:proofErr w:type="gramStart"/>
      <w:r w:rsidR="00080F7E" w:rsidRPr="00F832A6">
        <w:rPr>
          <w:rFonts w:ascii="Book Antiqua" w:hAnsi="Book Antiqua"/>
        </w:rPr>
        <w:t>respectively</w:t>
      </w:r>
      <w:r w:rsidR="00A75AA1" w:rsidRPr="00F832A6">
        <w:rPr>
          <w:rFonts w:ascii="Book Antiqua" w:hAnsi="Book Antiqua"/>
          <w:vertAlign w:val="superscript"/>
        </w:rPr>
        <w:t>[</w:t>
      </w:r>
      <w:proofErr w:type="gramEnd"/>
      <w:r w:rsidR="004C2FDF">
        <w:rPr>
          <w:rFonts w:ascii="Book Antiqua" w:hAnsi="Book Antiqua"/>
          <w:vertAlign w:val="superscript"/>
        </w:rPr>
        <w:t>38</w:t>
      </w:r>
      <w:r w:rsidR="00A75AA1" w:rsidRPr="00F832A6">
        <w:rPr>
          <w:rFonts w:ascii="Book Antiqua" w:hAnsi="Book Antiqua"/>
          <w:vertAlign w:val="superscript"/>
        </w:rPr>
        <w:t>]</w:t>
      </w:r>
      <w:r w:rsidR="002733E8" w:rsidRPr="00F832A6">
        <w:rPr>
          <w:rFonts w:ascii="Book Antiqua" w:hAnsi="Book Antiqua"/>
        </w:rPr>
        <w:t>.</w:t>
      </w:r>
      <w:r w:rsidR="00080F7E" w:rsidRPr="00F832A6">
        <w:rPr>
          <w:rFonts w:ascii="Book Antiqua" w:hAnsi="Book Antiqua"/>
        </w:rPr>
        <w:t xml:space="preserve"> </w:t>
      </w:r>
      <w:r w:rsidR="00996CB1" w:rsidRPr="00F832A6">
        <w:rPr>
          <w:rFonts w:ascii="Book Antiqua" w:hAnsi="Book Antiqua"/>
        </w:rPr>
        <w:t>C</w:t>
      </w:r>
      <w:r w:rsidR="006430D7" w:rsidRPr="00F832A6">
        <w:rPr>
          <w:rFonts w:ascii="Book Antiqua" w:hAnsi="Book Antiqua"/>
        </w:rPr>
        <w:t xml:space="preserve">onsidering that </w:t>
      </w:r>
      <w:r w:rsidR="008405F5" w:rsidRPr="00F832A6">
        <w:rPr>
          <w:rFonts w:ascii="Book Antiqua" w:hAnsi="Book Antiqua"/>
        </w:rPr>
        <w:t xml:space="preserve">the </w:t>
      </w:r>
      <w:r w:rsidR="004204A5" w:rsidRPr="00F832A6">
        <w:rPr>
          <w:rFonts w:ascii="Book Antiqua" w:hAnsi="Book Antiqua"/>
        </w:rPr>
        <w:lastRenderedPageBreak/>
        <w:t xml:space="preserve">aim </w:t>
      </w:r>
      <w:r w:rsidR="008405F5" w:rsidRPr="00F832A6">
        <w:rPr>
          <w:rFonts w:ascii="Book Antiqua" w:hAnsi="Book Antiqua"/>
        </w:rPr>
        <w:t xml:space="preserve">of our study </w:t>
      </w:r>
      <w:r w:rsidR="00B16FCE" w:rsidRPr="00F832A6">
        <w:rPr>
          <w:rFonts w:ascii="Book Antiqua" w:hAnsi="Book Antiqua"/>
        </w:rPr>
        <w:t>wa</w:t>
      </w:r>
      <w:r w:rsidR="008405F5" w:rsidRPr="00F832A6">
        <w:rPr>
          <w:rFonts w:ascii="Book Antiqua" w:hAnsi="Book Antiqua"/>
        </w:rPr>
        <w:t xml:space="preserve">s to investigate the </w:t>
      </w:r>
      <w:r w:rsidR="00085C3A" w:rsidRPr="00F832A6">
        <w:rPr>
          <w:rFonts w:ascii="Book Antiqua" w:hAnsi="Book Antiqua"/>
        </w:rPr>
        <w:t>weighting of patients</w:t>
      </w:r>
      <w:r w:rsidR="00080F7E" w:rsidRPr="00F832A6">
        <w:rPr>
          <w:rFonts w:ascii="Book Antiqua" w:hAnsi="Book Antiqua"/>
        </w:rPr>
        <w:t>’</w:t>
      </w:r>
      <w:r w:rsidR="00085C3A" w:rsidRPr="00F832A6">
        <w:rPr>
          <w:rFonts w:ascii="Book Antiqua" w:hAnsi="Book Antiqua"/>
        </w:rPr>
        <w:t xml:space="preserve"> behaviors and the number of AP episode</w:t>
      </w:r>
      <w:r w:rsidR="00080F7E" w:rsidRPr="00F832A6">
        <w:rPr>
          <w:rFonts w:ascii="Book Antiqua" w:hAnsi="Book Antiqua"/>
        </w:rPr>
        <w:t>s</w:t>
      </w:r>
      <w:r w:rsidR="008E4496" w:rsidRPr="00F832A6">
        <w:rPr>
          <w:rFonts w:ascii="Book Antiqua" w:hAnsi="Book Antiqua"/>
        </w:rPr>
        <w:t xml:space="preserve"> to the development of </w:t>
      </w:r>
      <w:r w:rsidR="008F542E" w:rsidRPr="00F832A6">
        <w:rPr>
          <w:rFonts w:ascii="Book Antiqua" w:hAnsi="Book Antiqua"/>
        </w:rPr>
        <w:t>CP</w:t>
      </w:r>
      <w:r w:rsidR="00CE634A" w:rsidRPr="00F832A6">
        <w:rPr>
          <w:rFonts w:ascii="Book Antiqua" w:hAnsi="Book Antiqua"/>
        </w:rPr>
        <w:t>,</w:t>
      </w:r>
      <w:r w:rsidR="003F6D6A" w:rsidRPr="00F832A6">
        <w:rPr>
          <w:rFonts w:ascii="Book Antiqua" w:hAnsi="Book Antiqua"/>
        </w:rPr>
        <w:t xml:space="preserve"> </w:t>
      </w:r>
      <w:r w:rsidR="00080F7E" w:rsidRPr="00F832A6">
        <w:rPr>
          <w:rFonts w:ascii="Book Antiqua" w:hAnsi="Book Antiqua"/>
        </w:rPr>
        <w:t xml:space="preserve">the </w:t>
      </w:r>
      <w:r w:rsidR="003F6D6A" w:rsidRPr="00F832A6">
        <w:rPr>
          <w:rFonts w:ascii="Book Antiqua" w:hAnsi="Book Antiqua"/>
        </w:rPr>
        <w:t xml:space="preserve">information </w:t>
      </w:r>
      <w:r w:rsidR="00C87DA5" w:rsidRPr="00F832A6">
        <w:rPr>
          <w:rFonts w:ascii="Book Antiqua" w:hAnsi="Book Antiqua"/>
        </w:rPr>
        <w:t>extracted</w:t>
      </w:r>
      <w:r w:rsidR="00080F7E" w:rsidRPr="00F832A6">
        <w:rPr>
          <w:rFonts w:ascii="Book Antiqua" w:hAnsi="Book Antiqua"/>
        </w:rPr>
        <w:t xml:space="preserve"> </w:t>
      </w:r>
      <w:r w:rsidR="00B16FCE" w:rsidRPr="00F832A6">
        <w:rPr>
          <w:rFonts w:ascii="Book Antiqua" w:hAnsi="Book Antiqua"/>
        </w:rPr>
        <w:t xml:space="preserve">based on </w:t>
      </w:r>
      <w:r w:rsidR="00080F7E" w:rsidRPr="00F832A6">
        <w:rPr>
          <w:rFonts w:ascii="Book Antiqua" w:hAnsi="Book Antiqua"/>
        </w:rPr>
        <w:t xml:space="preserve">the </w:t>
      </w:r>
      <w:r w:rsidR="003F6D6A" w:rsidRPr="00F832A6">
        <w:rPr>
          <w:rFonts w:ascii="Book Antiqua" w:hAnsi="Book Antiqua"/>
        </w:rPr>
        <w:t xml:space="preserve">ICD-9-CM codes </w:t>
      </w:r>
      <w:r w:rsidR="000E6C94" w:rsidRPr="00F832A6">
        <w:rPr>
          <w:rFonts w:ascii="Book Antiqua" w:hAnsi="Book Antiqua"/>
        </w:rPr>
        <w:t>wa</w:t>
      </w:r>
      <w:r w:rsidR="003F6D6A" w:rsidRPr="00F832A6">
        <w:rPr>
          <w:rFonts w:ascii="Book Antiqua" w:hAnsi="Book Antiqua"/>
        </w:rPr>
        <w:t>s sufficient for our purpose</w:t>
      </w:r>
      <w:r w:rsidR="00C62150" w:rsidRPr="00F832A6">
        <w:rPr>
          <w:rFonts w:ascii="Book Antiqua" w:hAnsi="Book Antiqua"/>
        </w:rPr>
        <w:t>.</w:t>
      </w:r>
      <w:r w:rsidR="00080F7E" w:rsidRPr="00F832A6">
        <w:rPr>
          <w:rFonts w:ascii="Book Antiqua" w:hAnsi="Book Antiqua"/>
        </w:rPr>
        <w:t xml:space="preserve"> In a</w:t>
      </w:r>
      <w:r w:rsidR="003F6D6A" w:rsidRPr="00F832A6">
        <w:rPr>
          <w:rFonts w:ascii="Book Antiqua" w:hAnsi="Book Antiqua"/>
        </w:rPr>
        <w:t>ddition, b</w:t>
      </w:r>
      <w:r w:rsidR="00C62150" w:rsidRPr="00F832A6">
        <w:rPr>
          <w:rFonts w:ascii="Book Antiqua" w:hAnsi="Book Antiqua"/>
        </w:rPr>
        <w:t>ecause we used</w:t>
      </w:r>
      <w:r w:rsidR="00080F7E" w:rsidRPr="00F832A6">
        <w:rPr>
          <w:rFonts w:ascii="Book Antiqua" w:hAnsi="Book Antiqua"/>
        </w:rPr>
        <w:t xml:space="preserve"> </w:t>
      </w:r>
      <w:r w:rsidR="003E59AB" w:rsidRPr="00F832A6">
        <w:rPr>
          <w:rFonts w:ascii="Book Antiqua" w:hAnsi="Book Antiqua"/>
        </w:rPr>
        <w:t>conservative statistical</w:t>
      </w:r>
      <w:r w:rsidR="00144FB1" w:rsidRPr="00F832A6">
        <w:rPr>
          <w:rFonts w:ascii="Book Antiqua" w:hAnsi="Book Antiqua"/>
        </w:rPr>
        <w:t xml:space="preserve"> methods</w:t>
      </w:r>
      <w:r w:rsidR="00C62150" w:rsidRPr="00F832A6">
        <w:rPr>
          <w:rFonts w:ascii="Book Antiqua" w:hAnsi="Book Antiqua"/>
        </w:rPr>
        <w:t xml:space="preserve"> to </w:t>
      </w:r>
      <w:r w:rsidR="00144FB1" w:rsidRPr="00F832A6">
        <w:rPr>
          <w:rFonts w:ascii="Book Antiqua" w:hAnsi="Book Antiqua"/>
        </w:rPr>
        <w:t>analyze the</w:t>
      </w:r>
      <w:r w:rsidR="00C62150" w:rsidRPr="00F832A6">
        <w:rPr>
          <w:rFonts w:ascii="Book Antiqua" w:hAnsi="Book Antiqua"/>
        </w:rPr>
        <w:t xml:space="preserve"> data,</w:t>
      </w:r>
      <w:r w:rsidR="00080F7E" w:rsidRPr="00F832A6">
        <w:rPr>
          <w:rFonts w:ascii="Book Antiqua" w:hAnsi="Book Antiqua"/>
        </w:rPr>
        <w:t xml:space="preserve"> </w:t>
      </w:r>
      <w:r w:rsidR="00C62150" w:rsidRPr="00F832A6">
        <w:rPr>
          <w:rFonts w:ascii="Book Antiqua" w:hAnsi="Book Antiqua"/>
        </w:rPr>
        <w:t xml:space="preserve">the </w:t>
      </w:r>
      <w:r w:rsidR="00C87DA5" w:rsidRPr="00F832A6">
        <w:rPr>
          <w:rFonts w:ascii="Book Antiqua" w:hAnsi="Book Antiqua"/>
        </w:rPr>
        <w:t xml:space="preserve">impact of </w:t>
      </w:r>
      <w:r w:rsidR="00085C3A" w:rsidRPr="00F832A6">
        <w:rPr>
          <w:rFonts w:ascii="Book Antiqua" w:hAnsi="Book Antiqua"/>
        </w:rPr>
        <w:t>alcohol consumption and ci</w:t>
      </w:r>
      <w:r w:rsidR="00C87DA5" w:rsidRPr="00F832A6">
        <w:rPr>
          <w:rFonts w:ascii="Book Antiqua" w:hAnsi="Book Antiqua"/>
        </w:rPr>
        <w:t>gar</w:t>
      </w:r>
      <w:r w:rsidR="00F043C1" w:rsidRPr="00F832A6">
        <w:rPr>
          <w:rFonts w:ascii="Book Antiqua" w:hAnsi="Book Antiqua"/>
        </w:rPr>
        <w:t>et</w:t>
      </w:r>
      <w:r w:rsidR="00C87DA5" w:rsidRPr="00F832A6">
        <w:rPr>
          <w:rFonts w:ascii="Book Antiqua" w:hAnsi="Book Antiqua"/>
        </w:rPr>
        <w:t>t</w:t>
      </w:r>
      <w:r w:rsidR="00F043C1" w:rsidRPr="00F832A6">
        <w:rPr>
          <w:rFonts w:ascii="Book Antiqua" w:hAnsi="Book Antiqua"/>
        </w:rPr>
        <w:t>e smoking</w:t>
      </w:r>
      <w:r w:rsidR="00080F7E" w:rsidRPr="00F832A6">
        <w:rPr>
          <w:rFonts w:ascii="Book Antiqua" w:hAnsi="Book Antiqua"/>
        </w:rPr>
        <w:t xml:space="preserve"> </w:t>
      </w:r>
      <w:r w:rsidR="00F043C1" w:rsidRPr="00F832A6">
        <w:rPr>
          <w:rFonts w:ascii="Book Antiqua" w:hAnsi="Book Antiqua"/>
        </w:rPr>
        <w:t>could only be underestimated</w:t>
      </w:r>
      <w:r w:rsidR="00410FAD" w:rsidRPr="00F832A6">
        <w:rPr>
          <w:rFonts w:ascii="Book Antiqua" w:hAnsi="Book Antiqua"/>
        </w:rPr>
        <w:t xml:space="preserve"> and</w:t>
      </w:r>
      <w:r w:rsidR="00080F7E" w:rsidRPr="00F832A6">
        <w:rPr>
          <w:rFonts w:ascii="Book Antiqua" w:hAnsi="Book Antiqua"/>
        </w:rPr>
        <w:t xml:space="preserve"> </w:t>
      </w:r>
      <w:r w:rsidR="00127202" w:rsidRPr="00F832A6">
        <w:rPr>
          <w:rFonts w:ascii="Book Antiqua" w:hAnsi="Book Antiqua"/>
        </w:rPr>
        <w:t>not</w:t>
      </w:r>
      <w:r w:rsidR="00F043C1" w:rsidRPr="00F832A6">
        <w:rPr>
          <w:rFonts w:ascii="Book Antiqua" w:hAnsi="Book Antiqua"/>
        </w:rPr>
        <w:t xml:space="preserve"> overestimated.</w:t>
      </w:r>
      <w:r w:rsidR="00080F7E" w:rsidRPr="00F832A6">
        <w:rPr>
          <w:rFonts w:ascii="Book Antiqua" w:hAnsi="Book Antiqua"/>
        </w:rPr>
        <w:t xml:space="preserve"> </w:t>
      </w:r>
      <w:r w:rsidR="005D450F" w:rsidRPr="00F832A6">
        <w:rPr>
          <w:rFonts w:ascii="Book Antiqua" w:hAnsi="Book Antiqua"/>
        </w:rPr>
        <w:t>Third</w:t>
      </w:r>
      <w:r w:rsidR="00A40D70" w:rsidRPr="00F832A6">
        <w:rPr>
          <w:rFonts w:ascii="Book Antiqua" w:hAnsi="Book Antiqua"/>
        </w:rPr>
        <w:t>,</w:t>
      </w:r>
      <w:r w:rsidR="00080F7E" w:rsidRPr="00F832A6">
        <w:rPr>
          <w:rFonts w:ascii="Book Antiqua" w:hAnsi="Book Antiqua"/>
        </w:rPr>
        <w:t xml:space="preserve"> </w:t>
      </w:r>
      <w:r w:rsidR="00711B8D" w:rsidRPr="00F832A6">
        <w:rPr>
          <w:rFonts w:ascii="Book Antiqua" w:hAnsi="Book Antiqua"/>
        </w:rPr>
        <w:t xml:space="preserve">due to potential bias, </w:t>
      </w:r>
      <w:r w:rsidR="00080F7E" w:rsidRPr="00F832A6">
        <w:rPr>
          <w:rFonts w:ascii="Book Antiqua" w:hAnsi="Book Antiqua"/>
        </w:rPr>
        <w:t xml:space="preserve">the </w:t>
      </w:r>
      <w:r w:rsidR="00A40D70" w:rsidRPr="00F832A6">
        <w:rPr>
          <w:rFonts w:ascii="Book Antiqua" w:hAnsi="Book Antiqua"/>
        </w:rPr>
        <w:t xml:space="preserve">results derived from </w:t>
      </w:r>
      <w:r w:rsidR="006430D7" w:rsidRPr="00F832A6">
        <w:rPr>
          <w:rFonts w:ascii="Book Antiqua" w:hAnsi="Book Antiqua"/>
        </w:rPr>
        <w:t xml:space="preserve">a </w:t>
      </w:r>
      <w:r w:rsidR="00A40D70" w:rsidRPr="00F832A6">
        <w:rPr>
          <w:rFonts w:ascii="Book Antiqua" w:hAnsi="Book Antiqua"/>
        </w:rPr>
        <w:t xml:space="preserve">prospective cohort study are generally of </w:t>
      </w:r>
      <w:r w:rsidR="004204A5" w:rsidRPr="00F832A6">
        <w:rPr>
          <w:rFonts w:ascii="Book Antiqua" w:hAnsi="Book Antiqua"/>
        </w:rPr>
        <w:t xml:space="preserve">a </w:t>
      </w:r>
      <w:r w:rsidR="00A40D70" w:rsidRPr="00F832A6">
        <w:rPr>
          <w:rFonts w:ascii="Book Antiqua" w:hAnsi="Book Antiqua"/>
        </w:rPr>
        <w:t xml:space="preserve">lower statistical quality than those from </w:t>
      </w:r>
      <w:r w:rsidR="00C87DA5" w:rsidRPr="00F832A6">
        <w:rPr>
          <w:rFonts w:ascii="Book Antiqua" w:hAnsi="Book Antiqua"/>
        </w:rPr>
        <w:t>perspective</w:t>
      </w:r>
      <w:r w:rsidR="00A40D70" w:rsidRPr="00F832A6">
        <w:rPr>
          <w:rFonts w:ascii="Book Antiqua" w:hAnsi="Book Antiqua"/>
        </w:rPr>
        <w:t xml:space="preserve"> </w:t>
      </w:r>
      <w:proofErr w:type="spellStart"/>
      <w:proofErr w:type="gramStart"/>
      <w:r w:rsidR="00A40D70" w:rsidRPr="00F832A6">
        <w:rPr>
          <w:rFonts w:ascii="Book Antiqua" w:hAnsi="Book Antiqua"/>
        </w:rPr>
        <w:t>studies.</w:t>
      </w:r>
      <w:r w:rsidR="00A92D07" w:rsidRPr="00F832A6">
        <w:rPr>
          <w:rFonts w:ascii="Book Antiqua" w:eastAsia="PMingLiU" w:hAnsi="Book Antiqua"/>
        </w:rPr>
        <w:t>Fourth</w:t>
      </w:r>
      <w:proofErr w:type="spellEnd"/>
      <w:proofErr w:type="gramEnd"/>
      <w:r w:rsidR="00A92D07" w:rsidRPr="00F832A6">
        <w:rPr>
          <w:rFonts w:ascii="Book Antiqua" w:eastAsia="PMingLiU" w:hAnsi="Book Antiqua"/>
        </w:rPr>
        <w:t>,</w:t>
      </w:r>
      <w:r w:rsidR="00A92D07" w:rsidRPr="00F832A6">
        <w:rPr>
          <w:rFonts w:ascii="Book Antiqua" w:hAnsi="Book Antiqua"/>
        </w:rPr>
        <w:t xml:space="preserve"> </w:t>
      </w:r>
      <w:r w:rsidR="00A92D07" w:rsidRPr="00F832A6">
        <w:rPr>
          <w:rFonts w:ascii="Book Antiqua" w:eastAsia="PMingLiU" w:hAnsi="Book Antiqua"/>
        </w:rPr>
        <w:t xml:space="preserve">Because we have excluded those with biliary pancreatitis and obstructive pancreatitis at the </w:t>
      </w:r>
      <w:proofErr w:type="spellStart"/>
      <w:r w:rsidR="00A92D07" w:rsidRPr="00F832A6">
        <w:rPr>
          <w:rFonts w:ascii="Book Antiqua" w:eastAsia="PMingLiU" w:hAnsi="Book Antiqua"/>
        </w:rPr>
        <w:t>begining</w:t>
      </w:r>
      <w:proofErr w:type="spellEnd"/>
      <w:r w:rsidR="00A92D07" w:rsidRPr="00F832A6">
        <w:rPr>
          <w:rFonts w:ascii="Book Antiqua" w:eastAsia="PMingLiU" w:hAnsi="Book Antiqua"/>
        </w:rPr>
        <w:t>, the prediction score</w:t>
      </w:r>
      <w:r w:rsidR="00694FE9" w:rsidRPr="00F832A6">
        <w:rPr>
          <w:rFonts w:ascii="Book Antiqua" w:eastAsia="PMingLiU" w:hAnsi="Book Antiqua"/>
        </w:rPr>
        <w:t xml:space="preserve"> which we developed </w:t>
      </w:r>
      <w:proofErr w:type="spellStart"/>
      <w:r w:rsidR="00A92D07" w:rsidRPr="00F832A6">
        <w:rPr>
          <w:rFonts w:ascii="Book Antiqua" w:eastAsia="PMingLiU" w:hAnsi="Book Antiqua"/>
        </w:rPr>
        <w:t>can not</w:t>
      </w:r>
      <w:proofErr w:type="spellEnd"/>
      <w:r w:rsidR="00A92D07" w:rsidRPr="00F832A6">
        <w:rPr>
          <w:rFonts w:ascii="Book Antiqua" w:eastAsia="PMingLiU" w:hAnsi="Book Antiqua"/>
        </w:rPr>
        <w:t xml:space="preserve"> be applied in patients with biliary pancreatitis or obstructive pancreatitis.</w:t>
      </w:r>
      <w:r w:rsidR="00694FE9" w:rsidRPr="00F832A6">
        <w:rPr>
          <w:rFonts w:ascii="Book Antiqua" w:hAnsi="Book Antiqua"/>
        </w:rPr>
        <w:t xml:space="preserve"> </w:t>
      </w:r>
      <w:proofErr w:type="spellStart"/>
      <w:r w:rsidR="00694FE9" w:rsidRPr="00F832A6">
        <w:rPr>
          <w:rFonts w:ascii="Book Antiqua" w:hAnsi="Book Antiqua"/>
        </w:rPr>
        <w:t>Howerer</w:t>
      </w:r>
      <w:proofErr w:type="spellEnd"/>
      <w:r w:rsidR="00694FE9" w:rsidRPr="00F832A6">
        <w:rPr>
          <w:rFonts w:ascii="Book Antiqua" w:hAnsi="Book Antiqua"/>
        </w:rPr>
        <w:t xml:space="preserve">, </w:t>
      </w:r>
      <w:r w:rsidR="00694FE9" w:rsidRPr="00F832A6">
        <w:rPr>
          <w:rFonts w:ascii="Book Antiqua" w:eastAsia="PMingLiU" w:hAnsi="Book Antiqua"/>
        </w:rPr>
        <w:t>to assess the reliability of our results, we included the patients with biliary pancreatitis and obstructive pancreatitis in the sensitivity analysis. The results of sensitivity analysis were consistent with those of our primary analyses, indicating the</w:t>
      </w:r>
      <w:r>
        <w:rPr>
          <w:rFonts w:ascii="Book Antiqua" w:eastAsia="PMingLiU" w:hAnsi="Book Antiqua"/>
        </w:rPr>
        <w:t xml:space="preserve"> robustness of our study result </w:t>
      </w:r>
      <w:r w:rsidR="00694FE9" w:rsidRPr="00F832A6">
        <w:rPr>
          <w:rFonts w:ascii="Book Antiqua" w:eastAsia="PMingLiU" w:hAnsi="Book Antiqua"/>
        </w:rPr>
        <w:t>(</w:t>
      </w:r>
      <w:r w:rsidR="00D70766" w:rsidRPr="009A301C">
        <w:rPr>
          <w:rFonts w:ascii="Book Antiqua" w:eastAsia="PMingLiU" w:hAnsi="Book Antiqua"/>
        </w:rPr>
        <w:t>S</w:t>
      </w:r>
      <w:r w:rsidR="00694FE9" w:rsidRPr="009A301C">
        <w:rPr>
          <w:rFonts w:ascii="Book Antiqua" w:eastAsia="PMingLiU" w:hAnsi="Book Antiqua"/>
        </w:rPr>
        <w:t>upple</w:t>
      </w:r>
      <w:r w:rsidR="006442D2" w:rsidRPr="009A301C">
        <w:rPr>
          <w:rFonts w:ascii="Book Antiqua" w:eastAsia="PMingLiU" w:hAnsi="Book Antiqua"/>
        </w:rPr>
        <w:t>mentary</w:t>
      </w:r>
      <w:r w:rsidR="00D70766" w:rsidRPr="009A301C">
        <w:rPr>
          <w:rFonts w:ascii="Book Antiqua" w:eastAsia="PMingLiU" w:hAnsi="Book Antiqua"/>
        </w:rPr>
        <w:t xml:space="preserve"> </w:t>
      </w:r>
      <w:r w:rsidRPr="009A301C">
        <w:rPr>
          <w:rFonts w:ascii="Book Antiqua" w:eastAsia="PMingLiU" w:hAnsi="Book Antiqua"/>
        </w:rPr>
        <w:t xml:space="preserve">Table </w:t>
      </w:r>
      <w:r w:rsidR="00D70766" w:rsidRPr="009A301C">
        <w:rPr>
          <w:rFonts w:ascii="Book Antiqua" w:eastAsia="PMingLiU" w:hAnsi="Book Antiqua"/>
        </w:rPr>
        <w:t>2</w:t>
      </w:r>
      <w:r w:rsidR="00694FE9" w:rsidRPr="00F832A6">
        <w:rPr>
          <w:rFonts w:ascii="Book Antiqua" w:eastAsia="PMingLiU" w:hAnsi="Book Antiqua"/>
        </w:rPr>
        <w:t>)</w:t>
      </w:r>
      <w:r>
        <w:rPr>
          <w:rFonts w:ascii="Book Antiqua" w:eastAsia="PMingLiU" w:hAnsi="Book Antiqua"/>
        </w:rPr>
        <w:t>.</w:t>
      </w:r>
    </w:p>
    <w:p w14:paraId="47156D35" w14:textId="5281AF9A" w:rsidR="006F643B" w:rsidRPr="00F832A6" w:rsidRDefault="009A301C" w:rsidP="009A301C">
      <w:pPr>
        <w:adjustRightInd w:val="0"/>
        <w:snapToGrid w:val="0"/>
        <w:spacing w:line="360" w:lineRule="auto"/>
        <w:jc w:val="both"/>
        <w:rPr>
          <w:rFonts w:ascii="Book Antiqua" w:eastAsia="PMingLiU" w:hAnsi="Book Antiqua"/>
        </w:rPr>
      </w:pPr>
      <w:r>
        <w:rPr>
          <w:rFonts w:ascii="Book Antiqua" w:hAnsi="Book Antiqua"/>
        </w:rPr>
        <w:t xml:space="preserve">  </w:t>
      </w:r>
      <w:r w:rsidR="00287373" w:rsidRPr="00F832A6">
        <w:rPr>
          <w:rFonts w:ascii="Book Antiqua" w:hAnsi="Book Antiqua"/>
        </w:rPr>
        <w:t xml:space="preserve">In </w:t>
      </w:r>
      <w:r w:rsidR="00C87DA5" w:rsidRPr="00F832A6">
        <w:rPr>
          <w:rFonts w:ascii="Book Antiqua" w:hAnsi="Book Antiqua"/>
        </w:rPr>
        <w:t>conclusion</w:t>
      </w:r>
      <w:r w:rsidR="00287373" w:rsidRPr="00F832A6">
        <w:rPr>
          <w:rFonts w:ascii="Book Antiqua" w:hAnsi="Book Antiqua"/>
        </w:rPr>
        <w:t>,</w:t>
      </w:r>
      <w:r w:rsidR="00080F7E" w:rsidRPr="00F832A6">
        <w:rPr>
          <w:rFonts w:ascii="Book Antiqua" w:hAnsi="Book Antiqua"/>
        </w:rPr>
        <w:t xml:space="preserve"> the </w:t>
      </w:r>
      <w:r w:rsidR="00F37429" w:rsidRPr="00F832A6">
        <w:rPr>
          <w:rFonts w:ascii="Book Antiqua" w:hAnsi="Book Antiqua"/>
        </w:rPr>
        <w:t xml:space="preserve">presence of </w:t>
      </w:r>
      <w:r w:rsidR="0023047D" w:rsidRPr="00F832A6">
        <w:rPr>
          <w:rFonts w:ascii="Book Antiqua" w:hAnsi="Book Antiqua"/>
        </w:rPr>
        <w:t>RAP,</w:t>
      </w:r>
      <w:r w:rsidR="00080F7E" w:rsidRPr="00F832A6">
        <w:rPr>
          <w:rFonts w:ascii="Book Antiqua" w:hAnsi="Book Antiqua"/>
        </w:rPr>
        <w:t xml:space="preserve"> </w:t>
      </w:r>
      <w:r w:rsidR="0023047D" w:rsidRPr="00F832A6">
        <w:rPr>
          <w:rFonts w:ascii="Book Antiqua" w:hAnsi="Book Antiqua"/>
        </w:rPr>
        <w:t>alcohol</w:t>
      </w:r>
      <w:r w:rsidR="00B041ED" w:rsidRPr="00F832A6">
        <w:rPr>
          <w:rFonts w:ascii="Book Antiqua" w:hAnsi="Book Antiqua"/>
        </w:rPr>
        <w:t xml:space="preserve"> consumption</w:t>
      </w:r>
      <w:r w:rsidR="00F37429" w:rsidRPr="00F832A6">
        <w:rPr>
          <w:rFonts w:ascii="Book Antiqua" w:hAnsi="Book Antiqua"/>
        </w:rPr>
        <w:t xml:space="preserve">, </w:t>
      </w:r>
      <w:r w:rsidR="002E21DE" w:rsidRPr="00F832A6">
        <w:rPr>
          <w:rFonts w:ascii="Book Antiqua" w:hAnsi="Book Antiqua"/>
        </w:rPr>
        <w:t>age of onset</w:t>
      </w:r>
      <w:r w:rsidR="00080F7E" w:rsidRPr="00F832A6">
        <w:rPr>
          <w:rFonts w:ascii="Book Antiqua" w:hAnsi="Book Antiqua"/>
        </w:rPr>
        <w:t xml:space="preserve"> of </w:t>
      </w:r>
      <w:r w:rsidR="002E21DE" w:rsidRPr="00F832A6">
        <w:rPr>
          <w:rFonts w:ascii="Book Antiqua" w:hAnsi="Book Antiqua"/>
        </w:rPr>
        <w:t>&lt;</w:t>
      </w:r>
      <w:r>
        <w:rPr>
          <w:rFonts w:ascii="Book Antiqua" w:hAnsi="Book Antiqua"/>
        </w:rPr>
        <w:t xml:space="preserve"> </w:t>
      </w:r>
      <w:r w:rsidR="002E21DE" w:rsidRPr="00F832A6">
        <w:rPr>
          <w:rFonts w:ascii="Book Antiqua" w:hAnsi="Book Antiqua"/>
        </w:rPr>
        <w:t>55</w:t>
      </w:r>
      <w:r w:rsidR="00F37429" w:rsidRPr="00F832A6">
        <w:rPr>
          <w:rFonts w:ascii="Book Antiqua" w:hAnsi="Book Antiqua"/>
        </w:rPr>
        <w:t xml:space="preserve"> </w:t>
      </w:r>
      <w:r w:rsidR="00080F7E" w:rsidRPr="00F832A6">
        <w:rPr>
          <w:rFonts w:ascii="Book Antiqua" w:hAnsi="Book Antiqua"/>
        </w:rPr>
        <w:t xml:space="preserve">years, </w:t>
      </w:r>
      <w:r w:rsidR="00F37429" w:rsidRPr="00F832A6">
        <w:rPr>
          <w:rFonts w:ascii="Book Antiqua" w:hAnsi="Book Antiqua"/>
        </w:rPr>
        <w:t>and smoking habit</w:t>
      </w:r>
      <w:r w:rsidR="00080F7E" w:rsidRPr="00F832A6">
        <w:rPr>
          <w:rFonts w:ascii="Book Antiqua" w:hAnsi="Book Antiqua"/>
        </w:rPr>
        <w:t xml:space="preserve"> </w:t>
      </w:r>
      <w:r w:rsidR="00B041ED" w:rsidRPr="00F832A6">
        <w:rPr>
          <w:rFonts w:ascii="Book Antiqua" w:hAnsi="Book Antiqua"/>
        </w:rPr>
        <w:t>we</w:t>
      </w:r>
      <w:r w:rsidR="00127202" w:rsidRPr="00F832A6">
        <w:rPr>
          <w:rFonts w:ascii="Book Antiqua" w:hAnsi="Book Antiqua"/>
        </w:rPr>
        <w:t xml:space="preserve">re </w:t>
      </w:r>
      <w:r w:rsidR="00080F7E" w:rsidRPr="00F832A6">
        <w:rPr>
          <w:rFonts w:ascii="Book Antiqua" w:hAnsi="Book Antiqua"/>
        </w:rPr>
        <w:t xml:space="preserve">found to be </w:t>
      </w:r>
      <w:r w:rsidR="0023047D" w:rsidRPr="00F832A6">
        <w:rPr>
          <w:rFonts w:ascii="Book Antiqua" w:hAnsi="Book Antiqua"/>
        </w:rPr>
        <w:t xml:space="preserve">the important risk factors </w:t>
      </w:r>
      <w:r w:rsidR="00B041ED" w:rsidRPr="00F832A6">
        <w:rPr>
          <w:rFonts w:ascii="Book Antiqua" w:hAnsi="Book Antiqua"/>
        </w:rPr>
        <w:t xml:space="preserve">for </w:t>
      </w:r>
      <w:r w:rsidR="00080F7E" w:rsidRPr="00F832A6">
        <w:rPr>
          <w:rFonts w:ascii="Book Antiqua" w:hAnsi="Book Antiqua"/>
        </w:rPr>
        <w:t xml:space="preserve">the </w:t>
      </w:r>
      <w:r w:rsidR="008E4496" w:rsidRPr="00F832A6">
        <w:rPr>
          <w:rFonts w:ascii="Book Antiqua" w:hAnsi="Book Antiqua"/>
        </w:rPr>
        <w:t xml:space="preserve">development of </w:t>
      </w:r>
      <w:r w:rsidR="000828D3" w:rsidRPr="00F832A6">
        <w:rPr>
          <w:rFonts w:ascii="Book Antiqua" w:hAnsi="Book Antiqua"/>
        </w:rPr>
        <w:t>CP</w:t>
      </w:r>
      <w:r w:rsidR="00B0215C" w:rsidRPr="00F832A6">
        <w:rPr>
          <w:rFonts w:ascii="Book Antiqua" w:hAnsi="Book Antiqua"/>
        </w:rPr>
        <w:t xml:space="preserve"> in our</w:t>
      </w:r>
      <w:r w:rsidR="00C814A6" w:rsidRPr="00F832A6">
        <w:rPr>
          <w:rFonts w:ascii="Book Antiqua" w:hAnsi="Book Antiqua"/>
        </w:rPr>
        <w:t xml:space="preserve"> large</w:t>
      </w:r>
      <w:r w:rsidR="008E4496" w:rsidRPr="00F832A6">
        <w:rPr>
          <w:rFonts w:ascii="Book Antiqua" w:hAnsi="Book Antiqua"/>
        </w:rPr>
        <w:t xml:space="preserve">, population-based </w:t>
      </w:r>
      <w:r w:rsidR="00B0215C" w:rsidRPr="00F832A6">
        <w:rPr>
          <w:rFonts w:ascii="Book Antiqua" w:hAnsi="Book Antiqua"/>
        </w:rPr>
        <w:t>cohort s</w:t>
      </w:r>
      <w:r w:rsidR="00127202" w:rsidRPr="00F832A6">
        <w:rPr>
          <w:rFonts w:ascii="Book Antiqua" w:hAnsi="Book Antiqua"/>
        </w:rPr>
        <w:t>t</w:t>
      </w:r>
      <w:r w:rsidR="00B0215C" w:rsidRPr="00F832A6">
        <w:rPr>
          <w:rFonts w:ascii="Book Antiqua" w:hAnsi="Book Antiqua"/>
        </w:rPr>
        <w:t>udy</w:t>
      </w:r>
      <w:r w:rsidR="008E4496" w:rsidRPr="00F832A6">
        <w:rPr>
          <w:rFonts w:ascii="Book Antiqua" w:hAnsi="Book Antiqua"/>
        </w:rPr>
        <w:t xml:space="preserve"> in Taiwan</w:t>
      </w:r>
      <w:r w:rsidR="00447199" w:rsidRPr="00F832A6">
        <w:rPr>
          <w:rFonts w:ascii="Book Antiqua" w:hAnsi="Book Antiqua"/>
        </w:rPr>
        <w:t>.</w:t>
      </w:r>
      <w:r w:rsidR="002E21DE" w:rsidRPr="00F832A6">
        <w:rPr>
          <w:rFonts w:ascii="Book Antiqua" w:hAnsi="Book Antiqua"/>
        </w:rPr>
        <w:t xml:space="preserve"> Using th</w:t>
      </w:r>
      <w:r w:rsidR="00080F7E" w:rsidRPr="00F832A6">
        <w:rPr>
          <w:rFonts w:ascii="Book Antiqua" w:hAnsi="Book Antiqua"/>
        </w:rPr>
        <w:t>ese</w:t>
      </w:r>
      <w:r w:rsidR="002E21DE" w:rsidRPr="00F832A6">
        <w:rPr>
          <w:rFonts w:ascii="Book Antiqua" w:hAnsi="Book Antiqua"/>
        </w:rPr>
        <w:t xml:space="preserve"> parameters,</w:t>
      </w:r>
      <w:r w:rsidR="00080F7E" w:rsidRPr="00F832A6">
        <w:rPr>
          <w:rFonts w:ascii="Book Antiqua" w:hAnsi="Book Antiqua"/>
        </w:rPr>
        <w:t xml:space="preserve"> </w:t>
      </w:r>
      <w:r w:rsidR="002E21DE" w:rsidRPr="00F832A6">
        <w:rPr>
          <w:rFonts w:ascii="Book Antiqua" w:eastAsia="Yu Mincho" w:hAnsi="Book Antiqua"/>
          <w:lang w:eastAsia="ja-JP"/>
        </w:rPr>
        <w:t xml:space="preserve">we developed a simple predicting score </w:t>
      </w:r>
      <w:r w:rsidR="00080F7E" w:rsidRPr="00F832A6">
        <w:rPr>
          <w:rFonts w:ascii="Book Antiqua" w:eastAsia="Yu Mincho" w:hAnsi="Book Antiqua"/>
          <w:lang w:eastAsia="ja-JP"/>
        </w:rPr>
        <w:t xml:space="preserve">model </w:t>
      </w:r>
      <w:r w:rsidR="002E21DE" w:rsidRPr="00F832A6">
        <w:rPr>
          <w:rFonts w:ascii="Book Antiqua" w:eastAsia="Yu Mincho" w:hAnsi="Book Antiqua"/>
          <w:lang w:eastAsia="ja-JP"/>
        </w:rPr>
        <w:t xml:space="preserve">for </w:t>
      </w:r>
      <w:r w:rsidR="008F542E" w:rsidRPr="00F832A6">
        <w:rPr>
          <w:rFonts w:ascii="Book Antiqua" w:eastAsia="Yu Mincho" w:hAnsi="Book Antiqua"/>
          <w:lang w:eastAsia="ja-JP"/>
        </w:rPr>
        <w:t>CP</w:t>
      </w:r>
      <w:r w:rsidR="002E21DE" w:rsidRPr="00F832A6">
        <w:rPr>
          <w:rFonts w:ascii="Book Antiqua" w:eastAsia="Yu Mincho" w:hAnsi="Book Antiqua"/>
          <w:lang w:eastAsia="ja-JP"/>
        </w:rPr>
        <w:t>,</w:t>
      </w:r>
      <w:r w:rsidR="00080F7E" w:rsidRPr="00F832A6">
        <w:rPr>
          <w:rFonts w:ascii="Book Antiqua" w:eastAsia="Yu Mincho" w:hAnsi="Book Antiqua"/>
          <w:lang w:eastAsia="ja-JP"/>
        </w:rPr>
        <w:t xml:space="preserve"> </w:t>
      </w:r>
      <w:r w:rsidR="002E21DE" w:rsidRPr="00F832A6">
        <w:rPr>
          <w:rFonts w:ascii="Book Antiqua" w:eastAsia="Yu Mincho" w:hAnsi="Book Antiqua"/>
          <w:lang w:eastAsia="ja-JP"/>
        </w:rPr>
        <w:t>which could be applied easily when a clinician encounter</w:t>
      </w:r>
      <w:r w:rsidR="00080F7E" w:rsidRPr="00F832A6">
        <w:rPr>
          <w:rFonts w:ascii="Book Antiqua" w:eastAsia="Yu Mincho" w:hAnsi="Book Antiqua"/>
          <w:lang w:eastAsia="ja-JP"/>
        </w:rPr>
        <w:t>s</w:t>
      </w:r>
      <w:r w:rsidR="002E21DE" w:rsidRPr="00F832A6">
        <w:rPr>
          <w:rFonts w:ascii="Book Antiqua" w:eastAsia="Yu Mincho" w:hAnsi="Book Antiqua"/>
          <w:lang w:eastAsia="ja-JP"/>
        </w:rPr>
        <w:t xml:space="preserve"> a </w:t>
      </w:r>
      <w:r w:rsidR="00C814A6" w:rsidRPr="00F832A6">
        <w:rPr>
          <w:rFonts w:ascii="Book Antiqua" w:eastAsia="Yu Mincho" w:hAnsi="Book Antiqua"/>
          <w:lang w:eastAsia="ja-JP"/>
        </w:rPr>
        <w:t>patient</w:t>
      </w:r>
      <w:r w:rsidR="002E21DE" w:rsidRPr="00F832A6">
        <w:rPr>
          <w:rFonts w:ascii="Book Antiqua" w:eastAsia="Yu Mincho" w:hAnsi="Book Antiqua"/>
          <w:lang w:eastAsia="ja-JP"/>
        </w:rPr>
        <w:t xml:space="preserve"> with </w:t>
      </w:r>
      <w:r w:rsidR="00C814A6" w:rsidRPr="00F832A6">
        <w:rPr>
          <w:rFonts w:ascii="Book Antiqua" w:eastAsia="Yu Mincho" w:hAnsi="Book Antiqua"/>
          <w:lang w:eastAsia="ja-JP"/>
        </w:rPr>
        <w:t>nonbiliary,</w:t>
      </w:r>
      <w:r w:rsidR="00080F7E" w:rsidRPr="00F832A6">
        <w:rPr>
          <w:rFonts w:ascii="Book Antiqua" w:eastAsia="Yu Mincho" w:hAnsi="Book Antiqua"/>
          <w:lang w:eastAsia="ja-JP"/>
        </w:rPr>
        <w:t xml:space="preserve"> </w:t>
      </w:r>
      <w:r w:rsidR="00C814A6" w:rsidRPr="00F832A6">
        <w:rPr>
          <w:rFonts w:ascii="Book Antiqua" w:eastAsia="Yu Mincho" w:hAnsi="Book Antiqua"/>
          <w:lang w:eastAsia="ja-JP"/>
        </w:rPr>
        <w:t xml:space="preserve">nonobstructive </w:t>
      </w:r>
      <w:r w:rsidR="00080F7E" w:rsidRPr="00F832A6">
        <w:rPr>
          <w:rFonts w:ascii="Book Antiqua" w:eastAsia="Yu Mincho" w:hAnsi="Book Antiqua"/>
          <w:lang w:eastAsia="ja-JP"/>
        </w:rPr>
        <w:t xml:space="preserve">AP </w:t>
      </w:r>
      <w:r w:rsidR="00C91225" w:rsidRPr="00F832A6">
        <w:rPr>
          <w:rFonts w:ascii="Book Antiqua" w:eastAsia="Yu Mincho" w:hAnsi="Book Antiqua"/>
          <w:lang w:eastAsia="ja-JP"/>
        </w:rPr>
        <w:t>(</w:t>
      </w:r>
      <w:r w:rsidR="00A34ECA" w:rsidRPr="00F832A6">
        <w:rPr>
          <w:rFonts w:ascii="Book Antiqua" w:eastAsia="Yu Mincho" w:hAnsi="Book Antiqua"/>
          <w:lang w:eastAsia="ja-JP"/>
        </w:rPr>
        <w:t xml:space="preserve">most of them </w:t>
      </w:r>
      <w:r w:rsidR="008C0366" w:rsidRPr="00F832A6">
        <w:rPr>
          <w:rFonts w:ascii="Book Antiqua" w:eastAsia="Yu Mincho" w:hAnsi="Book Antiqua"/>
          <w:lang w:eastAsia="ja-JP"/>
        </w:rPr>
        <w:t>may belong to</w:t>
      </w:r>
      <w:r w:rsidR="00A34ECA" w:rsidRPr="00F832A6">
        <w:rPr>
          <w:rFonts w:ascii="Book Antiqua" w:eastAsia="Yu Mincho" w:hAnsi="Book Antiqua"/>
          <w:lang w:eastAsia="ja-JP"/>
        </w:rPr>
        <w:t xml:space="preserve"> </w:t>
      </w:r>
      <w:r w:rsidR="008C0366" w:rsidRPr="00F832A6">
        <w:rPr>
          <w:rFonts w:ascii="Book Antiqua" w:eastAsia="Yu Mincho" w:hAnsi="Book Antiqua"/>
          <w:lang w:eastAsia="ja-JP"/>
        </w:rPr>
        <w:t>“</w:t>
      </w:r>
      <w:r w:rsidR="00A34ECA" w:rsidRPr="00F832A6">
        <w:rPr>
          <w:rFonts w:ascii="Book Antiqua" w:eastAsia="Yu Mincho" w:hAnsi="Book Antiqua"/>
          <w:lang w:eastAsia="ja-JP"/>
        </w:rPr>
        <w:t>toxic</w:t>
      </w:r>
      <w:r w:rsidR="00080F7E" w:rsidRPr="00F832A6">
        <w:rPr>
          <w:rFonts w:ascii="Book Antiqua" w:eastAsia="Yu Mincho" w:hAnsi="Book Antiqua"/>
          <w:lang w:eastAsia="ja-JP"/>
        </w:rPr>
        <w:t xml:space="preserve"> </w:t>
      </w:r>
      <w:r w:rsidR="00A34ECA" w:rsidRPr="00F832A6">
        <w:rPr>
          <w:rFonts w:ascii="Book Antiqua" w:eastAsia="Yu Mincho" w:hAnsi="Book Antiqua"/>
          <w:lang w:eastAsia="ja-JP"/>
        </w:rPr>
        <w:t>metabolic</w:t>
      </w:r>
      <w:r w:rsidR="008C0366" w:rsidRPr="00F832A6">
        <w:rPr>
          <w:rFonts w:ascii="Book Antiqua" w:eastAsia="Yu Mincho" w:hAnsi="Book Antiqua"/>
          <w:lang w:eastAsia="ja-JP"/>
        </w:rPr>
        <w:t>”</w:t>
      </w:r>
      <w:r w:rsidR="00A34ECA" w:rsidRPr="00F832A6">
        <w:rPr>
          <w:rFonts w:ascii="Book Antiqua" w:eastAsia="Yu Mincho" w:hAnsi="Book Antiqua"/>
          <w:lang w:eastAsia="ja-JP"/>
        </w:rPr>
        <w:t xml:space="preserve"> or </w:t>
      </w:r>
      <w:r w:rsidR="008C0366" w:rsidRPr="00F832A6">
        <w:rPr>
          <w:rFonts w:ascii="Book Antiqua" w:eastAsia="Yu Mincho" w:hAnsi="Book Antiqua"/>
          <w:lang w:eastAsia="ja-JP"/>
        </w:rPr>
        <w:t>“</w:t>
      </w:r>
      <w:r w:rsidR="00A34ECA" w:rsidRPr="00F832A6">
        <w:rPr>
          <w:rFonts w:ascii="Book Antiqua" w:eastAsia="Yu Mincho" w:hAnsi="Book Antiqua"/>
          <w:lang w:eastAsia="ja-JP"/>
        </w:rPr>
        <w:t>idiopathic pancreatitis</w:t>
      </w:r>
      <w:r w:rsidR="008C0366" w:rsidRPr="00F832A6">
        <w:rPr>
          <w:rFonts w:ascii="Book Antiqua" w:eastAsia="Yu Mincho" w:hAnsi="Book Antiqua"/>
          <w:lang w:eastAsia="ja-JP"/>
        </w:rPr>
        <w:t>”</w:t>
      </w:r>
      <w:r w:rsidR="00F37429" w:rsidRPr="00F832A6">
        <w:rPr>
          <w:rFonts w:ascii="Book Antiqua" w:eastAsia="Yu Mincho" w:hAnsi="Book Antiqua"/>
          <w:lang w:eastAsia="ja-JP"/>
        </w:rPr>
        <w:t xml:space="preserve"> according to </w:t>
      </w:r>
      <w:r w:rsidR="00080F7E" w:rsidRPr="00F832A6">
        <w:rPr>
          <w:rFonts w:ascii="Book Antiqua" w:eastAsia="Yu Mincho" w:hAnsi="Book Antiqua"/>
          <w:lang w:eastAsia="ja-JP"/>
        </w:rPr>
        <w:t xml:space="preserve">the </w:t>
      </w:r>
      <w:r w:rsidR="00F37429" w:rsidRPr="00F832A6">
        <w:rPr>
          <w:rFonts w:ascii="Book Antiqua" w:eastAsia="Yu Mincho" w:hAnsi="Book Antiqua"/>
          <w:lang w:eastAsia="ja-JP"/>
        </w:rPr>
        <w:t>TIGAR-O classification</w:t>
      </w:r>
      <w:r w:rsidR="00A34ECA" w:rsidRPr="00F832A6">
        <w:rPr>
          <w:rFonts w:ascii="Book Antiqua" w:eastAsia="Yu Mincho" w:hAnsi="Book Antiqua"/>
          <w:lang w:eastAsia="ja-JP"/>
        </w:rPr>
        <w:t xml:space="preserve">). </w:t>
      </w:r>
      <w:r w:rsidR="00F37429" w:rsidRPr="00F832A6">
        <w:rPr>
          <w:rFonts w:ascii="Book Antiqua" w:eastAsia="Yu Mincho" w:hAnsi="Book Antiqua"/>
          <w:lang w:eastAsia="ja-JP"/>
        </w:rPr>
        <w:t>Unless</w:t>
      </w:r>
      <w:r w:rsidR="00080F7E" w:rsidRPr="00F832A6">
        <w:rPr>
          <w:rFonts w:ascii="Book Antiqua" w:eastAsia="Yu Mincho" w:hAnsi="Book Antiqua"/>
          <w:lang w:eastAsia="ja-JP"/>
        </w:rPr>
        <w:t xml:space="preserve"> </w:t>
      </w:r>
      <w:r w:rsidR="00F37429" w:rsidRPr="00F832A6">
        <w:rPr>
          <w:rFonts w:ascii="Book Antiqua" w:eastAsia="Yu Mincho" w:hAnsi="Book Antiqua"/>
          <w:lang w:eastAsia="ja-JP"/>
        </w:rPr>
        <w:t>more</w:t>
      </w:r>
      <w:r w:rsidR="002E21DE" w:rsidRPr="00F832A6">
        <w:rPr>
          <w:rFonts w:ascii="Book Antiqua" w:eastAsia="Yu Mincho" w:hAnsi="Book Antiqua"/>
          <w:lang w:eastAsia="ja-JP"/>
        </w:rPr>
        <w:t xml:space="preserve"> reliable biomarkers for </w:t>
      </w:r>
      <w:r w:rsidR="008F542E" w:rsidRPr="00F832A6">
        <w:rPr>
          <w:rFonts w:ascii="Book Antiqua" w:eastAsia="Yu Mincho" w:hAnsi="Book Antiqua"/>
          <w:lang w:eastAsia="ja-JP"/>
        </w:rPr>
        <w:t>CP</w:t>
      </w:r>
      <w:r w:rsidR="002E21DE" w:rsidRPr="00F832A6">
        <w:rPr>
          <w:rFonts w:ascii="Book Antiqua" w:eastAsia="Yu Mincho" w:hAnsi="Book Antiqua"/>
          <w:lang w:eastAsia="ja-JP"/>
        </w:rPr>
        <w:t xml:space="preserve"> </w:t>
      </w:r>
      <w:r w:rsidR="00080F7E" w:rsidRPr="00F832A6">
        <w:rPr>
          <w:rFonts w:ascii="Book Antiqua" w:eastAsia="Yu Mincho" w:hAnsi="Book Antiqua"/>
          <w:lang w:eastAsia="ja-JP"/>
        </w:rPr>
        <w:t>are</w:t>
      </w:r>
      <w:r w:rsidR="002E21DE" w:rsidRPr="00F832A6">
        <w:rPr>
          <w:rFonts w:ascii="Book Antiqua" w:eastAsia="Yu Mincho" w:hAnsi="Book Antiqua"/>
          <w:lang w:eastAsia="ja-JP"/>
        </w:rPr>
        <w:t xml:space="preserve"> identified, </w:t>
      </w:r>
      <w:r w:rsidR="00C814A6" w:rsidRPr="00F832A6">
        <w:rPr>
          <w:rFonts w:ascii="Book Antiqua" w:eastAsia="Yu Mincho" w:hAnsi="Book Antiqua"/>
          <w:lang w:eastAsia="ja-JP"/>
        </w:rPr>
        <w:t xml:space="preserve">we believe </w:t>
      </w:r>
      <w:r w:rsidR="00080F7E" w:rsidRPr="00F832A6">
        <w:rPr>
          <w:rFonts w:ascii="Book Antiqua" w:eastAsia="Yu Mincho" w:hAnsi="Book Antiqua"/>
          <w:lang w:eastAsia="ja-JP"/>
        </w:rPr>
        <w:t xml:space="preserve">that </w:t>
      </w:r>
      <w:r w:rsidR="00C814A6" w:rsidRPr="00F832A6">
        <w:rPr>
          <w:rFonts w:ascii="Book Antiqua" w:eastAsia="Yu Mincho" w:hAnsi="Book Antiqua"/>
          <w:lang w:eastAsia="ja-JP"/>
        </w:rPr>
        <w:t xml:space="preserve">this predicting score </w:t>
      </w:r>
      <w:r w:rsidR="00080F7E" w:rsidRPr="00F832A6">
        <w:rPr>
          <w:rFonts w:ascii="Book Antiqua" w:eastAsia="Yu Mincho" w:hAnsi="Book Antiqua"/>
          <w:lang w:eastAsia="ja-JP"/>
        </w:rPr>
        <w:t xml:space="preserve">model </w:t>
      </w:r>
      <w:r w:rsidR="00C814A6" w:rsidRPr="00F832A6">
        <w:rPr>
          <w:rFonts w:ascii="Book Antiqua" w:eastAsia="Yu Mincho" w:hAnsi="Book Antiqua"/>
          <w:lang w:eastAsia="ja-JP"/>
        </w:rPr>
        <w:t xml:space="preserve">could help clinicians </w:t>
      </w:r>
      <w:r w:rsidR="00F37429" w:rsidRPr="00F832A6">
        <w:rPr>
          <w:rFonts w:ascii="Book Antiqua" w:eastAsia="Yu Mincho" w:hAnsi="Book Antiqua"/>
          <w:lang w:eastAsia="ja-JP"/>
        </w:rPr>
        <w:t xml:space="preserve">in terms of </w:t>
      </w:r>
      <w:r w:rsidR="00C814A6" w:rsidRPr="00F832A6">
        <w:rPr>
          <w:rFonts w:ascii="Book Antiqua" w:eastAsia="Yu Mincho" w:hAnsi="Book Antiqua"/>
          <w:lang w:eastAsia="ja-JP"/>
        </w:rPr>
        <w:t>decision</w:t>
      </w:r>
      <w:r w:rsidR="00080F7E" w:rsidRPr="00F832A6">
        <w:rPr>
          <w:rFonts w:ascii="Book Antiqua" w:eastAsia="Yu Mincho" w:hAnsi="Book Antiqua"/>
          <w:lang w:eastAsia="ja-JP"/>
        </w:rPr>
        <w:t>-</w:t>
      </w:r>
      <w:r w:rsidR="00C814A6" w:rsidRPr="00F832A6">
        <w:rPr>
          <w:rFonts w:ascii="Book Antiqua" w:eastAsia="Yu Mincho" w:hAnsi="Book Antiqua"/>
          <w:lang w:eastAsia="ja-JP"/>
        </w:rPr>
        <w:t>making</w:t>
      </w:r>
      <w:r w:rsidR="00F37429" w:rsidRPr="00F832A6">
        <w:rPr>
          <w:rFonts w:ascii="Book Antiqua" w:eastAsia="Yu Mincho" w:hAnsi="Book Antiqua"/>
          <w:lang w:eastAsia="ja-JP"/>
        </w:rPr>
        <w:t xml:space="preserve">, early </w:t>
      </w:r>
      <w:r w:rsidR="00C814A6" w:rsidRPr="00F832A6">
        <w:rPr>
          <w:rFonts w:ascii="Book Antiqua" w:eastAsia="Yu Mincho" w:hAnsi="Book Antiqua"/>
          <w:lang w:eastAsia="ja-JP"/>
        </w:rPr>
        <w:t>detection</w:t>
      </w:r>
      <w:r w:rsidR="00F37429" w:rsidRPr="00F832A6">
        <w:rPr>
          <w:rFonts w:ascii="Book Antiqua" w:eastAsia="Yu Mincho" w:hAnsi="Book Antiqua"/>
          <w:lang w:eastAsia="ja-JP"/>
        </w:rPr>
        <w:t xml:space="preserve"> of</w:t>
      </w:r>
      <w:r w:rsidR="00C814A6" w:rsidRPr="00F832A6">
        <w:rPr>
          <w:rFonts w:ascii="Book Antiqua" w:eastAsia="Yu Mincho" w:hAnsi="Book Antiqua"/>
          <w:lang w:eastAsia="ja-JP"/>
        </w:rPr>
        <w:t xml:space="preserve"> </w:t>
      </w:r>
      <w:r w:rsidR="008F542E" w:rsidRPr="00F832A6">
        <w:rPr>
          <w:rFonts w:ascii="Book Antiqua" w:eastAsia="Yu Mincho" w:hAnsi="Book Antiqua"/>
          <w:lang w:eastAsia="ja-JP"/>
        </w:rPr>
        <w:t>CP</w:t>
      </w:r>
      <w:r w:rsidR="00F37429" w:rsidRPr="00F832A6">
        <w:rPr>
          <w:rFonts w:ascii="Book Antiqua" w:eastAsia="Yu Mincho" w:hAnsi="Book Antiqua"/>
          <w:lang w:eastAsia="ja-JP"/>
        </w:rPr>
        <w:t>, and most important</w:t>
      </w:r>
      <w:r w:rsidR="00080F7E" w:rsidRPr="00F832A6">
        <w:rPr>
          <w:rFonts w:ascii="Book Antiqua" w:eastAsia="Yu Mincho" w:hAnsi="Book Antiqua"/>
          <w:lang w:eastAsia="ja-JP"/>
        </w:rPr>
        <w:t>ly</w:t>
      </w:r>
      <w:r w:rsidR="00F37429" w:rsidRPr="00F832A6">
        <w:rPr>
          <w:rFonts w:ascii="Book Antiqua" w:eastAsia="Yu Mincho" w:hAnsi="Book Antiqua"/>
          <w:lang w:eastAsia="ja-JP"/>
        </w:rPr>
        <w:t xml:space="preserve"> revers</w:t>
      </w:r>
      <w:r w:rsidR="00080F7E" w:rsidRPr="00F832A6">
        <w:rPr>
          <w:rFonts w:ascii="Book Antiqua" w:eastAsia="Yu Mincho" w:hAnsi="Book Antiqua"/>
          <w:lang w:eastAsia="ja-JP"/>
        </w:rPr>
        <w:t>ing</w:t>
      </w:r>
      <w:r w:rsidR="00F37429" w:rsidRPr="00F832A6">
        <w:rPr>
          <w:rFonts w:ascii="Book Antiqua" w:eastAsia="Yu Mincho" w:hAnsi="Book Antiqua"/>
          <w:lang w:eastAsia="ja-JP"/>
        </w:rPr>
        <w:t xml:space="preserve"> the early </w:t>
      </w:r>
      <w:r w:rsidR="008F542E" w:rsidRPr="00F832A6">
        <w:rPr>
          <w:rFonts w:ascii="Book Antiqua" w:eastAsia="Yu Mincho" w:hAnsi="Book Antiqua"/>
          <w:lang w:eastAsia="ja-JP"/>
        </w:rPr>
        <w:t>CP</w:t>
      </w:r>
      <w:r w:rsidR="00AD1092" w:rsidRPr="00F832A6">
        <w:rPr>
          <w:rFonts w:ascii="Book Antiqua" w:eastAsia="Yu Mincho" w:hAnsi="Book Antiqua"/>
          <w:lang w:eastAsia="ja-JP"/>
        </w:rPr>
        <w:t xml:space="preserve"> and prevent the development of PDAC</w:t>
      </w:r>
      <w:r w:rsidR="00F37429" w:rsidRPr="00F832A6">
        <w:rPr>
          <w:rFonts w:ascii="Book Antiqua" w:eastAsia="Yu Mincho" w:hAnsi="Book Antiqua"/>
          <w:lang w:eastAsia="ja-JP"/>
        </w:rPr>
        <w:t>.</w:t>
      </w:r>
    </w:p>
    <w:p w14:paraId="1C90C07B" w14:textId="77777777" w:rsidR="009A301C" w:rsidRDefault="009A301C" w:rsidP="00234F14">
      <w:pPr>
        <w:adjustRightInd w:val="0"/>
        <w:snapToGrid w:val="0"/>
        <w:spacing w:line="360" w:lineRule="auto"/>
        <w:jc w:val="both"/>
        <w:outlineLvl w:val="0"/>
        <w:rPr>
          <w:rFonts w:ascii="Book Antiqua" w:eastAsia="PMingLiU" w:hAnsi="Book Antiqua"/>
        </w:rPr>
      </w:pPr>
      <w:bookmarkStart w:id="126" w:name="OLE_LINK158"/>
      <w:bookmarkStart w:id="127" w:name="OLE_LINK159"/>
      <w:bookmarkStart w:id="128" w:name="OLE_LINK205"/>
      <w:bookmarkStart w:id="129" w:name="OLE_LINK206"/>
      <w:bookmarkStart w:id="130" w:name="OLE_LINK244"/>
      <w:bookmarkStart w:id="131" w:name="OLE_LINK245"/>
      <w:bookmarkStart w:id="132" w:name="OLE_LINK11"/>
      <w:bookmarkStart w:id="133" w:name="OLE_LINK12"/>
      <w:bookmarkStart w:id="134" w:name="OLE_LINK23"/>
      <w:bookmarkStart w:id="135" w:name="OLE_LINK24"/>
    </w:p>
    <w:p w14:paraId="3DB619B3" w14:textId="614F8470" w:rsidR="007F3FFE" w:rsidRPr="00F832A6" w:rsidRDefault="007F3FFE" w:rsidP="00234F14">
      <w:pPr>
        <w:adjustRightInd w:val="0"/>
        <w:snapToGrid w:val="0"/>
        <w:spacing w:line="360" w:lineRule="auto"/>
        <w:jc w:val="both"/>
        <w:outlineLvl w:val="0"/>
        <w:rPr>
          <w:rFonts w:ascii="Book Antiqua" w:hAnsi="Book Antiqua"/>
          <w:b/>
          <w:caps/>
        </w:rPr>
      </w:pPr>
      <w:r w:rsidRPr="00F832A6">
        <w:rPr>
          <w:rFonts w:ascii="Book Antiqua" w:hAnsi="Book Antiqua" w:cs="Segoe UI"/>
          <w:b/>
          <w:caps/>
          <w:shd w:val="clear" w:color="auto" w:fill="FFFFFF"/>
        </w:rPr>
        <w:t>Article Highlights</w:t>
      </w:r>
    </w:p>
    <w:p w14:paraId="0E04AD31" w14:textId="77777777" w:rsidR="007F3FFE" w:rsidRPr="00F832A6" w:rsidRDefault="007F3FFE" w:rsidP="00234F14">
      <w:pPr>
        <w:adjustRightInd w:val="0"/>
        <w:snapToGrid w:val="0"/>
        <w:spacing w:line="360" w:lineRule="auto"/>
        <w:jc w:val="both"/>
        <w:outlineLvl w:val="0"/>
        <w:rPr>
          <w:rFonts w:ascii="Book Antiqua" w:hAnsi="Book Antiqua"/>
          <w:b/>
          <w:i/>
        </w:rPr>
      </w:pPr>
      <w:r w:rsidRPr="00F832A6">
        <w:rPr>
          <w:rFonts w:ascii="Book Antiqua" w:hAnsi="Book Antiqua"/>
          <w:b/>
          <w:i/>
        </w:rPr>
        <w:t>Research background</w:t>
      </w:r>
    </w:p>
    <w:p w14:paraId="7169805A" w14:textId="6A19759F" w:rsidR="007F3FFE" w:rsidRPr="00F832A6" w:rsidRDefault="00865804" w:rsidP="00F832A6">
      <w:pPr>
        <w:adjustRightInd w:val="0"/>
        <w:snapToGrid w:val="0"/>
        <w:spacing w:line="360" w:lineRule="auto"/>
        <w:jc w:val="both"/>
        <w:rPr>
          <w:rFonts w:ascii="Book Antiqua" w:eastAsia="Yu Mincho" w:hAnsi="Book Antiqua"/>
          <w:lang w:eastAsia="ja-JP"/>
        </w:rPr>
      </w:pPr>
      <w:r w:rsidRPr="009A301C">
        <w:rPr>
          <w:rFonts w:ascii="Book Antiqua" w:eastAsia="Yu Mincho" w:hAnsi="Book Antiqua"/>
          <w:lang w:eastAsia="ja-JP"/>
        </w:rPr>
        <w:t>Chronic pancreatitis</w:t>
      </w:r>
      <w:r w:rsidRPr="00F832A6">
        <w:rPr>
          <w:rFonts w:ascii="Book Antiqua" w:hAnsi="Book Antiqua"/>
        </w:rPr>
        <w:t xml:space="preserve"> </w:t>
      </w:r>
      <w:r>
        <w:rPr>
          <w:rFonts w:ascii="Book Antiqua" w:hAnsi="Book Antiqua"/>
        </w:rPr>
        <w:t>(</w:t>
      </w:r>
      <w:r w:rsidR="001E2CA2" w:rsidRPr="00F832A6">
        <w:rPr>
          <w:rFonts w:ascii="Book Antiqua" w:hAnsi="Book Antiqua"/>
        </w:rPr>
        <w:t>CP</w:t>
      </w:r>
      <w:r>
        <w:rPr>
          <w:rFonts w:ascii="Book Antiqua" w:hAnsi="Book Antiqua"/>
        </w:rPr>
        <w:t>)</w:t>
      </w:r>
      <w:r w:rsidR="001E2CA2" w:rsidRPr="00F832A6">
        <w:rPr>
          <w:rFonts w:ascii="Book Antiqua" w:hAnsi="Book Antiqua"/>
        </w:rPr>
        <w:t xml:space="preserve"> involves a persistent destructive, inflammatory process that eventually leads to an irreversible damage to the endocrine and exocrine functions of the pancreas.</w:t>
      </w:r>
      <w:r w:rsidR="009A301C">
        <w:rPr>
          <w:rFonts w:ascii="Book Antiqua" w:hAnsi="Book Antiqua"/>
        </w:rPr>
        <w:t xml:space="preserve"> </w:t>
      </w:r>
      <w:r w:rsidR="001E2CA2" w:rsidRPr="00F832A6">
        <w:rPr>
          <w:rFonts w:ascii="Book Antiqua" w:hAnsi="Book Antiqua"/>
        </w:rPr>
        <w:t>CP has c</w:t>
      </w:r>
      <w:r w:rsidR="009A301C">
        <w:rPr>
          <w:rFonts w:ascii="Book Antiqua" w:hAnsi="Book Antiqua"/>
        </w:rPr>
        <w:t>omplications and poor prognosis</w:t>
      </w:r>
      <w:r w:rsidR="001E2CA2" w:rsidRPr="00F832A6">
        <w:rPr>
          <w:rFonts w:ascii="Book Antiqua" w:hAnsi="Book Antiqua"/>
        </w:rPr>
        <w:t xml:space="preserve">, with the mortality rate being approximately two-fold higher than that in the general </w:t>
      </w:r>
      <w:proofErr w:type="spellStart"/>
      <w:r w:rsidR="001E2CA2" w:rsidRPr="00F832A6">
        <w:rPr>
          <w:rFonts w:ascii="Book Antiqua" w:hAnsi="Book Antiqua"/>
        </w:rPr>
        <w:t>population.Incidence</w:t>
      </w:r>
      <w:proofErr w:type="spellEnd"/>
      <w:r w:rsidR="001E2CA2" w:rsidRPr="00F832A6">
        <w:rPr>
          <w:rFonts w:ascii="Book Antiqua" w:hAnsi="Book Antiqua"/>
        </w:rPr>
        <w:t xml:space="preserve"> rate of pancreatic cancer is as high as 26-fold in patients with CP, suggesting that the risk of </w:t>
      </w:r>
      <w:r w:rsidR="001E2CA2" w:rsidRPr="00F832A6">
        <w:rPr>
          <w:rFonts w:ascii="Book Antiqua" w:hAnsi="Book Antiqua"/>
        </w:rPr>
        <w:lastRenderedPageBreak/>
        <w:t>pancreatic cancer is significantly higher in subjects with CP</w:t>
      </w:r>
      <w:r w:rsidR="001E2CA2" w:rsidRPr="00F832A6">
        <w:rPr>
          <w:rFonts w:ascii="Book Antiqua" w:eastAsia="Yu Mincho" w:hAnsi="Book Antiqua"/>
          <w:lang w:eastAsia="ja-JP"/>
        </w:rPr>
        <w:t>.</w:t>
      </w:r>
      <w:r w:rsidR="009A301C">
        <w:rPr>
          <w:rFonts w:ascii="Book Antiqua" w:eastAsia="Yu Mincho" w:hAnsi="Book Antiqua"/>
          <w:lang w:eastAsia="ja-JP"/>
        </w:rPr>
        <w:t xml:space="preserve"> </w:t>
      </w:r>
      <w:r w:rsidR="001E2CA2" w:rsidRPr="00F832A6">
        <w:rPr>
          <w:rFonts w:ascii="Book Antiqua" w:eastAsia="Yu Mincho" w:hAnsi="Book Antiqua"/>
          <w:lang w:eastAsia="ja-JP"/>
        </w:rPr>
        <w:t xml:space="preserve">Therefore, </w:t>
      </w:r>
      <w:proofErr w:type="gramStart"/>
      <w:r w:rsidR="001E2CA2" w:rsidRPr="00F832A6">
        <w:rPr>
          <w:rFonts w:ascii="Book Antiqua" w:eastAsia="Yu Mincho" w:hAnsi="Book Antiqua"/>
          <w:lang w:eastAsia="ja-JP"/>
        </w:rPr>
        <w:t>It</w:t>
      </w:r>
      <w:proofErr w:type="gramEnd"/>
      <w:r w:rsidR="001E2CA2" w:rsidRPr="00F832A6">
        <w:rPr>
          <w:rFonts w:ascii="Book Antiqua" w:eastAsia="Yu Mincho" w:hAnsi="Book Antiqua"/>
          <w:lang w:eastAsia="ja-JP"/>
        </w:rPr>
        <w:t xml:space="preserve"> is critical to predict CP in patients with </w:t>
      </w:r>
      <w:r w:rsidR="009A301C" w:rsidRPr="009A301C">
        <w:rPr>
          <w:rFonts w:ascii="Book Antiqua" w:eastAsia="PMingLiU" w:hAnsi="Book Antiqua"/>
        </w:rPr>
        <w:t>acute pancreatitis (AP)</w:t>
      </w:r>
      <w:r w:rsidR="001E2CA2" w:rsidRPr="00F832A6">
        <w:rPr>
          <w:rFonts w:ascii="Book Antiqua" w:eastAsia="Yu Mincho" w:hAnsi="Book Antiqua"/>
          <w:lang w:eastAsia="ja-JP"/>
        </w:rPr>
        <w:t>.</w:t>
      </w:r>
    </w:p>
    <w:p w14:paraId="433CD376" w14:textId="77777777" w:rsidR="009A301C" w:rsidRDefault="009A301C" w:rsidP="00234F14">
      <w:pPr>
        <w:adjustRightInd w:val="0"/>
        <w:snapToGrid w:val="0"/>
        <w:spacing w:line="360" w:lineRule="auto"/>
        <w:jc w:val="both"/>
        <w:outlineLvl w:val="0"/>
        <w:rPr>
          <w:rFonts w:ascii="Book Antiqua" w:hAnsi="Book Antiqua"/>
          <w:b/>
          <w:i/>
        </w:rPr>
      </w:pPr>
    </w:p>
    <w:p w14:paraId="776DFCF8" w14:textId="77777777" w:rsidR="007F3FFE" w:rsidRPr="00F832A6" w:rsidRDefault="007F3FFE" w:rsidP="00234F14">
      <w:pPr>
        <w:adjustRightInd w:val="0"/>
        <w:snapToGrid w:val="0"/>
        <w:spacing w:line="360" w:lineRule="auto"/>
        <w:jc w:val="both"/>
        <w:outlineLvl w:val="0"/>
        <w:rPr>
          <w:rFonts w:ascii="Book Antiqua" w:hAnsi="Book Antiqua"/>
          <w:b/>
          <w:i/>
        </w:rPr>
      </w:pPr>
      <w:r w:rsidRPr="00F832A6">
        <w:rPr>
          <w:rFonts w:ascii="Book Antiqua" w:hAnsi="Book Antiqua"/>
          <w:b/>
          <w:i/>
        </w:rPr>
        <w:t>Research motivation</w:t>
      </w:r>
    </w:p>
    <w:p w14:paraId="6AC6556C" w14:textId="316CE860" w:rsidR="007F3FFE" w:rsidRPr="009A301C" w:rsidRDefault="006F7F85" w:rsidP="00F832A6">
      <w:pPr>
        <w:adjustRightInd w:val="0"/>
        <w:snapToGrid w:val="0"/>
        <w:spacing w:line="360" w:lineRule="auto"/>
        <w:jc w:val="both"/>
        <w:rPr>
          <w:rFonts w:ascii="Book Antiqua" w:eastAsia="Yu Mincho" w:hAnsi="Book Antiqua"/>
          <w:lang w:eastAsia="ja-JP"/>
        </w:rPr>
      </w:pPr>
      <w:r w:rsidRPr="009A301C">
        <w:rPr>
          <w:rFonts w:ascii="Book Antiqua" w:eastAsia="Yu Mincho" w:hAnsi="Book Antiqua"/>
          <w:lang w:eastAsia="ja-JP"/>
        </w:rPr>
        <w:t xml:space="preserve">The treatment option of </w:t>
      </w:r>
      <w:r w:rsidR="009A301C">
        <w:rPr>
          <w:rFonts w:ascii="Book Antiqua" w:eastAsia="Yu Mincho" w:hAnsi="Book Antiqua"/>
          <w:lang w:eastAsia="ja-JP"/>
        </w:rPr>
        <w:t>CP</w:t>
      </w:r>
      <w:r w:rsidRPr="009A301C">
        <w:rPr>
          <w:rFonts w:ascii="Book Antiqua" w:eastAsia="Yu Mincho" w:hAnsi="Book Antiqua"/>
          <w:lang w:eastAsia="ja-JP"/>
        </w:rPr>
        <w:t xml:space="preserve"> is limited.</w:t>
      </w:r>
      <w:r w:rsidR="009A301C">
        <w:rPr>
          <w:rFonts w:ascii="Book Antiqua" w:eastAsia="Yu Mincho" w:hAnsi="Book Antiqua"/>
          <w:lang w:eastAsia="ja-JP"/>
        </w:rPr>
        <w:t xml:space="preserve"> </w:t>
      </w:r>
      <w:r w:rsidRPr="009A301C">
        <w:rPr>
          <w:rFonts w:ascii="Book Antiqua" w:eastAsia="Yu Mincho" w:hAnsi="Book Antiqua"/>
          <w:lang w:eastAsia="ja-JP"/>
        </w:rPr>
        <w:t xml:space="preserve">We considered that the prediction of </w:t>
      </w:r>
      <w:r w:rsidR="00865804" w:rsidRPr="009A301C">
        <w:rPr>
          <w:rFonts w:ascii="Book Antiqua" w:eastAsia="Yu Mincho" w:hAnsi="Book Antiqua"/>
          <w:lang w:eastAsia="ja-JP"/>
        </w:rPr>
        <w:t>CP</w:t>
      </w:r>
      <w:r w:rsidRPr="009A301C">
        <w:rPr>
          <w:rFonts w:ascii="Book Antiqua" w:eastAsia="Yu Mincho" w:hAnsi="Book Antiqua"/>
          <w:lang w:eastAsia="ja-JP"/>
        </w:rPr>
        <w:t xml:space="preserve"> in high risk population and the early intervention in high risk category may decrease the disease burden and avoid th</w:t>
      </w:r>
      <w:r w:rsidR="009A301C">
        <w:rPr>
          <w:rFonts w:ascii="Book Antiqua" w:eastAsia="Yu Mincho" w:hAnsi="Book Antiqua"/>
          <w:lang w:eastAsia="ja-JP"/>
        </w:rPr>
        <w:t>e subsequent malignant change.</w:t>
      </w:r>
    </w:p>
    <w:p w14:paraId="6DC24993" w14:textId="77777777" w:rsidR="009A301C" w:rsidRDefault="009A301C" w:rsidP="00234F14">
      <w:pPr>
        <w:adjustRightInd w:val="0"/>
        <w:snapToGrid w:val="0"/>
        <w:spacing w:line="360" w:lineRule="auto"/>
        <w:jc w:val="both"/>
        <w:outlineLvl w:val="0"/>
        <w:rPr>
          <w:rFonts w:ascii="Book Antiqua" w:hAnsi="Book Antiqua"/>
          <w:b/>
          <w:i/>
        </w:rPr>
      </w:pPr>
    </w:p>
    <w:p w14:paraId="55C80C2A" w14:textId="77777777" w:rsidR="007F3FFE" w:rsidRPr="00F832A6" w:rsidRDefault="007F3FFE" w:rsidP="00234F14">
      <w:pPr>
        <w:adjustRightInd w:val="0"/>
        <w:snapToGrid w:val="0"/>
        <w:spacing w:line="360" w:lineRule="auto"/>
        <w:jc w:val="both"/>
        <w:outlineLvl w:val="0"/>
        <w:rPr>
          <w:rFonts w:ascii="Book Antiqua" w:hAnsi="Book Antiqua"/>
          <w:b/>
          <w:i/>
        </w:rPr>
      </w:pPr>
      <w:r w:rsidRPr="00F832A6">
        <w:rPr>
          <w:rFonts w:ascii="Book Antiqua" w:hAnsi="Book Antiqua"/>
          <w:b/>
          <w:i/>
        </w:rPr>
        <w:t>Research objectives</w:t>
      </w:r>
    </w:p>
    <w:p w14:paraId="5D838957" w14:textId="627A0087" w:rsidR="00FB2E5C" w:rsidRPr="009A301C" w:rsidRDefault="009A301C" w:rsidP="00F832A6">
      <w:pPr>
        <w:adjustRightInd w:val="0"/>
        <w:snapToGrid w:val="0"/>
        <w:spacing w:line="360" w:lineRule="auto"/>
        <w:jc w:val="both"/>
        <w:rPr>
          <w:rFonts w:ascii="Book Antiqua" w:eastAsia="PMingLiU" w:hAnsi="Book Antiqua"/>
        </w:rPr>
      </w:pPr>
      <w:r w:rsidRPr="009A301C">
        <w:rPr>
          <w:rFonts w:ascii="Book Antiqua" w:eastAsia="PMingLiU" w:hAnsi="Book Antiqua"/>
        </w:rPr>
        <w:t>AP</w:t>
      </w:r>
      <w:r w:rsidR="00FB2E5C" w:rsidRPr="009A301C">
        <w:rPr>
          <w:rFonts w:ascii="Book Antiqua" w:eastAsia="PMingLiU" w:hAnsi="Book Antiqua"/>
        </w:rPr>
        <w:t xml:space="preserve">, recurrent </w:t>
      </w:r>
      <w:r w:rsidR="00865804" w:rsidRPr="009A301C">
        <w:rPr>
          <w:rFonts w:ascii="Book Antiqua" w:eastAsia="PMingLiU" w:hAnsi="Book Antiqua"/>
        </w:rPr>
        <w:t>AP</w:t>
      </w:r>
      <w:r w:rsidR="00FB2E5C" w:rsidRPr="009A301C">
        <w:rPr>
          <w:rFonts w:ascii="Book Antiqua" w:eastAsia="PMingLiU" w:hAnsi="Book Antiqua"/>
        </w:rPr>
        <w:t xml:space="preserve"> (RAP), and </w:t>
      </w:r>
      <w:r w:rsidR="00865804" w:rsidRPr="009A301C">
        <w:rPr>
          <w:rFonts w:ascii="Book Antiqua" w:eastAsia="PMingLiU" w:hAnsi="Book Antiqua"/>
        </w:rPr>
        <w:t>CP</w:t>
      </w:r>
      <w:r w:rsidR="00FB2E5C" w:rsidRPr="009A301C">
        <w:rPr>
          <w:rFonts w:ascii="Book Antiqua" w:eastAsia="PMingLiU" w:hAnsi="Book Antiqua"/>
        </w:rPr>
        <w:t xml:space="preserve"> are a continuum of diseases. However, only a small proportion of patients with AP progress to CP. It is critical to predict CP in patients with AP since CP is an important risk factor of pancreatic duct </w:t>
      </w:r>
      <w:r>
        <w:rPr>
          <w:rFonts w:ascii="Book Antiqua" w:eastAsia="PMingLiU" w:hAnsi="Book Antiqua"/>
        </w:rPr>
        <w:t xml:space="preserve">adenocarcinoma </w:t>
      </w:r>
      <w:r w:rsidR="00FB2E5C" w:rsidRPr="009A301C">
        <w:rPr>
          <w:rFonts w:ascii="Book Antiqua" w:eastAsia="PMingLiU" w:hAnsi="Book Antiqua"/>
        </w:rPr>
        <w:t>(PDAC).</w:t>
      </w:r>
    </w:p>
    <w:p w14:paraId="49F450C9" w14:textId="77777777" w:rsidR="007F3FFE" w:rsidRPr="00F832A6" w:rsidRDefault="007F3FFE" w:rsidP="00F832A6">
      <w:pPr>
        <w:adjustRightInd w:val="0"/>
        <w:snapToGrid w:val="0"/>
        <w:spacing w:line="360" w:lineRule="auto"/>
        <w:jc w:val="both"/>
        <w:rPr>
          <w:rFonts w:ascii="Book Antiqua" w:hAnsi="Book Antiqua"/>
          <w:b/>
        </w:rPr>
      </w:pPr>
    </w:p>
    <w:p w14:paraId="3CCC0629" w14:textId="77777777" w:rsidR="007F3FFE" w:rsidRPr="00F832A6" w:rsidRDefault="007F3FFE" w:rsidP="00234F14">
      <w:pPr>
        <w:adjustRightInd w:val="0"/>
        <w:snapToGrid w:val="0"/>
        <w:spacing w:line="360" w:lineRule="auto"/>
        <w:jc w:val="both"/>
        <w:outlineLvl w:val="0"/>
        <w:rPr>
          <w:rFonts w:ascii="Book Antiqua" w:hAnsi="Book Antiqua"/>
          <w:b/>
          <w:i/>
        </w:rPr>
      </w:pPr>
      <w:r w:rsidRPr="00F832A6">
        <w:rPr>
          <w:rFonts w:ascii="Book Antiqua" w:hAnsi="Book Antiqua"/>
          <w:b/>
          <w:i/>
        </w:rPr>
        <w:t>Research methods</w:t>
      </w:r>
    </w:p>
    <w:p w14:paraId="1ACF098C" w14:textId="47787FC9" w:rsidR="007F3FFE" w:rsidRPr="009A301C" w:rsidRDefault="00FB2E5C" w:rsidP="00F832A6">
      <w:pPr>
        <w:adjustRightInd w:val="0"/>
        <w:snapToGrid w:val="0"/>
        <w:spacing w:line="360" w:lineRule="auto"/>
        <w:jc w:val="both"/>
        <w:rPr>
          <w:rFonts w:ascii="Book Antiqua" w:hAnsi="Book Antiqua"/>
        </w:rPr>
      </w:pPr>
      <w:r w:rsidRPr="009A301C">
        <w:rPr>
          <w:rFonts w:ascii="Book Antiqua" w:hAnsi="Book Antiqua"/>
        </w:rPr>
        <w:t xml:space="preserve">A total of 5971 patients with one or more episodes of AP (ICD-9-CM code 577.0) recorded in the inpatient claims data from 2000 to 2013 were identified from the database. A 4-year look-back period was applied from 1996 to 1999 to ensure that all cases in our cohort were newly diagnosed and to reduce false incident cases. Eventually, 3739 patients with nonobstructive, nonbiliary AP were included for subsequent analysis. Next, we developed a model to predict the progress to CP in randomly selected two-thirds of this cohort (derivation cohort) and validated the model in the remaining one-third of this cohort (validation cohort). Outcomes and comorbidities were identified based on ICD-9-CM codes. CP was defined using ICD-9-CM codes (ICD-9-CM code 577.1), and abdominal computed tomography (CT) or abdominal magnetic resonance imaging (MRI) performed within 3 </w:t>
      </w:r>
      <w:proofErr w:type="spellStart"/>
      <w:r w:rsidRPr="009A301C">
        <w:rPr>
          <w:rFonts w:ascii="Book Antiqua" w:hAnsi="Book Antiqua"/>
        </w:rPr>
        <w:t>mo</w:t>
      </w:r>
      <w:proofErr w:type="spellEnd"/>
      <w:r w:rsidRPr="009A301C">
        <w:rPr>
          <w:rFonts w:ascii="Book Antiqua" w:hAnsi="Book Antiqua"/>
        </w:rPr>
        <w:t xml:space="preserve"> before the diagnosis of CP was also considered as essential to diagnose clinical CP. The risk of CP in patients with nonobstructive, nonbiliary AP was estimated using the Cox proportional hazards model. The significant </w:t>
      </w:r>
      <w:r w:rsidRPr="009A301C">
        <w:rPr>
          <w:rFonts w:ascii="Book Antiqua" w:hAnsi="Book Antiqua"/>
          <w:i/>
        </w:rPr>
        <w:t>β</w:t>
      </w:r>
      <w:r w:rsidRPr="009A301C">
        <w:rPr>
          <w:rFonts w:ascii="Book Antiqua" w:hAnsi="Book Antiqua"/>
        </w:rPr>
        <w:t xml:space="preserve"> coefficients from the Cox model with backward selection procedure were used to construct an integer-based risk score for stratifying the risk of progress to CP. The referent for each variable was assigned a value of 0, and the coefficients for the other variables were calculated by dividing by the smallest coefficient in the model and then rounding to the nearest integer. Individual scores were </w:t>
      </w:r>
      <w:r w:rsidRPr="009A301C">
        <w:rPr>
          <w:rFonts w:ascii="Book Antiqua" w:hAnsi="Book Antiqua"/>
        </w:rPr>
        <w:lastRenderedPageBreak/>
        <w:t>assigned by summing the individual risk factor scores, and the cumulative incidence rate of each risk score was calculated. For easy application in clinical practice, the total risk scores were classified into low-risk category, moderate-risk category, and high-risk category based on similar magnitudes of hazard.</w:t>
      </w:r>
    </w:p>
    <w:p w14:paraId="3ED33B81" w14:textId="77777777" w:rsidR="00FB2E5C" w:rsidRPr="00F832A6" w:rsidRDefault="00FB2E5C" w:rsidP="00F832A6">
      <w:pPr>
        <w:adjustRightInd w:val="0"/>
        <w:snapToGrid w:val="0"/>
        <w:spacing w:line="360" w:lineRule="auto"/>
        <w:jc w:val="both"/>
        <w:rPr>
          <w:rFonts w:ascii="Book Antiqua" w:eastAsia="PMingLiU" w:hAnsi="Book Antiqua"/>
          <w:b/>
        </w:rPr>
      </w:pPr>
    </w:p>
    <w:p w14:paraId="13AE00AD" w14:textId="77777777" w:rsidR="007F3FFE" w:rsidRPr="00F832A6" w:rsidRDefault="007F3FFE" w:rsidP="00234F14">
      <w:pPr>
        <w:adjustRightInd w:val="0"/>
        <w:snapToGrid w:val="0"/>
        <w:spacing w:line="360" w:lineRule="auto"/>
        <w:jc w:val="both"/>
        <w:outlineLvl w:val="0"/>
        <w:rPr>
          <w:rFonts w:ascii="Book Antiqua" w:hAnsi="Book Antiqua"/>
          <w:b/>
          <w:i/>
        </w:rPr>
      </w:pPr>
      <w:r w:rsidRPr="00F832A6">
        <w:rPr>
          <w:rFonts w:ascii="Book Antiqua" w:hAnsi="Book Antiqua"/>
          <w:b/>
          <w:i/>
        </w:rPr>
        <w:t>Research results</w:t>
      </w:r>
    </w:p>
    <w:p w14:paraId="1E2EB9F0" w14:textId="7E817BB0" w:rsidR="007F3FFE" w:rsidRPr="00F832A6" w:rsidRDefault="00B461EC" w:rsidP="00F832A6">
      <w:pPr>
        <w:adjustRightInd w:val="0"/>
        <w:snapToGrid w:val="0"/>
        <w:spacing w:line="360" w:lineRule="auto"/>
        <w:jc w:val="both"/>
        <w:rPr>
          <w:rFonts w:ascii="Book Antiqua" w:hAnsi="Book Antiqua" w:cs="Segoe UI"/>
          <w:shd w:val="clear" w:color="auto" w:fill="FFFFFF"/>
        </w:rPr>
      </w:pPr>
      <w:r w:rsidRPr="00F832A6">
        <w:rPr>
          <w:rFonts w:ascii="Book Antiqua" w:hAnsi="Book Antiqua" w:cs="Segoe UI"/>
          <w:shd w:val="clear" w:color="auto" w:fill="FFFFFF"/>
        </w:rPr>
        <w:t>The multivariate analysis revealed that the presence of RAP, alcoholism, smoking habit, and age of onset of &lt;</w:t>
      </w:r>
      <w:r w:rsidR="009A301C">
        <w:rPr>
          <w:rFonts w:ascii="Book Antiqua" w:hAnsi="Book Antiqua" w:cs="Segoe UI"/>
          <w:shd w:val="clear" w:color="auto" w:fill="FFFFFF"/>
        </w:rPr>
        <w:t xml:space="preserve"> </w:t>
      </w:r>
      <w:r w:rsidRPr="00F832A6">
        <w:rPr>
          <w:rFonts w:ascii="Book Antiqua" w:hAnsi="Book Antiqua" w:cs="Segoe UI"/>
          <w:shd w:val="clear" w:color="auto" w:fill="FFFFFF"/>
        </w:rPr>
        <w:t>55 years were the four important risk factors for CP. We developed a scoring system from the derivation cohort by classifying the patients into low-risk, moderate-risk, and high-risk categories based on similar magnitudes of hazard and validated the performance using another validation cohort. Using this score,</w:t>
      </w:r>
      <w:r w:rsidR="009A301C">
        <w:rPr>
          <w:rFonts w:ascii="Book Antiqua" w:hAnsi="Book Antiqua" w:cs="Segoe UI"/>
          <w:shd w:val="clear" w:color="auto" w:fill="FFFFFF"/>
        </w:rPr>
        <w:t xml:space="preserve"> </w:t>
      </w:r>
      <w:r w:rsidRPr="00F832A6">
        <w:rPr>
          <w:rFonts w:ascii="Book Antiqua" w:hAnsi="Book Antiqua" w:cs="Segoe UI"/>
          <w:shd w:val="clear" w:color="auto" w:fill="FFFFFF"/>
        </w:rPr>
        <w:t xml:space="preserve">we could predict the development of </w:t>
      </w:r>
      <w:r w:rsidR="00865804">
        <w:rPr>
          <w:rFonts w:ascii="Book Antiqua" w:hAnsi="Book Antiqua" w:cs="Segoe UI"/>
          <w:shd w:val="clear" w:color="auto" w:fill="FFFFFF"/>
        </w:rPr>
        <w:t>CP</w:t>
      </w:r>
      <w:r w:rsidRPr="00F832A6">
        <w:rPr>
          <w:rFonts w:ascii="Book Antiqua" w:hAnsi="Book Antiqua" w:cs="Segoe UI"/>
          <w:shd w:val="clear" w:color="auto" w:fill="FFFFFF"/>
        </w:rPr>
        <w:t xml:space="preserve"> in high risk population and arrange further intervention in high risk category.</w:t>
      </w:r>
      <w:r w:rsidR="009A301C">
        <w:rPr>
          <w:rFonts w:ascii="Book Antiqua" w:hAnsi="Book Antiqua" w:cs="Segoe UI"/>
          <w:shd w:val="clear" w:color="auto" w:fill="FFFFFF"/>
        </w:rPr>
        <w:t xml:space="preserve"> </w:t>
      </w:r>
      <w:r w:rsidRPr="00F832A6">
        <w:rPr>
          <w:rFonts w:ascii="Book Antiqua" w:hAnsi="Book Antiqua" w:cs="Segoe UI"/>
          <w:shd w:val="clear" w:color="auto" w:fill="FFFFFF"/>
        </w:rPr>
        <w:t>However,</w:t>
      </w:r>
      <w:r w:rsidR="007B2A60" w:rsidRPr="00F832A6">
        <w:rPr>
          <w:rFonts w:ascii="Book Antiqua" w:hAnsi="Book Antiqua"/>
        </w:rPr>
        <w:t xml:space="preserve"> </w:t>
      </w:r>
      <w:r w:rsidR="007B2A60" w:rsidRPr="00F832A6">
        <w:rPr>
          <w:rFonts w:ascii="Book Antiqua" w:hAnsi="Book Antiqua" w:cs="Segoe UI"/>
          <w:shd w:val="clear" w:color="auto" w:fill="FFFFFF"/>
        </w:rPr>
        <w:t xml:space="preserve">For the lack of reliable biomarkers for predicting </w:t>
      </w:r>
      <w:r w:rsidR="00865804">
        <w:rPr>
          <w:rFonts w:ascii="Book Antiqua" w:hAnsi="Book Antiqua" w:cs="Segoe UI"/>
          <w:shd w:val="clear" w:color="auto" w:fill="FFFFFF"/>
        </w:rPr>
        <w:t>CP</w:t>
      </w:r>
      <w:r w:rsidR="007B2A60" w:rsidRPr="00F832A6">
        <w:rPr>
          <w:rFonts w:ascii="Book Antiqua" w:hAnsi="Book Antiqua" w:cs="Segoe UI"/>
          <w:shd w:val="clear" w:color="auto" w:fill="FFFFFF"/>
        </w:rPr>
        <w:t xml:space="preserve"> at present, </w:t>
      </w:r>
      <w:r w:rsidRPr="00F832A6">
        <w:rPr>
          <w:rFonts w:ascii="Book Antiqua" w:hAnsi="Book Antiqua" w:cs="Segoe UI"/>
          <w:shd w:val="clear" w:color="auto" w:fill="FFFFFF"/>
        </w:rPr>
        <w:t xml:space="preserve">we didn’t include biomarkers in our variables. In the future, if more sensitive biomarkers for </w:t>
      </w:r>
      <w:r w:rsidR="00865804">
        <w:rPr>
          <w:rFonts w:ascii="Book Antiqua" w:hAnsi="Book Antiqua" w:cs="Segoe UI"/>
          <w:shd w:val="clear" w:color="auto" w:fill="FFFFFF"/>
        </w:rPr>
        <w:t>CP</w:t>
      </w:r>
      <w:r w:rsidRPr="00F832A6">
        <w:rPr>
          <w:rFonts w:ascii="Book Antiqua" w:hAnsi="Book Antiqua" w:cs="Segoe UI"/>
          <w:shd w:val="clear" w:color="auto" w:fill="FFFFFF"/>
        </w:rPr>
        <w:t xml:space="preserve"> could be identified, the biomarkers should be added into the prediction model to improve the predictive value. </w:t>
      </w:r>
    </w:p>
    <w:p w14:paraId="14AAF88C" w14:textId="77777777" w:rsidR="00B461EC" w:rsidRPr="00F832A6" w:rsidRDefault="00B461EC" w:rsidP="00F832A6">
      <w:pPr>
        <w:adjustRightInd w:val="0"/>
        <w:snapToGrid w:val="0"/>
        <w:spacing w:line="360" w:lineRule="auto"/>
        <w:jc w:val="both"/>
        <w:rPr>
          <w:rFonts w:ascii="Book Antiqua" w:eastAsia="PMingLiU" w:hAnsi="Book Antiqua" w:cs="Segoe UI"/>
          <w:shd w:val="clear" w:color="auto" w:fill="FFFFFF"/>
        </w:rPr>
      </w:pPr>
    </w:p>
    <w:p w14:paraId="019FF060" w14:textId="77777777" w:rsidR="007F3FFE" w:rsidRPr="00F832A6" w:rsidRDefault="007F3FFE" w:rsidP="00234F14">
      <w:pPr>
        <w:adjustRightInd w:val="0"/>
        <w:snapToGrid w:val="0"/>
        <w:spacing w:line="360" w:lineRule="auto"/>
        <w:jc w:val="both"/>
        <w:outlineLvl w:val="0"/>
        <w:rPr>
          <w:rFonts w:ascii="Book Antiqua" w:hAnsi="Book Antiqua" w:cs="Segoe UI"/>
          <w:b/>
          <w:i/>
          <w:shd w:val="clear" w:color="auto" w:fill="FFFFFF"/>
        </w:rPr>
      </w:pPr>
      <w:r w:rsidRPr="00F832A6">
        <w:rPr>
          <w:rFonts w:ascii="Book Antiqua" w:hAnsi="Book Antiqua"/>
          <w:b/>
          <w:i/>
        </w:rPr>
        <w:t>Research conclusions</w:t>
      </w:r>
    </w:p>
    <w:p w14:paraId="4424B213" w14:textId="0AA94F14" w:rsidR="006F7F85" w:rsidRPr="00F832A6" w:rsidRDefault="006F7F85" w:rsidP="00F832A6">
      <w:pPr>
        <w:adjustRightInd w:val="0"/>
        <w:snapToGrid w:val="0"/>
        <w:spacing w:line="360" w:lineRule="auto"/>
        <w:jc w:val="both"/>
        <w:rPr>
          <w:rFonts w:ascii="Book Antiqua" w:eastAsia="PMingLiU" w:hAnsi="Book Antiqua" w:cs="Segoe UI"/>
          <w:shd w:val="clear" w:color="auto" w:fill="FFFFFF"/>
        </w:rPr>
      </w:pPr>
      <w:r w:rsidRPr="00F832A6">
        <w:rPr>
          <w:rFonts w:ascii="Book Antiqua" w:eastAsia="PMingLiU" w:hAnsi="Book Antiqua" w:cs="Segoe UI"/>
          <w:shd w:val="clear" w:color="auto" w:fill="FFFFFF"/>
        </w:rPr>
        <w:t xml:space="preserve">The presence of RAP, along with alcohol consumption, age of onset, and smoking habit have a high prediction value of CP. We developed a novel prediction score model for CP with excellent discrimination and also successfully validated this model in our study. Using this scoring system, a clinician can predict the outcome of a patient with AP and arrange further examination such as </w:t>
      </w:r>
      <w:r w:rsidR="009A301C">
        <w:rPr>
          <w:rFonts w:ascii="Book Antiqua" w:eastAsia="PMingLiU" w:hAnsi="Book Antiqua" w:cs="Segoe UI"/>
          <w:shd w:val="clear" w:color="auto" w:fill="FFFFFF"/>
        </w:rPr>
        <w:t>e</w:t>
      </w:r>
      <w:r w:rsidR="009A301C" w:rsidRPr="009A301C">
        <w:rPr>
          <w:rFonts w:ascii="Book Antiqua" w:eastAsia="PMingLiU" w:hAnsi="Book Antiqua" w:cs="Segoe UI"/>
          <w:shd w:val="clear" w:color="auto" w:fill="FFFFFF"/>
        </w:rPr>
        <w:t>ndoscopic ultrasound</w:t>
      </w:r>
      <w:r w:rsidRPr="00F832A6">
        <w:rPr>
          <w:rFonts w:ascii="Book Antiqua" w:eastAsia="PMingLiU" w:hAnsi="Book Antiqua" w:cs="Segoe UI"/>
          <w:shd w:val="clear" w:color="auto" w:fill="FFFFFF"/>
        </w:rPr>
        <w:t xml:space="preserve"> for the high-risk category(incidence rate of about 31 per 1000 p</w:t>
      </w:r>
      <w:r w:rsidR="009A301C">
        <w:rPr>
          <w:rFonts w:ascii="Book Antiqua" w:eastAsia="PMingLiU" w:hAnsi="Book Antiqua" w:cs="Segoe UI"/>
          <w:shd w:val="clear" w:color="auto" w:fill="FFFFFF"/>
        </w:rPr>
        <w:t>erson-years in high risk group)</w:t>
      </w:r>
      <w:r w:rsidRPr="00F832A6">
        <w:rPr>
          <w:rFonts w:ascii="Book Antiqua" w:eastAsia="PMingLiU" w:hAnsi="Book Antiqua" w:cs="Segoe UI"/>
          <w:shd w:val="clear" w:color="auto" w:fill="FFFFFF"/>
        </w:rPr>
        <w:t>,</w:t>
      </w:r>
      <w:r w:rsidR="009A301C">
        <w:rPr>
          <w:rFonts w:ascii="Book Antiqua" w:eastAsia="PMingLiU" w:hAnsi="Book Antiqua" w:cs="Segoe UI"/>
          <w:shd w:val="clear" w:color="auto" w:fill="FFFFFF"/>
        </w:rPr>
        <w:t xml:space="preserve"> </w:t>
      </w:r>
      <w:r w:rsidRPr="00F832A6">
        <w:rPr>
          <w:rFonts w:ascii="Book Antiqua" w:eastAsia="PMingLiU" w:hAnsi="Book Antiqua" w:cs="Segoe UI"/>
          <w:shd w:val="clear" w:color="auto" w:fill="FFFFFF"/>
        </w:rPr>
        <w:t xml:space="preserve">in order to early diagnosis of </w:t>
      </w:r>
      <w:r w:rsidR="00865804">
        <w:rPr>
          <w:rFonts w:ascii="Book Antiqua" w:eastAsia="PMingLiU" w:hAnsi="Book Antiqua" w:cs="Segoe UI"/>
          <w:shd w:val="clear" w:color="auto" w:fill="FFFFFF"/>
        </w:rPr>
        <w:t>CP</w:t>
      </w:r>
      <w:r w:rsidRPr="00F832A6">
        <w:rPr>
          <w:rFonts w:ascii="Book Antiqua" w:eastAsia="PMingLiU" w:hAnsi="Book Antiqua" w:cs="Segoe UI"/>
          <w:shd w:val="clear" w:color="auto" w:fill="FFFFFF"/>
        </w:rPr>
        <w:t xml:space="preserve"> and the subsequent pancreatic cancer.</w:t>
      </w:r>
      <w:r w:rsidR="009A301C">
        <w:rPr>
          <w:rFonts w:ascii="Book Antiqua" w:eastAsia="PMingLiU" w:hAnsi="Book Antiqua" w:cs="Segoe UI"/>
          <w:shd w:val="clear" w:color="auto" w:fill="FFFFFF"/>
        </w:rPr>
        <w:t xml:space="preserve"> </w:t>
      </w:r>
      <w:proofErr w:type="spellStart"/>
      <w:r w:rsidRPr="00F832A6">
        <w:rPr>
          <w:rFonts w:ascii="Book Antiqua" w:eastAsia="PMingLiU" w:hAnsi="Book Antiqua" w:cs="Segoe UI"/>
          <w:shd w:val="clear" w:color="auto" w:fill="FFFFFF"/>
        </w:rPr>
        <w:t>Furthemore</w:t>
      </w:r>
      <w:proofErr w:type="spellEnd"/>
      <w:r w:rsidRPr="00F832A6">
        <w:rPr>
          <w:rFonts w:ascii="Book Antiqua" w:eastAsia="PMingLiU" w:hAnsi="Book Antiqua" w:cs="Segoe UI"/>
          <w:shd w:val="clear" w:color="auto" w:fill="FFFFFF"/>
        </w:rPr>
        <w:t>,</w:t>
      </w:r>
      <w:r w:rsidRPr="00F832A6">
        <w:rPr>
          <w:rFonts w:ascii="Book Antiqua" w:hAnsi="Book Antiqua"/>
        </w:rPr>
        <w:t xml:space="preserve"> </w:t>
      </w:r>
      <w:r w:rsidRPr="00F832A6">
        <w:rPr>
          <w:rFonts w:ascii="Book Antiqua" w:eastAsia="PMingLiU" w:hAnsi="Book Antiqua" w:cs="Segoe UI"/>
          <w:shd w:val="clear" w:color="auto" w:fill="FFFFFF"/>
        </w:rPr>
        <w:t xml:space="preserve">healthcare providers can use this scoring system for assessing patient education in terms of alcohol and smoking </w:t>
      </w:r>
      <w:proofErr w:type="spellStart"/>
      <w:proofErr w:type="gramStart"/>
      <w:r w:rsidRPr="00F832A6">
        <w:rPr>
          <w:rFonts w:ascii="Book Antiqua" w:eastAsia="PMingLiU" w:hAnsi="Book Antiqua" w:cs="Segoe UI"/>
          <w:shd w:val="clear" w:color="auto" w:fill="FFFFFF"/>
        </w:rPr>
        <w:t>abstinence,because</w:t>
      </w:r>
      <w:proofErr w:type="spellEnd"/>
      <w:proofErr w:type="gramEnd"/>
      <w:r w:rsidRPr="00F832A6">
        <w:rPr>
          <w:rFonts w:ascii="Book Antiqua" w:eastAsia="PMingLiU" w:hAnsi="Book Antiqua" w:cs="Segoe UI"/>
          <w:shd w:val="clear" w:color="auto" w:fill="FFFFFF"/>
        </w:rPr>
        <w:t xml:space="preserve"> the treatment option of CP is extremely limited.</w:t>
      </w:r>
    </w:p>
    <w:p w14:paraId="684FD768" w14:textId="77777777" w:rsidR="007F3FFE" w:rsidRPr="00F832A6" w:rsidRDefault="007F3FFE" w:rsidP="00F832A6">
      <w:pPr>
        <w:adjustRightInd w:val="0"/>
        <w:snapToGrid w:val="0"/>
        <w:spacing w:line="360" w:lineRule="auto"/>
        <w:jc w:val="both"/>
        <w:rPr>
          <w:rFonts w:ascii="Book Antiqua" w:hAnsi="Book Antiqua" w:cs="Segoe UI"/>
          <w:shd w:val="clear" w:color="auto" w:fill="FFFFFF"/>
        </w:rPr>
      </w:pPr>
    </w:p>
    <w:p w14:paraId="5A079D0D" w14:textId="77777777" w:rsidR="007F3FFE" w:rsidRPr="00F832A6" w:rsidRDefault="007F3FFE" w:rsidP="00234F14">
      <w:pPr>
        <w:adjustRightInd w:val="0"/>
        <w:snapToGrid w:val="0"/>
        <w:spacing w:line="360" w:lineRule="auto"/>
        <w:jc w:val="both"/>
        <w:outlineLvl w:val="0"/>
        <w:rPr>
          <w:rFonts w:ascii="Book Antiqua" w:hAnsi="Book Antiqua" w:cs="Segoe UI"/>
          <w:b/>
          <w:i/>
          <w:shd w:val="clear" w:color="auto" w:fill="FFFFFF"/>
        </w:rPr>
      </w:pPr>
      <w:r w:rsidRPr="00F832A6">
        <w:rPr>
          <w:rFonts w:ascii="Book Antiqua" w:hAnsi="Book Antiqua" w:cs="Segoe UI"/>
          <w:b/>
          <w:i/>
          <w:shd w:val="clear" w:color="auto" w:fill="FFFFFF"/>
        </w:rPr>
        <w:t>Research perspectives</w:t>
      </w:r>
    </w:p>
    <w:p w14:paraId="647ADD86" w14:textId="1C4B59D5" w:rsidR="00DB62E3" w:rsidRPr="009A301C" w:rsidRDefault="00DB62E3" w:rsidP="00F832A6">
      <w:pPr>
        <w:adjustRightInd w:val="0"/>
        <w:snapToGrid w:val="0"/>
        <w:spacing w:line="360" w:lineRule="auto"/>
        <w:jc w:val="both"/>
        <w:rPr>
          <w:rFonts w:ascii="Book Antiqua" w:hAnsi="Book Antiqua"/>
        </w:rPr>
      </w:pPr>
      <w:r w:rsidRPr="00F832A6">
        <w:rPr>
          <w:rFonts w:ascii="Book Antiqua" w:hAnsi="Book Antiqua"/>
        </w:rPr>
        <w:t xml:space="preserve">We confirmed that RAP, alcohol drinking, age of onset and smoking habit are important risk factors for CP in Chinese population. </w:t>
      </w:r>
      <w:r w:rsidR="00F400CC" w:rsidRPr="00F832A6">
        <w:rPr>
          <w:rFonts w:ascii="Book Antiqua" w:hAnsi="Book Antiqua"/>
        </w:rPr>
        <w:t xml:space="preserve">Using this </w:t>
      </w:r>
      <w:proofErr w:type="spellStart"/>
      <w:proofErr w:type="gramStart"/>
      <w:r w:rsidR="00F400CC" w:rsidRPr="00F832A6">
        <w:rPr>
          <w:rFonts w:ascii="Book Antiqua" w:hAnsi="Book Antiqua"/>
        </w:rPr>
        <w:t>score,we</w:t>
      </w:r>
      <w:proofErr w:type="spellEnd"/>
      <w:proofErr w:type="gramEnd"/>
      <w:r w:rsidR="00F400CC" w:rsidRPr="00F832A6">
        <w:rPr>
          <w:rFonts w:ascii="Book Antiqua" w:hAnsi="Book Antiqua"/>
        </w:rPr>
        <w:t xml:space="preserve"> could predict the </w:t>
      </w:r>
      <w:r w:rsidR="00F400CC" w:rsidRPr="00F832A6">
        <w:rPr>
          <w:rFonts w:ascii="Book Antiqua" w:hAnsi="Book Antiqua"/>
        </w:rPr>
        <w:lastRenderedPageBreak/>
        <w:t xml:space="preserve">development of </w:t>
      </w:r>
      <w:r w:rsidR="00865804">
        <w:rPr>
          <w:rFonts w:ascii="Book Antiqua" w:hAnsi="Book Antiqua"/>
        </w:rPr>
        <w:t>CP</w:t>
      </w:r>
      <w:r w:rsidR="00F400CC" w:rsidRPr="00F832A6">
        <w:rPr>
          <w:rFonts w:ascii="Book Antiqua" w:hAnsi="Book Antiqua"/>
        </w:rPr>
        <w:t xml:space="preserve"> in high risk population and arrange further intervention in high risk </w:t>
      </w:r>
      <w:proofErr w:type="spellStart"/>
      <w:r w:rsidR="00F400CC" w:rsidRPr="00F832A6">
        <w:rPr>
          <w:rFonts w:ascii="Book Antiqua" w:hAnsi="Book Antiqua"/>
        </w:rPr>
        <w:t>category.</w:t>
      </w:r>
      <w:r w:rsidR="007B2A60" w:rsidRPr="00F832A6">
        <w:rPr>
          <w:rFonts w:ascii="Book Antiqua" w:hAnsi="Book Antiqua"/>
        </w:rPr>
        <w:t>For</w:t>
      </w:r>
      <w:proofErr w:type="spellEnd"/>
      <w:r w:rsidR="007B2A60" w:rsidRPr="00F832A6">
        <w:rPr>
          <w:rFonts w:ascii="Book Antiqua" w:hAnsi="Book Antiqua"/>
        </w:rPr>
        <w:t xml:space="preserve"> the lack of</w:t>
      </w:r>
      <w:r w:rsidRPr="00F832A6">
        <w:rPr>
          <w:rFonts w:ascii="Book Antiqua" w:hAnsi="Book Antiqua"/>
        </w:rPr>
        <w:t xml:space="preserve"> reliable biomarkers for predicting </w:t>
      </w:r>
      <w:r w:rsidR="00865804">
        <w:rPr>
          <w:rFonts w:ascii="Book Antiqua" w:hAnsi="Book Antiqua"/>
        </w:rPr>
        <w:t>CP</w:t>
      </w:r>
      <w:r w:rsidRPr="00F832A6">
        <w:rPr>
          <w:rFonts w:ascii="Book Antiqua" w:hAnsi="Book Antiqua"/>
        </w:rPr>
        <w:t xml:space="preserve"> at present, </w:t>
      </w:r>
      <w:r w:rsidR="00F400CC" w:rsidRPr="00F832A6">
        <w:rPr>
          <w:rFonts w:ascii="Book Antiqua" w:hAnsi="Book Antiqua"/>
        </w:rPr>
        <w:t>we didn’t include biomarkers in our variables</w:t>
      </w:r>
      <w:r w:rsidRPr="00F832A6">
        <w:rPr>
          <w:rFonts w:ascii="Book Antiqua" w:hAnsi="Book Antiqua"/>
        </w:rPr>
        <w:t xml:space="preserve"> analysis. </w:t>
      </w:r>
      <w:r w:rsidR="00F400CC" w:rsidRPr="00F832A6">
        <w:rPr>
          <w:rFonts w:ascii="Book Antiqua" w:hAnsi="Book Antiqua"/>
        </w:rPr>
        <w:t xml:space="preserve">In the future, if more sensitive biomarkers for </w:t>
      </w:r>
      <w:r w:rsidR="00865804">
        <w:rPr>
          <w:rFonts w:ascii="Book Antiqua" w:hAnsi="Book Antiqua"/>
        </w:rPr>
        <w:t>CP</w:t>
      </w:r>
      <w:r w:rsidR="00F400CC" w:rsidRPr="00F832A6">
        <w:rPr>
          <w:rFonts w:ascii="Book Antiqua" w:hAnsi="Book Antiqua"/>
        </w:rPr>
        <w:t xml:space="preserve"> could be identified, the biomarkers should be added into the prediction model to improve the predictive value</w:t>
      </w:r>
      <w:r w:rsidRPr="00F832A6">
        <w:rPr>
          <w:rFonts w:ascii="Book Antiqua" w:hAnsi="Book Antiqua"/>
        </w:rPr>
        <w:t xml:space="preserve"> for </w:t>
      </w:r>
      <w:r w:rsidR="00865804">
        <w:rPr>
          <w:rFonts w:ascii="Book Antiqua" w:hAnsi="Book Antiqua"/>
        </w:rPr>
        <w:t>CP</w:t>
      </w:r>
      <w:r w:rsidRPr="00F832A6">
        <w:rPr>
          <w:rFonts w:ascii="Book Antiqua" w:hAnsi="Book Antiqua"/>
        </w:rPr>
        <w:t xml:space="preserve"> in patients with AP episode.</w:t>
      </w:r>
      <w:bookmarkEnd w:id="126"/>
      <w:bookmarkEnd w:id="127"/>
      <w:bookmarkEnd w:id="128"/>
      <w:bookmarkEnd w:id="129"/>
      <w:bookmarkEnd w:id="130"/>
      <w:bookmarkEnd w:id="131"/>
      <w:bookmarkEnd w:id="132"/>
      <w:bookmarkEnd w:id="133"/>
      <w:bookmarkEnd w:id="134"/>
      <w:bookmarkEnd w:id="135"/>
    </w:p>
    <w:p w14:paraId="24215254" w14:textId="77777777" w:rsidR="009A301C" w:rsidRDefault="009A301C">
      <w:pPr>
        <w:rPr>
          <w:rFonts w:ascii="Book Antiqua" w:hAnsi="Book Antiqua" w:cstheme="minorHAnsi"/>
          <w:b/>
        </w:rPr>
      </w:pPr>
      <w:r>
        <w:rPr>
          <w:rFonts w:ascii="Book Antiqua" w:hAnsi="Book Antiqua" w:cstheme="minorHAnsi"/>
          <w:b/>
        </w:rPr>
        <w:br w:type="page"/>
      </w:r>
    </w:p>
    <w:p w14:paraId="1F9B701C" w14:textId="54F3B2DB" w:rsidR="00C77AE0" w:rsidRPr="00F832A6" w:rsidRDefault="007C7D01" w:rsidP="00234F14">
      <w:pPr>
        <w:adjustRightInd w:val="0"/>
        <w:snapToGrid w:val="0"/>
        <w:spacing w:line="360" w:lineRule="auto"/>
        <w:jc w:val="both"/>
        <w:outlineLvl w:val="0"/>
        <w:rPr>
          <w:rFonts w:ascii="Book Antiqua" w:hAnsi="Book Antiqua" w:cstheme="minorHAnsi"/>
          <w:b/>
        </w:rPr>
      </w:pPr>
      <w:r w:rsidRPr="00F832A6">
        <w:rPr>
          <w:rFonts w:ascii="Book Antiqua" w:hAnsi="Book Antiqua" w:cstheme="minorHAnsi"/>
          <w:b/>
        </w:rPr>
        <w:lastRenderedPageBreak/>
        <w:t>R</w:t>
      </w:r>
      <w:r w:rsidR="00A43AF3" w:rsidRPr="00F832A6">
        <w:rPr>
          <w:rFonts w:ascii="Book Antiqua" w:hAnsi="Book Antiqua" w:cstheme="minorHAnsi"/>
          <w:b/>
        </w:rPr>
        <w:t>EFERENCES</w:t>
      </w:r>
    </w:p>
    <w:p w14:paraId="61BE1A1C"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1 </w:t>
      </w:r>
      <w:r w:rsidRPr="00D031FC">
        <w:rPr>
          <w:rFonts w:ascii="Book Antiqua" w:hAnsi="Book Antiqua" w:cs="Calibri"/>
          <w:b/>
          <w:bCs/>
        </w:rPr>
        <w:t>Banks PA</w:t>
      </w:r>
      <w:r w:rsidRPr="00D031FC">
        <w:rPr>
          <w:rFonts w:ascii="Book Antiqua" w:hAnsi="Book Antiqua" w:cs="Calibri"/>
        </w:rPr>
        <w:t>. Epidemiology, natural history, and predictors of disease outcome in acute and chronic pancreatitis. </w:t>
      </w:r>
      <w:proofErr w:type="spellStart"/>
      <w:r w:rsidRPr="00D031FC">
        <w:rPr>
          <w:rFonts w:ascii="Book Antiqua" w:hAnsi="Book Antiqua" w:cs="Calibri"/>
          <w:i/>
          <w:iCs/>
        </w:rPr>
        <w:t>Gastrointest</w:t>
      </w:r>
      <w:proofErr w:type="spellEnd"/>
      <w:r w:rsidRPr="00D031FC">
        <w:rPr>
          <w:rFonts w:ascii="Book Antiqua" w:hAnsi="Book Antiqua" w:cs="Calibri"/>
          <w:i/>
          <w:iCs/>
        </w:rPr>
        <w:t xml:space="preserve"> </w:t>
      </w:r>
      <w:proofErr w:type="spellStart"/>
      <w:r w:rsidRPr="00D031FC">
        <w:rPr>
          <w:rFonts w:ascii="Book Antiqua" w:hAnsi="Book Antiqua" w:cs="Calibri"/>
          <w:i/>
          <w:iCs/>
        </w:rPr>
        <w:t>Endosc</w:t>
      </w:r>
      <w:proofErr w:type="spellEnd"/>
      <w:r w:rsidRPr="00D031FC">
        <w:rPr>
          <w:rFonts w:ascii="Book Antiqua" w:hAnsi="Book Antiqua" w:cs="Calibri"/>
        </w:rPr>
        <w:t> 2002; </w:t>
      </w:r>
      <w:r w:rsidRPr="00D031FC">
        <w:rPr>
          <w:rFonts w:ascii="Book Antiqua" w:hAnsi="Book Antiqua" w:cs="Calibri"/>
          <w:b/>
          <w:bCs/>
        </w:rPr>
        <w:t>56</w:t>
      </w:r>
      <w:r w:rsidRPr="00D031FC">
        <w:rPr>
          <w:rFonts w:ascii="Book Antiqua" w:hAnsi="Book Antiqua" w:cs="Calibri"/>
        </w:rPr>
        <w:t>: S226-S230 [PMID: 12447272 DOI: 10.1067/mge.2002.129022]</w:t>
      </w:r>
    </w:p>
    <w:p w14:paraId="54FC8E0B"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2 </w:t>
      </w:r>
      <w:proofErr w:type="spellStart"/>
      <w:r w:rsidRPr="00D031FC">
        <w:rPr>
          <w:rFonts w:ascii="Book Antiqua" w:hAnsi="Book Antiqua" w:cs="Calibri"/>
          <w:b/>
          <w:bCs/>
        </w:rPr>
        <w:t>Lowenfels</w:t>
      </w:r>
      <w:proofErr w:type="spellEnd"/>
      <w:r w:rsidRPr="00D031FC">
        <w:rPr>
          <w:rFonts w:ascii="Book Antiqua" w:hAnsi="Book Antiqua" w:cs="Calibri"/>
          <w:b/>
          <w:bCs/>
        </w:rPr>
        <w:t xml:space="preserve"> AB</w:t>
      </w:r>
      <w:r w:rsidRPr="00D031FC">
        <w:rPr>
          <w:rFonts w:ascii="Book Antiqua" w:hAnsi="Book Antiqua" w:cs="Calibri"/>
        </w:rPr>
        <w:t xml:space="preserve">, Maisonneuve P, </w:t>
      </w:r>
      <w:proofErr w:type="spellStart"/>
      <w:r w:rsidRPr="00D031FC">
        <w:rPr>
          <w:rFonts w:ascii="Book Antiqua" w:hAnsi="Book Antiqua" w:cs="Calibri"/>
        </w:rPr>
        <w:t>Cavallini</w:t>
      </w:r>
      <w:proofErr w:type="spellEnd"/>
      <w:r w:rsidRPr="00D031FC">
        <w:rPr>
          <w:rFonts w:ascii="Book Antiqua" w:hAnsi="Book Antiqua" w:cs="Calibri"/>
        </w:rPr>
        <w:t xml:space="preserve"> G, Ammann RW, </w:t>
      </w:r>
      <w:proofErr w:type="spellStart"/>
      <w:r w:rsidRPr="00D031FC">
        <w:rPr>
          <w:rFonts w:ascii="Book Antiqua" w:hAnsi="Book Antiqua" w:cs="Calibri"/>
        </w:rPr>
        <w:t>Lankisch</w:t>
      </w:r>
      <w:proofErr w:type="spellEnd"/>
      <w:r w:rsidRPr="00D031FC">
        <w:rPr>
          <w:rFonts w:ascii="Book Antiqua" w:hAnsi="Book Antiqua" w:cs="Calibri"/>
        </w:rPr>
        <w:t xml:space="preserve"> PG, Andersen JR, </w:t>
      </w:r>
      <w:proofErr w:type="spellStart"/>
      <w:r w:rsidRPr="00D031FC">
        <w:rPr>
          <w:rFonts w:ascii="Book Antiqua" w:hAnsi="Book Antiqua" w:cs="Calibri"/>
        </w:rPr>
        <w:t>Dimagno</w:t>
      </w:r>
      <w:proofErr w:type="spellEnd"/>
      <w:r w:rsidRPr="00D031FC">
        <w:rPr>
          <w:rFonts w:ascii="Book Antiqua" w:hAnsi="Book Antiqua" w:cs="Calibri"/>
        </w:rPr>
        <w:t xml:space="preserve"> EP, </w:t>
      </w:r>
      <w:proofErr w:type="spellStart"/>
      <w:r w:rsidRPr="00D031FC">
        <w:rPr>
          <w:rFonts w:ascii="Book Antiqua" w:hAnsi="Book Antiqua" w:cs="Calibri"/>
        </w:rPr>
        <w:t>Andrén</w:t>
      </w:r>
      <w:proofErr w:type="spellEnd"/>
      <w:r w:rsidRPr="00D031FC">
        <w:rPr>
          <w:rFonts w:ascii="Book Antiqua" w:hAnsi="Book Antiqua" w:cs="Calibri"/>
        </w:rPr>
        <w:t xml:space="preserve">-Sandberg A, </w:t>
      </w:r>
      <w:proofErr w:type="spellStart"/>
      <w:r w:rsidRPr="00D031FC">
        <w:rPr>
          <w:rFonts w:ascii="Book Antiqua" w:hAnsi="Book Antiqua" w:cs="Calibri"/>
        </w:rPr>
        <w:t>Domellöf</w:t>
      </w:r>
      <w:proofErr w:type="spellEnd"/>
      <w:r w:rsidRPr="00D031FC">
        <w:rPr>
          <w:rFonts w:ascii="Book Antiqua" w:hAnsi="Book Antiqua" w:cs="Calibri"/>
        </w:rPr>
        <w:t xml:space="preserve"> L. Pancreatitis and the risk of pancreatic cancer. International Pancreatitis Study Group. </w:t>
      </w:r>
      <w:r w:rsidRPr="00D031FC">
        <w:rPr>
          <w:rFonts w:ascii="Book Antiqua" w:hAnsi="Book Antiqua" w:cs="Calibri"/>
          <w:i/>
          <w:iCs/>
        </w:rPr>
        <w:t xml:space="preserve">N </w:t>
      </w:r>
      <w:proofErr w:type="spellStart"/>
      <w:r w:rsidRPr="00D031FC">
        <w:rPr>
          <w:rFonts w:ascii="Book Antiqua" w:hAnsi="Book Antiqua" w:cs="Calibri"/>
          <w:i/>
          <w:iCs/>
        </w:rPr>
        <w:t>Engl</w:t>
      </w:r>
      <w:proofErr w:type="spellEnd"/>
      <w:r w:rsidRPr="00D031FC">
        <w:rPr>
          <w:rFonts w:ascii="Book Antiqua" w:hAnsi="Book Antiqua" w:cs="Calibri"/>
          <w:i/>
          <w:iCs/>
        </w:rPr>
        <w:t xml:space="preserve"> J Med</w:t>
      </w:r>
      <w:r w:rsidRPr="00D031FC">
        <w:rPr>
          <w:rFonts w:ascii="Book Antiqua" w:hAnsi="Book Antiqua" w:cs="Calibri"/>
        </w:rPr>
        <w:t> 1993; </w:t>
      </w:r>
      <w:r w:rsidRPr="00D031FC">
        <w:rPr>
          <w:rFonts w:ascii="Book Antiqua" w:hAnsi="Book Antiqua" w:cs="Calibri"/>
          <w:b/>
          <w:bCs/>
        </w:rPr>
        <w:t>328</w:t>
      </w:r>
      <w:r w:rsidRPr="00D031FC">
        <w:rPr>
          <w:rFonts w:ascii="Book Antiqua" w:hAnsi="Book Antiqua" w:cs="Calibri"/>
        </w:rPr>
        <w:t>: 1433-1437 [PMID: 8479461 DOI: 10.1056/NEJM199305203282001]</w:t>
      </w:r>
    </w:p>
    <w:p w14:paraId="77E22F15" w14:textId="7E8F5AF9"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3 </w:t>
      </w:r>
      <w:r w:rsidRPr="00D031FC">
        <w:rPr>
          <w:rFonts w:ascii="Book Antiqua" w:hAnsi="Book Antiqua" w:cs="Calibri"/>
          <w:b/>
          <w:bCs/>
        </w:rPr>
        <w:t>Sankaran SJ</w:t>
      </w:r>
      <w:r w:rsidRPr="00D031FC">
        <w:rPr>
          <w:rFonts w:ascii="Book Antiqua" w:hAnsi="Book Antiqua" w:cs="Calibri"/>
        </w:rPr>
        <w:t xml:space="preserve">, Xiao AY, Wu LM, Windsor JA, </w:t>
      </w:r>
      <w:proofErr w:type="spellStart"/>
      <w:r w:rsidRPr="00D031FC">
        <w:rPr>
          <w:rFonts w:ascii="Book Antiqua" w:hAnsi="Book Antiqua" w:cs="Calibri"/>
        </w:rPr>
        <w:t>Forsmark</w:t>
      </w:r>
      <w:proofErr w:type="spellEnd"/>
      <w:r w:rsidRPr="00D031FC">
        <w:rPr>
          <w:rFonts w:ascii="Book Antiqua" w:hAnsi="Book Antiqua" w:cs="Calibri"/>
        </w:rPr>
        <w:t xml:space="preserve"> CE, Petrov MS. Frequency of progression from acute to chronic pancreatitis and risk factors: a meta-analysis.</w:t>
      </w:r>
      <w:r w:rsidR="00E24AA7">
        <w:rPr>
          <w:rFonts w:ascii="Book Antiqua" w:eastAsiaTheme="minorEastAsia" w:hAnsi="Book Antiqua" w:cs="Calibri" w:hint="eastAsia"/>
          <w:lang w:eastAsia="zh-CN"/>
        </w:rPr>
        <w:t xml:space="preserve"> </w:t>
      </w:r>
      <w:r w:rsidRPr="00D031FC">
        <w:rPr>
          <w:rFonts w:ascii="Book Antiqua" w:hAnsi="Book Antiqua" w:cs="Calibri"/>
          <w:i/>
          <w:iCs/>
        </w:rPr>
        <w:t>Gastroenterology</w:t>
      </w:r>
      <w:r w:rsidR="00E24AA7">
        <w:rPr>
          <w:rFonts w:ascii="Book Antiqua" w:eastAsiaTheme="minorEastAsia" w:hAnsi="Book Antiqua" w:cs="Calibri" w:hint="eastAsia"/>
          <w:lang w:eastAsia="zh-CN"/>
        </w:rPr>
        <w:t xml:space="preserve"> </w:t>
      </w:r>
      <w:r w:rsidRPr="00D031FC">
        <w:rPr>
          <w:rFonts w:ascii="Book Antiqua" w:hAnsi="Book Antiqua" w:cs="Calibri"/>
        </w:rPr>
        <w:t>2015; </w:t>
      </w:r>
      <w:r w:rsidRPr="00D031FC">
        <w:rPr>
          <w:rFonts w:ascii="Book Antiqua" w:hAnsi="Book Antiqua" w:cs="Calibri"/>
          <w:b/>
          <w:bCs/>
        </w:rPr>
        <w:t>149</w:t>
      </w:r>
      <w:r w:rsidRPr="00D031FC">
        <w:rPr>
          <w:rFonts w:ascii="Book Antiqua" w:hAnsi="Book Antiqua" w:cs="Calibri"/>
        </w:rPr>
        <w:t>: 1490-1500.e1 [PMID: 26299411 DOI: 10.1053/j.gastro.2015.07.066]</w:t>
      </w:r>
    </w:p>
    <w:p w14:paraId="3B3538D5" w14:textId="26F8D47C"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4 </w:t>
      </w:r>
      <w:proofErr w:type="spellStart"/>
      <w:r w:rsidRPr="00D031FC">
        <w:rPr>
          <w:rFonts w:ascii="Book Antiqua" w:hAnsi="Book Antiqua" w:cs="Calibri"/>
          <w:b/>
          <w:bCs/>
        </w:rPr>
        <w:t>Lankisch</w:t>
      </w:r>
      <w:proofErr w:type="spellEnd"/>
      <w:r w:rsidRPr="00D031FC">
        <w:rPr>
          <w:rFonts w:ascii="Book Antiqua" w:hAnsi="Book Antiqua" w:cs="Calibri"/>
          <w:b/>
          <w:bCs/>
        </w:rPr>
        <w:t xml:space="preserve"> PG</w:t>
      </w:r>
      <w:r w:rsidRPr="00D031FC">
        <w:rPr>
          <w:rFonts w:ascii="Book Antiqua" w:hAnsi="Book Antiqua" w:cs="Calibri"/>
        </w:rPr>
        <w:t xml:space="preserve">, Breuer N, Bruns A, Weber-Dany B, </w:t>
      </w:r>
      <w:proofErr w:type="spellStart"/>
      <w:r w:rsidRPr="00D031FC">
        <w:rPr>
          <w:rFonts w:ascii="Book Antiqua" w:hAnsi="Book Antiqua" w:cs="Calibri"/>
        </w:rPr>
        <w:t>Lowenfels</w:t>
      </w:r>
      <w:proofErr w:type="spellEnd"/>
      <w:r w:rsidRPr="00D031FC">
        <w:rPr>
          <w:rFonts w:ascii="Book Antiqua" w:hAnsi="Book Antiqua" w:cs="Calibri"/>
        </w:rPr>
        <w:t xml:space="preserve"> AB, Maisonneuve P. Natural history of acute pancreatitis: a long-term population-based study. </w:t>
      </w:r>
      <w:r w:rsidRPr="00D031FC">
        <w:rPr>
          <w:rFonts w:ascii="Book Antiqua" w:hAnsi="Book Antiqua" w:cs="Calibri"/>
          <w:i/>
          <w:iCs/>
        </w:rPr>
        <w:t>Am J Gastroenterol</w:t>
      </w:r>
      <w:r w:rsidRPr="00D031FC">
        <w:rPr>
          <w:rFonts w:ascii="Book Antiqua" w:hAnsi="Book Antiqua" w:cs="Calibri"/>
        </w:rPr>
        <w:t> 2009; </w:t>
      </w:r>
      <w:r w:rsidRPr="00D031FC">
        <w:rPr>
          <w:rFonts w:ascii="Book Antiqua" w:hAnsi="Book Antiqua" w:cs="Calibri"/>
          <w:b/>
          <w:bCs/>
        </w:rPr>
        <w:t>104</w:t>
      </w:r>
      <w:r w:rsidRPr="00D031FC">
        <w:rPr>
          <w:rFonts w:ascii="Book Antiqua" w:hAnsi="Book Antiqua" w:cs="Calibri"/>
        </w:rPr>
        <w:t>: 2797-</w:t>
      </w:r>
      <w:r>
        <w:rPr>
          <w:rFonts w:ascii="Book Antiqua" w:hAnsi="Book Antiqua" w:cs="Calibri"/>
        </w:rPr>
        <w:t>2</w:t>
      </w:r>
      <w:r w:rsidRPr="00D031FC">
        <w:rPr>
          <w:rFonts w:ascii="Book Antiqua" w:hAnsi="Book Antiqua" w:cs="Calibri"/>
        </w:rPr>
        <w:t>805; quiz 2806 [PMID: 19603011 DOI: 10.1038/ajg.2009.405]</w:t>
      </w:r>
    </w:p>
    <w:p w14:paraId="03D21521"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5 </w:t>
      </w:r>
      <w:r w:rsidRPr="00D031FC">
        <w:rPr>
          <w:rFonts w:ascii="Book Antiqua" w:hAnsi="Book Antiqua" w:cs="Calibri"/>
          <w:b/>
          <w:bCs/>
        </w:rPr>
        <w:t>Maisonneuve P</w:t>
      </w:r>
      <w:r w:rsidRPr="00D031FC">
        <w:rPr>
          <w:rFonts w:ascii="Book Antiqua" w:hAnsi="Book Antiqua" w:cs="Calibri"/>
        </w:rPr>
        <w:t xml:space="preserve">, </w:t>
      </w:r>
      <w:proofErr w:type="spellStart"/>
      <w:r w:rsidRPr="00D031FC">
        <w:rPr>
          <w:rFonts w:ascii="Book Antiqua" w:hAnsi="Book Antiqua" w:cs="Calibri"/>
        </w:rPr>
        <w:t>Lowenfels</w:t>
      </w:r>
      <w:proofErr w:type="spellEnd"/>
      <w:r w:rsidRPr="00D031FC">
        <w:rPr>
          <w:rFonts w:ascii="Book Antiqua" w:hAnsi="Book Antiqua" w:cs="Calibri"/>
        </w:rPr>
        <w:t xml:space="preserve"> AB, </w:t>
      </w:r>
      <w:proofErr w:type="spellStart"/>
      <w:r w:rsidRPr="00D031FC">
        <w:rPr>
          <w:rFonts w:ascii="Book Antiqua" w:hAnsi="Book Antiqua" w:cs="Calibri"/>
        </w:rPr>
        <w:t>Müllhaupt</w:t>
      </w:r>
      <w:proofErr w:type="spellEnd"/>
      <w:r w:rsidRPr="00D031FC">
        <w:rPr>
          <w:rFonts w:ascii="Book Antiqua" w:hAnsi="Book Antiqua" w:cs="Calibri"/>
        </w:rPr>
        <w:t xml:space="preserve"> B, </w:t>
      </w:r>
      <w:proofErr w:type="spellStart"/>
      <w:r w:rsidRPr="00D031FC">
        <w:rPr>
          <w:rFonts w:ascii="Book Antiqua" w:hAnsi="Book Antiqua" w:cs="Calibri"/>
        </w:rPr>
        <w:t>Cavallini</w:t>
      </w:r>
      <w:proofErr w:type="spellEnd"/>
      <w:r w:rsidRPr="00D031FC">
        <w:rPr>
          <w:rFonts w:ascii="Book Antiqua" w:hAnsi="Book Antiqua" w:cs="Calibri"/>
        </w:rPr>
        <w:t xml:space="preserve"> G, </w:t>
      </w:r>
      <w:proofErr w:type="spellStart"/>
      <w:r w:rsidRPr="00D031FC">
        <w:rPr>
          <w:rFonts w:ascii="Book Antiqua" w:hAnsi="Book Antiqua" w:cs="Calibri"/>
        </w:rPr>
        <w:t>Lankisch</w:t>
      </w:r>
      <w:proofErr w:type="spellEnd"/>
      <w:r w:rsidRPr="00D031FC">
        <w:rPr>
          <w:rFonts w:ascii="Book Antiqua" w:hAnsi="Book Antiqua" w:cs="Calibri"/>
        </w:rPr>
        <w:t xml:space="preserve"> PG, Andersen JR, </w:t>
      </w:r>
      <w:proofErr w:type="spellStart"/>
      <w:r w:rsidRPr="00D031FC">
        <w:rPr>
          <w:rFonts w:ascii="Book Antiqua" w:hAnsi="Book Antiqua" w:cs="Calibri"/>
        </w:rPr>
        <w:t>Dimagno</w:t>
      </w:r>
      <w:proofErr w:type="spellEnd"/>
      <w:r w:rsidRPr="00D031FC">
        <w:rPr>
          <w:rFonts w:ascii="Book Antiqua" w:hAnsi="Book Antiqua" w:cs="Calibri"/>
        </w:rPr>
        <w:t xml:space="preserve"> EP, </w:t>
      </w:r>
      <w:proofErr w:type="spellStart"/>
      <w:r w:rsidRPr="00D031FC">
        <w:rPr>
          <w:rFonts w:ascii="Book Antiqua" w:hAnsi="Book Antiqua" w:cs="Calibri"/>
        </w:rPr>
        <w:t>Andrén</w:t>
      </w:r>
      <w:proofErr w:type="spellEnd"/>
      <w:r w:rsidRPr="00D031FC">
        <w:rPr>
          <w:rFonts w:ascii="Book Antiqua" w:hAnsi="Book Antiqua" w:cs="Calibri"/>
        </w:rPr>
        <w:t xml:space="preserve">-Sandberg A, </w:t>
      </w:r>
      <w:proofErr w:type="spellStart"/>
      <w:r w:rsidRPr="00D031FC">
        <w:rPr>
          <w:rFonts w:ascii="Book Antiqua" w:hAnsi="Book Antiqua" w:cs="Calibri"/>
        </w:rPr>
        <w:t>Domellöf</w:t>
      </w:r>
      <w:proofErr w:type="spellEnd"/>
      <w:r w:rsidRPr="00D031FC">
        <w:rPr>
          <w:rFonts w:ascii="Book Antiqua" w:hAnsi="Book Antiqua" w:cs="Calibri"/>
        </w:rPr>
        <w:t xml:space="preserve"> L, </w:t>
      </w:r>
      <w:proofErr w:type="spellStart"/>
      <w:r w:rsidRPr="00D031FC">
        <w:rPr>
          <w:rFonts w:ascii="Book Antiqua" w:hAnsi="Book Antiqua" w:cs="Calibri"/>
        </w:rPr>
        <w:t>Frulloni</w:t>
      </w:r>
      <w:proofErr w:type="spellEnd"/>
      <w:r w:rsidRPr="00D031FC">
        <w:rPr>
          <w:rFonts w:ascii="Book Antiqua" w:hAnsi="Book Antiqua" w:cs="Calibri"/>
        </w:rPr>
        <w:t xml:space="preserve"> L, Ammann RW. Cigarette smoking accelerates progression of alcoholic chronic pancreatitis. </w:t>
      </w:r>
      <w:r w:rsidRPr="00D031FC">
        <w:rPr>
          <w:rFonts w:ascii="Book Antiqua" w:hAnsi="Book Antiqua" w:cs="Calibri"/>
          <w:i/>
          <w:iCs/>
        </w:rPr>
        <w:t>Gut</w:t>
      </w:r>
      <w:r w:rsidRPr="00D031FC">
        <w:rPr>
          <w:rFonts w:ascii="Book Antiqua" w:hAnsi="Book Antiqua" w:cs="Calibri"/>
        </w:rPr>
        <w:t> 2005; </w:t>
      </w:r>
      <w:r w:rsidRPr="00D031FC">
        <w:rPr>
          <w:rFonts w:ascii="Book Antiqua" w:hAnsi="Book Antiqua" w:cs="Calibri"/>
          <w:b/>
          <w:bCs/>
        </w:rPr>
        <w:t>54</w:t>
      </w:r>
      <w:r w:rsidRPr="00D031FC">
        <w:rPr>
          <w:rFonts w:ascii="Book Antiqua" w:hAnsi="Book Antiqua" w:cs="Calibri"/>
        </w:rPr>
        <w:t>: 510-514 [PMID: 15753536 DOI: 10.1136/gut.2004.039263]</w:t>
      </w:r>
    </w:p>
    <w:p w14:paraId="2D814CFC"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6 </w:t>
      </w:r>
      <w:r w:rsidRPr="00D031FC">
        <w:rPr>
          <w:rFonts w:ascii="Book Antiqua" w:hAnsi="Book Antiqua" w:cs="Calibri"/>
          <w:b/>
          <w:bCs/>
        </w:rPr>
        <w:t>Yadav D</w:t>
      </w:r>
      <w:r w:rsidRPr="00D031FC">
        <w:rPr>
          <w:rFonts w:ascii="Book Antiqua" w:hAnsi="Book Antiqua" w:cs="Calibri"/>
        </w:rPr>
        <w:t xml:space="preserve">, Hawes RH, Brand RE, Anderson MA, Money ME, Banks PA, Bishop MD, Baillie J, Sherman S, </w:t>
      </w:r>
      <w:proofErr w:type="spellStart"/>
      <w:r w:rsidRPr="00D031FC">
        <w:rPr>
          <w:rFonts w:ascii="Book Antiqua" w:hAnsi="Book Antiqua" w:cs="Calibri"/>
        </w:rPr>
        <w:t>DiSario</w:t>
      </w:r>
      <w:proofErr w:type="spellEnd"/>
      <w:r w:rsidRPr="00D031FC">
        <w:rPr>
          <w:rFonts w:ascii="Book Antiqua" w:hAnsi="Book Antiqua" w:cs="Calibri"/>
        </w:rPr>
        <w:t xml:space="preserve"> J, Burton FR, Gardner TB, Amann ST, </w:t>
      </w:r>
      <w:proofErr w:type="spellStart"/>
      <w:r w:rsidRPr="00D031FC">
        <w:rPr>
          <w:rFonts w:ascii="Book Antiqua" w:hAnsi="Book Antiqua" w:cs="Calibri"/>
        </w:rPr>
        <w:t>Gelrud</w:t>
      </w:r>
      <w:proofErr w:type="spellEnd"/>
      <w:r w:rsidRPr="00D031FC">
        <w:rPr>
          <w:rFonts w:ascii="Book Antiqua" w:hAnsi="Book Antiqua" w:cs="Calibri"/>
        </w:rPr>
        <w:t xml:space="preserve"> A, Lawrence C, </w:t>
      </w:r>
      <w:proofErr w:type="spellStart"/>
      <w:r w:rsidRPr="00D031FC">
        <w:rPr>
          <w:rFonts w:ascii="Book Antiqua" w:hAnsi="Book Antiqua" w:cs="Calibri"/>
        </w:rPr>
        <w:t>Elinoff</w:t>
      </w:r>
      <w:proofErr w:type="spellEnd"/>
      <w:r w:rsidRPr="00D031FC">
        <w:rPr>
          <w:rFonts w:ascii="Book Antiqua" w:hAnsi="Book Antiqua" w:cs="Calibri"/>
        </w:rPr>
        <w:t xml:space="preserve"> B, Greer JB, O'Connell M, </w:t>
      </w:r>
      <w:proofErr w:type="spellStart"/>
      <w:r w:rsidRPr="00D031FC">
        <w:rPr>
          <w:rFonts w:ascii="Book Antiqua" w:hAnsi="Book Antiqua" w:cs="Calibri"/>
        </w:rPr>
        <w:t>Barmada</w:t>
      </w:r>
      <w:proofErr w:type="spellEnd"/>
      <w:r w:rsidRPr="00D031FC">
        <w:rPr>
          <w:rFonts w:ascii="Book Antiqua" w:hAnsi="Book Antiqua" w:cs="Calibri"/>
        </w:rPr>
        <w:t xml:space="preserve"> MM, </w:t>
      </w:r>
      <w:proofErr w:type="spellStart"/>
      <w:r w:rsidRPr="00D031FC">
        <w:rPr>
          <w:rFonts w:ascii="Book Antiqua" w:hAnsi="Book Antiqua" w:cs="Calibri"/>
        </w:rPr>
        <w:t>Slivka</w:t>
      </w:r>
      <w:proofErr w:type="spellEnd"/>
      <w:r w:rsidRPr="00D031FC">
        <w:rPr>
          <w:rFonts w:ascii="Book Antiqua" w:hAnsi="Book Antiqua" w:cs="Calibri"/>
        </w:rPr>
        <w:t xml:space="preserve"> A, Whitcomb DC; North American Pancreatic Study Group. Alcohol consumption, cigarette smoking, and the risk of recurrent acute and chronic pancreatitis. </w:t>
      </w:r>
      <w:r w:rsidRPr="00D031FC">
        <w:rPr>
          <w:rFonts w:ascii="Book Antiqua" w:hAnsi="Book Antiqua" w:cs="Calibri"/>
          <w:i/>
          <w:iCs/>
        </w:rPr>
        <w:t>Arch Intern Med</w:t>
      </w:r>
      <w:r w:rsidRPr="00D031FC">
        <w:rPr>
          <w:rFonts w:ascii="Book Antiqua" w:hAnsi="Book Antiqua" w:cs="Calibri"/>
        </w:rPr>
        <w:t> 2009; </w:t>
      </w:r>
      <w:r w:rsidRPr="00D031FC">
        <w:rPr>
          <w:rFonts w:ascii="Book Antiqua" w:hAnsi="Book Antiqua" w:cs="Calibri"/>
          <w:b/>
          <w:bCs/>
        </w:rPr>
        <w:t>169</w:t>
      </w:r>
      <w:r w:rsidRPr="00D031FC">
        <w:rPr>
          <w:rFonts w:ascii="Book Antiqua" w:hAnsi="Book Antiqua" w:cs="Calibri"/>
        </w:rPr>
        <w:t>: 1035-1045 [PMID: 19506173 DOI: 10.1001/archinternmed.2009.125]</w:t>
      </w:r>
    </w:p>
    <w:p w14:paraId="547329A6" w14:textId="20C9AE60"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7 </w:t>
      </w:r>
      <w:r w:rsidRPr="00D031FC">
        <w:rPr>
          <w:rFonts w:ascii="Book Antiqua" w:hAnsi="Book Antiqua" w:cs="Calibri"/>
          <w:b/>
          <w:bCs/>
        </w:rPr>
        <w:t>Di Leo M</w:t>
      </w:r>
      <w:r w:rsidRPr="00D031FC">
        <w:rPr>
          <w:rFonts w:ascii="Book Antiqua" w:hAnsi="Book Antiqua" w:cs="Calibri"/>
        </w:rPr>
        <w:t xml:space="preserve">, Leandro G, Singh SK, </w:t>
      </w:r>
      <w:proofErr w:type="spellStart"/>
      <w:r w:rsidRPr="00D031FC">
        <w:rPr>
          <w:rFonts w:ascii="Book Antiqua" w:hAnsi="Book Antiqua" w:cs="Calibri"/>
        </w:rPr>
        <w:t>Mariani</w:t>
      </w:r>
      <w:proofErr w:type="spellEnd"/>
      <w:r w:rsidRPr="00D031FC">
        <w:rPr>
          <w:rFonts w:ascii="Book Antiqua" w:hAnsi="Book Antiqua" w:cs="Calibri"/>
        </w:rPr>
        <w:t xml:space="preserve"> A, Bianco M, </w:t>
      </w:r>
      <w:proofErr w:type="spellStart"/>
      <w:r w:rsidRPr="00D031FC">
        <w:rPr>
          <w:rFonts w:ascii="Book Antiqua" w:hAnsi="Book Antiqua" w:cs="Calibri"/>
        </w:rPr>
        <w:t>Zuppardo</w:t>
      </w:r>
      <w:proofErr w:type="spellEnd"/>
      <w:r w:rsidRPr="00D031FC">
        <w:rPr>
          <w:rFonts w:ascii="Book Antiqua" w:hAnsi="Book Antiqua" w:cs="Calibri"/>
        </w:rPr>
        <w:t xml:space="preserve"> RA, </w:t>
      </w:r>
      <w:proofErr w:type="spellStart"/>
      <w:r w:rsidRPr="00D031FC">
        <w:rPr>
          <w:rFonts w:ascii="Book Antiqua" w:hAnsi="Book Antiqua" w:cs="Calibri"/>
        </w:rPr>
        <w:t>Goni</w:t>
      </w:r>
      <w:proofErr w:type="spellEnd"/>
      <w:r w:rsidRPr="00D031FC">
        <w:rPr>
          <w:rFonts w:ascii="Book Antiqua" w:hAnsi="Book Antiqua" w:cs="Calibri"/>
        </w:rPr>
        <w:t xml:space="preserve"> E, </w:t>
      </w:r>
      <w:proofErr w:type="spellStart"/>
      <w:r w:rsidRPr="00D031FC">
        <w:rPr>
          <w:rFonts w:ascii="Book Antiqua" w:hAnsi="Book Antiqua" w:cs="Calibri"/>
        </w:rPr>
        <w:t>Rogger</w:t>
      </w:r>
      <w:proofErr w:type="spellEnd"/>
      <w:r w:rsidRPr="00D031FC">
        <w:rPr>
          <w:rFonts w:ascii="Book Antiqua" w:hAnsi="Book Antiqua" w:cs="Calibri"/>
        </w:rPr>
        <w:t xml:space="preserve"> TM, Di Mario F, </w:t>
      </w:r>
      <w:proofErr w:type="spellStart"/>
      <w:r w:rsidRPr="00D031FC">
        <w:rPr>
          <w:rFonts w:ascii="Book Antiqua" w:hAnsi="Book Antiqua" w:cs="Calibri"/>
        </w:rPr>
        <w:t>Guslandi</w:t>
      </w:r>
      <w:proofErr w:type="spellEnd"/>
      <w:r w:rsidRPr="00D031FC">
        <w:rPr>
          <w:rFonts w:ascii="Book Antiqua" w:hAnsi="Book Antiqua" w:cs="Calibri"/>
        </w:rPr>
        <w:t xml:space="preserve"> M, De </w:t>
      </w:r>
      <w:proofErr w:type="spellStart"/>
      <w:r w:rsidRPr="00D031FC">
        <w:rPr>
          <w:rFonts w:ascii="Book Antiqua" w:hAnsi="Book Antiqua" w:cs="Calibri"/>
        </w:rPr>
        <w:t>Cobelli</w:t>
      </w:r>
      <w:proofErr w:type="spellEnd"/>
      <w:r w:rsidRPr="00D031FC">
        <w:rPr>
          <w:rFonts w:ascii="Book Antiqua" w:hAnsi="Book Antiqua" w:cs="Calibri"/>
        </w:rPr>
        <w:t xml:space="preserve"> F, Del </w:t>
      </w:r>
      <w:proofErr w:type="spellStart"/>
      <w:r w:rsidRPr="00D031FC">
        <w:rPr>
          <w:rFonts w:ascii="Book Antiqua" w:hAnsi="Book Antiqua" w:cs="Calibri"/>
        </w:rPr>
        <w:t>Maschio</w:t>
      </w:r>
      <w:proofErr w:type="spellEnd"/>
      <w:r w:rsidRPr="00D031FC">
        <w:rPr>
          <w:rFonts w:ascii="Book Antiqua" w:hAnsi="Book Antiqua" w:cs="Calibri"/>
        </w:rPr>
        <w:t xml:space="preserve"> A, </w:t>
      </w:r>
      <w:proofErr w:type="spellStart"/>
      <w:r w:rsidRPr="00D031FC">
        <w:rPr>
          <w:rFonts w:ascii="Book Antiqua" w:hAnsi="Book Antiqua" w:cs="Calibri"/>
        </w:rPr>
        <w:t>Testoni</w:t>
      </w:r>
      <w:proofErr w:type="spellEnd"/>
      <w:r w:rsidRPr="00D031FC">
        <w:rPr>
          <w:rFonts w:ascii="Book Antiqua" w:hAnsi="Book Antiqua" w:cs="Calibri"/>
        </w:rPr>
        <w:t xml:space="preserve"> PA, </w:t>
      </w:r>
      <w:proofErr w:type="spellStart"/>
      <w:r w:rsidRPr="00D031FC">
        <w:rPr>
          <w:rFonts w:ascii="Book Antiqua" w:hAnsi="Book Antiqua" w:cs="Calibri"/>
        </w:rPr>
        <w:t>Cavestro</w:t>
      </w:r>
      <w:proofErr w:type="spellEnd"/>
      <w:r w:rsidRPr="00D031FC">
        <w:rPr>
          <w:rFonts w:ascii="Book Antiqua" w:hAnsi="Book Antiqua" w:cs="Calibri"/>
        </w:rPr>
        <w:t xml:space="preserve"> GM. Low Alcohol and Cigarette Use Is Associated to the Risk of Developing Chronic Pancreatitis.</w:t>
      </w:r>
      <w:r w:rsidR="00296CB7">
        <w:rPr>
          <w:rFonts w:ascii="Book Antiqua" w:eastAsiaTheme="minorEastAsia" w:hAnsi="Book Antiqua" w:cs="Calibri" w:hint="eastAsia"/>
          <w:lang w:eastAsia="zh-CN"/>
        </w:rPr>
        <w:t xml:space="preserve"> </w:t>
      </w:r>
      <w:r w:rsidRPr="00D031FC">
        <w:rPr>
          <w:rFonts w:ascii="Book Antiqua" w:hAnsi="Book Antiqua" w:cs="Calibri"/>
          <w:i/>
          <w:iCs/>
        </w:rPr>
        <w:t>Pancreas</w:t>
      </w:r>
      <w:r w:rsidR="00296CB7">
        <w:rPr>
          <w:rFonts w:ascii="Book Antiqua" w:eastAsiaTheme="minorEastAsia" w:hAnsi="Book Antiqua" w:cs="Calibri" w:hint="eastAsia"/>
          <w:lang w:eastAsia="zh-CN"/>
        </w:rPr>
        <w:t xml:space="preserve"> </w:t>
      </w:r>
      <w:r w:rsidRPr="00D031FC">
        <w:rPr>
          <w:rFonts w:ascii="Book Antiqua" w:hAnsi="Book Antiqua" w:cs="Calibri"/>
        </w:rPr>
        <w:t>2017; </w:t>
      </w:r>
      <w:r w:rsidRPr="00D031FC">
        <w:rPr>
          <w:rFonts w:ascii="Book Antiqua" w:hAnsi="Book Antiqua" w:cs="Calibri"/>
          <w:b/>
          <w:bCs/>
        </w:rPr>
        <w:t>46</w:t>
      </w:r>
      <w:r w:rsidRPr="00D031FC">
        <w:rPr>
          <w:rFonts w:ascii="Book Antiqua" w:hAnsi="Book Antiqua" w:cs="Calibri"/>
        </w:rPr>
        <w:t>: 225-229 [PMID: 27846144 DOI: 10.1097/MPA.0000000000000737]</w:t>
      </w:r>
    </w:p>
    <w:p w14:paraId="6111B7CB" w14:textId="32FC632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8 </w:t>
      </w:r>
      <w:r w:rsidRPr="00D031FC">
        <w:rPr>
          <w:rFonts w:ascii="Book Antiqua" w:hAnsi="Book Antiqua" w:cs="Calibri"/>
          <w:b/>
          <w:bCs/>
        </w:rPr>
        <w:t>Whitlock TL</w:t>
      </w:r>
      <w:r w:rsidRPr="00D031FC">
        <w:rPr>
          <w:rFonts w:ascii="Book Antiqua" w:hAnsi="Book Antiqua" w:cs="Calibri"/>
        </w:rPr>
        <w:t xml:space="preserve">, </w:t>
      </w:r>
      <w:proofErr w:type="spellStart"/>
      <w:r w:rsidRPr="00D031FC">
        <w:rPr>
          <w:rFonts w:ascii="Book Antiqua" w:hAnsi="Book Antiqua" w:cs="Calibri"/>
        </w:rPr>
        <w:t>Tignor</w:t>
      </w:r>
      <w:proofErr w:type="spellEnd"/>
      <w:r w:rsidRPr="00D031FC">
        <w:rPr>
          <w:rFonts w:ascii="Book Antiqua" w:hAnsi="Book Antiqua" w:cs="Calibri"/>
        </w:rPr>
        <w:t xml:space="preserve"> A, Webster EM, </w:t>
      </w:r>
      <w:proofErr w:type="spellStart"/>
      <w:r w:rsidRPr="00D031FC">
        <w:rPr>
          <w:rFonts w:ascii="Book Antiqua" w:hAnsi="Book Antiqua" w:cs="Calibri"/>
        </w:rPr>
        <w:t>Repas</w:t>
      </w:r>
      <w:proofErr w:type="spellEnd"/>
      <w:r w:rsidRPr="00D031FC">
        <w:rPr>
          <w:rFonts w:ascii="Book Antiqua" w:hAnsi="Book Antiqua" w:cs="Calibri"/>
        </w:rPr>
        <w:t xml:space="preserve"> K, Conwell D, Banks PA, Wu BU. A scoring system to predict readmission of patients with acute pancreatitis to the hospital within </w:t>
      </w:r>
      <w:r w:rsidRPr="00D031FC">
        <w:rPr>
          <w:rFonts w:ascii="Book Antiqua" w:hAnsi="Book Antiqua" w:cs="Calibri"/>
        </w:rPr>
        <w:lastRenderedPageBreak/>
        <w:t>thirty days of discharge. </w:t>
      </w:r>
      <w:r w:rsidRPr="00D031FC">
        <w:rPr>
          <w:rFonts w:ascii="Book Antiqua" w:hAnsi="Book Antiqua" w:cs="Calibri"/>
          <w:i/>
          <w:iCs/>
        </w:rPr>
        <w:t xml:space="preserve">Clin Gastroenterol </w:t>
      </w:r>
      <w:proofErr w:type="spellStart"/>
      <w:r w:rsidRPr="00D031FC">
        <w:rPr>
          <w:rFonts w:ascii="Book Antiqua" w:hAnsi="Book Antiqua" w:cs="Calibri"/>
          <w:i/>
          <w:iCs/>
        </w:rPr>
        <w:t>Hepatol</w:t>
      </w:r>
      <w:proofErr w:type="spellEnd"/>
      <w:r w:rsidRPr="00D031FC">
        <w:rPr>
          <w:rFonts w:ascii="Book Antiqua" w:hAnsi="Book Antiqua" w:cs="Calibri"/>
        </w:rPr>
        <w:t> 2011; </w:t>
      </w:r>
      <w:r w:rsidRPr="00D031FC">
        <w:rPr>
          <w:rFonts w:ascii="Book Antiqua" w:hAnsi="Book Antiqua" w:cs="Calibri"/>
          <w:b/>
          <w:bCs/>
        </w:rPr>
        <w:t>9</w:t>
      </w:r>
      <w:r w:rsidRPr="00D031FC">
        <w:rPr>
          <w:rFonts w:ascii="Book Antiqua" w:hAnsi="Book Antiqua" w:cs="Calibri"/>
        </w:rPr>
        <w:t>: 175-</w:t>
      </w:r>
      <w:r>
        <w:rPr>
          <w:rFonts w:ascii="Book Antiqua" w:hAnsi="Book Antiqua" w:cs="Calibri"/>
        </w:rPr>
        <w:t>1</w:t>
      </w:r>
      <w:r w:rsidRPr="00D031FC">
        <w:rPr>
          <w:rFonts w:ascii="Book Antiqua" w:hAnsi="Book Antiqua" w:cs="Calibri"/>
        </w:rPr>
        <w:t>80; quiz e18 [PMID: 20832502 DOI: 10.1016/j.cgh.2010.08.017]</w:t>
      </w:r>
    </w:p>
    <w:p w14:paraId="7FC4D590" w14:textId="73BBE86B"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9 </w:t>
      </w:r>
      <w:r w:rsidRPr="00D031FC">
        <w:rPr>
          <w:rFonts w:ascii="Book Antiqua" w:hAnsi="Book Antiqua" w:cs="Calibri"/>
          <w:b/>
          <w:bCs/>
        </w:rPr>
        <w:t>Beyer G</w:t>
      </w:r>
      <w:r w:rsidRPr="00D031FC">
        <w:rPr>
          <w:rFonts w:ascii="Book Antiqua" w:hAnsi="Book Antiqua" w:cs="Calibri"/>
        </w:rPr>
        <w:t xml:space="preserve">, Mahajan UM, </w:t>
      </w:r>
      <w:proofErr w:type="spellStart"/>
      <w:r w:rsidRPr="00D031FC">
        <w:rPr>
          <w:rFonts w:ascii="Book Antiqua" w:hAnsi="Book Antiqua" w:cs="Calibri"/>
        </w:rPr>
        <w:t>Budde</w:t>
      </w:r>
      <w:proofErr w:type="spellEnd"/>
      <w:r w:rsidRPr="00D031FC">
        <w:rPr>
          <w:rFonts w:ascii="Book Antiqua" w:hAnsi="Book Antiqua" w:cs="Calibri"/>
        </w:rPr>
        <w:t xml:space="preserve"> C, Bulla TJ, Kohlmann T, Kuhlmann L, </w:t>
      </w:r>
      <w:proofErr w:type="spellStart"/>
      <w:r w:rsidRPr="00D031FC">
        <w:rPr>
          <w:rFonts w:ascii="Book Antiqua" w:hAnsi="Book Antiqua" w:cs="Calibri"/>
        </w:rPr>
        <w:t>Schütte</w:t>
      </w:r>
      <w:proofErr w:type="spellEnd"/>
      <w:r w:rsidRPr="00D031FC">
        <w:rPr>
          <w:rFonts w:ascii="Book Antiqua" w:hAnsi="Book Antiqua" w:cs="Calibri"/>
        </w:rPr>
        <w:t xml:space="preserve"> K, </w:t>
      </w:r>
      <w:proofErr w:type="spellStart"/>
      <w:r w:rsidRPr="00D031FC">
        <w:rPr>
          <w:rFonts w:ascii="Book Antiqua" w:hAnsi="Book Antiqua" w:cs="Calibri"/>
        </w:rPr>
        <w:t>Aghdassi</w:t>
      </w:r>
      <w:proofErr w:type="spellEnd"/>
      <w:r w:rsidRPr="00D031FC">
        <w:rPr>
          <w:rFonts w:ascii="Book Antiqua" w:hAnsi="Book Antiqua" w:cs="Calibri"/>
        </w:rPr>
        <w:t xml:space="preserve"> AA, Weber E, Weiss FU, Drewes AM, Olesen SS, Lerch MM, </w:t>
      </w:r>
      <w:proofErr w:type="spellStart"/>
      <w:r w:rsidRPr="00D031FC">
        <w:rPr>
          <w:rFonts w:ascii="Book Antiqua" w:hAnsi="Book Antiqua" w:cs="Calibri"/>
        </w:rPr>
        <w:t>Mayerle</w:t>
      </w:r>
      <w:proofErr w:type="spellEnd"/>
      <w:r w:rsidRPr="00D031FC">
        <w:rPr>
          <w:rFonts w:ascii="Book Antiqua" w:hAnsi="Book Antiqua" w:cs="Calibri"/>
        </w:rPr>
        <w:t xml:space="preserve"> J. Development and Validation of a Chronic Pancreatitis Prognosis Score in 2 Independent Cohorts.</w:t>
      </w:r>
      <w:r w:rsidR="001D7BCB">
        <w:rPr>
          <w:rFonts w:ascii="Book Antiqua" w:eastAsiaTheme="minorEastAsia" w:hAnsi="Book Antiqua" w:cs="Calibri" w:hint="eastAsia"/>
          <w:lang w:eastAsia="zh-CN"/>
        </w:rPr>
        <w:t xml:space="preserve"> </w:t>
      </w:r>
      <w:r w:rsidRPr="00D031FC">
        <w:rPr>
          <w:rFonts w:ascii="Book Antiqua" w:hAnsi="Book Antiqua" w:cs="Calibri"/>
          <w:i/>
          <w:iCs/>
        </w:rPr>
        <w:t>Gastroenterology</w:t>
      </w:r>
      <w:r w:rsidRPr="00D031FC">
        <w:rPr>
          <w:rFonts w:ascii="Book Antiqua" w:hAnsi="Book Antiqua" w:cs="Calibri"/>
        </w:rPr>
        <w:t> 2017; </w:t>
      </w:r>
      <w:r w:rsidRPr="00D031FC">
        <w:rPr>
          <w:rFonts w:ascii="Book Antiqua" w:hAnsi="Book Antiqua" w:cs="Calibri"/>
          <w:b/>
          <w:bCs/>
        </w:rPr>
        <w:t>153</w:t>
      </w:r>
      <w:r w:rsidRPr="00D031FC">
        <w:rPr>
          <w:rFonts w:ascii="Book Antiqua" w:hAnsi="Book Antiqua" w:cs="Calibri"/>
        </w:rPr>
        <w:t>: 1544-1554.e2 [PMID: 28918191 DOI: 10.1053/j.gastro.2017.08.073]</w:t>
      </w:r>
    </w:p>
    <w:p w14:paraId="3D41E7F4"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10 </w:t>
      </w:r>
      <w:r w:rsidRPr="00D031FC">
        <w:rPr>
          <w:rFonts w:ascii="Book Antiqua" w:hAnsi="Book Antiqua" w:cs="Calibri"/>
          <w:b/>
          <w:bCs/>
        </w:rPr>
        <w:t>Cheng CL</w:t>
      </w:r>
      <w:r w:rsidRPr="00D031FC">
        <w:rPr>
          <w:rFonts w:ascii="Book Antiqua" w:hAnsi="Book Antiqua" w:cs="Calibri"/>
        </w:rPr>
        <w:t>, Kao YH, Lin SJ, Lee CH, Lai ML. Validation of the National Health Insurance Research Database with ischemic stroke cases in Taiwan. </w:t>
      </w:r>
      <w:proofErr w:type="spellStart"/>
      <w:r w:rsidRPr="00D031FC">
        <w:rPr>
          <w:rFonts w:ascii="Book Antiqua" w:hAnsi="Book Antiqua" w:cs="Calibri"/>
          <w:i/>
          <w:iCs/>
        </w:rPr>
        <w:t>Pharmacoepidemiol</w:t>
      </w:r>
      <w:proofErr w:type="spellEnd"/>
      <w:r w:rsidRPr="00D031FC">
        <w:rPr>
          <w:rFonts w:ascii="Book Antiqua" w:hAnsi="Book Antiqua" w:cs="Calibri"/>
          <w:i/>
          <w:iCs/>
        </w:rPr>
        <w:t xml:space="preserve"> Drug </w:t>
      </w:r>
      <w:proofErr w:type="spellStart"/>
      <w:r w:rsidRPr="00D031FC">
        <w:rPr>
          <w:rFonts w:ascii="Book Antiqua" w:hAnsi="Book Antiqua" w:cs="Calibri"/>
          <w:i/>
          <w:iCs/>
        </w:rPr>
        <w:t>Saf</w:t>
      </w:r>
      <w:proofErr w:type="spellEnd"/>
      <w:r w:rsidRPr="00D031FC">
        <w:rPr>
          <w:rFonts w:ascii="Book Antiqua" w:hAnsi="Book Antiqua" w:cs="Calibri"/>
        </w:rPr>
        <w:t> 2011; </w:t>
      </w:r>
      <w:r w:rsidRPr="00D031FC">
        <w:rPr>
          <w:rFonts w:ascii="Book Antiqua" w:hAnsi="Book Antiqua" w:cs="Calibri"/>
          <w:b/>
          <w:bCs/>
        </w:rPr>
        <w:t>20</w:t>
      </w:r>
      <w:r w:rsidRPr="00D031FC">
        <w:rPr>
          <w:rFonts w:ascii="Book Antiqua" w:hAnsi="Book Antiqua" w:cs="Calibri"/>
        </w:rPr>
        <w:t>: 236-242 [PMID: 21351304 DOI: 10.1002/pds.2087]</w:t>
      </w:r>
    </w:p>
    <w:p w14:paraId="246C522F"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11 </w:t>
      </w:r>
      <w:r w:rsidRPr="00D031FC">
        <w:rPr>
          <w:rFonts w:ascii="Book Antiqua" w:hAnsi="Book Antiqua" w:cs="Calibri"/>
          <w:b/>
          <w:bCs/>
        </w:rPr>
        <w:t>Cheng CL</w:t>
      </w:r>
      <w:r w:rsidRPr="00D031FC">
        <w:rPr>
          <w:rFonts w:ascii="Book Antiqua" w:hAnsi="Book Antiqua" w:cs="Calibri"/>
        </w:rPr>
        <w:t xml:space="preserve">, Lee CH, Chen PS, Li YH, Lin SJ, Yang YH. Validation of acute myocardial infarction cases in the national health insurance research database in </w:t>
      </w:r>
      <w:proofErr w:type="spellStart"/>
      <w:r w:rsidRPr="00D031FC">
        <w:rPr>
          <w:rFonts w:ascii="Book Antiqua" w:hAnsi="Book Antiqua" w:cs="Calibri"/>
        </w:rPr>
        <w:t>taiwan</w:t>
      </w:r>
      <w:proofErr w:type="spellEnd"/>
      <w:r w:rsidRPr="00D031FC">
        <w:rPr>
          <w:rFonts w:ascii="Book Antiqua" w:hAnsi="Book Antiqua" w:cs="Calibri"/>
        </w:rPr>
        <w:t>. </w:t>
      </w:r>
      <w:r w:rsidRPr="00D031FC">
        <w:rPr>
          <w:rFonts w:ascii="Book Antiqua" w:hAnsi="Book Antiqua" w:cs="Calibri"/>
          <w:i/>
          <w:iCs/>
        </w:rPr>
        <w:t>J Epidemiol</w:t>
      </w:r>
      <w:r w:rsidRPr="00D031FC">
        <w:rPr>
          <w:rFonts w:ascii="Book Antiqua" w:hAnsi="Book Antiqua" w:cs="Calibri"/>
        </w:rPr>
        <w:t> 2014; </w:t>
      </w:r>
      <w:r w:rsidRPr="00D031FC">
        <w:rPr>
          <w:rFonts w:ascii="Book Antiqua" w:hAnsi="Book Antiqua" w:cs="Calibri"/>
          <w:b/>
          <w:bCs/>
        </w:rPr>
        <w:t>24</w:t>
      </w:r>
      <w:r w:rsidRPr="00D031FC">
        <w:rPr>
          <w:rFonts w:ascii="Book Antiqua" w:hAnsi="Book Antiqua" w:cs="Calibri"/>
        </w:rPr>
        <w:t>: 500-507 [PMID: 25174915 DOI: 10.2188/jea.JE20140076]</w:t>
      </w:r>
    </w:p>
    <w:p w14:paraId="6A99A70B"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12 </w:t>
      </w:r>
      <w:r w:rsidRPr="00D031FC">
        <w:rPr>
          <w:rFonts w:ascii="Book Antiqua" w:hAnsi="Book Antiqua" w:cs="Calibri"/>
          <w:b/>
          <w:bCs/>
        </w:rPr>
        <w:t>Hsu TW</w:t>
      </w:r>
      <w:r w:rsidRPr="00D031FC">
        <w:rPr>
          <w:rFonts w:ascii="Book Antiqua" w:hAnsi="Book Antiqua" w:cs="Calibri"/>
        </w:rPr>
        <w:t xml:space="preserve">, Liu JS, Hung SC, </w:t>
      </w:r>
      <w:proofErr w:type="spellStart"/>
      <w:r w:rsidRPr="00D031FC">
        <w:rPr>
          <w:rFonts w:ascii="Book Antiqua" w:hAnsi="Book Antiqua" w:cs="Calibri"/>
        </w:rPr>
        <w:t>Kuo</w:t>
      </w:r>
      <w:proofErr w:type="spellEnd"/>
      <w:r w:rsidRPr="00D031FC">
        <w:rPr>
          <w:rFonts w:ascii="Book Antiqua" w:hAnsi="Book Antiqua" w:cs="Calibri"/>
        </w:rPr>
        <w:t xml:space="preserve"> KL, Chang YK, Chen YC, Hsu CC, </w:t>
      </w:r>
      <w:proofErr w:type="spellStart"/>
      <w:r w:rsidRPr="00D031FC">
        <w:rPr>
          <w:rFonts w:ascii="Book Antiqua" w:hAnsi="Book Antiqua" w:cs="Calibri"/>
        </w:rPr>
        <w:t>Tarng</w:t>
      </w:r>
      <w:proofErr w:type="spellEnd"/>
      <w:r w:rsidRPr="00D031FC">
        <w:rPr>
          <w:rFonts w:ascii="Book Antiqua" w:hAnsi="Book Antiqua" w:cs="Calibri"/>
        </w:rPr>
        <w:t xml:space="preserve"> DC. </w:t>
      </w:r>
      <w:proofErr w:type="spellStart"/>
      <w:r w:rsidRPr="00D031FC">
        <w:rPr>
          <w:rFonts w:ascii="Book Antiqua" w:hAnsi="Book Antiqua" w:cs="Calibri"/>
        </w:rPr>
        <w:t>Renoprotective</w:t>
      </w:r>
      <w:proofErr w:type="spellEnd"/>
      <w:r w:rsidRPr="00D031FC">
        <w:rPr>
          <w:rFonts w:ascii="Book Antiqua" w:hAnsi="Book Antiqua" w:cs="Calibri"/>
        </w:rPr>
        <w:t xml:space="preserve"> effect of renin-angiotensin-aldosterone system blockade in patients with </w:t>
      </w:r>
      <w:proofErr w:type="spellStart"/>
      <w:r w:rsidRPr="00D031FC">
        <w:rPr>
          <w:rFonts w:ascii="Book Antiqua" w:hAnsi="Book Antiqua" w:cs="Calibri"/>
        </w:rPr>
        <w:t>predialysis</w:t>
      </w:r>
      <w:proofErr w:type="spellEnd"/>
      <w:r w:rsidRPr="00D031FC">
        <w:rPr>
          <w:rFonts w:ascii="Book Antiqua" w:hAnsi="Book Antiqua" w:cs="Calibri"/>
        </w:rPr>
        <w:t xml:space="preserve"> advanced chronic kidney disease, hypertension, and anemia. </w:t>
      </w:r>
      <w:r w:rsidRPr="00D031FC">
        <w:rPr>
          <w:rFonts w:ascii="Book Antiqua" w:hAnsi="Book Antiqua" w:cs="Calibri"/>
          <w:i/>
          <w:iCs/>
        </w:rPr>
        <w:t>JAMA Intern Med</w:t>
      </w:r>
      <w:r w:rsidRPr="00D031FC">
        <w:rPr>
          <w:rFonts w:ascii="Book Antiqua" w:hAnsi="Book Antiqua" w:cs="Calibri"/>
        </w:rPr>
        <w:t> 2014; </w:t>
      </w:r>
      <w:r w:rsidRPr="00D031FC">
        <w:rPr>
          <w:rFonts w:ascii="Book Antiqua" w:hAnsi="Book Antiqua" w:cs="Calibri"/>
          <w:b/>
          <w:bCs/>
        </w:rPr>
        <w:t>174</w:t>
      </w:r>
      <w:r w:rsidRPr="00D031FC">
        <w:rPr>
          <w:rFonts w:ascii="Book Antiqua" w:hAnsi="Book Antiqua" w:cs="Calibri"/>
        </w:rPr>
        <w:t>: 347-354 [PMID: 24343093 DOI: 10.1001/jamainternmed.2013.12700]</w:t>
      </w:r>
    </w:p>
    <w:p w14:paraId="23AA4643"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13 </w:t>
      </w:r>
      <w:r w:rsidRPr="00D031FC">
        <w:rPr>
          <w:rFonts w:ascii="Book Antiqua" w:hAnsi="Book Antiqua" w:cs="Calibri"/>
          <w:b/>
          <w:bCs/>
        </w:rPr>
        <w:t>Banks PA</w:t>
      </w:r>
      <w:r w:rsidRPr="00D031FC">
        <w:rPr>
          <w:rFonts w:ascii="Book Antiqua" w:hAnsi="Book Antiqua" w:cs="Calibri"/>
        </w:rPr>
        <w:t xml:space="preserve">, </w:t>
      </w:r>
      <w:proofErr w:type="spellStart"/>
      <w:r w:rsidRPr="00D031FC">
        <w:rPr>
          <w:rFonts w:ascii="Book Antiqua" w:hAnsi="Book Antiqua" w:cs="Calibri"/>
        </w:rPr>
        <w:t>Bollen</w:t>
      </w:r>
      <w:proofErr w:type="spellEnd"/>
      <w:r w:rsidRPr="00D031FC">
        <w:rPr>
          <w:rFonts w:ascii="Book Antiqua" w:hAnsi="Book Antiqua" w:cs="Calibri"/>
        </w:rPr>
        <w:t xml:space="preserve"> TL, </w:t>
      </w:r>
      <w:proofErr w:type="spellStart"/>
      <w:r w:rsidRPr="00D031FC">
        <w:rPr>
          <w:rFonts w:ascii="Book Antiqua" w:hAnsi="Book Antiqua" w:cs="Calibri"/>
        </w:rPr>
        <w:t>Dervenis</w:t>
      </w:r>
      <w:proofErr w:type="spellEnd"/>
      <w:r w:rsidRPr="00D031FC">
        <w:rPr>
          <w:rFonts w:ascii="Book Antiqua" w:hAnsi="Book Antiqua" w:cs="Calibri"/>
        </w:rPr>
        <w:t xml:space="preserve"> C, </w:t>
      </w:r>
      <w:proofErr w:type="spellStart"/>
      <w:r w:rsidRPr="00D031FC">
        <w:rPr>
          <w:rFonts w:ascii="Book Antiqua" w:hAnsi="Book Antiqua" w:cs="Calibri"/>
        </w:rPr>
        <w:t>Gooszen</w:t>
      </w:r>
      <w:proofErr w:type="spellEnd"/>
      <w:r w:rsidRPr="00D031FC">
        <w:rPr>
          <w:rFonts w:ascii="Book Antiqua" w:hAnsi="Book Antiqua" w:cs="Calibri"/>
        </w:rPr>
        <w:t xml:space="preserve"> HG, Johnson CD, </w:t>
      </w:r>
      <w:proofErr w:type="spellStart"/>
      <w:r w:rsidRPr="00D031FC">
        <w:rPr>
          <w:rFonts w:ascii="Book Antiqua" w:hAnsi="Book Antiqua" w:cs="Calibri"/>
        </w:rPr>
        <w:t>Sarr</w:t>
      </w:r>
      <w:proofErr w:type="spellEnd"/>
      <w:r w:rsidRPr="00D031FC">
        <w:rPr>
          <w:rFonts w:ascii="Book Antiqua" w:hAnsi="Book Antiqua" w:cs="Calibri"/>
        </w:rPr>
        <w:t xml:space="preserve"> MG, </w:t>
      </w:r>
      <w:proofErr w:type="spellStart"/>
      <w:r w:rsidRPr="00D031FC">
        <w:rPr>
          <w:rFonts w:ascii="Book Antiqua" w:hAnsi="Book Antiqua" w:cs="Calibri"/>
        </w:rPr>
        <w:t>Tsiotos</w:t>
      </w:r>
      <w:proofErr w:type="spellEnd"/>
      <w:r w:rsidRPr="00D031FC">
        <w:rPr>
          <w:rFonts w:ascii="Book Antiqua" w:hAnsi="Book Antiqua" w:cs="Calibri"/>
        </w:rPr>
        <w:t xml:space="preserve"> GG, Vege SS; Acute Pancreatitis Classification Working Group. Classification of acute pancreatitis--2012: revision of the Atlanta classification and definitions by international consensus. </w:t>
      </w:r>
      <w:r w:rsidRPr="00D031FC">
        <w:rPr>
          <w:rFonts w:ascii="Book Antiqua" w:hAnsi="Book Antiqua" w:cs="Calibri"/>
          <w:i/>
          <w:iCs/>
        </w:rPr>
        <w:t>Gut</w:t>
      </w:r>
      <w:r w:rsidRPr="00D031FC">
        <w:rPr>
          <w:rFonts w:ascii="Book Antiqua" w:hAnsi="Book Antiqua" w:cs="Calibri"/>
        </w:rPr>
        <w:t> 2013; </w:t>
      </w:r>
      <w:r w:rsidRPr="00D031FC">
        <w:rPr>
          <w:rFonts w:ascii="Book Antiqua" w:hAnsi="Book Antiqua" w:cs="Calibri"/>
          <w:b/>
          <w:bCs/>
        </w:rPr>
        <w:t>62</w:t>
      </w:r>
      <w:r w:rsidRPr="00D031FC">
        <w:rPr>
          <w:rFonts w:ascii="Book Antiqua" w:hAnsi="Book Antiqua" w:cs="Calibri"/>
        </w:rPr>
        <w:t>: 102-111 [PMID: 23100216 DOI: 10.1136/gutjnl-2012-302779]</w:t>
      </w:r>
    </w:p>
    <w:p w14:paraId="56563614"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14 </w:t>
      </w:r>
      <w:r w:rsidRPr="00D031FC">
        <w:rPr>
          <w:rFonts w:ascii="Book Antiqua" w:hAnsi="Book Antiqua" w:cs="Calibri"/>
          <w:b/>
          <w:bCs/>
        </w:rPr>
        <w:t>Garg PK</w:t>
      </w:r>
      <w:r w:rsidRPr="00D031FC">
        <w:rPr>
          <w:rFonts w:ascii="Book Antiqua" w:hAnsi="Book Antiqua" w:cs="Calibri"/>
        </w:rPr>
        <w:t>. Chronic pancreatitis in India and Asia. </w:t>
      </w:r>
      <w:proofErr w:type="spellStart"/>
      <w:r w:rsidRPr="00D031FC">
        <w:rPr>
          <w:rFonts w:ascii="Book Antiqua" w:hAnsi="Book Antiqua" w:cs="Calibri"/>
          <w:i/>
          <w:iCs/>
        </w:rPr>
        <w:t>Curr</w:t>
      </w:r>
      <w:proofErr w:type="spellEnd"/>
      <w:r w:rsidRPr="00D031FC">
        <w:rPr>
          <w:rFonts w:ascii="Book Antiqua" w:hAnsi="Book Antiqua" w:cs="Calibri"/>
          <w:i/>
          <w:iCs/>
        </w:rPr>
        <w:t xml:space="preserve"> Gastroenterol Rep</w:t>
      </w:r>
      <w:r w:rsidRPr="00D031FC">
        <w:rPr>
          <w:rFonts w:ascii="Book Antiqua" w:hAnsi="Book Antiqua" w:cs="Calibri"/>
        </w:rPr>
        <w:t> 2012; </w:t>
      </w:r>
      <w:r w:rsidRPr="00D031FC">
        <w:rPr>
          <w:rFonts w:ascii="Book Antiqua" w:hAnsi="Book Antiqua" w:cs="Calibri"/>
          <w:b/>
          <w:bCs/>
        </w:rPr>
        <w:t>14</w:t>
      </w:r>
      <w:r w:rsidRPr="00D031FC">
        <w:rPr>
          <w:rFonts w:ascii="Book Antiqua" w:hAnsi="Book Antiqua" w:cs="Calibri"/>
        </w:rPr>
        <w:t>: 118-124 [PMID: 22327961 DOI: 10.1007/s11894-012-0241-0]</w:t>
      </w:r>
    </w:p>
    <w:p w14:paraId="446590E1"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15 </w:t>
      </w:r>
      <w:r w:rsidRPr="00D031FC">
        <w:rPr>
          <w:rFonts w:ascii="Book Antiqua" w:hAnsi="Book Antiqua" w:cs="Calibri"/>
          <w:b/>
          <w:bCs/>
        </w:rPr>
        <w:t>Wang LW</w:t>
      </w:r>
      <w:r w:rsidRPr="00D031FC">
        <w:rPr>
          <w:rFonts w:ascii="Book Antiqua" w:hAnsi="Book Antiqua" w:cs="Calibri"/>
        </w:rPr>
        <w:t xml:space="preserve">, Li ZS, Li SD, </w:t>
      </w:r>
      <w:proofErr w:type="spellStart"/>
      <w:r w:rsidRPr="00D031FC">
        <w:rPr>
          <w:rFonts w:ascii="Book Antiqua" w:hAnsi="Book Antiqua" w:cs="Calibri"/>
        </w:rPr>
        <w:t>Jin</w:t>
      </w:r>
      <w:proofErr w:type="spellEnd"/>
      <w:r w:rsidRPr="00D031FC">
        <w:rPr>
          <w:rFonts w:ascii="Book Antiqua" w:hAnsi="Book Antiqua" w:cs="Calibri"/>
        </w:rPr>
        <w:t xml:space="preserve"> ZD, Zou DW, Chen F. Prevalence and clinical features of chronic pancreatitis in China: a retrospective multicenter analysis over 10 years. </w:t>
      </w:r>
      <w:r w:rsidRPr="00D031FC">
        <w:rPr>
          <w:rFonts w:ascii="Book Antiqua" w:hAnsi="Book Antiqua" w:cs="Calibri"/>
          <w:i/>
          <w:iCs/>
        </w:rPr>
        <w:t>Pancreas</w:t>
      </w:r>
      <w:r w:rsidRPr="00D031FC">
        <w:rPr>
          <w:rFonts w:ascii="Book Antiqua" w:hAnsi="Book Antiqua" w:cs="Calibri"/>
        </w:rPr>
        <w:t> 2009; </w:t>
      </w:r>
      <w:r w:rsidRPr="00D031FC">
        <w:rPr>
          <w:rFonts w:ascii="Book Antiqua" w:hAnsi="Book Antiqua" w:cs="Calibri"/>
          <w:b/>
          <w:bCs/>
        </w:rPr>
        <w:t>38</w:t>
      </w:r>
      <w:r w:rsidRPr="00D031FC">
        <w:rPr>
          <w:rFonts w:ascii="Book Antiqua" w:hAnsi="Book Antiqua" w:cs="Calibri"/>
        </w:rPr>
        <w:t>: 248-254 [PMID: 19034057 DOI: 10.1097/MPA.0b013e31818f6ac1]</w:t>
      </w:r>
    </w:p>
    <w:p w14:paraId="0773EBFF"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16 </w:t>
      </w:r>
      <w:proofErr w:type="spellStart"/>
      <w:r w:rsidRPr="00D031FC">
        <w:rPr>
          <w:rFonts w:ascii="Book Antiqua" w:hAnsi="Book Antiqua" w:cs="Calibri"/>
          <w:b/>
          <w:bCs/>
        </w:rPr>
        <w:t>Keim</w:t>
      </w:r>
      <w:proofErr w:type="spellEnd"/>
      <w:r w:rsidRPr="00D031FC">
        <w:rPr>
          <w:rFonts w:ascii="Book Antiqua" w:hAnsi="Book Antiqua" w:cs="Calibri"/>
          <w:b/>
          <w:bCs/>
        </w:rPr>
        <w:t xml:space="preserve"> V</w:t>
      </w:r>
      <w:r w:rsidRPr="00D031FC">
        <w:rPr>
          <w:rFonts w:ascii="Book Antiqua" w:hAnsi="Book Antiqua" w:cs="Calibri"/>
        </w:rPr>
        <w:t>. Role of genetic disorders in acute recurrent pancreatitis. </w:t>
      </w:r>
      <w:r w:rsidRPr="00D031FC">
        <w:rPr>
          <w:rFonts w:ascii="Book Antiqua" w:hAnsi="Book Antiqua" w:cs="Calibri"/>
          <w:i/>
          <w:iCs/>
        </w:rPr>
        <w:t>World J Gastroenterol</w:t>
      </w:r>
      <w:r w:rsidRPr="00D031FC">
        <w:rPr>
          <w:rFonts w:ascii="Book Antiqua" w:hAnsi="Book Antiqua" w:cs="Calibri"/>
        </w:rPr>
        <w:t> 2008; </w:t>
      </w:r>
      <w:r w:rsidRPr="00D031FC">
        <w:rPr>
          <w:rFonts w:ascii="Book Antiqua" w:hAnsi="Book Antiqua" w:cs="Calibri"/>
          <w:b/>
          <w:bCs/>
        </w:rPr>
        <w:t>14</w:t>
      </w:r>
      <w:r w:rsidRPr="00D031FC">
        <w:rPr>
          <w:rFonts w:ascii="Book Antiqua" w:hAnsi="Book Antiqua" w:cs="Calibri"/>
        </w:rPr>
        <w:t>: 1011-1015 [PMID: 18286680 DOI: 10.3748/wjg.14.1011]</w:t>
      </w:r>
    </w:p>
    <w:p w14:paraId="05314A77"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17 </w:t>
      </w:r>
      <w:r w:rsidRPr="00D031FC">
        <w:rPr>
          <w:rFonts w:ascii="Book Antiqua" w:hAnsi="Book Antiqua" w:cs="Calibri"/>
          <w:b/>
          <w:bCs/>
        </w:rPr>
        <w:t>Sekimoto M</w:t>
      </w:r>
      <w:r w:rsidRPr="00D031FC">
        <w:rPr>
          <w:rFonts w:ascii="Book Antiqua" w:hAnsi="Book Antiqua" w:cs="Calibri"/>
        </w:rPr>
        <w:t xml:space="preserve">, Takada T, </w:t>
      </w:r>
      <w:proofErr w:type="spellStart"/>
      <w:r w:rsidRPr="00D031FC">
        <w:rPr>
          <w:rFonts w:ascii="Book Antiqua" w:hAnsi="Book Antiqua" w:cs="Calibri"/>
        </w:rPr>
        <w:t>Kawarada</w:t>
      </w:r>
      <w:proofErr w:type="spellEnd"/>
      <w:r w:rsidRPr="00D031FC">
        <w:rPr>
          <w:rFonts w:ascii="Book Antiqua" w:hAnsi="Book Antiqua" w:cs="Calibri"/>
        </w:rPr>
        <w:t xml:space="preserve"> Y, Hirata K, Mayumi T, Yoshida M, </w:t>
      </w:r>
      <w:proofErr w:type="spellStart"/>
      <w:r w:rsidRPr="00D031FC">
        <w:rPr>
          <w:rFonts w:ascii="Book Antiqua" w:hAnsi="Book Antiqua" w:cs="Calibri"/>
        </w:rPr>
        <w:t>Hirota</w:t>
      </w:r>
      <w:proofErr w:type="spellEnd"/>
      <w:r w:rsidRPr="00D031FC">
        <w:rPr>
          <w:rFonts w:ascii="Book Antiqua" w:hAnsi="Book Antiqua" w:cs="Calibri"/>
        </w:rPr>
        <w:t xml:space="preserve"> M, Kimura Y, Takeda K, </w:t>
      </w:r>
      <w:proofErr w:type="spellStart"/>
      <w:r w:rsidRPr="00D031FC">
        <w:rPr>
          <w:rFonts w:ascii="Book Antiqua" w:hAnsi="Book Antiqua" w:cs="Calibri"/>
        </w:rPr>
        <w:t>Isaji</w:t>
      </w:r>
      <w:proofErr w:type="spellEnd"/>
      <w:r w:rsidRPr="00D031FC">
        <w:rPr>
          <w:rFonts w:ascii="Book Antiqua" w:hAnsi="Book Antiqua" w:cs="Calibri"/>
        </w:rPr>
        <w:t xml:space="preserve"> S, Koizumi M, </w:t>
      </w:r>
      <w:proofErr w:type="spellStart"/>
      <w:r w:rsidRPr="00D031FC">
        <w:rPr>
          <w:rFonts w:ascii="Book Antiqua" w:hAnsi="Book Antiqua" w:cs="Calibri"/>
        </w:rPr>
        <w:t>Otsuki</w:t>
      </w:r>
      <w:proofErr w:type="spellEnd"/>
      <w:r w:rsidRPr="00D031FC">
        <w:rPr>
          <w:rFonts w:ascii="Book Antiqua" w:hAnsi="Book Antiqua" w:cs="Calibri"/>
        </w:rPr>
        <w:t xml:space="preserve"> M, </w:t>
      </w:r>
      <w:proofErr w:type="spellStart"/>
      <w:r w:rsidRPr="00D031FC">
        <w:rPr>
          <w:rFonts w:ascii="Book Antiqua" w:hAnsi="Book Antiqua" w:cs="Calibri"/>
        </w:rPr>
        <w:t>Matsuno</w:t>
      </w:r>
      <w:proofErr w:type="spellEnd"/>
      <w:r w:rsidRPr="00D031FC">
        <w:rPr>
          <w:rFonts w:ascii="Book Antiqua" w:hAnsi="Book Antiqua" w:cs="Calibri"/>
        </w:rPr>
        <w:t xml:space="preserve"> S; JPN. JPN Guidelines for the management of acute pancreatitis: epidemiology, etiology, natural history, and outcome </w:t>
      </w:r>
      <w:r w:rsidRPr="00D031FC">
        <w:rPr>
          <w:rFonts w:ascii="Book Antiqua" w:hAnsi="Book Antiqua" w:cs="Calibri"/>
        </w:rPr>
        <w:lastRenderedPageBreak/>
        <w:t>predictors in acute pancreatitis. </w:t>
      </w:r>
      <w:r w:rsidRPr="00D031FC">
        <w:rPr>
          <w:rFonts w:ascii="Book Antiqua" w:hAnsi="Book Antiqua" w:cs="Calibri"/>
          <w:i/>
          <w:iCs/>
        </w:rPr>
        <w:t xml:space="preserve">J Hepatobiliary </w:t>
      </w:r>
      <w:proofErr w:type="spellStart"/>
      <w:r w:rsidRPr="00D031FC">
        <w:rPr>
          <w:rFonts w:ascii="Book Antiqua" w:hAnsi="Book Antiqua" w:cs="Calibri"/>
          <w:i/>
          <w:iCs/>
        </w:rPr>
        <w:t>Pancreat</w:t>
      </w:r>
      <w:proofErr w:type="spellEnd"/>
      <w:r w:rsidRPr="00D031FC">
        <w:rPr>
          <w:rFonts w:ascii="Book Antiqua" w:hAnsi="Book Antiqua" w:cs="Calibri"/>
          <w:i/>
          <w:iCs/>
        </w:rPr>
        <w:t xml:space="preserve"> Surg</w:t>
      </w:r>
      <w:r w:rsidRPr="00D031FC">
        <w:rPr>
          <w:rFonts w:ascii="Book Antiqua" w:hAnsi="Book Antiqua" w:cs="Calibri"/>
        </w:rPr>
        <w:t> 2006; </w:t>
      </w:r>
      <w:r w:rsidRPr="00D031FC">
        <w:rPr>
          <w:rFonts w:ascii="Book Antiqua" w:hAnsi="Book Antiqua" w:cs="Calibri"/>
          <w:b/>
          <w:bCs/>
        </w:rPr>
        <w:t>13</w:t>
      </w:r>
      <w:r w:rsidRPr="00D031FC">
        <w:rPr>
          <w:rFonts w:ascii="Book Antiqua" w:hAnsi="Book Antiqua" w:cs="Calibri"/>
        </w:rPr>
        <w:t>: 10-24 [PMID: 16463207 DOI: 10.1007/s00534-005-1047-3]</w:t>
      </w:r>
    </w:p>
    <w:p w14:paraId="4F026CE1"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18 </w:t>
      </w:r>
      <w:proofErr w:type="spellStart"/>
      <w:r w:rsidRPr="00D031FC">
        <w:rPr>
          <w:rFonts w:ascii="Book Antiqua" w:hAnsi="Book Antiqua" w:cs="Calibri"/>
          <w:b/>
          <w:bCs/>
        </w:rPr>
        <w:t>Etemad</w:t>
      </w:r>
      <w:proofErr w:type="spellEnd"/>
      <w:r w:rsidRPr="00D031FC">
        <w:rPr>
          <w:rFonts w:ascii="Book Antiqua" w:hAnsi="Book Antiqua" w:cs="Calibri"/>
          <w:b/>
          <w:bCs/>
        </w:rPr>
        <w:t xml:space="preserve"> B</w:t>
      </w:r>
      <w:r w:rsidRPr="00D031FC">
        <w:rPr>
          <w:rFonts w:ascii="Book Antiqua" w:hAnsi="Book Antiqua" w:cs="Calibri"/>
        </w:rPr>
        <w:t>, Whitcomb DC. Chronic pancreatitis: diagnosis, classification, and new genetic developments. </w:t>
      </w:r>
      <w:r w:rsidRPr="00D031FC">
        <w:rPr>
          <w:rFonts w:ascii="Book Antiqua" w:hAnsi="Book Antiqua" w:cs="Calibri"/>
          <w:i/>
          <w:iCs/>
        </w:rPr>
        <w:t>Gastroenterology</w:t>
      </w:r>
      <w:r w:rsidRPr="00D031FC">
        <w:rPr>
          <w:rFonts w:ascii="Book Antiqua" w:hAnsi="Book Antiqua" w:cs="Calibri"/>
        </w:rPr>
        <w:t> 2001; </w:t>
      </w:r>
      <w:r w:rsidRPr="00D031FC">
        <w:rPr>
          <w:rFonts w:ascii="Book Antiqua" w:hAnsi="Book Antiqua" w:cs="Calibri"/>
          <w:b/>
          <w:bCs/>
        </w:rPr>
        <w:t>120</w:t>
      </w:r>
      <w:r w:rsidRPr="00D031FC">
        <w:rPr>
          <w:rFonts w:ascii="Book Antiqua" w:hAnsi="Book Antiqua" w:cs="Calibri"/>
        </w:rPr>
        <w:t>: 682-707 [PMID: 11179244 DOI: 10.1053/gast.2001.22586]</w:t>
      </w:r>
    </w:p>
    <w:p w14:paraId="2B17CFAD"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19 </w:t>
      </w:r>
      <w:proofErr w:type="spellStart"/>
      <w:r w:rsidRPr="00D031FC">
        <w:rPr>
          <w:rFonts w:ascii="Book Antiqua" w:hAnsi="Book Antiqua" w:cs="Calibri"/>
          <w:b/>
          <w:bCs/>
        </w:rPr>
        <w:t>Nøjgaard</w:t>
      </w:r>
      <w:proofErr w:type="spellEnd"/>
      <w:r w:rsidRPr="00D031FC">
        <w:rPr>
          <w:rFonts w:ascii="Book Antiqua" w:hAnsi="Book Antiqua" w:cs="Calibri"/>
          <w:b/>
          <w:bCs/>
        </w:rPr>
        <w:t xml:space="preserve"> C</w:t>
      </w:r>
      <w:r w:rsidRPr="00D031FC">
        <w:rPr>
          <w:rFonts w:ascii="Book Antiqua" w:hAnsi="Book Antiqua" w:cs="Calibri"/>
        </w:rPr>
        <w:t xml:space="preserve">, Becker U, </w:t>
      </w:r>
      <w:proofErr w:type="spellStart"/>
      <w:r w:rsidRPr="00D031FC">
        <w:rPr>
          <w:rFonts w:ascii="Book Antiqua" w:hAnsi="Book Antiqua" w:cs="Calibri"/>
        </w:rPr>
        <w:t>Matzen</w:t>
      </w:r>
      <w:proofErr w:type="spellEnd"/>
      <w:r w:rsidRPr="00D031FC">
        <w:rPr>
          <w:rFonts w:ascii="Book Antiqua" w:hAnsi="Book Antiqua" w:cs="Calibri"/>
        </w:rPr>
        <w:t xml:space="preserve"> P, Andersen JR, Holst C, </w:t>
      </w:r>
      <w:proofErr w:type="spellStart"/>
      <w:r w:rsidRPr="00D031FC">
        <w:rPr>
          <w:rFonts w:ascii="Book Antiqua" w:hAnsi="Book Antiqua" w:cs="Calibri"/>
        </w:rPr>
        <w:t>Bendtsen</w:t>
      </w:r>
      <w:proofErr w:type="spellEnd"/>
      <w:r w:rsidRPr="00D031FC">
        <w:rPr>
          <w:rFonts w:ascii="Book Antiqua" w:hAnsi="Book Antiqua" w:cs="Calibri"/>
        </w:rPr>
        <w:t xml:space="preserve"> F. Progression from acute to chronic pancreatitis: prognostic factors, mortality, and natural course. </w:t>
      </w:r>
      <w:r w:rsidRPr="00D031FC">
        <w:rPr>
          <w:rFonts w:ascii="Book Antiqua" w:hAnsi="Book Antiqua" w:cs="Calibri"/>
          <w:i/>
          <w:iCs/>
        </w:rPr>
        <w:t>Pancreas</w:t>
      </w:r>
      <w:r w:rsidRPr="00D031FC">
        <w:rPr>
          <w:rFonts w:ascii="Book Antiqua" w:hAnsi="Book Antiqua" w:cs="Calibri"/>
        </w:rPr>
        <w:t> 2011; </w:t>
      </w:r>
      <w:r w:rsidRPr="00D031FC">
        <w:rPr>
          <w:rFonts w:ascii="Book Antiqua" w:hAnsi="Book Antiqua" w:cs="Calibri"/>
          <w:b/>
          <w:bCs/>
        </w:rPr>
        <w:t>40</w:t>
      </w:r>
      <w:r w:rsidRPr="00D031FC">
        <w:rPr>
          <w:rFonts w:ascii="Book Antiqua" w:hAnsi="Book Antiqua" w:cs="Calibri"/>
        </w:rPr>
        <w:t>: 1195-1200 [PMID: 21926938 DOI: 10.1097/MPA.0b013e318221f569]</w:t>
      </w:r>
    </w:p>
    <w:p w14:paraId="4B86F4D1"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20 </w:t>
      </w:r>
      <w:r w:rsidRPr="00D031FC">
        <w:rPr>
          <w:rFonts w:ascii="Book Antiqua" w:hAnsi="Book Antiqua" w:cs="Calibri"/>
          <w:b/>
          <w:bCs/>
        </w:rPr>
        <w:t>Yadav D</w:t>
      </w:r>
      <w:r w:rsidRPr="00D031FC">
        <w:rPr>
          <w:rFonts w:ascii="Book Antiqua" w:hAnsi="Book Antiqua" w:cs="Calibri"/>
        </w:rPr>
        <w:t xml:space="preserve">, </w:t>
      </w:r>
      <w:proofErr w:type="spellStart"/>
      <w:r w:rsidRPr="00D031FC">
        <w:rPr>
          <w:rFonts w:ascii="Book Antiqua" w:hAnsi="Book Antiqua" w:cs="Calibri"/>
        </w:rPr>
        <w:t>Slivka</w:t>
      </w:r>
      <w:proofErr w:type="spellEnd"/>
      <w:r w:rsidRPr="00D031FC">
        <w:rPr>
          <w:rFonts w:ascii="Book Antiqua" w:hAnsi="Book Antiqua" w:cs="Calibri"/>
        </w:rPr>
        <w:t xml:space="preserve"> A, Sherman S, Hawes RH, Anderson MA, Burton FR, Brand RE, Lewis MD, Gardner TB, </w:t>
      </w:r>
      <w:proofErr w:type="spellStart"/>
      <w:r w:rsidRPr="00D031FC">
        <w:rPr>
          <w:rFonts w:ascii="Book Antiqua" w:hAnsi="Book Antiqua" w:cs="Calibri"/>
        </w:rPr>
        <w:t>Gelrud</w:t>
      </w:r>
      <w:proofErr w:type="spellEnd"/>
      <w:r w:rsidRPr="00D031FC">
        <w:rPr>
          <w:rFonts w:ascii="Book Antiqua" w:hAnsi="Book Antiqua" w:cs="Calibri"/>
        </w:rPr>
        <w:t xml:space="preserve"> A, </w:t>
      </w:r>
      <w:proofErr w:type="spellStart"/>
      <w:r w:rsidRPr="00D031FC">
        <w:rPr>
          <w:rFonts w:ascii="Book Antiqua" w:hAnsi="Book Antiqua" w:cs="Calibri"/>
        </w:rPr>
        <w:t>Disario</w:t>
      </w:r>
      <w:proofErr w:type="spellEnd"/>
      <w:r w:rsidRPr="00D031FC">
        <w:rPr>
          <w:rFonts w:ascii="Book Antiqua" w:hAnsi="Book Antiqua" w:cs="Calibri"/>
        </w:rPr>
        <w:t xml:space="preserve"> J, Amann ST, Baillie J, Lawrence C, O'Connell M, </w:t>
      </w:r>
      <w:proofErr w:type="spellStart"/>
      <w:r w:rsidRPr="00D031FC">
        <w:rPr>
          <w:rFonts w:ascii="Book Antiqua" w:hAnsi="Book Antiqua" w:cs="Calibri"/>
        </w:rPr>
        <w:t>Lowenfels</w:t>
      </w:r>
      <w:proofErr w:type="spellEnd"/>
      <w:r w:rsidRPr="00D031FC">
        <w:rPr>
          <w:rFonts w:ascii="Book Antiqua" w:hAnsi="Book Antiqua" w:cs="Calibri"/>
        </w:rPr>
        <w:t xml:space="preserve"> AB, Banks PA, Whitcomb DC. Smoking is underrecognized as a risk factor for chronic pancreatitis. </w:t>
      </w:r>
      <w:proofErr w:type="spellStart"/>
      <w:r w:rsidRPr="00D031FC">
        <w:rPr>
          <w:rFonts w:ascii="Book Antiqua" w:hAnsi="Book Antiqua" w:cs="Calibri"/>
          <w:i/>
          <w:iCs/>
        </w:rPr>
        <w:t>Pancreatology</w:t>
      </w:r>
      <w:proofErr w:type="spellEnd"/>
      <w:r w:rsidRPr="00D031FC">
        <w:rPr>
          <w:rFonts w:ascii="Book Antiqua" w:hAnsi="Book Antiqua" w:cs="Calibri"/>
        </w:rPr>
        <w:t> 2010; </w:t>
      </w:r>
      <w:r w:rsidRPr="00D031FC">
        <w:rPr>
          <w:rFonts w:ascii="Book Antiqua" w:hAnsi="Book Antiqua" w:cs="Calibri"/>
          <w:b/>
          <w:bCs/>
        </w:rPr>
        <w:t>10</w:t>
      </w:r>
      <w:r w:rsidRPr="00D031FC">
        <w:rPr>
          <w:rFonts w:ascii="Book Antiqua" w:hAnsi="Book Antiqua" w:cs="Calibri"/>
        </w:rPr>
        <w:t>: 713-719 [PMID: 21242712 DOI: 10.1159/000320708]</w:t>
      </w:r>
    </w:p>
    <w:p w14:paraId="136ACF05"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21 </w:t>
      </w:r>
      <w:r w:rsidRPr="00D031FC">
        <w:rPr>
          <w:rFonts w:ascii="Book Antiqua" w:hAnsi="Book Antiqua" w:cs="Calibri"/>
          <w:b/>
          <w:bCs/>
        </w:rPr>
        <w:t>Hartwig W</w:t>
      </w:r>
      <w:r w:rsidRPr="00D031FC">
        <w:rPr>
          <w:rFonts w:ascii="Book Antiqua" w:hAnsi="Book Antiqua" w:cs="Calibri"/>
        </w:rPr>
        <w:t xml:space="preserve">, Werner J, </w:t>
      </w:r>
      <w:proofErr w:type="spellStart"/>
      <w:r w:rsidRPr="00D031FC">
        <w:rPr>
          <w:rFonts w:ascii="Book Antiqua" w:hAnsi="Book Antiqua" w:cs="Calibri"/>
        </w:rPr>
        <w:t>Ryschich</w:t>
      </w:r>
      <w:proofErr w:type="spellEnd"/>
      <w:r w:rsidRPr="00D031FC">
        <w:rPr>
          <w:rFonts w:ascii="Book Antiqua" w:hAnsi="Book Antiqua" w:cs="Calibri"/>
        </w:rPr>
        <w:t xml:space="preserve"> E, Mayer H, Schmidt J, </w:t>
      </w:r>
      <w:proofErr w:type="spellStart"/>
      <w:r w:rsidRPr="00D031FC">
        <w:rPr>
          <w:rFonts w:ascii="Book Antiqua" w:hAnsi="Book Antiqua" w:cs="Calibri"/>
        </w:rPr>
        <w:t>Gebhard</w:t>
      </w:r>
      <w:proofErr w:type="spellEnd"/>
      <w:r w:rsidRPr="00D031FC">
        <w:rPr>
          <w:rFonts w:ascii="Book Antiqua" w:hAnsi="Book Antiqua" w:cs="Calibri"/>
        </w:rPr>
        <w:t xml:space="preserve"> MM, </w:t>
      </w:r>
      <w:proofErr w:type="spellStart"/>
      <w:r w:rsidRPr="00D031FC">
        <w:rPr>
          <w:rFonts w:ascii="Book Antiqua" w:hAnsi="Book Antiqua" w:cs="Calibri"/>
        </w:rPr>
        <w:t>Herfarth</w:t>
      </w:r>
      <w:proofErr w:type="spellEnd"/>
      <w:r w:rsidRPr="00D031FC">
        <w:rPr>
          <w:rFonts w:ascii="Book Antiqua" w:hAnsi="Book Antiqua" w:cs="Calibri"/>
        </w:rPr>
        <w:t xml:space="preserve"> C, </w:t>
      </w:r>
      <w:proofErr w:type="spellStart"/>
      <w:r w:rsidRPr="00D031FC">
        <w:rPr>
          <w:rFonts w:ascii="Book Antiqua" w:hAnsi="Book Antiqua" w:cs="Calibri"/>
        </w:rPr>
        <w:t>Klar</w:t>
      </w:r>
      <w:proofErr w:type="spellEnd"/>
      <w:r w:rsidRPr="00D031FC">
        <w:rPr>
          <w:rFonts w:ascii="Book Antiqua" w:hAnsi="Book Antiqua" w:cs="Calibri"/>
        </w:rPr>
        <w:t xml:space="preserve"> E. Cigarette smoke enhances ethanol-induced pancreatic injury. </w:t>
      </w:r>
      <w:r w:rsidRPr="00D031FC">
        <w:rPr>
          <w:rFonts w:ascii="Book Antiqua" w:hAnsi="Book Antiqua" w:cs="Calibri"/>
          <w:i/>
          <w:iCs/>
        </w:rPr>
        <w:t>Pancreas</w:t>
      </w:r>
      <w:r w:rsidRPr="00D031FC">
        <w:rPr>
          <w:rFonts w:ascii="Book Antiqua" w:hAnsi="Book Antiqua" w:cs="Calibri"/>
        </w:rPr>
        <w:t> 2000; </w:t>
      </w:r>
      <w:r w:rsidRPr="00D031FC">
        <w:rPr>
          <w:rFonts w:ascii="Book Antiqua" w:hAnsi="Book Antiqua" w:cs="Calibri"/>
          <w:b/>
          <w:bCs/>
        </w:rPr>
        <w:t>21</w:t>
      </w:r>
      <w:r w:rsidRPr="00D031FC">
        <w:rPr>
          <w:rFonts w:ascii="Book Antiqua" w:hAnsi="Book Antiqua" w:cs="Calibri"/>
        </w:rPr>
        <w:t>: 272-278 [PMID: 11039472 DOI: 10.1097/00006676-200010000-00009]</w:t>
      </w:r>
    </w:p>
    <w:p w14:paraId="0394A52C"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22 </w:t>
      </w:r>
      <w:proofErr w:type="spellStart"/>
      <w:r w:rsidRPr="00D031FC">
        <w:rPr>
          <w:rFonts w:ascii="Book Antiqua" w:hAnsi="Book Antiqua" w:cs="Calibri"/>
          <w:b/>
          <w:bCs/>
        </w:rPr>
        <w:t>Polonikov</w:t>
      </w:r>
      <w:proofErr w:type="spellEnd"/>
      <w:r w:rsidRPr="00D031FC">
        <w:rPr>
          <w:rFonts w:ascii="Book Antiqua" w:hAnsi="Book Antiqua" w:cs="Calibri"/>
          <w:b/>
          <w:bCs/>
        </w:rPr>
        <w:t xml:space="preserve"> AV</w:t>
      </w:r>
      <w:r w:rsidRPr="00D031FC">
        <w:rPr>
          <w:rFonts w:ascii="Book Antiqua" w:hAnsi="Book Antiqua" w:cs="Calibri"/>
        </w:rPr>
        <w:t xml:space="preserve">, </w:t>
      </w:r>
      <w:proofErr w:type="spellStart"/>
      <w:r w:rsidRPr="00D031FC">
        <w:rPr>
          <w:rFonts w:ascii="Book Antiqua" w:hAnsi="Book Antiqua" w:cs="Calibri"/>
        </w:rPr>
        <w:t>Samgina</w:t>
      </w:r>
      <w:proofErr w:type="spellEnd"/>
      <w:r w:rsidRPr="00D031FC">
        <w:rPr>
          <w:rFonts w:ascii="Book Antiqua" w:hAnsi="Book Antiqua" w:cs="Calibri"/>
        </w:rPr>
        <w:t xml:space="preserve"> TA, </w:t>
      </w:r>
      <w:proofErr w:type="spellStart"/>
      <w:r w:rsidRPr="00D031FC">
        <w:rPr>
          <w:rFonts w:ascii="Book Antiqua" w:hAnsi="Book Antiqua" w:cs="Calibri"/>
        </w:rPr>
        <w:t>Nazarenko</w:t>
      </w:r>
      <w:proofErr w:type="spellEnd"/>
      <w:r w:rsidRPr="00D031FC">
        <w:rPr>
          <w:rFonts w:ascii="Book Antiqua" w:hAnsi="Book Antiqua" w:cs="Calibri"/>
        </w:rPr>
        <w:t xml:space="preserve"> PM, </w:t>
      </w:r>
      <w:proofErr w:type="spellStart"/>
      <w:r w:rsidRPr="00D031FC">
        <w:rPr>
          <w:rFonts w:ascii="Book Antiqua" w:hAnsi="Book Antiqua" w:cs="Calibri"/>
        </w:rPr>
        <w:t>Bushueva</w:t>
      </w:r>
      <w:proofErr w:type="spellEnd"/>
      <w:r w:rsidRPr="00D031FC">
        <w:rPr>
          <w:rFonts w:ascii="Book Antiqua" w:hAnsi="Book Antiqua" w:cs="Calibri"/>
        </w:rPr>
        <w:t xml:space="preserve"> OY, Ivanov VP. Alcohol Consumption and Cigarette Smoking are Important Modifiers of the Association Between Acute Pancreatitis and the PRSS1-PRSS2 Locus in Men. </w:t>
      </w:r>
      <w:r w:rsidRPr="00D031FC">
        <w:rPr>
          <w:rFonts w:ascii="Book Antiqua" w:hAnsi="Book Antiqua" w:cs="Calibri"/>
          <w:i/>
          <w:iCs/>
        </w:rPr>
        <w:t>Pancreas</w:t>
      </w:r>
      <w:r w:rsidRPr="00D031FC">
        <w:rPr>
          <w:rFonts w:ascii="Book Antiqua" w:hAnsi="Book Antiqua" w:cs="Calibri"/>
        </w:rPr>
        <w:t> 2017; </w:t>
      </w:r>
      <w:r w:rsidRPr="00D031FC">
        <w:rPr>
          <w:rFonts w:ascii="Book Antiqua" w:hAnsi="Book Antiqua" w:cs="Calibri"/>
          <w:b/>
          <w:bCs/>
        </w:rPr>
        <w:t>46</w:t>
      </w:r>
      <w:r w:rsidRPr="00D031FC">
        <w:rPr>
          <w:rFonts w:ascii="Book Antiqua" w:hAnsi="Book Antiqua" w:cs="Calibri"/>
        </w:rPr>
        <w:t>: 230-236 [PMID: 27846138 DOI: 10.1097/MPA.0000000000000729]</w:t>
      </w:r>
    </w:p>
    <w:p w14:paraId="78913EDB" w14:textId="17749B4C"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23 </w:t>
      </w:r>
      <w:r w:rsidRPr="00D031FC">
        <w:rPr>
          <w:rFonts w:ascii="Book Antiqua" w:hAnsi="Book Antiqua" w:cs="Calibri"/>
          <w:b/>
          <w:bCs/>
        </w:rPr>
        <w:t>Centers for Disease Control and Prevention (CDC)</w:t>
      </w:r>
      <w:r w:rsidRPr="00D031FC">
        <w:rPr>
          <w:rFonts w:ascii="Book Antiqua" w:hAnsi="Book Antiqua" w:cs="Calibri"/>
        </w:rPr>
        <w:t>. Smoking-attributable mortality, years of potential life lost, and productivity losses--United States, 2000-2004. </w:t>
      </w:r>
      <w:r w:rsidRPr="00D031FC">
        <w:rPr>
          <w:rFonts w:ascii="Book Antiqua" w:hAnsi="Book Antiqua" w:cs="Calibri"/>
          <w:i/>
          <w:iCs/>
        </w:rPr>
        <w:t xml:space="preserve">MMWR </w:t>
      </w:r>
      <w:proofErr w:type="spellStart"/>
      <w:r w:rsidRPr="00D031FC">
        <w:rPr>
          <w:rFonts w:ascii="Book Antiqua" w:hAnsi="Book Antiqua" w:cs="Calibri"/>
          <w:i/>
          <w:iCs/>
        </w:rPr>
        <w:t>Morb</w:t>
      </w:r>
      <w:proofErr w:type="spellEnd"/>
      <w:r w:rsidRPr="00D031FC">
        <w:rPr>
          <w:rFonts w:ascii="Book Antiqua" w:hAnsi="Book Antiqua" w:cs="Calibri"/>
          <w:i/>
          <w:iCs/>
        </w:rPr>
        <w:t xml:space="preserve"> Mortal </w:t>
      </w:r>
      <w:proofErr w:type="spellStart"/>
      <w:r w:rsidRPr="00D031FC">
        <w:rPr>
          <w:rFonts w:ascii="Book Antiqua" w:hAnsi="Book Antiqua" w:cs="Calibri"/>
          <w:i/>
          <w:iCs/>
        </w:rPr>
        <w:t>Wkly</w:t>
      </w:r>
      <w:proofErr w:type="spellEnd"/>
      <w:r w:rsidRPr="00D031FC">
        <w:rPr>
          <w:rFonts w:ascii="Book Antiqua" w:hAnsi="Book Antiqua" w:cs="Calibri"/>
          <w:i/>
          <w:iCs/>
        </w:rPr>
        <w:t xml:space="preserve"> Rep</w:t>
      </w:r>
      <w:r w:rsidRPr="00D031FC">
        <w:rPr>
          <w:rFonts w:ascii="Book Antiqua" w:hAnsi="Book Antiqua" w:cs="Calibri"/>
        </w:rPr>
        <w:t> 2008; </w:t>
      </w:r>
      <w:r w:rsidRPr="00D031FC">
        <w:rPr>
          <w:rFonts w:ascii="Book Antiqua" w:hAnsi="Book Antiqua" w:cs="Calibri"/>
          <w:b/>
          <w:bCs/>
        </w:rPr>
        <w:t>57</w:t>
      </w:r>
      <w:r w:rsidRPr="00D031FC">
        <w:rPr>
          <w:rFonts w:ascii="Book Antiqua" w:hAnsi="Book Antiqua" w:cs="Calibri"/>
        </w:rPr>
        <w:t>: 1226-1228 [PMID: 19008791]</w:t>
      </w:r>
    </w:p>
    <w:p w14:paraId="77254866"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24 </w:t>
      </w:r>
      <w:r w:rsidRPr="00D031FC">
        <w:rPr>
          <w:rFonts w:ascii="Book Antiqua" w:hAnsi="Book Antiqua" w:cs="Calibri"/>
          <w:b/>
          <w:bCs/>
        </w:rPr>
        <w:t>Wang W</w:t>
      </w:r>
      <w:r w:rsidRPr="00D031FC">
        <w:rPr>
          <w:rFonts w:ascii="Book Antiqua" w:hAnsi="Book Antiqua" w:cs="Calibri"/>
        </w:rPr>
        <w:t xml:space="preserve">, Sun XT, Weng XL, Zhou DZ, Sun C, Xia T, Hu LH, Lai XW, Ye B, Liu MY, Jiang F, Gao J, Bo LM, Liu Y, Liao Z, Li ZS. Comprehensive screening for PRSS1, SPINK1, CFTR, CTRC and CLDN2 gene mutations in Chinese </w:t>
      </w:r>
      <w:proofErr w:type="spellStart"/>
      <w:r w:rsidRPr="00D031FC">
        <w:rPr>
          <w:rFonts w:ascii="Book Antiqua" w:hAnsi="Book Antiqua" w:cs="Calibri"/>
        </w:rPr>
        <w:t>paediatric</w:t>
      </w:r>
      <w:proofErr w:type="spellEnd"/>
      <w:r w:rsidRPr="00D031FC">
        <w:rPr>
          <w:rFonts w:ascii="Book Antiqua" w:hAnsi="Book Antiqua" w:cs="Calibri"/>
        </w:rPr>
        <w:t xml:space="preserve"> patients with idiopathic chronic pancreatitis: a cohort study. </w:t>
      </w:r>
      <w:r w:rsidRPr="00D031FC">
        <w:rPr>
          <w:rFonts w:ascii="Book Antiqua" w:hAnsi="Book Antiqua" w:cs="Calibri"/>
          <w:i/>
          <w:iCs/>
        </w:rPr>
        <w:t>BMJ Open</w:t>
      </w:r>
      <w:r w:rsidRPr="00D031FC">
        <w:rPr>
          <w:rFonts w:ascii="Book Antiqua" w:hAnsi="Book Antiqua" w:cs="Calibri"/>
        </w:rPr>
        <w:t> 2013; </w:t>
      </w:r>
      <w:r w:rsidRPr="00D031FC">
        <w:rPr>
          <w:rFonts w:ascii="Book Antiqua" w:hAnsi="Book Antiqua" w:cs="Calibri"/>
          <w:b/>
          <w:bCs/>
        </w:rPr>
        <w:t>3</w:t>
      </w:r>
      <w:r w:rsidRPr="00D031FC">
        <w:rPr>
          <w:rFonts w:ascii="Book Antiqua" w:hAnsi="Book Antiqua" w:cs="Calibri"/>
        </w:rPr>
        <w:t>: e003150 [PMID: 24002981 DOI: 10.1136/bmjopen-2013-003150]</w:t>
      </w:r>
    </w:p>
    <w:p w14:paraId="6C57602C"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lastRenderedPageBreak/>
        <w:t>25 </w:t>
      </w:r>
      <w:proofErr w:type="spellStart"/>
      <w:r w:rsidRPr="00D031FC">
        <w:rPr>
          <w:rFonts w:ascii="Book Antiqua" w:hAnsi="Book Antiqua" w:cs="Calibri"/>
          <w:b/>
          <w:bCs/>
        </w:rPr>
        <w:t>Henfling</w:t>
      </w:r>
      <w:proofErr w:type="spellEnd"/>
      <w:r w:rsidRPr="00D031FC">
        <w:rPr>
          <w:rFonts w:ascii="Book Antiqua" w:hAnsi="Book Antiqua" w:cs="Calibri"/>
          <w:b/>
          <w:bCs/>
        </w:rPr>
        <w:t xml:space="preserve"> PA</w:t>
      </w:r>
      <w:r w:rsidRPr="00D031FC">
        <w:rPr>
          <w:rFonts w:ascii="Book Antiqua" w:hAnsi="Book Antiqua" w:cs="Calibri"/>
        </w:rPr>
        <w:t>, Lowry LW. Nursing shortage. Catalyst for administrative/educational partnership. </w:t>
      </w:r>
      <w:r w:rsidRPr="00D031FC">
        <w:rPr>
          <w:rFonts w:ascii="Book Antiqua" w:hAnsi="Book Antiqua" w:cs="Calibri"/>
          <w:i/>
          <w:iCs/>
        </w:rPr>
        <w:t xml:space="preserve">J </w:t>
      </w:r>
      <w:proofErr w:type="spellStart"/>
      <w:r w:rsidRPr="00D031FC">
        <w:rPr>
          <w:rFonts w:ascii="Book Antiqua" w:hAnsi="Book Antiqua" w:cs="Calibri"/>
          <w:i/>
          <w:iCs/>
        </w:rPr>
        <w:t>Nurs</w:t>
      </w:r>
      <w:proofErr w:type="spellEnd"/>
      <w:r w:rsidRPr="00D031FC">
        <w:rPr>
          <w:rFonts w:ascii="Book Antiqua" w:hAnsi="Book Antiqua" w:cs="Calibri"/>
          <w:i/>
          <w:iCs/>
        </w:rPr>
        <w:t xml:space="preserve"> Staff Dev</w:t>
      </w:r>
      <w:r w:rsidRPr="00D031FC">
        <w:rPr>
          <w:rFonts w:ascii="Book Antiqua" w:hAnsi="Book Antiqua" w:cs="Calibri"/>
        </w:rPr>
        <w:t> 1990; </w:t>
      </w:r>
      <w:r w:rsidRPr="00D031FC">
        <w:rPr>
          <w:rFonts w:ascii="Book Antiqua" w:hAnsi="Book Antiqua" w:cs="Calibri"/>
          <w:b/>
          <w:bCs/>
        </w:rPr>
        <w:t>6</w:t>
      </w:r>
      <w:r w:rsidRPr="00D031FC">
        <w:rPr>
          <w:rFonts w:ascii="Book Antiqua" w:hAnsi="Book Antiqua" w:cs="Calibri"/>
        </w:rPr>
        <w:t>: 121-125 [PMID: 2362213 DOI: 10.1053/j.gastro.2013.01.069]</w:t>
      </w:r>
    </w:p>
    <w:p w14:paraId="6F116035" w14:textId="6F767B10"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26 </w:t>
      </w:r>
      <w:proofErr w:type="spellStart"/>
      <w:r w:rsidRPr="00D031FC">
        <w:rPr>
          <w:rFonts w:ascii="Book Antiqua" w:hAnsi="Book Antiqua" w:cs="Calibri"/>
          <w:b/>
          <w:bCs/>
        </w:rPr>
        <w:t>Wittel</w:t>
      </w:r>
      <w:proofErr w:type="spellEnd"/>
      <w:r w:rsidRPr="00D031FC">
        <w:rPr>
          <w:rFonts w:ascii="Book Antiqua" w:hAnsi="Book Antiqua" w:cs="Calibri"/>
          <w:b/>
          <w:bCs/>
        </w:rPr>
        <w:t xml:space="preserve"> UA</w:t>
      </w:r>
      <w:r w:rsidRPr="00D031FC">
        <w:rPr>
          <w:rFonts w:ascii="Book Antiqua" w:hAnsi="Book Antiqua" w:cs="Calibri"/>
        </w:rPr>
        <w:t xml:space="preserve">, Singh AP, Henley BJ, </w:t>
      </w:r>
      <w:proofErr w:type="spellStart"/>
      <w:r w:rsidRPr="00D031FC">
        <w:rPr>
          <w:rFonts w:ascii="Book Antiqua" w:hAnsi="Book Antiqua" w:cs="Calibri"/>
        </w:rPr>
        <w:t>Andrianifahanana</w:t>
      </w:r>
      <w:proofErr w:type="spellEnd"/>
      <w:r w:rsidRPr="00D031FC">
        <w:rPr>
          <w:rFonts w:ascii="Book Antiqua" w:hAnsi="Book Antiqua" w:cs="Calibri"/>
        </w:rPr>
        <w:t xml:space="preserve"> M, Akhter MP, Cullen DM, Batra SK. Cigarette smoke-induced differential expression of the genes involved in exocrine function of the rat pancreas. </w:t>
      </w:r>
      <w:r w:rsidRPr="00D031FC">
        <w:rPr>
          <w:rFonts w:ascii="Book Antiqua" w:hAnsi="Book Antiqua" w:cs="Calibri"/>
          <w:i/>
          <w:iCs/>
        </w:rPr>
        <w:t>Pancreas</w:t>
      </w:r>
      <w:r>
        <w:rPr>
          <w:rFonts w:ascii="Book Antiqua" w:hAnsi="Book Antiqua" w:cs="Calibri"/>
          <w:i/>
          <w:iCs/>
        </w:rPr>
        <w:t xml:space="preserve"> </w:t>
      </w:r>
      <w:r w:rsidRPr="00D031FC">
        <w:rPr>
          <w:rFonts w:ascii="Book Antiqua" w:hAnsi="Book Antiqua" w:cs="Calibri"/>
        </w:rPr>
        <w:t>2006; </w:t>
      </w:r>
      <w:r w:rsidRPr="00D031FC">
        <w:rPr>
          <w:rFonts w:ascii="Book Antiqua" w:hAnsi="Book Antiqua" w:cs="Calibri"/>
          <w:b/>
          <w:bCs/>
        </w:rPr>
        <w:t>33</w:t>
      </w:r>
      <w:r w:rsidRPr="00D031FC">
        <w:rPr>
          <w:rFonts w:ascii="Book Antiqua" w:hAnsi="Book Antiqua" w:cs="Calibri"/>
        </w:rPr>
        <w:t>: 364-370 [PMID: 17079941 DOI: 10.1097/01.mpa.0000240601.80570.31]</w:t>
      </w:r>
    </w:p>
    <w:p w14:paraId="08A4C492"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27 </w:t>
      </w:r>
      <w:r w:rsidRPr="00D031FC">
        <w:rPr>
          <w:rFonts w:ascii="Book Antiqua" w:hAnsi="Book Antiqua" w:cs="Calibri"/>
          <w:b/>
          <w:bCs/>
        </w:rPr>
        <w:t>Alexandre M</w:t>
      </w:r>
      <w:r w:rsidRPr="00D031FC">
        <w:rPr>
          <w:rFonts w:ascii="Book Antiqua" w:hAnsi="Book Antiqua" w:cs="Calibri"/>
        </w:rPr>
        <w:t xml:space="preserve">, </w:t>
      </w:r>
      <w:proofErr w:type="spellStart"/>
      <w:r w:rsidRPr="00D031FC">
        <w:rPr>
          <w:rFonts w:ascii="Book Antiqua" w:hAnsi="Book Antiqua" w:cs="Calibri"/>
        </w:rPr>
        <w:t>Pandol</w:t>
      </w:r>
      <w:proofErr w:type="spellEnd"/>
      <w:r w:rsidRPr="00D031FC">
        <w:rPr>
          <w:rFonts w:ascii="Book Antiqua" w:hAnsi="Book Antiqua" w:cs="Calibri"/>
        </w:rPr>
        <w:t xml:space="preserve"> SJ, Gorelick FS, Thrower EC. The emerging role of smoking in the development of pancreatitis. </w:t>
      </w:r>
      <w:proofErr w:type="spellStart"/>
      <w:r w:rsidRPr="00D031FC">
        <w:rPr>
          <w:rFonts w:ascii="Book Antiqua" w:hAnsi="Book Antiqua" w:cs="Calibri"/>
          <w:i/>
          <w:iCs/>
        </w:rPr>
        <w:t>Pancreatology</w:t>
      </w:r>
      <w:proofErr w:type="spellEnd"/>
      <w:r w:rsidRPr="00D031FC">
        <w:rPr>
          <w:rFonts w:ascii="Book Antiqua" w:hAnsi="Book Antiqua" w:cs="Calibri"/>
        </w:rPr>
        <w:t> 2011; </w:t>
      </w:r>
      <w:r w:rsidRPr="00D031FC">
        <w:rPr>
          <w:rFonts w:ascii="Book Antiqua" w:hAnsi="Book Antiqua" w:cs="Calibri"/>
          <w:b/>
          <w:bCs/>
        </w:rPr>
        <w:t>11</w:t>
      </w:r>
      <w:r w:rsidRPr="00D031FC">
        <w:rPr>
          <w:rFonts w:ascii="Book Antiqua" w:hAnsi="Book Antiqua" w:cs="Calibri"/>
        </w:rPr>
        <w:t>: 469-474 [PMID: 21986098 DOI: 10.1159/000332196]</w:t>
      </w:r>
    </w:p>
    <w:p w14:paraId="3415DD7F"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28 </w:t>
      </w:r>
      <w:r w:rsidRPr="00D031FC">
        <w:rPr>
          <w:rFonts w:ascii="Book Antiqua" w:hAnsi="Book Antiqua" w:cs="Calibri"/>
          <w:b/>
          <w:bCs/>
        </w:rPr>
        <w:t>Ahmed Ali U</w:t>
      </w:r>
      <w:r w:rsidRPr="00D031FC">
        <w:rPr>
          <w:rFonts w:ascii="Book Antiqua" w:hAnsi="Book Antiqua" w:cs="Calibri"/>
        </w:rPr>
        <w:t xml:space="preserve">, Issa Y, </w:t>
      </w:r>
      <w:proofErr w:type="spellStart"/>
      <w:r w:rsidRPr="00D031FC">
        <w:rPr>
          <w:rFonts w:ascii="Book Antiqua" w:hAnsi="Book Antiqua" w:cs="Calibri"/>
        </w:rPr>
        <w:t>Hagenaars</w:t>
      </w:r>
      <w:proofErr w:type="spellEnd"/>
      <w:r w:rsidRPr="00D031FC">
        <w:rPr>
          <w:rFonts w:ascii="Book Antiqua" w:hAnsi="Book Antiqua" w:cs="Calibri"/>
        </w:rPr>
        <w:t xml:space="preserve"> JC, Bakker OJ, van </w:t>
      </w:r>
      <w:proofErr w:type="spellStart"/>
      <w:r w:rsidRPr="00D031FC">
        <w:rPr>
          <w:rFonts w:ascii="Book Antiqua" w:hAnsi="Book Antiqua" w:cs="Calibri"/>
        </w:rPr>
        <w:t>Goor</w:t>
      </w:r>
      <w:proofErr w:type="spellEnd"/>
      <w:r w:rsidRPr="00D031FC">
        <w:rPr>
          <w:rFonts w:ascii="Book Antiqua" w:hAnsi="Book Antiqua" w:cs="Calibri"/>
        </w:rPr>
        <w:t xml:space="preserve"> H, </w:t>
      </w:r>
      <w:proofErr w:type="spellStart"/>
      <w:r w:rsidRPr="00D031FC">
        <w:rPr>
          <w:rFonts w:ascii="Book Antiqua" w:hAnsi="Book Antiqua" w:cs="Calibri"/>
        </w:rPr>
        <w:t>Nieuwenhuijs</w:t>
      </w:r>
      <w:proofErr w:type="spellEnd"/>
      <w:r w:rsidRPr="00D031FC">
        <w:rPr>
          <w:rFonts w:ascii="Book Antiqua" w:hAnsi="Book Antiqua" w:cs="Calibri"/>
        </w:rPr>
        <w:t xml:space="preserve"> VB, </w:t>
      </w:r>
      <w:proofErr w:type="spellStart"/>
      <w:r w:rsidRPr="00D031FC">
        <w:rPr>
          <w:rFonts w:ascii="Book Antiqua" w:hAnsi="Book Antiqua" w:cs="Calibri"/>
        </w:rPr>
        <w:t>Bollen</w:t>
      </w:r>
      <w:proofErr w:type="spellEnd"/>
      <w:r w:rsidRPr="00D031FC">
        <w:rPr>
          <w:rFonts w:ascii="Book Antiqua" w:hAnsi="Book Antiqua" w:cs="Calibri"/>
        </w:rPr>
        <w:t xml:space="preserve"> TL, van </w:t>
      </w:r>
      <w:proofErr w:type="spellStart"/>
      <w:r w:rsidRPr="00D031FC">
        <w:rPr>
          <w:rFonts w:ascii="Book Antiqua" w:hAnsi="Book Antiqua" w:cs="Calibri"/>
        </w:rPr>
        <w:t>Ramshorst</w:t>
      </w:r>
      <w:proofErr w:type="spellEnd"/>
      <w:r w:rsidRPr="00D031FC">
        <w:rPr>
          <w:rFonts w:ascii="Book Antiqua" w:hAnsi="Book Antiqua" w:cs="Calibri"/>
        </w:rPr>
        <w:t xml:space="preserve"> B, </w:t>
      </w:r>
      <w:proofErr w:type="spellStart"/>
      <w:r w:rsidRPr="00D031FC">
        <w:rPr>
          <w:rFonts w:ascii="Book Antiqua" w:hAnsi="Book Antiqua" w:cs="Calibri"/>
        </w:rPr>
        <w:t>Witteman</w:t>
      </w:r>
      <w:proofErr w:type="spellEnd"/>
      <w:r w:rsidRPr="00D031FC">
        <w:rPr>
          <w:rFonts w:ascii="Book Antiqua" w:hAnsi="Book Antiqua" w:cs="Calibri"/>
        </w:rPr>
        <w:t xml:space="preserve"> BJ, Brink MA, </w:t>
      </w:r>
      <w:proofErr w:type="spellStart"/>
      <w:r w:rsidRPr="00D031FC">
        <w:rPr>
          <w:rFonts w:ascii="Book Antiqua" w:hAnsi="Book Antiqua" w:cs="Calibri"/>
        </w:rPr>
        <w:t>Schaapherder</w:t>
      </w:r>
      <w:proofErr w:type="spellEnd"/>
      <w:r w:rsidRPr="00D031FC">
        <w:rPr>
          <w:rFonts w:ascii="Book Antiqua" w:hAnsi="Book Antiqua" w:cs="Calibri"/>
        </w:rPr>
        <w:t xml:space="preserve"> AF, </w:t>
      </w:r>
      <w:proofErr w:type="spellStart"/>
      <w:r w:rsidRPr="00D031FC">
        <w:rPr>
          <w:rFonts w:ascii="Book Antiqua" w:hAnsi="Book Antiqua" w:cs="Calibri"/>
        </w:rPr>
        <w:t>Dejong</w:t>
      </w:r>
      <w:proofErr w:type="spellEnd"/>
      <w:r w:rsidRPr="00D031FC">
        <w:rPr>
          <w:rFonts w:ascii="Book Antiqua" w:hAnsi="Book Antiqua" w:cs="Calibri"/>
        </w:rPr>
        <w:t xml:space="preserve"> CH, </w:t>
      </w:r>
      <w:proofErr w:type="spellStart"/>
      <w:r w:rsidRPr="00D031FC">
        <w:rPr>
          <w:rFonts w:ascii="Book Antiqua" w:hAnsi="Book Antiqua" w:cs="Calibri"/>
        </w:rPr>
        <w:t>Spanier</w:t>
      </w:r>
      <w:proofErr w:type="spellEnd"/>
      <w:r w:rsidRPr="00D031FC">
        <w:rPr>
          <w:rFonts w:ascii="Book Antiqua" w:hAnsi="Book Antiqua" w:cs="Calibri"/>
        </w:rPr>
        <w:t xml:space="preserve"> BW, </w:t>
      </w:r>
      <w:proofErr w:type="spellStart"/>
      <w:r w:rsidRPr="00D031FC">
        <w:rPr>
          <w:rFonts w:ascii="Book Antiqua" w:hAnsi="Book Antiqua" w:cs="Calibri"/>
        </w:rPr>
        <w:t>Heisterkamp</w:t>
      </w:r>
      <w:proofErr w:type="spellEnd"/>
      <w:r w:rsidRPr="00D031FC">
        <w:rPr>
          <w:rFonts w:ascii="Book Antiqua" w:hAnsi="Book Antiqua" w:cs="Calibri"/>
        </w:rPr>
        <w:t xml:space="preserve"> J, van der </w:t>
      </w:r>
      <w:proofErr w:type="spellStart"/>
      <w:r w:rsidRPr="00D031FC">
        <w:rPr>
          <w:rFonts w:ascii="Book Antiqua" w:hAnsi="Book Antiqua" w:cs="Calibri"/>
        </w:rPr>
        <w:t>Harst</w:t>
      </w:r>
      <w:proofErr w:type="spellEnd"/>
      <w:r w:rsidRPr="00D031FC">
        <w:rPr>
          <w:rFonts w:ascii="Book Antiqua" w:hAnsi="Book Antiqua" w:cs="Calibri"/>
        </w:rPr>
        <w:t xml:space="preserve"> E, van </w:t>
      </w:r>
      <w:proofErr w:type="spellStart"/>
      <w:r w:rsidRPr="00D031FC">
        <w:rPr>
          <w:rFonts w:ascii="Book Antiqua" w:hAnsi="Book Antiqua" w:cs="Calibri"/>
        </w:rPr>
        <w:t>Eijck</w:t>
      </w:r>
      <w:proofErr w:type="spellEnd"/>
      <w:r w:rsidRPr="00D031FC">
        <w:rPr>
          <w:rFonts w:ascii="Book Antiqua" w:hAnsi="Book Antiqua" w:cs="Calibri"/>
        </w:rPr>
        <w:t xml:space="preserve"> CH, </w:t>
      </w:r>
      <w:proofErr w:type="spellStart"/>
      <w:r w:rsidRPr="00D031FC">
        <w:rPr>
          <w:rFonts w:ascii="Book Antiqua" w:hAnsi="Book Antiqua" w:cs="Calibri"/>
        </w:rPr>
        <w:t>Besselink</w:t>
      </w:r>
      <w:proofErr w:type="spellEnd"/>
      <w:r w:rsidRPr="00D031FC">
        <w:rPr>
          <w:rFonts w:ascii="Book Antiqua" w:hAnsi="Book Antiqua" w:cs="Calibri"/>
        </w:rPr>
        <w:t xml:space="preserve"> MG, </w:t>
      </w:r>
      <w:proofErr w:type="spellStart"/>
      <w:r w:rsidRPr="00D031FC">
        <w:rPr>
          <w:rFonts w:ascii="Book Antiqua" w:hAnsi="Book Antiqua" w:cs="Calibri"/>
        </w:rPr>
        <w:t>Gooszen</w:t>
      </w:r>
      <w:proofErr w:type="spellEnd"/>
      <w:r w:rsidRPr="00D031FC">
        <w:rPr>
          <w:rFonts w:ascii="Book Antiqua" w:hAnsi="Book Antiqua" w:cs="Calibri"/>
        </w:rPr>
        <w:t xml:space="preserve"> HG, van </w:t>
      </w:r>
      <w:proofErr w:type="spellStart"/>
      <w:r w:rsidRPr="00D031FC">
        <w:rPr>
          <w:rFonts w:ascii="Book Antiqua" w:hAnsi="Book Antiqua" w:cs="Calibri"/>
        </w:rPr>
        <w:t>Santvoort</w:t>
      </w:r>
      <w:proofErr w:type="spellEnd"/>
      <w:r w:rsidRPr="00D031FC">
        <w:rPr>
          <w:rFonts w:ascii="Book Antiqua" w:hAnsi="Book Antiqua" w:cs="Calibri"/>
        </w:rPr>
        <w:t xml:space="preserve"> HC, </w:t>
      </w:r>
      <w:proofErr w:type="spellStart"/>
      <w:r w:rsidRPr="00D031FC">
        <w:rPr>
          <w:rFonts w:ascii="Book Antiqua" w:hAnsi="Book Antiqua" w:cs="Calibri"/>
        </w:rPr>
        <w:t>Boermeester</w:t>
      </w:r>
      <w:proofErr w:type="spellEnd"/>
      <w:r w:rsidRPr="00D031FC">
        <w:rPr>
          <w:rFonts w:ascii="Book Antiqua" w:hAnsi="Book Antiqua" w:cs="Calibri"/>
        </w:rPr>
        <w:t xml:space="preserve"> MA; Dutch Pancreatitis Study Group. Risk of Recurrent Pancreatitis and Progression to Chronic Pancreatitis After a First Episode of Acute Pancreatitis. </w:t>
      </w:r>
      <w:r w:rsidRPr="00D031FC">
        <w:rPr>
          <w:rFonts w:ascii="Book Antiqua" w:hAnsi="Book Antiqua" w:cs="Calibri"/>
          <w:i/>
          <w:iCs/>
        </w:rPr>
        <w:t xml:space="preserve">Clin Gastroenterol </w:t>
      </w:r>
      <w:proofErr w:type="spellStart"/>
      <w:r w:rsidRPr="00D031FC">
        <w:rPr>
          <w:rFonts w:ascii="Book Antiqua" w:hAnsi="Book Antiqua" w:cs="Calibri"/>
          <w:i/>
          <w:iCs/>
        </w:rPr>
        <w:t>Hepatol</w:t>
      </w:r>
      <w:proofErr w:type="spellEnd"/>
      <w:r w:rsidRPr="00D031FC">
        <w:rPr>
          <w:rFonts w:ascii="Book Antiqua" w:hAnsi="Book Antiqua" w:cs="Calibri"/>
        </w:rPr>
        <w:t> 2016; </w:t>
      </w:r>
      <w:r w:rsidRPr="00D031FC">
        <w:rPr>
          <w:rFonts w:ascii="Book Antiqua" w:hAnsi="Book Antiqua" w:cs="Calibri"/>
          <w:b/>
          <w:bCs/>
        </w:rPr>
        <w:t>14</w:t>
      </w:r>
      <w:r w:rsidRPr="00D031FC">
        <w:rPr>
          <w:rFonts w:ascii="Book Antiqua" w:hAnsi="Book Antiqua" w:cs="Calibri"/>
        </w:rPr>
        <w:t>: 738-746 [PMID: 26772149 DOI: 10.1016/j.cgh.2015.12.040]</w:t>
      </w:r>
    </w:p>
    <w:p w14:paraId="45DF1D6A"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29 </w:t>
      </w:r>
      <w:r w:rsidRPr="00D031FC">
        <w:rPr>
          <w:rFonts w:ascii="Book Antiqua" w:hAnsi="Book Antiqua" w:cs="Calibri"/>
          <w:b/>
          <w:bCs/>
        </w:rPr>
        <w:t>Layer P</w:t>
      </w:r>
      <w:r w:rsidRPr="00D031FC">
        <w:rPr>
          <w:rFonts w:ascii="Book Antiqua" w:hAnsi="Book Antiqua" w:cs="Calibri"/>
        </w:rPr>
        <w:t xml:space="preserve">, Yamamoto H, </w:t>
      </w:r>
      <w:proofErr w:type="spellStart"/>
      <w:r w:rsidRPr="00D031FC">
        <w:rPr>
          <w:rFonts w:ascii="Book Antiqua" w:hAnsi="Book Antiqua" w:cs="Calibri"/>
        </w:rPr>
        <w:t>Kalthoff</w:t>
      </w:r>
      <w:proofErr w:type="spellEnd"/>
      <w:r w:rsidRPr="00D031FC">
        <w:rPr>
          <w:rFonts w:ascii="Book Antiqua" w:hAnsi="Book Antiqua" w:cs="Calibri"/>
        </w:rPr>
        <w:t xml:space="preserve"> L, </w:t>
      </w:r>
      <w:proofErr w:type="spellStart"/>
      <w:r w:rsidRPr="00D031FC">
        <w:rPr>
          <w:rFonts w:ascii="Book Antiqua" w:hAnsi="Book Antiqua" w:cs="Calibri"/>
        </w:rPr>
        <w:t>Clain</w:t>
      </w:r>
      <w:proofErr w:type="spellEnd"/>
      <w:r w:rsidRPr="00D031FC">
        <w:rPr>
          <w:rFonts w:ascii="Book Antiqua" w:hAnsi="Book Antiqua" w:cs="Calibri"/>
        </w:rPr>
        <w:t xml:space="preserve"> JE, Bakken LJ, </w:t>
      </w:r>
      <w:proofErr w:type="spellStart"/>
      <w:r w:rsidRPr="00D031FC">
        <w:rPr>
          <w:rFonts w:ascii="Book Antiqua" w:hAnsi="Book Antiqua" w:cs="Calibri"/>
        </w:rPr>
        <w:t>DiMagno</w:t>
      </w:r>
      <w:proofErr w:type="spellEnd"/>
      <w:r w:rsidRPr="00D031FC">
        <w:rPr>
          <w:rFonts w:ascii="Book Antiqua" w:hAnsi="Book Antiqua" w:cs="Calibri"/>
        </w:rPr>
        <w:t xml:space="preserve"> EP. The different courses of early- and late-onset idiopathic and alcoholic chronic pancreatitis. </w:t>
      </w:r>
      <w:r w:rsidRPr="00D031FC">
        <w:rPr>
          <w:rFonts w:ascii="Book Antiqua" w:hAnsi="Book Antiqua" w:cs="Calibri"/>
          <w:i/>
          <w:iCs/>
        </w:rPr>
        <w:t>Gastroenterology</w:t>
      </w:r>
      <w:r w:rsidRPr="00D031FC">
        <w:rPr>
          <w:rFonts w:ascii="Book Antiqua" w:hAnsi="Book Antiqua" w:cs="Calibri"/>
        </w:rPr>
        <w:t> 1994; </w:t>
      </w:r>
      <w:r w:rsidRPr="00D031FC">
        <w:rPr>
          <w:rFonts w:ascii="Book Antiqua" w:hAnsi="Book Antiqua" w:cs="Calibri"/>
          <w:b/>
          <w:bCs/>
        </w:rPr>
        <w:t>107</w:t>
      </w:r>
      <w:r w:rsidRPr="00D031FC">
        <w:rPr>
          <w:rFonts w:ascii="Book Antiqua" w:hAnsi="Book Antiqua" w:cs="Calibri"/>
        </w:rPr>
        <w:t>: 1481-1487 [PMID: 7926511 DOI: 10.1016/0016-5085(94)90553-3]</w:t>
      </w:r>
    </w:p>
    <w:p w14:paraId="1B7841E7"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30 </w:t>
      </w:r>
      <w:proofErr w:type="spellStart"/>
      <w:r w:rsidRPr="00D031FC">
        <w:rPr>
          <w:rFonts w:ascii="Book Antiqua" w:hAnsi="Book Antiqua" w:cs="Calibri"/>
          <w:b/>
          <w:bCs/>
        </w:rPr>
        <w:t>Yamabe</w:t>
      </w:r>
      <w:proofErr w:type="spellEnd"/>
      <w:r w:rsidRPr="00D031FC">
        <w:rPr>
          <w:rFonts w:ascii="Book Antiqua" w:hAnsi="Book Antiqua" w:cs="Calibri"/>
          <w:b/>
          <w:bCs/>
        </w:rPr>
        <w:t xml:space="preserve"> A</w:t>
      </w:r>
      <w:r w:rsidRPr="00D031FC">
        <w:rPr>
          <w:rFonts w:ascii="Book Antiqua" w:hAnsi="Book Antiqua" w:cs="Calibri"/>
        </w:rPr>
        <w:t xml:space="preserve">, </w:t>
      </w:r>
      <w:proofErr w:type="spellStart"/>
      <w:r w:rsidRPr="00D031FC">
        <w:rPr>
          <w:rFonts w:ascii="Book Antiqua" w:hAnsi="Book Antiqua" w:cs="Calibri"/>
        </w:rPr>
        <w:t>Irisawa</w:t>
      </w:r>
      <w:proofErr w:type="spellEnd"/>
      <w:r w:rsidRPr="00D031FC">
        <w:rPr>
          <w:rFonts w:ascii="Book Antiqua" w:hAnsi="Book Antiqua" w:cs="Calibri"/>
        </w:rPr>
        <w:t xml:space="preserve"> A, </w:t>
      </w:r>
      <w:proofErr w:type="spellStart"/>
      <w:r w:rsidRPr="00D031FC">
        <w:rPr>
          <w:rFonts w:ascii="Book Antiqua" w:hAnsi="Book Antiqua" w:cs="Calibri"/>
        </w:rPr>
        <w:t>Shibukawa</w:t>
      </w:r>
      <w:proofErr w:type="spellEnd"/>
      <w:r w:rsidRPr="00D031FC">
        <w:rPr>
          <w:rFonts w:ascii="Book Antiqua" w:hAnsi="Book Antiqua" w:cs="Calibri"/>
        </w:rPr>
        <w:t xml:space="preserve"> G, Sato A, Fujisawa M, Arakawa N, Yoshida Y, Abe Y, Igarashi R, Maki T, Yamamoto S. Early diagnosis of chronic pancreatitis: understanding the factors associated with the development of chronic pancreatitis. </w:t>
      </w:r>
      <w:r w:rsidRPr="00D031FC">
        <w:rPr>
          <w:rFonts w:ascii="Book Antiqua" w:hAnsi="Book Antiqua" w:cs="Calibri"/>
          <w:i/>
          <w:iCs/>
        </w:rPr>
        <w:t>Fukushima J Med Sci</w:t>
      </w:r>
      <w:r w:rsidRPr="00D031FC">
        <w:rPr>
          <w:rFonts w:ascii="Book Antiqua" w:hAnsi="Book Antiqua" w:cs="Calibri"/>
        </w:rPr>
        <w:t> 2017; </w:t>
      </w:r>
      <w:r w:rsidRPr="00D031FC">
        <w:rPr>
          <w:rFonts w:ascii="Book Antiqua" w:hAnsi="Book Antiqua" w:cs="Calibri"/>
          <w:b/>
          <w:bCs/>
        </w:rPr>
        <w:t>63</w:t>
      </w:r>
      <w:r w:rsidRPr="00D031FC">
        <w:rPr>
          <w:rFonts w:ascii="Book Antiqua" w:hAnsi="Book Antiqua" w:cs="Calibri"/>
        </w:rPr>
        <w:t>: 1-7 [PMID: 28450665 DOI: 10.5387/fms.2016-14]</w:t>
      </w:r>
    </w:p>
    <w:p w14:paraId="6F84FEF3"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31 </w:t>
      </w:r>
      <w:r w:rsidRPr="00D031FC">
        <w:rPr>
          <w:rFonts w:ascii="Book Antiqua" w:hAnsi="Book Antiqua" w:cs="Calibri"/>
          <w:b/>
          <w:bCs/>
        </w:rPr>
        <w:t>Ito T</w:t>
      </w:r>
      <w:r w:rsidRPr="00D031FC">
        <w:rPr>
          <w:rFonts w:ascii="Book Antiqua" w:hAnsi="Book Antiqua" w:cs="Calibri"/>
        </w:rPr>
        <w:t xml:space="preserve">, Ishiguro H, Ohara H, </w:t>
      </w:r>
      <w:proofErr w:type="spellStart"/>
      <w:r w:rsidRPr="00D031FC">
        <w:rPr>
          <w:rFonts w:ascii="Book Antiqua" w:hAnsi="Book Antiqua" w:cs="Calibri"/>
        </w:rPr>
        <w:t>Kamisawa</w:t>
      </w:r>
      <w:proofErr w:type="spellEnd"/>
      <w:r w:rsidRPr="00D031FC">
        <w:rPr>
          <w:rFonts w:ascii="Book Antiqua" w:hAnsi="Book Antiqua" w:cs="Calibri"/>
        </w:rPr>
        <w:t xml:space="preserve"> T, Sakagami J, </w:t>
      </w:r>
      <w:proofErr w:type="spellStart"/>
      <w:r w:rsidRPr="00D031FC">
        <w:rPr>
          <w:rFonts w:ascii="Book Antiqua" w:hAnsi="Book Antiqua" w:cs="Calibri"/>
        </w:rPr>
        <w:t>Sata</w:t>
      </w:r>
      <w:proofErr w:type="spellEnd"/>
      <w:r w:rsidRPr="00D031FC">
        <w:rPr>
          <w:rFonts w:ascii="Book Antiqua" w:hAnsi="Book Antiqua" w:cs="Calibri"/>
        </w:rPr>
        <w:t xml:space="preserve"> N, Takeyama Y, </w:t>
      </w:r>
      <w:proofErr w:type="spellStart"/>
      <w:r w:rsidRPr="00D031FC">
        <w:rPr>
          <w:rFonts w:ascii="Book Antiqua" w:hAnsi="Book Antiqua" w:cs="Calibri"/>
        </w:rPr>
        <w:t>Hirota</w:t>
      </w:r>
      <w:proofErr w:type="spellEnd"/>
      <w:r w:rsidRPr="00D031FC">
        <w:rPr>
          <w:rFonts w:ascii="Book Antiqua" w:hAnsi="Book Antiqua" w:cs="Calibri"/>
        </w:rPr>
        <w:t xml:space="preserve"> M, Miyakawa H, Igarashi H, Lee L, Fujiyama T, </w:t>
      </w:r>
      <w:proofErr w:type="spellStart"/>
      <w:r w:rsidRPr="00D031FC">
        <w:rPr>
          <w:rFonts w:ascii="Book Antiqua" w:hAnsi="Book Antiqua" w:cs="Calibri"/>
        </w:rPr>
        <w:t>Hijioka</w:t>
      </w:r>
      <w:proofErr w:type="spellEnd"/>
      <w:r w:rsidRPr="00D031FC">
        <w:rPr>
          <w:rFonts w:ascii="Book Antiqua" w:hAnsi="Book Antiqua" w:cs="Calibri"/>
        </w:rPr>
        <w:t xml:space="preserve"> M, Ueda K, Tachibana Y, </w:t>
      </w:r>
      <w:proofErr w:type="spellStart"/>
      <w:r w:rsidRPr="00D031FC">
        <w:rPr>
          <w:rFonts w:ascii="Book Antiqua" w:hAnsi="Book Antiqua" w:cs="Calibri"/>
        </w:rPr>
        <w:t>Sogame</w:t>
      </w:r>
      <w:proofErr w:type="spellEnd"/>
      <w:r w:rsidRPr="00D031FC">
        <w:rPr>
          <w:rFonts w:ascii="Book Antiqua" w:hAnsi="Book Antiqua" w:cs="Calibri"/>
        </w:rPr>
        <w:t xml:space="preserve"> Y, Yasuda H, Kato R, Kataoka K, </w:t>
      </w:r>
      <w:proofErr w:type="spellStart"/>
      <w:r w:rsidRPr="00D031FC">
        <w:rPr>
          <w:rFonts w:ascii="Book Antiqua" w:hAnsi="Book Antiqua" w:cs="Calibri"/>
        </w:rPr>
        <w:t>Shiratori</w:t>
      </w:r>
      <w:proofErr w:type="spellEnd"/>
      <w:r w:rsidRPr="00D031FC">
        <w:rPr>
          <w:rFonts w:ascii="Book Antiqua" w:hAnsi="Book Antiqua" w:cs="Calibri"/>
        </w:rPr>
        <w:t xml:space="preserve"> K, Sugiyama M, Okazaki K, Kawa S, </w:t>
      </w:r>
      <w:proofErr w:type="spellStart"/>
      <w:r w:rsidRPr="00D031FC">
        <w:rPr>
          <w:rFonts w:ascii="Book Antiqua" w:hAnsi="Book Antiqua" w:cs="Calibri"/>
        </w:rPr>
        <w:t>Tando</w:t>
      </w:r>
      <w:proofErr w:type="spellEnd"/>
      <w:r w:rsidRPr="00D031FC">
        <w:rPr>
          <w:rFonts w:ascii="Book Antiqua" w:hAnsi="Book Antiqua" w:cs="Calibri"/>
        </w:rPr>
        <w:t xml:space="preserve"> Y, Kinoshita Y, Watanabe M, </w:t>
      </w:r>
      <w:proofErr w:type="spellStart"/>
      <w:r w:rsidRPr="00D031FC">
        <w:rPr>
          <w:rFonts w:ascii="Book Antiqua" w:hAnsi="Book Antiqua" w:cs="Calibri"/>
        </w:rPr>
        <w:t>Shimosegawa</w:t>
      </w:r>
      <w:proofErr w:type="spellEnd"/>
      <w:r w:rsidRPr="00D031FC">
        <w:rPr>
          <w:rFonts w:ascii="Book Antiqua" w:hAnsi="Book Antiqua" w:cs="Calibri"/>
        </w:rPr>
        <w:t xml:space="preserve"> T. Evidence-based clinical practice guidelines for chronic pancreatitis 2015. </w:t>
      </w:r>
      <w:r w:rsidRPr="00D031FC">
        <w:rPr>
          <w:rFonts w:ascii="Book Antiqua" w:hAnsi="Book Antiqua" w:cs="Calibri"/>
          <w:i/>
          <w:iCs/>
        </w:rPr>
        <w:t>J Gastroenterol</w:t>
      </w:r>
      <w:r w:rsidRPr="00D031FC">
        <w:rPr>
          <w:rFonts w:ascii="Book Antiqua" w:hAnsi="Book Antiqua" w:cs="Calibri"/>
        </w:rPr>
        <w:t> 2016; </w:t>
      </w:r>
      <w:r w:rsidRPr="00D031FC">
        <w:rPr>
          <w:rFonts w:ascii="Book Antiqua" w:hAnsi="Book Antiqua" w:cs="Calibri"/>
          <w:b/>
          <w:bCs/>
        </w:rPr>
        <w:t>51</w:t>
      </w:r>
      <w:r w:rsidRPr="00D031FC">
        <w:rPr>
          <w:rFonts w:ascii="Book Antiqua" w:hAnsi="Book Antiqua" w:cs="Calibri"/>
        </w:rPr>
        <w:t>: 85-92 [PMID: 26725837 DOI: 10.1007/s00535-015-1149-x]</w:t>
      </w:r>
    </w:p>
    <w:p w14:paraId="5C35ADC8"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lastRenderedPageBreak/>
        <w:t>32 </w:t>
      </w:r>
      <w:proofErr w:type="spellStart"/>
      <w:r w:rsidRPr="00D031FC">
        <w:rPr>
          <w:rFonts w:ascii="Book Antiqua" w:hAnsi="Book Antiqua" w:cs="Calibri"/>
          <w:b/>
          <w:bCs/>
        </w:rPr>
        <w:t>Deyo</w:t>
      </w:r>
      <w:proofErr w:type="spellEnd"/>
      <w:r w:rsidRPr="00D031FC">
        <w:rPr>
          <w:rFonts w:ascii="Book Antiqua" w:hAnsi="Book Antiqua" w:cs="Calibri"/>
          <w:b/>
          <w:bCs/>
        </w:rPr>
        <w:t xml:space="preserve"> RA</w:t>
      </w:r>
      <w:r w:rsidRPr="00D031FC">
        <w:rPr>
          <w:rFonts w:ascii="Book Antiqua" w:hAnsi="Book Antiqua" w:cs="Calibri"/>
        </w:rPr>
        <w:t xml:space="preserve">, </w:t>
      </w:r>
      <w:proofErr w:type="spellStart"/>
      <w:r w:rsidRPr="00D031FC">
        <w:rPr>
          <w:rFonts w:ascii="Book Antiqua" w:hAnsi="Book Antiqua" w:cs="Calibri"/>
        </w:rPr>
        <w:t>Cherkin</w:t>
      </w:r>
      <w:proofErr w:type="spellEnd"/>
      <w:r w:rsidRPr="00D031FC">
        <w:rPr>
          <w:rFonts w:ascii="Book Antiqua" w:hAnsi="Book Antiqua" w:cs="Calibri"/>
        </w:rPr>
        <w:t xml:space="preserve"> DC, </w:t>
      </w:r>
      <w:proofErr w:type="spellStart"/>
      <w:r w:rsidRPr="00D031FC">
        <w:rPr>
          <w:rFonts w:ascii="Book Antiqua" w:hAnsi="Book Antiqua" w:cs="Calibri"/>
        </w:rPr>
        <w:t>Ciol</w:t>
      </w:r>
      <w:proofErr w:type="spellEnd"/>
      <w:r w:rsidRPr="00D031FC">
        <w:rPr>
          <w:rFonts w:ascii="Book Antiqua" w:hAnsi="Book Antiqua" w:cs="Calibri"/>
        </w:rPr>
        <w:t xml:space="preserve"> MA. Adapting a clinical comorbidity index for use with ICD-9-CM administrative databases. </w:t>
      </w:r>
      <w:r w:rsidRPr="00D031FC">
        <w:rPr>
          <w:rFonts w:ascii="Book Antiqua" w:hAnsi="Book Antiqua" w:cs="Calibri"/>
          <w:i/>
          <w:iCs/>
        </w:rPr>
        <w:t>J Clin Epidemiol</w:t>
      </w:r>
      <w:r w:rsidRPr="00D031FC">
        <w:rPr>
          <w:rFonts w:ascii="Book Antiqua" w:hAnsi="Book Antiqua" w:cs="Calibri"/>
        </w:rPr>
        <w:t> 1992; </w:t>
      </w:r>
      <w:r w:rsidRPr="00D031FC">
        <w:rPr>
          <w:rFonts w:ascii="Book Antiqua" w:hAnsi="Book Antiqua" w:cs="Calibri"/>
          <w:b/>
          <w:bCs/>
        </w:rPr>
        <w:t>45</w:t>
      </w:r>
      <w:r w:rsidRPr="00D031FC">
        <w:rPr>
          <w:rFonts w:ascii="Book Antiqua" w:hAnsi="Book Antiqua" w:cs="Calibri"/>
        </w:rPr>
        <w:t>: 613-619 [PMID: 1607900 DOI: 10.1016/0895-4356(92)90133-8]</w:t>
      </w:r>
    </w:p>
    <w:p w14:paraId="1258B517"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33 </w:t>
      </w:r>
      <w:r w:rsidRPr="00D031FC">
        <w:rPr>
          <w:rFonts w:ascii="Book Antiqua" w:hAnsi="Book Antiqua" w:cs="Calibri"/>
          <w:b/>
          <w:bCs/>
        </w:rPr>
        <w:t>Quan H</w:t>
      </w:r>
      <w:r w:rsidRPr="00D031FC">
        <w:rPr>
          <w:rFonts w:ascii="Book Antiqua" w:hAnsi="Book Antiqua" w:cs="Calibri"/>
        </w:rPr>
        <w:t xml:space="preserve">, Parsons GA, </w:t>
      </w:r>
      <w:proofErr w:type="spellStart"/>
      <w:r w:rsidRPr="00D031FC">
        <w:rPr>
          <w:rFonts w:ascii="Book Antiqua" w:hAnsi="Book Antiqua" w:cs="Calibri"/>
        </w:rPr>
        <w:t>Ghali</w:t>
      </w:r>
      <w:proofErr w:type="spellEnd"/>
      <w:r w:rsidRPr="00D031FC">
        <w:rPr>
          <w:rFonts w:ascii="Book Antiqua" w:hAnsi="Book Antiqua" w:cs="Calibri"/>
        </w:rPr>
        <w:t xml:space="preserve"> WA. Validity of information on comorbidity derived </w:t>
      </w:r>
      <w:proofErr w:type="spellStart"/>
      <w:r w:rsidRPr="00D031FC">
        <w:rPr>
          <w:rFonts w:ascii="Book Antiqua" w:hAnsi="Book Antiqua" w:cs="Calibri"/>
        </w:rPr>
        <w:t>rom</w:t>
      </w:r>
      <w:proofErr w:type="spellEnd"/>
      <w:r w:rsidRPr="00D031FC">
        <w:rPr>
          <w:rFonts w:ascii="Book Antiqua" w:hAnsi="Book Antiqua" w:cs="Calibri"/>
        </w:rPr>
        <w:t xml:space="preserve"> ICD-9-CCM administrative data. </w:t>
      </w:r>
      <w:r w:rsidRPr="00D031FC">
        <w:rPr>
          <w:rFonts w:ascii="Book Antiqua" w:hAnsi="Book Antiqua" w:cs="Calibri"/>
          <w:i/>
          <w:iCs/>
        </w:rPr>
        <w:t>Med Care</w:t>
      </w:r>
      <w:r w:rsidRPr="00D031FC">
        <w:rPr>
          <w:rFonts w:ascii="Book Antiqua" w:hAnsi="Book Antiqua" w:cs="Calibri"/>
        </w:rPr>
        <w:t> 2002; </w:t>
      </w:r>
      <w:r w:rsidRPr="00D031FC">
        <w:rPr>
          <w:rFonts w:ascii="Book Antiqua" w:hAnsi="Book Antiqua" w:cs="Calibri"/>
          <w:b/>
          <w:bCs/>
        </w:rPr>
        <w:t>40</w:t>
      </w:r>
      <w:r w:rsidRPr="00D031FC">
        <w:rPr>
          <w:rFonts w:ascii="Book Antiqua" w:hAnsi="Book Antiqua" w:cs="Calibri"/>
        </w:rPr>
        <w:t>: 675-685 [PMID: 12187181 DOI: 10.1097/00005650-200208000-00007]</w:t>
      </w:r>
    </w:p>
    <w:p w14:paraId="7027E841"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34 </w:t>
      </w:r>
      <w:r w:rsidRPr="00D031FC">
        <w:rPr>
          <w:rFonts w:ascii="Book Antiqua" w:hAnsi="Book Antiqua" w:cs="Calibri"/>
          <w:b/>
          <w:bCs/>
        </w:rPr>
        <w:t>Shen HN</w:t>
      </w:r>
      <w:r w:rsidRPr="00D031FC">
        <w:rPr>
          <w:rFonts w:ascii="Book Antiqua" w:hAnsi="Book Antiqua" w:cs="Calibri"/>
        </w:rPr>
        <w:t>, Lu CL, Li CY. Epidemiology of first-attack acute pancreatitis in Taiwan from 2000 through 2009: a nationwide population-based study. </w:t>
      </w:r>
      <w:r w:rsidRPr="00D031FC">
        <w:rPr>
          <w:rFonts w:ascii="Book Antiqua" w:hAnsi="Book Antiqua" w:cs="Calibri"/>
          <w:i/>
          <w:iCs/>
        </w:rPr>
        <w:t>Pancreas</w:t>
      </w:r>
      <w:r w:rsidRPr="00D031FC">
        <w:rPr>
          <w:rFonts w:ascii="Book Antiqua" w:hAnsi="Book Antiqua" w:cs="Calibri"/>
        </w:rPr>
        <w:t> 2012; </w:t>
      </w:r>
      <w:r w:rsidRPr="00D031FC">
        <w:rPr>
          <w:rFonts w:ascii="Book Antiqua" w:hAnsi="Book Antiqua" w:cs="Calibri"/>
          <w:b/>
          <w:bCs/>
        </w:rPr>
        <w:t>41</w:t>
      </w:r>
      <w:r w:rsidRPr="00D031FC">
        <w:rPr>
          <w:rFonts w:ascii="Book Antiqua" w:hAnsi="Book Antiqua" w:cs="Calibri"/>
        </w:rPr>
        <w:t>: 696-702 [PMID: 22699142 DOI: 10.1097/MPA.0b013e31823db941]</w:t>
      </w:r>
    </w:p>
    <w:p w14:paraId="4605E898"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35 </w:t>
      </w:r>
      <w:r w:rsidRPr="00D031FC">
        <w:rPr>
          <w:rFonts w:ascii="Book Antiqua" w:hAnsi="Book Antiqua" w:cs="Calibri"/>
          <w:b/>
          <w:bCs/>
        </w:rPr>
        <w:t>Shen HN</w:t>
      </w:r>
      <w:r w:rsidRPr="00D031FC">
        <w:rPr>
          <w:rFonts w:ascii="Book Antiqua" w:hAnsi="Book Antiqua" w:cs="Calibri"/>
        </w:rPr>
        <w:t>, Lu CL. Incidence, resource use, and outcome of acute pancreatitis with/without intensive care: a nationwide population-based study in Taiwan. </w:t>
      </w:r>
      <w:r w:rsidRPr="00D031FC">
        <w:rPr>
          <w:rFonts w:ascii="Book Antiqua" w:hAnsi="Book Antiqua" w:cs="Calibri"/>
          <w:i/>
          <w:iCs/>
        </w:rPr>
        <w:t>Pancreas</w:t>
      </w:r>
      <w:r w:rsidRPr="00D031FC">
        <w:rPr>
          <w:rFonts w:ascii="Book Antiqua" w:hAnsi="Book Antiqua" w:cs="Calibri"/>
        </w:rPr>
        <w:t> 2011; </w:t>
      </w:r>
      <w:r w:rsidRPr="00D031FC">
        <w:rPr>
          <w:rFonts w:ascii="Book Antiqua" w:hAnsi="Book Antiqua" w:cs="Calibri"/>
          <w:b/>
          <w:bCs/>
        </w:rPr>
        <w:t>40</w:t>
      </w:r>
      <w:r w:rsidRPr="00D031FC">
        <w:rPr>
          <w:rFonts w:ascii="Book Antiqua" w:hAnsi="Book Antiqua" w:cs="Calibri"/>
        </w:rPr>
        <w:t>: 10-15 [PMID: 20938365 DOI: 10.1097/MPA.0b013e3181f7e750]</w:t>
      </w:r>
    </w:p>
    <w:p w14:paraId="6BB8E71B"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36 </w:t>
      </w:r>
      <w:r w:rsidRPr="00D031FC">
        <w:rPr>
          <w:rFonts w:ascii="Book Antiqua" w:hAnsi="Book Antiqua" w:cs="Calibri"/>
          <w:b/>
          <w:bCs/>
        </w:rPr>
        <w:t>Lai SW</w:t>
      </w:r>
      <w:r w:rsidRPr="00D031FC">
        <w:rPr>
          <w:rFonts w:ascii="Book Antiqua" w:hAnsi="Book Antiqua" w:cs="Calibri"/>
        </w:rPr>
        <w:t xml:space="preserve">, </w:t>
      </w:r>
      <w:proofErr w:type="spellStart"/>
      <w:r w:rsidRPr="00D031FC">
        <w:rPr>
          <w:rFonts w:ascii="Book Antiqua" w:hAnsi="Book Antiqua" w:cs="Calibri"/>
        </w:rPr>
        <w:t>Muo</w:t>
      </w:r>
      <w:proofErr w:type="spellEnd"/>
      <w:r w:rsidRPr="00D031FC">
        <w:rPr>
          <w:rFonts w:ascii="Book Antiqua" w:hAnsi="Book Antiqua" w:cs="Calibri"/>
        </w:rPr>
        <w:t xml:space="preserve"> CH, Liao KF, Sung FC, Chen PC. Risk of acute pancreatitis in type 2 diabetes and risk reduction on anti-diabetic drugs: a population-based cohort study in Taiwan. </w:t>
      </w:r>
      <w:r w:rsidRPr="00D031FC">
        <w:rPr>
          <w:rFonts w:ascii="Book Antiqua" w:hAnsi="Book Antiqua" w:cs="Calibri"/>
          <w:i/>
          <w:iCs/>
        </w:rPr>
        <w:t>Am J Gastroenterol</w:t>
      </w:r>
      <w:r w:rsidRPr="00D031FC">
        <w:rPr>
          <w:rFonts w:ascii="Book Antiqua" w:hAnsi="Book Antiqua" w:cs="Calibri"/>
        </w:rPr>
        <w:t> 2011; </w:t>
      </w:r>
      <w:r w:rsidRPr="00D031FC">
        <w:rPr>
          <w:rFonts w:ascii="Book Antiqua" w:hAnsi="Book Antiqua" w:cs="Calibri"/>
          <w:b/>
          <w:bCs/>
        </w:rPr>
        <w:t>106</w:t>
      </w:r>
      <w:r w:rsidRPr="00D031FC">
        <w:rPr>
          <w:rFonts w:ascii="Book Antiqua" w:hAnsi="Book Antiqua" w:cs="Calibri"/>
        </w:rPr>
        <w:t>: 1697-1704 [PMID: 21577242 DOI: 10.1038/ajg.2011.155]</w:t>
      </w:r>
    </w:p>
    <w:p w14:paraId="2F86F97C"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37 </w:t>
      </w:r>
      <w:r w:rsidRPr="00D031FC">
        <w:rPr>
          <w:rFonts w:ascii="Book Antiqua" w:hAnsi="Book Antiqua" w:cs="Calibri"/>
          <w:b/>
          <w:bCs/>
        </w:rPr>
        <w:t>Lin HY</w:t>
      </w:r>
      <w:r w:rsidRPr="00D031FC">
        <w:rPr>
          <w:rFonts w:ascii="Book Antiqua" w:hAnsi="Book Antiqua" w:cs="Calibri"/>
        </w:rPr>
        <w:t>, Lai JI, Lai YC, Lin PC, Chang SC, Tang GJ. Acute renal failure in severe pancreatitis: A population-based study. </w:t>
      </w:r>
      <w:r w:rsidRPr="00D031FC">
        <w:rPr>
          <w:rFonts w:ascii="Book Antiqua" w:hAnsi="Book Antiqua" w:cs="Calibri"/>
          <w:i/>
          <w:iCs/>
        </w:rPr>
        <w:t>Ups J Med Sci</w:t>
      </w:r>
      <w:r w:rsidRPr="00D031FC">
        <w:rPr>
          <w:rFonts w:ascii="Book Antiqua" w:hAnsi="Book Antiqua" w:cs="Calibri"/>
        </w:rPr>
        <w:t> 2011; </w:t>
      </w:r>
      <w:r w:rsidRPr="00D031FC">
        <w:rPr>
          <w:rFonts w:ascii="Book Antiqua" w:hAnsi="Book Antiqua" w:cs="Calibri"/>
          <w:b/>
          <w:bCs/>
        </w:rPr>
        <w:t>116</w:t>
      </w:r>
      <w:r w:rsidRPr="00D031FC">
        <w:rPr>
          <w:rFonts w:ascii="Book Antiqua" w:hAnsi="Book Antiqua" w:cs="Calibri"/>
        </w:rPr>
        <w:t>: 155-159 [PMID: 21250932 DOI: 10.3109/03009734.2010.547636]</w:t>
      </w:r>
    </w:p>
    <w:p w14:paraId="681DDB7E" w14:textId="77777777" w:rsidR="00D031FC" w:rsidRPr="00D031FC" w:rsidRDefault="00D031FC" w:rsidP="00D031FC">
      <w:pPr>
        <w:pStyle w:val="NormalWeb"/>
        <w:adjustRightInd w:val="0"/>
        <w:snapToGrid w:val="0"/>
        <w:spacing w:before="0" w:beforeAutospacing="0" w:after="0" w:afterAutospacing="0" w:line="360" w:lineRule="auto"/>
        <w:jc w:val="both"/>
        <w:rPr>
          <w:rFonts w:ascii="Book Antiqua" w:hAnsi="Book Antiqua" w:cs="Calibri"/>
        </w:rPr>
      </w:pPr>
      <w:r w:rsidRPr="00D031FC">
        <w:rPr>
          <w:rFonts w:ascii="Book Antiqua" w:hAnsi="Book Antiqua" w:cs="Calibri"/>
        </w:rPr>
        <w:t>38 </w:t>
      </w:r>
      <w:r w:rsidRPr="00D031FC">
        <w:rPr>
          <w:rFonts w:ascii="Book Antiqua" w:hAnsi="Book Antiqua" w:cs="Calibri"/>
          <w:b/>
          <w:bCs/>
        </w:rPr>
        <w:t>Shen HN</w:t>
      </w:r>
      <w:r w:rsidRPr="00D031FC">
        <w:rPr>
          <w:rFonts w:ascii="Book Antiqua" w:hAnsi="Book Antiqua" w:cs="Calibri"/>
        </w:rPr>
        <w:t>, Yang CC, Chang YH, Lu CL, Li CY. Risk of Diabetes Mellitus after First-Attack Acute Pancreatitis: A National Population-Based Study. </w:t>
      </w:r>
      <w:r w:rsidRPr="00D031FC">
        <w:rPr>
          <w:rFonts w:ascii="Book Antiqua" w:hAnsi="Book Antiqua" w:cs="Calibri"/>
          <w:i/>
          <w:iCs/>
        </w:rPr>
        <w:t>Am J Gastroenterol</w:t>
      </w:r>
      <w:r w:rsidRPr="00D031FC">
        <w:rPr>
          <w:rFonts w:ascii="Book Antiqua" w:hAnsi="Book Antiqua" w:cs="Calibri"/>
        </w:rPr>
        <w:t> 2015; </w:t>
      </w:r>
      <w:r w:rsidRPr="00D031FC">
        <w:rPr>
          <w:rFonts w:ascii="Book Antiqua" w:hAnsi="Book Antiqua" w:cs="Calibri"/>
          <w:b/>
          <w:bCs/>
        </w:rPr>
        <w:t>110</w:t>
      </w:r>
      <w:r w:rsidRPr="00D031FC">
        <w:rPr>
          <w:rFonts w:ascii="Book Antiqua" w:hAnsi="Book Antiqua" w:cs="Calibri"/>
        </w:rPr>
        <w:t>: 1698-1706 [PMID: 26526084 DOI: 10.1038/ajg.2015.356]</w:t>
      </w:r>
    </w:p>
    <w:p w14:paraId="43AB6E47" w14:textId="1B738EB1" w:rsidR="00D031FC" w:rsidRDefault="00D031FC" w:rsidP="00D031FC">
      <w:pPr>
        <w:wordWrap w:val="0"/>
        <w:snapToGrid w:val="0"/>
        <w:spacing w:line="360" w:lineRule="auto"/>
        <w:jc w:val="right"/>
        <w:rPr>
          <w:rFonts w:ascii="Book Antiqua" w:hAnsi="Book Antiqua"/>
          <w:b/>
          <w:bCs/>
        </w:rPr>
      </w:pPr>
      <w:bookmarkStart w:id="136" w:name="OLE_LINK148"/>
      <w:bookmarkStart w:id="137" w:name="OLE_LINK320"/>
      <w:bookmarkStart w:id="138" w:name="OLE_LINK387"/>
      <w:bookmarkStart w:id="139" w:name="OLE_LINK254"/>
      <w:bookmarkStart w:id="140" w:name="OLE_LINK149"/>
      <w:bookmarkStart w:id="141" w:name="OLE_LINK225"/>
      <w:bookmarkStart w:id="142" w:name="OLE_LINK207"/>
      <w:bookmarkStart w:id="143" w:name="OLE_LINK226"/>
      <w:bookmarkStart w:id="144" w:name="OLE_LINK212"/>
      <w:bookmarkStart w:id="145" w:name="OLE_LINK250"/>
      <w:bookmarkStart w:id="146" w:name="OLE_LINK281"/>
      <w:bookmarkStart w:id="147" w:name="OLE_LINK282"/>
      <w:bookmarkStart w:id="148" w:name="OLE_LINK313"/>
      <w:bookmarkStart w:id="149" w:name="OLE_LINK304"/>
      <w:bookmarkStart w:id="150" w:name="OLE_LINK321"/>
      <w:bookmarkStart w:id="151" w:name="OLE_LINK385"/>
      <w:bookmarkStart w:id="152" w:name="OLE_LINK400"/>
      <w:bookmarkStart w:id="153" w:name="OLE_LINK346"/>
      <w:bookmarkStart w:id="154" w:name="OLE_LINK371"/>
      <w:bookmarkStart w:id="155" w:name="OLE_LINK334"/>
      <w:bookmarkStart w:id="156" w:name="OLE_LINK1830"/>
      <w:bookmarkStart w:id="157" w:name="OLE_LINK457"/>
      <w:bookmarkStart w:id="158" w:name="OLE_LINK288"/>
      <w:bookmarkStart w:id="159" w:name="OLE_LINK384"/>
      <w:bookmarkStart w:id="160" w:name="OLE_LINK379"/>
      <w:bookmarkStart w:id="161" w:name="OLE_LINK303"/>
      <w:bookmarkStart w:id="162" w:name="OLE_LINK450"/>
      <w:bookmarkStart w:id="163" w:name="OLE_LINK489"/>
      <w:bookmarkStart w:id="164" w:name="OLE_LINK535"/>
      <w:bookmarkStart w:id="165" w:name="OLE_LINK648"/>
      <w:bookmarkStart w:id="166" w:name="OLE_LINK686"/>
      <w:bookmarkStart w:id="167" w:name="OLE_LINK471"/>
      <w:bookmarkStart w:id="168" w:name="OLE_LINK462"/>
      <w:bookmarkStart w:id="169" w:name="OLE_LINK519"/>
      <w:bookmarkStart w:id="170" w:name="OLE_LINK575"/>
      <w:bookmarkStart w:id="171" w:name="OLE_LINK491"/>
      <w:bookmarkStart w:id="172" w:name="OLE_LINK532"/>
      <w:bookmarkStart w:id="173" w:name="OLE_LINK572"/>
      <w:bookmarkStart w:id="174" w:name="OLE_LINK574"/>
      <w:bookmarkStart w:id="175" w:name="OLE_LINK480"/>
      <w:bookmarkStart w:id="176" w:name="OLE_LINK567"/>
      <w:bookmarkStart w:id="177" w:name="OLE_LINK2700"/>
      <w:bookmarkStart w:id="178" w:name="OLE_LINK581"/>
      <w:bookmarkStart w:id="179" w:name="OLE_LINK639"/>
      <w:bookmarkStart w:id="180" w:name="OLE_LINK688"/>
      <w:bookmarkStart w:id="181" w:name="OLE_LINK722"/>
      <w:bookmarkStart w:id="182" w:name="OLE_LINK542"/>
      <w:bookmarkStart w:id="183" w:name="OLE_LINK589"/>
      <w:bookmarkStart w:id="184" w:name="OLE_LINK582"/>
      <w:bookmarkStart w:id="185" w:name="OLE_LINK640"/>
      <w:bookmarkStart w:id="186" w:name="OLE_LINK714"/>
      <w:bookmarkStart w:id="187" w:name="OLE_LINK593"/>
      <w:bookmarkStart w:id="188" w:name="OLE_LINK716"/>
      <w:bookmarkStart w:id="189" w:name="OLE_LINK770"/>
      <w:bookmarkStart w:id="190" w:name="OLE_LINK801"/>
      <w:bookmarkStart w:id="191" w:name="OLE_LINK660"/>
      <w:bookmarkStart w:id="192" w:name="OLE_LINK781"/>
      <w:bookmarkStart w:id="193" w:name="OLE_LINK833"/>
      <w:bookmarkStart w:id="194" w:name="OLE_LINK642"/>
      <w:bookmarkStart w:id="195" w:name="OLE_LINK700"/>
      <w:bookmarkStart w:id="196" w:name="OLE_LINK792"/>
      <w:bookmarkStart w:id="197" w:name="OLE_LINK2882"/>
      <w:bookmarkStart w:id="198" w:name="OLE_LINK836"/>
      <w:bookmarkStart w:id="199" w:name="OLE_LINK889"/>
      <w:bookmarkStart w:id="200" w:name="OLE_LINK782"/>
      <w:bookmarkStart w:id="201" w:name="OLE_LINK826"/>
      <w:bookmarkStart w:id="202" w:name="OLE_LINK865"/>
      <w:bookmarkStart w:id="203" w:name="OLE_LINK856"/>
      <w:bookmarkStart w:id="204" w:name="OLE_LINK908"/>
      <w:bookmarkStart w:id="205" w:name="OLE_LINK980"/>
      <w:bookmarkStart w:id="206" w:name="OLE_LINK1018"/>
      <w:bookmarkStart w:id="207" w:name="OLE_LINK1049"/>
      <w:bookmarkStart w:id="208" w:name="OLE_LINK1076"/>
      <w:bookmarkStart w:id="209" w:name="OLE_LINK1106"/>
      <w:bookmarkStart w:id="210" w:name="OLE_LINK891"/>
      <w:bookmarkStart w:id="211" w:name="OLE_LINK943"/>
      <w:bookmarkStart w:id="212" w:name="OLE_LINK981"/>
      <w:bookmarkStart w:id="213" w:name="OLE_LINK1030"/>
      <w:bookmarkStart w:id="214" w:name="OLE_LINK847"/>
      <w:bookmarkStart w:id="215" w:name="OLE_LINK909"/>
      <w:bookmarkStart w:id="216" w:name="OLE_LINK906"/>
      <w:bookmarkStart w:id="217" w:name="OLE_LINK992"/>
      <w:bookmarkStart w:id="218" w:name="OLE_LINK993"/>
      <w:bookmarkStart w:id="219" w:name="OLE_LINK1052"/>
      <w:bookmarkStart w:id="220" w:name="OLE_LINK946"/>
      <w:bookmarkStart w:id="221" w:name="OLE_LINK911"/>
      <w:bookmarkStart w:id="222" w:name="OLE_LINK930"/>
      <w:bookmarkStart w:id="223" w:name="OLE_LINK1059"/>
      <w:bookmarkStart w:id="224" w:name="OLE_LINK1174"/>
      <w:bookmarkStart w:id="225" w:name="OLE_LINK1137"/>
      <w:bookmarkStart w:id="226" w:name="OLE_LINK1167"/>
      <w:bookmarkStart w:id="227" w:name="OLE_LINK1200"/>
      <w:bookmarkStart w:id="228" w:name="OLE_LINK1241"/>
      <w:bookmarkStart w:id="229" w:name="OLE_LINK1288"/>
      <w:bookmarkStart w:id="230" w:name="OLE_LINK1056"/>
      <w:bookmarkStart w:id="231" w:name="OLE_LINK1158"/>
      <w:bookmarkStart w:id="232" w:name="OLE_LINK1175"/>
      <w:bookmarkStart w:id="233" w:name="OLE_LINK1074"/>
      <w:bookmarkStart w:id="234" w:name="OLE_LINK1169"/>
      <w:bookmarkStart w:id="235" w:name="OLE_LINK33"/>
      <w:bookmarkStart w:id="236" w:name="OLE_LINK34"/>
      <w:r w:rsidRPr="004F57C6">
        <w:rPr>
          <w:rFonts w:ascii="Book Antiqua" w:hAnsi="Book Antiqua"/>
          <w:b/>
          <w:bCs/>
        </w:rPr>
        <w:t>P-Reviewer:</w:t>
      </w:r>
      <w:r w:rsidRPr="004F57C6">
        <w:rPr>
          <w:rFonts w:ascii="Book Antiqua" w:hAnsi="Book Antiqua" w:hint="eastAsia"/>
          <w:b/>
          <w:bCs/>
        </w:rPr>
        <w:t xml:space="preserve"> </w:t>
      </w:r>
      <w:proofErr w:type="spellStart"/>
      <w:r w:rsidRPr="00D031FC">
        <w:rPr>
          <w:rFonts w:ascii="Book Antiqua" w:hAnsi="Book Antiqua"/>
          <w:bCs/>
        </w:rPr>
        <w:t>Masamune</w:t>
      </w:r>
      <w:proofErr w:type="spellEnd"/>
      <w:r>
        <w:rPr>
          <w:rFonts w:ascii="Book Antiqua" w:hAnsi="Book Antiqua"/>
          <w:bCs/>
        </w:rPr>
        <w:t xml:space="preserve"> A, </w:t>
      </w:r>
      <w:proofErr w:type="spellStart"/>
      <w:r w:rsidRPr="00D031FC">
        <w:rPr>
          <w:rFonts w:ascii="Book Antiqua" w:hAnsi="Book Antiqua"/>
          <w:bCs/>
        </w:rPr>
        <w:t>Tantau</w:t>
      </w:r>
      <w:proofErr w:type="spellEnd"/>
      <w:r>
        <w:rPr>
          <w:rFonts w:ascii="Book Antiqua" w:hAnsi="Book Antiqua"/>
          <w:bCs/>
        </w:rPr>
        <w:t xml:space="preserve"> A</w:t>
      </w:r>
    </w:p>
    <w:p w14:paraId="22B26B18" w14:textId="77777777" w:rsidR="00D031FC" w:rsidRPr="0053246E" w:rsidRDefault="00D031FC" w:rsidP="00D031FC">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31C32E45" w14:textId="77777777" w:rsidR="00D031FC" w:rsidRPr="004F57C6" w:rsidRDefault="00D031FC" w:rsidP="00D031FC">
      <w:pPr>
        <w:shd w:val="clear" w:color="auto" w:fill="FFFFFF"/>
        <w:snapToGrid w:val="0"/>
        <w:spacing w:line="360" w:lineRule="auto"/>
        <w:jc w:val="both"/>
        <w:rPr>
          <w:rFonts w:ascii="Book Antiqua" w:hAnsi="Book Antiqua" w:cs="Helvetica"/>
          <w:b/>
        </w:rPr>
      </w:pPr>
      <w:bookmarkStart w:id="237" w:name="OLE_LINK880"/>
      <w:bookmarkStart w:id="238" w:name="OLE_LINK88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27D2C989" w14:textId="7CE9DB94" w:rsidR="00D031FC" w:rsidRPr="004F57C6" w:rsidRDefault="00D031FC" w:rsidP="00D031FC">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Taiwan</w:t>
      </w:r>
    </w:p>
    <w:p w14:paraId="5C8A56A6" w14:textId="77777777" w:rsidR="00D031FC" w:rsidRPr="004F57C6" w:rsidRDefault="00D031FC" w:rsidP="00D031FC">
      <w:pPr>
        <w:shd w:val="clear" w:color="auto" w:fill="FFFFFF"/>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422AFBE4" w14:textId="77777777" w:rsidR="00D031FC" w:rsidRPr="004F57C6" w:rsidRDefault="00D031FC" w:rsidP="00D031FC">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060E2EA7" w14:textId="1DEECEBF" w:rsidR="00D031FC" w:rsidRPr="004F57C6" w:rsidRDefault="00D031FC" w:rsidP="00D031FC">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0</w:t>
      </w:r>
    </w:p>
    <w:p w14:paraId="69206175" w14:textId="77777777" w:rsidR="00D031FC" w:rsidRPr="004F57C6" w:rsidRDefault="00D031FC" w:rsidP="00D031FC">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C (Good): </w:t>
      </w:r>
      <w:r w:rsidRPr="004F57C6">
        <w:rPr>
          <w:rFonts w:ascii="Book Antiqua" w:hAnsi="Book Antiqua" w:cs="Helvetica" w:hint="eastAsia"/>
        </w:rPr>
        <w:t>C, C</w:t>
      </w:r>
    </w:p>
    <w:p w14:paraId="1A47A677" w14:textId="77777777" w:rsidR="00D031FC" w:rsidRPr="004F57C6" w:rsidRDefault="00D031FC" w:rsidP="00D031FC">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0AB042A1" w14:textId="2F369085" w:rsidR="00D031FC" w:rsidRPr="008D3295" w:rsidRDefault="00D031FC" w:rsidP="008D3295">
      <w:pPr>
        <w:snapToGrid w:val="0"/>
        <w:spacing w:line="360" w:lineRule="auto"/>
        <w:jc w:val="both"/>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235"/>
      <w:bookmarkEnd w:id="236"/>
      <w:bookmarkEnd w:id="237"/>
      <w:bookmarkEnd w:id="238"/>
    </w:p>
    <w:p w14:paraId="724565EB" w14:textId="55D5458C" w:rsidR="00D837A2" w:rsidRPr="00F832A6" w:rsidRDefault="008D3295" w:rsidP="00234F14">
      <w:pPr>
        <w:adjustRightInd w:val="0"/>
        <w:snapToGrid w:val="0"/>
        <w:spacing w:line="360" w:lineRule="auto"/>
        <w:jc w:val="both"/>
        <w:outlineLvl w:val="0"/>
        <w:rPr>
          <w:rFonts w:ascii="Book Antiqua" w:eastAsia="PMingLiU" w:hAnsi="Book Antiqua"/>
          <w:b/>
        </w:rPr>
      </w:pPr>
      <w:r w:rsidRPr="00F832A6">
        <w:rPr>
          <w:rFonts w:ascii="Book Antiqua" w:eastAsia="PMingLiU" w:hAnsi="Book Antiqua"/>
          <w:b/>
        </w:rPr>
        <w:lastRenderedPageBreak/>
        <w:t>Figure</w:t>
      </w:r>
      <w:r>
        <w:rPr>
          <w:rFonts w:ascii="Book Antiqua" w:eastAsia="PMingLiU" w:hAnsi="Book Antiqua"/>
          <w:b/>
        </w:rPr>
        <w:t xml:space="preserve"> 1</w:t>
      </w:r>
      <w:r w:rsidRPr="00F832A6">
        <w:rPr>
          <w:rFonts w:ascii="Book Antiqua" w:eastAsia="PMingLiU" w:hAnsi="Book Antiqua"/>
          <w:b/>
        </w:rPr>
        <w:t xml:space="preserve"> Flowchart of patient selection process</w:t>
      </w:r>
      <w:r>
        <w:rPr>
          <w:rFonts w:ascii="Book Antiqua" w:eastAsia="PMingLiU" w:hAnsi="Book Antiqua"/>
          <w:b/>
        </w:rPr>
        <w:t>.</w:t>
      </w:r>
    </w:p>
    <w:p w14:paraId="794493AE" w14:textId="56E28487" w:rsidR="008D3295" w:rsidRPr="00F832A6" w:rsidRDefault="00303F5D" w:rsidP="00F832A6">
      <w:pPr>
        <w:adjustRightInd w:val="0"/>
        <w:snapToGrid w:val="0"/>
        <w:spacing w:line="360" w:lineRule="auto"/>
        <w:jc w:val="both"/>
        <w:rPr>
          <w:rFonts w:ascii="Book Antiqua" w:eastAsia="PMingLiU" w:hAnsi="Book Antiqua"/>
          <w:b/>
        </w:rPr>
        <w:sectPr w:rsidR="008D3295" w:rsidRPr="00F832A6" w:rsidSect="00D661BB">
          <w:pgSz w:w="11906" w:h="16838"/>
          <w:pgMar w:top="1440" w:right="1080" w:bottom="1440" w:left="1080" w:header="851" w:footer="992" w:gutter="0"/>
          <w:cols w:space="720"/>
          <w:docGrid w:type="lines" w:linePitch="360"/>
        </w:sectPr>
      </w:pPr>
      <w:r w:rsidRPr="00F832A6">
        <w:rPr>
          <w:rFonts w:ascii="Book Antiqua" w:eastAsia="PMingLiU" w:hAnsi="Book Antiqua"/>
          <w:b/>
          <w:noProof/>
          <w:lang w:eastAsia="zh-CN"/>
        </w:rPr>
        <w:drawing>
          <wp:anchor distT="0" distB="0" distL="114300" distR="114300" simplePos="0" relativeHeight="251658240" behindDoc="0" locked="0" layoutInCell="1" allowOverlap="1" wp14:anchorId="4B0314DF" wp14:editId="35A07DFE">
            <wp:simplePos x="0" y="0"/>
            <wp:positionH relativeFrom="column">
              <wp:posOffset>0</wp:posOffset>
            </wp:positionH>
            <wp:positionV relativeFrom="paragraph">
              <wp:posOffset>0</wp:posOffset>
            </wp:positionV>
            <wp:extent cx="5848066" cy="4771896"/>
            <wp:effectExtent l="0" t="0" r="0" b="3810"/>
            <wp:wrapTopAndBottom/>
            <wp:docPr id="2" name="圖片 2" descr="一張含有 螢幕擷取畫面 的圖片&#10;&#10;描述是以非常高的可信度產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 (1).tif"/>
                    <pic:cNvPicPr/>
                  </pic:nvPicPr>
                  <pic:blipFill>
                    <a:blip r:embed="rId10">
                      <a:extLst>
                        <a:ext uri="{28A0092B-C50C-407E-A947-70E740481C1C}">
                          <a14:useLocalDpi xmlns:a14="http://schemas.microsoft.com/office/drawing/2010/main" val="0"/>
                        </a:ext>
                      </a:extLst>
                    </a:blip>
                    <a:stretch>
                      <a:fillRect/>
                    </a:stretch>
                  </pic:blipFill>
                  <pic:spPr>
                    <a:xfrm>
                      <a:off x="0" y="0"/>
                      <a:ext cx="5848066" cy="4771896"/>
                    </a:xfrm>
                    <a:prstGeom prst="rect">
                      <a:avLst/>
                    </a:prstGeom>
                  </pic:spPr>
                </pic:pic>
              </a:graphicData>
            </a:graphic>
            <wp14:sizeRelH relativeFrom="page">
              <wp14:pctWidth>0</wp14:pctWidth>
            </wp14:sizeRelH>
            <wp14:sizeRelV relativeFrom="page">
              <wp14:pctHeight>0</wp14:pctHeight>
            </wp14:sizeRelV>
          </wp:anchor>
        </w:drawing>
      </w:r>
    </w:p>
    <w:p w14:paraId="6220D1CE" w14:textId="0E6CABF7" w:rsidR="00303F5D" w:rsidRPr="00F832A6" w:rsidRDefault="00303F5D" w:rsidP="00F832A6">
      <w:pPr>
        <w:widowControl w:val="0"/>
        <w:autoSpaceDE w:val="0"/>
        <w:autoSpaceDN w:val="0"/>
        <w:adjustRightInd w:val="0"/>
        <w:snapToGrid w:val="0"/>
        <w:spacing w:line="360" w:lineRule="auto"/>
        <w:jc w:val="both"/>
        <w:rPr>
          <w:rFonts w:ascii="Book Antiqua" w:eastAsia="PMingLiU" w:hAnsi="Book Antiqua"/>
          <w:noProof/>
          <w:kern w:val="2"/>
        </w:rPr>
      </w:pPr>
      <w:r w:rsidRPr="00F832A6">
        <w:rPr>
          <w:rFonts w:ascii="Book Antiqua" w:eastAsia="PMingLiU" w:hAnsi="Book Antiqua"/>
          <w:noProof/>
          <w:kern w:val="2"/>
          <w:lang w:eastAsia="zh-CN"/>
        </w:rPr>
        <w:lastRenderedPageBreak/>
        <w:drawing>
          <wp:inline distT="0" distB="0" distL="0" distR="0" wp14:anchorId="733D9AB6" wp14:editId="1D65231E">
            <wp:extent cx="2879725" cy="2517775"/>
            <wp:effectExtent l="0" t="0" r="0" b="0"/>
            <wp:docPr id="4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25" cy="2517775"/>
                    </a:xfrm>
                    <a:prstGeom prst="rect">
                      <a:avLst/>
                    </a:prstGeom>
                    <a:noFill/>
                    <a:ln>
                      <a:noFill/>
                    </a:ln>
                  </pic:spPr>
                </pic:pic>
              </a:graphicData>
            </a:graphic>
          </wp:inline>
        </w:drawing>
      </w:r>
      <w:r w:rsidRPr="00F832A6">
        <w:rPr>
          <w:rFonts w:ascii="Book Antiqua" w:eastAsia="PMingLiU" w:hAnsi="Book Antiqua"/>
          <w:noProof/>
          <w:kern w:val="2"/>
          <w:lang w:eastAsia="zh-CN"/>
        </w:rPr>
        <w:drawing>
          <wp:inline distT="0" distB="0" distL="0" distR="0" wp14:anchorId="4C00F80F" wp14:editId="5C394033">
            <wp:extent cx="2879725" cy="2517775"/>
            <wp:effectExtent l="0" t="0" r="0" b="0"/>
            <wp:docPr id="5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9725" cy="2517775"/>
                    </a:xfrm>
                    <a:prstGeom prst="rect">
                      <a:avLst/>
                    </a:prstGeom>
                    <a:noFill/>
                    <a:ln>
                      <a:noFill/>
                    </a:ln>
                  </pic:spPr>
                </pic:pic>
              </a:graphicData>
            </a:graphic>
          </wp:inline>
        </w:drawing>
      </w:r>
      <w:r w:rsidRPr="00F832A6">
        <w:rPr>
          <w:rFonts w:ascii="Book Antiqua" w:eastAsia="PMingLiU" w:hAnsi="Book Antiqua"/>
          <w:noProof/>
          <w:kern w:val="2"/>
          <w:lang w:eastAsia="zh-CN"/>
        </w:rPr>
        <w:drawing>
          <wp:inline distT="0" distB="0" distL="0" distR="0" wp14:anchorId="1B60BBD2" wp14:editId="69123237">
            <wp:extent cx="2879725" cy="2517775"/>
            <wp:effectExtent l="0" t="0" r="0" b="0"/>
            <wp:docPr id="5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9725" cy="2517775"/>
                    </a:xfrm>
                    <a:prstGeom prst="rect">
                      <a:avLst/>
                    </a:prstGeom>
                    <a:noFill/>
                    <a:ln>
                      <a:noFill/>
                    </a:ln>
                  </pic:spPr>
                </pic:pic>
              </a:graphicData>
            </a:graphic>
          </wp:inline>
        </w:drawing>
      </w:r>
      <w:r w:rsidR="008D3295" w:rsidRPr="00F832A6">
        <w:rPr>
          <w:rFonts w:ascii="Book Antiqua" w:eastAsia="PMingLiU" w:hAnsi="Book Antiqua"/>
          <w:noProof/>
          <w:kern w:val="2"/>
          <w:lang w:eastAsia="zh-CN"/>
        </w:rPr>
        <w:drawing>
          <wp:inline distT="0" distB="0" distL="0" distR="0" wp14:anchorId="7A0DE749" wp14:editId="026EE372">
            <wp:extent cx="2879725" cy="2517775"/>
            <wp:effectExtent l="0" t="0" r="0" b="0"/>
            <wp:docPr id="52"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725" cy="2517775"/>
                    </a:xfrm>
                    <a:prstGeom prst="rect">
                      <a:avLst/>
                    </a:prstGeom>
                    <a:noFill/>
                    <a:ln>
                      <a:noFill/>
                    </a:ln>
                  </pic:spPr>
                </pic:pic>
              </a:graphicData>
            </a:graphic>
          </wp:inline>
        </w:drawing>
      </w:r>
    </w:p>
    <w:p w14:paraId="201DA860" w14:textId="1F9EE865" w:rsidR="00303F5D" w:rsidRPr="00F832A6" w:rsidRDefault="00303F5D" w:rsidP="00F832A6">
      <w:pPr>
        <w:widowControl w:val="0"/>
        <w:autoSpaceDE w:val="0"/>
        <w:autoSpaceDN w:val="0"/>
        <w:adjustRightInd w:val="0"/>
        <w:snapToGrid w:val="0"/>
        <w:spacing w:line="360" w:lineRule="auto"/>
        <w:jc w:val="both"/>
        <w:rPr>
          <w:rFonts w:ascii="Book Antiqua" w:eastAsia="PMingLiU" w:hAnsi="Book Antiqua"/>
          <w:kern w:val="2"/>
        </w:rPr>
      </w:pPr>
      <w:r w:rsidRPr="00F832A6">
        <w:rPr>
          <w:rFonts w:ascii="Book Antiqua" w:eastAsia="PMingLiU" w:hAnsi="Book Antiqua"/>
          <w:noProof/>
          <w:kern w:val="2"/>
          <w:lang w:eastAsia="zh-CN"/>
        </w:rPr>
        <w:drawing>
          <wp:inline distT="0" distB="0" distL="0" distR="0" wp14:anchorId="504AF10B" wp14:editId="660E16F3">
            <wp:extent cx="2879725" cy="2517775"/>
            <wp:effectExtent l="0" t="0" r="0" b="0"/>
            <wp:docPr id="53"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9725" cy="2517775"/>
                    </a:xfrm>
                    <a:prstGeom prst="rect">
                      <a:avLst/>
                    </a:prstGeom>
                    <a:noFill/>
                    <a:ln>
                      <a:noFill/>
                    </a:ln>
                  </pic:spPr>
                </pic:pic>
              </a:graphicData>
            </a:graphic>
          </wp:inline>
        </w:drawing>
      </w:r>
      <w:r w:rsidRPr="00F832A6">
        <w:rPr>
          <w:rFonts w:ascii="Book Antiqua" w:eastAsia="PMingLiU" w:hAnsi="Book Antiqua"/>
          <w:noProof/>
          <w:kern w:val="2"/>
          <w:lang w:eastAsia="zh-CN"/>
        </w:rPr>
        <w:drawing>
          <wp:inline distT="0" distB="0" distL="0" distR="0" wp14:anchorId="45934DF4" wp14:editId="3F227623">
            <wp:extent cx="2879725" cy="2517775"/>
            <wp:effectExtent l="0" t="0" r="0" b="0"/>
            <wp:docPr id="54"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9725" cy="2517775"/>
                    </a:xfrm>
                    <a:prstGeom prst="rect">
                      <a:avLst/>
                    </a:prstGeom>
                    <a:noFill/>
                    <a:ln>
                      <a:noFill/>
                    </a:ln>
                  </pic:spPr>
                </pic:pic>
              </a:graphicData>
            </a:graphic>
          </wp:inline>
        </w:drawing>
      </w:r>
    </w:p>
    <w:p w14:paraId="7A3C12BA" w14:textId="4D15450D" w:rsidR="00303F5D" w:rsidRPr="00F832A6" w:rsidRDefault="008D3295" w:rsidP="008D3295">
      <w:pPr>
        <w:widowControl w:val="0"/>
        <w:autoSpaceDE w:val="0"/>
        <w:autoSpaceDN w:val="0"/>
        <w:adjustRightInd w:val="0"/>
        <w:snapToGrid w:val="0"/>
        <w:spacing w:line="360" w:lineRule="auto"/>
        <w:jc w:val="both"/>
        <w:rPr>
          <w:rFonts w:ascii="Book Antiqua" w:eastAsia="PMingLiU" w:hAnsi="Book Antiqua"/>
          <w:kern w:val="2"/>
        </w:rPr>
      </w:pPr>
      <w:r w:rsidRPr="00F832A6">
        <w:rPr>
          <w:rFonts w:ascii="Book Antiqua" w:eastAsia="PMingLiU" w:hAnsi="Book Antiqua"/>
          <w:b/>
        </w:rPr>
        <w:t>Figure 2</w:t>
      </w:r>
      <w:r w:rsidRPr="00F832A6">
        <w:rPr>
          <w:rFonts w:ascii="Book Antiqua" w:hAnsi="Book Antiqua"/>
        </w:rPr>
        <w:t xml:space="preserve"> </w:t>
      </w:r>
      <w:r w:rsidRPr="008D3295">
        <w:rPr>
          <w:rFonts w:ascii="Book Antiqua" w:eastAsia="PMingLiU" w:hAnsi="Book Antiqua"/>
          <w:b/>
        </w:rPr>
        <w:t xml:space="preserve">Area under the </w:t>
      </w:r>
      <w:r>
        <w:rPr>
          <w:rFonts w:ascii="Book Antiqua" w:eastAsia="PMingLiU" w:hAnsi="Book Antiqua"/>
          <w:b/>
        </w:rPr>
        <w:t>c</w:t>
      </w:r>
      <w:r w:rsidRPr="008D3295">
        <w:rPr>
          <w:rFonts w:ascii="Book Antiqua" w:eastAsia="PMingLiU" w:hAnsi="Book Antiqua"/>
          <w:b/>
        </w:rPr>
        <w:t xml:space="preserve">urve and 95% confidence interval at </w:t>
      </w:r>
      <w:r w:rsidRPr="008D3295">
        <w:rPr>
          <w:rFonts w:ascii="Book Antiqua" w:eastAsia="PMingLiU" w:hAnsi="Book Antiqua"/>
          <w:b/>
          <w:kern w:val="2"/>
        </w:rPr>
        <w:t>different time endpoints</w:t>
      </w:r>
      <w:r w:rsidRPr="008D3295">
        <w:rPr>
          <w:rFonts w:ascii="Book Antiqua" w:eastAsia="PMingLiU" w:hAnsi="Book Antiqua"/>
          <w:b/>
        </w:rPr>
        <w:t xml:space="preserve"> for risk score in derivation and validation cohorts</w:t>
      </w:r>
      <w:r w:rsidRPr="008D3295">
        <w:rPr>
          <w:rFonts w:ascii="Book Antiqua" w:eastAsia="PMingLiU" w:hAnsi="Book Antiqua"/>
          <w:b/>
          <w:kern w:val="2"/>
        </w:rPr>
        <w:t xml:space="preserve">. </w:t>
      </w:r>
      <w:r w:rsidR="00303F5D" w:rsidRPr="00F832A6">
        <w:rPr>
          <w:rFonts w:ascii="Book Antiqua" w:eastAsia="PMingLiU" w:hAnsi="Book Antiqua"/>
          <w:kern w:val="2"/>
        </w:rPr>
        <w:t xml:space="preserve">Data are presented as </w:t>
      </w:r>
      <w:r>
        <w:rPr>
          <w:rFonts w:ascii="Book Antiqua" w:eastAsia="PMingLiU" w:hAnsi="Book Antiqua"/>
          <w:kern w:val="2"/>
        </w:rPr>
        <w:t>a</w:t>
      </w:r>
      <w:r w:rsidR="005271B8" w:rsidRPr="00F832A6">
        <w:rPr>
          <w:rFonts w:ascii="Book Antiqua" w:eastAsia="PMingLiU" w:hAnsi="Book Antiqua"/>
          <w:kern w:val="2"/>
        </w:rPr>
        <w:t xml:space="preserve">rea under the </w:t>
      </w:r>
      <w:r>
        <w:rPr>
          <w:rFonts w:ascii="Book Antiqua" w:eastAsia="PMingLiU" w:hAnsi="Book Antiqua"/>
          <w:kern w:val="2"/>
        </w:rPr>
        <w:t>c</w:t>
      </w:r>
      <w:r w:rsidR="005271B8" w:rsidRPr="00F832A6">
        <w:rPr>
          <w:rFonts w:ascii="Book Antiqua" w:eastAsia="PMingLiU" w:hAnsi="Book Antiqua"/>
          <w:kern w:val="2"/>
        </w:rPr>
        <w:t xml:space="preserve">urve </w:t>
      </w:r>
      <w:r w:rsidR="00303F5D" w:rsidRPr="00F832A6">
        <w:rPr>
          <w:rFonts w:ascii="Book Antiqua" w:eastAsia="PMingLiU" w:hAnsi="Book Antiqua"/>
          <w:kern w:val="2"/>
        </w:rPr>
        <w:t xml:space="preserve">(95% confidence interval). </w:t>
      </w:r>
      <w:r>
        <w:rPr>
          <w:rFonts w:ascii="Book Antiqua" w:eastAsia="PMingLiU" w:hAnsi="Book Antiqua"/>
          <w:kern w:val="2"/>
        </w:rPr>
        <w:t xml:space="preserve">A: </w:t>
      </w:r>
      <w:r w:rsidR="00303F5D" w:rsidRPr="00F832A6">
        <w:rPr>
          <w:rFonts w:ascii="Book Antiqua" w:eastAsia="PMingLiU" w:hAnsi="Book Antiqua"/>
        </w:rPr>
        <w:t>Discrimination</w:t>
      </w:r>
      <w:r w:rsidR="00303F5D" w:rsidRPr="00F832A6">
        <w:rPr>
          <w:rFonts w:ascii="Book Antiqua" w:eastAsia="PMingLiU" w:hAnsi="Book Antiqua"/>
          <w:kern w:val="2"/>
        </w:rPr>
        <w:t xml:space="preserve"> of risk score 1 and risk score 2 for predicting 3-year chronic pancreatitis incidence in derivation cohort</w:t>
      </w:r>
      <w:r>
        <w:rPr>
          <w:rFonts w:ascii="Book Antiqua" w:eastAsia="PMingLiU" w:hAnsi="Book Antiqua"/>
          <w:kern w:val="2"/>
        </w:rPr>
        <w:t xml:space="preserve">. B: </w:t>
      </w:r>
      <w:r w:rsidR="00303F5D" w:rsidRPr="00F832A6">
        <w:rPr>
          <w:rFonts w:ascii="Book Antiqua" w:eastAsia="PMingLiU" w:hAnsi="Book Antiqua"/>
        </w:rPr>
        <w:t>Discrimination</w:t>
      </w:r>
      <w:r w:rsidR="00303F5D" w:rsidRPr="00F832A6">
        <w:rPr>
          <w:rFonts w:ascii="Book Antiqua" w:eastAsia="PMingLiU" w:hAnsi="Book Antiqua"/>
          <w:kern w:val="2"/>
        </w:rPr>
        <w:t xml:space="preserve"> of </w:t>
      </w:r>
      <w:r w:rsidR="00303F5D" w:rsidRPr="00F832A6">
        <w:rPr>
          <w:rFonts w:ascii="Book Antiqua" w:eastAsia="PMingLiU" w:hAnsi="Book Antiqua"/>
          <w:kern w:val="2"/>
        </w:rPr>
        <w:lastRenderedPageBreak/>
        <w:t>risk score 1 and risk score 2 for predicting 5-year chronic pancreatitis incidence in derivation cohort</w:t>
      </w:r>
      <w:r>
        <w:rPr>
          <w:rFonts w:ascii="Book Antiqua" w:eastAsia="PMingLiU" w:hAnsi="Book Antiqua"/>
          <w:kern w:val="2"/>
        </w:rPr>
        <w:t xml:space="preserve">. C: </w:t>
      </w:r>
      <w:r w:rsidR="00303F5D" w:rsidRPr="00F832A6">
        <w:rPr>
          <w:rFonts w:ascii="Book Antiqua" w:eastAsia="PMingLiU" w:hAnsi="Book Antiqua"/>
        </w:rPr>
        <w:t>Discrimination</w:t>
      </w:r>
      <w:r w:rsidR="00303F5D" w:rsidRPr="00F832A6">
        <w:rPr>
          <w:rFonts w:ascii="Book Antiqua" w:eastAsia="PMingLiU" w:hAnsi="Book Antiqua"/>
          <w:kern w:val="2"/>
        </w:rPr>
        <w:t xml:space="preserve"> of risk score 1 and risk score 2 for predicting overall chronic pancreatitis incidence in derivation cohort</w:t>
      </w:r>
      <w:r>
        <w:rPr>
          <w:rFonts w:ascii="Book Antiqua" w:eastAsia="PMingLiU" w:hAnsi="Book Antiqua"/>
          <w:kern w:val="2"/>
        </w:rPr>
        <w:t xml:space="preserve">. D: </w:t>
      </w:r>
      <w:r w:rsidR="00303F5D" w:rsidRPr="00F832A6">
        <w:rPr>
          <w:rFonts w:ascii="Book Antiqua" w:eastAsia="PMingLiU" w:hAnsi="Book Antiqua"/>
        </w:rPr>
        <w:t>Discrimination</w:t>
      </w:r>
      <w:r w:rsidR="00303F5D" w:rsidRPr="00F832A6">
        <w:rPr>
          <w:rFonts w:ascii="Book Antiqua" w:eastAsia="PMingLiU" w:hAnsi="Book Antiqua"/>
          <w:kern w:val="2"/>
        </w:rPr>
        <w:t xml:space="preserve"> of risk score 1 and risk score 2 for predicting 3-year chronic pancreatitis incidence in validation cohort</w:t>
      </w:r>
      <w:r>
        <w:rPr>
          <w:rFonts w:ascii="Book Antiqua" w:eastAsia="PMingLiU" w:hAnsi="Book Antiqua"/>
          <w:kern w:val="2"/>
        </w:rPr>
        <w:t xml:space="preserve">. E: </w:t>
      </w:r>
      <w:r w:rsidR="00303F5D" w:rsidRPr="00F832A6">
        <w:rPr>
          <w:rFonts w:ascii="Book Antiqua" w:eastAsia="PMingLiU" w:hAnsi="Book Antiqua"/>
        </w:rPr>
        <w:t>Discrimination</w:t>
      </w:r>
      <w:r w:rsidR="00303F5D" w:rsidRPr="00F832A6">
        <w:rPr>
          <w:rFonts w:ascii="Book Antiqua" w:eastAsia="PMingLiU" w:hAnsi="Book Antiqua"/>
          <w:kern w:val="2"/>
        </w:rPr>
        <w:t xml:space="preserve"> of risk score 1 and risk score 2 for predicting 5-year chronic pancreatitis incidence in validation cohort</w:t>
      </w:r>
      <w:r>
        <w:rPr>
          <w:rFonts w:ascii="Book Antiqua" w:eastAsia="PMingLiU" w:hAnsi="Book Antiqua"/>
          <w:kern w:val="2"/>
        </w:rPr>
        <w:t xml:space="preserve">. F: </w:t>
      </w:r>
      <w:r w:rsidR="00303F5D" w:rsidRPr="00F832A6">
        <w:rPr>
          <w:rFonts w:ascii="Book Antiqua" w:eastAsia="PMingLiU" w:hAnsi="Book Antiqua"/>
        </w:rPr>
        <w:t>Discrimination</w:t>
      </w:r>
      <w:r w:rsidR="00303F5D" w:rsidRPr="00F832A6">
        <w:rPr>
          <w:rFonts w:ascii="Book Antiqua" w:eastAsia="PMingLiU" w:hAnsi="Book Antiqua"/>
          <w:kern w:val="2"/>
        </w:rPr>
        <w:t xml:space="preserve"> of risk score 1 and risk score 2 for predicting overall chronic pancreatitis incidence in validation cohort</w:t>
      </w:r>
      <w:r>
        <w:rPr>
          <w:rFonts w:ascii="Book Antiqua" w:eastAsia="PMingLiU" w:hAnsi="Book Antiqua"/>
          <w:kern w:val="2"/>
        </w:rPr>
        <w:t>. AUC: Area under the curve; ROC: R</w:t>
      </w:r>
      <w:r w:rsidR="00303F5D" w:rsidRPr="00F832A6">
        <w:rPr>
          <w:rFonts w:ascii="Book Antiqua" w:eastAsia="PMingLiU" w:hAnsi="Book Antiqua"/>
          <w:kern w:val="2"/>
        </w:rPr>
        <w:t>ec</w:t>
      </w:r>
      <w:r>
        <w:rPr>
          <w:rFonts w:ascii="Book Antiqua" w:eastAsia="PMingLiU" w:hAnsi="Book Antiqua"/>
          <w:kern w:val="2"/>
        </w:rPr>
        <w:t>eiver operating characteristic.</w:t>
      </w:r>
    </w:p>
    <w:p w14:paraId="0178009D" w14:textId="77777777" w:rsidR="008D3295" w:rsidRDefault="008D3295">
      <w:pPr>
        <w:rPr>
          <w:rFonts w:ascii="Book Antiqua" w:eastAsia="PMingLiU" w:hAnsi="Book Antiqua"/>
          <w:b/>
          <w:kern w:val="2"/>
        </w:rPr>
      </w:pPr>
      <w:r>
        <w:rPr>
          <w:rFonts w:ascii="Book Antiqua" w:eastAsia="PMingLiU" w:hAnsi="Book Antiqua"/>
          <w:b/>
          <w:kern w:val="2"/>
        </w:rPr>
        <w:br w:type="page"/>
      </w:r>
    </w:p>
    <w:p w14:paraId="2740C7FD" w14:textId="37CAD539" w:rsidR="00303F5D" w:rsidRPr="00F832A6" w:rsidRDefault="00303F5D" w:rsidP="00F832A6">
      <w:pPr>
        <w:widowControl w:val="0"/>
        <w:autoSpaceDE w:val="0"/>
        <w:autoSpaceDN w:val="0"/>
        <w:adjustRightInd w:val="0"/>
        <w:snapToGrid w:val="0"/>
        <w:spacing w:line="360" w:lineRule="auto"/>
        <w:jc w:val="both"/>
        <w:rPr>
          <w:rFonts w:ascii="Book Antiqua" w:eastAsia="PMingLiU" w:hAnsi="Book Antiqua"/>
        </w:rPr>
      </w:pPr>
      <w:r w:rsidRPr="00F832A6">
        <w:rPr>
          <w:rFonts w:ascii="Book Antiqua" w:eastAsia="PMingLiU" w:hAnsi="Book Antiqua"/>
          <w:noProof/>
          <w:lang w:eastAsia="zh-CN"/>
        </w:rPr>
        <w:lastRenderedPageBreak/>
        <w:drawing>
          <wp:inline distT="0" distB="0" distL="0" distR="0" wp14:anchorId="281AF728" wp14:editId="2D88763A">
            <wp:extent cx="4278630" cy="3418840"/>
            <wp:effectExtent l="0" t="0" r="7620" b="0"/>
            <wp:docPr id="55"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8630" cy="3418840"/>
                    </a:xfrm>
                    <a:prstGeom prst="rect">
                      <a:avLst/>
                    </a:prstGeom>
                    <a:noFill/>
                    <a:ln>
                      <a:noFill/>
                    </a:ln>
                  </pic:spPr>
                </pic:pic>
              </a:graphicData>
            </a:graphic>
          </wp:inline>
        </w:drawing>
      </w:r>
      <w:r w:rsidRPr="00F832A6">
        <w:rPr>
          <w:rFonts w:ascii="Book Antiqua" w:eastAsia="PMingLiU" w:hAnsi="Book Antiqua"/>
          <w:noProof/>
          <w:lang w:eastAsia="zh-CN"/>
        </w:rPr>
        <w:drawing>
          <wp:inline distT="0" distB="0" distL="0" distR="0" wp14:anchorId="672C477D" wp14:editId="28BF7DFF">
            <wp:extent cx="4278630" cy="3418840"/>
            <wp:effectExtent l="0" t="0" r="7620" b="0"/>
            <wp:docPr id="56"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8630" cy="3418840"/>
                    </a:xfrm>
                    <a:prstGeom prst="rect">
                      <a:avLst/>
                    </a:prstGeom>
                    <a:noFill/>
                    <a:ln>
                      <a:noFill/>
                    </a:ln>
                  </pic:spPr>
                </pic:pic>
              </a:graphicData>
            </a:graphic>
          </wp:inline>
        </w:drawing>
      </w:r>
    </w:p>
    <w:p w14:paraId="39102A1A" w14:textId="7FDD74C5" w:rsidR="00303F5D" w:rsidRPr="00754995" w:rsidRDefault="00754995" w:rsidP="00754995">
      <w:pPr>
        <w:widowControl w:val="0"/>
        <w:adjustRightInd w:val="0"/>
        <w:snapToGrid w:val="0"/>
        <w:spacing w:line="360" w:lineRule="auto"/>
        <w:jc w:val="both"/>
        <w:rPr>
          <w:rFonts w:ascii="Book Antiqua" w:eastAsia="PMingLiU" w:hAnsi="Book Antiqua"/>
          <w:b/>
          <w:kern w:val="2"/>
        </w:rPr>
      </w:pPr>
      <w:r w:rsidRPr="00754995">
        <w:rPr>
          <w:rFonts w:ascii="Book Antiqua" w:eastAsia="PMingLiU" w:hAnsi="Book Antiqua"/>
          <w:b/>
          <w:kern w:val="2"/>
        </w:rPr>
        <w:t>Figure 3</w:t>
      </w:r>
      <w:r w:rsidRPr="00754995">
        <w:rPr>
          <w:rFonts w:ascii="Book Antiqua" w:eastAsia="PMingLiU" w:hAnsi="Book Antiqua"/>
          <w:kern w:val="2"/>
        </w:rPr>
        <w:t xml:space="preserve"> </w:t>
      </w:r>
      <w:r w:rsidRPr="00754995">
        <w:rPr>
          <w:rFonts w:ascii="Book Antiqua" w:eastAsia="PMingLiU" w:hAnsi="Book Antiqua"/>
          <w:b/>
          <w:kern w:val="2"/>
        </w:rPr>
        <w:t>Risk category strata and associated chronic pancreatitis incidence rates in derivation and validation cohorts.</w:t>
      </w:r>
      <w:r>
        <w:rPr>
          <w:rFonts w:ascii="Book Antiqua" w:eastAsia="PMingLiU" w:hAnsi="Book Antiqua"/>
          <w:b/>
          <w:kern w:val="2"/>
        </w:rPr>
        <w:t xml:space="preserve"> </w:t>
      </w:r>
      <w:r w:rsidRPr="00754995">
        <w:rPr>
          <w:rFonts w:ascii="Book Antiqua" w:eastAsia="PMingLiU" w:hAnsi="Book Antiqua"/>
          <w:kern w:val="2"/>
        </w:rPr>
        <w:t xml:space="preserve">A: </w:t>
      </w:r>
      <w:r w:rsidR="00303F5D" w:rsidRPr="00F832A6">
        <w:rPr>
          <w:rFonts w:ascii="Book Antiqua" w:eastAsia="PMingLiU" w:hAnsi="Book Antiqua"/>
        </w:rPr>
        <w:t>Risk category strata and associated chronic pancreatitis incidence rates in derivation and validation cohorts, risk score 1</w:t>
      </w:r>
      <w:r w:rsidRPr="00754995">
        <w:rPr>
          <w:rFonts w:ascii="Book Antiqua" w:eastAsia="PMingLiU" w:hAnsi="Book Antiqua"/>
          <w:kern w:val="2"/>
        </w:rPr>
        <w:t>. B:</w:t>
      </w:r>
      <w:r>
        <w:rPr>
          <w:rFonts w:ascii="Book Antiqua" w:eastAsia="PMingLiU" w:hAnsi="Book Antiqua"/>
          <w:b/>
          <w:kern w:val="2"/>
        </w:rPr>
        <w:t xml:space="preserve"> </w:t>
      </w:r>
      <w:r w:rsidR="00303F5D" w:rsidRPr="00F832A6">
        <w:rPr>
          <w:rFonts w:ascii="Book Antiqua" w:eastAsia="PMingLiU" w:hAnsi="Book Antiqua"/>
          <w:kern w:val="2"/>
        </w:rPr>
        <w:t>Risk category strata and associated chronic pancreatitis incidence rates in derivation and validation cohorts, risk score 2</w:t>
      </w:r>
      <w:r>
        <w:rPr>
          <w:rFonts w:ascii="Book Antiqua" w:eastAsia="PMingLiU" w:hAnsi="Book Antiqua"/>
          <w:kern w:val="2"/>
        </w:rPr>
        <w:t>.</w:t>
      </w:r>
    </w:p>
    <w:p w14:paraId="593D73D6" w14:textId="77777777" w:rsidR="00754995" w:rsidRDefault="00754995">
      <w:pPr>
        <w:rPr>
          <w:rFonts w:ascii="Book Antiqua" w:eastAsia="PMingLiU" w:hAnsi="Book Antiqua"/>
          <w:b/>
          <w:kern w:val="2"/>
        </w:rPr>
      </w:pPr>
      <w:r>
        <w:rPr>
          <w:rFonts w:ascii="Book Antiqua" w:eastAsia="PMingLiU" w:hAnsi="Book Antiqua"/>
          <w:b/>
          <w:kern w:val="2"/>
        </w:rPr>
        <w:br w:type="page"/>
      </w:r>
    </w:p>
    <w:p w14:paraId="7CBBFBE6" w14:textId="77777777" w:rsidR="00303F5D" w:rsidRPr="00F832A6" w:rsidRDefault="00303F5D" w:rsidP="00F832A6">
      <w:pPr>
        <w:widowControl w:val="0"/>
        <w:autoSpaceDE w:val="0"/>
        <w:autoSpaceDN w:val="0"/>
        <w:adjustRightInd w:val="0"/>
        <w:snapToGrid w:val="0"/>
        <w:spacing w:line="360" w:lineRule="auto"/>
        <w:jc w:val="both"/>
        <w:rPr>
          <w:rFonts w:ascii="Book Antiqua" w:eastAsia="PMingLiU" w:hAnsi="Book Antiqua"/>
        </w:rPr>
      </w:pPr>
      <w:r w:rsidRPr="00F832A6">
        <w:rPr>
          <w:rFonts w:ascii="Book Antiqua" w:eastAsia="PMingLiU" w:hAnsi="Book Antiqua"/>
          <w:noProof/>
          <w:lang w:eastAsia="zh-CN"/>
        </w:rPr>
        <w:lastRenderedPageBreak/>
        <w:drawing>
          <wp:inline distT="0" distB="0" distL="0" distR="0" wp14:anchorId="55517594" wp14:editId="311895B8">
            <wp:extent cx="3602990" cy="2879725"/>
            <wp:effectExtent l="0" t="0" r="0" b="0"/>
            <wp:docPr id="57"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2990" cy="2879725"/>
                    </a:xfrm>
                    <a:prstGeom prst="rect">
                      <a:avLst/>
                    </a:prstGeom>
                    <a:noFill/>
                    <a:ln>
                      <a:noFill/>
                    </a:ln>
                  </pic:spPr>
                </pic:pic>
              </a:graphicData>
            </a:graphic>
          </wp:inline>
        </w:drawing>
      </w:r>
      <w:r w:rsidRPr="00F832A6">
        <w:rPr>
          <w:rFonts w:ascii="Book Antiqua" w:eastAsia="PMingLiU" w:hAnsi="Book Antiqua"/>
          <w:noProof/>
          <w:lang w:eastAsia="zh-CN"/>
        </w:rPr>
        <w:drawing>
          <wp:inline distT="0" distB="0" distL="0" distR="0" wp14:anchorId="17347D5A" wp14:editId="53B9A070">
            <wp:extent cx="3602990" cy="2879725"/>
            <wp:effectExtent l="0" t="0" r="0" b="0"/>
            <wp:docPr id="58"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2990" cy="2879725"/>
                    </a:xfrm>
                    <a:prstGeom prst="rect">
                      <a:avLst/>
                    </a:prstGeom>
                    <a:noFill/>
                    <a:ln>
                      <a:noFill/>
                    </a:ln>
                  </pic:spPr>
                </pic:pic>
              </a:graphicData>
            </a:graphic>
          </wp:inline>
        </w:drawing>
      </w:r>
    </w:p>
    <w:p w14:paraId="52BBA076" w14:textId="77777777" w:rsidR="00303F5D" w:rsidRPr="00F832A6" w:rsidRDefault="00303F5D" w:rsidP="00F832A6">
      <w:pPr>
        <w:widowControl w:val="0"/>
        <w:autoSpaceDE w:val="0"/>
        <w:autoSpaceDN w:val="0"/>
        <w:adjustRightInd w:val="0"/>
        <w:snapToGrid w:val="0"/>
        <w:spacing w:line="360" w:lineRule="auto"/>
        <w:jc w:val="both"/>
        <w:rPr>
          <w:rFonts w:ascii="Book Antiqua" w:eastAsia="PMingLiU" w:hAnsi="Book Antiqua"/>
        </w:rPr>
      </w:pPr>
      <w:r w:rsidRPr="00F832A6">
        <w:rPr>
          <w:rFonts w:ascii="Book Antiqua" w:eastAsia="PMingLiU" w:hAnsi="Book Antiqua"/>
          <w:noProof/>
          <w:lang w:eastAsia="zh-CN"/>
        </w:rPr>
        <w:drawing>
          <wp:inline distT="0" distB="0" distL="0" distR="0" wp14:anchorId="134CD21D" wp14:editId="05256BD2">
            <wp:extent cx="3602990" cy="2879725"/>
            <wp:effectExtent l="0" t="0" r="0" b="0"/>
            <wp:docPr id="5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2990" cy="2879725"/>
                    </a:xfrm>
                    <a:prstGeom prst="rect">
                      <a:avLst/>
                    </a:prstGeom>
                    <a:noFill/>
                    <a:ln>
                      <a:noFill/>
                    </a:ln>
                  </pic:spPr>
                </pic:pic>
              </a:graphicData>
            </a:graphic>
          </wp:inline>
        </w:drawing>
      </w:r>
      <w:r w:rsidRPr="00F832A6">
        <w:rPr>
          <w:rFonts w:ascii="Book Antiqua" w:eastAsia="PMingLiU" w:hAnsi="Book Antiqua"/>
          <w:noProof/>
          <w:lang w:eastAsia="zh-CN"/>
        </w:rPr>
        <w:lastRenderedPageBreak/>
        <w:drawing>
          <wp:inline distT="0" distB="0" distL="0" distR="0" wp14:anchorId="07A5FD22" wp14:editId="05ECAA6B">
            <wp:extent cx="3602990" cy="2879725"/>
            <wp:effectExtent l="0" t="0" r="0" b="0"/>
            <wp:docPr id="6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2990" cy="2879725"/>
                    </a:xfrm>
                    <a:prstGeom prst="rect">
                      <a:avLst/>
                    </a:prstGeom>
                    <a:noFill/>
                    <a:ln>
                      <a:noFill/>
                    </a:ln>
                  </pic:spPr>
                </pic:pic>
              </a:graphicData>
            </a:graphic>
          </wp:inline>
        </w:drawing>
      </w:r>
    </w:p>
    <w:p w14:paraId="6B653D4A" w14:textId="63C61348" w:rsidR="00303F5D" w:rsidRPr="00F832A6" w:rsidRDefault="00454C7F" w:rsidP="00454C7F">
      <w:pPr>
        <w:widowControl w:val="0"/>
        <w:adjustRightInd w:val="0"/>
        <w:snapToGrid w:val="0"/>
        <w:spacing w:line="360" w:lineRule="auto"/>
        <w:jc w:val="both"/>
        <w:rPr>
          <w:rFonts w:ascii="Book Antiqua" w:eastAsia="PMingLiU" w:hAnsi="Book Antiqua"/>
          <w:kern w:val="2"/>
        </w:rPr>
      </w:pPr>
      <w:r w:rsidRPr="00454C7F">
        <w:rPr>
          <w:rFonts w:ascii="Book Antiqua" w:eastAsia="PMingLiU" w:hAnsi="Book Antiqua"/>
          <w:b/>
          <w:kern w:val="2"/>
        </w:rPr>
        <w:t>Figure 4</w:t>
      </w:r>
      <w:r w:rsidRPr="00454C7F">
        <w:rPr>
          <w:rFonts w:ascii="Book Antiqua" w:eastAsia="PMingLiU" w:hAnsi="Book Antiqua"/>
          <w:kern w:val="2"/>
        </w:rPr>
        <w:t xml:space="preserve"> </w:t>
      </w:r>
      <w:r w:rsidRPr="00454C7F">
        <w:rPr>
          <w:rFonts w:ascii="Book Antiqua" w:eastAsia="PMingLiU" w:hAnsi="Book Antiqua"/>
          <w:b/>
          <w:kern w:val="2"/>
        </w:rPr>
        <w:t>One minus Kaplan-Meier curve for chronic pancreatitis incidence for risk category in derivation and validation cohorts.</w:t>
      </w:r>
      <w:r>
        <w:rPr>
          <w:rFonts w:ascii="Book Antiqua" w:eastAsia="PMingLiU" w:hAnsi="Book Antiqua"/>
          <w:kern w:val="2"/>
        </w:rPr>
        <w:t xml:space="preserve"> A: </w:t>
      </w:r>
      <w:r w:rsidR="00303F5D" w:rsidRPr="00F832A6">
        <w:rPr>
          <w:rFonts w:ascii="Book Antiqua" w:eastAsia="PMingLiU" w:hAnsi="Book Antiqua"/>
          <w:kern w:val="2"/>
        </w:rPr>
        <w:t>One minus Kaplan-Meier curve for chronic pancreatitis for risk category based on risk score 1 in derivation cohort</w:t>
      </w:r>
      <w:r>
        <w:rPr>
          <w:rFonts w:ascii="Book Antiqua" w:eastAsia="PMingLiU" w:hAnsi="Book Antiqua"/>
          <w:kern w:val="2"/>
        </w:rPr>
        <w:t xml:space="preserve">. B: </w:t>
      </w:r>
      <w:r w:rsidR="00303F5D" w:rsidRPr="00F832A6">
        <w:rPr>
          <w:rFonts w:ascii="Book Antiqua" w:eastAsia="PMingLiU" w:hAnsi="Book Antiqua"/>
          <w:kern w:val="2"/>
        </w:rPr>
        <w:t>One minus Kaplan-Meier curve for chronic pancreatitis for risk category based on risk score 2 in derivation cohort</w:t>
      </w:r>
      <w:r>
        <w:rPr>
          <w:rFonts w:ascii="Book Antiqua" w:eastAsia="PMingLiU" w:hAnsi="Book Antiqua"/>
          <w:kern w:val="2"/>
        </w:rPr>
        <w:t xml:space="preserve">. C: </w:t>
      </w:r>
      <w:r w:rsidR="00303F5D" w:rsidRPr="00F832A6">
        <w:rPr>
          <w:rFonts w:ascii="Book Antiqua" w:eastAsia="PMingLiU" w:hAnsi="Book Antiqua"/>
          <w:kern w:val="2"/>
        </w:rPr>
        <w:t>One minus Kaplan-Meier curve for chronic pancreatitis for risk category based on risk score 1 in validation cohort</w:t>
      </w:r>
      <w:r>
        <w:rPr>
          <w:rFonts w:ascii="Book Antiqua" w:eastAsia="PMingLiU" w:hAnsi="Book Antiqua"/>
          <w:kern w:val="2"/>
        </w:rPr>
        <w:t xml:space="preserve">. D: </w:t>
      </w:r>
      <w:r w:rsidR="00303F5D" w:rsidRPr="00F832A6">
        <w:rPr>
          <w:rFonts w:ascii="Book Antiqua" w:eastAsia="PMingLiU" w:hAnsi="Book Antiqua"/>
          <w:kern w:val="2"/>
        </w:rPr>
        <w:t>One minus Kaplan-Meier curve for chronic pancreatitis for risk category based on risk score 2 in validation cohort</w:t>
      </w:r>
      <w:r>
        <w:rPr>
          <w:rFonts w:ascii="Book Antiqua" w:eastAsia="PMingLiU" w:hAnsi="Book Antiqua"/>
          <w:kern w:val="2"/>
        </w:rPr>
        <w:t>.</w:t>
      </w:r>
    </w:p>
    <w:p w14:paraId="24C814A7" w14:textId="77777777" w:rsidR="00454C7F" w:rsidRDefault="00454C7F">
      <w:pPr>
        <w:rPr>
          <w:rFonts w:ascii="Book Antiqua" w:eastAsia="PMingLiU" w:hAnsi="Book Antiqua"/>
          <w:b/>
          <w:bCs/>
          <w:color w:val="000000"/>
        </w:rPr>
      </w:pPr>
      <w:r>
        <w:rPr>
          <w:rFonts w:ascii="Book Antiqua" w:eastAsia="PMingLiU" w:hAnsi="Book Antiqua"/>
          <w:b/>
          <w:bCs/>
          <w:color w:val="000000"/>
        </w:rPr>
        <w:br w:type="page"/>
      </w:r>
    </w:p>
    <w:p w14:paraId="1FD9F092" w14:textId="1C7131FE" w:rsidR="00303F5D" w:rsidRPr="00EE7412" w:rsidRDefault="00303F5D" w:rsidP="00234F14">
      <w:pPr>
        <w:widowControl w:val="0"/>
        <w:adjustRightInd w:val="0"/>
        <w:snapToGrid w:val="0"/>
        <w:spacing w:line="360" w:lineRule="auto"/>
        <w:jc w:val="both"/>
        <w:outlineLvl w:val="0"/>
        <w:rPr>
          <w:rFonts w:ascii="Book Antiqua" w:eastAsia="PMingLiU" w:hAnsi="Book Antiqua"/>
          <w:b/>
          <w:kern w:val="2"/>
        </w:rPr>
      </w:pPr>
      <w:r w:rsidRPr="00F832A6">
        <w:rPr>
          <w:rFonts w:ascii="Book Antiqua" w:eastAsia="PMingLiU" w:hAnsi="Book Antiqua"/>
          <w:b/>
          <w:bCs/>
          <w:color w:val="000000"/>
        </w:rPr>
        <w:lastRenderedPageBreak/>
        <w:t>T</w:t>
      </w:r>
      <w:r w:rsidR="00EE7412">
        <w:rPr>
          <w:rFonts w:ascii="Book Antiqua" w:eastAsia="PMingLiU" w:hAnsi="Book Antiqua"/>
          <w:b/>
          <w:bCs/>
          <w:color w:val="000000"/>
        </w:rPr>
        <w:t>able</w:t>
      </w:r>
      <w:r w:rsidRPr="00F832A6">
        <w:rPr>
          <w:rFonts w:ascii="Book Antiqua" w:eastAsia="PMingLiU" w:hAnsi="Book Antiqua"/>
          <w:b/>
          <w:bCs/>
          <w:color w:val="000000"/>
        </w:rPr>
        <w:t xml:space="preserve"> 1</w:t>
      </w:r>
      <w:r w:rsidRPr="00EE7412">
        <w:rPr>
          <w:rFonts w:ascii="Book Antiqua" w:eastAsia="PMingLiU" w:hAnsi="Book Antiqua"/>
          <w:b/>
          <w:color w:val="000000"/>
        </w:rPr>
        <w:t xml:space="preserve"> Demographic characteristics of 3739 patients</w:t>
      </w:r>
      <w:r w:rsidR="00EE7412">
        <w:rPr>
          <w:rFonts w:ascii="Book Antiqua" w:eastAsia="PMingLiU" w:hAnsi="Book Antiqua"/>
          <w:b/>
          <w:color w:val="000000"/>
        </w:rPr>
        <w:t xml:space="preserve"> </w:t>
      </w:r>
      <w:r w:rsidR="00EE7412">
        <w:rPr>
          <w:rFonts w:ascii="Book Antiqua" w:eastAsia="PMingLiU" w:hAnsi="Book Antiqua"/>
          <w:b/>
          <w:i/>
          <w:color w:val="000000"/>
        </w:rPr>
        <w:t>n</w:t>
      </w:r>
      <w:r w:rsidR="00AB0E6A">
        <w:rPr>
          <w:rFonts w:ascii="Book Antiqua" w:eastAsia="PMingLiU" w:hAnsi="Book Antiqua"/>
          <w:b/>
          <w:color w:val="000000"/>
        </w:rPr>
        <w:t xml:space="preserve"> (%)</w:t>
      </w:r>
    </w:p>
    <w:tbl>
      <w:tblPr>
        <w:tblW w:w="5091" w:type="pct"/>
        <w:jc w:val="center"/>
        <w:tblLayout w:type="fixed"/>
        <w:tblCellMar>
          <w:left w:w="28" w:type="dxa"/>
          <w:right w:w="28" w:type="dxa"/>
        </w:tblCellMar>
        <w:tblLook w:val="04A0" w:firstRow="1" w:lastRow="0" w:firstColumn="1" w:lastColumn="0" w:noHBand="0" w:noVBand="1"/>
      </w:tblPr>
      <w:tblGrid>
        <w:gridCol w:w="2996"/>
        <w:gridCol w:w="1996"/>
        <w:gridCol w:w="1996"/>
        <w:gridCol w:w="2140"/>
        <w:gridCol w:w="852"/>
      </w:tblGrid>
      <w:tr w:rsidR="00303F5D" w:rsidRPr="00F832A6" w14:paraId="137E46BE" w14:textId="77777777" w:rsidTr="009E4A53">
        <w:trPr>
          <w:trHeight w:val="478"/>
          <w:jc w:val="center"/>
        </w:trPr>
        <w:tc>
          <w:tcPr>
            <w:tcW w:w="1501" w:type="pct"/>
            <w:tcBorders>
              <w:top w:val="single" w:sz="4" w:space="0" w:color="auto"/>
              <w:bottom w:val="single" w:sz="4" w:space="0" w:color="auto"/>
            </w:tcBorders>
            <w:shd w:val="clear" w:color="auto" w:fill="auto"/>
            <w:noWrap/>
            <w:vAlign w:val="center"/>
            <w:hideMark/>
          </w:tcPr>
          <w:p w14:paraId="06EEDA79"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 xml:space="preserve">　</w:t>
            </w:r>
          </w:p>
        </w:tc>
        <w:tc>
          <w:tcPr>
            <w:tcW w:w="1000" w:type="pct"/>
            <w:tcBorders>
              <w:top w:val="single" w:sz="4" w:space="0" w:color="auto"/>
              <w:bottom w:val="single" w:sz="4" w:space="0" w:color="auto"/>
            </w:tcBorders>
            <w:shd w:val="clear" w:color="auto" w:fill="auto"/>
            <w:vAlign w:val="center"/>
            <w:hideMark/>
          </w:tcPr>
          <w:p w14:paraId="144007BC" w14:textId="42125411" w:rsidR="00303F5D" w:rsidRPr="00F832A6" w:rsidRDefault="00303F5D" w:rsidP="00EE7412">
            <w:pPr>
              <w:adjustRightInd w:val="0"/>
              <w:snapToGrid w:val="0"/>
              <w:spacing w:line="360" w:lineRule="auto"/>
              <w:jc w:val="center"/>
              <w:rPr>
                <w:rFonts w:ascii="Book Antiqua" w:eastAsia="PMingLiU" w:hAnsi="Book Antiqua"/>
                <w:b/>
                <w:bCs/>
                <w:color w:val="000000"/>
              </w:rPr>
            </w:pPr>
            <w:r w:rsidRPr="00F832A6">
              <w:rPr>
                <w:rFonts w:ascii="Book Antiqua" w:eastAsia="PMingLiU" w:hAnsi="Book Antiqua"/>
                <w:b/>
                <w:bCs/>
                <w:color w:val="000000"/>
              </w:rPr>
              <w:t>Total</w:t>
            </w:r>
          </w:p>
        </w:tc>
        <w:tc>
          <w:tcPr>
            <w:tcW w:w="1000" w:type="pct"/>
            <w:tcBorders>
              <w:top w:val="single" w:sz="4" w:space="0" w:color="auto"/>
              <w:bottom w:val="single" w:sz="4" w:space="0" w:color="auto"/>
            </w:tcBorders>
            <w:shd w:val="clear" w:color="auto" w:fill="auto"/>
            <w:vAlign w:val="center"/>
            <w:hideMark/>
          </w:tcPr>
          <w:p w14:paraId="77757E7A" w14:textId="7B62D042" w:rsidR="00303F5D" w:rsidRPr="00F832A6" w:rsidRDefault="000F0B51" w:rsidP="00EE7412">
            <w:pPr>
              <w:adjustRightInd w:val="0"/>
              <w:snapToGrid w:val="0"/>
              <w:spacing w:line="360" w:lineRule="auto"/>
              <w:jc w:val="center"/>
              <w:rPr>
                <w:rFonts w:ascii="Book Antiqua" w:eastAsia="PMingLiU" w:hAnsi="Book Antiqua"/>
                <w:b/>
                <w:bCs/>
                <w:color w:val="000000"/>
              </w:rPr>
            </w:pPr>
            <w:proofErr w:type="spellStart"/>
            <w:r w:rsidRPr="00F832A6">
              <w:rPr>
                <w:rFonts w:ascii="Book Antiqua" w:eastAsia="PMingLiU" w:hAnsi="Book Antiqua"/>
                <w:b/>
                <w:bCs/>
                <w:color w:val="000000"/>
              </w:rPr>
              <w:t>Derivation</w:t>
            </w:r>
            <w:r w:rsidR="00303F5D" w:rsidRPr="00F832A6">
              <w:rPr>
                <w:rFonts w:ascii="Book Antiqua" w:eastAsia="PMingLiU" w:hAnsi="Book Antiqua"/>
                <w:b/>
                <w:bCs/>
                <w:color w:val="000000"/>
              </w:rPr>
              <w:t>cohort</w:t>
            </w:r>
            <w:proofErr w:type="spellEnd"/>
          </w:p>
        </w:tc>
        <w:tc>
          <w:tcPr>
            <w:tcW w:w="1072" w:type="pct"/>
            <w:tcBorders>
              <w:top w:val="single" w:sz="4" w:space="0" w:color="auto"/>
              <w:bottom w:val="single" w:sz="4" w:space="0" w:color="auto"/>
            </w:tcBorders>
            <w:shd w:val="clear" w:color="auto" w:fill="auto"/>
            <w:vAlign w:val="center"/>
            <w:hideMark/>
          </w:tcPr>
          <w:p w14:paraId="7181FD96" w14:textId="77777777" w:rsidR="00303F5D" w:rsidRPr="00F832A6" w:rsidRDefault="00303F5D" w:rsidP="00EE7412">
            <w:pPr>
              <w:adjustRightInd w:val="0"/>
              <w:snapToGrid w:val="0"/>
              <w:spacing w:line="360" w:lineRule="auto"/>
              <w:jc w:val="center"/>
              <w:rPr>
                <w:rFonts w:ascii="Book Antiqua" w:eastAsia="PMingLiU" w:hAnsi="Book Antiqua"/>
                <w:b/>
                <w:bCs/>
                <w:color w:val="000000"/>
              </w:rPr>
            </w:pPr>
            <w:r w:rsidRPr="00F832A6">
              <w:rPr>
                <w:rFonts w:ascii="Book Antiqua" w:eastAsia="PMingLiU" w:hAnsi="Book Antiqua"/>
                <w:b/>
                <w:bCs/>
                <w:color w:val="000000"/>
              </w:rPr>
              <w:t>Validation cohort</w:t>
            </w:r>
          </w:p>
        </w:tc>
        <w:tc>
          <w:tcPr>
            <w:tcW w:w="428" w:type="pct"/>
            <w:tcBorders>
              <w:top w:val="single" w:sz="4" w:space="0" w:color="auto"/>
              <w:bottom w:val="single" w:sz="4" w:space="0" w:color="auto"/>
            </w:tcBorders>
            <w:shd w:val="clear" w:color="auto" w:fill="auto"/>
            <w:vAlign w:val="center"/>
            <w:hideMark/>
          </w:tcPr>
          <w:p w14:paraId="22EA59A8" w14:textId="43B2EBF1" w:rsidR="00303F5D" w:rsidRPr="00EE7412" w:rsidRDefault="00303F5D" w:rsidP="00EE7412">
            <w:pPr>
              <w:adjustRightInd w:val="0"/>
              <w:snapToGrid w:val="0"/>
              <w:spacing w:line="360" w:lineRule="auto"/>
              <w:jc w:val="center"/>
              <w:rPr>
                <w:rFonts w:ascii="Book Antiqua" w:eastAsia="PMingLiU" w:hAnsi="Book Antiqua"/>
                <w:b/>
                <w:bCs/>
                <w:iCs/>
                <w:color w:val="000000" w:themeColor="text1"/>
              </w:rPr>
            </w:pPr>
            <w:r w:rsidRPr="00EE7412">
              <w:rPr>
                <w:rFonts w:ascii="Book Antiqua" w:eastAsia="PMingLiU" w:hAnsi="Book Antiqua"/>
                <w:b/>
                <w:bCs/>
                <w:i/>
                <w:iCs/>
                <w:color w:val="000000" w:themeColor="text1"/>
              </w:rPr>
              <w:t>P</w:t>
            </w:r>
            <w:r w:rsidR="00EE7412">
              <w:rPr>
                <w:rFonts w:ascii="Book Antiqua" w:eastAsia="PMingLiU" w:hAnsi="Book Antiqua"/>
                <w:b/>
                <w:bCs/>
                <w:iCs/>
                <w:color w:val="000000" w:themeColor="text1"/>
              </w:rPr>
              <w:t xml:space="preserve"> value</w:t>
            </w:r>
          </w:p>
        </w:tc>
      </w:tr>
      <w:tr w:rsidR="00303F5D" w:rsidRPr="00F832A6" w14:paraId="1B20956A" w14:textId="77777777" w:rsidTr="009E4A53">
        <w:trPr>
          <w:trHeight w:val="340"/>
          <w:jc w:val="center"/>
        </w:trPr>
        <w:tc>
          <w:tcPr>
            <w:tcW w:w="1501" w:type="pct"/>
            <w:tcBorders>
              <w:top w:val="single" w:sz="4" w:space="0" w:color="auto"/>
            </w:tcBorders>
            <w:shd w:val="clear" w:color="auto" w:fill="auto"/>
            <w:noWrap/>
            <w:vAlign w:val="center"/>
          </w:tcPr>
          <w:p w14:paraId="6E6CB027" w14:textId="2CE3BDB7" w:rsidR="00303F5D" w:rsidRPr="006D2FE3" w:rsidRDefault="00AB0E6A"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Sample s</w:t>
            </w:r>
            <w:r w:rsidR="00303F5D" w:rsidRPr="006D2FE3">
              <w:rPr>
                <w:rFonts w:ascii="Book Antiqua" w:eastAsia="PMingLiU" w:hAnsi="Book Antiqua"/>
                <w:color w:val="000000"/>
              </w:rPr>
              <w:t>ize</w:t>
            </w:r>
          </w:p>
        </w:tc>
        <w:tc>
          <w:tcPr>
            <w:tcW w:w="1000" w:type="pct"/>
            <w:tcBorders>
              <w:top w:val="single" w:sz="4" w:space="0" w:color="auto"/>
            </w:tcBorders>
            <w:shd w:val="clear" w:color="auto" w:fill="auto"/>
            <w:noWrap/>
            <w:vAlign w:val="center"/>
          </w:tcPr>
          <w:p w14:paraId="5AAEACCC" w14:textId="77777777" w:rsidR="00303F5D" w:rsidRPr="006D2FE3" w:rsidRDefault="00303F5D" w:rsidP="00EE7412">
            <w:pPr>
              <w:adjustRightInd w:val="0"/>
              <w:snapToGrid w:val="0"/>
              <w:spacing w:line="360" w:lineRule="auto"/>
              <w:jc w:val="center"/>
              <w:rPr>
                <w:rFonts w:ascii="Book Antiqua" w:eastAsia="PMingLiU" w:hAnsi="Book Antiqua"/>
                <w:color w:val="000000"/>
              </w:rPr>
            </w:pPr>
            <w:r w:rsidRPr="006D2FE3">
              <w:rPr>
                <w:rFonts w:ascii="Book Antiqua" w:eastAsia="PMingLiU" w:hAnsi="Book Antiqua"/>
                <w:bCs/>
                <w:color w:val="000000"/>
              </w:rPr>
              <w:t>3739</w:t>
            </w:r>
          </w:p>
        </w:tc>
        <w:tc>
          <w:tcPr>
            <w:tcW w:w="1000" w:type="pct"/>
            <w:tcBorders>
              <w:top w:val="single" w:sz="4" w:space="0" w:color="auto"/>
            </w:tcBorders>
            <w:shd w:val="clear" w:color="auto" w:fill="auto"/>
            <w:noWrap/>
            <w:vAlign w:val="center"/>
          </w:tcPr>
          <w:p w14:paraId="7A27E5D9" w14:textId="77777777" w:rsidR="00303F5D" w:rsidRPr="006D2FE3" w:rsidRDefault="00303F5D" w:rsidP="00EE7412">
            <w:pPr>
              <w:adjustRightInd w:val="0"/>
              <w:snapToGrid w:val="0"/>
              <w:spacing w:line="360" w:lineRule="auto"/>
              <w:jc w:val="center"/>
              <w:rPr>
                <w:rFonts w:ascii="Book Antiqua" w:eastAsia="PMingLiU" w:hAnsi="Book Antiqua"/>
                <w:color w:val="000000"/>
              </w:rPr>
            </w:pPr>
            <w:r w:rsidRPr="006D2FE3">
              <w:rPr>
                <w:rFonts w:ascii="Book Antiqua" w:eastAsia="PMingLiU" w:hAnsi="Book Antiqua"/>
                <w:bCs/>
                <w:color w:val="000000"/>
              </w:rPr>
              <w:t>2493</w:t>
            </w:r>
          </w:p>
        </w:tc>
        <w:tc>
          <w:tcPr>
            <w:tcW w:w="1072" w:type="pct"/>
            <w:tcBorders>
              <w:top w:val="single" w:sz="4" w:space="0" w:color="auto"/>
            </w:tcBorders>
            <w:shd w:val="clear" w:color="auto" w:fill="auto"/>
            <w:noWrap/>
            <w:vAlign w:val="center"/>
          </w:tcPr>
          <w:p w14:paraId="67A9AA91" w14:textId="77777777" w:rsidR="00303F5D" w:rsidRPr="006D2FE3" w:rsidRDefault="00303F5D" w:rsidP="00EE7412">
            <w:pPr>
              <w:adjustRightInd w:val="0"/>
              <w:snapToGrid w:val="0"/>
              <w:spacing w:line="360" w:lineRule="auto"/>
              <w:jc w:val="center"/>
              <w:rPr>
                <w:rFonts w:ascii="Book Antiqua" w:eastAsia="PMingLiU" w:hAnsi="Book Antiqua"/>
                <w:color w:val="000000"/>
              </w:rPr>
            </w:pPr>
            <w:r w:rsidRPr="006D2FE3">
              <w:rPr>
                <w:rFonts w:ascii="Book Antiqua" w:eastAsia="PMingLiU" w:hAnsi="Book Antiqua"/>
                <w:bCs/>
                <w:color w:val="000000"/>
              </w:rPr>
              <w:t>1246</w:t>
            </w:r>
          </w:p>
        </w:tc>
        <w:tc>
          <w:tcPr>
            <w:tcW w:w="428" w:type="pct"/>
            <w:tcBorders>
              <w:top w:val="single" w:sz="4" w:space="0" w:color="auto"/>
            </w:tcBorders>
            <w:shd w:val="clear" w:color="auto" w:fill="auto"/>
            <w:noWrap/>
            <w:vAlign w:val="center"/>
          </w:tcPr>
          <w:p w14:paraId="73017CE0" w14:textId="77777777" w:rsidR="00303F5D" w:rsidRPr="006D2FE3" w:rsidRDefault="00303F5D" w:rsidP="00EE7412">
            <w:pPr>
              <w:adjustRightInd w:val="0"/>
              <w:snapToGrid w:val="0"/>
              <w:spacing w:line="360" w:lineRule="auto"/>
              <w:jc w:val="center"/>
              <w:rPr>
                <w:rFonts w:ascii="Book Antiqua" w:eastAsia="PMingLiU" w:hAnsi="Book Antiqua"/>
                <w:color w:val="000000" w:themeColor="text1"/>
              </w:rPr>
            </w:pPr>
          </w:p>
        </w:tc>
      </w:tr>
      <w:tr w:rsidR="00303F5D" w:rsidRPr="00F832A6" w14:paraId="48E560C0" w14:textId="77777777" w:rsidTr="009E4A53">
        <w:trPr>
          <w:trHeight w:val="340"/>
          <w:jc w:val="center"/>
        </w:trPr>
        <w:tc>
          <w:tcPr>
            <w:tcW w:w="1501" w:type="pct"/>
            <w:shd w:val="clear" w:color="auto" w:fill="auto"/>
            <w:noWrap/>
            <w:vAlign w:val="center"/>
            <w:hideMark/>
          </w:tcPr>
          <w:p w14:paraId="4C10B6AF" w14:textId="32A8A26B" w:rsidR="00303F5D" w:rsidRPr="006D2FE3" w:rsidRDefault="00AB0E6A"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 xml:space="preserve">Age, </w:t>
            </w:r>
            <w:proofErr w:type="spellStart"/>
            <w:r w:rsidR="00303F5D" w:rsidRPr="006D2FE3">
              <w:rPr>
                <w:rFonts w:ascii="Book Antiqua" w:eastAsia="PMingLiU" w:hAnsi="Book Antiqua"/>
                <w:color w:val="000000"/>
              </w:rPr>
              <w:t>y</w:t>
            </w:r>
            <w:r w:rsidRPr="006D2FE3">
              <w:rPr>
                <w:rFonts w:ascii="Book Antiqua" w:eastAsia="PMingLiU" w:hAnsi="Book Antiqua"/>
                <w:color w:val="000000"/>
              </w:rPr>
              <w:t>r</w:t>
            </w:r>
            <w:proofErr w:type="spellEnd"/>
          </w:p>
        </w:tc>
        <w:tc>
          <w:tcPr>
            <w:tcW w:w="1000" w:type="pct"/>
            <w:shd w:val="clear" w:color="auto" w:fill="auto"/>
            <w:noWrap/>
            <w:vAlign w:val="center"/>
            <w:hideMark/>
          </w:tcPr>
          <w:p w14:paraId="383D33BD" w14:textId="5E1D12DD"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53.04</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17</w:t>
            </w:r>
          </w:p>
        </w:tc>
        <w:tc>
          <w:tcPr>
            <w:tcW w:w="1000" w:type="pct"/>
            <w:shd w:val="clear" w:color="auto" w:fill="auto"/>
            <w:noWrap/>
            <w:vAlign w:val="center"/>
            <w:hideMark/>
          </w:tcPr>
          <w:p w14:paraId="1EF69D2C" w14:textId="1736115A"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52.98</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17.08</w:t>
            </w:r>
          </w:p>
        </w:tc>
        <w:tc>
          <w:tcPr>
            <w:tcW w:w="1072" w:type="pct"/>
            <w:shd w:val="clear" w:color="auto" w:fill="auto"/>
            <w:noWrap/>
            <w:vAlign w:val="center"/>
            <w:hideMark/>
          </w:tcPr>
          <w:p w14:paraId="75F86DB5" w14:textId="29FC2F8E"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53.18</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16.84</w:t>
            </w:r>
          </w:p>
        </w:tc>
        <w:tc>
          <w:tcPr>
            <w:tcW w:w="428" w:type="pct"/>
            <w:shd w:val="clear" w:color="auto" w:fill="auto"/>
            <w:noWrap/>
            <w:vAlign w:val="center"/>
            <w:hideMark/>
          </w:tcPr>
          <w:p w14:paraId="5695B8F5"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0.735</w:t>
            </w:r>
          </w:p>
        </w:tc>
      </w:tr>
      <w:tr w:rsidR="00303F5D" w:rsidRPr="00F832A6" w14:paraId="5AE0B4CE" w14:textId="77777777" w:rsidTr="009E4A53">
        <w:trPr>
          <w:trHeight w:val="340"/>
          <w:jc w:val="center"/>
        </w:trPr>
        <w:tc>
          <w:tcPr>
            <w:tcW w:w="1501" w:type="pct"/>
            <w:shd w:val="clear" w:color="auto" w:fill="auto"/>
            <w:noWrap/>
            <w:vAlign w:val="center"/>
            <w:hideMark/>
          </w:tcPr>
          <w:p w14:paraId="22BD861C" w14:textId="77777777" w:rsidR="00303F5D" w:rsidRPr="006D2FE3" w:rsidRDefault="00303F5D"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Gender, male</w:t>
            </w:r>
          </w:p>
        </w:tc>
        <w:tc>
          <w:tcPr>
            <w:tcW w:w="1000" w:type="pct"/>
            <w:shd w:val="clear" w:color="auto" w:fill="auto"/>
            <w:noWrap/>
            <w:vAlign w:val="center"/>
            <w:hideMark/>
          </w:tcPr>
          <w:p w14:paraId="5BCEAA46" w14:textId="64354479"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2400</w:t>
            </w:r>
            <w:r w:rsidR="00AB0E6A">
              <w:rPr>
                <w:rFonts w:ascii="Book Antiqua" w:eastAsia="PMingLiU" w:hAnsi="Book Antiqua"/>
                <w:color w:val="000000"/>
              </w:rPr>
              <w:t xml:space="preserve"> (64.19</w:t>
            </w:r>
            <w:r w:rsidRPr="00F832A6">
              <w:rPr>
                <w:rFonts w:ascii="Book Antiqua" w:eastAsia="PMingLiU" w:hAnsi="Book Antiqua"/>
                <w:color w:val="000000"/>
              </w:rPr>
              <w:t>)</w:t>
            </w:r>
          </w:p>
        </w:tc>
        <w:tc>
          <w:tcPr>
            <w:tcW w:w="1000" w:type="pct"/>
            <w:shd w:val="clear" w:color="auto" w:fill="auto"/>
            <w:noWrap/>
            <w:vAlign w:val="center"/>
            <w:hideMark/>
          </w:tcPr>
          <w:p w14:paraId="226731EC" w14:textId="73C49C2B"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1590</w:t>
            </w:r>
            <w:r w:rsidR="00AB0E6A">
              <w:rPr>
                <w:rFonts w:ascii="Book Antiqua" w:eastAsia="PMingLiU" w:hAnsi="Book Antiqua"/>
                <w:color w:val="000000"/>
              </w:rPr>
              <w:t xml:space="preserve"> (63.78</w:t>
            </w:r>
            <w:r w:rsidRPr="00F832A6">
              <w:rPr>
                <w:rFonts w:ascii="Book Antiqua" w:eastAsia="PMingLiU" w:hAnsi="Book Antiqua"/>
                <w:color w:val="000000"/>
              </w:rPr>
              <w:t>)</w:t>
            </w:r>
          </w:p>
        </w:tc>
        <w:tc>
          <w:tcPr>
            <w:tcW w:w="1072" w:type="pct"/>
            <w:shd w:val="clear" w:color="auto" w:fill="auto"/>
            <w:noWrap/>
            <w:vAlign w:val="center"/>
            <w:hideMark/>
          </w:tcPr>
          <w:p w14:paraId="6BF2F330" w14:textId="60117DE6"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810</w:t>
            </w:r>
            <w:r w:rsidR="00AB0E6A">
              <w:rPr>
                <w:rFonts w:ascii="Book Antiqua" w:eastAsia="PMingLiU" w:hAnsi="Book Antiqua"/>
                <w:color w:val="000000"/>
              </w:rPr>
              <w:t xml:space="preserve"> (65.01</w:t>
            </w:r>
            <w:r w:rsidRPr="00F832A6">
              <w:rPr>
                <w:rFonts w:ascii="Book Antiqua" w:eastAsia="PMingLiU" w:hAnsi="Book Antiqua"/>
                <w:color w:val="000000"/>
              </w:rPr>
              <w:t>)</w:t>
            </w:r>
          </w:p>
        </w:tc>
        <w:tc>
          <w:tcPr>
            <w:tcW w:w="428" w:type="pct"/>
            <w:shd w:val="clear" w:color="auto" w:fill="auto"/>
            <w:noWrap/>
            <w:vAlign w:val="center"/>
            <w:hideMark/>
          </w:tcPr>
          <w:p w14:paraId="62686B13"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0.460</w:t>
            </w:r>
          </w:p>
        </w:tc>
      </w:tr>
      <w:tr w:rsidR="00303F5D" w:rsidRPr="00F832A6" w14:paraId="271D3C4A" w14:textId="77777777" w:rsidTr="009E4A53">
        <w:trPr>
          <w:trHeight w:val="340"/>
          <w:jc w:val="center"/>
        </w:trPr>
        <w:tc>
          <w:tcPr>
            <w:tcW w:w="1501" w:type="pct"/>
            <w:shd w:val="clear" w:color="auto" w:fill="auto"/>
            <w:noWrap/>
            <w:vAlign w:val="center"/>
            <w:hideMark/>
          </w:tcPr>
          <w:p w14:paraId="79853B2B" w14:textId="77777777" w:rsidR="00303F5D" w:rsidRPr="006D2FE3" w:rsidRDefault="00303F5D"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Monthly income, NTD</w:t>
            </w:r>
          </w:p>
        </w:tc>
        <w:tc>
          <w:tcPr>
            <w:tcW w:w="1000" w:type="pct"/>
            <w:shd w:val="clear" w:color="auto" w:fill="auto"/>
            <w:noWrap/>
            <w:vAlign w:val="center"/>
            <w:hideMark/>
          </w:tcPr>
          <w:p w14:paraId="073BD5E3" w14:textId="1FCE92E5"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15423.5</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13018.5</w:t>
            </w:r>
          </w:p>
        </w:tc>
        <w:tc>
          <w:tcPr>
            <w:tcW w:w="1000" w:type="pct"/>
            <w:shd w:val="clear" w:color="auto" w:fill="auto"/>
            <w:noWrap/>
            <w:vAlign w:val="center"/>
            <w:hideMark/>
          </w:tcPr>
          <w:p w14:paraId="1D892348" w14:textId="60267846"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15405.6</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13071.9</w:t>
            </w:r>
          </w:p>
        </w:tc>
        <w:tc>
          <w:tcPr>
            <w:tcW w:w="1072" w:type="pct"/>
            <w:shd w:val="clear" w:color="auto" w:fill="auto"/>
            <w:noWrap/>
            <w:vAlign w:val="center"/>
            <w:hideMark/>
          </w:tcPr>
          <w:p w14:paraId="311B5560" w14:textId="56D7B545"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15459.1</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12916.2</w:t>
            </w:r>
          </w:p>
        </w:tc>
        <w:tc>
          <w:tcPr>
            <w:tcW w:w="428" w:type="pct"/>
            <w:shd w:val="clear" w:color="auto" w:fill="auto"/>
            <w:noWrap/>
            <w:vAlign w:val="center"/>
            <w:hideMark/>
          </w:tcPr>
          <w:p w14:paraId="00A72403"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0.906</w:t>
            </w:r>
          </w:p>
        </w:tc>
      </w:tr>
      <w:tr w:rsidR="00303F5D" w:rsidRPr="00F832A6" w14:paraId="3EE5872A" w14:textId="77777777" w:rsidTr="009E4A53">
        <w:trPr>
          <w:trHeight w:val="340"/>
          <w:jc w:val="center"/>
        </w:trPr>
        <w:tc>
          <w:tcPr>
            <w:tcW w:w="1501" w:type="pct"/>
            <w:shd w:val="clear" w:color="auto" w:fill="auto"/>
            <w:noWrap/>
            <w:vAlign w:val="center"/>
            <w:hideMark/>
          </w:tcPr>
          <w:p w14:paraId="279EBB60" w14:textId="77777777" w:rsidR="00303F5D" w:rsidRPr="006D2FE3" w:rsidRDefault="00303F5D"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Geographic location</w:t>
            </w:r>
          </w:p>
        </w:tc>
        <w:tc>
          <w:tcPr>
            <w:tcW w:w="1000" w:type="pct"/>
            <w:shd w:val="clear" w:color="auto" w:fill="auto"/>
            <w:noWrap/>
            <w:vAlign w:val="center"/>
            <w:hideMark/>
          </w:tcPr>
          <w:p w14:paraId="0F8724B6" w14:textId="77777777" w:rsidR="00303F5D" w:rsidRPr="00F832A6" w:rsidRDefault="00303F5D" w:rsidP="00EE7412">
            <w:pPr>
              <w:adjustRightInd w:val="0"/>
              <w:snapToGrid w:val="0"/>
              <w:spacing w:line="360" w:lineRule="auto"/>
              <w:jc w:val="center"/>
              <w:rPr>
                <w:rFonts w:ascii="Book Antiqua" w:eastAsia="PMingLiU" w:hAnsi="Book Antiqua"/>
                <w:color w:val="000000"/>
              </w:rPr>
            </w:pPr>
          </w:p>
        </w:tc>
        <w:tc>
          <w:tcPr>
            <w:tcW w:w="1000" w:type="pct"/>
            <w:shd w:val="clear" w:color="auto" w:fill="auto"/>
            <w:noWrap/>
            <w:vAlign w:val="center"/>
            <w:hideMark/>
          </w:tcPr>
          <w:p w14:paraId="4E98193E" w14:textId="77777777" w:rsidR="00303F5D" w:rsidRPr="00F832A6" w:rsidRDefault="00303F5D" w:rsidP="00EE7412">
            <w:pPr>
              <w:adjustRightInd w:val="0"/>
              <w:snapToGrid w:val="0"/>
              <w:spacing w:line="360" w:lineRule="auto"/>
              <w:jc w:val="center"/>
              <w:rPr>
                <w:rFonts w:ascii="Book Antiqua" w:eastAsia="Times New Roman" w:hAnsi="Book Antiqua"/>
              </w:rPr>
            </w:pPr>
          </w:p>
        </w:tc>
        <w:tc>
          <w:tcPr>
            <w:tcW w:w="1072" w:type="pct"/>
            <w:shd w:val="clear" w:color="auto" w:fill="auto"/>
            <w:noWrap/>
            <w:vAlign w:val="center"/>
            <w:hideMark/>
          </w:tcPr>
          <w:p w14:paraId="3C0D4DC8" w14:textId="77777777" w:rsidR="00303F5D" w:rsidRPr="00F832A6" w:rsidRDefault="00303F5D" w:rsidP="00EE7412">
            <w:pPr>
              <w:adjustRightInd w:val="0"/>
              <w:snapToGrid w:val="0"/>
              <w:spacing w:line="360" w:lineRule="auto"/>
              <w:jc w:val="center"/>
              <w:rPr>
                <w:rFonts w:ascii="Book Antiqua" w:eastAsia="Times New Roman" w:hAnsi="Book Antiqua"/>
              </w:rPr>
            </w:pPr>
          </w:p>
        </w:tc>
        <w:tc>
          <w:tcPr>
            <w:tcW w:w="428" w:type="pct"/>
            <w:shd w:val="clear" w:color="auto" w:fill="auto"/>
            <w:noWrap/>
            <w:vAlign w:val="center"/>
            <w:hideMark/>
          </w:tcPr>
          <w:p w14:paraId="656DC32D" w14:textId="77777777" w:rsidR="00303F5D" w:rsidRPr="00EE7412" w:rsidRDefault="00303F5D" w:rsidP="00EE7412">
            <w:pPr>
              <w:adjustRightInd w:val="0"/>
              <w:snapToGrid w:val="0"/>
              <w:spacing w:line="360" w:lineRule="auto"/>
              <w:jc w:val="center"/>
              <w:rPr>
                <w:rFonts w:ascii="Book Antiqua" w:eastAsia="Times New Roman" w:hAnsi="Book Antiqua"/>
                <w:color w:val="000000" w:themeColor="text1"/>
              </w:rPr>
            </w:pPr>
          </w:p>
        </w:tc>
      </w:tr>
      <w:tr w:rsidR="00303F5D" w:rsidRPr="00F832A6" w14:paraId="1872155D" w14:textId="77777777" w:rsidTr="009E4A53">
        <w:trPr>
          <w:trHeight w:val="340"/>
          <w:jc w:val="center"/>
        </w:trPr>
        <w:tc>
          <w:tcPr>
            <w:tcW w:w="1501" w:type="pct"/>
            <w:shd w:val="clear" w:color="auto" w:fill="auto"/>
            <w:noWrap/>
            <w:vAlign w:val="center"/>
            <w:hideMark/>
          </w:tcPr>
          <w:p w14:paraId="067F2CBB" w14:textId="77777777" w:rsidR="00303F5D" w:rsidRPr="006D2FE3" w:rsidRDefault="00303F5D" w:rsidP="006D2FE3">
            <w:pPr>
              <w:adjustRightInd w:val="0"/>
              <w:snapToGrid w:val="0"/>
              <w:spacing w:line="360" w:lineRule="auto"/>
              <w:ind w:leftChars="100" w:left="240"/>
              <w:rPr>
                <w:rFonts w:ascii="Book Antiqua" w:eastAsia="PMingLiU" w:hAnsi="Book Antiqua"/>
                <w:color w:val="000000"/>
              </w:rPr>
            </w:pPr>
            <w:r w:rsidRPr="006D2FE3">
              <w:rPr>
                <w:rFonts w:ascii="Book Antiqua" w:eastAsia="PMingLiU" w:hAnsi="Book Antiqua"/>
                <w:color w:val="000000"/>
              </w:rPr>
              <w:t>Northern Taiwan</w:t>
            </w:r>
          </w:p>
        </w:tc>
        <w:tc>
          <w:tcPr>
            <w:tcW w:w="1000" w:type="pct"/>
            <w:shd w:val="clear" w:color="auto" w:fill="auto"/>
            <w:noWrap/>
            <w:vAlign w:val="center"/>
            <w:hideMark/>
          </w:tcPr>
          <w:p w14:paraId="57E3A693" w14:textId="44C6797B"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1619</w:t>
            </w:r>
            <w:r w:rsidR="00AB0E6A">
              <w:rPr>
                <w:rFonts w:ascii="Book Antiqua" w:eastAsia="PMingLiU" w:hAnsi="Book Antiqua"/>
                <w:color w:val="000000"/>
              </w:rPr>
              <w:t xml:space="preserve"> (43.3</w:t>
            </w:r>
            <w:r w:rsidRPr="00F832A6">
              <w:rPr>
                <w:rFonts w:ascii="Book Antiqua" w:eastAsia="PMingLiU" w:hAnsi="Book Antiqua"/>
                <w:color w:val="000000"/>
              </w:rPr>
              <w:t>)</w:t>
            </w:r>
          </w:p>
        </w:tc>
        <w:tc>
          <w:tcPr>
            <w:tcW w:w="1000" w:type="pct"/>
            <w:shd w:val="clear" w:color="auto" w:fill="auto"/>
            <w:noWrap/>
            <w:vAlign w:val="center"/>
            <w:hideMark/>
          </w:tcPr>
          <w:p w14:paraId="537A286C" w14:textId="44C9DF39"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1085</w:t>
            </w:r>
            <w:r w:rsidR="00AB0E6A">
              <w:rPr>
                <w:rFonts w:ascii="Book Antiqua" w:eastAsia="PMingLiU" w:hAnsi="Book Antiqua"/>
                <w:color w:val="000000"/>
              </w:rPr>
              <w:t xml:space="preserve"> (43.52</w:t>
            </w:r>
            <w:r w:rsidRPr="00F832A6">
              <w:rPr>
                <w:rFonts w:ascii="Book Antiqua" w:eastAsia="PMingLiU" w:hAnsi="Book Antiqua"/>
                <w:color w:val="000000"/>
              </w:rPr>
              <w:t>)</w:t>
            </w:r>
          </w:p>
        </w:tc>
        <w:tc>
          <w:tcPr>
            <w:tcW w:w="1072" w:type="pct"/>
            <w:shd w:val="clear" w:color="auto" w:fill="auto"/>
            <w:noWrap/>
            <w:vAlign w:val="center"/>
            <w:hideMark/>
          </w:tcPr>
          <w:p w14:paraId="106D9AF8" w14:textId="36034F72"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534</w:t>
            </w:r>
            <w:r w:rsidR="00AB0E6A">
              <w:rPr>
                <w:rFonts w:ascii="Book Antiqua" w:eastAsia="PMingLiU" w:hAnsi="Book Antiqua"/>
                <w:color w:val="000000"/>
              </w:rPr>
              <w:t xml:space="preserve"> (42.86</w:t>
            </w:r>
            <w:r w:rsidRPr="00F832A6">
              <w:rPr>
                <w:rFonts w:ascii="Book Antiqua" w:eastAsia="PMingLiU" w:hAnsi="Book Antiqua"/>
                <w:color w:val="000000"/>
              </w:rPr>
              <w:t>)</w:t>
            </w:r>
          </w:p>
        </w:tc>
        <w:tc>
          <w:tcPr>
            <w:tcW w:w="428" w:type="pct"/>
            <w:shd w:val="clear" w:color="auto" w:fill="auto"/>
            <w:noWrap/>
            <w:vAlign w:val="center"/>
            <w:hideMark/>
          </w:tcPr>
          <w:p w14:paraId="57DEC681"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0.725</w:t>
            </w:r>
          </w:p>
        </w:tc>
      </w:tr>
      <w:tr w:rsidR="00303F5D" w:rsidRPr="00F832A6" w14:paraId="736F40C7" w14:textId="77777777" w:rsidTr="009E4A53">
        <w:trPr>
          <w:trHeight w:val="340"/>
          <w:jc w:val="center"/>
        </w:trPr>
        <w:tc>
          <w:tcPr>
            <w:tcW w:w="1501" w:type="pct"/>
            <w:shd w:val="clear" w:color="auto" w:fill="auto"/>
            <w:noWrap/>
            <w:vAlign w:val="center"/>
            <w:hideMark/>
          </w:tcPr>
          <w:p w14:paraId="6BAA43BC"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Central Taiwan</w:t>
            </w:r>
          </w:p>
        </w:tc>
        <w:tc>
          <w:tcPr>
            <w:tcW w:w="1000" w:type="pct"/>
            <w:shd w:val="clear" w:color="auto" w:fill="auto"/>
            <w:noWrap/>
            <w:vAlign w:val="center"/>
            <w:hideMark/>
          </w:tcPr>
          <w:p w14:paraId="7DF570EA" w14:textId="21F7E224"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780</w:t>
            </w:r>
            <w:r w:rsidR="00AB0E6A">
              <w:rPr>
                <w:rFonts w:ascii="Book Antiqua" w:eastAsia="PMingLiU" w:hAnsi="Book Antiqua"/>
                <w:color w:val="000000"/>
              </w:rPr>
              <w:t xml:space="preserve"> (20.86</w:t>
            </w:r>
            <w:r w:rsidRPr="00F832A6">
              <w:rPr>
                <w:rFonts w:ascii="Book Antiqua" w:eastAsia="PMingLiU" w:hAnsi="Book Antiqua"/>
                <w:color w:val="000000"/>
              </w:rPr>
              <w:t>)</w:t>
            </w:r>
          </w:p>
        </w:tc>
        <w:tc>
          <w:tcPr>
            <w:tcW w:w="1000" w:type="pct"/>
            <w:shd w:val="clear" w:color="auto" w:fill="auto"/>
            <w:noWrap/>
            <w:vAlign w:val="center"/>
            <w:hideMark/>
          </w:tcPr>
          <w:p w14:paraId="4BF9B752" w14:textId="5C214780"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518</w:t>
            </w:r>
            <w:r w:rsidR="00AB0E6A">
              <w:rPr>
                <w:rFonts w:ascii="Book Antiqua" w:eastAsia="PMingLiU" w:hAnsi="Book Antiqua"/>
                <w:color w:val="000000"/>
              </w:rPr>
              <w:t xml:space="preserve"> (20.78</w:t>
            </w:r>
            <w:r w:rsidRPr="00F832A6">
              <w:rPr>
                <w:rFonts w:ascii="Book Antiqua" w:eastAsia="PMingLiU" w:hAnsi="Book Antiqua"/>
                <w:color w:val="000000"/>
              </w:rPr>
              <w:t>)</w:t>
            </w:r>
          </w:p>
        </w:tc>
        <w:tc>
          <w:tcPr>
            <w:tcW w:w="1072" w:type="pct"/>
            <w:shd w:val="clear" w:color="auto" w:fill="auto"/>
            <w:noWrap/>
            <w:vAlign w:val="center"/>
            <w:hideMark/>
          </w:tcPr>
          <w:p w14:paraId="45FA976F" w14:textId="303973A8"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262</w:t>
            </w:r>
            <w:r w:rsidR="00AB0E6A">
              <w:rPr>
                <w:rFonts w:ascii="Book Antiqua" w:eastAsia="PMingLiU" w:hAnsi="Book Antiqua"/>
                <w:color w:val="000000"/>
              </w:rPr>
              <w:t xml:space="preserve"> (21.03</w:t>
            </w:r>
            <w:r w:rsidRPr="00F832A6">
              <w:rPr>
                <w:rFonts w:ascii="Book Antiqua" w:eastAsia="PMingLiU" w:hAnsi="Book Antiqua"/>
                <w:color w:val="000000"/>
              </w:rPr>
              <w:t>)</w:t>
            </w:r>
          </w:p>
        </w:tc>
        <w:tc>
          <w:tcPr>
            <w:tcW w:w="428" w:type="pct"/>
            <w:shd w:val="clear" w:color="auto" w:fill="auto"/>
            <w:noWrap/>
            <w:vAlign w:val="center"/>
            <w:hideMark/>
          </w:tcPr>
          <w:p w14:paraId="39906493"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0.893</w:t>
            </w:r>
          </w:p>
        </w:tc>
      </w:tr>
      <w:tr w:rsidR="00303F5D" w:rsidRPr="00F832A6" w14:paraId="68A33316" w14:textId="77777777" w:rsidTr="009E4A53">
        <w:trPr>
          <w:trHeight w:val="340"/>
          <w:jc w:val="center"/>
        </w:trPr>
        <w:tc>
          <w:tcPr>
            <w:tcW w:w="1501" w:type="pct"/>
            <w:shd w:val="clear" w:color="auto" w:fill="auto"/>
            <w:noWrap/>
            <w:vAlign w:val="center"/>
            <w:hideMark/>
          </w:tcPr>
          <w:p w14:paraId="0E150948"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Southern Taiwan</w:t>
            </w:r>
          </w:p>
        </w:tc>
        <w:tc>
          <w:tcPr>
            <w:tcW w:w="1000" w:type="pct"/>
            <w:shd w:val="clear" w:color="auto" w:fill="auto"/>
            <w:noWrap/>
            <w:vAlign w:val="center"/>
            <w:hideMark/>
          </w:tcPr>
          <w:p w14:paraId="5811D3B7" w14:textId="56EE9D43"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1183</w:t>
            </w:r>
            <w:r w:rsidR="00AB0E6A">
              <w:rPr>
                <w:rFonts w:ascii="Book Antiqua" w:eastAsia="PMingLiU" w:hAnsi="Book Antiqua"/>
                <w:color w:val="000000"/>
              </w:rPr>
              <w:t xml:space="preserve"> (31.64</w:t>
            </w:r>
            <w:r w:rsidRPr="00F832A6">
              <w:rPr>
                <w:rFonts w:ascii="Book Antiqua" w:eastAsia="PMingLiU" w:hAnsi="Book Antiqua"/>
                <w:color w:val="000000"/>
              </w:rPr>
              <w:t>)</w:t>
            </w:r>
          </w:p>
        </w:tc>
        <w:tc>
          <w:tcPr>
            <w:tcW w:w="1000" w:type="pct"/>
            <w:shd w:val="clear" w:color="auto" w:fill="auto"/>
            <w:noWrap/>
            <w:vAlign w:val="center"/>
            <w:hideMark/>
          </w:tcPr>
          <w:p w14:paraId="3EF3F50A" w14:textId="02678D6F"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790</w:t>
            </w:r>
            <w:r w:rsidR="00AB0E6A">
              <w:rPr>
                <w:rFonts w:ascii="Book Antiqua" w:eastAsia="PMingLiU" w:hAnsi="Book Antiqua"/>
                <w:color w:val="000000"/>
              </w:rPr>
              <w:t xml:space="preserve"> (31.69</w:t>
            </w:r>
            <w:r w:rsidRPr="00F832A6">
              <w:rPr>
                <w:rFonts w:ascii="Book Antiqua" w:eastAsia="PMingLiU" w:hAnsi="Book Antiqua"/>
                <w:color w:val="000000"/>
              </w:rPr>
              <w:t>)</w:t>
            </w:r>
          </w:p>
        </w:tc>
        <w:tc>
          <w:tcPr>
            <w:tcW w:w="1072" w:type="pct"/>
            <w:shd w:val="clear" w:color="auto" w:fill="auto"/>
            <w:noWrap/>
            <w:vAlign w:val="center"/>
            <w:hideMark/>
          </w:tcPr>
          <w:p w14:paraId="300C4724" w14:textId="6C3815FA"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393</w:t>
            </w:r>
            <w:r w:rsidR="00AB0E6A">
              <w:rPr>
                <w:rFonts w:ascii="Book Antiqua" w:eastAsia="PMingLiU" w:hAnsi="Book Antiqua"/>
                <w:color w:val="000000"/>
              </w:rPr>
              <w:t xml:space="preserve"> (31.54</w:t>
            </w:r>
            <w:r w:rsidRPr="00F832A6">
              <w:rPr>
                <w:rFonts w:ascii="Book Antiqua" w:eastAsia="PMingLiU" w:hAnsi="Book Antiqua"/>
                <w:color w:val="000000"/>
              </w:rPr>
              <w:t>)</w:t>
            </w:r>
          </w:p>
        </w:tc>
        <w:tc>
          <w:tcPr>
            <w:tcW w:w="428" w:type="pct"/>
            <w:shd w:val="clear" w:color="auto" w:fill="auto"/>
            <w:noWrap/>
            <w:vAlign w:val="center"/>
            <w:hideMark/>
          </w:tcPr>
          <w:p w14:paraId="621206FE"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0.957</w:t>
            </w:r>
          </w:p>
        </w:tc>
      </w:tr>
      <w:tr w:rsidR="00303F5D" w:rsidRPr="00F832A6" w14:paraId="1F972AAF" w14:textId="77777777" w:rsidTr="009E4A53">
        <w:trPr>
          <w:trHeight w:val="340"/>
          <w:jc w:val="center"/>
        </w:trPr>
        <w:tc>
          <w:tcPr>
            <w:tcW w:w="1501" w:type="pct"/>
            <w:shd w:val="clear" w:color="auto" w:fill="auto"/>
            <w:noWrap/>
            <w:vAlign w:val="center"/>
            <w:hideMark/>
          </w:tcPr>
          <w:p w14:paraId="57EBB3A6"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Eastern Taiwan and Islands</w:t>
            </w:r>
          </w:p>
        </w:tc>
        <w:tc>
          <w:tcPr>
            <w:tcW w:w="1000" w:type="pct"/>
            <w:shd w:val="clear" w:color="auto" w:fill="auto"/>
            <w:noWrap/>
            <w:vAlign w:val="center"/>
            <w:hideMark/>
          </w:tcPr>
          <w:p w14:paraId="0857CD49" w14:textId="76F9C878"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157</w:t>
            </w:r>
            <w:r w:rsidR="00AB0E6A">
              <w:rPr>
                <w:rFonts w:ascii="Book Antiqua" w:eastAsia="PMingLiU" w:hAnsi="Book Antiqua"/>
                <w:color w:val="000000"/>
              </w:rPr>
              <w:t xml:space="preserve"> (4.2</w:t>
            </w:r>
            <w:r w:rsidRPr="00F832A6">
              <w:rPr>
                <w:rFonts w:ascii="Book Antiqua" w:eastAsia="PMingLiU" w:hAnsi="Book Antiqua"/>
                <w:color w:val="000000"/>
              </w:rPr>
              <w:t>)</w:t>
            </w:r>
          </w:p>
        </w:tc>
        <w:tc>
          <w:tcPr>
            <w:tcW w:w="1000" w:type="pct"/>
            <w:shd w:val="clear" w:color="auto" w:fill="auto"/>
            <w:noWrap/>
            <w:vAlign w:val="center"/>
            <w:hideMark/>
          </w:tcPr>
          <w:p w14:paraId="2B6B252A" w14:textId="40F30353"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100</w:t>
            </w:r>
            <w:r w:rsidR="00AB0E6A">
              <w:rPr>
                <w:rFonts w:ascii="Book Antiqua" w:eastAsia="PMingLiU" w:hAnsi="Book Antiqua"/>
                <w:color w:val="000000"/>
              </w:rPr>
              <w:t xml:space="preserve"> (4.01</w:t>
            </w:r>
            <w:r w:rsidRPr="00F832A6">
              <w:rPr>
                <w:rFonts w:ascii="Book Antiqua" w:eastAsia="PMingLiU" w:hAnsi="Book Antiqua"/>
                <w:color w:val="000000"/>
              </w:rPr>
              <w:t>)</w:t>
            </w:r>
          </w:p>
        </w:tc>
        <w:tc>
          <w:tcPr>
            <w:tcW w:w="1072" w:type="pct"/>
            <w:shd w:val="clear" w:color="auto" w:fill="auto"/>
            <w:noWrap/>
            <w:vAlign w:val="center"/>
            <w:hideMark/>
          </w:tcPr>
          <w:p w14:paraId="487D8636" w14:textId="0AE93A4F"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57</w:t>
            </w:r>
            <w:r w:rsidR="00AB0E6A">
              <w:rPr>
                <w:rFonts w:ascii="Book Antiqua" w:eastAsia="PMingLiU" w:hAnsi="Book Antiqua"/>
                <w:color w:val="000000"/>
              </w:rPr>
              <w:t xml:space="preserve"> (4.57</w:t>
            </w:r>
            <w:r w:rsidRPr="00F832A6">
              <w:rPr>
                <w:rFonts w:ascii="Book Antiqua" w:eastAsia="PMingLiU" w:hAnsi="Book Antiqua"/>
                <w:color w:val="000000"/>
              </w:rPr>
              <w:t>)</w:t>
            </w:r>
          </w:p>
        </w:tc>
        <w:tc>
          <w:tcPr>
            <w:tcW w:w="428" w:type="pct"/>
            <w:shd w:val="clear" w:color="auto" w:fill="auto"/>
            <w:noWrap/>
            <w:vAlign w:val="center"/>
            <w:hideMark/>
          </w:tcPr>
          <w:p w14:paraId="1292AA2D"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0.470</w:t>
            </w:r>
          </w:p>
        </w:tc>
      </w:tr>
      <w:tr w:rsidR="00303F5D" w:rsidRPr="00F832A6" w14:paraId="0627311F" w14:textId="77777777" w:rsidTr="009E4A53">
        <w:trPr>
          <w:trHeight w:val="340"/>
          <w:jc w:val="center"/>
        </w:trPr>
        <w:tc>
          <w:tcPr>
            <w:tcW w:w="1501" w:type="pct"/>
            <w:shd w:val="clear" w:color="auto" w:fill="auto"/>
            <w:noWrap/>
            <w:vAlign w:val="center"/>
            <w:hideMark/>
          </w:tcPr>
          <w:p w14:paraId="054D471B" w14:textId="77777777" w:rsidR="00303F5D" w:rsidRPr="006D2FE3" w:rsidRDefault="00303F5D" w:rsidP="006D2FE3">
            <w:pPr>
              <w:adjustRightInd w:val="0"/>
              <w:snapToGrid w:val="0"/>
              <w:spacing w:line="360" w:lineRule="auto"/>
              <w:rPr>
                <w:rFonts w:ascii="Book Antiqua" w:eastAsia="PMingLiU" w:hAnsi="Book Antiqua"/>
                <w:color w:val="000000"/>
              </w:rPr>
            </w:pPr>
            <w:proofErr w:type="spellStart"/>
            <w:r w:rsidRPr="006D2FE3">
              <w:rPr>
                <w:rFonts w:ascii="Book Antiqua" w:eastAsia="PMingLiU" w:hAnsi="Book Antiqua"/>
                <w:color w:val="000000"/>
              </w:rPr>
              <w:t>Charlson’s</w:t>
            </w:r>
            <w:proofErr w:type="spellEnd"/>
            <w:r w:rsidRPr="006D2FE3">
              <w:rPr>
                <w:rFonts w:ascii="Book Antiqua" w:eastAsia="PMingLiU" w:hAnsi="Book Antiqua"/>
                <w:color w:val="000000"/>
              </w:rPr>
              <w:t xml:space="preserve"> comorbidity index score</w:t>
            </w:r>
          </w:p>
        </w:tc>
        <w:tc>
          <w:tcPr>
            <w:tcW w:w="1000" w:type="pct"/>
            <w:shd w:val="clear" w:color="auto" w:fill="auto"/>
            <w:noWrap/>
            <w:vAlign w:val="center"/>
            <w:hideMark/>
          </w:tcPr>
          <w:p w14:paraId="00AD8DE3" w14:textId="1CACB011"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2.55</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2.21</w:t>
            </w:r>
          </w:p>
        </w:tc>
        <w:tc>
          <w:tcPr>
            <w:tcW w:w="1000" w:type="pct"/>
            <w:shd w:val="clear" w:color="auto" w:fill="auto"/>
            <w:noWrap/>
            <w:vAlign w:val="center"/>
            <w:hideMark/>
          </w:tcPr>
          <w:p w14:paraId="1D28DDFC" w14:textId="083BE10E"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2.56</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2.22</w:t>
            </w:r>
          </w:p>
        </w:tc>
        <w:tc>
          <w:tcPr>
            <w:tcW w:w="1072" w:type="pct"/>
            <w:shd w:val="clear" w:color="auto" w:fill="auto"/>
            <w:noWrap/>
            <w:vAlign w:val="center"/>
            <w:hideMark/>
          </w:tcPr>
          <w:p w14:paraId="43D8DFF1" w14:textId="2C1F142B"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2.52</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2.19</w:t>
            </w:r>
          </w:p>
        </w:tc>
        <w:tc>
          <w:tcPr>
            <w:tcW w:w="428" w:type="pct"/>
            <w:shd w:val="clear" w:color="auto" w:fill="auto"/>
            <w:noWrap/>
            <w:vAlign w:val="center"/>
            <w:hideMark/>
          </w:tcPr>
          <w:p w14:paraId="72140C42"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0.574</w:t>
            </w:r>
          </w:p>
        </w:tc>
      </w:tr>
      <w:tr w:rsidR="00303F5D" w:rsidRPr="00F832A6" w14:paraId="17355382" w14:textId="77777777" w:rsidTr="009E4A53">
        <w:trPr>
          <w:trHeight w:val="340"/>
          <w:jc w:val="center"/>
        </w:trPr>
        <w:tc>
          <w:tcPr>
            <w:tcW w:w="1501" w:type="pct"/>
            <w:shd w:val="clear" w:color="auto" w:fill="auto"/>
            <w:noWrap/>
            <w:vAlign w:val="center"/>
            <w:hideMark/>
          </w:tcPr>
          <w:p w14:paraId="28943087" w14:textId="77777777" w:rsidR="00303F5D" w:rsidRPr="006D2FE3" w:rsidRDefault="00303F5D"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Comorbidities</w:t>
            </w:r>
          </w:p>
        </w:tc>
        <w:tc>
          <w:tcPr>
            <w:tcW w:w="1000" w:type="pct"/>
            <w:shd w:val="clear" w:color="auto" w:fill="auto"/>
            <w:noWrap/>
            <w:vAlign w:val="center"/>
            <w:hideMark/>
          </w:tcPr>
          <w:p w14:paraId="581682B5" w14:textId="77777777" w:rsidR="00303F5D" w:rsidRPr="00F832A6" w:rsidRDefault="00303F5D" w:rsidP="00EE7412">
            <w:pPr>
              <w:adjustRightInd w:val="0"/>
              <w:snapToGrid w:val="0"/>
              <w:spacing w:line="360" w:lineRule="auto"/>
              <w:jc w:val="center"/>
              <w:rPr>
                <w:rFonts w:ascii="Book Antiqua" w:eastAsia="PMingLiU" w:hAnsi="Book Antiqua"/>
                <w:b/>
                <w:color w:val="000000"/>
              </w:rPr>
            </w:pPr>
          </w:p>
        </w:tc>
        <w:tc>
          <w:tcPr>
            <w:tcW w:w="1000" w:type="pct"/>
            <w:shd w:val="clear" w:color="auto" w:fill="auto"/>
            <w:noWrap/>
            <w:vAlign w:val="center"/>
            <w:hideMark/>
          </w:tcPr>
          <w:p w14:paraId="72A14785" w14:textId="77777777" w:rsidR="00303F5D" w:rsidRPr="00F832A6" w:rsidRDefault="00303F5D" w:rsidP="00EE7412">
            <w:pPr>
              <w:adjustRightInd w:val="0"/>
              <w:snapToGrid w:val="0"/>
              <w:spacing w:line="360" w:lineRule="auto"/>
              <w:jc w:val="center"/>
              <w:rPr>
                <w:rFonts w:ascii="Book Antiqua" w:eastAsia="Times New Roman" w:hAnsi="Book Antiqua"/>
                <w:b/>
              </w:rPr>
            </w:pPr>
          </w:p>
        </w:tc>
        <w:tc>
          <w:tcPr>
            <w:tcW w:w="1072" w:type="pct"/>
            <w:shd w:val="clear" w:color="auto" w:fill="auto"/>
            <w:noWrap/>
            <w:vAlign w:val="center"/>
            <w:hideMark/>
          </w:tcPr>
          <w:p w14:paraId="3041BD7E" w14:textId="77777777" w:rsidR="00303F5D" w:rsidRPr="00F832A6" w:rsidRDefault="00303F5D" w:rsidP="00EE7412">
            <w:pPr>
              <w:adjustRightInd w:val="0"/>
              <w:snapToGrid w:val="0"/>
              <w:spacing w:line="360" w:lineRule="auto"/>
              <w:jc w:val="center"/>
              <w:rPr>
                <w:rFonts w:ascii="Book Antiqua" w:eastAsia="Times New Roman" w:hAnsi="Book Antiqua"/>
                <w:b/>
              </w:rPr>
            </w:pPr>
          </w:p>
        </w:tc>
        <w:tc>
          <w:tcPr>
            <w:tcW w:w="428" w:type="pct"/>
            <w:shd w:val="clear" w:color="auto" w:fill="auto"/>
            <w:noWrap/>
            <w:vAlign w:val="center"/>
            <w:hideMark/>
          </w:tcPr>
          <w:p w14:paraId="650F4E22" w14:textId="77777777" w:rsidR="00303F5D" w:rsidRPr="00EE7412" w:rsidRDefault="00303F5D" w:rsidP="00EE7412">
            <w:pPr>
              <w:adjustRightInd w:val="0"/>
              <w:snapToGrid w:val="0"/>
              <w:spacing w:line="360" w:lineRule="auto"/>
              <w:jc w:val="center"/>
              <w:rPr>
                <w:rFonts w:ascii="Book Antiqua" w:eastAsia="Times New Roman" w:hAnsi="Book Antiqua"/>
                <w:b/>
                <w:color w:val="000000" w:themeColor="text1"/>
              </w:rPr>
            </w:pPr>
          </w:p>
        </w:tc>
      </w:tr>
      <w:tr w:rsidR="00303F5D" w:rsidRPr="00F832A6" w14:paraId="61613C5A" w14:textId="77777777" w:rsidTr="009E4A53">
        <w:trPr>
          <w:trHeight w:val="340"/>
          <w:jc w:val="center"/>
        </w:trPr>
        <w:tc>
          <w:tcPr>
            <w:tcW w:w="1501" w:type="pct"/>
            <w:shd w:val="clear" w:color="auto" w:fill="auto"/>
            <w:noWrap/>
            <w:vAlign w:val="center"/>
            <w:hideMark/>
          </w:tcPr>
          <w:p w14:paraId="73D15DF1"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Obesity</w:t>
            </w:r>
          </w:p>
        </w:tc>
        <w:tc>
          <w:tcPr>
            <w:tcW w:w="1000" w:type="pct"/>
            <w:shd w:val="clear" w:color="auto" w:fill="auto"/>
            <w:noWrap/>
            <w:vAlign w:val="center"/>
            <w:hideMark/>
          </w:tcPr>
          <w:p w14:paraId="420DDDD6" w14:textId="240D3BF4"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17</w:t>
            </w:r>
            <w:r w:rsidR="00AB0E6A">
              <w:rPr>
                <w:rFonts w:ascii="Book Antiqua" w:eastAsia="PMingLiU" w:hAnsi="Book Antiqua"/>
                <w:color w:val="000000"/>
              </w:rPr>
              <w:t xml:space="preserve"> (0.45</w:t>
            </w:r>
            <w:r w:rsidRPr="00F832A6">
              <w:rPr>
                <w:rFonts w:ascii="Book Antiqua" w:eastAsia="PMingLiU" w:hAnsi="Book Antiqua"/>
                <w:color w:val="000000"/>
              </w:rPr>
              <w:t>)</w:t>
            </w:r>
          </w:p>
        </w:tc>
        <w:tc>
          <w:tcPr>
            <w:tcW w:w="1000" w:type="pct"/>
            <w:shd w:val="clear" w:color="auto" w:fill="auto"/>
            <w:noWrap/>
            <w:vAlign w:val="center"/>
            <w:hideMark/>
          </w:tcPr>
          <w:p w14:paraId="29043B2D" w14:textId="5ED53395"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11</w:t>
            </w:r>
            <w:r w:rsidR="00AB0E6A">
              <w:rPr>
                <w:rFonts w:ascii="Book Antiqua" w:eastAsia="PMingLiU" w:hAnsi="Book Antiqua"/>
                <w:color w:val="000000"/>
              </w:rPr>
              <w:t xml:space="preserve"> (0.44</w:t>
            </w:r>
            <w:r w:rsidRPr="00F832A6">
              <w:rPr>
                <w:rFonts w:ascii="Book Antiqua" w:eastAsia="PMingLiU" w:hAnsi="Book Antiqua"/>
                <w:color w:val="000000"/>
              </w:rPr>
              <w:t>)</w:t>
            </w:r>
          </w:p>
        </w:tc>
        <w:tc>
          <w:tcPr>
            <w:tcW w:w="1072" w:type="pct"/>
            <w:shd w:val="clear" w:color="auto" w:fill="auto"/>
            <w:noWrap/>
            <w:vAlign w:val="center"/>
            <w:hideMark/>
          </w:tcPr>
          <w:p w14:paraId="225EFE6C" w14:textId="76CB9D42"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6</w:t>
            </w:r>
            <w:r w:rsidR="00AB0E6A">
              <w:rPr>
                <w:rFonts w:ascii="Book Antiqua" w:eastAsia="PMingLiU" w:hAnsi="Book Antiqua"/>
                <w:color w:val="000000"/>
              </w:rPr>
              <w:t xml:space="preserve"> (0.48</w:t>
            </w:r>
            <w:r w:rsidRPr="00F832A6">
              <w:rPr>
                <w:rFonts w:ascii="Book Antiqua" w:eastAsia="PMingLiU" w:hAnsi="Book Antiqua"/>
                <w:color w:val="000000"/>
              </w:rPr>
              <w:t>)</w:t>
            </w:r>
          </w:p>
        </w:tc>
        <w:tc>
          <w:tcPr>
            <w:tcW w:w="428" w:type="pct"/>
            <w:shd w:val="clear" w:color="auto" w:fill="auto"/>
            <w:noWrap/>
            <w:vAlign w:val="center"/>
            <w:hideMark/>
          </w:tcPr>
          <w:p w14:paraId="31533D3E"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0.863</w:t>
            </w:r>
          </w:p>
        </w:tc>
      </w:tr>
      <w:tr w:rsidR="00303F5D" w:rsidRPr="00F832A6" w14:paraId="6719C357" w14:textId="77777777" w:rsidTr="009E4A53">
        <w:trPr>
          <w:trHeight w:val="340"/>
          <w:jc w:val="center"/>
        </w:trPr>
        <w:tc>
          <w:tcPr>
            <w:tcW w:w="1501" w:type="pct"/>
            <w:shd w:val="clear" w:color="auto" w:fill="auto"/>
            <w:noWrap/>
            <w:vAlign w:val="center"/>
            <w:hideMark/>
          </w:tcPr>
          <w:p w14:paraId="6A5537D0"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Hypertension</w:t>
            </w:r>
          </w:p>
        </w:tc>
        <w:tc>
          <w:tcPr>
            <w:tcW w:w="1000" w:type="pct"/>
            <w:shd w:val="clear" w:color="auto" w:fill="auto"/>
            <w:noWrap/>
            <w:vAlign w:val="center"/>
            <w:hideMark/>
          </w:tcPr>
          <w:p w14:paraId="624B0EB6" w14:textId="51F56F09"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1456</w:t>
            </w:r>
            <w:r w:rsidR="00AB0E6A">
              <w:rPr>
                <w:rFonts w:ascii="Book Antiqua" w:eastAsia="PMingLiU" w:hAnsi="Book Antiqua"/>
                <w:color w:val="000000"/>
              </w:rPr>
              <w:t xml:space="preserve"> (38.94</w:t>
            </w:r>
            <w:r w:rsidRPr="00F832A6">
              <w:rPr>
                <w:rFonts w:ascii="Book Antiqua" w:eastAsia="PMingLiU" w:hAnsi="Book Antiqua"/>
                <w:color w:val="000000"/>
              </w:rPr>
              <w:t>)</w:t>
            </w:r>
          </w:p>
        </w:tc>
        <w:tc>
          <w:tcPr>
            <w:tcW w:w="1000" w:type="pct"/>
            <w:shd w:val="clear" w:color="auto" w:fill="auto"/>
            <w:noWrap/>
            <w:vAlign w:val="center"/>
            <w:hideMark/>
          </w:tcPr>
          <w:p w14:paraId="74804863" w14:textId="790DAFD9"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984</w:t>
            </w:r>
            <w:r w:rsidR="00AB0E6A">
              <w:rPr>
                <w:rFonts w:ascii="Book Antiqua" w:eastAsia="PMingLiU" w:hAnsi="Book Antiqua"/>
                <w:color w:val="000000"/>
              </w:rPr>
              <w:t xml:space="preserve"> (39.47</w:t>
            </w:r>
            <w:r w:rsidRPr="00F832A6">
              <w:rPr>
                <w:rFonts w:ascii="Book Antiqua" w:eastAsia="PMingLiU" w:hAnsi="Book Antiqua"/>
                <w:color w:val="000000"/>
              </w:rPr>
              <w:t>)</w:t>
            </w:r>
          </w:p>
        </w:tc>
        <w:tc>
          <w:tcPr>
            <w:tcW w:w="1072" w:type="pct"/>
            <w:shd w:val="clear" w:color="auto" w:fill="auto"/>
            <w:noWrap/>
            <w:vAlign w:val="center"/>
            <w:hideMark/>
          </w:tcPr>
          <w:p w14:paraId="7865E9DC" w14:textId="20E71AB1"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472</w:t>
            </w:r>
            <w:r w:rsidR="00AB0E6A">
              <w:rPr>
                <w:rFonts w:ascii="Book Antiqua" w:eastAsia="PMingLiU" w:hAnsi="Book Antiqua"/>
                <w:color w:val="000000"/>
              </w:rPr>
              <w:t xml:space="preserve"> (37.88</w:t>
            </w:r>
            <w:r w:rsidRPr="00F832A6">
              <w:rPr>
                <w:rFonts w:ascii="Book Antiqua" w:eastAsia="PMingLiU" w:hAnsi="Book Antiqua"/>
                <w:color w:val="000000"/>
              </w:rPr>
              <w:t>)</w:t>
            </w:r>
          </w:p>
        </w:tc>
        <w:tc>
          <w:tcPr>
            <w:tcW w:w="428" w:type="pct"/>
            <w:shd w:val="clear" w:color="auto" w:fill="auto"/>
            <w:noWrap/>
            <w:vAlign w:val="center"/>
            <w:hideMark/>
          </w:tcPr>
          <w:p w14:paraId="78C98C56"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0.348</w:t>
            </w:r>
          </w:p>
        </w:tc>
      </w:tr>
      <w:tr w:rsidR="00303F5D" w:rsidRPr="00F832A6" w14:paraId="3FBAA551" w14:textId="77777777" w:rsidTr="009E4A53">
        <w:trPr>
          <w:trHeight w:val="340"/>
          <w:jc w:val="center"/>
        </w:trPr>
        <w:tc>
          <w:tcPr>
            <w:tcW w:w="1501" w:type="pct"/>
            <w:shd w:val="clear" w:color="auto" w:fill="auto"/>
            <w:noWrap/>
            <w:vAlign w:val="center"/>
            <w:hideMark/>
          </w:tcPr>
          <w:p w14:paraId="6267C36F"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Hyperlipidemia</w:t>
            </w:r>
          </w:p>
        </w:tc>
        <w:tc>
          <w:tcPr>
            <w:tcW w:w="1000" w:type="pct"/>
            <w:shd w:val="clear" w:color="auto" w:fill="auto"/>
            <w:noWrap/>
            <w:vAlign w:val="center"/>
            <w:hideMark/>
          </w:tcPr>
          <w:p w14:paraId="41C16991" w14:textId="3E631F40"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1048</w:t>
            </w:r>
            <w:r w:rsidR="00AB0E6A">
              <w:rPr>
                <w:rFonts w:ascii="Book Antiqua" w:eastAsia="PMingLiU" w:hAnsi="Book Antiqua"/>
                <w:color w:val="000000"/>
              </w:rPr>
              <w:t xml:space="preserve"> (28.03</w:t>
            </w:r>
            <w:r w:rsidRPr="00F832A6">
              <w:rPr>
                <w:rFonts w:ascii="Book Antiqua" w:eastAsia="PMingLiU" w:hAnsi="Book Antiqua"/>
                <w:color w:val="000000"/>
              </w:rPr>
              <w:t>)</w:t>
            </w:r>
          </w:p>
        </w:tc>
        <w:tc>
          <w:tcPr>
            <w:tcW w:w="1000" w:type="pct"/>
            <w:shd w:val="clear" w:color="auto" w:fill="auto"/>
            <w:noWrap/>
            <w:vAlign w:val="center"/>
            <w:hideMark/>
          </w:tcPr>
          <w:p w14:paraId="33FBBD43" w14:textId="75D0F192"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698</w:t>
            </w:r>
            <w:r w:rsidR="00AB0E6A">
              <w:rPr>
                <w:rFonts w:ascii="Book Antiqua" w:eastAsia="PMingLiU" w:hAnsi="Book Antiqua"/>
                <w:color w:val="000000"/>
              </w:rPr>
              <w:t xml:space="preserve"> (28</w:t>
            </w:r>
            <w:r w:rsidRPr="00F832A6">
              <w:rPr>
                <w:rFonts w:ascii="Book Antiqua" w:eastAsia="PMingLiU" w:hAnsi="Book Antiqua"/>
                <w:color w:val="000000"/>
              </w:rPr>
              <w:t>)</w:t>
            </w:r>
          </w:p>
        </w:tc>
        <w:tc>
          <w:tcPr>
            <w:tcW w:w="1072" w:type="pct"/>
            <w:shd w:val="clear" w:color="auto" w:fill="auto"/>
            <w:noWrap/>
            <w:vAlign w:val="center"/>
            <w:hideMark/>
          </w:tcPr>
          <w:p w14:paraId="5B988828" w14:textId="0D5F660B"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350</w:t>
            </w:r>
            <w:r w:rsidR="00AB0E6A">
              <w:rPr>
                <w:rFonts w:ascii="Book Antiqua" w:eastAsia="PMingLiU" w:hAnsi="Book Antiqua"/>
                <w:color w:val="000000"/>
              </w:rPr>
              <w:t xml:space="preserve"> (28.09</w:t>
            </w:r>
            <w:r w:rsidRPr="00F832A6">
              <w:rPr>
                <w:rFonts w:ascii="Book Antiqua" w:eastAsia="PMingLiU" w:hAnsi="Book Antiqua"/>
                <w:color w:val="000000"/>
              </w:rPr>
              <w:t>)</w:t>
            </w:r>
          </w:p>
        </w:tc>
        <w:tc>
          <w:tcPr>
            <w:tcW w:w="428" w:type="pct"/>
            <w:shd w:val="clear" w:color="auto" w:fill="auto"/>
            <w:noWrap/>
            <w:vAlign w:val="center"/>
            <w:hideMark/>
          </w:tcPr>
          <w:p w14:paraId="05AC580D"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0.953</w:t>
            </w:r>
          </w:p>
        </w:tc>
      </w:tr>
      <w:tr w:rsidR="00303F5D" w:rsidRPr="00F832A6" w14:paraId="06C839E7" w14:textId="77777777" w:rsidTr="009E4A53">
        <w:trPr>
          <w:trHeight w:val="340"/>
          <w:jc w:val="center"/>
        </w:trPr>
        <w:tc>
          <w:tcPr>
            <w:tcW w:w="1501" w:type="pct"/>
            <w:shd w:val="clear" w:color="auto" w:fill="auto"/>
            <w:noWrap/>
            <w:vAlign w:val="center"/>
            <w:hideMark/>
          </w:tcPr>
          <w:p w14:paraId="7664EFE9"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Diabetes mellitus</w:t>
            </w:r>
          </w:p>
        </w:tc>
        <w:tc>
          <w:tcPr>
            <w:tcW w:w="1000" w:type="pct"/>
            <w:shd w:val="clear" w:color="auto" w:fill="auto"/>
            <w:noWrap/>
            <w:vAlign w:val="center"/>
            <w:hideMark/>
          </w:tcPr>
          <w:p w14:paraId="1954B588" w14:textId="3A9B9A0D"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994</w:t>
            </w:r>
            <w:r w:rsidR="00AB0E6A">
              <w:rPr>
                <w:rFonts w:ascii="Book Antiqua" w:eastAsia="PMingLiU" w:hAnsi="Book Antiqua"/>
                <w:color w:val="000000"/>
              </w:rPr>
              <w:t xml:space="preserve"> (26.58</w:t>
            </w:r>
            <w:r w:rsidRPr="00F832A6">
              <w:rPr>
                <w:rFonts w:ascii="Book Antiqua" w:eastAsia="PMingLiU" w:hAnsi="Book Antiqua"/>
                <w:color w:val="000000"/>
              </w:rPr>
              <w:t>)</w:t>
            </w:r>
          </w:p>
        </w:tc>
        <w:tc>
          <w:tcPr>
            <w:tcW w:w="1000" w:type="pct"/>
            <w:shd w:val="clear" w:color="auto" w:fill="auto"/>
            <w:noWrap/>
            <w:vAlign w:val="center"/>
            <w:hideMark/>
          </w:tcPr>
          <w:p w14:paraId="61C4EDDB" w14:textId="31C3C1E7"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658</w:t>
            </w:r>
            <w:r w:rsidR="00AB0E6A">
              <w:rPr>
                <w:rFonts w:ascii="Book Antiqua" w:eastAsia="PMingLiU" w:hAnsi="Book Antiqua"/>
                <w:color w:val="000000"/>
              </w:rPr>
              <w:t xml:space="preserve"> </w:t>
            </w:r>
            <w:r w:rsidRPr="00F832A6">
              <w:rPr>
                <w:rFonts w:ascii="Book Antiqua" w:eastAsia="PMingLiU" w:hAnsi="Book Antiqua"/>
                <w:color w:val="000000"/>
              </w:rPr>
              <w:t>(26</w:t>
            </w:r>
            <w:r w:rsidR="00AB0E6A">
              <w:rPr>
                <w:rFonts w:ascii="Book Antiqua" w:eastAsia="PMingLiU" w:hAnsi="Book Antiqua"/>
                <w:color w:val="000000"/>
              </w:rPr>
              <w:t>.39</w:t>
            </w:r>
            <w:r w:rsidRPr="00F832A6">
              <w:rPr>
                <w:rFonts w:ascii="Book Antiqua" w:eastAsia="PMingLiU" w:hAnsi="Book Antiqua"/>
                <w:color w:val="000000"/>
              </w:rPr>
              <w:t>)</w:t>
            </w:r>
          </w:p>
        </w:tc>
        <w:tc>
          <w:tcPr>
            <w:tcW w:w="1072" w:type="pct"/>
            <w:shd w:val="clear" w:color="auto" w:fill="auto"/>
            <w:noWrap/>
            <w:vAlign w:val="center"/>
            <w:hideMark/>
          </w:tcPr>
          <w:p w14:paraId="5AE5E763" w14:textId="275764BE"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336</w:t>
            </w:r>
            <w:r w:rsidR="00AB0E6A">
              <w:rPr>
                <w:rFonts w:ascii="Book Antiqua" w:eastAsia="PMingLiU" w:hAnsi="Book Antiqua"/>
                <w:color w:val="000000"/>
              </w:rPr>
              <w:t xml:space="preserve"> (26.97</w:t>
            </w:r>
            <w:r w:rsidRPr="00F832A6">
              <w:rPr>
                <w:rFonts w:ascii="Book Antiqua" w:eastAsia="PMingLiU" w:hAnsi="Book Antiqua"/>
                <w:color w:val="000000"/>
              </w:rPr>
              <w:t>)</w:t>
            </w:r>
          </w:p>
        </w:tc>
        <w:tc>
          <w:tcPr>
            <w:tcW w:w="428" w:type="pct"/>
            <w:shd w:val="clear" w:color="auto" w:fill="auto"/>
            <w:noWrap/>
            <w:vAlign w:val="center"/>
            <w:hideMark/>
          </w:tcPr>
          <w:p w14:paraId="40EAB255"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0.709</w:t>
            </w:r>
          </w:p>
        </w:tc>
      </w:tr>
      <w:tr w:rsidR="00303F5D" w:rsidRPr="00F832A6" w14:paraId="092E8C2A" w14:textId="77777777" w:rsidTr="009E4A53">
        <w:trPr>
          <w:trHeight w:val="340"/>
          <w:jc w:val="center"/>
        </w:trPr>
        <w:tc>
          <w:tcPr>
            <w:tcW w:w="1501" w:type="pct"/>
            <w:shd w:val="clear" w:color="auto" w:fill="auto"/>
            <w:noWrap/>
            <w:vAlign w:val="center"/>
            <w:hideMark/>
          </w:tcPr>
          <w:p w14:paraId="4A621049"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Chronic kidney disease</w:t>
            </w:r>
          </w:p>
        </w:tc>
        <w:tc>
          <w:tcPr>
            <w:tcW w:w="1000" w:type="pct"/>
            <w:shd w:val="clear" w:color="auto" w:fill="auto"/>
            <w:noWrap/>
            <w:vAlign w:val="center"/>
            <w:hideMark/>
          </w:tcPr>
          <w:p w14:paraId="2F17914B" w14:textId="423ED429"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498</w:t>
            </w:r>
            <w:r w:rsidR="00AB0E6A">
              <w:rPr>
                <w:rFonts w:ascii="Book Antiqua" w:eastAsia="PMingLiU" w:hAnsi="Book Antiqua"/>
                <w:color w:val="000000"/>
              </w:rPr>
              <w:t xml:space="preserve"> (13.32</w:t>
            </w:r>
            <w:r w:rsidRPr="00F832A6">
              <w:rPr>
                <w:rFonts w:ascii="Book Antiqua" w:eastAsia="PMingLiU" w:hAnsi="Book Antiqua"/>
                <w:color w:val="000000"/>
              </w:rPr>
              <w:t>)</w:t>
            </w:r>
          </w:p>
        </w:tc>
        <w:tc>
          <w:tcPr>
            <w:tcW w:w="1000" w:type="pct"/>
            <w:shd w:val="clear" w:color="auto" w:fill="auto"/>
            <w:noWrap/>
            <w:vAlign w:val="center"/>
            <w:hideMark/>
          </w:tcPr>
          <w:p w14:paraId="362DBCBE" w14:textId="1CAAE742"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332</w:t>
            </w:r>
            <w:r w:rsidR="00AB0E6A">
              <w:rPr>
                <w:rFonts w:ascii="Book Antiqua" w:eastAsia="PMingLiU" w:hAnsi="Book Antiqua"/>
                <w:color w:val="000000"/>
              </w:rPr>
              <w:t xml:space="preserve"> (13.32</w:t>
            </w:r>
            <w:r w:rsidRPr="00F832A6">
              <w:rPr>
                <w:rFonts w:ascii="Book Antiqua" w:eastAsia="PMingLiU" w:hAnsi="Book Antiqua"/>
                <w:color w:val="000000"/>
              </w:rPr>
              <w:t>)</w:t>
            </w:r>
          </w:p>
        </w:tc>
        <w:tc>
          <w:tcPr>
            <w:tcW w:w="1072" w:type="pct"/>
            <w:shd w:val="clear" w:color="auto" w:fill="auto"/>
            <w:noWrap/>
            <w:vAlign w:val="center"/>
            <w:hideMark/>
          </w:tcPr>
          <w:p w14:paraId="13AE9E57" w14:textId="2D48E4D4"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166</w:t>
            </w:r>
            <w:r w:rsidR="00AB0E6A">
              <w:rPr>
                <w:rFonts w:ascii="Book Antiqua" w:eastAsia="PMingLiU" w:hAnsi="Book Antiqua"/>
                <w:color w:val="000000"/>
              </w:rPr>
              <w:t xml:space="preserve"> (13.32</w:t>
            </w:r>
            <w:r w:rsidRPr="00F832A6">
              <w:rPr>
                <w:rFonts w:ascii="Book Antiqua" w:eastAsia="PMingLiU" w:hAnsi="Book Antiqua"/>
                <w:color w:val="000000"/>
              </w:rPr>
              <w:t>)</w:t>
            </w:r>
          </w:p>
        </w:tc>
        <w:tc>
          <w:tcPr>
            <w:tcW w:w="428" w:type="pct"/>
            <w:shd w:val="clear" w:color="auto" w:fill="auto"/>
            <w:noWrap/>
            <w:vAlign w:val="center"/>
            <w:hideMark/>
          </w:tcPr>
          <w:p w14:paraId="2CFD36DD"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0.996</w:t>
            </w:r>
          </w:p>
        </w:tc>
      </w:tr>
      <w:tr w:rsidR="00303F5D" w:rsidRPr="00F832A6" w14:paraId="78379C91" w14:textId="77777777" w:rsidTr="009E4A53">
        <w:trPr>
          <w:trHeight w:val="340"/>
          <w:jc w:val="center"/>
        </w:trPr>
        <w:tc>
          <w:tcPr>
            <w:tcW w:w="1501" w:type="pct"/>
            <w:shd w:val="clear" w:color="auto" w:fill="auto"/>
            <w:noWrap/>
            <w:vAlign w:val="center"/>
            <w:hideMark/>
          </w:tcPr>
          <w:p w14:paraId="59C3CC7F"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Alcohol use-related codes</w:t>
            </w:r>
          </w:p>
        </w:tc>
        <w:tc>
          <w:tcPr>
            <w:tcW w:w="1000" w:type="pct"/>
            <w:shd w:val="clear" w:color="auto" w:fill="auto"/>
            <w:noWrap/>
            <w:vAlign w:val="center"/>
          </w:tcPr>
          <w:p w14:paraId="4789088A" w14:textId="7CE28F11"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806</w:t>
            </w:r>
            <w:r w:rsidR="00AB0E6A">
              <w:rPr>
                <w:rFonts w:ascii="Book Antiqua" w:eastAsia="PMingLiU" w:hAnsi="Book Antiqua"/>
                <w:color w:val="000000"/>
              </w:rPr>
              <w:t xml:space="preserve"> (21.56</w:t>
            </w:r>
            <w:r w:rsidRPr="00F832A6">
              <w:rPr>
                <w:rFonts w:ascii="Book Antiqua" w:eastAsia="PMingLiU" w:hAnsi="Book Antiqua"/>
                <w:color w:val="000000"/>
              </w:rPr>
              <w:t>)</w:t>
            </w:r>
          </w:p>
        </w:tc>
        <w:tc>
          <w:tcPr>
            <w:tcW w:w="1000" w:type="pct"/>
            <w:shd w:val="clear" w:color="auto" w:fill="auto"/>
            <w:noWrap/>
            <w:vAlign w:val="center"/>
          </w:tcPr>
          <w:p w14:paraId="6F197F41" w14:textId="645F923D"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533</w:t>
            </w:r>
            <w:r w:rsidR="00AB0E6A">
              <w:rPr>
                <w:rFonts w:ascii="Book Antiqua" w:eastAsia="PMingLiU" w:hAnsi="Book Antiqua"/>
                <w:color w:val="000000"/>
              </w:rPr>
              <w:t xml:space="preserve"> (21.38</w:t>
            </w:r>
            <w:r w:rsidRPr="00F832A6">
              <w:rPr>
                <w:rFonts w:ascii="Book Antiqua" w:eastAsia="PMingLiU" w:hAnsi="Book Antiqua"/>
                <w:color w:val="000000"/>
              </w:rPr>
              <w:t>)</w:t>
            </w:r>
          </w:p>
        </w:tc>
        <w:tc>
          <w:tcPr>
            <w:tcW w:w="1072" w:type="pct"/>
            <w:shd w:val="clear" w:color="auto" w:fill="auto"/>
            <w:noWrap/>
            <w:vAlign w:val="center"/>
          </w:tcPr>
          <w:p w14:paraId="4033DABF" w14:textId="0665C211" w:rsidR="00303F5D" w:rsidRPr="00F832A6" w:rsidRDefault="00AB0E6A" w:rsidP="00EE7412">
            <w:pPr>
              <w:adjustRightInd w:val="0"/>
              <w:snapToGrid w:val="0"/>
              <w:spacing w:line="360" w:lineRule="auto"/>
              <w:jc w:val="center"/>
              <w:rPr>
                <w:rFonts w:ascii="Book Antiqua" w:eastAsia="PMingLiU" w:hAnsi="Book Antiqua"/>
                <w:color w:val="000000"/>
              </w:rPr>
            </w:pPr>
            <w:r>
              <w:rPr>
                <w:rFonts w:ascii="Book Antiqua" w:eastAsia="PMingLiU" w:hAnsi="Book Antiqua"/>
                <w:color w:val="000000"/>
              </w:rPr>
              <w:t>273(21.91</w:t>
            </w:r>
            <w:r w:rsidR="00303F5D" w:rsidRPr="00F832A6">
              <w:rPr>
                <w:rFonts w:ascii="Book Antiqua" w:eastAsia="PMingLiU" w:hAnsi="Book Antiqua"/>
                <w:color w:val="000000"/>
              </w:rPr>
              <w:t>)</w:t>
            </w:r>
          </w:p>
        </w:tc>
        <w:tc>
          <w:tcPr>
            <w:tcW w:w="428" w:type="pct"/>
            <w:shd w:val="clear" w:color="auto" w:fill="auto"/>
            <w:noWrap/>
            <w:vAlign w:val="center"/>
          </w:tcPr>
          <w:p w14:paraId="205BAE3A"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0.710</w:t>
            </w:r>
          </w:p>
        </w:tc>
      </w:tr>
      <w:tr w:rsidR="00303F5D" w:rsidRPr="00F832A6" w14:paraId="735FFB9B" w14:textId="77777777" w:rsidTr="009E4A53">
        <w:trPr>
          <w:trHeight w:val="340"/>
          <w:jc w:val="center"/>
        </w:trPr>
        <w:tc>
          <w:tcPr>
            <w:tcW w:w="1501" w:type="pct"/>
            <w:shd w:val="clear" w:color="auto" w:fill="auto"/>
            <w:noWrap/>
            <w:vAlign w:val="center"/>
            <w:hideMark/>
          </w:tcPr>
          <w:p w14:paraId="087E5B0B"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Smoking related codes</w:t>
            </w:r>
          </w:p>
        </w:tc>
        <w:tc>
          <w:tcPr>
            <w:tcW w:w="1000" w:type="pct"/>
            <w:shd w:val="clear" w:color="auto" w:fill="auto"/>
            <w:noWrap/>
            <w:vAlign w:val="center"/>
          </w:tcPr>
          <w:p w14:paraId="72776BEA" w14:textId="5056975E"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1261</w:t>
            </w:r>
            <w:r w:rsidR="00AB0E6A">
              <w:rPr>
                <w:rFonts w:ascii="Book Antiqua" w:eastAsia="PMingLiU" w:hAnsi="Book Antiqua"/>
                <w:color w:val="000000"/>
              </w:rPr>
              <w:t xml:space="preserve"> (33.73</w:t>
            </w:r>
            <w:r w:rsidRPr="00F832A6">
              <w:rPr>
                <w:rFonts w:ascii="Book Antiqua" w:eastAsia="PMingLiU" w:hAnsi="Book Antiqua"/>
                <w:color w:val="000000"/>
              </w:rPr>
              <w:t>)</w:t>
            </w:r>
          </w:p>
        </w:tc>
        <w:tc>
          <w:tcPr>
            <w:tcW w:w="1000" w:type="pct"/>
            <w:shd w:val="clear" w:color="auto" w:fill="auto"/>
            <w:noWrap/>
            <w:vAlign w:val="center"/>
          </w:tcPr>
          <w:p w14:paraId="6A73F5AD" w14:textId="75BF4A56"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849</w:t>
            </w:r>
            <w:r w:rsidR="00AB0E6A">
              <w:rPr>
                <w:rFonts w:ascii="Book Antiqua" w:eastAsia="PMingLiU" w:hAnsi="Book Antiqua"/>
                <w:color w:val="000000"/>
              </w:rPr>
              <w:t xml:space="preserve"> (34.06</w:t>
            </w:r>
            <w:r w:rsidRPr="00F832A6">
              <w:rPr>
                <w:rFonts w:ascii="Book Antiqua" w:eastAsia="PMingLiU" w:hAnsi="Book Antiqua"/>
                <w:color w:val="000000"/>
              </w:rPr>
              <w:t>)</w:t>
            </w:r>
          </w:p>
        </w:tc>
        <w:tc>
          <w:tcPr>
            <w:tcW w:w="1072" w:type="pct"/>
            <w:shd w:val="clear" w:color="auto" w:fill="auto"/>
            <w:noWrap/>
            <w:vAlign w:val="center"/>
          </w:tcPr>
          <w:p w14:paraId="7DA4EFD8" w14:textId="258AF35A"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412</w:t>
            </w:r>
            <w:r w:rsidR="00AB0E6A">
              <w:rPr>
                <w:rFonts w:ascii="Book Antiqua" w:eastAsia="PMingLiU" w:hAnsi="Book Antiqua"/>
                <w:color w:val="000000"/>
              </w:rPr>
              <w:t xml:space="preserve"> (33.07</w:t>
            </w:r>
            <w:r w:rsidRPr="00F832A6">
              <w:rPr>
                <w:rFonts w:ascii="Book Antiqua" w:eastAsia="PMingLiU" w:hAnsi="Book Antiqua"/>
                <w:color w:val="000000"/>
              </w:rPr>
              <w:t>)</w:t>
            </w:r>
          </w:p>
        </w:tc>
        <w:tc>
          <w:tcPr>
            <w:tcW w:w="428" w:type="pct"/>
            <w:shd w:val="clear" w:color="auto" w:fill="auto"/>
            <w:noWrap/>
            <w:vAlign w:val="center"/>
          </w:tcPr>
          <w:p w14:paraId="3B92374B"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0.546</w:t>
            </w:r>
          </w:p>
        </w:tc>
      </w:tr>
      <w:tr w:rsidR="00303F5D" w:rsidRPr="00F832A6" w14:paraId="3D452CCC" w14:textId="77777777" w:rsidTr="009E4A53">
        <w:trPr>
          <w:trHeight w:val="340"/>
          <w:jc w:val="center"/>
        </w:trPr>
        <w:tc>
          <w:tcPr>
            <w:tcW w:w="1501" w:type="pct"/>
            <w:shd w:val="clear" w:color="auto" w:fill="auto"/>
            <w:noWrap/>
            <w:vAlign w:val="center"/>
            <w:hideMark/>
          </w:tcPr>
          <w:p w14:paraId="44444E76" w14:textId="77777777" w:rsidR="00303F5D" w:rsidRPr="006D2FE3" w:rsidRDefault="00303F5D"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Long-term medication use</w:t>
            </w:r>
          </w:p>
        </w:tc>
        <w:tc>
          <w:tcPr>
            <w:tcW w:w="1000" w:type="pct"/>
            <w:shd w:val="clear" w:color="auto" w:fill="auto"/>
            <w:noWrap/>
            <w:vAlign w:val="center"/>
            <w:hideMark/>
          </w:tcPr>
          <w:p w14:paraId="0B82E71A" w14:textId="77777777" w:rsidR="00303F5D" w:rsidRPr="00F832A6" w:rsidRDefault="00303F5D" w:rsidP="00EE7412">
            <w:pPr>
              <w:adjustRightInd w:val="0"/>
              <w:snapToGrid w:val="0"/>
              <w:spacing w:line="360" w:lineRule="auto"/>
              <w:jc w:val="center"/>
              <w:rPr>
                <w:rFonts w:ascii="Book Antiqua" w:eastAsia="PMingLiU" w:hAnsi="Book Antiqua"/>
                <w:b/>
                <w:color w:val="000000"/>
              </w:rPr>
            </w:pPr>
          </w:p>
        </w:tc>
        <w:tc>
          <w:tcPr>
            <w:tcW w:w="1000" w:type="pct"/>
            <w:shd w:val="clear" w:color="auto" w:fill="auto"/>
            <w:noWrap/>
            <w:vAlign w:val="center"/>
            <w:hideMark/>
          </w:tcPr>
          <w:p w14:paraId="37E888F1" w14:textId="77777777" w:rsidR="00303F5D" w:rsidRPr="00F832A6" w:rsidRDefault="00303F5D" w:rsidP="00EE7412">
            <w:pPr>
              <w:adjustRightInd w:val="0"/>
              <w:snapToGrid w:val="0"/>
              <w:spacing w:line="360" w:lineRule="auto"/>
              <w:jc w:val="center"/>
              <w:rPr>
                <w:rFonts w:ascii="Book Antiqua" w:eastAsia="Times New Roman" w:hAnsi="Book Antiqua"/>
                <w:b/>
              </w:rPr>
            </w:pPr>
          </w:p>
        </w:tc>
        <w:tc>
          <w:tcPr>
            <w:tcW w:w="1072" w:type="pct"/>
            <w:shd w:val="clear" w:color="auto" w:fill="auto"/>
            <w:noWrap/>
            <w:vAlign w:val="center"/>
            <w:hideMark/>
          </w:tcPr>
          <w:p w14:paraId="6EDA5DBD" w14:textId="77777777" w:rsidR="00303F5D" w:rsidRPr="00F832A6" w:rsidRDefault="00303F5D" w:rsidP="00EE7412">
            <w:pPr>
              <w:adjustRightInd w:val="0"/>
              <w:snapToGrid w:val="0"/>
              <w:spacing w:line="360" w:lineRule="auto"/>
              <w:jc w:val="center"/>
              <w:rPr>
                <w:rFonts w:ascii="Book Antiqua" w:eastAsia="Times New Roman" w:hAnsi="Book Antiqua"/>
                <w:b/>
              </w:rPr>
            </w:pPr>
          </w:p>
        </w:tc>
        <w:tc>
          <w:tcPr>
            <w:tcW w:w="428" w:type="pct"/>
            <w:shd w:val="clear" w:color="auto" w:fill="auto"/>
            <w:noWrap/>
            <w:vAlign w:val="center"/>
            <w:hideMark/>
          </w:tcPr>
          <w:p w14:paraId="4A4B13D8" w14:textId="77777777" w:rsidR="00303F5D" w:rsidRPr="00EE7412" w:rsidRDefault="00303F5D" w:rsidP="00EE7412">
            <w:pPr>
              <w:adjustRightInd w:val="0"/>
              <w:snapToGrid w:val="0"/>
              <w:spacing w:line="360" w:lineRule="auto"/>
              <w:jc w:val="center"/>
              <w:rPr>
                <w:rFonts w:ascii="Book Antiqua" w:eastAsia="Times New Roman" w:hAnsi="Book Antiqua"/>
                <w:b/>
                <w:color w:val="000000" w:themeColor="text1"/>
              </w:rPr>
            </w:pPr>
          </w:p>
        </w:tc>
      </w:tr>
      <w:tr w:rsidR="00303F5D" w:rsidRPr="00F832A6" w14:paraId="13A562C4" w14:textId="77777777" w:rsidTr="009E4A53">
        <w:trPr>
          <w:trHeight w:val="340"/>
          <w:jc w:val="center"/>
        </w:trPr>
        <w:tc>
          <w:tcPr>
            <w:tcW w:w="1501" w:type="pct"/>
            <w:shd w:val="clear" w:color="auto" w:fill="auto"/>
            <w:noWrap/>
            <w:vAlign w:val="center"/>
            <w:hideMark/>
          </w:tcPr>
          <w:p w14:paraId="21D45418"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Statin</w:t>
            </w:r>
          </w:p>
        </w:tc>
        <w:tc>
          <w:tcPr>
            <w:tcW w:w="1000" w:type="pct"/>
            <w:shd w:val="clear" w:color="auto" w:fill="auto"/>
            <w:noWrap/>
            <w:vAlign w:val="center"/>
            <w:hideMark/>
          </w:tcPr>
          <w:p w14:paraId="69AAE938" w14:textId="2AD86BDD"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569</w:t>
            </w:r>
            <w:r w:rsidR="00AB0E6A">
              <w:rPr>
                <w:rFonts w:ascii="Book Antiqua" w:eastAsia="PMingLiU" w:hAnsi="Book Antiqua"/>
                <w:color w:val="000000"/>
              </w:rPr>
              <w:t xml:space="preserve"> (15.22</w:t>
            </w:r>
            <w:r w:rsidRPr="00F832A6">
              <w:rPr>
                <w:rFonts w:ascii="Book Antiqua" w:eastAsia="PMingLiU" w:hAnsi="Book Antiqua"/>
                <w:color w:val="000000"/>
              </w:rPr>
              <w:t>)</w:t>
            </w:r>
          </w:p>
        </w:tc>
        <w:tc>
          <w:tcPr>
            <w:tcW w:w="1000" w:type="pct"/>
            <w:shd w:val="clear" w:color="auto" w:fill="auto"/>
            <w:noWrap/>
            <w:vAlign w:val="center"/>
            <w:hideMark/>
          </w:tcPr>
          <w:p w14:paraId="5CC1F4A4" w14:textId="60DC4720"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385</w:t>
            </w:r>
            <w:r w:rsidR="00AB0E6A">
              <w:rPr>
                <w:rFonts w:ascii="Book Antiqua" w:eastAsia="PMingLiU" w:hAnsi="Book Antiqua"/>
                <w:color w:val="000000"/>
              </w:rPr>
              <w:t xml:space="preserve"> (15.44</w:t>
            </w:r>
            <w:r w:rsidRPr="00F832A6">
              <w:rPr>
                <w:rFonts w:ascii="Book Antiqua" w:eastAsia="PMingLiU" w:hAnsi="Book Antiqua"/>
                <w:color w:val="000000"/>
              </w:rPr>
              <w:t>)</w:t>
            </w:r>
          </w:p>
        </w:tc>
        <w:tc>
          <w:tcPr>
            <w:tcW w:w="1072" w:type="pct"/>
            <w:shd w:val="clear" w:color="auto" w:fill="auto"/>
            <w:noWrap/>
            <w:vAlign w:val="center"/>
            <w:hideMark/>
          </w:tcPr>
          <w:p w14:paraId="17D3159E" w14:textId="615AB2F7"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184</w:t>
            </w:r>
            <w:r w:rsidR="00AB0E6A">
              <w:rPr>
                <w:rFonts w:ascii="Book Antiqua" w:eastAsia="PMingLiU" w:hAnsi="Book Antiqua"/>
                <w:color w:val="000000"/>
              </w:rPr>
              <w:t xml:space="preserve"> (14.77</w:t>
            </w:r>
            <w:r w:rsidRPr="00F832A6">
              <w:rPr>
                <w:rFonts w:ascii="Book Antiqua" w:eastAsia="PMingLiU" w:hAnsi="Book Antiqua"/>
                <w:color w:val="000000"/>
              </w:rPr>
              <w:t>)</w:t>
            </w:r>
          </w:p>
        </w:tc>
        <w:tc>
          <w:tcPr>
            <w:tcW w:w="428" w:type="pct"/>
            <w:shd w:val="clear" w:color="auto" w:fill="auto"/>
            <w:noWrap/>
            <w:vAlign w:val="center"/>
            <w:hideMark/>
          </w:tcPr>
          <w:p w14:paraId="17F1004E"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0.588</w:t>
            </w:r>
          </w:p>
        </w:tc>
      </w:tr>
      <w:tr w:rsidR="00303F5D" w:rsidRPr="00F832A6" w14:paraId="58004565" w14:textId="77777777" w:rsidTr="009E4A53">
        <w:trPr>
          <w:trHeight w:val="340"/>
          <w:jc w:val="center"/>
        </w:trPr>
        <w:tc>
          <w:tcPr>
            <w:tcW w:w="1501" w:type="pct"/>
            <w:shd w:val="clear" w:color="auto" w:fill="auto"/>
            <w:noWrap/>
            <w:vAlign w:val="center"/>
            <w:hideMark/>
          </w:tcPr>
          <w:p w14:paraId="4ACAB60B"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Angiotensin-converting enzyme inhibitor</w:t>
            </w:r>
          </w:p>
        </w:tc>
        <w:tc>
          <w:tcPr>
            <w:tcW w:w="1000" w:type="pct"/>
            <w:shd w:val="clear" w:color="auto" w:fill="auto"/>
            <w:noWrap/>
            <w:vAlign w:val="center"/>
            <w:hideMark/>
          </w:tcPr>
          <w:p w14:paraId="5DB6B0B7" w14:textId="49759FD2"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472</w:t>
            </w:r>
            <w:r w:rsidR="00AB0E6A">
              <w:rPr>
                <w:rFonts w:ascii="Book Antiqua" w:eastAsia="PMingLiU" w:hAnsi="Book Antiqua"/>
                <w:color w:val="000000"/>
              </w:rPr>
              <w:t xml:space="preserve"> (12.62</w:t>
            </w:r>
            <w:r w:rsidRPr="00F832A6">
              <w:rPr>
                <w:rFonts w:ascii="Book Antiqua" w:eastAsia="PMingLiU" w:hAnsi="Book Antiqua"/>
                <w:color w:val="000000"/>
              </w:rPr>
              <w:t>)</w:t>
            </w:r>
          </w:p>
        </w:tc>
        <w:tc>
          <w:tcPr>
            <w:tcW w:w="1000" w:type="pct"/>
            <w:shd w:val="clear" w:color="auto" w:fill="auto"/>
            <w:noWrap/>
            <w:vAlign w:val="center"/>
            <w:hideMark/>
          </w:tcPr>
          <w:p w14:paraId="44A64BD3" w14:textId="322E47BE"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327</w:t>
            </w:r>
            <w:r w:rsidR="00AB0E6A">
              <w:rPr>
                <w:rFonts w:ascii="Book Antiqua" w:eastAsia="PMingLiU" w:hAnsi="Book Antiqua"/>
                <w:color w:val="000000"/>
              </w:rPr>
              <w:t xml:space="preserve"> (13.12</w:t>
            </w:r>
            <w:r w:rsidRPr="00F832A6">
              <w:rPr>
                <w:rFonts w:ascii="Book Antiqua" w:eastAsia="PMingLiU" w:hAnsi="Book Antiqua"/>
                <w:color w:val="000000"/>
              </w:rPr>
              <w:t>)</w:t>
            </w:r>
          </w:p>
        </w:tc>
        <w:tc>
          <w:tcPr>
            <w:tcW w:w="1072" w:type="pct"/>
            <w:shd w:val="clear" w:color="auto" w:fill="auto"/>
            <w:noWrap/>
            <w:vAlign w:val="center"/>
            <w:hideMark/>
          </w:tcPr>
          <w:p w14:paraId="3AB7B458" w14:textId="2E27261B"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145</w:t>
            </w:r>
            <w:r w:rsidR="00AB0E6A">
              <w:rPr>
                <w:rFonts w:ascii="Book Antiqua" w:eastAsia="PMingLiU" w:hAnsi="Book Antiqua"/>
                <w:color w:val="000000"/>
              </w:rPr>
              <w:t xml:space="preserve"> (11.64</w:t>
            </w:r>
            <w:r w:rsidRPr="00F832A6">
              <w:rPr>
                <w:rFonts w:ascii="Book Antiqua" w:eastAsia="PMingLiU" w:hAnsi="Book Antiqua"/>
                <w:color w:val="000000"/>
              </w:rPr>
              <w:t>)</w:t>
            </w:r>
          </w:p>
        </w:tc>
        <w:tc>
          <w:tcPr>
            <w:tcW w:w="428" w:type="pct"/>
            <w:shd w:val="clear" w:color="auto" w:fill="auto"/>
            <w:noWrap/>
            <w:vAlign w:val="center"/>
            <w:hideMark/>
          </w:tcPr>
          <w:p w14:paraId="348E73E1"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0.199</w:t>
            </w:r>
          </w:p>
        </w:tc>
      </w:tr>
      <w:tr w:rsidR="00303F5D" w:rsidRPr="00F832A6" w14:paraId="6BFAA707" w14:textId="77777777" w:rsidTr="009E4A53">
        <w:trPr>
          <w:trHeight w:val="340"/>
          <w:jc w:val="center"/>
        </w:trPr>
        <w:tc>
          <w:tcPr>
            <w:tcW w:w="1501" w:type="pct"/>
            <w:shd w:val="clear" w:color="auto" w:fill="auto"/>
            <w:noWrap/>
            <w:vAlign w:val="center"/>
            <w:hideMark/>
          </w:tcPr>
          <w:p w14:paraId="1D73188C"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Prednisolone</w:t>
            </w:r>
          </w:p>
        </w:tc>
        <w:tc>
          <w:tcPr>
            <w:tcW w:w="1000" w:type="pct"/>
            <w:shd w:val="clear" w:color="auto" w:fill="auto"/>
            <w:noWrap/>
            <w:vAlign w:val="center"/>
            <w:hideMark/>
          </w:tcPr>
          <w:p w14:paraId="63817911" w14:textId="5D2C8FC2"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74</w:t>
            </w:r>
            <w:r w:rsidR="00AB0E6A">
              <w:rPr>
                <w:rFonts w:ascii="Book Antiqua" w:eastAsia="PMingLiU" w:hAnsi="Book Antiqua"/>
                <w:color w:val="000000"/>
              </w:rPr>
              <w:t xml:space="preserve"> (1.98</w:t>
            </w:r>
            <w:r w:rsidRPr="00F832A6">
              <w:rPr>
                <w:rFonts w:ascii="Book Antiqua" w:eastAsia="PMingLiU" w:hAnsi="Book Antiqua"/>
                <w:color w:val="000000"/>
              </w:rPr>
              <w:t>)</w:t>
            </w:r>
          </w:p>
        </w:tc>
        <w:tc>
          <w:tcPr>
            <w:tcW w:w="1000" w:type="pct"/>
            <w:shd w:val="clear" w:color="auto" w:fill="auto"/>
            <w:noWrap/>
            <w:vAlign w:val="center"/>
            <w:hideMark/>
          </w:tcPr>
          <w:p w14:paraId="790E6294" w14:textId="4FBE992A"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56</w:t>
            </w:r>
            <w:r w:rsidR="00AB0E6A">
              <w:rPr>
                <w:rFonts w:ascii="Book Antiqua" w:eastAsia="PMingLiU" w:hAnsi="Book Antiqua"/>
                <w:color w:val="000000"/>
              </w:rPr>
              <w:t xml:space="preserve"> (2.25</w:t>
            </w:r>
            <w:r w:rsidRPr="00F832A6">
              <w:rPr>
                <w:rFonts w:ascii="Book Antiqua" w:eastAsia="PMingLiU" w:hAnsi="Book Antiqua"/>
                <w:color w:val="000000"/>
              </w:rPr>
              <w:t>)</w:t>
            </w:r>
          </w:p>
        </w:tc>
        <w:tc>
          <w:tcPr>
            <w:tcW w:w="1072" w:type="pct"/>
            <w:shd w:val="clear" w:color="auto" w:fill="auto"/>
            <w:noWrap/>
            <w:vAlign w:val="center"/>
            <w:hideMark/>
          </w:tcPr>
          <w:p w14:paraId="37E8CD10" w14:textId="1B822FCA"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18</w:t>
            </w:r>
            <w:r w:rsidR="00AB0E6A">
              <w:rPr>
                <w:rFonts w:ascii="Book Antiqua" w:eastAsia="PMingLiU" w:hAnsi="Book Antiqua"/>
                <w:color w:val="000000"/>
              </w:rPr>
              <w:t xml:space="preserve"> (1.44</w:t>
            </w:r>
            <w:r w:rsidRPr="00F832A6">
              <w:rPr>
                <w:rFonts w:ascii="Book Antiqua" w:eastAsia="PMingLiU" w:hAnsi="Book Antiqua"/>
                <w:color w:val="000000"/>
              </w:rPr>
              <w:t>)</w:t>
            </w:r>
          </w:p>
        </w:tc>
        <w:tc>
          <w:tcPr>
            <w:tcW w:w="428" w:type="pct"/>
            <w:shd w:val="clear" w:color="auto" w:fill="auto"/>
            <w:noWrap/>
            <w:vAlign w:val="center"/>
            <w:hideMark/>
          </w:tcPr>
          <w:p w14:paraId="790FBE0B"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0.097</w:t>
            </w:r>
          </w:p>
        </w:tc>
      </w:tr>
      <w:tr w:rsidR="00303F5D" w:rsidRPr="00F832A6" w14:paraId="4518AF88" w14:textId="77777777" w:rsidTr="009E4A53">
        <w:trPr>
          <w:trHeight w:val="340"/>
          <w:jc w:val="center"/>
        </w:trPr>
        <w:tc>
          <w:tcPr>
            <w:tcW w:w="1501" w:type="pct"/>
            <w:shd w:val="clear" w:color="auto" w:fill="auto"/>
            <w:noWrap/>
            <w:vAlign w:val="center"/>
            <w:hideMark/>
          </w:tcPr>
          <w:p w14:paraId="09E69B47"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Hydrochlorothiazide</w:t>
            </w:r>
          </w:p>
        </w:tc>
        <w:tc>
          <w:tcPr>
            <w:tcW w:w="1000" w:type="pct"/>
            <w:shd w:val="clear" w:color="auto" w:fill="auto"/>
            <w:noWrap/>
            <w:vAlign w:val="center"/>
            <w:hideMark/>
          </w:tcPr>
          <w:p w14:paraId="6EDF9D46" w14:textId="4DD37D0B"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41</w:t>
            </w:r>
            <w:r w:rsidR="00AB0E6A">
              <w:rPr>
                <w:rFonts w:ascii="Book Antiqua" w:eastAsia="PMingLiU" w:hAnsi="Book Antiqua"/>
                <w:color w:val="000000"/>
              </w:rPr>
              <w:t xml:space="preserve"> (1.1</w:t>
            </w:r>
            <w:r w:rsidRPr="00F832A6">
              <w:rPr>
                <w:rFonts w:ascii="Book Antiqua" w:eastAsia="PMingLiU" w:hAnsi="Book Antiqua"/>
                <w:color w:val="000000"/>
              </w:rPr>
              <w:t>)</w:t>
            </w:r>
          </w:p>
        </w:tc>
        <w:tc>
          <w:tcPr>
            <w:tcW w:w="1000" w:type="pct"/>
            <w:shd w:val="clear" w:color="auto" w:fill="auto"/>
            <w:noWrap/>
            <w:vAlign w:val="center"/>
            <w:hideMark/>
          </w:tcPr>
          <w:p w14:paraId="13A18643" w14:textId="369EBB7A"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29</w:t>
            </w:r>
            <w:r w:rsidR="00AB0E6A">
              <w:rPr>
                <w:rFonts w:ascii="Book Antiqua" w:eastAsia="PMingLiU" w:hAnsi="Book Antiqua"/>
                <w:color w:val="000000"/>
              </w:rPr>
              <w:t xml:space="preserve"> (1.16</w:t>
            </w:r>
            <w:r w:rsidRPr="00F832A6">
              <w:rPr>
                <w:rFonts w:ascii="Book Antiqua" w:eastAsia="PMingLiU" w:hAnsi="Book Antiqua"/>
                <w:color w:val="000000"/>
              </w:rPr>
              <w:t>)</w:t>
            </w:r>
          </w:p>
        </w:tc>
        <w:tc>
          <w:tcPr>
            <w:tcW w:w="1072" w:type="pct"/>
            <w:shd w:val="clear" w:color="auto" w:fill="auto"/>
            <w:noWrap/>
            <w:vAlign w:val="center"/>
            <w:hideMark/>
          </w:tcPr>
          <w:p w14:paraId="36A86752" w14:textId="568610E8"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12</w:t>
            </w:r>
            <w:r w:rsidR="00AB0E6A">
              <w:rPr>
                <w:rFonts w:ascii="Book Antiqua" w:eastAsia="PMingLiU" w:hAnsi="Book Antiqua"/>
                <w:color w:val="000000"/>
              </w:rPr>
              <w:t xml:space="preserve"> (0.96</w:t>
            </w:r>
            <w:r w:rsidRPr="00F832A6">
              <w:rPr>
                <w:rFonts w:ascii="Book Antiqua" w:eastAsia="PMingLiU" w:hAnsi="Book Antiqua"/>
                <w:color w:val="000000"/>
              </w:rPr>
              <w:t>)</w:t>
            </w:r>
          </w:p>
        </w:tc>
        <w:tc>
          <w:tcPr>
            <w:tcW w:w="428" w:type="pct"/>
            <w:shd w:val="clear" w:color="auto" w:fill="auto"/>
            <w:noWrap/>
            <w:vAlign w:val="center"/>
            <w:hideMark/>
          </w:tcPr>
          <w:p w14:paraId="75908A5B"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0.580</w:t>
            </w:r>
          </w:p>
        </w:tc>
      </w:tr>
      <w:tr w:rsidR="00303F5D" w:rsidRPr="00F832A6" w14:paraId="34819BAA" w14:textId="77777777" w:rsidTr="009E4A53">
        <w:trPr>
          <w:trHeight w:val="340"/>
          <w:jc w:val="center"/>
        </w:trPr>
        <w:tc>
          <w:tcPr>
            <w:tcW w:w="1501" w:type="pct"/>
            <w:shd w:val="clear" w:color="auto" w:fill="auto"/>
            <w:noWrap/>
            <w:vAlign w:val="center"/>
            <w:hideMark/>
          </w:tcPr>
          <w:p w14:paraId="5F12D297"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Sex hormone</w:t>
            </w:r>
          </w:p>
        </w:tc>
        <w:tc>
          <w:tcPr>
            <w:tcW w:w="1000" w:type="pct"/>
            <w:shd w:val="clear" w:color="auto" w:fill="auto"/>
            <w:noWrap/>
            <w:vAlign w:val="center"/>
            <w:hideMark/>
          </w:tcPr>
          <w:p w14:paraId="7025D10E" w14:textId="36106AD1"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180</w:t>
            </w:r>
            <w:r w:rsidR="00AB0E6A">
              <w:rPr>
                <w:rFonts w:ascii="Book Antiqua" w:eastAsia="PMingLiU" w:hAnsi="Book Antiqua"/>
                <w:color w:val="000000"/>
              </w:rPr>
              <w:t xml:space="preserve"> </w:t>
            </w:r>
            <w:r w:rsidRPr="00F832A6">
              <w:rPr>
                <w:rFonts w:ascii="Book Antiqua" w:eastAsia="PMingLiU" w:hAnsi="Book Antiqua"/>
                <w:color w:val="000000"/>
              </w:rPr>
              <w:t>(4</w:t>
            </w:r>
            <w:r w:rsidR="00AB0E6A">
              <w:rPr>
                <w:rFonts w:ascii="Book Antiqua" w:eastAsia="PMingLiU" w:hAnsi="Book Antiqua"/>
                <w:color w:val="000000"/>
              </w:rPr>
              <w:t>.81</w:t>
            </w:r>
            <w:r w:rsidRPr="00F832A6">
              <w:rPr>
                <w:rFonts w:ascii="Book Antiqua" w:eastAsia="PMingLiU" w:hAnsi="Book Antiqua"/>
                <w:color w:val="000000"/>
              </w:rPr>
              <w:t>)</w:t>
            </w:r>
          </w:p>
        </w:tc>
        <w:tc>
          <w:tcPr>
            <w:tcW w:w="1000" w:type="pct"/>
            <w:shd w:val="clear" w:color="auto" w:fill="auto"/>
            <w:noWrap/>
            <w:vAlign w:val="center"/>
            <w:hideMark/>
          </w:tcPr>
          <w:p w14:paraId="75D1FCFF" w14:textId="0E3599AF"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129</w:t>
            </w:r>
            <w:r w:rsidR="00AB0E6A">
              <w:rPr>
                <w:rFonts w:ascii="Book Antiqua" w:eastAsia="PMingLiU" w:hAnsi="Book Antiqua"/>
                <w:color w:val="000000"/>
              </w:rPr>
              <w:t xml:space="preserve"> (5.17</w:t>
            </w:r>
            <w:r w:rsidRPr="00F832A6">
              <w:rPr>
                <w:rFonts w:ascii="Book Antiqua" w:eastAsia="PMingLiU" w:hAnsi="Book Antiqua"/>
                <w:color w:val="000000"/>
              </w:rPr>
              <w:t>)</w:t>
            </w:r>
          </w:p>
        </w:tc>
        <w:tc>
          <w:tcPr>
            <w:tcW w:w="1072" w:type="pct"/>
            <w:shd w:val="clear" w:color="auto" w:fill="auto"/>
            <w:noWrap/>
            <w:vAlign w:val="center"/>
            <w:hideMark/>
          </w:tcPr>
          <w:p w14:paraId="13E3A6AB" w14:textId="54CC46A8"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51</w:t>
            </w:r>
            <w:r w:rsidR="00AB0E6A">
              <w:rPr>
                <w:rFonts w:ascii="Book Antiqua" w:eastAsia="PMingLiU" w:hAnsi="Book Antiqua"/>
                <w:color w:val="000000"/>
              </w:rPr>
              <w:t xml:space="preserve"> (4.09</w:t>
            </w:r>
            <w:r w:rsidRPr="00F832A6">
              <w:rPr>
                <w:rFonts w:ascii="Book Antiqua" w:eastAsia="PMingLiU" w:hAnsi="Book Antiqua"/>
                <w:color w:val="000000"/>
              </w:rPr>
              <w:t>)</w:t>
            </w:r>
          </w:p>
        </w:tc>
        <w:tc>
          <w:tcPr>
            <w:tcW w:w="428" w:type="pct"/>
            <w:shd w:val="clear" w:color="auto" w:fill="auto"/>
            <w:noWrap/>
            <w:vAlign w:val="center"/>
            <w:hideMark/>
          </w:tcPr>
          <w:p w14:paraId="1F7DB47B"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0.145</w:t>
            </w:r>
          </w:p>
        </w:tc>
      </w:tr>
      <w:tr w:rsidR="00303F5D" w:rsidRPr="00F832A6" w14:paraId="650ADE94" w14:textId="77777777" w:rsidTr="009E4A53">
        <w:trPr>
          <w:trHeight w:val="340"/>
          <w:jc w:val="center"/>
        </w:trPr>
        <w:tc>
          <w:tcPr>
            <w:tcW w:w="1501" w:type="pct"/>
            <w:shd w:val="clear" w:color="auto" w:fill="auto"/>
            <w:noWrap/>
            <w:vAlign w:val="center"/>
            <w:hideMark/>
          </w:tcPr>
          <w:p w14:paraId="6B3D9F73"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lastRenderedPageBreak/>
              <w:t>Metformin</w:t>
            </w:r>
          </w:p>
        </w:tc>
        <w:tc>
          <w:tcPr>
            <w:tcW w:w="1000" w:type="pct"/>
            <w:shd w:val="clear" w:color="auto" w:fill="auto"/>
            <w:noWrap/>
            <w:vAlign w:val="center"/>
            <w:hideMark/>
          </w:tcPr>
          <w:p w14:paraId="361ADEB0" w14:textId="104994BB"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434</w:t>
            </w:r>
            <w:r w:rsidR="00AB0E6A">
              <w:rPr>
                <w:rFonts w:ascii="Book Antiqua" w:eastAsia="PMingLiU" w:hAnsi="Book Antiqua"/>
                <w:color w:val="000000"/>
              </w:rPr>
              <w:t xml:space="preserve"> (11.61</w:t>
            </w:r>
            <w:r w:rsidRPr="00F832A6">
              <w:rPr>
                <w:rFonts w:ascii="Book Antiqua" w:eastAsia="PMingLiU" w:hAnsi="Book Antiqua"/>
                <w:color w:val="000000"/>
              </w:rPr>
              <w:t>)</w:t>
            </w:r>
          </w:p>
        </w:tc>
        <w:tc>
          <w:tcPr>
            <w:tcW w:w="1000" w:type="pct"/>
            <w:shd w:val="clear" w:color="auto" w:fill="auto"/>
            <w:noWrap/>
            <w:vAlign w:val="center"/>
            <w:hideMark/>
          </w:tcPr>
          <w:p w14:paraId="3FDDCC98" w14:textId="41A45D19"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290</w:t>
            </w:r>
            <w:r w:rsidR="00AB0E6A">
              <w:rPr>
                <w:rFonts w:ascii="Book Antiqua" w:eastAsia="PMingLiU" w:hAnsi="Book Antiqua"/>
                <w:color w:val="000000"/>
              </w:rPr>
              <w:t xml:space="preserve"> (11.63</w:t>
            </w:r>
            <w:r w:rsidRPr="00F832A6">
              <w:rPr>
                <w:rFonts w:ascii="Book Antiqua" w:eastAsia="PMingLiU" w:hAnsi="Book Antiqua"/>
                <w:color w:val="000000"/>
              </w:rPr>
              <w:t>)</w:t>
            </w:r>
          </w:p>
        </w:tc>
        <w:tc>
          <w:tcPr>
            <w:tcW w:w="1072" w:type="pct"/>
            <w:shd w:val="clear" w:color="auto" w:fill="auto"/>
            <w:noWrap/>
            <w:vAlign w:val="center"/>
            <w:hideMark/>
          </w:tcPr>
          <w:p w14:paraId="3AFEC813" w14:textId="6CD2B106"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144</w:t>
            </w:r>
            <w:r w:rsidR="00AB0E6A">
              <w:rPr>
                <w:rFonts w:ascii="Book Antiqua" w:eastAsia="PMingLiU" w:hAnsi="Book Antiqua"/>
                <w:color w:val="000000"/>
              </w:rPr>
              <w:t xml:space="preserve"> (11.56</w:t>
            </w:r>
            <w:r w:rsidRPr="00F832A6">
              <w:rPr>
                <w:rFonts w:ascii="Book Antiqua" w:eastAsia="PMingLiU" w:hAnsi="Book Antiqua"/>
                <w:color w:val="000000"/>
              </w:rPr>
              <w:t>)</w:t>
            </w:r>
          </w:p>
        </w:tc>
        <w:tc>
          <w:tcPr>
            <w:tcW w:w="428" w:type="pct"/>
            <w:shd w:val="clear" w:color="auto" w:fill="auto"/>
            <w:noWrap/>
            <w:vAlign w:val="center"/>
            <w:hideMark/>
          </w:tcPr>
          <w:p w14:paraId="5B4E471C"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0.946</w:t>
            </w:r>
          </w:p>
        </w:tc>
      </w:tr>
      <w:tr w:rsidR="00303F5D" w:rsidRPr="00F832A6" w14:paraId="06F1A74A" w14:textId="77777777" w:rsidTr="009E4A53">
        <w:trPr>
          <w:trHeight w:val="340"/>
          <w:jc w:val="center"/>
        </w:trPr>
        <w:tc>
          <w:tcPr>
            <w:tcW w:w="1501" w:type="pct"/>
            <w:shd w:val="clear" w:color="auto" w:fill="auto"/>
            <w:noWrap/>
            <w:vAlign w:val="center"/>
            <w:hideMark/>
          </w:tcPr>
          <w:p w14:paraId="6D09B2B3" w14:textId="77777777" w:rsidR="00303F5D" w:rsidRPr="006D2FE3" w:rsidRDefault="00303F5D"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Number of episode RAP</w:t>
            </w:r>
          </w:p>
        </w:tc>
        <w:tc>
          <w:tcPr>
            <w:tcW w:w="1000" w:type="pct"/>
            <w:shd w:val="clear" w:color="auto" w:fill="auto"/>
            <w:noWrap/>
            <w:vAlign w:val="center"/>
            <w:hideMark/>
          </w:tcPr>
          <w:p w14:paraId="28195C30" w14:textId="77777777" w:rsidR="00303F5D" w:rsidRPr="00F832A6" w:rsidRDefault="00303F5D" w:rsidP="00EE7412">
            <w:pPr>
              <w:adjustRightInd w:val="0"/>
              <w:snapToGrid w:val="0"/>
              <w:spacing w:line="360" w:lineRule="auto"/>
              <w:jc w:val="center"/>
              <w:rPr>
                <w:rFonts w:ascii="Book Antiqua" w:eastAsia="PMingLiU" w:hAnsi="Book Antiqua"/>
                <w:b/>
                <w:color w:val="000000"/>
              </w:rPr>
            </w:pPr>
          </w:p>
        </w:tc>
        <w:tc>
          <w:tcPr>
            <w:tcW w:w="1000" w:type="pct"/>
            <w:shd w:val="clear" w:color="auto" w:fill="auto"/>
            <w:noWrap/>
            <w:vAlign w:val="center"/>
            <w:hideMark/>
          </w:tcPr>
          <w:p w14:paraId="6FF26B49" w14:textId="77777777" w:rsidR="00303F5D" w:rsidRPr="00F832A6" w:rsidRDefault="00303F5D" w:rsidP="00EE7412">
            <w:pPr>
              <w:adjustRightInd w:val="0"/>
              <w:snapToGrid w:val="0"/>
              <w:spacing w:line="360" w:lineRule="auto"/>
              <w:jc w:val="center"/>
              <w:rPr>
                <w:rFonts w:ascii="Book Antiqua" w:eastAsia="Times New Roman" w:hAnsi="Book Antiqua"/>
                <w:b/>
              </w:rPr>
            </w:pPr>
          </w:p>
        </w:tc>
        <w:tc>
          <w:tcPr>
            <w:tcW w:w="1072" w:type="pct"/>
            <w:shd w:val="clear" w:color="auto" w:fill="auto"/>
            <w:noWrap/>
            <w:vAlign w:val="center"/>
            <w:hideMark/>
          </w:tcPr>
          <w:p w14:paraId="420AC528" w14:textId="77777777" w:rsidR="00303F5D" w:rsidRPr="00F832A6" w:rsidRDefault="00303F5D" w:rsidP="00EE7412">
            <w:pPr>
              <w:adjustRightInd w:val="0"/>
              <w:snapToGrid w:val="0"/>
              <w:spacing w:line="360" w:lineRule="auto"/>
              <w:jc w:val="center"/>
              <w:rPr>
                <w:rFonts w:ascii="Book Antiqua" w:eastAsia="Times New Roman" w:hAnsi="Book Antiqua"/>
                <w:b/>
              </w:rPr>
            </w:pPr>
          </w:p>
        </w:tc>
        <w:tc>
          <w:tcPr>
            <w:tcW w:w="428" w:type="pct"/>
            <w:shd w:val="clear" w:color="auto" w:fill="auto"/>
            <w:noWrap/>
            <w:vAlign w:val="center"/>
            <w:hideMark/>
          </w:tcPr>
          <w:p w14:paraId="323A7044" w14:textId="77777777" w:rsidR="00303F5D" w:rsidRPr="00EE7412" w:rsidRDefault="00303F5D" w:rsidP="00EE7412">
            <w:pPr>
              <w:adjustRightInd w:val="0"/>
              <w:snapToGrid w:val="0"/>
              <w:spacing w:line="360" w:lineRule="auto"/>
              <w:jc w:val="center"/>
              <w:rPr>
                <w:rFonts w:ascii="Book Antiqua" w:eastAsia="Times New Roman" w:hAnsi="Book Antiqua"/>
                <w:b/>
                <w:color w:val="000000" w:themeColor="text1"/>
              </w:rPr>
            </w:pPr>
          </w:p>
        </w:tc>
      </w:tr>
      <w:tr w:rsidR="00303F5D" w:rsidRPr="00F832A6" w14:paraId="4DA7B204" w14:textId="77777777" w:rsidTr="009E4A53">
        <w:trPr>
          <w:trHeight w:val="340"/>
          <w:jc w:val="center"/>
        </w:trPr>
        <w:tc>
          <w:tcPr>
            <w:tcW w:w="1501" w:type="pct"/>
            <w:shd w:val="clear" w:color="auto" w:fill="auto"/>
            <w:noWrap/>
            <w:vAlign w:val="center"/>
            <w:hideMark/>
          </w:tcPr>
          <w:p w14:paraId="7FAB7967" w14:textId="77777777" w:rsidR="00303F5D" w:rsidRPr="006D2FE3" w:rsidRDefault="00303F5D"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1</w:t>
            </w:r>
          </w:p>
        </w:tc>
        <w:tc>
          <w:tcPr>
            <w:tcW w:w="1000" w:type="pct"/>
            <w:shd w:val="clear" w:color="auto" w:fill="auto"/>
            <w:noWrap/>
            <w:vAlign w:val="center"/>
            <w:hideMark/>
          </w:tcPr>
          <w:p w14:paraId="705D551C" w14:textId="1291CEE7"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2645</w:t>
            </w:r>
            <w:r w:rsidR="00AB0E6A">
              <w:rPr>
                <w:rFonts w:ascii="Book Antiqua" w:eastAsia="PMingLiU" w:hAnsi="Book Antiqua"/>
                <w:color w:val="000000"/>
              </w:rPr>
              <w:t xml:space="preserve"> (70.74</w:t>
            </w:r>
            <w:r w:rsidRPr="00F832A6">
              <w:rPr>
                <w:rFonts w:ascii="Book Antiqua" w:eastAsia="PMingLiU" w:hAnsi="Book Antiqua"/>
                <w:color w:val="000000"/>
              </w:rPr>
              <w:t>)</w:t>
            </w:r>
          </w:p>
        </w:tc>
        <w:tc>
          <w:tcPr>
            <w:tcW w:w="1000" w:type="pct"/>
            <w:shd w:val="clear" w:color="auto" w:fill="auto"/>
            <w:noWrap/>
            <w:vAlign w:val="center"/>
            <w:hideMark/>
          </w:tcPr>
          <w:p w14:paraId="4796F434" w14:textId="0DC83E53"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1769</w:t>
            </w:r>
            <w:r w:rsidR="00AB0E6A">
              <w:rPr>
                <w:rFonts w:ascii="Book Antiqua" w:eastAsia="PMingLiU" w:hAnsi="Book Antiqua"/>
                <w:color w:val="000000"/>
              </w:rPr>
              <w:t xml:space="preserve"> (70.96</w:t>
            </w:r>
            <w:r w:rsidRPr="00F832A6">
              <w:rPr>
                <w:rFonts w:ascii="Book Antiqua" w:eastAsia="PMingLiU" w:hAnsi="Book Antiqua"/>
                <w:color w:val="000000"/>
              </w:rPr>
              <w:t>)</w:t>
            </w:r>
          </w:p>
        </w:tc>
        <w:tc>
          <w:tcPr>
            <w:tcW w:w="1072" w:type="pct"/>
            <w:shd w:val="clear" w:color="auto" w:fill="auto"/>
            <w:noWrap/>
            <w:vAlign w:val="center"/>
            <w:hideMark/>
          </w:tcPr>
          <w:p w14:paraId="0523516D" w14:textId="6C0DE85A"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876</w:t>
            </w:r>
            <w:r w:rsidR="00AB0E6A">
              <w:rPr>
                <w:rFonts w:ascii="Book Antiqua" w:eastAsia="PMingLiU" w:hAnsi="Book Antiqua"/>
                <w:color w:val="000000"/>
              </w:rPr>
              <w:t xml:space="preserve"> (70.3</w:t>
            </w:r>
            <w:r w:rsidRPr="00F832A6">
              <w:rPr>
                <w:rFonts w:ascii="Book Antiqua" w:eastAsia="PMingLiU" w:hAnsi="Book Antiqua"/>
                <w:color w:val="000000"/>
              </w:rPr>
              <w:t>)</w:t>
            </w:r>
          </w:p>
        </w:tc>
        <w:tc>
          <w:tcPr>
            <w:tcW w:w="428" w:type="pct"/>
            <w:shd w:val="clear" w:color="auto" w:fill="auto"/>
            <w:noWrap/>
            <w:vAlign w:val="center"/>
            <w:hideMark/>
          </w:tcPr>
          <w:p w14:paraId="36F7709B"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0.707</w:t>
            </w:r>
          </w:p>
        </w:tc>
      </w:tr>
      <w:tr w:rsidR="00303F5D" w:rsidRPr="00F832A6" w14:paraId="6A26E2DF" w14:textId="77777777" w:rsidTr="009E4A53">
        <w:trPr>
          <w:trHeight w:val="340"/>
          <w:jc w:val="center"/>
        </w:trPr>
        <w:tc>
          <w:tcPr>
            <w:tcW w:w="1501" w:type="pct"/>
            <w:shd w:val="clear" w:color="auto" w:fill="auto"/>
            <w:noWrap/>
            <w:vAlign w:val="center"/>
            <w:hideMark/>
          </w:tcPr>
          <w:p w14:paraId="356516C6" w14:textId="77777777" w:rsidR="00303F5D" w:rsidRPr="006D2FE3" w:rsidRDefault="00303F5D"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2</w:t>
            </w:r>
          </w:p>
        </w:tc>
        <w:tc>
          <w:tcPr>
            <w:tcW w:w="1000" w:type="pct"/>
            <w:shd w:val="clear" w:color="auto" w:fill="auto"/>
            <w:noWrap/>
            <w:vAlign w:val="center"/>
            <w:hideMark/>
          </w:tcPr>
          <w:p w14:paraId="0227832C" w14:textId="3E3BD1CD"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599</w:t>
            </w:r>
            <w:r w:rsidR="00AB0E6A">
              <w:rPr>
                <w:rFonts w:ascii="Book Antiqua" w:eastAsia="PMingLiU" w:hAnsi="Book Antiqua"/>
                <w:color w:val="000000"/>
              </w:rPr>
              <w:t xml:space="preserve"> (16.02</w:t>
            </w:r>
            <w:r w:rsidRPr="00F832A6">
              <w:rPr>
                <w:rFonts w:ascii="Book Antiqua" w:eastAsia="PMingLiU" w:hAnsi="Book Antiqua"/>
                <w:color w:val="000000"/>
              </w:rPr>
              <w:t>)</w:t>
            </w:r>
          </w:p>
        </w:tc>
        <w:tc>
          <w:tcPr>
            <w:tcW w:w="1000" w:type="pct"/>
            <w:shd w:val="clear" w:color="auto" w:fill="auto"/>
            <w:noWrap/>
            <w:vAlign w:val="center"/>
            <w:hideMark/>
          </w:tcPr>
          <w:p w14:paraId="40DFEF46" w14:textId="108244CA"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403</w:t>
            </w:r>
            <w:r w:rsidR="00AB0E6A">
              <w:rPr>
                <w:rFonts w:ascii="Book Antiqua" w:eastAsia="PMingLiU" w:hAnsi="Book Antiqua"/>
                <w:color w:val="000000"/>
              </w:rPr>
              <w:t xml:space="preserve"> (16.17</w:t>
            </w:r>
            <w:r w:rsidRPr="00F832A6">
              <w:rPr>
                <w:rFonts w:ascii="Book Antiqua" w:eastAsia="PMingLiU" w:hAnsi="Book Antiqua"/>
                <w:color w:val="000000"/>
              </w:rPr>
              <w:t>)</w:t>
            </w:r>
          </w:p>
        </w:tc>
        <w:tc>
          <w:tcPr>
            <w:tcW w:w="1072" w:type="pct"/>
            <w:shd w:val="clear" w:color="auto" w:fill="auto"/>
            <w:noWrap/>
            <w:vAlign w:val="center"/>
            <w:hideMark/>
          </w:tcPr>
          <w:p w14:paraId="69EB246D" w14:textId="5A836743"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196</w:t>
            </w:r>
            <w:r w:rsidR="00AB0E6A">
              <w:rPr>
                <w:rFonts w:ascii="Book Antiqua" w:eastAsia="PMingLiU" w:hAnsi="Book Antiqua"/>
                <w:color w:val="000000"/>
              </w:rPr>
              <w:t xml:space="preserve"> (15.73</w:t>
            </w:r>
            <w:r w:rsidRPr="00F832A6">
              <w:rPr>
                <w:rFonts w:ascii="Book Antiqua" w:eastAsia="PMingLiU" w:hAnsi="Book Antiqua"/>
                <w:color w:val="000000"/>
              </w:rPr>
              <w:t>)</w:t>
            </w:r>
          </w:p>
        </w:tc>
        <w:tc>
          <w:tcPr>
            <w:tcW w:w="428" w:type="pct"/>
            <w:shd w:val="clear" w:color="auto" w:fill="auto"/>
            <w:noWrap/>
            <w:vAlign w:val="center"/>
            <w:hideMark/>
          </w:tcPr>
          <w:p w14:paraId="7CE14BD3"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0.768</w:t>
            </w:r>
          </w:p>
        </w:tc>
      </w:tr>
      <w:tr w:rsidR="00303F5D" w:rsidRPr="00F832A6" w14:paraId="327B1333" w14:textId="77777777" w:rsidTr="009E4A53">
        <w:trPr>
          <w:trHeight w:val="340"/>
          <w:jc w:val="center"/>
        </w:trPr>
        <w:tc>
          <w:tcPr>
            <w:tcW w:w="1501" w:type="pct"/>
            <w:shd w:val="clear" w:color="auto" w:fill="auto"/>
            <w:noWrap/>
            <w:vAlign w:val="center"/>
            <w:hideMark/>
          </w:tcPr>
          <w:p w14:paraId="70DA83B6" w14:textId="77777777" w:rsidR="00303F5D" w:rsidRPr="006D2FE3" w:rsidRDefault="00303F5D"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3</w:t>
            </w:r>
          </w:p>
        </w:tc>
        <w:tc>
          <w:tcPr>
            <w:tcW w:w="1000" w:type="pct"/>
            <w:shd w:val="clear" w:color="auto" w:fill="auto"/>
            <w:noWrap/>
            <w:vAlign w:val="center"/>
            <w:hideMark/>
          </w:tcPr>
          <w:p w14:paraId="09FBE33E" w14:textId="0958442E"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234</w:t>
            </w:r>
            <w:r w:rsidR="00AB0E6A">
              <w:rPr>
                <w:rFonts w:ascii="Book Antiqua" w:eastAsia="PMingLiU" w:hAnsi="Book Antiqua"/>
                <w:color w:val="000000"/>
              </w:rPr>
              <w:t xml:space="preserve"> (6.26</w:t>
            </w:r>
            <w:r w:rsidRPr="00F832A6">
              <w:rPr>
                <w:rFonts w:ascii="Book Antiqua" w:eastAsia="PMingLiU" w:hAnsi="Book Antiqua"/>
                <w:color w:val="000000"/>
              </w:rPr>
              <w:t>)</w:t>
            </w:r>
          </w:p>
        </w:tc>
        <w:tc>
          <w:tcPr>
            <w:tcW w:w="1000" w:type="pct"/>
            <w:shd w:val="clear" w:color="auto" w:fill="auto"/>
            <w:noWrap/>
            <w:vAlign w:val="center"/>
            <w:hideMark/>
          </w:tcPr>
          <w:p w14:paraId="1F497A65" w14:textId="5ECE17E3"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153</w:t>
            </w:r>
            <w:r w:rsidR="00AB0E6A">
              <w:rPr>
                <w:rFonts w:ascii="Book Antiqua" w:eastAsia="PMingLiU" w:hAnsi="Book Antiqua"/>
                <w:color w:val="000000"/>
              </w:rPr>
              <w:t xml:space="preserve"> (6.14</w:t>
            </w:r>
            <w:r w:rsidRPr="00F832A6">
              <w:rPr>
                <w:rFonts w:ascii="Book Antiqua" w:eastAsia="PMingLiU" w:hAnsi="Book Antiqua"/>
                <w:color w:val="000000"/>
              </w:rPr>
              <w:t>)</w:t>
            </w:r>
          </w:p>
        </w:tc>
        <w:tc>
          <w:tcPr>
            <w:tcW w:w="1072" w:type="pct"/>
            <w:shd w:val="clear" w:color="auto" w:fill="auto"/>
            <w:noWrap/>
            <w:vAlign w:val="center"/>
            <w:hideMark/>
          </w:tcPr>
          <w:p w14:paraId="60E9495C" w14:textId="74FE3AB5"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81</w:t>
            </w:r>
            <w:r w:rsidR="00AB0E6A">
              <w:rPr>
                <w:rFonts w:ascii="Book Antiqua" w:eastAsia="PMingLiU" w:hAnsi="Book Antiqua"/>
                <w:color w:val="000000"/>
              </w:rPr>
              <w:t xml:space="preserve"> (6.5</w:t>
            </w:r>
            <w:r w:rsidRPr="00F832A6">
              <w:rPr>
                <w:rFonts w:ascii="Book Antiqua" w:eastAsia="PMingLiU" w:hAnsi="Book Antiqua"/>
                <w:color w:val="000000"/>
              </w:rPr>
              <w:t>)</w:t>
            </w:r>
          </w:p>
        </w:tc>
        <w:tc>
          <w:tcPr>
            <w:tcW w:w="428" w:type="pct"/>
            <w:shd w:val="clear" w:color="auto" w:fill="auto"/>
            <w:noWrap/>
            <w:vAlign w:val="center"/>
            <w:hideMark/>
          </w:tcPr>
          <w:p w14:paraId="70B03200"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0.718</w:t>
            </w:r>
          </w:p>
        </w:tc>
      </w:tr>
      <w:tr w:rsidR="00303F5D" w:rsidRPr="00F832A6" w14:paraId="6F45F7E7" w14:textId="77777777" w:rsidTr="009E4A53">
        <w:trPr>
          <w:trHeight w:val="340"/>
          <w:jc w:val="center"/>
        </w:trPr>
        <w:tc>
          <w:tcPr>
            <w:tcW w:w="1501" w:type="pct"/>
            <w:shd w:val="clear" w:color="auto" w:fill="auto"/>
            <w:noWrap/>
            <w:vAlign w:val="center"/>
            <w:hideMark/>
          </w:tcPr>
          <w:p w14:paraId="369C6644" w14:textId="69DE17CE" w:rsidR="00303F5D" w:rsidRPr="006D2FE3" w:rsidRDefault="00303F5D"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sym w:font="Symbol" w:char="F0B3"/>
            </w:r>
            <w:r w:rsidR="00AB0E6A" w:rsidRPr="006D2FE3">
              <w:rPr>
                <w:rFonts w:ascii="Book Antiqua" w:eastAsia="PMingLiU" w:hAnsi="Book Antiqua"/>
                <w:color w:val="000000"/>
              </w:rPr>
              <w:t xml:space="preserve"> </w:t>
            </w:r>
            <w:r w:rsidRPr="006D2FE3">
              <w:rPr>
                <w:rFonts w:ascii="Book Antiqua" w:eastAsia="PMingLiU" w:hAnsi="Book Antiqua"/>
                <w:color w:val="000000"/>
              </w:rPr>
              <w:t>4</w:t>
            </w:r>
          </w:p>
        </w:tc>
        <w:tc>
          <w:tcPr>
            <w:tcW w:w="1000" w:type="pct"/>
            <w:shd w:val="clear" w:color="auto" w:fill="auto"/>
            <w:noWrap/>
            <w:vAlign w:val="center"/>
            <w:hideMark/>
          </w:tcPr>
          <w:p w14:paraId="290C1745" w14:textId="3F4AFBA5"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261</w:t>
            </w:r>
            <w:r w:rsidR="00AB0E6A">
              <w:rPr>
                <w:rFonts w:ascii="Book Antiqua" w:eastAsia="PMingLiU" w:hAnsi="Book Antiqua"/>
                <w:color w:val="000000"/>
              </w:rPr>
              <w:t xml:space="preserve"> </w:t>
            </w:r>
            <w:r w:rsidRPr="00F832A6">
              <w:rPr>
                <w:rFonts w:ascii="Book Antiqua" w:eastAsia="PMingLiU" w:hAnsi="Book Antiqua"/>
                <w:color w:val="000000"/>
              </w:rPr>
              <w:t>(6.98)</w:t>
            </w:r>
          </w:p>
        </w:tc>
        <w:tc>
          <w:tcPr>
            <w:tcW w:w="1000" w:type="pct"/>
            <w:shd w:val="clear" w:color="auto" w:fill="auto"/>
            <w:noWrap/>
            <w:vAlign w:val="center"/>
            <w:hideMark/>
          </w:tcPr>
          <w:p w14:paraId="4FE5805E" w14:textId="2C586F85"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168</w:t>
            </w:r>
            <w:r w:rsidR="00AB0E6A">
              <w:rPr>
                <w:rFonts w:ascii="Book Antiqua" w:eastAsia="PMingLiU" w:hAnsi="Book Antiqua"/>
                <w:color w:val="000000"/>
              </w:rPr>
              <w:t xml:space="preserve"> (6.74</w:t>
            </w:r>
            <w:r w:rsidRPr="00F832A6">
              <w:rPr>
                <w:rFonts w:ascii="Book Antiqua" w:eastAsia="PMingLiU" w:hAnsi="Book Antiqua"/>
                <w:color w:val="000000"/>
              </w:rPr>
              <w:t>)</w:t>
            </w:r>
          </w:p>
        </w:tc>
        <w:tc>
          <w:tcPr>
            <w:tcW w:w="1072" w:type="pct"/>
            <w:shd w:val="clear" w:color="auto" w:fill="auto"/>
            <w:noWrap/>
            <w:vAlign w:val="center"/>
            <w:hideMark/>
          </w:tcPr>
          <w:p w14:paraId="327A68DF" w14:textId="30D1FC46"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93</w:t>
            </w:r>
            <w:r w:rsidR="00AB0E6A">
              <w:rPr>
                <w:rFonts w:ascii="Book Antiqua" w:eastAsia="PMingLiU" w:hAnsi="Book Antiqua"/>
                <w:color w:val="000000"/>
              </w:rPr>
              <w:t xml:space="preserve"> (7.46</w:t>
            </w:r>
            <w:r w:rsidRPr="00F832A6">
              <w:rPr>
                <w:rFonts w:ascii="Book Antiqua" w:eastAsia="PMingLiU" w:hAnsi="Book Antiqua"/>
                <w:color w:val="000000"/>
              </w:rPr>
              <w:t>)</w:t>
            </w:r>
          </w:p>
        </w:tc>
        <w:tc>
          <w:tcPr>
            <w:tcW w:w="428" w:type="pct"/>
            <w:shd w:val="clear" w:color="auto" w:fill="auto"/>
            <w:noWrap/>
            <w:vAlign w:val="center"/>
            <w:hideMark/>
          </w:tcPr>
          <w:p w14:paraId="1D15FADF"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0.452</w:t>
            </w:r>
          </w:p>
        </w:tc>
      </w:tr>
      <w:tr w:rsidR="00303F5D" w:rsidRPr="00F832A6" w14:paraId="09A81AFD" w14:textId="77777777" w:rsidTr="009E4A53">
        <w:trPr>
          <w:trHeight w:val="340"/>
          <w:jc w:val="center"/>
        </w:trPr>
        <w:tc>
          <w:tcPr>
            <w:tcW w:w="1501" w:type="pct"/>
            <w:shd w:val="clear" w:color="auto" w:fill="auto"/>
            <w:noWrap/>
            <w:vAlign w:val="center"/>
            <w:hideMark/>
          </w:tcPr>
          <w:p w14:paraId="6A445047" w14:textId="77777777" w:rsidR="00303F5D" w:rsidRPr="006D2FE3" w:rsidRDefault="00303F5D"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Outcomes</w:t>
            </w:r>
          </w:p>
        </w:tc>
        <w:tc>
          <w:tcPr>
            <w:tcW w:w="1000" w:type="pct"/>
            <w:shd w:val="clear" w:color="auto" w:fill="auto"/>
            <w:noWrap/>
            <w:vAlign w:val="center"/>
            <w:hideMark/>
          </w:tcPr>
          <w:p w14:paraId="59C89B45" w14:textId="77777777" w:rsidR="00303F5D" w:rsidRPr="00F832A6" w:rsidRDefault="00303F5D" w:rsidP="00EE7412">
            <w:pPr>
              <w:adjustRightInd w:val="0"/>
              <w:snapToGrid w:val="0"/>
              <w:spacing w:line="360" w:lineRule="auto"/>
              <w:jc w:val="center"/>
              <w:rPr>
                <w:rFonts w:ascii="Book Antiqua" w:eastAsia="PMingLiU" w:hAnsi="Book Antiqua"/>
                <w:b/>
                <w:color w:val="000000"/>
              </w:rPr>
            </w:pPr>
          </w:p>
        </w:tc>
        <w:tc>
          <w:tcPr>
            <w:tcW w:w="1000" w:type="pct"/>
            <w:shd w:val="clear" w:color="auto" w:fill="auto"/>
            <w:noWrap/>
            <w:vAlign w:val="center"/>
            <w:hideMark/>
          </w:tcPr>
          <w:p w14:paraId="7FF979FC" w14:textId="77777777" w:rsidR="00303F5D" w:rsidRPr="00F832A6" w:rsidRDefault="00303F5D" w:rsidP="00EE7412">
            <w:pPr>
              <w:adjustRightInd w:val="0"/>
              <w:snapToGrid w:val="0"/>
              <w:spacing w:line="360" w:lineRule="auto"/>
              <w:jc w:val="center"/>
              <w:rPr>
                <w:rFonts w:ascii="Book Antiqua" w:eastAsia="Times New Roman" w:hAnsi="Book Antiqua"/>
                <w:b/>
              </w:rPr>
            </w:pPr>
          </w:p>
        </w:tc>
        <w:tc>
          <w:tcPr>
            <w:tcW w:w="1072" w:type="pct"/>
            <w:shd w:val="clear" w:color="auto" w:fill="auto"/>
            <w:noWrap/>
            <w:vAlign w:val="center"/>
            <w:hideMark/>
          </w:tcPr>
          <w:p w14:paraId="20C9A32C" w14:textId="77777777" w:rsidR="00303F5D" w:rsidRPr="00F832A6" w:rsidRDefault="00303F5D" w:rsidP="00EE7412">
            <w:pPr>
              <w:adjustRightInd w:val="0"/>
              <w:snapToGrid w:val="0"/>
              <w:spacing w:line="360" w:lineRule="auto"/>
              <w:jc w:val="center"/>
              <w:rPr>
                <w:rFonts w:ascii="Book Antiqua" w:eastAsia="Times New Roman" w:hAnsi="Book Antiqua"/>
                <w:b/>
              </w:rPr>
            </w:pPr>
          </w:p>
        </w:tc>
        <w:tc>
          <w:tcPr>
            <w:tcW w:w="428" w:type="pct"/>
            <w:shd w:val="clear" w:color="auto" w:fill="auto"/>
            <w:noWrap/>
            <w:vAlign w:val="center"/>
            <w:hideMark/>
          </w:tcPr>
          <w:p w14:paraId="728594BD" w14:textId="77777777" w:rsidR="00303F5D" w:rsidRPr="00EE7412" w:rsidRDefault="00303F5D" w:rsidP="00EE7412">
            <w:pPr>
              <w:adjustRightInd w:val="0"/>
              <w:snapToGrid w:val="0"/>
              <w:spacing w:line="360" w:lineRule="auto"/>
              <w:jc w:val="center"/>
              <w:rPr>
                <w:rFonts w:ascii="Book Antiqua" w:eastAsia="Times New Roman" w:hAnsi="Book Antiqua"/>
                <w:b/>
                <w:color w:val="000000" w:themeColor="text1"/>
              </w:rPr>
            </w:pPr>
          </w:p>
        </w:tc>
      </w:tr>
      <w:tr w:rsidR="00303F5D" w:rsidRPr="00F832A6" w14:paraId="2EE3A223" w14:textId="77777777" w:rsidTr="009E4A53">
        <w:trPr>
          <w:trHeight w:val="340"/>
          <w:jc w:val="center"/>
        </w:trPr>
        <w:tc>
          <w:tcPr>
            <w:tcW w:w="1501" w:type="pct"/>
            <w:shd w:val="clear" w:color="auto" w:fill="auto"/>
            <w:noWrap/>
            <w:vAlign w:val="center"/>
            <w:hideMark/>
          </w:tcPr>
          <w:p w14:paraId="112006FF" w14:textId="77777777" w:rsidR="00303F5D" w:rsidRPr="006D2FE3" w:rsidRDefault="00303F5D" w:rsidP="006D2FE3">
            <w:pPr>
              <w:adjustRightInd w:val="0"/>
              <w:snapToGrid w:val="0"/>
              <w:spacing w:line="360" w:lineRule="auto"/>
              <w:ind w:firstLineChars="100" w:firstLine="240"/>
              <w:rPr>
                <w:rFonts w:ascii="Book Antiqua" w:eastAsia="PMingLiU" w:hAnsi="Book Antiqua"/>
                <w:color w:val="000000"/>
              </w:rPr>
            </w:pPr>
            <w:r w:rsidRPr="006D2FE3">
              <w:rPr>
                <w:rFonts w:ascii="Book Antiqua" w:eastAsia="PMingLiU" w:hAnsi="Book Antiqua"/>
                <w:color w:val="000000"/>
              </w:rPr>
              <w:t>Chronic pancreatitis</w:t>
            </w:r>
          </w:p>
        </w:tc>
        <w:tc>
          <w:tcPr>
            <w:tcW w:w="1000" w:type="pct"/>
            <w:shd w:val="clear" w:color="auto" w:fill="auto"/>
            <w:noWrap/>
            <w:vAlign w:val="center"/>
            <w:hideMark/>
          </w:tcPr>
          <w:p w14:paraId="14B92920" w14:textId="4E034B00"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174</w:t>
            </w:r>
            <w:r w:rsidR="00AB0E6A">
              <w:rPr>
                <w:rFonts w:ascii="Book Antiqua" w:eastAsia="PMingLiU" w:hAnsi="Book Antiqua"/>
                <w:color w:val="000000"/>
              </w:rPr>
              <w:t xml:space="preserve"> (4.65</w:t>
            </w:r>
            <w:r w:rsidRPr="00F832A6">
              <w:rPr>
                <w:rFonts w:ascii="Book Antiqua" w:eastAsia="PMingLiU" w:hAnsi="Book Antiqua"/>
                <w:color w:val="000000"/>
              </w:rPr>
              <w:t>)</w:t>
            </w:r>
          </w:p>
        </w:tc>
        <w:tc>
          <w:tcPr>
            <w:tcW w:w="1000" w:type="pct"/>
            <w:shd w:val="clear" w:color="auto" w:fill="auto"/>
            <w:noWrap/>
            <w:vAlign w:val="center"/>
            <w:hideMark/>
          </w:tcPr>
          <w:p w14:paraId="1E6B64DA" w14:textId="3B4D3BE8"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113</w:t>
            </w:r>
            <w:r w:rsidR="00AB0E6A">
              <w:rPr>
                <w:rFonts w:ascii="Book Antiqua" w:eastAsia="PMingLiU" w:hAnsi="Book Antiqua"/>
                <w:color w:val="000000"/>
              </w:rPr>
              <w:t xml:space="preserve"> (4.53</w:t>
            </w:r>
            <w:r w:rsidRPr="00F832A6">
              <w:rPr>
                <w:rFonts w:ascii="Book Antiqua" w:eastAsia="PMingLiU" w:hAnsi="Book Antiqua"/>
                <w:color w:val="000000"/>
              </w:rPr>
              <w:t>)</w:t>
            </w:r>
          </w:p>
        </w:tc>
        <w:tc>
          <w:tcPr>
            <w:tcW w:w="1072" w:type="pct"/>
            <w:shd w:val="clear" w:color="auto" w:fill="auto"/>
            <w:noWrap/>
            <w:vAlign w:val="center"/>
            <w:hideMark/>
          </w:tcPr>
          <w:p w14:paraId="1908C9D4" w14:textId="4EAF3196"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61</w:t>
            </w:r>
            <w:r w:rsidR="00AB0E6A">
              <w:rPr>
                <w:rFonts w:ascii="Book Antiqua" w:eastAsia="PMingLiU" w:hAnsi="Book Antiqua"/>
                <w:color w:val="000000"/>
              </w:rPr>
              <w:t xml:space="preserve"> (4.90</w:t>
            </w:r>
            <w:r w:rsidRPr="00F832A6">
              <w:rPr>
                <w:rFonts w:ascii="Book Antiqua" w:eastAsia="PMingLiU" w:hAnsi="Book Antiqua"/>
                <w:color w:val="000000"/>
              </w:rPr>
              <w:t>)</w:t>
            </w:r>
          </w:p>
        </w:tc>
        <w:tc>
          <w:tcPr>
            <w:tcW w:w="428" w:type="pct"/>
            <w:shd w:val="clear" w:color="auto" w:fill="auto"/>
            <w:noWrap/>
            <w:vAlign w:val="center"/>
            <w:hideMark/>
          </w:tcPr>
          <w:p w14:paraId="01337A33"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0.619</w:t>
            </w:r>
          </w:p>
        </w:tc>
      </w:tr>
      <w:tr w:rsidR="00303F5D" w:rsidRPr="00F832A6" w14:paraId="184EAD1D" w14:textId="77777777" w:rsidTr="009E4A53">
        <w:trPr>
          <w:trHeight w:val="354"/>
          <w:jc w:val="center"/>
        </w:trPr>
        <w:tc>
          <w:tcPr>
            <w:tcW w:w="1501" w:type="pct"/>
            <w:tcBorders>
              <w:bottom w:val="single" w:sz="4" w:space="0" w:color="auto"/>
            </w:tcBorders>
            <w:shd w:val="clear" w:color="auto" w:fill="auto"/>
            <w:noWrap/>
            <w:vAlign w:val="center"/>
            <w:hideMark/>
          </w:tcPr>
          <w:p w14:paraId="6DCFE79D" w14:textId="3EBF681E" w:rsidR="00303F5D" w:rsidRPr="006D2FE3" w:rsidRDefault="00AB0E6A" w:rsidP="006D2FE3">
            <w:pPr>
              <w:adjustRightInd w:val="0"/>
              <w:snapToGrid w:val="0"/>
              <w:spacing w:line="360" w:lineRule="auto"/>
              <w:rPr>
                <w:rFonts w:ascii="Book Antiqua" w:eastAsia="PMingLiU" w:hAnsi="Book Antiqua"/>
                <w:color w:val="000000"/>
              </w:rPr>
            </w:pPr>
            <w:r w:rsidRPr="006D2FE3">
              <w:rPr>
                <w:rFonts w:ascii="Book Antiqua" w:eastAsia="PMingLiU" w:hAnsi="Book Antiqua"/>
                <w:color w:val="000000"/>
              </w:rPr>
              <w:t xml:space="preserve">Follow-up duration, </w:t>
            </w:r>
            <w:proofErr w:type="spellStart"/>
            <w:r w:rsidR="00303F5D" w:rsidRPr="006D2FE3">
              <w:rPr>
                <w:rFonts w:ascii="Book Antiqua" w:eastAsia="PMingLiU" w:hAnsi="Book Antiqua"/>
                <w:color w:val="000000"/>
              </w:rPr>
              <w:t>y</w:t>
            </w:r>
            <w:r w:rsidRPr="006D2FE3">
              <w:rPr>
                <w:rFonts w:ascii="Book Antiqua" w:eastAsia="PMingLiU" w:hAnsi="Book Antiqua"/>
                <w:color w:val="000000"/>
              </w:rPr>
              <w:t>r</w:t>
            </w:r>
            <w:proofErr w:type="spellEnd"/>
          </w:p>
        </w:tc>
        <w:tc>
          <w:tcPr>
            <w:tcW w:w="1000" w:type="pct"/>
            <w:tcBorders>
              <w:bottom w:val="single" w:sz="4" w:space="0" w:color="auto"/>
            </w:tcBorders>
            <w:shd w:val="clear" w:color="auto" w:fill="auto"/>
            <w:noWrap/>
            <w:vAlign w:val="center"/>
            <w:hideMark/>
          </w:tcPr>
          <w:p w14:paraId="5BF561A4" w14:textId="64E4D73F"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6.13</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3.53</w:t>
            </w:r>
          </w:p>
        </w:tc>
        <w:tc>
          <w:tcPr>
            <w:tcW w:w="1000" w:type="pct"/>
            <w:tcBorders>
              <w:bottom w:val="single" w:sz="4" w:space="0" w:color="auto"/>
            </w:tcBorders>
            <w:shd w:val="clear" w:color="auto" w:fill="auto"/>
            <w:noWrap/>
            <w:vAlign w:val="center"/>
            <w:hideMark/>
          </w:tcPr>
          <w:p w14:paraId="6FAFAC83" w14:textId="555A7A18"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6.12</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3.52</w:t>
            </w:r>
          </w:p>
        </w:tc>
        <w:tc>
          <w:tcPr>
            <w:tcW w:w="1072" w:type="pct"/>
            <w:tcBorders>
              <w:bottom w:val="single" w:sz="4" w:space="0" w:color="auto"/>
            </w:tcBorders>
            <w:shd w:val="clear" w:color="auto" w:fill="auto"/>
            <w:noWrap/>
            <w:vAlign w:val="center"/>
            <w:hideMark/>
          </w:tcPr>
          <w:p w14:paraId="417A18EC" w14:textId="38684502" w:rsidR="00303F5D" w:rsidRPr="00F832A6" w:rsidRDefault="00303F5D" w:rsidP="00EE7412">
            <w:pPr>
              <w:adjustRightInd w:val="0"/>
              <w:snapToGrid w:val="0"/>
              <w:spacing w:line="360" w:lineRule="auto"/>
              <w:jc w:val="center"/>
              <w:rPr>
                <w:rFonts w:ascii="Book Antiqua" w:eastAsia="PMingLiU" w:hAnsi="Book Antiqua"/>
                <w:color w:val="000000"/>
              </w:rPr>
            </w:pPr>
            <w:r w:rsidRPr="00F832A6">
              <w:rPr>
                <w:rFonts w:ascii="Book Antiqua" w:eastAsia="PMingLiU" w:hAnsi="Book Antiqua"/>
                <w:color w:val="000000"/>
              </w:rPr>
              <w:t>6.17</w:t>
            </w:r>
            <w:r w:rsidR="00AB0E6A">
              <w:rPr>
                <w:rFonts w:ascii="Book Antiqua" w:eastAsia="PMingLiU" w:hAnsi="Book Antiqua"/>
                <w:color w:val="000000"/>
              </w:rPr>
              <w:t xml:space="preserve"> </w:t>
            </w:r>
            <w:r w:rsidRPr="00F832A6">
              <w:rPr>
                <w:rFonts w:ascii="Book Antiqua" w:eastAsia="PMingLiU" w:hAnsi="Book Antiqua"/>
                <w:color w:val="000000"/>
              </w:rPr>
              <w:t>±</w:t>
            </w:r>
            <w:r w:rsidR="00AB0E6A">
              <w:rPr>
                <w:rFonts w:ascii="Book Antiqua" w:eastAsia="PMingLiU" w:hAnsi="Book Antiqua"/>
                <w:color w:val="000000"/>
              </w:rPr>
              <w:t xml:space="preserve"> </w:t>
            </w:r>
            <w:r w:rsidRPr="00F832A6">
              <w:rPr>
                <w:rFonts w:ascii="Book Antiqua" w:eastAsia="PMingLiU" w:hAnsi="Book Antiqua"/>
                <w:color w:val="000000"/>
              </w:rPr>
              <w:t>3.57</w:t>
            </w:r>
          </w:p>
        </w:tc>
        <w:tc>
          <w:tcPr>
            <w:tcW w:w="428" w:type="pct"/>
            <w:tcBorders>
              <w:bottom w:val="single" w:sz="4" w:space="0" w:color="auto"/>
            </w:tcBorders>
            <w:shd w:val="clear" w:color="auto" w:fill="auto"/>
            <w:noWrap/>
            <w:vAlign w:val="center"/>
            <w:hideMark/>
          </w:tcPr>
          <w:p w14:paraId="041AEEFA" w14:textId="77777777" w:rsidR="00303F5D" w:rsidRPr="00EE7412" w:rsidRDefault="00303F5D" w:rsidP="00EE7412">
            <w:pPr>
              <w:adjustRightInd w:val="0"/>
              <w:snapToGrid w:val="0"/>
              <w:spacing w:line="360" w:lineRule="auto"/>
              <w:jc w:val="center"/>
              <w:rPr>
                <w:rFonts w:ascii="Book Antiqua" w:eastAsia="PMingLiU" w:hAnsi="Book Antiqua"/>
                <w:color w:val="000000" w:themeColor="text1"/>
              </w:rPr>
            </w:pPr>
            <w:r w:rsidRPr="00EE7412">
              <w:rPr>
                <w:rFonts w:ascii="Book Antiqua" w:eastAsia="PMingLiU" w:hAnsi="Book Antiqua"/>
                <w:color w:val="000000" w:themeColor="text1"/>
              </w:rPr>
              <w:t>0.685</w:t>
            </w:r>
          </w:p>
        </w:tc>
      </w:tr>
    </w:tbl>
    <w:p w14:paraId="35A53FDA" w14:textId="007D1D34" w:rsidR="00303F5D" w:rsidRPr="00F832A6" w:rsidRDefault="00EE7412" w:rsidP="00F832A6">
      <w:pPr>
        <w:widowControl w:val="0"/>
        <w:adjustRightInd w:val="0"/>
        <w:snapToGrid w:val="0"/>
        <w:spacing w:line="360" w:lineRule="auto"/>
        <w:jc w:val="both"/>
        <w:rPr>
          <w:rFonts w:ascii="Book Antiqua" w:eastAsia="PMingLiU" w:hAnsi="Book Antiqua"/>
          <w:kern w:val="2"/>
        </w:rPr>
        <w:sectPr w:rsidR="00303F5D" w:rsidRPr="00F832A6" w:rsidSect="009E4A53">
          <w:pgSz w:w="11906" w:h="16838"/>
          <w:pgMar w:top="1440" w:right="1080" w:bottom="1440" w:left="1080" w:header="851" w:footer="992" w:gutter="0"/>
          <w:cols w:space="425"/>
          <w:docGrid w:type="lines" w:linePitch="360"/>
        </w:sectPr>
      </w:pPr>
      <w:r>
        <w:rPr>
          <w:rFonts w:ascii="Book Antiqua" w:eastAsia="PMingLiU" w:hAnsi="Book Antiqua"/>
          <w:color w:val="000000"/>
        </w:rPr>
        <w:t>RAP: R</w:t>
      </w:r>
      <w:r w:rsidR="00303F5D" w:rsidRPr="00F832A6">
        <w:rPr>
          <w:rFonts w:ascii="Book Antiqua" w:eastAsia="PMingLiU" w:hAnsi="Book Antiqua"/>
          <w:color w:val="000000"/>
        </w:rPr>
        <w:t>e</w:t>
      </w:r>
      <w:r>
        <w:rPr>
          <w:rFonts w:ascii="Book Antiqua" w:eastAsia="PMingLiU" w:hAnsi="Book Antiqua"/>
          <w:color w:val="000000"/>
        </w:rPr>
        <w:t>current acute pancreatitis; NTD:</w:t>
      </w:r>
      <w:r w:rsidR="00303F5D" w:rsidRPr="00F832A6">
        <w:rPr>
          <w:rFonts w:ascii="Book Antiqua" w:eastAsia="PMingLiU" w:hAnsi="Book Antiqua"/>
          <w:color w:val="000000"/>
        </w:rPr>
        <w:t xml:space="preserve"> New Taiwan Dollars</w:t>
      </w:r>
      <w:r>
        <w:rPr>
          <w:rFonts w:ascii="Book Antiqua" w:eastAsia="PMingLiU" w:hAnsi="Book Antiqua"/>
          <w:kern w:val="2"/>
        </w:rPr>
        <w:t>.</w:t>
      </w:r>
    </w:p>
    <w:tbl>
      <w:tblPr>
        <w:tblW w:w="5027" w:type="pct"/>
        <w:tblLayout w:type="fixed"/>
        <w:tblCellMar>
          <w:left w:w="28" w:type="dxa"/>
          <w:right w:w="28" w:type="dxa"/>
        </w:tblCellMar>
        <w:tblLook w:val="04A0" w:firstRow="1" w:lastRow="0" w:firstColumn="1" w:lastColumn="0" w:noHBand="0" w:noVBand="1"/>
      </w:tblPr>
      <w:tblGrid>
        <w:gridCol w:w="2564"/>
        <w:gridCol w:w="2218"/>
        <w:gridCol w:w="896"/>
        <w:gridCol w:w="76"/>
        <w:gridCol w:w="2638"/>
        <w:gridCol w:w="913"/>
        <w:gridCol w:w="141"/>
        <w:gridCol w:w="3579"/>
        <w:gridCol w:w="910"/>
        <w:gridCol w:w="155"/>
      </w:tblGrid>
      <w:tr w:rsidR="00303F5D" w:rsidRPr="00F832A6" w14:paraId="57F39CD8" w14:textId="77777777" w:rsidTr="009E4A53">
        <w:trPr>
          <w:trHeight w:val="330"/>
        </w:trPr>
        <w:tc>
          <w:tcPr>
            <w:tcW w:w="5000" w:type="pct"/>
            <w:gridSpan w:val="10"/>
            <w:tcBorders>
              <w:bottom w:val="single" w:sz="4" w:space="0" w:color="auto"/>
            </w:tcBorders>
            <w:shd w:val="clear" w:color="auto" w:fill="auto"/>
            <w:noWrap/>
            <w:vAlign w:val="center"/>
          </w:tcPr>
          <w:p w14:paraId="1F8F4FC3" w14:textId="18DC6B0A" w:rsidR="00303F5D" w:rsidRPr="00F832A6" w:rsidRDefault="00303F5D" w:rsidP="0092178A">
            <w:pPr>
              <w:adjustRightInd w:val="0"/>
              <w:snapToGrid w:val="0"/>
              <w:spacing w:line="360" w:lineRule="auto"/>
              <w:jc w:val="both"/>
              <w:rPr>
                <w:rFonts w:ascii="Book Antiqua" w:eastAsia="PMingLiU" w:hAnsi="Book Antiqua"/>
                <w:color w:val="000000"/>
              </w:rPr>
            </w:pPr>
            <w:r w:rsidRPr="00F832A6">
              <w:rPr>
                <w:rFonts w:ascii="Book Antiqua" w:eastAsia="PMingLiU" w:hAnsi="Book Antiqua"/>
                <w:b/>
                <w:kern w:val="2"/>
              </w:rPr>
              <w:lastRenderedPageBreak/>
              <w:t>T</w:t>
            </w:r>
            <w:r w:rsidR="0092178A">
              <w:rPr>
                <w:rFonts w:ascii="Book Antiqua" w:eastAsia="PMingLiU" w:hAnsi="Book Antiqua"/>
                <w:b/>
                <w:kern w:val="2"/>
              </w:rPr>
              <w:t>able 2</w:t>
            </w:r>
            <w:r w:rsidRPr="00F832A6">
              <w:rPr>
                <w:rFonts w:ascii="Book Antiqua" w:eastAsia="PMingLiU" w:hAnsi="Book Antiqua"/>
                <w:b/>
                <w:kern w:val="2"/>
              </w:rPr>
              <w:t xml:space="preserve"> </w:t>
            </w:r>
            <w:r w:rsidRPr="0092178A">
              <w:rPr>
                <w:rFonts w:ascii="Book Antiqua" w:eastAsia="PMingLiU" w:hAnsi="Book Antiqua"/>
                <w:b/>
                <w:kern w:val="2"/>
              </w:rPr>
              <w:t xml:space="preserve">Adjusted </w:t>
            </w:r>
            <w:r w:rsidR="0092178A" w:rsidRPr="0092178A">
              <w:rPr>
                <w:rFonts w:ascii="Book Antiqua" w:eastAsia="PMingLiU" w:hAnsi="Book Antiqua"/>
                <w:b/>
                <w:kern w:val="2"/>
              </w:rPr>
              <w:t>h</w:t>
            </w:r>
            <w:r w:rsidR="002222CB" w:rsidRPr="0092178A">
              <w:rPr>
                <w:rFonts w:ascii="Book Antiqua" w:eastAsia="PMingLiU" w:hAnsi="Book Antiqua"/>
                <w:b/>
                <w:kern w:val="2"/>
              </w:rPr>
              <w:t>azard ratio</w:t>
            </w:r>
            <w:r w:rsidRPr="0092178A">
              <w:rPr>
                <w:rFonts w:ascii="Book Antiqua" w:eastAsia="PMingLiU" w:hAnsi="Book Antiqua"/>
                <w:b/>
                <w:kern w:val="2"/>
              </w:rPr>
              <w:t xml:space="preserve"> and 95% </w:t>
            </w:r>
            <w:r w:rsidR="002222CB" w:rsidRPr="0092178A">
              <w:rPr>
                <w:rFonts w:ascii="Book Antiqua" w:eastAsia="PMingLiU" w:hAnsi="Book Antiqua"/>
                <w:b/>
                <w:kern w:val="2"/>
              </w:rPr>
              <w:t>confidence interval</w:t>
            </w:r>
            <w:r w:rsidRPr="0092178A">
              <w:rPr>
                <w:rFonts w:ascii="Book Antiqua" w:eastAsia="PMingLiU" w:hAnsi="Book Antiqua"/>
                <w:b/>
                <w:kern w:val="2"/>
              </w:rPr>
              <w:t xml:space="preserve"> for chronic pancreatitis associated with recurrent acute pancreatitis</w:t>
            </w:r>
            <w:r w:rsidR="0092178A" w:rsidRPr="0092178A">
              <w:rPr>
                <w:rFonts w:ascii="Book Antiqua" w:eastAsia="PMingLiU" w:hAnsi="Book Antiqua"/>
                <w:b/>
                <w:kern w:val="2"/>
              </w:rPr>
              <w:t xml:space="preserve">, </w:t>
            </w:r>
            <w:r w:rsidRPr="0092178A">
              <w:rPr>
                <w:rFonts w:ascii="Book Antiqua" w:eastAsia="PMingLiU" w:hAnsi="Book Antiqua"/>
                <w:b/>
                <w:kern w:val="2"/>
              </w:rPr>
              <w:t>smoking, comorbidities, and medication use</w:t>
            </w:r>
          </w:p>
        </w:tc>
      </w:tr>
      <w:tr w:rsidR="0092178A" w:rsidRPr="00F832A6" w14:paraId="6F60BE82" w14:textId="77777777" w:rsidTr="009E4A53">
        <w:trPr>
          <w:trHeight w:val="330"/>
        </w:trPr>
        <w:tc>
          <w:tcPr>
            <w:tcW w:w="910" w:type="pct"/>
            <w:tcBorders>
              <w:bottom w:val="single" w:sz="4" w:space="0" w:color="auto"/>
            </w:tcBorders>
            <w:shd w:val="clear" w:color="auto" w:fill="auto"/>
            <w:noWrap/>
            <w:vAlign w:val="center"/>
          </w:tcPr>
          <w:p w14:paraId="37D4DC5E" w14:textId="77777777" w:rsidR="0092178A" w:rsidRPr="00F832A6" w:rsidRDefault="0092178A" w:rsidP="00F832A6">
            <w:pPr>
              <w:adjustRightInd w:val="0"/>
              <w:snapToGrid w:val="0"/>
              <w:spacing w:line="360" w:lineRule="auto"/>
              <w:jc w:val="both"/>
              <w:rPr>
                <w:rFonts w:ascii="Book Antiqua" w:eastAsia="PMingLiU" w:hAnsi="Book Antiqua"/>
                <w:color w:val="000000"/>
              </w:rPr>
            </w:pPr>
          </w:p>
        </w:tc>
        <w:tc>
          <w:tcPr>
            <w:tcW w:w="787" w:type="pct"/>
            <w:tcBorders>
              <w:bottom w:val="single" w:sz="4" w:space="0" w:color="auto"/>
            </w:tcBorders>
            <w:shd w:val="clear" w:color="auto" w:fill="auto"/>
            <w:noWrap/>
            <w:vAlign w:val="center"/>
          </w:tcPr>
          <w:p w14:paraId="7C16CA14" w14:textId="7671E8D5" w:rsidR="0092178A" w:rsidRPr="00F832A6" w:rsidRDefault="0092178A" w:rsidP="00FF575E">
            <w:pPr>
              <w:adjustRightInd w:val="0"/>
              <w:snapToGrid w:val="0"/>
              <w:spacing w:line="360" w:lineRule="auto"/>
              <w:jc w:val="center"/>
              <w:rPr>
                <w:rFonts w:ascii="Book Antiqua" w:eastAsia="PMingLiU" w:hAnsi="Book Antiqua"/>
                <w:b/>
                <w:color w:val="000000"/>
              </w:rPr>
            </w:pPr>
            <w:r w:rsidRPr="00F832A6">
              <w:rPr>
                <w:rFonts w:ascii="Book Antiqua" w:eastAsia="PMingLiU" w:hAnsi="Book Antiqua"/>
                <w:b/>
                <w:kern w:val="2"/>
              </w:rPr>
              <w:t xml:space="preserve">Adjusted </w:t>
            </w:r>
            <w:proofErr w:type="spellStart"/>
            <w:r w:rsidRPr="00F832A6">
              <w:rPr>
                <w:rFonts w:ascii="Book Antiqua" w:eastAsia="PMingLiU" w:hAnsi="Book Antiqua"/>
                <w:b/>
                <w:color w:val="000000"/>
              </w:rPr>
              <w:t>HR</w:t>
            </w:r>
            <w:r w:rsidRPr="00F832A6">
              <w:rPr>
                <w:rFonts w:ascii="Book Antiqua" w:eastAsia="PMingLiU" w:hAnsi="Book Antiqua"/>
                <w:b/>
                <w:color w:val="000000"/>
                <w:vertAlign w:val="superscript"/>
              </w:rPr>
              <w:t>full</w:t>
            </w:r>
            <w:proofErr w:type="spellEnd"/>
            <w:r w:rsidRPr="00F832A6">
              <w:rPr>
                <w:rFonts w:ascii="Book Antiqua" w:eastAsia="PMingLiU" w:hAnsi="Book Antiqua"/>
                <w:b/>
                <w:color w:val="000000"/>
                <w:vertAlign w:val="superscript"/>
              </w:rPr>
              <w:t xml:space="preserve"> model</w:t>
            </w:r>
            <w:r>
              <w:rPr>
                <w:rFonts w:ascii="Book Antiqua" w:eastAsia="PMingLiU" w:hAnsi="Book Antiqua"/>
                <w:b/>
                <w:color w:val="000000"/>
              </w:rPr>
              <w:t xml:space="preserve"> (95%</w:t>
            </w:r>
            <w:r w:rsidRPr="00F832A6">
              <w:rPr>
                <w:rFonts w:ascii="Book Antiqua" w:eastAsia="PMingLiU" w:hAnsi="Book Antiqua"/>
                <w:b/>
                <w:color w:val="000000"/>
              </w:rPr>
              <w:t>CI)</w:t>
            </w:r>
          </w:p>
        </w:tc>
        <w:tc>
          <w:tcPr>
            <w:tcW w:w="318" w:type="pct"/>
            <w:tcBorders>
              <w:bottom w:val="single" w:sz="4" w:space="0" w:color="auto"/>
            </w:tcBorders>
            <w:shd w:val="clear" w:color="auto" w:fill="auto"/>
            <w:noWrap/>
            <w:vAlign w:val="center"/>
          </w:tcPr>
          <w:p w14:paraId="1153497E" w14:textId="5139790D" w:rsidR="0092178A" w:rsidRPr="0092178A" w:rsidRDefault="0092178A" w:rsidP="00FF575E">
            <w:pPr>
              <w:adjustRightInd w:val="0"/>
              <w:snapToGrid w:val="0"/>
              <w:spacing w:line="360" w:lineRule="auto"/>
              <w:jc w:val="center"/>
              <w:rPr>
                <w:rFonts w:ascii="Book Antiqua" w:eastAsia="PMingLiU" w:hAnsi="Book Antiqua"/>
                <w:b/>
                <w:color w:val="000000"/>
              </w:rPr>
            </w:pPr>
            <w:bookmarkStart w:id="239" w:name="OLE_LINK53"/>
            <w:bookmarkStart w:id="240" w:name="OLE_LINK54"/>
            <w:r w:rsidRPr="00F832A6">
              <w:rPr>
                <w:rFonts w:ascii="Book Antiqua" w:eastAsia="PMingLiU" w:hAnsi="Book Antiqua"/>
                <w:b/>
                <w:i/>
                <w:color w:val="000000"/>
              </w:rPr>
              <w:t>P</w:t>
            </w:r>
            <w:r>
              <w:rPr>
                <w:rFonts w:ascii="Book Antiqua" w:eastAsia="PMingLiU" w:hAnsi="Book Antiqua"/>
                <w:b/>
                <w:i/>
                <w:color w:val="000000"/>
              </w:rPr>
              <w:t xml:space="preserve"> </w:t>
            </w:r>
            <w:r>
              <w:rPr>
                <w:rFonts w:ascii="Book Antiqua" w:eastAsia="PMingLiU" w:hAnsi="Book Antiqua"/>
                <w:b/>
                <w:color w:val="000000"/>
              </w:rPr>
              <w:t>value</w:t>
            </w:r>
            <w:bookmarkEnd w:id="239"/>
            <w:bookmarkEnd w:id="240"/>
          </w:p>
        </w:tc>
        <w:tc>
          <w:tcPr>
            <w:tcW w:w="27" w:type="pct"/>
            <w:tcBorders>
              <w:bottom w:val="single" w:sz="4" w:space="0" w:color="auto"/>
            </w:tcBorders>
          </w:tcPr>
          <w:p w14:paraId="433733BA" w14:textId="77777777" w:rsidR="0092178A" w:rsidRPr="00F832A6" w:rsidRDefault="0092178A" w:rsidP="00FF575E">
            <w:pPr>
              <w:adjustRightInd w:val="0"/>
              <w:snapToGrid w:val="0"/>
              <w:spacing w:line="360" w:lineRule="auto"/>
              <w:jc w:val="center"/>
              <w:rPr>
                <w:rFonts w:ascii="Book Antiqua" w:eastAsia="PMingLiU" w:hAnsi="Book Antiqua"/>
                <w:b/>
                <w:color w:val="000000"/>
              </w:rPr>
            </w:pPr>
          </w:p>
        </w:tc>
        <w:tc>
          <w:tcPr>
            <w:tcW w:w="936" w:type="pct"/>
            <w:tcBorders>
              <w:bottom w:val="single" w:sz="4" w:space="0" w:color="auto"/>
            </w:tcBorders>
            <w:vAlign w:val="center"/>
          </w:tcPr>
          <w:p w14:paraId="37C82EF4" w14:textId="7B536083" w:rsidR="0092178A" w:rsidRPr="00F832A6" w:rsidRDefault="0092178A" w:rsidP="00FF575E">
            <w:pPr>
              <w:adjustRightInd w:val="0"/>
              <w:snapToGrid w:val="0"/>
              <w:spacing w:line="360" w:lineRule="auto"/>
              <w:jc w:val="center"/>
              <w:rPr>
                <w:rFonts w:ascii="Book Antiqua" w:eastAsia="PMingLiU" w:hAnsi="Book Antiqua"/>
                <w:b/>
                <w:color w:val="000000"/>
              </w:rPr>
            </w:pPr>
            <w:r w:rsidRPr="00F832A6">
              <w:rPr>
                <w:rFonts w:ascii="Book Antiqua" w:eastAsia="PMingLiU" w:hAnsi="Book Antiqua"/>
                <w:b/>
                <w:kern w:val="2"/>
              </w:rPr>
              <w:t xml:space="preserve">Adjusted </w:t>
            </w:r>
            <w:proofErr w:type="spellStart"/>
            <w:r w:rsidRPr="00F832A6">
              <w:rPr>
                <w:rFonts w:ascii="Book Antiqua" w:eastAsia="PMingLiU" w:hAnsi="Book Antiqua"/>
                <w:b/>
                <w:color w:val="000000"/>
              </w:rPr>
              <w:t>HR</w:t>
            </w:r>
            <w:r w:rsidRPr="00F832A6">
              <w:rPr>
                <w:rFonts w:ascii="Book Antiqua" w:eastAsia="PMingLiU" w:hAnsi="Book Antiqua"/>
                <w:b/>
                <w:color w:val="000000"/>
                <w:vertAlign w:val="superscript"/>
              </w:rPr>
              <w:t>backward</w:t>
            </w:r>
            <w:proofErr w:type="spellEnd"/>
            <w:r w:rsidRPr="00F832A6">
              <w:rPr>
                <w:rFonts w:ascii="Book Antiqua" w:eastAsia="PMingLiU" w:hAnsi="Book Antiqua"/>
                <w:b/>
                <w:color w:val="000000"/>
                <w:vertAlign w:val="superscript"/>
              </w:rPr>
              <w:t xml:space="preserve"> model</w:t>
            </w:r>
            <w:r w:rsidR="00FF575E">
              <w:rPr>
                <w:rFonts w:ascii="Book Antiqua" w:eastAsia="PMingLiU" w:hAnsi="Book Antiqua"/>
                <w:b/>
                <w:color w:val="000000"/>
              </w:rPr>
              <w:t xml:space="preserve"> (95%</w:t>
            </w:r>
            <w:r w:rsidRPr="00F832A6">
              <w:rPr>
                <w:rFonts w:ascii="Book Antiqua" w:eastAsia="PMingLiU" w:hAnsi="Book Antiqua"/>
                <w:b/>
                <w:color w:val="000000"/>
              </w:rPr>
              <w:t>CI)</w:t>
            </w:r>
          </w:p>
        </w:tc>
        <w:tc>
          <w:tcPr>
            <w:tcW w:w="324" w:type="pct"/>
            <w:tcBorders>
              <w:bottom w:val="single" w:sz="4" w:space="0" w:color="auto"/>
            </w:tcBorders>
            <w:vAlign w:val="center"/>
          </w:tcPr>
          <w:p w14:paraId="15BE0BF4" w14:textId="7BFA49C7" w:rsidR="0092178A" w:rsidRPr="00F832A6" w:rsidRDefault="0092178A" w:rsidP="00FF575E">
            <w:pPr>
              <w:adjustRightInd w:val="0"/>
              <w:snapToGrid w:val="0"/>
              <w:spacing w:line="360" w:lineRule="auto"/>
              <w:jc w:val="center"/>
              <w:rPr>
                <w:rFonts w:ascii="Book Antiqua" w:eastAsia="PMingLiU" w:hAnsi="Book Antiqua"/>
                <w:b/>
                <w:i/>
                <w:color w:val="000000"/>
              </w:rPr>
            </w:pPr>
            <w:r w:rsidRPr="00F832A6">
              <w:rPr>
                <w:rFonts w:ascii="Book Antiqua" w:eastAsia="PMingLiU" w:hAnsi="Book Antiqua"/>
                <w:b/>
                <w:i/>
                <w:color w:val="000000"/>
              </w:rPr>
              <w:t>P</w:t>
            </w:r>
            <w:r>
              <w:rPr>
                <w:rFonts w:ascii="Book Antiqua" w:eastAsia="PMingLiU" w:hAnsi="Book Antiqua"/>
                <w:b/>
                <w:i/>
                <w:color w:val="000000"/>
              </w:rPr>
              <w:t xml:space="preserve"> </w:t>
            </w:r>
            <w:r>
              <w:rPr>
                <w:rFonts w:ascii="Book Antiqua" w:eastAsia="PMingLiU" w:hAnsi="Book Antiqua"/>
                <w:b/>
                <w:color w:val="000000"/>
              </w:rPr>
              <w:t>value</w:t>
            </w:r>
          </w:p>
        </w:tc>
        <w:tc>
          <w:tcPr>
            <w:tcW w:w="50" w:type="pct"/>
            <w:tcBorders>
              <w:bottom w:val="single" w:sz="4" w:space="0" w:color="auto"/>
            </w:tcBorders>
          </w:tcPr>
          <w:p w14:paraId="36DD43CB" w14:textId="77777777" w:rsidR="0092178A" w:rsidRPr="00F832A6" w:rsidRDefault="0092178A" w:rsidP="00FF575E">
            <w:pPr>
              <w:adjustRightInd w:val="0"/>
              <w:snapToGrid w:val="0"/>
              <w:spacing w:line="360" w:lineRule="auto"/>
              <w:jc w:val="center"/>
              <w:rPr>
                <w:rFonts w:ascii="Book Antiqua" w:eastAsia="PMingLiU" w:hAnsi="Book Antiqua"/>
                <w:b/>
                <w:color w:val="000000"/>
              </w:rPr>
            </w:pPr>
          </w:p>
        </w:tc>
        <w:tc>
          <w:tcPr>
            <w:tcW w:w="1270" w:type="pct"/>
            <w:tcBorders>
              <w:bottom w:val="single" w:sz="4" w:space="0" w:color="auto"/>
            </w:tcBorders>
            <w:vAlign w:val="center"/>
          </w:tcPr>
          <w:p w14:paraId="617E8668" w14:textId="5116D0EC" w:rsidR="0092178A" w:rsidRPr="00F832A6" w:rsidRDefault="0092178A" w:rsidP="00FF575E">
            <w:pPr>
              <w:adjustRightInd w:val="0"/>
              <w:snapToGrid w:val="0"/>
              <w:spacing w:line="360" w:lineRule="auto"/>
              <w:jc w:val="center"/>
              <w:rPr>
                <w:rFonts w:ascii="Book Antiqua" w:eastAsia="PMingLiU" w:hAnsi="Book Antiqua"/>
                <w:b/>
                <w:color w:val="000000"/>
              </w:rPr>
            </w:pPr>
            <w:r w:rsidRPr="00F832A6">
              <w:rPr>
                <w:rFonts w:ascii="Book Antiqua" w:eastAsia="PMingLiU" w:hAnsi="Book Antiqua"/>
                <w:b/>
                <w:kern w:val="2"/>
              </w:rPr>
              <w:t xml:space="preserve">Adjusted </w:t>
            </w:r>
            <w:proofErr w:type="spellStart"/>
            <w:r w:rsidRPr="00F832A6">
              <w:rPr>
                <w:rFonts w:ascii="Book Antiqua" w:eastAsia="PMingLiU" w:hAnsi="Book Antiqua"/>
                <w:b/>
                <w:color w:val="000000"/>
              </w:rPr>
              <w:t>HR</w:t>
            </w:r>
            <w:r w:rsidRPr="00F832A6">
              <w:rPr>
                <w:rFonts w:ascii="Book Antiqua" w:eastAsia="PMingLiU" w:hAnsi="Book Antiqua"/>
                <w:b/>
                <w:color w:val="000000"/>
                <w:vertAlign w:val="superscript"/>
              </w:rPr>
              <w:t>backward+episode</w:t>
            </w:r>
            <w:proofErr w:type="spellEnd"/>
            <w:r w:rsidR="00FF575E">
              <w:rPr>
                <w:rFonts w:ascii="Book Antiqua" w:eastAsia="PMingLiU" w:hAnsi="Book Antiqua"/>
                <w:b/>
                <w:color w:val="000000"/>
              </w:rPr>
              <w:t xml:space="preserve"> (95%</w:t>
            </w:r>
            <w:r w:rsidRPr="00F832A6">
              <w:rPr>
                <w:rFonts w:ascii="Book Antiqua" w:eastAsia="PMingLiU" w:hAnsi="Book Antiqua"/>
                <w:b/>
                <w:color w:val="000000"/>
              </w:rPr>
              <w:t>CI)</w:t>
            </w:r>
          </w:p>
        </w:tc>
        <w:tc>
          <w:tcPr>
            <w:tcW w:w="323" w:type="pct"/>
            <w:tcBorders>
              <w:bottom w:val="single" w:sz="4" w:space="0" w:color="auto"/>
            </w:tcBorders>
            <w:vAlign w:val="center"/>
          </w:tcPr>
          <w:p w14:paraId="4DF71E72" w14:textId="5D0120C0" w:rsidR="0092178A" w:rsidRPr="0092178A" w:rsidRDefault="0092178A" w:rsidP="00FF575E">
            <w:pPr>
              <w:adjustRightInd w:val="0"/>
              <w:snapToGrid w:val="0"/>
              <w:spacing w:line="360" w:lineRule="auto"/>
              <w:jc w:val="center"/>
              <w:rPr>
                <w:rFonts w:ascii="Book Antiqua" w:eastAsia="PMingLiU" w:hAnsi="Book Antiqua"/>
                <w:b/>
                <w:color w:val="000000"/>
              </w:rPr>
            </w:pPr>
            <w:r w:rsidRPr="00F832A6">
              <w:rPr>
                <w:rFonts w:ascii="Book Antiqua" w:eastAsia="PMingLiU" w:hAnsi="Book Antiqua"/>
                <w:b/>
                <w:i/>
                <w:color w:val="000000"/>
              </w:rPr>
              <w:t>P</w:t>
            </w:r>
            <w:r>
              <w:rPr>
                <w:rFonts w:ascii="Book Antiqua" w:eastAsia="PMingLiU" w:hAnsi="Book Antiqua"/>
                <w:b/>
                <w:i/>
                <w:color w:val="000000"/>
              </w:rPr>
              <w:t xml:space="preserve"> </w:t>
            </w:r>
            <w:r w:rsidRPr="0092178A">
              <w:rPr>
                <w:rFonts w:ascii="Book Antiqua" w:eastAsia="PMingLiU" w:hAnsi="Book Antiqua"/>
                <w:b/>
                <w:color w:val="000000"/>
              </w:rPr>
              <w:t>value</w:t>
            </w:r>
          </w:p>
        </w:tc>
        <w:tc>
          <w:tcPr>
            <w:tcW w:w="55" w:type="pct"/>
            <w:tcBorders>
              <w:bottom w:val="single" w:sz="4" w:space="0" w:color="auto"/>
            </w:tcBorders>
          </w:tcPr>
          <w:p w14:paraId="1C57CD03" w14:textId="77777777" w:rsidR="0092178A" w:rsidRPr="00F832A6" w:rsidRDefault="0092178A" w:rsidP="00FF575E">
            <w:pPr>
              <w:adjustRightInd w:val="0"/>
              <w:snapToGrid w:val="0"/>
              <w:spacing w:line="360" w:lineRule="auto"/>
              <w:jc w:val="center"/>
              <w:rPr>
                <w:rFonts w:ascii="Book Antiqua" w:eastAsia="PMingLiU" w:hAnsi="Book Antiqua"/>
                <w:b/>
                <w:color w:val="000000"/>
              </w:rPr>
            </w:pPr>
          </w:p>
        </w:tc>
      </w:tr>
      <w:tr w:rsidR="00303F5D" w:rsidRPr="00F832A6" w14:paraId="00CEB89E" w14:textId="77777777" w:rsidTr="009E4A53">
        <w:trPr>
          <w:trHeight w:val="330"/>
        </w:trPr>
        <w:tc>
          <w:tcPr>
            <w:tcW w:w="910" w:type="pct"/>
            <w:tcBorders>
              <w:top w:val="single" w:sz="4" w:space="0" w:color="auto"/>
            </w:tcBorders>
            <w:shd w:val="clear" w:color="auto" w:fill="auto"/>
            <w:noWrap/>
            <w:vAlign w:val="center"/>
            <w:hideMark/>
          </w:tcPr>
          <w:p w14:paraId="6D7979EF"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Smoking related codes</w:t>
            </w:r>
          </w:p>
        </w:tc>
        <w:tc>
          <w:tcPr>
            <w:tcW w:w="787" w:type="pct"/>
            <w:tcBorders>
              <w:top w:val="single" w:sz="4" w:space="0" w:color="auto"/>
            </w:tcBorders>
            <w:shd w:val="clear" w:color="auto" w:fill="auto"/>
            <w:noWrap/>
            <w:vAlign w:val="center"/>
          </w:tcPr>
          <w:p w14:paraId="6847B7A3" w14:textId="6902DEF9"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1.57</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(1.07,</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2.32)</w:t>
            </w:r>
          </w:p>
        </w:tc>
        <w:tc>
          <w:tcPr>
            <w:tcW w:w="318" w:type="pct"/>
            <w:tcBorders>
              <w:top w:val="single" w:sz="4" w:space="0" w:color="auto"/>
            </w:tcBorders>
            <w:shd w:val="clear" w:color="auto" w:fill="auto"/>
            <w:noWrap/>
            <w:vAlign w:val="center"/>
          </w:tcPr>
          <w:p w14:paraId="225CE51F"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0.022</w:t>
            </w:r>
          </w:p>
        </w:tc>
        <w:tc>
          <w:tcPr>
            <w:tcW w:w="27" w:type="pct"/>
            <w:tcBorders>
              <w:top w:val="single" w:sz="4" w:space="0" w:color="auto"/>
            </w:tcBorders>
          </w:tcPr>
          <w:p w14:paraId="60CEA83B"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tcBorders>
              <w:top w:val="single" w:sz="4" w:space="0" w:color="auto"/>
            </w:tcBorders>
          </w:tcPr>
          <w:p w14:paraId="7318D4B2" w14:textId="5A968E0B"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r w:rsidRPr="00F832A6">
              <w:rPr>
                <w:rFonts w:ascii="Book Antiqua" w:eastAsia="PMingLiU" w:hAnsi="Book Antiqua"/>
                <w:kern w:val="2"/>
              </w:rPr>
              <w:t>1.53</w:t>
            </w:r>
            <w:r w:rsidR="0092178A">
              <w:rPr>
                <w:rFonts w:ascii="Book Antiqua" w:eastAsia="PMingLiU" w:hAnsi="Book Antiqua"/>
                <w:kern w:val="2"/>
              </w:rPr>
              <w:t xml:space="preserve"> </w:t>
            </w:r>
            <w:r w:rsidRPr="00F832A6">
              <w:rPr>
                <w:rFonts w:ascii="Book Antiqua" w:eastAsia="PMingLiU" w:hAnsi="Book Antiqua"/>
                <w:kern w:val="2"/>
              </w:rPr>
              <w:t>(1.04,</w:t>
            </w:r>
            <w:r w:rsidR="0092178A">
              <w:rPr>
                <w:rFonts w:ascii="Book Antiqua" w:eastAsia="PMingLiU" w:hAnsi="Book Antiqua"/>
                <w:kern w:val="2"/>
              </w:rPr>
              <w:t xml:space="preserve"> </w:t>
            </w:r>
            <w:r w:rsidRPr="00F832A6">
              <w:rPr>
                <w:rFonts w:ascii="Book Antiqua" w:eastAsia="PMingLiU" w:hAnsi="Book Antiqua"/>
                <w:kern w:val="2"/>
              </w:rPr>
              <w:t>2.25)</w:t>
            </w:r>
          </w:p>
        </w:tc>
        <w:tc>
          <w:tcPr>
            <w:tcW w:w="324" w:type="pct"/>
            <w:tcBorders>
              <w:top w:val="single" w:sz="4" w:space="0" w:color="auto"/>
            </w:tcBorders>
          </w:tcPr>
          <w:p w14:paraId="1AA494C5"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r w:rsidRPr="00F832A6">
              <w:rPr>
                <w:rFonts w:ascii="Book Antiqua" w:eastAsia="PMingLiU" w:hAnsi="Book Antiqua"/>
                <w:kern w:val="2"/>
              </w:rPr>
              <w:t>0.029</w:t>
            </w:r>
          </w:p>
        </w:tc>
        <w:tc>
          <w:tcPr>
            <w:tcW w:w="50" w:type="pct"/>
            <w:tcBorders>
              <w:top w:val="single" w:sz="4" w:space="0" w:color="auto"/>
            </w:tcBorders>
          </w:tcPr>
          <w:p w14:paraId="36EC16D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Borders>
              <w:top w:val="single" w:sz="4" w:space="0" w:color="auto"/>
            </w:tcBorders>
          </w:tcPr>
          <w:p w14:paraId="1A34342F" w14:textId="2645B0A6"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r w:rsidRPr="00F832A6">
              <w:rPr>
                <w:rFonts w:ascii="Book Antiqua" w:eastAsia="PMingLiU" w:hAnsi="Book Antiqua"/>
                <w:kern w:val="2"/>
              </w:rPr>
              <w:t>1.48</w:t>
            </w:r>
            <w:r w:rsidR="0092178A">
              <w:rPr>
                <w:rFonts w:ascii="Book Antiqua" w:eastAsia="PMingLiU" w:hAnsi="Book Antiqua"/>
                <w:kern w:val="2"/>
              </w:rPr>
              <w:t xml:space="preserve"> </w:t>
            </w:r>
            <w:r w:rsidRPr="00F832A6">
              <w:rPr>
                <w:rFonts w:ascii="Book Antiqua" w:eastAsia="PMingLiU" w:hAnsi="Book Antiqua"/>
                <w:kern w:val="2"/>
              </w:rPr>
              <w:t>(1.01,</w:t>
            </w:r>
            <w:r w:rsidR="0092178A">
              <w:rPr>
                <w:rFonts w:ascii="Book Antiqua" w:eastAsia="PMingLiU" w:hAnsi="Book Antiqua"/>
                <w:kern w:val="2"/>
              </w:rPr>
              <w:t xml:space="preserve"> </w:t>
            </w:r>
            <w:r w:rsidRPr="00F832A6">
              <w:rPr>
                <w:rFonts w:ascii="Book Antiqua" w:eastAsia="PMingLiU" w:hAnsi="Book Antiqua"/>
                <w:kern w:val="2"/>
              </w:rPr>
              <w:t>2.17)</w:t>
            </w:r>
          </w:p>
        </w:tc>
        <w:tc>
          <w:tcPr>
            <w:tcW w:w="323" w:type="pct"/>
            <w:tcBorders>
              <w:top w:val="single" w:sz="4" w:space="0" w:color="auto"/>
            </w:tcBorders>
          </w:tcPr>
          <w:p w14:paraId="5FC2A3E6"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r w:rsidRPr="00F832A6">
              <w:rPr>
                <w:rFonts w:ascii="Book Antiqua" w:eastAsia="PMingLiU" w:hAnsi="Book Antiqua"/>
                <w:kern w:val="2"/>
              </w:rPr>
              <w:t>0.047</w:t>
            </w:r>
          </w:p>
        </w:tc>
        <w:tc>
          <w:tcPr>
            <w:tcW w:w="55" w:type="pct"/>
            <w:tcBorders>
              <w:top w:val="single" w:sz="4" w:space="0" w:color="auto"/>
            </w:tcBorders>
          </w:tcPr>
          <w:p w14:paraId="49168A9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67AE98D1" w14:textId="77777777" w:rsidTr="009E4A53">
        <w:trPr>
          <w:trHeight w:val="330"/>
        </w:trPr>
        <w:tc>
          <w:tcPr>
            <w:tcW w:w="910" w:type="pct"/>
            <w:shd w:val="clear" w:color="auto" w:fill="auto"/>
            <w:noWrap/>
            <w:vAlign w:val="center"/>
            <w:hideMark/>
          </w:tcPr>
          <w:p w14:paraId="158D3402"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kern w:val="2"/>
              </w:rPr>
              <w:t>RAP</w:t>
            </w:r>
          </w:p>
        </w:tc>
        <w:tc>
          <w:tcPr>
            <w:tcW w:w="787" w:type="pct"/>
            <w:shd w:val="clear" w:color="auto" w:fill="auto"/>
            <w:noWrap/>
            <w:vAlign w:val="center"/>
          </w:tcPr>
          <w:p w14:paraId="6510E374" w14:textId="2E30EECB"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8.96</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(5.37,</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14.93)</w:t>
            </w:r>
          </w:p>
        </w:tc>
        <w:tc>
          <w:tcPr>
            <w:tcW w:w="318" w:type="pct"/>
            <w:shd w:val="clear" w:color="auto" w:fill="auto"/>
            <w:noWrap/>
            <w:vAlign w:val="center"/>
          </w:tcPr>
          <w:p w14:paraId="53F2BD5B" w14:textId="2C401B84"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&lt;</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0.001</w:t>
            </w:r>
          </w:p>
        </w:tc>
        <w:tc>
          <w:tcPr>
            <w:tcW w:w="27" w:type="pct"/>
          </w:tcPr>
          <w:p w14:paraId="225736E9"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tcPr>
          <w:p w14:paraId="06E23CE0" w14:textId="5CD42F9C"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r w:rsidRPr="00F832A6">
              <w:rPr>
                <w:rFonts w:ascii="Book Antiqua" w:eastAsia="PMingLiU" w:hAnsi="Book Antiqua"/>
                <w:kern w:val="2"/>
              </w:rPr>
              <w:t>8.65</w:t>
            </w:r>
            <w:r w:rsidR="0092178A">
              <w:rPr>
                <w:rFonts w:ascii="Book Antiqua" w:eastAsia="PMingLiU" w:hAnsi="Book Antiqua"/>
                <w:kern w:val="2"/>
              </w:rPr>
              <w:t xml:space="preserve"> </w:t>
            </w:r>
            <w:r w:rsidRPr="00F832A6">
              <w:rPr>
                <w:rFonts w:ascii="Book Antiqua" w:eastAsia="PMingLiU" w:hAnsi="Book Antiqua"/>
                <w:kern w:val="2"/>
              </w:rPr>
              <w:t>(5.2,</w:t>
            </w:r>
            <w:r w:rsidR="0092178A">
              <w:rPr>
                <w:rFonts w:ascii="Book Antiqua" w:eastAsia="PMingLiU" w:hAnsi="Book Antiqua"/>
                <w:kern w:val="2"/>
              </w:rPr>
              <w:t xml:space="preserve"> </w:t>
            </w:r>
            <w:r w:rsidRPr="00F832A6">
              <w:rPr>
                <w:rFonts w:ascii="Book Antiqua" w:eastAsia="PMingLiU" w:hAnsi="Book Antiqua"/>
                <w:kern w:val="2"/>
              </w:rPr>
              <w:t>14.38)</w:t>
            </w:r>
          </w:p>
        </w:tc>
        <w:tc>
          <w:tcPr>
            <w:tcW w:w="324" w:type="pct"/>
          </w:tcPr>
          <w:p w14:paraId="304601A4" w14:textId="012ADBB9"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r w:rsidRPr="00F832A6">
              <w:rPr>
                <w:rFonts w:ascii="Book Antiqua" w:eastAsia="PMingLiU" w:hAnsi="Book Antiqua"/>
                <w:kern w:val="2"/>
              </w:rPr>
              <w:t>&lt;</w:t>
            </w:r>
            <w:r w:rsidR="0092178A">
              <w:rPr>
                <w:rFonts w:ascii="Book Antiqua" w:eastAsia="PMingLiU" w:hAnsi="Book Antiqua"/>
                <w:kern w:val="2"/>
              </w:rPr>
              <w:t xml:space="preserve"> </w:t>
            </w:r>
            <w:r w:rsidRPr="00F832A6">
              <w:rPr>
                <w:rFonts w:ascii="Book Antiqua" w:eastAsia="PMingLiU" w:hAnsi="Book Antiqua"/>
                <w:kern w:val="2"/>
              </w:rPr>
              <w:t>0.001</w:t>
            </w:r>
          </w:p>
        </w:tc>
        <w:tc>
          <w:tcPr>
            <w:tcW w:w="50" w:type="pct"/>
          </w:tcPr>
          <w:p w14:paraId="08B9C720"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5A18C23B"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323" w:type="pct"/>
          </w:tcPr>
          <w:p w14:paraId="02E046B3"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7104FEC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67B226BF" w14:textId="77777777" w:rsidTr="009E4A53">
        <w:trPr>
          <w:trHeight w:val="330"/>
        </w:trPr>
        <w:tc>
          <w:tcPr>
            <w:tcW w:w="910" w:type="pct"/>
            <w:shd w:val="clear" w:color="auto" w:fill="auto"/>
            <w:noWrap/>
            <w:vAlign w:val="center"/>
          </w:tcPr>
          <w:p w14:paraId="3029852F" w14:textId="77777777" w:rsidR="00303F5D" w:rsidRPr="00F832A6" w:rsidRDefault="00303F5D" w:rsidP="00F832A6">
            <w:pPr>
              <w:adjustRightInd w:val="0"/>
              <w:snapToGrid w:val="0"/>
              <w:spacing w:line="360" w:lineRule="auto"/>
              <w:ind w:leftChars="100" w:left="240"/>
              <w:jc w:val="both"/>
              <w:rPr>
                <w:rFonts w:ascii="Book Antiqua" w:eastAsia="PMingLiU" w:hAnsi="Book Antiqua"/>
                <w:kern w:val="2"/>
              </w:rPr>
            </w:pPr>
            <w:r w:rsidRPr="00F832A6">
              <w:rPr>
                <w:rFonts w:ascii="Book Antiqua" w:eastAsia="PMingLiU" w:hAnsi="Book Antiqua"/>
                <w:kern w:val="2"/>
              </w:rPr>
              <w:t>1 episode</w:t>
            </w:r>
          </w:p>
        </w:tc>
        <w:tc>
          <w:tcPr>
            <w:tcW w:w="787" w:type="pct"/>
            <w:shd w:val="clear" w:color="auto" w:fill="auto"/>
            <w:noWrap/>
            <w:vAlign w:val="center"/>
          </w:tcPr>
          <w:p w14:paraId="43E72E32" w14:textId="77777777" w:rsidR="00303F5D" w:rsidRPr="00F832A6" w:rsidRDefault="00303F5D" w:rsidP="00FF575E">
            <w:pPr>
              <w:adjustRightInd w:val="0"/>
              <w:snapToGrid w:val="0"/>
              <w:spacing w:line="360" w:lineRule="auto"/>
              <w:jc w:val="center"/>
              <w:rPr>
                <w:rFonts w:ascii="Book Antiqua" w:eastAsia="PMingLiU" w:hAnsi="Book Antiqua"/>
              </w:rPr>
            </w:pPr>
          </w:p>
        </w:tc>
        <w:tc>
          <w:tcPr>
            <w:tcW w:w="318" w:type="pct"/>
            <w:shd w:val="clear" w:color="auto" w:fill="auto"/>
            <w:noWrap/>
            <w:vAlign w:val="center"/>
          </w:tcPr>
          <w:p w14:paraId="16E41101" w14:textId="77777777" w:rsidR="00303F5D" w:rsidRPr="00F832A6" w:rsidRDefault="00303F5D" w:rsidP="00FF575E">
            <w:pPr>
              <w:adjustRightInd w:val="0"/>
              <w:snapToGrid w:val="0"/>
              <w:spacing w:line="360" w:lineRule="auto"/>
              <w:jc w:val="center"/>
              <w:rPr>
                <w:rFonts w:ascii="Book Antiqua" w:eastAsia="PMingLiU" w:hAnsi="Book Antiqua"/>
                <w:color w:val="FF0000"/>
              </w:rPr>
            </w:pPr>
          </w:p>
        </w:tc>
        <w:tc>
          <w:tcPr>
            <w:tcW w:w="27" w:type="pct"/>
          </w:tcPr>
          <w:p w14:paraId="466D08DD"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5FF9D449"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0E51D1B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73E7CB45"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1E6E1C3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r w:rsidRPr="00F832A6">
              <w:rPr>
                <w:rFonts w:ascii="Book Antiqua" w:eastAsia="PMingLiU" w:hAnsi="Book Antiqua"/>
                <w:color w:val="000000"/>
                <w:kern w:val="2"/>
              </w:rPr>
              <w:t>1</w:t>
            </w:r>
          </w:p>
        </w:tc>
        <w:tc>
          <w:tcPr>
            <w:tcW w:w="323" w:type="pct"/>
          </w:tcPr>
          <w:p w14:paraId="013C3CAD"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7EF06726"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37FF771E" w14:textId="77777777" w:rsidTr="009E4A53">
        <w:trPr>
          <w:trHeight w:val="330"/>
        </w:trPr>
        <w:tc>
          <w:tcPr>
            <w:tcW w:w="910" w:type="pct"/>
            <w:shd w:val="clear" w:color="auto" w:fill="auto"/>
            <w:noWrap/>
            <w:vAlign w:val="center"/>
          </w:tcPr>
          <w:p w14:paraId="38856233" w14:textId="77777777" w:rsidR="00303F5D" w:rsidRPr="00F832A6" w:rsidRDefault="00303F5D" w:rsidP="00F832A6">
            <w:pPr>
              <w:widowControl w:val="0"/>
              <w:adjustRightInd w:val="0"/>
              <w:snapToGrid w:val="0"/>
              <w:spacing w:line="360" w:lineRule="auto"/>
              <w:ind w:leftChars="100" w:left="240"/>
              <w:jc w:val="both"/>
              <w:rPr>
                <w:rFonts w:ascii="Book Antiqua" w:eastAsia="PMingLiU" w:hAnsi="Book Antiqua"/>
                <w:kern w:val="2"/>
              </w:rPr>
            </w:pPr>
            <w:r w:rsidRPr="00F832A6">
              <w:rPr>
                <w:rFonts w:ascii="Book Antiqua" w:eastAsia="PMingLiU" w:hAnsi="Book Antiqua"/>
                <w:kern w:val="2"/>
              </w:rPr>
              <w:t>2 episode</w:t>
            </w:r>
          </w:p>
        </w:tc>
        <w:tc>
          <w:tcPr>
            <w:tcW w:w="787" w:type="pct"/>
            <w:shd w:val="clear" w:color="auto" w:fill="auto"/>
            <w:noWrap/>
            <w:vAlign w:val="center"/>
          </w:tcPr>
          <w:p w14:paraId="70151F2F" w14:textId="77777777" w:rsidR="00303F5D" w:rsidRPr="00F832A6" w:rsidRDefault="00303F5D" w:rsidP="00FF575E">
            <w:pPr>
              <w:adjustRightInd w:val="0"/>
              <w:snapToGrid w:val="0"/>
              <w:spacing w:line="360" w:lineRule="auto"/>
              <w:jc w:val="center"/>
              <w:rPr>
                <w:rFonts w:ascii="Book Antiqua" w:eastAsia="PMingLiU" w:hAnsi="Book Antiqua"/>
              </w:rPr>
            </w:pPr>
          </w:p>
        </w:tc>
        <w:tc>
          <w:tcPr>
            <w:tcW w:w="318" w:type="pct"/>
            <w:shd w:val="clear" w:color="auto" w:fill="auto"/>
            <w:noWrap/>
            <w:vAlign w:val="center"/>
          </w:tcPr>
          <w:p w14:paraId="755A340C" w14:textId="77777777" w:rsidR="00303F5D" w:rsidRPr="00F832A6" w:rsidRDefault="00303F5D" w:rsidP="00FF575E">
            <w:pPr>
              <w:adjustRightInd w:val="0"/>
              <w:snapToGrid w:val="0"/>
              <w:spacing w:line="360" w:lineRule="auto"/>
              <w:jc w:val="center"/>
              <w:rPr>
                <w:rFonts w:ascii="Book Antiqua" w:eastAsia="PMingLiU" w:hAnsi="Book Antiqua"/>
                <w:color w:val="FF0000"/>
              </w:rPr>
            </w:pPr>
          </w:p>
        </w:tc>
        <w:tc>
          <w:tcPr>
            <w:tcW w:w="27" w:type="pct"/>
          </w:tcPr>
          <w:p w14:paraId="208BB8CE"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2B3D87D6"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7290DDC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3A990E9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1CD23F21" w14:textId="73C0FA48" w:rsidR="00303F5D" w:rsidRPr="00F832A6" w:rsidRDefault="00303F5D" w:rsidP="00FF575E">
            <w:pPr>
              <w:widowControl w:val="0"/>
              <w:adjustRightInd w:val="0"/>
              <w:snapToGrid w:val="0"/>
              <w:spacing w:line="360" w:lineRule="auto"/>
              <w:jc w:val="center"/>
              <w:rPr>
                <w:rFonts w:ascii="Book Antiqua" w:eastAsia="PMingLiU" w:hAnsi="Book Antiqua"/>
                <w:kern w:val="2"/>
              </w:rPr>
            </w:pPr>
            <w:r w:rsidRPr="00F832A6">
              <w:rPr>
                <w:rFonts w:ascii="Book Antiqua" w:eastAsia="PMingLiU" w:hAnsi="Book Antiqua"/>
                <w:color w:val="000000"/>
                <w:kern w:val="2"/>
              </w:rPr>
              <w:t>5.03</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(2.75,</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9.22)</w:t>
            </w:r>
          </w:p>
        </w:tc>
        <w:tc>
          <w:tcPr>
            <w:tcW w:w="323" w:type="pct"/>
          </w:tcPr>
          <w:p w14:paraId="48CCA144" w14:textId="4D4E9E88" w:rsidR="00303F5D" w:rsidRPr="00F832A6" w:rsidRDefault="00303F5D" w:rsidP="00FF575E">
            <w:pPr>
              <w:widowControl w:val="0"/>
              <w:adjustRightInd w:val="0"/>
              <w:snapToGrid w:val="0"/>
              <w:spacing w:line="360" w:lineRule="auto"/>
              <w:jc w:val="center"/>
              <w:rPr>
                <w:rFonts w:ascii="Book Antiqua" w:eastAsia="PMingLiU" w:hAnsi="Book Antiqua"/>
                <w:kern w:val="2"/>
              </w:rPr>
            </w:pPr>
            <w:r w:rsidRPr="00F832A6">
              <w:rPr>
                <w:rFonts w:ascii="Book Antiqua" w:eastAsia="PMingLiU" w:hAnsi="Book Antiqua"/>
                <w:kern w:val="2"/>
              </w:rPr>
              <w:t>&lt;</w:t>
            </w:r>
            <w:r w:rsidR="0092178A">
              <w:rPr>
                <w:rFonts w:ascii="Book Antiqua" w:eastAsia="PMingLiU" w:hAnsi="Book Antiqua"/>
                <w:kern w:val="2"/>
              </w:rPr>
              <w:t xml:space="preserve"> </w:t>
            </w:r>
            <w:r w:rsidRPr="00F832A6">
              <w:rPr>
                <w:rFonts w:ascii="Book Antiqua" w:eastAsia="PMingLiU" w:hAnsi="Book Antiqua"/>
                <w:kern w:val="2"/>
              </w:rPr>
              <w:t>0.001</w:t>
            </w:r>
          </w:p>
        </w:tc>
        <w:tc>
          <w:tcPr>
            <w:tcW w:w="55" w:type="pct"/>
          </w:tcPr>
          <w:p w14:paraId="6D538418"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r w:rsidR="00303F5D" w:rsidRPr="00F832A6" w14:paraId="0A4CC623" w14:textId="77777777" w:rsidTr="009E4A53">
        <w:trPr>
          <w:trHeight w:val="330"/>
        </w:trPr>
        <w:tc>
          <w:tcPr>
            <w:tcW w:w="910" w:type="pct"/>
            <w:shd w:val="clear" w:color="auto" w:fill="auto"/>
            <w:noWrap/>
            <w:vAlign w:val="center"/>
          </w:tcPr>
          <w:p w14:paraId="5E89910A" w14:textId="77777777" w:rsidR="00303F5D" w:rsidRPr="00F832A6" w:rsidRDefault="00303F5D" w:rsidP="00F832A6">
            <w:pPr>
              <w:widowControl w:val="0"/>
              <w:adjustRightInd w:val="0"/>
              <w:snapToGrid w:val="0"/>
              <w:spacing w:line="360" w:lineRule="auto"/>
              <w:ind w:leftChars="100" w:left="240"/>
              <w:jc w:val="both"/>
              <w:rPr>
                <w:rFonts w:ascii="Book Antiqua" w:eastAsia="PMingLiU" w:hAnsi="Book Antiqua"/>
                <w:kern w:val="2"/>
              </w:rPr>
            </w:pPr>
            <w:r w:rsidRPr="00F832A6">
              <w:rPr>
                <w:rFonts w:ascii="Book Antiqua" w:eastAsia="PMingLiU" w:hAnsi="Book Antiqua"/>
                <w:kern w:val="2"/>
              </w:rPr>
              <w:t>3 episode</w:t>
            </w:r>
          </w:p>
        </w:tc>
        <w:tc>
          <w:tcPr>
            <w:tcW w:w="787" w:type="pct"/>
            <w:shd w:val="clear" w:color="auto" w:fill="auto"/>
            <w:noWrap/>
            <w:vAlign w:val="center"/>
          </w:tcPr>
          <w:p w14:paraId="5E8E0FFC" w14:textId="77777777" w:rsidR="00303F5D" w:rsidRPr="00F832A6" w:rsidRDefault="00303F5D" w:rsidP="00FF575E">
            <w:pPr>
              <w:adjustRightInd w:val="0"/>
              <w:snapToGrid w:val="0"/>
              <w:spacing w:line="360" w:lineRule="auto"/>
              <w:jc w:val="center"/>
              <w:rPr>
                <w:rFonts w:ascii="Book Antiqua" w:eastAsia="PMingLiU" w:hAnsi="Book Antiqua"/>
              </w:rPr>
            </w:pPr>
          </w:p>
        </w:tc>
        <w:tc>
          <w:tcPr>
            <w:tcW w:w="318" w:type="pct"/>
            <w:shd w:val="clear" w:color="auto" w:fill="auto"/>
            <w:noWrap/>
            <w:vAlign w:val="center"/>
          </w:tcPr>
          <w:p w14:paraId="0B083135" w14:textId="77777777" w:rsidR="00303F5D" w:rsidRPr="00F832A6" w:rsidRDefault="00303F5D" w:rsidP="00FF575E">
            <w:pPr>
              <w:adjustRightInd w:val="0"/>
              <w:snapToGrid w:val="0"/>
              <w:spacing w:line="360" w:lineRule="auto"/>
              <w:jc w:val="center"/>
              <w:rPr>
                <w:rFonts w:ascii="Book Antiqua" w:eastAsia="PMingLiU" w:hAnsi="Book Antiqua"/>
                <w:color w:val="FF0000"/>
              </w:rPr>
            </w:pPr>
          </w:p>
        </w:tc>
        <w:tc>
          <w:tcPr>
            <w:tcW w:w="27" w:type="pct"/>
          </w:tcPr>
          <w:p w14:paraId="54547EFE"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4898ADB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244D1E59"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3D920025"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251C4DAE" w14:textId="049B3BF1" w:rsidR="00303F5D" w:rsidRPr="00F832A6" w:rsidRDefault="00303F5D" w:rsidP="00FF575E">
            <w:pPr>
              <w:widowControl w:val="0"/>
              <w:adjustRightInd w:val="0"/>
              <w:snapToGrid w:val="0"/>
              <w:spacing w:line="360" w:lineRule="auto"/>
              <w:jc w:val="center"/>
              <w:rPr>
                <w:rFonts w:ascii="Book Antiqua" w:eastAsia="PMingLiU" w:hAnsi="Book Antiqua"/>
                <w:kern w:val="2"/>
              </w:rPr>
            </w:pPr>
            <w:r w:rsidRPr="00F832A6">
              <w:rPr>
                <w:rFonts w:ascii="Book Antiqua" w:eastAsia="PMingLiU" w:hAnsi="Book Antiqua"/>
                <w:color w:val="000000"/>
                <w:kern w:val="2"/>
              </w:rPr>
              <w:t>8.47</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(4.36,</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16.45)</w:t>
            </w:r>
          </w:p>
        </w:tc>
        <w:tc>
          <w:tcPr>
            <w:tcW w:w="323" w:type="pct"/>
          </w:tcPr>
          <w:p w14:paraId="49DCD591" w14:textId="52573F47" w:rsidR="00303F5D" w:rsidRPr="00F832A6" w:rsidRDefault="00303F5D" w:rsidP="00FF575E">
            <w:pPr>
              <w:widowControl w:val="0"/>
              <w:adjustRightInd w:val="0"/>
              <w:snapToGrid w:val="0"/>
              <w:spacing w:line="360" w:lineRule="auto"/>
              <w:jc w:val="center"/>
              <w:rPr>
                <w:rFonts w:ascii="Book Antiqua" w:eastAsia="PMingLiU" w:hAnsi="Book Antiqua"/>
                <w:kern w:val="2"/>
              </w:rPr>
            </w:pPr>
            <w:r w:rsidRPr="00F832A6">
              <w:rPr>
                <w:rFonts w:ascii="Book Antiqua" w:eastAsia="PMingLiU" w:hAnsi="Book Antiqua"/>
                <w:kern w:val="2"/>
              </w:rPr>
              <w:t>&lt;</w:t>
            </w:r>
            <w:r w:rsidR="0092178A">
              <w:rPr>
                <w:rFonts w:ascii="Book Antiqua" w:eastAsia="PMingLiU" w:hAnsi="Book Antiqua"/>
                <w:kern w:val="2"/>
              </w:rPr>
              <w:t xml:space="preserve"> </w:t>
            </w:r>
            <w:r w:rsidRPr="00F832A6">
              <w:rPr>
                <w:rFonts w:ascii="Book Antiqua" w:eastAsia="PMingLiU" w:hAnsi="Book Antiqua"/>
                <w:kern w:val="2"/>
              </w:rPr>
              <w:t>0.001</w:t>
            </w:r>
          </w:p>
        </w:tc>
        <w:tc>
          <w:tcPr>
            <w:tcW w:w="55" w:type="pct"/>
          </w:tcPr>
          <w:p w14:paraId="37F9EED9"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r w:rsidR="00303F5D" w:rsidRPr="00F832A6" w14:paraId="6AC374A8" w14:textId="77777777" w:rsidTr="009E4A53">
        <w:trPr>
          <w:trHeight w:val="330"/>
        </w:trPr>
        <w:tc>
          <w:tcPr>
            <w:tcW w:w="910" w:type="pct"/>
            <w:shd w:val="clear" w:color="auto" w:fill="auto"/>
            <w:noWrap/>
            <w:vAlign w:val="center"/>
          </w:tcPr>
          <w:p w14:paraId="3E59F53F" w14:textId="0CE8E354" w:rsidR="00303F5D" w:rsidRPr="00F832A6" w:rsidRDefault="00303F5D" w:rsidP="00F832A6">
            <w:pPr>
              <w:widowControl w:val="0"/>
              <w:adjustRightInd w:val="0"/>
              <w:snapToGrid w:val="0"/>
              <w:spacing w:line="360" w:lineRule="auto"/>
              <w:ind w:leftChars="100" w:left="240"/>
              <w:jc w:val="both"/>
              <w:rPr>
                <w:rFonts w:ascii="Book Antiqua" w:eastAsia="PMingLiU" w:hAnsi="Book Antiqua"/>
                <w:kern w:val="2"/>
              </w:rPr>
            </w:pPr>
            <w:r w:rsidRPr="00F832A6">
              <w:rPr>
                <w:rFonts w:ascii="Book Antiqua" w:eastAsia="PMingLiU" w:hAnsi="Book Antiqua"/>
                <w:kern w:val="2"/>
              </w:rPr>
              <w:t>&gt;</w:t>
            </w:r>
            <w:r w:rsidR="0092178A">
              <w:rPr>
                <w:rFonts w:ascii="Book Antiqua" w:eastAsia="PMingLiU" w:hAnsi="Book Antiqua"/>
                <w:kern w:val="2"/>
              </w:rPr>
              <w:t xml:space="preserve"> </w:t>
            </w:r>
            <w:r w:rsidRPr="00F832A6">
              <w:rPr>
                <w:rFonts w:ascii="Book Antiqua" w:eastAsia="PMingLiU" w:hAnsi="Book Antiqua"/>
                <w:kern w:val="2"/>
              </w:rPr>
              <w:t>3 episode</w:t>
            </w:r>
          </w:p>
        </w:tc>
        <w:tc>
          <w:tcPr>
            <w:tcW w:w="787" w:type="pct"/>
            <w:shd w:val="clear" w:color="auto" w:fill="auto"/>
            <w:noWrap/>
            <w:vAlign w:val="center"/>
          </w:tcPr>
          <w:p w14:paraId="1C224522" w14:textId="77777777" w:rsidR="00303F5D" w:rsidRPr="00F832A6" w:rsidRDefault="00303F5D" w:rsidP="00FF575E">
            <w:pPr>
              <w:adjustRightInd w:val="0"/>
              <w:snapToGrid w:val="0"/>
              <w:spacing w:line="360" w:lineRule="auto"/>
              <w:jc w:val="center"/>
              <w:rPr>
                <w:rFonts w:ascii="Book Antiqua" w:eastAsia="PMingLiU" w:hAnsi="Book Antiqua"/>
              </w:rPr>
            </w:pPr>
          </w:p>
        </w:tc>
        <w:tc>
          <w:tcPr>
            <w:tcW w:w="318" w:type="pct"/>
            <w:shd w:val="clear" w:color="auto" w:fill="auto"/>
            <w:noWrap/>
            <w:vAlign w:val="center"/>
          </w:tcPr>
          <w:p w14:paraId="69C2FB9F" w14:textId="77777777" w:rsidR="00303F5D" w:rsidRPr="00F832A6" w:rsidRDefault="00303F5D" w:rsidP="00FF575E">
            <w:pPr>
              <w:adjustRightInd w:val="0"/>
              <w:snapToGrid w:val="0"/>
              <w:spacing w:line="360" w:lineRule="auto"/>
              <w:jc w:val="center"/>
              <w:rPr>
                <w:rFonts w:ascii="Book Antiqua" w:eastAsia="PMingLiU" w:hAnsi="Book Antiqua"/>
                <w:color w:val="FF0000"/>
              </w:rPr>
            </w:pPr>
          </w:p>
        </w:tc>
        <w:tc>
          <w:tcPr>
            <w:tcW w:w="27" w:type="pct"/>
          </w:tcPr>
          <w:p w14:paraId="783BED88"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2E14746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61C1EF13"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67FDA86E"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09337FD2" w14:textId="0013DA78" w:rsidR="00303F5D" w:rsidRPr="00F832A6" w:rsidRDefault="00303F5D" w:rsidP="00FF575E">
            <w:pPr>
              <w:widowControl w:val="0"/>
              <w:adjustRightInd w:val="0"/>
              <w:snapToGrid w:val="0"/>
              <w:spacing w:line="360" w:lineRule="auto"/>
              <w:jc w:val="center"/>
              <w:rPr>
                <w:rFonts w:ascii="Book Antiqua" w:eastAsia="PMingLiU" w:hAnsi="Book Antiqua"/>
                <w:kern w:val="2"/>
              </w:rPr>
            </w:pPr>
            <w:r w:rsidRPr="00F832A6">
              <w:rPr>
                <w:rFonts w:ascii="Book Antiqua" w:eastAsia="PMingLiU" w:hAnsi="Book Antiqua"/>
                <w:color w:val="000000"/>
                <w:kern w:val="2"/>
              </w:rPr>
              <w:t>15.64</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(8.91,</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27.47)</w:t>
            </w:r>
          </w:p>
        </w:tc>
        <w:tc>
          <w:tcPr>
            <w:tcW w:w="323" w:type="pct"/>
          </w:tcPr>
          <w:p w14:paraId="17BB586F" w14:textId="14B0D1C9" w:rsidR="00303F5D" w:rsidRPr="00F832A6" w:rsidRDefault="00303F5D" w:rsidP="00FF575E">
            <w:pPr>
              <w:widowControl w:val="0"/>
              <w:adjustRightInd w:val="0"/>
              <w:snapToGrid w:val="0"/>
              <w:spacing w:line="360" w:lineRule="auto"/>
              <w:jc w:val="center"/>
              <w:rPr>
                <w:rFonts w:ascii="Book Antiqua" w:eastAsia="PMingLiU" w:hAnsi="Book Antiqua"/>
                <w:kern w:val="2"/>
              </w:rPr>
            </w:pPr>
            <w:r w:rsidRPr="00F832A6">
              <w:rPr>
                <w:rFonts w:ascii="Book Antiqua" w:eastAsia="PMingLiU" w:hAnsi="Book Antiqua"/>
                <w:kern w:val="2"/>
              </w:rPr>
              <w:t>&lt;</w:t>
            </w:r>
            <w:r w:rsidR="0092178A">
              <w:rPr>
                <w:rFonts w:ascii="Book Antiqua" w:eastAsia="PMingLiU" w:hAnsi="Book Antiqua"/>
                <w:kern w:val="2"/>
              </w:rPr>
              <w:t xml:space="preserve"> </w:t>
            </w:r>
            <w:r w:rsidRPr="00F832A6">
              <w:rPr>
                <w:rFonts w:ascii="Book Antiqua" w:eastAsia="PMingLiU" w:hAnsi="Book Antiqua"/>
                <w:kern w:val="2"/>
              </w:rPr>
              <w:t>0.001</w:t>
            </w:r>
          </w:p>
        </w:tc>
        <w:tc>
          <w:tcPr>
            <w:tcW w:w="55" w:type="pct"/>
          </w:tcPr>
          <w:p w14:paraId="093C5632"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r w:rsidR="00303F5D" w:rsidRPr="00F832A6" w14:paraId="7E0DEA4F" w14:textId="77777777" w:rsidTr="009E4A53">
        <w:trPr>
          <w:trHeight w:val="330"/>
        </w:trPr>
        <w:tc>
          <w:tcPr>
            <w:tcW w:w="910" w:type="pct"/>
            <w:shd w:val="clear" w:color="auto" w:fill="auto"/>
            <w:noWrap/>
            <w:vAlign w:val="center"/>
          </w:tcPr>
          <w:p w14:paraId="675F4F95" w14:textId="77777777" w:rsidR="00303F5D" w:rsidRPr="00F832A6" w:rsidRDefault="00303F5D" w:rsidP="00F832A6">
            <w:pPr>
              <w:widowControl w:val="0"/>
              <w:adjustRightInd w:val="0"/>
              <w:snapToGrid w:val="0"/>
              <w:spacing w:line="360" w:lineRule="auto"/>
              <w:jc w:val="both"/>
              <w:rPr>
                <w:rFonts w:ascii="Book Antiqua" w:eastAsia="PMingLiU" w:hAnsi="Book Antiqua"/>
                <w:kern w:val="2"/>
              </w:rPr>
            </w:pPr>
            <w:r w:rsidRPr="00F832A6">
              <w:rPr>
                <w:rFonts w:ascii="Book Antiqua" w:eastAsia="PMingLiU" w:hAnsi="Book Antiqua"/>
                <w:kern w:val="2"/>
              </w:rPr>
              <w:t>Geographic location</w:t>
            </w:r>
          </w:p>
        </w:tc>
        <w:tc>
          <w:tcPr>
            <w:tcW w:w="787" w:type="pct"/>
            <w:shd w:val="clear" w:color="auto" w:fill="auto"/>
            <w:noWrap/>
            <w:vAlign w:val="center"/>
          </w:tcPr>
          <w:p w14:paraId="4E7CFF50" w14:textId="77777777" w:rsidR="00303F5D" w:rsidRPr="00F832A6" w:rsidRDefault="00303F5D" w:rsidP="00FF575E">
            <w:pPr>
              <w:adjustRightInd w:val="0"/>
              <w:snapToGrid w:val="0"/>
              <w:spacing w:line="360" w:lineRule="auto"/>
              <w:jc w:val="center"/>
              <w:rPr>
                <w:rFonts w:ascii="Book Antiqua" w:eastAsia="PMingLiU" w:hAnsi="Book Antiqua"/>
              </w:rPr>
            </w:pPr>
          </w:p>
        </w:tc>
        <w:tc>
          <w:tcPr>
            <w:tcW w:w="318" w:type="pct"/>
            <w:shd w:val="clear" w:color="auto" w:fill="auto"/>
            <w:noWrap/>
            <w:vAlign w:val="center"/>
          </w:tcPr>
          <w:p w14:paraId="2C5B8764" w14:textId="77777777" w:rsidR="00303F5D" w:rsidRPr="00F832A6" w:rsidRDefault="00303F5D" w:rsidP="00FF575E">
            <w:pPr>
              <w:adjustRightInd w:val="0"/>
              <w:snapToGrid w:val="0"/>
              <w:spacing w:line="360" w:lineRule="auto"/>
              <w:jc w:val="center"/>
              <w:rPr>
                <w:rFonts w:ascii="Book Antiqua" w:eastAsia="PMingLiU" w:hAnsi="Book Antiqua"/>
                <w:color w:val="FF0000"/>
              </w:rPr>
            </w:pPr>
          </w:p>
        </w:tc>
        <w:tc>
          <w:tcPr>
            <w:tcW w:w="27" w:type="pct"/>
          </w:tcPr>
          <w:p w14:paraId="4E65CD50"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3282429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4A40799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268633B5"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057A7F06"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323" w:type="pct"/>
          </w:tcPr>
          <w:p w14:paraId="4767BB9B"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55" w:type="pct"/>
          </w:tcPr>
          <w:p w14:paraId="71950C83"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r w:rsidR="00303F5D" w:rsidRPr="00F832A6" w14:paraId="7BB9FB55" w14:textId="77777777" w:rsidTr="009E4A53">
        <w:trPr>
          <w:trHeight w:val="330"/>
        </w:trPr>
        <w:tc>
          <w:tcPr>
            <w:tcW w:w="910" w:type="pct"/>
            <w:shd w:val="clear" w:color="auto" w:fill="auto"/>
            <w:noWrap/>
          </w:tcPr>
          <w:p w14:paraId="76E2C81D" w14:textId="77777777" w:rsidR="00303F5D" w:rsidRPr="00F832A6" w:rsidRDefault="00303F5D" w:rsidP="00F832A6">
            <w:pPr>
              <w:widowControl w:val="0"/>
              <w:adjustRightInd w:val="0"/>
              <w:snapToGrid w:val="0"/>
              <w:spacing w:line="360" w:lineRule="auto"/>
              <w:ind w:leftChars="100" w:left="240"/>
              <w:jc w:val="both"/>
              <w:rPr>
                <w:rFonts w:ascii="Book Antiqua" w:eastAsia="PMingLiU" w:hAnsi="Book Antiqua"/>
                <w:kern w:val="2"/>
              </w:rPr>
            </w:pPr>
            <w:r w:rsidRPr="00F832A6">
              <w:rPr>
                <w:rFonts w:ascii="Book Antiqua" w:eastAsia="PMingLiU" w:hAnsi="Book Antiqua"/>
                <w:kern w:val="2"/>
              </w:rPr>
              <w:t>Northern Taiwan</w:t>
            </w:r>
          </w:p>
        </w:tc>
        <w:tc>
          <w:tcPr>
            <w:tcW w:w="787" w:type="pct"/>
            <w:shd w:val="clear" w:color="auto" w:fill="auto"/>
            <w:noWrap/>
            <w:vAlign w:val="center"/>
          </w:tcPr>
          <w:p w14:paraId="752404A1" w14:textId="77777777"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rPr>
              <w:t>1</w:t>
            </w:r>
          </w:p>
        </w:tc>
        <w:tc>
          <w:tcPr>
            <w:tcW w:w="318" w:type="pct"/>
            <w:shd w:val="clear" w:color="auto" w:fill="auto"/>
            <w:noWrap/>
            <w:vAlign w:val="center"/>
          </w:tcPr>
          <w:p w14:paraId="01D29DB0" w14:textId="77777777" w:rsidR="00303F5D" w:rsidRPr="00F832A6" w:rsidRDefault="00303F5D" w:rsidP="00FF575E">
            <w:pPr>
              <w:adjustRightInd w:val="0"/>
              <w:snapToGrid w:val="0"/>
              <w:spacing w:line="360" w:lineRule="auto"/>
              <w:jc w:val="center"/>
              <w:rPr>
                <w:rFonts w:ascii="Book Antiqua" w:eastAsia="PMingLiU" w:hAnsi="Book Antiqua"/>
                <w:color w:val="FF0000"/>
              </w:rPr>
            </w:pPr>
          </w:p>
        </w:tc>
        <w:tc>
          <w:tcPr>
            <w:tcW w:w="27" w:type="pct"/>
          </w:tcPr>
          <w:p w14:paraId="07F80C88"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52057B99"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37638446"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7FD64AF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5B06E841"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323" w:type="pct"/>
          </w:tcPr>
          <w:p w14:paraId="3308EFA3"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55" w:type="pct"/>
          </w:tcPr>
          <w:p w14:paraId="78DE1AE0"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r w:rsidR="00303F5D" w:rsidRPr="00F832A6" w14:paraId="70813737" w14:textId="77777777" w:rsidTr="009E4A53">
        <w:trPr>
          <w:trHeight w:val="330"/>
        </w:trPr>
        <w:tc>
          <w:tcPr>
            <w:tcW w:w="910" w:type="pct"/>
            <w:shd w:val="clear" w:color="auto" w:fill="auto"/>
            <w:noWrap/>
            <w:hideMark/>
          </w:tcPr>
          <w:p w14:paraId="28EBE4BD" w14:textId="77777777" w:rsidR="00303F5D" w:rsidRPr="00F832A6" w:rsidRDefault="00303F5D" w:rsidP="00F832A6">
            <w:pPr>
              <w:widowControl w:val="0"/>
              <w:adjustRightInd w:val="0"/>
              <w:snapToGrid w:val="0"/>
              <w:spacing w:line="360" w:lineRule="auto"/>
              <w:ind w:leftChars="100" w:left="240"/>
              <w:jc w:val="both"/>
              <w:rPr>
                <w:rFonts w:ascii="Book Antiqua" w:eastAsia="PMingLiU" w:hAnsi="Book Antiqua"/>
                <w:kern w:val="2"/>
              </w:rPr>
            </w:pPr>
            <w:r w:rsidRPr="00F832A6">
              <w:rPr>
                <w:rFonts w:ascii="Book Antiqua" w:eastAsia="PMingLiU" w:hAnsi="Book Antiqua"/>
                <w:kern w:val="2"/>
              </w:rPr>
              <w:t>Central Taiwan</w:t>
            </w:r>
          </w:p>
        </w:tc>
        <w:tc>
          <w:tcPr>
            <w:tcW w:w="787" w:type="pct"/>
            <w:shd w:val="clear" w:color="auto" w:fill="auto"/>
            <w:noWrap/>
            <w:vAlign w:val="center"/>
          </w:tcPr>
          <w:p w14:paraId="7CB3000C" w14:textId="113139F8"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0.53</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(0.28,</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0.99)</w:t>
            </w:r>
          </w:p>
        </w:tc>
        <w:tc>
          <w:tcPr>
            <w:tcW w:w="318" w:type="pct"/>
            <w:shd w:val="clear" w:color="auto" w:fill="auto"/>
            <w:noWrap/>
            <w:vAlign w:val="center"/>
          </w:tcPr>
          <w:p w14:paraId="7A15C0F2"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0.047</w:t>
            </w:r>
          </w:p>
        </w:tc>
        <w:tc>
          <w:tcPr>
            <w:tcW w:w="27" w:type="pct"/>
          </w:tcPr>
          <w:p w14:paraId="2F97F608"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73C65CF5"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1BE90ADB"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5652441B"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2D0BA3C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323" w:type="pct"/>
            <w:vAlign w:val="center"/>
          </w:tcPr>
          <w:p w14:paraId="32965585"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4C5B9573"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6081E028" w14:textId="77777777" w:rsidTr="009E4A53">
        <w:trPr>
          <w:trHeight w:val="330"/>
        </w:trPr>
        <w:tc>
          <w:tcPr>
            <w:tcW w:w="910" w:type="pct"/>
            <w:shd w:val="clear" w:color="auto" w:fill="auto"/>
            <w:noWrap/>
            <w:hideMark/>
          </w:tcPr>
          <w:p w14:paraId="28301C0A" w14:textId="77777777" w:rsidR="00303F5D" w:rsidRPr="00F832A6" w:rsidRDefault="00303F5D" w:rsidP="00F832A6">
            <w:pPr>
              <w:widowControl w:val="0"/>
              <w:adjustRightInd w:val="0"/>
              <w:snapToGrid w:val="0"/>
              <w:spacing w:line="360" w:lineRule="auto"/>
              <w:ind w:leftChars="100" w:left="240"/>
              <w:jc w:val="both"/>
              <w:rPr>
                <w:rFonts w:ascii="Book Antiqua" w:eastAsia="PMingLiU" w:hAnsi="Book Antiqua"/>
                <w:kern w:val="2"/>
              </w:rPr>
            </w:pPr>
            <w:r w:rsidRPr="00F832A6">
              <w:rPr>
                <w:rFonts w:ascii="Book Antiqua" w:eastAsia="PMingLiU" w:hAnsi="Book Antiqua"/>
                <w:kern w:val="2"/>
              </w:rPr>
              <w:t>Southern Taiwan</w:t>
            </w:r>
          </w:p>
        </w:tc>
        <w:tc>
          <w:tcPr>
            <w:tcW w:w="787" w:type="pct"/>
            <w:shd w:val="clear" w:color="auto" w:fill="auto"/>
            <w:noWrap/>
            <w:vAlign w:val="center"/>
          </w:tcPr>
          <w:p w14:paraId="58B06434" w14:textId="43FED7B9"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1.45</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(0.94,</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2.23)</w:t>
            </w:r>
          </w:p>
        </w:tc>
        <w:tc>
          <w:tcPr>
            <w:tcW w:w="318" w:type="pct"/>
            <w:shd w:val="clear" w:color="auto" w:fill="auto"/>
            <w:noWrap/>
            <w:vAlign w:val="center"/>
          </w:tcPr>
          <w:p w14:paraId="0200FE0E"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0.090</w:t>
            </w:r>
          </w:p>
        </w:tc>
        <w:tc>
          <w:tcPr>
            <w:tcW w:w="27" w:type="pct"/>
          </w:tcPr>
          <w:p w14:paraId="7B1F066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704644EF"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52CF84BA"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7E23AFCE"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3A1C62AE"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323" w:type="pct"/>
            <w:vAlign w:val="center"/>
          </w:tcPr>
          <w:p w14:paraId="6E0275F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6F746CE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778C33AC" w14:textId="77777777" w:rsidTr="009E4A53">
        <w:trPr>
          <w:trHeight w:val="330"/>
        </w:trPr>
        <w:tc>
          <w:tcPr>
            <w:tcW w:w="910" w:type="pct"/>
            <w:shd w:val="clear" w:color="auto" w:fill="auto"/>
            <w:noWrap/>
            <w:hideMark/>
          </w:tcPr>
          <w:p w14:paraId="71815870" w14:textId="77777777" w:rsidR="00303F5D" w:rsidRPr="00F832A6" w:rsidRDefault="00303F5D" w:rsidP="00F832A6">
            <w:pPr>
              <w:widowControl w:val="0"/>
              <w:adjustRightInd w:val="0"/>
              <w:snapToGrid w:val="0"/>
              <w:spacing w:line="360" w:lineRule="auto"/>
              <w:ind w:leftChars="100" w:left="240"/>
              <w:jc w:val="both"/>
              <w:rPr>
                <w:rFonts w:ascii="Book Antiqua" w:eastAsia="PMingLiU" w:hAnsi="Book Antiqua"/>
                <w:kern w:val="2"/>
              </w:rPr>
            </w:pPr>
            <w:r w:rsidRPr="00F832A6">
              <w:rPr>
                <w:rFonts w:ascii="Book Antiqua" w:eastAsia="PMingLiU" w:hAnsi="Book Antiqua"/>
                <w:kern w:val="2"/>
              </w:rPr>
              <w:t>Eastern Taiwan and Islands</w:t>
            </w:r>
          </w:p>
        </w:tc>
        <w:tc>
          <w:tcPr>
            <w:tcW w:w="787" w:type="pct"/>
            <w:shd w:val="clear" w:color="auto" w:fill="auto"/>
            <w:noWrap/>
            <w:vAlign w:val="center"/>
          </w:tcPr>
          <w:p w14:paraId="0A2AAED6" w14:textId="70F6C271"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1.2</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(0.57,</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2.53)</w:t>
            </w:r>
          </w:p>
        </w:tc>
        <w:tc>
          <w:tcPr>
            <w:tcW w:w="318" w:type="pct"/>
            <w:shd w:val="clear" w:color="auto" w:fill="auto"/>
            <w:noWrap/>
            <w:vAlign w:val="center"/>
          </w:tcPr>
          <w:p w14:paraId="2281FBD2"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0.626</w:t>
            </w:r>
          </w:p>
        </w:tc>
        <w:tc>
          <w:tcPr>
            <w:tcW w:w="27" w:type="pct"/>
          </w:tcPr>
          <w:p w14:paraId="6FA663FA"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5D5672F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5885656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108F8A3E"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6DB728FD"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323" w:type="pct"/>
            <w:vAlign w:val="center"/>
          </w:tcPr>
          <w:p w14:paraId="26AC6228"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3E3E4FE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479C77FD" w14:textId="77777777" w:rsidTr="009E4A53">
        <w:trPr>
          <w:trHeight w:val="330"/>
        </w:trPr>
        <w:tc>
          <w:tcPr>
            <w:tcW w:w="910" w:type="pct"/>
            <w:shd w:val="clear" w:color="auto" w:fill="auto"/>
            <w:noWrap/>
            <w:vAlign w:val="center"/>
          </w:tcPr>
          <w:p w14:paraId="58A736C2"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Age category</w:t>
            </w:r>
          </w:p>
        </w:tc>
        <w:tc>
          <w:tcPr>
            <w:tcW w:w="787" w:type="pct"/>
            <w:shd w:val="clear" w:color="auto" w:fill="auto"/>
            <w:noWrap/>
            <w:vAlign w:val="center"/>
          </w:tcPr>
          <w:p w14:paraId="21EC9243" w14:textId="77777777" w:rsidR="00303F5D" w:rsidRPr="00F832A6" w:rsidRDefault="00303F5D" w:rsidP="00FF575E">
            <w:pPr>
              <w:adjustRightInd w:val="0"/>
              <w:snapToGrid w:val="0"/>
              <w:spacing w:line="360" w:lineRule="auto"/>
              <w:jc w:val="center"/>
              <w:rPr>
                <w:rFonts w:ascii="Book Antiqua" w:eastAsia="PMingLiU" w:hAnsi="Book Antiqua"/>
              </w:rPr>
            </w:pPr>
          </w:p>
        </w:tc>
        <w:tc>
          <w:tcPr>
            <w:tcW w:w="318" w:type="pct"/>
            <w:shd w:val="clear" w:color="auto" w:fill="auto"/>
            <w:noWrap/>
            <w:vAlign w:val="center"/>
          </w:tcPr>
          <w:p w14:paraId="0BB3C965" w14:textId="77777777" w:rsidR="00303F5D" w:rsidRPr="00F832A6" w:rsidRDefault="00303F5D" w:rsidP="00FF575E">
            <w:pPr>
              <w:adjustRightInd w:val="0"/>
              <w:snapToGrid w:val="0"/>
              <w:spacing w:line="360" w:lineRule="auto"/>
              <w:jc w:val="center"/>
              <w:rPr>
                <w:rFonts w:ascii="Book Antiqua" w:eastAsia="PMingLiU" w:hAnsi="Book Antiqua"/>
                <w:color w:val="FF0000"/>
              </w:rPr>
            </w:pPr>
          </w:p>
        </w:tc>
        <w:tc>
          <w:tcPr>
            <w:tcW w:w="27" w:type="pct"/>
          </w:tcPr>
          <w:p w14:paraId="0B41CBE3"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76376CA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4750FEF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0951322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0AFDCA6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323" w:type="pct"/>
            <w:vAlign w:val="center"/>
          </w:tcPr>
          <w:p w14:paraId="454A88CA"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576E9023"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2238CF84" w14:textId="77777777" w:rsidTr="009E4A53">
        <w:trPr>
          <w:trHeight w:val="330"/>
        </w:trPr>
        <w:tc>
          <w:tcPr>
            <w:tcW w:w="910" w:type="pct"/>
            <w:shd w:val="clear" w:color="auto" w:fill="auto"/>
            <w:noWrap/>
            <w:vAlign w:val="center"/>
          </w:tcPr>
          <w:p w14:paraId="58B4069E" w14:textId="200A3306" w:rsidR="00303F5D" w:rsidRPr="00F832A6" w:rsidRDefault="00303F5D" w:rsidP="00F832A6">
            <w:pPr>
              <w:adjustRightInd w:val="0"/>
              <w:snapToGrid w:val="0"/>
              <w:spacing w:line="360" w:lineRule="auto"/>
              <w:ind w:leftChars="100" w:left="240"/>
              <w:jc w:val="both"/>
              <w:rPr>
                <w:rFonts w:ascii="Book Antiqua" w:eastAsia="PMingLiU" w:hAnsi="Book Antiqua"/>
                <w:color w:val="000000"/>
              </w:rPr>
            </w:pPr>
            <w:r w:rsidRPr="00F832A6">
              <w:rPr>
                <w:rFonts w:ascii="Book Antiqua" w:eastAsia="PMingLiU" w:hAnsi="Book Antiqua"/>
                <w:color w:val="000000"/>
              </w:rPr>
              <w:t>Age</w:t>
            </w:r>
            <w:r w:rsidR="0092178A">
              <w:rPr>
                <w:rFonts w:ascii="Book Antiqua" w:eastAsia="PMingLiU" w:hAnsi="Book Antiqua"/>
                <w:color w:val="000000"/>
              </w:rPr>
              <w:t xml:space="preserve"> </w:t>
            </w:r>
            <w:r w:rsidRPr="00F832A6">
              <w:rPr>
                <w:rFonts w:ascii="Book Antiqua" w:eastAsia="PMingLiU" w:hAnsi="Book Antiqua"/>
                <w:color w:val="000000"/>
              </w:rPr>
              <w:t>&lt;</w:t>
            </w:r>
            <w:r w:rsidR="0092178A">
              <w:rPr>
                <w:rFonts w:ascii="Book Antiqua" w:eastAsia="PMingLiU" w:hAnsi="Book Antiqua"/>
                <w:color w:val="000000"/>
              </w:rPr>
              <w:t xml:space="preserve"> </w:t>
            </w:r>
            <w:r w:rsidRPr="00F832A6">
              <w:rPr>
                <w:rFonts w:ascii="Book Antiqua" w:eastAsia="PMingLiU" w:hAnsi="Book Antiqua"/>
                <w:color w:val="000000"/>
              </w:rPr>
              <w:t>55</w:t>
            </w:r>
          </w:p>
        </w:tc>
        <w:tc>
          <w:tcPr>
            <w:tcW w:w="787" w:type="pct"/>
            <w:shd w:val="clear" w:color="auto" w:fill="auto"/>
            <w:noWrap/>
            <w:vAlign w:val="center"/>
          </w:tcPr>
          <w:p w14:paraId="0D6EAFD9" w14:textId="7FD69D7B"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2.67</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(1.35,</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5.29)</w:t>
            </w:r>
          </w:p>
        </w:tc>
        <w:tc>
          <w:tcPr>
            <w:tcW w:w="318" w:type="pct"/>
            <w:shd w:val="clear" w:color="auto" w:fill="auto"/>
            <w:noWrap/>
            <w:vAlign w:val="center"/>
          </w:tcPr>
          <w:p w14:paraId="6A5CC024"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0.005</w:t>
            </w:r>
          </w:p>
        </w:tc>
        <w:tc>
          <w:tcPr>
            <w:tcW w:w="27" w:type="pct"/>
          </w:tcPr>
          <w:p w14:paraId="03441AA5"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66BEDF31" w14:textId="163DDB49"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r w:rsidRPr="00F832A6">
              <w:rPr>
                <w:rFonts w:ascii="Book Antiqua" w:eastAsia="PMingLiU" w:hAnsi="Book Antiqua"/>
                <w:color w:val="000000"/>
                <w:kern w:val="2"/>
              </w:rPr>
              <w:t>2.43</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(1.31,</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4.49)</w:t>
            </w:r>
          </w:p>
        </w:tc>
        <w:tc>
          <w:tcPr>
            <w:tcW w:w="324" w:type="pct"/>
            <w:vAlign w:val="center"/>
          </w:tcPr>
          <w:p w14:paraId="43853DEF"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r w:rsidRPr="00F832A6">
              <w:rPr>
                <w:rFonts w:ascii="Book Antiqua" w:eastAsia="PMingLiU" w:hAnsi="Book Antiqua"/>
                <w:color w:val="000000"/>
                <w:kern w:val="2"/>
              </w:rPr>
              <w:t>0.005</w:t>
            </w:r>
          </w:p>
        </w:tc>
        <w:tc>
          <w:tcPr>
            <w:tcW w:w="50" w:type="pct"/>
          </w:tcPr>
          <w:p w14:paraId="69A5D03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1931B862" w14:textId="7A46DD4C"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r w:rsidRPr="00F832A6">
              <w:rPr>
                <w:rFonts w:ascii="Book Antiqua" w:eastAsia="PMingLiU" w:hAnsi="Book Antiqua"/>
                <w:kern w:val="2"/>
              </w:rPr>
              <w:t>2.04</w:t>
            </w:r>
            <w:r w:rsidR="0092178A">
              <w:rPr>
                <w:rFonts w:ascii="Book Antiqua" w:eastAsia="PMingLiU" w:hAnsi="Book Antiqua"/>
                <w:kern w:val="2"/>
              </w:rPr>
              <w:t xml:space="preserve"> </w:t>
            </w:r>
            <w:r w:rsidRPr="00F832A6">
              <w:rPr>
                <w:rFonts w:ascii="Book Antiqua" w:eastAsia="PMingLiU" w:hAnsi="Book Antiqua"/>
                <w:kern w:val="2"/>
              </w:rPr>
              <w:t>(1.06,</w:t>
            </w:r>
            <w:r w:rsidR="0092178A">
              <w:rPr>
                <w:rFonts w:ascii="Book Antiqua" w:eastAsia="PMingLiU" w:hAnsi="Book Antiqua"/>
                <w:kern w:val="2"/>
              </w:rPr>
              <w:t xml:space="preserve"> </w:t>
            </w:r>
            <w:r w:rsidRPr="00F832A6">
              <w:rPr>
                <w:rFonts w:ascii="Book Antiqua" w:eastAsia="PMingLiU" w:hAnsi="Book Antiqua"/>
                <w:kern w:val="2"/>
              </w:rPr>
              <w:t>3.93)</w:t>
            </w:r>
          </w:p>
        </w:tc>
        <w:tc>
          <w:tcPr>
            <w:tcW w:w="323" w:type="pct"/>
          </w:tcPr>
          <w:p w14:paraId="237B3862"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r w:rsidRPr="00F832A6">
              <w:rPr>
                <w:rFonts w:ascii="Book Antiqua" w:eastAsia="PMingLiU" w:hAnsi="Book Antiqua"/>
                <w:kern w:val="2"/>
              </w:rPr>
              <w:t>0.033</w:t>
            </w:r>
          </w:p>
        </w:tc>
        <w:tc>
          <w:tcPr>
            <w:tcW w:w="55" w:type="pct"/>
          </w:tcPr>
          <w:p w14:paraId="492EC498"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577C839E" w14:textId="77777777" w:rsidTr="009E4A53">
        <w:trPr>
          <w:trHeight w:val="330"/>
        </w:trPr>
        <w:tc>
          <w:tcPr>
            <w:tcW w:w="910" w:type="pct"/>
            <w:shd w:val="clear" w:color="auto" w:fill="auto"/>
            <w:noWrap/>
            <w:vAlign w:val="center"/>
          </w:tcPr>
          <w:p w14:paraId="787DBBB0" w14:textId="05BBFB59" w:rsidR="00303F5D" w:rsidRPr="00F832A6" w:rsidRDefault="00303F5D" w:rsidP="0092178A">
            <w:pPr>
              <w:adjustRightInd w:val="0"/>
              <w:snapToGrid w:val="0"/>
              <w:spacing w:line="360" w:lineRule="auto"/>
              <w:ind w:leftChars="100" w:left="240"/>
              <w:jc w:val="both"/>
              <w:rPr>
                <w:rFonts w:ascii="Book Antiqua" w:eastAsia="PMingLiU" w:hAnsi="Book Antiqua"/>
                <w:color w:val="000000"/>
              </w:rPr>
            </w:pPr>
            <w:r w:rsidRPr="00F832A6">
              <w:rPr>
                <w:rFonts w:ascii="Book Antiqua" w:eastAsia="PMingLiU" w:hAnsi="Book Antiqua"/>
                <w:color w:val="000000"/>
              </w:rPr>
              <w:t>Age</w:t>
            </w:r>
            <w:r w:rsidR="0092178A">
              <w:rPr>
                <w:rFonts w:ascii="Book Antiqua" w:eastAsia="PMingLiU" w:hAnsi="Book Antiqua"/>
                <w:color w:val="000000"/>
              </w:rPr>
              <w:t xml:space="preserve"> ≥ </w:t>
            </w:r>
            <w:r w:rsidRPr="00F832A6">
              <w:rPr>
                <w:rFonts w:ascii="Book Antiqua" w:eastAsia="PMingLiU" w:hAnsi="Book Antiqua"/>
                <w:color w:val="000000"/>
              </w:rPr>
              <w:t>55</w:t>
            </w:r>
          </w:p>
        </w:tc>
        <w:tc>
          <w:tcPr>
            <w:tcW w:w="787" w:type="pct"/>
            <w:shd w:val="clear" w:color="auto" w:fill="auto"/>
            <w:noWrap/>
            <w:vAlign w:val="center"/>
          </w:tcPr>
          <w:p w14:paraId="0A964CBF" w14:textId="77777777"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rPr>
              <w:t>1</w:t>
            </w:r>
          </w:p>
        </w:tc>
        <w:tc>
          <w:tcPr>
            <w:tcW w:w="318" w:type="pct"/>
            <w:shd w:val="clear" w:color="auto" w:fill="auto"/>
            <w:noWrap/>
            <w:vAlign w:val="center"/>
          </w:tcPr>
          <w:p w14:paraId="430AEDF7" w14:textId="77777777" w:rsidR="00303F5D" w:rsidRPr="00F832A6" w:rsidRDefault="00303F5D" w:rsidP="00FF575E">
            <w:pPr>
              <w:adjustRightInd w:val="0"/>
              <w:snapToGrid w:val="0"/>
              <w:spacing w:line="360" w:lineRule="auto"/>
              <w:jc w:val="center"/>
              <w:rPr>
                <w:rFonts w:ascii="Book Antiqua" w:eastAsia="PMingLiU" w:hAnsi="Book Antiqua"/>
                <w:color w:val="FF0000"/>
              </w:rPr>
            </w:pPr>
          </w:p>
        </w:tc>
        <w:tc>
          <w:tcPr>
            <w:tcW w:w="27" w:type="pct"/>
          </w:tcPr>
          <w:p w14:paraId="1557E783"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68594AB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r w:rsidRPr="00F832A6">
              <w:rPr>
                <w:rFonts w:ascii="Book Antiqua" w:eastAsia="PMingLiU" w:hAnsi="Book Antiqua"/>
                <w:color w:val="000000"/>
                <w:kern w:val="2"/>
              </w:rPr>
              <w:t>1</w:t>
            </w:r>
          </w:p>
        </w:tc>
        <w:tc>
          <w:tcPr>
            <w:tcW w:w="324" w:type="pct"/>
            <w:vAlign w:val="center"/>
          </w:tcPr>
          <w:p w14:paraId="4493CB7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74F223B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085040BB"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r w:rsidRPr="00F832A6">
              <w:rPr>
                <w:rFonts w:ascii="Book Antiqua" w:eastAsia="PMingLiU" w:hAnsi="Book Antiqua"/>
                <w:color w:val="000000"/>
                <w:kern w:val="2"/>
              </w:rPr>
              <w:t>1</w:t>
            </w:r>
          </w:p>
        </w:tc>
        <w:tc>
          <w:tcPr>
            <w:tcW w:w="323" w:type="pct"/>
            <w:vAlign w:val="center"/>
          </w:tcPr>
          <w:p w14:paraId="09CFEA2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08559D3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0A261C14" w14:textId="77777777" w:rsidTr="009E4A53">
        <w:trPr>
          <w:trHeight w:val="330"/>
        </w:trPr>
        <w:tc>
          <w:tcPr>
            <w:tcW w:w="910" w:type="pct"/>
            <w:shd w:val="clear" w:color="auto" w:fill="auto"/>
            <w:noWrap/>
            <w:vAlign w:val="center"/>
            <w:hideMark/>
          </w:tcPr>
          <w:p w14:paraId="5ED23949"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Gender, male</w:t>
            </w:r>
          </w:p>
        </w:tc>
        <w:tc>
          <w:tcPr>
            <w:tcW w:w="787" w:type="pct"/>
            <w:shd w:val="clear" w:color="auto" w:fill="auto"/>
            <w:noWrap/>
            <w:vAlign w:val="center"/>
          </w:tcPr>
          <w:p w14:paraId="41EC8D25" w14:textId="4835D158"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1.31</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(0.72,</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2.41)</w:t>
            </w:r>
          </w:p>
        </w:tc>
        <w:tc>
          <w:tcPr>
            <w:tcW w:w="318" w:type="pct"/>
            <w:shd w:val="clear" w:color="auto" w:fill="auto"/>
            <w:noWrap/>
            <w:vAlign w:val="center"/>
          </w:tcPr>
          <w:p w14:paraId="2AEFA64D"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0.381</w:t>
            </w:r>
          </w:p>
        </w:tc>
        <w:tc>
          <w:tcPr>
            <w:tcW w:w="27" w:type="pct"/>
          </w:tcPr>
          <w:p w14:paraId="46CB93FD"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0AF93DB6"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16C118B5"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08DD83F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351C54A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323" w:type="pct"/>
            <w:vAlign w:val="center"/>
          </w:tcPr>
          <w:p w14:paraId="1AE84DCE"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5CFDA815"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26D89528" w14:textId="77777777" w:rsidTr="009E4A53">
        <w:trPr>
          <w:trHeight w:val="330"/>
        </w:trPr>
        <w:tc>
          <w:tcPr>
            <w:tcW w:w="910" w:type="pct"/>
            <w:shd w:val="clear" w:color="auto" w:fill="auto"/>
            <w:noWrap/>
            <w:vAlign w:val="center"/>
            <w:hideMark/>
          </w:tcPr>
          <w:p w14:paraId="730FD4B3"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Income</w:t>
            </w:r>
          </w:p>
        </w:tc>
        <w:tc>
          <w:tcPr>
            <w:tcW w:w="787" w:type="pct"/>
            <w:shd w:val="clear" w:color="auto" w:fill="auto"/>
            <w:noWrap/>
            <w:vAlign w:val="center"/>
          </w:tcPr>
          <w:p w14:paraId="415FC206" w14:textId="30063808"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1.1</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(0.86,</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1.41)</w:t>
            </w:r>
          </w:p>
        </w:tc>
        <w:tc>
          <w:tcPr>
            <w:tcW w:w="318" w:type="pct"/>
            <w:shd w:val="clear" w:color="auto" w:fill="auto"/>
            <w:noWrap/>
            <w:vAlign w:val="center"/>
          </w:tcPr>
          <w:p w14:paraId="11A348B5"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0.440</w:t>
            </w:r>
          </w:p>
        </w:tc>
        <w:tc>
          <w:tcPr>
            <w:tcW w:w="27" w:type="pct"/>
          </w:tcPr>
          <w:p w14:paraId="40290A2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0176DE60"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483DAD7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0133941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32C59CC3"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323" w:type="pct"/>
          </w:tcPr>
          <w:p w14:paraId="621BAD38"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5AD1348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6CEAE8BA" w14:textId="77777777" w:rsidTr="009E4A53">
        <w:trPr>
          <w:trHeight w:val="330"/>
        </w:trPr>
        <w:tc>
          <w:tcPr>
            <w:tcW w:w="910" w:type="pct"/>
            <w:shd w:val="clear" w:color="auto" w:fill="auto"/>
            <w:noWrap/>
            <w:vAlign w:val="center"/>
          </w:tcPr>
          <w:p w14:paraId="5DDED3E8"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lastRenderedPageBreak/>
              <w:t>CCI</w:t>
            </w:r>
          </w:p>
        </w:tc>
        <w:tc>
          <w:tcPr>
            <w:tcW w:w="787" w:type="pct"/>
            <w:shd w:val="clear" w:color="auto" w:fill="auto"/>
            <w:noWrap/>
            <w:vAlign w:val="center"/>
          </w:tcPr>
          <w:p w14:paraId="487443D9" w14:textId="1976A2DD"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0.96</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(0.84,</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1.1)</w:t>
            </w:r>
          </w:p>
        </w:tc>
        <w:tc>
          <w:tcPr>
            <w:tcW w:w="318" w:type="pct"/>
            <w:shd w:val="clear" w:color="auto" w:fill="auto"/>
            <w:noWrap/>
            <w:vAlign w:val="center"/>
          </w:tcPr>
          <w:p w14:paraId="2F5BAA22"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0.576</w:t>
            </w:r>
          </w:p>
        </w:tc>
        <w:tc>
          <w:tcPr>
            <w:tcW w:w="27" w:type="pct"/>
          </w:tcPr>
          <w:p w14:paraId="6A9AAD12"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4AEE79C2"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39C1E8B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5F0A454B"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281135A6"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323" w:type="pct"/>
          </w:tcPr>
          <w:p w14:paraId="3743EE42"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4418225B"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6DC6D5AC" w14:textId="77777777" w:rsidTr="009E4A53">
        <w:trPr>
          <w:trHeight w:val="330"/>
        </w:trPr>
        <w:tc>
          <w:tcPr>
            <w:tcW w:w="910" w:type="pct"/>
            <w:shd w:val="clear" w:color="auto" w:fill="auto"/>
            <w:noWrap/>
            <w:vAlign w:val="center"/>
          </w:tcPr>
          <w:p w14:paraId="0AEF2873"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Hypertension</w:t>
            </w:r>
          </w:p>
        </w:tc>
        <w:tc>
          <w:tcPr>
            <w:tcW w:w="787" w:type="pct"/>
            <w:shd w:val="clear" w:color="auto" w:fill="auto"/>
            <w:noWrap/>
            <w:vAlign w:val="center"/>
          </w:tcPr>
          <w:p w14:paraId="13EF8771" w14:textId="3A859EA6"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1.14</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(0.7,</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1.84)</w:t>
            </w:r>
          </w:p>
        </w:tc>
        <w:tc>
          <w:tcPr>
            <w:tcW w:w="318" w:type="pct"/>
            <w:shd w:val="clear" w:color="auto" w:fill="auto"/>
            <w:noWrap/>
            <w:vAlign w:val="center"/>
          </w:tcPr>
          <w:p w14:paraId="672BAE59"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0.601</w:t>
            </w:r>
          </w:p>
        </w:tc>
        <w:tc>
          <w:tcPr>
            <w:tcW w:w="27" w:type="pct"/>
          </w:tcPr>
          <w:p w14:paraId="11CC844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6DFC03AA"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7825897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53178C0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49647EE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323" w:type="pct"/>
            <w:vAlign w:val="center"/>
          </w:tcPr>
          <w:p w14:paraId="2F6535E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58D13ABA"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404D4F52" w14:textId="77777777" w:rsidTr="009E4A53">
        <w:trPr>
          <w:trHeight w:val="330"/>
        </w:trPr>
        <w:tc>
          <w:tcPr>
            <w:tcW w:w="910" w:type="pct"/>
            <w:shd w:val="clear" w:color="auto" w:fill="auto"/>
            <w:noWrap/>
            <w:vAlign w:val="center"/>
            <w:hideMark/>
          </w:tcPr>
          <w:p w14:paraId="00001B1A"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Hyperlipidemia</w:t>
            </w:r>
          </w:p>
        </w:tc>
        <w:tc>
          <w:tcPr>
            <w:tcW w:w="787" w:type="pct"/>
            <w:shd w:val="clear" w:color="auto" w:fill="auto"/>
            <w:noWrap/>
            <w:vAlign w:val="center"/>
          </w:tcPr>
          <w:p w14:paraId="1F1C726A" w14:textId="0BC3FF30"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0.82</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(0.5,</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1.35)</w:t>
            </w:r>
          </w:p>
        </w:tc>
        <w:tc>
          <w:tcPr>
            <w:tcW w:w="318" w:type="pct"/>
            <w:shd w:val="clear" w:color="auto" w:fill="auto"/>
            <w:noWrap/>
            <w:vAlign w:val="center"/>
          </w:tcPr>
          <w:p w14:paraId="215E084E"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0.435</w:t>
            </w:r>
          </w:p>
        </w:tc>
        <w:tc>
          <w:tcPr>
            <w:tcW w:w="27" w:type="pct"/>
          </w:tcPr>
          <w:p w14:paraId="2F7157A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2A3C67CD"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6A66FDE9"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0C27B6B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6A98CFCF"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323" w:type="pct"/>
            <w:vAlign w:val="center"/>
          </w:tcPr>
          <w:p w14:paraId="03692FCA"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755B07F6"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53DCD824" w14:textId="77777777" w:rsidTr="009E4A53">
        <w:trPr>
          <w:trHeight w:val="330"/>
        </w:trPr>
        <w:tc>
          <w:tcPr>
            <w:tcW w:w="910" w:type="pct"/>
            <w:shd w:val="clear" w:color="auto" w:fill="auto"/>
            <w:noWrap/>
            <w:vAlign w:val="center"/>
            <w:hideMark/>
          </w:tcPr>
          <w:p w14:paraId="70E8C671"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Diabetes mellitus</w:t>
            </w:r>
          </w:p>
        </w:tc>
        <w:tc>
          <w:tcPr>
            <w:tcW w:w="787" w:type="pct"/>
            <w:shd w:val="clear" w:color="auto" w:fill="auto"/>
            <w:noWrap/>
            <w:vAlign w:val="center"/>
          </w:tcPr>
          <w:p w14:paraId="2D11CC19" w14:textId="14B8C115"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0.73</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(0.39,</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1.35)</w:t>
            </w:r>
          </w:p>
        </w:tc>
        <w:tc>
          <w:tcPr>
            <w:tcW w:w="318" w:type="pct"/>
            <w:shd w:val="clear" w:color="auto" w:fill="auto"/>
            <w:noWrap/>
            <w:vAlign w:val="center"/>
          </w:tcPr>
          <w:p w14:paraId="1ECF960E"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0.314</w:t>
            </w:r>
          </w:p>
        </w:tc>
        <w:tc>
          <w:tcPr>
            <w:tcW w:w="27" w:type="pct"/>
          </w:tcPr>
          <w:p w14:paraId="1CBC48B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7E3D6B3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154710A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62575B5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vAlign w:val="center"/>
          </w:tcPr>
          <w:p w14:paraId="4C581609"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323" w:type="pct"/>
            <w:vAlign w:val="center"/>
          </w:tcPr>
          <w:p w14:paraId="6A5233A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c>
          <w:tcPr>
            <w:tcW w:w="55" w:type="pct"/>
          </w:tcPr>
          <w:p w14:paraId="6E948C72"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r w:rsidR="00303F5D" w:rsidRPr="00F832A6" w14:paraId="074AA110" w14:textId="77777777" w:rsidTr="009E4A53">
        <w:trPr>
          <w:trHeight w:val="330"/>
        </w:trPr>
        <w:tc>
          <w:tcPr>
            <w:tcW w:w="910" w:type="pct"/>
            <w:shd w:val="clear" w:color="auto" w:fill="auto"/>
            <w:noWrap/>
            <w:vAlign w:val="center"/>
            <w:hideMark/>
          </w:tcPr>
          <w:p w14:paraId="5A5CB81D"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Chronic kidney disease</w:t>
            </w:r>
          </w:p>
        </w:tc>
        <w:tc>
          <w:tcPr>
            <w:tcW w:w="787" w:type="pct"/>
            <w:shd w:val="clear" w:color="auto" w:fill="auto"/>
            <w:noWrap/>
            <w:vAlign w:val="center"/>
          </w:tcPr>
          <w:p w14:paraId="321024FA" w14:textId="752AB4C1"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1.64</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(0.79,</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3.39)</w:t>
            </w:r>
          </w:p>
        </w:tc>
        <w:tc>
          <w:tcPr>
            <w:tcW w:w="318" w:type="pct"/>
            <w:shd w:val="clear" w:color="auto" w:fill="auto"/>
            <w:noWrap/>
            <w:vAlign w:val="center"/>
          </w:tcPr>
          <w:p w14:paraId="306748A3"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0.181</w:t>
            </w:r>
          </w:p>
        </w:tc>
        <w:tc>
          <w:tcPr>
            <w:tcW w:w="27" w:type="pct"/>
          </w:tcPr>
          <w:p w14:paraId="055A6970"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788BA77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20A40F12"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50E2D7D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297E4232"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323" w:type="pct"/>
          </w:tcPr>
          <w:p w14:paraId="6BBE46C3"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55" w:type="pct"/>
          </w:tcPr>
          <w:p w14:paraId="7DAD956E"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r w:rsidR="00303F5D" w:rsidRPr="00F832A6" w14:paraId="77F65E38" w14:textId="77777777" w:rsidTr="009E4A53">
        <w:trPr>
          <w:trHeight w:val="330"/>
        </w:trPr>
        <w:tc>
          <w:tcPr>
            <w:tcW w:w="910" w:type="pct"/>
            <w:shd w:val="clear" w:color="auto" w:fill="auto"/>
            <w:noWrap/>
            <w:vAlign w:val="center"/>
            <w:hideMark/>
          </w:tcPr>
          <w:p w14:paraId="55119F47"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Alcohol use-related codes</w:t>
            </w:r>
          </w:p>
        </w:tc>
        <w:tc>
          <w:tcPr>
            <w:tcW w:w="787" w:type="pct"/>
            <w:shd w:val="clear" w:color="auto" w:fill="auto"/>
            <w:noWrap/>
            <w:vAlign w:val="center"/>
          </w:tcPr>
          <w:p w14:paraId="2018570A" w14:textId="4272B333"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3.06</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(1.83,</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5.12)</w:t>
            </w:r>
          </w:p>
        </w:tc>
        <w:tc>
          <w:tcPr>
            <w:tcW w:w="318" w:type="pct"/>
            <w:shd w:val="clear" w:color="auto" w:fill="auto"/>
            <w:noWrap/>
            <w:vAlign w:val="center"/>
          </w:tcPr>
          <w:p w14:paraId="60CFD1DA" w14:textId="45518E6F"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&lt;</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0.001</w:t>
            </w:r>
          </w:p>
        </w:tc>
        <w:tc>
          <w:tcPr>
            <w:tcW w:w="27" w:type="pct"/>
          </w:tcPr>
          <w:p w14:paraId="1FB2936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tcPr>
          <w:p w14:paraId="20CCBB65" w14:textId="00576CC0"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r w:rsidRPr="00F832A6">
              <w:rPr>
                <w:rFonts w:ascii="Book Antiqua" w:eastAsia="PMingLiU" w:hAnsi="Book Antiqua"/>
                <w:kern w:val="2"/>
              </w:rPr>
              <w:t>3.10</w:t>
            </w:r>
            <w:r w:rsidR="0092178A">
              <w:rPr>
                <w:rFonts w:ascii="Book Antiqua" w:eastAsia="PMingLiU" w:hAnsi="Book Antiqua"/>
                <w:kern w:val="2"/>
              </w:rPr>
              <w:t xml:space="preserve"> </w:t>
            </w:r>
            <w:r w:rsidRPr="00F832A6">
              <w:rPr>
                <w:rFonts w:ascii="Book Antiqua" w:eastAsia="PMingLiU" w:hAnsi="Book Antiqua"/>
                <w:kern w:val="2"/>
              </w:rPr>
              <w:t>(1.96,</w:t>
            </w:r>
            <w:r w:rsidR="0092178A">
              <w:rPr>
                <w:rFonts w:ascii="Book Antiqua" w:eastAsia="PMingLiU" w:hAnsi="Book Antiqua"/>
                <w:kern w:val="2"/>
              </w:rPr>
              <w:t xml:space="preserve"> </w:t>
            </w:r>
            <w:r w:rsidRPr="00F832A6">
              <w:rPr>
                <w:rFonts w:ascii="Book Antiqua" w:eastAsia="PMingLiU" w:hAnsi="Book Antiqua"/>
                <w:kern w:val="2"/>
              </w:rPr>
              <w:t>4.92)</w:t>
            </w:r>
          </w:p>
        </w:tc>
        <w:tc>
          <w:tcPr>
            <w:tcW w:w="324" w:type="pct"/>
          </w:tcPr>
          <w:p w14:paraId="693DCC48" w14:textId="34F3B6CD"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r w:rsidRPr="00F832A6">
              <w:rPr>
                <w:rFonts w:ascii="Book Antiqua" w:eastAsia="PMingLiU" w:hAnsi="Book Antiqua"/>
                <w:kern w:val="2"/>
              </w:rPr>
              <w:t>&lt;</w:t>
            </w:r>
            <w:r w:rsidR="0092178A">
              <w:rPr>
                <w:rFonts w:ascii="Book Antiqua" w:eastAsia="PMingLiU" w:hAnsi="Book Antiqua"/>
                <w:kern w:val="2"/>
              </w:rPr>
              <w:t xml:space="preserve"> </w:t>
            </w:r>
            <w:r w:rsidRPr="00F832A6">
              <w:rPr>
                <w:rFonts w:ascii="Book Antiqua" w:eastAsia="PMingLiU" w:hAnsi="Book Antiqua"/>
                <w:kern w:val="2"/>
              </w:rPr>
              <w:t>0.001</w:t>
            </w:r>
          </w:p>
        </w:tc>
        <w:tc>
          <w:tcPr>
            <w:tcW w:w="50" w:type="pct"/>
          </w:tcPr>
          <w:p w14:paraId="02D2E803"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701B663F" w14:textId="3D789ACB"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r w:rsidRPr="00F832A6">
              <w:rPr>
                <w:rFonts w:ascii="Book Antiqua" w:eastAsia="PMingLiU" w:hAnsi="Book Antiqua"/>
                <w:kern w:val="2"/>
              </w:rPr>
              <w:t>2.66</w:t>
            </w:r>
            <w:r w:rsidR="0092178A">
              <w:rPr>
                <w:rFonts w:ascii="Book Antiqua" w:eastAsia="PMingLiU" w:hAnsi="Book Antiqua"/>
                <w:kern w:val="2"/>
              </w:rPr>
              <w:t xml:space="preserve"> </w:t>
            </w:r>
            <w:r w:rsidRPr="00F832A6">
              <w:rPr>
                <w:rFonts w:ascii="Book Antiqua" w:eastAsia="PMingLiU" w:hAnsi="Book Antiqua"/>
                <w:kern w:val="2"/>
              </w:rPr>
              <w:t>(1.66,</w:t>
            </w:r>
            <w:r w:rsidR="0092178A">
              <w:rPr>
                <w:rFonts w:ascii="Book Antiqua" w:eastAsia="PMingLiU" w:hAnsi="Book Antiqua"/>
                <w:kern w:val="2"/>
              </w:rPr>
              <w:t xml:space="preserve"> </w:t>
            </w:r>
            <w:r w:rsidRPr="00F832A6">
              <w:rPr>
                <w:rFonts w:ascii="Book Antiqua" w:eastAsia="PMingLiU" w:hAnsi="Book Antiqua"/>
                <w:kern w:val="2"/>
              </w:rPr>
              <w:t>4.25)</w:t>
            </w:r>
          </w:p>
        </w:tc>
        <w:tc>
          <w:tcPr>
            <w:tcW w:w="323" w:type="pct"/>
          </w:tcPr>
          <w:p w14:paraId="662E70B4" w14:textId="56D724B4"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r w:rsidRPr="00F832A6">
              <w:rPr>
                <w:rFonts w:ascii="Book Antiqua" w:eastAsia="PMingLiU" w:hAnsi="Book Antiqua"/>
                <w:kern w:val="2"/>
              </w:rPr>
              <w:t>&lt;</w:t>
            </w:r>
            <w:r w:rsidR="0092178A">
              <w:rPr>
                <w:rFonts w:ascii="Book Antiqua" w:eastAsia="PMingLiU" w:hAnsi="Book Antiqua"/>
                <w:kern w:val="2"/>
              </w:rPr>
              <w:t xml:space="preserve"> </w:t>
            </w:r>
            <w:r w:rsidRPr="00F832A6">
              <w:rPr>
                <w:rFonts w:ascii="Book Antiqua" w:eastAsia="PMingLiU" w:hAnsi="Book Antiqua"/>
                <w:kern w:val="2"/>
              </w:rPr>
              <w:t>0.001</w:t>
            </w:r>
          </w:p>
        </w:tc>
        <w:tc>
          <w:tcPr>
            <w:tcW w:w="55" w:type="pct"/>
          </w:tcPr>
          <w:p w14:paraId="1EA696DD"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000000"/>
                <w:kern w:val="2"/>
              </w:rPr>
            </w:pPr>
          </w:p>
        </w:tc>
      </w:tr>
      <w:tr w:rsidR="00303F5D" w:rsidRPr="00F832A6" w14:paraId="0294BE67" w14:textId="77777777" w:rsidTr="009E4A53">
        <w:trPr>
          <w:trHeight w:val="330"/>
        </w:trPr>
        <w:tc>
          <w:tcPr>
            <w:tcW w:w="910" w:type="pct"/>
            <w:shd w:val="clear" w:color="auto" w:fill="auto"/>
            <w:noWrap/>
            <w:vAlign w:val="center"/>
            <w:hideMark/>
          </w:tcPr>
          <w:p w14:paraId="4189848D"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Statin</w:t>
            </w:r>
          </w:p>
        </w:tc>
        <w:tc>
          <w:tcPr>
            <w:tcW w:w="787" w:type="pct"/>
            <w:shd w:val="clear" w:color="auto" w:fill="auto"/>
            <w:noWrap/>
            <w:vAlign w:val="center"/>
          </w:tcPr>
          <w:p w14:paraId="53AEF8F4" w14:textId="68B6B672"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0.97</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(0.43,</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2.16)</w:t>
            </w:r>
          </w:p>
        </w:tc>
        <w:tc>
          <w:tcPr>
            <w:tcW w:w="318" w:type="pct"/>
            <w:shd w:val="clear" w:color="auto" w:fill="auto"/>
            <w:noWrap/>
            <w:vAlign w:val="center"/>
          </w:tcPr>
          <w:p w14:paraId="7A917969"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0.937</w:t>
            </w:r>
          </w:p>
        </w:tc>
        <w:tc>
          <w:tcPr>
            <w:tcW w:w="27" w:type="pct"/>
          </w:tcPr>
          <w:p w14:paraId="39EBAA0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20E5C1C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2946D75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1DBFF05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6774C566"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323" w:type="pct"/>
          </w:tcPr>
          <w:p w14:paraId="05C5BAF1"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55" w:type="pct"/>
          </w:tcPr>
          <w:p w14:paraId="0DA15DB6"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r w:rsidR="00303F5D" w:rsidRPr="00F832A6" w14:paraId="61E2857C" w14:textId="77777777" w:rsidTr="009E4A53">
        <w:trPr>
          <w:trHeight w:val="330"/>
        </w:trPr>
        <w:tc>
          <w:tcPr>
            <w:tcW w:w="910" w:type="pct"/>
            <w:shd w:val="clear" w:color="auto" w:fill="auto"/>
            <w:noWrap/>
            <w:vAlign w:val="center"/>
            <w:hideMark/>
          </w:tcPr>
          <w:p w14:paraId="1F591A23"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Angiotensin-converting enzyme inhibitor</w:t>
            </w:r>
          </w:p>
        </w:tc>
        <w:tc>
          <w:tcPr>
            <w:tcW w:w="787" w:type="pct"/>
            <w:shd w:val="clear" w:color="auto" w:fill="auto"/>
            <w:noWrap/>
            <w:vAlign w:val="center"/>
          </w:tcPr>
          <w:p w14:paraId="384C6458" w14:textId="5150CE16"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1.05</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(0.42,</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2.63)</w:t>
            </w:r>
          </w:p>
        </w:tc>
        <w:tc>
          <w:tcPr>
            <w:tcW w:w="318" w:type="pct"/>
            <w:shd w:val="clear" w:color="auto" w:fill="auto"/>
            <w:noWrap/>
            <w:vAlign w:val="center"/>
          </w:tcPr>
          <w:p w14:paraId="65B25437"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0.922</w:t>
            </w:r>
          </w:p>
        </w:tc>
        <w:tc>
          <w:tcPr>
            <w:tcW w:w="27" w:type="pct"/>
          </w:tcPr>
          <w:p w14:paraId="0555B06E"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435E1565"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0B67AEB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23A57E77"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1EF15D9F"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323" w:type="pct"/>
          </w:tcPr>
          <w:p w14:paraId="2CA14DB1"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55" w:type="pct"/>
          </w:tcPr>
          <w:p w14:paraId="432E4A3B"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r w:rsidR="00303F5D" w:rsidRPr="00F832A6" w14:paraId="585F7C17" w14:textId="77777777" w:rsidTr="009E4A53">
        <w:trPr>
          <w:trHeight w:val="330"/>
        </w:trPr>
        <w:tc>
          <w:tcPr>
            <w:tcW w:w="910" w:type="pct"/>
            <w:shd w:val="clear" w:color="auto" w:fill="auto"/>
            <w:noWrap/>
            <w:vAlign w:val="center"/>
            <w:hideMark/>
          </w:tcPr>
          <w:p w14:paraId="4A27CDE6"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Prednisolone</w:t>
            </w:r>
          </w:p>
        </w:tc>
        <w:tc>
          <w:tcPr>
            <w:tcW w:w="787" w:type="pct"/>
            <w:shd w:val="clear" w:color="auto" w:fill="auto"/>
            <w:noWrap/>
            <w:vAlign w:val="center"/>
          </w:tcPr>
          <w:p w14:paraId="7412C0F3" w14:textId="0BCA411E"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1.28</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(0.28,</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5.85)</w:t>
            </w:r>
          </w:p>
        </w:tc>
        <w:tc>
          <w:tcPr>
            <w:tcW w:w="318" w:type="pct"/>
            <w:shd w:val="clear" w:color="auto" w:fill="auto"/>
            <w:noWrap/>
            <w:vAlign w:val="center"/>
          </w:tcPr>
          <w:p w14:paraId="0E8126A9"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0.751</w:t>
            </w:r>
          </w:p>
        </w:tc>
        <w:tc>
          <w:tcPr>
            <w:tcW w:w="27" w:type="pct"/>
          </w:tcPr>
          <w:p w14:paraId="0BB4E8F4"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36599E06"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27102DAA"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32B4924C"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545D48A5"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323" w:type="pct"/>
          </w:tcPr>
          <w:p w14:paraId="19B8D662"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55" w:type="pct"/>
          </w:tcPr>
          <w:p w14:paraId="63052B6A"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r w:rsidR="00303F5D" w:rsidRPr="00F832A6" w14:paraId="70B1D098" w14:textId="77777777" w:rsidTr="009E4A53">
        <w:trPr>
          <w:trHeight w:val="330"/>
        </w:trPr>
        <w:tc>
          <w:tcPr>
            <w:tcW w:w="910" w:type="pct"/>
            <w:shd w:val="clear" w:color="auto" w:fill="auto"/>
            <w:noWrap/>
            <w:vAlign w:val="center"/>
            <w:hideMark/>
          </w:tcPr>
          <w:p w14:paraId="62285E7D"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Sex hormone</w:t>
            </w:r>
          </w:p>
        </w:tc>
        <w:tc>
          <w:tcPr>
            <w:tcW w:w="787" w:type="pct"/>
            <w:shd w:val="clear" w:color="auto" w:fill="auto"/>
            <w:noWrap/>
            <w:vAlign w:val="center"/>
          </w:tcPr>
          <w:p w14:paraId="41BDBCF9" w14:textId="126D9215"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1.64</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(0.52,</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5.2)</w:t>
            </w:r>
          </w:p>
        </w:tc>
        <w:tc>
          <w:tcPr>
            <w:tcW w:w="318" w:type="pct"/>
            <w:shd w:val="clear" w:color="auto" w:fill="auto"/>
            <w:noWrap/>
            <w:vAlign w:val="center"/>
          </w:tcPr>
          <w:p w14:paraId="270774F3"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0.398</w:t>
            </w:r>
          </w:p>
        </w:tc>
        <w:tc>
          <w:tcPr>
            <w:tcW w:w="27" w:type="pct"/>
          </w:tcPr>
          <w:p w14:paraId="641E559B"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vAlign w:val="center"/>
          </w:tcPr>
          <w:p w14:paraId="7AC71883"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vAlign w:val="center"/>
          </w:tcPr>
          <w:p w14:paraId="4304476F"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Pr>
          <w:p w14:paraId="16355241"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Pr>
          <w:p w14:paraId="16A154CB"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323" w:type="pct"/>
          </w:tcPr>
          <w:p w14:paraId="463EA6AB"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55" w:type="pct"/>
          </w:tcPr>
          <w:p w14:paraId="6C8CCD6D"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r w:rsidR="00303F5D" w:rsidRPr="00F832A6" w14:paraId="6F55C8DF" w14:textId="77777777" w:rsidTr="009E4A53">
        <w:trPr>
          <w:trHeight w:val="330"/>
        </w:trPr>
        <w:tc>
          <w:tcPr>
            <w:tcW w:w="910" w:type="pct"/>
            <w:tcBorders>
              <w:bottom w:val="single" w:sz="4" w:space="0" w:color="auto"/>
            </w:tcBorders>
            <w:shd w:val="clear" w:color="auto" w:fill="auto"/>
            <w:noWrap/>
            <w:vAlign w:val="center"/>
            <w:hideMark/>
          </w:tcPr>
          <w:p w14:paraId="709C5D1D" w14:textId="77777777" w:rsidR="00303F5D" w:rsidRPr="00F832A6" w:rsidRDefault="00303F5D" w:rsidP="00F832A6">
            <w:pPr>
              <w:adjustRightInd w:val="0"/>
              <w:snapToGrid w:val="0"/>
              <w:spacing w:line="360" w:lineRule="auto"/>
              <w:jc w:val="both"/>
              <w:rPr>
                <w:rFonts w:ascii="Book Antiqua" w:eastAsia="PMingLiU" w:hAnsi="Book Antiqua"/>
                <w:color w:val="000000"/>
              </w:rPr>
            </w:pPr>
            <w:r w:rsidRPr="00F832A6">
              <w:rPr>
                <w:rFonts w:ascii="Book Antiqua" w:eastAsia="PMingLiU" w:hAnsi="Book Antiqua"/>
                <w:color w:val="000000"/>
              </w:rPr>
              <w:t>Metformin</w:t>
            </w:r>
          </w:p>
        </w:tc>
        <w:tc>
          <w:tcPr>
            <w:tcW w:w="787" w:type="pct"/>
            <w:tcBorders>
              <w:bottom w:val="single" w:sz="4" w:space="0" w:color="auto"/>
            </w:tcBorders>
            <w:shd w:val="clear" w:color="auto" w:fill="auto"/>
            <w:noWrap/>
            <w:vAlign w:val="center"/>
          </w:tcPr>
          <w:p w14:paraId="39AD1227" w14:textId="15C04A23" w:rsidR="00303F5D" w:rsidRPr="00F832A6" w:rsidRDefault="00303F5D" w:rsidP="00FF575E">
            <w:pPr>
              <w:adjustRightInd w:val="0"/>
              <w:snapToGrid w:val="0"/>
              <w:spacing w:line="360" w:lineRule="auto"/>
              <w:jc w:val="center"/>
              <w:rPr>
                <w:rFonts w:ascii="Book Antiqua" w:eastAsia="PMingLiU" w:hAnsi="Book Antiqua"/>
              </w:rPr>
            </w:pPr>
            <w:r w:rsidRPr="00F832A6">
              <w:rPr>
                <w:rFonts w:ascii="Book Antiqua" w:eastAsia="PMingLiU" w:hAnsi="Book Antiqua"/>
                <w:color w:val="000000"/>
                <w:kern w:val="2"/>
              </w:rPr>
              <w:t>2.09</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(0.83,</w:t>
            </w:r>
            <w:r w:rsidR="0092178A">
              <w:rPr>
                <w:rFonts w:ascii="Book Antiqua" w:eastAsia="PMingLiU" w:hAnsi="Book Antiqua"/>
                <w:color w:val="000000"/>
                <w:kern w:val="2"/>
              </w:rPr>
              <w:t xml:space="preserve"> </w:t>
            </w:r>
            <w:r w:rsidRPr="00F832A6">
              <w:rPr>
                <w:rFonts w:ascii="Book Antiqua" w:eastAsia="PMingLiU" w:hAnsi="Book Antiqua"/>
                <w:color w:val="000000"/>
                <w:kern w:val="2"/>
              </w:rPr>
              <w:t>5.29)</w:t>
            </w:r>
          </w:p>
        </w:tc>
        <w:tc>
          <w:tcPr>
            <w:tcW w:w="318" w:type="pct"/>
            <w:tcBorders>
              <w:bottom w:val="single" w:sz="4" w:space="0" w:color="auto"/>
            </w:tcBorders>
            <w:shd w:val="clear" w:color="auto" w:fill="auto"/>
            <w:noWrap/>
            <w:vAlign w:val="center"/>
          </w:tcPr>
          <w:p w14:paraId="3F9E3C4F" w14:textId="77777777" w:rsidR="00303F5D" w:rsidRPr="00F832A6" w:rsidRDefault="00303F5D" w:rsidP="00FF575E">
            <w:pPr>
              <w:adjustRightInd w:val="0"/>
              <w:snapToGrid w:val="0"/>
              <w:spacing w:line="360" w:lineRule="auto"/>
              <w:jc w:val="center"/>
              <w:rPr>
                <w:rFonts w:ascii="Book Antiqua" w:eastAsia="PMingLiU" w:hAnsi="Book Antiqua"/>
                <w:color w:val="FF0000"/>
              </w:rPr>
            </w:pPr>
            <w:r w:rsidRPr="00F832A6">
              <w:rPr>
                <w:rFonts w:ascii="Book Antiqua" w:eastAsia="PMingLiU" w:hAnsi="Book Antiqua"/>
                <w:color w:val="000000"/>
                <w:kern w:val="2"/>
              </w:rPr>
              <w:t>0.120</w:t>
            </w:r>
          </w:p>
        </w:tc>
        <w:tc>
          <w:tcPr>
            <w:tcW w:w="27" w:type="pct"/>
            <w:tcBorders>
              <w:bottom w:val="single" w:sz="4" w:space="0" w:color="auto"/>
            </w:tcBorders>
          </w:tcPr>
          <w:p w14:paraId="347C69E2"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936" w:type="pct"/>
            <w:tcBorders>
              <w:bottom w:val="single" w:sz="4" w:space="0" w:color="auto"/>
            </w:tcBorders>
            <w:vAlign w:val="center"/>
          </w:tcPr>
          <w:p w14:paraId="23F6CC02"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324" w:type="pct"/>
            <w:tcBorders>
              <w:bottom w:val="single" w:sz="4" w:space="0" w:color="auto"/>
            </w:tcBorders>
            <w:vAlign w:val="center"/>
          </w:tcPr>
          <w:p w14:paraId="4DFD3873"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50" w:type="pct"/>
            <w:tcBorders>
              <w:bottom w:val="single" w:sz="4" w:space="0" w:color="auto"/>
            </w:tcBorders>
          </w:tcPr>
          <w:p w14:paraId="066B77CF" w14:textId="77777777" w:rsidR="00303F5D" w:rsidRPr="00F832A6" w:rsidRDefault="00303F5D" w:rsidP="00FF575E">
            <w:pPr>
              <w:widowControl w:val="0"/>
              <w:adjustRightInd w:val="0"/>
              <w:snapToGrid w:val="0"/>
              <w:spacing w:line="360" w:lineRule="auto"/>
              <w:jc w:val="center"/>
              <w:rPr>
                <w:rFonts w:ascii="Book Antiqua" w:eastAsia="PMingLiU" w:hAnsi="Book Antiqua"/>
                <w:color w:val="FF0000"/>
                <w:kern w:val="2"/>
              </w:rPr>
            </w:pPr>
          </w:p>
        </w:tc>
        <w:tc>
          <w:tcPr>
            <w:tcW w:w="1270" w:type="pct"/>
            <w:tcBorders>
              <w:bottom w:val="single" w:sz="4" w:space="0" w:color="auto"/>
            </w:tcBorders>
          </w:tcPr>
          <w:p w14:paraId="63E0067B"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323" w:type="pct"/>
            <w:tcBorders>
              <w:bottom w:val="single" w:sz="4" w:space="0" w:color="auto"/>
            </w:tcBorders>
          </w:tcPr>
          <w:p w14:paraId="24658510"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c>
          <w:tcPr>
            <w:tcW w:w="55" w:type="pct"/>
            <w:tcBorders>
              <w:bottom w:val="single" w:sz="4" w:space="0" w:color="auto"/>
            </w:tcBorders>
          </w:tcPr>
          <w:p w14:paraId="65AE6B43" w14:textId="77777777" w:rsidR="00303F5D" w:rsidRPr="00F832A6" w:rsidRDefault="00303F5D" w:rsidP="00FF575E">
            <w:pPr>
              <w:widowControl w:val="0"/>
              <w:adjustRightInd w:val="0"/>
              <w:snapToGrid w:val="0"/>
              <w:spacing w:line="360" w:lineRule="auto"/>
              <w:jc w:val="center"/>
              <w:rPr>
                <w:rFonts w:ascii="Book Antiqua" w:eastAsia="PMingLiU" w:hAnsi="Book Antiqua"/>
                <w:kern w:val="2"/>
              </w:rPr>
            </w:pPr>
          </w:p>
        </w:tc>
      </w:tr>
    </w:tbl>
    <w:p w14:paraId="04ED8AA7" w14:textId="267ACF23" w:rsidR="00303F5D" w:rsidRPr="00F832A6" w:rsidRDefault="00FF575E" w:rsidP="00F832A6">
      <w:pPr>
        <w:widowControl w:val="0"/>
        <w:adjustRightInd w:val="0"/>
        <w:snapToGrid w:val="0"/>
        <w:spacing w:line="360" w:lineRule="auto"/>
        <w:jc w:val="both"/>
        <w:rPr>
          <w:rFonts w:ascii="Book Antiqua" w:eastAsia="PMingLiU" w:hAnsi="Book Antiqua"/>
          <w:kern w:val="2"/>
        </w:rPr>
      </w:pPr>
      <w:r>
        <w:rPr>
          <w:rFonts w:ascii="Book Antiqua" w:eastAsia="PMingLiU" w:hAnsi="Book Antiqua"/>
          <w:kern w:val="2"/>
        </w:rPr>
        <w:t>RAP: Recurrent acute pancreatitis; HR: Hazard ratio; CI: Confidence interval; CCI:</w:t>
      </w:r>
      <w:r w:rsidRPr="00F832A6">
        <w:rPr>
          <w:rFonts w:ascii="Book Antiqua" w:eastAsia="PMingLiU" w:hAnsi="Book Antiqua"/>
          <w:kern w:val="2"/>
        </w:rPr>
        <w:t xml:space="preserve"> </w:t>
      </w:r>
      <w:proofErr w:type="spellStart"/>
      <w:r w:rsidRPr="00F832A6">
        <w:rPr>
          <w:rFonts w:ascii="Book Antiqua" w:eastAsia="PMingLiU" w:hAnsi="Book Antiqua"/>
          <w:kern w:val="2"/>
        </w:rPr>
        <w:t>Charlson’s</w:t>
      </w:r>
      <w:proofErr w:type="spellEnd"/>
      <w:r w:rsidRPr="00F832A6">
        <w:rPr>
          <w:rFonts w:ascii="Book Antiqua" w:eastAsia="PMingLiU" w:hAnsi="Book Antiqua"/>
          <w:kern w:val="2"/>
        </w:rPr>
        <w:t xml:space="preserve"> comorbidity index</w:t>
      </w:r>
    </w:p>
    <w:p w14:paraId="0B09A0EF" w14:textId="77777777" w:rsidR="00873646" w:rsidRDefault="00873646">
      <w:pPr>
        <w:rPr>
          <w:rFonts w:ascii="Book Antiqua" w:eastAsia="PMingLiU" w:hAnsi="Book Antiqua"/>
          <w:b/>
          <w:kern w:val="2"/>
        </w:rPr>
      </w:pPr>
      <w:r>
        <w:rPr>
          <w:rFonts w:ascii="Book Antiqua" w:eastAsia="PMingLiU" w:hAnsi="Book Antiqua"/>
          <w:b/>
          <w:kern w:val="2"/>
        </w:rPr>
        <w:br w:type="page"/>
      </w:r>
    </w:p>
    <w:p w14:paraId="63F7A7E5" w14:textId="5B9356C6" w:rsidR="00873646" w:rsidRDefault="00873646">
      <w:pPr>
        <w:rPr>
          <w:rFonts w:ascii="Book Antiqua" w:eastAsia="PMingLiU" w:hAnsi="Book Antiqua"/>
          <w:b/>
          <w:kern w:val="2"/>
        </w:rPr>
      </w:pPr>
      <w:r w:rsidRPr="00F832A6">
        <w:rPr>
          <w:rFonts w:ascii="Book Antiqua" w:eastAsia="PMingLiU" w:hAnsi="Book Antiqua"/>
          <w:b/>
          <w:kern w:val="2"/>
        </w:rPr>
        <w:lastRenderedPageBreak/>
        <w:t>T</w:t>
      </w:r>
      <w:r>
        <w:rPr>
          <w:rFonts w:ascii="Book Antiqua" w:eastAsia="PMingLiU" w:hAnsi="Book Antiqua"/>
          <w:b/>
          <w:kern w:val="2"/>
        </w:rPr>
        <w:t>able</w:t>
      </w:r>
      <w:r w:rsidRPr="00F832A6">
        <w:rPr>
          <w:rFonts w:ascii="Book Antiqua" w:eastAsia="PMingLiU" w:hAnsi="Book Antiqua"/>
          <w:b/>
          <w:kern w:val="2"/>
        </w:rPr>
        <w:t xml:space="preserve"> 3</w:t>
      </w:r>
      <w:r>
        <w:rPr>
          <w:rFonts w:ascii="Book Antiqua" w:eastAsia="PMingLiU" w:hAnsi="Book Antiqua"/>
          <w:b/>
          <w:kern w:val="2"/>
        </w:rPr>
        <w:t xml:space="preserve"> </w:t>
      </w:r>
      <w:bookmarkStart w:id="241" w:name="OLE_LINK55"/>
      <w:r w:rsidRPr="00873646">
        <w:rPr>
          <w:rFonts w:ascii="Book Antiqua" w:eastAsia="PMingLiU" w:hAnsi="Book Antiqua"/>
          <w:b/>
          <w:kern w:val="2"/>
        </w:rPr>
        <w:t>Risk score for progression to chronic pancreatitis after acute pancreatitis</w:t>
      </w:r>
      <w:bookmarkEnd w:id="241"/>
    </w:p>
    <w:tbl>
      <w:tblPr>
        <w:tblW w:w="4425" w:type="pct"/>
        <w:tblLayout w:type="fixed"/>
        <w:tblCellMar>
          <w:left w:w="28" w:type="dxa"/>
          <w:right w:w="28" w:type="dxa"/>
        </w:tblCellMar>
        <w:tblLook w:val="04A0" w:firstRow="1" w:lastRow="0" w:firstColumn="1" w:lastColumn="0" w:noHBand="0" w:noVBand="1"/>
      </w:tblPr>
      <w:tblGrid>
        <w:gridCol w:w="4559"/>
        <w:gridCol w:w="3197"/>
        <w:gridCol w:w="4646"/>
      </w:tblGrid>
      <w:tr w:rsidR="00873646" w:rsidRPr="00F832A6" w14:paraId="70E8A0FF" w14:textId="77777777" w:rsidTr="00873646">
        <w:trPr>
          <w:trHeight w:val="490"/>
        </w:trPr>
        <w:tc>
          <w:tcPr>
            <w:tcW w:w="1838" w:type="pct"/>
            <w:tcBorders>
              <w:top w:val="single" w:sz="4" w:space="0" w:color="auto"/>
              <w:bottom w:val="single" w:sz="4" w:space="0" w:color="auto"/>
            </w:tcBorders>
            <w:shd w:val="clear" w:color="auto" w:fill="auto"/>
            <w:noWrap/>
          </w:tcPr>
          <w:p w14:paraId="690E2A30" w14:textId="74926A28" w:rsidR="00873646" w:rsidRPr="00F832A6" w:rsidRDefault="00873646" w:rsidP="00873646">
            <w:pPr>
              <w:adjustRightInd w:val="0"/>
              <w:snapToGrid w:val="0"/>
              <w:spacing w:line="360" w:lineRule="auto"/>
              <w:jc w:val="both"/>
              <w:rPr>
                <w:rFonts w:ascii="Book Antiqua" w:eastAsia="PMingLiU" w:hAnsi="Book Antiqua"/>
                <w:b/>
                <w:color w:val="000000"/>
              </w:rPr>
            </w:pPr>
          </w:p>
        </w:tc>
        <w:tc>
          <w:tcPr>
            <w:tcW w:w="1289" w:type="pct"/>
            <w:tcBorders>
              <w:top w:val="single" w:sz="4" w:space="0" w:color="auto"/>
              <w:bottom w:val="single" w:sz="4" w:space="0" w:color="auto"/>
            </w:tcBorders>
            <w:shd w:val="clear" w:color="auto" w:fill="auto"/>
            <w:noWrap/>
          </w:tcPr>
          <w:p w14:paraId="5F7574C3" w14:textId="77777777" w:rsidR="00873646" w:rsidRPr="00F832A6" w:rsidRDefault="00873646" w:rsidP="00873646">
            <w:pPr>
              <w:adjustRightInd w:val="0"/>
              <w:snapToGrid w:val="0"/>
              <w:spacing w:line="360" w:lineRule="auto"/>
              <w:jc w:val="center"/>
              <w:rPr>
                <w:rFonts w:ascii="Book Antiqua" w:eastAsia="PMingLiU" w:hAnsi="Book Antiqua"/>
                <w:b/>
                <w:kern w:val="2"/>
              </w:rPr>
            </w:pPr>
            <w:r w:rsidRPr="00F832A6">
              <w:rPr>
                <w:rFonts w:ascii="Book Antiqua" w:eastAsia="PMingLiU" w:hAnsi="Book Antiqua"/>
                <w:b/>
                <w:kern w:val="2"/>
              </w:rPr>
              <w:t>Model coefficient</w:t>
            </w:r>
          </w:p>
        </w:tc>
        <w:tc>
          <w:tcPr>
            <w:tcW w:w="1873" w:type="pct"/>
            <w:tcBorders>
              <w:top w:val="single" w:sz="4" w:space="0" w:color="auto"/>
              <w:bottom w:val="single" w:sz="4" w:space="0" w:color="auto"/>
            </w:tcBorders>
            <w:shd w:val="clear" w:color="auto" w:fill="auto"/>
            <w:noWrap/>
          </w:tcPr>
          <w:p w14:paraId="380D4A50" w14:textId="78FEFD40" w:rsidR="00873646" w:rsidRPr="00F832A6" w:rsidRDefault="00873646" w:rsidP="00A2731F">
            <w:pPr>
              <w:adjustRightInd w:val="0"/>
              <w:snapToGrid w:val="0"/>
              <w:spacing w:line="360" w:lineRule="auto"/>
              <w:jc w:val="center"/>
              <w:rPr>
                <w:rFonts w:ascii="Book Antiqua" w:eastAsia="PMingLiU" w:hAnsi="Book Antiqua"/>
                <w:b/>
                <w:color w:val="000000"/>
              </w:rPr>
            </w:pPr>
            <w:r w:rsidRPr="00F832A6">
              <w:rPr>
                <w:rFonts w:ascii="Book Antiqua" w:eastAsia="PMingLiU" w:hAnsi="Book Antiqua"/>
                <w:b/>
                <w:color w:val="000000"/>
              </w:rPr>
              <w:t>Risk factor point</w:t>
            </w:r>
            <w:r w:rsidR="00A2731F">
              <w:rPr>
                <w:rFonts w:ascii="Book Antiqua" w:eastAsia="PMingLiU" w:hAnsi="Book Antiqua"/>
                <w:b/>
                <w:color w:val="000000"/>
                <w:vertAlign w:val="superscript"/>
              </w:rPr>
              <w:t>1</w:t>
            </w:r>
          </w:p>
        </w:tc>
      </w:tr>
      <w:tr w:rsidR="00873646" w:rsidRPr="00873646" w14:paraId="1D6E0546" w14:textId="77777777" w:rsidTr="00873646">
        <w:trPr>
          <w:trHeight w:val="330"/>
        </w:trPr>
        <w:tc>
          <w:tcPr>
            <w:tcW w:w="1838" w:type="pct"/>
            <w:tcBorders>
              <w:top w:val="single" w:sz="4" w:space="0" w:color="auto"/>
            </w:tcBorders>
            <w:shd w:val="clear" w:color="auto" w:fill="auto"/>
            <w:noWrap/>
          </w:tcPr>
          <w:p w14:paraId="3FD44C55" w14:textId="03BC129D" w:rsidR="00873646" w:rsidRPr="00873646" w:rsidRDefault="00873646" w:rsidP="00873646">
            <w:pPr>
              <w:adjustRightInd w:val="0"/>
              <w:snapToGrid w:val="0"/>
              <w:spacing w:line="360" w:lineRule="auto"/>
              <w:jc w:val="both"/>
              <w:rPr>
                <w:rFonts w:ascii="Book Antiqua" w:eastAsia="PMingLiU" w:hAnsi="Book Antiqua"/>
                <w:color w:val="000000"/>
              </w:rPr>
            </w:pPr>
            <w:r w:rsidRPr="00873646">
              <w:rPr>
                <w:rFonts w:ascii="Book Antiqua" w:eastAsia="PMingLiU" w:hAnsi="Book Antiqua"/>
                <w:color w:val="000000"/>
              </w:rPr>
              <w:t>Risk Score 1</w:t>
            </w:r>
          </w:p>
        </w:tc>
        <w:tc>
          <w:tcPr>
            <w:tcW w:w="1289" w:type="pct"/>
            <w:tcBorders>
              <w:top w:val="single" w:sz="4" w:space="0" w:color="auto"/>
            </w:tcBorders>
            <w:shd w:val="clear" w:color="auto" w:fill="auto"/>
            <w:noWrap/>
          </w:tcPr>
          <w:p w14:paraId="4E813DBB" w14:textId="77777777" w:rsidR="00873646" w:rsidRPr="00873646" w:rsidRDefault="00873646" w:rsidP="00873646">
            <w:pPr>
              <w:adjustRightInd w:val="0"/>
              <w:snapToGrid w:val="0"/>
              <w:spacing w:line="360" w:lineRule="auto"/>
              <w:jc w:val="center"/>
              <w:rPr>
                <w:rFonts w:ascii="Book Antiqua" w:eastAsia="PMingLiU" w:hAnsi="Book Antiqua"/>
                <w:kern w:val="2"/>
              </w:rPr>
            </w:pPr>
          </w:p>
        </w:tc>
        <w:tc>
          <w:tcPr>
            <w:tcW w:w="1873" w:type="pct"/>
            <w:tcBorders>
              <w:top w:val="single" w:sz="4" w:space="0" w:color="auto"/>
            </w:tcBorders>
            <w:shd w:val="clear" w:color="auto" w:fill="auto"/>
            <w:noWrap/>
          </w:tcPr>
          <w:p w14:paraId="4F2A1B81" w14:textId="77777777" w:rsidR="00873646" w:rsidRPr="00873646" w:rsidRDefault="00873646" w:rsidP="00873646">
            <w:pPr>
              <w:adjustRightInd w:val="0"/>
              <w:snapToGrid w:val="0"/>
              <w:spacing w:line="360" w:lineRule="auto"/>
              <w:jc w:val="center"/>
              <w:rPr>
                <w:rFonts w:ascii="Book Antiqua" w:eastAsia="PMingLiU" w:hAnsi="Book Antiqua"/>
                <w:color w:val="000000"/>
              </w:rPr>
            </w:pPr>
          </w:p>
        </w:tc>
      </w:tr>
      <w:tr w:rsidR="00873646" w:rsidRPr="00873646" w14:paraId="54F23F78" w14:textId="77777777" w:rsidTr="00873646">
        <w:trPr>
          <w:trHeight w:val="475"/>
        </w:trPr>
        <w:tc>
          <w:tcPr>
            <w:tcW w:w="1838" w:type="pct"/>
            <w:shd w:val="clear" w:color="auto" w:fill="auto"/>
            <w:noWrap/>
          </w:tcPr>
          <w:p w14:paraId="277550D9" w14:textId="77777777" w:rsidR="00873646" w:rsidRPr="00873646" w:rsidRDefault="00873646" w:rsidP="00873646">
            <w:pPr>
              <w:adjustRightInd w:val="0"/>
              <w:snapToGrid w:val="0"/>
              <w:spacing w:line="360" w:lineRule="auto"/>
              <w:jc w:val="both"/>
              <w:rPr>
                <w:rFonts w:ascii="Book Antiqua" w:eastAsia="PMingLiU" w:hAnsi="Book Antiqua"/>
                <w:color w:val="000000"/>
              </w:rPr>
            </w:pPr>
            <w:r w:rsidRPr="00873646">
              <w:rPr>
                <w:rFonts w:ascii="Book Antiqua" w:eastAsia="PMingLiU" w:hAnsi="Book Antiqua"/>
                <w:color w:val="000000"/>
              </w:rPr>
              <w:t>Smoking related codes</w:t>
            </w:r>
          </w:p>
        </w:tc>
        <w:tc>
          <w:tcPr>
            <w:tcW w:w="1289" w:type="pct"/>
            <w:shd w:val="clear" w:color="auto" w:fill="auto"/>
            <w:noWrap/>
          </w:tcPr>
          <w:p w14:paraId="5AAB5232" w14:textId="77777777" w:rsidR="00873646" w:rsidRPr="00873646" w:rsidRDefault="00873646" w:rsidP="00873646">
            <w:pPr>
              <w:adjustRightInd w:val="0"/>
              <w:snapToGrid w:val="0"/>
              <w:spacing w:line="360" w:lineRule="auto"/>
              <w:jc w:val="center"/>
              <w:rPr>
                <w:rFonts w:ascii="Book Antiqua" w:eastAsia="PMingLiU" w:hAnsi="Book Antiqua"/>
                <w:kern w:val="2"/>
              </w:rPr>
            </w:pPr>
            <w:r w:rsidRPr="00873646">
              <w:rPr>
                <w:rFonts w:ascii="Book Antiqua" w:eastAsia="PMingLiU" w:hAnsi="Book Antiqua"/>
                <w:kern w:val="2"/>
              </w:rPr>
              <w:t>0.43</w:t>
            </w:r>
          </w:p>
        </w:tc>
        <w:tc>
          <w:tcPr>
            <w:tcW w:w="1873" w:type="pct"/>
            <w:shd w:val="clear" w:color="auto" w:fill="auto"/>
            <w:noWrap/>
          </w:tcPr>
          <w:p w14:paraId="797D3F4C" w14:textId="77777777" w:rsidR="00873646" w:rsidRPr="00873646" w:rsidRDefault="00873646" w:rsidP="00873646">
            <w:pPr>
              <w:adjustRightInd w:val="0"/>
              <w:snapToGrid w:val="0"/>
              <w:spacing w:line="360" w:lineRule="auto"/>
              <w:jc w:val="center"/>
              <w:rPr>
                <w:rFonts w:ascii="Book Antiqua" w:eastAsia="PMingLiU" w:hAnsi="Book Antiqua"/>
                <w:color w:val="000000"/>
              </w:rPr>
            </w:pPr>
            <w:r w:rsidRPr="00873646">
              <w:rPr>
                <w:rFonts w:ascii="Book Antiqua" w:eastAsia="PMingLiU" w:hAnsi="Book Antiqua"/>
                <w:color w:val="000000"/>
              </w:rPr>
              <w:t>1</w:t>
            </w:r>
          </w:p>
        </w:tc>
      </w:tr>
      <w:tr w:rsidR="00873646" w:rsidRPr="00873646" w14:paraId="3057AC8E" w14:textId="77777777" w:rsidTr="00873646">
        <w:trPr>
          <w:trHeight w:val="330"/>
        </w:trPr>
        <w:tc>
          <w:tcPr>
            <w:tcW w:w="1838" w:type="pct"/>
            <w:shd w:val="clear" w:color="auto" w:fill="auto"/>
            <w:noWrap/>
          </w:tcPr>
          <w:p w14:paraId="6C79B7FB" w14:textId="17FB9C56" w:rsidR="00873646" w:rsidRPr="00873646" w:rsidRDefault="00873646" w:rsidP="00873646">
            <w:pPr>
              <w:adjustRightInd w:val="0"/>
              <w:snapToGrid w:val="0"/>
              <w:spacing w:line="360" w:lineRule="auto"/>
              <w:jc w:val="both"/>
              <w:rPr>
                <w:rFonts w:ascii="Book Antiqua" w:eastAsia="PMingLiU" w:hAnsi="Book Antiqua"/>
                <w:color w:val="000000"/>
              </w:rPr>
            </w:pPr>
            <w:r w:rsidRPr="00873646">
              <w:rPr>
                <w:rFonts w:ascii="Book Antiqua" w:eastAsia="PMingLiU" w:hAnsi="Book Antiqua"/>
                <w:color w:val="000000"/>
              </w:rPr>
              <w:t>Age of onset &lt; 55</w:t>
            </w:r>
          </w:p>
        </w:tc>
        <w:tc>
          <w:tcPr>
            <w:tcW w:w="1289" w:type="pct"/>
            <w:shd w:val="clear" w:color="auto" w:fill="auto"/>
            <w:noWrap/>
          </w:tcPr>
          <w:p w14:paraId="14940CC6" w14:textId="77777777" w:rsidR="00873646" w:rsidRPr="00873646" w:rsidRDefault="00873646" w:rsidP="00873646">
            <w:pPr>
              <w:adjustRightInd w:val="0"/>
              <w:snapToGrid w:val="0"/>
              <w:spacing w:line="360" w:lineRule="auto"/>
              <w:jc w:val="center"/>
              <w:rPr>
                <w:rFonts w:ascii="Book Antiqua" w:eastAsia="PMingLiU" w:hAnsi="Book Antiqua"/>
                <w:kern w:val="2"/>
              </w:rPr>
            </w:pPr>
            <w:r w:rsidRPr="00873646">
              <w:rPr>
                <w:rFonts w:ascii="Book Antiqua" w:eastAsia="PMingLiU" w:hAnsi="Book Antiqua"/>
                <w:kern w:val="2"/>
              </w:rPr>
              <w:t>0.89</w:t>
            </w:r>
          </w:p>
        </w:tc>
        <w:tc>
          <w:tcPr>
            <w:tcW w:w="1873" w:type="pct"/>
            <w:shd w:val="clear" w:color="auto" w:fill="auto"/>
            <w:noWrap/>
          </w:tcPr>
          <w:p w14:paraId="0EBAD3AF" w14:textId="77777777" w:rsidR="00873646" w:rsidRPr="00873646" w:rsidRDefault="00873646" w:rsidP="00873646">
            <w:pPr>
              <w:adjustRightInd w:val="0"/>
              <w:snapToGrid w:val="0"/>
              <w:spacing w:line="360" w:lineRule="auto"/>
              <w:jc w:val="center"/>
              <w:rPr>
                <w:rFonts w:ascii="Book Antiqua" w:eastAsia="PMingLiU" w:hAnsi="Book Antiqua"/>
                <w:color w:val="000000"/>
              </w:rPr>
            </w:pPr>
            <w:r w:rsidRPr="00873646">
              <w:rPr>
                <w:rFonts w:ascii="Book Antiqua" w:eastAsia="PMingLiU" w:hAnsi="Book Antiqua"/>
                <w:color w:val="000000"/>
              </w:rPr>
              <w:t>2</w:t>
            </w:r>
          </w:p>
        </w:tc>
      </w:tr>
      <w:tr w:rsidR="00873646" w:rsidRPr="00873646" w14:paraId="0BF881FA" w14:textId="77777777" w:rsidTr="00873646">
        <w:trPr>
          <w:trHeight w:val="330"/>
        </w:trPr>
        <w:tc>
          <w:tcPr>
            <w:tcW w:w="1838" w:type="pct"/>
            <w:shd w:val="clear" w:color="auto" w:fill="auto"/>
            <w:noWrap/>
          </w:tcPr>
          <w:p w14:paraId="2E837E1B" w14:textId="77777777" w:rsidR="00873646" w:rsidRPr="00873646" w:rsidRDefault="00873646" w:rsidP="00873646">
            <w:pPr>
              <w:adjustRightInd w:val="0"/>
              <w:snapToGrid w:val="0"/>
              <w:spacing w:line="360" w:lineRule="auto"/>
              <w:jc w:val="both"/>
              <w:rPr>
                <w:rFonts w:ascii="Book Antiqua" w:eastAsia="PMingLiU" w:hAnsi="Book Antiqua"/>
                <w:color w:val="000000"/>
              </w:rPr>
            </w:pPr>
            <w:r w:rsidRPr="00873646">
              <w:rPr>
                <w:rFonts w:ascii="Book Antiqua" w:eastAsia="PMingLiU" w:hAnsi="Book Antiqua"/>
                <w:color w:val="000000"/>
              </w:rPr>
              <w:t>Alcohol use-related codes</w:t>
            </w:r>
          </w:p>
        </w:tc>
        <w:tc>
          <w:tcPr>
            <w:tcW w:w="1289" w:type="pct"/>
            <w:shd w:val="clear" w:color="auto" w:fill="auto"/>
            <w:noWrap/>
          </w:tcPr>
          <w:p w14:paraId="0589A655" w14:textId="77777777" w:rsidR="00873646" w:rsidRPr="00873646" w:rsidRDefault="00873646" w:rsidP="00873646">
            <w:pPr>
              <w:adjustRightInd w:val="0"/>
              <w:snapToGrid w:val="0"/>
              <w:spacing w:line="360" w:lineRule="auto"/>
              <w:jc w:val="center"/>
              <w:rPr>
                <w:rFonts w:ascii="Book Antiqua" w:eastAsia="PMingLiU" w:hAnsi="Book Antiqua"/>
                <w:kern w:val="2"/>
              </w:rPr>
            </w:pPr>
            <w:r w:rsidRPr="00873646">
              <w:rPr>
                <w:rFonts w:ascii="Book Antiqua" w:eastAsia="PMingLiU" w:hAnsi="Book Antiqua"/>
                <w:kern w:val="2"/>
              </w:rPr>
              <w:t>1.13</w:t>
            </w:r>
          </w:p>
        </w:tc>
        <w:tc>
          <w:tcPr>
            <w:tcW w:w="1873" w:type="pct"/>
            <w:shd w:val="clear" w:color="auto" w:fill="auto"/>
            <w:noWrap/>
          </w:tcPr>
          <w:p w14:paraId="0CBEBA2A" w14:textId="77777777" w:rsidR="00873646" w:rsidRPr="00873646" w:rsidRDefault="00873646" w:rsidP="00873646">
            <w:pPr>
              <w:adjustRightInd w:val="0"/>
              <w:snapToGrid w:val="0"/>
              <w:spacing w:line="360" w:lineRule="auto"/>
              <w:jc w:val="center"/>
              <w:rPr>
                <w:rFonts w:ascii="Book Antiqua" w:eastAsia="PMingLiU" w:hAnsi="Book Antiqua"/>
                <w:color w:val="000000"/>
              </w:rPr>
            </w:pPr>
            <w:r w:rsidRPr="00873646">
              <w:rPr>
                <w:rFonts w:ascii="Book Antiqua" w:eastAsia="PMingLiU" w:hAnsi="Book Antiqua"/>
                <w:color w:val="000000"/>
              </w:rPr>
              <w:t>3</w:t>
            </w:r>
          </w:p>
        </w:tc>
      </w:tr>
      <w:tr w:rsidR="00873646" w:rsidRPr="00873646" w14:paraId="6438607D" w14:textId="77777777" w:rsidTr="00873646">
        <w:trPr>
          <w:trHeight w:val="330"/>
        </w:trPr>
        <w:tc>
          <w:tcPr>
            <w:tcW w:w="1838" w:type="pct"/>
            <w:shd w:val="clear" w:color="auto" w:fill="auto"/>
            <w:noWrap/>
          </w:tcPr>
          <w:p w14:paraId="579F0772" w14:textId="77777777" w:rsidR="00873646" w:rsidRPr="00873646" w:rsidRDefault="00873646" w:rsidP="00873646">
            <w:pPr>
              <w:adjustRightInd w:val="0"/>
              <w:snapToGrid w:val="0"/>
              <w:spacing w:line="360" w:lineRule="auto"/>
              <w:jc w:val="both"/>
              <w:rPr>
                <w:rFonts w:ascii="Book Antiqua" w:eastAsia="PMingLiU" w:hAnsi="Book Antiqua"/>
                <w:color w:val="000000"/>
              </w:rPr>
            </w:pPr>
            <w:r w:rsidRPr="00873646">
              <w:rPr>
                <w:rFonts w:ascii="Book Antiqua" w:eastAsia="PMingLiU" w:hAnsi="Book Antiqua"/>
                <w:kern w:val="2"/>
              </w:rPr>
              <w:t>RAP (present or not)</w:t>
            </w:r>
          </w:p>
        </w:tc>
        <w:tc>
          <w:tcPr>
            <w:tcW w:w="1289" w:type="pct"/>
            <w:shd w:val="clear" w:color="auto" w:fill="auto"/>
            <w:noWrap/>
          </w:tcPr>
          <w:p w14:paraId="0AED8007" w14:textId="77777777" w:rsidR="00873646" w:rsidRPr="00873646" w:rsidRDefault="00873646" w:rsidP="00873646">
            <w:pPr>
              <w:adjustRightInd w:val="0"/>
              <w:snapToGrid w:val="0"/>
              <w:spacing w:line="360" w:lineRule="auto"/>
              <w:jc w:val="center"/>
              <w:rPr>
                <w:rFonts w:ascii="Book Antiqua" w:eastAsia="PMingLiU" w:hAnsi="Book Antiqua"/>
                <w:kern w:val="2"/>
              </w:rPr>
            </w:pPr>
            <w:r w:rsidRPr="00873646">
              <w:rPr>
                <w:rFonts w:ascii="Book Antiqua" w:eastAsia="PMingLiU" w:hAnsi="Book Antiqua"/>
                <w:kern w:val="2"/>
              </w:rPr>
              <w:t>2.16</w:t>
            </w:r>
          </w:p>
        </w:tc>
        <w:tc>
          <w:tcPr>
            <w:tcW w:w="1873" w:type="pct"/>
            <w:shd w:val="clear" w:color="auto" w:fill="auto"/>
            <w:noWrap/>
          </w:tcPr>
          <w:p w14:paraId="54553753" w14:textId="77777777" w:rsidR="00873646" w:rsidRPr="00873646" w:rsidRDefault="00873646" w:rsidP="00873646">
            <w:pPr>
              <w:adjustRightInd w:val="0"/>
              <w:snapToGrid w:val="0"/>
              <w:spacing w:line="360" w:lineRule="auto"/>
              <w:jc w:val="center"/>
              <w:rPr>
                <w:rFonts w:ascii="Book Antiqua" w:eastAsia="PMingLiU" w:hAnsi="Book Antiqua"/>
                <w:color w:val="000000"/>
              </w:rPr>
            </w:pPr>
            <w:r w:rsidRPr="00873646">
              <w:rPr>
                <w:rFonts w:ascii="Book Antiqua" w:eastAsia="PMingLiU" w:hAnsi="Book Antiqua"/>
                <w:color w:val="000000"/>
              </w:rPr>
              <w:t>5</w:t>
            </w:r>
          </w:p>
        </w:tc>
      </w:tr>
      <w:tr w:rsidR="00873646" w:rsidRPr="00873646" w14:paraId="055B947E" w14:textId="77777777" w:rsidTr="00873646">
        <w:trPr>
          <w:trHeight w:val="256"/>
        </w:trPr>
        <w:tc>
          <w:tcPr>
            <w:tcW w:w="1838" w:type="pct"/>
            <w:shd w:val="clear" w:color="auto" w:fill="auto"/>
            <w:noWrap/>
          </w:tcPr>
          <w:p w14:paraId="61DA867B" w14:textId="77777777" w:rsidR="00873646" w:rsidRPr="00873646" w:rsidRDefault="00873646" w:rsidP="00873646">
            <w:pPr>
              <w:adjustRightInd w:val="0"/>
              <w:snapToGrid w:val="0"/>
              <w:spacing w:line="360" w:lineRule="auto"/>
              <w:jc w:val="both"/>
              <w:rPr>
                <w:rFonts w:ascii="Book Antiqua" w:eastAsia="PMingLiU" w:hAnsi="Book Antiqua"/>
                <w:color w:val="000000"/>
              </w:rPr>
            </w:pPr>
          </w:p>
        </w:tc>
        <w:tc>
          <w:tcPr>
            <w:tcW w:w="1289" w:type="pct"/>
            <w:shd w:val="clear" w:color="auto" w:fill="auto"/>
            <w:noWrap/>
          </w:tcPr>
          <w:p w14:paraId="17660C2E" w14:textId="77777777" w:rsidR="00873646" w:rsidRPr="00873646" w:rsidRDefault="00873646" w:rsidP="00873646">
            <w:pPr>
              <w:adjustRightInd w:val="0"/>
              <w:snapToGrid w:val="0"/>
              <w:spacing w:line="360" w:lineRule="auto"/>
              <w:jc w:val="center"/>
              <w:rPr>
                <w:rFonts w:ascii="Book Antiqua" w:eastAsia="HeiT" w:hAnsi="Book Antiqua"/>
                <w:color w:val="000000"/>
                <w:kern w:val="2"/>
              </w:rPr>
            </w:pPr>
            <w:r w:rsidRPr="00873646">
              <w:rPr>
                <w:rFonts w:ascii="Book Antiqua" w:eastAsia="HeiT" w:hAnsi="Book Antiqua"/>
                <w:color w:val="000000"/>
                <w:kern w:val="2"/>
              </w:rPr>
              <w:t>Total</w:t>
            </w:r>
          </w:p>
        </w:tc>
        <w:tc>
          <w:tcPr>
            <w:tcW w:w="1873" w:type="pct"/>
            <w:shd w:val="clear" w:color="auto" w:fill="auto"/>
            <w:noWrap/>
          </w:tcPr>
          <w:p w14:paraId="40EDFEFA" w14:textId="77777777" w:rsidR="00873646" w:rsidRPr="00873646" w:rsidRDefault="00873646" w:rsidP="00873646">
            <w:pPr>
              <w:adjustRightInd w:val="0"/>
              <w:snapToGrid w:val="0"/>
              <w:spacing w:line="360" w:lineRule="auto"/>
              <w:jc w:val="center"/>
              <w:rPr>
                <w:rFonts w:ascii="Book Antiqua" w:eastAsia="PMingLiU" w:hAnsi="Book Antiqua"/>
                <w:color w:val="000000"/>
              </w:rPr>
            </w:pPr>
            <w:r w:rsidRPr="00873646">
              <w:rPr>
                <w:rFonts w:ascii="Book Antiqua" w:eastAsia="PMingLiU" w:hAnsi="Book Antiqua"/>
                <w:color w:val="000000"/>
              </w:rPr>
              <w:t>11</w:t>
            </w:r>
          </w:p>
        </w:tc>
      </w:tr>
      <w:tr w:rsidR="00873646" w:rsidRPr="00873646" w14:paraId="1B1FE7F9" w14:textId="77777777" w:rsidTr="00873646">
        <w:trPr>
          <w:trHeight w:val="330"/>
        </w:trPr>
        <w:tc>
          <w:tcPr>
            <w:tcW w:w="1838" w:type="pct"/>
            <w:shd w:val="clear" w:color="auto" w:fill="auto"/>
            <w:noWrap/>
          </w:tcPr>
          <w:p w14:paraId="255C46D2" w14:textId="77777777" w:rsidR="00873646" w:rsidRPr="00873646" w:rsidRDefault="00873646" w:rsidP="00873646">
            <w:pPr>
              <w:widowControl w:val="0"/>
              <w:adjustRightInd w:val="0"/>
              <w:snapToGrid w:val="0"/>
              <w:spacing w:line="360" w:lineRule="auto"/>
              <w:jc w:val="both"/>
              <w:rPr>
                <w:rFonts w:ascii="Book Antiqua" w:eastAsia="PMingLiU" w:hAnsi="Book Antiqua"/>
                <w:color w:val="000000"/>
                <w:kern w:val="2"/>
              </w:rPr>
            </w:pPr>
            <w:r w:rsidRPr="00873646">
              <w:rPr>
                <w:rFonts w:ascii="Book Antiqua" w:eastAsia="PMingLiU" w:hAnsi="Book Antiqua"/>
                <w:color w:val="000000"/>
              </w:rPr>
              <w:t>Risk Score 2</w:t>
            </w:r>
          </w:p>
        </w:tc>
        <w:tc>
          <w:tcPr>
            <w:tcW w:w="1289" w:type="pct"/>
            <w:shd w:val="clear" w:color="auto" w:fill="auto"/>
            <w:noWrap/>
          </w:tcPr>
          <w:p w14:paraId="60159DBC" w14:textId="6122B393"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p>
        </w:tc>
        <w:tc>
          <w:tcPr>
            <w:tcW w:w="1873" w:type="pct"/>
            <w:shd w:val="clear" w:color="auto" w:fill="auto"/>
            <w:noWrap/>
          </w:tcPr>
          <w:p w14:paraId="38511F06" w14:textId="0B50047E"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p>
        </w:tc>
      </w:tr>
      <w:tr w:rsidR="00873646" w:rsidRPr="00873646" w14:paraId="28FE1493" w14:textId="77777777" w:rsidTr="00873646">
        <w:trPr>
          <w:trHeight w:val="330"/>
        </w:trPr>
        <w:tc>
          <w:tcPr>
            <w:tcW w:w="1838" w:type="pct"/>
            <w:shd w:val="clear" w:color="auto" w:fill="auto"/>
            <w:noWrap/>
          </w:tcPr>
          <w:p w14:paraId="3212F72D" w14:textId="77777777" w:rsidR="00873646" w:rsidRPr="00873646" w:rsidRDefault="00873646" w:rsidP="00873646">
            <w:pPr>
              <w:widowControl w:val="0"/>
              <w:adjustRightInd w:val="0"/>
              <w:snapToGrid w:val="0"/>
              <w:spacing w:line="360" w:lineRule="auto"/>
              <w:jc w:val="both"/>
              <w:rPr>
                <w:rFonts w:ascii="Book Antiqua" w:eastAsia="PMingLiU" w:hAnsi="Book Antiqua"/>
                <w:color w:val="000000"/>
              </w:rPr>
            </w:pPr>
            <w:r w:rsidRPr="00873646">
              <w:rPr>
                <w:rFonts w:ascii="Book Antiqua" w:eastAsia="PMingLiU" w:hAnsi="Book Antiqua"/>
                <w:color w:val="000000"/>
              </w:rPr>
              <w:t>Smoking related codes</w:t>
            </w:r>
          </w:p>
        </w:tc>
        <w:tc>
          <w:tcPr>
            <w:tcW w:w="1289" w:type="pct"/>
            <w:shd w:val="clear" w:color="auto" w:fill="auto"/>
            <w:noWrap/>
          </w:tcPr>
          <w:p w14:paraId="1CA14A46"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PMingLiU" w:hAnsi="Book Antiqua"/>
                <w:color w:val="000000"/>
                <w:kern w:val="2"/>
              </w:rPr>
              <w:t>0.39</w:t>
            </w:r>
          </w:p>
        </w:tc>
        <w:tc>
          <w:tcPr>
            <w:tcW w:w="1873" w:type="pct"/>
            <w:shd w:val="clear" w:color="auto" w:fill="auto"/>
            <w:noWrap/>
          </w:tcPr>
          <w:p w14:paraId="72AB197F"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PMingLiU" w:hAnsi="Book Antiqua"/>
                <w:kern w:val="2"/>
              </w:rPr>
              <w:t>1</w:t>
            </w:r>
          </w:p>
        </w:tc>
      </w:tr>
      <w:tr w:rsidR="00873646" w:rsidRPr="00873646" w14:paraId="530E75F5" w14:textId="77777777" w:rsidTr="00873646">
        <w:trPr>
          <w:trHeight w:val="330"/>
        </w:trPr>
        <w:tc>
          <w:tcPr>
            <w:tcW w:w="1838" w:type="pct"/>
            <w:shd w:val="clear" w:color="auto" w:fill="auto"/>
            <w:noWrap/>
          </w:tcPr>
          <w:p w14:paraId="3668138F" w14:textId="3C9F056D" w:rsidR="00873646" w:rsidRPr="00873646" w:rsidRDefault="00873646" w:rsidP="00873646">
            <w:pPr>
              <w:widowControl w:val="0"/>
              <w:adjustRightInd w:val="0"/>
              <w:snapToGrid w:val="0"/>
              <w:spacing w:line="360" w:lineRule="auto"/>
              <w:jc w:val="both"/>
              <w:rPr>
                <w:rFonts w:ascii="Book Antiqua" w:eastAsia="PMingLiU" w:hAnsi="Book Antiqua"/>
                <w:color w:val="000000"/>
              </w:rPr>
            </w:pPr>
            <w:r w:rsidRPr="00873646">
              <w:rPr>
                <w:rFonts w:ascii="Book Antiqua" w:eastAsia="PMingLiU" w:hAnsi="Book Antiqua"/>
                <w:color w:val="000000"/>
              </w:rPr>
              <w:t>Age of onset &lt; 55</w:t>
            </w:r>
          </w:p>
        </w:tc>
        <w:tc>
          <w:tcPr>
            <w:tcW w:w="1289" w:type="pct"/>
            <w:shd w:val="clear" w:color="auto" w:fill="auto"/>
            <w:noWrap/>
          </w:tcPr>
          <w:p w14:paraId="51C32BB7"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PMingLiU" w:hAnsi="Book Antiqua"/>
                <w:color w:val="000000"/>
                <w:kern w:val="2"/>
              </w:rPr>
              <w:t>0.71</w:t>
            </w:r>
          </w:p>
        </w:tc>
        <w:tc>
          <w:tcPr>
            <w:tcW w:w="1873" w:type="pct"/>
            <w:shd w:val="clear" w:color="auto" w:fill="auto"/>
            <w:noWrap/>
          </w:tcPr>
          <w:p w14:paraId="4770F25B"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PMingLiU" w:hAnsi="Book Antiqua"/>
                <w:kern w:val="2"/>
              </w:rPr>
              <w:t>2</w:t>
            </w:r>
          </w:p>
        </w:tc>
      </w:tr>
      <w:tr w:rsidR="00873646" w:rsidRPr="00873646" w14:paraId="4E8BB361" w14:textId="77777777" w:rsidTr="00873646">
        <w:trPr>
          <w:trHeight w:val="330"/>
        </w:trPr>
        <w:tc>
          <w:tcPr>
            <w:tcW w:w="1838" w:type="pct"/>
            <w:shd w:val="clear" w:color="auto" w:fill="auto"/>
            <w:noWrap/>
          </w:tcPr>
          <w:p w14:paraId="6CD01D3B" w14:textId="77777777" w:rsidR="00873646" w:rsidRPr="00873646" w:rsidRDefault="00873646" w:rsidP="00873646">
            <w:pPr>
              <w:widowControl w:val="0"/>
              <w:adjustRightInd w:val="0"/>
              <w:snapToGrid w:val="0"/>
              <w:spacing w:line="360" w:lineRule="auto"/>
              <w:jc w:val="both"/>
              <w:rPr>
                <w:rFonts w:ascii="Book Antiqua" w:eastAsia="PMingLiU" w:hAnsi="Book Antiqua"/>
                <w:color w:val="000000"/>
              </w:rPr>
            </w:pPr>
            <w:r w:rsidRPr="00873646">
              <w:rPr>
                <w:rFonts w:ascii="Book Antiqua" w:eastAsia="PMingLiU" w:hAnsi="Book Antiqua"/>
                <w:color w:val="000000"/>
              </w:rPr>
              <w:t>Alcohol use-related codes</w:t>
            </w:r>
          </w:p>
        </w:tc>
        <w:tc>
          <w:tcPr>
            <w:tcW w:w="1289" w:type="pct"/>
            <w:shd w:val="clear" w:color="auto" w:fill="auto"/>
            <w:noWrap/>
          </w:tcPr>
          <w:p w14:paraId="06FE497D"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PMingLiU" w:hAnsi="Book Antiqua"/>
                <w:color w:val="000000"/>
                <w:kern w:val="2"/>
              </w:rPr>
              <w:t>0.98</w:t>
            </w:r>
          </w:p>
        </w:tc>
        <w:tc>
          <w:tcPr>
            <w:tcW w:w="1873" w:type="pct"/>
            <w:shd w:val="clear" w:color="auto" w:fill="auto"/>
            <w:noWrap/>
          </w:tcPr>
          <w:p w14:paraId="6455E6FF"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PMingLiU" w:hAnsi="Book Antiqua"/>
                <w:kern w:val="2"/>
              </w:rPr>
              <w:t>3</w:t>
            </w:r>
          </w:p>
        </w:tc>
      </w:tr>
      <w:tr w:rsidR="00873646" w:rsidRPr="00873646" w14:paraId="229E7E40" w14:textId="77777777" w:rsidTr="00873646">
        <w:trPr>
          <w:trHeight w:val="330"/>
        </w:trPr>
        <w:tc>
          <w:tcPr>
            <w:tcW w:w="1838" w:type="pct"/>
            <w:shd w:val="clear" w:color="auto" w:fill="auto"/>
            <w:noWrap/>
          </w:tcPr>
          <w:p w14:paraId="606D7BE9" w14:textId="77777777" w:rsidR="00873646" w:rsidRPr="00873646" w:rsidRDefault="00873646" w:rsidP="00873646">
            <w:pPr>
              <w:widowControl w:val="0"/>
              <w:adjustRightInd w:val="0"/>
              <w:snapToGrid w:val="0"/>
              <w:spacing w:line="360" w:lineRule="auto"/>
              <w:jc w:val="both"/>
              <w:rPr>
                <w:rFonts w:ascii="Book Antiqua" w:eastAsia="PMingLiU" w:hAnsi="Book Antiqua"/>
                <w:color w:val="000000"/>
              </w:rPr>
            </w:pPr>
            <w:r w:rsidRPr="00873646">
              <w:rPr>
                <w:rFonts w:ascii="Book Antiqua" w:eastAsia="PMingLiU" w:hAnsi="Book Antiqua"/>
                <w:kern w:val="2"/>
              </w:rPr>
              <w:t>Numbers of RAP</w:t>
            </w:r>
          </w:p>
        </w:tc>
        <w:tc>
          <w:tcPr>
            <w:tcW w:w="1289" w:type="pct"/>
            <w:shd w:val="clear" w:color="auto" w:fill="auto"/>
            <w:noWrap/>
          </w:tcPr>
          <w:p w14:paraId="63377428"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p>
        </w:tc>
        <w:tc>
          <w:tcPr>
            <w:tcW w:w="1873" w:type="pct"/>
            <w:shd w:val="clear" w:color="auto" w:fill="auto"/>
            <w:noWrap/>
          </w:tcPr>
          <w:p w14:paraId="61700C8E"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p>
        </w:tc>
      </w:tr>
      <w:tr w:rsidR="00873646" w:rsidRPr="00873646" w14:paraId="0D38D0D3" w14:textId="77777777" w:rsidTr="00873646">
        <w:trPr>
          <w:trHeight w:val="330"/>
        </w:trPr>
        <w:tc>
          <w:tcPr>
            <w:tcW w:w="1838" w:type="pct"/>
            <w:shd w:val="clear" w:color="auto" w:fill="auto"/>
            <w:noWrap/>
          </w:tcPr>
          <w:p w14:paraId="355E2ED9" w14:textId="77777777" w:rsidR="00873646" w:rsidRPr="00873646" w:rsidRDefault="00873646" w:rsidP="00873646">
            <w:pPr>
              <w:widowControl w:val="0"/>
              <w:adjustRightInd w:val="0"/>
              <w:snapToGrid w:val="0"/>
              <w:spacing w:line="360" w:lineRule="auto"/>
              <w:ind w:leftChars="100" w:left="240"/>
              <w:jc w:val="both"/>
              <w:rPr>
                <w:rFonts w:ascii="Book Antiqua" w:eastAsia="PMingLiU" w:hAnsi="Book Antiqua"/>
                <w:color w:val="000000"/>
              </w:rPr>
            </w:pPr>
            <w:r w:rsidRPr="00873646">
              <w:rPr>
                <w:rFonts w:ascii="Book Antiqua" w:eastAsia="PMingLiU" w:hAnsi="Book Antiqua"/>
                <w:kern w:val="2"/>
              </w:rPr>
              <w:t>2 episode</w:t>
            </w:r>
          </w:p>
        </w:tc>
        <w:tc>
          <w:tcPr>
            <w:tcW w:w="1289" w:type="pct"/>
            <w:shd w:val="clear" w:color="auto" w:fill="auto"/>
            <w:noWrap/>
          </w:tcPr>
          <w:p w14:paraId="79380D40"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HeiT" w:hAnsi="Book Antiqua"/>
                <w:color w:val="000000"/>
                <w:kern w:val="2"/>
              </w:rPr>
              <w:t>1.62</w:t>
            </w:r>
          </w:p>
        </w:tc>
        <w:tc>
          <w:tcPr>
            <w:tcW w:w="1873" w:type="pct"/>
            <w:shd w:val="clear" w:color="auto" w:fill="auto"/>
            <w:noWrap/>
          </w:tcPr>
          <w:p w14:paraId="766148F5"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PMingLiU" w:hAnsi="Book Antiqua"/>
                <w:kern w:val="2"/>
              </w:rPr>
              <w:t>4</w:t>
            </w:r>
          </w:p>
        </w:tc>
      </w:tr>
      <w:tr w:rsidR="00873646" w:rsidRPr="00873646" w14:paraId="515BA552" w14:textId="77777777" w:rsidTr="00873646">
        <w:trPr>
          <w:trHeight w:val="330"/>
        </w:trPr>
        <w:tc>
          <w:tcPr>
            <w:tcW w:w="1838" w:type="pct"/>
            <w:shd w:val="clear" w:color="auto" w:fill="auto"/>
            <w:noWrap/>
          </w:tcPr>
          <w:p w14:paraId="57AFDED5" w14:textId="77777777" w:rsidR="00873646" w:rsidRPr="00873646" w:rsidRDefault="00873646" w:rsidP="00873646">
            <w:pPr>
              <w:widowControl w:val="0"/>
              <w:adjustRightInd w:val="0"/>
              <w:snapToGrid w:val="0"/>
              <w:spacing w:line="360" w:lineRule="auto"/>
              <w:ind w:leftChars="100" w:left="240"/>
              <w:jc w:val="both"/>
              <w:rPr>
                <w:rFonts w:ascii="Book Antiqua" w:eastAsia="PMingLiU" w:hAnsi="Book Antiqua"/>
                <w:color w:val="000000"/>
              </w:rPr>
            </w:pPr>
            <w:r w:rsidRPr="00873646">
              <w:rPr>
                <w:rFonts w:ascii="Book Antiqua" w:eastAsia="PMingLiU" w:hAnsi="Book Antiqua"/>
                <w:kern w:val="2"/>
              </w:rPr>
              <w:t>3 episode</w:t>
            </w:r>
          </w:p>
        </w:tc>
        <w:tc>
          <w:tcPr>
            <w:tcW w:w="1289" w:type="pct"/>
            <w:shd w:val="clear" w:color="auto" w:fill="auto"/>
            <w:noWrap/>
          </w:tcPr>
          <w:p w14:paraId="1104635B"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HeiT" w:hAnsi="Book Antiqua"/>
                <w:color w:val="000000"/>
                <w:kern w:val="2"/>
              </w:rPr>
              <w:t>2.14</w:t>
            </w:r>
          </w:p>
        </w:tc>
        <w:tc>
          <w:tcPr>
            <w:tcW w:w="1873" w:type="pct"/>
            <w:shd w:val="clear" w:color="auto" w:fill="auto"/>
            <w:noWrap/>
          </w:tcPr>
          <w:p w14:paraId="70644298"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PMingLiU" w:hAnsi="Book Antiqua"/>
                <w:kern w:val="2"/>
              </w:rPr>
              <w:t>5</w:t>
            </w:r>
          </w:p>
        </w:tc>
      </w:tr>
      <w:tr w:rsidR="00873646" w:rsidRPr="00873646" w14:paraId="44F4307F" w14:textId="77777777" w:rsidTr="00873646">
        <w:trPr>
          <w:trHeight w:val="330"/>
        </w:trPr>
        <w:tc>
          <w:tcPr>
            <w:tcW w:w="1838" w:type="pct"/>
            <w:shd w:val="clear" w:color="auto" w:fill="auto"/>
            <w:noWrap/>
          </w:tcPr>
          <w:p w14:paraId="43E22E67" w14:textId="3BA00622" w:rsidR="00873646" w:rsidRPr="00873646" w:rsidRDefault="00873646" w:rsidP="00873646">
            <w:pPr>
              <w:widowControl w:val="0"/>
              <w:adjustRightInd w:val="0"/>
              <w:snapToGrid w:val="0"/>
              <w:spacing w:line="360" w:lineRule="auto"/>
              <w:ind w:leftChars="100" w:left="240"/>
              <w:jc w:val="both"/>
              <w:rPr>
                <w:rFonts w:ascii="Book Antiqua" w:eastAsia="PMingLiU" w:hAnsi="Book Antiqua"/>
                <w:kern w:val="2"/>
              </w:rPr>
            </w:pPr>
            <w:r w:rsidRPr="00873646">
              <w:rPr>
                <w:rFonts w:ascii="Book Antiqua" w:eastAsia="PMingLiU" w:hAnsi="Book Antiqua"/>
                <w:kern w:val="2"/>
              </w:rPr>
              <w:t>&gt; 3 episode</w:t>
            </w:r>
          </w:p>
        </w:tc>
        <w:tc>
          <w:tcPr>
            <w:tcW w:w="1289" w:type="pct"/>
            <w:shd w:val="clear" w:color="auto" w:fill="auto"/>
            <w:noWrap/>
          </w:tcPr>
          <w:p w14:paraId="571B09AC" w14:textId="77777777" w:rsidR="00873646" w:rsidRPr="00873646" w:rsidRDefault="00873646" w:rsidP="00873646">
            <w:pPr>
              <w:widowControl w:val="0"/>
              <w:adjustRightInd w:val="0"/>
              <w:snapToGrid w:val="0"/>
              <w:spacing w:line="360" w:lineRule="auto"/>
              <w:jc w:val="center"/>
              <w:rPr>
                <w:rFonts w:ascii="Book Antiqua" w:eastAsia="HeiT" w:hAnsi="Book Antiqua"/>
                <w:color w:val="000000"/>
                <w:kern w:val="2"/>
              </w:rPr>
            </w:pPr>
            <w:r w:rsidRPr="00873646">
              <w:rPr>
                <w:rFonts w:ascii="Book Antiqua" w:eastAsia="HeiT" w:hAnsi="Book Antiqua"/>
                <w:color w:val="000000"/>
                <w:kern w:val="2"/>
              </w:rPr>
              <w:t>2.75</w:t>
            </w:r>
          </w:p>
        </w:tc>
        <w:tc>
          <w:tcPr>
            <w:tcW w:w="1873" w:type="pct"/>
            <w:shd w:val="clear" w:color="auto" w:fill="auto"/>
            <w:noWrap/>
          </w:tcPr>
          <w:p w14:paraId="434EE6AC"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PMingLiU" w:hAnsi="Book Antiqua"/>
                <w:kern w:val="2"/>
              </w:rPr>
              <w:t>7</w:t>
            </w:r>
          </w:p>
        </w:tc>
      </w:tr>
      <w:tr w:rsidR="00873646" w:rsidRPr="00873646" w14:paraId="2669EB3D" w14:textId="77777777" w:rsidTr="00873646">
        <w:trPr>
          <w:trHeight w:val="330"/>
        </w:trPr>
        <w:tc>
          <w:tcPr>
            <w:tcW w:w="1838" w:type="pct"/>
            <w:tcBorders>
              <w:bottom w:val="single" w:sz="4" w:space="0" w:color="auto"/>
            </w:tcBorders>
            <w:shd w:val="clear" w:color="auto" w:fill="auto"/>
            <w:noWrap/>
          </w:tcPr>
          <w:p w14:paraId="66F55412" w14:textId="77777777" w:rsidR="00873646" w:rsidRPr="00873646" w:rsidRDefault="00873646" w:rsidP="00873646">
            <w:pPr>
              <w:widowControl w:val="0"/>
              <w:adjustRightInd w:val="0"/>
              <w:snapToGrid w:val="0"/>
              <w:spacing w:line="360" w:lineRule="auto"/>
              <w:ind w:leftChars="100" w:left="240"/>
              <w:jc w:val="both"/>
              <w:rPr>
                <w:rFonts w:ascii="Book Antiqua" w:eastAsia="PMingLiU" w:hAnsi="Book Antiqua"/>
                <w:color w:val="000000"/>
              </w:rPr>
            </w:pPr>
          </w:p>
        </w:tc>
        <w:tc>
          <w:tcPr>
            <w:tcW w:w="1289" w:type="pct"/>
            <w:tcBorders>
              <w:bottom w:val="single" w:sz="4" w:space="0" w:color="auto"/>
            </w:tcBorders>
            <w:shd w:val="clear" w:color="auto" w:fill="auto"/>
            <w:noWrap/>
          </w:tcPr>
          <w:p w14:paraId="6CA731DE"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HeiT" w:hAnsi="Book Antiqua"/>
                <w:color w:val="000000"/>
                <w:kern w:val="2"/>
              </w:rPr>
              <w:t>Total</w:t>
            </w:r>
          </w:p>
        </w:tc>
        <w:tc>
          <w:tcPr>
            <w:tcW w:w="1873" w:type="pct"/>
            <w:tcBorders>
              <w:bottom w:val="single" w:sz="4" w:space="0" w:color="auto"/>
            </w:tcBorders>
            <w:shd w:val="clear" w:color="auto" w:fill="auto"/>
            <w:noWrap/>
          </w:tcPr>
          <w:p w14:paraId="65311119" w14:textId="77777777" w:rsidR="00873646" w:rsidRPr="00873646" w:rsidRDefault="00873646" w:rsidP="00873646">
            <w:pPr>
              <w:widowControl w:val="0"/>
              <w:adjustRightInd w:val="0"/>
              <w:snapToGrid w:val="0"/>
              <w:spacing w:line="360" w:lineRule="auto"/>
              <w:jc w:val="center"/>
              <w:rPr>
                <w:rFonts w:ascii="Book Antiqua" w:eastAsia="PMingLiU" w:hAnsi="Book Antiqua"/>
                <w:color w:val="000000"/>
                <w:kern w:val="2"/>
              </w:rPr>
            </w:pPr>
            <w:r w:rsidRPr="00873646">
              <w:rPr>
                <w:rFonts w:ascii="Book Antiqua" w:eastAsia="PMingLiU" w:hAnsi="Book Antiqua"/>
                <w:color w:val="000000"/>
                <w:kern w:val="2"/>
              </w:rPr>
              <w:t>13</w:t>
            </w:r>
          </w:p>
        </w:tc>
      </w:tr>
    </w:tbl>
    <w:p w14:paraId="45C01E12" w14:textId="77777777" w:rsidR="007D020B" w:rsidRPr="007D020B" w:rsidRDefault="007D020B" w:rsidP="007D020B">
      <w:pPr>
        <w:widowControl w:val="0"/>
        <w:adjustRightInd w:val="0"/>
        <w:snapToGrid w:val="0"/>
        <w:spacing w:line="360" w:lineRule="auto"/>
        <w:jc w:val="both"/>
        <w:rPr>
          <w:rFonts w:ascii="Book Antiqua" w:eastAsia="AdvTT7c3c51d9+20" w:hAnsi="Book Antiqua"/>
        </w:rPr>
      </w:pPr>
      <w:r>
        <w:rPr>
          <w:rFonts w:ascii="Book Antiqua" w:eastAsia="AdvTT7c3c51d9+20" w:hAnsi="Book Antiqua"/>
          <w:vertAlign w:val="superscript"/>
        </w:rPr>
        <w:t>1</w:t>
      </w:r>
      <w:r w:rsidRPr="00F832A6">
        <w:rPr>
          <w:rFonts w:ascii="Book Antiqua" w:eastAsia="AdvTT7c3c51d9+20" w:hAnsi="Book Antiqua"/>
        </w:rPr>
        <w:t>Risk score was calculated by dividing each model coefficient by the smallest coefficient in the model and rounding the ratio to the integer.</w:t>
      </w:r>
      <w:r>
        <w:rPr>
          <w:rFonts w:ascii="Book Antiqua" w:eastAsia="AdvTT7c3c51d9+20" w:hAnsi="Book Antiqua"/>
        </w:rPr>
        <w:t xml:space="preserve"> </w:t>
      </w:r>
      <w:r>
        <w:rPr>
          <w:rFonts w:ascii="Book Antiqua" w:eastAsia="PMingLiU" w:hAnsi="Book Antiqua"/>
          <w:kern w:val="2"/>
        </w:rPr>
        <w:t>RAP: R</w:t>
      </w:r>
      <w:r w:rsidRPr="00F832A6">
        <w:rPr>
          <w:rFonts w:ascii="Book Antiqua" w:eastAsia="PMingLiU" w:hAnsi="Book Antiqua"/>
          <w:kern w:val="2"/>
        </w:rPr>
        <w:t>ecurrent acute pancreatitis</w:t>
      </w:r>
      <w:r>
        <w:rPr>
          <w:rFonts w:ascii="Book Antiqua" w:eastAsia="PMingLiU" w:hAnsi="Book Antiqua"/>
          <w:kern w:val="2"/>
        </w:rPr>
        <w:t>.</w:t>
      </w:r>
    </w:p>
    <w:p w14:paraId="23821957" w14:textId="5112F1C6" w:rsidR="00303F5D" w:rsidRPr="00F832A6" w:rsidRDefault="00303F5D" w:rsidP="00F832A6">
      <w:pPr>
        <w:adjustRightInd w:val="0"/>
        <w:snapToGrid w:val="0"/>
        <w:spacing w:line="360" w:lineRule="auto"/>
        <w:jc w:val="both"/>
        <w:rPr>
          <w:rFonts w:ascii="Book Antiqua" w:eastAsia="PMingLiU" w:hAnsi="Book Antiqua" w:cstheme="minorHAnsi"/>
        </w:rPr>
      </w:pPr>
    </w:p>
    <w:sectPr w:rsidR="00303F5D" w:rsidRPr="00F832A6" w:rsidSect="009E61E1">
      <w:pgSz w:w="16838" w:h="11906" w:orient="landscape"/>
      <w:pgMar w:top="1080" w:right="1440" w:bottom="1080" w:left="144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E774" w14:textId="77777777" w:rsidR="00A87960" w:rsidRDefault="00A87960" w:rsidP="005C72DD">
      <w:r>
        <w:separator/>
      </w:r>
    </w:p>
  </w:endnote>
  <w:endnote w:type="continuationSeparator" w:id="0">
    <w:p w14:paraId="670F177F" w14:textId="77777777" w:rsidR="00A87960" w:rsidRDefault="00A87960" w:rsidP="005C72DD">
      <w:r>
        <w:continuationSeparator/>
      </w:r>
    </w:p>
  </w:endnote>
  <w:endnote w:type="continuationNotice" w:id="1">
    <w:p w14:paraId="69AD8CBB" w14:textId="77777777" w:rsidR="00A87960" w:rsidRDefault="00A87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Mincho">
    <w:altName w:val="MS Mincho"/>
    <w:charset w:val="80"/>
    <w:family w:val="roman"/>
    <w:pitch w:val="variable"/>
    <w:sig w:usb0="800002E7" w:usb1="2AC7FCFF" w:usb2="00000012" w:usb3="00000000" w:csb0="0002009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iT">
    <w:altName w:val="Microsoft JhengHei"/>
    <w:charset w:val="88"/>
    <w:family w:val="swiss"/>
    <w:pitch w:val="variable"/>
    <w:sig w:usb0="A00002BF" w:usb1="2ACFFC78" w:usb2="00000016" w:usb3="00000000" w:csb0="00100001" w:csb1="00000000"/>
  </w:font>
  <w:font w:name="AdvTT7c3c51d9+20">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5B889" w14:textId="77777777" w:rsidR="00A87960" w:rsidRDefault="00A87960" w:rsidP="005C72DD">
      <w:r>
        <w:separator/>
      </w:r>
    </w:p>
  </w:footnote>
  <w:footnote w:type="continuationSeparator" w:id="0">
    <w:p w14:paraId="379DAB1C" w14:textId="77777777" w:rsidR="00A87960" w:rsidRDefault="00A87960" w:rsidP="005C72DD">
      <w:r>
        <w:continuationSeparator/>
      </w:r>
    </w:p>
  </w:footnote>
  <w:footnote w:type="continuationNotice" w:id="1">
    <w:p w14:paraId="20A91166" w14:textId="77777777" w:rsidR="00A87960" w:rsidRDefault="00A879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151"/>
    <w:multiLevelType w:val="hybridMultilevel"/>
    <w:tmpl w:val="03040414"/>
    <w:lvl w:ilvl="0" w:tplc="1B2CB70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9D838F4"/>
    <w:multiLevelType w:val="hybridMultilevel"/>
    <w:tmpl w:val="6D2CCD90"/>
    <w:lvl w:ilvl="0" w:tplc="2F74ECC0">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6D914D0"/>
    <w:multiLevelType w:val="hybridMultilevel"/>
    <w:tmpl w:val="E8C67980"/>
    <w:lvl w:ilvl="0" w:tplc="DE1C7E26">
      <w:start w:val="1"/>
      <w:numFmt w:val="decimal"/>
      <w:lvlText w:val="%1."/>
      <w:lvlJc w:val="left"/>
      <w:pPr>
        <w:ind w:left="4470" w:hanging="360"/>
      </w:pPr>
      <w:rPr>
        <w:rFonts w:hint="default"/>
      </w:rPr>
    </w:lvl>
    <w:lvl w:ilvl="1" w:tplc="04090019" w:tentative="1">
      <w:start w:val="1"/>
      <w:numFmt w:val="ideographTraditional"/>
      <w:lvlText w:val="%2、"/>
      <w:lvlJc w:val="left"/>
      <w:pPr>
        <w:ind w:left="5070" w:hanging="480"/>
      </w:pPr>
    </w:lvl>
    <w:lvl w:ilvl="2" w:tplc="0409001B" w:tentative="1">
      <w:start w:val="1"/>
      <w:numFmt w:val="lowerRoman"/>
      <w:lvlText w:val="%3."/>
      <w:lvlJc w:val="right"/>
      <w:pPr>
        <w:ind w:left="5550" w:hanging="480"/>
      </w:pPr>
    </w:lvl>
    <w:lvl w:ilvl="3" w:tplc="0409000F" w:tentative="1">
      <w:start w:val="1"/>
      <w:numFmt w:val="decimal"/>
      <w:lvlText w:val="%4."/>
      <w:lvlJc w:val="left"/>
      <w:pPr>
        <w:ind w:left="6030" w:hanging="480"/>
      </w:pPr>
    </w:lvl>
    <w:lvl w:ilvl="4" w:tplc="04090019" w:tentative="1">
      <w:start w:val="1"/>
      <w:numFmt w:val="ideographTraditional"/>
      <w:lvlText w:val="%5、"/>
      <w:lvlJc w:val="left"/>
      <w:pPr>
        <w:ind w:left="6510" w:hanging="480"/>
      </w:pPr>
    </w:lvl>
    <w:lvl w:ilvl="5" w:tplc="0409001B" w:tentative="1">
      <w:start w:val="1"/>
      <w:numFmt w:val="lowerRoman"/>
      <w:lvlText w:val="%6."/>
      <w:lvlJc w:val="right"/>
      <w:pPr>
        <w:ind w:left="6990" w:hanging="480"/>
      </w:pPr>
    </w:lvl>
    <w:lvl w:ilvl="6" w:tplc="0409000F" w:tentative="1">
      <w:start w:val="1"/>
      <w:numFmt w:val="decimal"/>
      <w:lvlText w:val="%7."/>
      <w:lvlJc w:val="left"/>
      <w:pPr>
        <w:ind w:left="7470" w:hanging="480"/>
      </w:pPr>
    </w:lvl>
    <w:lvl w:ilvl="7" w:tplc="04090019" w:tentative="1">
      <w:start w:val="1"/>
      <w:numFmt w:val="ideographTraditional"/>
      <w:lvlText w:val="%8、"/>
      <w:lvlJc w:val="left"/>
      <w:pPr>
        <w:ind w:left="7950" w:hanging="480"/>
      </w:pPr>
    </w:lvl>
    <w:lvl w:ilvl="8" w:tplc="0409001B" w:tentative="1">
      <w:start w:val="1"/>
      <w:numFmt w:val="lowerRoman"/>
      <w:lvlText w:val="%9."/>
      <w:lvlJc w:val="right"/>
      <w:pPr>
        <w:ind w:left="8430" w:hanging="480"/>
      </w:pPr>
    </w:lvl>
  </w:abstractNum>
  <w:abstractNum w:abstractNumId="3" w15:restartNumberingAfterBreak="0">
    <w:nsid w:val="3BD757C4"/>
    <w:multiLevelType w:val="hybridMultilevel"/>
    <w:tmpl w:val="5E344472"/>
    <w:lvl w:ilvl="0" w:tplc="E422ADCE">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7C4667BB"/>
    <w:multiLevelType w:val="hybridMultilevel"/>
    <w:tmpl w:val="6914A1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67"/>
    <w:rsid w:val="000039F7"/>
    <w:rsid w:val="00007FC3"/>
    <w:rsid w:val="0001076B"/>
    <w:rsid w:val="00013FDA"/>
    <w:rsid w:val="00020013"/>
    <w:rsid w:val="00021E19"/>
    <w:rsid w:val="000273F2"/>
    <w:rsid w:val="00027CA8"/>
    <w:rsid w:val="000353A0"/>
    <w:rsid w:val="00035D8C"/>
    <w:rsid w:val="00041077"/>
    <w:rsid w:val="0004444C"/>
    <w:rsid w:val="00045275"/>
    <w:rsid w:val="000467E2"/>
    <w:rsid w:val="0005370E"/>
    <w:rsid w:val="000579E1"/>
    <w:rsid w:val="000635A4"/>
    <w:rsid w:val="0006472D"/>
    <w:rsid w:val="00070BA3"/>
    <w:rsid w:val="00073979"/>
    <w:rsid w:val="00073E80"/>
    <w:rsid w:val="00080F7E"/>
    <w:rsid w:val="000828D3"/>
    <w:rsid w:val="00083826"/>
    <w:rsid w:val="00085C3A"/>
    <w:rsid w:val="00087AFC"/>
    <w:rsid w:val="00091433"/>
    <w:rsid w:val="000919F9"/>
    <w:rsid w:val="00092F04"/>
    <w:rsid w:val="00094C78"/>
    <w:rsid w:val="0009553A"/>
    <w:rsid w:val="00096697"/>
    <w:rsid w:val="000A17AF"/>
    <w:rsid w:val="000A3C8C"/>
    <w:rsid w:val="000A4EB1"/>
    <w:rsid w:val="000A53A9"/>
    <w:rsid w:val="000A6F75"/>
    <w:rsid w:val="000B04B8"/>
    <w:rsid w:val="000B3813"/>
    <w:rsid w:val="000B4E6F"/>
    <w:rsid w:val="000B668B"/>
    <w:rsid w:val="000B6697"/>
    <w:rsid w:val="000B7229"/>
    <w:rsid w:val="000B7B37"/>
    <w:rsid w:val="000C079D"/>
    <w:rsid w:val="000C1F8D"/>
    <w:rsid w:val="000C4E35"/>
    <w:rsid w:val="000C6D23"/>
    <w:rsid w:val="000C7066"/>
    <w:rsid w:val="000D115D"/>
    <w:rsid w:val="000D2208"/>
    <w:rsid w:val="000D2B22"/>
    <w:rsid w:val="000D377B"/>
    <w:rsid w:val="000D4965"/>
    <w:rsid w:val="000D6D9F"/>
    <w:rsid w:val="000D7B93"/>
    <w:rsid w:val="000E3FED"/>
    <w:rsid w:val="000E40FF"/>
    <w:rsid w:val="000E6881"/>
    <w:rsid w:val="000E6C94"/>
    <w:rsid w:val="000F034A"/>
    <w:rsid w:val="000F03E9"/>
    <w:rsid w:val="000F0B51"/>
    <w:rsid w:val="000F23F5"/>
    <w:rsid w:val="000F33D9"/>
    <w:rsid w:val="00101744"/>
    <w:rsid w:val="00101840"/>
    <w:rsid w:val="00102308"/>
    <w:rsid w:val="00103D04"/>
    <w:rsid w:val="00105CB2"/>
    <w:rsid w:val="0011127D"/>
    <w:rsid w:val="00113416"/>
    <w:rsid w:val="00124087"/>
    <w:rsid w:val="00127202"/>
    <w:rsid w:val="00127B92"/>
    <w:rsid w:val="00132DA0"/>
    <w:rsid w:val="00144FB1"/>
    <w:rsid w:val="0016016F"/>
    <w:rsid w:val="00161FBC"/>
    <w:rsid w:val="0016447F"/>
    <w:rsid w:val="00164BFA"/>
    <w:rsid w:val="001668C7"/>
    <w:rsid w:val="0017436D"/>
    <w:rsid w:val="00175BEF"/>
    <w:rsid w:val="0018032E"/>
    <w:rsid w:val="00180898"/>
    <w:rsid w:val="00184A19"/>
    <w:rsid w:val="0019323B"/>
    <w:rsid w:val="001A2CA9"/>
    <w:rsid w:val="001A3037"/>
    <w:rsid w:val="001A30C8"/>
    <w:rsid w:val="001A6293"/>
    <w:rsid w:val="001B0816"/>
    <w:rsid w:val="001B319A"/>
    <w:rsid w:val="001B3902"/>
    <w:rsid w:val="001B520B"/>
    <w:rsid w:val="001C1B6D"/>
    <w:rsid w:val="001C1E3F"/>
    <w:rsid w:val="001C2A71"/>
    <w:rsid w:val="001C2F94"/>
    <w:rsid w:val="001C5BBD"/>
    <w:rsid w:val="001D4E8F"/>
    <w:rsid w:val="001D7BCB"/>
    <w:rsid w:val="001E1B3D"/>
    <w:rsid w:val="001E2824"/>
    <w:rsid w:val="001E2CA2"/>
    <w:rsid w:val="001E426E"/>
    <w:rsid w:val="001F6AEC"/>
    <w:rsid w:val="001F6EAC"/>
    <w:rsid w:val="001F784F"/>
    <w:rsid w:val="002000EB"/>
    <w:rsid w:val="00201B85"/>
    <w:rsid w:val="002047DE"/>
    <w:rsid w:val="002103C7"/>
    <w:rsid w:val="0021094F"/>
    <w:rsid w:val="00215A21"/>
    <w:rsid w:val="0022108F"/>
    <w:rsid w:val="002222CB"/>
    <w:rsid w:val="00227AEE"/>
    <w:rsid w:val="0023047D"/>
    <w:rsid w:val="00230BB1"/>
    <w:rsid w:val="00231900"/>
    <w:rsid w:val="00234F14"/>
    <w:rsid w:val="0023566A"/>
    <w:rsid w:val="00236B0E"/>
    <w:rsid w:val="00237836"/>
    <w:rsid w:val="00237A29"/>
    <w:rsid w:val="00240CC4"/>
    <w:rsid w:val="0024309B"/>
    <w:rsid w:val="002444FC"/>
    <w:rsid w:val="00244783"/>
    <w:rsid w:val="002472C1"/>
    <w:rsid w:val="00253D55"/>
    <w:rsid w:val="00257B79"/>
    <w:rsid w:val="002608E5"/>
    <w:rsid w:val="00261903"/>
    <w:rsid w:val="00270E58"/>
    <w:rsid w:val="0027167F"/>
    <w:rsid w:val="00272438"/>
    <w:rsid w:val="002733E8"/>
    <w:rsid w:val="0027601E"/>
    <w:rsid w:val="0027763F"/>
    <w:rsid w:val="002800B5"/>
    <w:rsid w:val="00286D1D"/>
    <w:rsid w:val="00287373"/>
    <w:rsid w:val="00287866"/>
    <w:rsid w:val="00294D1B"/>
    <w:rsid w:val="00294D32"/>
    <w:rsid w:val="00294E61"/>
    <w:rsid w:val="00296CB7"/>
    <w:rsid w:val="002A230D"/>
    <w:rsid w:val="002A3189"/>
    <w:rsid w:val="002B1562"/>
    <w:rsid w:val="002B3FFD"/>
    <w:rsid w:val="002B68AF"/>
    <w:rsid w:val="002C0E0B"/>
    <w:rsid w:val="002C263D"/>
    <w:rsid w:val="002C4BA3"/>
    <w:rsid w:val="002C61AB"/>
    <w:rsid w:val="002C7B01"/>
    <w:rsid w:val="002D1718"/>
    <w:rsid w:val="002D1B19"/>
    <w:rsid w:val="002D3EA5"/>
    <w:rsid w:val="002E21DE"/>
    <w:rsid w:val="002E2E04"/>
    <w:rsid w:val="002E40B4"/>
    <w:rsid w:val="002E5E6E"/>
    <w:rsid w:val="003031C3"/>
    <w:rsid w:val="00303F5D"/>
    <w:rsid w:val="003040AD"/>
    <w:rsid w:val="0030707C"/>
    <w:rsid w:val="0031222A"/>
    <w:rsid w:val="00312C18"/>
    <w:rsid w:val="00315A05"/>
    <w:rsid w:val="003160E6"/>
    <w:rsid w:val="00317C84"/>
    <w:rsid w:val="003377C8"/>
    <w:rsid w:val="003379A0"/>
    <w:rsid w:val="00337A9C"/>
    <w:rsid w:val="00345078"/>
    <w:rsid w:val="003469B3"/>
    <w:rsid w:val="00354FB3"/>
    <w:rsid w:val="00362305"/>
    <w:rsid w:val="00365B20"/>
    <w:rsid w:val="003764A8"/>
    <w:rsid w:val="00376E4B"/>
    <w:rsid w:val="003779C5"/>
    <w:rsid w:val="00385840"/>
    <w:rsid w:val="00387265"/>
    <w:rsid w:val="00392705"/>
    <w:rsid w:val="00394D19"/>
    <w:rsid w:val="003A0E26"/>
    <w:rsid w:val="003A40F0"/>
    <w:rsid w:val="003A4380"/>
    <w:rsid w:val="003B3FC3"/>
    <w:rsid w:val="003C079D"/>
    <w:rsid w:val="003C12A3"/>
    <w:rsid w:val="003C2773"/>
    <w:rsid w:val="003C4311"/>
    <w:rsid w:val="003C6136"/>
    <w:rsid w:val="003C62E5"/>
    <w:rsid w:val="003D0F74"/>
    <w:rsid w:val="003D68C7"/>
    <w:rsid w:val="003D7E9C"/>
    <w:rsid w:val="003E028B"/>
    <w:rsid w:val="003E59AB"/>
    <w:rsid w:val="003E600D"/>
    <w:rsid w:val="003F2D27"/>
    <w:rsid w:val="003F462F"/>
    <w:rsid w:val="003F52F2"/>
    <w:rsid w:val="003F55E0"/>
    <w:rsid w:val="003F6D6A"/>
    <w:rsid w:val="00400F54"/>
    <w:rsid w:val="00402344"/>
    <w:rsid w:val="0040681A"/>
    <w:rsid w:val="00410FAD"/>
    <w:rsid w:val="00413FAE"/>
    <w:rsid w:val="0041419C"/>
    <w:rsid w:val="00414385"/>
    <w:rsid w:val="004202F3"/>
    <w:rsid w:val="004204A5"/>
    <w:rsid w:val="00420A10"/>
    <w:rsid w:val="00420DDF"/>
    <w:rsid w:val="00422586"/>
    <w:rsid w:val="00426166"/>
    <w:rsid w:val="00430A39"/>
    <w:rsid w:val="00431204"/>
    <w:rsid w:val="00431713"/>
    <w:rsid w:val="00432608"/>
    <w:rsid w:val="00434428"/>
    <w:rsid w:val="00434CFD"/>
    <w:rsid w:val="00442F8B"/>
    <w:rsid w:val="00447199"/>
    <w:rsid w:val="004472E9"/>
    <w:rsid w:val="00451184"/>
    <w:rsid w:val="004518E6"/>
    <w:rsid w:val="0045400A"/>
    <w:rsid w:val="00454C7F"/>
    <w:rsid w:val="00456196"/>
    <w:rsid w:val="0046634F"/>
    <w:rsid w:val="00466EB5"/>
    <w:rsid w:val="0047521C"/>
    <w:rsid w:val="004771F8"/>
    <w:rsid w:val="00481C80"/>
    <w:rsid w:val="004837AD"/>
    <w:rsid w:val="0048739A"/>
    <w:rsid w:val="00493CFD"/>
    <w:rsid w:val="004A1785"/>
    <w:rsid w:val="004A4B9B"/>
    <w:rsid w:val="004A64EE"/>
    <w:rsid w:val="004B0380"/>
    <w:rsid w:val="004B0E9D"/>
    <w:rsid w:val="004B74AE"/>
    <w:rsid w:val="004C08B7"/>
    <w:rsid w:val="004C2FDF"/>
    <w:rsid w:val="004C2FE1"/>
    <w:rsid w:val="004C37D0"/>
    <w:rsid w:val="004D2425"/>
    <w:rsid w:val="004E586B"/>
    <w:rsid w:val="004F4467"/>
    <w:rsid w:val="004F6F7D"/>
    <w:rsid w:val="00501C7A"/>
    <w:rsid w:val="00510890"/>
    <w:rsid w:val="00512421"/>
    <w:rsid w:val="00515AF3"/>
    <w:rsid w:val="005169DB"/>
    <w:rsid w:val="0051797B"/>
    <w:rsid w:val="0052128F"/>
    <w:rsid w:val="0052492F"/>
    <w:rsid w:val="005267CC"/>
    <w:rsid w:val="005271B8"/>
    <w:rsid w:val="00527A9D"/>
    <w:rsid w:val="005301CC"/>
    <w:rsid w:val="00533AB9"/>
    <w:rsid w:val="005348A6"/>
    <w:rsid w:val="00537CA8"/>
    <w:rsid w:val="005432A9"/>
    <w:rsid w:val="00544B75"/>
    <w:rsid w:val="00544C32"/>
    <w:rsid w:val="00546A64"/>
    <w:rsid w:val="00551218"/>
    <w:rsid w:val="00551871"/>
    <w:rsid w:val="0055306F"/>
    <w:rsid w:val="00554BFA"/>
    <w:rsid w:val="005570BD"/>
    <w:rsid w:val="00557E30"/>
    <w:rsid w:val="005633EE"/>
    <w:rsid w:val="005636B7"/>
    <w:rsid w:val="00564A21"/>
    <w:rsid w:val="00570699"/>
    <w:rsid w:val="0057119C"/>
    <w:rsid w:val="0057345A"/>
    <w:rsid w:val="00577F84"/>
    <w:rsid w:val="00586F2E"/>
    <w:rsid w:val="005925B4"/>
    <w:rsid w:val="005928F7"/>
    <w:rsid w:val="00597BA1"/>
    <w:rsid w:val="005A048B"/>
    <w:rsid w:val="005A08E9"/>
    <w:rsid w:val="005C0372"/>
    <w:rsid w:val="005C2D2F"/>
    <w:rsid w:val="005C6CE4"/>
    <w:rsid w:val="005C72DD"/>
    <w:rsid w:val="005D1F6D"/>
    <w:rsid w:val="005D2A6E"/>
    <w:rsid w:val="005D450F"/>
    <w:rsid w:val="005D4791"/>
    <w:rsid w:val="005D5113"/>
    <w:rsid w:val="005E0206"/>
    <w:rsid w:val="005E250D"/>
    <w:rsid w:val="005F6FF1"/>
    <w:rsid w:val="00600702"/>
    <w:rsid w:val="00600C1F"/>
    <w:rsid w:val="00603633"/>
    <w:rsid w:val="00606931"/>
    <w:rsid w:val="006108C7"/>
    <w:rsid w:val="00621A25"/>
    <w:rsid w:val="006220E2"/>
    <w:rsid w:val="0062217F"/>
    <w:rsid w:val="00623F92"/>
    <w:rsid w:val="006301D5"/>
    <w:rsid w:val="00630C7D"/>
    <w:rsid w:val="00630DE7"/>
    <w:rsid w:val="00632401"/>
    <w:rsid w:val="0063403B"/>
    <w:rsid w:val="00634528"/>
    <w:rsid w:val="006373CB"/>
    <w:rsid w:val="006413CB"/>
    <w:rsid w:val="006430D7"/>
    <w:rsid w:val="00643FE1"/>
    <w:rsid w:val="006442D2"/>
    <w:rsid w:val="00644DFE"/>
    <w:rsid w:val="0064666D"/>
    <w:rsid w:val="006479EA"/>
    <w:rsid w:val="0065028A"/>
    <w:rsid w:val="0065500D"/>
    <w:rsid w:val="0065512C"/>
    <w:rsid w:val="006601C6"/>
    <w:rsid w:val="00663E47"/>
    <w:rsid w:val="00665FE6"/>
    <w:rsid w:val="0066619F"/>
    <w:rsid w:val="00667D7C"/>
    <w:rsid w:val="00673598"/>
    <w:rsid w:val="00676E89"/>
    <w:rsid w:val="006802BB"/>
    <w:rsid w:val="006817FF"/>
    <w:rsid w:val="0068398E"/>
    <w:rsid w:val="00683A64"/>
    <w:rsid w:val="00684491"/>
    <w:rsid w:val="00690382"/>
    <w:rsid w:val="00691B6B"/>
    <w:rsid w:val="006925FC"/>
    <w:rsid w:val="006943DA"/>
    <w:rsid w:val="00694FE9"/>
    <w:rsid w:val="006A0A1F"/>
    <w:rsid w:val="006A233F"/>
    <w:rsid w:val="006A6775"/>
    <w:rsid w:val="006B0902"/>
    <w:rsid w:val="006B24EC"/>
    <w:rsid w:val="006B3249"/>
    <w:rsid w:val="006B4014"/>
    <w:rsid w:val="006B43B3"/>
    <w:rsid w:val="006B4B66"/>
    <w:rsid w:val="006B58C6"/>
    <w:rsid w:val="006B5931"/>
    <w:rsid w:val="006C0979"/>
    <w:rsid w:val="006C11B9"/>
    <w:rsid w:val="006D2030"/>
    <w:rsid w:val="006D2FE3"/>
    <w:rsid w:val="006D3336"/>
    <w:rsid w:val="006D6048"/>
    <w:rsid w:val="006D62E9"/>
    <w:rsid w:val="006E19FE"/>
    <w:rsid w:val="006F0509"/>
    <w:rsid w:val="006F1E53"/>
    <w:rsid w:val="006F42F3"/>
    <w:rsid w:val="006F5220"/>
    <w:rsid w:val="006F6042"/>
    <w:rsid w:val="006F643B"/>
    <w:rsid w:val="006F7164"/>
    <w:rsid w:val="006F7F85"/>
    <w:rsid w:val="00703BA5"/>
    <w:rsid w:val="00710093"/>
    <w:rsid w:val="00710B7D"/>
    <w:rsid w:val="00710C9E"/>
    <w:rsid w:val="00711B8D"/>
    <w:rsid w:val="007149BE"/>
    <w:rsid w:val="007157E2"/>
    <w:rsid w:val="00716BF9"/>
    <w:rsid w:val="00721B4E"/>
    <w:rsid w:val="007240E3"/>
    <w:rsid w:val="00726ED9"/>
    <w:rsid w:val="007308EB"/>
    <w:rsid w:val="0073167F"/>
    <w:rsid w:val="00731B77"/>
    <w:rsid w:val="00735D15"/>
    <w:rsid w:val="00736E52"/>
    <w:rsid w:val="007412A4"/>
    <w:rsid w:val="00746BFE"/>
    <w:rsid w:val="00747542"/>
    <w:rsid w:val="00751F4E"/>
    <w:rsid w:val="00754995"/>
    <w:rsid w:val="00755B69"/>
    <w:rsid w:val="00764EE8"/>
    <w:rsid w:val="0076622F"/>
    <w:rsid w:val="00772A96"/>
    <w:rsid w:val="00774BCF"/>
    <w:rsid w:val="0077558B"/>
    <w:rsid w:val="007772DE"/>
    <w:rsid w:val="00781382"/>
    <w:rsid w:val="00781850"/>
    <w:rsid w:val="007849B2"/>
    <w:rsid w:val="00786224"/>
    <w:rsid w:val="00787DB0"/>
    <w:rsid w:val="00791B38"/>
    <w:rsid w:val="0079380D"/>
    <w:rsid w:val="007A11EB"/>
    <w:rsid w:val="007A1287"/>
    <w:rsid w:val="007A7CE7"/>
    <w:rsid w:val="007B2A60"/>
    <w:rsid w:val="007C310B"/>
    <w:rsid w:val="007C3E1E"/>
    <w:rsid w:val="007C4C8D"/>
    <w:rsid w:val="007C7D01"/>
    <w:rsid w:val="007D020B"/>
    <w:rsid w:val="007D1E5D"/>
    <w:rsid w:val="007D3802"/>
    <w:rsid w:val="007D4613"/>
    <w:rsid w:val="007D51F3"/>
    <w:rsid w:val="007D6750"/>
    <w:rsid w:val="007D7408"/>
    <w:rsid w:val="007E3369"/>
    <w:rsid w:val="007E5BFF"/>
    <w:rsid w:val="007E6017"/>
    <w:rsid w:val="007E6BC6"/>
    <w:rsid w:val="007F1913"/>
    <w:rsid w:val="007F3FFE"/>
    <w:rsid w:val="007F4959"/>
    <w:rsid w:val="007F77A9"/>
    <w:rsid w:val="00801A9A"/>
    <w:rsid w:val="00803E9C"/>
    <w:rsid w:val="00806A24"/>
    <w:rsid w:val="00806B0B"/>
    <w:rsid w:val="008075D4"/>
    <w:rsid w:val="00813A0A"/>
    <w:rsid w:val="0081401E"/>
    <w:rsid w:val="00816614"/>
    <w:rsid w:val="008166FF"/>
    <w:rsid w:val="008173B2"/>
    <w:rsid w:val="008174EA"/>
    <w:rsid w:val="00821F61"/>
    <w:rsid w:val="00822539"/>
    <w:rsid w:val="00823D3B"/>
    <w:rsid w:val="008249B5"/>
    <w:rsid w:val="008254A4"/>
    <w:rsid w:val="008311AC"/>
    <w:rsid w:val="00836600"/>
    <w:rsid w:val="008405F5"/>
    <w:rsid w:val="008553F7"/>
    <w:rsid w:val="0086366A"/>
    <w:rsid w:val="008648FE"/>
    <w:rsid w:val="00865804"/>
    <w:rsid w:val="00873646"/>
    <w:rsid w:val="008739E9"/>
    <w:rsid w:val="00880FF8"/>
    <w:rsid w:val="008868AD"/>
    <w:rsid w:val="00886940"/>
    <w:rsid w:val="00891407"/>
    <w:rsid w:val="008929AD"/>
    <w:rsid w:val="008940E5"/>
    <w:rsid w:val="008A0065"/>
    <w:rsid w:val="008A144B"/>
    <w:rsid w:val="008A5F91"/>
    <w:rsid w:val="008B122A"/>
    <w:rsid w:val="008B31A6"/>
    <w:rsid w:val="008B3500"/>
    <w:rsid w:val="008B3DFB"/>
    <w:rsid w:val="008B4D18"/>
    <w:rsid w:val="008B7812"/>
    <w:rsid w:val="008B7F3A"/>
    <w:rsid w:val="008C0366"/>
    <w:rsid w:val="008C1CAA"/>
    <w:rsid w:val="008C662B"/>
    <w:rsid w:val="008C6A94"/>
    <w:rsid w:val="008C7D5A"/>
    <w:rsid w:val="008D3295"/>
    <w:rsid w:val="008D3AD8"/>
    <w:rsid w:val="008E1221"/>
    <w:rsid w:val="008E4496"/>
    <w:rsid w:val="008F1B14"/>
    <w:rsid w:val="008F1B60"/>
    <w:rsid w:val="008F1EBE"/>
    <w:rsid w:val="008F290E"/>
    <w:rsid w:val="008F47BD"/>
    <w:rsid w:val="008F542E"/>
    <w:rsid w:val="008F5C51"/>
    <w:rsid w:val="008F799E"/>
    <w:rsid w:val="0090363C"/>
    <w:rsid w:val="00903C54"/>
    <w:rsid w:val="00903FC3"/>
    <w:rsid w:val="0090523D"/>
    <w:rsid w:val="00906A77"/>
    <w:rsid w:val="00907417"/>
    <w:rsid w:val="009108A1"/>
    <w:rsid w:val="00911FD0"/>
    <w:rsid w:val="0091721A"/>
    <w:rsid w:val="009215CA"/>
    <w:rsid w:val="0092178A"/>
    <w:rsid w:val="00922E32"/>
    <w:rsid w:val="00925529"/>
    <w:rsid w:val="00925A11"/>
    <w:rsid w:val="009271B4"/>
    <w:rsid w:val="00931B66"/>
    <w:rsid w:val="00934B7E"/>
    <w:rsid w:val="00936BD6"/>
    <w:rsid w:val="00943F69"/>
    <w:rsid w:val="00955BDF"/>
    <w:rsid w:val="009561EF"/>
    <w:rsid w:val="0095649A"/>
    <w:rsid w:val="00961602"/>
    <w:rsid w:val="00961F22"/>
    <w:rsid w:val="00963530"/>
    <w:rsid w:val="00983002"/>
    <w:rsid w:val="0098424E"/>
    <w:rsid w:val="00985733"/>
    <w:rsid w:val="009857EA"/>
    <w:rsid w:val="00986365"/>
    <w:rsid w:val="00987255"/>
    <w:rsid w:val="00987F12"/>
    <w:rsid w:val="00992407"/>
    <w:rsid w:val="0099257A"/>
    <w:rsid w:val="009952D5"/>
    <w:rsid w:val="00996CB1"/>
    <w:rsid w:val="009A1212"/>
    <w:rsid w:val="009A234B"/>
    <w:rsid w:val="009A2BAF"/>
    <w:rsid w:val="009A2DA5"/>
    <w:rsid w:val="009A301C"/>
    <w:rsid w:val="009A3091"/>
    <w:rsid w:val="009A605F"/>
    <w:rsid w:val="009A6EAA"/>
    <w:rsid w:val="009B0751"/>
    <w:rsid w:val="009B2A7E"/>
    <w:rsid w:val="009B2F0C"/>
    <w:rsid w:val="009B2F8F"/>
    <w:rsid w:val="009B7E8A"/>
    <w:rsid w:val="009C19E9"/>
    <w:rsid w:val="009C232A"/>
    <w:rsid w:val="009C7A40"/>
    <w:rsid w:val="009D0D79"/>
    <w:rsid w:val="009D1CD1"/>
    <w:rsid w:val="009D340B"/>
    <w:rsid w:val="009E4A53"/>
    <w:rsid w:val="009E5E9D"/>
    <w:rsid w:val="009E61E1"/>
    <w:rsid w:val="009F1D35"/>
    <w:rsid w:val="009F26FF"/>
    <w:rsid w:val="009F3879"/>
    <w:rsid w:val="009F4A5C"/>
    <w:rsid w:val="009F59A6"/>
    <w:rsid w:val="009F7819"/>
    <w:rsid w:val="009F79F2"/>
    <w:rsid w:val="00A0181D"/>
    <w:rsid w:val="00A021A5"/>
    <w:rsid w:val="00A05070"/>
    <w:rsid w:val="00A1571A"/>
    <w:rsid w:val="00A17680"/>
    <w:rsid w:val="00A21603"/>
    <w:rsid w:val="00A2349F"/>
    <w:rsid w:val="00A240BD"/>
    <w:rsid w:val="00A2731F"/>
    <w:rsid w:val="00A275E6"/>
    <w:rsid w:val="00A27ABD"/>
    <w:rsid w:val="00A34ECA"/>
    <w:rsid w:val="00A34FB2"/>
    <w:rsid w:val="00A36609"/>
    <w:rsid w:val="00A40D70"/>
    <w:rsid w:val="00A43726"/>
    <w:rsid w:val="00A43AF3"/>
    <w:rsid w:val="00A4559D"/>
    <w:rsid w:val="00A505B1"/>
    <w:rsid w:val="00A57293"/>
    <w:rsid w:val="00A61D37"/>
    <w:rsid w:val="00A64CB0"/>
    <w:rsid w:val="00A65061"/>
    <w:rsid w:val="00A73CB4"/>
    <w:rsid w:val="00A74912"/>
    <w:rsid w:val="00A74C05"/>
    <w:rsid w:val="00A75AA1"/>
    <w:rsid w:val="00A85181"/>
    <w:rsid w:val="00A87960"/>
    <w:rsid w:val="00A910D7"/>
    <w:rsid w:val="00A92D07"/>
    <w:rsid w:val="00A934F4"/>
    <w:rsid w:val="00A95F95"/>
    <w:rsid w:val="00AA02D9"/>
    <w:rsid w:val="00AA07CE"/>
    <w:rsid w:val="00AA3503"/>
    <w:rsid w:val="00AB016D"/>
    <w:rsid w:val="00AB0E6A"/>
    <w:rsid w:val="00AB10CC"/>
    <w:rsid w:val="00AC054C"/>
    <w:rsid w:val="00AC693C"/>
    <w:rsid w:val="00AD0032"/>
    <w:rsid w:val="00AD1092"/>
    <w:rsid w:val="00AD3C7D"/>
    <w:rsid w:val="00AD40AB"/>
    <w:rsid w:val="00AE7892"/>
    <w:rsid w:val="00AF0369"/>
    <w:rsid w:val="00B00AB7"/>
    <w:rsid w:val="00B01DC4"/>
    <w:rsid w:val="00B0215C"/>
    <w:rsid w:val="00B03A9B"/>
    <w:rsid w:val="00B041ED"/>
    <w:rsid w:val="00B054A5"/>
    <w:rsid w:val="00B16FCE"/>
    <w:rsid w:val="00B1750C"/>
    <w:rsid w:val="00B2189E"/>
    <w:rsid w:val="00B244BE"/>
    <w:rsid w:val="00B24827"/>
    <w:rsid w:val="00B30C44"/>
    <w:rsid w:val="00B36252"/>
    <w:rsid w:val="00B461EC"/>
    <w:rsid w:val="00B476E8"/>
    <w:rsid w:val="00B53048"/>
    <w:rsid w:val="00B633E2"/>
    <w:rsid w:val="00B63610"/>
    <w:rsid w:val="00B637F5"/>
    <w:rsid w:val="00B641EB"/>
    <w:rsid w:val="00B642C7"/>
    <w:rsid w:val="00B65C76"/>
    <w:rsid w:val="00B72519"/>
    <w:rsid w:val="00B72C44"/>
    <w:rsid w:val="00B732FB"/>
    <w:rsid w:val="00B73C6B"/>
    <w:rsid w:val="00B766C7"/>
    <w:rsid w:val="00B83313"/>
    <w:rsid w:val="00B92439"/>
    <w:rsid w:val="00B933B0"/>
    <w:rsid w:val="00B970E5"/>
    <w:rsid w:val="00BA10D3"/>
    <w:rsid w:val="00BA18D8"/>
    <w:rsid w:val="00BA252D"/>
    <w:rsid w:val="00BB0BC9"/>
    <w:rsid w:val="00BD0575"/>
    <w:rsid w:val="00BD14E3"/>
    <w:rsid w:val="00BD1755"/>
    <w:rsid w:val="00BD1F03"/>
    <w:rsid w:val="00BD2B4A"/>
    <w:rsid w:val="00BE0C9C"/>
    <w:rsid w:val="00BE132A"/>
    <w:rsid w:val="00BE396A"/>
    <w:rsid w:val="00BE5F1D"/>
    <w:rsid w:val="00BF29BC"/>
    <w:rsid w:val="00BF2C95"/>
    <w:rsid w:val="00BF3B64"/>
    <w:rsid w:val="00BF3B78"/>
    <w:rsid w:val="00BF4C40"/>
    <w:rsid w:val="00C0329D"/>
    <w:rsid w:val="00C0560C"/>
    <w:rsid w:val="00C05946"/>
    <w:rsid w:val="00C075B6"/>
    <w:rsid w:val="00C12AE7"/>
    <w:rsid w:val="00C138B3"/>
    <w:rsid w:val="00C16FF8"/>
    <w:rsid w:val="00C17B1B"/>
    <w:rsid w:val="00C23219"/>
    <w:rsid w:val="00C27379"/>
    <w:rsid w:val="00C273F3"/>
    <w:rsid w:val="00C33B73"/>
    <w:rsid w:val="00C34F11"/>
    <w:rsid w:val="00C368FA"/>
    <w:rsid w:val="00C454A8"/>
    <w:rsid w:val="00C45708"/>
    <w:rsid w:val="00C46934"/>
    <w:rsid w:val="00C5502B"/>
    <w:rsid w:val="00C5659C"/>
    <w:rsid w:val="00C62150"/>
    <w:rsid w:val="00C77A1B"/>
    <w:rsid w:val="00C77AE0"/>
    <w:rsid w:val="00C77AE7"/>
    <w:rsid w:val="00C77D25"/>
    <w:rsid w:val="00C8103B"/>
    <w:rsid w:val="00C814A6"/>
    <w:rsid w:val="00C85CD8"/>
    <w:rsid w:val="00C85DB6"/>
    <w:rsid w:val="00C87DA5"/>
    <w:rsid w:val="00C91225"/>
    <w:rsid w:val="00C9634A"/>
    <w:rsid w:val="00C9758A"/>
    <w:rsid w:val="00CA4B89"/>
    <w:rsid w:val="00CB1B09"/>
    <w:rsid w:val="00CB1C0C"/>
    <w:rsid w:val="00CB2EF0"/>
    <w:rsid w:val="00CC324D"/>
    <w:rsid w:val="00CC60C1"/>
    <w:rsid w:val="00CC78FD"/>
    <w:rsid w:val="00CD4699"/>
    <w:rsid w:val="00CD6D74"/>
    <w:rsid w:val="00CE634A"/>
    <w:rsid w:val="00CF372B"/>
    <w:rsid w:val="00CF5E74"/>
    <w:rsid w:val="00D023EA"/>
    <w:rsid w:val="00D031FC"/>
    <w:rsid w:val="00D0351D"/>
    <w:rsid w:val="00D03F34"/>
    <w:rsid w:val="00D04683"/>
    <w:rsid w:val="00D04B99"/>
    <w:rsid w:val="00D06295"/>
    <w:rsid w:val="00D07616"/>
    <w:rsid w:val="00D23F54"/>
    <w:rsid w:val="00D30DAC"/>
    <w:rsid w:val="00D347FC"/>
    <w:rsid w:val="00D45190"/>
    <w:rsid w:val="00D452D3"/>
    <w:rsid w:val="00D532DD"/>
    <w:rsid w:val="00D540CC"/>
    <w:rsid w:val="00D6035F"/>
    <w:rsid w:val="00D661BB"/>
    <w:rsid w:val="00D67FF0"/>
    <w:rsid w:val="00D70766"/>
    <w:rsid w:val="00D72400"/>
    <w:rsid w:val="00D73F4C"/>
    <w:rsid w:val="00D8183B"/>
    <w:rsid w:val="00D81FFD"/>
    <w:rsid w:val="00D833C4"/>
    <w:rsid w:val="00D837A2"/>
    <w:rsid w:val="00D85149"/>
    <w:rsid w:val="00D8772C"/>
    <w:rsid w:val="00D9218E"/>
    <w:rsid w:val="00D9314E"/>
    <w:rsid w:val="00D941D9"/>
    <w:rsid w:val="00D9560C"/>
    <w:rsid w:val="00DA19DB"/>
    <w:rsid w:val="00DA4DE2"/>
    <w:rsid w:val="00DB1201"/>
    <w:rsid w:val="00DB3D7E"/>
    <w:rsid w:val="00DB62E3"/>
    <w:rsid w:val="00DB754D"/>
    <w:rsid w:val="00DC11EE"/>
    <w:rsid w:val="00DC1903"/>
    <w:rsid w:val="00DC1AB9"/>
    <w:rsid w:val="00DC1F5C"/>
    <w:rsid w:val="00DD00CD"/>
    <w:rsid w:val="00DD194E"/>
    <w:rsid w:val="00DD664D"/>
    <w:rsid w:val="00DE1DCF"/>
    <w:rsid w:val="00DE2601"/>
    <w:rsid w:val="00DE4060"/>
    <w:rsid w:val="00DE5D5D"/>
    <w:rsid w:val="00DF1E92"/>
    <w:rsid w:val="00DF2C0A"/>
    <w:rsid w:val="00E0156A"/>
    <w:rsid w:val="00E016C9"/>
    <w:rsid w:val="00E0496D"/>
    <w:rsid w:val="00E049FC"/>
    <w:rsid w:val="00E069A3"/>
    <w:rsid w:val="00E07918"/>
    <w:rsid w:val="00E128AE"/>
    <w:rsid w:val="00E17D6E"/>
    <w:rsid w:val="00E211AC"/>
    <w:rsid w:val="00E24AA7"/>
    <w:rsid w:val="00E3239E"/>
    <w:rsid w:val="00E34F95"/>
    <w:rsid w:val="00E352A6"/>
    <w:rsid w:val="00E35DA0"/>
    <w:rsid w:val="00E42045"/>
    <w:rsid w:val="00E42AF3"/>
    <w:rsid w:val="00E43E44"/>
    <w:rsid w:val="00E44ECF"/>
    <w:rsid w:val="00E45419"/>
    <w:rsid w:val="00E45B73"/>
    <w:rsid w:val="00E53D24"/>
    <w:rsid w:val="00E55639"/>
    <w:rsid w:val="00E55730"/>
    <w:rsid w:val="00E6041D"/>
    <w:rsid w:val="00E6625E"/>
    <w:rsid w:val="00E67AAA"/>
    <w:rsid w:val="00E7459D"/>
    <w:rsid w:val="00E853AC"/>
    <w:rsid w:val="00E861E1"/>
    <w:rsid w:val="00E86F63"/>
    <w:rsid w:val="00E87A65"/>
    <w:rsid w:val="00E91CB9"/>
    <w:rsid w:val="00E91D88"/>
    <w:rsid w:val="00E960A8"/>
    <w:rsid w:val="00E97734"/>
    <w:rsid w:val="00EA0874"/>
    <w:rsid w:val="00EA17A3"/>
    <w:rsid w:val="00EA56ED"/>
    <w:rsid w:val="00EA5E44"/>
    <w:rsid w:val="00EB4E05"/>
    <w:rsid w:val="00EB54A8"/>
    <w:rsid w:val="00EC3D85"/>
    <w:rsid w:val="00ED0386"/>
    <w:rsid w:val="00ED2101"/>
    <w:rsid w:val="00ED755C"/>
    <w:rsid w:val="00EE1BBB"/>
    <w:rsid w:val="00EE1EA3"/>
    <w:rsid w:val="00EE436B"/>
    <w:rsid w:val="00EE6F13"/>
    <w:rsid w:val="00EE7412"/>
    <w:rsid w:val="00EF1D9B"/>
    <w:rsid w:val="00EF2410"/>
    <w:rsid w:val="00EF33EA"/>
    <w:rsid w:val="00EF4240"/>
    <w:rsid w:val="00F01F58"/>
    <w:rsid w:val="00F02975"/>
    <w:rsid w:val="00F04098"/>
    <w:rsid w:val="00F043C1"/>
    <w:rsid w:val="00F045CA"/>
    <w:rsid w:val="00F07346"/>
    <w:rsid w:val="00F1166C"/>
    <w:rsid w:val="00F145DC"/>
    <w:rsid w:val="00F14AE9"/>
    <w:rsid w:val="00F22FEB"/>
    <w:rsid w:val="00F230C1"/>
    <w:rsid w:val="00F257B1"/>
    <w:rsid w:val="00F3313F"/>
    <w:rsid w:val="00F3326E"/>
    <w:rsid w:val="00F33B39"/>
    <w:rsid w:val="00F356DE"/>
    <w:rsid w:val="00F35A83"/>
    <w:rsid w:val="00F36C88"/>
    <w:rsid w:val="00F37429"/>
    <w:rsid w:val="00F400CC"/>
    <w:rsid w:val="00F42119"/>
    <w:rsid w:val="00F43E6D"/>
    <w:rsid w:val="00F460C1"/>
    <w:rsid w:val="00F55B48"/>
    <w:rsid w:val="00F57E14"/>
    <w:rsid w:val="00F62CCC"/>
    <w:rsid w:val="00F63A58"/>
    <w:rsid w:val="00F674C8"/>
    <w:rsid w:val="00F704ED"/>
    <w:rsid w:val="00F73FE3"/>
    <w:rsid w:val="00F832A6"/>
    <w:rsid w:val="00F85101"/>
    <w:rsid w:val="00F90352"/>
    <w:rsid w:val="00F90B3E"/>
    <w:rsid w:val="00FA7B14"/>
    <w:rsid w:val="00FA7D3D"/>
    <w:rsid w:val="00FB2038"/>
    <w:rsid w:val="00FB2E5C"/>
    <w:rsid w:val="00FB4593"/>
    <w:rsid w:val="00FC0B20"/>
    <w:rsid w:val="00FC796C"/>
    <w:rsid w:val="00FD43E5"/>
    <w:rsid w:val="00FD4BFE"/>
    <w:rsid w:val="00FE77DE"/>
    <w:rsid w:val="00FF0A1C"/>
    <w:rsid w:val="00FF2B6C"/>
    <w:rsid w:val="00FF575E"/>
    <w:rsid w:val="00FF71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7DDCC"/>
  <w15:docId w15:val="{FFB2DA45-E14A-4C88-81B5-54F8857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2F3"/>
    <w:rPr>
      <w:sz w:val="24"/>
      <w:szCs w:val="24"/>
    </w:rPr>
  </w:style>
  <w:style w:type="paragraph" w:styleId="Heading1">
    <w:name w:val="heading 1"/>
    <w:basedOn w:val="Normal"/>
    <w:next w:val="Normal"/>
    <w:link w:val="Heading1Char"/>
    <w:uiPriority w:val="9"/>
    <w:qFormat/>
    <w:rsid w:val="000467E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67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67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67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67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67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67E2"/>
    <w:pPr>
      <w:spacing w:before="240" w:after="60"/>
      <w:outlineLvl w:val="6"/>
    </w:pPr>
  </w:style>
  <w:style w:type="paragraph" w:styleId="Heading8">
    <w:name w:val="heading 8"/>
    <w:basedOn w:val="Normal"/>
    <w:next w:val="Normal"/>
    <w:link w:val="Heading8Char"/>
    <w:uiPriority w:val="9"/>
    <w:semiHidden/>
    <w:unhideWhenUsed/>
    <w:qFormat/>
    <w:rsid w:val="000467E2"/>
    <w:pPr>
      <w:spacing w:before="240" w:after="60"/>
      <w:outlineLvl w:val="7"/>
    </w:pPr>
    <w:rPr>
      <w:i/>
      <w:iCs/>
    </w:rPr>
  </w:style>
  <w:style w:type="paragraph" w:styleId="Heading9">
    <w:name w:val="heading 9"/>
    <w:basedOn w:val="Normal"/>
    <w:next w:val="Normal"/>
    <w:link w:val="Heading9Char"/>
    <w:uiPriority w:val="9"/>
    <w:semiHidden/>
    <w:unhideWhenUsed/>
    <w:qFormat/>
    <w:rsid w:val="000467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2D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C72DD"/>
    <w:rPr>
      <w:sz w:val="20"/>
      <w:szCs w:val="20"/>
    </w:rPr>
  </w:style>
  <w:style w:type="paragraph" w:styleId="Footer">
    <w:name w:val="footer"/>
    <w:basedOn w:val="Normal"/>
    <w:link w:val="FooterChar"/>
    <w:uiPriority w:val="99"/>
    <w:unhideWhenUsed/>
    <w:rsid w:val="005C72D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C72DD"/>
    <w:rPr>
      <w:sz w:val="20"/>
      <w:szCs w:val="20"/>
    </w:rPr>
  </w:style>
  <w:style w:type="character" w:styleId="Emphasis">
    <w:name w:val="Emphasis"/>
    <w:basedOn w:val="DefaultParagraphFont"/>
    <w:uiPriority w:val="20"/>
    <w:qFormat/>
    <w:rsid w:val="000467E2"/>
    <w:rPr>
      <w:rFonts w:asciiTheme="minorHAnsi" w:hAnsiTheme="minorHAnsi"/>
      <w:b/>
      <w:i/>
      <w:iCs/>
    </w:rPr>
  </w:style>
  <w:style w:type="paragraph" w:styleId="NormalWeb">
    <w:name w:val="Normal (Web)"/>
    <w:basedOn w:val="Normal"/>
    <w:uiPriority w:val="99"/>
    <w:unhideWhenUsed/>
    <w:rsid w:val="003C62E5"/>
    <w:pPr>
      <w:spacing w:before="100" w:beforeAutospacing="1" w:after="100" w:afterAutospacing="1"/>
    </w:pPr>
    <w:rPr>
      <w:rFonts w:ascii="PMingLiU" w:eastAsia="PMingLiU" w:hAnsi="PMingLiU" w:cs="PMingLiU"/>
    </w:rPr>
  </w:style>
  <w:style w:type="character" w:customStyle="1" w:styleId="Heading1Char">
    <w:name w:val="Heading 1 Char"/>
    <w:basedOn w:val="DefaultParagraphFont"/>
    <w:link w:val="Heading1"/>
    <w:uiPriority w:val="9"/>
    <w:rsid w:val="000467E2"/>
    <w:rPr>
      <w:rFonts w:asciiTheme="majorHAnsi" w:eastAsiaTheme="majorEastAsia" w:hAnsiTheme="majorHAnsi" w:cstheme="majorBidi"/>
      <w:b/>
      <w:bCs/>
      <w:kern w:val="32"/>
      <w:sz w:val="32"/>
      <w:szCs w:val="32"/>
    </w:rPr>
  </w:style>
  <w:style w:type="character" w:styleId="CommentReference">
    <w:name w:val="annotation reference"/>
    <w:basedOn w:val="DefaultParagraphFont"/>
    <w:uiPriority w:val="99"/>
    <w:semiHidden/>
    <w:unhideWhenUsed/>
    <w:rsid w:val="00EB4E05"/>
    <w:rPr>
      <w:sz w:val="18"/>
      <w:szCs w:val="18"/>
    </w:rPr>
  </w:style>
  <w:style w:type="paragraph" w:styleId="CommentText">
    <w:name w:val="annotation text"/>
    <w:basedOn w:val="Normal"/>
    <w:link w:val="CommentTextChar"/>
    <w:uiPriority w:val="99"/>
    <w:unhideWhenUsed/>
    <w:rsid w:val="006B4014"/>
  </w:style>
  <w:style w:type="character" w:customStyle="1" w:styleId="CommentTextChar">
    <w:name w:val="Comment Text Char"/>
    <w:basedOn w:val="DefaultParagraphFont"/>
    <w:link w:val="CommentText"/>
    <w:uiPriority w:val="99"/>
    <w:rsid w:val="00EB4E05"/>
    <w:rPr>
      <w:sz w:val="24"/>
      <w:szCs w:val="24"/>
    </w:rPr>
  </w:style>
  <w:style w:type="paragraph" w:styleId="CommentSubject">
    <w:name w:val="annotation subject"/>
    <w:basedOn w:val="CommentText"/>
    <w:next w:val="CommentText"/>
    <w:link w:val="CommentSubjectChar"/>
    <w:uiPriority w:val="99"/>
    <w:semiHidden/>
    <w:unhideWhenUsed/>
    <w:rsid w:val="00EB4E05"/>
    <w:rPr>
      <w:b/>
      <w:bCs/>
    </w:rPr>
  </w:style>
  <w:style w:type="character" w:customStyle="1" w:styleId="CommentSubjectChar">
    <w:name w:val="Comment Subject Char"/>
    <w:basedOn w:val="CommentTextChar"/>
    <w:link w:val="CommentSubject"/>
    <w:uiPriority w:val="99"/>
    <w:semiHidden/>
    <w:rsid w:val="00EB4E05"/>
    <w:rPr>
      <w:b/>
      <w:bCs/>
      <w:sz w:val="24"/>
      <w:szCs w:val="24"/>
    </w:rPr>
  </w:style>
  <w:style w:type="paragraph" w:styleId="Revision">
    <w:name w:val="Revision"/>
    <w:hidden/>
    <w:uiPriority w:val="99"/>
    <w:semiHidden/>
    <w:rsid w:val="00EB4E05"/>
  </w:style>
  <w:style w:type="paragraph" w:styleId="BalloonText">
    <w:name w:val="Balloon Text"/>
    <w:basedOn w:val="Normal"/>
    <w:link w:val="BalloonTextChar"/>
    <w:uiPriority w:val="99"/>
    <w:semiHidden/>
    <w:unhideWhenUsed/>
    <w:rsid w:val="00EB4E0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E05"/>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BE0C9C"/>
    <w:rPr>
      <w:color w:val="0563C1" w:themeColor="hyperlink"/>
      <w:u w:val="single"/>
    </w:rPr>
  </w:style>
  <w:style w:type="character" w:customStyle="1" w:styleId="1">
    <w:name w:val="未解析的提及項目1"/>
    <w:basedOn w:val="DefaultParagraphFont"/>
    <w:uiPriority w:val="99"/>
    <w:semiHidden/>
    <w:unhideWhenUsed/>
    <w:rsid w:val="00BE0C9C"/>
    <w:rPr>
      <w:color w:val="808080"/>
      <w:shd w:val="clear" w:color="auto" w:fill="E6E6E6"/>
    </w:rPr>
  </w:style>
  <w:style w:type="paragraph" w:styleId="ListParagraph">
    <w:name w:val="List Paragraph"/>
    <w:basedOn w:val="Normal"/>
    <w:uiPriority w:val="34"/>
    <w:qFormat/>
    <w:rsid w:val="000467E2"/>
    <w:pPr>
      <w:ind w:left="720"/>
      <w:contextualSpacing/>
    </w:pPr>
  </w:style>
  <w:style w:type="character" w:customStyle="1" w:styleId="Heading2Char">
    <w:name w:val="Heading 2 Char"/>
    <w:basedOn w:val="DefaultParagraphFont"/>
    <w:link w:val="Heading2"/>
    <w:uiPriority w:val="9"/>
    <w:semiHidden/>
    <w:rsid w:val="000467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67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67E2"/>
    <w:rPr>
      <w:b/>
      <w:bCs/>
      <w:sz w:val="28"/>
      <w:szCs w:val="28"/>
    </w:rPr>
  </w:style>
  <w:style w:type="character" w:customStyle="1" w:styleId="Heading5Char">
    <w:name w:val="Heading 5 Char"/>
    <w:basedOn w:val="DefaultParagraphFont"/>
    <w:link w:val="Heading5"/>
    <w:uiPriority w:val="9"/>
    <w:semiHidden/>
    <w:rsid w:val="000467E2"/>
    <w:rPr>
      <w:b/>
      <w:bCs/>
      <w:i/>
      <w:iCs/>
      <w:sz w:val="26"/>
      <w:szCs w:val="26"/>
    </w:rPr>
  </w:style>
  <w:style w:type="character" w:customStyle="1" w:styleId="Heading6Char">
    <w:name w:val="Heading 6 Char"/>
    <w:basedOn w:val="DefaultParagraphFont"/>
    <w:link w:val="Heading6"/>
    <w:uiPriority w:val="9"/>
    <w:semiHidden/>
    <w:rsid w:val="000467E2"/>
    <w:rPr>
      <w:b/>
      <w:bCs/>
    </w:rPr>
  </w:style>
  <w:style w:type="character" w:customStyle="1" w:styleId="Heading7Char">
    <w:name w:val="Heading 7 Char"/>
    <w:basedOn w:val="DefaultParagraphFont"/>
    <w:link w:val="Heading7"/>
    <w:uiPriority w:val="9"/>
    <w:semiHidden/>
    <w:rsid w:val="000467E2"/>
    <w:rPr>
      <w:sz w:val="24"/>
      <w:szCs w:val="24"/>
    </w:rPr>
  </w:style>
  <w:style w:type="character" w:customStyle="1" w:styleId="Heading8Char">
    <w:name w:val="Heading 8 Char"/>
    <w:basedOn w:val="DefaultParagraphFont"/>
    <w:link w:val="Heading8"/>
    <w:uiPriority w:val="9"/>
    <w:semiHidden/>
    <w:rsid w:val="000467E2"/>
    <w:rPr>
      <w:i/>
      <w:iCs/>
      <w:sz w:val="24"/>
      <w:szCs w:val="24"/>
    </w:rPr>
  </w:style>
  <w:style w:type="character" w:customStyle="1" w:styleId="Heading9Char">
    <w:name w:val="Heading 9 Char"/>
    <w:basedOn w:val="DefaultParagraphFont"/>
    <w:link w:val="Heading9"/>
    <w:uiPriority w:val="9"/>
    <w:semiHidden/>
    <w:rsid w:val="000467E2"/>
    <w:rPr>
      <w:rFonts w:asciiTheme="majorHAnsi" w:eastAsiaTheme="majorEastAsia" w:hAnsiTheme="majorHAnsi"/>
    </w:rPr>
  </w:style>
  <w:style w:type="paragraph" w:styleId="Title">
    <w:name w:val="Title"/>
    <w:basedOn w:val="Normal"/>
    <w:next w:val="Normal"/>
    <w:link w:val="TitleChar"/>
    <w:uiPriority w:val="10"/>
    <w:qFormat/>
    <w:rsid w:val="000467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67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67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67E2"/>
    <w:rPr>
      <w:rFonts w:asciiTheme="majorHAnsi" w:eastAsiaTheme="majorEastAsia" w:hAnsiTheme="majorHAnsi"/>
      <w:sz w:val="24"/>
      <w:szCs w:val="24"/>
    </w:rPr>
  </w:style>
  <w:style w:type="character" w:styleId="Strong">
    <w:name w:val="Strong"/>
    <w:basedOn w:val="DefaultParagraphFont"/>
    <w:uiPriority w:val="22"/>
    <w:qFormat/>
    <w:rsid w:val="000467E2"/>
    <w:rPr>
      <w:b/>
      <w:bCs/>
    </w:rPr>
  </w:style>
  <w:style w:type="paragraph" w:styleId="NoSpacing">
    <w:name w:val="No Spacing"/>
    <w:basedOn w:val="Normal"/>
    <w:uiPriority w:val="1"/>
    <w:qFormat/>
    <w:rsid w:val="000467E2"/>
    <w:rPr>
      <w:szCs w:val="32"/>
    </w:rPr>
  </w:style>
  <w:style w:type="paragraph" w:styleId="Quote">
    <w:name w:val="Quote"/>
    <w:basedOn w:val="Normal"/>
    <w:next w:val="Normal"/>
    <w:link w:val="QuoteChar"/>
    <w:uiPriority w:val="29"/>
    <w:qFormat/>
    <w:rsid w:val="000467E2"/>
    <w:rPr>
      <w:i/>
    </w:rPr>
  </w:style>
  <w:style w:type="character" w:customStyle="1" w:styleId="QuoteChar">
    <w:name w:val="Quote Char"/>
    <w:basedOn w:val="DefaultParagraphFont"/>
    <w:link w:val="Quote"/>
    <w:uiPriority w:val="29"/>
    <w:rsid w:val="000467E2"/>
    <w:rPr>
      <w:i/>
      <w:sz w:val="24"/>
      <w:szCs w:val="24"/>
    </w:rPr>
  </w:style>
  <w:style w:type="paragraph" w:styleId="IntenseQuote">
    <w:name w:val="Intense Quote"/>
    <w:basedOn w:val="Normal"/>
    <w:next w:val="Normal"/>
    <w:link w:val="IntenseQuoteChar"/>
    <w:uiPriority w:val="30"/>
    <w:qFormat/>
    <w:rsid w:val="000467E2"/>
    <w:pPr>
      <w:ind w:left="720" w:right="720"/>
    </w:pPr>
    <w:rPr>
      <w:b/>
      <w:i/>
      <w:szCs w:val="22"/>
    </w:rPr>
  </w:style>
  <w:style w:type="character" w:customStyle="1" w:styleId="IntenseQuoteChar">
    <w:name w:val="Intense Quote Char"/>
    <w:basedOn w:val="DefaultParagraphFont"/>
    <w:link w:val="IntenseQuote"/>
    <w:uiPriority w:val="30"/>
    <w:rsid w:val="000467E2"/>
    <w:rPr>
      <w:b/>
      <w:i/>
      <w:sz w:val="24"/>
    </w:rPr>
  </w:style>
  <w:style w:type="character" w:styleId="SubtleEmphasis">
    <w:name w:val="Subtle Emphasis"/>
    <w:uiPriority w:val="19"/>
    <w:qFormat/>
    <w:rsid w:val="000467E2"/>
    <w:rPr>
      <w:i/>
      <w:color w:val="5A5A5A" w:themeColor="text1" w:themeTint="A5"/>
    </w:rPr>
  </w:style>
  <w:style w:type="character" w:styleId="IntenseEmphasis">
    <w:name w:val="Intense Emphasis"/>
    <w:basedOn w:val="DefaultParagraphFont"/>
    <w:uiPriority w:val="21"/>
    <w:qFormat/>
    <w:rsid w:val="000467E2"/>
    <w:rPr>
      <w:b/>
      <w:i/>
      <w:sz w:val="24"/>
      <w:szCs w:val="24"/>
      <w:u w:val="single"/>
    </w:rPr>
  </w:style>
  <w:style w:type="character" w:styleId="SubtleReference">
    <w:name w:val="Subtle Reference"/>
    <w:basedOn w:val="DefaultParagraphFont"/>
    <w:uiPriority w:val="31"/>
    <w:qFormat/>
    <w:rsid w:val="000467E2"/>
    <w:rPr>
      <w:sz w:val="24"/>
      <w:szCs w:val="24"/>
      <w:u w:val="single"/>
    </w:rPr>
  </w:style>
  <w:style w:type="character" w:styleId="IntenseReference">
    <w:name w:val="Intense Reference"/>
    <w:basedOn w:val="DefaultParagraphFont"/>
    <w:uiPriority w:val="32"/>
    <w:qFormat/>
    <w:rsid w:val="000467E2"/>
    <w:rPr>
      <w:b/>
      <w:sz w:val="24"/>
      <w:u w:val="single"/>
    </w:rPr>
  </w:style>
  <w:style w:type="character" w:styleId="BookTitle">
    <w:name w:val="Book Title"/>
    <w:basedOn w:val="DefaultParagraphFont"/>
    <w:uiPriority w:val="33"/>
    <w:qFormat/>
    <w:rsid w:val="000467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67E2"/>
    <w:pPr>
      <w:outlineLvl w:val="9"/>
    </w:pPr>
    <w:rPr>
      <w:rFonts w:cs="Times New Roman"/>
    </w:rPr>
  </w:style>
  <w:style w:type="character" w:customStyle="1" w:styleId="2">
    <w:name w:val="未解析的提及項目2"/>
    <w:basedOn w:val="DefaultParagraphFont"/>
    <w:uiPriority w:val="99"/>
    <w:semiHidden/>
    <w:unhideWhenUsed/>
    <w:rsid w:val="009C19E9"/>
    <w:rPr>
      <w:color w:val="605E5C"/>
      <w:shd w:val="clear" w:color="auto" w:fill="E1DFDD"/>
    </w:rPr>
  </w:style>
  <w:style w:type="paragraph" w:customStyle="1" w:styleId="10">
    <w:name w:val="正文1"/>
    <w:uiPriority w:val="99"/>
    <w:rsid w:val="009E4A53"/>
    <w:pPr>
      <w:spacing w:line="276" w:lineRule="auto"/>
    </w:pPr>
    <w:rPr>
      <w:rFonts w:ascii="Arial" w:eastAsia="SimSun" w:hAnsi="Arial" w:cs="Arial"/>
      <w:color w:val="000000"/>
      <w:szCs w:val="20"/>
      <w:lang w:val="pl-PL" w:eastAsia="pl-PL"/>
    </w:rPr>
  </w:style>
  <w:style w:type="paragraph" w:customStyle="1" w:styleId="p1">
    <w:name w:val="p1"/>
    <w:basedOn w:val="Normal"/>
    <w:rsid w:val="009E4A53"/>
    <w:rPr>
      <w:rFonts w:ascii="Helvetica" w:hAnsi="Helvetica"/>
      <w:sz w:val="18"/>
      <w:szCs w:val="18"/>
      <w:lang w:eastAsia="zh-CN"/>
    </w:rPr>
  </w:style>
  <w:style w:type="character" w:customStyle="1" w:styleId="UnresolvedMention1">
    <w:name w:val="Unresolved Mention1"/>
    <w:basedOn w:val="DefaultParagraphFont"/>
    <w:uiPriority w:val="99"/>
    <w:semiHidden/>
    <w:unhideWhenUsed/>
    <w:rsid w:val="00B766C7"/>
    <w:rPr>
      <w:color w:val="605E5C"/>
      <w:shd w:val="clear" w:color="auto" w:fill="E1DFDD"/>
    </w:rPr>
  </w:style>
  <w:style w:type="character" w:styleId="FollowedHyperlink">
    <w:name w:val="FollowedHyperlink"/>
    <w:basedOn w:val="DefaultParagraphFont"/>
    <w:uiPriority w:val="99"/>
    <w:semiHidden/>
    <w:unhideWhenUsed/>
    <w:rsid w:val="005E0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44">
      <w:bodyDiv w:val="1"/>
      <w:marLeft w:val="0"/>
      <w:marRight w:val="0"/>
      <w:marTop w:val="0"/>
      <w:marBottom w:val="0"/>
      <w:divBdr>
        <w:top w:val="none" w:sz="0" w:space="0" w:color="auto"/>
        <w:left w:val="none" w:sz="0" w:space="0" w:color="auto"/>
        <w:bottom w:val="none" w:sz="0" w:space="0" w:color="auto"/>
        <w:right w:val="none" w:sz="0" w:space="0" w:color="auto"/>
      </w:divBdr>
    </w:div>
    <w:div w:id="29451545">
      <w:bodyDiv w:val="1"/>
      <w:marLeft w:val="0"/>
      <w:marRight w:val="0"/>
      <w:marTop w:val="0"/>
      <w:marBottom w:val="0"/>
      <w:divBdr>
        <w:top w:val="none" w:sz="0" w:space="0" w:color="auto"/>
        <w:left w:val="none" w:sz="0" w:space="0" w:color="auto"/>
        <w:bottom w:val="none" w:sz="0" w:space="0" w:color="auto"/>
        <w:right w:val="none" w:sz="0" w:space="0" w:color="auto"/>
      </w:divBdr>
    </w:div>
    <w:div w:id="62527323">
      <w:bodyDiv w:val="1"/>
      <w:marLeft w:val="0"/>
      <w:marRight w:val="0"/>
      <w:marTop w:val="0"/>
      <w:marBottom w:val="0"/>
      <w:divBdr>
        <w:top w:val="none" w:sz="0" w:space="0" w:color="auto"/>
        <w:left w:val="none" w:sz="0" w:space="0" w:color="auto"/>
        <w:bottom w:val="none" w:sz="0" w:space="0" w:color="auto"/>
        <w:right w:val="none" w:sz="0" w:space="0" w:color="auto"/>
      </w:divBdr>
    </w:div>
    <w:div w:id="78258176">
      <w:bodyDiv w:val="1"/>
      <w:marLeft w:val="0"/>
      <w:marRight w:val="0"/>
      <w:marTop w:val="0"/>
      <w:marBottom w:val="0"/>
      <w:divBdr>
        <w:top w:val="none" w:sz="0" w:space="0" w:color="auto"/>
        <w:left w:val="none" w:sz="0" w:space="0" w:color="auto"/>
        <w:bottom w:val="none" w:sz="0" w:space="0" w:color="auto"/>
        <w:right w:val="none" w:sz="0" w:space="0" w:color="auto"/>
      </w:divBdr>
    </w:div>
    <w:div w:id="86774993">
      <w:bodyDiv w:val="1"/>
      <w:marLeft w:val="0"/>
      <w:marRight w:val="0"/>
      <w:marTop w:val="0"/>
      <w:marBottom w:val="0"/>
      <w:divBdr>
        <w:top w:val="none" w:sz="0" w:space="0" w:color="auto"/>
        <w:left w:val="none" w:sz="0" w:space="0" w:color="auto"/>
        <w:bottom w:val="none" w:sz="0" w:space="0" w:color="auto"/>
        <w:right w:val="none" w:sz="0" w:space="0" w:color="auto"/>
      </w:divBdr>
    </w:div>
    <w:div w:id="94642715">
      <w:bodyDiv w:val="1"/>
      <w:marLeft w:val="0"/>
      <w:marRight w:val="0"/>
      <w:marTop w:val="0"/>
      <w:marBottom w:val="0"/>
      <w:divBdr>
        <w:top w:val="none" w:sz="0" w:space="0" w:color="auto"/>
        <w:left w:val="none" w:sz="0" w:space="0" w:color="auto"/>
        <w:bottom w:val="none" w:sz="0" w:space="0" w:color="auto"/>
        <w:right w:val="none" w:sz="0" w:space="0" w:color="auto"/>
      </w:divBdr>
    </w:div>
    <w:div w:id="101076435">
      <w:bodyDiv w:val="1"/>
      <w:marLeft w:val="0"/>
      <w:marRight w:val="0"/>
      <w:marTop w:val="0"/>
      <w:marBottom w:val="0"/>
      <w:divBdr>
        <w:top w:val="none" w:sz="0" w:space="0" w:color="auto"/>
        <w:left w:val="none" w:sz="0" w:space="0" w:color="auto"/>
        <w:bottom w:val="none" w:sz="0" w:space="0" w:color="auto"/>
        <w:right w:val="none" w:sz="0" w:space="0" w:color="auto"/>
      </w:divBdr>
    </w:div>
    <w:div w:id="139813819">
      <w:bodyDiv w:val="1"/>
      <w:marLeft w:val="0"/>
      <w:marRight w:val="0"/>
      <w:marTop w:val="0"/>
      <w:marBottom w:val="0"/>
      <w:divBdr>
        <w:top w:val="none" w:sz="0" w:space="0" w:color="auto"/>
        <w:left w:val="none" w:sz="0" w:space="0" w:color="auto"/>
        <w:bottom w:val="none" w:sz="0" w:space="0" w:color="auto"/>
        <w:right w:val="none" w:sz="0" w:space="0" w:color="auto"/>
      </w:divBdr>
    </w:div>
    <w:div w:id="161818020">
      <w:bodyDiv w:val="1"/>
      <w:marLeft w:val="0"/>
      <w:marRight w:val="0"/>
      <w:marTop w:val="0"/>
      <w:marBottom w:val="0"/>
      <w:divBdr>
        <w:top w:val="none" w:sz="0" w:space="0" w:color="auto"/>
        <w:left w:val="none" w:sz="0" w:space="0" w:color="auto"/>
        <w:bottom w:val="none" w:sz="0" w:space="0" w:color="auto"/>
        <w:right w:val="none" w:sz="0" w:space="0" w:color="auto"/>
      </w:divBdr>
    </w:div>
    <w:div w:id="171915683">
      <w:bodyDiv w:val="1"/>
      <w:marLeft w:val="0"/>
      <w:marRight w:val="0"/>
      <w:marTop w:val="0"/>
      <w:marBottom w:val="0"/>
      <w:divBdr>
        <w:top w:val="none" w:sz="0" w:space="0" w:color="auto"/>
        <w:left w:val="none" w:sz="0" w:space="0" w:color="auto"/>
        <w:bottom w:val="none" w:sz="0" w:space="0" w:color="auto"/>
        <w:right w:val="none" w:sz="0" w:space="0" w:color="auto"/>
      </w:divBdr>
    </w:div>
    <w:div w:id="203712568">
      <w:bodyDiv w:val="1"/>
      <w:marLeft w:val="0"/>
      <w:marRight w:val="0"/>
      <w:marTop w:val="0"/>
      <w:marBottom w:val="0"/>
      <w:divBdr>
        <w:top w:val="none" w:sz="0" w:space="0" w:color="auto"/>
        <w:left w:val="none" w:sz="0" w:space="0" w:color="auto"/>
        <w:bottom w:val="none" w:sz="0" w:space="0" w:color="auto"/>
        <w:right w:val="none" w:sz="0" w:space="0" w:color="auto"/>
      </w:divBdr>
    </w:div>
    <w:div w:id="262762549">
      <w:bodyDiv w:val="1"/>
      <w:marLeft w:val="0"/>
      <w:marRight w:val="0"/>
      <w:marTop w:val="0"/>
      <w:marBottom w:val="0"/>
      <w:divBdr>
        <w:top w:val="none" w:sz="0" w:space="0" w:color="auto"/>
        <w:left w:val="none" w:sz="0" w:space="0" w:color="auto"/>
        <w:bottom w:val="none" w:sz="0" w:space="0" w:color="auto"/>
        <w:right w:val="none" w:sz="0" w:space="0" w:color="auto"/>
      </w:divBdr>
    </w:div>
    <w:div w:id="343678975">
      <w:bodyDiv w:val="1"/>
      <w:marLeft w:val="0"/>
      <w:marRight w:val="0"/>
      <w:marTop w:val="0"/>
      <w:marBottom w:val="0"/>
      <w:divBdr>
        <w:top w:val="none" w:sz="0" w:space="0" w:color="auto"/>
        <w:left w:val="none" w:sz="0" w:space="0" w:color="auto"/>
        <w:bottom w:val="none" w:sz="0" w:space="0" w:color="auto"/>
        <w:right w:val="none" w:sz="0" w:space="0" w:color="auto"/>
      </w:divBdr>
    </w:div>
    <w:div w:id="344093770">
      <w:bodyDiv w:val="1"/>
      <w:marLeft w:val="0"/>
      <w:marRight w:val="0"/>
      <w:marTop w:val="0"/>
      <w:marBottom w:val="0"/>
      <w:divBdr>
        <w:top w:val="none" w:sz="0" w:space="0" w:color="auto"/>
        <w:left w:val="none" w:sz="0" w:space="0" w:color="auto"/>
        <w:bottom w:val="none" w:sz="0" w:space="0" w:color="auto"/>
        <w:right w:val="none" w:sz="0" w:space="0" w:color="auto"/>
      </w:divBdr>
    </w:div>
    <w:div w:id="396367522">
      <w:bodyDiv w:val="1"/>
      <w:marLeft w:val="0"/>
      <w:marRight w:val="0"/>
      <w:marTop w:val="0"/>
      <w:marBottom w:val="0"/>
      <w:divBdr>
        <w:top w:val="none" w:sz="0" w:space="0" w:color="auto"/>
        <w:left w:val="none" w:sz="0" w:space="0" w:color="auto"/>
        <w:bottom w:val="none" w:sz="0" w:space="0" w:color="auto"/>
        <w:right w:val="none" w:sz="0" w:space="0" w:color="auto"/>
      </w:divBdr>
    </w:div>
    <w:div w:id="453911369">
      <w:bodyDiv w:val="1"/>
      <w:marLeft w:val="0"/>
      <w:marRight w:val="0"/>
      <w:marTop w:val="0"/>
      <w:marBottom w:val="0"/>
      <w:divBdr>
        <w:top w:val="none" w:sz="0" w:space="0" w:color="auto"/>
        <w:left w:val="none" w:sz="0" w:space="0" w:color="auto"/>
        <w:bottom w:val="none" w:sz="0" w:space="0" w:color="auto"/>
        <w:right w:val="none" w:sz="0" w:space="0" w:color="auto"/>
      </w:divBdr>
    </w:div>
    <w:div w:id="480659615">
      <w:bodyDiv w:val="1"/>
      <w:marLeft w:val="0"/>
      <w:marRight w:val="0"/>
      <w:marTop w:val="0"/>
      <w:marBottom w:val="0"/>
      <w:divBdr>
        <w:top w:val="none" w:sz="0" w:space="0" w:color="auto"/>
        <w:left w:val="none" w:sz="0" w:space="0" w:color="auto"/>
        <w:bottom w:val="none" w:sz="0" w:space="0" w:color="auto"/>
        <w:right w:val="none" w:sz="0" w:space="0" w:color="auto"/>
      </w:divBdr>
    </w:div>
    <w:div w:id="529760166">
      <w:bodyDiv w:val="1"/>
      <w:marLeft w:val="0"/>
      <w:marRight w:val="0"/>
      <w:marTop w:val="0"/>
      <w:marBottom w:val="0"/>
      <w:divBdr>
        <w:top w:val="none" w:sz="0" w:space="0" w:color="auto"/>
        <w:left w:val="none" w:sz="0" w:space="0" w:color="auto"/>
        <w:bottom w:val="none" w:sz="0" w:space="0" w:color="auto"/>
        <w:right w:val="none" w:sz="0" w:space="0" w:color="auto"/>
      </w:divBdr>
    </w:div>
    <w:div w:id="550503009">
      <w:bodyDiv w:val="1"/>
      <w:marLeft w:val="0"/>
      <w:marRight w:val="0"/>
      <w:marTop w:val="0"/>
      <w:marBottom w:val="0"/>
      <w:divBdr>
        <w:top w:val="none" w:sz="0" w:space="0" w:color="auto"/>
        <w:left w:val="none" w:sz="0" w:space="0" w:color="auto"/>
        <w:bottom w:val="none" w:sz="0" w:space="0" w:color="auto"/>
        <w:right w:val="none" w:sz="0" w:space="0" w:color="auto"/>
      </w:divBdr>
    </w:div>
    <w:div w:id="553154358">
      <w:bodyDiv w:val="1"/>
      <w:marLeft w:val="0"/>
      <w:marRight w:val="0"/>
      <w:marTop w:val="0"/>
      <w:marBottom w:val="0"/>
      <w:divBdr>
        <w:top w:val="none" w:sz="0" w:space="0" w:color="auto"/>
        <w:left w:val="none" w:sz="0" w:space="0" w:color="auto"/>
        <w:bottom w:val="none" w:sz="0" w:space="0" w:color="auto"/>
        <w:right w:val="none" w:sz="0" w:space="0" w:color="auto"/>
      </w:divBdr>
    </w:div>
    <w:div w:id="592588316">
      <w:bodyDiv w:val="1"/>
      <w:marLeft w:val="0"/>
      <w:marRight w:val="0"/>
      <w:marTop w:val="0"/>
      <w:marBottom w:val="0"/>
      <w:divBdr>
        <w:top w:val="none" w:sz="0" w:space="0" w:color="auto"/>
        <w:left w:val="none" w:sz="0" w:space="0" w:color="auto"/>
        <w:bottom w:val="none" w:sz="0" w:space="0" w:color="auto"/>
        <w:right w:val="none" w:sz="0" w:space="0" w:color="auto"/>
      </w:divBdr>
    </w:div>
    <w:div w:id="602495790">
      <w:bodyDiv w:val="1"/>
      <w:marLeft w:val="0"/>
      <w:marRight w:val="0"/>
      <w:marTop w:val="0"/>
      <w:marBottom w:val="0"/>
      <w:divBdr>
        <w:top w:val="none" w:sz="0" w:space="0" w:color="auto"/>
        <w:left w:val="none" w:sz="0" w:space="0" w:color="auto"/>
        <w:bottom w:val="none" w:sz="0" w:space="0" w:color="auto"/>
        <w:right w:val="none" w:sz="0" w:space="0" w:color="auto"/>
      </w:divBdr>
    </w:div>
    <w:div w:id="627320737">
      <w:bodyDiv w:val="1"/>
      <w:marLeft w:val="0"/>
      <w:marRight w:val="0"/>
      <w:marTop w:val="0"/>
      <w:marBottom w:val="0"/>
      <w:divBdr>
        <w:top w:val="none" w:sz="0" w:space="0" w:color="auto"/>
        <w:left w:val="none" w:sz="0" w:space="0" w:color="auto"/>
        <w:bottom w:val="none" w:sz="0" w:space="0" w:color="auto"/>
        <w:right w:val="none" w:sz="0" w:space="0" w:color="auto"/>
      </w:divBdr>
    </w:div>
    <w:div w:id="699748584">
      <w:bodyDiv w:val="1"/>
      <w:marLeft w:val="0"/>
      <w:marRight w:val="0"/>
      <w:marTop w:val="0"/>
      <w:marBottom w:val="0"/>
      <w:divBdr>
        <w:top w:val="none" w:sz="0" w:space="0" w:color="auto"/>
        <w:left w:val="none" w:sz="0" w:space="0" w:color="auto"/>
        <w:bottom w:val="none" w:sz="0" w:space="0" w:color="auto"/>
        <w:right w:val="none" w:sz="0" w:space="0" w:color="auto"/>
      </w:divBdr>
    </w:div>
    <w:div w:id="730543744">
      <w:bodyDiv w:val="1"/>
      <w:marLeft w:val="0"/>
      <w:marRight w:val="0"/>
      <w:marTop w:val="0"/>
      <w:marBottom w:val="0"/>
      <w:divBdr>
        <w:top w:val="none" w:sz="0" w:space="0" w:color="auto"/>
        <w:left w:val="none" w:sz="0" w:space="0" w:color="auto"/>
        <w:bottom w:val="none" w:sz="0" w:space="0" w:color="auto"/>
        <w:right w:val="none" w:sz="0" w:space="0" w:color="auto"/>
      </w:divBdr>
    </w:div>
    <w:div w:id="734623921">
      <w:bodyDiv w:val="1"/>
      <w:marLeft w:val="0"/>
      <w:marRight w:val="0"/>
      <w:marTop w:val="0"/>
      <w:marBottom w:val="0"/>
      <w:divBdr>
        <w:top w:val="none" w:sz="0" w:space="0" w:color="auto"/>
        <w:left w:val="none" w:sz="0" w:space="0" w:color="auto"/>
        <w:bottom w:val="none" w:sz="0" w:space="0" w:color="auto"/>
        <w:right w:val="none" w:sz="0" w:space="0" w:color="auto"/>
      </w:divBdr>
    </w:div>
    <w:div w:id="750203395">
      <w:bodyDiv w:val="1"/>
      <w:marLeft w:val="0"/>
      <w:marRight w:val="0"/>
      <w:marTop w:val="0"/>
      <w:marBottom w:val="0"/>
      <w:divBdr>
        <w:top w:val="none" w:sz="0" w:space="0" w:color="auto"/>
        <w:left w:val="none" w:sz="0" w:space="0" w:color="auto"/>
        <w:bottom w:val="none" w:sz="0" w:space="0" w:color="auto"/>
        <w:right w:val="none" w:sz="0" w:space="0" w:color="auto"/>
      </w:divBdr>
    </w:div>
    <w:div w:id="768083843">
      <w:bodyDiv w:val="1"/>
      <w:marLeft w:val="0"/>
      <w:marRight w:val="0"/>
      <w:marTop w:val="0"/>
      <w:marBottom w:val="0"/>
      <w:divBdr>
        <w:top w:val="none" w:sz="0" w:space="0" w:color="auto"/>
        <w:left w:val="none" w:sz="0" w:space="0" w:color="auto"/>
        <w:bottom w:val="none" w:sz="0" w:space="0" w:color="auto"/>
        <w:right w:val="none" w:sz="0" w:space="0" w:color="auto"/>
      </w:divBdr>
    </w:div>
    <w:div w:id="779373500">
      <w:bodyDiv w:val="1"/>
      <w:marLeft w:val="0"/>
      <w:marRight w:val="0"/>
      <w:marTop w:val="0"/>
      <w:marBottom w:val="0"/>
      <w:divBdr>
        <w:top w:val="none" w:sz="0" w:space="0" w:color="auto"/>
        <w:left w:val="none" w:sz="0" w:space="0" w:color="auto"/>
        <w:bottom w:val="none" w:sz="0" w:space="0" w:color="auto"/>
        <w:right w:val="none" w:sz="0" w:space="0" w:color="auto"/>
      </w:divBdr>
    </w:div>
    <w:div w:id="803548756">
      <w:bodyDiv w:val="1"/>
      <w:marLeft w:val="0"/>
      <w:marRight w:val="0"/>
      <w:marTop w:val="0"/>
      <w:marBottom w:val="0"/>
      <w:divBdr>
        <w:top w:val="none" w:sz="0" w:space="0" w:color="auto"/>
        <w:left w:val="none" w:sz="0" w:space="0" w:color="auto"/>
        <w:bottom w:val="none" w:sz="0" w:space="0" w:color="auto"/>
        <w:right w:val="none" w:sz="0" w:space="0" w:color="auto"/>
      </w:divBdr>
    </w:div>
    <w:div w:id="805247205">
      <w:bodyDiv w:val="1"/>
      <w:marLeft w:val="0"/>
      <w:marRight w:val="0"/>
      <w:marTop w:val="0"/>
      <w:marBottom w:val="0"/>
      <w:divBdr>
        <w:top w:val="none" w:sz="0" w:space="0" w:color="auto"/>
        <w:left w:val="none" w:sz="0" w:space="0" w:color="auto"/>
        <w:bottom w:val="none" w:sz="0" w:space="0" w:color="auto"/>
        <w:right w:val="none" w:sz="0" w:space="0" w:color="auto"/>
      </w:divBdr>
    </w:div>
    <w:div w:id="807280744">
      <w:bodyDiv w:val="1"/>
      <w:marLeft w:val="0"/>
      <w:marRight w:val="0"/>
      <w:marTop w:val="0"/>
      <w:marBottom w:val="0"/>
      <w:divBdr>
        <w:top w:val="none" w:sz="0" w:space="0" w:color="auto"/>
        <w:left w:val="none" w:sz="0" w:space="0" w:color="auto"/>
        <w:bottom w:val="none" w:sz="0" w:space="0" w:color="auto"/>
        <w:right w:val="none" w:sz="0" w:space="0" w:color="auto"/>
      </w:divBdr>
    </w:div>
    <w:div w:id="846869327">
      <w:bodyDiv w:val="1"/>
      <w:marLeft w:val="0"/>
      <w:marRight w:val="0"/>
      <w:marTop w:val="0"/>
      <w:marBottom w:val="0"/>
      <w:divBdr>
        <w:top w:val="none" w:sz="0" w:space="0" w:color="auto"/>
        <w:left w:val="none" w:sz="0" w:space="0" w:color="auto"/>
        <w:bottom w:val="none" w:sz="0" w:space="0" w:color="auto"/>
        <w:right w:val="none" w:sz="0" w:space="0" w:color="auto"/>
      </w:divBdr>
    </w:div>
    <w:div w:id="861822096">
      <w:bodyDiv w:val="1"/>
      <w:marLeft w:val="0"/>
      <w:marRight w:val="0"/>
      <w:marTop w:val="0"/>
      <w:marBottom w:val="0"/>
      <w:divBdr>
        <w:top w:val="none" w:sz="0" w:space="0" w:color="auto"/>
        <w:left w:val="none" w:sz="0" w:space="0" w:color="auto"/>
        <w:bottom w:val="none" w:sz="0" w:space="0" w:color="auto"/>
        <w:right w:val="none" w:sz="0" w:space="0" w:color="auto"/>
      </w:divBdr>
    </w:div>
    <w:div w:id="869149228">
      <w:bodyDiv w:val="1"/>
      <w:marLeft w:val="0"/>
      <w:marRight w:val="0"/>
      <w:marTop w:val="0"/>
      <w:marBottom w:val="0"/>
      <w:divBdr>
        <w:top w:val="none" w:sz="0" w:space="0" w:color="auto"/>
        <w:left w:val="none" w:sz="0" w:space="0" w:color="auto"/>
        <w:bottom w:val="none" w:sz="0" w:space="0" w:color="auto"/>
        <w:right w:val="none" w:sz="0" w:space="0" w:color="auto"/>
      </w:divBdr>
    </w:div>
    <w:div w:id="870652271">
      <w:bodyDiv w:val="1"/>
      <w:marLeft w:val="0"/>
      <w:marRight w:val="0"/>
      <w:marTop w:val="0"/>
      <w:marBottom w:val="0"/>
      <w:divBdr>
        <w:top w:val="none" w:sz="0" w:space="0" w:color="auto"/>
        <w:left w:val="none" w:sz="0" w:space="0" w:color="auto"/>
        <w:bottom w:val="none" w:sz="0" w:space="0" w:color="auto"/>
        <w:right w:val="none" w:sz="0" w:space="0" w:color="auto"/>
      </w:divBdr>
    </w:div>
    <w:div w:id="879048044">
      <w:bodyDiv w:val="1"/>
      <w:marLeft w:val="0"/>
      <w:marRight w:val="0"/>
      <w:marTop w:val="0"/>
      <w:marBottom w:val="0"/>
      <w:divBdr>
        <w:top w:val="none" w:sz="0" w:space="0" w:color="auto"/>
        <w:left w:val="none" w:sz="0" w:space="0" w:color="auto"/>
        <w:bottom w:val="none" w:sz="0" w:space="0" w:color="auto"/>
        <w:right w:val="none" w:sz="0" w:space="0" w:color="auto"/>
      </w:divBdr>
    </w:div>
    <w:div w:id="899636394">
      <w:bodyDiv w:val="1"/>
      <w:marLeft w:val="0"/>
      <w:marRight w:val="0"/>
      <w:marTop w:val="0"/>
      <w:marBottom w:val="0"/>
      <w:divBdr>
        <w:top w:val="none" w:sz="0" w:space="0" w:color="auto"/>
        <w:left w:val="none" w:sz="0" w:space="0" w:color="auto"/>
        <w:bottom w:val="none" w:sz="0" w:space="0" w:color="auto"/>
        <w:right w:val="none" w:sz="0" w:space="0" w:color="auto"/>
      </w:divBdr>
    </w:div>
    <w:div w:id="962879127">
      <w:bodyDiv w:val="1"/>
      <w:marLeft w:val="0"/>
      <w:marRight w:val="0"/>
      <w:marTop w:val="0"/>
      <w:marBottom w:val="0"/>
      <w:divBdr>
        <w:top w:val="none" w:sz="0" w:space="0" w:color="auto"/>
        <w:left w:val="none" w:sz="0" w:space="0" w:color="auto"/>
        <w:bottom w:val="none" w:sz="0" w:space="0" w:color="auto"/>
        <w:right w:val="none" w:sz="0" w:space="0" w:color="auto"/>
      </w:divBdr>
    </w:div>
    <w:div w:id="1012874739">
      <w:bodyDiv w:val="1"/>
      <w:marLeft w:val="0"/>
      <w:marRight w:val="0"/>
      <w:marTop w:val="0"/>
      <w:marBottom w:val="0"/>
      <w:divBdr>
        <w:top w:val="none" w:sz="0" w:space="0" w:color="auto"/>
        <w:left w:val="none" w:sz="0" w:space="0" w:color="auto"/>
        <w:bottom w:val="none" w:sz="0" w:space="0" w:color="auto"/>
        <w:right w:val="none" w:sz="0" w:space="0" w:color="auto"/>
      </w:divBdr>
    </w:div>
    <w:div w:id="1029524612">
      <w:bodyDiv w:val="1"/>
      <w:marLeft w:val="0"/>
      <w:marRight w:val="0"/>
      <w:marTop w:val="0"/>
      <w:marBottom w:val="0"/>
      <w:divBdr>
        <w:top w:val="none" w:sz="0" w:space="0" w:color="auto"/>
        <w:left w:val="none" w:sz="0" w:space="0" w:color="auto"/>
        <w:bottom w:val="none" w:sz="0" w:space="0" w:color="auto"/>
        <w:right w:val="none" w:sz="0" w:space="0" w:color="auto"/>
      </w:divBdr>
    </w:div>
    <w:div w:id="1057818084">
      <w:bodyDiv w:val="1"/>
      <w:marLeft w:val="0"/>
      <w:marRight w:val="0"/>
      <w:marTop w:val="0"/>
      <w:marBottom w:val="0"/>
      <w:divBdr>
        <w:top w:val="none" w:sz="0" w:space="0" w:color="auto"/>
        <w:left w:val="none" w:sz="0" w:space="0" w:color="auto"/>
        <w:bottom w:val="none" w:sz="0" w:space="0" w:color="auto"/>
        <w:right w:val="none" w:sz="0" w:space="0" w:color="auto"/>
      </w:divBdr>
    </w:div>
    <w:div w:id="1060519354">
      <w:bodyDiv w:val="1"/>
      <w:marLeft w:val="0"/>
      <w:marRight w:val="0"/>
      <w:marTop w:val="0"/>
      <w:marBottom w:val="0"/>
      <w:divBdr>
        <w:top w:val="none" w:sz="0" w:space="0" w:color="auto"/>
        <w:left w:val="none" w:sz="0" w:space="0" w:color="auto"/>
        <w:bottom w:val="none" w:sz="0" w:space="0" w:color="auto"/>
        <w:right w:val="none" w:sz="0" w:space="0" w:color="auto"/>
      </w:divBdr>
    </w:div>
    <w:div w:id="1095325387">
      <w:bodyDiv w:val="1"/>
      <w:marLeft w:val="0"/>
      <w:marRight w:val="0"/>
      <w:marTop w:val="0"/>
      <w:marBottom w:val="0"/>
      <w:divBdr>
        <w:top w:val="none" w:sz="0" w:space="0" w:color="auto"/>
        <w:left w:val="none" w:sz="0" w:space="0" w:color="auto"/>
        <w:bottom w:val="none" w:sz="0" w:space="0" w:color="auto"/>
        <w:right w:val="none" w:sz="0" w:space="0" w:color="auto"/>
      </w:divBdr>
    </w:div>
    <w:div w:id="1100881454">
      <w:bodyDiv w:val="1"/>
      <w:marLeft w:val="0"/>
      <w:marRight w:val="0"/>
      <w:marTop w:val="0"/>
      <w:marBottom w:val="0"/>
      <w:divBdr>
        <w:top w:val="none" w:sz="0" w:space="0" w:color="auto"/>
        <w:left w:val="none" w:sz="0" w:space="0" w:color="auto"/>
        <w:bottom w:val="none" w:sz="0" w:space="0" w:color="auto"/>
        <w:right w:val="none" w:sz="0" w:space="0" w:color="auto"/>
      </w:divBdr>
    </w:div>
    <w:div w:id="1126852485">
      <w:bodyDiv w:val="1"/>
      <w:marLeft w:val="0"/>
      <w:marRight w:val="0"/>
      <w:marTop w:val="0"/>
      <w:marBottom w:val="0"/>
      <w:divBdr>
        <w:top w:val="none" w:sz="0" w:space="0" w:color="auto"/>
        <w:left w:val="none" w:sz="0" w:space="0" w:color="auto"/>
        <w:bottom w:val="none" w:sz="0" w:space="0" w:color="auto"/>
        <w:right w:val="none" w:sz="0" w:space="0" w:color="auto"/>
      </w:divBdr>
    </w:div>
    <w:div w:id="1149785375">
      <w:bodyDiv w:val="1"/>
      <w:marLeft w:val="0"/>
      <w:marRight w:val="0"/>
      <w:marTop w:val="0"/>
      <w:marBottom w:val="0"/>
      <w:divBdr>
        <w:top w:val="none" w:sz="0" w:space="0" w:color="auto"/>
        <w:left w:val="none" w:sz="0" w:space="0" w:color="auto"/>
        <w:bottom w:val="none" w:sz="0" w:space="0" w:color="auto"/>
        <w:right w:val="none" w:sz="0" w:space="0" w:color="auto"/>
      </w:divBdr>
    </w:div>
    <w:div w:id="1169246602">
      <w:bodyDiv w:val="1"/>
      <w:marLeft w:val="0"/>
      <w:marRight w:val="0"/>
      <w:marTop w:val="0"/>
      <w:marBottom w:val="0"/>
      <w:divBdr>
        <w:top w:val="none" w:sz="0" w:space="0" w:color="auto"/>
        <w:left w:val="none" w:sz="0" w:space="0" w:color="auto"/>
        <w:bottom w:val="none" w:sz="0" w:space="0" w:color="auto"/>
        <w:right w:val="none" w:sz="0" w:space="0" w:color="auto"/>
      </w:divBdr>
    </w:div>
    <w:div w:id="1171289573">
      <w:bodyDiv w:val="1"/>
      <w:marLeft w:val="0"/>
      <w:marRight w:val="0"/>
      <w:marTop w:val="0"/>
      <w:marBottom w:val="0"/>
      <w:divBdr>
        <w:top w:val="none" w:sz="0" w:space="0" w:color="auto"/>
        <w:left w:val="none" w:sz="0" w:space="0" w:color="auto"/>
        <w:bottom w:val="none" w:sz="0" w:space="0" w:color="auto"/>
        <w:right w:val="none" w:sz="0" w:space="0" w:color="auto"/>
      </w:divBdr>
    </w:div>
    <w:div w:id="1210340139">
      <w:bodyDiv w:val="1"/>
      <w:marLeft w:val="0"/>
      <w:marRight w:val="0"/>
      <w:marTop w:val="0"/>
      <w:marBottom w:val="0"/>
      <w:divBdr>
        <w:top w:val="none" w:sz="0" w:space="0" w:color="auto"/>
        <w:left w:val="none" w:sz="0" w:space="0" w:color="auto"/>
        <w:bottom w:val="none" w:sz="0" w:space="0" w:color="auto"/>
        <w:right w:val="none" w:sz="0" w:space="0" w:color="auto"/>
      </w:divBdr>
    </w:div>
    <w:div w:id="1245073544">
      <w:bodyDiv w:val="1"/>
      <w:marLeft w:val="0"/>
      <w:marRight w:val="0"/>
      <w:marTop w:val="0"/>
      <w:marBottom w:val="0"/>
      <w:divBdr>
        <w:top w:val="none" w:sz="0" w:space="0" w:color="auto"/>
        <w:left w:val="none" w:sz="0" w:space="0" w:color="auto"/>
        <w:bottom w:val="none" w:sz="0" w:space="0" w:color="auto"/>
        <w:right w:val="none" w:sz="0" w:space="0" w:color="auto"/>
      </w:divBdr>
    </w:div>
    <w:div w:id="1258828607">
      <w:bodyDiv w:val="1"/>
      <w:marLeft w:val="0"/>
      <w:marRight w:val="0"/>
      <w:marTop w:val="0"/>
      <w:marBottom w:val="0"/>
      <w:divBdr>
        <w:top w:val="none" w:sz="0" w:space="0" w:color="auto"/>
        <w:left w:val="none" w:sz="0" w:space="0" w:color="auto"/>
        <w:bottom w:val="none" w:sz="0" w:space="0" w:color="auto"/>
        <w:right w:val="none" w:sz="0" w:space="0" w:color="auto"/>
      </w:divBdr>
    </w:div>
    <w:div w:id="1278950427">
      <w:bodyDiv w:val="1"/>
      <w:marLeft w:val="0"/>
      <w:marRight w:val="0"/>
      <w:marTop w:val="0"/>
      <w:marBottom w:val="0"/>
      <w:divBdr>
        <w:top w:val="none" w:sz="0" w:space="0" w:color="auto"/>
        <w:left w:val="none" w:sz="0" w:space="0" w:color="auto"/>
        <w:bottom w:val="none" w:sz="0" w:space="0" w:color="auto"/>
        <w:right w:val="none" w:sz="0" w:space="0" w:color="auto"/>
      </w:divBdr>
    </w:div>
    <w:div w:id="1335956097">
      <w:bodyDiv w:val="1"/>
      <w:marLeft w:val="0"/>
      <w:marRight w:val="0"/>
      <w:marTop w:val="0"/>
      <w:marBottom w:val="0"/>
      <w:divBdr>
        <w:top w:val="none" w:sz="0" w:space="0" w:color="auto"/>
        <w:left w:val="none" w:sz="0" w:space="0" w:color="auto"/>
        <w:bottom w:val="none" w:sz="0" w:space="0" w:color="auto"/>
        <w:right w:val="none" w:sz="0" w:space="0" w:color="auto"/>
      </w:divBdr>
    </w:div>
    <w:div w:id="1364866908">
      <w:bodyDiv w:val="1"/>
      <w:marLeft w:val="0"/>
      <w:marRight w:val="0"/>
      <w:marTop w:val="0"/>
      <w:marBottom w:val="0"/>
      <w:divBdr>
        <w:top w:val="none" w:sz="0" w:space="0" w:color="auto"/>
        <w:left w:val="none" w:sz="0" w:space="0" w:color="auto"/>
        <w:bottom w:val="none" w:sz="0" w:space="0" w:color="auto"/>
        <w:right w:val="none" w:sz="0" w:space="0" w:color="auto"/>
      </w:divBdr>
    </w:div>
    <w:div w:id="1459297825">
      <w:bodyDiv w:val="1"/>
      <w:marLeft w:val="0"/>
      <w:marRight w:val="0"/>
      <w:marTop w:val="0"/>
      <w:marBottom w:val="0"/>
      <w:divBdr>
        <w:top w:val="none" w:sz="0" w:space="0" w:color="auto"/>
        <w:left w:val="none" w:sz="0" w:space="0" w:color="auto"/>
        <w:bottom w:val="none" w:sz="0" w:space="0" w:color="auto"/>
        <w:right w:val="none" w:sz="0" w:space="0" w:color="auto"/>
      </w:divBdr>
    </w:div>
    <w:div w:id="1468085283">
      <w:bodyDiv w:val="1"/>
      <w:marLeft w:val="0"/>
      <w:marRight w:val="0"/>
      <w:marTop w:val="0"/>
      <w:marBottom w:val="0"/>
      <w:divBdr>
        <w:top w:val="none" w:sz="0" w:space="0" w:color="auto"/>
        <w:left w:val="none" w:sz="0" w:space="0" w:color="auto"/>
        <w:bottom w:val="none" w:sz="0" w:space="0" w:color="auto"/>
        <w:right w:val="none" w:sz="0" w:space="0" w:color="auto"/>
      </w:divBdr>
    </w:div>
    <w:div w:id="1472401361">
      <w:bodyDiv w:val="1"/>
      <w:marLeft w:val="0"/>
      <w:marRight w:val="0"/>
      <w:marTop w:val="0"/>
      <w:marBottom w:val="0"/>
      <w:divBdr>
        <w:top w:val="none" w:sz="0" w:space="0" w:color="auto"/>
        <w:left w:val="none" w:sz="0" w:space="0" w:color="auto"/>
        <w:bottom w:val="none" w:sz="0" w:space="0" w:color="auto"/>
        <w:right w:val="none" w:sz="0" w:space="0" w:color="auto"/>
      </w:divBdr>
    </w:div>
    <w:div w:id="1549219920">
      <w:bodyDiv w:val="1"/>
      <w:marLeft w:val="0"/>
      <w:marRight w:val="0"/>
      <w:marTop w:val="0"/>
      <w:marBottom w:val="0"/>
      <w:divBdr>
        <w:top w:val="none" w:sz="0" w:space="0" w:color="auto"/>
        <w:left w:val="none" w:sz="0" w:space="0" w:color="auto"/>
        <w:bottom w:val="none" w:sz="0" w:space="0" w:color="auto"/>
        <w:right w:val="none" w:sz="0" w:space="0" w:color="auto"/>
      </w:divBdr>
    </w:div>
    <w:div w:id="1589804996">
      <w:bodyDiv w:val="1"/>
      <w:marLeft w:val="0"/>
      <w:marRight w:val="0"/>
      <w:marTop w:val="0"/>
      <w:marBottom w:val="0"/>
      <w:divBdr>
        <w:top w:val="none" w:sz="0" w:space="0" w:color="auto"/>
        <w:left w:val="none" w:sz="0" w:space="0" w:color="auto"/>
        <w:bottom w:val="none" w:sz="0" w:space="0" w:color="auto"/>
        <w:right w:val="none" w:sz="0" w:space="0" w:color="auto"/>
      </w:divBdr>
    </w:div>
    <w:div w:id="1600992056">
      <w:bodyDiv w:val="1"/>
      <w:marLeft w:val="0"/>
      <w:marRight w:val="0"/>
      <w:marTop w:val="0"/>
      <w:marBottom w:val="0"/>
      <w:divBdr>
        <w:top w:val="none" w:sz="0" w:space="0" w:color="auto"/>
        <w:left w:val="none" w:sz="0" w:space="0" w:color="auto"/>
        <w:bottom w:val="none" w:sz="0" w:space="0" w:color="auto"/>
        <w:right w:val="none" w:sz="0" w:space="0" w:color="auto"/>
      </w:divBdr>
    </w:div>
    <w:div w:id="1602491463">
      <w:bodyDiv w:val="1"/>
      <w:marLeft w:val="0"/>
      <w:marRight w:val="0"/>
      <w:marTop w:val="0"/>
      <w:marBottom w:val="0"/>
      <w:divBdr>
        <w:top w:val="none" w:sz="0" w:space="0" w:color="auto"/>
        <w:left w:val="none" w:sz="0" w:space="0" w:color="auto"/>
        <w:bottom w:val="none" w:sz="0" w:space="0" w:color="auto"/>
        <w:right w:val="none" w:sz="0" w:space="0" w:color="auto"/>
      </w:divBdr>
    </w:div>
    <w:div w:id="1615599569">
      <w:bodyDiv w:val="1"/>
      <w:marLeft w:val="0"/>
      <w:marRight w:val="0"/>
      <w:marTop w:val="0"/>
      <w:marBottom w:val="0"/>
      <w:divBdr>
        <w:top w:val="none" w:sz="0" w:space="0" w:color="auto"/>
        <w:left w:val="none" w:sz="0" w:space="0" w:color="auto"/>
        <w:bottom w:val="none" w:sz="0" w:space="0" w:color="auto"/>
        <w:right w:val="none" w:sz="0" w:space="0" w:color="auto"/>
      </w:divBdr>
    </w:div>
    <w:div w:id="1646932421">
      <w:bodyDiv w:val="1"/>
      <w:marLeft w:val="0"/>
      <w:marRight w:val="0"/>
      <w:marTop w:val="0"/>
      <w:marBottom w:val="0"/>
      <w:divBdr>
        <w:top w:val="none" w:sz="0" w:space="0" w:color="auto"/>
        <w:left w:val="none" w:sz="0" w:space="0" w:color="auto"/>
        <w:bottom w:val="none" w:sz="0" w:space="0" w:color="auto"/>
        <w:right w:val="none" w:sz="0" w:space="0" w:color="auto"/>
      </w:divBdr>
    </w:div>
    <w:div w:id="1667323660">
      <w:bodyDiv w:val="1"/>
      <w:marLeft w:val="0"/>
      <w:marRight w:val="0"/>
      <w:marTop w:val="0"/>
      <w:marBottom w:val="0"/>
      <w:divBdr>
        <w:top w:val="none" w:sz="0" w:space="0" w:color="auto"/>
        <w:left w:val="none" w:sz="0" w:space="0" w:color="auto"/>
        <w:bottom w:val="none" w:sz="0" w:space="0" w:color="auto"/>
        <w:right w:val="none" w:sz="0" w:space="0" w:color="auto"/>
      </w:divBdr>
    </w:div>
    <w:div w:id="1673407362">
      <w:bodyDiv w:val="1"/>
      <w:marLeft w:val="0"/>
      <w:marRight w:val="0"/>
      <w:marTop w:val="0"/>
      <w:marBottom w:val="0"/>
      <w:divBdr>
        <w:top w:val="none" w:sz="0" w:space="0" w:color="auto"/>
        <w:left w:val="none" w:sz="0" w:space="0" w:color="auto"/>
        <w:bottom w:val="none" w:sz="0" w:space="0" w:color="auto"/>
        <w:right w:val="none" w:sz="0" w:space="0" w:color="auto"/>
      </w:divBdr>
    </w:div>
    <w:div w:id="1678727351">
      <w:bodyDiv w:val="1"/>
      <w:marLeft w:val="0"/>
      <w:marRight w:val="0"/>
      <w:marTop w:val="0"/>
      <w:marBottom w:val="0"/>
      <w:divBdr>
        <w:top w:val="none" w:sz="0" w:space="0" w:color="auto"/>
        <w:left w:val="none" w:sz="0" w:space="0" w:color="auto"/>
        <w:bottom w:val="none" w:sz="0" w:space="0" w:color="auto"/>
        <w:right w:val="none" w:sz="0" w:space="0" w:color="auto"/>
      </w:divBdr>
    </w:div>
    <w:div w:id="1680304075">
      <w:bodyDiv w:val="1"/>
      <w:marLeft w:val="0"/>
      <w:marRight w:val="0"/>
      <w:marTop w:val="0"/>
      <w:marBottom w:val="0"/>
      <w:divBdr>
        <w:top w:val="none" w:sz="0" w:space="0" w:color="auto"/>
        <w:left w:val="none" w:sz="0" w:space="0" w:color="auto"/>
        <w:bottom w:val="none" w:sz="0" w:space="0" w:color="auto"/>
        <w:right w:val="none" w:sz="0" w:space="0" w:color="auto"/>
      </w:divBdr>
    </w:div>
    <w:div w:id="1681422286">
      <w:bodyDiv w:val="1"/>
      <w:marLeft w:val="0"/>
      <w:marRight w:val="0"/>
      <w:marTop w:val="0"/>
      <w:marBottom w:val="0"/>
      <w:divBdr>
        <w:top w:val="none" w:sz="0" w:space="0" w:color="auto"/>
        <w:left w:val="none" w:sz="0" w:space="0" w:color="auto"/>
        <w:bottom w:val="none" w:sz="0" w:space="0" w:color="auto"/>
        <w:right w:val="none" w:sz="0" w:space="0" w:color="auto"/>
      </w:divBdr>
    </w:div>
    <w:div w:id="1683387840">
      <w:bodyDiv w:val="1"/>
      <w:marLeft w:val="0"/>
      <w:marRight w:val="0"/>
      <w:marTop w:val="0"/>
      <w:marBottom w:val="0"/>
      <w:divBdr>
        <w:top w:val="none" w:sz="0" w:space="0" w:color="auto"/>
        <w:left w:val="none" w:sz="0" w:space="0" w:color="auto"/>
        <w:bottom w:val="none" w:sz="0" w:space="0" w:color="auto"/>
        <w:right w:val="none" w:sz="0" w:space="0" w:color="auto"/>
      </w:divBdr>
    </w:div>
    <w:div w:id="1740054698">
      <w:bodyDiv w:val="1"/>
      <w:marLeft w:val="0"/>
      <w:marRight w:val="0"/>
      <w:marTop w:val="0"/>
      <w:marBottom w:val="0"/>
      <w:divBdr>
        <w:top w:val="none" w:sz="0" w:space="0" w:color="auto"/>
        <w:left w:val="none" w:sz="0" w:space="0" w:color="auto"/>
        <w:bottom w:val="none" w:sz="0" w:space="0" w:color="auto"/>
        <w:right w:val="none" w:sz="0" w:space="0" w:color="auto"/>
      </w:divBdr>
    </w:div>
    <w:div w:id="1740710615">
      <w:bodyDiv w:val="1"/>
      <w:marLeft w:val="0"/>
      <w:marRight w:val="0"/>
      <w:marTop w:val="0"/>
      <w:marBottom w:val="0"/>
      <w:divBdr>
        <w:top w:val="none" w:sz="0" w:space="0" w:color="auto"/>
        <w:left w:val="none" w:sz="0" w:space="0" w:color="auto"/>
        <w:bottom w:val="none" w:sz="0" w:space="0" w:color="auto"/>
        <w:right w:val="none" w:sz="0" w:space="0" w:color="auto"/>
      </w:divBdr>
    </w:div>
    <w:div w:id="1748265277">
      <w:bodyDiv w:val="1"/>
      <w:marLeft w:val="0"/>
      <w:marRight w:val="0"/>
      <w:marTop w:val="0"/>
      <w:marBottom w:val="0"/>
      <w:divBdr>
        <w:top w:val="none" w:sz="0" w:space="0" w:color="auto"/>
        <w:left w:val="none" w:sz="0" w:space="0" w:color="auto"/>
        <w:bottom w:val="none" w:sz="0" w:space="0" w:color="auto"/>
        <w:right w:val="none" w:sz="0" w:space="0" w:color="auto"/>
      </w:divBdr>
    </w:div>
    <w:div w:id="1800763207">
      <w:bodyDiv w:val="1"/>
      <w:marLeft w:val="0"/>
      <w:marRight w:val="0"/>
      <w:marTop w:val="0"/>
      <w:marBottom w:val="0"/>
      <w:divBdr>
        <w:top w:val="none" w:sz="0" w:space="0" w:color="auto"/>
        <w:left w:val="none" w:sz="0" w:space="0" w:color="auto"/>
        <w:bottom w:val="none" w:sz="0" w:space="0" w:color="auto"/>
        <w:right w:val="none" w:sz="0" w:space="0" w:color="auto"/>
      </w:divBdr>
    </w:div>
    <w:div w:id="1810437162">
      <w:bodyDiv w:val="1"/>
      <w:marLeft w:val="0"/>
      <w:marRight w:val="0"/>
      <w:marTop w:val="0"/>
      <w:marBottom w:val="0"/>
      <w:divBdr>
        <w:top w:val="none" w:sz="0" w:space="0" w:color="auto"/>
        <w:left w:val="none" w:sz="0" w:space="0" w:color="auto"/>
        <w:bottom w:val="none" w:sz="0" w:space="0" w:color="auto"/>
        <w:right w:val="none" w:sz="0" w:space="0" w:color="auto"/>
      </w:divBdr>
    </w:div>
    <w:div w:id="1827478682">
      <w:bodyDiv w:val="1"/>
      <w:marLeft w:val="0"/>
      <w:marRight w:val="0"/>
      <w:marTop w:val="0"/>
      <w:marBottom w:val="0"/>
      <w:divBdr>
        <w:top w:val="none" w:sz="0" w:space="0" w:color="auto"/>
        <w:left w:val="none" w:sz="0" w:space="0" w:color="auto"/>
        <w:bottom w:val="none" w:sz="0" w:space="0" w:color="auto"/>
        <w:right w:val="none" w:sz="0" w:space="0" w:color="auto"/>
      </w:divBdr>
    </w:div>
    <w:div w:id="1842307800">
      <w:bodyDiv w:val="1"/>
      <w:marLeft w:val="0"/>
      <w:marRight w:val="0"/>
      <w:marTop w:val="0"/>
      <w:marBottom w:val="0"/>
      <w:divBdr>
        <w:top w:val="none" w:sz="0" w:space="0" w:color="auto"/>
        <w:left w:val="none" w:sz="0" w:space="0" w:color="auto"/>
        <w:bottom w:val="none" w:sz="0" w:space="0" w:color="auto"/>
        <w:right w:val="none" w:sz="0" w:space="0" w:color="auto"/>
      </w:divBdr>
    </w:div>
    <w:div w:id="1889149773">
      <w:bodyDiv w:val="1"/>
      <w:marLeft w:val="0"/>
      <w:marRight w:val="0"/>
      <w:marTop w:val="0"/>
      <w:marBottom w:val="0"/>
      <w:divBdr>
        <w:top w:val="none" w:sz="0" w:space="0" w:color="auto"/>
        <w:left w:val="none" w:sz="0" w:space="0" w:color="auto"/>
        <w:bottom w:val="none" w:sz="0" w:space="0" w:color="auto"/>
        <w:right w:val="none" w:sz="0" w:space="0" w:color="auto"/>
      </w:divBdr>
    </w:div>
    <w:div w:id="1889562654">
      <w:bodyDiv w:val="1"/>
      <w:marLeft w:val="0"/>
      <w:marRight w:val="0"/>
      <w:marTop w:val="0"/>
      <w:marBottom w:val="0"/>
      <w:divBdr>
        <w:top w:val="none" w:sz="0" w:space="0" w:color="auto"/>
        <w:left w:val="none" w:sz="0" w:space="0" w:color="auto"/>
        <w:bottom w:val="none" w:sz="0" w:space="0" w:color="auto"/>
        <w:right w:val="none" w:sz="0" w:space="0" w:color="auto"/>
      </w:divBdr>
    </w:div>
    <w:div w:id="1893073310">
      <w:bodyDiv w:val="1"/>
      <w:marLeft w:val="0"/>
      <w:marRight w:val="0"/>
      <w:marTop w:val="0"/>
      <w:marBottom w:val="0"/>
      <w:divBdr>
        <w:top w:val="none" w:sz="0" w:space="0" w:color="auto"/>
        <w:left w:val="none" w:sz="0" w:space="0" w:color="auto"/>
        <w:bottom w:val="none" w:sz="0" w:space="0" w:color="auto"/>
        <w:right w:val="none" w:sz="0" w:space="0" w:color="auto"/>
      </w:divBdr>
    </w:div>
    <w:div w:id="1896044208">
      <w:bodyDiv w:val="1"/>
      <w:marLeft w:val="0"/>
      <w:marRight w:val="0"/>
      <w:marTop w:val="0"/>
      <w:marBottom w:val="0"/>
      <w:divBdr>
        <w:top w:val="none" w:sz="0" w:space="0" w:color="auto"/>
        <w:left w:val="none" w:sz="0" w:space="0" w:color="auto"/>
        <w:bottom w:val="none" w:sz="0" w:space="0" w:color="auto"/>
        <w:right w:val="none" w:sz="0" w:space="0" w:color="auto"/>
      </w:divBdr>
    </w:div>
    <w:div w:id="1896310393">
      <w:bodyDiv w:val="1"/>
      <w:marLeft w:val="0"/>
      <w:marRight w:val="0"/>
      <w:marTop w:val="0"/>
      <w:marBottom w:val="0"/>
      <w:divBdr>
        <w:top w:val="none" w:sz="0" w:space="0" w:color="auto"/>
        <w:left w:val="none" w:sz="0" w:space="0" w:color="auto"/>
        <w:bottom w:val="none" w:sz="0" w:space="0" w:color="auto"/>
        <w:right w:val="none" w:sz="0" w:space="0" w:color="auto"/>
      </w:divBdr>
    </w:div>
    <w:div w:id="1919706041">
      <w:bodyDiv w:val="1"/>
      <w:marLeft w:val="0"/>
      <w:marRight w:val="0"/>
      <w:marTop w:val="0"/>
      <w:marBottom w:val="0"/>
      <w:divBdr>
        <w:top w:val="none" w:sz="0" w:space="0" w:color="auto"/>
        <w:left w:val="none" w:sz="0" w:space="0" w:color="auto"/>
        <w:bottom w:val="none" w:sz="0" w:space="0" w:color="auto"/>
        <w:right w:val="none" w:sz="0" w:space="0" w:color="auto"/>
      </w:divBdr>
    </w:div>
    <w:div w:id="1936356566">
      <w:bodyDiv w:val="1"/>
      <w:marLeft w:val="0"/>
      <w:marRight w:val="0"/>
      <w:marTop w:val="0"/>
      <w:marBottom w:val="0"/>
      <w:divBdr>
        <w:top w:val="none" w:sz="0" w:space="0" w:color="auto"/>
        <w:left w:val="none" w:sz="0" w:space="0" w:color="auto"/>
        <w:bottom w:val="none" w:sz="0" w:space="0" w:color="auto"/>
        <w:right w:val="none" w:sz="0" w:space="0" w:color="auto"/>
      </w:divBdr>
    </w:div>
    <w:div w:id="1958637749">
      <w:bodyDiv w:val="1"/>
      <w:marLeft w:val="0"/>
      <w:marRight w:val="0"/>
      <w:marTop w:val="0"/>
      <w:marBottom w:val="0"/>
      <w:divBdr>
        <w:top w:val="none" w:sz="0" w:space="0" w:color="auto"/>
        <w:left w:val="none" w:sz="0" w:space="0" w:color="auto"/>
        <w:bottom w:val="none" w:sz="0" w:space="0" w:color="auto"/>
        <w:right w:val="none" w:sz="0" w:space="0" w:color="auto"/>
      </w:divBdr>
    </w:div>
    <w:div w:id="1967463038">
      <w:bodyDiv w:val="1"/>
      <w:marLeft w:val="0"/>
      <w:marRight w:val="0"/>
      <w:marTop w:val="0"/>
      <w:marBottom w:val="0"/>
      <w:divBdr>
        <w:top w:val="none" w:sz="0" w:space="0" w:color="auto"/>
        <w:left w:val="none" w:sz="0" w:space="0" w:color="auto"/>
        <w:bottom w:val="none" w:sz="0" w:space="0" w:color="auto"/>
        <w:right w:val="none" w:sz="0" w:space="0" w:color="auto"/>
      </w:divBdr>
    </w:div>
    <w:div w:id="2003464992">
      <w:bodyDiv w:val="1"/>
      <w:marLeft w:val="0"/>
      <w:marRight w:val="0"/>
      <w:marTop w:val="0"/>
      <w:marBottom w:val="0"/>
      <w:divBdr>
        <w:top w:val="none" w:sz="0" w:space="0" w:color="auto"/>
        <w:left w:val="none" w:sz="0" w:space="0" w:color="auto"/>
        <w:bottom w:val="none" w:sz="0" w:space="0" w:color="auto"/>
        <w:right w:val="none" w:sz="0" w:space="0" w:color="auto"/>
      </w:divBdr>
    </w:div>
    <w:div w:id="2054383299">
      <w:bodyDiv w:val="1"/>
      <w:marLeft w:val="0"/>
      <w:marRight w:val="0"/>
      <w:marTop w:val="0"/>
      <w:marBottom w:val="0"/>
      <w:divBdr>
        <w:top w:val="none" w:sz="0" w:space="0" w:color="auto"/>
        <w:left w:val="none" w:sz="0" w:space="0" w:color="auto"/>
        <w:bottom w:val="none" w:sz="0" w:space="0" w:color="auto"/>
        <w:right w:val="none" w:sz="0" w:space="0" w:color="auto"/>
      </w:divBdr>
    </w:div>
    <w:div w:id="2076008766">
      <w:bodyDiv w:val="1"/>
      <w:marLeft w:val="0"/>
      <w:marRight w:val="0"/>
      <w:marTop w:val="0"/>
      <w:marBottom w:val="0"/>
      <w:divBdr>
        <w:top w:val="none" w:sz="0" w:space="0" w:color="auto"/>
        <w:left w:val="none" w:sz="0" w:space="0" w:color="auto"/>
        <w:bottom w:val="none" w:sz="0" w:space="0" w:color="auto"/>
        <w:right w:val="none" w:sz="0" w:space="0" w:color="auto"/>
      </w:divBdr>
    </w:div>
    <w:div w:id="2107654649">
      <w:bodyDiv w:val="1"/>
      <w:marLeft w:val="0"/>
      <w:marRight w:val="0"/>
      <w:marTop w:val="0"/>
      <w:marBottom w:val="0"/>
      <w:divBdr>
        <w:top w:val="none" w:sz="0" w:space="0" w:color="auto"/>
        <w:left w:val="none" w:sz="0" w:space="0" w:color="auto"/>
        <w:bottom w:val="none" w:sz="0" w:space="0" w:color="auto"/>
        <w:right w:val="none" w:sz="0" w:space="0" w:color="auto"/>
      </w:divBdr>
    </w:div>
    <w:div w:id="21399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tif"/><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yperlink" Target="mailto:144315@cch.org.tw"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CB56-F00F-4F8E-805C-BA87560C1B10}">
  <ds:schemaRefs>
    <ds:schemaRef ds:uri="http://schemas.openxmlformats.org/officeDocument/2006/bibliography"/>
  </ds:schemaRefs>
</ds:datastoreItem>
</file>

<file path=customXml/itemProps2.xml><?xml version="1.0" encoding="utf-8"?>
<ds:datastoreItem xmlns:ds="http://schemas.openxmlformats.org/officeDocument/2006/customXml" ds:itemID="{92577DBF-2ABB-4494-945A-3CFEB0E3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7706</Words>
  <Characters>43926</Characters>
  <Application>Microsoft Office Word</Application>
  <DocSecurity>0</DocSecurity>
  <Lines>366</Lines>
  <Paragraphs>103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_</vt:lpstr>
      <vt:lpstr>_</vt:lpstr>
    </vt:vector>
  </TitlesOfParts>
  <Company/>
  <LinksUpToDate>false</LinksUpToDate>
  <CharactersWithSpaces>51529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林 彦至</dc:creator>
  <cp:lastModifiedBy>Lian-Sheng Ma</cp:lastModifiedBy>
  <cp:revision>2</cp:revision>
  <dcterms:created xsi:type="dcterms:W3CDTF">2018-11-09T17:00:00Z</dcterms:created>
  <dcterms:modified xsi:type="dcterms:W3CDTF">2018-11-09T17:00:00Z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614574</vt:lpwstr>
  </property>
  <property fmtid="{D5CDD505-2E9C-101B-9397-08002B2CF9AE}" pid="3" name="WnCSubscriberId">
    <vt:lpwstr>1002</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
  </property>
  <property fmtid="{D5CDD505-2E9C-101B-9397-08002B2CF9AE}" pid="7" name="UniqueFileID">
    <vt:lpwstr>tiVy3V8FiUfg</vt:lpwstr>
  </property>
</Properties>
</file>