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0688" w14:textId="5F79D0DE" w:rsidR="006F6047" w:rsidRPr="003B3D45" w:rsidRDefault="006F6047" w:rsidP="00F33B87">
      <w:pPr>
        <w:adjustRightInd w:val="0"/>
        <w:snapToGrid w:val="0"/>
        <w:spacing w:line="360" w:lineRule="auto"/>
        <w:jc w:val="both"/>
        <w:rPr>
          <w:rFonts w:ascii="Book Antiqua" w:hAnsi="Book Antiqua" w:cs="Arial"/>
          <w:b/>
          <w:i/>
          <w:color w:val="222222"/>
          <w:shd w:val="clear" w:color="auto" w:fill="FFFFFF"/>
        </w:rPr>
      </w:pPr>
      <w:r w:rsidRPr="003B3D45">
        <w:rPr>
          <w:rFonts w:ascii="Book Antiqua" w:hAnsi="Book Antiqua" w:cs="Arial"/>
          <w:b/>
          <w:color w:val="222222"/>
          <w:shd w:val="clear" w:color="auto" w:fill="FFFFFF"/>
        </w:rPr>
        <w:t xml:space="preserve">Name of Journal: </w:t>
      </w:r>
      <w:bookmarkStart w:id="0" w:name="OLE_LINK127"/>
      <w:bookmarkStart w:id="1" w:name="OLE_LINK128"/>
      <w:r w:rsidR="00D403B8" w:rsidRPr="003B3D45">
        <w:rPr>
          <w:rFonts w:ascii="Book Antiqua" w:hAnsi="Book Antiqua" w:cs="Arial"/>
          <w:b/>
          <w:i/>
          <w:color w:val="222222"/>
          <w:shd w:val="clear" w:color="auto" w:fill="FFFFFF"/>
        </w:rPr>
        <w:t>World Journal of Clinical Pediatrics</w:t>
      </w:r>
      <w:bookmarkEnd w:id="0"/>
      <w:bookmarkEnd w:id="1"/>
    </w:p>
    <w:p w14:paraId="7A547215" w14:textId="0F608126" w:rsidR="006F6047" w:rsidRPr="003B3D45" w:rsidRDefault="006F6047" w:rsidP="00F33B87">
      <w:pPr>
        <w:adjustRightInd w:val="0"/>
        <w:snapToGrid w:val="0"/>
        <w:spacing w:line="360" w:lineRule="auto"/>
        <w:jc w:val="both"/>
        <w:rPr>
          <w:rFonts w:ascii="Book Antiqua" w:hAnsi="Book Antiqua" w:cs="Arial"/>
          <w:b/>
          <w:color w:val="222222"/>
          <w:shd w:val="clear" w:color="auto" w:fill="FFFFFF"/>
        </w:rPr>
      </w:pPr>
      <w:r w:rsidRPr="003B3D45">
        <w:rPr>
          <w:rFonts w:ascii="Book Antiqua" w:hAnsi="Book Antiqua" w:cs="Arial"/>
          <w:b/>
          <w:color w:val="222222"/>
          <w:shd w:val="clear" w:color="auto" w:fill="FFFFFF"/>
        </w:rPr>
        <w:t>Manuscript NO: 4</w:t>
      </w:r>
      <w:r w:rsidR="00D403B8" w:rsidRPr="003B3D45">
        <w:rPr>
          <w:rFonts w:ascii="Book Antiqua" w:eastAsia="SimSun" w:hAnsi="Book Antiqua" w:cs="Arial"/>
          <w:b/>
          <w:color w:val="222222"/>
          <w:shd w:val="clear" w:color="auto" w:fill="FFFFFF"/>
          <w:lang w:eastAsia="zh-CN"/>
        </w:rPr>
        <w:t>2711</w:t>
      </w:r>
    </w:p>
    <w:p w14:paraId="5068320A" w14:textId="75B18868" w:rsidR="00CC2496" w:rsidRPr="003B3D45" w:rsidRDefault="006F6047" w:rsidP="00F33B87">
      <w:pPr>
        <w:adjustRightInd w:val="0"/>
        <w:snapToGrid w:val="0"/>
        <w:spacing w:line="360" w:lineRule="auto"/>
        <w:jc w:val="both"/>
        <w:rPr>
          <w:rFonts w:ascii="Book Antiqua" w:eastAsia="SimSun" w:hAnsi="Book Antiqua" w:cs="Arial"/>
          <w:b/>
          <w:caps/>
          <w:color w:val="222222"/>
          <w:shd w:val="clear" w:color="auto" w:fill="FFFFFF"/>
          <w:lang w:eastAsia="zh-CN"/>
        </w:rPr>
      </w:pPr>
      <w:r w:rsidRPr="003B3D45">
        <w:rPr>
          <w:rFonts w:ascii="Book Antiqua" w:hAnsi="Book Antiqua" w:cs="Arial"/>
          <w:b/>
          <w:color w:val="222222"/>
          <w:shd w:val="clear" w:color="auto" w:fill="FFFFFF"/>
        </w:rPr>
        <w:t xml:space="preserve">Manuscript Type: </w:t>
      </w:r>
      <w:r w:rsidR="003B3D45" w:rsidRPr="003B3D45">
        <w:rPr>
          <w:rFonts w:ascii="Book Antiqua" w:hAnsi="Book Antiqua" w:cs="Arial"/>
          <w:b/>
          <w:caps/>
          <w:color w:val="222222"/>
          <w:shd w:val="clear" w:color="auto" w:fill="FFFFFF"/>
        </w:rPr>
        <w:t>Systematic Review</w:t>
      </w:r>
    </w:p>
    <w:p w14:paraId="50606918" w14:textId="77777777" w:rsidR="003B3D45" w:rsidRPr="003B3D45" w:rsidRDefault="003B3D45" w:rsidP="00F33B87">
      <w:pPr>
        <w:adjustRightInd w:val="0"/>
        <w:snapToGrid w:val="0"/>
        <w:spacing w:line="360" w:lineRule="auto"/>
        <w:jc w:val="both"/>
        <w:rPr>
          <w:rFonts w:ascii="Book Antiqua" w:eastAsia="SimSun" w:hAnsi="Book Antiqua"/>
          <w:b/>
          <w:color w:val="000000" w:themeColor="text1"/>
          <w:lang w:eastAsia="zh-CN"/>
        </w:rPr>
      </w:pPr>
      <w:bookmarkStart w:id="2" w:name="_GoBack"/>
      <w:bookmarkEnd w:id="2"/>
    </w:p>
    <w:p w14:paraId="7B049D20" w14:textId="07606717" w:rsidR="00A471FA" w:rsidRPr="003B3D45" w:rsidRDefault="00A471FA" w:rsidP="00F33B87">
      <w:pPr>
        <w:adjustRightInd w:val="0"/>
        <w:snapToGrid w:val="0"/>
        <w:spacing w:line="360" w:lineRule="auto"/>
        <w:jc w:val="both"/>
        <w:rPr>
          <w:rFonts w:ascii="Book Antiqua" w:hAnsi="Book Antiqua"/>
          <w:i/>
          <w:color w:val="000000" w:themeColor="text1"/>
        </w:rPr>
      </w:pPr>
      <w:bookmarkStart w:id="3" w:name="OLE_LINK117"/>
      <w:bookmarkStart w:id="4" w:name="OLE_LINK118"/>
      <w:r w:rsidRPr="003B3D45">
        <w:rPr>
          <w:rFonts w:ascii="Book Antiqua" w:hAnsi="Book Antiqua"/>
          <w:b/>
          <w:color w:val="000000" w:themeColor="text1"/>
        </w:rPr>
        <w:t>Vitam</w:t>
      </w:r>
      <w:r w:rsidR="003B3D45" w:rsidRPr="003B3D45">
        <w:rPr>
          <w:rFonts w:ascii="Book Antiqua" w:hAnsi="Book Antiqua"/>
          <w:b/>
          <w:color w:val="000000" w:themeColor="text1"/>
        </w:rPr>
        <w:t xml:space="preserve">in </w:t>
      </w:r>
      <w:r w:rsidR="00962C4F">
        <w:rPr>
          <w:rFonts w:ascii="Book Antiqua" w:hAnsi="Book Antiqua"/>
          <w:b/>
          <w:color w:val="000000" w:themeColor="text1"/>
        </w:rPr>
        <w:t>D</w:t>
      </w:r>
      <w:r w:rsidR="003B3D45" w:rsidRPr="003B3D45">
        <w:rPr>
          <w:rFonts w:ascii="Book Antiqua" w:hAnsi="Book Antiqua"/>
          <w:b/>
          <w:color w:val="000000" w:themeColor="text1"/>
        </w:rPr>
        <w:t xml:space="preserve"> therapy in children with inflammatory bowel dise</w:t>
      </w:r>
      <w:r w:rsidR="00A166C0" w:rsidRPr="003B3D45">
        <w:rPr>
          <w:rFonts w:ascii="Book Antiqua" w:hAnsi="Book Antiqua"/>
          <w:b/>
          <w:color w:val="000000" w:themeColor="text1"/>
        </w:rPr>
        <w:t>ase:</w:t>
      </w:r>
      <w:r w:rsidRPr="003B3D45">
        <w:rPr>
          <w:rFonts w:ascii="Book Antiqua" w:hAnsi="Book Antiqua"/>
          <w:b/>
          <w:color w:val="000000" w:themeColor="text1"/>
        </w:rPr>
        <w:t xml:space="preserve"> </w:t>
      </w:r>
      <w:r w:rsidRPr="003B3D45">
        <w:rPr>
          <w:rFonts w:ascii="Book Antiqua" w:hAnsi="Book Antiqua"/>
          <w:b/>
          <w:caps/>
          <w:color w:val="000000" w:themeColor="text1"/>
        </w:rPr>
        <w:t>a</w:t>
      </w:r>
      <w:r w:rsidRPr="003B3D45">
        <w:rPr>
          <w:rFonts w:ascii="Book Antiqua" w:hAnsi="Book Antiqua"/>
          <w:b/>
          <w:color w:val="000000" w:themeColor="text1"/>
        </w:rPr>
        <w:t xml:space="preserve"> systematic review</w:t>
      </w:r>
      <w:bookmarkEnd w:id="3"/>
      <w:bookmarkEnd w:id="4"/>
    </w:p>
    <w:p w14:paraId="7B0CC7DD" w14:textId="19A19D46" w:rsidR="00A471FA" w:rsidRPr="003B3D45" w:rsidRDefault="00A471FA" w:rsidP="00F33B87">
      <w:pPr>
        <w:adjustRightInd w:val="0"/>
        <w:snapToGrid w:val="0"/>
        <w:spacing w:line="360" w:lineRule="auto"/>
        <w:jc w:val="both"/>
        <w:rPr>
          <w:rFonts w:ascii="Book Antiqua" w:hAnsi="Book Antiqua"/>
          <w:color w:val="000000" w:themeColor="text1"/>
        </w:rPr>
      </w:pPr>
    </w:p>
    <w:p w14:paraId="681B3F26" w14:textId="4326192B" w:rsidR="00A166C0" w:rsidRPr="003B3D45" w:rsidRDefault="00A166C0"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Rigterink T</w:t>
      </w:r>
      <w:r w:rsidRPr="003B3D45">
        <w:rPr>
          <w:rFonts w:ascii="Book Antiqua" w:hAnsi="Book Antiqua"/>
          <w:i/>
          <w:color w:val="000000" w:themeColor="text1"/>
        </w:rPr>
        <w:t xml:space="preserve"> et al</w:t>
      </w:r>
      <w:r w:rsidR="00BC560B">
        <w:rPr>
          <w:rFonts w:ascii="Book Antiqua" w:hAnsi="Book Antiqua" w:hint="eastAsia"/>
          <w:color w:val="000000" w:themeColor="text1"/>
          <w:lang w:eastAsia="zh-CN"/>
        </w:rPr>
        <w:t xml:space="preserve">. </w:t>
      </w:r>
      <w:bookmarkStart w:id="5" w:name="OLE_LINK119"/>
      <w:bookmarkStart w:id="6" w:name="OLE_LINK120"/>
      <w:r w:rsidRPr="003B3D45">
        <w:rPr>
          <w:rFonts w:ascii="Book Antiqua" w:hAnsi="Book Antiqua"/>
          <w:color w:val="000000" w:themeColor="text1"/>
        </w:rPr>
        <w:t>Vitamin D in IBD</w:t>
      </w:r>
      <w:bookmarkEnd w:id="5"/>
      <w:bookmarkEnd w:id="6"/>
    </w:p>
    <w:p w14:paraId="345C5136" w14:textId="77777777" w:rsidR="00A471FA" w:rsidRPr="003B3D45" w:rsidRDefault="00A471FA" w:rsidP="00F33B87">
      <w:pPr>
        <w:adjustRightInd w:val="0"/>
        <w:snapToGrid w:val="0"/>
        <w:spacing w:line="360" w:lineRule="auto"/>
        <w:jc w:val="both"/>
        <w:rPr>
          <w:rFonts w:ascii="Book Antiqua" w:hAnsi="Book Antiqua"/>
          <w:b/>
          <w:color w:val="000000" w:themeColor="text1"/>
        </w:rPr>
      </w:pPr>
    </w:p>
    <w:p w14:paraId="54A45C0F" w14:textId="71EC846F" w:rsidR="00A471FA" w:rsidRPr="003B3D45" w:rsidRDefault="00A471FA" w:rsidP="00F33B87">
      <w:pPr>
        <w:adjustRightInd w:val="0"/>
        <w:snapToGrid w:val="0"/>
        <w:spacing w:line="360" w:lineRule="auto"/>
        <w:jc w:val="both"/>
        <w:rPr>
          <w:rFonts w:ascii="Book Antiqua" w:hAnsi="Book Antiqua"/>
          <w:color w:val="000000" w:themeColor="text1"/>
        </w:rPr>
      </w:pPr>
      <w:bookmarkStart w:id="7" w:name="OLE_LINK10"/>
      <w:bookmarkStart w:id="8" w:name="OLE_LINK11"/>
      <w:r w:rsidRPr="003B3D45">
        <w:rPr>
          <w:rFonts w:ascii="Book Antiqua" w:hAnsi="Book Antiqua"/>
          <w:color w:val="000000" w:themeColor="text1"/>
        </w:rPr>
        <w:t>Tarah Rigterink</w:t>
      </w:r>
      <w:bookmarkEnd w:id="7"/>
      <w:bookmarkEnd w:id="8"/>
      <w:r w:rsidRPr="003B3D45">
        <w:rPr>
          <w:rFonts w:ascii="Book Antiqua" w:hAnsi="Book Antiqua"/>
          <w:color w:val="000000" w:themeColor="text1"/>
        </w:rPr>
        <w:t xml:space="preserve">, </w:t>
      </w:r>
      <w:bookmarkStart w:id="9" w:name="OLE_LINK12"/>
      <w:bookmarkStart w:id="10" w:name="OLE_LINK13"/>
      <w:r w:rsidRPr="003B3D45">
        <w:rPr>
          <w:rFonts w:ascii="Book Antiqua" w:hAnsi="Book Antiqua"/>
          <w:color w:val="000000" w:themeColor="text1"/>
        </w:rPr>
        <w:t>Laura Appleton</w:t>
      </w:r>
      <w:bookmarkEnd w:id="9"/>
      <w:bookmarkEnd w:id="10"/>
      <w:r w:rsidRPr="003B3D45">
        <w:rPr>
          <w:rFonts w:ascii="Book Antiqua" w:hAnsi="Book Antiqua"/>
          <w:color w:val="000000" w:themeColor="text1"/>
        </w:rPr>
        <w:t>, Andrew S Day</w:t>
      </w:r>
    </w:p>
    <w:p w14:paraId="406C8451"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6D96393F" w14:textId="26B3335A" w:rsidR="00A166C0" w:rsidRDefault="00A166C0" w:rsidP="00F33B87">
      <w:pPr>
        <w:adjustRightInd w:val="0"/>
        <w:snapToGrid w:val="0"/>
        <w:spacing w:line="360" w:lineRule="auto"/>
        <w:jc w:val="both"/>
        <w:rPr>
          <w:rFonts w:ascii="Book Antiqua" w:eastAsiaTheme="minorEastAsia" w:hAnsi="Book Antiqua"/>
          <w:color w:val="000000" w:themeColor="text1"/>
          <w:lang w:eastAsia="zh-CN"/>
        </w:rPr>
      </w:pPr>
      <w:r w:rsidRPr="003B3D45">
        <w:rPr>
          <w:rFonts w:ascii="Book Antiqua" w:hAnsi="Book Antiqua"/>
          <w:b/>
          <w:color w:val="000000" w:themeColor="text1"/>
        </w:rPr>
        <w:t>Tarah Rigterink</w:t>
      </w:r>
      <w:r w:rsidR="002A6AD9" w:rsidRPr="003B3D45">
        <w:rPr>
          <w:rFonts w:ascii="Book Antiqua" w:hAnsi="Book Antiqua"/>
          <w:color w:val="000000" w:themeColor="text1"/>
        </w:rPr>
        <w:t>,</w:t>
      </w:r>
      <w:r w:rsidR="002A6AD9">
        <w:rPr>
          <w:rFonts w:ascii="Book Antiqua" w:hAnsi="Book Antiqua" w:hint="eastAsia"/>
          <w:color w:val="000000" w:themeColor="text1"/>
          <w:lang w:eastAsia="zh-CN"/>
        </w:rPr>
        <w:t xml:space="preserve"> </w:t>
      </w:r>
      <w:bookmarkStart w:id="11" w:name="OLE_LINK71"/>
      <w:bookmarkStart w:id="12" w:name="OLE_LINK72"/>
      <w:r w:rsidR="00A471FA" w:rsidRPr="003B3D45">
        <w:rPr>
          <w:rFonts w:ascii="Book Antiqua" w:hAnsi="Book Antiqua"/>
          <w:color w:val="000000" w:themeColor="text1"/>
        </w:rPr>
        <w:t>Vrije Universiteit Amsterdam</w:t>
      </w:r>
      <w:bookmarkEnd w:id="11"/>
      <w:bookmarkEnd w:id="12"/>
      <w:r w:rsidRPr="003B3D45">
        <w:rPr>
          <w:rFonts w:ascii="Book Antiqua" w:hAnsi="Book Antiqua"/>
          <w:color w:val="000000" w:themeColor="text1"/>
        </w:rPr>
        <w:t xml:space="preserve">, </w:t>
      </w:r>
      <w:r w:rsidR="003D0CE7" w:rsidRPr="0064488C">
        <w:rPr>
          <w:rFonts w:ascii="Book Antiqua" w:hAnsi="Book Antiqua"/>
          <w:color w:val="000000" w:themeColor="text1"/>
        </w:rPr>
        <w:t>Amsterdam</w:t>
      </w:r>
      <w:r w:rsidR="003D0CE7" w:rsidRPr="003B3D45">
        <w:rPr>
          <w:rFonts w:ascii="Book Antiqua" w:hAnsi="Book Antiqua"/>
          <w:color w:val="000000" w:themeColor="text1"/>
        </w:rPr>
        <w:t xml:space="preserve"> </w:t>
      </w:r>
      <w:r w:rsidR="0064488C" w:rsidRPr="0064488C">
        <w:rPr>
          <w:rFonts w:ascii="Book Antiqua" w:hAnsi="Book Antiqua"/>
          <w:color w:val="000000" w:themeColor="text1"/>
        </w:rPr>
        <w:t>1081 HV</w:t>
      </w:r>
      <w:r w:rsidR="0064488C">
        <w:rPr>
          <w:rFonts w:ascii="Book Antiqua" w:hAnsi="Book Antiqua" w:hint="eastAsia"/>
          <w:color w:val="000000" w:themeColor="text1"/>
          <w:lang w:eastAsia="zh-CN"/>
        </w:rPr>
        <w:t>,</w:t>
      </w:r>
      <w:r w:rsidR="0064488C" w:rsidRPr="0064488C">
        <w:rPr>
          <w:rFonts w:ascii="Book Antiqua" w:hAnsi="Book Antiqua"/>
          <w:color w:val="000000" w:themeColor="text1"/>
        </w:rPr>
        <w:t xml:space="preserve"> </w:t>
      </w:r>
      <w:r w:rsidR="0064488C" w:rsidRPr="003B3D45">
        <w:rPr>
          <w:rFonts w:ascii="Book Antiqua" w:hAnsi="Book Antiqua"/>
          <w:color w:val="000000" w:themeColor="text1"/>
        </w:rPr>
        <w:t>t</w:t>
      </w:r>
      <w:r w:rsidR="00A471FA" w:rsidRPr="003B3D45">
        <w:rPr>
          <w:rFonts w:ascii="Book Antiqua" w:hAnsi="Book Antiqua"/>
          <w:color w:val="000000" w:themeColor="text1"/>
        </w:rPr>
        <w:t>he Netherlands</w:t>
      </w:r>
    </w:p>
    <w:p w14:paraId="2C34A610" w14:textId="77777777" w:rsidR="0064488C" w:rsidRPr="0064488C" w:rsidRDefault="0064488C" w:rsidP="00F33B87">
      <w:pPr>
        <w:adjustRightInd w:val="0"/>
        <w:snapToGrid w:val="0"/>
        <w:spacing w:line="360" w:lineRule="auto"/>
        <w:jc w:val="both"/>
        <w:rPr>
          <w:rFonts w:ascii="Book Antiqua" w:eastAsiaTheme="minorEastAsia" w:hAnsi="Book Antiqua"/>
          <w:color w:val="000000" w:themeColor="text1"/>
          <w:lang w:eastAsia="zh-CN"/>
        </w:rPr>
      </w:pPr>
    </w:p>
    <w:p w14:paraId="54137565" w14:textId="1B266D1D" w:rsidR="00A471FA" w:rsidRPr="0064488C" w:rsidRDefault="00A166C0" w:rsidP="00F33B87">
      <w:pPr>
        <w:adjustRightInd w:val="0"/>
        <w:snapToGrid w:val="0"/>
        <w:spacing w:line="360" w:lineRule="auto"/>
        <w:jc w:val="both"/>
        <w:rPr>
          <w:rFonts w:ascii="Book Antiqua" w:eastAsiaTheme="minorEastAsia" w:hAnsi="Book Antiqua"/>
          <w:color w:val="000000" w:themeColor="text1"/>
          <w:lang w:eastAsia="zh-CN"/>
        </w:rPr>
      </w:pPr>
      <w:r w:rsidRPr="003B3D45">
        <w:rPr>
          <w:rFonts w:ascii="Book Antiqua" w:hAnsi="Book Antiqua"/>
          <w:b/>
          <w:color w:val="000000" w:themeColor="text1"/>
        </w:rPr>
        <w:t>Tarah Rigterink</w:t>
      </w:r>
      <w:r w:rsidRPr="003B3D45">
        <w:rPr>
          <w:rFonts w:ascii="Book Antiqua" w:hAnsi="Book Antiqua"/>
          <w:color w:val="000000" w:themeColor="text1"/>
        </w:rPr>
        <w:t xml:space="preserve">, </w:t>
      </w:r>
      <w:r w:rsidRPr="003B3D45">
        <w:rPr>
          <w:rFonts w:ascii="Book Antiqua" w:hAnsi="Book Antiqua"/>
          <w:b/>
          <w:color w:val="000000" w:themeColor="text1"/>
        </w:rPr>
        <w:t>Laura Appleton</w:t>
      </w:r>
      <w:r w:rsidRPr="003B3D45">
        <w:rPr>
          <w:rFonts w:ascii="Book Antiqua" w:hAnsi="Book Antiqua"/>
          <w:color w:val="000000" w:themeColor="text1"/>
        </w:rPr>
        <w:t xml:space="preserve">, </w:t>
      </w:r>
      <w:r w:rsidRPr="003B3D45">
        <w:rPr>
          <w:rFonts w:ascii="Book Antiqua" w:hAnsi="Book Antiqua"/>
          <w:b/>
          <w:color w:val="000000" w:themeColor="text1"/>
        </w:rPr>
        <w:t xml:space="preserve">Andrew S Day </w:t>
      </w:r>
      <w:bookmarkStart w:id="13" w:name="OLE_LINK73"/>
      <w:bookmarkStart w:id="14" w:name="OLE_LINK74"/>
      <w:r w:rsidR="00A471FA" w:rsidRPr="003B3D45">
        <w:rPr>
          <w:rFonts w:ascii="Book Antiqua" w:hAnsi="Book Antiqua"/>
          <w:color w:val="000000" w:themeColor="text1"/>
        </w:rPr>
        <w:t>Department of Paediatrics, University of Otago Christchurch, Christchurch</w:t>
      </w:r>
      <w:r w:rsidR="0064488C">
        <w:rPr>
          <w:rFonts w:ascii="Book Antiqua" w:hAnsi="Book Antiqua" w:hint="eastAsia"/>
          <w:color w:val="000000" w:themeColor="text1"/>
          <w:lang w:eastAsia="zh-CN"/>
        </w:rPr>
        <w:t xml:space="preserve"> </w:t>
      </w:r>
      <w:r w:rsidR="0064488C" w:rsidRPr="0064488C">
        <w:rPr>
          <w:rFonts w:ascii="Book Antiqua" w:hAnsi="Book Antiqua"/>
          <w:color w:val="000000" w:themeColor="text1"/>
          <w:lang w:eastAsia="zh-CN"/>
        </w:rPr>
        <w:t>8041</w:t>
      </w:r>
      <w:r w:rsidR="0064488C">
        <w:rPr>
          <w:rFonts w:ascii="Book Antiqua" w:hAnsi="Book Antiqua"/>
          <w:color w:val="000000" w:themeColor="text1"/>
        </w:rPr>
        <w:t>, New Zealand</w:t>
      </w:r>
    </w:p>
    <w:bookmarkEnd w:id="13"/>
    <w:bookmarkEnd w:id="14"/>
    <w:p w14:paraId="098B936A"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3830D289" w14:textId="47814C1D" w:rsidR="00A471FA" w:rsidRPr="003B3D45" w:rsidRDefault="009D729D" w:rsidP="00F33B87">
      <w:pPr>
        <w:adjustRightInd w:val="0"/>
        <w:snapToGrid w:val="0"/>
        <w:spacing w:line="360" w:lineRule="auto"/>
        <w:jc w:val="both"/>
        <w:rPr>
          <w:rFonts w:ascii="Book Antiqua" w:eastAsia="SimSun" w:hAnsi="Book Antiqua"/>
          <w:color w:val="000000" w:themeColor="text1"/>
          <w:lang w:eastAsia="zh-CN"/>
        </w:rPr>
      </w:pPr>
      <w:r w:rsidRPr="001F0160">
        <w:rPr>
          <w:rFonts w:ascii="Book Antiqua" w:hAnsi="Book Antiqua" w:cs="SimSun"/>
          <w:b/>
        </w:rPr>
        <w:t>ORCID number:</w:t>
      </w:r>
      <w:r w:rsidR="003B3D45">
        <w:rPr>
          <w:rFonts w:ascii="Book Antiqua" w:eastAsia="SimSun" w:hAnsi="Book Antiqua" w:hint="eastAsia"/>
          <w:b/>
          <w:color w:val="000000" w:themeColor="text1"/>
          <w:lang w:eastAsia="zh-CN"/>
        </w:rPr>
        <w:t xml:space="preserve"> </w:t>
      </w:r>
      <w:r w:rsidRPr="009D729D">
        <w:rPr>
          <w:rFonts w:ascii="Book Antiqua" w:hAnsi="Book Antiqua"/>
          <w:color w:val="000000" w:themeColor="text1"/>
        </w:rPr>
        <w:t>Tarah Rigterink</w:t>
      </w:r>
      <w:r w:rsidR="00A471FA" w:rsidRPr="003B3D45">
        <w:rPr>
          <w:rFonts w:ascii="Book Antiqua" w:hAnsi="Book Antiqua"/>
          <w:color w:val="000000" w:themeColor="text1"/>
        </w:rPr>
        <w:t xml:space="preserve"> (0000-0001-9834-3578)</w:t>
      </w:r>
      <w:r>
        <w:rPr>
          <w:rFonts w:ascii="Book Antiqua" w:hAnsi="Book Antiqua" w:hint="eastAsia"/>
          <w:color w:val="000000" w:themeColor="text1"/>
          <w:lang w:eastAsia="zh-CN"/>
        </w:rPr>
        <w:t>;</w:t>
      </w:r>
      <w:r w:rsidR="00B66FB7" w:rsidRPr="003B3D45">
        <w:rPr>
          <w:rFonts w:ascii="Book Antiqua" w:hAnsi="Book Antiqua"/>
          <w:color w:val="000000" w:themeColor="text1"/>
        </w:rPr>
        <w:t xml:space="preserve"> </w:t>
      </w:r>
      <w:r w:rsidRPr="009D729D">
        <w:rPr>
          <w:rFonts w:ascii="Book Antiqua" w:hAnsi="Book Antiqua"/>
          <w:color w:val="000000" w:themeColor="text1"/>
        </w:rPr>
        <w:t>Laura Appleton</w:t>
      </w:r>
      <w:r w:rsidR="00B66FB7" w:rsidRPr="003B3D45">
        <w:rPr>
          <w:rFonts w:ascii="Book Antiqua" w:hAnsi="Book Antiqua"/>
          <w:color w:val="000000" w:themeColor="text1"/>
        </w:rPr>
        <w:t xml:space="preserve"> (0000-0001-6075-5390)</w:t>
      </w:r>
      <w:r w:rsidR="00F9229E">
        <w:rPr>
          <w:rFonts w:ascii="Book Antiqua" w:hAnsi="Book Antiqua" w:hint="eastAsia"/>
          <w:color w:val="000000" w:themeColor="text1"/>
          <w:lang w:eastAsia="zh-CN"/>
        </w:rPr>
        <w:t>;</w:t>
      </w:r>
      <w:r w:rsidR="005A1402" w:rsidRPr="003B3D45">
        <w:rPr>
          <w:rFonts w:ascii="Book Antiqua" w:hAnsi="Book Antiqua"/>
          <w:color w:val="000000" w:themeColor="text1"/>
        </w:rPr>
        <w:t xml:space="preserve"> </w:t>
      </w:r>
      <w:r w:rsidR="00F9229E" w:rsidRPr="00F9229E">
        <w:rPr>
          <w:rFonts w:ascii="Book Antiqua" w:hAnsi="Book Antiqua"/>
          <w:color w:val="000000" w:themeColor="text1"/>
        </w:rPr>
        <w:t>Andrew S Day</w:t>
      </w:r>
      <w:r w:rsidR="005A1402" w:rsidRPr="003B3D45">
        <w:rPr>
          <w:rFonts w:ascii="Book Antiqua" w:hAnsi="Book Antiqua"/>
          <w:color w:val="000000" w:themeColor="text1"/>
        </w:rPr>
        <w:t xml:space="preserve"> (0000-0003-2290-7386)</w:t>
      </w:r>
      <w:r w:rsidR="003B3D45">
        <w:rPr>
          <w:rFonts w:ascii="Book Antiqua" w:eastAsia="SimSun" w:hAnsi="Book Antiqua" w:hint="eastAsia"/>
          <w:color w:val="000000" w:themeColor="text1"/>
          <w:lang w:eastAsia="zh-CN"/>
        </w:rPr>
        <w:t>.</w:t>
      </w:r>
    </w:p>
    <w:p w14:paraId="4409B0A1" w14:textId="77777777" w:rsidR="00A471FA" w:rsidRPr="003B3D45" w:rsidRDefault="00A471FA" w:rsidP="00F33B87">
      <w:pPr>
        <w:adjustRightInd w:val="0"/>
        <w:snapToGrid w:val="0"/>
        <w:spacing w:line="360" w:lineRule="auto"/>
        <w:jc w:val="both"/>
        <w:rPr>
          <w:rFonts w:ascii="Book Antiqua" w:hAnsi="Book Antiqua"/>
          <w:b/>
          <w:color w:val="000000" w:themeColor="text1"/>
        </w:rPr>
      </w:pPr>
    </w:p>
    <w:p w14:paraId="2F009D63" w14:textId="22E283B9" w:rsidR="00A166C0" w:rsidRPr="00DE0A28" w:rsidRDefault="00DE0A28" w:rsidP="00F33B87">
      <w:pPr>
        <w:adjustRightInd w:val="0"/>
        <w:snapToGrid w:val="0"/>
        <w:spacing w:line="360" w:lineRule="auto"/>
        <w:jc w:val="both"/>
        <w:rPr>
          <w:rFonts w:ascii="Book Antiqua" w:hAnsi="Book Antiqua"/>
          <w:b/>
          <w:color w:val="000000" w:themeColor="text1"/>
          <w:lang w:eastAsia="zh-CN"/>
        </w:rPr>
      </w:pPr>
      <w:bookmarkStart w:id="15" w:name="OLE_LINK61"/>
      <w:bookmarkStart w:id="16" w:name="OLE_LINK64"/>
      <w:r w:rsidRPr="007A0AFD">
        <w:rPr>
          <w:rFonts w:ascii="Book Antiqua" w:hAnsi="Book Antiqua"/>
          <w:b/>
          <w:color w:val="000000"/>
        </w:rPr>
        <w:t>Author contributions:</w:t>
      </w:r>
      <w:bookmarkEnd w:id="15"/>
      <w:bookmarkEnd w:id="16"/>
      <w:r>
        <w:rPr>
          <w:rFonts w:ascii="Book Antiqua" w:hAnsi="Book Antiqua" w:hint="eastAsia"/>
          <w:b/>
          <w:color w:val="000000"/>
          <w:lang w:eastAsia="zh-CN"/>
        </w:rPr>
        <w:t xml:space="preserve"> </w:t>
      </w:r>
      <w:r w:rsidR="00A166C0" w:rsidRPr="003B3D45">
        <w:rPr>
          <w:rFonts w:ascii="Book Antiqua" w:hAnsi="Book Antiqua"/>
          <w:color w:val="000000" w:themeColor="text1"/>
        </w:rPr>
        <w:t>All authors contributed equally to the work; Day AS conceptualised and designed the review together with Rigterink T; Rigterink T and Day AS carried out the analysis; Rigterink T drafted the initial manuscript; all authors reviewed and approved the final manuscript as submitted.</w:t>
      </w:r>
    </w:p>
    <w:p w14:paraId="2DDD8AC8" w14:textId="57D51B0F" w:rsidR="00A471FA" w:rsidRDefault="00A471FA" w:rsidP="00F33B87">
      <w:pPr>
        <w:adjustRightInd w:val="0"/>
        <w:snapToGrid w:val="0"/>
        <w:spacing w:line="360" w:lineRule="auto"/>
        <w:jc w:val="both"/>
        <w:rPr>
          <w:rFonts w:ascii="Book Antiqua" w:eastAsiaTheme="minorEastAsia" w:hAnsi="Book Antiqua"/>
          <w:color w:val="000000" w:themeColor="text1"/>
          <w:lang w:eastAsia="zh-CN"/>
        </w:rPr>
      </w:pPr>
    </w:p>
    <w:p w14:paraId="410011D8" w14:textId="3AB96203" w:rsidR="00A528F2" w:rsidRDefault="00A528F2" w:rsidP="00F33B87">
      <w:pPr>
        <w:adjustRightInd w:val="0"/>
        <w:snapToGrid w:val="0"/>
        <w:spacing w:line="360" w:lineRule="auto"/>
        <w:jc w:val="both"/>
        <w:rPr>
          <w:rFonts w:ascii="Book Antiqua" w:eastAsiaTheme="minorEastAsia" w:hAnsi="Book Antiqua"/>
          <w:lang w:eastAsia="zh-CN"/>
        </w:rPr>
      </w:pPr>
      <w:bookmarkStart w:id="17" w:name="OLE_LINK442"/>
      <w:bookmarkStart w:id="18" w:name="OLE_LINK443"/>
      <w:r w:rsidRPr="00725602">
        <w:rPr>
          <w:rFonts w:ascii="Book Antiqua" w:hAnsi="Book Antiqua"/>
          <w:b/>
        </w:rPr>
        <w:t>Conflict-of-interest statement</w:t>
      </w:r>
      <w:r w:rsidRPr="00725602">
        <w:rPr>
          <w:rFonts w:ascii="Book Antiqua" w:hAnsi="Book Antiqua" w:cs="TimesNewRomanPS-BoldItalicMT"/>
          <w:b/>
          <w:iCs/>
        </w:rPr>
        <w:t xml:space="preserve">: </w:t>
      </w:r>
      <w:r w:rsidRPr="00725602">
        <w:rPr>
          <w:rFonts w:ascii="Book Antiqua" w:hAnsi="Book Antiqua"/>
        </w:rPr>
        <w:t>All authors have no conflicts of interest to report.</w:t>
      </w:r>
      <w:bookmarkEnd w:id="17"/>
      <w:bookmarkEnd w:id="18"/>
    </w:p>
    <w:p w14:paraId="74F1DF0F" w14:textId="77777777" w:rsidR="00A528F2" w:rsidRPr="00A528F2" w:rsidRDefault="00A528F2" w:rsidP="00F33B87">
      <w:pPr>
        <w:adjustRightInd w:val="0"/>
        <w:snapToGrid w:val="0"/>
        <w:spacing w:line="360" w:lineRule="auto"/>
        <w:jc w:val="both"/>
        <w:rPr>
          <w:rFonts w:ascii="Book Antiqua" w:eastAsiaTheme="minorEastAsia" w:hAnsi="Book Antiqua"/>
          <w:color w:val="000000" w:themeColor="text1"/>
          <w:lang w:eastAsia="zh-CN"/>
        </w:rPr>
      </w:pPr>
    </w:p>
    <w:p w14:paraId="688F220E" w14:textId="3F30A8E7" w:rsidR="00A166C0" w:rsidRDefault="00A528F2" w:rsidP="00F33B87">
      <w:pPr>
        <w:adjustRightInd w:val="0"/>
        <w:snapToGrid w:val="0"/>
        <w:spacing w:line="360" w:lineRule="auto"/>
        <w:jc w:val="both"/>
        <w:rPr>
          <w:rFonts w:ascii="Book Antiqua" w:eastAsiaTheme="minorEastAsia" w:hAnsi="Book Antiqua"/>
          <w:lang w:val="en-US" w:eastAsia="zh-CN"/>
        </w:rPr>
      </w:pPr>
      <w:r w:rsidRPr="002E2BBF">
        <w:rPr>
          <w:rFonts w:ascii="Book Antiqua" w:hAnsi="Book Antiqua"/>
          <w:b/>
          <w:lang w:val="en-US"/>
        </w:rPr>
        <w:t xml:space="preserve">PRISMA 2009 Checklist statement: </w:t>
      </w:r>
      <w:r w:rsidRPr="002E2BBF">
        <w:rPr>
          <w:rFonts w:ascii="Book Antiqua" w:hAnsi="Book Antiqua"/>
          <w:lang w:val="en-US"/>
        </w:rPr>
        <w:t>The authors have read the PRISMA 2009 Checklist, and the manuscript was prepared and revised according to the PRISMA 2009 Checklist.</w:t>
      </w:r>
    </w:p>
    <w:p w14:paraId="48CC8D18" w14:textId="77777777" w:rsidR="00A528F2" w:rsidRDefault="00A528F2" w:rsidP="00F33B87">
      <w:pPr>
        <w:adjustRightInd w:val="0"/>
        <w:snapToGrid w:val="0"/>
        <w:spacing w:line="360" w:lineRule="auto"/>
        <w:jc w:val="both"/>
        <w:rPr>
          <w:rFonts w:ascii="Book Antiqua" w:eastAsiaTheme="minorEastAsia" w:hAnsi="Book Antiqua"/>
          <w:color w:val="000000" w:themeColor="text1"/>
          <w:lang w:eastAsia="zh-CN"/>
        </w:rPr>
      </w:pPr>
    </w:p>
    <w:p w14:paraId="7BD0BDAE" w14:textId="77777777" w:rsidR="00A528F2" w:rsidRDefault="00A528F2" w:rsidP="00F33B87">
      <w:pPr>
        <w:adjustRightInd w:val="0"/>
        <w:snapToGrid w:val="0"/>
        <w:spacing w:line="360" w:lineRule="auto"/>
        <w:jc w:val="both"/>
        <w:rPr>
          <w:rFonts w:ascii="Book Antiqua" w:hAnsi="Book Antiqua"/>
          <w:color w:val="000000"/>
        </w:rPr>
      </w:pPr>
      <w:bookmarkStart w:id="19" w:name="OLE_LINK507"/>
      <w:bookmarkStart w:id="20" w:name="OLE_LINK506"/>
      <w:bookmarkStart w:id="21" w:name="OLE_LINK496"/>
      <w:bookmarkStart w:id="22" w:name="OLE_LINK479"/>
      <w:bookmarkStart w:id="23" w:name="OLE_LINK171"/>
      <w:bookmarkStart w:id="24" w:name="OLE_LINK172"/>
      <w:bookmarkStart w:id="25" w:name="OLE_LINK323"/>
      <w:r w:rsidRPr="00C05FCE">
        <w:rPr>
          <w:rFonts w:ascii="Book Antiqua" w:hAnsi="Book Antiqua"/>
          <w:b/>
          <w:color w:val="000000"/>
        </w:rPr>
        <w:lastRenderedPageBreak/>
        <w:t xml:space="preserve">Open-Access: </w:t>
      </w:r>
      <w:bookmarkStart w:id="26" w:name="OLE_LINK144"/>
      <w:bookmarkStart w:id="27" w:name="OLE_LINK146"/>
      <w:bookmarkStart w:id="28" w:name="OLE_LINK191"/>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rPr>
        <w:t>http://creativecommons.org/licenses/by-nc/4.0/</w:t>
      </w:r>
      <w:bookmarkEnd w:id="19"/>
      <w:bookmarkEnd w:id="20"/>
      <w:bookmarkEnd w:id="21"/>
      <w:bookmarkEnd w:id="22"/>
    </w:p>
    <w:bookmarkEnd w:id="23"/>
    <w:bookmarkEnd w:id="24"/>
    <w:bookmarkEnd w:id="25"/>
    <w:bookmarkEnd w:id="26"/>
    <w:bookmarkEnd w:id="27"/>
    <w:bookmarkEnd w:id="28"/>
    <w:p w14:paraId="1209C2A3" w14:textId="77777777" w:rsidR="00A528F2" w:rsidRDefault="00A528F2" w:rsidP="00F33B87">
      <w:pPr>
        <w:adjustRightInd w:val="0"/>
        <w:snapToGrid w:val="0"/>
        <w:spacing w:line="360" w:lineRule="auto"/>
        <w:rPr>
          <w:rFonts w:ascii="Book Antiqua" w:hAnsi="Book Antiqua"/>
          <w:color w:val="000000"/>
        </w:rPr>
      </w:pPr>
    </w:p>
    <w:p w14:paraId="1B7C9573" w14:textId="77777777" w:rsidR="00A528F2" w:rsidRPr="00B757B8" w:rsidRDefault="00A528F2" w:rsidP="00F33B87">
      <w:pPr>
        <w:adjustRightInd w:val="0"/>
        <w:snapToGrid w:val="0"/>
        <w:spacing w:line="360" w:lineRule="auto"/>
        <w:rPr>
          <w:rFonts w:ascii="Book Antiqua" w:hAnsi="Book Antiqua"/>
        </w:rPr>
      </w:pPr>
      <w:bookmarkStart w:id="29" w:name="OLE_LINK324"/>
      <w:bookmarkStart w:id="30" w:name="OLE_LINK326"/>
      <w:r w:rsidRPr="00B757B8">
        <w:rPr>
          <w:rFonts w:ascii="Book Antiqua" w:hAnsi="Book Antiqua"/>
          <w:b/>
        </w:rPr>
        <w:t xml:space="preserve">Manuscript source: </w:t>
      </w:r>
      <w:r w:rsidRPr="00B757B8">
        <w:rPr>
          <w:rFonts w:ascii="Book Antiqua" w:hAnsi="Book Antiqua"/>
        </w:rPr>
        <w:t>Invited manuscript</w:t>
      </w:r>
      <w:bookmarkEnd w:id="29"/>
      <w:bookmarkEnd w:id="30"/>
    </w:p>
    <w:p w14:paraId="6A4DB020" w14:textId="77777777" w:rsidR="00A528F2" w:rsidRPr="00A528F2" w:rsidRDefault="00A528F2" w:rsidP="00F33B87">
      <w:pPr>
        <w:adjustRightInd w:val="0"/>
        <w:snapToGrid w:val="0"/>
        <w:spacing w:line="360" w:lineRule="auto"/>
        <w:jc w:val="both"/>
        <w:rPr>
          <w:rFonts w:ascii="Book Antiqua" w:eastAsiaTheme="minorEastAsia" w:hAnsi="Book Antiqua"/>
          <w:color w:val="000000" w:themeColor="text1"/>
          <w:lang w:eastAsia="zh-CN"/>
        </w:rPr>
      </w:pPr>
    </w:p>
    <w:p w14:paraId="59CAA70D" w14:textId="4EDFAEF5" w:rsidR="00A471FA" w:rsidRPr="003B3D45" w:rsidRDefault="00DE0A28" w:rsidP="00F33B87">
      <w:pPr>
        <w:adjustRightInd w:val="0"/>
        <w:snapToGrid w:val="0"/>
        <w:spacing w:line="360" w:lineRule="auto"/>
        <w:jc w:val="both"/>
        <w:rPr>
          <w:rFonts w:ascii="Book Antiqua" w:hAnsi="Book Antiqua"/>
          <w:color w:val="000000" w:themeColor="text1"/>
        </w:rPr>
      </w:pPr>
      <w:r w:rsidRPr="00DE0A28">
        <w:rPr>
          <w:rFonts w:ascii="Book Antiqua" w:hAnsi="Book Antiqua"/>
          <w:b/>
          <w:color w:val="000000" w:themeColor="text1"/>
        </w:rPr>
        <w:t>Corresponding author</w:t>
      </w:r>
      <w:r>
        <w:rPr>
          <w:rFonts w:ascii="Book Antiqua" w:hAnsi="Book Antiqua" w:hint="eastAsia"/>
          <w:b/>
          <w:color w:val="000000" w:themeColor="text1"/>
          <w:lang w:eastAsia="zh-CN"/>
        </w:rPr>
        <w:t xml:space="preserve">: </w:t>
      </w:r>
      <w:bookmarkStart w:id="31" w:name="OLE_LINK8"/>
      <w:bookmarkStart w:id="32" w:name="OLE_LINK9"/>
      <w:r w:rsidR="00A166C0" w:rsidRPr="00A528F2">
        <w:rPr>
          <w:rFonts w:ascii="Book Antiqua" w:hAnsi="Book Antiqua"/>
          <w:b/>
          <w:color w:val="000000" w:themeColor="text1"/>
        </w:rPr>
        <w:t xml:space="preserve">Andrew </w:t>
      </w:r>
      <w:r w:rsidR="00A528F2" w:rsidRPr="00A528F2">
        <w:rPr>
          <w:rFonts w:ascii="Book Antiqua" w:hAnsi="Book Antiqua" w:hint="eastAsia"/>
          <w:b/>
          <w:color w:val="000000" w:themeColor="text1"/>
          <w:lang w:eastAsia="zh-CN"/>
        </w:rPr>
        <w:t xml:space="preserve">S </w:t>
      </w:r>
      <w:r w:rsidR="00A166C0" w:rsidRPr="00A528F2">
        <w:rPr>
          <w:rFonts w:ascii="Book Antiqua" w:hAnsi="Book Antiqua"/>
          <w:b/>
          <w:color w:val="000000" w:themeColor="text1"/>
        </w:rPr>
        <w:t>Day</w:t>
      </w:r>
      <w:bookmarkEnd w:id="31"/>
      <w:bookmarkEnd w:id="32"/>
      <w:r w:rsidR="00A166C0" w:rsidRPr="00A528F2">
        <w:rPr>
          <w:rFonts w:ascii="Book Antiqua" w:hAnsi="Book Antiqua"/>
          <w:b/>
          <w:color w:val="000000" w:themeColor="text1"/>
        </w:rPr>
        <w:t xml:space="preserve">, </w:t>
      </w:r>
      <w:r w:rsidR="00A528F2" w:rsidRPr="00A528F2">
        <w:rPr>
          <w:rFonts w:ascii="Book Antiqua" w:hAnsi="Book Antiqua"/>
          <w:b/>
          <w:color w:val="000000" w:themeColor="text1"/>
        </w:rPr>
        <w:t>MBChB, MD, Professor,</w:t>
      </w:r>
      <w:r w:rsidR="00A528F2">
        <w:rPr>
          <w:rFonts w:ascii="Book Antiqua" w:hAnsi="Book Antiqua" w:hint="eastAsia"/>
          <w:color w:val="000000" w:themeColor="text1"/>
          <w:lang w:eastAsia="zh-CN"/>
        </w:rPr>
        <w:t xml:space="preserve"> </w:t>
      </w:r>
      <w:bookmarkStart w:id="33" w:name="OLE_LINK121"/>
      <w:bookmarkStart w:id="34" w:name="OLE_LINK122"/>
      <w:r w:rsidR="00A528F2" w:rsidRPr="00A528F2">
        <w:rPr>
          <w:rFonts w:ascii="Book Antiqua" w:hAnsi="Book Antiqua"/>
          <w:color w:val="000000" w:themeColor="text1"/>
        </w:rPr>
        <w:t>Department of Paediatrics</w:t>
      </w:r>
      <w:bookmarkEnd w:id="33"/>
      <w:bookmarkEnd w:id="34"/>
      <w:r w:rsidR="00A528F2" w:rsidRPr="00A528F2">
        <w:rPr>
          <w:rFonts w:ascii="Book Antiqua" w:hAnsi="Book Antiqua"/>
          <w:color w:val="000000" w:themeColor="text1"/>
        </w:rPr>
        <w:t xml:space="preserve">, </w:t>
      </w:r>
      <w:bookmarkStart w:id="35" w:name="OLE_LINK123"/>
      <w:bookmarkStart w:id="36" w:name="OLE_LINK124"/>
      <w:r w:rsidR="00A528F2" w:rsidRPr="00A528F2">
        <w:rPr>
          <w:rFonts w:ascii="Book Antiqua" w:hAnsi="Book Antiqua"/>
          <w:color w:val="000000" w:themeColor="text1"/>
        </w:rPr>
        <w:t>University of Otago Christchurch</w:t>
      </w:r>
      <w:bookmarkEnd w:id="35"/>
      <w:bookmarkEnd w:id="36"/>
      <w:r w:rsidR="00A528F2" w:rsidRPr="00A528F2">
        <w:rPr>
          <w:rFonts w:ascii="Book Antiqua" w:hAnsi="Book Antiqua"/>
          <w:color w:val="000000" w:themeColor="text1"/>
        </w:rPr>
        <w:t xml:space="preserve">, </w:t>
      </w:r>
      <w:bookmarkStart w:id="37" w:name="OLE_LINK125"/>
      <w:bookmarkStart w:id="38" w:name="OLE_LINK126"/>
      <w:r w:rsidR="00EA53BA" w:rsidRPr="00EA53BA">
        <w:rPr>
          <w:rFonts w:ascii="Book Antiqua" w:hAnsi="Book Antiqua"/>
          <w:color w:val="000000" w:themeColor="text1"/>
        </w:rPr>
        <w:t>Riccarton Avenue</w:t>
      </w:r>
      <w:bookmarkEnd w:id="37"/>
      <w:bookmarkEnd w:id="38"/>
      <w:r w:rsidR="00EA53BA" w:rsidRPr="00EA53BA">
        <w:rPr>
          <w:rFonts w:ascii="Book Antiqua" w:hAnsi="Book Antiqua"/>
          <w:color w:val="000000" w:themeColor="text1"/>
        </w:rPr>
        <w:t>,</w:t>
      </w:r>
      <w:r w:rsidR="00EA53BA">
        <w:rPr>
          <w:rFonts w:ascii="Book Antiqua" w:hAnsi="Book Antiqua"/>
          <w:color w:val="000000" w:themeColor="text1"/>
          <w:lang w:eastAsia="zh-CN"/>
        </w:rPr>
        <w:t xml:space="preserve"> </w:t>
      </w:r>
      <w:r w:rsidR="00A528F2" w:rsidRPr="00A528F2">
        <w:rPr>
          <w:rFonts w:ascii="Book Antiqua" w:hAnsi="Book Antiqua"/>
          <w:color w:val="000000" w:themeColor="text1"/>
        </w:rPr>
        <w:t>Christchurch 8041, New Zealand</w:t>
      </w:r>
      <w:r w:rsidR="00A528F2">
        <w:rPr>
          <w:rFonts w:ascii="Book Antiqua" w:eastAsiaTheme="minorEastAsia" w:hAnsi="Book Antiqua" w:hint="eastAsia"/>
          <w:color w:val="000000" w:themeColor="text1"/>
          <w:lang w:eastAsia="zh-CN"/>
        </w:rPr>
        <w:t xml:space="preserve">. </w:t>
      </w:r>
      <w:r w:rsidR="00A166C0" w:rsidRPr="003B3D45">
        <w:rPr>
          <w:rFonts w:ascii="Book Antiqua" w:hAnsi="Book Antiqua"/>
          <w:color w:val="000000" w:themeColor="text1"/>
        </w:rPr>
        <w:t>andrew.day@otago.ac.nz</w:t>
      </w:r>
    </w:p>
    <w:p w14:paraId="574EDC25" w14:textId="77777777" w:rsidR="004E7E2A" w:rsidRDefault="004E7E2A" w:rsidP="00F33B87">
      <w:pPr>
        <w:adjustRightInd w:val="0"/>
        <w:snapToGrid w:val="0"/>
        <w:spacing w:line="360" w:lineRule="auto"/>
        <w:rPr>
          <w:rFonts w:ascii="Book Antiqua" w:hAnsi="Book Antiqua"/>
          <w:b/>
        </w:rPr>
      </w:pPr>
    </w:p>
    <w:p w14:paraId="72B7BC81" w14:textId="6940000D" w:rsidR="00EA53BA" w:rsidRPr="007A0AFD" w:rsidRDefault="00EA53BA" w:rsidP="00F33B87">
      <w:pPr>
        <w:adjustRightInd w:val="0"/>
        <w:snapToGrid w:val="0"/>
        <w:spacing w:line="360" w:lineRule="auto"/>
        <w:rPr>
          <w:rFonts w:ascii="Book Antiqua" w:hAnsi="Book Antiqua"/>
          <w:b/>
        </w:rPr>
      </w:pPr>
      <w:r w:rsidRPr="007A0AFD">
        <w:rPr>
          <w:rFonts w:ascii="Book Antiqua" w:hAnsi="Book Antiqua"/>
          <w:b/>
        </w:rPr>
        <w:t xml:space="preserve">Received: </w:t>
      </w:r>
      <w:bookmarkStart w:id="39" w:name="OLE_LINK15"/>
      <w:r w:rsidR="0089774E" w:rsidRPr="00A11C75">
        <w:rPr>
          <w:rFonts w:ascii="Book Antiqua" w:hAnsi="Book Antiqua"/>
        </w:rPr>
        <w:t>October</w:t>
      </w:r>
      <w:bookmarkEnd w:id="39"/>
      <w:r w:rsidR="0089774E">
        <w:rPr>
          <w:rFonts w:ascii="Book Antiqua" w:hAnsi="Book Antiqua" w:hint="eastAsia"/>
          <w:lang w:eastAsia="zh-CN"/>
        </w:rPr>
        <w:t xml:space="preserve"> 8, 2018</w:t>
      </w:r>
      <w:r w:rsidR="000E52A4">
        <w:rPr>
          <w:rFonts w:ascii="Book Antiqua" w:hAnsi="Book Antiqua"/>
          <w:b/>
        </w:rPr>
        <w:t xml:space="preserve"> </w:t>
      </w:r>
    </w:p>
    <w:p w14:paraId="0DC78EF0" w14:textId="4BB38F3B" w:rsidR="00EA53BA" w:rsidRPr="007A0AFD" w:rsidRDefault="00EA53BA" w:rsidP="00F33B87">
      <w:pPr>
        <w:adjustRightInd w:val="0"/>
        <w:snapToGrid w:val="0"/>
        <w:spacing w:line="360" w:lineRule="auto"/>
        <w:rPr>
          <w:rFonts w:ascii="Book Antiqua" w:hAnsi="Book Antiqua"/>
          <w:b/>
          <w:lang w:eastAsia="zh-CN"/>
        </w:rPr>
      </w:pPr>
      <w:r w:rsidRPr="007A0AFD">
        <w:rPr>
          <w:rFonts w:ascii="Book Antiqua" w:hAnsi="Book Antiqua"/>
          <w:b/>
        </w:rPr>
        <w:t>Peer-review started:</w:t>
      </w:r>
      <w:r w:rsidR="0089774E">
        <w:rPr>
          <w:rFonts w:ascii="Book Antiqua" w:hAnsi="Book Antiqua" w:hint="eastAsia"/>
          <w:b/>
          <w:lang w:eastAsia="zh-CN"/>
        </w:rPr>
        <w:t xml:space="preserve"> </w:t>
      </w:r>
      <w:r w:rsidR="0089774E" w:rsidRPr="00A11C75">
        <w:rPr>
          <w:rFonts w:ascii="Book Antiqua" w:hAnsi="Book Antiqua"/>
        </w:rPr>
        <w:t>October</w:t>
      </w:r>
      <w:r w:rsidR="0089774E">
        <w:rPr>
          <w:rFonts w:ascii="Book Antiqua" w:hAnsi="Book Antiqua" w:hint="eastAsia"/>
          <w:lang w:eastAsia="zh-CN"/>
        </w:rPr>
        <w:t xml:space="preserve"> 8, 2018</w:t>
      </w:r>
    </w:p>
    <w:p w14:paraId="3BC33A38" w14:textId="753B8607" w:rsidR="00EA53BA" w:rsidRPr="007A0AFD" w:rsidRDefault="00EA53BA" w:rsidP="00F33B87">
      <w:pPr>
        <w:adjustRightInd w:val="0"/>
        <w:snapToGrid w:val="0"/>
        <w:spacing w:line="360" w:lineRule="auto"/>
        <w:rPr>
          <w:rFonts w:ascii="Book Antiqua" w:hAnsi="Book Antiqua"/>
          <w:b/>
          <w:lang w:eastAsia="zh-CN"/>
        </w:rPr>
      </w:pPr>
      <w:r w:rsidRPr="007A0AFD">
        <w:rPr>
          <w:rFonts w:ascii="Book Antiqua" w:hAnsi="Book Antiqua"/>
          <w:b/>
        </w:rPr>
        <w:t>First decision:</w:t>
      </w:r>
      <w:r w:rsidR="00787F2B">
        <w:rPr>
          <w:rFonts w:ascii="Book Antiqua" w:hAnsi="Book Antiqua" w:hint="eastAsia"/>
          <w:b/>
          <w:lang w:eastAsia="zh-CN"/>
        </w:rPr>
        <w:t xml:space="preserve"> </w:t>
      </w:r>
      <w:r w:rsidR="00787F2B" w:rsidRPr="00A11C75">
        <w:rPr>
          <w:rFonts w:ascii="Book Antiqua" w:hAnsi="Book Antiqua"/>
        </w:rPr>
        <w:t>November</w:t>
      </w:r>
      <w:r w:rsidR="00787F2B">
        <w:rPr>
          <w:rFonts w:ascii="Book Antiqua" w:hAnsi="Book Antiqua" w:hint="eastAsia"/>
          <w:lang w:eastAsia="zh-CN"/>
        </w:rPr>
        <w:t xml:space="preserve"> 7, 2018</w:t>
      </w:r>
    </w:p>
    <w:p w14:paraId="4B9D568D" w14:textId="3C048FE6" w:rsidR="00EA53BA" w:rsidRPr="007A0AFD" w:rsidRDefault="00EA53BA" w:rsidP="00F33B87">
      <w:pPr>
        <w:adjustRightInd w:val="0"/>
        <w:snapToGrid w:val="0"/>
        <w:spacing w:line="360" w:lineRule="auto"/>
        <w:rPr>
          <w:rFonts w:ascii="Book Antiqua" w:hAnsi="Book Antiqua"/>
          <w:b/>
          <w:lang w:eastAsia="zh-CN"/>
        </w:rPr>
      </w:pPr>
      <w:r w:rsidRPr="007A0AFD">
        <w:rPr>
          <w:rFonts w:ascii="Book Antiqua" w:hAnsi="Book Antiqua"/>
          <w:b/>
        </w:rPr>
        <w:t>Revised:</w:t>
      </w:r>
      <w:r w:rsidR="000E52A4">
        <w:rPr>
          <w:rFonts w:ascii="Book Antiqua" w:hAnsi="Book Antiqua"/>
          <w:b/>
        </w:rPr>
        <w:t xml:space="preserve"> </w:t>
      </w:r>
      <w:r w:rsidR="000E52A4" w:rsidRPr="00A11C75">
        <w:rPr>
          <w:rFonts w:ascii="Book Antiqua" w:hAnsi="Book Antiqua"/>
        </w:rPr>
        <w:t>December</w:t>
      </w:r>
      <w:r w:rsidR="000E52A4">
        <w:rPr>
          <w:rFonts w:ascii="Book Antiqua" w:hAnsi="Book Antiqua" w:hint="eastAsia"/>
          <w:lang w:eastAsia="zh-CN"/>
        </w:rPr>
        <w:t xml:space="preserve"> 31, 2018</w:t>
      </w:r>
    </w:p>
    <w:p w14:paraId="6E0E41C0" w14:textId="1D51C94B" w:rsidR="00EA53BA" w:rsidRPr="007A0AFD" w:rsidRDefault="00EA53BA" w:rsidP="00F33B87">
      <w:pPr>
        <w:adjustRightInd w:val="0"/>
        <w:snapToGrid w:val="0"/>
        <w:spacing w:line="360" w:lineRule="auto"/>
        <w:rPr>
          <w:rFonts w:ascii="Book Antiqua" w:hAnsi="Book Antiqua"/>
          <w:b/>
        </w:rPr>
      </w:pPr>
      <w:r w:rsidRPr="007A0AFD">
        <w:rPr>
          <w:rFonts w:ascii="Book Antiqua" w:hAnsi="Book Antiqua"/>
          <w:b/>
        </w:rPr>
        <w:t>Accepted:</w:t>
      </w:r>
      <w:r w:rsidR="00770A80">
        <w:rPr>
          <w:rFonts w:ascii="Book Antiqua" w:hAnsi="Book Antiqua"/>
          <w:b/>
        </w:rPr>
        <w:t xml:space="preserve"> </w:t>
      </w:r>
      <w:r w:rsidR="00770A80" w:rsidRPr="00583FEF">
        <w:rPr>
          <w:rFonts w:ascii="Book Antiqua" w:hAnsi="Book Antiqua"/>
          <w:lang w:val="en-US" w:eastAsia="zh-CN"/>
        </w:rPr>
        <w:t>January 10, 2019</w:t>
      </w:r>
      <w:r w:rsidR="000E52A4">
        <w:rPr>
          <w:rFonts w:ascii="Book Antiqua" w:hAnsi="Book Antiqua"/>
          <w:b/>
        </w:rPr>
        <w:t xml:space="preserve"> </w:t>
      </w:r>
    </w:p>
    <w:p w14:paraId="33FD5D7C" w14:textId="77777777" w:rsidR="00EA53BA" w:rsidRPr="007A0AFD" w:rsidRDefault="00EA53BA" w:rsidP="00F33B87">
      <w:pPr>
        <w:adjustRightInd w:val="0"/>
        <w:snapToGrid w:val="0"/>
        <w:spacing w:line="360" w:lineRule="auto"/>
        <w:rPr>
          <w:rFonts w:ascii="Book Antiqua" w:hAnsi="Book Antiqua"/>
          <w:b/>
        </w:rPr>
      </w:pPr>
      <w:r w:rsidRPr="007A0AFD">
        <w:rPr>
          <w:rFonts w:ascii="Book Antiqua" w:hAnsi="Book Antiqua"/>
          <w:b/>
        </w:rPr>
        <w:t>Article in press:</w:t>
      </w:r>
    </w:p>
    <w:p w14:paraId="19F825C2" w14:textId="77777777" w:rsidR="00EA53BA" w:rsidRPr="007A0AFD" w:rsidRDefault="00EA53BA" w:rsidP="00F33B87">
      <w:pPr>
        <w:adjustRightInd w:val="0"/>
        <w:snapToGrid w:val="0"/>
        <w:spacing w:line="360" w:lineRule="auto"/>
        <w:rPr>
          <w:rFonts w:ascii="Book Antiqua" w:hAnsi="Book Antiqua"/>
        </w:rPr>
      </w:pPr>
      <w:r w:rsidRPr="007A0AFD">
        <w:rPr>
          <w:rFonts w:ascii="Book Antiqua" w:hAnsi="Book Antiqua"/>
          <w:b/>
        </w:rPr>
        <w:t>Published online:</w:t>
      </w:r>
    </w:p>
    <w:p w14:paraId="66776CD9" w14:textId="2CA548F4" w:rsidR="000E52A4" w:rsidRDefault="000E52A4" w:rsidP="00F33B87">
      <w:pPr>
        <w:adjustRightInd w:val="0"/>
        <w:snapToGrid w:val="0"/>
        <w:spacing w:line="360" w:lineRule="auto"/>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br w:type="page"/>
      </w:r>
    </w:p>
    <w:p w14:paraId="1D74E552" w14:textId="2183D12A" w:rsidR="005A1402" w:rsidRPr="003B3D45" w:rsidRDefault="003B3D45" w:rsidP="00F33B87">
      <w:pPr>
        <w:adjustRightInd w:val="0"/>
        <w:snapToGrid w:val="0"/>
        <w:spacing w:line="360" w:lineRule="auto"/>
        <w:jc w:val="both"/>
        <w:rPr>
          <w:rFonts w:ascii="Book Antiqua" w:eastAsia="SimSun" w:hAnsi="Book Antiqua"/>
          <w:b/>
          <w:color w:val="000000" w:themeColor="text1"/>
          <w:lang w:eastAsia="zh-CN"/>
        </w:rPr>
      </w:pPr>
      <w:r w:rsidRPr="003B3D45">
        <w:rPr>
          <w:rFonts w:ascii="Book Antiqua" w:hAnsi="Book Antiqua"/>
          <w:b/>
          <w:color w:val="000000" w:themeColor="text1"/>
        </w:rPr>
        <w:lastRenderedPageBreak/>
        <w:t xml:space="preserve">Abstract </w:t>
      </w:r>
    </w:p>
    <w:p w14:paraId="53A65BEF" w14:textId="77777777" w:rsidR="003B3D45" w:rsidRPr="003B3D45" w:rsidRDefault="00EF0A7B" w:rsidP="00F33B87">
      <w:pPr>
        <w:adjustRightInd w:val="0"/>
        <w:snapToGrid w:val="0"/>
        <w:spacing w:line="360" w:lineRule="auto"/>
        <w:jc w:val="both"/>
        <w:rPr>
          <w:rFonts w:ascii="Book Antiqua" w:eastAsia="SimSun" w:hAnsi="Book Antiqua"/>
          <w:b/>
          <w:i/>
          <w:color w:val="000000" w:themeColor="text1"/>
          <w:lang w:eastAsia="zh-CN"/>
        </w:rPr>
      </w:pPr>
      <w:r w:rsidRPr="003B3D45">
        <w:rPr>
          <w:rFonts w:ascii="Book Antiqua" w:hAnsi="Book Antiqua"/>
          <w:b/>
          <w:i/>
          <w:color w:val="000000" w:themeColor="text1"/>
        </w:rPr>
        <w:t>BACKGROUND</w:t>
      </w:r>
    </w:p>
    <w:p w14:paraId="2FF1BDEB" w14:textId="57345001" w:rsidR="00EF0A7B" w:rsidRPr="003B3D45" w:rsidRDefault="00EF0A7B"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Vitamin D deficiency is highly prevalent in children with </w:t>
      </w:r>
      <w:r w:rsidR="000E52A4" w:rsidRPr="003B3D45">
        <w:rPr>
          <w:rFonts w:ascii="Book Antiqua" w:hAnsi="Book Antiqua"/>
          <w:color w:val="000000" w:themeColor="text1"/>
        </w:rPr>
        <w:t>inflammatory bowel disease</w:t>
      </w:r>
      <w:r w:rsidR="000E52A4">
        <w:rPr>
          <w:rFonts w:ascii="Book Antiqua" w:hAnsi="Book Antiqua" w:hint="eastAsia"/>
          <w:color w:val="000000" w:themeColor="text1"/>
          <w:lang w:eastAsia="zh-CN"/>
        </w:rPr>
        <w:t xml:space="preserve"> (IBD)</w:t>
      </w:r>
      <w:r w:rsidR="004470C3" w:rsidRPr="003B3D45">
        <w:rPr>
          <w:rFonts w:ascii="Book Antiqua" w:hAnsi="Book Antiqua"/>
          <w:color w:val="000000" w:themeColor="text1"/>
        </w:rPr>
        <w:t>.</w:t>
      </w:r>
      <w:r w:rsidRPr="003B3D45">
        <w:rPr>
          <w:rFonts w:ascii="Book Antiqua" w:hAnsi="Book Antiqua"/>
          <w:color w:val="000000" w:themeColor="text1"/>
        </w:rPr>
        <w:t xml:space="preserve"> This may contribute to an increased risk of poor bone health and </w:t>
      </w:r>
      <w:r w:rsidR="00B234F6" w:rsidRPr="003B3D45">
        <w:rPr>
          <w:rFonts w:ascii="Book Antiqua" w:hAnsi="Book Antiqua"/>
          <w:color w:val="000000" w:themeColor="text1"/>
        </w:rPr>
        <w:t xml:space="preserve">may also </w:t>
      </w:r>
      <w:r w:rsidR="00BC7AD9" w:rsidRPr="003B3D45">
        <w:rPr>
          <w:rFonts w:ascii="Book Antiqua" w:hAnsi="Book Antiqua"/>
          <w:color w:val="000000" w:themeColor="text1"/>
        </w:rPr>
        <w:t xml:space="preserve">influence the </w:t>
      </w:r>
      <w:r w:rsidRPr="003B3D45">
        <w:rPr>
          <w:rFonts w:ascii="Book Antiqua" w:hAnsi="Book Antiqua"/>
          <w:color w:val="000000" w:themeColor="text1"/>
        </w:rPr>
        <w:t xml:space="preserve">course of disease. </w:t>
      </w:r>
      <w:r w:rsidR="004470C3" w:rsidRPr="003B3D45">
        <w:rPr>
          <w:rFonts w:ascii="Book Antiqua" w:hAnsi="Book Antiqua"/>
          <w:color w:val="000000" w:themeColor="text1"/>
        </w:rPr>
        <w:t xml:space="preserve">An optimal treatment strategy of vitamin D therapy in </w:t>
      </w:r>
      <w:r w:rsidR="00BC7AD9" w:rsidRPr="003B3D45">
        <w:rPr>
          <w:rFonts w:ascii="Book Antiqua" w:hAnsi="Book Antiqua"/>
          <w:color w:val="000000" w:themeColor="text1"/>
        </w:rPr>
        <w:t xml:space="preserve">children with </w:t>
      </w:r>
      <w:r w:rsidR="00760250">
        <w:rPr>
          <w:rFonts w:ascii="Book Antiqua" w:hAnsi="Book Antiqua"/>
          <w:color w:val="000000" w:themeColor="text1"/>
        </w:rPr>
        <w:t>IBD</w:t>
      </w:r>
      <w:r w:rsidR="004470C3" w:rsidRPr="003B3D45">
        <w:rPr>
          <w:rFonts w:ascii="Book Antiqua" w:hAnsi="Book Antiqua"/>
          <w:color w:val="000000" w:themeColor="text1"/>
        </w:rPr>
        <w:t xml:space="preserve"> has not yet been established.</w:t>
      </w:r>
    </w:p>
    <w:p w14:paraId="3B81DCA8" w14:textId="77777777" w:rsidR="00EF0A7B" w:rsidRPr="003B3D45" w:rsidRDefault="00EF0A7B" w:rsidP="00F33B87">
      <w:pPr>
        <w:adjustRightInd w:val="0"/>
        <w:snapToGrid w:val="0"/>
        <w:spacing w:line="360" w:lineRule="auto"/>
        <w:jc w:val="both"/>
        <w:rPr>
          <w:rFonts w:ascii="Book Antiqua" w:hAnsi="Book Antiqua"/>
          <w:i/>
          <w:color w:val="000000" w:themeColor="text1"/>
        </w:rPr>
      </w:pPr>
    </w:p>
    <w:p w14:paraId="4C5F2222" w14:textId="77777777" w:rsidR="003B3D45" w:rsidRPr="003B3D45" w:rsidRDefault="00A471FA" w:rsidP="00F33B87">
      <w:pPr>
        <w:adjustRightInd w:val="0"/>
        <w:snapToGrid w:val="0"/>
        <w:spacing w:line="360" w:lineRule="auto"/>
        <w:jc w:val="both"/>
        <w:rPr>
          <w:rFonts w:ascii="Book Antiqua" w:eastAsia="SimSun" w:hAnsi="Book Antiqua"/>
          <w:b/>
          <w:i/>
          <w:color w:val="000000" w:themeColor="text1"/>
          <w:lang w:eastAsia="zh-CN"/>
        </w:rPr>
      </w:pPr>
      <w:r w:rsidRPr="003B3D45">
        <w:rPr>
          <w:rFonts w:ascii="Book Antiqua" w:hAnsi="Book Antiqua"/>
          <w:b/>
          <w:i/>
          <w:color w:val="000000" w:themeColor="text1"/>
        </w:rPr>
        <w:t>AIM</w:t>
      </w:r>
    </w:p>
    <w:p w14:paraId="1D900D3C" w14:textId="2449888E"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aps/>
          <w:color w:val="000000" w:themeColor="text1"/>
        </w:rPr>
        <w:t>t</w:t>
      </w:r>
      <w:r w:rsidRPr="003B3D45">
        <w:rPr>
          <w:rFonts w:ascii="Book Antiqua" w:hAnsi="Book Antiqua"/>
          <w:color w:val="000000" w:themeColor="text1"/>
        </w:rPr>
        <w:t xml:space="preserve">o analyse the published intervention studies of vitamin D therapy </w:t>
      </w:r>
      <w:r w:rsidR="004470C3" w:rsidRPr="003B3D45">
        <w:rPr>
          <w:rFonts w:ascii="Book Antiqua" w:hAnsi="Book Antiqua"/>
          <w:color w:val="000000" w:themeColor="text1"/>
        </w:rPr>
        <w:t xml:space="preserve">in </w:t>
      </w:r>
      <w:r w:rsidR="00BC7AD9" w:rsidRPr="003B3D45">
        <w:rPr>
          <w:rFonts w:ascii="Book Antiqua" w:hAnsi="Book Antiqua"/>
          <w:color w:val="000000" w:themeColor="text1"/>
        </w:rPr>
        <w:t xml:space="preserve">children with </w:t>
      </w:r>
      <w:r w:rsidR="00760250">
        <w:rPr>
          <w:rFonts w:ascii="Book Antiqua" w:hAnsi="Book Antiqua"/>
          <w:color w:val="000000" w:themeColor="text1"/>
        </w:rPr>
        <w:t>IBD</w:t>
      </w:r>
      <w:r w:rsidR="004470C3" w:rsidRPr="003B3D45">
        <w:rPr>
          <w:rFonts w:ascii="Book Antiqua" w:hAnsi="Book Antiqua"/>
          <w:color w:val="000000" w:themeColor="text1"/>
        </w:rPr>
        <w:t xml:space="preserve">. </w:t>
      </w:r>
    </w:p>
    <w:p w14:paraId="3A587D28"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6EA6B3E9" w14:textId="77777777" w:rsidR="003B3D45" w:rsidRPr="003B3D45" w:rsidRDefault="00A471FA" w:rsidP="00F33B87">
      <w:pPr>
        <w:adjustRightInd w:val="0"/>
        <w:snapToGrid w:val="0"/>
        <w:spacing w:line="360" w:lineRule="auto"/>
        <w:jc w:val="both"/>
        <w:rPr>
          <w:rFonts w:ascii="Book Antiqua" w:eastAsia="SimSun" w:hAnsi="Book Antiqua"/>
          <w:b/>
          <w:i/>
          <w:caps/>
          <w:color w:val="000000" w:themeColor="text1"/>
          <w:lang w:eastAsia="zh-CN"/>
        </w:rPr>
      </w:pPr>
      <w:r w:rsidRPr="003B3D45">
        <w:rPr>
          <w:rFonts w:ascii="Book Antiqua" w:hAnsi="Book Antiqua"/>
          <w:b/>
          <w:i/>
          <w:caps/>
          <w:color w:val="000000" w:themeColor="text1"/>
        </w:rPr>
        <w:t>METHODS</w:t>
      </w:r>
    </w:p>
    <w:p w14:paraId="6FC63082" w14:textId="25613F3F" w:rsidR="00A471FA" w:rsidRPr="003B3D45" w:rsidRDefault="00A471FA" w:rsidP="00F33B87">
      <w:pPr>
        <w:adjustRightInd w:val="0"/>
        <w:snapToGrid w:val="0"/>
        <w:spacing w:line="360" w:lineRule="auto"/>
        <w:jc w:val="both"/>
        <w:rPr>
          <w:rFonts w:ascii="Book Antiqua" w:hAnsi="Book Antiqua"/>
          <w:color w:val="000000" w:themeColor="text1"/>
          <w:shd w:val="clear" w:color="auto" w:fill="FFFFFF"/>
        </w:rPr>
      </w:pPr>
      <w:r w:rsidRPr="003B3D45">
        <w:rPr>
          <w:rFonts w:ascii="Book Antiqua" w:hAnsi="Book Antiqua"/>
          <w:color w:val="000000" w:themeColor="text1"/>
        </w:rPr>
        <w:t xml:space="preserve">A systematic review was conducted of clinical studies </w:t>
      </w:r>
      <w:r w:rsidR="00BC7AD9" w:rsidRPr="003B3D45">
        <w:rPr>
          <w:rFonts w:ascii="Book Antiqua" w:hAnsi="Book Antiqua"/>
          <w:color w:val="000000" w:themeColor="text1"/>
        </w:rPr>
        <w:t>involving</w:t>
      </w:r>
      <w:r w:rsidRPr="003B3D45">
        <w:rPr>
          <w:rFonts w:ascii="Book Antiqua" w:hAnsi="Book Antiqua"/>
          <w:color w:val="000000" w:themeColor="text1"/>
        </w:rPr>
        <w:t xml:space="preserve"> </w:t>
      </w:r>
      <w:r w:rsidR="00BC7AD9" w:rsidRPr="003B3D45">
        <w:rPr>
          <w:rFonts w:ascii="Book Antiqua" w:hAnsi="Book Antiqua"/>
          <w:color w:val="000000" w:themeColor="text1"/>
        </w:rPr>
        <w:t xml:space="preserve">children </w:t>
      </w:r>
      <w:r w:rsidRPr="003B3D45">
        <w:rPr>
          <w:rFonts w:ascii="Book Antiqua" w:hAnsi="Book Antiqua"/>
          <w:color w:val="000000" w:themeColor="text1"/>
        </w:rPr>
        <w:t xml:space="preserve">with </w:t>
      </w:r>
      <w:r w:rsidR="00760250">
        <w:rPr>
          <w:rFonts w:ascii="Book Antiqua" w:hAnsi="Book Antiqua"/>
          <w:color w:val="000000" w:themeColor="text1"/>
        </w:rPr>
        <w:t>IBD</w:t>
      </w:r>
      <w:r w:rsidR="00BC7AD9" w:rsidRPr="003B3D45">
        <w:rPr>
          <w:rFonts w:ascii="Book Antiqua" w:hAnsi="Book Antiqua"/>
          <w:color w:val="000000" w:themeColor="text1"/>
        </w:rPr>
        <w:t xml:space="preserve"> (including </w:t>
      </w:r>
      <w:r w:rsidRPr="003B3D45">
        <w:rPr>
          <w:rFonts w:ascii="Book Antiqua" w:hAnsi="Book Antiqua"/>
          <w:color w:val="000000" w:themeColor="text1"/>
        </w:rPr>
        <w:t>Crohn disease or ulcerative colitis</w:t>
      </w:r>
      <w:r w:rsidR="00BC7AD9" w:rsidRPr="003B3D45">
        <w:rPr>
          <w:rFonts w:ascii="Book Antiqua" w:hAnsi="Book Antiqua"/>
          <w:color w:val="000000" w:themeColor="text1"/>
        </w:rPr>
        <w:t>)</w:t>
      </w:r>
      <w:r w:rsidRPr="003B3D45">
        <w:rPr>
          <w:rFonts w:ascii="Book Antiqua" w:hAnsi="Book Antiqua"/>
          <w:color w:val="000000" w:themeColor="text1"/>
        </w:rPr>
        <w:t xml:space="preserve"> who </w:t>
      </w:r>
      <w:r w:rsidR="00BC7AD9" w:rsidRPr="003B3D45">
        <w:rPr>
          <w:rFonts w:ascii="Book Antiqua" w:hAnsi="Book Antiqua"/>
          <w:color w:val="000000" w:themeColor="text1"/>
        </w:rPr>
        <w:t xml:space="preserve">had </w:t>
      </w:r>
      <w:r w:rsidRPr="003B3D45">
        <w:rPr>
          <w:rFonts w:ascii="Book Antiqua" w:hAnsi="Book Antiqua"/>
          <w:color w:val="000000" w:themeColor="text1"/>
        </w:rPr>
        <w:t>received vitamin D therapy. Studies up to March 31</w:t>
      </w:r>
      <w:r w:rsidRPr="003B3D45">
        <w:rPr>
          <w:rFonts w:ascii="Book Antiqua" w:hAnsi="Book Antiqua"/>
          <w:color w:val="000000" w:themeColor="text1"/>
          <w:vertAlign w:val="superscript"/>
        </w:rPr>
        <w:t>st</w:t>
      </w:r>
      <w:r w:rsidRPr="003B3D45">
        <w:rPr>
          <w:rFonts w:ascii="Book Antiqua" w:hAnsi="Book Antiqua"/>
          <w:color w:val="000000" w:themeColor="text1"/>
        </w:rPr>
        <w:t xml:space="preserve"> 2018 were identified through MEDLINE, PubMed, EMBASE and the Cochrane Library. </w:t>
      </w:r>
      <w:r w:rsidR="00A5401B" w:rsidRPr="003B3D45">
        <w:rPr>
          <w:rFonts w:ascii="Book Antiqua" w:hAnsi="Book Antiqua"/>
          <w:color w:val="000000" w:themeColor="text1"/>
        </w:rPr>
        <w:t xml:space="preserve">Search terms included synonyms of the following terms: vitamin D, paediatric, supplementation, </w:t>
      </w:r>
      <w:r w:rsidR="00760250">
        <w:rPr>
          <w:rFonts w:ascii="Book Antiqua" w:hAnsi="Book Antiqua"/>
          <w:color w:val="000000" w:themeColor="text1"/>
        </w:rPr>
        <w:t>IBD</w:t>
      </w:r>
      <w:r w:rsidR="00A5401B" w:rsidRPr="003B3D45">
        <w:rPr>
          <w:rFonts w:ascii="Book Antiqua" w:hAnsi="Book Antiqua"/>
          <w:color w:val="000000" w:themeColor="text1"/>
        </w:rPr>
        <w:t xml:space="preserve">. </w:t>
      </w:r>
      <w:r w:rsidR="00A5401B" w:rsidRPr="003B3D45">
        <w:rPr>
          <w:rFonts w:ascii="Book Antiqua" w:hAnsi="Book Antiqua"/>
          <w:color w:val="000000" w:themeColor="text1"/>
          <w:shd w:val="clear" w:color="auto" w:fill="FFFFFF"/>
        </w:rPr>
        <w:t xml:space="preserve">References of included articles based on abstract were searched for other relevant articles. </w:t>
      </w:r>
      <w:r w:rsidR="00BC7AD9" w:rsidRPr="003B3D45">
        <w:rPr>
          <w:rFonts w:ascii="Book Antiqua" w:hAnsi="Book Antiqua"/>
          <w:color w:val="000000" w:themeColor="text1"/>
          <w:shd w:val="clear" w:color="auto" w:fill="FFFFFF"/>
        </w:rPr>
        <w:t xml:space="preserve">All relevant articles were accessed and reviewed in full text. </w:t>
      </w:r>
      <w:r w:rsidRPr="003B3D45">
        <w:rPr>
          <w:rFonts w:ascii="Book Antiqua" w:hAnsi="Book Antiqua"/>
          <w:color w:val="000000" w:themeColor="text1"/>
        </w:rPr>
        <w:t xml:space="preserve">Studies fitting the set criteria were included and the remainder were excluded. </w:t>
      </w:r>
    </w:p>
    <w:p w14:paraId="213FE849"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0DEF5B4E" w14:textId="77777777" w:rsidR="003B3D45" w:rsidRPr="003B3D45" w:rsidRDefault="00A471FA" w:rsidP="00F33B87">
      <w:pPr>
        <w:adjustRightInd w:val="0"/>
        <w:snapToGrid w:val="0"/>
        <w:spacing w:line="360" w:lineRule="auto"/>
        <w:jc w:val="both"/>
        <w:rPr>
          <w:rFonts w:ascii="Book Antiqua" w:eastAsia="SimSun" w:hAnsi="Book Antiqua"/>
          <w:b/>
          <w:i/>
          <w:color w:val="000000" w:themeColor="text1"/>
          <w:lang w:eastAsia="zh-CN"/>
        </w:rPr>
      </w:pPr>
      <w:r w:rsidRPr="003B3D45">
        <w:rPr>
          <w:rFonts w:ascii="Book Antiqua" w:hAnsi="Book Antiqua"/>
          <w:b/>
          <w:i/>
          <w:color w:val="000000" w:themeColor="text1"/>
        </w:rPr>
        <w:t>RESULTS</w:t>
      </w:r>
    </w:p>
    <w:p w14:paraId="2BBEF224" w14:textId="328E6EC4" w:rsidR="00A471FA" w:rsidRPr="003B3D45" w:rsidRDefault="00BC7AD9"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Two hundred and seventy-seven discrete articles were identified.</w:t>
      </w:r>
      <w:r w:rsidRPr="003B3D45">
        <w:rPr>
          <w:rFonts w:ascii="Book Antiqua" w:hAnsi="Book Antiqua"/>
          <w:i/>
          <w:color w:val="000000" w:themeColor="text1"/>
        </w:rPr>
        <w:t xml:space="preserve"> </w:t>
      </w:r>
      <w:r w:rsidR="00B234F6" w:rsidRPr="003B3D45">
        <w:rPr>
          <w:rFonts w:ascii="Book Antiqua" w:hAnsi="Book Antiqua"/>
          <w:color w:val="000000" w:themeColor="text1"/>
        </w:rPr>
        <w:t>Following assessment of these articles included in the initial search and application of inclusion and exclusion criteria, ten</w:t>
      </w:r>
      <w:r w:rsidR="00A471FA" w:rsidRPr="003B3D45">
        <w:rPr>
          <w:rFonts w:ascii="Book Antiqua" w:hAnsi="Book Antiqua"/>
          <w:color w:val="000000" w:themeColor="text1"/>
        </w:rPr>
        <w:t xml:space="preserve"> published studies were included in this review. The included studies showed a heterogeneity in </w:t>
      </w:r>
      <w:r w:rsidR="004746FA" w:rsidRPr="003B3D45">
        <w:rPr>
          <w:rFonts w:ascii="Book Antiqua" w:hAnsi="Book Antiqua"/>
          <w:color w:val="000000" w:themeColor="text1"/>
        </w:rPr>
        <w:t xml:space="preserve">study design, </w:t>
      </w:r>
      <w:r w:rsidR="00504E25" w:rsidRPr="003B3D45">
        <w:rPr>
          <w:rFonts w:ascii="Book Antiqua" w:hAnsi="Book Antiqua"/>
          <w:color w:val="000000" w:themeColor="text1"/>
        </w:rPr>
        <w:t>inclusion and exclusion criteria</w:t>
      </w:r>
      <w:r w:rsidR="00A5165E" w:rsidRPr="003B3D45">
        <w:rPr>
          <w:rFonts w:ascii="Book Antiqua" w:hAnsi="Book Antiqua"/>
          <w:color w:val="000000" w:themeColor="text1"/>
        </w:rPr>
        <w:t xml:space="preserve">, </w:t>
      </w:r>
      <w:r w:rsidR="00A471FA" w:rsidRPr="003B3D45">
        <w:rPr>
          <w:rFonts w:ascii="Book Antiqua" w:hAnsi="Book Antiqua"/>
          <w:color w:val="000000" w:themeColor="text1"/>
        </w:rPr>
        <w:t xml:space="preserve">baseline demographics and treatment strategies. </w:t>
      </w:r>
      <w:r w:rsidR="00A5165E" w:rsidRPr="003B3D45">
        <w:rPr>
          <w:rFonts w:ascii="Book Antiqua" w:hAnsi="Book Antiqua"/>
          <w:color w:val="000000" w:themeColor="text1"/>
        </w:rPr>
        <w:t xml:space="preserve">Treatment regimens differed in length, supplemented form of vitamin D and factors based upon which dosage was adjusted. </w:t>
      </w:r>
      <w:r w:rsidR="00A471FA" w:rsidRPr="003B3D45">
        <w:rPr>
          <w:rFonts w:ascii="Book Antiqua" w:hAnsi="Book Antiqua"/>
          <w:color w:val="000000" w:themeColor="text1"/>
        </w:rPr>
        <w:t xml:space="preserve">Each of the reports included in this review concluded their vitamin D regimens to be safe and well-tolerated. </w:t>
      </w:r>
      <w:r w:rsidR="00F350C2" w:rsidRPr="003B3D45">
        <w:rPr>
          <w:rFonts w:ascii="Book Antiqua" w:hAnsi="Book Antiqua"/>
          <w:color w:val="000000" w:themeColor="text1"/>
        </w:rPr>
        <w:t xml:space="preserve">Few of the included studies reported secondary outcomes </w:t>
      </w:r>
      <w:r w:rsidR="004746FA" w:rsidRPr="003B3D45">
        <w:rPr>
          <w:rFonts w:ascii="Book Antiqua" w:hAnsi="Book Antiqua"/>
          <w:color w:val="000000" w:themeColor="text1"/>
        </w:rPr>
        <w:t xml:space="preserve">on </w:t>
      </w:r>
      <w:r w:rsidR="00B234F6" w:rsidRPr="003B3D45">
        <w:rPr>
          <w:rFonts w:ascii="Book Antiqua" w:hAnsi="Book Antiqua"/>
          <w:color w:val="000000" w:themeColor="text1"/>
        </w:rPr>
        <w:t xml:space="preserve">the </w:t>
      </w:r>
      <w:r w:rsidR="004746FA" w:rsidRPr="003B3D45">
        <w:rPr>
          <w:rFonts w:ascii="Book Antiqua" w:hAnsi="Book Antiqua"/>
          <w:color w:val="000000" w:themeColor="text1"/>
        </w:rPr>
        <w:t xml:space="preserve">efficacy of vitamin D treatment </w:t>
      </w:r>
      <w:r w:rsidR="00B234F6" w:rsidRPr="003B3D45">
        <w:rPr>
          <w:rFonts w:ascii="Book Antiqua" w:hAnsi="Book Antiqua"/>
          <w:color w:val="000000" w:themeColor="text1"/>
        </w:rPr>
        <w:t>upon the</w:t>
      </w:r>
      <w:r w:rsidR="00F350C2" w:rsidRPr="003B3D45">
        <w:rPr>
          <w:rFonts w:ascii="Book Antiqua" w:hAnsi="Book Antiqua"/>
          <w:color w:val="000000" w:themeColor="text1"/>
        </w:rPr>
        <w:t xml:space="preserve"> </w:t>
      </w:r>
      <w:r w:rsidR="004746FA" w:rsidRPr="003B3D45">
        <w:rPr>
          <w:rFonts w:ascii="Book Antiqua" w:hAnsi="Book Antiqua"/>
          <w:color w:val="000000" w:themeColor="text1"/>
        </w:rPr>
        <w:t xml:space="preserve">clinical course of </w:t>
      </w:r>
      <w:r w:rsidR="00F350C2" w:rsidRPr="003B3D45">
        <w:rPr>
          <w:rFonts w:ascii="Book Antiqua" w:hAnsi="Book Antiqua"/>
          <w:color w:val="000000" w:themeColor="text1"/>
        </w:rPr>
        <w:t xml:space="preserve">disease </w:t>
      </w:r>
      <w:r w:rsidR="00FC658A" w:rsidRPr="003B3D45">
        <w:rPr>
          <w:rFonts w:ascii="Book Antiqua" w:hAnsi="Book Antiqua"/>
          <w:color w:val="000000" w:themeColor="text1"/>
        </w:rPr>
        <w:t>or</w:t>
      </w:r>
      <w:r w:rsidR="00F350C2" w:rsidRPr="003B3D45">
        <w:rPr>
          <w:rFonts w:ascii="Book Antiqua" w:hAnsi="Book Antiqua"/>
          <w:color w:val="000000" w:themeColor="text1"/>
        </w:rPr>
        <w:t xml:space="preserve"> </w:t>
      </w:r>
      <w:r w:rsidR="00FC658A" w:rsidRPr="003B3D45">
        <w:rPr>
          <w:rFonts w:ascii="Book Antiqua" w:hAnsi="Book Antiqua"/>
          <w:color w:val="000000" w:themeColor="text1"/>
        </w:rPr>
        <w:t xml:space="preserve">markers of </w:t>
      </w:r>
      <w:r w:rsidR="00F350C2" w:rsidRPr="003B3D45">
        <w:rPr>
          <w:rFonts w:ascii="Book Antiqua" w:hAnsi="Book Antiqua"/>
          <w:color w:val="000000" w:themeColor="text1"/>
        </w:rPr>
        <w:t>inflammatio</w:t>
      </w:r>
      <w:r w:rsidR="00FC658A" w:rsidRPr="003B3D45">
        <w:rPr>
          <w:rFonts w:ascii="Book Antiqua" w:hAnsi="Book Antiqua"/>
          <w:color w:val="000000" w:themeColor="text1"/>
        </w:rPr>
        <w:t>n</w:t>
      </w:r>
      <w:r w:rsidR="00F350C2" w:rsidRPr="003B3D45">
        <w:rPr>
          <w:rFonts w:ascii="Book Antiqua" w:hAnsi="Book Antiqua"/>
          <w:color w:val="000000" w:themeColor="text1"/>
        </w:rPr>
        <w:t xml:space="preserve">. </w:t>
      </w:r>
      <w:r w:rsidR="00A471FA" w:rsidRPr="003B3D45">
        <w:rPr>
          <w:rFonts w:ascii="Book Antiqua" w:hAnsi="Book Antiqua"/>
          <w:color w:val="000000" w:themeColor="text1"/>
        </w:rPr>
        <w:t xml:space="preserve">The majority of included trials were not sufficient </w:t>
      </w:r>
      <w:r w:rsidR="00A471FA" w:rsidRPr="003B3D45">
        <w:rPr>
          <w:rFonts w:ascii="Book Antiqua" w:hAnsi="Book Antiqua"/>
          <w:color w:val="000000" w:themeColor="text1"/>
        </w:rPr>
        <w:lastRenderedPageBreak/>
        <w:t xml:space="preserve">in raising serum </w:t>
      </w:r>
      <w:r w:rsidRPr="003B3D45">
        <w:rPr>
          <w:rFonts w:ascii="Book Antiqua" w:hAnsi="Book Antiqua"/>
          <w:color w:val="000000" w:themeColor="text1"/>
        </w:rPr>
        <w:t>vitamin D levels</w:t>
      </w:r>
      <w:r w:rsidR="00A471FA" w:rsidRPr="003B3D45">
        <w:rPr>
          <w:rFonts w:ascii="Book Antiqua" w:hAnsi="Book Antiqua"/>
          <w:color w:val="000000" w:themeColor="text1"/>
        </w:rPr>
        <w:t xml:space="preserve"> </w:t>
      </w:r>
      <w:r w:rsidR="00B234F6" w:rsidRPr="003B3D45">
        <w:rPr>
          <w:rFonts w:ascii="Book Antiqua" w:hAnsi="Book Antiqua"/>
          <w:color w:val="000000" w:themeColor="text1"/>
        </w:rPr>
        <w:t>to an adequate level (30 ng/m</w:t>
      </w:r>
      <w:r w:rsidR="00B234F6" w:rsidRPr="00D1550B">
        <w:rPr>
          <w:rFonts w:ascii="Book Antiqua" w:hAnsi="Book Antiqua"/>
          <w:caps/>
          <w:color w:val="000000" w:themeColor="text1"/>
        </w:rPr>
        <w:t>l</w:t>
      </w:r>
      <w:r w:rsidR="00B234F6" w:rsidRPr="003B3D45">
        <w:rPr>
          <w:rFonts w:ascii="Book Antiqua" w:hAnsi="Book Antiqua"/>
          <w:color w:val="000000" w:themeColor="text1"/>
        </w:rPr>
        <w:t xml:space="preserve">) </w:t>
      </w:r>
      <w:r w:rsidR="00A471FA" w:rsidRPr="003B3D45">
        <w:rPr>
          <w:rFonts w:ascii="Book Antiqua" w:hAnsi="Book Antiqua"/>
          <w:color w:val="000000" w:themeColor="text1"/>
        </w:rPr>
        <w:t>in children with IBD with vitamin D deficiency</w:t>
      </w:r>
      <w:r w:rsidR="00B234F6" w:rsidRPr="003B3D45">
        <w:rPr>
          <w:rFonts w:ascii="Book Antiqua" w:hAnsi="Book Antiqua"/>
          <w:color w:val="000000" w:themeColor="text1"/>
        </w:rPr>
        <w:t>.</w:t>
      </w:r>
      <w:r w:rsidR="00A471FA" w:rsidRPr="003B3D45">
        <w:rPr>
          <w:rFonts w:ascii="Book Antiqua" w:hAnsi="Book Antiqua"/>
          <w:color w:val="000000" w:themeColor="text1"/>
        </w:rPr>
        <w:t xml:space="preserve"> </w:t>
      </w:r>
    </w:p>
    <w:p w14:paraId="575C1CB4"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28C5EC18" w14:textId="77777777" w:rsidR="003B3D45" w:rsidRPr="003B3D45" w:rsidRDefault="00A471FA" w:rsidP="00F33B87">
      <w:pPr>
        <w:adjustRightInd w:val="0"/>
        <w:snapToGrid w:val="0"/>
        <w:spacing w:line="360" w:lineRule="auto"/>
        <w:jc w:val="both"/>
        <w:rPr>
          <w:rFonts w:ascii="Book Antiqua" w:eastAsia="SimSun" w:hAnsi="Book Antiqua"/>
          <w:b/>
          <w:i/>
          <w:color w:val="000000" w:themeColor="text1"/>
          <w:lang w:eastAsia="zh-CN"/>
        </w:rPr>
      </w:pPr>
      <w:r w:rsidRPr="003B3D45">
        <w:rPr>
          <w:rFonts w:ascii="Book Antiqua" w:hAnsi="Book Antiqua"/>
          <w:b/>
          <w:i/>
          <w:color w:val="000000" w:themeColor="text1"/>
        </w:rPr>
        <w:t>CONCLUSION</w:t>
      </w:r>
    </w:p>
    <w:p w14:paraId="3C0BE42E" w14:textId="1CD4E0CE" w:rsidR="004B4CE1" w:rsidRPr="003B3D45" w:rsidRDefault="00FC658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The i</w:t>
      </w:r>
      <w:r w:rsidR="004B4CE1" w:rsidRPr="003B3D45">
        <w:rPr>
          <w:rFonts w:ascii="Book Antiqua" w:hAnsi="Book Antiqua"/>
          <w:color w:val="000000" w:themeColor="text1"/>
        </w:rPr>
        <w:t xml:space="preserve">ncluded trials </w:t>
      </w:r>
      <w:r w:rsidRPr="003B3D45">
        <w:rPr>
          <w:rFonts w:ascii="Book Antiqua" w:hAnsi="Book Antiqua"/>
          <w:color w:val="000000" w:themeColor="text1"/>
        </w:rPr>
        <w:t>featured</w:t>
      </w:r>
      <w:r w:rsidR="004B4CE1" w:rsidRPr="003B3D45">
        <w:rPr>
          <w:rFonts w:ascii="Book Antiqua" w:hAnsi="Book Antiqua"/>
          <w:color w:val="000000" w:themeColor="text1"/>
        </w:rPr>
        <w:t xml:space="preserve"> diverse treatment regimens </w:t>
      </w:r>
      <w:r w:rsidRPr="003B3D45">
        <w:rPr>
          <w:rFonts w:ascii="Book Antiqua" w:hAnsi="Book Antiqua"/>
          <w:color w:val="000000" w:themeColor="text1"/>
        </w:rPr>
        <w:t xml:space="preserve">that were predominantly </w:t>
      </w:r>
      <w:r w:rsidR="00504E25" w:rsidRPr="003B3D45">
        <w:rPr>
          <w:rFonts w:ascii="Book Antiqua" w:hAnsi="Book Antiqua"/>
          <w:color w:val="000000" w:themeColor="text1"/>
        </w:rPr>
        <w:t>in</w:t>
      </w:r>
      <w:r w:rsidR="004B4CE1" w:rsidRPr="003B3D45">
        <w:rPr>
          <w:rFonts w:ascii="Book Antiqua" w:hAnsi="Book Antiqua"/>
          <w:color w:val="000000" w:themeColor="text1"/>
        </w:rPr>
        <w:t xml:space="preserve">sufficient in </w:t>
      </w:r>
      <w:r w:rsidRPr="003B3D45">
        <w:rPr>
          <w:rFonts w:ascii="Book Antiqua" w:hAnsi="Book Antiqua"/>
          <w:color w:val="000000" w:themeColor="text1"/>
        </w:rPr>
        <w:t xml:space="preserve">correcting </w:t>
      </w:r>
      <w:r w:rsidR="004B4CE1" w:rsidRPr="003B3D45">
        <w:rPr>
          <w:rFonts w:ascii="Book Antiqua" w:hAnsi="Book Antiqua"/>
          <w:color w:val="000000" w:themeColor="text1"/>
        </w:rPr>
        <w:t>vitamin D deficien</w:t>
      </w:r>
      <w:r w:rsidRPr="003B3D45">
        <w:rPr>
          <w:rFonts w:ascii="Book Antiqua" w:hAnsi="Book Antiqua"/>
          <w:color w:val="000000" w:themeColor="text1"/>
        </w:rPr>
        <w:t>cy or maintaining adequate levels in</w:t>
      </w:r>
      <w:r w:rsidR="004B4CE1" w:rsidRPr="003B3D45">
        <w:rPr>
          <w:rFonts w:ascii="Book Antiqua" w:hAnsi="Book Antiqua"/>
          <w:color w:val="000000" w:themeColor="text1"/>
        </w:rPr>
        <w:t xml:space="preserve"> children with </w:t>
      </w:r>
      <w:r w:rsidR="00760250">
        <w:rPr>
          <w:rFonts w:ascii="Book Antiqua" w:hAnsi="Book Antiqua"/>
          <w:color w:val="000000" w:themeColor="text1"/>
        </w:rPr>
        <w:t>IBD</w:t>
      </w:r>
      <w:r w:rsidR="004B4CE1" w:rsidRPr="003B3D45">
        <w:rPr>
          <w:rFonts w:ascii="Book Antiqua" w:hAnsi="Book Antiqua"/>
          <w:color w:val="000000" w:themeColor="text1"/>
        </w:rPr>
        <w:t xml:space="preserve">. </w:t>
      </w:r>
      <w:r w:rsidR="00B234F6" w:rsidRPr="003B3D45">
        <w:rPr>
          <w:rFonts w:ascii="Book Antiqua" w:hAnsi="Book Antiqua"/>
          <w:color w:val="000000" w:themeColor="text1"/>
        </w:rPr>
        <w:t xml:space="preserve">Better treatment regimens are required for the management of vitamin D deficiency in children with </w:t>
      </w:r>
      <w:r w:rsidR="00760250">
        <w:rPr>
          <w:rFonts w:ascii="Book Antiqua" w:hAnsi="Book Antiqua"/>
          <w:color w:val="000000" w:themeColor="text1"/>
        </w:rPr>
        <w:t>IBD</w:t>
      </w:r>
      <w:r w:rsidR="00B234F6" w:rsidRPr="003B3D45">
        <w:rPr>
          <w:rFonts w:ascii="Book Antiqua" w:hAnsi="Book Antiqua"/>
          <w:color w:val="000000" w:themeColor="text1"/>
        </w:rPr>
        <w:t>.</w:t>
      </w:r>
    </w:p>
    <w:p w14:paraId="24E73948" w14:textId="77777777" w:rsidR="00B234F6" w:rsidRPr="003B3D45" w:rsidRDefault="00B234F6" w:rsidP="00F33B87">
      <w:pPr>
        <w:adjustRightInd w:val="0"/>
        <w:snapToGrid w:val="0"/>
        <w:spacing w:line="360" w:lineRule="auto"/>
        <w:jc w:val="both"/>
        <w:rPr>
          <w:rFonts w:ascii="Book Antiqua" w:eastAsia="SimSun" w:hAnsi="Book Antiqua"/>
          <w:color w:val="000000" w:themeColor="text1"/>
          <w:lang w:eastAsia="zh-CN"/>
        </w:rPr>
      </w:pPr>
    </w:p>
    <w:p w14:paraId="6802E5F7" w14:textId="59153E54" w:rsidR="00BC7AD9" w:rsidRPr="003B3D45" w:rsidRDefault="003B3D45" w:rsidP="00F33B87">
      <w:pPr>
        <w:adjustRightInd w:val="0"/>
        <w:snapToGrid w:val="0"/>
        <w:spacing w:line="360" w:lineRule="auto"/>
        <w:jc w:val="both"/>
        <w:rPr>
          <w:rFonts w:ascii="Book Antiqua" w:eastAsia="SimSun" w:hAnsi="Book Antiqua"/>
          <w:b/>
          <w:color w:val="000000" w:themeColor="text1"/>
          <w:lang w:eastAsia="zh-CN"/>
        </w:rPr>
      </w:pPr>
      <w:r w:rsidRPr="003B3D45">
        <w:rPr>
          <w:rFonts w:ascii="Book Antiqua" w:hAnsi="Book Antiqua"/>
          <w:b/>
          <w:color w:val="000000" w:themeColor="text1"/>
        </w:rPr>
        <w:t>Key words</w:t>
      </w:r>
      <w:r>
        <w:rPr>
          <w:rFonts w:ascii="Book Antiqua" w:eastAsia="SimSun" w:hAnsi="Book Antiqua" w:hint="eastAsia"/>
          <w:b/>
          <w:color w:val="000000" w:themeColor="text1"/>
          <w:lang w:eastAsia="zh-CN"/>
        </w:rPr>
        <w:t xml:space="preserve">: </w:t>
      </w:r>
      <w:r w:rsidR="00A471FA" w:rsidRPr="003B3D45">
        <w:rPr>
          <w:rFonts w:ascii="Book Antiqua" w:hAnsi="Book Antiqua"/>
          <w:color w:val="000000" w:themeColor="text1"/>
        </w:rPr>
        <w:t>Child</w:t>
      </w:r>
      <w:r w:rsidR="00B234F6" w:rsidRPr="003B3D45">
        <w:rPr>
          <w:rFonts w:ascii="Book Antiqua" w:hAnsi="Book Antiqua"/>
          <w:color w:val="000000" w:themeColor="text1"/>
        </w:rPr>
        <w:t>;</w:t>
      </w:r>
      <w:r w:rsidR="00A471FA" w:rsidRPr="003B3D45">
        <w:rPr>
          <w:rFonts w:ascii="Book Antiqua" w:hAnsi="Book Antiqua"/>
          <w:color w:val="000000" w:themeColor="text1"/>
        </w:rPr>
        <w:t xml:space="preserve"> Inflamm</w:t>
      </w:r>
      <w:r w:rsidR="001D61EB" w:rsidRPr="003B3D45">
        <w:rPr>
          <w:rFonts w:ascii="Book Antiqua" w:hAnsi="Book Antiqua"/>
          <w:color w:val="000000" w:themeColor="text1"/>
        </w:rPr>
        <w:t>atory bowel dis</w:t>
      </w:r>
      <w:r w:rsidR="00A471FA" w:rsidRPr="003B3D45">
        <w:rPr>
          <w:rFonts w:ascii="Book Antiqua" w:hAnsi="Book Antiqua"/>
          <w:color w:val="000000" w:themeColor="text1"/>
        </w:rPr>
        <w:t>ease</w:t>
      </w:r>
      <w:r w:rsidR="005A1402" w:rsidRPr="003B3D45">
        <w:rPr>
          <w:rFonts w:ascii="Book Antiqua" w:hAnsi="Book Antiqua"/>
          <w:color w:val="000000" w:themeColor="text1"/>
        </w:rPr>
        <w:t>s</w:t>
      </w:r>
      <w:r w:rsidR="00B234F6" w:rsidRPr="003B3D45">
        <w:rPr>
          <w:rFonts w:ascii="Book Antiqua" w:hAnsi="Book Antiqua"/>
          <w:color w:val="000000" w:themeColor="text1"/>
        </w:rPr>
        <w:t>;</w:t>
      </w:r>
      <w:r w:rsidR="00A471FA" w:rsidRPr="003B3D45">
        <w:rPr>
          <w:rFonts w:ascii="Book Antiqua" w:hAnsi="Book Antiqua"/>
          <w:color w:val="000000" w:themeColor="text1"/>
        </w:rPr>
        <w:t xml:space="preserve"> Vitamin D</w:t>
      </w:r>
      <w:r w:rsidR="00B234F6" w:rsidRPr="003B3D45">
        <w:rPr>
          <w:rFonts w:ascii="Book Antiqua" w:hAnsi="Book Antiqua"/>
          <w:color w:val="000000" w:themeColor="text1"/>
        </w:rPr>
        <w:t>;</w:t>
      </w:r>
      <w:r w:rsidR="00A471FA" w:rsidRPr="003B3D45">
        <w:rPr>
          <w:rFonts w:ascii="Book Antiqua" w:hAnsi="Book Antiqua"/>
          <w:color w:val="000000" w:themeColor="text1"/>
        </w:rPr>
        <w:t xml:space="preserve"> </w:t>
      </w:r>
      <w:r w:rsidR="001D61EB" w:rsidRPr="003B3D45">
        <w:rPr>
          <w:rFonts w:ascii="Book Antiqua" w:hAnsi="Book Antiqua"/>
          <w:color w:val="000000" w:themeColor="text1"/>
        </w:rPr>
        <w:t>Therapeutics</w:t>
      </w:r>
      <w:r w:rsidR="00B234F6" w:rsidRPr="003B3D45">
        <w:rPr>
          <w:rFonts w:ascii="Book Antiqua" w:hAnsi="Book Antiqua"/>
          <w:color w:val="000000" w:themeColor="text1"/>
        </w:rPr>
        <w:t>; Systemic review</w:t>
      </w:r>
    </w:p>
    <w:p w14:paraId="1EFFF2F4" w14:textId="77777777" w:rsidR="00BC7AD9" w:rsidRDefault="00BC7AD9" w:rsidP="00F33B87">
      <w:pPr>
        <w:adjustRightInd w:val="0"/>
        <w:snapToGrid w:val="0"/>
        <w:spacing w:line="360" w:lineRule="auto"/>
        <w:jc w:val="both"/>
        <w:rPr>
          <w:rFonts w:ascii="Book Antiqua" w:eastAsia="SimSun" w:hAnsi="Book Antiqua"/>
          <w:color w:val="000000" w:themeColor="text1"/>
          <w:lang w:eastAsia="zh-CN"/>
        </w:rPr>
      </w:pPr>
    </w:p>
    <w:p w14:paraId="1F05148E" w14:textId="53E06517" w:rsidR="001D61EB" w:rsidRDefault="001D61EB" w:rsidP="00F33B87">
      <w:pPr>
        <w:adjustRightInd w:val="0"/>
        <w:snapToGrid w:val="0"/>
        <w:spacing w:line="360" w:lineRule="auto"/>
        <w:jc w:val="both"/>
        <w:rPr>
          <w:rFonts w:ascii="Book Antiqua" w:eastAsiaTheme="minorEastAsia" w:hAnsi="Book Antiqua" w:cs="Arial Unicode MS"/>
          <w:lang w:eastAsia="zh-CN"/>
        </w:rPr>
      </w:pPr>
      <w:bookmarkStart w:id="40" w:name="OLE_LINK98"/>
      <w:bookmarkStart w:id="41" w:name="OLE_LINK156"/>
      <w:bookmarkStart w:id="42" w:name="OLE_LINK196"/>
      <w:bookmarkStart w:id="43" w:name="OLE_LINK217"/>
      <w:bookmarkStart w:id="44" w:name="OLE_LINK242"/>
      <w:bookmarkStart w:id="45" w:name="OLE_LINK247"/>
      <w:bookmarkStart w:id="46" w:name="OLE_LINK311"/>
      <w:bookmarkStart w:id="47" w:name="OLE_LINK312"/>
      <w:bookmarkStart w:id="48" w:name="OLE_LINK325"/>
      <w:bookmarkStart w:id="49" w:name="OLE_LINK330"/>
      <w:bookmarkStart w:id="50" w:name="OLE_LINK513"/>
      <w:bookmarkStart w:id="51" w:name="OLE_LINK514"/>
      <w:bookmarkStart w:id="52" w:name="OLE_LINK464"/>
      <w:bookmarkStart w:id="53" w:name="OLE_LINK465"/>
      <w:bookmarkStart w:id="54" w:name="OLE_LINK466"/>
      <w:bookmarkStart w:id="55" w:name="OLE_LINK470"/>
      <w:bookmarkStart w:id="56" w:name="OLE_LINK471"/>
      <w:bookmarkStart w:id="57" w:name="OLE_LINK472"/>
      <w:bookmarkStart w:id="58" w:name="OLE_LINK474"/>
      <w:bookmarkStart w:id="59" w:name="OLE_LINK512"/>
      <w:bookmarkStart w:id="60" w:name="OLE_LINK800"/>
      <w:bookmarkStart w:id="61" w:name="OLE_LINK982"/>
      <w:bookmarkStart w:id="62" w:name="OLE_LINK1027"/>
      <w:bookmarkStart w:id="63" w:name="OLE_LINK504"/>
      <w:bookmarkStart w:id="64" w:name="OLE_LINK546"/>
      <w:bookmarkStart w:id="65" w:name="OLE_LINK547"/>
      <w:bookmarkStart w:id="66" w:name="OLE_LINK575"/>
      <w:bookmarkStart w:id="67" w:name="OLE_LINK640"/>
      <w:bookmarkStart w:id="68" w:name="OLE_LINK672"/>
      <w:bookmarkStart w:id="69" w:name="OLE_LINK714"/>
      <w:bookmarkStart w:id="70" w:name="OLE_LINK651"/>
      <w:bookmarkStart w:id="71" w:name="OLE_LINK652"/>
      <w:bookmarkStart w:id="72" w:name="OLE_LINK744"/>
      <w:bookmarkStart w:id="73" w:name="OLE_LINK758"/>
      <w:bookmarkStart w:id="74" w:name="OLE_LINK787"/>
      <w:bookmarkStart w:id="75" w:name="OLE_LINK807"/>
      <w:bookmarkStart w:id="76" w:name="OLE_LINK820"/>
      <w:bookmarkStart w:id="77" w:name="OLE_LINK862"/>
      <w:bookmarkStart w:id="78" w:name="OLE_LINK879"/>
      <w:bookmarkStart w:id="79" w:name="OLE_LINK906"/>
      <w:bookmarkStart w:id="80" w:name="OLE_LINK928"/>
      <w:bookmarkStart w:id="81" w:name="OLE_LINK960"/>
      <w:bookmarkStart w:id="82" w:name="OLE_LINK861"/>
      <w:bookmarkStart w:id="83" w:name="OLE_LINK983"/>
      <w:bookmarkStart w:id="84" w:name="OLE_LINK1334"/>
      <w:bookmarkStart w:id="85" w:name="OLE_LINK1029"/>
      <w:bookmarkStart w:id="86" w:name="OLE_LINK1060"/>
      <w:bookmarkStart w:id="87" w:name="OLE_LINK1061"/>
      <w:bookmarkStart w:id="88" w:name="OLE_LINK1348"/>
      <w:bookmarkStart w:id="89" w:name="OLE_LINK1086"/>
      <w:bookmarkStart w:id="90" w:name="OLE_LINK1100"/>
      <w:bookmarkStart w:id="91" w:name="OLE_LINK1125"/>
      <w:bookmarkStart w:id="92" w:name="OLE_LINK1163"/>
      <w:bookmarkStart w:id="93" w:name="OLE_LINK1193"/>
      <w:bookmarkStart w:id="94" w:name="OLE_LINK1219"/>
      <w:bookmarkStart w:id="95" w:name="OLE_LINK1247"/>
      <w:bookmarkStart w:id="96" w:name="OLE_LINK1284"/>
      <w:bookmarkStart w:id="97" w:name="OLE_LINK1313"/>
      <w:bookmarkStart w:id="98" w:name="OLE_LINK1361"/>
      <w:bookmarkStart w:id="99" w:name="OLE_LINK1384"/>
      <w:bookmarkStart w:id="100" w:name="OLE_LINK1403"/>
      <w:bookmarkStart w:id="101" w:name="OLE_LINK1437"/>
      <w:bookmarkStart w:id="102" w:name="OLE_LINK1454"/>
      <w:bookmarkStart w:id="103" w:name="OLE_LINK1480"/>
      <w:bookmarkStart w:id="104" w:name="OLE_LINK1504"/>
      <w:bookmarkStart w:id="105" w:name="OLE_LINK1516"/>
      <w:bookmarkStart w:id="106" w:name="OLE_LINK135"/>
      <w:bookmarkStart w:id="107" w:name="OLE_LINK216"/>
      <w:bookmarkStart w:id="108" w:name="OLE_LINK259"/>
      <w:bookmarkStart w:id="109" w:name="OLE_LINK1186"/>
      <w:bookmarkStart w:id="110" w:name="OLE_LINK1265"/>
      <w:bookmarkStart w:id="111" w:name="OLE_LINK1373"/>
      <w:bookmarkStart w:id="112" w:name="OLE_LINK1478"/>
      <w:bookmarkStart w:id="113" w:name="OLE_LINK1644"/>
      <w:bookmarkStart w:id="114" w:name="OLE_LINK1884"/>
      <w:bookmarkStart w:id="115" w:name="OLE_LINK1885"/>
      <w:bookmarkStart w:id="116" w:name="OLE_LINK1538"/>
      <w:bookmarkStart w:id="117" w:name="OLE_LINK1539"/>
      <w:bookmarkStart w:id="118" w:name="OLE_LINK1543"/>
      <w:bookmarkStart w:id="119" w:name="OLE_LINK1549"/>
      <w:bookmarkStart w:id="120" w:name="OLE_LINK1778"/>
      <w:bookmarkStart w:id="121" w:name="OLE_LINK1756"/>
      <w:bookmarkStart w:id="122" w:name="OLE_LINK1776"/>
      <w:bookmarkStart w:id="123" w:name="OLE_LINK1777"/>
      <w:bookmarkStart w:id="124" w:name="OLE_LINK1868"/>
      <w:bookmarkStart w:id="125" w:name="OLE_LINK1744"/>
      <w:bookmarkStart w:id="126" w:name="OLE_LINK1817"/>
      <w:bookmarkStart w:id="127" w:name="OLE_LINK1835"/>
      <w:bookmarkStart w:id="128" w:name="OLE_LINK1866"/>
      <w:bookmarkStart w:id="129" w:name="OLE_LINK1882"/>
      <w:bookmarkStart w:id="130" w:name="OLE_LINK1901"/>
      <w:bookmarkStart w:id="131" w:name="OLE_LINK1902"/>
      <w:bookmarkStart w:id="132" w:name="OLE_LINK2013"/>
      <w:bookmarkStart w:id="133" w:name="OLE_LINK1894"/>
      <w:bookmarkStart w:id="134" w:name="OLE_LINK1929"/>
      <w:bookmarkStart w:id="135" w:name="OLE_LINK1941"/>
      <w:bookmarkStart w:id="136" w:name="OLE_LINK1995"/>
      <w:bookmarkStart w:id="137" w:name="OLE_LINK1938"/>
      <w:bookmarkStart w:id="138" w:name="OLE_LINK2081"/>
      <w:bookmarkStart w:id="139" w:name="OLE_LINK2082"/>
      <w:bookmarkStart w:id="140" w:name="OLE_LINK2292"/>
      <w:bookmarkStart w:id="141" w:name="OLE_LINK1931"/>
      <w:bookmarkStart w:id="142" w:name="OLE_LINK1964"/>
      <w:bookmarkStart w:id="143" w:name="OLE_LINK2020"/>
      <w:bookmarkStart w:id="144" w:name="OLE_LINK2071"/>
      <w:bookmarkStart w:id="145" w:name="OLE_LINK2134"/>
      <w:bookmarkStart w:id="146" w:name="OLE_LINK2265"/>
      <w:bookmarkStart w:id="147" w:name="OLE_LINK2562"/>
      <w:bookmarkStart w:id="148" w:name="OLE_LINK1923"/>
      <w:bookmarkStart w:id="149" w:name="OLE_LINK2192"/>
      <w:bookmarkStart w:id="150" w:name="OLE_LINK2110"/>
      <w:bookmarkStart w:id="151" w:name="OLE_LINK2445"/>
      <w:bookmarkStart w:id="152" w:name="OLE_LINK2446"/>
      <w:bookmarkStart w:id="153" w:name="OLE_LINK2169"/>
      <w:bookmarkStart w:id="154" w:name="OLE_LINK2190"/>
      <w:bookmarkStart w:id="155" w:name="OLE_LINK2331"/>
      <w:bookmarkStart w:id="156" w:name="OLE_LINK2345"/>
      <w:bookmarkStart w:id="157" w:name="OLE_LINK2467"/>
      <w:bookmarkStart w:id="158" w:name="OLE_LINK2484"/>
      <w:bookmarkStart w:id="159" w:name="OLE_LINK2157"/>
      <w:bookmarkStart w:id="160" w:name="OLE_LINK2221"/>
      <w:bookmarkStart w:id="161" w:name="OLE_LINK2252"/>
      <w:bookmarkStart w:id="162" w:name="OLE_LINK2348"/>
      <w:bookmarkStart w:id="163" w:name="OLE_LINK2451"/>
      <w:bookmarkStart w:id="164" w:name="OLE_LINK2627"/>
      <w:bookmarkStart w:id="165" w:name="OLE_LINK2482"/>
      <w:bookmarkStart w:id="166" w:name="OLE_LINK2663"/>
      <w:bookmarkStart w:id="167" w:name="OLE_LINK2761"/>
      <w:bookmarkStart w:id="168" w:name="OLE_LINK2856"/>
      <w:bookmarkStart w:id="169" w:name="OLE_LINK2993"/>
      <w:bookmarkStart w:id="170" w:name="OLE_LINK2643"/>
      <w:bookmarkStart w:id="171" w:name="OLE_LINK2583"/>
      <w:bookmarkStart w:id="172" w:name="OLE_LINK2762"/>
      <w:bookmarkStart w:id="173" w:name="OLE_LINK2962"/>
      <w:bookmarkStart w:id="174" w:name="OLE_LINK2582"/>
      <w:bookmarkStart w:id="175" w:name="OLE_LINK197"/>
      <w:r w:rsidRPr="00412B34">
        <w:rPr>
          <w:rFonts w:ascii="Book Antiqua" w:hAnsi="Book Antiqua"/>
          <w:b/>
          <w:color w:val="000000"/>
        </w:rPr>
        <w:t xml:space="preserve">© </w:t>
      </w:r>
      <w:r w:rsidRPr="00412B34">
        <w:rPr>
          <w:rFonts w:ascii="Book Antiqua" w:eastAsia="AdvTimes" w:hAnsi="Book Antiqua" w:cs="AdvTimes"/>
          <w:b/>
          <w:color w:val="000000"/>
        </w:rPr>
        <w:t>The Author(s) 201</w:t>
      </w:r>
      <w:r>
        <w:rPr>
          <w:rFonts w:ascii="Book Antiqua" w:hAnsi="Book Antiqua" w:cs="AdvTimes" w:hint="eastAsia"/>
          <w:b/>
          <w:color w:val="000000"/>
        </w:rPr>
        <w:t>9</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29315B2" w14:textId="77777777" w:rsidR="001D61EB" w:rsidRPr="001D61EB" w:rsidRDefault="001D61EB" w:rsidP="00F33B87">
      <w:pPr>
        <w:adjustRightInd w:val="0"/>
        <w:snapToGrid w:val="0"/>
        <w:spacing w:line="360" w:lineRule="auto"/>
        <w:jc w:val="both"/>
        <w:rPr>
          <w:rFonts w:ascii="Book Antiqua" w:eastAsiaTheme="minorEastAsia" w:hAnsi="Book Antiqua"/>
          <w:color w:val="000000" w:themeColor="text1"/>
          <w:lang w:eastAsia="zh-CN"/>
        </w:rPr>
      </w:pPr>
    </w:p>
    <w:p w14:paraId="0C015855" w14:textId="77777777" w:rsidR="0058311E" w:rsidRDefault="003B3D45" w:rsidP="00F33B87">
      <w:pPr>
        <w:adjustRightInd w:val="0"/>
        <w:snapToGrid w:val="0"/>
        <w:spacing w:line="360" w:lineRule="auto"/>
        <w:jc w:val="both"/>
        <w:rPr>
          <w:rFonts w:ascii="Book Antiqua" w:eastAsiaTheme="minorEastAsia" w:hAnsi="Book Antiqua"/>
          <w:color w:val="000000" w:themeColor="text1"/>
          <w:lang w:eastAsia="zh-CN"/>
        </w:rPr>
      </w:pPr>
      <w:r w:rsidRPr="003B3D45">
        <w:rPr>
          <w:rFonts w:ascii="Book Antiqua" w:hAnsi="Book Antiqua"/>
          <w:b/>
          <w:color w:val="000000" w:themeColor="text1"/>
        </w:rPr>
        <w:t>Core tip</w:t>
      </w:r>
      <w:r>
        <w:rPr>
          <w:rFonts w:ascii="Book Antiqua" w:eastAsia="SimSun" w:hAnsi="Book Antiqua" w:hint="eastAsia"/>
          <w:b/>
          <w:color w:val="000000" w:themeColor="text1"/>
          <w:lang w:eastAsia="zh-CN"/>
        </w:rPr>
        <w:t xml:space="preserve">: </w:t>
      </w:r>
      <w:r w:rsidR="00A471FA" w:rsidRPr="003B3D45">
        <w:rPr>
          <w:rFonts w:ascii="Book Antiqua" w:hAnsi="Book Antiqua"/>
          <w:color w:val="000000" w:themeColor="text1"/>
        </w:rPr>
        <w:t xml:space="preserve">Vitamin D deficiency is commonly seen in children diagnosed with </w:t>
      </w:r>
      <w:r w:rsidR="001D61EB" w:rsidRPr="003B3D45">
        <w:rPr>
          <w:rFonts w:ascii="Book Antiqua" w:hAnsi="Book Antiqua"/>
          <w:color w:val="000000" w:themeColor="text1"/>
        </w:rPr>
        <w:t>inflammatory bowel dise</w:t>
      </w:r>
      <w:r w:rsidR="00A471FA" w:rsidRPr="003B3D45">
        <w:rPr>
          <w:rFonts w:ascii="Book Antiqua" w:hAnsi="Book Antiqua"/>
          <w:color w:val="000000" w:themeColor="text1"/>
        </w:rPr>
        <w:t>ase (IBD). Correction of deficiency and optimisation of vitamin D levels likely contribute to enhanced bone health and possibly to the underlying disease course. The optimal regimen and target for vitamin D therapy are not yet elucidated. This systematic analysis aimed to review the available reports of vitamin D therapy in children with IBD to assess efficacy and safety of this treatment, address the diversity of the available trials and provide recommendations for future trials in this field on the basis of the evidence reviewed.</w:t>
      </w:r>
    </w:p>
    <w:p w14:paraId="4AD095D2" w14:textId="77777777" w:rsidR="0058311E" w:rsidRDefault="0058311E" w:rsidP="00F33B87">
      <w:pPr>
        <w:adjustRightInd w:val="0"/>
        <w:snapToGrid w:val="0"/>
        <w:spacing w:line="360" w:lineRule="auto"/>
        <w:jc w:val="both"/>
        <w:rPr>
          <w:rFonts w:ascii="Book Antiqua" w:eastAsiaTheme="minorEastAsia" w:hAnsi="Book Antiqua"/>
          <w:color w:val="000000" w:themeColor="text1"/>
          <w:lang w:eastAsia="zh-CN"/>
        </w:rPr>
      </w:pPr>
    </w:p>
    <w:p w14:paraId="787221FE" w14:textId="4066226F" w:rsidR="00173D96" w:rsidRPr="007A75C2" w:rsidRDefault="00173D96" w:rsidP="0021144C">
      <w:pPr>
        <w:adjustRightInd w:val="0"/>
        <w:snapToGrid w:val="0"/>
        <w:spacing w:line="360" w:lineRule="auto"/>
        <w:jc w:val="both"/>
        <w:rPr>
          <w:rFonts w:eastAsiaTheme="minorEastAsia"/>
          <w:lang w:eastAsia="zh-CN"/>
        </w:rPr>
      </w:pPr>
      <w:bookmarkStart w:id="176" w:name="OLE_LINK129"/>
      <w:r w:rsidRPr="003B3D45">
        <w:rPr>
          <w:rFonts w:ascii="Book Antiqua" w:hAnsi="Book Antiqua"/>
          <w:color w:val="000000" w:themeColor="text1"/>
        </w:rPr>
        <w:t>Rigterink</w:t>
      </w:r>
      <w:r>
        <w:rPr>
          <w:rFonts w:ascii="Book Antiqua" w:hAnsi="Book Antiqua" w:hint="eastAsia"/>
          <w:color w:val="000000" w:themeColor="text1"/>
          <w:lang w:eastAsia="zh-CN"/>
        </w:rPr>
        <w:t xml:space="preserve"> T</w:t>
      </w:r>
      <w:r w:rsidRPr="003B3D45">
        <w:rPr>
          <w:rFonts w:ascii="Book Antiqua" w:hAnsi="Book Antiqua"/>
          <w:color w:val="000000" w:themeColor="text1"/>
        </w:rPr>
        <w:t>, Appleton</w:t>
      </w:r>
      <w:r w:rsidR="007A75C2">
        <w:rPr>
          <w:rFonts w:ascii="Book Antiqua" w:hAnsi="Book Antiqua" w:hint="eastAsia"/>
          <w:color w:val="000000" w:themeColor="text1"/>
          <w:lang w:eastAsia="zh-CN"/>
        </w:rPr>
        <w:t xml:space="preserve"> L</w:t>
      </w:r>
      <w:r w:rsidRPr="003B3D45">
        <w:rPr>
          <w:rFonts w:ascii="Book Antiqua" w:hAnsi="Book Antiqua"/>
          <w:color w:val="000000" w:themeColor="text1"/>
        </w:rPr>
        <w:t>, Day</w:t>
      </w:r>
      <w:r w:rsidR="007A75C2">
        <w:rPr>
          <w:rFonts w:ascii="Book Antiqua" w:hAnsi="Book Antiqua" w:hint="eastAsia"/>
          <w:color w:val="000000" w:themeColor="text1"/>
          <w:lang w:eastAsia="zh-CN"/>
        </w:rPr>
        <w:t xml:space="preserve"> AS. </w:t>
      </w:r>
      <w:r w:rsidRPr="007A75C2">
        <w:rPr>
          <w:rFonts w:ascii="Book Antiqua" w:hAnsi="Book Antiqua"/>
          <w:color w:val="000000" w:themeColor="text1"/>
        </w:rPr>
        <w:t xml:space="preserve">Vitamin </w:t>
      </w:r>
      <w:r w:rsidR="00962C4F">
        <w:rPr>
          <w:rFonts w:ascii="Book Antiqua" w:hAnsi="Book Antiqua"/>
          <w:color w:val="000000" w:themeColor="text1"/>
        </w:rPr>
        <w:t>D</w:t>
      </w:r>
      <w:r w:rsidRPr="007A75C2">
        <w:rPr>
          <w:rFonts w:ascii="Book Antiqua" w:hAnsi="Book Antiqua"/>
          <w:color w:val="000000" w:themeColor="text1"/>
        </w:rPr>
        <w:t xml:space="preserve"> therapy in children with inflammatory bowel disease: </w:t>
      </w:r>
      <w:r w:rsidRPr="007A75C2">
        <w:rPr>
          <w:rFonts w:ascii="Book Antiqua" w:hAnsi="Book Antiqua"/>
          <w:caps/>
          <w:color w:val="000000" w:themeColor="text1"/>
        </w:rPr>
        <w:t>a</w:t>
      </w:r>
      <w:r w:rsidRPr="007A75C2">
        <w:rPr>
          <w:rFonts w:ascii="Book Antiqua" w:hAnsi="Book Antiqua"/>
          <w:color w:val="000000" w:themeColor="text1"/>
        </w:rPr>
        <w:t xml:space="preserve"> systematic review</w:t>
      </w:r>
      <w:r w:rsidR="007A75C2">
        <w:rPr>
          <w:rFonts w:ascii="Book Antiqua" w:hAnsi="Book Antiqua" w:hint="eastAsia"/>
          <w:color w:val="000000" w:themeColor="text1"/>
          <w:lang w:eastAsia="zh-CN"/>
        </w:rPr>
        <w:t xml:space="preserve">. </w:t>
      </w:r>
      <w:r w:rsidR="001F2D37" w:rsidRPr="001F2D37">
        <w:rPr>
          <w:rFonts w:ascii="Book Antiqua" w:hAnsi="Book Antiqua"/>
          <w:i/>
          <w:color w:val="000000" w:themeColor="text1"/>
          <w:lang w:eastAsia="zh-CN"/>
        </w:rPr>
        <w:t>World J Clin Pediatr</w:t>
      </w:r>
      <w:r w:rsidR="007A75C2">
        <w:rPr>
          <w:rFonts w:ascii="Book Antiqua" w:hAnsi="Book Antiqua" w:hint="eastAsia"/>
          <w:color w:val="000000" w:themeColor="text1"/>
          <w:lang w:eastAsia="zh-CN"/>
        </w:rPr>
        <w:t xml:space="preserve"> 2019; In press</w:t>
      </w:r>
    </w:p>
    <w:bookmarkEnd w:id="176"/>
    <w:p w14:paraId="3F106C89" w14:textId="77777777" w:rsidR="0058311E" w:rsidRPr="007A75C2" w:rsidRDefault="0058311E" w:rsidP="00F33B87">
      <w:pPr>
        <w:adjustRightInd w:val="0"/>
        <w:snapToGrid w:val="0"/>
        <w:spacing w:line="360" w:lineRule="auto"/>
        <w:jc w:val="both"/>
        <w:rPr>
          <w:rFonts w:ascii="Book Antiqua" w:eastAsiaTheme="minorEastAsia" w:hAnsi="Book Antiqua"/>
          <w:color w:val="000000" w:themeColor="text1"/>
          <w:lang w:eastAsia="zh-CN"/>
        </w:rPr>
      </w:pPr>
    </w:p>
    <w:p w14:paraId="3CF29E05" w14:textId="2AA659D2" w:rsidR="00A471FA" w:rsidRPr="003B3D45" w:rsidRDefault="00A471FA" w:rsidP="00F33B87">
      <w:pPr>
        <w:adjustRightInd w:val="0"/>
        <w:snapToGrid w:val="0"/>
        <w:spacing w:line="360" w:lineRule="auto"/>
        <w:jc w:val="both"/>
        <w:rPr>
          <w:rFonts w:ascii="Book Antiqua" w:eastAsia="SimSun" w:hAnsi="Book Antiqua"/>
          <w:b/>
          <w:color w:val="000000" w:themeColor="text1"/>
          <w:lang w:eastAsia="zh-CN"/>
        </w:rPr>
      </w:pPr>
      <w:r w:rsidRPr="003B3D45">
        <w:rPr>
          <w:rFonts w:ascii="Book Antiqua" w:hAnsi="Book Antiqua"/>
          <w:b/>
          <w:color w:val="000000" w:themeColor="text1"/>
        </w:rPr>
        <w:br w:type="page"/>
      </w:r>
    </w:p>
    <w:p w14:paraId="4D13772C" w14:textId="07DB8274" w:rsidR="00A471FA" w:rsidRPr="003B3D45" w:rsidRDefault="003B3D45" w:rsidP="00F33B87">
      <w:pPr>
        <w:adjustRightInd w:val="0"/>
        <w:snapToGrid w:val="0"/>
        <w:spacing w:line="360" w:lineRule="auto"/>
        <w:jc w:val="both"/>
        <w:rPr>
          <w:rFonts w:ascii="Book Antiqua" w:eastAsia="SimSun" w:hAnsi="Book Antiqua"/>
          <w:b/>
          <w:color w:val="000000" w:themeColor="text1"/>
          <w:lang w:eastAsia="zh-CN"/>
        </w:rPr>
      </w:pPr>
      <w:r>
        <w:rPr>
          <w:rFonts w:ascii="Book Antiqua" w:hAnsi="Book Antiqua"/>
          <w:b/>
          <w:color w:val="000000" w:themeColor="text1"/>
        </w:rPr>
        <w:lastRenderedPageBreak/>
        <w:t>INTRODUCTION</w:t>
      </w:r>
    </w:p>
    <w:p w14:paraId="7ECFA5ED" w14:textId="7D1ADB2C"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Vitamin D has a pivotal role in both calcium and immune homeostasis</w:t>
      </w:r>
      <w:r w:rsidR="00A66C93"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{"citationItems":[{"id":"ITEM-1","itemData":{"DOI":"10.1093/jn/126.suppl_4.1159S","ISSN":"0022-3166","author":[{"dropping-particle":"","family":"Holick","given":"Michael F.","non-dropping-particle":"","parse-names":false,"suffix":""}],"container-title":"The Journal of Nutrition","id":"ITEM-1","issue":"suppl_4","issued":{"date-parts":[["1996","4","1"]]},"page":"1159S-1164S","publisher":"Oxford University Press","title":"Vitamin D and Bone Health","type":"article-journal","volume":"126"},"uris":["http://www.mendeley.com/documents/?uuid=7147b445-a719-4d3d-848e-ca292c94f8b9"]},{"id":"ITEM-2","itemData":{"DOI":"10.1016/J.COPH.2010.04.001","ISSN":"1471-4892","abstract":"1,25-dihydroxyvitamin D3 (1,25(OH)2D3), the active form of vitamin D, is known to regulate calcium and phosphorus metabolism, thus being a key-player in bone-formation. However 1,25(OH)2D3 also has a physiological role beyond its well-known role in skeletal homeostasis. Here, we describe 1,25(OH)2D3 as an immunomodulator targeting various immune cells, including monocytes, macrophages, dendritic cells (DCs), as well as T-lymphocytes and B-lymphocytes, hence modulating both innate and adaptive immune responses. Besides being targets, immune cells express vitamin D-activating enzymes, allowing local conversion of inactive vitamin D into 1,25(OH)2D3 within the immune system. Taken together, these data indicate that 1,25(OH)2D3 plays a role in maintenance of immune homeostasis. Several epidemiological studies have linked inadequate vitamin D levels to a higher susceptibility of immune-mediated disorders, including chronic infections and autoimmune diseases. This review will discuss the complex immune-regulatory effects of 1,25(OH)2D3 on immune cells as well as its role in infectious and autoimmune diseases, more in particular in tuberculosis and type 1 diabetes (T1D).","author":[{"dropping-particle":"","family":"Baeke","given":"Femke","non-dropping-particle":"","parse-names":false,"suffix":""},{"dropping-particle":"","family":"Takiishi","given":"Tatiana","non-dropping-particle":"","parse-names":false,"suffix":""},{"dropping-particle":"","family":"Korf","given":"Hannelie","non-dropping-particle":"","parse-names":false,"suffix":""},{"dropping-particle":"","family":"Gysemans","given":"Conny","non-dropping-particle":"","parse-names":false,"suffix":""},{"dropping-particle":"","family":"Mathieu","given":"Chantal","non-dropping-particle":"","parse-names":false,"suffix":""}],"container-title":"Current Opinion in Pharmacology","id":"ITEM-2","issue":"4","issued":{"date-parts":[["2010","8","1"]]},"page":"482-496","publisher":"Elsevier","title":"Vitamin D: modulator of the immune system","type":"article-journal","volume":"10"},"uris":["http://www.mendeley.com/documents/?uuid=9b90d847-2139-4579-a915-e804708df527"]}],"mendeley":{"formattedCitation":"&lt;sup&gt;[1,2]&lt;/sup&gt;","plainTextFormattedCitation":"[1,2]","previouslyFormattedCitation":"&lt;sup&gt;[1,2]&lt;/sup&gt;"},"properties":{"noteIndex":0},"schema":"https://github.com/citation-style-language/schema/raw/master/csl-citation.json"}</w:instrText>
      </w:r>
      <w:r w:rsidR="00A66C93"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[1,2]</w:t>
      </w:r>
      <w:r w:rsidR="00A66C93" w:rsidRPr="003B3D45">
        <w:rPr>
          <w:rFonts w:ascii="Book Antiqua" w:hAnsi="Book Antiqua"/>
          <w:color w:val="000000" w:themeColor="text1"/>
        </w:rPr>
        <w:fldChar w:fldCharType="end"/>
      </w:r>
      <w:r w:rsidR="00A66C93" w:rsidRPr="003B3D45">
        <w:rPr>
          <w:rFonts w:ascii="Book Antiqua" w:hAnsi="Book Antiqua"/>
          <w:color w:val="000000" w:themeColor="text1"/>
        </w:rPr>
        <w:t xml:space="preserve">. </w:t>
      </w:r>
      <w:r w:rsidRPr="003B3D45">
        <w:rPr>
          <w:rFonts w:ascii="Book Antiqua" w:hAnsi="Book Antiqua"/>
          <w:color w:val="000000" w:themeColor="text1"/>
        </w:rPr>
        <w:t xml:space="preserve">The </w:t>
      </w:r>
      <w:r w:rsidR="00AB55E8" w:rsidRPr="003B3D45">
        <w:rPr>
          <w:rFonts w:ascii="Book Antiqua" w:hAnsi="Book Antiqua"/>
          <w:color w:val="000000" w:themeColor="text1"/>
        </w:rPr>
        <w:t>significance</w:t>
      </w:r>
      <w:r w:rsidRPr="003B3D45">
        <w:rPr>
          <w:rFonts w:ascii="Book Antiqua" w:hAnsi="Book Antiqua"/>
          <w:color w:val="000000" w:themeColor="text1"/>
        </w:rPr>
        <w:t xml:space="preserve"> of vitamin D in bone health is widely known: important relationships </w:t>
      </w:r>
      <w:r w:rsidR="00B234F6" w:rsidRPr="003B3D45">
        <w:rPr>
          <w:rFonts w:ascii="Book Antiqua" w:hAnsi="Book Antiqua"/>
          <w:color w:val="000000" w:themeColor="text1"/>
        </w:rPr>
        <w:t xml:space="preserve">have been observed </w:t>
      </w:r>
      <w:r w:rsidRPr="003B3D45">
        <w:rPr>
          <w:rFonts w:ascii="Book Antiqua" w:hAnsi="Book Antiqua"/>
          <w:color w:val="000000" w:themeColor="text1"/>
        </w:rPr>
        <w:t>between vitamin D deficiency and rickets, osteopenia, osteoporosis, osteomalacia, muscle weakness an</w:t>
      </w:r>
      <w:r w:rsidR="00BE5182">
        <w:rPr>
          <w:rFonts w:ascii="Book Antiqua" w:hAnsi="Book Antiqua"/>
          <w:color w:val="000000" w:themeColor="text1"/>
        </w:rPr>
        <w:t>d an increased risk of fracture</w:t>
      </w:r>
      <w:r w:rsidR="00A66C93"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{"citationItems":[{"id":"ITEM-1","itemData":{"DOI":"10.1056/NEJMra070553","ISSN":"0028-4793","abstract":"Once foods in the United States were fortified with vitamin D, rickets appeared to have been conquered, and many considered major health problems from vitamin D deficiency resolved. But vitamin D deficiency is common. This review considers the role of vitamin D in skeletal and nonskeletal health and suggests strategies for the prevention and treatment of vitamin D deficiency.","author":[{"dropping-particle":"","family":"Holick","given":"Michael F.","non-dropping-particle":"","parse-names":false,"suffix":""}],"container-title":"New England Journal of Medicine","id":"ITEM-1","issue":"3","issued":{"date-parts":[["2007","7","19"]]},"page":"266-281","publisher":" Massachusetts Medical Society ","title":"Vitamin D Deficiency","type":"article-journal","volume":"357"},"uris":["http://www.mendeley.com/documents/?uuid=53508f36-bbc3-4fd9-9c5e-699d50ad09aa"]},{"id":"ITEM-2","itemData":{"ISSN":"1530-4396","PMID":"18088161","abstract":"OBJECTIVES To review and synthesize the literature in the following areas: the association of specific circulating 25(OH)D concentrations with bone health outcomes in children, women of reproductive age, postmenopausal women and elderly men; the effect of dietary intakes (foods fortified with vitamin D and/or vitamin D supplementation) and sun exposure on serum 25(OH)D; the effect of vitamin D on bone mineral density (BMD) and fracture or fall risk; and the identification of potential harms of vitamin D above current reference intakes. DATA SOURCES MEDLINE(R) (1966-June Week 3 2006); Embase (2002-2006 Week 25); CINAHL (1982-June Week 4, 2006); AMED (1985 to June 2006); Biological Abstracts (1990-February 2005); and the Cochrane Central Register of Controlled Trials (2nd Quarter 2006). REVIEW METHODS Two independent reviewers completed a multi-level process of screening the literature to identify eligible studies (title and abstract, followed by full text review, and categorization of study design per key question). To minimize bias, study design was limited to randomized controlled trials (RCTs) wherever possible. Study criteria for question one were broadened to include observational studies due to a paucity of available RCTs, and question four was restricted to systematic reviews to limit scope. Data were abstracted in duplicate and study quality assessed. Differences in opinion were resolved through consensus or adjudication. If clinically relevant and statistically feasible, meta-analyses of RCTs on vitamin D supplementation and bone health outcomes were conducted, with exploration of heterogeneity. When meta-analysis was not feasible, a qualitative systematic review of eligible studies was conducted. RESULTS 167 studies met our eligibility criteria (112 RCTs, 19 prospective cohorts, 30 case-controls and six before-after studies). The largest body of evidence on vitamin D status and bone health was in older adults with a lack of studies in premenopausal women and infants, children and adolescents. The quality of RCTs was highest in the vitamin D efficacy trials for prevention of falls and/or fractures in older adults. There was fair evidence of an association between low circulating 25(OH)D concentrations and established rickets. However, the specific 25(OH)D concentrations associated with rickets is uncertain, given the lack of studies in populations with dietary calcium intakes similar to North American diets and the different methods used to dete…","author":[{"dropping-particle":"","family":"Cranney","given":"Ann","non-dropping-particle":"","parse-names":false,"suffix":""},{"dropping-particle":"","family":"Horsley","given":"Tanya","non-dropping-particle":"","parse-names":false,"suffix":""},{"dropping-particle":"","family":"O'Donnell","given":"Siobhan","non-dropping-particle":"","parse-names":false,"suffix":""},{"dropping-particle":"","family":"Weiler","given":"Hope","non-dropping-particle":"","parse-names":false,"suffix":""},{"dropping-particle":"","family":"Puil","given":"Lorri","non-dropping-particle":"","parse-names":false,"suffix":""},{"dropping-particle":"","family":"Ooi","given":"Daylily","non-dropping-particle":"","parse-names":false,"suffix":""},{"dropping-particle":"","family":"Atkinson","given":"Stephanie","non-dropping-particle":"","parse-names":false,"suffix":""},{"dropping-particle":"","family":"Ward","given":"Leanne","non-dropping-particle":"","parse-names":false,"suffix":""},{"dropping-particle":"","family":"Moher","given":"David","non-dropping-particle":"","parse-names":false,"suffix":""},{"dropping-particle":"","family":"Hanley","given":"David","non-dropping-particle":"","parse-names":false,"suffix":""},{"dropping-particle":"","family":"Fang","given":"Manchung","non-dropping-particle":"","parse-names":false,"suffix":""},{"dropping-particle":"","family":"Yazdi","given":"Fatemeh","non-dropping-particle":"","parse-names":false,"suffix":""},{"dropping-particle":"","family":"Garritty","given":"Chantelle","non-dropping-particle":"","parse-names":false,"suffix":""},{"dropping-particle":"","family":"Sampson","given":"Margaret","non-dropping-particle":"","parse-names":false,"suffix":""},{"dropping-particle":"","family":"Barrowman","given":"Nick","non-dropping-particle":"","parse-names":false,"suffix":""},{"dropping-particle":"","family":"Tsertsvadze","given":"Alex","non-dropping-particle":"","parse-names":false,"suffix":""},{"dropping-particle":"","family":"Mamaladze","given":"Vasil","non-dropping-particle":"","parse-names":false,"suffix":""}],"container-title":"Evidence report/technology assessment","id":"ITEM-2","issue":"158","issued":{"date-parts":[["2007","8"]]},"page":"1-235","publisher":"Various","title":"Effectiveness and safety of vitamin D in relation to bone health.","type":"article-journal"},"uris":["http://www.mendeley.com/documents/?uuid=33523906-248f-4333-8b49-1558d380df30"]}],"mendeley":{"formattedCitation":"&lt;sup&gt;[3,4]&lt;/sup&gt;","plainTextFormattedCitation":"[3,4]","previouslyFormattedCitation":"&lt;sup&gt;[3,4]&lt;/sup&gt;"},"properties":{"noteIndex":0},"schema":"https://github.com/citation-style-language/schema/raw/master/csl-citation.json"}</w:instrText>
      </w:r>
      <w:r w:rsidR="00A66C93"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[3,4]</w:t>
      </w:r>
      <w:r w:rsidR="00A66C93" w:rsidRPr="003B3D45">
        <w:rPr>
          <w:rFonts w:ascii="Book Antiqua" w:hAnsi="Book Antiqua"/>
          <w:color w:val="000000" w:themeColor="text1"/>
        </w:rPr>
        <w:fldChar w:fldCharType="end"/>
      </w:r>
      <w:r w:rsidR="00A66C93" w:rsidRPr="003B3D45">
        <w:rPr>
          <w:rFonts w:ascii="Book Antiqua" w:hAnsi="Book Antiqua"/>
          <w:color w:val="000000" w:themeColor="text1"/>
        </w:rPr>
        <w:t>.</w:t>
      </w:r>
      <w:r w:rsidRPr="003B3D45">
        <w:rPr>
          <w:rFonts w:ascii="Book Antiqua" w:hAnsi="Book Antiqua"/>
          <w:color w:val="000000" w:themeColor="text1"/>
        </w:rPr>
        <w:t xml:space="preserve"> Vitamin D has also been shown to have a key role in immune regulation, primarily with a role in the regulation of </w:t>
      </w:r>
      <w:r w:rsidR="00BE5182">
        <w:rPr>
          <w:rFonts w:ascii="Book Antiqua" w:hAnsi="Book Antiqua"/>
          <w:color w:val="000000" w:themeColor="text1"/>
        </w:rPr>
        <w:t>T cell development and function</w:t>
      </w:r>
      <w:r w:rsidR="00A66C93"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{"citationItems":[{"id":"ITEM-1","itemData":{"DOI":"10.1016/J.PBIOMOLBIO.2006.02.020","ISSN":"0079-6107","abstract":"Autoimmune diseases like multiple sclerosis (MS) and inflammatory bowel disease (IBD) occur because of an inappropriate immune-mediated attack against self-tissue. Analyses of genetically identical twins shows that besides genetics there are important environmental factors that contribute to MS and IBD development. Vitamin D availability due to sunshine exposure or diet may play a role in the development of MS and IBD. Compelling data in mice show that vitamin D and signaling through the vitamin D receptor dictate the outcome of experimental MS and IBD. Furthermore, the evidence points to the direct and indirect regulation of T cell development and function by vitamin D. In the absence of vitamin D and signals delivered through the vitamin D receptor, auto reactive T cells develop and in the presence of active vitamin D (1,25(OH)2D3 ) and a functional vitamin D receptor the balance in the T cell response is restored and autoimmunity avoided.","author":[{"dropping-particle":"","family":"Cantorna","given":"Margherita T.","non-dropping-particle":"","parse-names":false,"suffix":""}],"container-title":"Progress in Biophysics and Molecular Biology","id":"ITEM-1","issue":"1","issued":{"date-parts":[["2006","9","1"]]},"page":"60-64","publisher":"Pergamon","title":"Vitamin D and its role in immunology: Multiple sclerosis, and inflammatory bowel disease","type":"article-journal","volume":"92"},"uris":["http://www.mendeley.com/documents/?uuid=af72004e-9f72-45c4-b832-63f5bc1154fe"]}],"mendeley":{"formattedCitation":"&lt;sup&gt;[5]&lt;/sup&gt;","plainTextFormattedCitation":"[5]","previouslyFormattedCitation":"&lt;sup&gt;[5]&lt;/sup&gt;"},"properties":{"noteIndex":0},"schema":"https://github.com/citation-style-language/schema/raw/master/csl-citation.json"}</w:instrText>
      </w:r>
      <w:r w:rsidR="00A66C93"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[5]</w:t>
      </w:r>
      <w:r w:rsidR="00A66C93" w:rsidRPr="003B3D45">
        <w:rPr>
          <w:rFonts w:ascii="Book Antiqua" w:hAnsi="Book Antiqua"/>
          <w:color w:val="000000" w:themeColor="text1"/>
        </w:rPr>
        <w:fldChar w:fldCharType="end"/>
      </w:r>
      <w:r w:rsidR="00A66C93" w:rsidRPr="003B3D45">
        <w:rPr>
          <w:rFonts w:ascii="Book Antiqua" w:hAnsi="Book Antiqua"/>
          <w:color w:val="000000" w:themeColor="text1"/>
        </w:rPr>
        <w:t>.</w:t>
      </w:r>
      <w:r w:rsidRPr="003B3D45">
        <w:rPr>
          <w:rFonts w:ascii="Book Antiqua" w:hAnsi="Book Antiqua"/>
          <w:color w:val="000000" w:themeColor="text1"/>
        </w:rPr>
        <w:t xml:space="preserve"> Recent studies have linked vitamin D deficiency with compromised immunity and an increased susceptibility to cardiovascular diseases, cancer and a variety of autoimmune diseases including rheumatoid arthritis, multiple sclerosis, type 1 diabetes mellitus</w:t>
      </w:r>
      <w:r w:rsidR="00AB55E8" w:rsidRPr="003B3D45">
        <w:rPr>
          <w:rFonts w:ascii="Book Antiqua" w:hAnsi="Book Antiqua"/>
          <w:color w:val="000000" w:themeColor="text1"/>
        </w:rPr>
        <w:t>,</w:t>
      </w:r>
      <w:r w:rsidRPr="003B3D45">
        <w:rPr>
          <w:rFonts w:ascii="Book Antiqua" w:hAnsi="Book Antiqua"/>
          <w:color w:val="000000" w:themeColor="text1"/>
        </w:rPr>
        <w:t xml:space="preserve"> and inflammatory bowel disease </w:t>
      </w:r>
      <w:r w:rsidR="001D61EB">
        <w:rPr>
          <w:rFonts w:ascii="Book Antiqua" w:hAnsi="Book Antiqua" w:hint="eastAsia"/>
          <w:color w:val="000000" w:themeColor="text1"/>
          <w:lang w:eastAsia="zh-CN"/>
        </w:rPr>
        <w:t>(IBD)</w:t>
      </w:r>
      <w:r w:rsidR="00F16CE6"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{"citationItems":[{"id":"ITEM-1","itemData":{"DOI":"10.1093/ajcn/80.6.1678S","ISSN":"0002-9165","author":[{"dropping-particle":"","family":"Holick","given":"Michael F","non-dropping-particle":"","parse-names":false,"suffix":""}],"container-title":"The American Journal of Clinical Nutrition","id":"ITEM-1","issue":"6","issued":{"date-parts":[["2004","12","1"]]},"page":"1678S-1688S","publisher":"Oxford University Press","title":"Sunlight and vitamin D for bone health and prevention of autoimmune diseases, cancers, and cardiovascular disease","type":"article-journal","volume":"80"},"uris":["http://www.mendeley.com/documents/?uuid=cf4936bc-1bdd-4ee9-9e4f-e926b5531cf4"]},{"id":"ITEM-2","itemData":{"DOI":"10.1038/ncpendmet0716","ISSN":"1745-8366","abstract":"Beyond the classical effects of vitamin D on bone and calcium homeostasis, nonclassical effects in cancer and cardiovascular disease are emerging. This article details another important nonclassical role for vitamin D in regulating both innate and adaptive immunity, and how this can become compromised by vitamin D insufficiency.","author":[{"dropping-particle":"","family":"Adams","given":"John S","non-dropping-particle":"","parse-names":false,"suffix":""},{"dropping-particle":"","family":"Hewison","given":"Martin","non-dropping-particle":"","parse-names":false,"suffix":""}],"container-title":"Nature Clinical Practice Endocrinology &amp; Metabolism","id":"ITEM-2","issue":"2","issued":{"date-parts":[["2008","2","1"]]},"page":"80-90","publisher":"Nature Publishing Group","title":"Unexpected actions of vitamin D: new perspectives on the regulation of innate and adaptive immunity","type":"article-journal","volume":"4"},"uris":["http://www.mendeley.com/documents/?uuid=6aec0579-1019-44d0-bcef-c764b878448c"]}],"mendeley":{"formattedCitation":"&lt;sup&gt;[6,7]&lt;/sup&gt;","plainTextFormattedCitation":"[6,7]","previouslyFormattedCitation":"&lt;sup&gt;[6,7]&lt;/sup&gt;"},"properties":{"noteIndex":0},"schema":"https://github.com/citation-style-language/schema/raw/master/csl-citation.json"}</w:instrText>
      </w:r>
      <w:r w:rsidR="00F16CE6"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[6,7]</w:t>
      </w:r>
      <w:r w:rsidR="00F16CE6" w:rsidRPr="003B3D45">
        <w:rPr>
          <w:rFonts w:ascii="Book Antiqua" w:hAnsi="Book Antiqua"/>
          <w:color w:val="000000" w:themeColor="text1"/>
        </w:rPr>
        <w:fldChar w:fldCharType="end"/>
      </w:r>
      <w:r w:rsidR="00F16CE6" w:rsidRPr="003B3D45">
        <w:rPr>
          <w:rFonts w:ascii="Book Antiqua" w:hAnsi="Book Antiqua"/>
          <w:color w:val="000000" w:themeColor="text1"/>
        </w:rPr>
        <w:t>.</w:t>
      </w:r>
      <w:r w:rsidRPr="003B3D45">
        <w:rPr>
          <w:rFonts w:ascii="Book Antiqua" w:hAnsi="Book Antiqua"/>
          <w:color w:val="000000" w:themeColor="text1"/>
        </w:rPr>
        <w:t xml:space="preserve"> </w:t>
      </w:r>
    </w:p>
    <w:p w14:paraId="7F1D7838" w14:textId="681E7704"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The </w:t>
      </w:r>
      <w:r w:rsidR="00BE5182">
        <w:rPr>
          <w:rFonts w:ascii="Book Antiqua" w:hAnsi="Book Antiqua"/>
          <w:color w:val="000000" w:themeColor="text1"/>
        </w:rPr>
        <w:t>IBD</w:t>
      </w:r>
      <w:r w:rsidRPr="003B3D45">
        <w:rPr>
          <w:rFonts w:ascii="Book Antiqua" w:hAnsi="Book Antiqua"/>
          <w:color w:val="000000" w:themeColor="text1"/>
        </w:rPr>
        <w:t xml:space="preserve">, </w:t>
      </w:r>
      <w:r w:rsidR="00B234F6" w:rsidRPr="003B3D45">
        <w:rPr>
          <w:rFonts w:ascii="Book Antiqua" w:hAnsi="Book Antiqua"/>
          <w:color w:val="000000" w:themeColor="text1"/>
        </w:rPr>
        <w:t xml:space="preserve">which include </w:t>
      </w:r>
      <w:r w:rsidRPr="003B3D45">
        <w:rPr>
          <w:rFonts w:ascii="Book Antiqua" w:hAnsi="Book Antiqua"/>
          <w:color w:val="000000" w:themeColor="text1"/>
        </w:rPr>
        <w:t>Crohn disease (CD) and ulcerative colitis (UC), are characterized by chronic uncontrolled inflammation</w:t>
      </w:r>
      <w:r w:rsidR="002E0B77">
        <w:rPr>
          <w:rFonts w:ascii="Book Antiqua" w:hAnsi="Book Antiqua"/>
          <w:color w:val="000000" w:themeColor="text1"/>
        </w:rPr>
        <w:t xml:space="preserve"> of the gastro-intestinal tract</w:t>
      </w:r>
      <w:r w:rsidR="00DB4614"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10.1146/annurev-immunol-030409-101225","ISSN":"0732-0582","author":[{"dropping-particle":"","family":"Kaser","given":"Arthur","non-dropping-particle":"","parse-names":false,"suffix":""},{"dropping-particle":"","family":"Zeissig","given":"Sebastian","non-dropping-particle":"","parse-names":false,"suffix":""},{"dropping-particle":"","family":"Blumberg","given":"Richard S.","non-dropping-particle":"","parse-names":false,"suffix":""}],"container-title":"Annual Review of Immunology","id":"ITEM-1","issue":"1","issued":{"date-parts":[["2010","3"]]},"page":"573-621","title":"Inflammatory Bowel Disease","type":"article-journal","volume":"28"},"uris":["http://www.mendeley.com/documents/?uuid=8ee8c8dc-15e5-4485-bb95-4660735798cf"]}],"mendeley":{"formattedCitation":"&lt;sup&gt;[8]&lt;/sup&gt;","plainTextFormattedCitation":"[8]","previouslyFormattedCitation":"&lt;sup&gt;[8]&lt;/sup&gt;"},"properties":{"noteIndex":0},"schema":"https://github.com/citation-style-language/schema/raw/master/csl-citation.json"}</w:instrText>
      </w:r>
      <w:r w:rsidR="00DB4614"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[8]</w:t>
      </w:r>
      <w:r w:rsidR="00DB4614" w:rsidRPr="003B3D45">
        <w:rPr>
          <w:rFonts w:ascii="Book Antiqua" w:hAnsi="Book Antiqua"/>
          <w:color w:val="000000" w:themeColor="text1"/>
        </w:rPr>
        <w:fldChar w:fldCharType="end"/>
      </w:r>
      <w:r w:rsidR="00DB4614" w:rsidRPr="003B3D45">
        <w:rPr>
          <w:rFonts w:ascii="Book Antiqua" w:hAnsi="Book Antiqua"/>
          <w:color w:val="000000" w:themeColor="text1"/>
        </w:rPr>
        <w:t xml:space="preserve">. </w:t>
      </w:r>
      <w:r w:rsidRPr="003B3D45">
        <w:rPr>
          <w:rFonts w:ascii="Book Antiqua" w:hAnsi="Book Antiqua"/>
          <w:color w:val="000000" w:themeColor="text1"/>
        </w:rPr>
        <w:t>Around a quarter of patients diagnosed with IBD pre</w:t>
      </w:r>
      <w:r w:rsidR="002E0B77">
        <w:rPr>
          <w:rFonts w:ascii="Book Antiqua" w:hAnsi="Book Antiqua"/>
          <w:color w:val="000000" w:themeColor="text1"/>
        </w:rPr>
        <w:t>sent before the age of 20 years</w:t>
      </w:r>
      <w:r w:rsidR="00DB4614"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10.1002/ibd.20560","ISSN":"1078-0998","author":[{"dropping-particle":"","family":"Kelsen","given":"Judith","non-dropping-particle":"","parse-names":false,"suffix":""},{"dropping-particle":"","family":"Baldassano","given":"Robert N.","non-dropping-particle":"","parse-names":false,"suffix":""}],"container-title":"Inflammatory Bowel Diseases","id":"ITEM-1","issue":"S2","issued":{"date-parts":[["2008","10","1"]]},"page":"S9-S11","publisher":"Wiley-Blackwell","title":"Inflammatory bowel disease: The difference between children and adults","type":"article-journal","volume":"14"},"uris":["http://www.mendeley.com/documents/?uuid=c141c897-34dc-4b41-8b65-e90e42c2beb1"]}],"mendeley":{"formattedCitation":"&lt;sup&gt;[9]&lt;/sup&gt;","plainTextFormattedCitation":"[9]","previouslyFormattedCitation":"&lt;sup&gt;[9]&lt;/sup&gt;"},"properties":{"noteIndex":0},"schema":"https://github.com/citation-style-language/schema/raw/master/csl-citation.json"}</w:instrText>
      </w:r>
      <w:r w:rsidR="00DB4614"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[9]</w:t>
      </w:r>
      <w:r w:rsidR="00DB4614" w:rsidRPr="003B3D45">
        <w:rPr>
          <w:rFonts w:ascii="Book Antiqua" w:hAnsi="Book Antiqua"/>
          <w:color w:val="000000" w:themeColor="text1"/>
        </w:rPr>
        <w:fldChar w:fldCharType="end"/>
      </w:r>
      <w:r w:rsidR="00DB4614" w:rsidRPr="003B3D45">
        <w:rPr>
          <w:rFonts w:ascii="Book Antiqua" w:hAnsi="Book Antiqua"/>
          <w:color w:val="000000" w:themeColor="text1"/>
        </w:rPr>
        <w:t xml:space="preserve">. </w:t>
      </w:r>
      <w:r w:rsidR="00B234F6" w:rsidRPr="003B3D45">
        <w:rPr>
          <w:rFonts w:ascii="Book Antiqua" w:hAnsi="Book Antiqua"/>
          <w:color w:val="000000" w:themeColor="text1"/>
        </w:rPr>
        <w:t>Children</w:t>
      </w:r>
      <w:r w:rsidRPr="003B3D45">
        <w:rPr>
          <w:rFonts w:ascii="Book Antiqua" w:hAnsi="Book Antiqua"/>
          <w:color w:val="000000" w:themeColor="text1"/>
        </w:rPr>
        <w:t xml:space="preserve"> with IBD typically have more extensive disease, higher rates of extra intestinal manifestations, and greater nutritional consequences</w:t>
      </w:r>
      <w:r w:rsidR="00B234F6" w:rsidRPr="003B3D45">
        <w:rPr>
          <w:rFonts w:ascii="Book Antiqua" w:hAnsi="Book Antiqua"/>
          <w:color w:val="000000" w:themeColor="text1"/>
        </w:rPr>
        <w:t xml:space="preserve"> than adults with these conditions</w:t>
      </w:r>
      <w:r w:rsidRPr="003B3D45">
        <w:rPr>
          <w:rFonts w:ascii="Book Antiqua" w:hAnsi="Book Antiqua"/>
          <w:color w:val="000000" w:themeColor="text1"/>
        </w:rPr>
        <w:t>. Furthermore, the incidence of paediatric IB</w:t>
      </w:r>
      <w:r w:rsidR="002E0B77">
        <w:rPr>
          <w:rFonts w:ascii="Book Antiqua" w:hAnsi="Book Antiqua"/>
          <w:color w:val="000000" w:themeColor="text1"/>
        </w:rPr>
        <w:t>D is increasing internationally</w:t>
      </w:r>
      <w:r w:rsidR="00EB0E78"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10.1002/ibd.20560","ISSN":"1078-0998","author":[{"dropping-particle":"","family":"Kelsen","given":"Judith","non-dropping-particle":"","parse-names":false,"suffix":""},{"dropping-particle":"","family":"Baldassano","given":"Robert N.","non-dropping-particle":"","parse-names":false,"suffix":""}],"container-title":"Inflammatory Bowel Diseases","id":"ITEM-1","issue":"S2","issued":{"date-parts":[["2008","10","1"]]},"page":"S9-S11","publisher":"Wiley-Blackwell","title":"Inflammatory bowel disease: The difference between children and adults","type":"article-journal","volume":"14"},"uris":["http://www.mendeley.com/documents/?uuid=c141c897-34dc-4b41-8b65-e90e42c2beb1"]},{"id":"ITEM-2","itemData":{"DOI":"10.1002/ibd.21349","ISSN":"1078-0998","author":[{"dropping-particle":"","family":"Benchimol","given":"Eric I.","non-dropping-particle":"","parse-names":false,"suffix":""},{"dropping-particle":"","family":"Fortinsky","given":"Kyle J.","non-dropping-particle":"","parse-names":false,"suffix":""},{"dropping-particle":"","family":"Gozdyra","given":"Peter","non-dropping-particle":"","parse-names":false,"suffix":""},{"dropping-particle":"","family":"Heuvel","given":"Meta","non-dropping-particle":"Van den","parse-names":false,"suffix":""},{"dropping-particle":"","family":"Limbergen","given":"Johan","non-dropping-particle":"Van","parse-names":false,"suffix":""},{"dropping-particle":"","family":"Griffiths","given":"Anne M.","non-dropping-particle":"","parse-names":false,"suffix":""}],"container-title":"Inflammatory Bowel Diseases","id":"ITEM-2","issue":"1","issued":{"date-parts":[["2011","1"]]},"page":"423-439","title":"Epidemiology of pediatric inflammatory bowel disease: A systematic review of international trends","type":"article-journal","volume":"17"},"uris":["http://www.mendeley.com/documents/?uuid=3af4f52c-9bf2-42d7-9a63-612a6d52e392"]},{"id":"ITEM-3","itemData":{"DOI":"10.1097/MPG.0b013e3181b99baa","ISSN":"0277-2116","author":[{"dropping-particle":"","family":"Malaty","given":"Hoda M","non-dropping-particle":"","parse-names":false,"suffix":""},{"dropping-particle":"","family":"Fan","given":"Xiaolin","non-dropping-particle":"","parse-names":false,"suffix":""},{"dropping-particle":"","family":"Opekun","given":"Antone R","non-dropping-particle":"","parse-names":false,"suffix":""},{"dropping-particle":"","family":"Thibodeaux","given":"Carolyn","non-dropping-particle":"","parse-names":false,"suffix":""},{"dropping-particle":"","family":"Ferry","given":"George D","non-dropping-particle":"","parse-names":false,"suffix":""}],"container-title":"Journal of Pediatric Gastroenterology and Nutrition","id":"ITEM-3","issue":"1","issued":{"date-parts":[["2010","1"]]},"page":"27-31","title":"Rising Incidence of Inflammatory Bowel Disease Among Children: A 12-year Study","type":"article-journal","volume":"50"},"uris":["http://www.mendeley.com/documents/?uuid=b14d1167-b729-41dc-a9e1-2d239ac3acd8"]}],"mendeley":{"formattedCitation":"&lt;sup&gt;[9–11]&lt;/sup&gt;","plainTextFormattedCitation":"[9–11]","previouslyFormattedCitation":"&lt;sup&gt;[9–11]&lt;/sup&gt;"},"properties":{"noteIndex":0},"schema":"https://github.com/citation-style-language/schema/raw/master/csl-citation.json"}</w:instrText>
      </w:r>
      <w:r w:rsidR="00EB0E78"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[9–11]</w:t>
      </w:r>
      <w:r w:rsidR="00EB0E78" w:rsidRPr="003B3D45">
        <w:rPr>
          <w:rFonts w:ascii="Book Antiqua" w:hAnsi="Book Antiqua"/>
          <w:color w:val="000000" w:themeColor="text1"/>
        </w:rPr>
        <w:fldChar w:fldCharType="end"/>
      </w:r>
      <w:r w:rsidR="00EB0E78" w:rsidRPr="003B3D45">
        <w:rPr>
          <w:rFonts w:ascii="Book Antiqua" w:hAnsi="Book Antiqua"/>
          <w:color w:val="000000" w:themeColor="text1"/>
        </w:rPr>
        <w:t>.</w:t>
      </w:r>
      <w:r w:rsidR="000E52A4">
        <w:rPr>
          <w:rFonts w:ascii="Book Antiqua" w:hAnsi="Book Antiqua"/>
          <w:color w:val="000000" w:themeColor="text1"/>
        </w:rPr>
        <w:t xml:space="preserve"> </w:t>
      </w:r>
    </w:p>
    <w:p w14:paraId="2899F7C1" w14:textId="2ECD4F1E"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Vitamin D deficiency is highly</w:t>
      </w:r>
      <w:r w:rsidR="002E0B77">
        <w:rPr>
          <w:rFonts w:ascii="Book Antiqua" w:hAnsi="Book Antiqua"/>
          <w:color w:val="000000" w:themeColor="text1"/>
        </w:rPr>
        <w:t xml:space="preserve"> prevalent in children with IBD</w:t>
      </w:r>
      <w:r w:rsidR="00EB0E78"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{"citationItems":[{"id":"ITEM-1","itemData":{"DOI":"10.1542/peds.2006-0841","ISSN":"1098-4275","PMID":"17079566","abstract":"OBJECTIVES Previous studies of vitamin D status in pediatric patients with inflammatory bowel disease have revealed conflicting results. We sought to report (1) the prevalence of vitamin D deficiency (serum 25-hydroxy-vitamin D concentration &lt; or = 15 ng/mL) in a large population with inflammatory bowel disease, (2) factors predisposing to this problem, and (3) its relationship to bone health and serum parathyroid hormone concentration. PATIENTS AND METHODS A total of 130 patients (8-22 years of age) with inflammatory bowel disease, 94 with Crohn disease and 36 with ulcerative colitis, had serum 25-hydroxy-vitamin D, intact parathyroid hormone, and lumbar spine bone mineral density (using dual-energy x-ray absorptiometry) measured at Children's Hospital Boston. RESULTS The prevalence of vitamin D deficiency was 34.6%. Mean serum 25-hydroxy-vitamin D concentration was similar in patients with Crohn disease and ulcerative colitis, 52.6% lower among patients with dark skin complexion, 33.4% lower during the winter months (December 22 to March 21), and 31.5% higher among patients who were taking vitamin D supplements. Serum 25-hydroxy-vitamin D concentration was positively correlated with weight and BMI z score, disease duration, and serum albumin concentration and negatively correlated with erythrocyte sedimentation rate. Patients with Crohn disease and upper gastrointestinal tract involvement were more likely to be vitamin D deficient than those without it. Serum 25-hydroxy-vitamin concentration was not associated with lumbar spine bone mineral density z score or serum parathyroid hormone concentration. CONCLUSIONS Vitamin D deficiency is highly prevalent among pediatric patients with inflammatory bowel disease. Factors predisposing to the problem include having a dark-skin complexion, winter season, lack of vitamin D supplementation, early stage of disease, more severe disease, and upper gastrointestinal tract involvement in patients with Crohn disease. The long-term significance of hypovitaminosis D for this population is unknown at present and merits additional study.","author":[{"dropping-particle":"","family":"Pappa","given":"Helen M","non-dropping-particle":"","parse-names":false,"suffix":""},{"dropping-particle":"","family":"Gordon","given":"Catherine M","non-dropping-particle":"","parse-names":false,"suffix":""},{"dropping-particle":"","family":"Saslowsky","given":"Tracee M","non-dropping-particle":"","parse-names":false,"suffix":""},{"dropping-particle":"","family":"Zholudev","given":"Anna","non-dropping-particle":"","parse-names":false,"suffix":""},{"dropping-particle":"","family":"Horr","given":"Brian","non-dropping-particle":"","parse-names":false,"suffix":""},{"dropping-particle":"","family":"Shih","given":"Mei-Chiung","non-dropping-particle":"","parse-names":false,"suffix":""},{"dropping-particle":"","family":"Grand","given":"Richard J","non-dropping-particle":"","parse-names":false,"suffix":""}],"container-title":"Pediatrics","id":"ITEM-1","issue":"5","issued":{"date-parts":[["2006","11","1"]]},"page":"1950-61","publisher":"American Academy of Pediatrics","title":"Vitamin D status in children and young adults with inflammatory bowel disease.","type":"article-journal","volume":"118"},"uris":["http://www.mendeley.com/documents/?uuid=d5fb7442-dcc3-4747-a762-e0f2dbc43ba6"]},{"id":"ITEM-2","itemData":{"DOI":"10.1007/s10620-010-1544-3","ISSN":"0163-2116","author":[{"dropping-particle":"","family":"Levin","given":"Alon D.","non-dropping-particle":"","parse-names":false,"suffix":""},{"dropping-particle":"","family":"Wadhera","given":"Veena","non-dropping-particle":"","parse-names":false,"suffix":""},{"dropping-particle":"","family":"Leach","given":"Steven T.","non-dropping-particle":"","parse-names":false,"suffix":""},{"dropping-particle":"","family":"Woodhead","given":"Helen J.","non-dropping-particle":"","parse-names":false,"suffix":""},{"dropping-particle":"","family":"Lemberg","given":"Daniel A.","non-dropping-particle":"","parse-names":false,"suffix":""},{"dropping-particle":"","family":"Czarina Mendoza-Cruz","given":"A.","non-dropping-particle":"","parse-names":false,"suffix":""},{"dropping-particle":"","family":"Day","given":"Andrew S.","non-dropping-particle":"","parse-names":false,"suffix":""}],"container-title":"Digestive Diseases and Sciences","id":"ITEM-2","issue":"3","issued":{"date-parts":[["2011","3","11"]]},"page":"830-836","publisher":"Springer US","title":"Vitamin D Deficiency in Children with Inflammatory Bowel Disease","type":"article-journal","volume":"56"},"uris":["http://www.mendeley.com/documents/?uuid=7e40a5fa-891f-49c3-ad08-7f4d796e96cf"]},{"id":"ITEM-3","itemData":{"DOI":"10.1093/ajcn/76.5.1077","ISSN":"0002-9165","author":[{"dropping-particle":"","family":"Sentongo","given":"Timothy A","non-dropping-particle":"","parse-names":false,"suffix":""},{"dropping-particle":"","family":"Semaeo","given":"Edisio J","non-dropping-particle":"","parse-names":false,"suffix":""},{"dropping-particle":"","family":"Stettler","given":"Nicolas","non-dropping-particle":"","parse-names":false,"suffix":""},{"dropping-particle":"","family":"Piccoli","given":"David A","non-dropping-particle":"","parse-names":false,"suffix":""},{"dropping-particle":"","family":"Stallings","given":"Virginia A","non-dropping-particle":"","parse-names":false,"suffix":""},{"dropping-particle":"","family":"Zemel","given":"Babette S","non-dropping-particle":"","parse-names":false,"suffix":""}],"container-title":"The American Journal of Clinical Nutrition","id":"ITEM-3","issue":"5","issued":{"date-parts":[["2002","11","1"]]},"page":"1077-1081","publisher":"Oxford University Press","title":"Vitamin D status in children, adolescents, and young adults with Crohn disease","type":"article-journal","volume":"76"},"uris":["http://www.mendeley.com/documents/?uuid=ce1d2909-3423-4070-a75a-415f36cb3a82"]}],"mendeley":{"formattedCitation":"&lt;sup&gt;[12–14]&lt;/sup&gt;","plainTextFormattedCitation":"[12–14]","previouslyFormattedCitation":"&lt;sup&gt;[12–14]&lt;/sup&gt;"},"properties":{"noteIndex":0},"schema":"https://github.com/citation-style-language/schema/raw/master/csl-citation.json"}</w:instrText>
      </w:r>
      <w:r w:rsidR="00EB0E78"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[12–14]</w:t>
      </w:r>
      <w:r w:rsidR="00EB0E78" w:rsidRPr="003B3D45">
        <w:rPr>
          <w:rFonts w:ascii="Book Antiqua" w:hAnsi="Book Antiqua"/>
          <w:color w:val="000000" w:themeColor="text1"/>
        </w:rPr>
        <w:fldChar w:fldCharType="end"/>
      </w:r>
      <w:r w:rsidR="00EB0E78" w:rsidRPr="003B3D45">
        <w:rPr>
          <w:rFonts w:ascii="Book Antiqua" w:hAnsi="Book Antiqua"/>
          <w:color w:val="000000" w:themeColor="text1"/>
        </w:rPr>
        <w:t xml:space="preserve">. </w:t>
      </w:r>
      <w:r w:rsidR="0079421B" w:rsidRPr="003B3D45">
        <w:rPr>
          <w:rFonts w:ascii="Book Antiqua" w:hAnsi="Book Antiqua"/>
          <w:color w:val="000000" w:themeColor="text1"/>
        </w:rPr>
        <w:t xml:space="preserve">Some paediatric trials show that </w:t>
      </w:r>
      <w:r w:rsidR="00ED50CF" w:rsidRPr="003B3D45">
        <w:rPr>
          <w:rFonts w:ascii="Book Antiqua" w:hAnsi="Book Antiqua"/>
          <w:color w:val="000000" w:themeColor="text1"/>
        </w:rPr>
        <w:t>this may in part contribute to an increased risk of poor bone health</w:t>
      </w:r>
      <w:r w:rsidR="00E966C0" w:rsidRPr="003B3D45">
        <w:rPr>
          <w:rFonts w:ascii="Book Antiqua" w:hAnsi="Book Antiqua"/>
          <w:color w:val="000000" w:themeColor="text1"/>
        </w:rPr>
        <w:fldChar w:fldCharType="begin" w:fldLock="1"/>
      </w:r>
      <w:r w:rsidR="00F601E6" w:rsidRPr="003B3D45">
        <w:rPr>
          <w:rFonts w:ascii="Book Antiqua" w:hAnsi="Book Antiqua"/>
          <w:color w:val="000000" w:themeColor="text1"/>
        </w:rPr>
        <w:instrText>ADDIN CSL_CITATION {"citationItems":[{"id":"ITEM-1","itemData":{"DOI":"10.1007/s00223-012-9617-2","ISSN":"0171-967X","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Viljakainen","given":"Heli","non-dropping-particle":"","parse-names":false,"suffix":""},{"dropping-particle":"","family":"Mäkitie","given":"Outi","non-dropping-particle":"","parse-names":false,"suffix":""}],"container-title":"Calcified Tissue International","id":"ITEM-1","issue":"2","issued":{"date-parts":[["2012","8","23"]]},"page":"121-130","publisher":"Springer-Verlag","title":"Impaired Bone Health in Inflammatory Bowel Disease: A Case–Control Study in 80 Pediatric Patients","type":"article-journal","volume":"91"},"uris":["http://www.mendeley.com/documents/?uuid=ec5eb9c0-da8e-4067-b818-9d56efeca834"]},{"id":"ITEM-2","itemData":{"ISSN":"0277-2116","PMID":"15750387","abstract":"OBJECTIVES Recent studies have indicated that bone mineral density is reduced in children with inflammatory bowel disease. The exact cause of this reduction is unclear, but it is often attributed to corticosteroid use. This study examined the prevalence of reduced bone mass in otherwise healthy children newly diagnosed with Crohn disease without previous corticosteroid exposure. METHODS Eighteen steroid-naive children newly diagnosed with Crohn disease underwent dual energy x-ray absorptiometry. Disease activity, growth and pubertal development, nutritional assessment and bone mass measurements were recorded. z scores were adjusted for bone age. RESULTS Five of the 18 patients (28%) had a total bone mineral density z score less than -1 (one had a z score less than -2). Ten (56%) subjects had lumbar spine bone mineral density z scores less than -1 (two had z score less than -2). The subjects had significantly reduced mean lumbar spine bone mineral density z scores (P = 0.002). Delayed pubertal development correlated with whole body bone mineral density z scores (r = 0.64; P = 0.004). Most subjects were not meeting United States recommended dietary allowances for daily intake of calcium, vitamin D and total calories. The majority of subjects were not participating in weight-bearing physical activity. CONCLUSION Decreased bone mass is common in steroid naive children newly diagnosed with Crohn disease. Crohn disease appears to contribute to impaired bone mass independent of corticosteroid therapy.","author":[{"dropping-particle":"","family":"Harpavat","given":"Manisha","non-dropping-particle":"","parse-names":false,"suffix":""},{"dropping-particle":"","family":"Greenspan","given":"Susan L","non-dropping-particle":"","parse-names":false,"suffix":""},{"dropping-particle":"","family":"O'Brien","given":"Carey","non-dropping-particle":"","parse-names":false,"suffix":""},{"dropping-particle":"","family":"Chang","given":"Chung-Chou","non-dropping-particle":"","parse-names":false,"suffix":""},{"dropping-particle":"","family":"Bowen","given":"A'Delbert","non-dropping-particle":"","parse-names":false,"suffix":""},{"dropping-particle":"","family":"Keljo","given":"David J","non-dropping-particle":"","parse-names":false,"suffix":""}],"container-title":"Journal of pediatric gastroenterology and nutrition","id":"ITEM-2","issue":"3","issued":{"date-parts":[["2005","3"]]},"page":"295-300","title":"Altered bone mass in children at diagnosis of Crohn disease: a pilot study.","type":"article-journal","volume":"40"},"uris":["http://www.mendeley.com/documents/?uuid=c5768b3a-31ed-4a10-9cca-4d1dcab4379a"]}],"mendeley":{"formattedCitation":"&lt;sup&gt;[15,16]&lt;/sup&gt;","plainTextFormattedCitation":"[15,16]","previouslyFormattedCitation":"&lt;sup&gt;[15,16]&lt;/sup&gt;"},"properties":{"noteIndex":0},"schema":"https://github.com/citation-style-language/schema/raw/master/csl-citation.json"}</w:instrText>
      </w:r>
      <w:r w:rsidR="00E966C0" w:rsidRPr="003B3D45">
        <w:rPr>
          <w:rFonts w:ascii="Book Antiqua" w:hAnsi="Book Antiqua"/>
          <w:color w:val="000000" w:themeColor="text1"/>
        </w:rPr>
        <w:fldChar w:fldCharType="separate"/>
      </w:r>
      <w:r w:rsidR="0003336D" w:rsidRPr="003B3D45">
        <w:rPr>
          <w:rFonts w:ascii="Book Antiqua" w:hAnsi="Book Antiqua"/>
          <w:noProof/>
          <w:color w:val="000000" w:themeColor="text1"/>
          <w:vertAlign w:val="superscript"/>
        </w:rPr>
        <w:t>[15,16]</w:t>
      </w:r>
      <w:r w:rsidR="00E966C0" w:rsidRPr="003B3D45">
        <w:rPr>
          <w:rFonts w:ascii="Book Antiqua" w:hAnsi="Book Antiqua"/>
          <w:color w:val="000000" w:themeColor="text1"/>
        </w:rPr>
        <w:fldChar w:fldCharType="end"/>
      </w:r>
      <w:r w:rsidR="00ED50CF" w:rsidRPr="003B3D45">
        <w:rPr>
          <w:rFonts w:ascii="Book Antiqua" w:hAnsi="Book Antiqua"/>
          <w:color w:val="000000" w:themeColor="text1"/>
        </w:rPr>
        <w:t xml:space="preserve">, but contrasting </w:t>
      </w:r>
      <w:r w:rsidR="00FC658A" w:rsidRPr="003B3D45">
        <w:rPr>
          <w:rFonts w:ascii="Book Antiqua" w:hAnsi="Book Antiqua"/>
          <w:color w:val="000000" w:themeColor="text1"/>
        </w:rPr>
        <w:t>conclusions have been shown</w:t>
      </w:r>
      <w:r w:rsidR="00ED50CF"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{"citationItems":[{"id":"ITEM-1","itemData":{"DOI":"10.1097/01.mib.0000236929.74040.b0","ISSN":"1078-0998","author":[{"dropping-particle":"","family":"Pappa","given":"Helen M.","non-dropping-particle":"","parse-names":false,"suffix":""},{"dropping-particle":"","family":"Grand","given":"Richard J.","non-dropping-particle":"","parse-names":false,"suffix":""},{"dropping-particle":"","family":"Gordon","given":"Catherine M.","non-dropping-particle":"","parse-names":false,"suffix":""}],"container-title":"Inflammatory Bowel Diseases","id":"ITEM-1","issue":"12","issued":{"date-parts":[["2006","12"]]},"page":"1162-1174","title":"Report on the vitamin D status of adult and pediatric patients with inflammatory bowel disease and its significance for bone health and disease","type":"article-journal","volume":"12"},"uris":["http://www.mendeley.com/documents/?uuid=8364ddd6-befc-4a80-a013-06225bbe4d84"]}],"mendeley":{"formattedCitation":"&lt;sup&gt;[17]&lt;/sup&gt;","plainTextFormattedCitation":"[17]","previouslyFormattedCitation":"&lt;sup&gt;[17]&lt;/sup&gt;"},"properties":{"noteIndex":0},"schema":"https://github.com/citation-style-language/schema/raw/master/csl-citation.json"}</w:instrText>
      </w:r>
      <w:r w:rsidR="00ED50CF"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[17]</w:t>
      </w:r>
      <w:r w:rsidR="00ED50CF" w:rsidRPr="003B3D45">
        <w:rPr>
          <w:rFonts w:ascii="Book Antiqua" w:hAnsi="Book Antiqua"/>
          <w:color w:val="000000" w:themeColor="text1"/>
        </w:rPr>
        <w:fldChar w:fldCharType="end"/>
      </w:r>
      <w:r w:rsidR="00E966C0" w:rsidRPr="003B3D45">
        <w:rPr>
          <w:rFonts w:ascii="Book Antiqua" w:hAnsi="Book Antiqua"/>
          <w:color w:val="000000" w:themeColor="text1"/>
        </w:rPr>
        <w:t>.</w:t>
      </w:r>
      <w:r w:rsidRPr="003B3D45">
        <w:rPr>
          <w:rFonts w:ascii="Book Antiqua" w:hAnsi="Book Antiqua"/>
          <w:color w:val="000000" w:themeColor="text1"/>
        </w:rPr>
        <w:t xml:space="preserve"> </w:t>
      </w:r>
      <w:r w:rsidR="007B75DF" w:rsidRPr="003B3D45">
        <w:rPr>
          <w:rFonts w:ascii="Book Antiqua" w:hAnsi="Book Antiqua"/>
          <w:color w:val="000000" w:themeColor="text1"/>
        </w:rPr>
        <w:t>Recent studies have also focused on the relationship between vitamin D deficiency and disease severity in children with IBD; while some limited data suggests an association of vitamin D deficiency with a more severe course of disease, other studies do</w:t>
      </w:r>
      <w:r w:rsidR="002E0B77">
        <w:rPr>
          <w:rFonts w:ascii="Book Antiqua" w:hAnsi="Book Antiqua"/>
          <w:color w:val="000000" w:themeColor="text1"/>
        </w:rPr>
        <w:t xml:space="preserve"> not report such a relationship</w:t>
      </w:r>
      <w:r w:rsidR="00E966C0"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{"citationItems":[{"id":"ITEM-1","itemData":{"DOI":"10.1111/apt.12553","ISSN":"02692813","author":[{"dropping-particle":"","family":"Mouli","given":"V. P.","non-dropping-particle":"","parse-names":false,"suffix":""},{"dropping-particle":"","family":"Ananthakrishnan","given":"A. N.","non-dropping-particle":"","parse-names":false,"suffix":""}],"container-title":"Alimentary Pharmacology &amp; Therapeutics","id":"ITEM-1","issue":"2","issued":{"date-parts":[["2014","1","1"]]},"page":"125-136","publisher":"Wiley/Blackwell (10.1111)","title":"Review article: vitamin D and inflammatory bowel diseases","type":"article-journal","volume":"39"},"uris":["http://www.mendeley.com/documents/?uuid=2983e777-4579-4cdf-bb11-08dedca6aa00"]},{"id":"ITEM-2","itemData":{"DOI":"10.1016/j.crohns.2012.01.007","ISSN":"18739946","author":[{"dropping-particle":"","family":"Nicholson","given":"Imogen","non-dropping-particle":"","parse-names":false,"suffix":""},{"dropping-particle":"","family":"Dalzell","given":"A. Mark","non-dropping-particle":"","parse-names":false,"suffix":""},{"dropping-particle":"","family":"El-Matary","given":"Wael","non-dropping-particle":"","parse-names":false,"suffix":""}],"container-title":"Journal of Crohn's and Colitis","id":"ITEM-2","issue":"4","issued":{"date-parts":[["2012","5","1"]]},"page":"405-411","publisher":"Oxford University Press","title":"Vitamin D as a therapy for colitis: A systematic review","type":"article-journal","volume":"6"},"uris":["http://www.mendeley.com/documents/?uuid=112b97a6-c4f7-4caa-b02e-4ee995a80850"]},{"id":"ITEM-3","itemData":{"DOI":"10.1007/s10620-010-1380-5","ISSN":"0163-2116","author":[{"dropping-particle":"","family":"El-Matary","given":"Wael","non-dropping-particle":"","parse-names":false,"suffix":""},{"dropping-particle":"","family":"Sikora","given":"Sheena","non-dropping-particle":"","parse-names":false,"suffix":""},{"dropping-particle":"","family":"Spady","given":"Donald","non-dropping-particle":"","parse-names":false,"suffix":""}],"container-title":"Digestive Diseases and Sciences","id":"ITEM-3","issue":"3","issued":{"date-parts":[["2011","3","20"]]},"page":"825-829","publisher":"Springer US","title":"Bone Mineral Density, Vitamin D, and Disease Activity in Children Newly Diagnosed with Inflammatory Bowel Disease","type":"article-journal","volume":"56"},"uris":["http://www.mendeley.com/documents/?uuid=87d3eccd-0827-4e5a-99d6-3f10d0b9f2b4"]}],"mendeley":{"formattedCitation":"&lt;sup&gt;[18–20]&lt;/sup&gt;","plainTextFormattedCitation":"[18–20]","previouslyFormattedCitation":"&lt;sup&gt;[18–20]&lt;/sup&gt;"},"properties":{"noteIndex":0},"schema":"https://github.com/citation-style-language/schema/raw/master/csl-citation.json"}</w:instrText>
      </w:r>
      <w:r w:rsidR="00E966C0"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[18–20]</w:t>
      </w:r>
      <w:r w:rsidR="00E966C0" w:rsidRPr="003B3D45">
        <w:rPr>
          <w:rFonts w:ascii="Book Antiqua" w:hAnsi="Book Antiqua"/>
          <w:color w:val="000000" w:themeColor="text1"/>
        </w:rPr>
        <w:fldChar w:fldCharType="end"/>
      </w:r>
      <w:r w:rsidR="00E966C0" w:rsidRPr="003B3D45">
        <w:rPr>
          <w:rFonts w:ascii="Book Antiqua" w:hAnsi="Book Antiqua"/>
          <w:color w:val="000000" w:themeColor="text1"/>
        </w:rPr>
        <w:t>.</w:t>
      </w:r>
      <w:r w:rsidRPr="003B3D45">
        <w:rPr>
          <w:rFonts w:ascii="Book Antiqua" w:hAnsi="Book Antiqua"/>
          <w:color w:val="000000" w:themeColor="text1"/>
          <w:shd w:val="clear" w:color="auto" w:fill="FFFFFF"/>
        </w:rPr>
        <w:t xml:space="preserve"> </w:t>
      </w:r>
    </w:p>
    <w:p w14:paraId="35C260E2" w14:textId="3DBC99F1" w:rsidR="00A471FA" w:rsidRPr="003B3D45" w:rsidRDefault="00FC658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Although there are clearly a number of reasons to consider adequacy of vitamin D an important objective in children with IBD, the optimal </w:t>
      </w:r>
      <w:r w:rsidR="00ED50CF" w:rsidRPr="003B3D45">
        <w:rPr>
          <w:rFonts w:ascii="Book Antiqua" w:hAnsi="Book Antiqua"/>
          <w:color w:val="000000" w:themeColor="text1"/>
        </w:rPr>
        <w:t xml:space="preserve">regimen </w:t>
      </w:r>
      <w:r w:rsidRPr="003B3D45">
        <w:rPr>
          <w:rFonts w:ascii="Book Antiqua" w:hAnsi="Book Antiqua"/>
          <w:color w:val="000000" w:themeColor="text1"/>
        </w:rPr>
        <w:t>to achieve this has</w:t>
      </w:r>
      <w:r w:rsidR="00ED50CF" w:rsidRPr="003B3D45">
        <w:rPr>
          <w:rFonts w:ascii="Book Antiqua" w:hAnsi="Book Antiqua"/>
          <w:color w:val="000000" w:themeColor="text1"/>
        </w:rPr>
        <w:t xml:space="preserve"> not yet been established.</w:t>
      </w:r>
      <w:r w:rsidR="00ED50CF" w:rsidRPr="003B3D45" w:rsidDel="00ED50CF">
        <w:rPr>
          <w:rFonts w:ascii="Book Antiqua" w:hAnsi="Book Antiqua"/>
          <w:color w:val="000000" w:themeColor="text1"/>
        </w:rPr>
        <w:t xml:space="preserve"> </w:t>
      </w:r>
      <w:r w:rsidR="00A471FA" w:rsidRPr="003B3D45">
        <w:rPr>
          <w:rFonts w:ascii="Book Antiqua" w:hAnsi="Book Antiqua"/>
          <w:color w:val="000000" w:themeColor="text1"/>
        </w:rPr>
        <w:t xml:space="preserve">In recent years, </w:t>
      </w:r>
      <w:r w:rsidR="00BD1474" w:rsidRPr="003B3D45">
        <w:rPr>
          <w:rFonts w:ascii="Book Antiqua" w:hAnsi="Book Antiqua"/>
          <w:color w:val="000000" w:themeColor="text1"/>
        </w:rPr>
        <w:t>several</w:t>
      </w:r>
      <w:r w:rsidR="00A471FA" w:rsidRPr="003B3D45">
        <w:rPr>
          <w:rFonts w:ascii="Book Antiqua" w:hAnsi="Book Antiqua"/>
          <w:color w:val="000000" w:themeColor="text1"/>
        </w:rPr>
        <w:t xml:space="preserve"> publications have assessed the outcomes of vitamin D therapy in children with IBD. While reviews of the reports evaluating vitamin D therapy in adults with IBD have been published, there has not yet been a systematic assessment of the published studies on vitamin D therapy in </w:t>
      </w:r>
      <w:r w:rsidR="00F81572" w:rsidRPr="003B3D45">
        <w:rPr>
          <w:rFonts w:ascii="Book Antiqua" w:hAnsi="Book Antiqua"/>
          <w:color w:val="000000" w:themeColor="text1"/>
        </w:rPr>
        <w:t>children with</w:t>
      </w:r>
      <w:r w:rsidR="00A471FA" w:rsidRPr="003B3D45">
        <w:rPr>
          <w:rFonts w:ascii="Book Antiqua" w:hAnsi="Book Antiqua"/>
          <w:color w:val="000000" w:themeColor="text1"/>
        </w:rPr>
        <w:t xml:space="preserve"> IBD. The aim of the present </w:t>
      </w:r>
      <w:r w:rsidR="00F81572" w:rsidRPr="003B3D45">
        <w:rPr>
          <w:rFonts w:ascii="Book Antiqua" w:hAnsi="Book Antiqua"/>
          <w:color w:val="000000" w:themeColor="text1"/>
        </w:rPr>
        <w:t xml:space="preserve">systematic </w:t>
      </w:r>
      <w:r w:rsidR="00A471FA" w:rsidRPr="003B3D45">
        <w:rPr>
          <w:rFonts w:ascii="Book Antiqua" w:hAnsi="Book Antiqua"/>
          <w:color w:val="000000" w:themeColor="text1"/>
        </w:rPr>
        <w:t>review was to</w:t>
      </w:r>
      <w:r w:rsidR="00F93BA6" w:rsidRPr="003B3D45">
        <w:rPr>
          <w:rFonts w:ascii="Book Antiqua" w:hAnsi="Book Antiqua"/>
          <w:color w:val="000000" w:themeColor="text1"/>
        </w:rPr>
        <w:t xml:space="preserve"> assess</w:t>
      </w:r>
      <w:r w:rsidR="00A471FA" w:rsidRPr="003B3D45">
        <w:rPr>
          <w:rFonts w:ascii="Book Antiqua" w:hAnsi="Book Antiqua"/>
          <w:color w:val="000000" w:themeColor="text1"/>
        </w:rPr>
        <w:t xml:space="preserve"> </w:t>
      </w:r>
      <w:r w:rsidR="00F93BA6" w:rsidRPr="003B3D45">
        <w:rPr>
          <w:rFonts w:ascii="Book Antiqua" w:hAnsi="Book Antiqua"/>
          <w:color w:val="000000" w:themeColor="text1"/>
        </w:rPr>
        <w:t xml:space="preserve">the safety </w:t>
      </w:r>
      <w:r w:rsidR="00F93BA6" w:rsidRPr="003B3D45">
        <w:rPr>
          <w:rFonts w:ascii="Book Antiqua" w:hAnsi="Book Antiqua"/>
          <w:color w:val="000000" w:themeColor="text1"/>
        </w:rPr>
        <w:lastRenderedPageBreak/>
        <w:t xml:space="preserve">and efficacy of vitamin D therapy in children with IBD, by reviewing </w:t>
      </w:r>
      <w:r w:rsidR="00A471FA" w:rsidRPr="003B3D45">
        <w:rPr>
          <w:rFonts w:ascii="Book Antiqua" w:hAnsi="Book Antiqua"/>
          <w:color w:val="000000" w:themeColor="text1"/>
        </w:rPr>
        <w:t xml:space="preserve">the published studies that </w:t>
      </w:r>
      <w:r w:rsidR="00F81572" w:rsidRPr="003B3D45">
        <w:rPr>
          <w:rFonts w:ascii="Book Antiqua" w:hAnsi="Book Antiqua"/>
          <w:color w:val="000000" w:themeColor="text1"/>
        </w:rPr>
        <w:t xml:space="preserve">have </w:t>
      </w:r>
      <w:r w:rsidR="00B234F6" w:rsidRPr="003B3D45">
        <w:rPr>
          <w:rFonts w:ascii="Book Antiqua" w:hAnsi="Book Antiqua"/>
          <w:color w:val="000000" w:themeColor="text1"/>
        </w:rPr>
        <w:t xml:space="preserve">evaluated the </w:t>
      </w:r>
      <w:r w:rsidR="00EF0A7B" w:rsidRPr="003B3D45">
        <w:rPr>
          <w:rFonts w:ascii="Book Antiqua" w:hAnsi="Book Antiqua"/>
          <w:color w:val="000000" w:themeColor="text1"/>
        </w:rPr>
        <w:t>administ</w:t>
      </w:r>
      <w:r w:rsidR="00B234F6" w:rsidRPr="003B3D45">
        <w:rPr>
          <w:rFonts w:ascii="Book Antiqua" w:hAnsi="Book Antiqua"/>
          <w:color w:val="000000" w:themeColor="text1"/>
        </w:rPr>
        <w:t xml:space="preserve">ration of </w:t>
      </w:r>
      <w:r w:rsidR="00EF0A7B" w:rsidRPr="003B3D45">
        <w:rPr>
          <w:rFonts w:ascii="Book Antiqua" w:hAnsi="Book Antiqua"/>
          <w:color w:val="000000" w:themeColor="text1"/>
        </w:rPr>
        <w:t>vitamin D in this population</w:t>
      </w:r>
      <w:r w:rsidR="00F93BA6" w:rsidRPr="003B3D45">
        <w:rPr>
          <w:rFonts w:ascii="Book Antiqua" w:hAnsi="Book Antiqua"/>
          <w:color w:val="000000" w:themeColor="text1"/>
        </w:rPr>
        <w:t>. Secondary aims were</w:t>
      </w:r>
      <w:r w:rsidR="00A471FA" w:rsidRPr="003B3D45">
        <w:rPr>
          <w:rFonts w:ascii="Book Antiqua" w:hAnsi="Book Antiqua"/>
          <w:color w:val="000000" w:themeColor="text1"/>
        </w:rPr>
        <w:t xml:space="preserve"> to address the diversity of the available trials, to identify gaps in current knowledge and to identify aspects relevant to future trials of paediatric vitamin D therapy.</w:t>
      </w:r>
    </w:p>
    <w:p w14:paraId="0779FF9D" w14:textId="77777777" w:rsidR="00E76CBA" w:rsidRDefault="00E76CBA" w:rsidP="00F33B87">
      <w:pPr>
        <w:adjustRightInd w:val="0"/>
        <w:snapToGrid w:val="0"/>
        <w:spacing w:line="360" w:lineRule="auto"/>
        <w:jc w:val="both"/>
        <w:rPr>
          <w:rFonts w:ascii="Book Antiqua" w:eastAsiaTheme="minorEastAsia" w:hAnsi="Book Antiqua"/>
          <w:b/>
          <w:color w:val="000000" w:themeColor="text1"/>
          <w:lang w:eastAsia="zh-CN"/>
        </w:rPr>
      </w:pPr>
    </w:p>
    <w:p w14:paraId="299C8FD8" w14:textId="45F5F7C5" w:rsidR="00A471FA" w:rsidRPr="00E76CBA" w:rsidRDefault="00E76CBA" w:rsidP="00F33B87">
      <w:pPr>
        <w:adjustRightInd w:val="0"/>
        <w:snapToGrid w:val="0"/>
        <w:spacing w:line="360" w:lineRule="auto"/>
        <w:jc w:val="both"/>
        <w:rPr>
          <w:rFonts w:ascii="Book Antiqua" w:eastAsiaTheme="minorEastAsia" w:hAnsi="Book Antiqua"/>
          <w:b/>
          <w:color w:val="000000" w:themeColor="text1"/>
          <w:lang w:eastAsia="zh-CN"/>
        </w:rPr>
      </w:pPr>
      <w:r w:rsidRPr="007A0AFD">
        <w:rPr>
          <w:rFonts w:ascii="Book Antiqua" w:hAnsi="Book Antiqua"/>
          <w:b/>
        </w:rPr>
        <w:t>MATERIALS AND METHODS</w:t>
      </w:r>
    </w:p>
    <w:p w14:paraId="764714D4" w14:textId="77777777" w:rsidR="00A471FA" w:rsidRPr="002E0B77" w:rsidRDefault="00A471FA" w:rsidP="00F33B87">
      <w:pPr>
        <w:adjustRightInd w:val="0"/>
        <w:snapToGrid w:val="0"/>
        <w:spacing w:line="360" w:lineRule="auto"/>
        <w:jc w:val="both"/>
        <w:rPr>
          <w:rFonts w:ascii="Book Antiqua" w:hAnsi="Book Antiqua"/>
          <w:b/>
          <w:i/>
          <w:color w:val="000000" w:themeColor="text1"/>
        </w:rPr>
      </w:pPr>
      <w:r w:rsidRPr="002E0B77">
        <w:rPr>
          <w:rFonts w:ascii="Book Antiqua" w:hAnsi="Book Antiqua"/>
          <w:b/>
          <w:i/>
          <w:color w:val="000000" w:themeColor="text1"/>
        </w:rPr>
        <w:t>Search strategy</w:t>
      </w:r>
    </w:p>
    <w:p w14:paraId="1FF6EE2C" w14:textId="318AEBBC" w:rsidR="00A471FA" w:rsidRPr="003B3D45" w:rsidRDefault="00F81572" w:rsidP="00F33B87">
      <w:pPr>
        <w:adjustRightInd w:val="0"/>
        <w:snapToGrid w:val="0"/>
        <w:spacing w:line="360" w:lineRule="auto"/>
        <w:jc w:val="both"/>
        <w:rPr>
          <w:rFonts w:ascii="Book Antiqua" w:hAnsi="Book Antiqua"/>
          <w:color w:val="000000" w:themeColor="text1"/>
          <w:shd w:val="clear" w:color="auto" w:fill="FFFFFF"/>
        </w:rPr>
      </w:pPr>
      <w:r w:rsidRPr="003B3D45">
        <w:rPr>
          <w:rFonts w:ascii="Book Antiqua" w:hAnsi="Book Antiqua"/>
          <w:color w:val="000000" w:themeColor="text1"/>
        </w:rPr>
        <w:t>Following establishment of a review protocol, a</w:t>
      </w:r>
      <w:r w:rsidR="00A471FA" w:rsidRPr="003B3D45">
        <w:rPr>
          <w:rFonts w:ascii="Book Antiqua" w:hAnsi="Book Antiqua"/>
          <w:color w:val="000000" w:themeColor="text1"/>
        </w:rPr>
        <w:t xml:space="preserve"> literature search was conducted of </w:t>
      </w:r>
      <w:r w:rsidR="00FC658A" w:rsidRPr="003B3D45">
        <w:rPr>
          <w:rFonts w:ascii="Book Antiqua" w:hAnsi="Book Antiqua"/>
          <w:color w:val="000000" w:themeColor="text1"/>
        </w:rPr>
        <w:t xml:space="preserve">all </w:t>
      </w:r>
      <w:r w:rsidR="00A471FA" w:rsidRPr="003B3D45">
        <w:rPr>
          <w:rFonts w:ascii="Book Antiqua" w:hAnsi="Book Antiqua"/>
          <w:color w:val="000000" w:themeColor="text1"/>
        </w:rPr>
        <w:t>published studies up to March 31</w:t>
      </w:r>
      <w:r w:rsidR="00A471FA" w:rsidRPr="003B3D45">
        <w:rPr>
          <w:rFonts w:ascii="Book Antiqua" w:hAnsi="Book Antiqua"/>
          <w:color w:val="000000" w:themeColor="text1"/>
          <w:vertAlign w:val="superscript"/>
        </w:rPr>
        <w:t>st</w:t>
      </w:r>
      <w:r w:rsidR="00A471FA" w:rsidRPr="003B3D45">
        <w:rPr>
          <w:rFonts w:ascii="Book Antiqua" w:hAnsi="Book Antiqua"/>
          <w:color w:val="000000" w:themeColor="text1"/>
        </w:rPr>
        <w:t xml:space="preserve"> 2018 through MEDLINE, PubMed, EMBASE and the Cochrane Library. Search terms used included “</w:t>
      </w:r>
      <w:r w:rsidR="00A471FA" w:rsidRPr="003B3D45">
        <w:rPr>
          <w:rFonts w:ascii="Book Antiqua" w:hAnsi="Book Antiqua"/>
          <w:color w:val="000000" w:themeColor="text1"/>
          <w:shd w:val="clear" w:color="auto" w:fill="FFFFFF"/>
        </w:rPr>
        <w:t xml:space="preserve">vitamin D” OR “25-hydroxy vitamin D” OR “vitamin D2” OR “vitamin D3” OR “calcidiol” OR “cholecalciferol” OR “25(OH)D” OR “hydroxycholecalciferol” OR “ergocalciferol” OR “25-hydroxy vitamin D2” OR “dihydrotachysterol” OR “calcifediol” OR “dihydroxycholecalciferol” OR “calcitriol” OR “alfacalcidol” OR “alphacalcidol” OR “hydroxycholecalciferol”OR “colecalciferol” OR “cholecalciferol” in combination with “child” OR “childhood” OR “children” OR “paediatr*” OR “pediatr*” OR “adolescen*” in combination with “therap*” OR “treatment*” OR “regimen*” OR “supplementati*” OR “maintenance” OR “repleti*” in combination with “Crohn’s” OR “colitis” OR “inflammatory bowel disease” OR “inflammatory bowel diseases” OR “IBD”. References of included articles based on abstract were searched for other relevant articles. Duplicates were subsequently removed. </w:t>
      </w:r>
    </w:p>
    <w:p w14:paraId="5F1BC9DA" w14:textId="77777777" w:rsidR="00A471FA" w:rsidRPr="003B3D45" w:rsidRDefault="00A471FA" w:rsidP="00F33B87">
      <w:pPr>
        <w:adjustRightInd w:val="0"/>
        <w:snapToGrid w:val="0"/>
        <w:spacing w:line="360" w:lineRule="auto"/>
        <w:jc w:val="both"/>
        <w:rPr>
          <w:rFonts w:ascii="Book Antiqua" w:hAnsi="Book Antiqua"/>
          <w:color w:val="000000" w:themeColor="text1"/>
          <w:shd w:val="clear" w:color="auto" w:fill="FFFFFF"/>
        </w:rPr>
      </w:pPr>
    </w:p>
    <w:p w14:paraId="481B8F0E" w14:textId="1BE14656" w:rsidR="00A471FA" w:rsidRPr="002E0B77" w:rsidRDefault="00A808B8" w:rsidP="00F33B87">
      <w:pPr>
        <w:adjustRightInd w:val="0"/>
        <w:snapToGrid w:val="0"/>
        <w:spacing w:line="360" w:lineRule="auto"/>
        <w:jc w:val="both"/>
        <w:rPr>
          <w:rFonts w:ascii="Book Antiqua" w:hAnsi="Book Antiqua"/>
          <w:b/>
          <w:i/>
          <w:color w:val="000000" w:themeColor="text1"/>
          <w:shd w:val="clear" w:color="auto" w:fill="FFFFFF"/>
        </w:rPr>
      </w:pPr>
      <w:r w:rsidRPr="002E0B77">
        <w:rPr>
          <w:rFonts w:ascii="Book Antiqua" w:hAnsi="Book Antiqua"/>
          <w:b/>
          <w:i/>
          <w:color w:val="000000" w:themeColor="text1"/>
          <w:shd w:val="clear" w:color="auto" w:fill="FFFFFF"/>
        </w:rPr>
        <w:t>Eligibility</w:t>
      </w:r>
      <w:r w:rsidR="00A471FA" w:rsidRPr="002E0B77">
        <w:rPr>
          <w:rFonts w:ascii="Book Antiqua" w:hAnsi="Book Antiqua"/>
          <w:b/>
          <w:i/>
          <w:color w:val="000000" w:themeColor="text1"/>
          <w:shd w:val="clear" w:color="auto" w:fill="FFFFFF"/>
        </w:rPr>
        <w:t xml:space="preserve"> criteria</w:t>
      </w:r>
    </w:p>
    <w:p w14:paraId="644BE446" w14:textId="7DCD89F5"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Trials conducted on </w:t>
      </w:r>
      <w:r w:rsidR="0088409A" w:rsidRPr="003B3D45">
        <w:rPr>
          <w:rFonts w:ascii="Book Antiqua" w:hAnsi="Book Antiqua"/>
          <w:color w:val="000000" w:themeColor="text1"/>
        </w:rPr>
        <w:t>patients up to 18 years of age</w:t>
      </w:r>
      <w:r w:rsidRPr="003B3D45">
        <w:rPr>
          <w:rFonts w:ascii="Book Antiqua" w:hAnsi="Book Antiqua"/>
          <w:color w:val="000000" w:themeColor="text1"/>
        </w:rPr>
        <w:t xml:space="preserve"> with IBD, CD or UC </w:t>
      </w:r>
      <w:r w:rsidR="00AB55E8" w:rsidRPr="003B3D45">
        <w:rPr>
          <w:rFonts w:ascii="Book Antiqua" w:hAnsi="Book Antiqua"/>
          <w:color w:val="000000" w:themeColor="text1"/>
        </w:rPr>
        <w:t>in which</w:t>
      </w:r>
      <w:r w:rsidRPr="003B3D45">
        <w:rPr>
          <w:rFonts w:ascii="Book Antiqua" w:hAnsi="Book Antiqua"/>
          <w:color w:val="000000" w:themeColor="text1"/>
        </w:rPr>
        <w:t xml:space="preserve"> vitamin D therapy was given and </w:t>
      </w:r>
      <w:r w:rsidR="00AB55E8" w:rsidRPr="003B3D45">
        <w:rPr>
          <w:rFonts w:ascii="Book Antiqua" w:hAnsi="Book Antiqua"/>
          <w:color w:val="000000" w:themeColor="text1"/>
        </w:rPr>
        <w:t>where</w:t>
      </w:r>
      <w:r w:rsidRPr="003B3D45">
        <w:rPr>
          <w:rFonts w:ascii="Book Antiqua" w:hAnsi="Book Antiqua"/>
          <w:color w:val="000000" w:themeColor="text1"/>
        </w:rPr>
        <w:t xml:space="preserve"> serum (s)-25OHD levels were reported at baseline and follow-up were included in this review. Only published manuscripts were included. Studies were excluded if </w:t>
      </w:r>
      <w:r w:rsidR="002E0B77">
        <w:rPr>
          <w:rFonts w:ascii="Book Antiqua" w:hAnsi="Book Antiqua" w:hint="eastAsia"/>
          <w:color w:val="000000" w:themeColor="text1"/>
          <w:lang w:eastAsia="zh-CN"/>
        </w:rPr>
        <w:t>(</w:t>
      </w:r>
      <w:r w:rsidRPr="003B3D45">
        <w:rPr>
          <w:rFonts w:ascii="Book Antiqua" w:hAnsi="Book Antiqua"/>
          <w:color w:val="000000" w:themeColor="text1"/>
        </w:rPr>
        <w:t>1) no vitamin D therapy was given</w:t>
      </w:r>
      <w:r w:rsidR="002E0B77">
        <w:rPr>
          <w:rFonts w:ascii="Book Antiqua" w:hAnsi="Book Antiqua" w:hint="eastAsia"/>
          <w:color w:val="000000" w:themeColor="text1"/>
          <w:lang w:eastAsia="zh-CN"/>
        </w:rPr>
        <w:t>;</w:t>
      </w:r>
      <w:r w:rsidRPr="003B3D45">
        <w:rPr>
          <w:rFonts w:ascii="Book Antiqua" w:hAnsi="Book Antiqua"/>
          <w:color w:val="000000" w:themeColor="text1"/>
        </w:rPr>
        <w:t xml:space="preserve"> </w:t>
      </w:r>
      <w:r w:rsidR="002E0B77">
        <w:rPr>
          <w:rFonts w:ascii="Book Antiqua" w:hAnsi="Book Antiqua" w:hint="eastAsia"/>
          <w:color w:val="000000" w:themeColor="text1"/>
          <w:lang w:eastAsia="zh-CN"/>
        </w:rPr>
        <w:t>(</w:t>
      </w:r>
      <w:r w:rsidRPr="003B3D45">
        <w:rPr>
          <w:rFonts w:ascii="Book Antiqua" w:hAnsi="Book Antiqua"/>
          <w:color w:val="000000" w:themeColor="text1"/>
        </w:rPr>
        <w:t>2) they were conducted on patients with diseases other than IBD, CD or UC</w:t>
      </w:r>
      <w:r w:rsidR="002E0B77">
        <w:rPr>
          <w:rFonts w:ascii="Book Antiqua" w:hAnsi="Book Antiqua" w:hint="eastAsia"/>
          <w:color w:val="000000" w:themeColor="text1"/>
          <w:lang w:eastAsia="zh-CN"/>
        </w:rPr>
        <w:t>;</w:t>
      </w:r>
      <w:r w:rsidRPr="003B3D45">
        <w:rPr>
          <w:rFonts w:ascii="Book Antiqua" w:hAnsi="Book Antiqua"/>
          <w:color w:val="000000" w:themeColor="text1"/>
        </w:rPr>
        <w:t xml:space="preserve"> </w:t>
      </w:r>
      <w:r w:rsidR="002E0B77">
        <w:rPr>
          <w:rFonts w:ascii="Book Antiqua" w:hAnsi="Book Antiqua" w:hint="eastAsia"/>
          <w:color w:val="000000" w:themeColor="text1"/>
          <w:lang w:eastAsia="zh-CN"/>
        </w:rPr>
        <w:t>(</w:t>
      </w:r>
      <w:r w:rsidRPr="003B3D45">
        <w:rPr>
          <w:rFonts w:ascii="Book Antiqua" w:hAnsi="Book Antiqua"/>
          <w:color w:val="000000" w:themeColor="text1"/>
        </w:rPr>
        <w:t>3) they were performed on adult patients</w:t>
      </w:r>
      <w:r w:rsidR="002E0B77">
        <w:rPr>
          <w:rFonts w:ascii="Book Antiqua" w:hAnsi="Book Antiqua" w:hint="eastAsia"/>
          <w:color w:val="000000" w:themeColor="text1"/>
          <w:lang w:eastAsia="zh-CN"/>
        </w:rPr>
        <w:t>;</w:t>
      </w:r>
      <w:r w:rsidRPr="003B3D45">
        <w:rPr>
          <w:rFonts w:ascii="Book Antiqua" w:hAnsi="Book Antiqua"/>
          <w:color w:val="000000" w:themeColor="text1"/>
        </w:rPr>
        <w:t xml:space="preserve"> or </w:t>
      </w:r>
      <w:r w:rsidR="002E0B77">
        <w:rPr>
          <w:rFonts w:ascii="Book Antiqua" w:hAnsi="Book Antiqua" w:hint="eastAsia"/>
          <w:color w:val="000000" w:themeColor="text1"/>
          <w:lang w:eastAsia="zh-CN"/>
        </w:rPr>
        <w:t>(</w:t>
      </w:r>
      <w:r w:rsidRPr="003B3D45">
        <w:rPr>
          <w:rFonts w:ascii="Book Antiqua" w:hAnsi="Book Antiqua"/>
          <w:color w:val="000000" w:themeColor="text1"/>
        </w:rPr>
        <w:t>4) if they were not available in English language. Studies that included both children and adult patients and that did not report separate outcomes for paediatric patients were also excluded. Many U</w:t>
      </w:r>
      <w:r w:rsidR="002E0B77">
        <w:rPr>
          <w:rFonts w:ascii="Book Antiqua" w:hAnsi="Book Antiqua" w:hint="eastAsia"/>
          <w:color w:val="000000" w:themeColor="text1"/>
          <w:lang w:eastAsia="zh-CN"/>
        </w:rPr>
        <w:t>nited States</w:t>
      </w:r>
      <w:r w:rsidRPr="003B3D45">
        <w:rPr>
          <w:rFonts w:ascii="Book Antiqua" w:hAnsi="Book Antiqua"/>
          <w:color w:val="000000" w:themeColor="text1"/>
        </w:rPr>
        <w:t xml:space="preserve"> paediatric </w:t>
      </w:r>
      <w:r w:rsidRPr="003B3D45">
        <w:rPr>
          <w:rFonts w:ascii="Book Antiqua" w:hAnsi="Book Antiqua"/>
          <w:color w:val="000000" w:themeColor="text1"/>
        </w:rPr>
        <w:lastRenderedPageBreak/>
        <w:t xml:space="preserve">centres treat children and young adults up to 21 years of age, therefore studies performed in the </w:t>
      </w:r>
      <w:r w:rsidR="0073090B" w:rsidRPr="003B3D45">
        <w:rPr>
          <w:rFonts w:ascii="Book Antiqua" w:hAnsi="Book Antiqua"/>
          <w:color w:val="000000" w:themeColor="text1"/>
        </w:rPr>
        <w:t>U</w:t>
      </w:r>
      <w:r w:rsidR="0073090B">
        <w:rPr>
          <w:rFonts w:ascii="Book Antiqua" w:hAnsi="Book Antiqua" w:hint="eastAsia"/>
          <w:color w:val="000000" w:themeColor="text1"/>
          <w:lang w:eastAsia="zh-CN"/>
        </w:rPr>
        <w:t>nited States</w:t>
      </w:r>
      <w:r w:rsidRPr="003B3D45">
        <w:rPr>
          <w:rFonts w:ascii="Book Antiqua" w:hAnsi="Book Antiqua"/>
          <w:color w:val="000000" w:themeColor="text1"/>
        </w:rPr>
        <w:t xml:space="preserve"> often include patients up to the age of 21. These studies were not excluded in this review.</w:t>
      </w:r>
    </w:p>
    <w:p w14:paraId="4E81499D" w14:textId="77777777" w:rsidR="00A471FA" w:rsidRPr="003C4DA3" w:rsidRDefault="00A471FA" w:rsidP="00F33B87">
      <w:pPr>
        <w:adjustRightInd w:val="0"/>
        <w:snapToGrid w:val="0"/>
        <w:spacing w:line="360" w:lineRule="auto"/>
        <w:jc w:val="both"/>
        <w:rPr>
          <w:rFonts w:ascii="Book Antiqua" w:hAnsi="Book Antiqua"/>
          <w:i/>
          <w:color w:val="000000" w:themeColor="text1"/>
        </w:rPr>
      </w:pPr>
    </w:p>
    <w:p w14:paraId="6D11FCC4" w14:textId="77777777" w:rsidR="00A471FA" w:rsidRPr="003B3D45" w:rsidRDefault="00A471FA" w:rsidP="00F33B87">
      <w:pPr>
        <w:adjustRightInd w:val="0"/>
        <w:snapToGrid w:val="0"/>
        <w:spacing w:line="360" w:lineRule="auto"/>
        <w:jc w:val="both"/>
        <w:rPr>
          <w:rFonts w:ascii="Book Antiqua" w:hAnsi="Book Antiqua"/>
          <w:b/>
          <w:color w:val="000000" w:themeColor="text1"/>
          <w:u w:val="single"/>
        </w:rPr>
      </w:pPr>
      <w:r w:rsidRPr="003C4DA3">
        <w:rPr>
          <w:rFonts w:ascii="Book Antiqua" w:hAnsi="Book Antiqua"/>
          <w:b/>
          <w:i/>
          <w:color w:val="000000" w:themeColor="text1"/>
        </w:rPr>
        <w:t>Data extraction</w:t>
      </w:r>
    </w:p>
    <w:p w14:paraId="661ADE11" w14:textId="5CC2307A"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Key data was extracted </w:t>
      </w:r>
      <w:r w:rsidR="00C67767" w:rsidRPr="003B3D45">
        <w:rPr>
          <w:rFonts w:ascii="Book Antiqua" w:hAnsi="Book Antiqua"/>
          <w:color w:val="000000" w:themeColor="text1"/>
        </w:rPr>
        <w:t xml:space="preserve">independently </w:t>
      </w:r>
      <w:r w:rsidRPr="003B3D45">
        <w:rPr>
          <w:rFonts w:ascii="Book Antiqua" w:hAnsi="Book Antiqua"/>
          <w:color w:val="000000" w:themeColor="text1"/>
        </w:rPr>
        <w:t>from each selected article including: authors and date of publication; study design; location of the trial; sample size; condition of the study population (IBD/CD/UC); vitamin D deficiency and/or insufficiency cut-off points; dosage, length and cumulative dose of the vitamin D regimens; mean and standard deviation or interquartile range of</w:t>
      </w:r>
      <w:r w:rsidR="000E52A4">
        <w:rPr>
          <w:rFonts w:ascii="Book Antiqua" w:hAnsi="Book Antiqua"/>
          <w:color w:val="000000" w:themeColor="text1"/>
        </w:rPr>
        <w:t xml:space="preserve"> </w:t>
      </w:r>
      <w:r w:rsidRPr="003B3D45">
        <w:rPr>
          <w:rFonts w:ascii="Book Antiqua" w:hAnsi="Book Antiqua"/>
          <w:color w:val="000000" w:themeColor="text1"/>
        </w:rPr>
        <w:t>s-25OHD levels at baseline and follow-up measurements, primary outcome of the study, and if available</w:t>
      </w:r>
      <w:r w:rsidR="00AB2263" w:rsidRPr="003B3D45">
        <w:rPr>
          <w:rFonts w:ascii="Book Antiqua" w:hAnsi="Book Antiqua"/>
          <w:color w:val="000000" w:themeColor="text1"/>
        </w:rPr>
        <w:t>,</w:t>
      </w:r>
      <w:r w:rsidRPr="003B3D45">
        <w:rPr>
          <w:rFonts w:ascii="Book Antiqua" w:hAnsi="Book Antiqua"/>
          <w:color w:val="000000" w:themeColor="text1"/>
        </w:rPr>
        <w:t xml:space="preserve"> any conclusions of the authors regarding the effect of vitamin D therapy administered in the trial.</w:t>
      </w:r>
      <w:r w:rsidR="000E52A4">
        <w:rPr>
          <w:rFonts w:ascii="Book Antiqua" w:hAnsi="Book Antiqua"/>
          <w:color w:val="000000" w:themeColor="text1"/>
        </w:rPr>
        <w:t xml:space="preserve"> </w:t>
      </w:r>
      <w:r w:rsidR="00FC658A" w:rsidRPr="003B3D45">
        <w:rPr>
          <w:rFonts w:ascii="Book Antiqua" w:hAnsi="Book Antiqua"/>
          <w:color w:val="000000" w:themeColor="text1"/>
        </w:rPr>
        <w:t>Vitamin D concentrations reported in nmol were adjusted to and reported in ng/m</w:t>
      </w:r>
      <w:r w:rsidR="00FC658A" w:rsidRPr="00D1550B">
        <w:rPr>
          <w:rFonts w:ascii="Book Antiqua" w:hAnsi="Book Antiqua"/>
          <w:caps/>
          <w:color w:val="000000" w:themeColor="text1"/>
        </w:rPr>
        <w:t>l</w:t>
      </w:r>
      <w:r w:rsidR="00FC658A" w:rsidRPr="003B3D45">
        <w:rPr>
          <w:rFonts w:ascii="Book Antiqua" w:hAnsi="Book Antiqua"/>
          <w:color w:val="000000" w:themeColor="text1"/>
        </w:rPr>
        <w:t>, to allow for accurate comparisons across all studies.</w:t>
      </w:r>
    </w:p>
    <w:p w14:paraId="5E6868DC" w14:textId="3C267377" w:rsidR="00A471FA" w:rsidRPr="00E51E8D" w:rsidRDefault="00A471FA" w:rsidP="00F33B87">
      <w:pPr>
        <w:adjustRightInd w:val="0"/>
        <w:snapToGrid w:val="0"/>
        <w:spacing w:line="360" w:lineRule="auto"/>
        <w:jc w:val="both"/>
        <w:rPr>
          <w:rFonts w:ascii="Book Antiqua" w:eastAsiaTheme="minorEastAsia" w:hAnsi="Book Antiqua"/>
          <w:b/>
          <w:color w:val="000000" w:themeColor="text1"/>
          <w:lang w:eastAsia="zh-CN"/>
        </w:rPr>
      </w:pPr>
    </w:p>
    <w:p w14:paraId="197BE721" w14:textId="2A28776B" w:rsidR="00A471FA" w:rsidRPr="00E51E8D" w:rsidRDefault="00E51E8D" w:rsidP="00F33B87">
      <w:pPr>
        <w:adjustRightInd w:val="0"/>
        <w:snapToGrid w:val="0"/>
        <w:spacing w:line="360" w:lineRule="auto"/>
        <w:jc w:val="both"/>
        <w:rPr>
          <w:rFonts w:ascii="Book Antiqua" w:eastAsiaTheme="minorEastAsia" w:hAnsi="Book Antiqua"/>
          <w:b/>
          <w:color w:val="000000" w:themeColor="text1"/>
          <w:lang w:eastAsia="zh-CN"/>
        </w:rPr>
      </w:pPr>
      <w:r>
        <w:rPr>
          <w:rFonts w:ascii="Book Antiqua" w:hAnsi="Book Antiqua"/>
          <w:b/>
          <w:color w:val="000000" w:themeColor="text1"/>
        </w:rPr>
        <w:t>RESULTS</w:t>
      </w:r>
    </w:p>
    <w:p w14:paraId="415E964F" w14:textId="77777777" w:rsidR="00A471FA" w:rsidRPr="003C4DA3" w:rsidRDefault="00A471FA" w:rsidP="00F33B87">
      <w:pPr>
        <w:adjustRightInd w:val="0"/>
        <w:snapToGrid w:val="0"/>
        <w:spacing w:line="360" w:lineRule="auto"/>
        <w:jc w:val="both"/>
        <w:rPr>
          <w:rFonts w:ascii="Book Antiqua" w:hAnsi="Book Antiqua"/>
          <w:b/>
          <w:i/>
          <w:color w:val="000000" w:themeColor="text1"/>
        </w:rPr>
      </w:pPr>
      <w:r w:rsidRPr="003C4DA3">
        <w:rPr>
          <w:rFonts w:ascii="Book Antiqua" w:hAnsi="Book Antiqua"/>
          <w:b/>
          <w:i/>
          <w:color w:val="000000" w:themeColor="text1"/>
        </w:rPr>
        <w:t>Initial and final search findings</w:t>
      </w:r>
    </w:p>
    <w:p w14:paraId="64B92CD0" w14:textId="1A7D38E5"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A total of </w:t>
      </w:r>
      <w:r w:rsidR="00F83053" w:rsidRPr="003B3D45">
        <w:rPr>
          <w:rFonts w:ascii="Book Antiqua" w:hAnsi="Book Antiqua"/>
          <w:color w:val="000000" w:themeColor="text1"/>
        </w:rPr>
        <w:t xml:space="preserve">353 </w:t>
      </w:r>
      <w:r w:rsidRPr="003B3D45">
        <w:rPr>
          <w:rFonts w:ascii="Book Antiqua" w:hAnsi="Book Antiqua"/>
          <w:color w:val="000000" w:themeColor="text1"/>
        </w:rPr>
        <w:t>articles were identified following the specified searches</w:t>
      </w:r>
      <w:r w:rsidR="001B514F" w:rsidRPr="003B3D45">
        <w:rPr>
          <w:rFonts w:ascii="Book Antiqua" w:hAnsi="Book Antiqua"/>
          <w:color w:val="000000" w:themeColor="text1"/>
        </w:rPr>
        <w:t>.</w:t>
      </w:r>
      <w:r w:rsidRPr="003B3D45">
        <w:rPr>
          <w:rFonts w:ascii="Book Antiqua" w:hAnsi="Book Antiqua"/>
          <w:color w:val="000000" w:themeColor="text1"/>
        </w:rPr>
        <w:t xml:space="preserve"> </w:t>
      </w:r>
      <w:r w:rsidR="00F83053" w:rsidRPr="003B3D45">
        <w:rPr>
          <w:rFonts w:ascii="Book Antiqua" w:hAnsi="Book Antiqua"/>
          <w:color w:val="000000" w:themeColor="text1"/>
        </w:rPr>
        <w:t>Seventy-six d</w:t>
      </w:r>
      <w:r w:rsidRPr="003B3D45">
        <w:rPr>
          <w:rFonts w:ascii="Book Antiqua" w:hAnsi="Book Antiqua"/>
          <w:color w:val="000000" w:themeColor="text1"/>
        </w:rPr>
        <w:t>uplicates were removed</w:t>
      </w:r>
      <w:r w:rsidR="00F83053" w:rsidRPr="003B3D45">
        <w:rPr>
          <w:rFonts w:ascii="Book Antiqua" w:hAnsi="Book Antiqua"/>
          <w:color w:val="000000" w:themeColor="text1"/>
        </w:rPr>
        <w:t xml:space="preserve">. The remaining 277 article abstracts were analysed and included or rejected </w:t>
      </w:r>
      <w:r w:rsidR="00607DAA" w:rsidRPr="003B3D45">
        <w:rPr>
          <w:rFonts w:ascii="Book Antiqua" w:hAnsi="Book Antiqua"/>
          <w:color w:val="000000" w:themeColor="text1"/>
        </w:rPr>
        <w:t>according to the</w:t>
      </w:r>
      <w:r w:rsidR="00F83053" w:rsidRPr="003B3D45">
        <w:rPr>
          <w:rFonts w:ascii="Book Antiqua" w:hAnsi="Book Antiqua"/>
          <w:color w:val="000000" w:themeColor="text1"/>
        </w:rPr>
        <w:t xml:space="preserve"> </w:t>
      </w:r>
      <w:r w:rsidR="00607DAA" w:rsidRPr="003B3D45">
        <w:rPr>
          <w:rFonts w:ascii="Book Antiqua" w:hAnsi="Book Antiqua"/>
          <w:color w:val="000000" w:themeColor="text1"/>
        </w:rPr>
        <w:t xml:space="preserve">protocol </w:t>
      </w:r>
      <w:r w:rsidR="00F83053" w:rsidRPr="003B3D45">
        <w:rPr>
          <w:rFonts w:ascii="Book Antiqua" w:hAnsi="Book Antiqua"/>
          <w:color w:val="000000" w:themeColor="text1"/>
        </w:rPr>
        <w:t>criteria.</w:t>
      </w:r>
      <w:r w:rsidRPr="003B3D45">
        <w:rPr>
          <w:rFonts w:ascii="Book Antiqua" w:hAnsi="Book Antiqua"/>
          <w:color w:val="000000" w:themeColor="text1"/>
        </w:rPr>
        <w:t xml:space="preserve"> Of </w:t>
      </w:r>
      <w:r w:rsidR="00F83053" w:rsidRPr="003B3D45">
        <w:rPr>
          <w:rFonts w:ascii="Book Antiqua" w:hAnsi="Book Antiqua"/>
          <w:color w:val="000000" w:themeColor="text1"/>
        </w:rPr>
        <w:t xml:space="preserve">the </w:t>
      </w:r>
      <w:r w:rsidRPr="003B3D45">
        <w:rPr>
          <w:rFonts w:ascii="Book Antiqua" w:hAnsi="Book Antiqua"/>
          <w:color w:val="000000" w:themeColor="text1"/>
        </w:rPr>
        <w:t xml:space="preserve">13 articles </w:t>
      </w:r>
      <w:r w:rsidR="00F83053" w:rsidRPr="003B3D45">
        <w:rPr>
          <w:rFonts w:ascii="Book Antiqua" w:hAnsi="Book Antiqua"/>
          <w:color w:val="000000" w:themeColor="text1"/>
        </w:rPr>
        <w:t>remaining</w:t>
      </w:r>
      <w:r w:rsidRPr="003B3D45">
        <w:rPr>
          <w:rFonts w:ascii="Book Antiqua" w:hAnsi="Book Antiqua"/>
          <w:color w:val="000000" w:themeColor="text1"/>
        </w:rPr>
        <w:t>, three were subsequently excluded after full-text analysis. A final total of 10 articles were included in this review</w:t>
      </w:r>
      <w:r w:rsidR="001B514F" w:rsidRPr="003B3D45">
        <w:rPr>
          <w:rFonts w:ascii="Book Antiqua" w:hAnsi="Book Antiqua"/>
          <w:color w:val="000000" w:themeColor="text1"/>
        </w:rPr>
        <w:t xml:space="preserve"> (Figure 1)</w:t>
      </w:r>
      <w:r w:rsidRPr="003B3D45">
        <w:rPr>
          <w:rFonts w:ascii="Book Antiqua" w:hAnsi="Book Antiqua"/>
          <w:color w:val="000000" w:themeColor="text1"/>
        </w:rPr>
        <w:t>.</w:t>
      </w:r>
    </w:p>
    <w:p w14:paraId="253875BE" w14:textId="7DAF91B8" w:rsidR="00A471FA" w:rsidRPr="003B3D45" w:rsidRDefault="00A471FA" w:rsidP="00F33B87">
      <w:pPr>
        <w:adjustRightInd w:val="0"/>
        <w:snapToGrid w:val="0"/>
        <w:spacing w:line="360" w:lineRule="auto"/>
        <w:ind w:firstLineChars="100" w:firstLine="240"/>
        <w:jc w:val="both"/>
        <w:rPr>
          <w:rFonts w:ascii="Book Antiqua" w:hAnsi="Book Antiqua"/>
          <w:iCs/>
          <w:color w:val="000000" w:themeColor="text1"/>
        </w:rPr>
      </w:pPr>
      <w:r w:rsidRPr="003B3D45">
        <w:rPr>
          <w:rFonts w:ascii="Book Antiqua" w:hAnsi="Book Antiqua"/>
          <w:color w:val="000000" w:themeColor="text1"/>
        </w:rPr>
        <w:t>Five studies were designed to investigate the effect of vitamin D therapy on increasing vitamin D levels (</w:t>
      </w:r>
      <w:r w:rsidRPr="003B3D45">
        <w:rPr>
          <w:rFonts w:ascii="Book Antiqua" w:hAnsi="Book Antiqua"/>
          <w:iCs/>
          <w:color w:val="000000" w:themeColor="text1"/>
        </w:rPr>
        <w:t>Table 1</w:t>
      </w:r>
      <w:r w:rsidRPr="003B3D45">
        <w:rPr>
          <w:rFonts w:ascii="Book Antiqua" w:hAnsi="Book Antiqua"/>
          <w:color w:val="000000" w:themeColor="text1"/>
        </w:rPr>
        <w:t>), four were designed to investigate the effect of therapies on parameters of bone health (</w:t>
      </w:r>
      <w:r w:rsidRPr="003B3D45">
        <w:rPr>
          <w:rFonts w:ascii="Book Antiqua" w:hAnsi="Book Antiqua"/>
          <w:iCs/>
          <w:color w:val="000000" w:themeColor="text1"/>
        </w:rPr>
        <w:t>Table 2</w:t>
      </w:r>
      <w:r w:rsidRPr="003B3D45">
        <w:rPr>
          <w:rFonts w:ascii="Book Antiqua" w:hAnsi="Book Antiqua"/>
          <w:color w:val="000000" w:themeColor="text1"/>
        </w:rPr>
        <w:t xml:space="preserve">). The final study was designed to investigate vitamin D therapy for maintaining sufficient vitamin D levels </w:t>
      </w:r>
      <w:r w:rsidR="00A92E50"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A92E50"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A92E50" w:rsidRPr="003B3D45">
        <w:rPr>
          <w:rFonts w:ascii="Book Antiqua" w:hAnsi="Book Antiqua"/>
          <w:color w:val="000000" w:themeColor="text1"/>
        </w:rPr>
        <w:fldChar w:fldCharType="end"/>
      </w:r>
      <w:r w:rsidR="00A92E50" w:rsidRPr="003B3D45">
        <w:rPr>
          <w:rFonts w:ascii="Book Antiqua" w:hAnsi="Book Antiqua"/>
          <w:iCs/>
          <w:color w:val="000000" w:themeColor="text1"/>
        </w:rPr>
        <w:t>.</w:t>
      </w:r>
      <w:r w:rsidRPr="003B3D45">
        <w:rPr>
          <w:rFonts w:ascii="Book Antiqua" w:hAnsi="Book Antiqua"/>
          <w:color w:val="000000" w:themeColor="text1"/>
        </w:rPr>
        <w:t xml:space="preserve"> </w:t>
      </w:r>
      <w:r w:rsidRPr="003B3D45">
        <w:rPr>
          <w:rFonts w:ascii="Book Antiqua" w:hAnsi="Book Antiqua"/>
          <w:iCs/>
          <w:color w:val="000000" w:themeColor="text1"/>
        </w:rPr>
        <w:t xml:space="preserve">In the studies concerning bone health, vitamin D therapy was not the main intervention given; in one study vitamin D was administered to </w:t>
      </w:r>
      <w:r w:rsidR="0088409A" w:rsidRPr="003B3D45">
        <w:rPr>
          <w:rFonts w:ascii="Book Antiqua" w:hAnsi="Book Antiqua"/>
          <w:iCs/>
          <w:color w:val="000000" w:themeColor="text1"/>
        </w:rPr>
        <w:t>both the intervention and</w:t>
      </w:r>
      <w:r w:rsidRPr="003B3D45">
        <w:rPr>
          <w:rFonts w:ascii="Book Antiqua" w:hAnsi="Book Antiqua"/>
          <w:iCs/>
          <w:color w:val="000000" w:themeColor="text1"/>
        </w:rPr>
        <w:t xml:space="preserve"> placebo group.</w:t>
      </w:r>
    </w:p>
    <w:p w14:paraId="0209BFA3"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4B0979E0" w14:textId="184A2A11" w:rsidR="00A471FA" w:rsidRPr="003C4DA3" w:rsidRDefault="00A471FA" w:rsidP="00F33B87">
      <w:pPr>
        <w:adjustRightInd w:val="0"/>
        <w:snapToGrid w:val="0"/>
        <w:spacing w:line="360" w:lineRule="auto"/>
        <w:jc w:val="both"/>
        <w:rPr>
          <w:rFonts w:ascii="Book Antiqua" w:hAnsi="Book Antiqua"/>
          <w:b/>
          <w:i/>
          <w:color w:val="000000" w:themeColor="text1"/>
        </w:rPr>
      </w:pPr>
      <w:r w:rsidRPr="003C4DA3">
        <w:rPr>
          <w:rFonts w:ascii="Book Antiqua" w:hAnsi="Book Antiqua"/>
          <w:b/>
          <w:i/>
          <w:iCs/>
          <w:color w:val="000000" w:themeColor="text1"/>
        </w:rPr>
        <w:t>Findings from studies designed to examine the effect of vitamin D therapy used to treat deficiency</w:t>
      </w:r>
      <w:r w:rsidR="000E52A4" w:rsidRPr="003C4DA3">
        <w:rPr>
          <w:rFonts w:ascii="Book Antiqua" w:hAnsi="Book Antiqua"/>
          <w:b/>
          <w:i/>
          <w:iCs/>
          <w:color w:val="000000" w:themeColor="text1"/>
        </w:rPr>
        <w:t xml:space="preserve"> </w:t>
      </w:r>
    </w:p>
    <w:p w14:paraId="45955FEB" w14:textId="2BEF0174"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lastRenderedPageBreak/>
        <w:t xml:space="preserve">In a randomized trial by Wingate </w:t>
      </w:r>
      <w:r w:rsidR="009F6858" w:rsidRPr="009F6858">
        <w:rPr>
          <w:rFonts w:ascii="Book Antiqua" w:hAnsi="Book Antiqua"/>
          <w:i/>
          <w:color w:val="000000" w:themeColor="text1"/>
        </w:rPr>
        <w:t>et al</w:t>
      </w:r>
      <w:r w:rsidR="00F601E6"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F601E6"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F601E6" w:rsidRPr="003B3D45">
        <w:rPr>
          <w:rFonts w:ascii="Book Antiqua" w:hAnsi="Book Antiqua"/>
          <w:color w:val="000000" w:themeColor="text1"/>
        </w:rPr>
        <w:fldChar w:fldCharType="end"/>
      </w:r>
      <w:r w:rsidRPr="003B3D45">
        <w:rPr>
          <w:rFonts w:ascii="Book Antiqua" w:hAnsi="Book Antiqua"/>
          <w:color w:val="000000" w:themeColor="text1"/>
        </w:rPr>
        <w:t>, 83 patients with quiescent CD aged 8-18 years were included. Patients taking corticosteroids (CS) within six weeks before enrolment and/or vitamin D supplements containing &gt;</w:t>
      </w:r>
      <w:r w:rsidR="009F6858">
        <w:rPr>
          <w:rFonts w:ascii="Book Antiqua" w:hAnsi="Book Antiqua" w:hint="eastAsia"/>
          <w:color w:val="000000" w:themeColor="text1"/>
          <w:lang w:eastAsia="zh-CN"/>
        </w:rPr>
        <w:t xml:space="preserve"> </w:t>
      </w:r>
      <w:r w:rsidRPr="003B3D45">
        <w:rPr>
          <w:rFonts w:ascii="Book Antiqua" w:hAnsi="Book Antiqua"/>
          <w:color w:val="000000" w:themeColor="text1"/>
        </w:rPr>
        <w:t>1000 IU daily were excluded. In this study, 2000 IU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was shown be superior to 400 IU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in raising mean s-25OHD concentrations </w:t>
      </w:r>
      <w:r w:rsidR="00287752" w:rsidRPr="003B3D45">
        <w:rPr>
          <w:rFonts w:ascii="Book Antiqua" w:hAnsi="Book Antiqua"/>
          <w:color w:val="000000" w:themeColor="text1"/>
        </w:rPr>
        <w:t>during 6 months of supplementation</w:t>
      </w:r>
      <w:r w:rsidRPr="003B3D45">
        <w:rPr>
          <w:rFonts w:ascii="Book Antiqua" w:hAnsi="Book Antiqua"/>
          <w:color w:val="000000" w:themeColor="text1"/>
        </w:rPr>
        <w:t>. A</w:t>
      </w:r>
      <w:r w:rsidR="00541068" w:rsidRPr="003B3D45">
        <w:rPr>
          <w:rFonts w:ascii="Book Antiqua" w:hAnsi="Book Antiqua"/>
          <w:color w:val="000000" w:themeColor="text1"/>
        </w:rPr>
        <w:t>fter</w:t>
      </w:r>
      <w:r w:rsidRPr="003B3D45">
        <w:rPr>
          <w:rFonts w:ascii="Book Antiqua" w:hAnsi="Book Antiqua"/>
          <w:color w:val="000000" w:themeColor="text1"/>
        </w:rPr>
        <w:t xml:space="preserve"> 6 months</w:t>
      </w:r>
      <w:r w:rsidR="00541068" w:rsidRPr="003B3D45">
        <w:rPr>
          <w:rFonts w:ascii="Book Antiqua" w:hAnsi="Book Antiqua"/>
          <w:color w:val="000000" w:themeColor="text1"/>
        </w:rPr>
        <w:t xml:space="preserve"> of supplementation</w:t>
      </w:r>
      <w:r w:rsidRPr="003B3D45">
        <w:rPr>
          <w:rFonts w:ascii="Book Antiqua" w:hAnsi="Book Antiqua"/>
          <w:color w:val="000000" w:themeColor="text1"/>
        </w:rPr>
        <w:t>, 74% of subjects receiving a 2000 IU daily dose reached s-25OHD levels above 30 ng/m</w:t>
      </w:r>
      <w:r w:rsidRPr="00D1550B">
        <w:rPr>
          <w:rFonts w:ascii="Book Antiqua" w:hAnsi="Book Antiqua"/>
          <w:caps/>
          <w:color w:val="000000" w:themeColor="text1"/>
        </w:rPr>
        <w:t>l</w:t>
      </w:r>
      <w:r w:rsidRPr="003B3D45">
        <w:rPr>
          <w:rFonts w:ascii="Book Antiqua" w:hAnsi="Book Antiqua"/>
          <w:color w:val="000000" w:themeColor="text1"/>
        </w:rPr>
        <w:t xml:space="preserve">, compared to 35% of subjects receiving 400 IU daily. </w:t>
      </w:r>
      <w:r w:rsidR="0001725A" w:rsidRPr="003B3D45">
        <w:rPr>
          <w:rFonts w:ascii="Book Antiqua" w:hAnsi="Book Antiqua"/>
          <w:color w:val="000000" w:themeColor="text1"/>
        </w:rPr>
        <w:t>During the trial</w:t>
      </w:r>
      <w:r w:rsidRPr="003B3D45">
        <w:rPr>
          <w:rFonts w:ascii="Book Antiqua" w:hAnsi="Book Antiqua"/>
          <w:color w:val="000000" w:themeColor="text1"/>
        </w:rPr>
        <w:t xml:space="preserve">, 2000 IU daily was not always significantly superior to 400 IU daily; however, the </w:t>
      </w:r>
      <w:r w:rsidR="00607DAA" w:rsidRPr="003B3D45">
        <w:rPr>
          <w:rFonts w:ascii="Book Antiqua" w:hAnsi="Book Antiqua"/>
          <w:color w:val="000000" w:themeColor="text1"/>
        </w:rPr>
        <w:t>higher dose</w:t>
      </w:r>
      <w:r w:rsidRPr="003B3D45">
        <w:rPr>
          <w:rFonts w:ascii="Book Antiqua" w:hAnsi="Book Antiqua"/>
          <w:color w:val="000000" w:themeColor="text1"/>
        </w:rPr>
        <w:t xml:space="preserve"> never was inferior to </w:t>
      </w:r>
      <w:r w:rsidR="00607DAA" w:rsidRPr="003B3D45">
        <w:rPr>
          <w:rFonts w:ascii="Book Antiqua" w:hAnsi="Book Antiqua"/>
          <w:color w:val="000000" w:themeColor="text1"/>
        </w:rPr>
        <w:t>the lower dose</w:t>
      </w:r>
      <w:r w:rsidRPr="003B3D45">
        <w:rPr>
          <w:rFonts w:ascii="Book Antiqua" w:hAnsi="Book Antiqua"/>
          <w:color w:val="000000" w:themeColor="text1"/>
        </w:rPr>
        <w:t xml:space="preserve"> in raising s-25OHD concentrations. There was no difference observed between groups in participants experiencing hypercalcemia, hyperphosphatemia, or exceeded safety cut-off level of urinary calcium to creatinine ratio. There was no observed difference in elevated C-reactive protein (CRP) or erythrocyte sedimentation rate (ESR) concentrations between groups. Pediatric Crohn’s Disease Activity Index (PCDAI) scores were only defined at baseline. The authors did not report data concerning the occurrence of adverse events.</w:t>
      </w:r>
    </w:p>
    <w:p w14:paraId="0E8D872D" w14:textId="47916591"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The study </w:t>
      </w:r>
      <w:r w:rsidR="00607DAA" w:rsidRPr="003B3D45">
        <w:rPr>
          <w:rFonts w:ascii="Book Antiqua" w:hAnsi="Book Antiqua"/>
          <w:color w:val="000000" w:themeColor="text1"/>
        </w:rPr>
        <w:t xml:space="preserve">by </w:t>
      </w:r>
      <w:r w:rsidRPr="003B3D45">
        <w:rPr>
          <w:rFonts w:ascii="Book Antiqua" w:hAnsi="Book Antiqua"/>
          <w:color w:val="000000" w:themeColor="text1"/>
        </w:rPr>
        <w:t xml:space="preserve">Pappa </w:t>
      </w:r>
      <w:r w:rsidR="009F6858" w:rsidRPr="009F6858">
        <w:rPr>
          <w:rFonts w:ascii="Book Antiqua" w:hAnsi="Book Antiqua"/>
          <w:i/>
          <w:color w:val="000000" w:themeColor="text1"/>
        </w:rPr>
        <w:t>et al</w:t>
      </w:r>
      <w:r w:rsidR="00361E87" w:rsidRPr="003B3D45">
        <w:rPr>
          <w:rFonts w:ascii="Book Antiqua" w:hAnsi="Book Antiqua"/>
          <w:color w:val="000000" w:themeColor="text1"/>
        </w:rPr>
        <w:fldChar w:fldCharType="begin" w:fldLock="1"/>
      </w:r>
      <w:r w:rsidR="00FF22F8"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361E87" w:rsidRPr="003B3D45">
        <w:rPr>
          <w:rFonts w:ascii="Book Antiqua" w:hAnsi="Book Antiqua"/>
          <w:color w:val="000000" w:themeColor="text1"/>
        </w:rPr>
        <w:fldChar w:fldCharType="separate"/>
      </w:r>
      <w:r w:rsidR="00361E87" w:rsidRPr="003B3D45">
        <w:rPr>
          <w:rFonts w:ascii="Book Antiqua" w:hAnsi="Book Antiqua"/>
          <w:noProof/>
          <w:color w:val="000000" w:themeColor="text1"/>
          <w:vertAlign w:val="superscript"/>
        </w:rPr>
        <w:t>[23]</w:t>
      </w:r>
      <w:r w:rsidR="00361E87" w:rsidRPr="003B3D45">
        <w:rPr>
          <w:rFonts w:ascii="Book Antiqua" w:hAnsi="Book Antiqua"/>
          <w:color w:val="000000" w:themeColor="text1"/>
        </w:rPr>
        <w:fldChar w:fldCharType="end"/>
      </w:r>
      <w:r w:rsidRPr="003B3D45">
        <w:rPr>
          <w:rFonts w:ascii="Book Antiqua" w:hAnsi="Book Antiqua"/>
          <w:color w:val="000000" w:themeColor="text1"/>
        </w:rPr>
        <w:t xml:space="preserve"> included 71 </w:t>
      </w:r>
      <w:r w:rsidR="00607DAA" w:rsidRPr="003B3D45">
        <w:rPr>
          <w:rFonts w:ascii="Book Antiqua" w:hAnsi="Book Antiqua"/>
          <w:color w:val="000000" w:themeColor="text1"/>
        </w:rPr>
        <w:t>patients</w:t>
      </w:r>
      <w:r w:rsidRPr="003B3D45">
        <w:rPr>
          <w:rFonts w:ascii="Book Antiqua" w:hAnsi="Book Antiqua"/>
          <w:color w:val="000000" w:themeColor="text1"/>
        </w:rPr>
        <w:t xml:space="preserve"> aged 5-21 years with a s-25OHD </w:t>
      </w:r>
      <w:r w:rsidRPr="003B3D45">
        <w:rPr>
          <w:rFonts w:ascii="Book Antiqua" w:hAnsi="Book Antiqua"/>
          <w:color w:val="000000" w:themeColor="text1"/>
        </w:rPr>
        <w:sym w:font="Symbol" w:char="F0A3"/>
      </w:r>
      <w:r w:rsidR="009F6858">
        <w:rPr>
          <w:rFonts w:ascii="Book Antiqua" w:hAnsi="Book Antiqua" w:hint="eastAsia"/>
          <w:color w:val="000000" w:themeColor="text1"/>
          <w:lang w:eastAsia="zh-CN"/>
        </w:rPr>
        <w:t xml:space="preserve"> </w:t>
      </w:r>
      <w:r w:rsidRPr="003B3D45">
        <w:rPr>
          <w:rFonts w:ascii="Book Antiqua" w:hAnsi="Book Antiqua"/>
          <w:color w:val="000000" w:themeColor="text1"/>
        </w:rPr>
        <w:t>20 ng/m</w:t>
      </w:r>
      <w:r w:rsidRPr="00D1550B">
        <w:rPr>
          <w:rFonts w:ascii="Book Antiqua" w:hAnsi="Book Antiqua"/>
          <w:caps/>
          <w:color w:val="000000" w:themeColor="text1"/>
        </w:rPr>
        <w:t>l</w:t>
      </w:r>
      <w:r w:rsidRPr="003B3D45">
        <w:rPr>
          <w:rFonts w:ascii="Book Antiqua" w:hAnsi="Book Antiqua"/>
          <w:color w:val="000000" w:themeColor="text1"/>
        </w:rPr>
        <w:t xml:space="preserve"> within 8 weeks of enrolment. Exclusion criteria were liver or kidney failure, therapy with anticonvulsants metabolized through cytochrome P450, pregnancy, inability to take oral medication, attendance at a tanning salon once weekly or more,</w:t>
      </w:r>
      <w:r w:rsidR="00607DAA" w:rsidRPr="003B3D45">
        <w:rPr>
          <w:rFonts w:ascii="Book Antiqua" w:hAnsi="Book Antiqua"/>
          <w:color w:val="000000" w:themeColor="text1"/>
        </w:rPr>
        <w:t xml:space="preserve"> or</w:t>
      </w:r>
      <w:r w:rsidRPr="003B3D45">
        <w:rPr>
          <w:rFonts w:ascii="Book Antiqua" w:hAnsi="Book Antiqua"/>
          <w:color w:val="000000" w:themeColor="text1"/>
        </w:rPr>
        <w:t xml:space="preserve"> receiving a treatment for vitamin D deficiency. This study showed superiority of </w:t>
      </w:r>
      <w:r w:rsidR="004C2EA4" w:rsidRPr="003B3D45">
        <w:rPr>
          <w:rFonts w:ascii="Book Antiqua" w:hAnsi="Book Antiqua"/>
          <w:color w:val="000000" w:themeColor="text1"/>
        </w:rPr>
        <w:t xml:space="preserve">both </w:t>
      </w:r>
      <w:r w:rsidRPr="003B3D45">
        <w:rPr>
          <w:rFonts w:ascii="Book Antiqua" w:hAnsi="Book Antiqua"/>
          <w:color w:val="000000" w:themeColor="text1"/>
        </w:rPr>
        <w:t>2000 IU D</w:t>
      </w:r>
      <w:r w:rsidRPr="003B3D45">
        <w:rPr>
          <w:rFonts w:ascii="Book Antiqua" w:hAnsi="Book Antiqua"/>
          <w:color w:val="000000" w:themeColor="text1"/>
          <w:vertAlign w:val="subscript"/>
        </w:rPr>
        <w:t xml:space="preserve">3 </w:t>
      </w:r>
      <w:r w:rsidR="009F6858">
        <w:rPr>
          <w:rFonts w:ascii="Book Antiqua" w:hAnsi="Book Antiqua"/>
          <w:color w:val="000000" w:themeColor="text1"/>
        </w:rPr>
        <w:t>daily and 50</w:t>
      </w:r>
      <w:r w:rsidRPr="003B3D45">
        <w:rPr>
          <w:rFonts w:ascii="Book Antiqua" w:hAnsi="Book Antiqua"/>
          <w:color w:val="000000" w:themeColor="text1"/>
        </w:rPr>
        <w:t>000 IU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weekly</w:t>
      </w:r>
      <w:r w:rsidR="004C2EA4" w:rsidRPr="003B3D45">
        <w:rPr>
          <w:rFonts w:ascii="Book Antiqua" w:hAnsi="Book Antiqua"/>
          <w:color w:val="000000" w:themeColor="text1"/>
        </w:rPr>
        <w:t>,</w:t>
      </w:r>
      <w:r w:rsidRPr="003B3D45">
        <w:rPr>
          <w:rFonts w:ascii="Book Antiqua" w:hAnsi="Book Antiqua"/>
          <w:color w:val="000000" w:themeColor="text1"/>
        </w:rPr>
        <w:t xml:space="preserve"> over 2000 IU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daily in changing mean s-25OHD concentrations over a</w:t>
      </w:r>
      <w:r w:rsidR="004A1719" w:rsidRPr="003B3D45">
        <w:rPr>
          <w:rFonts w:ascii="Book Antiqua" w:hAnsi="Book Antiqua"/>
          <w:color w:val="000000" w:themeColor="text1"/>
        </w:rPr>
        <w:t xml:space="preserve"> treatment</w:t>
      </w:r>
      <w:r w:rsidRPr="003B3D45">
        <w:rPr>
          <w:rFonts w:ascii="Book Antiqua" w:hAnsi="Book Antiqua"/>
          <w:color w:val="000000" w:themeColor="text1"/>
        </w:rPr>
        <w:t xml:space="preserve"> period of 6 weeks. Both 2000 IU D</w:t>
      </w:r>
      <w:r w:rsidRPr="003B3D45">
        <w:rPr>
          <w:rFonts w:ascii="Book Antiqua" w:hAnsi="Book Antiqua"/>
          <w:color w:val="000000" w:themeColor="text1"/>
          <w:vertAlign w:val="subscript"/>
        </w:rPr>
        <w:t xml:space="preserve">3 </w:t>
      </w:r>
      <w:r w:rsidR="009F6858">
        <w:rPr>
          <w:rFonts w:ascii="Book Antiqua" w:hAnsi="Book Antiqua"/>
          <w:color w:val="000000" w:themeColor="text1"/>
        </w:rPr>
        <w:t>daily and 50</w:t>
      </w:r>
      <w:r w:rsidRPr="003B3D45">
        <w:rPr>
          <w:rFonts w:ascii="Book Antiqua" w:hAnsi="Book Antiqua"/>
          <w:color w:val="000000" w:themeColor="text1"/>
        </w:rPr>
        <w:t>000 IU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weekly raised s-25OHD concentrations above 20 ng/m</w:t>
      </w:r>
      <w:r w:rsidRPr="00D1550B">
        <w:rPr>
          <w:rFonts w:ascii="Book Antiqua" w:hAnsi="Book Antiqua"/>
          <w:caps/>
          <w:color w:val="000000" w:themeColor="text1"/>
        </w:rPr>
        <w:t>l</w:t>
      </w:r>
      <w:r w:rsidRPr="003B3D45">
        <w:rPr>
          <w:rFonts w:ascii="Book Antiqua" w:hAnsi="Book Antiqua"/>
          <w:color w:val="000000" w:themeColor="text1"/>
        </w:rPr>
        <w:t xml:space="preserve"> in 95% of the participants, while 75%</w:t>
      </w:r>
      <w:r w:rsidR="004C2EA4" w:rsidRPr="003B3D45">
        <w:rPr>
          <w:rFonts w:ascii="Book Antiqua" w:hAnsi="Book Antiqua"/>
          <w:color w:val="000000" w:themeColor="text1"/>
        </w:rPr>
        <w:t xml:space="preserve"> of participants</w:t>
      </w:r>
      <w:r w:rsidRPr="003B3D45">
        <w:rPr>
          <w:rFonts w:ascii="Book Antiqua" w:hAnsi="Book Antiqua"/>
          <w:color w:val="000000" w:themeColor="text1"/>
        </w:rPr>
        <w:t xml:space="preserve"> in the latter group achieved s-25OHD levels above 32 ng/m</w:t>
      </w:r>
      <w:r w:rsidRPr="00D1550B">
        <w:rPr>
          <w:rFonts w:ascii="Book Antiqua" w:hAnsi="Book Antiqua"/>
          <w:caps/>
          <w:color w:val="000000" w:themeColor="text1"/>
        </w:rPr>
        <w:t>l</w:t>
      </w:r>
      <w:r w:rsidRPr="003B3D45">
        <w:rPr>
          <w:rFonts w:ascii="Book Antiqua" w:hAnsi="Book Antiqua"/>
          <w:color w:val="000000" w:themeColor="text1"/>
        </w:rPr>
        <w:t xml:space="preserve"> (compared to 38% of the subjects who received 2000 IU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daily). The authors did not report whether the change in mean s-25OHD levels was significantly different between the 2000 IU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 xml:space="preserve">daily group </w:t>
      </w:r>
      <w:r w:rsidR="009F6858">
        <w:rPr>
          <w:rFonts w:ascii="Book Antiqua" w:hAnsi="Book Antiqua"/>
          <w:color w:val="000000" w:themeColor="text1"/>
        </w:rPr>
        <w:t>and the 50</w:t>
      </w:r>
      <w:r w:rsidRPr="003B3D45">
        <w:rPr>
          <w:rFonts w:ascii="Book Antiqua" w:hAnsi="Book Antiqua"/>
          <w:color w:val="000000" w:themeColor="text1"/>
        </w:rPr>
        <w:t>000 IU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 xml:space="preserve">weekly group. One third of all participants experienced adverse events, but there was no difference </w:t>
      </w:r>
      <w:r w:rsidR="004C2EA4" w:rsidRPr="003B3D45">
        <w:rPr>
          <w:rFonts w:ascii="Book Antiqua" w:hAnsi="Book Antiqua"/>
          <w:color w:val="000000" w:themeColor="text1"/>
        </w:rPr>
        <w:t xml:space="preserve">in the frequency </w:t>
      </w:r>
      <w:r w:rsidRPr="003B3D45">
        <w:rPr>
          <w:rFonts w:ascii="Book Antiqua" w:hAnsi="Book Antiqua"/>
          <w:color w:val="000000" w:themeColor="text1"/>
        </w:rPr>
        <w:t>of adverse events between the three dosing regimens. None of the participants experienced hypercalcemia or hyperphosphatemia.</w:t>
      </w:r>
    </w:p>
    <w:p w14:paraId="668783CA" w14:textId="2E274F76"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lastRenderedPageBreak/>
        <w:t xml:space="preserve">In </w:t>
      </w:r>
      <w:r w:rsidR="00607DAA" w:rsidRPr="003B3D45">
        <w:rPr>
          <w:rFonts w:ascii="Book Antiqua" w:hAnsi="Book Antiqua"/>
          <w:color w:val="000000" w:themeColor="text1"/>
        </w:rPr>
        <w:t xml:space="preserve">a </w:t>
      </w:r>
      <w:r w:rsidRPr="003B3D45">
        <w:rPr>
          <w:rFonts w:ascii="Book Antiqua" w:hAnsi="Book Antiqua"/>
          <w:color w:val="000000" w:themeColor="text1"/>
        </w:rPr>
        <w:t xml:space="preserve">pilot study </w:t>
      </w:r>
      <w:r w:rsidR="004C2EA4" w:rsidRPr="003B3D45">
        <w:rPr>
          <w:rFonts w:ascii="Book Antiqua" w:hAnsi="Book Antiqua"/>
          <w:color w:val="000000" w:themeColor="text1"/>
        </w:rPr>
        <w:t xml:space="preserve">by </w:t>
      </w:r>
      <w:r w:rsidRPr="003B3D45">
        <w:rPr>
          <w:rFonts w:ascii="Book Antiqua" w:hAnsi="Book Antiqua"/>
          <w:color w:val="000000" w:themeColor="text1"/>
        </w:rPr>
        <w:t xml:space="preserve">Simek </w:t>
      </w:r>
      <w:r w:rsidR="009F6858" w:rsidRPr="009F6858">
        <w:rPr>
          <w:rFonts w:ascii="Book Antiqua" w:hAnsi="Book Antiqua"/>
          <w:i/>
          <w:color w:val="000000" w:themeColor="text1"/>
        </w:rPr>
        <w:t>et al</w:t>
      </w:r>
      <w:r w:rsidR="00361E87" w:rsidRPr="003B3D45">
        <w:rPr>
          <w:rFonts w:ascii="Book Antiqua" w:hAnsi="Book Antiqua"/>
          <w:color w:val="000000" w:themeColor="text1"/>
        </w:rPr>
        <w:fldChar w:fldCharType="begin" w:fldLock="1"/>
      </w:r>
      <w:r w:rsidR="00361E8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361E87" w:rsidRPr="003B3D45">
        <w:rPr>
          <w:rFonts w:ascii="Book Antiqua" w:hAnsi="Book Antiqua"/>
          <w:color w:val="000000" w:themeColor="text1"/>
        </w:rPr>
        <w:fldChar w:fldCharType="separate"/>
      </w:r>
      <w:r w:rsidR="00361E87" w:rsidRPr="003B3D45">
        <w:rPr>
          <w:rFonts w:ascii="Book Antiqua" w:hAnsi="Book Antiqua"/>
          <w:noProof/>
          <w:color w:val="000000" w:themeColor="text1"/>
          <w:vertAlign w:val="superscript"/>
        </w:rPr>
        <w:t>[24]</w:t>
      </w:r>
      <w:r w:rsidR="00361E87" w:rsidRPr="003B3D45">
        <w:rPr>
          <w:rFonts w:ascii="Book Antiqua" w:hAnsi="Book Antiqua"/>
          <w:color w:val="000000" w:themeColor="text1"/>
        </w:rPr>
        <w:fldChar w:fldCharType="end"/>
      </w:r>
      <w:r w:rsidRPr="003B3D45">
        <w:rPr>
          <w:rFonts w:ascii="Book Antiqua" w:hAnsi="Book Antiqua"/>
          <w:color w:val="000000" w:themeColor="text1"/>
        </w:rPr>
        <w:t xml:space="preserve">, a weight-based dosing schedule of vitamin D was used for a total of 6 weeks. This study included 32 </w:t>
      </w:r>
      <w:r w:rsidR="00607DAA" w:rsidRPr="003B3D45">
        <w:rPr>
          <w:rFonts w:ascii="Book Antiqua" w:hAnsi="Book Antiqua"/>
          <w:color w:val="000000" w:themeColor="text1"/>
        </w:rPr>
        <w:t>patients</w:t>
      </w:r>
      <w:r w:rsidRPr="003B3D45">
        <w:rPr>
          <w:rFonts w:ascii="Book Antiqua" w:hAnsi="Book Antiqua"/>
          <w:color w:val="000000" w:themeColor="text1"/>
        </w:rPr>
        <w:t xml:space="preserve"> aged 8-21 years with a s-25OHD concentration below 30 ng/m</w:t>
      </w:r>
      <w:r w:rsidRPr="00D1550B">
        <w:rPr>
          <w:rFonts w:ascii="Book Antiqua" w:hAnsi="Book Antiqua"/>
          <w:caps/>
          <w:color w:val="000000" w:themeColor="text1"/>
        </w:rPr>
        <w:t>l</w:t>
      </w:r>
      <w:r w:rsidRPr="003B3D45">
        <w:rPr>
          <w:rFonts w:ascii="Book Antiqua" w:hAnsi="Book Antiqua"/>
          <w:color w:val="000000" w:themeColor="text1"/>
        </w:rPr>
        <w:t xml:space="preserve">. Patients with a known history of renal or hepatobiliary disease, use of systemic CS within 60 d of enrolment or with an inability to swallow study drug capsules were excluded. </w:t>
      </w:r>
      <w:r w:rsidR="00435836" w:rsidRPr="003B3D45">
        <w:rPr>
          <w:rFonts w:ascii="Book Antiqua" w:hAnsi="Book Antiqua"/>
          <w:color w:val="000000" w:themeColor="text1"/>
        </w:rPr>
        <w:t>A regimen of</w:t>
      </w:r>
      <w:r w:rsidR="009F6858">
        <w:rPr>
          <w:rFonts w:ascii="Book Antiqua" w:hAnsi="Book Antiqua"/>
          <w:color w:val="000000" w:themeColor="text1"/>
        </w:rPr>
        <w:t xml:space="preserve"> 10</w:t>
      </w:r>
      <w:r w:rsidRPr="003B3D45">
        <w:rPr>
          <w:rFonts w:ascii="Book Antiqua" w:hAnsi="Book Antiqua"/>
          <w:color w:val="000000" w:themeColor="text1"/>
        </w:rPr>
        <w:t>000 IU/10</w:t>
      </w:r>
      <w:r w:rsidR="00607DAA" w:rsidRPr="003B3D45">
        <w:rPr>
          <w:rFonts w:ascii="Book Antiqua" w:hAnsi="Book Antiqua"/>
          <w:color w:val="000000" w:themeColor="text1"/>
        </w:rPr>
        <w:t xml:space="preserve"> </w:t>
      </w:r>
      <w:r w:rsidRPr="003B3D45">
        <w:rPr>
          <w:rFonts w:ascii="Book Antiqua" w:hAnsi="Book Antiqua"/>
          <w:color w:val="000000" w:themeColor="text1"/>
        </w:rPr>
        <w:t>kg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 xml:space="preserve">per week </w:t>
      </w:r>
      <w:r w:rsidR="00435836" w:rsidRPr="003B3D45">
        <w:rPr>
          <w:rFonts w:ascii="Book Antiqua" w:hAnsi="Book Antiqua"/>
          <w:color w:val="000000" w:themeColor="text1"/>
        </w:rPr>
        <w:t>was compared with</w:t>
      </w:r>
      <w:r w:rsidRPr="003B3D45">
        <w:rPr>
          <w:rFonts w:ascii="Book Antiqua" w:hAnsi="Book Antiqua"/>
          <w:color w:val="000000" w:themeColor="text1"/>
        </w:rPr>
        <w:t xml:space="preserve"> 5000 IU/10 kg vitamin D</w:t>
      </w:r>
      <w:r w:rsidRPr="003B3D45">
        <w:rPr>
          <w:rFonts w:ascii="Book Antiqua" w:hAnsi="Book Antiqua"/>
          <w:color w:val="000000" w:themeColor="text1"/>
          <w:vertAlign w:val="subscript"/>
        </w:rPr>
        <w:t xml:space="preserve">3 </w:t>
      </w:r>
      <w:r w:rsidR="009F6858">
        <w:rPr>
          <w:rFonts w:ascii="Book Antiqua" w:hAnsi="Book Antiqua"/>
          <w:color w:val="000000" w:themeColor="text1"/>
        </w:rPr>
        <w:t>per week. At 8 and 12 wk</w:t>
      </w:r>
      <w:r w:rsidRPr="003B3D45">
        <w:rPr>
          <w:rFonts w:ascii="Book Antiqua" w:hAnsi="Book Antiqua"/>
          <w:color w:val="000000" w:themeColor="text1"/>
        </w:rPr>
        <w:t xml:space="preserve">, mean s-25OHD concentrations in the </w:t>
      </w:r>
      <w:r w:rsidR="00115D4F" w:rsidRPr="003B3D45">
        <w:rPr>
          <w:rFonts w:ascii="Book Antiqua" w:hAnsi="Book Antiqua"/>
          <w:color w:val="000000" w:themeColor="text1"/>
        </w:rPr>
        <w:t>higher dosage</w:t>
      </w:r>
      <w:r w:rsidRPr="003B3D45">
        <w:rPr>
          <w:rFonts w:ascii="Book Antiqua" w:hAnsi="Book Antiqua"/>
          <w:color w:val="000000" w:themeColor="text1"/>
        </w:rPr>
        <w:t xml:space="preserve"> group were </w:t>
      </w:r>
      <w:r w:rsidR="004C2EA4" w:rsidRPr="003B3D45">
        <w:rPr>
          <w:rFonts w:ascii="Book Antiqua" w:hAnsi="Book Antiqua"/>
          <w:color w:val="000000" w:themeColor="text1"/>
        </w:rPr>
        <w:t xml:space="preserve">maintained at a </w:t>
      </w:r>
      <w:r w:rsidRPr="003B3D45">
        <w:rPr>
          <w:rFonts w:ascii="Book Antiqua" w:hAnsi="Book Antiqua"/>
          <w:color w:val="000000" w:themeColor="text1"/>
        </w:rPr>
        <w:t>higher</w:t>
      </w:r>
      <w:r w:rsidR="004C2EA4" w:rsidRPr="003B3D45">
        <w:rPr>
          <w:rFonts w:ascii="Book Antiqua" w:hAnsi="Book Antiqua"/>
          <w:color w:val="000000" w:themeColor="text1"/>
        </w:rPr>
        <w:t xml:space="preserve"> concentration</w:t>
      </w:r>
      <w:r w:rsidRPr="003B3D45">
        <w:rPr>
          <w:rFonts w:ascii="Book Antiqua" w:hAnsi="Book Antiqua"/>
          <w:color w:val="000000" w:themeColor="text1"/>
        </w:rPr>
        <w:t xml:space="preserve"> than in the </w:t>
      </w:r>
      <w:r w:rsidR="00115D4F" w:rsidRPr="003B3D45">
        <w:rPr>
          <w:rFonts w:ascii="Book Antiqua" w:hAnsi="Book Antiqua"/>
          <w:color w:val="000000" w:themeColor="text1"/>
        </w:rPr>
        <w:t>lower dosage</w:t>
      </w:r>
      <w:r w:rsidRPr="003B3D45">
        <w:rPr>
          <w:rFonts w:ascii="Book Antiqua" w:hAnsi="Book Antiqua"/>
          <w:color w:val="000000" w:themeColor="text1"/>
        </w:rPr>
        <w:t xml:space="preserve"> group but did not differ significantly. The</w:t>
      </w:r>
      <w:r w:rsidR="00435836" w:rsidRPr="003B3D45">
        <w:rPr>
          <w:rFonts w:ascii="Book Antiqua" w:hAnsi="Book Antiqua"/>
          <w:color w:val="000000" w:themeColor="text1"/>
        </w:rPr>
        <w:t xml:space="preserve"> change in mean</w:t>
      </w:r>
      <w:r w:rsidRPr="003B3D45">
        <w:rPr>
          <w:rFonts w:ascii="Book Antiqua" w:hAnsi="Book Antiqua"/>
          <w:color w:val="000000" w:themeColor="text1"/>
        </w:rPr>
        <w:t xml:space="preserve"> s-25OHD </w:t>
      </w:r>
      <w:r w:rsidR="00435836" w:rsidRPr="003B3D45">
        <w:rPr>
          <w:rFonts w:ascii="Book Antiqua" w:hAnsi="Book Antiqua"/>
          <w:color w:val="000000" w:themeColor="text1"/>
        </w:rPr>
        <w:t xml:space="preserve">concentrations </w:t>
      </w:r>
      <w:r w:rsidR="00F2799A" w:rsidRPr="003B3D45">
        <w:rPr>
          <w:rFonts w:ascii="Book Antiqua" w:hAnsi="Book Antiqua"/>
          <w:color w:val="000000" w:themeColor="text1"/>
        </w:rPr>
        <w:t>were</w:t>
      </w:r>
      <w:r w:rsidR="00435836" w:rsidRPr="003B3D45">
        <w:rPr>
          <w:rFonts w:ascii="Book Antiqua" w:hAnsi="Book Antiqua"/>
          <w:color w:val="000000" w:themeColor="text1"/>
        </w:rPr>
        <w:t xml:space="preserve"> not affected by participant weight. </w:t>
      </w:r>
      <w:r w:rsidRPr="003B3D45">
        <w:rPr>
          <w:rFonts w:ascii="Book Antiqua" w:hAnsi="Book Antiqua"/>
          <w:color w:val="000000" w:themeColor="text1"/>
        </w:rPr>
        <w:t>Calcium and</w:t>
      </w:r>
      <w:r w:rsidR="00435836" w:rsidRPr="003B3D45">
        <w:rPr>
          <w:rFonts w:ascii="Book Antiqua" w:hAnsi="Book Antiqua"/>
          <w:color w:val="000000" w:themeColor="text1"/>
        </w:rPr>
        <w:t xml:space="preserve"> parathyroid hormone (</w:t>
      </w:r>
      <w:r w:rsidRPr="003B3D45">
        <w:rPr>
          <w:rFonts w:ascii="Book Antiqua" w:hAnsi="Book Antiqua"/>
          <w:color w:val="000000" w:themeColor="text1"/>
        </w:rPr>
        <w:t>PTH</w:t>
      </w:r>
      <w:r w:rsidR="00435836" w:rsidRPr="003B3D45">
        <w:rPr>
          <w:rFonts w:ascii="Book Antiqua" w:hAnsi="Book Antiqua"/>
          <w:color w:val="000000" w:themeColor="text1"/>
        </w:rPr>
        <w:t>)</w:t>
      </w:r>
      <w:r w:rsidRPr="003B3D45">
        <w:rPr>
          <w:rFonts w:ascii="Book Antiqua" w:hAnsi="Book Antiqua"/>
          <w:color w:val="000000" w:themeColor="text1"/>
        </w:rPr>
        <w:t xml:space="preserve"> measurements were not significantly different between baseline and follow-up. In addition, no events of hypercalcemia or serious adverse events were observed. Measures of disease activity were not reported.</w:t>
      </w:r>
    </w:p>
    <w:p w14:paraId="77D7D04B" w14:textId="11A1CEA7" w:rsidR="00A471FA" w:rsidRPr="009F6858" w:rsidRDefault="00A471FA" w:rsidP="00F33B87">
      <w:pPr>
        <w:adjustRightInd w:val="0"/>
        <w:snapToGrid w:val="0"/>
        <w:spacing w:line="360" w:lineRule="auto"/>
        <w:ind w:firstLine="567"/>
        <w:jc w:val="both"/>
        <w:rPr>
          <w:rFonts w:ascii="Book Antiqua" w:eastAsiaTheme="minorEastAsia" w:hAnsi="Book Antiqua"/>
          <w:color w:val="000000" w:themeColor="text1"/>
          <w:lang w:eastAsia="zh-CN"/>
        </w:rPr>
      </w:pPr>
      <w:r w:rsidRPr="003B3D45">
        <w:rPr>
          <w:rFonts w:ascii="Book Antiqua" w:hAnsi="Book Antiqua"/>
          <w:color w:val="000000" w:themeColor="text1"/>
        </w:rPr>
        <w:t xml:space="preserve">Shepherd </w:t>
      </w:r>
      <w:r w:rsidR="009F6858" w:rsidRPr="009F6858">
        <w:rPr>
          <w:rFonts w:ascii="Book Antiqua" w:hAnsi="Book Antiqua"/>
          <w:i/>
          <w:color w:val="000000" w:themeColor="text1"/>
        </w:rPr>
        <w:t>et al</w:t>
      </w:r>
      <w:r w:rsidR="00125A5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125A5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125A54" w:rsidRPr="003B3D45">
        <w:rPr>
          <w:rFonts w:ascii="Book Antiqua" w:hAnsi="Book Antiqua"/>
          <w:color w:val="000000" w:themeColor="text1"/>
        </w:rPr>
        <w:fldChar w:fldCharType="end"/>
      </w:r>
      <w:r w:rsidRPr="003B3D45">
        <w:rPr>
          <w:rFonts w:ascii="Book Antiqua" w:hAnsi="Book Antiqua"/>
          <w:color w:val="000000" w:themeColor="text1"/>
        </w:rPr>
        <w:t xml:space="preserve"> showed in their retrospective chart review that a single high age-adjusted dose of vitamin D (stoss therapy) increased s-25OHD concentrations significantly at 1, 3 and 6-mo follow-up in 76 vitamin D deficient children with IBD. </w:t>
      </w:r>
      <w:r w:rsidR="004A1719" w:rsidRPr="003B3D45">
        <w:rPr>
          <w:rFonts w:ascii="Book Antiqua" w:hAnsi="Book Antiqua"/>
          <w:color w:val="000000" w:themeColor="text1"/>
        </w:rPr>
        <w:t xml:space="preserve">Specific exclusion criteria for these participants were not reported. </w:t>
      </w:r>
      <w:r w:rsidRPr="003B3D45">
        <w:rPr>
          <w:rFonts w:ascii="Book Antiqua" w:hAnsi="Book Antiqua"/>
          <w:color w:val="000000" w:themeColor="text1"/>
        </w:rPr>
        <w:t xml:space="preserve">The s-25OHD concentration of all subjects increased to a level above </w:t>
      </w:r>
      <w:r w:rsidR="00435836" w:rsidRPr="003B3D45">
        <w:rPr>
          <w:rFonts w:ascii="Book Antiqua" w:hAnsi="Book Antiqua"/>
          <w:color w:val="000000" w:themeColor="text1"/>
        </w:rPr>
        <w:t>50 nmol (</w:t>
      </w:r>
      <w:r w:rsidRPr="003B3D45">
        <w:rPr>
          <w:rFonts w:ascii="Book Antiqua" w:hAnsi="Book Antiqua"/>
          <w:color w:val="000000" w:themeColor="text1"/>
        </w:rPr>
        <w:t>20 ng/m</w:t>
      </w:r>
      <w:r w:rsidRPr="00D1550B">
        <w:rPr>
          <w:rFonts w:ascii="Book Antiqua" w:hAnsi="Book Antiqua"/>
          <w:caps/>
          <w:color w:val="000000" w:themeColor="text1"/>
        </w:rPr>
        <w:t>l</w:t>
      </w:r>
      <w:r w:rsidR="00435836" w:rsidRPr="003B3D45">
        <w:rPr>
          <w:rFonts w:ascii="Book Antiqua" w:hAnsi="Book Antiqua"/>
          <w:color w:val="000000" w:themeColor="text1"/>
        </w:rPr>
        <w:t>)</w:t>
      </w:r>
      <w:r w:rsidRPr="003B3D45">
        <w:rPr>
          <w:rFonts w:ascii="Book Antiqua" w:hAnsi="Book Antiqua"/>
          <w:color w:val="000000" w:themeColor="text1"/>
        </w:rPr>
        <w:t xml:space="preserve"> at 1 mo, remaining above 20 ng/m</w:t>
      </w:r>
      <w:r w:rsidRPr="00D1550B">
        <w:rPr>
          <w:rFonts w:ascii="Book Antiqua" w:hAnsi="Book Antiqua"/>
          <w:caps/>
          <w:color w:val="000000" w:themeColor="text1"/>
        </w:rPr>
        <w:t>l</w:t>
      </w:r>
      <w:r w:rsidRPr="003B3D45">
        <w:rPr>
          <w:rFonts w:ascii="Book Antiqua" w:hAnsi="Book Antiqua"/>
          <w:color w:val="000000" w:themeColor="text1"/>
        </w:rPr>
        <w:t xml:space="preserve"> in 96.6% of the subjects at 3 mo, and in 76.4% of the subjects at 6 months. A s-25OHD concentration above </w:t>
      </w:r>
      <w:r w:rsidR="00435836" w:rsidRPr="003B3D45">
        <w:rPr>
          <w:rFonts w:ascii="Book Antiqua" w:hAnsi="Book Antiqua"/>
          <w:color w:val="000000" w:themeColor="text1"/>
        </w:rPr>
        <w:t>75 nmol (</w:t>
      </w:r>
      <w:r w:rsidRPr="003B3D45">
        <w:rPr>
          <w:rFonts w:ascii="Book Antiqua" w:hAnsi="Book Antiqua"/>
          <w:color w:val="000000" w:themeColor="text1"/>
        </w:rPr>
        <w:t>30 ng/m</w:t>
      </w:r>
      <w:r w:rsidRPr="00D1550B">
        <w:rPr>
          <w:rFonts w:ascii="Book Antiqua" w:hAnsi="Book Antiqua"/>
          <w:caps/>
          <w:color w:val="000000" w:themeColor="text1"/>
        </w:rPr>
        <w:t>l</w:t>
      </w:r>
      <w:r w:rsidR="00435836" w:rsidRPr="003B3D45">
        <w:rPr>
          <w:rFonts w:ascii="Book Antiqua" w:hAnsi="Book Antiqua"/>
          <w:color w:val="000000" w:themeColor="text1"/>
        </w:rPr>
        <w:t>)</w:t>
      </w:r>
      <w:r w:rsidRPr="003B3D45">
        <w:rPr>
          <w:rFonts w:ascii="Book Antiqua" w:hAnsi="Book Antiqua"/>
          <w:color w:val="000000" w:themeColor="text1"/>
        </w:rPr>
        <w:t xml:space="preserve"> was seen in 98% of the subjects at 1 mo and 63% of the subjects at 3 mo. At 6 mo, 17% of the subjects had </w:t>
      </w:r>
      <w:r w:rsidR="00850E8D" w:rsidRPr="003B3D45">
        <w:rPr>
          <w:rFonts w:ascii="Book Antiqua" w:hAnsi="Book Antiqua"/>
          <w:color w:val="000000" w:themeColor="text1"/>
        </w:rPr>
        <w:t xml:space="preserve">not maintained a </w:t>
      </w:r>
      <w:r w:rsidR="00466894" w:rsidRPr="003B3D45">
        <w:rPr>
          <w:rFonts w:ascii="Book Antiqua" w:hAnsi="Book Antiqua"/>
          <w:color w:val="000000" w:themeColor="text1"/>
        </w:rPr>
        <w:t>sufficient</w:t>
      </w:r>
      <w:r w:rsidR="00850E8D" w:rsidRPr="003B3D45">
        <w:rPr>
          <w:rFonts w:ascii="Book Antiqua" w:hAnsi="Book Antiqua"/>
          <w:color w:val="000000" w:themeColor="text1"/>
        </w:rPr>
        <w:t xml:space="preserve"> </w:t>
      </w:r>
      <w:r w:rsidRPr="003B3D45">
        <w:rPr>
          <w:rFonts w:ascii="Book Antiqua" w:hAnsi="Book Antiqua"/>
          <w:color w:val="000000" w:themeColor="text1"/>
        </w:rPr>
        <w:t xml:space="preserve">s-25OHD concentration </w:t>
      </w:r>
      <w:r w:rsidR="00850E8D" w:rsidRPr="003B3D45">
        <w:rPr>
          <w:rFonts w:ascii="Book Antiqua" w:hAnsi="Book Antiqua"/>
          <w:color w:val="000000" w:themeColor="text1"/>
        </w:rPr>
        <w:t>of</w:t>
      </w:r>
      <w:r w:rsidR="00435836" w:rsidRPr="003B3D45">
        <w:rPr>
          <w:rFonts w:ascii="Book Antiqua" w:hAnsi="Book Antiqua"/>
          <w:color w:val="000000" w:themeColor="text1"/>
        </w:rPr>
        <w:t xml:space="preserve"> </w:t>
      </w:r>
      <w:r w:rsidRPr="003B3D45">
        <w:rPr>
          <w:rFonts w:ascii="Book Antiqua" w:hAnsi="Book Antiqua"/>
          <w:color w:val="000000" w:themeColor="text1"/>
        </w:rPr>
        <w:t>20 ng/m</w:t>
      </w:r>
      <w:r w:rsidRPr="00D1550B">
        <w:rPr>
          <w:rFonts w:ascii="Book Antiqua" w:hAnsi="Book Antiqua"/>
          <w:caps/>
          <w:color w:val="000000" w:themeColor="text1"/>
        </w:rPr>
        <w:t>l</w:t>
      </w:r>
      <w:r w:rsidR="00850E8D" w:rsidRPr="003B3D45">
        <w:rPr>
          <w:rFonts w:ascii="Book Antiqua" w:hAnsi="Book Antiqua"/>
          <w:color w:val="000000" w:themeColor="text1"/>
        </w:rPr>
        <w:t xml:space="preserve"> or above</w:t>
      </w:r>
      <w:r w:rsidRPr="003B3D45">
        <w:rPr>
          <w:rFonts w:ascii="Book Antiqua" w:hAnsi="Book Antiqua"/>
          <w:color w:val="000000" w:themeColor="text1"/>
        </w:rPr>
        <w:t xml:space="preserve">. The authors stated that there was no evidence of toxicity of vitamin D in any of the participants. Calcium, phosphate and PTH </w:t>
      </w:r>
      <w:r w:rsidR="00850E8D" w:rsidRPr="003B3D45">
        <w:rPr>
          <w:rFonts w:ascii="Book Antiqua" w:hAnsi="Book Antiqua"/>
          <w:color w:val="000000" w:themeColor="text1"/>
        </w:rPr>
        <w:t xml:space="preserve">were </w:t>
      </w:r>
      <w:r w:rsidRPr="003B3D45">
        <w:rPr>
          <w:rFonts w:ascii="Book Antiqua" w:hAnsi="Book Antiqua"/>
          <w:color w:val="000000" w:themeColor="text1"/>
        </w:rPr>
        <w:t>measured at baseline and during follow-up</w:t>
      </w:r>
      <w:r w:rsidR="00850E8D" w:rsidRPr="003B3D45">
        <w:rPr>
          <w:rFonts w:ascii="Book Antiqua" w:hAnsi="Book Antiqua"/>
          <w:color w:val="000000" w:themeColor="text1"/>
        </w:rPr>
        <w:t>,</w:t>
      </w:r>
      <w:r w:rsidRPr="003B3D45">
        <w:rPr>
          <w:rFonts w:ascii="Book Antiqua" w:hAnsi="Book Antiqua"/>
          <w:color w:val="000000" w:themeColor="text1"/>
        </w:rPr>
        <w:t xml:space="preserve"> and showed no significant changes. Disease activity was reported at baseline.</w:t>
      </w:r>
    </w:p>
    <w:p w14:paraId="3047706D" w14:textId="0F7E18E3" w:rsidR="004F305E"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Santucci </w:t>
      </w:r>
      <w:r w:rsidR="009F6858" w:rsidRPr="009F6858">
        <w:rPr>
          <w:rFonts w:ascii="Book Antiqua" w:hAnsi="Book Antiqua"/>
          <w:i/>
          <w:color w:val="000000" w:themeColor="text1"/>
        </w:rPr>
        <w:t>et al</w:t>
      </w:r>
      <w:r w:rsidR="00125A5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{"citationItems":[{"id":"ITEM-1","itemData":{"DOI":"10.1097/MPG.0000000000000477","ISSN":"0277-2116","author":[{"dropping-particle":"","family":"Santucci","given":"Neha R.","non-dropping-particle":"","parse-names":false,"suffix":""},{"dropping-particle":"","family":"Alkhouri","given":"Razan H.","non-dropping-particle":"","parse-names":false,"suffix":""},{"dropping-particle":"","family":"Baker","given":"Robert D.","non-dropping-particle":"","parse-names":false,"suffix":""},{"dropping-particle":"","family":"Baker","given":"Susan S.","non-dropping-particle":"","parse-names":false,"suffix":""}],"container-title":"Journal of Pediatric Gastroenterology and Nutrition","id":"ITEM-1","issue":"4","issued":{"date-parts":[["2014","10"]]},"page":"455-457","title":"Vitamin and Zinc Status Pretreatment and Posttreatment in Patients With Inflammatory Bowel Disease","type":"article-journal","volume":"59"},"uris":["http://www.mendeley.com/documents/?uuid=663e687f-87e9-474b-bf63-59ccc8e5c6fa"]}],"mendeley":{"formattedCitation":"&lt;sup&gt;[26]&lt;/sup&gt;","plainTextFormattedCitation":"[26]","previouslyFormattedCitation":"&lt;sup&gt;[26]&lt;/sup&gt;"},"properties":{"noteIndex":0},"schema":"https://github.com/citation-style-language/schema/raw/master/csl-citation.json"}</w:instrText>
      </w:r>
      <w:r w:rsidR="00125A5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[26]</w:t>
      </w:r>
      <w:r w:rsidR="00125A54"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B12292" w:rsidRPr="003B3D45">
        <w:rPr>
          <w:rFonts w:ascii="Book Antiqua" w:hAnsi="Book Antiqua"/>
          <w:color w:val="000000" w:themeColor="text1"/>
        </w:rPr>
        <w:t xml:space="preserve">retrospectively </w:t>
      </w:r>
      <w:r w:rsidRPr="003B3D45">
        <w:rPr>
          <w:rFonts w:ascii="Book Antiqua" w:hAnsi="Book Antiqua"/>
          <w:color w:val="000000" w:themeColor="text1"/>
        </w:rPr>
        <w:t>reviewed vitamin and zinc deficiencies in a paediatric IBD cohort of 61 patients. Patients with coexisting medical conditions such as c</w:t>
      </w:r>
      <w:r w:rsidR="004F305E" w:rsidRPr="003B3D45">
        <w:rPr>
          <w:rFonts w:ascii="Book Antiqua" w:hAnsi="Book Antiqua"/>
          <w:color w:val="000000" w:themeColor="text1"/>
        </w:rPr>
        <w:t>o</w:t>
      </w:r>
      <w:r w:rsidRPr="003B3D45">
        <w:rPr>
          <w:rFonts w:ascii="Book Antiqua" w:hAnsi="Book Antiqua"/>
          <w:color w:val="000000" w:themeColor="text1"/>
        </w:rPr>
        <w:t xml:space="preserve">eliac disease and cystic fibrosis that may affect vitamin D status were excluded. </w:t>
      </w:r>
      <w:r w:rsidR="00E66CD3" w:rsidRPr="003B3D45">
        <w:rPr>
          <w:rFonts w:ascii="Book Antiqua" w:hAnsi="Book Antiqua"/>
          <w:color w:val="000000" w:themeColor="text1"/>
        </w:rPr>
        <w:t xml:space="preserve">In total, the s-25OHD concentrations of 39 patients were assessed, of whom 21 participants received vitamin D treatment. </w:t>
      </w:r>
      <w:r w:rsidRPr="003B3D45">
        <w:rPr>
          <w:rFonts w:ascii="Book Antiqua" w:hAnsi="Book Antiqua"/>
          <w:color w:val="000000" w:themeColor="text1"/>
        </w:rPr>
        <w:t>This study showed that vitamin D supplemen</w:t>
      </w:r>
      <w:r w:rsidR="009F6858">
        <w:rPr>
          <w:rFonts w:ascii="Book Antiqua" w:hAnsi="Book Antiqua"/>
          <w:color w:val="000000" w:themeColor="text1"/>
        </w:rPr>
        <w:t>tation with 2000 IU daily or 50</w:t>
      </w:r>
      <w:r w:rsidRPr="003B3D45">
        <w:rPr>
          <w:rFonts w:ascii="Book Antiqua" w:hAnsi="Book Antiqua"/>
          <w:color w:val="000000" w:themeColor="text1"/>
        </w:rPr>
        <w:t xml:space="preserve">000 IU weekly </w:t>
      </w:r>
      <w:r w:rsidR="00E66CD3" w:rsidRPr="003B3D45">
        <w:rPr>
          <w:rFonts w:ascii="Book Antiqua" w:hAnsi="Book Antiqua"/>
          <w:color w:val="000000" w:themeColor="text1"/>
        </w:rPr>
        <w:t xml:space="preserve">raised </w:t>
      </w:r>
      <w:r w:rsidRPr="003B3D45">
        <w:rPr>
          <w:rFonts w:ascii="Book Antiqua" w:hAnsi="Book Antiqua"/>
          <w:color w:val="000000" w:themeColor="text1"/>
        </w:rPr>
        <w:t>s-25OHD</w:t>
      </w:r>
      <w:r w:rsidR="00E66CD3" w:rsidRPr="003B3D45">
        <w:rPr>
          <w:rFonts w:ascii="Book Antiqua" w:hAnsi="Book Antiqua"/>
          <w:color w:val="000000" w:themeColor="text1"/>
        </w:rPr>
        <w:t xml:space="preserve"> concentration to a level above 30 ng/m</w:t>
      </w:r>
      <w:r w:rsidR="00E66CD3" w:rsidRPr="00D1550B">
        <w:rPr>
          <w:rFonts w:ascii="Book Antiqua" w:hAnsi="Book Antiqua"/>
          <w:caps/>
          <w:color w:val="000000" w:themeColor="text1"/>
        </w:rPr>
        <w:t>l</w:t>
      </w:r>
      <w:r w:rsidRPr="003B3D45">
        <w:rPr>
          <w:rFonts w:ascii="Book Antiqua" w:hAnsi="Book Antiqua"/>
          <w:color w:val="000000" w:themeColor="text1"/>
        </w:rPr>
        <w:t xml:space="preserve"> in 88% children, compared to 50</w:t>
      </w:r>
      <w:r w:rsidR="00656CB2" w:rsidRPr="003B3D45">
        <w:rPr>
          <w:rFonts w:ascii="Book Antiqua" w:hAnsi="Book Antiqua"/>
          <w:color w:val="000000" w:themeColor="text1"/>
        </w:rPr>
        <w:t xml:space="preserve">% </w:t>
      </w:r>
      <w:r w:rsidRPr="003B3D45">
        <w:rPr>
          <w:rFonts w:ascii="Book Antiqua" w:hAnsi="Book Antiqua"/>
          <w:color w:val="000000" w:themeColor="text1"/>
        </w:rPr>
        <w:t xml:space="preserve">in children </w:t>
      </w:r>
      <w:r w:rsidRPr="003B3D45">
        <w:rPr>
          <w:rFonts w:ascii="Book Antiqua" w:hAnsi="Book Antiqua"/>
          <w:color w:val="000000" w:themeColor="text1"/>
        </w:rPr>
        <w:lastRenderedPageBreak/>
        <w:t>receiving 400 IU daily</w:t>
      </w:r>
      <w:r w:rsidR="00656CB2" w:rsidRPr="003B3D45">
        <w:rPr>
          <w:rFonts w:ascii="Book Antiqua" w:hAnsi="Book Antiqua"/>
          <w:color w:val="000000" w:themeColor="text1"/>
        </w:rPr>
        <w:t xml:space="preserve"> and</w:t>
      </w:r>
      <w:r w:rsidRPr="003B3D45">
        <w:rPr>
          <w:rFonts w:ascii="Book Antiqua" w:hAnsi="Book Antiqua"/>
          <w:color w:val="000000" w:themeColor="text1"/>
        </w:rPr>
        <w:t xml:space="preserve"> 25% </w:t>
      </w:r>
      <w:r w:rsidR="00656CB2" w:rsidRPr="003B3D45">
        <w:rPr>
          <w:rFonts w:ascii="Book Antiqua" w:hAnsi="Book Antiqua"/>
          <w:color w:val="000000" w:themeColor="text1"/>
        </w:rPr>
        <w:t xml:space="preserve">in patients </w:t>
      </w:r>
      <w:r w:rsidRPr="003B3D45">
        <w:rPr>
          <w:rFonts w:ascii="Book Antiqua" w:hAnsi="Book Antiqua"/>
          <w:color w:val="000000" w:themeColor="text1"/>
        </w:rPr>
        <w:t>receiving 600-1200 IU daily</w:t>
      </w:r>
      <w:r w:rsidR="00656CB2" w:rsidRPr="003B3D45">
        <w:rPr>
          <w:rFonts w:ascii="Book Antiqua" w:hAnsi="Book Antiqua"/>
          <w:color w:val="000000" w:themeColor="text1"/>
        </w:rPr>
        <w:t>.</w:t>
      </w:r>
      <w:r w:rsidRPr="003B3D45">
        <w:rPr>
          <w:rFonts w:ascii="Book Antiqua" w:hAnsi="Book Antiqua"/>
          <w:color w:val="000000" w:themeColor="text1"/>
        </w:rPr>
        <w:t xml:space="preserve"> </w:t>
      </w:r>
      <w:r w:rsidR="00656CB2" w:rsidRPr="003B3D45">
        <w:rPr>
          <w:rFonts w:ascii="Book Antiqua" w:hAnsi="Book Antiqua"/>
          <w:color w:val="000000" w:themeColor="text1"/>
        </w:rPr>
        <w:t>I</w:t>
      </w:r>
      <w:r w:rsidR="004F305E" w:rsidRPr="003B3D45">
        <w:rPr>
          <w:rFonts w:ascii="Book Antiqua" w:hAnsi="Book Antiqua"/>
          <w:color w:val="000000" w:themeColor="text1"/>
        </w:rPr>
        <w:t>n</w:t>
      </w:r>
      <w:r w:rsidRPr="003B3D45">
        <w:rPr>
          <w:rFonts w:ascii="Book Antiqua" w:hAnsi="Book Antiqua"/>
          <w:color w:val="000000" w:themeColor="text1"/>
        </w:rPr>
        <w:t xml:space="preserve"> comparison</w:t>
      </w:r>
      <w:r w:rsidR="00656CB2" w:rsidRPr="003B3D45">
        <w:rPr>
          <w:rFonts w:ascii="Book Antiqua" w:hAnsi="Book Antiqua"/>
          <w:color w:val="000000" w:themeColor="text1"/>
        </w:rPr>
        <w:t>,</w:t>
      </w:r>
      <w:r w:rsidRPr="003B3D45">
        <w:rPr>
          <w:rFonts w:ascii="Book Antiqua" w:hAnsi="Book Antiqua"/>
          <w:color w:val="000000" w:themeColor="text1"/>
        </w:rPr>
        <w:t xml:space="preserve"> 45% </w:t>
      </w:r>
      <w:r w:rsidR="00656CB2" w:rsidRPr="003B3D45">
        <w:rPr>
          <w:rFonts w:ascii="Book Antiqua" w:hAnsi="Book Antiqua"/>
          <w:color w:val="000000" w:themeColor="text1"/>
        </w:rPr>
        <w:t xml:space="preserve">of participants </w:t>
      </w:r>
      <w:r w:rsidR="004F305E" w:rsidRPr="003B3D45">
        <w:rPr>
          <w:rFonts w:ascii="Book Antiqua" w:hAnsi="Book Antiqua"/>
          <w:color w:val="000000" w:themeColor="text1"/>
        </w:rPr>
        <w:t>normalised without any vitamin D supplementation</w:t>
      </w:r>
      <w:r w:rsidRPr="003B3D45">
        <w:rPr>
          <w:rFonts w:ascii="Book Antiqua" w:hAnsi="Book Antiqua"/>
          <w:color w:val="000000" w:themeColor="text1"/>
        </w:rPr>
        <w:t>. In total, 52% of the vitamin D deficient children in the cohort had normalisation of vitamin D levels after treatment with different vitamin D dosing regimens over a follow-up period of 6 months to 5 years. This review did not specify whether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or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was supplemented and the rates of adverse events in different dosing schedules w</w:t>
      </w:r>
      <w:r w:rsidR="00E66CD3" w:rsidRPr="003B3D45">
        <w:rPr>
          <w:rFonts w:ascii="Book Antiqua" w:hAnsi="Book Antiqua"/>
          <w:color w:val="000000" w:themeColor="text1"/>
        </w:rPr>
        <w:t>ere</w:t>
      </w:r>
      <w:r w:rsidRPr="003B3D45">
        <w:rPr>
          <w:rFonts w:ascii="Book Antiqua" w:hAnsi="Book Antiqua"/>
          <w:color w:val="000000" w:themeColor="text1"/>
        </w:rPr>
        <w:t xml:space="preserve"> not reported</w:t>
      </w:r>
      <w:r w:rsidR="004F305E" w:rsidRPr="003B3D45">
        <w:rPr>
          <w:rFonts w:ascii="Book Antiqua" w:hAnsi="Book Antiqua"/>
          <w:color w:val="000000" w:themeColor="text1"/>
        </w:rPr>
        <w:t>.</w:t>
      </w:r>
    </w:p>
    <w:p w14:paraId="28F9A6BB" w14:textId="77777777" w:rsidR="00A471FA" w:rsidRPr="003B3D45" w:rsidRDefault="00A471FA" w:rsidP="00F33B87">
      <w:pPr>
        <w:adjustRightInd w:val="0"/>
        <w:snapToGrid w:val="0"/>
        <w:spacing w:line="360" w:lineRule="auto"/>
        <w:ind w:firstLine="720"/>
        <w:jc w:val="both"/>
        <w:rPr>
          <w:rFonts w:ascii="Book Antiqua" w:hAnsi="Book Antiqua"/>
          <w:color w:val="000000" w:themeColor="text1"/>
        </w:rPr>
      </w:pPr>
    </w:p>
    <w:p w14:paraId="0C7E1905" w14:textId="77777777" w:rsidR="00A471FA" w:rsidRPr="009F6858" w:rsidRDefault="00A471FA" w:rsidP="00F33B87">
      <w:pPr>
        <w:adjustRightInd w:val="0"/>
        <w:snapToGrid w:val="0"/>
        <w:spacing w:line="360" w:lineRule="auto"/>
        <w:jc w:val="both"/>
        <w:rPr>
          <w:rFonts w:ascii="Book Antiqua" w:hAnsi="Book Antiqua"/>
          <w:b/>
          <w:i/>
          <w:color w:val="000000" w:themeColor="text1"/>
        </w:rPr>
      </w:pPr>
      <w:r w:rsidRPr="009F6858">
        <w:rPr>
          <w:rFonts w:ascii="Book Antiqua" w:hAnsi="Book Antiqua"/>
          <w:b/>
          <w:i/>
          <w:iCs/>
          <w:color w:val="000000" w:themeColor="text1"/>
        </w:rPr>
        <w:t>Findings from the study designed to examine the effect of vitamin D therapy used to maintain sufficient vitamin D levels</w:t>
      </w:r>
    </w:p>
    <w:p w14:paraId="5C929A6C" w14:textId="160D5167"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Pappa </w:t>
      </w:r>
      <w:r w:rsidR="009F6858" w:rsidRPr="009F6858">
        <w:rPr>
          <w:rFonts w:ascii="Book Antiqua" w:hAnsi="Book Antiqua"/>
          <w:i/>
          <w:color w:val="000000" w:themeColor="text1"/>
        </w:rPr>
        <w:t>et al</w:t>
      </w:r>
      <w:r w:rsidR="00125A5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125A5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125A54" w:rsidRPr="003B3D45">
        <w:rPr>
          <w:rFonts w:ascii="Book Antiqua" w:hAnsi="Book Antiqua"/>
          <w:color w:val="000000" w:themeColor="text1"/>
        </w:rPr>
        <w:fldChar w:fldCharType="end"/>
      </w:r>
      <w:r w:rsidRPr="003B3D45">
        <w:rPr>
          <w:rFonts w:ascii="Book Antiqua" w:hAnsi="Book Antiqua"/>
          <w:color w:val="000000" w:themeColor="text1"/>
        </w:rPr>
        <w:t xml:space="preserve"> compared the efficacy and safety </w:t>
      </w:r>
      <w:r w:rsidR="00B5371D" w:rsidRPr="003B3D45">
        <w:rPr>
          <w:rFonts w:ascii="Book Antiqua" w:hAnsi="Book Antiqua"/>
          <w:color w:val="000000" w:themeColor="text1"/>
        </w:rPr>
        <w:t>in maintaining s-25OHD above 32</w:t>
      </w:r>
      <w:r w:rsidR="00D1550B">
        <w:rPr>
          <w:rFonts w:ascii="Book Antiqua" w:hAnsi="Book Antiqua" w:hint="eastAsia"/>
          <w:color w:val="000000" w:themeColor="text1"/>
          <w:lang w:eastAsia="zh-CN"/>
        </w:rPr>
        <w:t xml:space="preserve"> </w:t>
      </w:r>
      <w:r w:rsidR="00B5371D" w:rsidRPr="003B3D45">
        <w:rPr>
          <w:rFonts w:ascii="Book Antiqua" w:hAnsi="Book Antiqua"/>
          <w:color w:val="000000" w:themeColor="text1"/>
        </w:rPr>
        <w:t>ng/m</w:t>
      </w:r>
      <w:r w:rsidR="00B5371D" w:rsidRPr="00D1550B">
        <w:rPr>
          <w:rFonts w:ascii="Book Antiqua" w:hAnsi="Book Antiqua"/>
          <w:caps/>
          <w:color w:val="000000" w:themeColor="text1"/>
        </w:rPr>
        <w:t>l</w:t>
      </w:r>
      <w:r w:rsidR="00B5371D" w:rsidRPr="003B3D45">
        <w:rPr>
          <w:rFonts w:ascii="Book Antiqua" w:hAnsi="Book Antiqua"/>
          <w:color w:val="000000" w:themeColor="text1"/>
        </w:rPr>
        <w:t xml:space="preserve"> in the </w:t>
      </w:r>
      <w:r w:rsidR="00115D4F" w:rsidRPr="003B3D45">
        <w:rPr>
          <w:rFonts w:ascii="Book Antiqua" w:hAnsi="Book Antiqua"/>
          <w:color w:val="000000" w:themeColor="text1"/>
        </w:rPr>
        <w:t>two</w:t>
      </w:r>
      <w:r w:rsidR="00B5371D" w:rsidRPr="003B3D45">
        <w:rPr>
          <w:rFonts w:ascii="Book Antiqua" w:hAnsi="Book Antiqua"/>
          <w:color w:val="000000" w:themeColor="text1"/>
        </w:rPr>
        <w:t xml:space="preserve"> treatment arms; </w:t>
      </w:r>
      <w:r w:rsidRPr="003B3D45">
        <w:rPr>
          <w:rFonts w:ascii="Book Antiqua" w:hAnsi="Book Antiqua"/>
          <w:color w:val="000000" w:themeColor="text1"/>
        </w:rPr>
        <w:t>400 IU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daily</w:t>
      </w:r>
      <w:r w:rsidR="00C65EB6" w:rsidRPr="003B3D45">
        <w:rPr>
          <w:rFonts w:ascii="Book Antiqua" w:hAnsi="Book Antiqua"/>
          <w:color w:val="000000" w:themeColor="text1"/>
        </w:rPr>
        <w:t xml:space="preserve"> (arm A)</w:t>
      </w:r>
      <w:r w:rsidR="00B5371D" w:rsidRPr="003B3D45">
        <w:rPr>
          <w:rFonts w:ascii="Book Antiqua" w:hAnsi="Book Antiqua"/>
          <w:color w:val="000000" w:themeColor="text1"/>
        </w:rPr>
        <w:t>,</w:t>
      </w:r>
      <w:r w:rsidRPr="003B3D45">
        <w:rPr>
          <w:rFonts w:ascii="Book Antiqua" w:hAnsi="Book Antiqua"/>
          <w:color w:val="000000" w:themeColor="text1"/>
        </w:rPr>
        <w:t xml:space="preserve"> 1000 IU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w:t>
      </w:r>
      <w:r w:rsidR="00B66298" w:rsidRPr="003B3D45">
        <w:rPr>
          <w:rFonts w:ascii="Book Antiqua" w:hAnsi="Book Antiqua"/>
          <w:color w:val="000000" w:themeColor="text1"/>
        </w:rPr>
        <w:t xml:space="preserve">daily </w:t>
      </w:r>
      <w:r w:rsidRPr="003B3D45">
        <w:rPr>
          <w:rFonts w:ascii="Book Antiqua" w:hAnsi="Book Antiqua"/>
          <w:color w:val="000000" w:themeColor="text1"/>
        </w:rPr>
        <w:t>in summer and 2000 IU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w:t>
      </w:r>
      <w:r w:rsidR="00B66298" w:rsidRPr="003B3D45">
        <w:rPr>
          <w:rFonts w:ascii="Book Antiqua" w:hAnsi="Book Antiqua"/>
          <w:color w:val="000000" w:themeColor="text1"/>
        </w:rPr>
        <w:t xml:space="preserve">daily </w:t>
      </w:r>
      <w:r w:rsidRPr="003B3D45">
        <w:rPr>
          <w:rFonts w:ascii="Book Antiqua" w:hAnsi="Book Antiqua"/>
          <w:color w:val="000000" w:themeColor="text1"/>
        </w:rPr>
        <w:t>in winter</w:t>
      </w:r>
      <w:r w:rsidR="00C65EB6" w:rsidRPr="003B3D45">
        <w:rPr>
          <w:rFonts w:ascii="Book Antiqua" w:hAnsi="Book Antiqua"/>
          <w:color w:val="000000" w:themeColor="text1"/>
        </w:rPr>
        <w:t xml:space="preserve"> (arm B)</w:t>
      </w:r>
      <w:r w:rsidR="00B5371D" w:rsidRPr="003B3D45">
        <w:rPr>
          <w:rFonts w:ascii="Book Antiqua" w:hAnsi="Book Antiqua"/>
          <w:color w:val="000000" w:themeColor="text1"/>
        </w:rPr>
        <w:t>.</w:t>
      </w:r>
      <w:r w:rsidRPr="003B3D45">
        <w:rPr>
          <w:rFonts w:ascii="Book Antiqua" w:hAnsi="Book Antiqua"/>
          <w:color w:val="000000" w:themeColor="text1"/>
        </w:rPr>
        <w:t xml:space="preserve"> </w:t>
      </w:r>
      <w:r w:rsidR="00B5371D" w:rsidRPr="003B3D45">
        <w:rPr>
          <w:rFonts w:ascii="Book Antiqua" w:hAnsi="Book Antiqua"/>
          <w:color w:val="000000" w:themeColor="text1"/>
        </w:rPr>
        <w:t xml:space="preserve">Sixty-three </w:t>
      </w:r>
      <w:r w:rsidRPr="003B3D45">
        <w:rPr>
          <w:rFonts w:ascii="Book Antiqua" w:hAnsi="Book Antiqua"/>
          <w:color w:val="000000" w:themeColor="text1"/>
        </w:rPr>
        <w:t xml:space="preserve">patients with IBD </w:t>
      </w:r>
      <w:r w:rsidR="00B5371D" w:rsidRPr="003B3D45">
        <w:rPr>
          <w:rFonts w:ascii="Book Antiqua" w:hAnsi="Book Antiqua"/>
          <w:color w:val="000000" w:themeColor="text1"/>
        </w:rPr>
        <w:t>aged 5-21 years with a s-25OHD above 20</w:t>
      </w:r>
      <w:r w:rsidR="00B66298" w:rsidRPr="003B3D45">
        <w:rPr>
          <w:rFonts w:ascii="Book Antiqua" w:hAnsi="Book Antiqua"/>
          <w:color w:val="000000" w:themeColor="text1"/>
        </w:rPr>
        <w:t xml:space="preserve"> </w:t>
      </w:r>
      <w:r w:rsidR="00B5371D" w:rsidRPr="003B3D45">
        <w:rPr>
          <w:rFonts w:ascii="Book Antiqua" w:hAnsi="Book Antiqua"/>
          <w:color w:val="000000" w:themeColor="text1"/>
        </w:rPr>
        <w:t>ng/m</w:t>
      </w:r>
      <w:r w:rsidR="00B5371D" w:rsidRPr="00D1550B">
        <w:rPr>
          <w:rFonts w:ascii="Book Antiqua" w:hAnsi="Book Antiqua"/>
          <w:caps/>
          <w:color w:val="000000" w:themeColor="text1"/>
        </w:rPr>
        <w:t>l</w:t>
      </w:r>
      <w:r w:rsidR="00B5371D" w:rsidRPr="003B3D45">
        <w:rPr>
          <w:rFonts w:ascii="Book Antiqua" w:hAnsi="Book Antiqua"/>
          <w:color w:val="000000" w:themeColor="text1"/>
        </w:rPr>
        <w:t>, were followed three</w:t>
      </w:r>
      <w:r w:rsidR="00115D4F" w:rsidRPr="003B3D45">
        <w:rPr>
          <w:rFonts w:ascii="Book Antiqua" w:hAnsi="Book Antiqua"/>
          <w:color w:val="000000" w:themeColor="text1"/>
        </w:rPr>
        <w:t>-</w:t>
      </w:r>
      <w:r w:rsidRPr="003B3D45">
        <w:rPr>
          <w:rFonts w:ascii="Book Antiqua" w:hAnsi="Book Antiqua"/>
          <w:color w:val="000000" w:themeColor="text1"/>
        </w:rPr>
        <w:t xml:space="preserve">monthly for 12 mo. Exclusion criteria were coexisting liver or kidney disease, pregnancy, use of anticonvulsants metabolized through cytochrome P450 </w:t>
      </w:r>
      <w:r w:rsidR="00115D4F" w:rsidRPr="003B3D45">
        <w:rPr>
          <w:rFonts w:ascii="Book Antiqua" w:hAnsi="Book Antiqua"/>
          <w:color w:val="000000" w:themeColor="text1"/>
        </w:rPr>
        <w:t>or</w:t>
      </w:r>
      <w:r w:rsidRPr="003B3D45">
        <w:rPr>
          <w:rFonts w:ascii="Book Antiqua" w:hAnsi="Book Antiqua"/>
          <w:color w:val="000000" w:themeColor="text1"/>
        </w:rPr>
        <w:t xml:space="preserve"> inability to take oral medications. In both groups, less than 10% of </w:t>
      </w:r>
      <w:r w:rsidR="00C65EB6" w:rsidRPr="003B3D45">
        <w:rPr>
          <w:rFonts w:ascii="Book Antiqua" w:hAnsi="Book Antiqua"/>
          <w:color w:val="000000" w:themeColor="text1"/>
        </w:rPr>
        <w:t xml:space="preserve">all </w:t>
      </w:r>
      <w:r w:rsidRPr="003B3D45">
        <w:rPr>
          <w:rFonts w:ascii="Book Antiqua" w:hAnsi="Book Antiqua"/>
          <w:color w:val="000000" w:themeColor="text1"/>
        </w:rPr>
        <w:t xml:space="preserve">patients achieved </w:t>
      </w:r>
      <w:r w:rsidR="00C65EB6" w:rsidRPr="003B3D45">
        <w:rPr>
          <w:rFonts w:ascii="Book Antiqua" w:hAnsi="Book Antiqua"/>
          <w:color w:val="000000" w:themeColor="text1"/>
        </w:rPr>
        <w:t>the main outcome of</w:t>
      </w:r>
      <w:r w:rsidRPr="003B3D45">
        <w:rPr>
          <w:rFonts w:ascii="Book Antiqua" w:hAnsi="Book Antiqua"/>
          <w:color w:val="000000" w:themeColor="text1"/>
        </w:rPr>
        <w:t xml:space="preserve"> ≥</w:t>
      </w:r>
      <w:r w:rsidR="009F6858">
        <w:rPr>
          <w:rFonts w:ascii="Book Antiqua" w:hAnsi="Book Antiqua" w:hint="eastAsia"/>
          <w:color w:val="000000" w:themeColor="text1"/>
          <w:lang w:eastAsia="zh-CN"/>
        </w:rPr>
        <w:t xml:space="preserve"> </w:t>
      </w:r>
      <w:r w:rsidRPr="003B3D45">
        <w:rPr>
          <w:rFonts w:ascii="Book Antiqua" w:hAnsi="Book Antiqua"/>
          <w:color w:val="000000" w:themeColor="text1"/>
        </w:rPr>
        <w:t>32 ng/m</w:t>
      </w:r>
      <w:r w:rsidRPr="00D1550B">
        <w:rPr>
          <w:rFonts w:ascii="Book Antiqua" w:hAnsi="Book Antiqua"/>
          <w:caps/>
          <w:color w:val="000000" w:themeColor="text1"/>
        </w:rPr>
        <w:t>l</w:t>
      </w:r>
      <w:r w:rsidRPr="003B3D45">
        <w:rPr>
          <w:rFonts w:ascii="Book Antiqua" w:hAnsi="Book Antiqua"/>
          <w:color w:val="000000" w:themeColor="text1"/>
        </w:rPr>
        <w:t xml:space="preserve"> </w:t>
      </w:r>
      <w:r w:rsidR="00C65EB6" w:rsidRPr="003B3D45">
        <w:rPr>
          <w:rFonts w:ascii="Book Antiqua" w:hAnsi="Book Antiqua"/>
          <w:color w:val="000000" w:themeColor="text1"/>
        </w:rPr>
        <w:t xml:space="preserve">s-25OHD </w:t>
      </w:r>
      <w:r w:rsidRPr="003B3D45">
        <w:rPr>
          <w:rFonts w:ascii="Book Antiqua" w:hAnsi="Book Antiqua"/>
          <w:color w:val="000000" w:themeColor="text1"/>
        </w:rPr>
        <w:t xml:space="preserve">at all follow-up visits; the proportion of patients achieving this cut-off was similar in the </w:t>
      </w:r>
      <w:r w:rsidR="00D3060D" w:rsidRPr="003B3D45">
        <w:rPr>
          <w:rFonts w:ascii="Book Antiqua" w:hAnsi="Book Antiqua"/>
          <w:color w:val="000000" w:themeColor="text1"/>
        </w:rPr>
        <w:t>two</w:t>
      </w:r>
      <w:r w:rsidRPr="003B3D45">
        <w:rPr>
          <w:rFonts w:ascii="Book Antiqua" w:hAnsi="Book Antiqua"/>
          <w:color w:val="000000" w:themeColor="text1"/>
        </w:rPr>
        <w:t xml:space="preserve"> groups. In addition, only </w:t>
      </w:r>
      <w:r w:rsidR="00C65EB6" w:rsidRPr="003B3D45">
        <w:rPr>
          <w:rFonts w:ascii="Book Antiqua" w:hAnsi="Book Antiqua"/>
          <w:color w:val="000000" w:themeColor="text1"/>
        </w:rPr>
        <w:t>79% of patients in arm A and 73% of patients in arm B</w:t>
      </w:r>
      <w:r w:rsidRPr="003B3D45">
        <w:rPr>
          <w:rFonts w:ascii="Book Antiqua" w:hAnsi="Book Antiqua"/>
          <w:color w:val="000000" w:themeColor="text1"/>
        </w:rPr>
        <w:t xml:space="preserve"> with s-25OHD measured at all four follow-up visits maintained a s-25OHD concentration above 20 ng/m</w:t>
      </w:r>
      <w:r w:rsidRPr="00D1550B">
        <w:rPr>
          <w:rFonts w:ascii="Book Antiqua" w:hAnsi="Book Antiqua"/>
          <w:caps/>
          <w:color w:val="000000" w:themeColor="text1"/>
        </w:rPr>
        <w:t>l</w:t>
      </w:r>
      <w:r w:rsidRPr="003B3D45">
        <w:rPr>
          <w:rFonts w:ascii="Book Antiqua" w:hAnsi="Book Antiqua"/>
          <w:color w:val="000000" w:themeColor="text1"/>
        </w:rPr>
        <w:t xml:space="preserve">: </w:t>
      </w:r>
      <w:r w:rsidR="00C65EB6" w:rsidRPr="003B3D45">
        <w:rPr>
          <w:rFonts w:ascii="Book Antiqua" w:hAnsi="Book Antiqua"/>
          <w:color w:val="000000" w:themeColor="text1"/>
        </w:rPr>
        <w:t xml:space="preserve">meaning that respectively </w:t>
      </w:r>
      <w:r w:rsidRPr="003B3D45">
        <w:rPr>
          <w:rFonts w:ascii="Book Antiqua" w:hAnsi="Book Antiqua"/>
          <w:color w:val="000000" w:themeColor="text1"/>
        </w:rPr>
        <w:t>2</w:t>
      </w:r>
      <w:r w:rsidR="00C65EB6" w:rsidRPr="003B3D45">
        <w:rPr>
          <w:rFonts w:ascii="Book Antiqua" w:hAnsi="Book Antiqua"/>
          <w:color w:val="000000" w:themeColor="text1"/>
        </w:rPr>
        <w:t>1</w:t>
      </w:r>
      <w:r w:rsidRPr="003B3D45">
        <w:rPr>
          <w:rFonts w:ascii="Book Antiqua" w:hAnsi="Book Antiqua"/>
          <w:color w:val="000000" w:themeColor="text1"/>
        </w:rPr>
        <w:t xml:space="preserve">% </w:t>
      </w:r>
      <w:r w:rsidR="00C65EB6" w:rsidRPr="003B3D45">
        <w:rPr>
          <w:rFonts w:ascii="Book Antiqua" w:hAnsi="Book Antiqua"/>
          <w:color w:val="000000" w:themeColor="text1"/>
        </w:rPr>
        <w:t xml:space="preserve">and 27% </w:t>
      </w:r>
      <w:r w:rsidRPr="003B3D45">
        <w:rPr>
          <w:rFonts w:ascii="Book Antiqua" w:hAnsi="Book Antiqua"/>
          <w:color w:val="000000" w:themeColor="text1"/>
        </w:rPr>
        <w:t>of the subjects presented with a s-25OHD below 20 ng/m</w:t>
      </w:r>
      <w:r w:rsidRPr="00D1550B">
        <w:rPr>
          <w:rFonts w:ascii="Book Antiqua" w:hAnsi="Book Antiqua"/>
          <w:caps/>
          <w:color w:val="000000" w:themeColor="text1"/>
        </w:rPr>
        <w:t>l</w:t>
      </w:r>
      <w:r w:rsidRPr="003B3D45">
        <w:rPr>
          <w:rFonts w:ascii="Book Antiqua" w:hAnsi="Book Antiqua"/>
          <w:color w:val="000000" w:themeColor="text1"/>
        </w:rPr>
        <w:t xml:space="preserve"> in at least one follow-up visit. The mean s-25OHD of both groups decreased from baseline at every visit</w:t>
      </w:r>
      <w:r w:rsidR="004835F7" w:rsidRPr="003B3D45">
        <w:rPr>
          <w:rFonts w:ascii="Book Antiqua" w:hAnsi="Book Antiqua"/>
          <w:color w:val="000000" w:themeColor="text1"/>
        </w:rPr>
        <w:t xml:space="preserve"> with borderline significance</w:t>
      </w:r>
      <w:r w:rsidRPr="003B3D45">
        <w:rPr>
          <w:rFonts w:ascii="Book Antiqua" w:hAnsi="Book Antiqua"/>
          <w:color w:val="000000" w:themeColor="text1"/>
        </w:rPr>
        <w:t>. This study found that longer outdoor exposure and higher oral vitamin D intake were independently associated with the achievement of s-25OHD concentration ≥</w:t>
      </w:r>
      <w:r w:rsidR="009F6858">
        <w:rPr>
          <w:rFonts w:ascii="Book Antiqua" w:hAnsi="Book Antiqua" w:hint="eastAsia"/>
          <w:color w:val="000000" w:themeColor="text1"/>
          <w:lang w:eastAsia="zh-CN"/>
        </w:rPr>
        <w:t xml:space="preserve"> </w:t>
      </w:r>
      <w:r w:rsidRPr="003B3D45">
        <w:rPr>
          <w:rFonts w:ascii="Book Antiqua" w:hAnsi="Book Antiqua"/>
          <w:color w:val="000000" w:themeColor="text1"/>
        </w:rPr>
        <w:t>32 ng/m</w:t>
      </w:r>
      <w:r w:rsidRPr="00D1550B">
        <w:rPr>
          <w:rFonts w:ascii="Book Antiqua" w:hAnsi="Book Antiqua"/>
          <w:caps/>
          <w:color w:val="000000" w:themeColor="text1"/>
        </w:rPr>
        <w:t>l</w:t>
      </w:r>
      <w:r w:rsidRPr="003B3D45">
        <w:rPr>
          <w:rFonts w:ascii="Book Antiqua" w:hAnsi="Book Antiqua"/>
          <w:color w:val="000000" w:themeColor="text1"/>
        </w:rPr>
        <w:t xml:space="preserve"> at all follow-up visits. There was no difference observed between groups in participants experiencing adverse events, hypercalcemia, hyperphosphatemia, or exceeding safety cut-off level of urinary calcium to creatinine ratio. </w:t>
      </w:r>
      <w:r w:rsidR="00F11C0C" w:rsidRPr="003B3D45">
        <w:rPr>
          <w:rFonts w:ascii="Book Antiqua" w:hAnsi="Book Antiqua"/>
          <w:color w:val="000000" w:themeColor="text1"/>
        </w:rPr>
        <w:t>Disease activity was measured a</w:t>
      </w:r>
      <w:r w:rsidRPr="003B3D45">
        <w:rPr>
          <w:rFonts w:ascii="Book Antiqua" w:hAnsi="Book Antiqua"/>
          <w:color w:val="000000" w:themeColor="text1"/>
        </w:rPr>
        <w:t>t baseline, 80% of patients had a PCDAI score below 10 (remission),</w:t>
      </w:r>
      <w:r w:rsidR="00F11C0C" w:rsidRPr="003B3D45">
        <w:rPr>
          <w:rFonts w:ascii="Book Antiqua" w:hAnsi="Book Antiqua"/>
          <w:color w:val="000000" w:themeColor="text1"/>
        </w:rPr>
        <w:t xml:space="preserve"> 16% were</w:t>
      </w:r>
      <w:r w:rsidRPr="003B3D45">
        <w:rPr>
          <w:rFonts w:ascii="Book Antiqua" w:hAnsi="Book Antiqua"/>
          <w:color w:val="000000" w:themeColor="text1"/>
        </w:rPr>
        <w:t xml:space="preserve"> between 10 and 30 (mild) and </w:t>
      </w:r>
      <w:r w:rsidR="00F11C0C" w:rsidRPr="003B3D45">
        <w:rPr>
          <w:rFonts w:ascii="Book Antiqua" w:hAnsi="Book Antiqua"/>
          <w:color w:val="000000" w:themeColor="text1"/>
        </w:rPr>
        <w:t xml:space="preserve">5% of patients were </w:t>
      </w:r>
      <w:r w:rsidRPr="003B3D45">
        <w:rPr>
          <w:rFonts w:ascii="Book Antiqua" w:hAnsi="Book Antiqua"/>
          <w:color w:val="000000" w:themeColor="text1"/>
        </w:rPr>
        <w:t>above 30 (moderate/severe)</w:t>
      </w:r>
      <w:r w:rsidR="00F11C0C" w:rsidRPr="003B3D45">
        <w:rPr>
          <w:rFonts w:ascii="Book Antiqua" w:hAnsi="Book Antiqua"/>
          <w:color w:val="000000" w:themeColor="text1"/>
        </w:rPr>
        <w:t xml:space="preserve">. </w:t>
      </w:r>
    </w:p>
    <w:p w14:paraId="7F3B179E"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1906084E" w14:textId="2E120786" w:rsidR="00A471FA" w:rsidRPr="00BD405F" w:rsidRDefault="00A471FA" w:rsidP="00F33B87">
      <w:pPr>
        <w:adjustRightInd w:val="0"/>
        <w:snapToGrid w:val="0"/>
        <w:spacing w:line="360" w:lineRule="auto"/>
        <w:jc w:val="both"/>
        <w:rPr>
          <w:rFonts w:ascii="Book Antiqua" w:eastAsiaTheme="minorEastAsia" w:hAnsi="Book Antiqua"/>
          <w:b/>
          <w:i/>
          <w:color w:val="000000" w:themeColor="text1"/>
          <w:lang w:eastAsia="zh-CN"/>
        </w:rPr>
      </w:pPr>
      <w:r w:rsidRPr="00BD405F">
        <w:rPr>
          <w:rFonts w:ascii="Book Antiqua" w:hAnsi="Book Antiqua"/>
          <w:b/>
          <w:i/>
          <w:iCs/>
          <w:color w:val="000000" w:themeColor="text1"/>
        </w:rPr>
        <w:lastRenderedPageBreak/>
        <w:t>Findings from studies designed to examine the effect of bone health related therapies</w:t>
      </w:r>
      <w:r w:rsidR="00F11C0C" w:rsidRPr="00BD405F">
        <w:rPr>
          <w:rFonts w:ascii="Book Antiqua" w:hAnsi="Book Antiqua"/>
          <w:b/>
          <w:i/>
          <w:iCs/>
          <w:color w:val="000000" w:themeColor="text1"/>
        </w:rPr>
        <w:t xml:space="preserve"> (including vitami</w:t>
      </w:r>
      <w:r w:rsidR="00BD405F" w:rsidRPr="00BD405F">
        <w:rPr>
          <w:rFonts w:ascii="Book Antiqua" w:hAnsi="Book Antiqua"/>
          <w:b/>
          <w:i/>
          <w:iCs/>
          <w:color w:val="000000" w:themeColor="text1"/>
        </w:rPr>
        <w:t>n D) in paediatric IBD patients</w:t>
      </w:r>
    </w:p>
    <w:p w14:paraId="17794E36" w14:textId="04B759C1"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The cohort study of Hradsky </w:t>
      </w:r>
      <w:r w:rsidR="009F6858" w:rsidRPr="009F6858">
        <w:rPr>
          <w:rFonts w:ascii="Book Antiqua" w:hAnsi="Book Antiqua"/>
          <w:i/>
          <w:color w:val="000000" w:themeColor="text1"/>
        </w:rPr>
        <w:t>et al</w:t>
      </w:r>
      <w:r w:rsidR="00125A5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mendeley":{"formattedCitation":"&lt;sup&gt;[27]&lt;/sup&gt;","plainTextFormattedCitation":"[27]","previouslyFormattedCitation":"&lt;sup&gt;[27]&lt;/sup&gt;"},"properties":{"noteIndex":0},"schema":"https://github.com/citation-style-language/schema/raw/master/csl-citation.json"}</w:instrText>
      </w:r>
      <w:r w:rsidR="00125A5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w:t>
      </w:r>
      <w:r w:rsidR="00125A54" w:rsidRPr="003B3D45">
        <w:rPr>
          <w:rFonts w:ascii="Book Antiqua" w:hAnsi="Book Antiqua"/>
          <w:color w:val="000000" w:themeColor="text1"/>
        </w:rPr>
        <w:fldChar w:fldCharType="end"/>
      </w:r>
      <w:r w:rsidRPr="003B3D45">
        <w:rPr>
          <w:rFonts w:ascii="Book Antiqua" w:hAnsi="Book Antiqua"/>
          <w:color w:val="000000" w:themeColor="text1"/>
        </w:rPr>
        <w:t xml:space="preserve"> was designed to assess the effect of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therapy on bone health parameters and dynamic muscle function. In total, 55 patients aged 5-19 years with a diagnosis of IBD were included. Patients were excluded if they had another disease with known impact on the muscle-bone unit, if they were noncompliant to treatment, if they were pregnant, if they had undergone extensive small bowel surgery, if they were on total parenteral nutrition, or if they received growth hormone therapy. All patients received 2000 IU of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daily</w:t>
      </w:r>
      <w:r w:rsidR="00115D4F" w:rsidRPr="003B3D45">
        <w:rPr>
          <w:rFonts w:ascii="Book Antiqua" w:hAnsi="Book Antiqua"/>
          <w:color w:val="000000" w:themeColor="text1"/>
        </w:rPr>
        <w:t>,</w:t>
      </w:r>
      <w:r w:rsidRPr="003B3D45">
        <w:rPr>
          <w:rFonts w:ascii="Book Antiqua" w:hAnsi="Book Antiqua"/>
          <w:color w:val="000000" w:themeColor="text1"/>
        </w:rPr>
        <w:t xml:space="preserve"> for a median of 13.8 mo. </w:t>
      </w:r>
      <w:r w:rsidR="00B66298" w:rsidRPr="003B3D45">
        <w:rPr>
          <w:rFonts w:ascii="Book Antiqua" w:hAnsi="Book Antiqua"/>
          <w:color w:val="000000" w:themeColor="text1"/>
        </w:rPr>
        <w:t>Mean s-25OHD concentration at baseline was 58 nmol (23.2 ng/m</w:t>
      </w:r>
      <w:r w:rsidR="00B66298" w:rsidRPr="00D1550B">
        <w:rPr>
          <w:rFonts w:ascii="Book Antiqua" w:hAnsi="Book Antiqua"/>
          <w:caps/>
          <w:color w:val="000000" w:themeColor="text1"/>
        </w:rPr>
        <w:t>l</w:t>
      </w:r>
      <w:r w:rsidR="00B66298" w:rsidRPr="003B3D45">
        <w:rPr>
          <w:rFonts w:ascii="Book Antiqua" w:hAnsi="Book Antiqua"/>
          <w:color w:val="000000" w:themeColor="text1"/>
        </w:rPr>
        <w:t xml:space="preserve">). </w:t>
      </w:r>
      <w:r w:rsidRPr="003B3D45">
        <w:rPr>
          <w:rFonts w:ascii="Book Antiqua" w:hAnsi="Book Antiqua"/>
          <w:color w:val="000000" w:themeColor="text1"/>
        </w:rPr>
        <w:t>This regimen resulted in 76% of the patients having s-25OHD concentration above 20 ng/m</w:t>
      </w:r>
      <w:r w:rsidRPr="00D1550B">
        <w:rPr>
          <w:rFonts w:ascii="Book Antiqua" w:hAnsi="Book Antiqua"/>
          <w:caps/>
          <w:color w:val="000000" w:themeColor="text1"/>
        </w:rPr>
        <w:t>l</w:t>
      </w:r>
      <w:r w:rsidR="00B66298" w:rsidRPr="003B3D45">
        <w:rPr>
          <w:rFonts w:ascii="Book Antiqua" w:hAnsi="Book Antiqua"/>
          <w:color w:val="000000" w:themeColor="text1"/>
        </w:rPr>
        <w:t xml:space="preserve"> </w:t>
      </w:r>
      <w:r w:rsidR="00A902AE" w:rsidRPr="003B3D45">
        <w:rPr>
          <w:rFonts w:ascii="Book Antiqua" w:hAnsi="Book Antiqua"/>
          <w:color w:val="000000" w:themeColor="text1"/>
        </w:rPr>
        <w:t>throughout</w:t>
      </w:r>
      <w:r w:rsidR="00B66298" w:rsidRPr="003B3D45">
        <w:rPr>
          <w:rFonts w:ascii="Book Antiqua" w:hAnsi="Book Antiqua"/>
          <w:color w:val="000000" w:themeColor="text1"/>
        </w:rPr>
        <w:t xml:space="preserve"> the study </w:t>
      </w:r>
      <w:r w:rsidR="00A902AE" w:rsidRPr="003B3D45">
        <w:rPr>
          <w:rFonts w:ascii="Book Antiqua" w:hAnsi="Book Antiqua"/>
          <w:color w:val="000000" w:themeColor="text1"/>
        </w:rPr>
        <w:t>period</w:t>
      </w:r>
      <w:r w:rsidRPr="003B3D45">
        <w:rPr>
          <w:rFonts w:ascii="Book Antiqua" w:hAnsi="Book Antiqua"/>
          <w:color w:val="000000" w:themeColor="text1"/>
        </w:rPr>
        <w:t xml:space="preserve">. In addition, the vitamin D regimen in this cohort was associated with improvements in trabecular bone mineral density (BMD) at the tibia and muscle power. The majority of patients did not show increased PTH levels at follow-up. C-reactive protein (CRP) levels were similar between baseline and follow-up visits. Similarly, PCDAI and the Paediatric Ulcerative Colitis Activity Index (PUCAI) scores were not different between baseline and follow-up. The authors concluded that their regimen was safe. </w:t>
      </w:r>
    </w:p>
    <w:p w14:paraId="23BA3819" w14:textId="6C7C50CD"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Benchimol </w:t>
      </w:r>
      <w:r w:rsidR="009F6858" w:rsidRPr="009F6858">
        <w:rPr>
          <w:rFonts w:ascii="Book Antiqua" w:hAnsi="Book Antiqua"/>
          <w:i/>
          <w:color w:val="000000" w:themeColor="text1"/>
        </w:rPr>
        <w:t>et al</w:t>
      </w:r>
      <w:r w:rsidR="00361E87" w:rsidRPr="003B3D45">
        <w:rPr>
          <w:rFonts w:ascii="Book Antiqua" w:hAnsi="Book Antiqua"/>
          <w:color w:val="000000" w:themeColor="text1"/>
        </w:rPr>
        <w:fldChar w:fldCharType="begin" w:fldLock="1"/>
      </w:r>
      <w:r w:rsidR="00361E87" w:rsidRPr="003B3D45">
        <w:rPr>
          <w:rFonts w:ascii="Book Antiqua" w:hAnsi="Book Antiqua"/>
          <w:color w:val="000000" w:themeColor="text1"/>
        </w:rPr>
        <w:instrText>ADDIN CSL_CITATION {"citationItems":[{"id":"ITEM-1","itemData":{"DOI":"10.1097/MPG.0b013e3180dca0cc","ISSN":"0277-2116","author":[{"dropping-particle":"","family":"Benchimol","given":"Eric I","non-dropping-particle":"","parse-names":false,"suffix":""},{"dropping-particle":"","family":"Ward","given":"Leanne M","non-dropping-particle":"","parse-names":false,"suffix":""},{"dropping-particle":"","family":"Gallagher","given":"JC","non-dropping-particle":"","parse-names":false,"suffix":""},{"dropping-particle":"","family":"Rauch","given":"Frank","non-dropping-particle":"","parse-names":false,"suffix":""},{"dropping-particle":"","family":"Barrowman","given":"Nick","non-dropping-particle":"","parse-names":false,"suffix":""},{"dropping-particle":"","family":"Warren","given":"Jaime","non-dropping-particle":"","parse-names":false,"suffix":""},{"dropping-particle":"","family":"Beedle","given":"Susan","non-dropping-particle":"","parse-names":false,"suffix":""},{"dropping-particle":"","family":"Mack","given":"David R","non-dropping-particle":"","parse-names":false,"suffix":""}],"container-title":"Journal of Pediatric Gastroenterology and Nutrition","id":"ITEM-1","issue":"5","issued":{"date-parts":[["2007","11"]]},"page":"538-545","title":"Effect of Calcium and Vitamin D Supplementation on Bone Mineral Density in Children With Inflammatory Bowel Disease","type":"article-journal","volume":"45"},"uris":["http://www.mendeley.com/documents/?uuid=3eb3b6be-541c-422f-a686-2bafd1192214"]}],"mendeley":{"formattedCitation":"&lt;sup&gt;[28]&lt;/sup&gt;","plainTextFormattedCitation":"[28]","previouslyFormattedCitation":"&lt;sup&gt;[28]&lt;/sup&gt;"},"properties":{"noteIndex":0},"schema":"https://github.com/citation-style-language/schema/raw/master/csl-citation.json"}</w:instrText>
      </w:r>
      <w:r w:rsidR="00361E87" w:rsidRPr="003B3D45">
        <w:rPr>
          <w:rFonts w:ascii="Book Antiqua" w:hAnsi="Book Antiqua"/>
          <w:color w:val="000000" w:themeColor="text1"/>
        </w:rPr>
        <w:fldChar w:fldCharType="separate"/>
      </w:r>
      <w:r w:rsidR="00361E87" w:rsidRPr="003B3D45">
        <w:rPr>
          <w:rFonts w:ascii="Book Antiqua" w:hAnsi="Book Antiqua"/>
          <w:noProof/>
          <w:color w:val="000000" w:themeColor="text1"/>
          <w:vertAlign w:val="superscript"/>
        </w:rPr>
        <w:t>[28]</w:t>
      </w:r>
      <w:r w:rsidR="00361E87" w:rsidRPr="003B3D45">
        <w:rPr>
          <w:rFonts w:ascii="Book Antiqua" w:hAnsi="Book Antiqua"/>
          <w:color w:val="000000" w:themeColor="text1"/>
        </w:rPr>
        <w:fldChar w:fldCharType="end"/>
      </w:r>
      <w:r w:rsidRPr="003B3D45">
        <w:rPr>
          <w:rFonts w:ascii="Book Antiqua" w:hAnsi="Book Antiqua"/>
          <w:color w:val="000000" w:themeColor="text1"/>
        </w:rPr>
        <w:t xml:space="preserve"> investigated the effect of supplementation with 1000 mg calcium daily for 12 months </w:t>
      </w:r>
      <w:r w:rsidR="00A902AE" w:rsidRPr="003B3D45">
        <w:rPr>
          <w:rFonts w:ascii="Book Antiqua" w:hAnsi="Book Antiqua"/>
          <w:color w:val="000000" w:themeColor="text1"/>
        </w:rPr>
        <w:t>to</w:t>
      </w:r>
      <w:r w:rsidR="00F11C0C" w:rsidRPr="003B3D45">
        <w:rPr>
          <w:rFonts w:ascii="Book Antiqua" w:hAnsi="Book Antiqua"/>
          <w:color w:val="000000" w:themeColor="text1"/>
        </w:rPr>
        <w:t xml:space="preserve"> </w:t>
      </w:r>
      <w:r w:rsidRPr="003B3D45">
        <w:rPr>
          <w:rFonts w:ascii="Book Antiqua" w:hAnsi="Book Antiqua"/>
          <w:color w:val="000000" w:themeColor="text1"/>
        </w:rPr>
        <w:t xml:space="preserve">1000 mg calcium daily for 12 mo </w:t>
      </w:r>
      <w:r w:rsidR="002B0B7B" w:rsidRPr="003B3D45">
        <w:rPr>
          <w:rFonts w:ascii="Book Antiqua" w:hAnsi="Book Antiqua"/>
          <w:color w:val="000000" w:themeColor="text1"/>
        </w:rPr>
        <w:t xml:space="preserve">along </w:t>
      </w:r>
      <w:r w:rsidR="00F11C0C" w:rsidRPr="003B3D45">
        <w:rPr>
          <w:rFonts w:ascii="Book Antiqua" w:hAnsi="Book Antiqua"/>
          <w:color w:val="000000" w:themeColor="text1"/>
        </w:rPr>
        <w:t xml:space="preserve">with </w:t>
      </w:r>
      <w:r w:rsidR="00BD405F">
        <w:rPr>
          <w:rFonts w:ascii="Book Antiqua" w:hAnsi="Book Antiqua"/>
          <w:color w:val="000000" w:themeColor="text1"/>
        </w:rPr>
        <w:t>50</w:t>
      </w:r>
      <w:r w:rsidRPr="003B3D45">
        <w:rPr>
          <w:rFonts w:ascii="Book Antiqua" w:hAnsi="Book Antiqua"/>
          <w:color w:val="000000" w:themeColor="text1"/>
        </w:rPr>
        <w:t>000 IU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monthly for 6 months on BMD, compared to a control group who received no intervention.</w:t>
      </w:r>
      <w:r w:rsidR="00115D4F" w:rsidRPr="003B3D45">
        <w:rPr>
          <w:rFonts w:ascii="Book Antiqua" w:hAnsi="Book Antiqua"/>
          <w:color w:val="000000" w:themeColor="text1"/>
        </w:rPr>
        <w:t xml:space="preserve"> Seventy-two </w:t>
      </w:r>
      <w:r w:rsidRPr="003B3D45">
        <w:rPr>
          <w:rFonts w:ascii="Book Antiqua" w:hAnsi="Book Antiqua"/>
          <w:color w:val="000000" w:themeColor="text1"/>
        </w:rPr>
        <w:t>patients with IBD were inclu</w:t>
      </w:r>
      <w:r w:rsidR="00BD405F">
        <w:rPr>
          <w:rFonts w:ascii="Book Antiqua" w:hAnsi="Book Antiqua"/>
          <w:color w:val="000000" w:themeColor="text1"/>
        </w:rPr>
        <w:t>ded. Only subjects with an area</w:t>
      </w:r>
      <w:r w:rsidRPr="003B3D45">
        <w:rPr>
          <w:rFonts w:ascii="Book Antiqua" w:hAnsi="Book Antiqua"/>
          <w:color w:val="000000" w:themeColor="text1"/>
        </w:rPr>
        <w:t xml:space="preserve"> lumbar spine BMD z score less than -1 were assigned to the intervention group. At baseline, children in the intervention group were shorter, thinner and experienced a greater bone age delay than subjects in the control group. The participants with CD in the intervention group trended towards a higher PCDAI score at baseline compared to controls. The mean s-25OHD of subjects receiving calcium </w:t>
      </w:r>
      <w:r w:rsidR="00F30D34" w:rsidRPr="003B3D45">
        <w:rPr>
          <w:rFonts w:ascii="Book Antiqua" w:hAnsi="Book Antiqua"/>
          <w:color w:val="000000" w:themeColor="text1"/>
        </w:rPr>
        <w:t>alone</w:t>
      </w:r>
      <w:r w:rsidR="004835F7" w:rsidRPr="003B3D45">
        <w:rPr>
          <w:rFonts w:ascii="Book Antiqua" w:hAnsi="Book Antiqua"/>
          <w:color w:val="000000" w:themeColor="text1"/>
        </w:rPr>
        <w:t xml:space="preserve"> </w:t>
      </w:r>
      <w:r w:rsidRPr="003B3D45">
        <w:rPr>
          <w:rFonts w:ascii="Book Antiqua" w:hAnsi="Book Antiqua"/>
          <w:color w:val="000000" w:themeColor="text1"/>
        </w:rPr>
        <w:t xml:space="preserve">and those receiving calcium and vitamin D supplementation </w:t>
      </w:r>
      <w:r w:rsidR="00F30D34" w:rsidRPr="003B3D45">
        <w:rPr>
          <w:rFonts w:ascii="Book Antiqua" w:hAnsi="Book Antiqua"/>
          <w:color w:val="000000" w:themeColor="text1"/>
        </w:rPr>
        <w:t xml:space="preserve">together </w:t>
      </w:r>
      <w:r w:rsidRPr="003B3D45">
        <w:rPr>
          <w:rFonts w:ascii="Book Antiqua" w:hAnsi="Book Antiqua"/>
          <w:color w:val="000000" w:themeColor="text1"/>
        </w:rPr>
        <w:t>increased, with the latter group trending towards a level of 30 ng/m</w:t>
      </w:r>
      <w:r w:rsidRPr="00D1550B">
        <w:rPr>
          <w:rFonts w:ascii="Book Antiqua" w:hAnsi="Book Antiqua"/>
          <w:caps/>
          <w:color w:val="000000" w:themeColor="text1"/>
        </w:rPr>
        <w:t>l</w:t>
      </w:r>
      <w:r w:rsidR="004835F7" w:rsidRPr="003B3D45">
        <w:rPr>
          <w:rFonts w:ascii="Book Antiqua" w:hAnsi="Book Antiqua"/>
          <w:color w:val="000000" w:themeColor="text1"/>
        </w:rPr>
        <w:t>,</w:t>
      </w:r>
      <w:r w:rsidRPr="003B3D45">
        <w:rPr>
          <w:rFonts w:ascii="Book Antiqua" w:hAnsi="Book Antiqua"/>
          <w:color w:val="000000" w:themeColor="text1"/>
        </w:rPr>
        <w:t xml:space="preserve"> </w:t>
      </w:r>
      <w:r w:rsidR="00F30D34" w:rsidRPr="003B3D45">
        <w:rPr>
          <w:rFonts w:ascii="Book Antiqua" w:hAnsi="Book Antiqua"/>
          <w:color w:val="000000" w:themeColor="text1"/>
        </w:rPr>
        <w:t xml:space="preserve">although </w:t>
      </w:r>
      <w:r w:rsidR="004835F7" w:rsidRPr="003B3D45">
        <w:rPr>
          <w:rFonts w:ascii="Book Antiqua" w:hAnsi="Book Antiqua"/>
          <w:color w:val="000000" w:themeColor="text1"/>
        </w:rPr>
        <w:t xml:space="preserve">the </w:t>
      </w:r>
      <w:r w:rsidR="00F30D34" w:rsidRPr="003B3D45">
        <w:rPr>
          <w:rFonts w:ascii="Book Antiqua" w:hAnsi="Book Antiqua"/>
          <w:color w:val="000000" w:themeColor="text1"/>
        </w:rPr>
        <w:t>change from baseline was not statistically significant in either group</w:t>
      </w:r>
      <w:r w:rsidRPr="003B3D45">
        <w:rPr>
          <w:rFonts w:ascii="Book Antiqua" w:hAnsi="Book Antiqua"/>
          <w:color w:val="000000" w:themeColor="text1"/>
        </w:rPr>
        <w:t xml:space="preserve">. No serious adverse events were reported in any of the participants. No data on disease activity </w:t>
      </w:r>
      <w:r w:rsidR="001860B7" w:rsidRPr="003B3D45">
        <w:rPr>
          <w:rFonts w:ascii="Book Antiqua" w:hAnsi="Book Antiqua"/>
          <w:color w:val="000000" w:themeColor="text1"/>
        </w:rPr>
        <w:t xml:space="preserve">at follow-up </w:t>
      </w:r>
      <w:r w:rsidRPr="003B3D45">
        <w:rPr>
          <w:rFonts w:ascii="Book Antiqua" w:hAnsi="Book Antiqua"/>
          <w:color w:val="000000" w:themeColor="text1"/>
        </w:rPr>
        <w:t>or inflammation markers w</w:t>
      </w:r>
      <w:r w:rsidR="002B0B7B" w:rsidRPr="003B3D45">
        <w:rPr>
          <w:rFonts w:ascii="Book Antiqua" w:hAnsi="Book Antiqua"/>
          <w:color w:val="000000" w:themeColor="text1"/>
        </w:rPr>
        <w:t xml:space="preserve">ere </w:t>
      </w:r>
      <w:r w:rsidRPr="003B3D45">
        <w:rPr>
          <w:rFonts w:ascii="Book Antiqua" w:hAnsi="Book Antiqua"/>
          <w:color w:val="000000" w:themeColor="text1"/>
        </w:rPr>
        <w:t>reported.</w:t>
      </w:r>
    </w:p>
    <w:p w14:paraId="3A06DFB0" w14:textId="0183903E"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lastRenderedPageBreak/>
        <w:t xml:space="preserve">In a trial by Leonard </w:t>
      </w:r>
      <w:r w:rsidR="009F6858" w:rsidRPr="009F6858">
        <w:rPr>
          <w:rFonts w:ascii="Book Antiqua" w:hAnsi="Book Antiqua"/>
          <w:i/>
          <w:color w:val="000000" w:themeColor="text1"/>
        </w:rPr>
        <w:t>et al</w:t>
      </w:r>
      <w:r w:rsidR="00E13C1F" w:rsidRPr="003B3D45">
        <w:rPr>
          <w:rFonts w:ascii="Book Antiqua" w:hAnsi="Book Antiqua"/>
          <w:color w:val="000000" w:themeColor="text1"/>
        </w:rPr>
        <w:fldChar w:fldCharType="begin" w:fldLock="1"/>
      </w:r>
      <w:r w:rsidR="00361E87" w:rsidRPr="003B3D45">
        <w:rPr>
          <w:rFonts w:ascii="Book Antiqua" w:hAnsi="Book Antiqua"/>
          <w:color w:val="000000" w:themeColor="text1"/>
        </w:rPr>
        <w:instrText>ADDIN CSL_CITATION {"citationItems":[{"id":"ITEM-1","itemData":{"DOI":"10.1002/jbmr.2799","ISSN":"08840431","author":[{"dropping-particle":"","family":"Leonard","given":"Mary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Research","id":"ITEM-1","issue":"6","issued":{"date-parts":[["2016","6","1"]]},"page":"1177-1188","publisher":"Wiley-Blackwell","title":"Effect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mendeley":{"formattedCitation":"&lt;sup&gt;[29]&lt;/sup&gt;","plainTextFormattedCitation":"[29]","previouslyFormattedCitation":"&lt;sup&gt;[29]&lt;/sup&gt;"},"properties":{"noteIndex":0},"schema":"https://github.com/citation-style-language/schema/raw/master/csl-citation.json"}</w:instrText>
      </w:r>
      <w:r w:rsidR="00E13C1F" w:rsidRPr="003B3D45">
        <w:rPr>
          <w:rFonts w:ascii="Book Antiqua" w:hAnsi="Book Antiqua"/>
          <w:color w:val="000000" w:themeColor="text1"/>
        </w:rPr>
        <w:fldChar w:fldCharType="separate"/>
      </w:r>
      <w:r w:rsidR="00E13C1F" w:rsidRPr="003B3D45">
        <w:rPr>
          <w:rFonts w:ascii="Book Antiqua" w:hAnsi="Book Antiqua"/>
          <w:noProof/>
          <w:color w:val="000000" w:themeColor="text1"/>
          <w:vertAlign w:val="superscript"/>
        </w:rPr>
        <w:t>[29]</w:t>
      </w:r>
      <w:r w:rsidR="00E13C1F" w:rsidRPr="003B3D45">
        <w:rPr>
          <w:rFonts w:ascii="Book Antiqua" w:hAnsi="Book Antiqua"/>
          <w:color w:val="000000" w:themeColor="text1"/>
        </w:rPr>
        <w:fldChar w:fldCharType="end"/>
      </w:r>
      <w:r w:rsidRPr="003B3D45">
        <w:rPr>
          <w:rFonts w:ascii="Book Antiqua" w:hAnsi="Book Antiqua"/>
          <w:color w:val="000000" w:themeColor="text1"/>
        </w:rPr>
        <w:t xml:space="preserve">, the effect of low-magnitude mechanical stimuli on several bone related measures including BMD was analysed in 121 patients. Patients with CD aged 8-21 years who had a </w:t>
      </w:r>
      <w:r w:rsidR="00CD355E" w:rsidRPr="003B3D45">
        <w:rPr>
          <w:rFonts w:ascii="Book Antiqua" w:hAnsi="Book Antiqua"/>
          <w:color w:val="000000" w:themeColor="text1"/>
        </w:rPr>
        <w:t>tibial</w:t>
      </w:r>
      <w:r w:rsidRPr="003B3D45">
        <w:rPr>
          <w:rFonts w:ascii="Book Antiqua" w:hAnsi="Book Antiqua"/>
          <w:color w:val="000000" w:themeColor="text1"/>
        </w:rPr>
        <w:t xml:space="preserve"> trabecular volumetric BMD below the 25th percentile were included. Exclusion criteria were weight &gt;</w:t>
      </w:r>
      <w:r w:rsidR="00BD405F">
        <w:rPr>
          <w:rFonts w:ascii="Book Antiqua" w:hAnsi="Book Antiqua" w:hint="eastAsia"/>
          <w:color w:val="000000" w:themeColor="text1"/>
          <w:lang w:eastAsia="zh-CN"/>
        </w:rPr>
        <w:t xml:space="preserve"> </w:t>
      </w:r>
      <w:r w:rsidRPr="003B3D45">
        <w:rPr>
          <w:rFonts w:ascii="Book Antiqua" w:hAnsi="Book Antiqua"/>
          <w:color w:val="000000" w:themeColor="text1"/>
        </w:rPr>
        <w:t xml:space="preserve">250 pounds, pregnancy, a medical illness unrelated to CD with potential adverse effects on bone or body composition, plans to travel for more than 4 weeks over the study period, a sibling or acquaintance enrolled in the trial, </w:t>
      </w:r>
      <w:r w:rsidR="00115D4F" w:rsidRPr="003B3D45">
        <w:rPr>
          <w:rFonts w:ascii="Book Antiqua" w:hAnsi="Book Antiqua"/>
          <w:color w:val="000000" w:themeColor="text1"/>
        </w:rPr>
        <w:t xml:space="preserve">or </w:t>
      </w:r>
      <w:r w:rsidRPr="003B3D45">
        <w:rPr>
          <w:rFonts w:ascii="Book Antiqua" w:hAnsi="Book Antiqua"/>
          <w:color w:val="000000" w:themeColor="text1"/>
        </w:rPr>
        <w:t>developmental disorders prohibiting completion of study procedures. Both the control and intervention group were supplemented with 1000 mg calcium and 800 IU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daily for a period of 12 mo. Additional vitamin D intake in subjects was evaluated; if necessary the vitamin D supplementation was adjusted to prevent the average daily vitamin D intake from exceeding 2000 IU. </w:t>
      </w:r>
      <w:r w:rsidR="00EB1871" w:rsidRPr="003B3D45">
        <w:rPr>
          <w:rFonts w:ascii="Book Antiqua" w:hAnsi="Book Antiqua"/>
          <w:color w:val="000000" w:themeColor="text1"/>
        </w:rPr>
        <w:t xml:space="preserve">Mean </w:t>
      </w:r>
      <w:r w:rsidRPr="003B3D45">
        <w:rPr>
          <w:rFonts w:ascii="Book Antiqua" w:hAnsi="Book Antiqua"/>
          <w:color w:val="000000" w:themeColor="text1"/>
        </w:rPr>
        <w:t xml:space="preserve">s-25OHD increased </w:t>
      </w:r>
      <w:r w:rsidR="004835F7" w:rsidRPr="003B3D45">
        <w:rPr>
          <w:rFonts w:ascii="Book Antiqua" w:hAnsi="Book Antiqua"/>
          <w:color w:val="000000" w:themeColor="text1"/>
        </w:rPr>
        <w:t xml:space="preserve">significantly but </w:t>
      </w:r>
      <w:r w:rsidRPr="003B3D45">
        <w:rPr>
          <w:rFonts w:ascii="Book Antiqua" w:hAnsi="Book Antiqua"/>
          <w:color w:val="000000" w:themeColor="text1"/>
        </w:rPr>
        <w:t xml:space="preserve">slightly among all participants. </w:t>
      </w:r>
      <w:r w:rsidR="00EB1871" w:rsidRPr="003B3D45">
        <w:rPr>
          <w:rFonts w:ascii="Book Antiqua" w:hAnsi="Book Antiqua"/>
          <w:color w:val="000000" w:themeColor="text1"/>
        </w:rPr>
        <w:t>However, t</w:t>
      </w:r>
      <w:r w:rsidRPr="003B3D45">
        <w:rPr>
          <w:rFonts w:ascii="Book Antiqua" w:hAnsi="Book Antiqua"/>
          <w:color w:val="000000" w:themeColor="text1"/>
        </w:rPr>
        <w:t>he proportion of patients with s-25OHD below 20 ng/m</w:t>
      </w:r>
      <w:r w:rsidRPr="00D1550B">
        <w:rPr>
          <w:rFonts w:ascii="Book Antiqua" w:hAnsi="Book Antiqua"/>
          <w:caps/>
          <w:color w:val="000000" w:themeColor="text1"/>
        </w:rPr>
        <w:t>l</w:t>
      </w:r>
      <w:r w:rsidRPr="003B3D45">
        <w:rPr>
          <w:rFonts w:ascii="Book Antiqua" w:hAnsi="Book Antiqua"/>
          <w:color w:val="000000" w:themeColor="text1"/>
        </w:rPr>
        <w:t xml:space="preserve"> </w:t>
      </w:r>
      <w:r w:rsidR="00EB1871" w:rsidRPr="003B3D45">
        <w:rPr>
          <w:rFonts w:ascii="Book Antiqua" w:hAnsi="Book Antiqua"/>
          <w:color w:val="000000" w:themeColor="text1"/>
        </w:rPr>
        <w:t>did not change over the follow up period (</w:t>
      </w:r>
      <w:r w:rsidRPr="003B3D45">
        <w:rPr>
          <w:rFonts w:ascii="Book Antiqua" w:hAnsi="Book Antiqua"/>
          <w:color w:val="000000" w:themeColor="text1"/>
        </w:rPr>
        <w:t>7% at 12 mo and 8% at 24 mo</w:t>
      </w:r>
      <w:r w:rsidR="00EB1871" w:rsidRPr="003B3D45">
        <w:rPr>
          <w:rFonts w:ascii="Book Antiqua" w:hAnsi="Book Antiqua"/>
          <w:color w:val="000000" w:themeColor="text1"/>
        </w:rPr>
        <w:t>)</w:t>
      </w:r>
      <w:r w:rsidRPr="003B3D45">
        <w:rPr>
          <w:rFonts w:ascii="Book Antiqua" w:hAnsi="Book Antiqua"/>
          <w:color w:val="000000" w:themeColor="text1"/>
        </w:rPr>
        <w:t>. During the 12-month trial, there were 28 hospitalizations in the intervention group (</w:t>
      </w:r>
      <w:r w:rsidR="00C16711" w:rsidRPr="00C16711">
        <w:rPr>
          <w:rFonts w:ascii="Book Antiqua" w:hAnsi="Book Antiqua"/>
          <w:i/>
          <w:color w:val="000000" w:themeColor="text1"/>
        </w:rPr>
        <w:t>n =</w:t>
      </w:r>
      <w:r w:rsidRPr="003B3D45">
        <w:rPr>
          <w:rFonts w:ascii="Book Antiqua" w:hAnsi="Book Antiqua"/>
          <w:color w:val="000000" w:themeColor="text1"/>
        </w:rPr>
        <w:t xml:space="preserve"> 69) and 27 hospitalizations in the control group (</w:t>
      </w:r>
      <w:r w:rsidR="00C16711" w:rsidRPr="00C16711">
        <w:rPr>
          <w:rFonts w:ascii="Book Antiqua" w:hAnsi="Book Antiqua"/>
          <w:i/>
          <w:color w:val="000000" w:themeColor="text1"/>
        </w:rPr>
        <w:t>n =</w:t>
      </w:r>
      <w:r w:rsidRPr="003B3D45">
        <w:rPr>
          <w:rFonts w:ascii="Book Antiqua" w:hAnsi="Book Antiqua"/>
          <w:color w:val="000000" w:themeColor="text1"/>
        </w:rPr>
        <w:t xml:space="preserve"> 69), most of </w:t>
      </w:r>
      <w:r w:rsidR="00394A89" w:rsidRPr="003B3D45">
        <w:rPr>
          <w:rFonts w:ascii="Book Antiqua" w:hAnsi="Book Antiqua"/>
          <w:color w:val="000000" w:themeColor="text1"/>
        </w:rPr>
        <w:t xml:space="preserve">which </w:t>
      </w:r>
      <w:r w:rsidRPr="003B3D45">
        <w:rPr>
          <w:rFonts w:ascii="Book Antiqua" w:hAnsi="Book Antiqua"/>
          <w:color w:val="000000" w:themeColor="text1"/>
        </w:rPr>
        <w:t xml:space="preserve">due to </w:t>
      </w:r>
      <w:r w:rsidR="00115D4F" w:rsidRPr="003B3D45">
        <w:rPr>
          <w:rFonts w:ascii="Book Antiqua" w:hAnsi="Book Antiqua"/>
          <w:color w:val="000000" w:themeColor="text1"/>
        </w:rPr>
        <w:t>disease</w:t>
      </w:r>
      <w:r w:rsidRPr="003B3D45">
        <w:rPr>
          <w:rFonts w:ascii="Book Antiqua" w:hAnsi="Book Antiqua"/>
          <w:color w:val="000000" w:themeColor="text1"/>
        </w:rPr>
        <w:t xml:space="preserve"> flares</w:t>
      </w:r>
      <w:r w:rsidR="002B0B7B" w:rsidRPr="003B3D45">
        <w:rPr>
          <w:rFonts w:ascii="Book Antiqua" w:hAnsi="Book Antiqua"/>
          <w:color w:val="000000" w:themeColor="text1"/>
        </w:rPr>
        <w:t>.</w:t>
      </w:r>
      <w:r w:rsidR="000E52A4">
        <w:rPr>
          <w:rFonts w:ascii="Book Antiqua" w:hAnsi="Book Antiqua"/>
          <w:color w:val="000000" w:themeColor="text1"/>
        </w:rPr>
        <w:t xml:space="preserve"> </w:t>
      </w:r>
      <w:r w:rsidR="002B0B7B" w:rsidRPr="003B3D45">
        <w:rPr>
          <w:rFonts w:ascii="Book Antiqua" w:hAnsi="Book Antiqua"/>
          <w:color w:val="000000" w:themeColor="text1"/>
        </w:rPr>
        <w:t xml:space="preserve">In addition, </w:t>
      </w:r>
      <w:r w:rsidR="00E52534" w:rsidRPr="003B3D45">
        <w:rPr>
          <w:rFonts w:ascii="Book Antiqua" w:hAnsi="Book Antiqua"/>
          <w:color w:val="000000" w:themeColor="text1"/>
        </w:rPr>
        <w:t xml:space="preserve">21 and 18 </w:t>
      </w:r>
      <w:r w:rsidR="002B0B7B" w:rsidRPr="003B3D45">
        <w:rPr>
          <w:rFonts w:ascii="Book Antiqua" w:hAnsi="Book Antiqua"/>
          <w:color w:val="000000" w:themeColor="text1"/>
        </w:rPr>
        <w:t xml:space="preserve">respectively </w:t>
      </w:r>
      <w:r w:rsidR="00E52534" w:rsidRPr="003B3D45">
        <w:rPr>
          <w:rFonts w:ascii="Book Antiqua" w:hAnsi="Book Antiqua"/>
          <w:color w:val="000000" w:themeColor="text1"/>
        </w:rPr>
        <w:t>reported symptoms at study visits</w:t>
      </w:r>
      <w:r w:rsidRPr="003B3D45">
        <w:rPr>
          <w:rFonts w:ascii="Book Antiqua" w:hAnsi="Book Antiqua"/>
          <w:color w:val="000000" w:themeColor="text1"/>
        </w:rPr>
        <w:t xml:space="preserve">. </w:t>
      </w:r>
    </w:p>
    <w:p w14:paraId="34C03D27" w14:textId="469AC31A"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A cohort study by Laakso </w:t>
      </w:r>
      <w:r w:rsidR="009F6858" w:rsidRPr="009F6858">
        <w:rPr>
          <w:rFonts w:ascii="Book Antiqua" w:hAnsi="Book Antiqua"/>
          <w:i/>
          <w:color w:val="000000" w:themeColor="text1"/>
        </w:rPr>
        <w:t>et al</w:t>
      </w:r>
      <w:r w:rsidR="001860B7" w:rsidRPr="003B3D45">
        <w:rPr>
          <w:rFonts w:ascii="Book Antiqua" w:hAnsi="Book Antiqua"/>
          <w:color w:val="000000" w:themeColor="text1"/>
        </w:rPr>
        <w:fldChar w:fldCharType="begin" w:fldLock="1"/>
      </w:r>
      <w:r w:rsidR="00E13C1F" w:rsidRPr="003B3D45">
        <w:rPr>
          <w:rFonts w:ascii="Book Antiqua" w:hAnsi="Book Antiqua"/>
          <w:color w:val="000000" w:themeColor="text1"/>
        </w:rPr>
        <w:instrText>ADDIN CSL_CITATION {"citationItems":[{"id":"ITEM-1","itemData":{"DOI":"10.1016/J.JPEDS.2014.01.073","ISSN":"0022-3476","abstract":"OBJECTIVE\nTo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Pediatrics","id":"ITEM-1","issue":"6","issued":{"date-parts":[["2014","6","1"]]},"page":"1436-1443.e1","publisher":"Mosby","title":"Compromised Peak Bone Mass in Patients with Inflammatory Bowel Disease–A Prospective Study","type":"article-journal","volume":"164"},"uris":["http://www.mendeley.com/documents/?uuid=7a26b8e9-2d46-4223-aa9e-dcbde5d3da7e"]}],"mendeley":{"formattedCitation":"&lt;sup&gt;[30]&lt;/sup&gt;","plainTextFormattedCitation":"[30]","previouslyFormattedCitation":"&lt;sup&gt;[30]&lt;/sup&gt;"},"properties":{"noteIndex":0},"schema":"https://github.com/citation-style-language/schema/raw/master/csl-citation.json"}</w:instrText>
      </w:r>
      <w:r w:rsidR="001860B7" w:rsidRPr="003B3D45">
        <w:rPr>
          <w:rFonts w:ascii="Book Antiqua" w:hAnsi="Book Antiqua"/>
          <w:color w:val="000000" w:themeColor="text1"/>
        </w:rPr>
        <w:fldChar w:fldCharType="separate"/>
      </w:r>
      <w:r w:rsidR="001860B7" w:rsidRPr="003B3D45">
        <w:rPr>
          <w:rFonts w:ascii="Book Antiqua" w:hAnsi="Book Antiqua"/>
          <w:noProof/>
          <w:color w:val="000000" w:themeColor="text1"/>
          <w:vertAlign w:val="superscript"/>
        </w:rPr>
        <w:t>[30]</w:t>
      </w:r>
      <w:r w:rsidR="001860B7" w:rsidRPr="003B3D45">
        <w:rPr>
          <w:rFonts w:ascii="Book Antiqua" w:hAnsi="Book Antiqua"/>
          <w:color w:val="000000" w:themeColor="text1"/>
        </w:rPr>
        <w:fldChar w:fldCharType="end"/>
      </w:r>
      <w:r w:rsidRPr="003B3D45">
        <w:rPr>
          <w:rFonts w:ascii="Book Antiqua" w:hAnsi="Book Antiqua"/>
          <w:color w:val="000000" w:themeColor="text1"/>
        </w:rPr>
        <w:t xml:space="preserve"> assessed lumbar spine areal BMD and height-adjusted whole body </w:t>
      </w:r>
      <w:r w:rsidR="00EB1871" w:rsidRPr="003B3D45">
        <w:rPr>
          <w:rFonts w:ascii="Book Antiqua" w:hAnsi="Book Antiqua"/>
          <w:color w:val="000000" w:themeColor="text1"/>
        </w:rPr>
        <w:t>(</w:t>
      </w:r>
      <w:r w:rsidRPr="003B3D45">
        <w:rPr>
          <w:rFonts w:ascii="Book Antiqua" w:hAnsi="Book Antiqua"/>
          <w:color w:val="000000" w:themeColor="text1"/>
        </w:rPr>
        <w:t>less head</w:t>
      </w:r>
      <w:r w:rsidR="00EB1871" w:rsidRPr="003B3D45">
        <w:rPr>
          <w:rFonts w:ascii="Book Antiqua" w:hAnsi="Book Antiqua"/>
          <w:color w:val="000000" w:themeColor="text1"/>
        </w:rPr>
        <w:t>)</w:t>
      </w:r>
      <w:r w:rsidRPr="003B3D45">
        <w:rPr>
          <w:rFonts w:ascii="Book Antiqua" w:hAnsi="Book Antiqua"/>
          <w:color w:val="000000" w:themeColor="text1"/>
        </w:rPr>
        <w:t xml:space="preserve"> bone mineral content in 47 children and adolescents with IBD, with a median follow-up of 5 years. Vitamin D intake and s-25OHD were measured at baseline and follow-up. Patients aged 4-20 years with a diagnosis of IBD at least 3 mo before enrolment were included. Patients were excluded if they had other medical conditions unrelated to IBD that could affect growth or bone mass accrual. </w:t>
      </w:r>
      <w:r w:rsidR="00563C50" w:rsidRPr="003B3D45">
        <w:rPr>
          <w:rFonts w:ascii="Book Antiqua" w:hAnsi="Book Antiqua"/>
          <w:color w:val="000000" w:themeColor="text1"/>
        </w:rPr>
        <w:t xml:space="preserve">Total </w:t>
      </w:r>
      <w:r w:rsidR="00541068" w:rsidRPr="003B3D45">
        <w:rPr>
          <w:rFonts w:ascii="Book Antiqua" w:hAnsi="Book Antiqua"/>
          <w:color w:val="000000" w:themeColor="text1"/>
        </w:rPr>
        <w:t xml:space="preserve">dietary </w:t>
      </w:r>
      <w:r w:rsidRPr="003B3D45">
        <w:rPr>
          <w:rFonts w:ascii="Book Antiqua" w:hAnsi="Book Antiqua"/>
          <w:color w:val="000000" w:themeColor="text1"/>
        </w:rPr>
        <w:t xml:space="preserve">vitamin D intake for all participants </w:t>
      </w:r>
      <w:r w:rsidR="00D80C40" w:rsidRPr="003B3D45">
        <w:rPr>
          <w:rFonts w:ascii="Book Antiqua" w:hAnsi="Book Antiqua"/>
          <w:color w:val="000000" w:themeColor="text1"/>
        </w:rPr>
        <w:t>differed significantly between</w:t>
      </w:r>
      <w:r w:rsidRPr="003B3D45">
        <w:rPr>
          <w:rFonts w:ascii="Book Antiqua" w:hAnsi="Book Antiqua"/>
          <w:color w:val="000000" w:themeColor="text1"/>
        </w:rPr>
        <w:t xml:space="preserve"> </w:t>
      </w:r>
      <w:r w:rsidR="00563C50" w:rsidRPr="003B3D45">
        <w:rPr>
          <w:rFonts w:ascii="Book Antiqua" w:hAnsi="Book Antiqua"/>
          <w:color w:val="000000" w:themeColor="text1"/>
        </w:rPr>
        <w:t xml:space="preserve">7.5 </w:t>
      </w:r>
      <w:r w:rsidR="00563C50" w:rsidRPr="003B3D45">
        <w:rPr>
          <w:rFonts w:ascii="Book Antiqua" w:hAnsi="Book Antiqua"/>
          <w:color w:val="000000" w:themeColor="text1"/>
        </w:rPr>
        <w:sym w:font="Symbol" w:char="F06D"/>
      </w:r>
      <w:r w:rsidR="00563C50" w:rsidRPr="003B3D45">
        <w:rPr>
          <w:rFonts w:ascii="Book Antiqua" w:hAnsi="Book Antiqua"/>
          <w:color w:val="000000" w:themeColor="text1"/>
        </w:rPr>
        <w:t>g (300</w:t>
      </w:r>
      <w:r w:rsidR="00D80C40" w:rsidRPr="003B3D45">
        <w:rPr>
          <w:rFonts w:ascii="Book Antiqua" w:hAnsi="Book Antiqua"/>
          <w:color w:val="000000" w:themeColor="text1"/>
        </w:rPr>
        <w:t xml:space="preserve"> IU</w:t>
      </w:r>
      <w:r w:rsidR="00563C50" w:rsidRPr="003B3D45">
        <w:rPr>
          <w:rFonts w:ascii="Book Antiqua" w:hAnsi="Book Antiqua"/>
          <w:color w:val="000000" w:themeColor="text1"/>
        </w:rPr>
        <w:t>)</w:t>
      </w:r>
      <w:r w:rsidRPr="003B3D45">
        <w:rPr>
          <w:rFonts w:ascii="Book Antiqua" w:hAnsi="Book Antiqua"/>
          <w:color w:val="000000" w:themeColor="text1"/>
        </w:rPr>
        <w:t xml:space="preserve"> </w:t>
      </w:r>
      <w:r w:rsidR="00C16711">
        <w:rPr>
          <w:rFonts w:ascii="Book Antiqua" w:hAnsi="Book Antiqua" w:hint="eastAsia"/>
          <w:color w:val="000000" w:themeColor="text1"/>
          <w:lang w:eastAsia="zh-CN"/>
        </w:rPr>
        <w:t>[</w:t>
      </w:r>
      <w:r w:rsidRPr="003B3D45">
        <w:rPr>
          <w:rFonts w:ascii="Book Antiqua" w:hAnsi="Book Antiqua"/>
          <w:color w:val="000000" w:themeColor="text1"/>
        </w:rPr>
        <w:t xml:space="preserve">range </w:t>
      </w:r>
      <w:r w:rsidR="00563C50" w:rsidRPr="003B3D45">
        <w:rPr>
          <w:rFonts w:ascii="Book Antiqua" w:hAnsi="Book Antiqua"/>
          <w:color w:val="000000" w:themeColor="text1"/>
        </w:rPr>
        <w:t>1.</w:t>
      </w:r>
      <w:r w:rsidR="00D80C40" w:rsidRPr="003B3D45">
        <w:rPr>
          <w:rFonts w:ascii="Book Antiqua" w:hAnsi="Book Antiqua"/>
          <w:color w:val="000000" w:themeColor="text1"/>
        </w:rPr>
        <w:t>6</w:t>
      </w:r>
      <w:r w:rsidR="00563C50" w:rsidRPr="003B3D45">
        <w:rPr>
          <w:rFonts w:ascii="Book Antiqua" w:hAnsi="Book Antiqua"/>
          <w:color w:val="000000" w:themeColor="text1"/>
        </w:rPr>
        <w:t xml:space="preserve"> (64)</w:t>
      </w:r>
      <w:r w:rsidRPr="003B3D45">
        <w:rPr>
          <w:rFonts w:ascii="Book Antiqua" w:hAnsi="Book Antiqua"/>
          <w:color w:val="000000" w:themeColor="text1"/>
        </w:rPr>
        <w:t xml:space="preserve"> </w:t>
      </w:r>
      <w:r w:rsidR="00563C50" w:rsidRPr="003B3D45">
        <w:rPr>
          <w:rFonts w:ascii="Book Antiqua" w:hAnsi="Book Antiqua"/>
          <w:color w:val="000000" w:themeColor="text1"/>
        </w:rPr>
        <w:t>–</w:t>
      </w:r>
      <w:r w:rsidRPr="003B3D45">
        <w:rPr>
          <w:rFonts w:ascii="Book Antiqua" w:hAnsi="Book Antiqua"/>
          <w:color w:val="000000" w:themeColor="text1"/>
        </w:rPr>
        <w:t xml:space="preserve"> </w:t>
      </w:r>
      <w:r w:rsidR="00563C50" w:rsidRPr="003B3D45">
        <w:rPr>
          <w:rFonts w:ascii="Book Antiqua" w:hAnsi="Book Antiqua"/>
          <w:color w:val="000000" w:themeColor="text1"/>
        </w:rPr>
        <w:t>19.5 (780)</w:t>
      </w:r>
      <w:r w:rsidR="00541068" w:rsidRPr="003B3D45">
        <w:rPr>
          <w:rFonts w:ascii="Book Antiqua" w:hAnsi="Book Antiqua"/>
          <w:color w:val="000000" w:themeColor="text1"/>
        </w:rPr>
        <w:t xml:space="preserve"> </w:t>
      </w:r>
      <w:r w:rsidR="00541068" w:rsidRPr="003B3D45">
        <w:rPr>
          <w:rFonts w:ascii="Book Antiqua" w:hAnsi="Book Antiqua"/>
          <w:color w:val="000000" w:themeColor="text1"/>
        </w:rPr>
        <w:sym w:font="Symbol" w:char="F06D"/>
      </w:r>
      <w:r w:rsidR="00541068" w:rsidRPr="003B3D45">
        <w:rPr>
          <w:rFonts w:ascii="Book Antiqua" w:hAnsi="Book Antiqua"/>
          <w:color w:val="000000" w:themeColor="text1"/>
        </w:rPr>
        <w:t>g (IU)</w:t>
      </w:r>
      <w:r w:rsidR="00C16711">
        <w:rPr>
          <w:rFonts w:ascii="Book Antiqua" w:hAnsi="Book Antiqua" w:hint="eastAsia"/>
          <w:color w:val="000000" w:themeColor="text1"/>
          <w:lang w:eastAsia="zh-CN"/>
        </w:rPr>
        <w:t>]</w:t>
      </w:r>
      <w:r w:rsidRPr="003B3D45">
        <w:rPr>
          <w:rFonts w:ascii="Book Antiqua" w:hAnsi="Book Antiqua"/>
          <w:color w:val="000000" w:themeColor="text1"/>
        </w:rPr>
        <w:t xml:space="preserve"> at baseline and </w:t>
      </w:r>
      <w:r w:rsidR="00563C50" w:rsidRPr="003B3D45">
        <w:rPr>
          <w:rFonts w:ascii="Book Antiqua" w:hAnsi="Book Antiqua"/>
          <w:color w:val="000000" w:themeColor="text1"/>
        </w:rPr>
        <w:t xml:space="preserve">12.6 </w:t>
      </w:r>
      <w:r w:rsidR="00563C50" w:rsidRPr="003B3D45">
        <w:rPr>
          <w:rFonts w:ascii="Book Antiqua" w:hAnsi="Book Antiqua"/>
          <w:color w:val="000000" w:themeColor="text1"/>
        </w:rPr>
        <w:sym w:font="Symbol" w:char="F06D"/>
      </w:r>
      <w:r w:rsidR="00563C50" w:rsidRPr="003B3D45">
        <w:rPr>
          <w:rFonts w:ascii="Book Antiqua" w:hAnsi="Book Antiqua"/>
          <w:color w:val="000000" w:themeColor="text1"/>
        </w:rPr>
        <w:t>g (504</w:t>
      </w:r>
      <w:r w:rsidR="00D80C40" w:rsidRPr="003B3D45">
        <w:rPr>
          <w:rFonts w:ascii="Book Antiqua" w:hAnsi="Book Antiqua"/>
          <w:color w:val="000000" w:themeColor="text1"/>
        </w:rPr>
        <w:t xml:space="preserve"> IU</w:t>
      </w:r>
      <w:r w:rsidR="00563C50" w:rsidRPr="003B3D45">
        <w:rPr>
          <w:rFonts w:ascii="Book Antiqua" w:hAnsi="Book Antiqua"/>
          <w:color w:val="000000" w:themeColor="text1"/>
        </w:rPr>
        <w:t>)</w:t>
      </w:r>
      <w:r w:rsidRPr="003B3D45">
        <w:rPr>
          <w:rFonts w:ascii="Book Antiqua" w:hAnsi="Book Antiqua"/>
          <w:color w:val="000000" w:themeColor="text1"/>
        </w:rPr>
        <w:t xml:space="preserve"> </w:t>
      </w:r>
      <w:r w:rsidR="00C16711">
        <w:rPr>
          <w:rFonts w:ascii="Book Antiqua" w:hAnsi="Book Antiqua" w:hint="eastAsia"/>
          <w:color w:val="000000" w:themeColor="text1"/>
          <w:lang w:eastAsia="zh-CN"/>
        </w:rPr>
        <w:t>[</w:t>
      </w:r>
      <w:r w:rsidRPr="003B3D45">
        <w:rPr>
          <w:rFonts w:ascii="Book Antiqua" w:hAnsi="Book Antiqua"/>
          <w:color w:val="000000" w:themeColor="text1"/>
        </w:rPr>
        <w:t xml:space="preserve">range </w:t>
      </w:r>
      <w:r w:rsidR="00563C50" w:rsidRPr="003B3D45">
        <w:rPr>
          <w:rFonts w:ascii="Book Antiqua" w:hAnsi="Book Antiqua"/>
          <w:color w:val="000000" w:themeColor="text1"/>
        </w:rPr>
        <w:t>1.7 (68)</w:t>
      </w:r>
      <w:r w:rsidRPr="003B3D45">
        <w:rPr>
          <w:rFonts w:ascii="Book Antiqua" w:hAnsi="Book Antiqua"/>
          <w:color w:val="000000" w:themeColor="text1"/>
        </w:rPr>
        <w:t xml:space="preserve"> </w:t>
      </w:r>
      <w:r w:rsidR="00563C50" w:rsidRPr="003B3D45">
        <w:rPr>
          <w:rFonts w:ascii="Book Antiqua" w:hAnsi="Book Antiqua"/>
          <w:color w:val="000000" w:themeColor="text1"/>
        </w:rPr>
        <w:t>–</w:t>
      </w:r>
      <w:r w:rsidRPr="003B3D45">
        <w:rPr>
          <w:rFonts w:ascii="Book Antiqua" w:hAnsi="Book Antiqua"/>
          <w:color w:val="000000" w:themeColor="text1"/>
        </w:rPr>
        <w:t xml:space="preserve"> </w:t>
      </w:r>
      <w:r w:rsidR="00563C50" w:rsidRPr="003B3D45">
        <w:rPr>
          <w:rFonts w:ascii="Book Antiqua" w:hAnsi="Book Antiqua"/>
          <w:color w:val="000000" w:themeColor="text1"/>
        </w:rPr>
        <w:t>49.2 (1968)</w:t>
      </w:r>
      <w:r w:rsidR="00541068" w:rsidRPr="003B3D45">
        <w:rPr>
          <w:rFonts w:ascii="Book Antiqua" w:hAnsi="Book Antiqua"/>
          <w:color w:val="000000" w:themeColor="text1"/>
        </w:rPr>
        <w:t xml:space="preserve"> </w:t>
      </w:r>
      <w:r w:rsidR="00541068" w:rsidRPr="003B3D45">
        <w:rPr>
          <w:rFonts w:ascii="Book Antiqua" w:hAnsi="Book Antiqua"/>
          <w:color w:val="000000" w:themeColor="text1"/>
        </w:rPr>
        <w:sym w:font="Symbol" w:char="F06D"/>
      </w:r>
      <w:r w:rsidR="00541068" w:rsidRPr="003B3D45">
        <w:rPr>
          <w:rFonts w:ascii="Book Antiqua" w:hAnsi="Book Antiqua"/>
          <w:color w:val="000000" w:themeColor="text1"/>
        </w:rPr>
        <w:t>g (IU)</w:t>
      </w:r>
      <w:r w:rsidR="00C16711">
        <w:rPr>
          <w:rFonts w:ascii="Book Antiqua" w:hAnsi="Book Antiqua" w:hint="eastAsia"/>
          <w:color w:val="000000" w:themeColor="text1"/>
          <w:lang w:eastAsia="zh-CN"/>
        </w:rPr>
        <w:t>]</w:t>
      </w:r>
      <w:r w:rsidRPr="003B3D45">
        <w:rPr>
          <w:rFonts w:ascii="Book Antiqua" w:hAnsi="Book Antiqua"/>
          <w:color w:val="000000" w:themeColor="text1"/>
        </w:rPr>
        <w:t xml:space="preserve"> at follow-up. The proportion of patients using additional vitamin D supplements was 52% at baseline and 63% at follow-up. As this was a cohort study, vitamin D intake differed substantially between participants. This study found that patients with a low lumbar spine areal BMD had a greater total vitamin D intake</w:t>
      </w:r>
      <w:r w:rsidR="00D80C40" w:rsidRPr="003B3D45">
        <w:rPr>
          <w:rFonts w:ascii="Book Antiqua" w:hAnsi="Book Antiqua"/>
          <w:color w:val="000000" w:themeColor="text1"/>
        </w:rPr>
        <w:t xml:space="preserve"> than participants with a normal lumbar spine areal BMD</w:t>
      </w:r>
      <w:r w:rsidRPr="003B3D45">
        <w:rPr>
          <w:rFonts w:ascii="Book Antiqua" w:hAnsi="Book Antiqua"/>
          <w:color w:val="000000" w:themeColor="text1"/>
        </w:rPr>
        <w:t>, while their s-25OHD concentrations were not significantly higher. The authors suggested that this might possibly reflect an impaired absorption of nutrients.</w:t>
      </w:r>
    </w:p>
    <w:p w14:paraId="0125FD0B" w14:textId="77777777" w:rsidR="00E51E8D" w:rsidRDefault="00E51E8D" w:rsidP="00F33B87">
      <w:pPr>
        <w:adjustRightInd w:val="0"/>
        <w:snapToGrid w:val="0"/>
        <w:spacing w:line="360" w:lineRule="auto"/>
        <w:jc w:val="both"/>
        <w:rPr>
          <w:rFonts w:ascii="Book Antiqua" w:eastAsiaTheme="minorEastAsia" w:hAnsi="Book Antiqua"/>
          <w:b/>
          <w:color w:val="000000" w:themeColor="text1"/>
          <w:lang w:eastAsia="zh-CN"/>
        </w:rPr>
      </w:pPr>
    </w:p>
    <w:p w14:paraId="2037ABC5" w14:textId="29693DAE" w:rsidR="00A471FA" w:rsidRPr="00E51E8D" w:rsidRDefault="00E51E8D" w:rsidP="00F33B87">
      <w:pPr>
        <w:adjustRightInd w:val="0"/>
        <w:snapToGrid w:val="0"/>
        <w:spacing w:line="360" w:lineRule="auto"/>
        <w:jc w:val="both"/>
        <w:rPr>
          <w:rFonts w:ascii="Book Antiqua" w:eastAsiaTheme="minorEastAsia" w:hAnsi="Book Antiqua"/>
          <w:b/>
          <w:color w:val="000000" w:themeColor="text1"/>
          <w:lang w:eastAsia="zh-CN"/>
        </w:rPr>
      </w:pPr>
      <w:r>
        <w:rPr>
          <w:rFonts w:ascii="Book Antiqua" w:hAnsi="Book Antiqua"/>
          <w:b/>
          <w:color w:val="000000" w:themeColor="text1"/>
        </w:rPr>
        <w:t>DISCUSSION</w:t>
      </w:r>
    </w:p>
    <w:p w14:paraId="12C56874" w14:textId="77777777" w:rsidR="00A471FA" w:rsidRPr="00085E39" w:rsidRDefault="00A471FA" w:rsidP="00F33B87">
      <w:pPr>
        <w:adjustRightInd w:val="0"/>
        <w:snapToGrid w:val="0"/>
        <w:spacing w:line="360" w:lineRule="auto"/>
        <w:jc w:val="both"/>
        <w:rPr>
          <w:rFonts w:ascii="Book Antiqua" w:hAnsi="Book Antiqua"/>
          <w:b/>
          <w:i/>
          <w:color w:val="000000" w:themeColor="text1"/>
        </w:rPr>
      </w:pPr>
      <w:r w:rsidRPr="00085E39">
        <w:rPr>
          <w:rFonts w:ascii="Book Antiqua" w:hAnsi="Book Antiqua"/>
          <w:b/>
          <w:i/>
          <w:color w:val="000000" w:themeColor="text1"/>
        </w:rPr>
        <w:t>Safety</w:t>
      </w:r>
    </w:p>
    <w:p w14:paraId="3A44F359" w14:textId="05D17D91"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The authors of each of the reports included in this review concluded that the</w:t>
      </w:r>
      <w:r w:rsidR="00115D4F" w:rsidRPr="003B3D45">
        <w:rPr>
          <w:rFonts w:ascii="Book Antiqua" w:hAnsi="Book Antiqua"/>
          <w:color w:val="000000" w:themeColor="text1"/>
        </w:rPr>
        <w:t>ir</w:t>
      </w:r>
      <w:r w:rsidRPr="003B3D45">
        <w:rPr>
          <w:rFonts w:ascii="Book Antiqua" w:hAnsi="Book Antiqua"/>
          <w:color w:val="000000" w:themeColor="text1"/>
        </w:rPr>
        <w:t xml:space="preserve"> vitamin D regimens were safe and well-tolerated. One study mentioned an adverse event rate of 32%</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534BA4" w:rsidRPr="003B3D45">
        <w:rPr>
          <w:rFonts w:ascii="Book Antiqua" w:hAnsi="Book Antiqua"/>
          <w:color w:val="000000" w:themeColor="text1"/>
        </w:rPr>
        <w:fldChar w:fldCharType="end"/>
      </w:r>
      <w:r w:rsidRPr="003B3D45">
        <w:rPr>
          <w:rFonts w:ascii="Book Antiqua" w:hAnsi="Book Antiqua"/>
          <w:color w:val="000000" w:themeColor="text1"/>
        </w:rPr>
        <w:t>; however, this rate was similar in all arms in their study and was therefore most likely not related solely to the vitamin D supplementation. Also, only patients with a s-25OHD concentration below 20 ng/m</w:t>
      </w:r>
      <w:r w:rsidRPr="00D1550B">
        <w:rPr>
          <w:rFonts w:ascii="Book Antiqua" w:hAnsi="Book Antiqua"/>
          <w:caps/>
          <w:color w:val="000000" w:themeColor="text1"/>
        </w:rPr>
        <w:t>l</w:t>
      </w:r>
      <w:r w:rsidRPr="003B3D45">
        <w:rPr>
          <w:rFonts w:ascii="Book Antiqua" w:hAnsi="Book Antiqua"/>
          <w:color w:val="000000" w:themeColor="text1"/>
        </w:rPr>
        <w:t xml:space="preserve"> were included in this study; the severe vitamin D deficiency at baseline may be related to the higher adverse event rate in this study group. </w:t>
      </w:r>
    </w:p>
    <w:p w14:paraId="482A2838" w14:textId="77777777" w:rsidR="00A471FA" w:rsidRPr="003B3D45" w:rsidRDefault="00A471FA" w:rsidP="00F33B87">
      <w:pPr>
        <w:adjustRightInd w:val="0"/>
        <w:snapToGrid w:val="0"/>
        <w:spacing w:line="360" w:lineRule="auto"/>
        <w:ind w:firstLineChars="100" w:firstLine="240"/>
        <w:jc w:val="both"/>
        <w:rPr>
          <w:rFonts w:ascii="Book Antiqua" w:hAnsi="Book Antiqua"/>
          <w:color w:val="000000" w:themeColor="text1"/>
        </w:rPr>
      </w:pPr>
      <w:r w:rsidRPr="003B3D45">
        <w:rPr>
          <w:rFonts w:ascii="Book Antiqua" w:hAnsi="Book Antiqua"/>
          <w:color w:val="000000" w:themeColor="text1"/>
        </w:rPr>
        <w:t xml:space="preserve">In general, few of the included studies provided quantitative data concerning adverse events. More detailed information on side effects and </w:t>
      </w:r>
      <w:r w:rsidRPr="006B064A">
        <w:rPr>
          <w:rFonts w:ascii="Book Antiqua" w:hAnsi="Book Antiqua"/>
          <w:color w:val="000000" w:themeColor="text1"/>
        </w:rPr>
        <w:t>adverse events of vitamin D therapy is needed to compare safety between regimens and to define an optimal treatment dose. In future trials concerning regular or high dose vitamin D therapy, these markers should be measured strictly and possible side effects should be monitored.</w:t>
      </w:r>
    </w:p>
    <w:p w14:paraId="1455DA7E"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3A401C25" w14:textId="1D024398" w:rsidR="00277132" w:rsidRPr="00085E39" w:rsidRDefault="00A471FA" w:rsidP="00F33B87">
      <w:pPr>
        <w:adjustRightInd w:val="0"/>
        <w:snapToGrid w:val="0"/>
        <w:spacing w:line="360" w:lineRule="auto"/>
        <w:jc w:val="both"/>
        <w:rPr>
          <w:rFonts w:ascii="Book Antiqua" w:hAnsi="Book Antiqua"/>
          <w:i/>
          <w:color w:val="000000" w:themeColor="text1"/>
        </w:rPr>
      </w:pPr>
      <w:r w:rsidRPr="00085E39">
        <w:rPr>
          <w:rFonts w:ascii="Book Antiqua" w:hAnsi="Book Antiqua"/>
          <w:b/>
          <w:i/>
          <w:color w:val="000000" w:themeColor="text1"/>
        </w:rPr>
        <w:t xml:space="preserve">Efficacy </w:t>
      </w:r>
    </w:p>
    <w:p w14:paraId="288B6B72" w14:textId="6197EAC1" w:rsidR="00A471FA" w:rsidRPr="00085E39" w:rsidRDefault="00A560FA" w:rsidP="00F33B87">
      <w:pPr>
        <w:adjustRightInd w:val="0"/>
        <w:snapToGrid w:val="0"/>
        <w:spacing w:line="360" w:lineRule="auto"/>
        <w:jc w:val="both"/>
        <w:rPr>
          <w:rFonts w:ascii="Book Antiqua" w:hAnsi="Book Antiqua"/>
          <w:b/>
          <w:color w:val="000000" w:themeColor="text1"/>
          <w:lang w:eastAsia="zh-CN"/>
        </w:rPr>
      </w:pPr>
      <w:r w:rsidRPr="00085E39">
        <w:rPr>
          <w:rFonts w:ascii="Book Antiqua" w:hAnsi="Book Antiqua"/>
          <w:b/>
          <w:color w:val="000000" w:themeColor="text1"/>
        </w:rPr>
        <w:t>Effects of vitamin D therapy on s-25OHD concentrations</w:t>
      </w:r>
      <w:r w:rsidR="00085E39">
        <w:rPr>
          <w:rFonts w:ascii="Book Antiqua" w:hAnsi="Book Antiqua" w:hint="eastAsia"/>
          <w:b/>
          <w:color w:val="000000" w:themeColor="text1"/>
          <w:lang w:eastAsia="zh-CN"/>
        </w:rPr>
        <w:t xml:space="preserve">: </w:t>
      </w:r>
      <w:r w:rsidR="00A471FA" w:rsidRPr="003B3D45">
        <w:rPr>
          <w:rFonts w:ascii="Book Antiqua" w:hAnsi="Book Antiqua"/>
          <w:color w:val="000000" w:themeColor="text1"/>
        </w:rPr>
        <w:t>Regarding an optimal cut-off value for vitamin D therapy, the Institute of Medicine has argued that s-25OHD levels above 30 ng/m</w:t>
      </w:r>
      <w:r w:rsidR="00A471FA" w:rsidRPr="00D1550B">
        <w:rPr>
          <w:rFonts w:ascii="Book Antiqua" w:hAnsi="Book Antiqua"/>
          <w:caps/>
          <w:color w:val="000000" w:themeColor="text1"/>
        </w:rPr>
        <w:t>l</w:t>
      </w:r>
      <w:r w:rsidR="00A471FA" w:rsidRPr="003B3D45">
        <w:rPr>
          <w:rFonts w:ascii="Book Antiqua" w:hAnsi="Book Antiqua"/>
          <w:color w:val="000000" w:themeColor="text1"/>
        </w:rPr>
        <w:t xml:space="preserve"> do</w:t>
      </w:r>
      <w:r w:rsidR="00085E39">
        <w:rPr>
          <w:rFonts w:ascii="Book Antiqua" w:hAnsi="Book Antiqua"/>
          <w:color w:val="000000" w:themeColor="text1"/>
        </w:rPr>
        <w:t xml:space="preserve"> not provide additional benefit</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{"citationItems":[{"id":"ITEM-1","itemData":{"DOI":"10.1016/J.JADA.2011.01.004","ISSN":"0002-8223","abstract":"The Institute of Medicine Committee to Review Dietary Reference Intakes for Calcium and Vitamin D comprehensively reviewed the evidence for both skeletal and nonskeletal health outcomes and concluded that a causal role of calcium and vitamin D in skeletal health provided the necessary basis for the 2011 Estimated Average Requirement (EAR) and Recommended Dietary Allowance (RDA) for ages older than 1 year. For nonskeletal outcomes, including cancer, cardiovascular disease, diabetes, infections, and autoimmune disorders, randomized clinical trials were sparse, and evidence was inconsistent, inconclusive as to causality, and insufficient for Dietary Reference Intake (DRI) development. The EAR and RDA for calcium range from 500 to 1,100 and 700 to 1,300 mg daily, respectively, for ages 1 year and older. For vitamin D (assuming minimal sun exposure), the EAR is 400 IU/day for ages older than 1 year and the RDA is 600 IU/day for ages 1 to 70 years and 800 IU/day for 71 years and older, corresponding to serum 25-hydroxyvitamin D (25OHD) levels of 16 ng/mL (40 nmol/L) for EARs and 20 ng/mL (50 nmol/L) or more for RDAs. Prevalence of vitamin D inadequacy in North America has been overestimated based on serum 25OHD levels corresponding to the EAR and RDA. Higher serum 25OHD levels were not consistently associated with greater benefit, and for some outcomes U-shaped associations with risks at both low and high levels were observed. The Tolerable Upper Intake Level for calcium ranges from 1,000 to 3,000 mg daily, based on calcium excretion or kidney stone formation, and from 1,000 to 4,000 IU daily for vitamin D, based on hypercalcemia adjusted for uncertainty resulting from emerging risk relationships. Urgently needed are evidence-based guidelines to interpret serum 25OHD levels relative to vitamin D status and intervention.","author":[{"dropping-particle":"","family":"Ross","given":"A. Catharine","non-dropping-particle":"","parse-names":false,"suffix":""},{"dropping-particle":"","family":"Manson","given":"Joann E.","non-dropping-particle":"","parse-names":false,"suffix":""},{"dropping-particle":"","family":"Abrams","given":"Steven A.","non-dropping-particle":"","parse-names":false,"suffix":""},{"dropping-particle":"","family":"Aloia","given":"John F.","non-dropping-particle":"","parse-names":false,"suffix":""},{"dropping-particle":"","family":"Brannon","given":"Patsy M.","non-dropping-particle":"","parse-names":false,"suffix":""},{"dropping-particle":"","family":"Clinton","given":"Steven K.","non-dropping-particle":"","parse-names":false,"suffix":""},{"dropping-particle":"","family":"Durazo-Arvizu","given":"Ramon A.","non-dropping-particle":"","parse-names":false,"suffix":""},{"dropping-particle":"","family":"Gallagher","given":"J. Christopher","non-dropping-particle":"","parse-names":false,"suffix":""},{"dropping-particle":"","family":"Gallo","given":"Richard L.","non-dropping-particle":"","parse-names":false,"suffix":""},{"dropping-particle":"","family":"Jones","given":"Glenville","non-dropping-particle":"","parse-names":false,"suffix":""},{"dropping-particle":"","family":"Kovacs","given":"Christopher S.","non-dropping-particle":"","parse-names":false,"suffix":""},{"dropping-particle":"","family":"Mayne","given":"Susan T.","non-dropping-particle":"","parse-names":false,"suffix":""},{"dropping-particle":"","family":"Rosen","given":"Clifford J.","non-dropping-particle":"","parse-names":false,"suffix":""},{"dropping-particle":"","family":"Shapses","given":"Sue A.","non-dropping-particle":"","parse-names":false,"suffix":""}],"container-title":"Journal of the American Dietetic Association","id":"ITEM-1","issue":"4","issued":{"date-parts":[["2011","4","1"]]},"page":"524-527","publisher":"Elsevier","title":"The 2011 Dietary Reference Intakes for Calcium and Vitamin D: What Dietetics Practitioners Need to Know","type":"article-journal","volume":"111"},"uris":["http://www.mendeley.com/documents/?uuid=e0608525-8dcc-31a8-967b-bb5a7a73cc8e"]}],"mendeley":{"formattedCitation":"&lt;sup&gt;[31]&lt;/sup&gt;","plainTextFormattedCitation":"[31]","previouslyFormattedCitation":"&lt;sup&gt;[31]&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[31]</w:t>
      </w:r>
      <w:r w:rsidR="00534BA4" w:rsidRPr="003B3D45">
        <w:rPr>
          <w:rFonts w:ascii="Book Antiqua" w:hAnsi="Book Antiqua"/>
          <w:color w:val="000000" w:themeColor="text1"/>
        </w:rPr>
        <w:fldChar w:fldCharType="end"/>
      </w:r>
      <w:r w:rsidR="00534BA4" w:rsidRPr="003B3D45">
        <w:rPr>
          <w:rFonts w:ascii="Book Antiqua" w:hAnsi="Book Antiqua"/>
          <w:color w:val="000000" w:themeColor="text1"/>
        </w:rPr>
        <w:t>.</w:t>
      </w:r>
      <w:r w:rsidR="00A471FA" w:rsidRPr="003B3D45">
        <w:rPr>
          <w:rFonts w:ascii="Book Antiqua" w:hAnsi="Book Antiqua"/>
          <w:color w:val="000000" w:themeColor="text1"/>
        </w:rPr>
        <w:t xml:space="preserve"> However, other studies suggest that a level of at least 32 ng/m</w:t>
      </w:r>
      <w:r w:rsidR="00A471FA" w:rsidRPr="00D1550B">
        <w:rPr>
          <w:rFonts w:ascii="Book Antiqua" w:hAnsi="Book Antiqua"/>
          <w:caps/>
          <w:color w:val="000000" w:themeColor="text1"/>
        </w:rPr>
        <w:t xml:space="preserve">l </w:t>
      </w:r>
      <w:r w:rsidR="00A471FA" w:rsidRPr="003B3D45">
        <w:rPr>
          <w:rFonts w:ascii="Book Antiqua" w:hAnsi="Book Antiqua"/>
          <w:color w:val="000000" w:themeColor="text1"/>
        </w:rPr>
        <w:t xml:space="preserve">is required for optimal intestinal </w:t>
      </w:r>
      <w:r w:rsidR="00085E39">
        <w:rPr>
          <w:rFonts w:ascii="Book Antiqua" w:hAnsi="Book Antiqua"/>
          <w:color w:val="000000" w:themeColor="text1"/>
        </w:rPr>
        <w:t>calcium absorption</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{"citationItems":[{"id":"ITEM-1","itemData":{"DOI":"10.1080/07315724.2003.10719287","ISSN":"0731-5724","abstract":"Background: Calcium absorption is generally considered to be impaired under conditions of vitamin D deficiency, but the vitamin D status that fully normalizes absorption is not known for humans.Objective: To quantify calcium absorption at two levels of vitamin D repletion, using pharmacokinetic methods and commercially marketed calcium supplements.Design: Two experiments performed in the spring of the year, one year apart. In the first, in which participants were pretreated with 25-hydroxyvitamin D (25OHD), mean serum 25OHD concentration was 86.5 nmol/L; and in the other, with no pretreatment, mean serum concentration was 50.2 nmol/L. Participants received 500 mg oral calcium loads as a part of a standard low calcium breakfast. A low calcium lunch was provided at mid-day. Blood was obtained fasting and at frequent intervals for 10 to 12 hours thereafter.Methods: Relative calcium absorption at the two 25OHD concentrations was estimated from the area under the curve (AUC) for the load-induced increment in s...","author":[{"dropping-particle":"","family":"Heaney","given":"Robert P.","non-dropping-particle":"","parse-names":false,"suffix":""},{"dropping-particle":"","family":"Dowell","given":"M. Susan","non-dropping-particle":"","parse-names":false,"suffix":""},{"dropping-particle":"","family":"Hale","given":"Cecilia A.","non-dropping-particle":"","parse-names":false,"suffix":""},{"dropping-particle":"","family":"Bendich","given":"Adrianne","non-dropping-particle":"","parse-names":false,"suffix":""}],"container-title":"Journal of the American College of Nutrition","id":"ITEM-1","issue":"2","issued":{"date-parts":[["2003","4"]]},"page":"142-146","publisher":"Routledge","title":"Calcium Absorption Varies within the Reference Range for Serum 25-Hydroxyvitamin D","type":"article-journal","volume":"22"},"uris":["http://www.mendeley.com/documents/?uuid=db5517dc-0c60-4838-a0b4-6683ce90a86a"]},{"id":"ITEM-2","itemData":{"DOI":"10.1016/S0002-9343(02)01091-4","ISSN":"0002-9343","author":[{"dropping-particle":"","family":"Tangpricha","given":"Vin","non-dropping-particle":"","parse-names":false,"suffix":""},{"dropping-particle":"","family":"Pearce","given":"Elizabeth N.","non-dropping-particle":"","parse-names":false,"suffix":""},{"dropping-particle":"","family":"Chen","given":"Tai C.","non-dropping-particle":"","parse-names":false,"suffix":""},{"dropping-particle":"","family":"Holick","given":"Michael F.","non-dropping-particle":"","parse-names":false,"suffix":""}],"container-title":"The American Journal of Medicine","id":"ITEM-2","issue":"8","issued":{"date-parts":[["2002","6","1"]]},"page":"659-662","publisher":"Elsevier","title":"Vitamin D insufficiency among free-living healthy young adults","type":"article-journal","volume":"112"},"uris":["http://www.mendeley.com/documents/?uuid=2c6bf1b4-43d8-4613-830f-d90dbddea1e8"]}],"mendeley":{"formattedCitation":"&lt;sup&gt;[32,33]&lt;/sup&gt;","plainTextFormattedCitation":"[32,33]","previouslyFormattedCitation":"&lt;sup&gt;[32,33]&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[32,33]</w:t>
      </w:r>
      <w:r w:rsidR="00534BA4" w:rsidRPr="003B3D45">
        <w:rPr>
          <w:rFonts w:ascii="Book Antiqua" w:hAnsi="Book Antiqua"/>
          <w:color w:val="000000" w:themeColor="text1"/>
        </w:rPr>
        <w:fldChar w:fldCharType="end"/>
      </w:r>
      <w:r w:rsidR="00534BA4" w:rsidRPr="003B3D45">
        <w:rPr>
          <w:rFonts w:ascii="Book Antiqua" w:hAnsi="Book Antiqua"/>
          <w:color w:val="000000" w:themeColor="text1"/>
        </w:rPr>
        <w:t>.</w:t>
      </w:r>
      <w:r w:rsidR="00A471FA" w:rsidRPr="003B3D45">
        <w:rPr>
          <w:rFonts w:ascii="Book Antiqua" w:hAnsi="Book Antiqua"/>
          <w:color w:val="000000" w:themeColor="text1"/>
          <w:shd w:val="clear" w:color="auto" w:fill="FFFFFF"/>
        </w:rPr>
        <w:t xml:space="preserve"> A level of 30 ng/m</w:t>
      </w:r>
      <w:r w:rsidR="00A471FA" w:rsidRPr="00D1550B">
        <w:rPr>
          <w:rFonts w:ascii="Book Antiqua" w:hAnsi="Book Antiqua"/>
          <w:caps/>
          <w:color w:val="000000" w:themeColor="text1"/>
          <w:shd w:val="clear" w:color="auto" w:fill="FFFFFF"/>
        </w:rPr>
        <w:t>l</w:t>
      </w:r>
      <w:r w:rsidR="00A471FA" w:rsidRPr="003B3D45">
        <w:rPr>
          <w:rFonts w:ascii="Book Antiqua" w:hAnsi="Book Antiqua"/>
          <w:color w:val="000000" w:themeColor="text1"/>
          <w:shd w:val="clear" w:color="auto" w:fill="FFFFFF"/>
        </w:rPr>
        <w:t xml:space="preserve"> has also been mentioned as to be sufficient to reduce </w:t>
      </w:r>
      <w:r w:rsidR="00115D4F" w:rsidRPr="003B3D45">
        <w:rPr>
          <w:rFonts w:ascii="Book Antiqua" w:hAnsi="Book Antiqua"/>
          <w:color w:val="000000" w:themeColor="text1"/>
          <w:shd w:val="clear" w:color="auto" w:fill="FFFFFF"/>
        </w:rPr>
        <w:t>PTH</w:t>
      </w:r>
      <w:r w:rsidR="00085E39">
        <w:rPr>
          <w:rFonts w:ascii="Book Antiqua" w:hAnsi="Book Antiqua"/>
          <w:color w:val="000000" w:themeColor="text1"/>
          <w:shd w:val="clear" w:color="auto" w:fill="FFFFFF"/>
        </w:rPr>
        <w:t xml:space="preserve"> activity</w:t>
      </w:r>
      <w:r w:rsidR="00534BA4" w:rsidRPr="003B3D45">
        <w:rPr>
          <w:rFonts w:ascii="Book Antiqua" w:hAnsi="Book Antiqua"/>
          <w:color w:val="000000" w:themeColor="text1"/>
          <w:shd w:val="clear" w:color="auto" w:fill="FFFFFF"/>
        </w:rPr>
        <w:fldChar w:fldCharType="begin" w:fldLock="1"/>
      </w:r>
      <w:r w:rsidR="001860B7" w:rsidRPr="003B3D45">
        <w:rPr>
          <w:rFonts w:ascii="Book Antiqua" w:hAnsi="Book Antiqua"/>
          <w:color w:val="000000" w:themeColor="text1"/>
          <w:shd w:val="clear" w:color="auto" w:fill="FFFFFF"/>
        </w:rPr>
        <w:instrText>ADDIN CSL_CITATION {"citationItems":[{"id":"ITEM-1","itemData":{"DOI":"10.1210/jc.2011-0385","ISSN":"0021-972X","author":[{"dropping-particle":"","family":"Holick","given":"Michael F.","non-dropping-particle":"","parse-names":false,"suffix":""},{"dropping-particle":"","family":"Binkley","given":"Neil C.","non-dropping-particle":"","parse-names":false,"suffix":""},{"dropping-particle":"","family":"Bischoff-Ferrari","given":"Heike A.","non-dropping-particle":"","parse-names":false,"suffix":""},{"dropping-particle":"","family":"Gordon","given":"Catherine M.","non-dropping-particle":"","parse-names":false,"suffix":""},{"dropping-particle":"","family":"Hanley","given":"David A.","non-dropping-particle":"","parse-names":false,"suffix":""},{"dropping-particle":"","family":"Heaney","given":"Robert P.","non-dropping-particle":"","parse-names":false,"suffix":""},{"dropping-particle":"","family":"Murad","given":"M. Hassan","non-dropping-particle":"","parse-names":false,"suffix":""},{"dropping-particle":"","family":"Weaver","given":"Connie M.","non-dropping-particle":"","parse-names":false,"suffix":""}],"container-title":"The Journal of Clinical Endocrinology &amp; Metabolism","id":"ITEM-1","issue":"7","issued":{"date-parts":[["2011","7","1"]]},"page":"1911-1930","publisher":"Oxford University Press","title":"Evaluation, Treatment, and Prevention of Vitamin D Deficiency: an Endocrine Society Clinical Practice Guideline","type":"article-journal","volume":"96"},"uris":["http://www.mendeley.com/documents/?uuid=03f18f49-51bd-43a8-9d40-a7efe1a7336c"]}],"mendeley":{"formattedCitation":"&lt;sup&gt;[34]&lt;/sup&gt;","plainTextFormattedCitation":"[34]","previouslyFormattedCitation":"&lt;sup&gt;[34]&lt;/sup&gt;"},"properties":{"noteIndex":0},"schema":"https://github.com/citation-style-language/schema/raw/master/csl-citation.json"}</w:instrText>
      </w:r>
      <w:r w:rsidR="00534BA4" w:rsidRPr="003B3D45">
        <w:rPr>
          <w:rFonts w:ascii="Book Antiqua" w:hAnsi="Book Antiqua"/>
          <w:color w:val="000000" w:themeColor="text1"/>
          <w:shd w:val="clear" w:color="auto" w:fill="FFFFFF"/>
        </w:rPr>
        <w:fldChar w:fldCharType="separate"/>
      </w:r>
      <w:r w:rsidR="00ED50CF" w:rsidRPr="003B3D45">
        <w:rPr>
          <w:rFonts w:ascii="Book Antiqua" w:hAnsi="Book Antiqua"/>
          <w:noProof/>
          <w:color w:val="000000" w:themeColor="text1"/>
          <w:shd w:val="clear" w:color="auto" w:fill="FFFFFF"/>
          <w:vertAlign w:val="superscript"/>
        </w:rPr>
        <w:t>[34]</w:t>
      </w:r>
      <w:r w:rsidR="00534BA4" w:rsidRPr="003B3D45">
        <w:rPr>
          <w:rFonts w:ascii="Book Antiqua" w:hAnsi="Book Antiqua"/>
          <w:color w:val="000000" w:themeColor="text1"/>
          <w:shd w:val="clear" w:color="auto" w:fill="FFFFFF"/>
        </w:rPr>
        <w:fldChar w:fldCharType="end"/>
      </w:r>
      <w:r w:rsidR="00534BA4" w:rsidRPr="003B3D45">
        <w:rPr>
          <w:rFonts w:ascii="Book Antiqua" w:hAnsi="Book Antiqua"/>
          <w:color w:val="000000" w:themeColor="text1"/>
          <w:shd w:val="clear" w:color="auto" w:fill="FFFFFF"/>
        </w:rPr>
        <w:t>.</w:t>
      </w:r>
      <w:r w:rsidR="00A471FA" w:rsidRPr="003B3D45">
        <w:rPr>
          <w:rFonts w:ascii="Book Antiqua" w:hAnsi="Book Antiqua"/>
          <w:color w:val="000000" w:themeColor="text1"/>
          <w:shd w:val="clear" w:color="auto" w:fill="FFFFFF"/>
        </w:rPr>
        <w:t xml:space="preserve"> Based on this evidence, a target s-25OHD level of at least 30 ng/m</w:t>
      </w:r>
      <w:r w:rsidR="00A471FA" w:rsidRPr="00D1550B">
        <w:rPr>
          <w:rFonts w:ascii="Book Antiqua" w:hAnsi="Book Antiqua"/>
          <w:caps/>
          <w:color w:val="000000" w:themeColor="text1"/>
          <w:shd w:val="clear" w:color="auto" w:fill="FFFFFF"/>
        </w:rPr>
        <w:t>l</w:t>
      </w:r>
      <w:r w:rsidR="00A471FA" w:rsidRPr="003B3D45">
        <w:rPr>
          <w:rFonts w:ascii="Book Antiqua" w:hAnsi="Book Antiqua"/>
          <w:color w:val="000000" w:themeColor="text1"/>
          <w:shd w:val="clear" w:color="auto" w:fill="FFFFFF"/>
        </w:rPr>
        <w:t xml:space="preserve"> for children with IBD should be considered with regards </w:t>
      </w:r>
      <w:r w:rsidR="00EB1871" w:rsidRPr="003B3D45">
        <w:rPr>
          <w:rFonts w:ascii="Book Antiqua" w:hAnsi="Book Antiqua"/>
          <w:color w:val="000000" w:themeColor="text1"/>
          <w:shd w:val="clear" w:color="auto" w:fill="FFFFFF"/>
        </w:rPr>
        <w:t xml:space="preserve">to </w:t>
      </w:r>
      <w:r w:rsidR="00A471FA" w:rsidRPr="003B3D45">
        <w:rPr>
          <w:rFonts w:ascii="Book Antiqua" w:hAnsi="Book Antiqua"/>
          <w:color w:val="000000" w:themeColor="text1"/>
          <w:shd w:val="clear" w:color="auto" w:fill="FFFFFF"/>
        </w:rPr>
        <w:t>optimal bone health.</w:t>
      </w:r>
    </w:p>
    <w:p w14:paraId="07A5B5E8" w14:textId="4BEF9572"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In </w:t>
      </w:r>
      <w:r w:rsidR="00534BA4" w:rsidRPr="003B3D45">
        <w:rPr>
          <w:rFonts w:ascii="Book Antiqua" w:hAnsi="Book Antiqua"/>
          <w:color w:val="000000" w:themeColor="text1"/>
        </w:rPr>
        <w:t>one of the included studies,</w:t>
      </w:r>
      <w:r w:rsidRPr="003B3D45">
        <w:rPr>
          <w:rFonts w:ascii="Book Antiqua" w:hAnsi="Book Antiqua"/>
          <w:color w:val="000000" w:themeColor="text1"/>
        </w:rPr>
        <w:t xml:space="preserve"> 2000 IU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daily raised s-25OHD above 30 ng/m</w:t>
      </w:r>
      <w:r w:rsidRPr="00D1550B">
        <w:rPr>
          <w:rFonts w:ascii="Book Antiqua" w:hAnsi="Book Antiqua"/>
          <w:caps/>
          <w:color w:val="000000" w:themeColor="text1"/>
        </w:rPr>
        <w:t>l</w:t>
      </w:r>
      <w:r w:rsidRPr="003B3D45">
        <w:rPr>
          <w:rFonts w:ascii="Book Antiqua" w:hAnsi="Book Antiqua"/>
          <w:color w:val="000000" w:themeColor="text1"/>
        </w:rPr>
        <w:t xml:space="preserve"> in 74% of the participants after 6 months of </w:t>
      </w:r>
      <w:r w:rsidR="00011773" w:rsidRPr="003B3D45">
        <w:rPr>
          <w:rFonts w:ascii="Book Antiqua" w:hAnsi="Book Antiqua"/>
          <w:color w:val="000000" w:themeColor="text1"/>
        </w:rPr>
        <w:t>treatment</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534BA4"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534BA4" w:rsidRPr="003B3D45">
        <w:rPr>
          <w:rFonts w:ascii="Book Antiqua" w:hAnsi="Book Antiqua"/>
          <w:color w:val="000000" w:themeColor="text1"/>
        </w:rPr>
        <w:t>Another study</w:t>
      </w:r>
      <w:r w:rsidRPr="003B3D45">
        <w:rPr>
          <w:rFonts w:ascii="Book Antiqua" w:hAnsi="Book Antiqua"/>
          <w:color w:val="000000" w:themeColor="text1"/>
        </w:rPr>
        <w:t xml:space="preserve"> showed a similar </w:t>
      </w:r>
      <w:r w:rsidR="00115D4F" w:rsidRPr="003B3D45">
        <w:rPr>
          <w:rFonts w:ascii="Book Antiqua" w:hAnsi="Book Antiqua"/>
          <w:color w:val="000000" w:themeColor="text1"/>
        </w:rPr>
        <w:t>response after weekly dosing of 50,000 IU D</w:t>
      </w:r>
      <w:r w:rsidR="00115D4F" w:rsidRPr="003B3D45">
        <w:rPr>
          <w:rFonts w:ascii="Book Antiqua" w:hAnsi="Book Antiqua"/>
          <w:color w:val="000000" w:themeColor="text1"/>
          <w:vertAlign w:val="subscript"/>
        </w:rPr>
        <w:t xml:space="preserve">3 </w:t>
      </w:r>
      <w:r w:rsidR="00115D4F" w:rsidRPr="003B3D45">
        <w:rPr>
          <w:rFonts w:ascii="Book Antiqua" w:hAnsi="Book Antiqua"/>
          <w:color w:val="000000" w:themeColor="text1"/>
        </w:rPr>
        <w:t>for 6</w:t>
      </w:r>
      <w:r w:rsidR="00085E39">
        <w:rPr>
          <w:rFonts w:ascii="Book Antiqua" w:hAnsi="Book Antiqua"/>
          <w:color w:val="000000" w:themeColor="text1"/>
        </w:rPr>
        <w:t xml:space="preserve"> wk</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534BA4"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534BA4" w:rsidRPr="003B3D45">
        <w:rPr>
          <w:rFonts w:ascii="Book Antiqua" w:hAnsi="Book Antiqua"/>
          <w:color w:val="000000" w:themeColor="text1"/>
        </w:rPr>
        <w:t>In a third study,</w:t>
      </w:r>
      <w:r w:rsidRPr="003B3D45">
        <w:rPr>
          <w:rFonts w:ascii="Book Antiqua" w:hAnsi="Book Antiqua"/>
          <w:color w:val="000000" w:themeColor="text1"/>
        </w:rPr>
        <w:t xml:space="preserve"> 2000 IU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daily was able to achieve a mean s-25OHD above 30 ng/m</w:t>
      </w:r>
      <w:r w:rsidRPr="00D1550B">
        <w:rPr>
          <w:rFonts w:ascii="Book Antiqua" w:hAnsi="Book Antiqua"/>
          <w:caps/>
          <w:color w:val="000000" w:themeColor="text1"/>
        </w:rPr>
        <w:t>l</w:t>
      </w:r>
      <w:r w:rsidRPr="003B3D45">
        <w:rPr>
          <w:rFonts w:ascii="Book Antiqua" w:hAnsi="Book Antiqua"/>
          <w:color w:val="000000" w:themeColor="text1"/>
        </w:rPr>
        <w:t xml:space="preserve"> in the study population</w:t>
      </w:r>
      <w:r w:rsidR="000E52A4">
        <w:rPr>
          <w:rFonts w:ascii="Book Antiqua" w:hAnsi="Book Antiqua"/>
          <w:color w:val="000000" w:themeColor="text1"/>
        </w:rPr>
        <w:t xml:space="preserve"> </w:t>
      </w:r>
      <w:r w:rsidR="00011773" w:rsidRPr="003B3D45">
        <w:rPr>
          <w:rFonts w:ascii="Book Antiqua" w:hAnsi="Book Antiqua"/>
          <w:color w:val="000000" w:themeColor="text1"/>
        </w:rPr>
        <w:t>throughout the course of treatment</w:t>
      </w:r>
      <w:r w:rsidR="00534BA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mendeley":{"formattedCitation":"&lt;sup&gt;[27]&lt;/sup&gt;","plainTextFormattedCitation":"[27]","previouslyFormattedCitation":"&lt;sup&gt;[27]&lt;/sup&gt;"},"properties":{"noteIndex":0},"schema":"https://github.com/citation-style-language/schema/raw/master/csl-citation.json"}</w:instrText>
      </w:r>
      <w:r w:rsidR="00534BA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w:t>
      </w:r>
      <w:r w:rsidR="00534BA4" w:rsidRPr="003B3D45">
        <w:rPr>
          <w:rFonts w:ascii="Book Antiqua" w:hAnsi="Book Antiqua"/>
          <w:color w:val="000000" w:themeColor="text1"/>
        </w:rPr>
        <w:fldChar w:fldCharType="end"/>
      </w:r>
      <w:r w:rsidRPr="003B3D45">
        <w:rPr>
          <w:rFonts w:ascii="Book Antiqua" w:hAnsi="Book Antiqua"/>
          <w:color w:val="000000" w:themeColor="text1"/>
        </w:rPr>
        <w:t>. Both 5000 IU/10 kg vitamin D</w:t>
      </w:r>
      <w:r w:rsidRPr="003B3D45">
        <w:rPr>
          <w:rFonts w:ascii="Book Antiqua" w:hAnsi="Book Antiqua"/>
          <w:color w:val="000000" w:themeColor="text1"/>
          <w:vertAlign w:val="subscript"/>
        </w:rPr>
        <w:t xml:space="preserve">3 </w:t>
      </w:r>
      <w:r w:rsidR="00085E39">
        <w:rPr>
          <w:rFonts w:ascii="Book Antiqua" w:hAnsi="Book Antiqua"/>
          <w:color w:val="000000" w:themeColor="text1"/>
        </w:rPr>
        <w:t>per week and 10</w:t>
      </w:r>
      <w:r w:rsidRPr="003B3D45">
        <w:rPr>
          <w:rFonts w:ascii="Book Antiqua" w:hAnsi="Book Antiqua"/>
          <w:color w:val="000000" w:themeColor="text1"/>
        </w:rPr>
        <w:t>000 IU/10</w:t>
      </w:r>
      <w:r w:rsidR="00085E39">
        <w:rPr>
          <w:rFonts w:ascii="Book Antiqua" w:hAnsi="Book Antiqua" w:hint="eastAsia"/>
          <w:color w:val="000000" w:themeColor="text1"/>
          <w:lang w:eastAsia="zh-CN"/>
        </w:rPr>
        <w:t xml:space="preserve"> </w:t>
      </w:r>
      <w:r w:rsidRPr="003B3D45">
        <w:rPr>
          <w:rFonts w:ascii="Book Antiqua" w:hAnsi="Book Antiqua"/>
          <w:color w:val="000000" w:themeColor="text1"/>
        </w:rPr>
        <w:t>kg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 xml:space="preserve">per week for a period of 6 weeks were able to </w:t>
      </w:r>
      <w:r w:rsidRPr="003B3D45">
        <w:rPr>
          <w:rFonts w:ascii="Book Antiqua" w:hAnsi="Book Antiqua"/>
          <w:color w:val="000000" w:themeColor="text1"/>
        </w:rPr>
        <w:lastRenderedPageBreak/>
        <w:t>raise s-25OHD above 30 ng/m</w:t>
      </w:r>
      <w:r w:rsidRPr="00D1550B">
        <w:rPr>
          <w:rFonts w:ascii="Book Antiqua" w:hAnsi="Book Antiqua"/>
          <w:caps/>
          <w:color w:val="000000" w:themeColor="text1"/>
        </w:rPr>
        <w:t>l</w:t>
      </w:r>
      <w:r w:rsidRPr="003B3D45">
        <w:rPr>
          <w:rFonts w:ascii="Book Antiqua" w:hAnsi="Book Antiqua"/>
          <w:color w:val="000000" w:themeColor="text1"/>
        </w:rPr>
        <w:t xml:space="preserve"> at week 8 in </w:t>
      </w:r>
      <w:r w:rsidR="00E81D74" w:rsidRPr="003B3D45">
        <w:rPr>
          <w:rFonts w:ascii="Book Antiqua" w:hAnsi="Book Antiqua"/>
          <w:color w:val="000000" w:themeColor="text1"/>
        </w:rPr>
        <w:t>one of the trials;</w:t>
      </w:r>
      <w:r w:rsidRPr="003B3D45">
        <w:rPr>
          <w:rFonts w:ascii="Book Antiqua" w:hAnsi="Book Antiqua"/>
          <w:color w:val="000000" w:themeColor="text1"/>
        </w:rPr>
        <w:t xml:space="preserve"> however, this effect was lost </w:t>
      </w:r>
      <w:r w:rsidR="004C6433" w:rsidRPr="003B3D45">
        <w:rPr>
          <w:rFonts w:ascii="Book Antiqua" w:hAnsi="Book Antiqua"/>
          <w:color w:val="000000" w:themeColor="text1"/>
        </w:rPr>
        <w:t>by</w:t>
      </w:r>
      <w:r w:rsidRPr="003B3D45">
        <w:rPr>
          <w:rFonts w:ascii="Book Antiqua" w:hAnsi="Book Antiqua"/>
          <w:color w:val="000000" w:themeColor="text1"/>
        </w:rPr>
        <w:t xml:space="preserve"> week 12</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[24]</w:t>
      </w:r>
      <w:r w:rsidR="00E81D74" w:rsidRPr="003B3D45">
        <w:rPr>
          <w:rFonts w:ascii="Book Antiqua" w:hAnsi="Book Antiqua"/>
          <w:color w:val="000000" w:themeColor="text1"/>
        </w:rPr>
        <w:fldChar w:fldCharType="end"/>
      </w:r>
      <w:r w:rsidRPr="003B3D45">
        <w:rPr>
          <w:rFonts w:ascii="Book Antiqua" w:hAnsi="Book Antiqua"/>
          <w:color w:val="000000" w:themeColor="text1"/>
        </w:rPr>
        <w:t xml:space="preserve">. </w:t>
      </w:r>
    </w:p>
    <w:p w14:paraId="7B402F50" w14:textId="627327C1" w:rsidR="00A471FA" w:rsidRPr="009345E9" w:rsidRDefault="00A471FA" w:rsidP="00F33B87">
      <w:pPr>
        <w:adjustRightInd w:val="0"/>
        <w:snapToGrid w:val="0"/>
        <w:spacing w:line="360" w:lineRule="auto"/>
        <w:ind w:firstLine="567"/>
        <w:jc w:val="both"/>
        <w:rPr>
          <w:rFonts w:ascii="Book Antiqua" w:eastAsiaTheme="minorEastAsia" w:hAnsi="Book Antiqua"/>
          <w:color w:val="000000" w:themeColor="text1"/>
          <w:lang w:eastAsia="zh-CN"/>
        </w:rPr>
      </w:pPr>
      <w:r w:rsidRPr="003B3D45">
        <w:rPr>
          <w:rFonts w:ascii="Book Antiqua" w:hAnsi="Book Antiqua"/>
          <w:color w:val="000000" w:themeColor="text1"/>
        </w:rPr>
        <w:t>The stoss therapy seemed highly effective in raising s-25OHD levels above 30 ng/m</w:t>
      </w:r>
      <w:r w:rsidRPr="00D1550B">
        <w:rPr>
          <w:rFonts w:ascii="Book Antiqua" w:hAnsi="Book Antiqua"/>
          <w:caps/>
          <w:color w:val="000000" w:themeColor="text1"/>
        </w:rPr>
        <w:t>l</w:t>
      </w:r>
      <w:r w:rsidRPr="003B3D45">
        <w:rPr>
          <w:rFonts w:ascii="Book Antiqua" w:hAnsi="Book Antiqua"/>
          <w:color w:val="000000" w:themeColor="text1"/>
        </w:rPr>
        <w:t xml:space="preserve"> for at least 1 month and was more successful in </w:t>
      </w:r>
      <w:r w:rsidR="009C734D" w:rsidRPr="003B3D45">
        <w:rPr>
          <w:rFonts w:ascii="Book Antiqua" w:hAnsi="Book Antiqua"/>
          <w:color w:val="000000" w:themeColor="text1"/>
        </w:rPr>
        <w:t>maintaining</w:t>
      </w:r>
      <w:r w:rsidRPr="003B3D45">
        <w:rPr>
          <w:rFonts w:ascii="Book Antiqua" w:hAnsi="Book Antiqua"/>
          <w:color w:val="000000" w:themeColor="text1"/>
        </w:rPr>
        <w:t xml:space="preserve"> concentrations above 30 ng/m</w:t>
      </w:r>
      <w:r w:rsidRPr="00D1550B">
        <w:rPr>
          <w:rFonts w:ascii="Book Antiqua" w:hAnsi="Book Antiqua"/>
          <w:caps/>
          <w:color w:val="000000" w:themeColor="text1"/>
        </w:rPr>
        <w:t>l</w:t>
      </w:r>
      <w:r w:rsidRPr="003B3D45">
        <w:rPr>
          <w:rFonts w:ascii="Book Antiqua" w:hAnsi="Book Antiqua"/>
          <w:color w:val="000000" w:themeColor="text1"/>
        </w:rPr>
        <w:t xml:space="preserve"> at 3 and 6 mo compared to other trials</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E81D74" w:rsidRPr="003B3D45">
        <w:rPr>
          <w:rFonts w:ascii="Book Antiqua" w:hAnsi="Book Antiqua"/>
          <w:color w:val="000000" w:themeColor="text1"/>
        </w:rPr>
        <w:fldChar w:fldCharType="end"/>
      </w:r>
      <w:r w:rsidRPr="003B3D45">
        <w:rPr>
          <w:rFonts w:ascii="Book Antiqua" w:hAnsi="Book Antiqua"/>
          <w:color w:val="000000" w:themeColor="text1"/>
        </w:rPr>
        <w:t>. No other trials normalized mean s-25OHD from a deficient level to a concentration above 30 ng/m</w:t>
      </w:r>
      <w:r w:rsidRPr="00D1550B">
        <w:rPr>
          <w:rFonts w:ascii="Book Antiqua" w:hAnsi="Book Antiqua"/>
          <w:caps/>
          <w:color w:val="000000" w:themeColor="text1"/>
        </w:rPr>
        <w:t>l</w:t>
      </w:r>
      <w:r w:rsidRPr="003B3D45">
        <w:rPr>
          <w:rFonts w:ascii="Book Antiqua" w:hAnsi="Book Antiqua"/>
          <w:color w:val="000000" w:themeColor="text1"/>
        </w:rPr>
        <w:t>. The trial o</w:t>
      </w:r>
      <w:r w:rsidR="00115D4F" w:rsidRPr="003B3D45">
        <w:rPr>
          <w:rFonts w:ascii="Book Antiqua" w:hAnsi="Book Antiqua"/>
          <w:color w:val="000000" w:themeColor="text1"/>
        </w:rPr>
        <w:t>f</w:t>
      </w:r>
      <w:r w:rsidR="00E81D74" w:rsidRPr="003B3D45">
        <w:rPr>
          <w:rFonts w:ascii="Book Antiqua" w:hAnsi="Book Antiqua"/>
          <w:color w:val="000000" w:themeColor="text1"/>
        </w:rPr>
        <w:t xml:space="preserve"> maintenance of vitamin D levels </w:t>
      </w:r>
      <w:r w:rsidRPr="003B3D45">
        <w:rPr>
          <w:rFonts w:ascii="Book Antiqua" w:hAnsi="Book Antiqua"/>
          <w:color w:val="000000" w:themeColor="text1"/>
        </w:rPr>
        <w:t xml:space="preserve">was not successful in </w:t>
      </w:r>
      <w:r w:rsidR="00E81D74" w:rsidRPr="003B3D45">
        <w:rPr>
          <w:rFonts w:ascii="Book Antiqua" w:hAnsi="Book Antiqua"/>
          <w:color w:val="000000" w:themeColor="text1"/>
        </w:rPr>
        <w:t>raising</w:t>
      </w:r>
      <w:r w:rsidRPr="003B3D45">
        <w:rPr>
          <w:rFonts w:ascii="Book Antiqua" w:hAnsi="Book Antiqua"/>
          <w:color w:val="000000" w:themeColor="text1"/>
        </w:rPr>
        <w:t xml:space="preserve"> s-25OHD levels greater than 20 ng/m</w:t>
      </w:r>
      <w:r w:rsidRPr="00D1550B">
        <w:rPr>
          <w:rFonts w:ascii="Book Antiqua" w:hAnsi="Book Antiqua"/>
          <w:caps/>
          <w:color w:val="000000" w:themeColor="text1"/>
        </w:rPr>
        <w:t>l</w:t>
      </w:r>
      <w:r w:rsidRPr="003B3D45">
        <w:rPr>
          <w:rFonts w:ascii="Book Antiqua" w:hAnsi="Book Antiqua"/>
          <w:color w:val="000000" w:themeColor="text1"/>
        </w:rPr>
        <w:t xml:space="preserve"> at baseline to a level above 32 ng/m</w:t>
      </w:r>
      <w:r w:rsidRPr="00D1550B">
        <w:rPr>
          <w:rFonts w:ascii="Book Antiqua" w:hAnsi="Book Antiqua"/>
          <w:caps/>
          <w:color w:val="000000" w:themeColor="text1"/>
        </w:rPr>
        <w:t>l</w:t>
      </w:r>
      <w:r w:rsidRPr="003B3D45">
        <w:rPr>
          <w:rFonts w:ascii="Book Antiqua" w:hAnsi="Book Antiqua"/>
          <w:color w:val="000000" w:themeColor="text1"/>
        </w:rPr>
        <w:t xml:space="preserve"> during a period of 12 months, as less than 10% of the study population achieved this level at each trimonthly visit</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E81D74" w:rsidRPr="003B3D45">
        <w:rPr>
          <w:rFonts w:ascii="Book Antiqua" w:hAnsi="Book Antiqua"/>
          <w:color w:val="000000" w:themeColor="text1"/>
        </w:rPr>
        <w:fldChar w:fldCharType="end"/>
      </w:r>
      <w:r w:rsidR="009345E9">
        <w:rPr>
          <w:rFonts w:ascii="Book Antiqua" w:hAnsi="Book Antiqua"/>
          <w:color w:val="000000" w:themeColor="text1"/>
        </w:rPr>
        <w:t>.</w:t>
      </w:r>
    </w:p>
    <w:p w14:paraId="6E9A7A33" w14:textId="77777777" w:rsidR="00421D33" w:rsidRPr="003B3D45" w:rsidRDefault="00421D33" w:rsidP="00F33B87">
      <w:pPr>
        <w:adjustRightInd w:val="0"/>
        <w:snapToGrid w:val="0"/>
        <w:spacing w:line="360" w:lineRule="auto"/>
        <w:jc w:val="both"/>
        <w:rPr>
          <w:rFonts w:ascii="Book Antiqua" w:hAnsi="Book Antiqua"/>
          <w:color w:val="000000" w:themeColor="text1"/>
        </w:rPr>
      </w:pPr>
    </w:p>
    <w:p w14:paraId="1D002FA5" w14:textId="77777777" w:rsidR="00583B88" w:rsidRDefault="00A560FA" w:rsidP="00F33B87">
      <w:pPr>
        <w:adjustRightInd w:val="0"/>
        <w:snapToGrid w:val="0"/>
        <w:spacing w:line="360" w:lineRule="auto"/>
        <w:jc w:val="both"/>
        <w:rPr>
          <w:rFonts w:ascii="Book Antiqua" w:eastAsiaTheme="minorEastAsia" w:hAnsi="Book Antiqua"/>
          <w:color w:val="000000" w:themeColor="text1"/>
          <w:lang w:eastAsia="zh-CN"/>
        </w:rPr>
      </w:pPr>
      <w:r w:rsidRPr="00583B88">
        <w:rPr>
          <w:rFonts w:ascii="Book Antiqua" w:hAnsi="Book Antiqua"/>
          <w:b/>
          <w:color w:val="000000" w:themeColor="text1"/>
        </w:rPr>
        <w:t>Effects of vitamin D therapy on paediatric IBD</w:t>
      </w:r>
      <w:r w:rsidR="00583B88">
        <w:rPr>
          <w:rFonts w:ascii="Book Antiqua" w:hAnsi="Book Antiqua" w:hint="eastAsia"/>
          <w:b/>
          <w:color w:val="000000" w:themeColor="text1"/>
          <w:lang w:eastAsia="zh-CN"/>
        </w:rPr>
        <w:t xml:space="preserve">: </w:t>
      </w:r>
      <w:r w:rsidR="00115D4F" w:rsidRPr="003B3D45">
        <w:rPr>
          <w:rFonts w:ascii="Book Antiqua" w:hAnsi="Book Antiqua"/>
          <w:color w:val="000000" w:themeColor="text1"/>
        </w:rPr>
        <w:t>The in</w:t>
      </w:r>
      <w:r w:rsidR="00421D33" w:rsidRPr="003B3D45">
        <w:rPr>
          <w:rFonts w:ascii="Book Antiqua" w:hAnsi="Book Antiqua"/>
          <w:color w:val="000000" w:themeColor="text1"/>
        </w:rPr>
        <w:t xml:space="preserve">fluence </w:t>
      </w:r>
      <w:r w:rsidR="00115D4F" w:rsidRPr="003B3D45">
        <w:rPr>
          <w:rFonts w:ascii="Book Antiqua" w:hAnsi="Book Antiqua"/>
          <w:color w:val="000000" w:themeColor="text1"/>
        </w:rPr>
        <w:t xml:space="preserve">of vitamin D therapy </w:t>
      </w:r>
      <w:r w:rsidR="00421D33" w:rsidRPr="003B3D45">
        <w:rPr>
          <w:rFonts w:ascii="Book Antiqua" w:hAnsi="Book Antiqua"/>
          <w:color w:val="000000" w:themeColor="text1"/>
        </w:rPr>
        <w:t xml:space="preserve">on disease </w:t>
      </w:r>
      <w:r w:rsidR="00115D4F" w:rsidRPr="003B3D45">
        <w:rPr>
          <w:rFonts w:ascii="Book Antiqua" w:hAnsi="Book Antiqua"/>
          <w:color w:val="000000" w:themeColor="text1"/>
        </w:rPr>
        <w:t xml:space="preserve">severity </w:t>
      </w:r>
      <w:r w:rsidR="00421D33" w:rsidRPr="003B3D45">
        <w:rPr>
          <w:rFonts w:ascii="Book Antiqua" w:hAnsi="Book Antiqua"/>
          <w:color w:val="000000" w:themeColor="text1"/>
        </w:rPr>
        <w:t xml:space="preserve">is </w:t>
      </w:r>
      <w:r w:rsidR="00115D4F" w:rsidRPr="003B3D45">
        <w:rPr>
          <w:rFonts w:ascii="Book Antiqua" w:hAnsi="Book Antiqua"/>
          <w:color w:val="000000" w:themeColor="text1"/>
        </w:rPr>
        <w:t xml:space="preserve">further potential outcome of supplementation. </w:t>
      </w:r>
      <w:r w:rsidR="00B03C37" w:rsidRPr="003B3D45">
        <w:rPr>
          <w:rFonts w:ascii="Book Antiqua" w:hAnsi="Book Antiqua"/>
          <w:color w:val="000000" w:themeColor="text1"/>
        </w:rPr>
        <w:t xml:space="preserve">This is </w:t>
      </w:r>
      <w:r w:rsidR="00563CC2" w:rsidRPr="003B3D45">
        <w:rPr>
          <w:rFonts w:ascii="Book Antiqua" w:hAnsi="Book Antiqua"/>
          <w:color w:val="000000" w:themeColor="text1"/>
        </w:rPr>
        <w:t>relevant</w:t>
      </w:r>
      <w:r w:rsidR="00B03C37" w:rsidRPr="003B3D45">
        <w:rPr>
          <w:rFonts w:ascii="Book Antiqua" w:hAnsi="Book Antiqua"/>
          <w:color w:val="000000" w:themeColor="text1"/>
        </w:rPr>
        <w:t xml:space="preserve"> </w:t>
      </w:r>
      <w:r w:rsidR="00073D29" w:rsidRPr="003B3D45">
        <w:rPr>
          <w:rFonts w:ascii="Book Antiqua" w:hAnsi="Book Antiqua"/>
          <w:color w:val="000000" w:themeColor="text1"/>
        </w:rPr>
        <w:t>as</w:t>
      </w:r>
      <w:r w:rsidR="00B03C37" w:rsidRPr="003B3D45">
        <w:rPr>
          <w:rFonts w:ascii="Book Antiqua" w:hAnsi="Book Antiqua"/>
          <w:color w:val="000000" w:themeColor="text1"/>
        </w:rPr>
        <w:t xml:space="preserve"> the</w:t>
      </w:r>
      <w:r w:rsidR="00073D29" w:rsidRPr="003B3D45">
        <w:rPr>
          <w:rFonts w:ascii="Book Antiqua" w:hAnsi="Book Antiqua"/>
          <w:color w:val="000000" w:themeColor="text1"/>
        </w:rPr>
        <w:t xml:space="preserve"> primary effects of vitamin D in this population </w:t>
      </w:r>
      <w:r w:rsidR="00164212" w:rsidRPr="003B3D45">
        <w:rPr>
          <w:rFonts w:ascii="Book Antiqua" w:hAnsi="Book Antiqua"/>
          <w:color w:val="000000" w:themeColor="text1"/>
        </w:rPr>
        <w:t>(</w:t>
      </w:r>
      <w:r w:rsidR="00073D29" w:rsidRPr="003B3D45">
        <w:rPr>
          <w:rFonts w:ascii="Book Antiqua" w:hAnsi="Book Antiqua"/>
          <w:color w:val="000000" w:themeColor="text1"/>
        </w:rPr>
        <w:t>on factors such</w:t>
      </w:r>
      <w:r w:rsidR="00164212" w:rsidRPr="003B3D45">
        <w:rPr>
          <w:rFonts w:ascii="Book Antiqua" w:hAnsi="Book Antiqua"/>
          <w:color w:val="000000" w:themeColor="text1"/>
        </w:rPr>
        <w:t xml:space="preserve"> as BMD, bone</w:t>
      </w:r>
      <w:r w:rsidR="00073D29" w:rsidRPr="003B3D45">
        <w:rPr>
          <w:rFonts w:ascii="Book Antiqua" w:hAnsi="Book Antiqua"/>
          <w:color w:val="000000" w:themeColor="text1"/>
        </w:rPr>
        <w:t xml:space="preserve"> resorption and calcium homeostasis</w:t>
      </w:r>
      <w:r w:rsidR="00164212" w:rsidRPr="003B3D45">
        <w:rPr>
          <w:rFonts w:ascii="Book Antiqua" w:hAnsi="Book Antiqua"/>
          <w:color w:val="000000" w:themeColor="text1"/>
        </w:rPr>
        <w:t>)</w:t>
      </w:r>
      <w:r w:rsidR="00073D29" w:rsidRPr="003B3D45">
        <w:rPr>
          <w:rFonts w:ascii="Book Antiqua" w:hAnsi="Book Antiqua"/>
          <w:color w:val="000000" w:themeColor="text1"/>
        </w:rPr>
        <w:t xml:space="preserve"> are inconsistent</w:t>
      </w:r>
      <w:r w:rsidR="00164212" w:rsidRPr="003B3D45">
        <w:rPr>
          <w:rFonts w:ascii="Book Antiqua" w:hAnsi="Book Antiqua"/>
          <w:color w:val="000000" w:themeColor="text1"/>
        </w:rPr>
        <w:t xml:space="preserve"> and the significance of hypovitaminosis D in children with IBD is </w:t>
      </w:r>
      <w:r w:rsidR="00F47576" w:rsidRPr="003B3D45">
        <w:rPr>
          <w:rFonts w:ascii="Book Antiqua" w:hAnsi="Book Antiqua"/>
          <w:color w:val="000000" w:themeColor="text1"/>
        </w:rPr>
        <w:t xml:space="preserve">still </w:t>
      </w:r>
      <w:r w:rsidR="00583B88">
        <w:rPr>
          <w:rFonts w:ascii="Book Antiqua" w:hAnsi="Book Antiqua"/>
          <w:color w:val="000000" w:themeColor="text1"/>
        </w:rPr>
        <w:t>unclear</w:t>
      </w:r>
      <w:r w:rsidR="00F93A3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{"citationItems":[{"id":"ITEM-1","itemData":{"DOI":"10.1097/01.mib.0000236929.74040.b0","ISSN":"1078-0998","author":[{"dropping-particle":"","family":"Pappa","given":"Helen M.","non-dropping-particle":"","parse-names":false,"suffix":""},{"dropping-particle":"","family":"Grand","given":"Richard J.","non-dropping-particle":"","parse-names":false,"suffix":""},{"dropping-particle":"","family":"Gordon","given":"Catherine M.","non-dropping-particle":"","parse-names":false,"suffix":""}],"container-title":"Inflammatory Bowel Diseases","id":"ITEM-1","issue":"12","issued":{"date-parts":[["2006","12"]]},"page":"1162-1174","title":"Report on the vitamin D status of adult and pediatric patients with inflammatory bowel disease and its significance for bone health and disease","type":"article-journal","volume":"12"},"uris":["http://www.mendeley.com/documents/?uuid=8364ddd6-befc-4a80-a013-06225bbe4d84"]}],"mendeley":{"formattedCitation":"&lt;sup&gt;[17]&lt;/sup&gt;","plainTextFormattedCitation":"[17]","previouslyFormattedCitation":"&lt;sup&gt;[17]&lt;/sup&gt;"},"properties":{"noteIndex":0},"schema":"https://github.com/citation-style-language/schema/raw/master/csl-citation.json"}</w:instrText>
      </w:r>
      <w:r w:rsidR="00F93A3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[17]</w:t>
      </w:r>
      <w:r w:rsidR="00F93A31" w:rsidRPr="003B3D45">
        <w:rPr>
          <w:rFonts w:ascii="Book Antiqua" w:hAnsi="Book Antiqua"/>
          <w:color w:val="000000" w:themeColor="text1"/>
        </w:rPr>
        <w:fldChar w:fldCharType="end"/>
      </w:r>
      <w:r w:rsidR="00073D29" w:rsidRPr="003B3D45">
        <w:rPr>
          <w:rFonts w:ascii="Book Antiqua" w:hAnsi="Book Antiqua"/>
          <w:color w:val="000000" w:themeColor="text1"/>
        </w:rPr>
        <w:t>.</w:t>
      </w:r>
      <w:r w:rsidR="00164212" w:rsidRPr="003B3D45">
        <w:rPr>
          <w:rFonts w:ascii="Book Antiqua" w:hAnsi="Book Antiqua"/>
          <w:color w:val="000000" w:themeColor="text1"/>
        </w:rPr>
        <w:t xml:space="preserve"> In adults, </w:t>
      </w:r>
      <w:r w:rsidR="00012AAE" w:rsidRPr="003B3D45">
        <w:rPr>
          <w:rFonts w:ascii="Book Antiqua" w:hAnsi="Book Antiqua"/>
          <w:color w:val="000000" w:themeColor="text1"/>
        </w:rPr>
        <w:t>more evidence o</w:t>
      </w:r>
      <w:r w:rsidR="00541068" w:rsidRPr="003B3D45">
        <w:rPr>
          <w:rFonts w:ascii="Book Antiqua" w:hAnsi="Book Antiqua"/>
          <w:color w:val="000000" w:themeColor="text1"/>
        </w:rPr>
        <w:t>f</w:t>
      </w:r>
      <w:r w:rsidR="00012AAE" w:rsidRPr="003B3D45">
        <w:rPr>
          <w:rFonts w:ascii="Book Antiqua" w:hAnsi="Book Antiqua"/>
          <w:color w:val="000000" w:themeColor="text1"/>
        </w:rPr>
        <w:t xml:space="preserve"> </w:t>
      </w:r>
      <w:r w:rsidR="00164212" w:rsidRPr="003B3D45">
        <w:rPr>
          <w:rFonts w:ascii="Book Antiqua" w:hAnsi="Book Antiqua"/>
          <w:color w:val="000000" w:themeColor="text1"/>
        </w:rPr>
        <w:t xml:space="preserve">the role of vitamin D in treatment of IBD </w:t>
      </w:r>
      <w:r w:rsidR="00012AAE" w:rsidRPr="003B3D45">
        <w:rPr>
          <w:rFonts w:ascii="Book Antiqua" w:hAnsi="Book Antiqua"/>
          <w:color w:val="000000" w:themeColor="text1"/>
        </w:rPr>
        <w:t>is available; small trials show promising results but</w:t>
      </w:r>
      <w:r w:rsidR="000E52A4">
        <w:rPr>
          <w:rFonts w:ascii="Book Antiqua" w:hAnsi="Book Antiqua"/>
          <w:color w:val="000000" w:themeColor="text1"/>
        </w:rPr>
        <w:t xml:space="preserve"> </w:t>
      </w:r>
      <w:r w:rsidR="00583B88">
        <w:rPr>
          <w:rFonts w:ascii="Book Antiqua" w:hAnsi="Book Antiqua"/>
          <w:color w:val="000000" w:themeColor="text1"/>
        </w:rPr>
        <w:t>remain conflicting</w:t>
      </w:r>
      <w:r w:rsidR="0016421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crohns.2012.01.007","ISSN":"18739946","author":[{"dropping-particle":"","family":"Nicholson","given":"Imogen","non-dropping-particle":"","parse-names":false,"suffix":""},{"dropping-particle":"","family":"Dalzell","given":"A. Mark","non-dropping-particle":"","parse-names":false,"suffix":""},{"dropping-particle":"","family":"El-Matary","given":"Wael","non-dropping-particle":"","parse-names":false,"suffix":""}],"container-title":"Journal of Crohn's and Colitis","id":"ITEM-1","issue":"4","issued":{"date-parts":[["2012","5","1"]]},"page":"405-411","publisher":"Oxford University Press","title":"Vitamin D as a therapy for colitis: A systematic review","type":"article-journal","volume":"6"},"uris":["http://www.mendeley.com/documents/?uuid=112b97a6-c4f7-4caa-b02e-4ee995a80850"]},{"id":"ITEM-2","itemData":{"DOI":"10.2147/JIR.S63898","ISSN":"1178-7031","author":[{"dropping-particle":"","family":"Agrawal","given":"Devendra","non-dropping-particle":"","parse-names":false,"suffix":""},{"dropping-particle":"","family":"Yin","given":"Kai","non-dropping-particle":"","parse-names":false,"suffix":""}],"container-title":"Journal of Inflammation Research","id":"ITEM-2","issued":{"date-parts":[["2014","5","29"]]},"page":"69","publisher":"Dove Press","title":"Vitamin D and inflammatory diseases","type":"article-journal","volume":"7"},"uris":["http://www.mendeley.com/documents/?uuid=435aa51a-8c10-4a05-aede-f583741820f3"]}],"mendeley":{"formattedCitation":"&lt;sup&gt;[19,35]&lt;/sup&gt;","plainTextFormattedCitation":"[19,35]","previouslyFormattedCitation":"&lt;sup&gt;[19,35]&lt;/sup&gt;"},"properties":{"noteIndex":0},"schema":"https://github.com/citation-style-language/schema/raw/master/csl-citation.json"}</w:instrText>
      </w:r>
      <w:r w:rsidR="0016421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[19,35]</w:t>
      </w:r>
      <w:r w:rsidR="00164212" w:rsidRPr="003B3D45">
        <w:rPr>
          <w:rFonts w:ascii="Book Antiqua" w:hAnsi="Book Antiqua"/>
          <w:color w:val="000000" w:themeColor="text1"/>
        </w:rPr>
        <w:fldChar w:fldCharType="end"/>
      </w:r>
      <w:r w:rsidR="00164212" w:rsidRPr="003B3D45">
        <w:rPr>
          <w:rFonts w:ascii="Book Antiqua" w:hAnsi="Book Antiqua"/>
          <w:color w:val="000000" w:themeColor="text1"/>
        </w:rPr>
        <w:t>.</w:t>
      </w:r>
      <w:r w:rsidR="00073D29" w:rsidRPr="003B3D45">
        <w:rPr>
          <w:rFonts w:ascii="Book Antiqua" w:hAnsi="Book Antiqua"/>
          <w:color w:val="000000" w:themeColor="text1"/>
        </w:rPr>
        <w:t xml:space="preserve"> </w:t>
      </w:r>
      <w:r w:rsidR="00164212" w:rsidRPr="003B3D45">
        <w:rPr>
          <w:rFonts w:ascii="Book Antiqua" w:hAnsi="Book Antiqua"/>
          <w:color w:val="000000" w:themeColor="text1"/>
        </w:rPr>
        <w:t>Therefore, w</w:t>
      </w:r>
      <w:r w:rsidR="005032BA" w:rsidRPr="003B3D45">
        <w:rPr>
          <w:rFonts w:ascii="Book Antiqua" w:hAnsi="Book Antiqua"/>
          <w:color w:val="000000" w:themeColor="text1"/>
        </w:rPr>
        <w:t>ith the evidence for possible beneficial effects of vitamin D therapy on the clinical course of IBD</w:t>
      </w:r>
      <w:r w:rsidR="006E43FA" w:rsidRPr="003B3D45">
        <w:rPr>
          <w:rFonts w:ascii="Book Antiqua" w:hAnsi="Book Antiqua"/>
          <w:color w:val="000000" w:themeColor="text1"/>
        </w:rPr>
        <w:t xml:space="preserve"> in childhood </w:t>
      </w:r>
      <w:r w:rsidR="005032BA" w:rsidRPr="003B3D45">
        <w:rPr>
          <w:rFonts w:ascii="Book Antiqua" w:hAnsi="Book Antiqua"/>
          <w:color w:val="000000" w:themeColor="text1"/>
        </w:rPr>
        <w:t xml:space="preserve">being extremely limited, it would have been very useful if more of the included studies </w:t>
      </w:r>
      <w:r w:rsidR="006E43FA" w:rsidRPr="003B3D45">
        <w:rPr>
          <w:rFonts w:ascii="Book Antiqua" w:hAnsi="Book Antiqua"/>
          <w:color w:val="000000" w:themeColor="text1"/>
        </w:rPr>
        <w:t>had</w:t>
      </w:r>
      <w:r w:rsidR="007C0875" w:rsidRPr="003B3D45">
        <w:rPr>
          <w:rFonts w:ascii="Book Antiqua" w:hAnsi="Book Antiqua"/>
          <w:color w:val="000000" w:themeColor="text1"/>
        </w:rPr>
        <w:t xml:space="preserve"> reported disease severity related measures</w:t>
      </w:r>
      <w:r w:rsidR="005032BA" w:rsidRPr="003B3D45">
        <w:rPr>
          <w:rFonts w:ascii="Book Antiqua" w:hAnsi="Book Antiqua"/>
          <w:color w:val="000000" w:themeColor="text1"/>
        </w:rPr>
        <w:t xml:space="preserve"> of </w:t>
      </w:r>
      <w:r w:rsidR="006E43FA" w:rsidRPr="003B3D45">
        <w:rPr>
          <w:rFonts w:ascii="Book Antiqua" w:hAnsi="Book Antiqua"/>
          <w:color w:val="000000" w:themeColor="text1"/>
        </w:rPr>
        <w:t>the</w:t>
      </w:r>
      <w:r w:rsidR="005032BA" w:rsidRPr="003B3D45">
        <w:rPr>
          <w:rFonts w:ascii="Book Antiqua" w:hAnsi="Book Antiqua"/>
          <w:color w:val="000000" w:themeColor="text1"/>
        </w:rPr>
        <w:t xml:space="preserve"> participants over time.</w:t>
      </w:r>
    </w:p>
    <w:p w14:paraId="390E4F35" w14:textId="61056032" w:rsidR="00583B88" w:rsidRDefault="004B0D7D" w:rsidP="00F33B87">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3B3D45">
        <w:rPr>
          <w:rFonts w:ascii="Book Antiqua" w:hAnsi="Book Antiqua"/>
          <w:color w:val="000000" w:themeColor="text1"/>
        </w:rPr>
        <w:t xml:space="preserve">Only two of the included studies reported mean PCDAI scores at </w:t>
      </w:r>
      <w:r w:rsidR="00563CC2" w:rsidRPr="003B3D45">
        <w:rPr>
          <w:rFonts w:ascii="Book Antiqua" w:hAnsi="Book Antiqua"/>
          <w:color w:val="000000" w:themeColor="text1"/>
        </w:rPr>
        <w:t xml:space="preserve">both </w:t>
      </w:r>
      <w:r w:rsidR="00583B88">
        <w:rPr>
          <w:rFonts w:ascii="Book Antiqua" w:hAnsi="Book Antiqua"/>
          <w:color w:val="000000" w:themeColor="text1"/>
        </w:rPr>
        <w:t>baseline and follow-up</w:t>
      </w:r>
      <w:r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Nutrition","id":"ITEM-2","issue":"4","issued":{"date-parts":[["2015","10"]]},"page":"411-414","title":"Single High-Dose Oral Vitamin D3 Therapy (Stoss)","type":"article-journal","volume":"61"},"uris":["http://www.mendeley.com/documents/?uuid=c5362d18-6a7d-4265-8534-63910eadaeff"]}],"mendeley":{"formattedCitation":"&lt;sup&gt;[22,25]&lt;/sup&gt;","plainTextFormattedCitation":"[22,25]","previouslyFormattedCitation":"&lt;sup&gt;[22,25]&lt;/sup&gt;"},"properties":{"noteIndex":0},"schema":"https://github.com/citation-style-language/schema/raw/master/csl-citation.json"}</w:instrText>
      </w:r>
      <w:r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[22,25]</w:t>
      </w:r>
      <w:r w:rsidRPr="003B3D45">
        <w:rPr>
          <w:rFonts w:ascii="Book Antiqua" w:hAnsi="Book Antiqua"/>
          <w:color w:val="000000" w:themeColor="text1"/>
        </w:rPr>
        <w:fldChar w:fldCharType="end"/>
      </w:r>
      <w:r w:rsidR="001A5221" w:rsidRPr="003B3D45">
        <w:rPr>
          <w:rFonts w:ascii="Book Antiqua" w:hAnsi="Book Antiqua"/>
          <w:color w:val="000000" w:themeColor="text1"/>
        </w:rPr>
        <w:t>.</w:t>
      </w:r>
      <w:r w:rsidR="006E43FA" w:rsidRPr="003B3D45">
        <w:rPr>
          <w:rFonts w:ascii="Book Antiqua" w:hAnsi="Book Antiqua"/>
          <w:color w:val="000000" w:themeColor="text1"/>
        </w:rPr>
        <w:t xml:space="preserve"> Ho</w:t>
      </w:r>
      <w:r w:rsidR="00F17352" w:rsidRPr="003B3D45">
        <w:rPr>
          <w:rFonts w:ascii="Book Antiqua" w:hAnsi="Book Antiqua"/>
          <w:color w:val="000000" w:themeColor="text1"/>
        </w:rPr>
        <w:t xml:space="preserve">wever, </w:t>
      </w:r>
      <w:r w:rsidR="00563CC2" w:rsidRPr="003B3D45">
        <w:rPr>
          <w:rFonts w:ascii="Book Antiqua" w:hAnsi="Book Antiqua"/>
          <w:color w:val="000000" w:themeColor="text1"/>
        </w:rPr>
        <w:t xml:space="preserve">neither included </w:t>
      </w:r>
      <w:r w:rsidRPr="003B3D45">
        <w:rPr>
          <w:rFonts w:ascii="Book Antiqua" w:hAnsi="Book Antiqua"/>
          <w:color w:val="000000" w:themeColor="text1"/>
        </w:rPr>
        <w:t>statistical data to support these findings.</w:t>
      </w:r>
      <w:r w:rsidR="00F17352" w:rsidRPr="003B3D45">
        <w:rPr>
          <w:rFonts w:ascii="Book Antiqua" w:hAnsi="Book Antiqua"/>
          <w:color w:val="000000" w:themeColor="text1"/>
        </w:rPr>
        <w:t xml:space="preserve"> </w:t>
      </w:r>
      <w:r w:rsidR="00844606" w:rsidRPr="003B3D45">
        <w:rPr>
          <w:rFonts w:ascii="Book Antiqua" w:hAnsi="Book Antiqua"/>
          <w:color w:val="000000" w:themeColor="text1"/>
        </w:rPr>
        <w:t>One stud</w:t>
      </w:r>
      <w:r w:rsidR="00563CC2" w:rsidRPr="003B3D45">
        <w:rPr>
          <w:rFonts w:ascii="Book Antiqua" w:hAnsi="Book Antiqua"/>
          <w:color w:val="000000" w:themeColor="text1"/>
        </w:rPr>
        <w:t>y</w:t>
      </w:r>
      <w:r w:rsidR="00844606" w:rsidRPr="003B3D45">
        <w:rPr>
          <w:rFonts w:ascii="Book Antiqua" w:hAnsi="Book Antiqua"/>
          <w:color w:val="000000" w:themeColor="text1"/>
        </w:rPr>
        <w:t xml:space="preserve"> showed a nonsignificant difference in PCDAI </w:t>
      </w:r>
      <w:r w:rsidR="00583B88">
        <w:rPr>
          <w:rFonts w:ascii="Book Antiqua" w:hAnsi="Book Antiqua"/>
          <w:color w:val="000000" w:themeColor="text1"/>
        </w:rPr>
        <w:t>scores between treatment groups</w:t>
      </w:r>
      <w:r w:rsidR="00844606"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844606"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844606" w:rsidRPr="003B3D45">
        <w:rPr>
          <w:rFonts w:ascii="Book Antiqua" w:hAnsi="Book Antiqua"/>
          <w:color w:val="000000" w:themeColor="text1"/>
        </w:rPr>
        <w:fldChar w:fldCharType="end"/>
      </w:r>
      <w:r w:rsidR="00844606" w:rsidRPr="003B3D45">
        <w:rPr>
          <w:rFonts w:ascii="Book Antiqua" w:hAnsi="Book Antiqua"/>
          <w:color w:val="000000" w:themeColor="text1"/>
        </w:rPr>
        <w:t xml:space="preserve">. They reported </w:t>
      </w:r>
      <w:r w:rsidR="00F17352" w:rsidRPr="003B3D45">
        <w:rPr>
          <w:rFonts w:ascii="Book Antiqua" w:hAnsi="Book Antiqua"/>
          <w:color w:val="000000" w:themeColor="text1"/>
        </w:rPr>
        <w:t>that the proportion of patients having a PCDAI ≤</w:t>
      </w:r>
      <w:r w:rsidR="00583B88">
        <w:rPr>
          <w:rFonts w:ascii="Book Antiqua" w:hAnsi="Book Antiqua" w:hint="eastAsia"/>
          <w:color w:val="000000" w:themeColor="text1"/>
          <w:lang w:eastAsia="zh-CN"/>
        </w:rPr>
        <w:t xml:space="preserve"> </w:t>
      </w:r>
      <w:r w:rsidR="00F17352" w:rsidRPr="003B3D45">
        <w:rPr>
          <w:rFonts w:ascii="Book Antiqua" w:hAnsi="Book Antiqua"/>
          <w:color w:val="000000" w:themeColor="text1"/>
        </w:rPr>
        <w:t xml:space="preserve">10 (quiescent disease) was smaller at follow-up than at baseline </w:t>
      </w:r>
      <w:r w:rsidR="006E43FA" w:rsidRPr="003B3D45">
        <w:rPr>
          <w:rFonts w:ascii="Book Antiqua" w:hAnsi="Book Antiqua"/>
          <w:color w:val="000000" w:themeColor="text1"/>
        </w:rPr>
        <w:t>in both treatment arms</w:t>
      </w:r>
      <w:r w:rsidR="00844606" w:rsidRPr="003B3D45">
        <w:rPr>
          <w:rFonts w:ascii="Book Antiqua" w:hAnsi="Book Antiqua"/>
          <w:color w:val="000000" w:themeColor="text1"/>
        </w:rPr>
        <w:t>.</w:t>
      </w:r>
      <w:r w:rsidR="000E52A4">
        <w:rPr>
          <w:rFonts w:ascii="Book Antiqua" w:hAnsi="Book Antiqua"/>
          <w:color w:val="000000" w:themeColor="text1"/>
        </w:rPr>
        <w:t xml:space="preserve"> </w:t>
      </w:r>
      <w:r w:rsidR="00844606" w:rsidRPr="003B3D45">
        <w:rPr>
          <w:rFonts w:ascii="Book Antiqua" w:hAnsi="Book Antiqua"/>
          <w:color w:val="000000" w:themeColor="text1"/>
        </w:rPr>
        <w:t>N</w:t>
      </w:r>
      <w:r w:rsidR="00F17352" w:rsidRPr="003B3D45">
        <w:rPr>
          <w:rFonts w:ascii="Book Antiqua" w:hAnsi="Book Antiqua"/>
          <w:color w:val="000000" w:themeColor="text1"/>
        </w:rPr>
        <w:t>o statistical analyses comparing follow-up to baseline levels were reported. The other trial reported PCDAI scores varying from 0 to 47.5 (median 10) at baseline and from 0 to 85 (me</w:t>
      </w:r>
      <w:r w:rsidR="008502A1">
        <w:rPr>
          <w:rFonts w:ascii="Book Antiqua" w:hAnsi="Book Antiqua"/>
          <w:color w:val="000000" w:themeColor="text1"/>
        </w:rPr>
        <w:t>dian 2.5) at 6 mo follow up</w:t>
      </w:r>
      <w:r w:rsidR="00F1735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F1735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F17352" w:rsidRPr="003B3D45">
        <w:rPr>
          <w:rFonts w:ascii="Book Antiqua" w:hAnsi="Book Antiqua"/>
          <w:color w:val="000000" w:themeColor="text1"/>
        </w:rPr>
        <w:fldChar w:fldCharType="end"/>
      </w:r>
      <w:r w:rsidR="00563CC2" w:rsidRPr="003B3D45">
        <w:rPr>
          <w:rFonts w:ascii="Book Antiqua" w:hAnsi="Book Antiqua"/>
          <w:color w:val="000000" w:themeColor="text1"/>
        </w:rPr>
        <w:t xml:space="preserve">. </w:t>
      </w:r>
    </w:p>
    <w:p w14:paraId="2B91F5D9" w14:textId="1F6A8470" w:rsidR="00DD7B32" w:rsidRPr="00583B88" w:rsidRDefault="00563CC2" w:rsidP="00F33B87">
      <w:pPr>
        <w:adjustRightInd w:val="0"/>
        <w:snapToGrid w:val="0"/>
        <w:spacing w:line="360" w:lineRule="auto"/>
        <w:ind w:firstLineChars="250" w:firstLine="600"/>
        <w:jc w:val="both"/>
        <w:rPr>
          <w:rFonts w:ascii="Book Antiqua" w:eastAsiaTheme="minorEastAsia" w:hAnsi="Book Antiqua"/>
          <w:color w:val="000000" w:themeColor="text1"/>
          <w:lang w:eastAsia="zh-CN"/>
        </w:rPr>
      </w:pPr>
      <w:r w:rsidRPr="003B3D45">
        <w:rPr>
          <w:rFonts w:ascii="Book Antiqua" w:hAnsi="Book Antiqua"/>
          <w:color w:val="000000" w:themeColor="text1"/>
        </w:rPr>
        <w:t>T</w:t>
      </w:r>
      <w:r w:rsidR="007C0875" w:rsidRPr="003B3D45">
        <w:rPr>
          <w:rFonts w:ascii="Book Antiqua" w:hAnsi="Book Antiqua"/>
          <w:color w:val="000000" w:themeColor="text1"/>
        </w:rPr>
        <w:t xml:space="preserve">wo included studies reported </w:t>
      </w:r>
      <w:r w:rsidRPr="003B3D45">
        <w:rPr>
          <w:rFonts w:ascii="Book Antiqua" w:hAnsi="Book Antiqua"/>
          <w:color w:val="000000" w:themeColor="text1"/>
        </w:rPr>
        <w:t xml:space="preserve">changes in </w:t>
      </w:r>
      <w:r w:rsidR="007C0875" w:rsidRPr="003B3D45">
        <w:rPr>
          <w:rFonts w:ascii="Book Antiqua" w:hAnsi="Book Antiqua"/>
          <w:color w:val="000000" w:themeColor="text1"/>
        </w:rPr>
        <w:t xml:space="preserve">anti-inflammatory markers </w:t>
      </w:r>
      <w:r w:rsidRPr="003B3D45">
        <w:rPr>
          <w:rFonts w:ascii="Book Antiqua" w:hAnsi="Book Antiqua"/>
          <w:color w:val="000000" w:themeColor="text1"/>
        </w:rPr>
        <w:t xml:space="preserve">subsequent to </w:t>
      </w:r>
      <w:r w:rsidR="007C0875" w:rsidRPr="003B3D45">
        <w:rPr>
          <w:rFonts w:ascii="Book Antiqua" w:hAnsi="Book Antiqua"/>
          <w:color w:val="000000" w:themeColor="text1"/>
        </w:rPr>
        <w:t>vitamin D treatment</w:t>
      </w:r>
      <w:r w:rsidR="007C087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Metabolism","id":"ITEM-2","issue":"9","issued":{"date-parts":[["2014","9","1"]]},"page":"3408-3417","publisher":"Oxford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[21,22]&lt;/sup&gt;","plainTextFormattedCitation":"[21,22]","previouslyFormattedCitation":"&lt;sup&gt;[21,22]&lt;/sup&gt;"},"properties":{"noteIndex":0},"schema":"https://github.com/citation-style-language/schema/raw/master/csl-citation.json"}</w:instrText>
      </w:r>
      <w:r w:rsidR="007C087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[21,22]</w:t>
      </w:r>
      <w:r w:rsidR="007C0875" w:rsidRPr="003B3D45">
        <w:rPr>
          <w:rFonts w:ascii="Book Antiqua" w:hAnsi="Book Antiqua"/>
          <w:color w:val="000000" w:themeColor="text1"/>
        </w:rPr>
        <w:fldChar w:fldCharType="end"/>
      </w:r>
      <w:r w:rsidR="00DD7B32" w:rsidRPr="003B3D45">
        <w:rPr>
          <w:rFonts w:ascii="Book Antiqua" w:hAnsi="Book Antiqua"/>
          <w:color w:val="000000" w:themeColor="text1"/>
        </w:rPr>
        <w:t>. One reported lower levels of interleukin-6, CRP and ESR in participants t</w:t>
      </w:r>
      <w:r w:rsidR="008502A1">
        <w:rPr>
          <w:rFonts w:ascii="Book Antiqua" w:hAnsi="Book Antiqua"/>
          <w:color w:val="000000" w:themeColor="text1"/>
        </w:rPr>
        <w:t>aking higher doses of vitamin D</w:t>
      </w:r>
      <w:r w:rsidR="00DD7B3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DD7B3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DD7B32" w:rsidRPr="003B3D45">
        <w:rPr>
          <w:rFonts w:ascii="Book Antiqua" w:hAnsi="Book Antiqua"/>
          <w:color w:val="000000" w:themeColor="text1"/>
        </w:rPr>
        <w:fldChar w:fldCharType="end"/>
      </w:r>
      <w:r w:rsidR="00DD7B32" w:rsidRPr="003B3D45">
        <w:rPr>
          <w:rFonts w:ascii="Book Antiqua" w:hAnsi="Book Antiqua"/>
          <w:color w:val="000000" w:themeColor="text1"/>
        </w:rPr>
        <w:t>. The authors state</w:t>
      </w:r>
      <w:r w:rsidR="006E43FA" w:rsidRPr="003B3D45">
        <w:rPr>
          <w:rFonts w:ascii="Book Antiqua" w:hAnsi="Book Antiqua"/>
          <w:color w:val="000000" w:themeColor="text1"/>
        </w:rPr>
        <w:t>d</w:t>
      </w:r>
      <w:r w:rsidR="00DD7B32" w:rsidRPr="003B3D45">
        <w:rPr>
          <w:rFonts w:ascii="Book Antiqua" w:hAnsi="Book Antiqua"/>
          <w:color w:val="000000" w:themeColor="text1"/>
        </w:rPr>
        <w:t xml:space="preserve"> that the study was not designed to investigate the relationships between vitamin D </w:t>
      </w:r>
      <w:r w:rsidR="00DD7B32" w:rsidRPr="003B3D45">
        <w:rPr>
          <w:rFonts w:ascii="Book Antiqua" w:hAnsi="Book Antiqua"/>
          <w:color w:val="000000" w:themeColor="text1"/>
        </w:rPr>
        <w:lastRenderedPageBreak/>
        <w:t xml:space="preserve">intake and inflammatory markers and that these results should be interpreted with caution. In contrast, </w:t>
      </w:r>
      <w:r w:rsidRPr="003B3D45">
        <w:rPr>
          <w:rFonts w:ascii="Book Antiqua" w:hAnsi="Book Antiqua"/>
          <w:color w:val="000000" w:themeColor="text1"/>
        </w:rPr>
        <w:t>the second</w:t>
      </w:r>
      <w:r w:rsidR="00DD7B32" w:rsidRPr="003B3D45">
        <w:rPr>
          <w:rFonts w:ascii="Book Antiqua" w:hAnsi="Book Antiqua"/>
          <w:color w:val="000000" w:themeColor="text1"/>
        </w:rPr>
        <w:t xml:space="preserve"> study reported no differences in CRP a</w:t>
      </w:r>
      <w:r w:rsidR="008502A1">
        <w:rPr>
          <w:rFonts w:ascii="Book Antiqua" w:hAnsi="Book Antiqua"/>
          <w:color w:val="000000" w:themeColor="text1"/>
        </w:rPr>
        <w:t>nd ESR between treatment groups</w:t>
      </w:r>
      <w:r w:rsidR="00DD7B3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DD7B3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DD7B32" w:rsidRPr="003B3D45">
        <w:rPr>
          <w:rFonts w:ascii="Book Antiqua" w:hAnsi="Book Antiqua"/>
          <w:color w:val="000000" w:themeColor="text1"/>
        </w:rPr>
        <w:fldChar w:fldCharType="end"/>
      </w:r>
      <w:r w:rsidR="00DD7B32" w:rsidRPr="003B3D45">
        <w:rPr>
          <w:rFonts w:ascii="Book Antiqua" w:hAnsi="Book Antiqua"/>
          <w:color w:val="000000" w:themeColor="text1"/>
        </w:rPr>
        <w:t xml:space="preserve">. </w:t>
      </w:r>
    </w:p>
    <w:p w14:paraId="37E70D71" w14:textId="7CF058F5" w:rsidR="00B03C37" w:rsidRPr="003B3D45" w:rsidRDefault="005077E0" w:rsidP="00F33B87">
      <w:pPr>
        <w:adjustRightInd w:val="0"/>
        <w:snapToGrid w:val="0"/>
        <w:spacing w:line="360" w:lineRule="auto"/>
        <w:ind w:firstLineChars="200" w:firstLine="480"/>
        <w:jc w:val="both"/>
        <w:rPr>
          <w:rFonts w:ascii="Book Antiqua" w:hAnsi="Book Antiqua"/>
          <w:color w:val="000000" w:themeColor="text1"/>
        </w:rPr>
      </w:pPr>
      <w:r w:rsidRPr="006B064A">
        <w:rPr>
          <w:rFonts w:ascii="Book Antiqua" w:hAnsi="Book Antiqua"/>
          <w:color w:val="000000" w:themeColor="text1"/>
        </w:rPr>
        <w:t xml:space="preserve">Both the limited data on this topic and their contrasting exploratory results </w:t>
      </w:r>
      <w:r w:rsidR="00D112D9" w:rsidRPr="006B064A">
        <w:rPr>
          <w:rFonts w:ascii="Book Antiqua" w:hAnsi="Book Antiqua"/>
          <w:color w:val="000000" w:themeColor="text1"/>
        </w:rPr>
        <w:t xml:space="preserve">call for </w:t>
      </w:r>
      <w:r w:rsidR="00A560FA" w:rsidRPr="006B064A">
        <w:rPr>
          <w:rFonts w:ascii="Book Antiqua" w:hAnsi="Book Antiqua"/>
          <w:color w:val="000000" w:themeColor="text1"/>
        </w:rPr>
        <w:t>prospective</w:t>
      </w:r>
      <w:r w:rsidR="00D112D9" w:rsidRPr="006B064A">
        <w:rPr>
          <w:rFonts w:ascii="Book Antiqua" w:hAnsi="Book Antiqua"/>
          <w:color w:val="000000" w:themeColor="text1"/>
        </w:rPr>
        <w:t xml:space="preserve"> research that focuses on the e</w:t>
      </w:r>
      <w:r w:rsidR="00DD7B32" w:rsidRPr="006B064A">
        <w:rPr>
          <w:rFonts w:ascii="Book Antiqua" w:hAnsi="Book Antiqua"/>
          <w:color w:val="000000" w:themeColor="text1"/>
        </w:rPr>
        <w:t xml:space="preserve">ffect of vitamin D therapy on disease severity </w:t>
      </w:r>
      <w:r w:rsidR="00D112D9" w:rsidRPr="006B064A">
        <w:rPr>
          <w:rFonts w:ascii="Book Antiqua" w:hAnsi="Book Antiqua"/>
          <w:color w:val="000000" w:themeColor="text1"/>
        </w:rPr>
        <w:t>of IBD</w:t>
      </w:r>
      <w:r w:rsidR="00F47576" w:rsidRPr="006B064A">
        <w:rPr>
          <w:rFonts w:ascii="Book Antiqua" w:hAnsi="Book Antiqua"/>
          <w:color w:val="000000" w:themeColor="text1"/>
        </w:rPr>
        <w:t>, concerning clinical factors and anti-inflammatory effects</w:t>
      </w:r>
      <w:r w:rsidR="00D112D9" w:rsidRPr="006B064A">
        <w:rPr>
          <w:rFonts w:ascii="Book Antiqua" w:hAnsi="Book Antiqua"/>
          <w:color w:val="000000" w:themeColor="text1"/>
        </w:rPr>
        <w:t>.</w:t>
      </w:r>
    </w:p>
    <w:p w14:paraId="096CA903" w14:textId="77777777" w:rsidR="00F17352" w:rsidRPr="003B3D45" w:rsidRDefault="00F17352" w:rsidP="00F33B87">
      <w:pPr>
        <w:adjustRightInd w:val="0"/>
        <w:snapToGrid w:val="0"/>
        <w:spacing w:line="360" w:lineRule="auto"/>
        <w:jc w:val="both"/>
        <w:rPr>
          <w:rFonts w:ascii="Book Antiqua" w:hAnsi="Book Antiqua"/>
          <w:color w:val="000000" w:themeColor="text1"/>
        </w:rPr>
      </w:pPr>
    </w:p>
    <w:p w14:paraId="613E38F8" w14:textId="77777777" w:rsidR="00A471FA" w:rsidRPr="008502A1" w:rsidRDefault="00A471FA" w:rsidP="00F33B87">
      <w:pPr>
        <w:adjustRightInd w:val="0"/>
        <w:snapToGrid w:val="0"/>
        <w:spacing w:line="360" w:lineRule="auto"/>
        <w:jc w:val="both"/>
        <w:rPr>
          <w:rFonts w:ascii="Book Antiqua" w:hAnsi="Book Antiqua"/>
          <w:b/>
          <w:i/>
          <w:color w:val="000000" w:themeColor="text1"/>
        </w:rPr>
      </w:pPr>
      <w:r w:rsidRPr="008502A1">
        <w:rPr>
          <w:rFonts w:ascii="Book Antiqua" w:hAnsi="Book Antiqua"/>
          <w:b/>
          <w:i/>
          <w:color w:val="000000" w:themeColor="text1"/>
        </w:rPr>
        <w:t>Trial differences</w:t>
      </w:r>
    </w:p>
    <w:p w14:paraId="2B1C6DD8" w14:textId="16B62C53"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 xml:space="preserve">While all included studies provide important data on vitamin D therapy in children with IBD, important study differences prevent direct comparisons of treatment regimens or conclusions as to an optimal dose of vitamin D. However, given the variability of disease and </w:t>
      </w:r>
      <w:r w:rsidR="00CD2B6C" w:rsidRPr="003B3D45">
        <w:rPr>
          <w:rFonts w:ascii="Book Antiqua" w:hAnsi="Book Antiqua"/>
          <w:color w:val="000000" w:themeColor="text1"/>
        </w:rPr>
        <w:t>patient-related factors (see below)</w:t>
      </w:r>
      <w:r w:rsidRPr="003B3D45">
        <w:rPr>
          <w:rFonts w:ascii="Book Antiqua" w:hAnsi="Book Antiqua"/>
          <w:color w:val="000000" w:themeColor="text1"/>
        </w:rPr>
        <w:t xml:space="preserve">, it may be more appropriate to consider personalized treatments rather than one regimen to suit all patients. </w:t>
      </w:r>
    </w:p>
    <w:p w14:paraId="7CAEB295"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63C99FBA" w14:textId="7A601B15" w:rsidR="00A471FA" w:rsidRPr="008502A1" w:rsidRDefault="008502A1" w:rsidP="00F33B87">
      <w:pPr>
        <w:adjustRightInd w:val="0"/>
        <w:snapToGrid w:val="0"/>
        <w:spacing w:line="360" w:lineRule="auto"/>
        <w:jc w:val="both"/>
        <w:rPr>
          <w:rFonts w:ascii="Book Antiqua" w:eastAsiaTheme="minorEastAsia" w:hAnsi="Book Antiqua"/>
          <w:b/>
          <w:color w:val="000000" w:themeColor="text1"/>
          <w:lang w:eastAsia="zh-CN"/>
        </w:rPr>
      </w:pPr>
      <w:r>
        <w:rPr>
          <w:rFonts w:ascii="Book Antiqua" w:hAnsi="Book Antiqua"/>
          <w:b/>
          <w:color w:val="000000" w:themeColor="text1"/>
        </w:rPr>
        <w:t>Study population</w:t>
      </w:r>
      <w:r>
        <w:rPr>
          <w:rFonts w:ascii="Book Antiqua" w:hAnsi="Book Antiqua" w:hint="eastAsia"/>
          <w:b/>
          <w:color w:val="000000" w:themeColor="text1"/>
          <w:lang w:eastAsia="zh-CN"/>
        </w:rPr>
        <w:t xml:space="preserve">: </w:t>
      </w:r>
      <w:r w:rsidR="00A471FA" w:rsidRPr="003B3D45">
        <w:rPr>
          <w:rFonts w:ascii="Book Antiqua" w:hAnsi="Book Antiqua"/>
          <w:color w:val="000000" w:themeColor="text1"/>
        </w:rPr>
        <w:t xml:space="preserve">Regarding the studies designed to investigate efficacy of vitamin D therapy, </w:t>
      </w:r>
      <w:r w:rsidR="00E81D74" w:rsidRPr="003B3D45">
        <w:rPr>
          <w:rFonts w:ascii="Book Antiqua" w:hAnsi="Book Antiqua"/>
          <w:color w:val="000000" w:themeColor="text1"/>
        </w:rPr>
        <w:t>two studies</w:t>
      </w:r>
      <w:r w:rsidR="00A471FA" w:rsidRPr="003B3D45">
        <w:rPr>
          <w:rFonts w:ascii="Book Antiqua" w:hAnsi="Book Antiqua"/>
          <w:color w:val="000000" w:themeColor="text1"/>
        </w:rPr>
        <w:t xml:space="preserve"> included only patients with a baseline s-25OHD concentration below 20 ng/m</w:t>
      </w:r>
      <w:r w:rsidR="00A471FA" w:rsidRPr="00D1550B">
        <w:rPr>
          <w:rFonts w:ascii="Book Antiqua" w:hAnsi="Book Antiqua"/>
          <w:caps/>
          <w:color w:val="000000" w:themeColor="text1"/>
        </w:rPr>
        <w:t>l</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Nutrition","id":"ITEM-2","issue":"4","issued":{"date-parts":[["2015","10"]]},"page":"411-414","title":"Single High-Dose Oral Vitamin D3 Therapy (Stoss)","type":"article-journal","volume":"61"},"uris":["http://www.mendeley.com/documents/?uuid=c5362d18-6a7d-4265-8534-63910eadaeff"]}],"mendeley":{"formattedCitation":"&lt;sup&gt;[23,25]&lt;/sup&gt;","plainTextFormattedCitation":"[23,25]","previouslyFormattedCitation":"&lt;sup&gt;[23,25]&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[23,25]</w:t>
      </w:r>
      <w:r w:rsidR="00E81D74"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w:t>
      </w:r>
      <w:r w:rsidR="00E81D74" w:rsidRPr="003B3D45">
        <w:rPr>
          <w:rFonts w:ascii="Book Antiqua" w:hAnsi="Book Antiqua"/>
          <w:color w:val="000000" w:themeColor="text1"/>
        </w:rPr>
        <w:t>One study</w:t>
      </w:r>
      <w:r w:rsidR="00A471FA" w:rsidRPr="003B3D45">
        <w:rPr>
          <w:rFonts w:ascii="Book Antiqua" w:hAnsi="Book Antiqua"/>
          <w:color w:val="000000" w:themeColor="text1"/>
        </w:rPr>
        <w:t xml:space="preserve"> included patients with s-25OHD concentration below 30 ng/m</w:t>
      </w:r>
      <w:r w:rsidR="00A471FA" w:rsidRPr="00D1550B">
        <w:rPr>
          <w:rFonts w:ascii="Book Antiqua" w:hAnsi="Book Antiqua"/>
          <w:caps/>
          <w:color w:val="000000" w:themeColor="text1"/>
        </w:rPr>
        <w:t>l</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[24]</w:t>
      </w:r>
      <w:r w:rsidR="00E81D74" w:rsidRPr="003B3D45">
        <w:rPr>
          <w:rFonts w:ascii="Book Antiqua" w:hAnsi="Book Antiqua"/>
          <w:color w:val="000000" w:themeColor="text1"/>
        </w:rPr>
        <w:fldChar w:fldCharType="end"/>
      </w:r>
      <w:r w:rsidR="00A471FA" w:rsidRPr="003B3D45">
        <w:rPr>
          <w:rFonts w:ascii="Book Antiqua" w:hAnsi="Book Antiqua"/>
          <w:color w:val="000000" w:themeColor="text1"/>
        </w:rPr>
        <w:t>. The study focusing on maintenance therapy included only patients with a baseline s-25OHD level above 20 ng/m</w:t>
      </w:r>
      <w:r w:rsidR="00A471FA" w:rsidRPr="00D1550B">
        <w:rPr>
          <w:rFonts w:ascii="Book Antiqua" w:hAnsi="Book Antiqua"/>
          <w:caps/>
          <w:color w:val="000000" w:themeColor="text1"/>
        </w:rPr>
        <w:t>l</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E81D74" w:rsidRPr="003B3D45">
        <w:rPr>
          <w:rFonts w:ascii="Book Antiqua" w:hAnsi="Book Antiqua"/>
          <w:color w:val="000000" w:themeColor="text1"/>
        </w:rPr>
        <w:fldChar w:fldCharType="end"/>
      </w:r>
      <w:r w:rsidR="00A471FA" w:rsidRPr="003B3D45">
        <w:rPr>
          <w:rFonts w:ascii="Book Antiqua" w:hAnsi="Book Antiqua"/>
          <w:color w:val="000000" w:themeColor="text1"/>
        </w:rPr>
        <w:t>.</w:t>
      </w:r>
      <w:r w:rsidR="00E81D74" w:rsidRPr="003B3D45">
        <w:rPr>
          <w:rFonts w:ascii="Book Antiqua" w:hAnsi="Book Antiqua"/>
          <w:color w:val="000000" w:themeColor="text1"/>
        </w:rPr>
        <w:t xml:space="preserve"> Another study</w:t>
      </w:r>
      <w:r w:rsidR="00A471FA" w:rsidRPr="003B3D45">
        <w:rPr>
          <w:rFonts w:ascii="Book Antiqua" w:hAnsi="Book Antiqua"/>
          <w:color w:val="000000" w:themeColor="text1"/>
        </w:rPr>
        <w:t xml:space="preserve"> included only patients with quiescent CD</w:t>
      </w:r>
      <w:r w:rsidR="00E81D7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E81D7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E81D74"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w:t>
      </w:r>
    </w:p>
    <w:p w14:paraId="49019702" w14:textId="23C34314"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Concerning exclusion criteria, patients taking corticosteroids shortly before enrolment were excluded</w:t>
      </w:r>
      <w:r w:rsidR="003D5EA2" w:rsidRPr="003B3D45">
        <w:rPr>
          <w:rFonts w:ascii="Book Antiqua" w:hAnsi="Book Antiqua"/>
          <w:color w:val="000000" w:themeColor="text1"/>
        </w:rPr>
        <w:t xml:space="preserve"> </w:t>
      </w:r>
      <w:r w:rsidR="008502A1">
        <w:rPr>
          <w:rFonts w:ascii="Book Antiqua" w:hAnsi="Book Antiqua"/>
          <w:color w:val="000000" w:themeColor="text1"/>
        </w:rPr>
        <w:t>in two studies</w:t>
      </w:r>
      <w:r w:rsidR="003D5EA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Nutrition","id":"ITEM-2","issue":"2","issued":{"date-parts":[["2016","2"]]},"page":"252-258","title":"Pilot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[22,24]&lt;/sup&gt;","plainTextFormattedCitation":"[22,24]","previouslyFormattedCitation":"&lt;sup&gt;[22,24]&lt;/sup&gt;"},"properties":{"noteIndex":0},"schema":"https://github.com/citation-style-language/schema/raw/master/csl-citation.json"}</w:instrText>
      </w:r>
      <w:r w:rsidR="003D5EA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[22,24]</w:t>
      </w:r>
      <w:r w:rsidR="003D5EA2"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3D5EA2" w:rsidRPr="003B3D45">
        <w:rPr>
          <w:rFonts w:ascii="Book Antiqua" w:hAnsi="Book Antiqua"/>
          <w:color w:val="000000" w:themeColor="text1"/>
        </w:rPr>
        <w:t>Two trials excluded c</w:t>
      </w:r>
      <w:r w:rsidRPr="003B3D45">
        <w:rPr>
          <w:rFonts w:ascii="Book Antiqua" w:hAnsi="Book Antiqua"/>
          <w:color w:val="000000" w:themeColor="text1"/>
        </w:rPr>
        <w:t>hildren taking additional vitamin D supplements</w:t>
      </w:r>
      <w:r w:rsidR="003D5EA2"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Metabolism","id":"ITEM-2","issue":"6","issued":{"date-parts":[["2012","6","1"]]},"page":"2134-2142","publisher":"Oxford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[22,23]&lt;/sup&gt;","plainTextFormattedCitation":"[22,23]","previouslyFormattedCitation":"&lt;sup&gt;[22,23]&lt;/sup&gt;"},"properties":{"noteIndex":0},"schema":"https://github.com/citation-style-language/schema/raw/master/csl-citation.json"}</w:instrText>
      </w:r>
      <w:r w:rsidR="003D5EA2"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[22,23]</w:t>
      </w:r>
      <w:r w:rsidR="003D5EA2" w:rsidRPr="003B3D45">
        <w:rPr>
          <w:rFonts w:ascii="Book Antiqua" w:hAnsi="Book Antiqua"/>
          <w:color w:val="000000" w:themeColor="text1"/>
        </w:rPr>
        <w:fldChar w:fldCharType="end"/>
      </w:r>
      <w:r w:rsidRPr="003B3D45">
        <w:rPr>
          <w:rFonts w:ascii="Book Antiqua" w:hAnsi="Book Antiqua"/>
          <w:color w:val="000000" w:themeColor="text1"/>
        </w:rPr>
        <w:t xml:space="preserve">. Patients with a history of liver or kidney disease were excluded in </w:t>
      </w:r>
      <w:r w:rsidR="008502A1">
        <w:rPr>
          <w:rFonts w:ascii="Book Antiqua" w:hAnsi="Book Antiqua"/>
          <w:color w:val="000000" w:themeColor="text1"/>
        </w:rPr>
        <w:t>three trials</w:t>
      </w:r>
      <w:r w:rsidR="007D7F5E"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Regimens","type":"article-journal","volume":"99"},"uris":["http://www.mendeley.com/documents/?uuid=c35cdd25-f28b-42fc-a49b-863b2df92c4b"]},{"id":"ITEM-2","itemData":{"DOI":"10.1210/jc.2011-3182","ISSN":"0021-972X","author":[{"dropping-particle":"","family":"Pappa","given":"Helen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Metabolism","id":"ITEM-2","issue":"6","issued":{"date-parts":[["2012","6","1"]]},"page":"2134-2142","publisher":"Oxford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-3","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Nutrition","id":"ITEM-3","issue":"2","issued":{"date-parts":[["2016","2"]]},"page":"252-258","title":"Pilot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[21,23,24]&lt;/sup&gt;","plainTextFormattedCitation":"[21,23,24]","previouslyFormattedCitation":"&lt;sup&gt;[21,23,24]&lt;/sup&gt;"},"properties":{"noteIndex":0},"schema":"https://github.com/citation-style-language/schema/raw/master/csl-citation.json"}</w:instrText>
      </w:r>
      <w:r w:rsidR="007D7F5E"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[21,23,24]</w:t>
      </w:r>
      <w:r w:rsidR="007D7F5E" w:rsidRPr="003B3D45">
        <w:rPr>
          <w:rFonts w:ascii="Book Antiqua" w:hAnsi="Book Antiqua"/>
          <w:color w:val="000000" w:themeColor="text1"/>
        </w:rPr>
        <w:fldChar w:fldCharType="end"/>
      </w:r>
      <w:r w:rsidR="00924535" w:rsidRPr="003B3D45">
        <w:rPr>
          <w:rFonts w:ascii="Book Antiqua" w:hAnsi="Book Antiqua"/>
          <w:color w:val="000000" w:themeColor="text1"/>
        </w:rPr>
        <w:t>. Two studies</w:t>
      </w:r>
      <w:r w:rsidRPr="003B3D45">
        <w:rPr>
          <w:rFonts w:ascii="Book Antiqua" w:hAnsi="Book Antiqua"/>
          <w:color w:val="000000" w:themeColor="text1"/>
        </w:rPr>
        <w:t xml:space="preserve"> also excluded patients taking anticonvulsants metabolized through cytochrome P450</w:t>
      </w:r>
      <w:r w:rsidR="0092453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Metabolism","id":"ITEM-2","issue":"9","issued":{"date-parts":[["2014","9","1"]]},"page":"3408-3417","publisher":"Oxford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[21,23]&lt;/sup&gt;","plainTextFormattedCitation":"[21,23]","previouslyFormattedCitation":"&lt;sup&gt;[21,23]&lt;/sup&gt;"},"properties":{"noteIndex":0},"schema":"https://github.com/citation-style-language/schema/raw/master/csl-citation.json"}</w:instrText>
      </w:r>
      <w:r w:rsidR="0092453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[21,23]</w:t>
      </w:r>
      <w:r w:rsidR="00924535" w:rsidRPr="003B3D45">
        <w:rPr>
          <w:rFonts w:ascii="Book Antiqua" w:hAnsi="Book Antiqua"/>
          <w:color w:val="000000" w:themeColor="text1"/>
        </w:rPr>
        <w:fldChar w:fldCharType="end"/>
      </w:r>
      <w:r w:rsidRPr="003B3D45">
        <w:rPr>
          <w:rFonts w:ascii="Book Antiqua" w:hAnsi="Book Antiqua"/>
          <w:color w:val="000000" w:themeColor="text1"/>
        </w:rPr>
        <w:t>.</w:t>
      </w:r>
    </w:p>
    <w:p w14:paraId="5D0B0BE7" w14:textId="2AAF3EE5"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Regarding the studies on bone health, </w:t>
      </w:r>
      <w:r w:rsidR="00A925D5" w:rsidRPr="003B3D45">
        <w:rPr>
          <w:rFonts w:ascii="Book Antiqua" w:hAnsi="Book Antiqua"/>
          <w:color w:val="000000" w:themeColor="text1"/>
        </w:rPr>
        <w:t>one study</w:t>
      </w:r>
      <w:r w:rsidRPr="003B3D45">
        <w:rPr>
          <w:rFonts w:ascii="Book Antiqua" w:hAnsi="Book Antiqua"/>
          <w:color w:val="000000" w:themeColor="text1"/>
        </w:rPr>
        <w:t xml:space="preserve"> excluded patients with coexisting diseases that might affect vitamin D status</w:t>
      </w:r>
      <w:r w:rsidR="00A925D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{"citationItems":[{"id":"ITEM-1","itemData":{"DOI":"10.1097/MPG.0000000000000477","ISSN":"0277-2116","author":[{"dropping-particle":"","family":"Santucci","given":"Neha R.","non-dropping-particle":"","parse-names":false,"suffix":""},{"dropping-particle":"","family":"Alkhouri","given":"Razan H.","non-dropping-particle":"","parse-names":false,"suffix":""},{"dropping-particle":"","family":"Baker","given":"Robert D.","non-dropping-particle":"","parse-names":false,"suffix":""},{"dropping-particle":"","family":"Baker","given":"Susan S.","non-dropping-particle":"","parse-names":false,"suffix":""}],"container-title":"Journal of Pediatric Gastroenterology and Nutrition","id":"ITEM-1","issue":"4","issued":{"date-parts":[["2014","10"]]},"page":"455-457","title":"Vitamin and Zinc Status Pretreatment and Posttreatment in Patients With Inflammatory Bowel Disease","type":"article-journal","volume":"59"},"uris":["http://www.mendeley.com/documents/?uuid=663e687f-87e9-474b-bf63-59ccc8e5c6fa"]}],"mendeley":{"formattedCitation":"&lt;sup&gt;[26]&lt;/sup&gt;","plainTextFormattedCitation":"[26]","previouslyFormattedCitation":"&lt;sup&gt;[26]&lt;/sup&gt;"},"properties":{"noteIndex":0},"schema":"https://github.com/citation-style-language/schema/raw/master/csl-citation.json"}</w:instrText>
      </w:r>
      <w:r w:rsidR="00A925D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[26]</w:t>
      </w:r>
      <w:r w:rsidR="00A925D5"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A925D5" w:rsidRPr="003B3D45">
        <w:rPr>
          <w:rFonts w:ascii="Book Antiqua" w:hAnsi="Book Antiqua"/>
          <w:color w:val="000000" w:themeColor="text1"/>
        </w:rPr>
        <w:t>A</w:t>
      </w:r>
      <w:r w:rsidR="00B12292" w:rsidRPr="003B3D45">
        <w:rPr>
          <w:rFonts w:ascii="Book Antiqua" w:hAnsi="Book Antiqua"/>
          <w:color w:val="000000" w:themeColor="text1"/>
        </w:rPr>
        <w:t xml:space="preserve">nother </w:t>
      </w:r>
      <w:r w:rsidR="00A925D5" w:rsidRPr="003B3D45">
        <w:rPr>
          <w:rFonts w:ascii="Book Antiqua" w:hAnsi="Book Antiqua"/>
          <w:color w:val="000000" w:themeColor="text1"/>
        </w:rPr>
        <w:t>study</w:t>
      </w:r>
      <w:r w:rsidRPr="003B3D45">
        <w:rPr>
          <w:rFonts w:ascii="Book Antiqua" w:hAnsi="Book Antiqua"/>
          <w:color w:val="000000" w:themeColor="text1"/>
        </w:rPr>
        <w:t xml:space="preserve"> excluded patients with plans to travel more than four weeks over the study interval</w:t>
      </w:r>
      <w:r w:rsidR="00A925D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Research","id":"ITEM-1","issue":"6","issued":{"date-parts":[["2016","6","1"]]},"page":"1177-1188","publisher":"Wiley-Blackwell","title":"Effect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mendeley":{"formattedCitation":"&lt;sup&gt;[29]&lt;/sup&gt;","plainTextFormattedCitation":"[29]","previouslyFormattedCitation":"&lt;sup&gt;[29]&lt;/sup&gt;"},"properties":{"noteIndex":0},"schema":"https://github.com/citation-style-language/schema/raw/master/csl-citation.json"}</w:instrText>
      </w:r>
      <w:r w:rsidR="00A925D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[29]</w:t>
      </w:r>
      <w:r w:rsidR="00A925D5"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A925D5" w:rsidRPr="003B3D45">
        <w:rPr>
          <w:rFonts w:ascii="Book Antiqua" w:hAnsi="Book Antiqua"/>
          <w:color w:val="000000" w:themeColor="text1"/>
        </w:rPr>
        <w:t>Three studies</w:t>
      </w:r>
      <w:r w:rsidRPr="003B3D45">
        <w:rPr>
          <w:rFonts w:ascii="Book Antiqua" w:hAnsi="Book Antiqua"/>
          <w:color w:val="000000" w:themeColor="text1"/>
        </w:rPr>
        <w:t xml:space="preserve"> excluded patients if they had </w:t>
      </w:r>
      <w:r w:rsidR="00563CC2" w:rsidRPr="003B3D45">
        <w:rPr>
          <w:rFonts w:ascii="Book Antiqua" w:hAnsi="Book Antiqua"/>
          <w:color w:val="000000" w:themeColor="text1"/>
        </w:rPr>
        <w:t xml:space="preserve">a </w:t>
      </w:r>
      <w:r w:rsidRPr="003B3D45">
        <w:rPr>
          <w:rFonts w:ascii="Book Antiqua" w:hAnsi="Book Antiqua"/>
          <w:color w:val="000000" w:themeColor="text1"/>
        </w:rPr>
        <w:t>history of coexisting medical conditions unrelated to IBD that affected bone mass</w:t>
      </w:r>
      <w:r w:rsidR="00A925D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IBD","type":"article-journal","volume":"23"},"uris":["http://www.mendeley.com/documents/?uuid=b173e3e7-5c37-4b24-98e2-1cb43cdb5faa"]},{"id":"ITEM-2","itemData":{"DOI":"10.1002/jbmr.2799","ISSN":"08840431","author":[{"dropping-particle":"","family":"Leonard","given":"Mary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Research","id":"ITEM-2","issue":"6","issued":{"date-parts":[["2016","6","1"]]},"page":"1177-1188","publisher":"Wiley-Blackwell","title":"Effect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Trial","type":"article-journal","volume":"31"},"uris":["http://www.mendeley.com/documents/?uuid=419e1aad-1d4e-4dc1-ab4f-947936bd0bf6"]},{"id":"ITEM-3","itemData":{"DOI":"10.1016/J.JPEDS.2014.01.073","ISSN":"0022-3476","abstract":"OBJECTIVE\nTo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Pediatrics","id":"ITEM-3","issue":"6","issued":{"date-parts":[["2014","6","1"]]},"page":"1436-1443.e1","publisher":"Mosby","title":"Compromised Peak Bone Mass in Patients with Inflammatory Bowel Disease–A Prospective Study","type":"article-journal","volume":"164"},"uris":["http://www.mendeley.com/documents/?uuid=7a26b8e9-2d46-4223-aa9e-dcbde5d3da7e"]}],"mendeley":{"formattedCitation":"&lt;sup&gt;[27,29,30]&lt;/sup&gt;","plainTextFormattedCitation":"[27,29,30]","previouslyFormattedCitation":"&lt;sup&gt;[27,29,30]&lt;/sup&gt;"},"properties":{"noteIndex":0},"schema":"https://github.com/citation-style-language/schema/raw/master/csl-citation.json"}</w:instrText>
      </w:r>
      <w:r w:rsidR="00A925D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[27,29,30]</w:t>
      </w:r>
      <w:r w:rsidR="00A925D5" w:rsidRPr="003B3D45">
        <w:rPr>
          <w:rFonts w:ascii="Book Antiqua" w:hAnsi="Book Antiqua"/>
          <w:color w:val="000000" w:themeColor="text1"/>
        </w:rPr>
        <w:fldChar w:fldCharType="end"/>
      </w:r>
      <w:r w:rsidRPr="003B3D45">
        <w:rPr>
          <w:rFonts w:ascii="Book Antiqua" w:hAnsi="Book Antiqua"/>
          <w:color w:val="000000" w:themeColor="text1"/>
        </w:rPr>
        <w:t xml:space="preserve">. Patients who had undergone </w:t>
      </w:r>
      <w:r w:rsidRPr="003B3D45">
        <w:rPr>
          <w:rFonts w:ascii="Book Antiqua" w:hAnsi="Book Antiqua"/>
          <w:color w:val="000000" w:themeColor="text1"/>
        </w:rPr>
        <w:lastRenderedPageBreak/>
        <w:t xml:space="preserve">extensive small bowel surgery, patients on total </w:t>
      </w:r>
      <w:r w:rsidR="009C734D" w:rsidRPr="003B3D45">
        <w:rPr>
          <w:rFonts w:ascii="Book Antiqua" w:hAnsi="Book Antiqua"/>
          <w:color w:val="000000" w:themeColor="text1"/>
        </w:rPr>
        <w:t>par</w:t>
      </w:r>
      <w:r w:rsidRPr="003B3D45">
        <w:rPr>
          <w:rFonts w:ascii="Book Antiqua" w:hAnsi="Book Antiqua"/>
          <w:color w:val="000000" w:themeColor="text1"/>
        </w:rPr>
        <w:t xml:space="preserve">enteral nutrition and patients on growth hormone therapy were excluded in </w:t>
      </w:r>
      <w:r w:rsidR="008502A1">
        <w:rPr>
          <w:rFonts w:ascii="Book Antiqua" w:hAnsi="Book Antiqua"/>
          <w:color w:val="000000" w:themeColor="text1"/>
        </w:rPr>
        <w:t>one study</w:t>
      </w:r>
      <w:r w:rsidR="00A925D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mendeley":{"formattedCitation":"&lt;sup&gt;[27]&lt;/sup&gt;","plainTextFormattedCitation":"[27]","previouslyFormattedCitation":"&lt;sup&gt;[27]&lt;/sup&gt;"},"properties":{"noteIndex":0},"schema":"https://github.com/citation-style-language/schema/raw/master/csl-citation.json"}</w:instrText>
      </w:r>
      <w:r w:rsidR="00A925D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w:t>
      </w:r>
      <w:r w:rsidR="00A925D5" w:rsidRPr="003B3D45">
        <w:rPr>
          <w:rFonts w:ascii="Book Antiqua" w:hAnsi="Book Antiqua"/>
          <w:color w:val="000000" w:themeColor="text1"/>
        </w:rPr>
        <w:fldChar w:fldCharType="end"/>
      </w:r>
      <w:r w:rsidR="00A925D5" w:rsidRPr="003B3D45">
        <w:rPr>
          <w:rFonts w:ascii="Book Antiqua" w:hAnsi="Book Antiqua"/>
          <w:color w:val="000000" w:themeColor="text1"/>
        </w:rPr>
        <w:t>.</w:t>
      </w:r>
      <w:r w:rsidR="000E52A4">
        <w:rPr>
          <w:rFonts w:ascii="Book Antiqua" w:hAnsi="Book Antiqua"/>
          <w:color w:val="000000" w:themeColor="text1"/>
        </w:rPr>
        <w:t xml:space="preserve"> </w:t>
      </w:r>
    </w:p>
    <w:p w14:paraId="0BD49781" w14:textId="30C71144"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Due to these differences in inclusion and exclusion criteria, baseline differences in s-25OHD, co-medications, comorbidities, and disease severity exist between the various reports. Furthermore, </w:t>
      </w:r>
      <w:r w:rsidRPr="008502A1">
        <w:rPr>
          <w:rFonts w:ascii="Book Antiqua" w:hAnsi="Book Antiqua"/>
          <w:i/>
          <w:color w:val="000000" w:themeColor="text1"/>
        </w:rPr>
        <w:t>via</w:t>
      </w:r>
      <w:r w:rsidRPr="003B3D45">
        <w:rPr>
          <w:rFonts w:ascii="Book Antiqua" w:hAnsi="Book Antiqua"/>
          <w:color w:val="000000" w:themeColor="text1"/>
        </w:rPr>
        <w:t xml:space="preserve"> the principle of regression to the mean, patients with a lower baseline level of s-25OHD are more likely to achieve a greater mean change in s-25OHD than participants with a higher baseline level. This principle should be </w:t>
      </w:r>
      <w:r w:rsidR="002B0B7B" w:rsidRPr="003B3D45">
        <w:rPr>
          <w:rFonts w:ascii="Book Antiqua" w:hAnsi="Book Antiqua"/>
          <w:color w:val="000000" w:themeColor="text1"/>
        </w:rPr>
        <w:t>considered</w:t>
      </w:r>
      <w:r w:rsidRPr="003B3D45">
        <w:rPr>
          <w:rFonts w:ascii="Book Antiqua" w:hAnsi="Book Antiqua"/>
          <w:color w:val="000000" w:themeColor="text1"/>
        </w:rPr>
        <w:t xml:space="preserve"> when comparing treatment regimens</w:t>
      </w:r>
      <w:r w:rsidR="00642774" w:rsidRPr="003B3D45">
        <w:rPr>
          <w:rFonts w:ascii="Book Antiqua" w:hAnsi="Book Antiqua"/>
          <w:color w:val="000000" w:themeColor="text1"/>
        </w:rPr>
        <w:t xml:space="preserve"> and when developing future dosing schedules.</w:t>
      </w:r>
      <w:r w:rsidR="000E52A4">
        <w:rPr>
          <w:rFonts w:ascii="Book Antiqua" w:hAnsi="Book Antiqua"/>
          <w:color w:val="000000" w:themeColor="text1"/>
        </w:rPr>
        <w:t xml:space="preserve"> </w:t>
      </w:r>
    </w:p>
    <w:p w14:paraId="75C4E9A1"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29460626" w14:textId="489EBE00" w:rsidR="00A471FA" w:rsidRPr="008502A1" w:rsidRDefault="00A471FA" w:rsidP="00F33B87">
      <w:pPr>
        <w:adjustRightInd w:val="0"/>
        <w:snapToGrid w:val="0"/>
        <w:spacing w:line="360" w:lineRule="auto"/>
        <w:jc w:val="both"/>
        <w:rPr>
          <w:rFonts w:ascii="Book Antiqua" w:hAnsi="Book Antiqua"/>
          <w:b/>
          <w:color w:val="000000" w:themeColor="text1"/>
          <w:lang w:eastAsia="zh-CN"/>
        </w:rPr>
      </w:pPr>
      <w:r w:rsidRPr="008502A1">
        <w:rPr>
          <w:rFonts w:ascii="Book Antiqua" w:hAnsi="Book Antiqua"/>
          <w:b/>
          <w:color w:val="000000" w:themeColor="text1"/>
        </w:rPr>
        <w:t>Length of treatment regimen</w:t>
      </w:r>
      <w:r w:rsidR="008502A1">
        <w:rPr>
          <w:rFonts w:ascii="Book Antiqua" w:hAnsi="Book Antiqua" w:hint="eastAsia"/>
          <w:b/>
          <w:color w:val="000000" w:themeColor="text1"/>
          <w:lang w:eastAsia="zh-CN"/>
        </w:rPr>
        <w:t xml:space="preserve">: </w:t>
      </w:r>
      <w:r w:rsidR="00855C87" w:rsidRPr="003B3D45">
        <w:rPr>
          <w:rFonts w:ascii="Book Antiqua" w:hAnsi="Book Antiqua"/>
          <w:color w:val="000000" w:themeColor="text1"/>
        </w:rPr>
        <w:t>Two studies</w:t>
      </w:r>
      <w:r w:rsidRPr="003B3D45">
        <w:rPr>
          <w:rFonts w:ascii="Book Antiqua" w:hAnsi="Book Antiqua"/>
          <w:color w:val="000000" w:themeColor="text1"/>
        </w:rPr>
        <w:t xml:space="preserve"> both provided vitamin D therapy for 6 weeks, whereas </w:t>
      </w:r>
      <w:r w:rsidR="004B34B0" w:rsidRPr="003B3D45">
        <w:rPr>
          <w:rFonts w:ascii="Book Antiqua" w:hAnsi="Book Antiqua"/>
          <w:color w:val="000000" w:themeColor="text1"/>
        </w:rPr>
        <w:t xml:space="preserve">two </w:t>
      </w:r>
      <w:r w:rsidR="004C6433" w:rsidRPr="003B3D45">
        <w:rPr>
          <w:rFonts w:ascii="Book Antiqua" w:hAnsi="Book Antiqua"/>
          <w:color w:val="000000" w:themeColor="text1"/>
        </w:rPr>
        <w:t>other</w:t>
      </w:r>
      <w:r w:rsidR="00710959" w:rsidRPr="003B3D45">
        <w:rPr>
          <w:rFonts w:ascii="Book Antiqua" w:hAnsi="Book Antiqua"/>
          <w:color w:val="000000" w:themeColor="text1"/>
        </w:rPr>
        <w:t xml:space="preserve"> </w:t>
      </w:r>
      <w:r w:rsidR="00855C87" w:rsidRPr="003B3D45">
        <w:rPr>
          <w:rFonts w:ascii="Book Antiqua" w:hAnsi="Book Antiqua"/>
          <w:color w:val="000000" w:themeColor="text1"/>
        </w:rPr>
        <w:t>trial</w:t>
      </w:r>
      <w:r w:rsidR="004B34B0" w:rsidRPr="003B3D45">
        <w:rPr>
          <w:rFonts w:ascii="Book Antiqua" w:hAnsi="Book Antiqua"/>
          <w:color w:val="000000" w:themeColor="text1"/>
        </w:rPr>
        <w:t>s</w:t>
      </w:r>
      <w:r w:rsidRPr="003B3D45">
        <w:rPr>
          <w:rFonts w:ascii="Book Antiqua" w:hAnsi="Book Antiqua"/>
          <w:color w:val="000000" w:themeColor="text1"/>
        </w:rPr>
        <w:t xml:space="preserve"> studied the effect of vitamin D supplementation over 6 mo</w:t>
      </w:r>
      <w:r w:rsidR="00855C87"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Nutrition","id":"ITEM-2","issue":"2","issued":{"date-parts":[["2016","2"]]},"page":"252-258","title":"Pilot Study Evaluating Efficacy of 2 Regimens for Hypovitaminosis D Repletion in Pediatric Inflammatory Bowel Disease","type":"article-journal","volume":"62"},"uris":["http://www.mendeley.com/documents/?uuid=8bd3ddad-0315-4b97-accc-7e90a04d1867"]},{"id":"ITEM-3","itemData":{"DOI":"10.1016/J.JPEDS.2013.11.071","ISSN":"0022-3476","abstract":"OBJECTIVES\nTo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Pediatrics","id":"ITEM-3","issue":"4","issued":{"date-parts":[["2014","4","1"]]},"page":"860-865","publisher":"Mosby","title":"25-Hydroxyvitamin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-4","itemData":{"DOI":"10.1097/MPG.0b013e3180dca0cc","ISSN":"0277-2116","author":[{"dropping-particle":"","family":"Benchimol","given":"Eric I","non-dropping-particle":"","parse-names":false,"suffix":""},{"dropping-particle":"","family":"Ward","given":"Leanne M","non-dropping-particle":"","parse-names":false,"suffix":""},{"dropping-particle":"","family":"Gallagher","given":"JC","non-dropping-particle":"","parse-names":false,"suffix":""},{"dropping-particle":"","family":"Rauch","given":"Frank","non-dropping-particle":"","parse-names":false,"suffix":""},{"dropping-particle":"","family":"Barrowman","given":"Nick","non-dropping-particle":"","parse-names":false,"suffix":""},{"dropping-particle":"","family":"Warren","given":"Jaime","non-dropping-particle":"","parse-names":false,"suffix":""},{"dropping-particle":"","family":"Beedle","given":"Susan","non-dropping-particle":"","parse-names":false,"suffix":""},{"dropping-particle":"","family":"Mack","given":"David R","non-dropping-particle":"","parse-names":false,"suffix":""}],"container-title":"Journal of Pediatric Gastroenterology and Nutrition","id":"ITEM-4","issue":"5","issued":{"date-parts":[["2007","11"]]},"page":"538-545","title":"Effect of Calcium and Vitamin D Supplementation on Bone Mineral Density in Children With Inflammatory Bowel Disease","type":"article-journal","volume":"45"},"uris":["http://www.mendeley.com/documents/?uuid=3eb3b6be-541c-422f-a686-2bafd1192214"]}],"mendeley":{"formattedCitation":"&lt;sup&gt;[22–24,28]&lt;/sup&gt;","plainTextFormattedCitation":"[22–24,28]","previouslyFormattedCitation":"&lt;sup&gt;[22–24,28]&lt;/sup&gt;"},"properties":{"noteIndex":0},"schema":"https://github.com/citation-style-language/schema/raw/master/csl-citation.json"}</w:instrText>
      </w:r>
      <w:r w:rsidR="00855C87"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[22–24,28]</w:t>
      </w:r>
      <w:r w:rsidR="00855C87"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650C2D" w:rsidRPr="003B3D45">
        <w:rPr>
          <w:rFonts w:ascii="Book Antiqua" w:hAnsi="Book Antiqua"/>
          <w:color w:val="000000" w:themeColor="text1"/>
        </w:rPr>
        <w:t xml:space="preserve">One trial supplemented participants with vitamin D </w:t>
      </w:r>
      <w:r w:rsidR="00B12292" w:rsidRPr="003B3D45">
        <w:rPr>
          <w:rFonts w:ascii="Book Antiqua" w:hAnsi="Book Antiqua"/>
          <w:color w:val="000000" w:themeColor="text1"/>
        </w:rPr>
        <w:t>over</w:t>
      </w:r>
      <w:r w:rsidR="008502A1">
        <w:rPr>
          <w:rFonts w:ascii="Book Antiqua" w:hAnsi="Book Antiqua"/>
          <w:color w:val="000000" w:themeColor="text1"/>
        </w:rPr>
        <w:t xml:space="preserve"> 12 mo</w:t>
      </w:r>
      <w:r w:rsidR="00650C2D"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Research","id":"ITEM-1","issue":"6","issued":{"date-parts":[["2016","6","1"]]},"page":"1177-1188","publisher":"Wiley-Blackwell","title":"Effect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mendeley":{"formattedCitation":"&lt;sup&gt;[29]&lt;/sup&gt;","plainTextFormattedCitation":"[29]","previouslyFormattedCitation":"&lt;sup&gt;[29]&lt;/sup&gt;"},"properties":{"noteIndex":0},"schema":"https://github.com/citation-style-language/schema/raw/master/csl-citation.json"}</w:instrText>
      </w:r>
      <w:r w:rsidR="00650C2D"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[29]</w:t>
      </w:r>
      <w:r w:rsidR="00650C2D" w:rsidRPr="003B3D45">
        <w:rPr>
          <w:rFonts w:ascii="Book Antiqua" w:hAnsi="Book Antiqua"/>
          <w:color w:val="000000" w:themeColor="text1"/>
        </w:rPr>
        <w:fldChar w:fldCharType="end"/>
      </w:r>
      <w:r w:rsidR="00650C2D" w:rsidRPr="003B3D45">
        <w:rPr>
          <w:rFonts w:ascii="Book Antiqua" w:hAnsi="Book Antiqua"/>
          <w:color w:val="000000" w:themeColor="text1"/>
        </w:rPr>
        <w:t xml:space="preserve">, </w:t>
      </w:r>
      <w:r w:rsidR="00773B4D" w:rsidRPr="003B3D45">
        <w:rPr>
          <w:rFonts w:ascii="Book Antiqua" w:hAnsi="Book Antiqua"/>
          <w:color w:val="000000" w:themeColor="text1"/>
        </w:rPr>
        <w:t>two studies</w:t>
      </w:r>
      <w:r w:rsidR="00BE3E80" w:rsidRPr="003B3D45">
        <w:rPr>
          <w:rFonts w:ascii="Book Antiqua" w:hAnsi="Book Antiqua"/>
          <w:color w:val="000000" w:themeColor="text1"/>
        </w:rPr>
        <w:t xml:space="preserve"> observed vitamin D levels after a median of </w:t>
      </w:r>
      <w:r w:rsidR="00773B4D" w:rsidRPr="003B3D45">
        <w:rPr>
          <w:rFonts w:ascii="Book Antiqua" w:hAnsi="Book Antiqua"/>
          <w:color w:val="000000" w:themeColor="text1"/>
        </w:rPr>
        <w:t xml:space="preserve">respectively </w:t>
      </w:r>
      <w:r w:rsidR="00BE3E80" w:rsidRPr="003B3D45">
        <w:rPr>
          <w:rFonts w:ascii="Book Antiqua" w:hAnsi="Book Antiqua"/>
          <w:color w:val="000000" w:themeColor="text1"/>
        </w:rPr>
        <w:t xml:space="preserve">13.8 mo </w:t>
      </w:r>
      <w:r w:rsidR="00773B4D" w:rsidRPr="003B3D45">
        <w:rPr>
          <w:rFonts w:ascii="Book Antiqua" w:hAnsi="Book Antiqua"/>
          <w:color w:val="000000" w:themeColor="text1"/>
        </w:rPr>
        <w:t xml:space="preserve">and 5 years </w:t>
      </w:r>
      <w:r w:rsidR="002D52ED">
        <w:rPr>
          <w:rFonts w:ascii="Book Antiqua" w:hAnsi="Book Antiqua"/>
          <w:color w:val="000000" w:themeColor="text1"/>
        </w:rPr>
        <w:t>of supplementation</w:t>
      </w:r>
      <w:r w:rsidR="00BE3E80"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IBD","type":"article-journal","volume":"23"},"uris":["http://www.mendeley.com/documents/?uuid=b173e3e7-5c37-4b24-98e2-1cb43cdb5faa"]},{"id":"ITEM-2","itemData":{"DOI":"10.1016/J.JPEDS.2014.01.073","ISSN":"0022-3476","abstract":"OBJECTIVE\nTo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Pediatrics","id":"ITEM-2","issue":"6","issued":{"date-parts":[["2014","6","1"]]},"page":"1436-1443.e1","publisher":"Mosby","title":"Compromised Peak Bone Mass in Patients with Inflammatory Bowel Disease–A Prospective Study","type":"article-journal","volume":"164"},"uris":["http://www.mendeley.com/documents/?uuid=7a26b8e9-2d46-4223-aa9e-dcbde5d3da7e"]}],"mendeley":{"formattedCitation":"&lt;sup&gt;[27,30]&lt;/sup&gt;","plainTextFormattedCitation":"[27,30]","previouslyFormattedCitation":"&lt;sup&gt;[27,30]&lt;/sup&gt;"},"properties":{"noteIndex":0},"schema":"https://github.com/citation-style-language/schema/raw/master/csl-citation.json"}</w:instrText>
      </w:r>
      <w:r w:rsidR="00BE3E80"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[27,30]</w:t>
      </w:r>
      <w:r w:rsidR="00BE3E80" w:rsidRPr="003B3D45">
        <w:rPr>
          <w:rFonts w:ascii="Book Antiqua" w:hAnsi="Book Antiqua"/>
          <w:color w:val="000000" w:themeColor="text1"/>
        </w:rPr>
        <w:fldChar w:fldCharType="end"/>
      </w:r>
      <w:r w:rsidR="00650C2D" w:rsidRPr="003B3D45">
        <w:rPr>
          <w:rFonts w:ascii="Book Antiqua" w:hAnsi="Book Antiqua"/>
          <w:color w:val="000000" w:themeColor="text1"/>
        </w:rPr>
        <w:t>,</w:t>
      </w:r>
      <w:r w:rsidR="00BE3E80" w:rsidRPr="003B3D45">
        <w:rPr>
          <w:rFonts w:ascii="Book Antiqua" w:hAnsi="Book Antiqua"/>
          <w:color w:val="000000" w:themeColor="text1"/>
        </w:rPr>
        <w:t xml:space="preserve"> </w:t>
      </w:r>
      <w:r w:rsidR="00B12292" w:rsidRPr="003B3D45">
        <w:rPr>
          <w:rFonts w:ascii="Book Antiqua" w:hAnsi="Book Antiqua"/>
          <w:color w:val="000000" w:themeColor="text1"/>
        </w:rPr>
        <w:t xml:space="preserve">and </w:t>
      </w:r>
      <w:r w:rsidR="00BE3E80" w:rsidRPr="003B3D45">
        <w:rPr>
          <w:rFonts w:ascii="Book Antiqua" w:hAnsi="Book Antiqua"/>
          <w:color w:val="000000" w:themeColor="text1"/>
        </w:rPr>
        <w:t>o</w:t>
      </w:r>
      <w:r w:rsidR="00855C87" w:rsidRPr="003B3D45">
        <w:rPr>
          <w:rFonts w:ascii="Book Antiqua" w:hAnsi="Book Antiqua"/>
          <w:color w:val="000000" w:themeColor="text1"/>
        </w:rPr>
        <w:t>ne study</w:t>
      </w:r>
      <w:r w:rsidRPr="003B3D45">
        <w:rPr>
          <w:rFonts w:ascii="Book Antiqua" w:hAnsi="Book Antiqua"/>
          <w:color w:val="000000" w:themeColor="text1"/>
        </w:rPr>
        <w:t xml:space="preserve"> reviewed the effect of a single dose of vitamin D </w:t>
      </w:r>
      <w:r w:rsidR="004C6433" w:rsidRPr="003B3D45">
        <w:rPr>
          <w:rFonts w:ascii="Book Antiqua" w:hAnsi="Book Antiqua"/>
          <w:color w:val="000000" w:themeColor="text1"/>
        </w:rPr>
        <w:t xml:space="preserve">with follow up </w:t>
      </w:r>
      <w:r w:rsidRPr="003B3D45">
        <w:rPr>
          <w:rFonts w:ascii="Book Antiqua" w:hAnsi="Book Antiqua"/>
          <w:color w:val="000000" w:themeColor="text1"/>
        </w:rPr>
        <w:t>for 6 months</w:t>
      </w:r>
      <w:r w:rsidR="00855C87"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855C87"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855C87" w:rsidRPr="003B3D45">
        <w:rPr>
          <w:rFonts w:ascii="Book Antiqua" w:hAnsi="Book Antiqua"/>
          <w:color w:val="000000" w:themeColor="text1"/>
        </w:rPr>
        <w:fldChar w:fldCharType="end"/>
      </w:r>
      <w:r w:rsidRPr="003B3D45">
        <w:rPr>
          <w:rFonts w:ascii="Book Antiqua" w:hAnsi="Book Antiqua"/>
          <w:color w:val="000000" w:themeColor="text1"/>
        </w:rPr>
        <w:t xml:space="preserve">. As suggested by </w:t>
      </w:r>
      <w:r w:rsidR="00855C87" w:rsidRPr="003B3D45">
        <w:rPr>
          <w:rFonts w:ascii="Book Antiqua" w:hAnsi="Book Antiqua"/>
          <w:color w:val="000000" w:themeColor="text1"/>
        </w:rPr>
        <w:t>the latter study,</w:t>
      </w:r>
      <w:r w:rsidRPr="003B3D45">
        <w:rPr>
          <w:rFonts w:ascii="Book Antiqua" w:hAnsi="Book Antiqua"/>
          <w:color w:val="000000" w:themeColor="text1"/>
        </w:rPr>
        <w:t xml:space="preserve"> the duration of the effect of vitamin D could be dependent on the dosage, with higher dosages possibly having longer lasting effect</w:t>
      </w:r>
      <w:r w:rsidR="00563CC2" w:rsidRPr="003B3D45">
        <w:rPr>
          <w:rFonts w:ascii="Book Antiqua" w:hAnsi="Book Antiqua"/>
          <w:color w:val="000000" w:themeColor="text1"/>
        </w:rPr>
        <w:t>s</w:t>
      </w:r>
      <w:r w:rsidR="00855C87"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855C87"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855C87" w:rsidRPr="003B3D45">
        <w:rPr>
          <w:rFonts w:ascii="Book Antiqua" w:hAnsi="Book Antiqua"/>
          <w:color w:val="000000" w:themeColor="text1"/>
        </w:rPr>
        <w:fldChar w:fldCharType="end"/>
      </w:r>
      <w:r w:rsidRPr="003B3D45">
        <w:rPr>
          <w:rFonts w:ascii="Book Antiqua" w:hAnsi="Book Antiqua"/>
          <w:color w:val="000000" w:themeColor="text1"/>
        </w:rPr>
        <w:t xml:space="preserve">. </w:t>
      </w:r>
    </w:p>
    <w:p w14:paraId="7E66B512" w14:textId="7EC6E346" w:rsidR="00A471FA" w:rsidRPr="003B3D45" w:rsidRDefault="00A471FA" w:rsidP="00F33B87">
      <w:pPr>
        <w:adjustRightInd w:val="0"/>
        <w:snapToGrid w:val="0"/>
        <w:spacing w:line="360" w:lineRule="auto"/>
        <w:jc w:val="both"/>
        <w:rPr>
          <w:rFonts w:ascii="Book Antiqua" w:hAnsi="Book Antiqua"/>
          <w:color w:val="000000" w:themeColor="text1"/>
        </w:rPr>
      </w:pPr>
    </w:p>
    <w:p w14:paraId="5FDEE52B" w14:textId="25D5471B" w:rsidR="00A471FA" w:rsidRPr="002D52ED" w:rsidRDefault="00A471FA" w:rsidP="00F33B87">
      <w:pPr>
        <w:adjustRightInd w:val="0"/>
        <w:snapToGrid w:val="0"/>
        <w:spacing w:line="360" w:lineRule="auto"/>
        <w:jc w:val="both"/>
        <w:rPr>
          <w:rFonts w:ascii="Book Antiqua" w:eastAsiaTheme="minorEastAsia" w:hAnsi="Book Antiqua"/>
          <w:b/>
          <w:color w:val="000000" w:themeColor="text1"/>
          <w:vertAlign w:val="subscript"/>
          <w:lang w:eastAsia="zh-CN"/>
        </w:rPr>
      </w:pPr>
      <w:r w:rsidRPr="002D52ED">
        <w:rPr>
          <w:rFonts w:ascii="Book Antiqua" w:hAnsi="Book Antiqua"/>
          <w:b/>
          <w:color w:val="000000" w:themeColor="text1"/>
        </w:rPr>
        <w:t>Form of vitamin D used</w:t>
      </w:r>
      <w:r w:rsidR="002D52ED" w:rsidRPr="002D52ED">
        <w:rPr>
          <w:rFonts w:ascii="Book Antiqua" w:hAnsi="Book Antiqua" w:hint="eastAsia"/>
          <w:b/>
          <w:color w:val="000000" w:themeColor="text1"/>
          <w:lang w:eastAsia="zh-CN"/>
        </w:rPr>
        <w:t xml:space="preserve">: </w:t>
      </w:r>
      <w:r w:rsidRPr="003B3D45">
        <w:rPr>
          <w:rFonts w:ascii="Book Antiqua" w:hAnsi="Book Antiqua"/>
          <w:color w:val="000000" w:themeColor="text1"/>
        </w:rPr>
        <w:t>While vitamin D is often still prescribed by the number of international units or IU, which is based on the presumption of an equal bioavailability between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and vitamin D</w:t>
      </w:r>
      <w:r w:rsidRPr="003B3D45">
        <w:rPr>
          <w:rFonts w:ascii="Book Antiqua" w:hAnsi="Book Antiqua"/>
          <w:color w:val="000000" w:themeColor="text1"/>
          <w:vertAlign w:val="subscript"/>
        </w:rPr>
        <w:t>3</w:t>
      </w:r>
      <w:r w:rsidRPr="003B3D45">
        <w:rPr>
          <w:rFonts w:ascii="Book Antiqua" w:hAnsi="Book Antiqua"/>
          <w:color w:val="000000" w:themeColor="text1"/>
        </w:rPr>
        <w:t>, a growing body of literature recognizes that vitamin D</w:t>
      </w:r>
      <w:r w:rsidRPr="003B3D45">
        <w:rPr>
          <w:rFonts w:ascii="Book Antiqua" w:hAnsi="Book Antiqua"/>
          <w:color w:val="000000" w:themeColor="text1"/>
          <w:vertAlign w:val="subscript"/>
        </w:rPr>
        <w:t xml:space="preserve">3 </w:t>
      </w:r>
      <w:r w:rsidRPr="003B3D45">
        <w:rPr>
          <w:rFonts w:ascii="Book Antiqua" w:hAnsi="Book Antiqua"/>
          <w:color w:val="000000" w:themeColor="text1"/>
        </w:rPr>
        <w:t>has a 2-3 times greater potency resulting in a higher s-25OHD with a longer duration of effect compared to vitamin D</w:t>
      </w:r>
      <w:r w:rsidRPr="003B3D45">
        <w:rPr>
          <w:rFonts w:ascii="Book Antiqua" w:hAnsi="Book Antiqua"/>
          <w:color w:val="000000" w:themeColor="text1"/>
          <w:vertAlign w:val="subscript"/>
        </w:rPr>
        <w:t>2</w:t>
      </w:r>
      <w:r w:rsidR="00143925"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{"citationItems":[{"id":"ITEM-1","itemData":{"DOI":"10.1210/jc.2010-2230","ISSN":"0021-972X","author":[{"dropping-particle":"","family":"Heaney","given":"Robert P.","non-dropping-particle":"","parse-names":false,"suffix":""},{"dropping-particle":"","family":"Recker","given":"Robert R.","non-dropping-particle":"","parse-names":false,"suffix":""},{"dropping-particle":"","family":"Grote","given":"James","non-dropping-particle":"","parse-names":false,"suffix":""},{"dropping-particle":"","family":"Horst","given":"Ronald L.","non-dropping-particle":"","parse-names":false,"suffix":""},{"dropping-particle":"","family":"Armas","given":"Laura A. G.","non-dropping-particle":"","parse-names":false,"suffix":""}],"container-title":"The Journal of Clinical Endocrinology &amp; Metabolism","id":"ITEM-1","issue":"3","issued":{"date-parts":[["2011","3","1"]]},"page":"E447-E452","publisher":"Oxford University Press","title":"Vitamin D &lt;sub&gt;3&lt;/sub&gt; Is More Potent Than Vitamin D &lt;sub&gt;2&lt;/sub&gt; in Humans","type":"article-journal","volume":"96"},"uris":["http://www.mendeley.com/documents/?uuid=a465f15b-4d60-43b1-9c10-d2cea1c0b870"]},{"id":"ITEM-2","itemData":{"DOI":"10.1210/jc.2004-0360","ISSN":"0021-972X","author":[{"dropping-particle":"","family":"Armas","given":"Laura A. G.","non-dropping-particle":"","parse-names":false,"suffix":""},{"dropping-particle":"","family":"Hollis","given":"Bruce W.","non-dropping-particle":"","parse-names":false,"suffix":""},{"dropping-particle":"","family":"Heaney","given":"Robert P.","non-dropping-particle":"","parse-names":false,"suffix":""}],"container-title":"The Journal of Clinical Endocrinology &amp; Metabolism","id":"ITEM-2","issue":"11","issued":{"date-parts":[["2004","11","1"]]},"page":"5387-5391","publisher":"Oxford University Press","title":"Vitamin D &lt;sub&gt;2&lt;/sub&gt; Is Much Less Effective than Vitamin D &lt;sub&gt;3&lt;/sub&gt; in Humans","type":"article-journal","volume":"89"},"uris":["http://www.mendeley.com/documents/?uuid=1941ea57-e9df-40ea-8f7c-f76251c5a4aa"]}],"mendeley":{"formattedCitation":"&lt;sup&gt;[36,37]&lt;/sup&gt;","plainTextFormattedCitation":"[36,37]","previouslyFormattedCitation":"&lt;sup&gt;[36,37]&lt;/sup&gt;"},"properties":{"noteIndex":0},"schema":"https://github.com/citation-style-language/schema/raw/master/csl-citation.json"}</w:instrText>
      </w:r>
      <w:r w:rsidR="00143925"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[36,37]</w:t>
      </w:r>
      <w:r w:rsidR="00143925" w:rsidRPr="003B3D45">
        <w:rPr>
          <w:rFonts w:ascii="Book Antiqua" w:hAnsi="Book Antiqua"/>
          <w:color w:val="000000" w:themeColor="text1"/>
        </w:rPr>
        <w:fldChar w:fldCharType="end"/>
      </w:r>
      <w:r w:rsidR="00143925" w:rsidRPr="003B3D45">
        <w:rPr>
          <w:rFonts w:ascii="Book Antiqua" w:hAnsi="Book Antiqua"/>
          <w:color w:val="000000" w:themeColor="text1"/>
        </w:rPr>
        <w:t>.</w:t>
      </w:r>
      <w:r w:rsidRPr="003B3D45">
        <w:rPr>
          <w:rFonts w:ascii="Book Antiqua" w:hAnsi="Book Antiqua"/>
          <w:color w:val="000000" w:themeColor="text1"/>
        </w:rPr>
        <w:t xml:space="preserve"> </w:t>
      </w:r>
      <w:r w:rsidR="00563CC2" w:rsidRPr="003B3D45">
        <w:rPr>
          <w:rFonts w:ascii="Book Antiqua" w:hAnsi="Book Antiqua"/>
          <w:color w:val="000000" w:themeColor="text1"/>
        </w:rPr>
        <w:t>Some trials treated patients using vitamin D</w:t>
      </w:r>
      <w:r w:rsidR="00563CC2" w:rsidRPr="003B3D45">
        <w:rPr>
          <w:rFonts w:ascii="Book Antiqua" w:hAnsi="Book Antiqua"/>
          <w:color w:val="000000" w:themeColor="text1"/>
          <w:vertAlign w:val="subscript"/>
        </w:rPr>
        <w:t>2</w:t>
      </w:r>
      <w:r w:rsidR="00563CC2" w:rsidRPr="003B3D45">
        <w:rPr>
          <w:rFonts w:ascii="Book Antiqua" w:hAnsi="Book Antiqua"/>
          <w:color w:val="000000" w:themeColor="text1"/>
        </w:rPr>
        <w:t>, while the majority supplemented with vitamin D</w:t>
      </w:r>
      <w:r w:rsidR="00563CC2" w:rsidRPr="003B3D45">
        <w:rPr>
          <w:rFonts w:ascii="Book Antiqua" w:hAnsi="Book Antiqua"/>
          <w:color w:val="000000" w:themeColor="text1"/>
          <w:vertAlign w:val="subscript"/>
        </w:rPr>
        <w:t>3</w:t>
      </w:r>
      <w:r w:rsidR="00563CC2" w:rsidRPr="003B3D45">
        <w:rPr>
          <w:rFonts w:ascii="Book Antiqua" w:hAnsi="Book Antiqua"/>
          <w:color w:val="000000" w:themeColor="text1"/>
        </w:rPr>
        <w:t xml:space="preserve">. </w:t>
      </w:r>
      <w:r w:rsidR="00143925" w:rsidRPr="003B3D45">
        <w:rPr>
          <w:rFonts w:ascii="Book Antiqua" w:hAnsi="Book Antiqua"/>
          <w:color w:val="000000" w:themeColor="text1"/>
        </w:rPr>
        <w:t xml:space="preserve">One study </w:t>
      </w:r>
      <w:r w:rsidR="00563CC2" w:rsidRPr="003B3D45">
        <w:rPr>
          <w:rFonts w:ascii="Book Antiqua" w:hAnsi="Book Antiqua"/>
          <w:color w:val="000000" w:themeColor="text1"/>
        </w:rPr>
        <w:t>showed superiority of vitamin D</w:t>
      </w:r>
      <w:r w:rsidR="00563CC2" w:rsidRPr="003B3D45">
        <w:rPr>
          <w:rFonts w:ascii="Book Antiqua" w:hAnsi="Book Antiqua"/>
          <w:color w:val="000000" w:themeColor="text1"/>
          <w:vertAlign w:val="subscript"/>
        </w:rPr>
        <w:t>3</w:t>
      </w:r>
      <w:r w:rsidR="00563CC2" w:rsidRPr="003B3D45">
        <w:rPr>
          <w:rFonts w:ascii="Book Antiqua" w:hAnsi="Book Antiqua"/>
          <w:color w:val="000000" w:themeColor="text1"/>
        </w:rPr>
        <w:t xml:space="preserve"> compared to the same dosage of vitamin D</w:t>
      </w:r>
      <w:r w:rsidR="00563CC2" w:rsidRPr="003B3D45">
        <w:rPr>
          <w:rFonts w:ascii="Book Antiqua" w:hAnsi="Book Antiqua"/>
          <w:color w:val="000000" w:themeColor="text1"/>
          <w:vertAlign w:val="subscript"/>
        </w:rPr>
        <w:t>2</w:t>
      </w:r>
      <w:r w:rsidR="00563CC2" w:rsidRPr="003B3D45">
        <w:rPr>
          <w:rFonts w:ascii="Book Antiqua" w:hAnsi="Book Antiqua"/>
          <w:color w:val="000000" w:themeColor="text1"/>
        </w:rPr>
        <w:t xml:space="preserve"> in raising s-25OHD levels in children with IBD</w:t>
      </w:r>
      <w:r w:rsidR="00143925" w:rsidRPr="003B3D45">
        <w:rPr>
          <w:rFonts w:ascii="Book Antiqua" w:hAnsi="Book Antiqua"/>
          <w:color w:val="000000" w:themeColor="text1"/>
        </w:rPr>
        <w:t xml:space="preserve"> </w:t>
      </w:r>
      <w:r w:rsidR="0014392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14392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143925" w:rsidRPr="003B3D45">
        <w:rPr>
          <w:rFonts w:ascii="Book Antiqua" w:hAnsi="Book Antiqua"/>
          <w:color w:val="000000" w:themeColor="text1"/>
        </w:rPr>
        <w:fldChar w:fldCharType="end"/>
      </w:r>
      <w:r w:rsidRPr="003B3D45">
        <w:rPr>
          <w:rFonts w:ascii="Book Antiqua" w:hAnsi="Book Antiqua"/>
          <w:color w:val="000000" w:themeColor="text1"/>
        </w:rPr>
        <w:t>. These aspects of bioavailability should be considered in future trials, and a distinction in recommended dose for vitamin D</w:t>
      </w:r>
      <w:r w:rsidRPr="003B3D45">
        <w:rPr>
          <w:rFonts w:ascii="Book Antiqua" w:hAnsi="Book Antiqua"/>
          <w:color w:val="000000" w:themeColor="text1"/>
          <w:vertAlign w:val="subscript"/>
        </w:rPr>
        <w:t>2</w:t>
      </w:r>
      <w:r w:rsidRPr="003B3D45">
        <w:rPr>
          <w:rFonts w:ascii="Book Antiqua" w:hAnsi="Book Antiqua"/>
          <w:color w:val="000000" w:themeColor="text1"/>
        </w:rPr>
        <w:t xml:space="preserve"> and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separately is needed. </w:t>
      </w:r>
    </w:p>
    <w:p w14:paraId="050A8754" w14:textId="77777777" w:rsidR="00A471FA" w:rsidRPr="003B3D45" w:rsidRDefault="00A471FA" w:rsidP="00F33B87">
      <w:pPr>
        <w:adjustRightInd w:val="0"/>
        <w:snapToGrid w:val="0"/>
        <w:spacing w:line="360" w:lineRule="auto"/>
        <w:jc w:val="both"/>
        <w:rPr>
          <w:rFonts w:ascii="Book Antiqua" w:hAnsi="Book Antiqua"/>
          <w:color w:val="000000" w:themeColor="text1"/>
        </w:rPr>
      </w:pPr>
    </w:p>
    <w:p w14:paraId="28DF5DAC" w14:textId="475A78C1" w:rsidR="00A471FA" w:rsidRPr="002D52ED" w:rsidRDefault="00A471FA" w:rsidP="00F33B87">
      <w:pPr>
        <w:adjustRightInd w:val="0"/>
        <w:snapToGrid w:val="0"/>
        <w:spacing w:line="360" w:lineRule="auto"/>
        <w:jc w:val="both"/>
        <w:rPr>
          <w:rFonts w:ascii="Book Antiqua" w:hAnsi="Book Antiqua"/>
          <w:b/>
          <w:color w:val="000000" w:themeColor="text1"/>
          <w:lang w:eastAsia="zh-CN"/>
        </w:rPr>
      </w:pPr>
      <w:r w:rsidRPr="002D52ED">
        <w:rPr>
          <w:rFonts w:ascii="Book Antiqua" w:hAnsi="Book Antiqua"/>
          <w:b/>
          <w:color w:val="000000" w:themeColor="text1"/>
        </w:rPr>
        <w:t>Dose adjustment</w:t>
      </w:r>
      <w:r w:rsidR="002D52ED">
        <w:rPr>
          <w:rFonts w:ascii="Book Antiqua" w:hAnsi="Book Antiqua" w:hint="eastAsia"/>
          <w:b/>
          <w:color w:val="000000" w:themeColor="text1"/>
          <w:lang w:eastAsia="zh-CN"/>
        </w:rPr>
        <w:t xml:space="preserve">: </w:t>
      </w:r>
      <w:r w:rsidR="00DD5465" w:rsidRPr="003B3D45">
        <w:rPr>
          <w:rFonts w:ascii="Book Antiqua" w:hAnsi="Book Antiqua"/>
          <w:color w:val="000000" w:themeColor="text1"/>
        </w:rPr>
        <w:t>O</w:t>
      </w:r>
      <w:r w:rsidRPr="003B3D45">
        <w:rPr>
          <w:rFonts w:ascii="Book Antiqua" w:hAnsi="Book Antiqua"/>
          <w:color w:val="000000" w:themeColor="text1"/>
        </w:rPr>
        <w:t>ne study utilised an age-adjusted dosage regimen</w:t>
      </w:r>
      <w:r w:rsidR="00DD546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DD5465" w:rsidRPr="003B3D45">
        <w:rPr>
          <w:rFonts w:ascii="Book Antiqua" w:hAnsi="Book Antiqua"/>
          <w:color w:val="000000" w:themeColor="text1"/>
        </w:rPr>
        <w:fldChar w:fldCharType="end"/>
      </w:r>
      <w:r w:rsidR="00563CC2" w:rsidRPr="003B3D45">
        <w:rPr>
          <w:rFonts w:ascii="Book Antiqua" w:hAnsi="Book Antiqua"/>
          <w:color w:val="000000" w:themeColor="text1"/>
        </w:rPr>
        <w:t xml:space="preserve">, while </w:t>
      </w:r>
      <w:r w:rsidR="00DD5465" w:rsidRPr="003B3D45">
        <w:rPr>
          <w:rFonts w:ascii="Book Antiqua" w:hAnsi="Book Antiqua"/>
          <w:color w:val="000000" w:themeColor="text1"/>
        </w:rPr>
        <w:t>a</w:t>
      </w:r>
      <w:r w:rsidRPr="003B3D45">
        <w:rPr>
          <w:rFonts w:ascii="Book Antiqua" w:hAnsi="Book Antiqua"/>
          <w:color w:val="000000" w:themeColor="text1"/>
        </w:rPr>
        <w:t>nother used weight-adjusted dos</w:t>
      </w:r>
      <w:r w:rsidR="002D52ED">
        <w:rPr>
          <w:rFonts w:ascii="Book Antiqua" w:hAnsi="Book Antiqua"/>
          <w:color w:val="000000" w:themeColor="text1"/>
        </w:rPr>
        <w:t>ing</w:t>
      </w:r>
      <w:r w:rsidR="00DD546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[24]</w:t>
      </w:r>
      <w:r w:rsidR="00DD5465" w:rsidRPr="003B3D45">
        <w:rPr>
          <w:rFonts w:ascii="Book Antiqua" w:hAnsi="Book Antiqua"/>
          <w:color w:val="000000" w:themeColor="text1"/>
        </w:rPr>
        <w:fldChar w:fldCharType="end"/>
      </w:r>
      <w:r w:rsidR="00DD5465" w:rsidRPr="003B3D45">
        <w:rPr>
          <w:rFonts w:ascii="Book Antiqua" w:hAnsi="Book Antiqua"/>
          <w:color w:val="000000" w:themeColor="text1"/>
        </w:rPr>
        <w:t>. T</w:t>
      </w:r>
      <w:r w:rsidRPr="003B3D45">
        <w:rPr>
          <w:rFonts w:ascii="Book Antiqua" w:hAnsi="Book Antiqua"/>
          <w:color w:val="000000" w:themeColor="text1"/>
        </w:rPr>
        <w:t xml:space="preserve">he </w:t>
      </w:r>
      <w:r w:rsidR="00DD5465" w:rsidRPr="003B3D45">
        <w:rPr>
          <w:rFonts w:ascii="Book Antiqua" w:hAnsi="Book Antiqua"/>
          <w:color w:val="000000" w:themeColor="text1"/>
        </w:rPr>
        <w:t>remaining</w:t>
      </w:r>
      <w:r w:rsidRPr="003B3D45">
        <w:rPr>
          <w:rFonts w:ascii="Book Antiqua" w:hAnsi="Book Antiqua"/>
          <w:color w:val="000000" w:themeColor="text1"/>
        </w:rPr>
        <w:t xml:space="preserve"> trials did not adjust the </w:t>
      </w:r>
      <w:r w:rsidRPr="003B3D45">
        <w:rPr>
          <w:rFonts w:ascii="Book Antiqua" w:hAnsi="Book Antiqua"/>
          <w:color w:val="000000" w:themeColor="text1"/>
        </w:rPr>
        <w:lastRenderedPageBreak/>
        <w:t xml:space="preserve">dosage for weight or age. </w:t>
      </w:r>
      <w:r w:rsidR="00DD5465" w:rsidRPr="003B3D45">
        <w:rPr>
          <w:rFonts w:ascii="Book Antiqua" w:hAnsi="Book Antiqua"/>
          <w:color w:val="000000" w:themeColor="text1"/>
        </w:rPr>
        <w:t>One trial</w:t>
      </w:r>
      <w:r w:rsidRPr="003B3D45">
        <w:rPr>
          <w:rFonts w:ascii="Book Antiqua" w:hAnsi="Book Antiqua"/>
          <w:color w:val="000000" w:themeColor="text1"/>
        </w:rPr>
        <w:t xml:space="preserve"> suggested</w:t>
      </w:r>
      <w:r w:rsidR="000E52A4">
        <w:rPr>
          <w:rFonts w:ascii="Book Antiqua" w:hAnsi="Book Antiqua"/>
          <w:color w:val="000000" w:themeColor="text1"/>
        </w:rPr>
        <w:t xml:space="preserve"> </w:t>
      </w:r>
      <w:r w:rsidRPr="003B3D45">
        <w:rPr>
          <w:rFonts w:ascii="Book Antiqua" w:hAnsi="Book Antiqua"/>
          <w:color w:val="000000" w:themeColor="text1"/>
        </w:rPr>
        <w:t xml:space="preserve">that a weight-adjusted dosing regimen might be more suitable, as </w:t>
      </w:r>
      <w:r w:rsidR="004B1D6B" w:rsidRPr="003B3D45">
        <w:rPr>
          <w:rFonts w:ascii="Book Antiqua" w:hAnsi="Book Antiqua"/>
          <w:color w:val="000000" w:themeColor="text1"/>
        </w:rPr>
        <w:t xml:space="preserve">an </w:t>
      </w:r>
      <w:r w:rsidRPr="003B3D45">
        <w:rPr>
          <w:rFonts w:ascii="Book Antiqua" w:hAnsi="Book Antiqua"/>
          <w:color w:val="000000" w:themeColor="text1"/>
        </w:rPr>
        <w:t>increase in s-25OHD was inversely related to weight</w:t>
      </w:r>
      <w:r w:rsidR="00DD5465" w:rsidRPr="003B3D45">
        <w:rPr>
          <w:rFonts w:ascii="Book Antiqua" w:hAnsi="Book Antiqua"/>
          <w:color w:val="000000" w:themeColor="text1"/>
        </w:rPr>
        <w:t xml:space="preserve"> </w:t>
      </w:r>
      <w:r w:rsidR="00DD546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DD5465" w:rsidRPr="003B3D45">
        <w:rPr>
          <w:rFonts w:ascii="Book Antiqua" w:hAnsi="Book Antiqua"/>
          <w:color w:val="000000" w:themeColor="text1"/>
        </w:rPr>
        <w:fldChar w:fldCharType="end"/>
      </w:r>
      <w:r w:rsidRPr="003B3D45">
        <w:rPr>
          <w:rFonts w:ascii="Book Antiqua" w:hAnsi="Book Antiqua"/>
          <w:color w:val="000000" w:themeColor="text1"/>
        </w:rPr>
        <w:t>.</w:t>
      </w:r>
      <w:r w:rsidR="00AB1985" w:rsidRPr="003B3D45">
        <w:rPr>
          <w:rFonts w:ascii="Book Antiqua" w:hAnsi="Book Antiqua"/>
          <w:color w:val="000000" w:themeColor="text1"/>
        </w:rPr>
        <w:t xml:space="preserve"> </w:t>
      </w:r>
      <w:r w:rsidR="00D8380A" w:rsidRPr="003B3D45">
        <w:rPr>
          <w:rFonts w:ascii="Book Antiqua" w:hAnsi="Book Antiqua"/>
          <w:color w:val="000000" w:themeColor="text1"/>
        </w:rPr>
        <w:t>Furthermore, patients in this study who failed to achieve sufficient levels were heavier than average. This finding is in line with</w:t>
      </w:r>
      <w:r w:rsidR="002D52ED">
        <w:rPr>
          <w:rFonts w:ascii="Book Antiqua" w:hAnsi="Book Antiqua"/>
          <w:color w:val="000000" w:themeColor="text1"/>
        </w:rPr>
        <w:t xml:space="preserve"> observations in healthy adults</w:t>
      </w:r>
      <w:r w:rsidR="00D8380A"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{"citationItems":[{"id":"ITEM-1","itemData":{"ISSN":"1541-1087","PMID":"18689559","abstract":"BACKGROUND Vitamin D insufficiency is prevalent in the northeast United States. Since vitamin D insufficiency is readily amenable to supplementation, it is important to understand what factors are associated with serum 25 hydroxy vitamin D (25(OH)D) response to vitamin D supplementation. OBJECTIVE In this study we examined the association of serum 25(OH)D response to vitamin D supplementation with body size in a population of elderly subjects. METHODS 257 healthy, ambulatory men and women 65 years of age or older were randomly assigned to treatment with either 700 IU/day (17.5 microg/d) of supplemental vitamin D(3) and 500 mg/day (12.5 mmol/d) of supplemental calcium, or to placebo. RESULTS In multivariate regression analyses, after adjusting for baseline 25(OH)D, season, and sex, we found change in 25(OH)D to be inversely associated with baseline BMI (p = 0.01) in subjects treated with supplements for one year. Change in 25(OH)D was also negatively associated with other baseline anthropometric measurements in these subjects. CONCLUSION Our study implies that body size should be taken into account when estimating the amount of vitamin D intake needed to raise 25(OH)D to the desired level.","author":[{"dropping-particle":"","family":"Blum","given":"Miriam","non-dropping-particle":"","parse-names":false,"suffix":""},{"dropping-particle":"","family":"Dallal","given":"Gerard E","non-dropping-particle":"","parse-names":false,"suffix":""},{"dropping-particle":"","family":"Dawson-Hughes","given":"Bess","non-dropping-particle":"","parse-names":false,"suffix":""}],"container-title":"Journal of the American College of Nutrition","id":"ITEM-1","issue":"2","issued":{"date-parts":[["2008","4"]]},"page":"274-9","publisher":"NIH Public Access","title":"Body size and serum 25 hydroxy vitamin D response to oral supplements in healthy older adults.","type":"article-journal","volume":"27"},"uris":["http://www.mendeley.com/documents/?uuid=a9c4a185-33e1-4994-a56c-e0a59b2bdcba"]},{"id":"ITEM-2","itemData":{"DOI":"10.1530/EJE-09-0932","ISSN":"0804-4643","author":[{"dropping-particle":"","family":"Groningen","given":"Lenneke","non-dropping-particle":"van","parse-names":false,"suffix":""},{"dropping-particle":"","family":"Opdenoordt","given":"Susanne","non-dropping-particle":"","parse-names":false,"suffix":""},{"dropping-particle":"","family":"Sorge","given":"Adriaan","non-dropping-particle":"van","parse-names":false,"suffix":""},{"dropping-particle":"","family":"Telting","given":"Darryl","non-dropping-particle":"","parse-names":false,"suffix":""},{"dropping-particle":"","family":"Giesen","given":"Astrid","non-dropping-particle":"","parse-names":false,"suffix":""},{"dropping-particle":"","family":"Boer","given":"Hans","non-dropping-particle":"de","parse-names":false,"suffix":""}],"container-title":"European Journal of Endocrinology","id":"ITEM-2","issue":"4","issued":{"date-parts":[["2010","4"]]},"page":"805-811","title":"Cholecalciferol loading dose guideline for vitamin D-deficient adults","type":"article-journal","volume":"162"},"uris":["http://www.mendeley.com/documents/?uuid=0a184e0b-7eda-4b0c-8a4a-ab0b11c72c29"]}],"mendeley":{"formattedCitation":"&lt;sup&gt;[38,39]&lt;/sup&gt;","plainTextFormattedCitation":"[38,39]","previouslyFormattedCitation":"&lt;sup&gt;[38,39]&lt;/sup&gt;"},"properties":{"noteIndex":0},"schema":"https://github.com/citation-style-language/schema/raw/master/csl-citation.json"}</w:instrText>
      </w:r>
      <w:r w:rsidR="00D8380A"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[38,39]</w:t>
      </w:r>
      <w:r w:rsidR="00D8380A" w:rsidRPr="003B3D45">
        <w:rPr>
          <w:rFonts w:ascii="Book Antiqua" w:hAnsi="Book Antiqua"/>
          <w:color w:val="000000" w:themeColor="text1"/>
        </w:rPr>
        <w:fldChar w:fldCharType="end"/>
      </w:r>
      <w:r w:rsidR="005C4911" w:rsidRPr="003B3D45">
        <w:rPr>
          <w:rFonts w:ascii="Book Antiqua" w:hAnsi="Book Antiqua"/>
          <w:color w:val="000000" w:themeColor="text1"/>
        </w:rPr>
        <w:t>.</w:t>
      </w:r>
      <w:r w:rsidR="00D8380A" w:rsidRPr="003B3D45">
        <w:rPr>
          <w:rFonts w:ascii="Book Antiqua" w:hAnsi="Book Antiqua"/>
          <w:color w:val="000000" w:themeColor="text1"/>
        </w:rPr>
        <w:t xml:space="preserve"> </w:t>
      </w:r>
      <w:r w:rsidR="00AB1985" w:rsidRPr="003B3D45">
        <w:rPr>
          <w:rFonts w:ascii="Book Antiqua" w:hAnsi="Book Antiqua"/>
          <w:color w:val="000000" w:themeColor="text1"/>
        </w:rPr>
        <w:t>In contrast, the study using a weight-adj</w:t>
      </w:r>
      <w:r w:rsidR="00D8380A" w:rsidRPr="003B3D45">
        <w:rPr>
          <w:rFonts w:ascii="Book Antiqua" w:hAnsi="Book Antiqua"/>
          <w:color w:val="000000" w:themeColor="text1"/>
        </w:rPr>
        <w:t xml:space="preserve">usted dosing schedule observed no </w:t>
      </w:r>
      <w:r w:rsidR="00B12292" w:rsidRPr="003B3D45">
        <w:rPr>
          <w:rFonts w:ascii="Book Antiqua" w:hAnsi="Book Antiqua"/>
          <w:color w:val="000000" w:themeColor="text1"/>
        </w:rPr>
        <w:t xml:space="preserve">effect of </w:t>
      </w:r>
      <w:r w:rsidR="00D8380A" w:rsidRPr="003B3D45">
        <w:rPr>
          <w:rFonts w:ascii="Book Antiqua" w:hAnsi="Book Antiqua"/>
          <w:color w:val="000000" w:themeColor="text1"/>
        </w:rPr>
        <w:t>differ</w:t>
      </w:r>
      <w:r w:rsidR="00B12292" w:rsidRPr="003B3D45">
        <w:rPr>
          <w:rFonts w:ascii="Book Antiqua" w:hAnsi="Book Antiqua"/>
          <w:color w:val="000000" w:themeColor="text1"/>
        </w:rPr>
        <w:t xml:space="preserve">ing weight upon the change in </w:t>
      </w:r>
      <w:r w:rsidR="00AB1985" w:rsidRPr="003B3D45">
        <w:rPr>
          <w:rFonts w:ascii="Book Antiqua" w:hAnsi="Book Antiqua"/>
          <w:color w:val="000000" w:themeColor="text1"/>
        </w:rPr>
        <w:t>s-25OHD</w:t>
      </w:r>
      <w:r w:rsidR="00B3473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{"citationItems":[{"id":"ITEM-1","itemData":{"DOI":"10.1097/MPG.0000000000000915","ISSN":"0277-2116","author":[{"dropping-particle":"","family":"Simek","given":"Robert Z.","non-dropping-particle":"","parse-names":false,"suffix":""},{"dropping-particle":"","family":"Prince","given":"Jarod","non-dropping-particle":"","parse-names":false,"suffix":""},{"dropping-particle":"","family":"Syed","given":"Sana","non-dropping-particle":"","parse-names":false,"suffix":""},{"dropping-particle":"","family":"Sauer","given":"Cary G.","non-dropping-particle":"","parse-names":false,"suffix":""},{"dropping-particle":"","family":"Martineau","given":"Bernadette","non-dropping-particle":"","parse-names":false,"suffix":""},{"dropping-particle":"","family":"Hofmekler","given":"Tanya","non-dropping-particle":"","parse-names":false,"suffix":""},{"dropping-particle":"","family":"Freeman","given":"Alvin J.","non-dropping-particle":"","parse-names":false,"suffix":""},{"dropping-particle":"","family":"Kumar","given":"Archana","non-dropping-particle":"","parse-names":false,"suffix":""},{"dropping-particle":"","family":"McElhanon","given":"Barbara O.","non-dropping-particle":"","parse-names":false,"suffix":""},{"dropping-particle":"","family":"Schoen","given":"Bess T.","non-dropping-particle":"","parse-names":false,"suffix":""},{"dropping-particle":"","family":"Tenjarla","given":"Gayathri","non-dropping-particle":"","parse-names":false,"suffix":""},{"dropping-particle":"","family":"McCracken","given":"Courtney","non-dropping-particle":"","parse-names":false,"suffix":""},{"dropping-particle":"","family":"Ziegler","given":"Thomas R.","non-dropping-particle":"","parse-names":false,"suffix":""},{"dropping-particle":"","family":"Tangpricha","given":"Vin","non-dropping-particle":"","parse-names":false,"suffix":""},{"dropping-particle":"","family":"Kugathasan","given":"Subra","non-dropping-particle":"","parse-names":false,"suffix":""}],"container-title":"Journal of Pediatric Gastroenterology and Nutrition","id":"ITEM-1","issue":"2","issued":{"date-parts":[["2016","2"]]},"page":"252-258","title":"Pilot Study Evaluating Efficacy of 2 Regimens for Hypovitaminosis D Repletion in Pediatric Inflammatory Bowel Disease","type":"article-journal","volume":"62"},"uris":["http://www.mendeley.com/documents/?uuid=8bd3ddad-0315-4b97-accc-7e90a04d1867"]}],"mendeley":{"formattedCitation":"&lt;sup&gt;[24]&lt;/sup&gt;","plainTextFormattedCitation":"[24]","previouslyFormattedCitation":"&lt;sup&gt;[24]&lt;/sup&gt;"},"properties":{"noteIndex":0},"schema":"https://github.com/citation-style-language/schema/raw/master/csl-citation.json"}</w:instrText>
      </w:r>
      <w:r w:rsidR="00B3473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[24]</w:t>
      </w:r>
      <w:r w:rsidR="00B34731" w:rsidRPr="003B3D45">
        <w:rPr>
          <w:rFonts w:ascii="Book Antiqua" w:hAnsi="Book Antiqua"/>
          <w:color w:val="000000" w:themeColor="text1"/>
        </w:rPr>
        <w:fldChar w:fldCharType="end"/>
      </w:r>
      <w:r w:rsidR="00B34731" w:rsidRPr="003B3D45">
        <w:rPr>
          <w:rFonts w:ascii="Book Antiqua" w:hAnsi="Book Antiqua"/>
          <w:color w:val="000000" w:themeColor="text1"/>
        </w:rPr>
        <w:t>.</w:t>
      </w:r>
      <w:r w:rsidRPr="003B3D45">
        <w:rPr>
          <w:rFonts w:ascii="Book Antiqua" w:hAnsi="Book Antiqua"/>
          <w:color w:val="000000" w:themeColor="text1"/>
        </w:rPr>
        <w:t xml:space="preserve"> </w:t>
      </w:r>
      <w:r w:rsidR="0038012B" w:rsidRPr="003B3D45">
        <w:rPr>
          <w:rFonts w:ascii="Book Antiqua" w:hAnsi="Book Antiqua"/>
          <w:color w:val="000000" w:themeColor="text1"/>
        </w:rPr>
        <w:t>O</w:t>
      </w:r>
      <w:r w:rsidR="00DD5465" w:rsidRPr="003B3D45">
        <w:rPr>
          <w:rFonts w:ascii="Book Antiqua" w:hAnsi="Book Antiqua"/>
          <w:color w:val="000000" w:themeColor="text1"/>
        </w:rPr>
        <w:t>ne included study</w:t>
      </w:r>
      <w:r w:rsidRPr="003B3D45">
        <w:rPr>
          <w:rFonts w:ascii="Book Antiqua" w:hAnsi="Book Antiqua"/>
          <w:color w:val="000000" w:themeColor="text1"/>
        </w:rPr>
        <w:t xml:space="preserve"> </w:t>
      </w:r>
      <w:r w:rsidR="0038012B" w:rsidRPr="003B3D45">
        <w:rPr>
          <w:rFonts w:ascii="Book Antiqua" w:hAnsi="Book Antiqua"/>
          <w:color w:val="000000" w:themeColor="text1"/>
        </w:rPr>
        <w:t>postulated</w:t>
      </w:r>
      <w:r w:rsidRPr="003B3D45">
        <w:rPr>
          <w:rFonts w:ascii="Book Antiqua" w:hAnsi="Book Antiqua"/>
          <w:color w:val="000000" w:themeColor="text1"/>
        </w:rPr>
        <w:t xml:space="preserve"> that vitamin D </w:t>
      </w:r>
      <w:r w:rsidR="0038012B" w:rsidRPr="003B3D45">
        <w:rPr>
          <w:rFonts w:ascii="Book Antiqua" w:hAnsi="Book Antiqua"/>
          <w:color w:val="000000" w:themeColor="text1"/>
        </w:rPr>
        <w:t xml:space="preserve">is known to </w:t>
      </w:r>
      <w:r w:rsidRPr="003B3D45">
        <w:rPr>
          <w:rFonts w:ascii="Book Antiqua" w:hAnsi="Book Antiqua"/>
          <w:color w:val="000000" w:themeColor="text1"/>
        </w:rPr>
        <w:t xml:space="preserve">sequester in fat tissue </w:t>
      </w:r>
      <w:r w:rsidR="0038012B" w:rsidRPr="003B3D45">
        <w:rPr>
          <w:rFonts w:ascii="Book Antiqua" w:hAnsi="Book Antiqua"/>
          <w:color w:val="000000" w:themeColor="text1"/>
        </w:rPr>
        <w:t>and</w:t>
      </w:r>
      <w:r w:rsidR="00B12292" w:rsidRPr="003B3D45">
        <w:rPr>
          <w:rFonts w:ascii="Book Antiqua" w:hAnsi="Book Antiqua"/>
          <w:color w:val="000000" w:themeColor="text1"/>
        </w:rPr>
        <w:t xml:space="preserve"> this could explain the variation</w:t>
      </w:r>
      <w:r w:rsidRPr="003B3D45">
        <w:rPr>
          <w:rFonts w:ascii="Book Antiqua" w:hAnsi="Book Antiqua"/>
          <w:color w:val="000000" w:themeColor="text1"/>
        </w:rPr>
        <w:t xml:space="preserve"> in achieving sufficiency related to weight</w:t>
      </w:r>
      <w:r w:rsidR="00DD5465"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DD5465" w:rsidRPr="003B3D45">
        <w:rPr>
          <w:rFonts w:ascii="Book Antiqua" w:hAnsi="Book Antiqua"/>
          <w:color w:val="000000" w:themeColor="text1"/>
        </w:rPr>
        <w:fldChar w:fldCharType="end"/>
      </w:r>
      <w:r w:rsidRPr="003B3D45">
        <w:rPr>
          <w:rFonts w:ascii="Book Antiqua" w:hAnsi="Book Antiqua"/>
          <w:color w:val="000000" w:themeColor="text1"/>
        </w:rPr>
        <w:t xml:space="preserve">. In contrast, </w:t>
      </w:r>
      <w:r w:rsidR="00DD5465" w:rsidRPr="003B3D45">
        <w:rPr>
          <w:rFonts w:ascii="Book Antiqua" w:hAnsi="Book Antiqua"/>
          <w:color w:val="000000" w:themeColor="text1"/>
        </w:rPr>
        <w:t xml:space="preserve">recent literature </w:t>
      </w:r>
      <w:r w:rsidRPr="003B3D45">
        <w:rPr>
          <w:rFonts w:ascii="Book Antiqua" w:hAnsi="Book Antiqua"/>
          <w:color w:val="000000" w:themeColor="text1"/>
        </w:rPr>
        <w:t>did not observe a sequestration of vitamin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and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in fat</w:t>
      </w:r>
      <w:r w:rsidR="00DD5465"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{"citationItems":[{"id":"ITEM-1","itemData":{"DOI":"10.1210/jc.2010-2230","ISSN":"0021-972X","author":[{"dropping-particle":"","family":"Heaney","given":"Robert P.","non-dropping-particle":"","parse-names":false,"suffix":""},{"dropping-particle":"","family":"Recker","given":"Robert R.","non-dropping-particle":"","parse-names":false,"suffix":""},{"dropping-particle":"","family":"Grote","given":"James","non-dropping-particle":"","parse-names":false,"suffix":""},{"dropping-particle":"","family":"Horst","given":"Ronald L.","non-dropping-particle":"","parse-names":false,"suffix":""},{"dropping-particle":"","family":"Armas","given":"Laura A. G.","non-dropping-particle":"","parse-names":false,"suffix":""}],"container-title":"The Journal of Clinical Endocrinology &amp; Metabolism","id":"ITEM-1","issue":"3","issued":{"date-parts":[["2011","3","1"]]},"page":"E447-E452","publisher":"Oxford University Press","title":"Vitamin D &lt;sub&gt;3&lt;/sub&gt; Is More Potent Than Vitamin D &lt;sub&gt;2&lt;/sub&gt; in Humans","type":"article-journal","volume":"96"},"uris":["http://www.mendeley.com/documents/?uuid=a465f15b-4d60-43b1-9c10-d2cea1c0b870"]}],"mendeley":{"formattedCitation":"&lt;sup&gt;[36]&lt;/sup&gt;","plainTextFormattedCitation":"[36]","previouslyFormattedCitation":"&lt;sup&gt;[36]&lt;/sup&gt;"},"properties":{"noteIndex":0},"schema":"https://github.com/citation-style-language/schema/raw/master/csl-citation.json"}</w:instrText>
      </w:r>
      <w:r w:rsidR="00DD5465"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[36]</w:t>
      </w:r>
      <w:r w:rsidR="00DD5465" w:rsidRPr="003B3D45">
        <w:rPr>
          <w:rFonts w:ascii="Book Antiqua" w:hAnsi="Book Antiqua"/>
          <w:color w:val="000000" w:themeColor="text1"/>
        </w:rPr>
        <w:fldChar w:fldCharType="end"/>
      </w:r>
      <w:r w:rsidRPr="003B3D45">
        <w:rPr>
          <w:rFonts w:ascii="Book Antiqua" w:hAnsi="Book Antiqua"/>
          <w:color w:val="000000" w:themeColor="text1"/>
        </w:rPr>
        <w:t xml:space="preserve">. </w:t>
      </w:r>
    </w:p>
    <w:p w14:paraId="5822D84F" w14:textId="049F070A" w:rsidR="00943E46" w:rsidRPr="002D52ED" w:rsidRDefault="0038012B" w:rsidP="00F33B87">
      <w:pPr>
        <w:adjustRightInd w:val="0"/>
        <w:snapToGrid w:val="0"/>
        <w:spacing w:line="360" w:lineRule="auto"/>
        <w:ind w:firstLine="567"/>
        <w:jc w:val="both"/>
        <w:rPr>
          <w:rFonts w:ascii="Book Antiqua" w:eastAsiaTheme="minorEastAsia" w:hAnsi="Book Antiqua"/>
          <w:color w:val="000000" w:themeColor="text1"/>
          <w:lang w:eastAsia="zh-CN"/>
        </w:rPr>
      </w:pPr>
      <w:r w:rsidRPr="003B3D45">
        <w:rPr>
          <w:rFonts w:ascii="Book Antiqua" w:hAnsi="Book Antiqua"/>
          <w:color w:val="000000" w:themeColor="text1"/>
        </w:rPr>
        <w:t>R</w:t>
      </w:r>
      <w:r w:rsidR="00E716B6" w:rsidRPr="003B3D45">
        <w:rPr>
          <w:rFonts w:ascii="Book Antiqua" w:hAnsi="Book Antiqua"/>
          <w:color w:val="000000" w:themeColor="text1"/>
        </w:rPr>
        <w:t xml:space="preserve">ecent </w:t>
      </w:r>
      <w:r w:rsidRPr="003B3D45">
        <w:rPr>
          <w:rFonts w:ascii="Book Antiqua" w:hAnsi="Book Antiqua"/>
          <w:color w:val="000000" w:themeColor="text1"/>
        </w:rPr>
        <w:t xml:space="preserve">studies </w:t>
      </w:r>
      <w:r w:rsidR="00563CC2" w:rsidRPr="003B3D45">
        <w:rPr>
          <w:rFonts w:ascii="Book Antiqua" w:hAnsi="Book Antiqua"/>
          <w:color w:val="000000" w:themeColor="text1"/>
        </w:rPr>
        <w:t>that</w:t>
      </w:r>
      <w:r w:rsidR="00E716B6" w:rsidRPr="003B3D45">
        <w:rPr>
          <w:rFonts w:ascii="Book Antiqua" w:hAnsi="Book Antiqua"/>
          <w:color w:val="000000" w:themeColor="text1"/>
        </w:rPr>
        <w:t xml:space="preserve"> describe</w:t>
      </w:r>
      <w:r w:rsidR="00A471FA" w:rsidRPr="003B3D45">
        <w:rPr>
          <w:rFonts w:ascii="Book Antiqua" w:hAnsi="Book Antiqua"/>
          <w:color w:val="000000" w:themeColor="text1"/>
        </w:rPr>
        <w:t xml:space="preserve"> an inverse relationship between </w:t>
      </w:r>
      <w:r w:rsidRPr="003B3D45">
        <w:rPr>
          <w:rFonts w:ascii="Book Antiqua" w:hAnsi="Book Antiqua"/>
          <w:color w:val="000000" w:themeColor="text1"/>
        </w:rPr>
        <w:t xml:space="preserve">an </w:t>
      </w:r>
      <w:r w:rsidR="00A471FA" w:rsidRPr="003B3D45">
        <w:rPr>
          <w:rFonts w:ascii="Book Antiqua" w:hAnsi="Book Antiqua"/>
          <w:color w:val="000000" w:themeColor="text1"/>
        </w:rPr>
        <w:t xml:space="preserve">increase in </w:t>
      </w:r>
      <w:r w:rsidRPr="003B3D45">
        <w:rPr>
          <w:rFonts w:ascii="Book Antiqua" w:hAnsi="Book Antiqua"/>
          <w:color w:val="000000" w:themeColor="text1"/>
        </w:rPr>
        <w:t>mean s-25OHD</w:t>
      </w:r>
      <w:r w:rsidR="00A471FA" w:rsidRPr="003B3D45">
        <w:rPr>
          <w:rFonts w:ascii="Book Antiqua" w:hAnsi="Book Antiqua"/>
          <w:color w:val="000000" w:themeColor="text1"/>
        </w:rPr>
        <w:t xml:space="preserve"> level during therapy, and </w:t>
      </w:r>
      <w:r w:rsidRPr="003B3D45">
        <w:rPr>
          <w:rFonts w:ascii="Book Antiqua" w:hAnsi="Book Antiqua"/>
          <w:color w:val="000000" w:themeColor="text1"/>
        </w:rPr>
        <w:t xml:space="preserve">baseline </w:t>
      </w:r>
      <w:r w:rsidR="00A471FA" w:rsidRPr="003B3D45">
        <w:rPr>
          <w:rFonts w:ascii="Book Antiqua" w:hAnsi="Book Antiqua"/>
          <w:color w:val="000000" w:themeColor="text1"/>
        </w:rPr>
        <w:t>s-25OHD concentration</w:t>
      </w:r>
      <w:r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{"citationItems":[{"id":"ITEM-1","itemData":{"ISSN":"1541-1087","PMID":"18689559","abstract":"BACKGROUND Vitamin D insufficiency is prevalent in the northeast United States. Since vitamin D insufficiency is readily amenable to supplementation, it is important to understand what factors are associated with serum 25 hydroxy vitamin D (25(OH)D) response to vitamin D supplementation. OBJECTIVE In this study we examined the association of serum 25(OH)D response to vitamin D supplementation with body size in a population of elderly subjects. METHODS 257 healthy, ambulatory men and women 65 years of age or older were randomly assigned to treatment with either 700 IU/day (17.5 microg/d) of supplemental vitamin D(3) and 500 mg/day (12.5 mmol/d) of supplemental calcium, or to placebo. RESULTS In multivariate regression analyses, after adjusting for baseline 25(OH)D, season, and sex, we found change in 25(OH)D to be inversely associated with baseline BMI (p = 0.01) in subjects treated with supplements for one year. Change in 25(OH)D was also negatively associated with other baseline anthropometric measurements in these subjects. CONCLUSION Our study implies that body size should be taken into account when estimating the amount of vitamin D intake needed to raise 25(OH)D to the desired level.","author":[{"dropping-particle":"","family":"Blum","given":"Miriam","non-dropping-particle":"","parse-names":false,"suffix":""},{"dropping-particle":"","family":"Dallal","given":"Gerard E","non-dropping-particle":"","parse-names":false,"suffix":""},{"dropping-particle":"","family":"Dawson-Hughes","given":"Bess","non-dropping-particle":"","parse-names":false,"suffix":""}],"container-title":"Journal of the American College of Nutrition","id":"ITEM-1","issue":"2","issued":{"date-parts":[["2008","4"]]},"page":"274-9","publisher":"NIH Public Access","title":"Body size and serum 25 hydroxy vitamin D response to oral supplements in healthy older adults.","type":"article-journal","volume":"27"},"uris":["http://www.mendeley.com/documents/?uuid=a9c4a185-33e1-4994-a56c-e0a59b2bdcba"]},{"id":"ITEM-2","itemData":{"DOI":"10.1530/EJE-09-0932","ISSN":"0804-4643","author":[{"dropping-particle":"","family":"Groningen","given":"Lenneke","non-dropping-particle":"van","parse-names":false,"suffix":""},{"dropping-particle":"","family":"Opdenoordt","given":"Susanne","non-dropping-particle":"","parse-names":false,"suffix":""},{"dropping-particle":"","family":"Sorge","given":"Adriaan","non-dropping-particle":"van","parse-names":false,"suffix":""},{"dropping-particle":"","family":"Telting","given":"Darryl","non-dropping-particle":"","parse-names":false,"suffix":""},{"dropping-particle":"","family":"Giesen","given":"Astrid","non-dropping-particle":"","parse-names":false,"suffix":""},{"dropping-particle":"","family":"Boer","given":"Hans","non-dropping-particle":"de","parse-names":false,"suffix":""}],"container-title":"European Journal of Endocrinology","id":"ITEM-2","issue":"4","issued":{"date-parts":[["2010","4"]]},"page":"805-811","title":"Cholecalciferol loading dose guideline for vitamin D-deficient adults","type":"article-journal","volume":"162"},"uris":["http://www.mendeley.com/documents/?uuid=0a184e0b-7eda-4b0c-8a4a-ab0b11c72c29"]}],"mendeley":{"formattedCitation":"&lt;sup&gt;[38,39]&lt;/sup&gt;","plainTextFormattedCitation":"[38,39]","previouslyFormattedCitation":"&lt;sup&gt;[38,39]&lt;/sup&gt;"},"properties":{"noteIndex":0},"schema":"https://github.com/citation-style-language/schema/raw/master/csl-citation.json"}</w:instrText>
      </w:r>
      <w:r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[38,39]</w:t>
      </w:r>
      <w:r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w:t>
      </w:r>
      <w:r w:rsidR="00B12292" w:rsidRPr="003B3D45">
        <w:rPr>
          <w:rFonts w:ascii="Book Antiqua" w:hAnsi="Book Antiqua"/>
          <w:color w:val="000000" w:themeColor="text1"/>
        </w:rPr>
        <w:t>would support</w:t>
      </w:r>
      <w:r w:rsidR="00563CC2" w:rsidRPr="003B3D45">
        <w:rPr>
          <w:rFonts w:ascii="Book Antiqua" w:hAnsi="Book Antiqua"/>
          <w:color w:val="000000" w:themeColor="text1"/>
        </w:rPr>
        <w:t xml:space="preserve"> a</w:t>
      </w:r>
      <w:r w:rsidR="00B12292" w:rsidRPr="003B3D45">
        <w:rPr>
          <w:rFonts w:ascii="Book Antiqua" w:hAnsi="Book Antiqua"/>
          <w:color w:val="000000" w:themeColor="text1"/>
        </w:rPr>
        <w:t xml:space="preserve"> dosage regimen</w:t>
      </w:r>
      <w:r w:rsidR="00A471FA" w:rsidRPr="003B3D45">
        <w:rPr>
          <w:rFonts w:ascii="Book Antiqua" w:hAnsi="Book Antiqua"/>
          <w:color w:val="000000" w:themeColor="text1"/>
        </w:rPr>
        <w:t xml:space="preserve"> based on severity of vitamin D deficiency</w:t>
      </w:r>
      <w:r w:rsidRPr="003B3D45">
        <w:rPr>
          <w:rFonts w:ascii="Book Antiqua" w:hAnsi="Book Antiqua"/>
          <w:color w:val="000000" w:themeColor="text1"/>
        </w:rPr>
        <w:t xml:space="preserve">. </w:t>
      </w:r>
      <w:r w:rsidR="00943E46" w:rsidRPr="003B3D45">
        <w:rPr>
          <w:rFonts w:ascii="Book Antiqua" w:hAnsi="Book Antiqua"/>
          <w:color w:val="000000" w:themeColor="text1"/>
        </w:rPr>
        <w:t>V</w:t>
      </w:r>
      <w:r w:rsidR="00A471FA" w:rsidRPr="003B3D45">
        <w:rPr>
          <w:rFonts w:ascii="Book Antiqua" w:hAnsi="Book Antiqua"/>
          <w:color w:val="000000" w:themeColor="text1"/>
        </w:rPr>
        <w:t>itamin D may play a role in improving b</w:t>
      </w:r>
      <w:r w:rsidR="002D52ED">
        <w:rPr>
          <w:rFonts w:ascii="Book Antiqua" w:hAnsi="Book Antiqua"/>
          <w:color w:val="000000" w:themeColor="text1"/>
        </w:rPr>
        <w:t>one health in children with IBD</w:t>
      </w:r>
      <w:r w:rsidR="00E716B6"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10.1097/01.MIB.0000188341.96726.15","ISSN":"1078-0998","author":[{"dropping-particle":"","family":"Sylvester","given":"Francisco A","non-dropping-particle":"","parse-names":false,"suffix":""}],"container-title":"Inflammatory Bowel Diseases","id":"ITEM-2","issue":"11","issued":{"date-parts":[["2005","11","1"]]},"page":"1020-1023","publisher":"Wiley-Blackwell","title":"IBD and Skeletal Health: Children Are Not Small Adults!","type":"article-journal","volume":"11"},"uris":["http://www.mendeley.com/documents/?uuid=a916430f-da2f-4fc4-a407-4d96a654919a"]}],"mendeley":{"formattedCitation":"&lt;sup&gt;[23,40]&lt;/sup&gt;","plainTextFormattedCitation":"[23,40]","previouslyFormattedCitation":"&lt;sup&gt;[23,40]&lt;/sup&gt;"},"properties":{"noteIndex":0},"schema":"https://github.com/citation-style-language/schema/raw/master/csl-citation.json"}</w:instrText>
      </w:r>
      <w:r w:rsidR="00E716B6"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[23,40]</w:t>
      </w:r>
      <w:r w:rsidR="00E716B6" w:rsidRPr="003B3D45">
        <w:rPr>
          <w:rFonts w:ascii="Book Antiqua" w:hAnsi="Book Antiqua"/>
          <w:color w:val="000000" w:themeColor="text1"/>
        </w:rPr>
        <w:fldChar w:fldCharType="end"/>
      </w:r>
      <w:r w:rsidR="00E716B6" w:rsidRPr="003B3D45">
        <w:rPr>
          <w:rFonts w:ascii="Book Antiqua" w:hAnsi="Book Antiqua"/>
          <w:color w:val="000000" w:themeColor="text1"/>
        </w:rPr>
        <w:t>.</w:t>
      </w:r>
      <w:r w:rsidR="00A471FA" w:rsidRPr="003B3D45">
        <w:rPr>
          <w:rFonts w:ascii="Book Antiqua" w:hAnsi="Book Antiqua"/>
          <w:color w:val="000000" w:themeColor="text1"/>
        </w:rPr>
        <w:t xml:space="preserve"> In addition, </w:t>
      </w:r>
      <w:r w:rsidR="00E716B6" w:rsidRPr="003B3D45">
        <w:rPr>
          <w:rFonts w:ascii="Book Antiqua" w:hAnsi="Book Antiqua"/>
          <w:color w:val="000000" w:themeColor="text1"/>
        </w:rPr>
        <w:t>one of the included studies</w:t>
      </w:r>
      <w:r w:rsidR="00A471FA" w:rsidRPr="003B3D45">
        <w:rPr>
          <w:rFonts w:ascii="Book Antiqua" w:hAnsi="Book Antiqua"/>
          <w:color w:val="000000" w:themeColor="text1"/>
        </w:rPr>
        <w:t xml:space="preserve"> mentioned studies showing a negative e</w:t>
      </w:r>
      <w:r w:rsidR="002D52ED">
        <w:rPr>
          <w:rFonts w:ascii="Book Antiqua" w:hAnsi="Book Antiqua"/>
          <w:color w:val="000000" w:themeColor="text1"/>
        </w:rPr>
        <w:t>ffect of glucocorticoids on BMD</w:t>
      </w:r>
      <w:r w:rsidR="00E716B6"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IBD","type":"article-journal","volume":"23"},"uris":["http://www.mendeley.com/documents/?uuid=b173e3e7-5c37-4b24-98e2-1cb43cdb5faa"]},{"id":"ITEM-2","itemData":{"DOI":"10.1530/EJE-08-0429","ISSN":"0804-4643","author":[{"dropping-particle":"","family":"Vihinen","given":"Marianne K","non-dropping-particle":"","parse-names":false,"suffix":""},{"dropping-particle":"","family":"Kolho","given":"Kaija-Leena","non-dropping-particle":"","parse-names":false,"suffix":""},{"dropping-particle":"","family":"Ashorn","given":"Merja","non-dropping-particle":"","parse-names":false,"suffix":""},{"dropping-particle":"","family":"Verkasalo","given":"Matti","non-dropping-particle":"","parse-names":false,"suffix":""},{"dropping-particle":"","family":"Raivio","given":"Taneli","non-dropping-particle":"","parse-names":false,"suffix":""}],"container-title":"European Journal of Endocrinology","id":"ITEM-2","issue":"6","issued":{"date-parts":[["2008","12"]]},"page":"693-698","title":"Bone turnover and metabolism in paediatric patients with inflammatory bowel disease treated with systemic glucocorticoids","type":"article-journal","volume":"159"},"uris":["http://www.mendeley.com/documents/?uuid=8c8483f6-4d6e-413f-bdb7-39874a8b0ca3"]},{"id":"ITEM-3","itemData":{"DOI":"10.1002/ibd.3780050304","ISSN":"10780998","author":[{"dropping-particle":"","family":"Semeao","given":"Edisio J.","non-dropping-particle":"","parse-names":false,"suffix":""},{"dropping-particle":"","family":"Jawad","given":"Abbas F.","non-dropping-particle":"","parse-names":false,"suffix":""},{"dropping-particle":"","family":"Zemel","given":"Babette S.","non-dropping-particle":"","parse-names":false,"suffix":""},{"dropping-particle":"","family":"Neiswender","given":"Kristin M.","non-dropping-particle":"","parse-names":false,"suffix":""},{"dropping-particle":"","family":"Piccoli","given":"David A.","non-dropping-particle":"","parse-names":false,"suffix":""},{"dropping-particle":"","family":"Stallings","given":"Virginia A.","non-dropping-particle":"","parse-names":false,"suffix":""}],"container-title":"Inflammatory Bowel Diseases","id":"ITEM-3","issue":"3","issued":{"date-parts":[["2007","4","18"]]},"page":"161-166","publisher":"Wiley-Blackwell","title":"Bone mineral density in children and young adults with Crohn's disease","type":"article-journal","volume":"5"},"uris":["http://www.mendeley.com/documents/?uuid=4f4eecbe-98a5-4096-8e04-92f7336166b9"]},{"id":"ITEM-4","itemData":{"DOI":"10.1007/s10620-008-0223-0","ISSN":"0163-2116","author":[{"dropping-particle":"","family":"Lopes","given":"Letícia Helena Caldas","non-dropping-particle":"","parse-names":false,"suffix":""},{"dropping-particle":"","family":"Sdepanian","given":"Vera Lucia","non-dropping-particle":"","parse-names":false,"suffix":""},{"dropping-particle":"","family":"Szejnfeld","given":"Vera Lúcia","non-dropping-particle":"","parse-names":false,"suffix":""},{"dropping-particle":"","family":"Morais","given":"Mauro Batista","non-dropping-particle":"de","parse-names":false,"suffix":""},{"dropping-particle":"","family":"Fagundes-Neto","given":"Ulysses","non-dropping-particle":"","parse-names":false,"suffix":""}],"container-title":"Digestive Diseases and Sciences","id":"ITEM-4","issue":"10","issued":{"date-parts":[["2008","10","20"]]},"page":"2746-2753","publisher":"Springer US","title":"Risk Factors for Low Bone Mineral Density in Children and Adolescents with Inflammatory Bowel Disease","type":"article-journal","volume":"53"},"uris":["http://www.mendeley.com/documents/?uuid=8d56ad97-afc5-4cb9-a46c-f13ff03add14"]},{"id":"ITEM-5","itemData":{"DOI":"10.1136/GUT.42.2.188","ISSN":"0017-5749","PMID":"9536942","abstract":"BACKGROUND Osteoporosis has been reported in adult patients with inflammatory bowel disease. AIMS To evaluate bone mineral density (BMD), nutritional status, and determinants of BMD in children with inflammatory bowel disease. PATIENTS Fifty five patients (34 boys and 21 girls, age range 4-18) were studied; 22 had Crohn's disease and 33 ulcerative colitis. METHODS Lumbar spine and total body BMD, and body composition were assessed by dual energy x ray absorptiometry (DXA). Results were expressed as standard deviation scores (SDS). Lean body mass was also assessed by bioelectrical impedance analysis (BIA). Yearly measurements during two years were performed in 21 patients. RESULTS The mean SDS of lumbar spine BMD and total body BMD were significantly lower than normal (-0.75 and -0.95, both p &lt; 0.001). Height SDS and body mass index SDS were also decreased. The decrease in BMD SDS could not be explained by delay in bone maturation. The cumulative dose of prednisolone correlated negatively with lumbar spine BMD SDS (r = -0.32, p &lt; 0.02). Body mass index SDS correlated positively with total body BMD SDS (r = 0.36, p &lt; 0.02). Patients with Crohn's disease had significantly lower lumbar spine and total body BMD SDS than patients with ulcerative colitis, even after adjustment for cumulative dose of prednisolone. In the longitudinal data cumulative dose of prednisolone between the measurements correlated negatively with the change in lumbar spine and total body BMD SDS. Lean tissue mass measured by DXA had a strong correlation with lean body mass measured by BIA (r = 0.98). CONCLUSIONS Children with inflammatory bowel disease have a decreased BMD. Children with Crohn's disease have a higher risk of developing osteopaenia than children with ulcerative colitis. Corticosteroid therapy and nutritional status are important determinants of BMD in these patients.","author":[{"dropping-particle":"","family":"Boot","given":"A M","non-dropping-particle":"","parse-names":false,"suffix":""},{"dropping-particle":"","family":"Bouquet","given":"J","non-dropping-particle":"","parse-names":false,"suffix":""},{"dropping-particle":"","family":"Krenning","given":"E P","non-dropping-particle":"","parse-names":false,"suffix":""},{"dropping-particle":"","family":"Muinck Keizer-Schrama","given":"S M","non-dropping-particle":"de","parse-names":false,"suffix":""}],"container-title":"Gut","id":"ITEM-5","issue":"2","issued":{"date-parts":[["1998","2","1"]]},"page":"188-94","publisher":"BMJ Publishing Group","title":"Bone mineral density and nutritional status in children with chronic inflammatory bowel disease.","type":"article-journal","volume":"42"},"uris":["http://www.mendeley.com/documents/?uuid=c691e0bd-003a-490a-93f3-3e876912d2c5"]}],"mendeley":{"formattedCitation":"&lt;sup&gt;[27,41–44]&lt;/sup&gt;","plainTextFormattedCitation":"[27,41–44]","previouslyFormattedCitation":"&lt;sup&gt;[27,41–44]&lt;/sup&gt;"},"properties":{"noteIndex":0},"schema":"https://github.com/citation-style-language/schema/raw/master/csl-citation.json"}</w:instrText>
      </w:r>
      <w:r w:rsidR="00E716B6"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[27,41–44]</w:t>
      </w:r>
      <w:r w:rsidR="00E716B6"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It seems logical to conclude that children with IBD receiving corticosteroids are likely to benefit from a higher dose of vitamin </w:t>
      </w:r>
      <w:r w:rsidR="00835321" w:rsidRPr="003B3D45">
        <w:rPr>
          <w:rFonts w:ascii="Book Antiqua" w:hAnsi="Book Antiqua"/>
          <w:color w:val="000000" w:themeColor="text1"/>
        </w:rPr>
        <w:t>D</w:t>
      </w:r>
      <w:r w:rsidR="00A471FA" w:rsidRPr="003B3D45">
        <w:rPr>
          <w:rFonts w:ascii="Book Antiqua" w:hAnsi="Book Antiqua"/>
          <w:color w:val="000000" w:themeColor="text1"/>
        </w:rPr>
        <w:t>. Currently, children with IBD receiving corticosteroids are often excluded from vitamin D trials or comprise a sm</w:t>
      </w:r>
      <w:r w:rsidR="002D52ED">
        <w:rPr>
          <w:rFonts w:ascii="Book Antiqua" w:hAnsi="Book Antiqua"/>
          <w:color w:val="000000" w:themeColor="text1"/>
        </w:rPr>
        <w:t>all proportion of study groups.</w:t>
      </w:r>
    </w:p>
    <w:p w14:paraId="1C194775" w14:textId="27D726C7"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Taken together, these findings support the need for future studies that assess adjustment of vitamin D treatment based on weight and/or age, severity of vitamin D deficiency, treatment with corticosteroids and </w:t>
      </w:r>
      <w:r w:rsidR="006E43FA" w:rsidRPr="003B3D45">
        <w:rPr>
          <w:rFonts w:ascii="Book Antiqua" w:hAnsi="Book Antiqua"/>
          <w:color w:val="000000" w:themeColor="text1"/>
        </w:rPr>
        <w:t>gender</w:t>
      </w:r>
      <w:r w:rsidRPr="003B3D45">
        <w:rPr>
          <w:rFonts w:ascii="Book Antiqua" w:hAnsi="Book Antiqua"/>
          <w:color w:val="000000" w:themeColor="text1"/>
        </w:rPr>
        <w:t>.</w:t>
      </w:r>
    </w:p>
    <w:p w14:paraId="10D72148" w14:textId="08C2E70D" w:rsidR="00A471FA" w:rsidRPr="003B3D45" w:rsidRDefault="00A471F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A different way to look at a personalized adjustment of vitamin D treatment is to identify the characteristics of patients failing to achieve sufficiency, such as heavier participants in </w:t>
      </w:r>
      <w:r w:rsidR="007746FD">
        <w:rPr>
          <w:rFonts w:ascii="Book Antiqua" w:hAnsi="Book Antiqua"/>
          <w:color w:val="000000" w:themeColor="text1"/>
        </w:rPr>
        <w:t>one included study</w:t>
      </w:r>
      <w:r w:rsidR="005579BC"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5579BC"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5579BC" w:rsidRPr="003B3D45">
        <w:rPr>
          <w:rFonts w:ascii="Book Antiqua" w:hAnsi="Book Antiqua"/>
          <w:color w:val="000000" w:themeColor="text1"/>
        </w:rPr>
        <w:fldChar w:fldCharType="end"/>
      </w:r>
      <w:r w:rsidR="005579BC" w:rsidRPr="003B3D45">
        <w:rPr>
          <w:rFonts w:ascii="Book Antiqua" w:hAnsi="Book Antiqua"/>
          <w:color w:val="000000" w:themeColor="text1"/>
        </w:rPr>
        <w:t>.</w:t>
      </w:r>
      <w:r w:rsidRPr="003B3D45">
        <w:rPr>
          <w:rFonts w:ascii="Book Antiqua" w:hAnsi="Book Antiqua"/>
          <w:color w:val="000000" w:themeColor="text1"/>
        </w:rPr>
        <w:t xml:space="preserve"> In addition, some patients are prescribed immunosuppressants that are associated with increased sun sensitivity and are therefore counselled to carefully use sunscreen, which negatively influen</w:t>
      </w:r>
      <w:r w:rsidR="007746FD">
        <w:rPr>
          <w:rFonts w:ascii="Book Antiqua" w:hAnsi="Book Antiqua"/>
          <w:color w:val="000000" w:themeColor="text1"/>
        </w:rPr>
        <w:t>ces UV-B synthesis of vitamin D</w:t>
      </w:r>
      <w:r w:rsidR="00052494"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{"citationItems":[{"id":"ITEM-1","itemData":{"DOI":"10.1017/S0029665114001591","ISSN":"0029-6651","abstract":"&lt;div class=\"abstract\" data-abstract-type=\"normal\"&gt;\n                &lt;p&gt;Vitamin D deficiency is common among patients with Crohn's disease. Serum 25-hydroxyvitamin D (25(OH)D) is the best measure of an individual's vitamin D status and current cut-off ranges for sufficiency are debatable. Several factors contribute to vitamin D deficiency in Crohn's disease. These include inadequate exposure to sunlight, inadequate dietary intake, impaired conversion of vitamin D to its active metabolite, increased catabolism, increased excretion and genetic variants in vitamin D hydroxylation and transport. The effects of low 25(OH)D on outcomes other than bone health are understudied in Crohn's disease. The aim of the present review is to discuss the potential roles of vitamin D and the possible levels required to achieve them. Emerging evidence suggests that vitamin D may have roles in innate and adaptive immunity, in the immune-pathogenesis of Crohn's disease, prevention of Crohn's disease-related hospitalisations and surgery, in reducing disease severity and in colon cancer prevention. The present literature appears to suggest that 25(OH)D concentrations of ≥75 nmol/l may be required for non-skeletal effects; however, further research on optimal levels is required.&lt;/p&gt;\n             &lt;/div&gt;","author":[{"dropping-particle":"","family":"Raftery","given":"Tara","non-dropping-particle":"","parse-names":false,"suffix":""},{"dropping-particle":"","family":"O'Sullivan","given":"Maria","non-dropping-particle":"","parse-names":false,"suffix":""}],"container-title":"Proceedings of the Nutrition Society","id":"ITEM-1","issue":"01","issued":{"date-parts":[["2015","2","11"]]},"page":"56-66","publisher":"Cambridge University Press","title":"Optimal vitamin D levels in Crohn's disease: a review","type":"article-journal","volume":"74"},"uris":["http://www.mendeley.com/documents/?uuid=ad49f181-50b8-4251-b5de-882edb9d3a22"]}],"mendeley":{"formattedCitation":"&lt;sup&gt;[45]&lt;/sup&gt;","plainTextFormattedCitation":"[45]","previouslyFormattedCitation":"&lt;sup&gt;[45]&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[45]</w:t>
      </w:r>
      <w:r w:rsidR="00052494" w:rsidRPr="003B3D45">
        <w:rPr>
          <w:rFonts w:ascii="Book Antiqua" w:hAnsi="Book Antiqua"/>
          <w:color w:val="000000" w:themeColor="text1"/>
        </w:rPr>
        <w:fldChar w:fldCharType="end"/>
      </w:r>
      <w:r w:rsidR="00835321" w:rsidRPr="003B3D45">
        <w:rPr>
          <w:rFonts w:ascii="Book Antiqua" w:hAnsi="Book Antiqua"/>
          <w:color w:val="000000" w:themeColor="text1"/>
        </w:rPr>
        <w:t>;</w:t>
      </w:r>
      <w:r w:rsidRPr="003B3D45">
        <w:rPr>
          <w:rFonts w:ascii="Book Antiqua" w:hAnsi="Book Antiqua"/>
          <w:color w:val="000000" w:themeColor="text1"/>
        </w:rPr>
        <w:t xml:space="preserve"> </w:t>
      </w:r>
      <w:r w:rsidR="00943E46" w:rsidRPr="003B3D45">
        <w:rPr>
          <w:rFonts w:ascii="Book Antiqua" w:hAnsi="Book Antiqua"/>
          <w:color w:val="000000" w:themeColor="text1"/>
        </w:rPr>
        <w:t>f</w:t>
      </w:r>
      <w:r w:rsidRPr="003B3D45">
        <w:rPr>
          <w:rFonts w:ascii="Book Antiqua" w:hAnsi="Book Antiqua"/>
          <w:color w:val="000000" w:themeColor="text1"/>
        </w:rPr>
        <w:t>or these patients, a higher vitamin D dose might also be appropriate</w:t>
      </w:r>
      <w:r w:rsidR="00943E46" w:rsidRPr="003B3D45">
        <w:rPr>
          <w:rFonts w:ascii="Book Antiqua" w:hAnsi="Book Antiqua"/>
          <w:color w:val="000000" w:themeColor="text1"/>
        </w:rPr>
        <w:t>.</w:t>
      </w:r>
      <w:r w:rsidRPr="003B3D45">
        <w:rPr>
          <w:rFonts w:ascii="Book Antiqua" w:hAnsi="Book Antiqua"/>
          <w:color w:val="000000" w:themeColor="text1"/>
        </w:rPr>
        <w:t xml:space="preserve"> Moreover, </w:t>
      </w:r>
      <w:r w:rsidR="00835321" w:rsidRPr="003B3D45">
        <w:rPr>
          <w:rFonts w:ascii="Book Antiqua" w:hAnsi="Book Antiqua"/>
          <w:color w:val="000000" w:themeColor="text1"/>
        </w:rPr>
        <w:t xml:space="preserve">given that </w:t>
      </w:r>
      <w:r w:rsidRPr="003B3D45">
        <w:rPr>
          <w:rFonts w:ascii="Book Antiqua" w:hAnsi="Book Antiqua"/>
          <w:color w:val="000000" w:themeColor="text1"/>
        </w:rPr>
        <w:t>genetic variants in vitamin D hydroxylation</w:t>
      </w:r>
      <w:r w:rsidR="00052494" w:rsidRPr="003B3D45">
        <w:rPr>
          <w:rFonts w:ascii="Book Antiqua" w:hAnsi="Book Antiqua"/>
          <w:color w:val="000000" w:themeColor="text1"/>
        </w:rPr>
        <w:t xml:space="preserve"> </w:t>
      </w:r>
      <w:r w:rsidRPr="003B3D45">
        <w:rPr>
          <w:rFonts w:ascii="Book Antiqua" w:hAnsi="Book Antiqua"/>
          <w:color w:val="000000" w:themeColor="text1"/>
        </w:rPr>
        <w:t>are related to deficiency and a poor response to treatment</w:t>
      </w:r>
      <w:r w:rsidR="00052494"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{"citationItems":[{"id":"ITEM-1","itemData":{"DOI":"10.1016/S0140-6736(10)60588-0","ISSN":"0140-6736","abstract":"BACKGROUND\nVitamin D is crucial for maintenance of musculoskeletal health, and might also have a role in extraskeletal tissues. Determinants of circulating 25-hydroxyvitamin D concentrations include sun exposure and diet, but high heritability suggests that genetic factors could also play a part. We aimed to identify common genetic variants affecting vitamin D concentrations and risk of insufficiency. \n\nMETHODS\nWe undertook a genome-wide association study of 25-hydroxyvitamin D concentrations in 33</w:instrText>
      </w:r>
      <w:r w:rsidR="00ED50CF" w:rsidRPr="003B3D45">
        <w:rPr>
          <w:color w:val="000000" w:themeColor="text1"/>
        </w:rPr>
        <w:instrText> </w:instrText>
      </w:r>
      <w:r w:rsidR="00ED50CF" w:rsidRPr="003B3D45">
        <w:rPr>
          <w:rFonts w:ascii="Book Antiqua" w:hAnsi="Book Antiqua"/>
          <w:color w:val="000000" w:themeColor="text1"/>
        </w:rPr>
        <w:instrText>996 individuals of European descent from 15 cohorts. Five epidemiological cohorts were designated as discovery cohorts (n=16</w:instrText>
      </w:r>
      <w:r w:rsidR="00ED50CF" w:rsidRPr="003B3D45">
        <w:rPr>
          <w:color w:val="000000" w:themeColor="text1"/>
        </w:rPr>
        <w:instrText> </w:instrText>
      </w:r>
      <w:r w:rsidR="00ED50CF" w:rsidRPr="003B3D45">
        <w:rPr>
          <w:rFonts w:ascii="Book Antiqua" w:hAnsi="Book Antiqua"/>
          <w:color w:val="000000" w:themeColor="text1"/>
        </w:rPr>
        <w:instrText>125), five as in-silico replication cohorts (n=9367), and five as de-novo replication cohorts (n=8504). 25-hydroxyvitamin D concentrations were measured by radioimmunoassay, chemiluminescent assay, ELISA, or mass spectrometry. Vitamin D insufficiency was defined as concentrations lower than 75 nmol/L or 50 nmol/L. We combined results of genome-wide analyses across cohorts using Z-score-weighted meta-analysis. Genotype scores were constructed for confirmed variants. \n\nFINDINGS\nVariants at three loci reached genome-wide significance in discovery cohorts for association with 25-hydroxyvitamin D concentrations, and were confirmed in replication cohorts: 4p12 (overall p=1·9×10−109 for rs2282679, in GC); 11q12 (p=2·1×10−27 for rs12785878, near DHCR7); and 11p15 (p=3·3×10−20 for rs10741657, near CYP2R1). Variants at an additional locus (20q13, CYP24A1) were genome-wide significant in the pooled sample (p=6·0×10−10 for rs6013897). Participants with a genotype score (combining the three confirmed variants) in the highest quartile were at increased risk of having 25-hydroxyvitamin D concentrations lower than 75 nmol/L (OR 2·47, 95% CI 2·20–2·78, p=2·3×10−48) or lower than 50 nmol/L (1·92, 1·70–2·16, p=1·0×10−26) compared with those in the lowest quartile. \n\nINTERPRETATION\nVariants near genes involved in cholesterol synthesis, hydroxylation, and vitamin D transport affect vitamin D status. Genetic variation at these loci identifies individuals who have substantially raised risk of vitamin D insufficiency. \n\nFUNDING\nFull funding sources listed at end of paper (see Acknowledgments).","author":[{"dropping-particle":"","family":"Wang","given":"Thomas J","non-dropping-particle":"","parse-names":false,"suffix":""},{"dropping-particle":"","family":"Zhang","given":"Feng","non-dropping-particle":"","parse-names":false,"suffix":""},{"dropping-particle":"","family":"Richards","given":"J Brent","non-dropping-particle":"","parse-names":false,"suffix":""},{"dropping-particle":"","family":"Kestenbaum","given":"Bryan","non-dropping-particle":"","parse-names":false,"suffix":""},{"dropping-particle":"","family":"Meurs","given":"Joyce B","non-dropping-particle":"van","parse-names":false,"suffix":""},{"dropping-particle":"","family":"Berry","given":"Diane","non-dropping-particle":"","parse-names":false,"suffix":""},{"dropping-particle":"","family":"Kiel","given":"Douglas P","non-dropping-particle":"","parse-names":false,"suffix":""},{"dropping-particle":"","family":"Streeten","given":"Elizabeth A","non-dropping-particle":"","parse-names":false,"suffix":""},{"dropping-particle":"","family":"Ohlsson","given":"Claes","non-dropping-particle":"","parse-names":false,"suffix":""},{"dropping-particle":"","family":"Koller","given":"Daniel L","non-dropping-particle":"","parse-names":false,"suffix":""},{"dropping-particle":"","family":"Peltonen","given":"Leena","non-dropping-particle":"","parse-names":false,"suffix":""},{"dropping-particle":"","family":"Cooper","given":"Jason D","non-dropping-particle":"","parse-names":false,"suffix":""},{"dropping-particle":"","family":"O'Reilly","given":"Paul F","non-dropping-particle":"","parse-names":false,"suffix":""},{"dropping-particle":"","family":"Houston","given":"Denise K","non-dropping-particle":"","parse-names":false,"suffix":""},{"dropping-particle":"","family":"Glazer","given":"Nicole L","non-dropping-particle":"","parse-names":false,"suffix":""},{"dropping-particle":"","family":"Vandenput","given":"Liesbeth","non-dropping-particle":"","parse-names":false,"suffix":""},{"dropping-particle":"","family":"Peacock","given":"Munro","non-dropping-particle":"","parse-names":false,"suffix":""},{"dropping-particle":"","family":"Shi","given":"Julia","non-dropping-particle":"","parse-names":false,"suffix":""},{"dropping-particle":"","family":"Rivadeneira","given":"Fernando","non-dropping-particle":"","parse-names":false,"suffix":""},{"dropping-particle":"","family":"McCarthy","given":"Mark I","non-dropping-particle":"","parse-names":false,"suffix":""},{"dropping-particle":"","family":"Anneli","given":"Pouta","non-dropping-particle":"","parse-names":false,"suffix":""},{"dropping-particle":"","family":"Boer","given":"Ian H","non-dropping-particle":"de","parse-names":false,"suffix":""},{"dropping-particle":"","family":"Mangino","given":"Massimo","non-dropping-particle":"","parse-names":false,"suffix":""},{"dropping-particle":"","family":"Kato","given":"Bernet","non-dropping-particle":"","parse-names":false,"suffix":""},{"dropping-particle":"","family":"Smyth","given":"Deborah J","non-dropping-particle":"","parse-names":false,"suffix":""},{"dropping-particle":"","family":"Booth","given":"Sarah L","non-dropping-particle":"","parse-names":false,"suffix":""},{"dropping-particle":"","family":"Jacques","given":"Paul F","non-dropping-particle":"","parse-names":false,"suffix":""},{"dropping-particle":"","family":"Burke","given":"Greg L","non-dropping-particle":"","parse-names":false,"suffix":""},{"dropping-particle":"","family":"Goodarzi","given":"Mark","non-dropping-particle":"","parse-names":false,"suffix":""},{"dropping-particle":"","family":"Cheung","given":"Ching-Lung","non-dropping-particle":"","parse-names":false,"suffix":""},{"dropping-particle":"","family":"Wolf","given":"Myles","non-dropping-particle":"","parse-names":false,"suffix":""},{"dropping-particle":"","family":"Rice","given":"Kenneth","non-dropping-particle":"","parse-names":false,"suffix":""},{"dropping-particle":"","family":"Goltzman","given":"David","non-dropping-particle":"","parse-names":false,"suffix":""},{"dropping-particle":"","family":"Hidiroglou","given":"Nick","non-dropping-particle":"","parse-names":false,"suffix":""},{"dropping-particle":"","family":"Ladouceur","given":"Martin","non-dropping-particle":"","parse-names":false,"suffix":""},{"dropping-particle":"","family":"Wareham","given":"Nicholas J","non-dropping-particle":"","parse-names":false,"suffix":""},{"dropping-particle":"","family":"Hocking","given":"Lynne J","non-dropping-particle":"","parse-names":false,"suffix":""},{"dropping-particle":"","family":"Hart","given":"Deborah","non-dropping-particle":"","parse-names":false,"suffix":""},{"dropping-particle":"","family":"Arden","given":"Nigel K","non-dropping-particle":"","parse-names":false,"suffix":""},{"dropping-particle":"","family":"Cooper","given":"Cyrus","non-dropping-particle":"","parse-names":false,"suffix":""},{"dropping-particle":"","family":"Malik","given":"Suneil","non-dropping-particle":"","parse-names":false,"suffix":""},{"dropping-particle":"","family":"Fraser","given":"William D","non-dropping-particle":"","parse-names":false,"suffix":""},{"dropping-particle":"","family":"Hartikainen","given":"Anna-Liisa","non-dropping-particle":"","parse-names":false,"suffix":""},{"dropping-particle":"","family":"Zhai","given":"Guangju","non-dropping-particle":"","parse-names":false,"suffix":""},{"dropping-particle":"","family":"Macdonald","given":"Helen M","non-dropping-particle":"","parse-names":false,"suffix":""},{"dropping-particle":"","family":"Forouhi","given":"Nita G","non-dropping-particle":"","parse-names":false,"suffix":""},{"dropping-particle":"","family":"Loos","given":"Ruth JF","non-dropping-particle":"","parse-names":false,"suffix":""},{"dropping-particle":"","family":"Reid","given":"David M","non-dropping-particle":"","parse-names":false,"suffix":""},{"dropping-particle":"","family":"Hakim","given":"Alan","non-dropping-particle":"","parse-names":false,"suffix":""},{"dropping-particle":"","family":"Dennison","given":"Elaine","non-dropping-particle":"","parse-names":false,"suffix":""},{"dropping-particle":"","family":"Liu","given":"Yongmei","non-dropping-particle":"","parse-names":false,"suffix":""},{"dropping-particle":"","family":"Power","given":"Chris","non-dropping-particle":"","parse-names":false,"suffix":""},{"dropping-particle":"","family":"Stevens","given":"Helen E","non-dropping-particle":"","parse-names":false,"suffix":""},{"dropping-particle":"","family":"Jaana","given":"Laitinen","non-dropping-particle":"","parse-names":false,"suffix":""},{"dropping-particle":"","family":"Vasan","given":"Ramachandran S","non-dropping-particle":"","parse-names":false,"suffix":""},{"dropping-particle":"","family":"Soranzo","given":"Nicole","non-dropping-particle":"","parse-names":false,"suffix":""},{"dropping-particle":"","family":"Bojunga","given":"Jörg","non-dropping-particle":"","parse-names":false,"suffix":""},{"dropping-particle":"","family":"Psaty","given":"Bruce M","non-dropping-particle":"","parse-names":false,"suffix":""},{"dropping-particle":"","family":"Lorentzon","given":"Mattias","non-dropping-particle":"","parse-names":false,"suffix":""},{"dropping-particle":"","family":"Foroud","given":"Tatiana","non-dropping-particle":"","parse-names":false,"suffix":""},{"dropping-particle":"","family":"Harris","given":"Tamara B","non-dropping-particle":"","parse-names":false,"suffix":""},{"dropping-particle":"","family":"Hofman","given":"Albert","non-dropping-particle":"","parse-names":false,"suffix":""},{"dropping-particle":"","family":"Jansson","given":"John-Olov","non-dropping-particle":"","parse-names":false,"suffix":""},{"dropping-particle":"","family":"Cauley","given":"Jane A","non-dropping-particle":"","parse-names":false,"suffix":""},{"dropping-particle":"","family":"Uitterlinden","given":"Andre G","non-dropping-particle":"","parse-names":false,"suffix":""},{"dropping-particle":"","family":"Gibson","given":"Quince","non-dropping-particle":"","parse-names":false,"suffix":""},{"dropping-particle":"","family":"Järvelin","given":"Marjo-Riitta","non-dropping-particle":"","parse-names":false,"suffix":""},{"dropping-particle":"","family":"Karasik","given":"David","non-dropping-particle":"","parse-names":false,"suffix":""},{"dropping-particle":"","family":"Siscovick","given":"David S","non-dropping-particle":"","parse-names":false,"suffix":""},{"dropping-particle":"","family":"Econs","given":"Michael J","non-dropping-particle":"","parse-names":false,"suffix":""},{"dropping-particle":"","family":"Kritchevsky","given":"Stephen B","non-dropping-particle":"","parse-names":false,"suffix":""},{"dropping-particle":"","family":"Florez","given":"Jose C","non-dropping-particle":"","parse-names":false,"suffix":""},{"dropping-particle":"","family":"Todd","given":"John A","non-dropping-particle":"","parse-names":false,"suffix":""},{"dropping-particle":"","family":"Dupuis","given":"Josee","non-dropping-particle":"","parse-names":false,"suffix":""},{"dropping-particle":"","family":"Hyppönen","given":"Elina","non-dropping-particle":"","parse-names":false,"suffix":""},{"dropping-particle":"","family":"Spector","given":"Timothy D","non-dropping-particle":"","parse-names":false,"suffix":""}],"container-title":"The Lancet","id":"ITEM-1","issue":"9736","issued":{"date-parts":[["2010","7","17"]]},"page":"180-188","publisher":"Elsevier","title":"Common genetic determinants of vitamin D insufficiency: a genome-wide association study","type":"article-journal","volume":"376"},"uris":["http://www.mendeley.com/documents/?uuid=2dbf7e68-3814-449f-819e-8c7a98fd7857"]}],"mendeley":{"formattedCitation":"&lt;sup&gt;[46]&lt;/sup&gt;","plainTextFormattedCitation":"[46]","previouslyFormattedCitation":"&lt;sup&gt;[46]&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[46]</w:t>
      </w:r>
      <w:r w:rsidR="00052494" w:rsidRPr="003B3D45">
        <w:rPr>
          <w:rFonts w:ascii="Book Antiqua" w:hAnsi="Book Antiqua"/>
          <w:color w:val="000000" w:themeColor="text1"/>
        </w:rPr>
        <w:fldChar w:fldCharType="end"/>
      </w:r>
      <w:r w:rsidR="00835321" w:rsidRPr="003B3D45">
        <w:rPr>
          <w:rFonts w:ascii="Book Antiqua" w:hAnsi="Book Antiqua"/>
          <w:color w:val="000000" w:themeColor="text1"/>
        </w:rPr>
        <w:t>,</w:t>
      </w:r>
      <w:r w:rsidR="004E28CA" w:rsidRPr="003B3D45">
        <w:rPr>
          <w:rFonts w:ascii="Book Antiqua" w:hAnsi="Book Antiqua"/>
          <w:color w:val="000000" w:themeColor="text1"/>
        </w:rPr>
        <w:t xml:space="preserve"> </w:t>
      </w:r>
      <w:r w:rsidR="00943E46" w:rsidRPr="003B3D45">
        <w:rPr>
          <w:rFonts w:ascii="Book Antiqua" w:hAnsi="Book Antiqua"/>
          <w:color w:val="000000" w:themeColor="text1"/>
        </w:rPr>
        <w:t>f</w:t>
      </w:r>
      <w:r w:rsidRPr="003B3D45">
        <w:rPr>
          <w:rFonts w:ascii="Book Antiqua" w:hAnsi="Book Antiqua"/>
          <w:color w:val="000000" w:themeColor="text1"/>
        </w:rPr>
        <w:t xml:space="preserve">uture studies might be needed to identify patients with these genetic variants in order to personalise their treatment. In general, future trials concerning vitamin D therapy in children with IBD </w:t>
      </w:r>
      <w:r w:rsidRPr="003B3D45">
        <w:rPr>
          <w:rFonts w:ascii="Book Antiqua" w:hAnsi="Book Antiqua"/>
          <w:color w:val="000000" w:themeColor="text1"/>
        </w:rPr>
        <w:lastRenderedPageBreak/>
        <w:t>should try to identify the characteristics of patients failing to achieve the target level of 30 ng/m</w:t>
      </w:r>
      <w:r w:rsidRPr="00D1550B">
        <w:rPr>
          <w:rFonts w:ascii="Book Antiqua" w:hAnsi="Book Antiqua"/>
          <w:caps/>
          <w:color w:val="000000" w:themeColor="text1"/>
        </w:rPr>
        <w:t>l</w:t>
      </w:r>
      <w:r w:rsidRPr="003B3D45">
        <w:rPr>
          <w:rFonts w:ascii="Book Antiqua" w:hAnsi="Book Antiqua"/>
          <w:color w:val="000000" w:themeColor="text1"/>
        </w:rPr>
        <w:t xml:space="preserve"> while bearing some of these possible explanations in mind. </w:t>
      </w:r>
    </w:p>
    <w:p w14:paraId="28248F77" w14:textId="77777777" w:rsidR="00A471FA" w:rsidRPr="003B3D45" w:rsidRDefault="00A471FA" w:rsidP="00F33B87">
      <w:pPr>
        <w:adjustRightInd w:val="0"/>
        <w:snapToGrid w:val="0"/>
        <w:spacing w:line="360" w:lineRule="auto"/>
        <w:ind w:firstLine="567"/>
        <w:jc w:val="both"/>
        <w:rPr>
          <w:rFonts w:ascii="Book Antiqua" w:hAnsi="Book Antiqua"/>
          <w:color w:val="000000" w:themeColor="text1"/>
        </w:rPr>
      </w:pPr>
    </w:p>
    <w:p w14:paraId="1DA08693" w14:textId="77777777" w:rsidR="00A471FA" w:rsidRPr="007746FD" w:rsidRDefault="00A471FA" w:rsidP="00F33B87">
      <w:pPr>
        <w:adjustRightInd w:val="0"/>
        <w:snapToGrid w:val="0"/>
        <w:spacing w:line="360" w:lineRule="auto"/>
        <w:jc w:val="both"/>
        <w:rPr>
          <w:rFonts w:ascii="Book Antiqua" w:hAnsi="Book Antiqua"/>
          <w:b/>
          <w:i/>
          <w:color w:val="000000" w:themeColor="text1"/>
        </w:rPr>
      </w:pPr>
      <w:r w:rsidRPr="007746FD">
        <w:rPr>
          <w:rFonts w:ascii="Book Antiqua" w:hAnsi="Book Antiqua"/>
          <w:b/>
          <w:i/>
          <w:color w:val="000000" w:themeColor="text1"/>
        </w:rPr>
        <w:t>Knowledge gaps</w:t>
      </w:r>
    </w:p>
    <w:p w14:paraId="32576DAD" w14:textId="6A533FB0" w:rsidR="00A471FA" w:rsidRPr="003B3D45" w:rsidRDefault="00A471FA" w:rsidP="00F33B87">
      <w:pPr>
        <w:adjustRightInd w:val="0"/>
        <w:snapToGrid w:val="0"/>
        <w:spacing w:line="360" w:lineRule="auto"/>
        <w:jc w:val="both"/>
        <w:rPr>
          <w:rFonts w:ascii="Book Antiqua" w:hAnsi="Book Antiqua"/>
          <w:color w:val="000000" w:themeColor="text1"/>
        </w:rPr>
      </w:pPr>
      <w:r w:rsidRPr="003B3D45">
        <w:rPr>
          <w:rFonts w:ascii="Book Antiqua" w:hAnsi="Book Antiqua"/>
          <w:color w:val="000000" w:themeColor="text1"/>
        </w:rPr>
        <w:t>While the studies reviewed in this paper give important evidence concerning the efficacy and safety of vitamin D therapy in children with IBD, remaining questions need to be addressed in order to define optimal vitamin D treatment</w:t>
      </w:r>
      <w:r w:rsidR="00CB1D77" w:rsidRPr="003B3D45">
        <w:rPr>
          <w:rFonts w:ascii="Book Antiqua" w:hAnsi="Book Antiqua"/>
          <w:color w:val="000000" w:themeColor="text1"/>
        </w:rPr>
        <w:t xml:space="preserve"> </w:t>
      </w:r>
      <w:r w:rsidR="00603AC8" w:rsidRPr="003B3D45">
        <w:rPr>
          <w:rFonts w:ascii="Book Antiqua" w:hAnsi="Book Antiqua"/>
          <w:color w:val="000000" w:themeColor="text1"/>
        </w:rPr>
        <w:t>regimens</w:t>
      </w:r>
      <w:r w:rsidRPr="003B3D45">
        <w:rPr>
          <w:rFonts w:ascii="Book Antiqua" w:hAnsi="Book Antiqua"/>
          <w:color w:val="000000" w:themeColor="text1"/>
        </w:rPr>
        <w:t xml:space="preserve"> for this patient group. </w:t>
      </w:r>
    </w:p>
    <w:p w14:paraId="6C591CF8" w14:textId="77777777" w:rsidR="00A471FA" w:rsidRPr="003B3D45" w:rsidRDefault="00A471FA" w:rsidP="00F33B87">
      <w:pPr>
        <w:adjustRightInd w:val="0"/>
        <w:snapToGrid w:val="0"/>
        <w:spacing w:line="360" w:lineRule="auto"/>
        <w:jc w:val="both"/>
        <w:rPr>
          <w:rFonts w:ascii="Book Antiqua" w:hAnsi="Book Antiqua"/>
          <w:i/>
          <w:color w:val="000000" w:themeColor="text1"/>
          <w:u w:val="single"/>
        </w:rPr>
      </w:pPr>
    </w:p>
    <w:p w14:paraId="2CCC0365" w14:textId="45638794" w:rsidR="00A471FA" w:rsidRPr="007746FD" w:rsidRDefault="00A471FA" w:rsidP="00F33B87">
      <w:pPr>
        <w:adjustRightInd w:val="0"/>
        <w:snapToGrid w:val="0"/>
        <w:spacing w:line="360" w:lineRule="auto"/>
        <w:jc w:val="both"/>
        <w:rPr>
          <w:rFonts w:ascii="Book Antiqua" w:hAnsi="Book Antiqua"/>
          <w:b/>
          <w:color w:val="000000" w:themeColor="text1"/>
          <w:lang w:eastAsia="zh-CN"/>
        </w:rPr>
      </w:pPr>
      <w:r w:rsidRPr="007746FD">
        <w:rPr>
          <w:rFonts w:ascii="Book Antiqua" w:hAnsi="Book Antiqua"/>
          <w:b/>
          <w:color w:val="000000" w:themeColor="text1"/>
        </w:rPr>
        <w:t>Safety threshold</w:t>
      </w:r>
      <w:r w:rsidR="007746FD">
        <w:rPr>
          <w:rFonts w:ascii="Book Antiqua" w:hAnsi="Book Antiqua" w:hint="eastAsia"/>
          <w:b/>
          <w:color w:val="000000" w:themeColor="text1"/>
          <w:lang w:eastAsia="zh-CN"/>
        </w:rPr>
        <w:t xml:space="preserve">: </w:t>
      </w:r>
      <w:r w:rsidR="00052494" w:rsidRPr="003B3D45">
        <w:rPr>
          <w:rFonts w:ascii="Book Antiqua" w:hAnsi="Book Antiqua"/>
          <w:color w:val="000000" w:themeColor="text1"/>
        </w:rPr>
        <w:t>Three included studies</w:t>
      </w:r>
      <w:r w:rsidRPr="003B3D45">
        <w:rPr>
          <w:rFonts w:ascii="Book Antiqua" w:hAnsi="Book Antiqua"/>
          <w:color w:val="000000" w:themeColor="text1"/>
        </w:rPr>
        <w:t xml:space="preserve"> refer to a safety threshold of s-25OHD at 88 ng/m</w:t>
      </w:r>
      <w:r w:rsidRPr="00D1550B">
        <w:rPr>
          <w:rFonts w:ascii="Book Antiqua" w:hAnsi="Book Antiqua"/>
          <w:caps/>
          <w:color w:val="000000" w:themeColor="text1"/>
        </w:rPr>
        <w:t>l</w:t>
      </w:r>
      <w:r w:rsidRPr="003B3D45">
        <w:rPr>
          <w:rFonts w:ascii="Book Antiqua" w:hAnsi="Book Antiqua"/>
          <w:color w:val="000000" w:themeColor="text1"/>
        </w:rPr>
        <w:t>, as vitamin D intoxication has not been reported below this level</w:t>
      </w:r>
      <w:r w:rsidR="0005249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Regimens","type":"article-journal","volume":"97"},"uris":["http://www.mendeley.com/documents/?uuid=d4f4582c-1d11-4910-90bf-602859a1ced5"]},{"id":"ITEM-2","itemData":{"DOI":"10.1210/jc.2013-4218","ISSN":"0021-972X","author":[{"dropping-particle":"","family":"Pappa","given":"Helen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Metabolism","id":"ITEM-2","issue":"9","issued":{"date-parts":[["2014","9","1"]]},"page":"3408-3417","publisher":"Oxford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id":"ITEM-3","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Diseases","id":"ITEM-3","issue":"4","issued":{"date-parts":[["2017","4"]]},"page":"514-523","title":"Supplementation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mendeley":{"formattedCitation":"&lt;sup&gt;[21,23,27]&lt;/sup&gt;","plainTextFormattedCitation":"[21,23,27]","previouslyFormattedCitation":"&lt;sup&gt;[21,23,27]&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[21,23,27]</w:t>
      </w:r>
      <w:r w:rsidR="00052494" w:rsidRPr="003B3D45">
        <w:rPr>
          <w:rFonts w:ascii="Book Antiqua" w:hAnsi="Book Antiqua"/>
          <w:color w:val="000000" w:themeColor="text1"/>
        </w:rPr>
        <w:fldChar w:fldCharType="end"/>
      </w:r>
      <w:r w:rsidRPr="003B3D45">
        <w:rPr>
          <w:rFonts w:ascii="Book Antiqua" w:hAnsi="Book Antiqua"/>
          <w:color w:val="000000" w:themeColor="text1"/>
        </w:rPr>
        <w:t>. However, other authors mention this concentration was ba</w:t>
      </w:r>
      <w:r w:rsidR="007746FD">
        <w:rPr>
          <w:rFonts w:ascii="Book Antiqua" w:hAnsi="Book Antiqua"/>
          <w:color w:val="000000" w:themeColor="text1"/>
        </w:rPr>
        <w:t>sed on trials in healthy adults</w:t>
      </w:r>
      <w:r w:rsidR="00052494"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{"citationItems":[{"id":"ITEM-1","itemData":{"DOI":"10.1093/ajcn/85.1.6","ISSN":"0002-9165","author":[{"dropping-particle":"","family":"Hathcock","given":"John N","non-dropping-particle":"","parse-names":false,"suffix":""},{"dropping-particle":"","family":"Shao","given":"Andrew","non-dropping-particle":"","parse-names":false,"suffix":""},{"dropping-particle":"","family":"Vieth","given":"Reinhold","non-dropping-particle":"","parse-names":false,"suffix":""},{"dropping-particle":"","family":"Heaney","given":"Robert","non-dropping-particle":"","parse-names":false,"suffix":""}],"container-title":"The American Journal of Clinical Nutrition","id":"ITEM-1","issue":"1","issued":{"date-parts":[["2007","1","1"]]},"page":"6-18","publisher":"Oxford University Press","title":"Risk assessment for vitamin D","type":"article-journal","volume":"85"},"uris":["http://www.mendeley.com/documents/?uuid=0ab35118-389f-4a60-acfd-33f0bd645127"]}],"mendeley":{"formattedCitation":"&lt;sup&gt;[47]&lt;/sup&gt;","plainTextFormattedCitation":"[47]","previouslyFormattedCitation":"&lt;sup&gt;[47]&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[47]</w:t>
      </w:r>
      <w:r w:rsidR="00052494" w:rsidRPr="003B3D45">
        <w:rPr>
          <w:rFonts w:ascii="Book Antiqua" w:hAnsi="Book Antiqua"/>
          <w:color w:val="000000" w:themeColor="text1"/>
        </w:rPr>
        <w:fldChar w:fldCharType="end"/>
      </w:r>
      <w:r w:rsidRPr="003B3D45">
        <w:rPr>
          <w:rFonts w:ascii="Book Antiqua" w:hAnsi="Book Antiqua"/>
          <w:color w:val="000000" w:themeColor="text1"/>
        </w:rPr>
        <w:t xml:space="preserve">; data concerning children and especially those with chronic disease is lacking. As some of the participants in the </w:t>
      </w:r>
      <w:r w:rsidR="00052494" w:rsidRPr="003B3D45">
        <w:rPr>
          <w:rFonts w:ascii="Book Antiqua" w:hAnsi="Book Antiqua"/>
          <w:color w:val="000000" w:themeColor="text1"/>
        </w:rPr>
        <w:t>stoss study</w:t>
      </w:r>
      <w:r w:rsidRPr="003B3D45">
        <w:rPr>
          <w:rFonts w:ascii="Book Antiqua" w:hAnsi="Book Antiqua"/>
          <w:color w:val="000000" w:themeColor="text1"/>
        </w:rPr>
        <w:t xml:space="preserve"> </w:t>
      </w:r>
      <w:r w:rsidR="006E43FA" w:rsidRPr="003B3D45">
        <w:rPr>
          <w:rFonts w:ascii="Book Antiqua" w:hAnsi="Book Antiqua"/>
          <w:color w:val="000000" w:themeColor="text1"/>
        </w:rPr>
        <w:t xml:space="preserve">had increased levels that </w:t>
      </w:r>
      <w:r w:rsidRPr="003B3D45">
        <w:rPr>
          <w:rFonts w:ascii="Book Antiqua" w:hAnsi="Book Antiqua"/>
          <w:color w:val="000000" w:themeColor="text1"/>
        </w:rPr>
        <w:t>exceeded 88 ng/m</w:t>
      </w:r>
      <w:r w:rsidRPr="00D1550B">
        <w:rPr>
          <w:rFonts w:ascii="Book Antiqua" w:hAnsi="Book Antiqua"/>
          <w:caps/>
          <w:color w:val="000000" w:themeColor="text1"/>
        </w:rPr>
        <w:t>l</w:t>
      </w:r>
      <w:r w:rsidR="00052494"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052494"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603AC8" w:rsidRPr="003B3D45">
        <w:rPr>
          <w:rFonts w:ascii="Book Antiqua" w:hAnsi="Book Antiqua"/>
          <w:color w:val="000000" w:themeColor="text1"/>
        </w:rPr>
        <w:t>with</w:t>
      </w:r>
      <w:r w:rsidR="006E43FA" w:rsidRPr="003B3D45">
        <w:rPr>
          <w:rFonts w:ascii="Book Antiqua" w:hAnsi="Book Antiqua"/>
          <w:color w:val="000000" w:themeColor="text1"/>
        </w:rPr>
        <w:t>out</w:t>
      </w:r>
      <w:r w:rsidR="00603AC8" w:rsidRPr="003B3D45">
        <w:rPr>
          <w:rFonts w:ascii="Book Antiqua" w:hAnsi="Book Antiqua"/>
          <w:color w:val="000000" w:themeColor="text1"/>
        </w:rPr>
        <w:t xml:space="preserve"> adverse events</w:t>
      </w:r>
      <w:r w:rsidR="006E43FA" w:rsidRPr="003B3D45">
        <w:rPr>
          <w:rFonts w:ascii="Book Antiqua" w:hAnsi="Book Antiqua"/>
          <w:color w:val="000000" w:themeColor="text1"/>
        </w:rPr>
        <w:t xml:space="preserve"> seen,</w:t>
      </w:r>
      <w:r w:rsidR="00603AC8" w:rsidRPr="003B3D45">
        <w:rPr>
          <w:rFonts w:ascii="Book Antiqua" w:hAnsi="Book Antiqua"/>
          <w:color w:val="000000" w:themeColor="text1"/>
        </w:rPr>
        <w:t xml:space="preserve"> </w:t>
      </w:r>
      <w:r w:rsidRPr="003B3D45">
        <w:rPr>
          <w:rFonts w:ascii="Book Antiqua" w:hAnsi="Book Antiqua"/>
          <w:color w:val="000000" w:themeColor="text1"/>
        </w:rPr>
        <w:t>continuing these single high</w:t>
      </w:r>
      <w:r w:rsidR="00835321" w:rsidRPr="003B3D45">
        <w:rPr>
          <w:rFonts w:ascii="Book Antiqua" w:hAnsi="Book Antiqua"/>
          <w:color w:val="000000" w:themeColor="text1"/>
        </w:rPr>
        <w:t>-</w:t>
      </w:r>
      <w:r w:rsidRPr="003B3D45">
        <w:rPr>
          <w:rFonts w:ascii="Book Antiqua" w:hAnsi="Book Antiqua"/>
          <w:color w:val="000000" w:themeColor="text1"/>
        </w:rPr>
        <w:t xml:space="preserve">dose regimens might lead to new evidence concerning safety of vitamin D </w:t>
      </w:r>
      <w:r w:rsidR="00603AC8" w:rsidRPr="003B3D45">
        <w:rPr>
          <w:rFonts w:ascii="Book Antiqua" w:hAnsi="Book Antiqua"/>
          <w:color w:val="000000" w:themeColor="text1"/>
        </w:rPr>
        <w:t>threshold</w:t>
      </w:r>
      <w:r w:rsidRPr="003B3D45">
        <w:rPr>
          <w:rFonts w:ascii="Book Antiqua" w:hAnsi="Book Antiqua"/>
          <w:color w:val="000000" w:themeColor="text1"/>
        </w:rPr>
        <w:t xml:space="preserve">. Participants achieving such high concentrations of s-25OHD should be carefully monitored, as potential risks include hypervitaminosis D with hypercalcaemia, </w:t>
      </w:r>
      <w:r w:rsidR="0065652C" w:rsidRPr="003B3D45">
        <w:rPr>
          <w:rFonts w:ascii="Book Antiqua" w:hAnsi="Book Antiqua"/>
          <w:color w:val="000000" w:themeColor="text1"/>
        </w:rPr>
        <w:t>hyperphosphatemia</w:t>
      </w:r>
      <w:r w:rsidRPr="003B3D45">
        <w:rPr>
          <w:rFonts w:ascii="Book Antiqua" w:hAnsi="Book Antiqua"/>
          <w:color w:val="000000" w:themeColor="text1"/>
        </w:rPr>
        <w:t>, hypercalc</w:t>
      </w:r>
      <w:r w:rsidR="007746FD">
        <w:rPr>
          <w:rFonts w:ascii="Book Antiqua" w:hAnsi="Book Antiqua"/>
          <w:color w:val="000000" w:themeColor="text1"/>
        </w:rPr>
        <w:t>iuria, nausea and renal calculi</w:t>
      </w:r>
      <w:r w:rsidR="00052494"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{"citationItems":[{"id":"ITEM-1","itemData":{"ISSN":"0025-729X","PMID":"15992330","abstract":"AIM To evaluate the efficacy and safety of an annual intramuscular injection of cholecalciferol for vitamin D deficiency. DESIGN Prospective open-label study. PARTICIPANTS Five men and 45 women (mean age 66.3 years) with vitamin D deficiency who were given a single therapeutic intramuscular injection of 600 000 IU (15 mg) cholecalciferol (vitamin D(3)). OUTCOME MEASURES Serum levels of calcium, creatinine, 25-hydroxyvitamin D(3) (25OHD(3)) and parathyroid hormone, as well as early morning 2-hour urine calcium/creatinine excretion index. Specimens were collected at baseline and after 4 and 12 months of therapy. Data are reported as mean +/- 1 SD. RESULTS Vitamin D deficiency was severe (&lt; 12.5 nmol/L) in one participant, moderate (12.5-24 nmol/L) in 14, and mild (25-49 nmol/L) in 35. Twenty-four participants (48%) had secondary hyperparathyroidism. Following intramuscular cholecalciferol injection, serum 25OHD(3) levels normalised in all participants and remained above 50 nmol/L throughout the study. Serum 25OHD(3) levels were significantly higher at 4 months (114 +/- 35 nmol/L), and 12 months (73 +/- 13 nmol/L) compared with baseline (32 +/- 8 nmol/L) (P &lt; 0.001), increasing by an average of 128% over the 12 months. There was a corresponding decrease in serum parathyroid hormone levels at 4 months (6 +/- 3 pmol/L) and at 12 months (5.2 +/- 3 pmol/L), with a 30% decrease at 12 months from baseline (7.4 +/- 4 pmol/L) (P &lt; 0.01). Primary hyperparathyroidism was unmasked in one participant at 4 months and mild hypercalcaemia (serum calcium, &lt; 2.70 mmol/L) was noted in two participants (4%) at 12 months. Serum creatinine levels remained normal in all participants throughout the study, while increases in 2-hour urine calcium/creatinine excretion index were seen in 10 participants (20%) at 12 months, three of whom had had elevated values at baseline. CONCLUSIONS Once-yearly intramuscular cholecalciferol injection (600 000 IU) is effective therapy for vitamin D deficiency. While this therapy appears to be safe, the potential for developing hypercalciuria needs to be examined in a large randomised controlled trial.","author":[{"dropping-particle":"","family":"Diamond","given":"Terrence H","non-dropping-particle":"","parse-names":false,"suffix":""},{"dropping-particle":"","family":"Ho","given":"Kenneth W","non-dropping-particle":"","parse-names":false,"suffix":""},{"dropping-particle":"","family":"Rohl","given":"Peter G","non-dropping-particle":"","parse-names":false,"suffix":""},{"dropping-particle":"","family":"Meerkin","given":"Matthew","non-dropping-particle":"","parse-names":false,"suffix":""}],"container-title":"The Medical journal of Australia","id":"ITEM-1","issue":"1","issued":{"date-parts":[["2005","7","4"]]},"page":"10-2","title":"Annual intramuscular injection of a megadose of cholecalciferol for treatment of vitamin D deficiency: efficacy and safety data.","type":"article-journal","volume":"183"},"uris":["http://www.mendeley.com/documents/?uuid=f1374c93-f95f-3e39-9b33-776a53953913"]}],"mendeley":{"formattedCitation":"&lt;sup&gt;[48]&lt;/sup&gt;","plainTextFormattedCitation":"[48]","previouslyFormattedCitation":"&lt;sup&gt;[48]&lt;/sup&gt;"},"properties":{"noteIndex":0},"schema":"https://github.com/citation-style-language/schema/raw/master/csl-citation.json"}</w:instrText>
      </w:r>
      <w:r w:rsidR="00052494"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[48]</w:t>
      </w:r>
      <w:r w:rsidR="00052494" w:rsidRPr="003B3D45">
        <w:rPr>
          <w:rFonts w:ascii="Book Antiqua" w:hAnsi="Book Antiqua"/>
          <w:color w:val="000000" w:themeColor="text1"/>
        </w:rPr>
        <w:fldChar w:fldCharType="end"/>
      </w:r>
      <w:r w:rsidR="00052494" w:rsidRPr="003B3D45">
        <w:rPr>
          <w:rFonts w:ascii="Book Antiqua" w:hAnsi="Book Antiqua"/>
          <w:color w:val="000000" w:themeColor="text1"/>
        </w:rPr>
        <w:t>.</w:t>
      </w:r>
      <w:r w:rsidRPr="003B3D45">
        <w:rPr>
          <w:rFonts w:ascii="Book Antiqua" w:hAnsi="Book Antiqua"/>
          <w:color w:val="000000" w:themeColor="text1"/>
        </w:rPr>
        <w:t xml:space="preserve"> </w:t>
      </w:r>
    </w:p>
    <w:p w14:paraId="29AAFFFA" w14:textId="5A4A03E0" w:rsidR="00A471FA" w:rsidRPr="003B3D45" w:rsidRDefault="00052494"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One included study</w:t>
      </w:r>
      <w:r w:rsidR="00A471FA" w:rsidRPr="003B3D45">
        <w:rPr>
          <w:rFonts w:ascii="Book Antiqua" w:hAnsi="Book Antiqua"/>
          <w:color w:val="000000" w:themeColor="text1"/>
        </w:rPr>
        <w:t xml:space="preserve"> </w:t>
      </w:r>
      <w:r w:rsidR="00603AC8" w:rsidRPr="003B3D45">
        <w:rPr>
          <w:rFonts w:ascii="Book Antiqua" w:hAnsi="Book Antiqua"/>
          <w:color w:val="000000" w:themeColor="text1"/>
        </w:rPr>
        <w:t>referred</w:t>
      </w:r>
      <w:r w:rsidR="00A471FA" w:rsidRPr="003B3D45">
        <w:rPr>
          <w:rFonts w:ascii="Book Antiqua" w:hAnsi="Book Antiqua"/>
          <w:color w:val="000000" w:themeColor="text1"/>
        </w:rPr>
        <w:t xml:space="preserve"> to a daily upper tolerable intake of vitamin D of 3000 IU in children ages 4-8 years and 4000 IU in children 9 years and older</w:t>
      </w:r>
      <w:r w:rsidR="004E28CA" w:rsidRPr="003B3D45">
        <w:rPr>
          <w:rFonts w:ascii="Book Antiqua" w:hAnsi="Book Antiqua"/>
          <w:color w:val="000000" w:themeColor="text1"/>
        </w:rPr>
        <w:t xml:space="preserve">, without </w:t>
      </w:r>
      <w:r w:rsidR="00B12292" w:rsidRPr="003B3D45">
        <w:rPr>
          <w:rFonts w:ascii="Book Antiqua" w:hAnsi="Book Antiqua"/>
          <w:color w:val="000000" w:themeColor="text1"/>
        </w:rPr>
        <w:t>reference to the f</w:t>
      </w:r>
      <w:r w:rsidR="004E28CA" w:rsidRPr="003B3D45">
        <w:rPr>
          <w:rFonts w:ascii="Book Antiqua" w:hAnsi="Book Antiqua"/>
          <w:color w:val="000000" w:themeColor="text1"/>
        </w:rPr>
        <w:t>orm of vitamin D</w:t>
      </w:r>
      <w:r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Pr="003B3D45">
        <w:rPr>
          <w:rFonts w:ascii="Book Antiqua" w:hAnsi="Book Antiqua"/>
          <w:color w:val="000000" w:themeColor="text1"/>
        </w:rPr>
        <w:fldChar w:fldCharType="end"/>
      </w:r>
      <w:r w:rsidR="00A471FA" w:rsidRPr="003B3D45">
        <w:rPr>
          <w:rFonts w:ascii="Book Antiqua" w:hAnsi="Book Antiqua"/>
          <w:color w:val="000000" w:themeColor="text1"/>
        </w:rPr>
        <w:t xml:space="preserve">. </w:t>
      </w:r>
      <w:r w:rsidR="00603AC8" w:rsidRPr="003B3D45">
        <w:rPr>
          <w:rFonts w:ascii="Book Antiqua" w:hAnsi="Book Antiqua"/>
          <w:color w:val="000000" w:themeColor="text1"/>
        </w:rPr>
        <w:t xml:space="preserve">Due to the </w:t>
      </w:r>
      <w:r w:rsidR="00A471FA" w:rsidRPr="003B3D45">
        <w:rPr>
          <w:rFonts w:ascii="Book Antiqua" w:hAnsi="Book Antiqua"/>
          <w:color w:val="000000" w:themeColor="text1"/>
        </w:rPr>
        <w:t>recent evidenc</w:t>
      </w:r>
      <w:r w:rsidR="00B12292" w:rsidRPr="003B3D45">
        <w:rPr>
          <w:rFonts w:ascii="Book Antiqua" w:hAnsi="Book Antiqua"/>
          <w:color w:val="000000" w:themeColor="text1"/>
        </w:rPr>
        <w:t>e that</w:t>
      </w:r>
      <w:r w:rsidR="00603AC8" w:rsidRPr="003B3D45">
        <w:rPr>
          <w:rFonts w:ascii="Book Antiqua" w:hAnsi="Book Antiqua"/>
          <w:color w:val="000000" w:themeColor="text1"/>
        </w:rPr>
        <w:t xml:space="preserve"> </w:t>
      </w:r>
      <w:r w:rsidR="00A471FA" w:rsidRPr="003B3D45">
        <w:rPr>
          <w:rFonts w:ascii="Book Antiqua" w:hAnsi="Book Antiqua"/>
          <w:color w:val="000000" w:themeColor="text1"/>
        </w:rPr>
        <w:t>highlight</w:t>
      </w:r>
      <w:r w:rsidR="00B12292" w:rsidRPr="003B3D45">
        <w:rPr>
          <w:rFonts w:ascii="Book Antiqua" w:hAnsi="Book Antiqua"/>
          <w:color w:val="000000" w:themeColor="text1"/>
        </w:rPr>
        <w:t>s</w:t>
      </w:r>
      <w:r w:rsidR="00A471FA" w:rsidRPr="003B3D45">
        <w:rPr>
          <w:rFonts w:ascii="Book Antiqua" w:hAnsi="Book Antiqua"/>
          <w:color w:val="000000" w:themeColor="text1"/>
        </w:rPr>
        <w:t xml:space="preserve"> the difference</w:t>
      </w:r>
      <w:r w:rsidR="00B12292" w:rsidRPr="003B3D45">
        <w:rPr>
          <w:rFonts w:ascii="Book Antiqua" w:hAnsi="Book Antiqua"/>
          <w:color w:val="000000" w:themeColor="text1"/>
        </w:rPr>
        <w:t>s</w:t>
      </w:r>
      <w:r w:rsidR="00A471FA" w:rsidRPr="003B3D45">
        <w:rPr>
          <w:rFonts w:ascii="Book Antiqua" w:hAnsi="Book Antiqua"/>
          <w:color w:val="000000" w:themeColor="text1"/>
        </w:rPr>
        <w:t xml:space="preserve"> in bioavailability between vitamin D</w:t>
      </w:r>
      <w:r w:rsidR="00A471FA" w:rsidRPr="003B3D45">
        <w:rPr>
          <w:rFonts w:ascii="Book Antiqua" w:hAnsi="Book Antiqua"/>
          <w:color w:val="000000" w:themeColor="text1"/>
          <w:vertAlign w:val="subscript"/>
        </w:rPr>
        <w:t>2</w:t>
      </w:r>
      <w:r w:rsidR="00A471FA" w:rsidRPr="003B3D45">
        <w:rPr>
          <w:rFonts w:ascii="Book Antiqua" w:hAnsi="Book Antiqua"/>
          <w:color w:val="000000" w:themeColor="text1"/>
        </w:rPr>
        <w:t xml:space="preserve"> and vitamin D</w:t>
      </w:r>
      <w:r w:rsidR="00A471FA" w:rsidRPr="003B3D45">
        <w:rPr>
          <w:rFonts w:ascii="Book Antiqua" w:hAnsi="Book Antiqua"/>
          <w:color w:val="000000" w:themeColor="text1"/>
          <w:vertAlign w:val="subscript"/>
        </w:rPr>
        <w:t>3</w:t>
      </w:r>
      <w:r w:rsidR="00A471FA" w:rsidRPr="003B3D45">
        <w:rPr>
          <w:rFonts w:ascii="Book Antiqua" w:hAnsi="Book Antiqua"/>
          <w:color w:val="000000" w:themeColor="text1"/>
        </w:rPr>
        <w:t>, new studies on this topic should include different recommended intakes for vitamin D</w:t>
      </w:r>
      <w:r w:rsidR="00A471FA" w:rsidRPr="003B3D45">
        <w:rPr>
          <w:rFonts w:ascii="Book Antiqua" w:hAnsi="Book Antiqua"/>
          <w:color w:val="000000" w:themeColor="text1"/>
          <w:vertAlign w:val="subscript"/>
        </w:rPr>
        <w:t xml:space="preserve">2 </w:t>
      </w:r>
      <w:r w:rsidR="00A471FA" w:rsidRPr="003B3D45">
        <w:rPr>
          <w:rFonts w:ascii="Book Antiqua" w:hAnsi="Book Antiqua"/>
          <w:color w:val="000000" w:themeColor="text1"/>
        </w:rPr>
        <w:t>or D</w:t>
      </w:r>
      <w:r w:rsidR="00A471FA" w:rsidRPr="003B3D45">
        <w:rPr>
          <w:rFonts w:ascii="Book Antiqua" w:hAnsi="Book Antiqua"/>
          <w:color w:val="000000" w:themeColor="text1"/>
          <w:vertAlign w:val="subscript"/>
        </w:rPr>
        <w:t>3</w:t>
      </w:r>
      <w:r w:rsidR="000773B0" w:rsidRPr="003B3D45">
        <w:rPr>
          <w:rFonts w:ascii="Book Antiqua" w:hAnsi="Book Antiqua"/>
          <w:color w:val="000000" w:themeColor="text1"/>
        </w:rPr>
        <w:t>,</w:t>
      </w:r>
      <w:r w:rsidR="00A471FA" w:rsidRPr="003B3D45">
        <w:rPr>
          <w:rFonts w:ascii="Book Antiqua" w:hAnsi="Book Antiqua"/>
          <w:color w:val="000000" w:themeColor="text1"/>
        </w:rPr>
        <w:t xml:space="preserve"> </w:t>
      </w:r>
      <w:r w:rsidR="000773B0" w:rsidRPr="003B3D45">
        <w:rPr>
          <w:rFonts w:ascii="Book Antiqua" w:hAnsi="Book Antiqua"/>
          <w:color w:val="000000" w:themeColor="text1"/>
        </w:rPr>
        <w:t>along with investigating if there is</w:t>
      </w:r>
      <w:r w:rsidR="00A471FA" w:rsidRPr="003B3D45">
        <w:rPr>
          <w:rFonts w:ascii="Book Antiqua" w:hAnsi="Book Antiqua"/>
          <w:color w:val="000000" w:themeColor="text1"/>
        </w:rPr>
        <w:t xml:space="preserve"> a difference in safety between vitamin D</w:t>
      </w:r>
      <w:r w:rsidR="00A471FA" w:rsidRPr="003B3D45">
        <w:rPr>
          <w:rFonts w:ascii="Book Antiqua" w:hAnsi="Book Antiqua"/>
          <w:color w:val="000000" w:themeColor="text1"/>
          <w:vertAlign w:val="subscript"/>
        </w:rPr>
        <w:t>2</w:t>
      </w:r>
      <w:r w:rsidR="00A471FA" w:rsidRPr="003B3D45">
        <w:rPr>
          <w:rFonts w:ascii="Book Antiqua" w:hAnsi="Book Antiqua"/>
          <w:color w:val="000000" w:themeColor="text1"/>
        </w:rPr>
        <w:t xml:space="preserve"> and to vitamin D</w:t>
      </w:r>
      <w:r w:rsidR="00A471FA" w:rsidRPr="003B3D45">
        <w:rPr>
          <w:rFonts w:ascii="Book Antiqua" w:hAnsi="Book Antiqua"/>
          <w:color w:val="000000" w:themeColor="text1"/>
          <w:vertAlign w:val="subscript"/>
        </w:rPr>
        <w:t>3</w:t>
      </w:r>
      <w:r w:rsidR="00E347A0" w:rsidRPr="003B3D45">
        <w:rPr>
          <w:rFonts w:ascii="Book Antiqua" w:hAnsi="Book Antiqua"/>
          <w:color w:val="000000" w:themeColor="text1"/>
        </w:rPr>
        <w:fldChar w:fldCharType="begin" w:fldLock="1"/>
      </w:r>
      <w:r w:rsidR="00ED50CF" w:rsidRPr="003B3D45">
        <w:rPr>
          <w:rFonts w:ascii="Book Antiqua" w:hAnsi="Book Antiqua"/>
          <w:color w:val="000000" w:themeColor="text1"/>
        </w:rPr>
        <w:instrText>ADDIN CSL_CITATION {"citationItems":[{"id":"ITEM-1","itemData":{"DOI":"10.1210/jc.2004-0360","ISSN":"0021-972X","author":[{"dropping-particle":"","family":"Armas","given":"Laura A. G.","non-dropping-particle":"","parse-names":false,"suffix":""},{"dropping-particle":"","family":"Hollis","given":"Bruce W.","non-dropping-particle":"","parse-names":false,"suffix":""},{"dropping-particle":"","family":"Heaney","given":"Robert P.","non-dropping-particle":"","parse-names":false,"suffix":""}],"container-title":"The Journal of Clinical Endocrinology &amp; Metabolism","id":"ITEM-1","issue":"11","issued":{"date-parts":[["2004","11","1"]]},"page":"5387-5391","publisher":"Oxford University Press","title":"Vitamin D &lt;sub&gt;2&lt;/sub&gt; Is Much Less Effective than Vitamin D &lt;sub&gt;3&lt;/sub&gt; in Humans","type":"article-journal","volume":"89"},"uris":["http://www.mendeley.com/documents/?uuid=749f1d1e-c5d9-3d69-808f-9b4dd0e21f23"]}],"mendeley":{"formattedCitation":"&lt;sup&gt;[37]&lt;/sup&gt;","plainTextFormattedCitation":"[37]","previouslyFormattedCitation":"&lt;sup&gt;[37]&lt;/sup&gt;"},"properties":{"noteIndex":0},"schema":"https://github.com/citation-style-language/schema/raw/master/csl-citation.json"}</w:instrText>
      </w:r>
      <w:r w:rsidR="00E347A0" w:rsidRPr="003B3D45">
        <w:rPr>
          <w:rFonts w:ascii="Book Antiqua" w:hAnsi="Book Antiqua"/>
          <w:color w:val="000000" w:themeColor="text1"/>
        </w:rPr>
        <w:fldChar w:fldCharType="separate"/>
      </w:r>
      <w:r w:rsidR="00012AAE" w:rsidRPr="003B3D45">
        <w:rPr>
          <w:rFonts w:ascii="Book Antiqua" w:hAnsi="Book Antiqua"/>
          <w:noProof/>
          <w:color w:val="000000" w:themeColor="text1"/>
          <w:vertAlign w:val="superscript"/>
        </w:rPr>
        <w:t>[37]</w:t>
      </w:r>
      <w:r w:rsidR="00E347A0" w:rsidRPr="003B3D45">
        <w:rPr>
          <w:rFonts w:ascii="Book Antiqua" w:hAnsi="Book Antiqua"/>
          <w:color w:val="000000" w:themeColor="text1"/>
        </w:rPr>
        <w:fldChar w:fldCharType="end"/>
      </w:r>
      <w:r w:rsidR="00E347A0" w:rsidRPr="003B3D45">
        <w:rPr>
          <w:rFonts w:ascii="Book Antiqua" w:hAnsi="Book Antiqua"/>
          <w:color w:val="000000" w:themeColor="text1"/>
        </w:rPr>
        <w:t>.</w:t>
      </w:r>
      <w:r w:rsidR="00A471FA" w:rsidRPr="003B3D45">
        <w:rPr>
          <w:rFonts w:ascii="Book Antiqua" w:hAnsi="Book Antiqua"/>
          <w:color w:val="000000" w:themeColor="text1"/>
        </w:rPr>
        <w:t xml:space="preserve"> </w:t>
      </w:r>
    </w:p>
    <w:p w14:paraId="202ADBD6" w14:textId="77777777" w:rsidR="00A471FA" w:rsidRPr="007746FD" w:rsidRDefault="00A471FA" w:rsidP="00F33B87">
      <w:pPr>
        <w:adjustRightInd w:val="0"/>
        <w:snapToGrid w:val="0"/>
        <w:spacing w:line="360" w:lineRule="auto"/>
        <w:jc w:val="both"/>
        <w:rPr>
          <w:rFonts w:ascii="Book Antiqua" w:hAnsi="Book Antiqua"/>
          <w:b/>
          <w:color w:val="000000" w:themeColor="text1"/>
        </w:rPr>
      </w:pPr>
    </w:p>
    <w:p w14:paraId="115FE4B7" w14:textId="0F4DBA46" w:rsidR="00E82F7A" w:rsidRPr="007746FD" w:rsidRDefault="00277132" w:rsidP="00F33B87">
      <w:pPr>
        <w:adjustRightInd w:val="0"/>
        <w:snapToGrid w:val="0"/>
        <w:spacing w:line="360" w:lineRule="auto"/>
        <w:jc w:val="both"/>
        <w:rPr>
          <w:rFonts w:ascii="Book Antiqua" w:hAnsi="Book Antiqua"/>
          <w:i/>
          <w:color w:val="000000" w:themeColor="text1"/>
          <w:u w:val="single"/>
          <w:lang w:eastAsia="zh-CN"/>
        </w:rPr>
      </w:pPr>
      <w:r w:rsidRPr="007746FD">
        <w:rPr>
          <w:rFonts w:ascii="Book Antiqua" w:hAnsi="Book Antiqua"/>
          <w:b/>
          <w:color w:val="000000" w:themeColor="text1"/>
        </w:rPr>
        <w:t>Efficacy</w:t>
      </w:r>
      <w:r w:rsidR="007746FD">
        <w:rPr>
          <w:rFonts w:ascii="Book Antiqua" w:hAnsi="Book Antiqua" w:hint="eastAsia"/>
          <w:b/>
          <w:color w:val="000000" w:themeColor="text1"/>
          <w:lang w:eastAsia="zh-CN"/>
        </w:rPr>
        <w:t xml:space="preserve">: </w:t>
      </w:r>
      <w:r w:rsidR="00AF172C" w:rsidRPr="003B3D45">
        <w:rPr>
          <w:rFonts w:ascii="Book Antiqua" w:hAnsi="Book Antiqua"/>
          <w:color w:val="000000" w:themeColor="text1"/>
        </w:rPr>
        <w:t xml:space="preserve">With the included trials, vitamin D </w:t>
      </w:r>
      <w:r w:rsidR="00835321" w:rsidRPr="003B3D45">
        <w:rPr>
          <w:rFonts w:ascii="Book Antiqua" w:hAnsi="Book Antiqua"/>
          <w:color w:val="000000" w:themeColor="text1"/>
        </w:rPr>
        <w:t>was</w:t>
      </w:r>
      <w:r w:rsidR="00AF172C" w:rsidRPr="003B3D45">
        <w:rPr>
          <w:rFonts w:ascii="Book Antiqua" w:hAnsi="Book Antiqua"/>
          <w:color w:val="000000" w:themeColor="text1"/>
        </w:rPr>
        <w:t xml:space="preserve"> introduced as a new therapy for children with IBD.</w:t>
      </w:r>
      <w:r w:rsidR="00E82F7A" w:rsidRPr="003B3D45">
        <w:rPr>
          <w:rFonts w:ascii="Book Antiqua" w:hAnsi="Book Antiqua"/>
          <w:color w:val="000000" w:themeColor="text1"/>
        </w:rPr>
        <w:t xml:space="preserve"> Possible beneficial effects of this treatment are related to bone health, anti-inflammatory markers and disease severity. </w:t>
      </w:r>
      <w:r w:rsidR="00534658" w:rsidRPr="003B3D45">
        <w:rPr>
          <w:rFonts w:ascii="Book Antiqua" w:hAnsi="Book Antiqua"/>
          <w:color w:val="000000" w:themeColor="text1"/>
        </w:rPr>
        <w:t>While the included trials are beginning to establish accurate treatment regimens to achieve sufficient vitam</w:t>
      </w:r>
      <w:r w:rsidR="00914CDE" w:rsidRPr="003B3D45">
        <w:rPr>
          <w:rFonts w:ascii="Book Antiqua" w:hAnsi="Book Antiqua"/>
          <w:color w:val="000000" w:themeColor="text1"/>
        </w:rPr>
        <w:t xml:space="preserve">in D levels, the relevance of vitamin D </w:t>
      </w:r>
      <w:r w:rsidR="00666B00" w:rsidRPr="003B3D45">
        <w:rPr>
          <w:rFonts w:ascii="Book Antiqua" w:hAnsi="Book Antiqua"/>
          <w:color w:val="000000" w:themeColor="text1"/>
        </w:rPr>
        <w:t>treatment</w:t>
      </w:r>
      <w:r w:rsidR="00914CDE" w:rsidRPr="003B3D45">
        <w:rPr>
          <w:rFonts w:ascii="Book Antiqua" w:hAnsi="Book Antiqua"/>
          <w:color w:val="000000" w:themeColor="text1"/>
        </w:rPr>
        <w:t xml:space="preserve"> in this population remains</w:t>
      </w:r>
      <w:r w:rsidR="00534658" w:rsidRPr="003B3D45">
        <w:rPr>
          <w:rFonts w:ascii="Book Antiqua" w:hAnsi="Book Antiqua"/>
          <w:color w:val="000000" w:themeColor="text1"/>
        </w:rPr>
        <w:t xml:space="preserve"> controversial</w:t>
      </w:r>
      <w:r w:rsidR="00666B00"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{"citationItems":[{"id":"ITEM-1","itemData":{"DOI":"10.1097/01.mib.0000236929.74040.b0","ISSN":"1078-0998","author":[{"dropping-particle":"","family":"Pappa","given":"Helen M.","non-dropping-particle":"","parse-names":false,"suffix":""},{"dropping-particle":"","family":"Grand","given":"Richard J.","non-dropping-particle":"","parse-names":false,"suffix":""},{"dropping-particle":"","family":"Gordon","given":"Catherine M.","non-dropping-particle":"","parse-names":false,"suffix":""}],"container-title":"Inflammatory Bowel Diseases","id":"ITEM-1","issue":"12","issued":{"date-parts":[["2006","12"]]},"page":"1162-1174","title":"Report on the vitamin D status of adult and pediatric patients with inflammatory bowel disease and its significance for bone health and disease","type":"article-journal","volume":"12"},"uris":["http://www.mendeley.com/documents/?uuid=8364ddd6-befc-4a80-a013-06225bbe4d84"]}],"mendeley":{"formattedCitation":"&lt;sup&gt;[17]&lt;/sup&gt;","plainTextFormattedCitation":"[17]","previouslyFormattedCitation":"&lt;sup&gt;[17]&lt;/sup&gt;"},"properties":{"noteIndex":0},"schema":"https://github.com/citation-style-language/schema/raw/master/csl-citation.json"}</w:instrText>
      </w:r>
      <w:r w:rsidR="00666B00"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[17]</w:t>
      </w:r>
      <w:r w:rsidR="00666B00" w:rsidRPr="003B3D45">
        <w:rPr>
          <w:rFonts w:ascii="Book Antiqua" w:hAnsi="Book Antiqua"/>
          <w:color w:val="000000" w:themeColor="text1"/>
        </w:rPr>
        <w:fldChar w:fldCharType="end"/>
      </w:r>
      <w:r w:rsidR="00534658" w:rsidRPr="003B3D45">
        <w:rPr>
          <w:rFonts w:ascii="Book Antiqua" w:hAnsi="Book Antiqua"/>
          <w:color w:val="000000" w:themeColor="text1"/>
        </w:rPr>
        <w:t>.</w:t>
      </w:r>
      <w:r w:rsidR="00E82F7A" w:rsidRPr="003B3D45">
        <w:rPr>
          <w:rFonts w:ascii="Book Antiqua" w:hAnsi="Book Antiqua"/>
          <w:color w:val="000000" w:themeColor="text1"/>
        </w:rPr>
        <w:t xml:space="preserve"> </w:t>
      </w:r>
      <w:r w:rsidR="00006881" w:rsidRPr="003B3D45">
        <w:rPr>
          <w:rFonts w:ascii="Book Antiqua" w:hAnsi="Book Antiqua"/>
          <w:color w:val="000000" w:themeColor="text1"/>
        </w:rPr>
        <w:t xml:space="preserve">Where four of the ten included studies in this review focused on bone </w:t>
      </w:r>
      <w:r w:rsidR="00006881" w:rsidRPr="003B3D45">
        <w:rPr>
          <w:rFonts w:ascii="Book Antiqua" w:hAnsi="Book Antiqua"/>
          <w:color w:val="000000" w:themeColor="text1"/>
        </w:rPr>
        <w:lastRenderedPageBreak/>
        <w:t>health related measures as an outcome o</w:t>
      </w:r>
      <w:r w:rsidR="007746FD">
        <w:rPr>
          <w:rFonts w:ascii="Book Antiqua" w:hAnsi="Book Antiqua"/>
          <w:color w:val="000000" w:themeColor="text1"/>
        </w:rPr>
        <w:t>f therapies including vitamin D</w:t>
      </w:r>
      <w:r w:rsidR="0000688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IB.0000000000001047","ISSN":"1078-0998","author":[{"dropping-particle":"","family":"Hradsky","given":"Ondrej","non-dropping-particle":"","parse-names":false,"suffix":""},{"dropping-particle":"","family":"Soucek","given":"Ondrej","non-dropping-particle":"","parse-names":false,"suffix":""},{"dropping-particle":"","family":"Maratova","given":"Klara","non-dropping-particle":"","parse-names":false,"suffix":""},{"dropping-particle":"","family":"Matyskova","given":"Jana","non-dropping-particle":"","parse-names":false,"suffix":""},{"dropping-particle":"","family":"Copova","given":"Ivana","non-dropping-particle":"","parse-names":false,"suffix":""},{"dropping-particle":"","family":"Zarubova","given":"Kristyna","non-dropping-particle":"","parse-names":false,"suffix":""},{"dropping-particle":"","family":"Bronsky","given":"Jiri","non-dropping-particle":"","parse-names":false,"suffix":""},{"dropping-particle":"","family":"Sumnik","given":"Zdenek","non-dropping-particle":"","parse-names":false,"suffix":""}],"container-title":"Inflammatory Bowel Diseases","id":"ITEM-1","issue":"4","issued":{"date-parts":[["2017","4"]]},"page":"514-523","title":"Supplementation with 2000 IU of Cholecalciferol Is Associated with Improvement of Trabecular Bone Mineral Density and Muscle Power in Pediatric Patients with IBD","type":"article-journal","volume":"23"},"uris":["http://www.mendeley.com/documents/?uuid=b173e3e7-5c37-4b24-98e2-1cb43cdb5faa"]},{"id":"ITEM-2","itemData":{"DOI":"10.1097/MPG.0b013e3180dca0cc","ISSN":"0277-2116","author":[{"dropping-particle":"","family":"Benchimol","given":"Eric I","non-dropping-particle":"","parse-names":false,"suffix":""},{"dropping-particle":"","family":"Ward","given":"Leanne M","non-dropping-particle":"","parse-names":false,"suffix":""},{"dropping-particle":"","family":"Gallagher","given":"JC","non-dropping-particle":"","parse-names":false,"suffix":""},{"dropping-particle":"","family":"Rauch","given":"Frank","non-dropping-particle":"","parse-names":false,"suffix":""},{"dropping-particle":"","family":"Barrowman","given":"Nick","non-dropping-particle":"","parse-names":false,"suffix":""},{"dropping-particle":"","family":"Warren","given":"Jaime","non-dropping-particle":"","parse-names":false,"suffix":""},{"dropping-particle":"","family":"Beedle","given":"Susan","non-dropping-particle":"","parse-names":false,"suffix":""},{"dropping-particle":"","family":"Mack","given":"David R","non-dropping-particle":"","parse-names":false,"suffix":""}],"container-title":"Journal of Pediatric Gastroenterology and Nutrition","id":"ITEM-2","issue":"5","issued":{"date-parts":[["2007","11"]]},"page":"538-545","title":"Effect of Calcium and Vitamin D Supplementation on Bone Mineral Density in Children With Inflammatory Bowel Disease","type":"article-journal","volume":"45"},"uris":["http://www.mendeley.com/documents/?uuid=3eb3b6be-541c-422f-a686-2bafd1192214"]},{"id":"ITEM-3","itemData":{"DOI":"10.1002/jbmr.2799","ISSN":"08840431","author":[{"dropping-particle":"","family":"Leonard","given":"Mary B","non-dropping-particle":"","parse-names":false,"suffix":""},{"dropping-particle":"","family":"Shults","given":"Justine","non-dropping-particle":"","parse-names":false,"suffix":""},{"dropping-particle":"","family":"Long","given":"Jin","non-dropping-particle":"","parse-names":false,"suffix":""},{"dropping-particle":"","family":"Baldassano","given":"Robert N","non-dropping-particle":"","parse-names":false,"suffix":""},{"dropping-particle":"","family":"Brown","given":"J Keenan","non-dropping-particle":"","parse-names":false,"suffix":""},{"dropping-particle":"","family":"Hommel","given":"Kevin","non-dropping-particle":"","parse-names":false,"suffix":""},{"dropping-particle":"","family":"Zemel","given":"Babette S","non-dropping-particle":"","parse-names":false,"suffix":""},{"dropping-particle":"","family":"Mahboubi","given":"Soroosh","non-dropping-particle":"","parse-names":false,"suffix":""},{"dropping-particle":"","family":"Howard Whitehead","given":"Krista","non-dropping-particle":"","parse-names":false,"suffix":""},{"dropping-particle":"","family":"Herskovitz","given":"Rita","non-dropping-particle":"","parse-names":false,"suffix":""},{"dropping-particle":"","family":"Lee","given":"Dale","non-dropping-particle":"","parse-names":false,"suffix":""},{"dropping-particle":"","family":"Rausch","given":"Joseph","non-dropping-particle":"","parse-names":false,"suffix":""},{"dropping-particle":"","family":"Rubin","given":"Clinton T","non-dropping-particle":"","parse-names":false,"suffix":""}],"container-title":"Journal of Bone and Mineral Research","id":"ITEM-3","issue":"6","issued":{"date-parts":[["2016","6","1"]]},"page":"1177-1188","publisher":"Wiley-Blackwell","title":"Effect of Low-Magnitude Mechanical Stimuli on Bone Density and Structure in Pediatric Crohn's Disease: A Randomized Placebo-Controlled Trial","type":"article-journal","volume":"31"},"uris":["http://www.mendeley.com/documents/?uuid=419e1aad-1d4e-4dc1-ab4f-947936bd0bf6"]},{"id":"ITEM-4","itemData":{"DOI":"10.1016/J.JPEDS.2014.01.073","ISSN":"0022-3476","abstract":"OBJECTIVE\nTo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Pediatrics","id":"ITEM-4","issue":"6","issued":{"date-parts":[["2014","6","1"]]},"page":"1436-1443.e1","publisher":"Mosby","title":"Compromised Peak Bone Mass in Patients with Inflammatory Bowel Disease–A Prospective Study","type":"article-journal","volume":"164"},"uris":["http://www.mendeley.com/documents/?uuid=7a26b8e9-2d46-4223-aa9e-dcbde5d3da7e"]}],"mendeley":{"formattedCitation":"&lt;sup&gt;[27–30]&lt;/sup&gt;","plainTextFormattedCitation":"[27–30]","previouslyFormattedCitation":"&lt;sup&gt;[27–30]&lt;/sup&gt;"},"properties":{"noteIndex":0},"schema":"https://github.com/citation-style-language/schema/raw/master/csl-citation.json"}</w:instrText>
      </w:r>
      <w:r w:rsidR="0000688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[27–30]</w:t>
      </w:r>
      <w:r w:rsidR="00006881" w:rsidRPr="003B3D45">
        <w:rPr>
          <w:rFonts w:ascii="Book Antiqua" w:hAnsi="Book Antiqua"/>
          <w:color w:val="000000" w:themeColor="text1"/>
        </w:rPr>
        <w:fldChar w:fldCharType="end"/>
      </w:r>
      <w:r w:rsidR="00006881" w:rsidRPr="003B3D45">
        <w:rPr>
          <w:rFonts w:ascii="Book Antiqua" w:hAnsi="Book Antiqua"/>
          <w:color w:val="000000" w:themeColor="text1"/>
        </w:rPr>
        <w:t xml:space="preserve">, only two studies reported disease severity </w:t>
      </w:r>
      <w:r w:rsidR="007746FD">
        <w:rPr>
          <w:rFonts w:ascii="Book Antiqua" w:hAnsi="Book Antiqua"/>
          <w:color w:val="000000" w:themeColor="text1"/>
        </w:rPr>
        <w:t>related measures (PCDAI scores)</w:t>
      </w:r>
      <w:r w:rsidR="0000688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id":"ITEM-2","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Nutrition","id":"ITEM-2","issue":"4","issued":{"date-parts":[["2015","10"]]},"page":"411-414","title":"Single High-Dose Oral Vitamin D3 Therapy (Stoss)","type":"article-journal","volume":"61"},"uris":["http://www.mendeley.com/documents/?uuid=c5362d18-6a7d-4265-8534-63910eadaeff"]}],"mendeley":{"formattedCitation":"&lt;sup&gt;[22,25]&lt;/sup&gt;","plainTextFormattedCitation":"[22,25]","previouslyFormattedCitation":"&lt;sup&gt;[22,25]&lt;/sup&gt;"},"properties":{"noteIndex":0},"schema":"https://github.com/citation-style-language/schema/raw/master/csl-citation.json"}</w:instrText>
      </w:r>
      <w:r w:rsidR="0000688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[22,25]</w:t>
      </w:r>
      <w:r w:rsidR="00006881" w:rsidRPr="003B3D45">
        <w:rPr>
          <w:rFonts w:ascii="Book Antiqua" w:hAnsi="Book Antiqua"/>
          <w:color w:val="000000" w:themeColor="text1"/>
        </w:rPr>
        <w:fldChar w:fldCharType="end"/>
      </w:r>
      <w:r w:rsidR="00104D61" w:rsidRPr="003B3D45">
        <w:rPr>
          <w:rFonts w:ascii="Book Antiqua" w:hAnsi="Book Antiqua"/>
          <w:color w:val="000000" w:themeColor="text1"/>
        </w:rPr>
        <w:t>, and</w:t>
      </w:r>
      <w:r w:rsidR="00006881" w:rsidRPr="003B3D45">
        <w:rPr>
          <w:rFonts w:ascii="Book Antiqua" w:hAnsi="Book Antiqua"/>
          <w:color w:val="000000" w:themeColor="text1"/>
        </w:rPr>
        <w:t xml:space="preserve"> two </w:t>
      </w:r>
      <w:r w:rsidR="00104D61" w:rsidRPr="003B3D45">
        <w:rPr>
          <w:rFonts w:ascii="Book Antiqua" w:hAnsi="Book Antiqua"/>
          <w:color w:val="000000" w:themeColor="text1"/>
        </w:rPr>
        <w:t xml:space="preserve">studies </w:t>
      </w:r>
      <w:r w:rsidR="00006881" w:rsidRPr="003B3D45">
        <w:rPr>
          <w:rFonts w:ascii="Book Antiqua" w:hAnsi="Book Antiqua"/>
          <w:color w:val="000000" w:themeColor="text1"/>
        </w:rPr>
        <w:t>included anti-inflammatory</w:t>
      </w:r>
      <w:r w:rsidR="007746FD">
        <w:rPr>
          <w:rFonts w:ascii="Book Antiqua" w:hAnsi="Book Antiqua"/>
          <w:color w:val="000000" w:themeColor="text1"/>
        </w:rPr>
        <w:t xml:space="preserve"> markers as a secondary outcome</w:t>
      </w:r>
      <w:r w:rsidR="0000688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Regimens","type":"article-journal","volume":"99"},"uris":["http://www.mendeley.com/documents/?uuid=c35cdd25-f28b-42fc-a49b-863b2df92c4b"]},{"id":"ITEM-2","itemData":{"DOI":"10.1016/J.JPEDS.2013.11.071","ISSN":"0022-3476","abstract":"OBJECTIVES\nTo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Pediatrics","id":"ITEM-2","issue":"4","issued":{"date-parts":[["2014","4","1"]]},"page":"860-865","publisher":"Mosby","title":"25-Hydroxyvitamin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[21,22]&lt;/sup&gt;","plainTextFormattedCitation":"[21,22]","previouslyFormattedCitation":"&lt;sup&gt;[21,22]&lt;/sup&gt;"},"properties":{"noteIndex":0},"schema":"https://github.com/citation-style-language/schema/raw/master/csl-citation.json"}</w:instrText>
      </w:r>
      <w:r w:rsidR="0000688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[21,22]</w:t>
      </w:r>
      <w:r w:rsidR="00006881" w:rsidRPr="003B3D45">
        <w:rPr>
          <w:rFonts w:ascii="Book Antiqua" w:hAnsi="Book Antiqua"/>
          <w:color w:val="000000" w:themeColor="text1"/>
        </w:rPr>
        <w:fldChar w:fldCharType="end"/>
      </w:r>
      <w:r w:rsidR="00006881" w:rsidRPr="003B3D45">
        <w:rPr>
          <w:rFonts w:ascii="Book Antiqua" w:hAnsi="Book Antiqua"/>
          <w:color w:val="000000" w:themeColor="text1"/>
        </w:rPr>
        <w:t xml:space="preserve">. </w:t>
      </w:r>
    </w:p>
    <w:p w14:paraId="5F08DF74" w14:textId="5E4A7CAD" w:rsidR="009162D2" w:rsidRPr="003B3D45" w:rsidRDefault="00A560FA" w:rsidP="00F33B87">
      <w:pPr>
        <w:adjustRightInd w:val="0"/>
        <w:snapToGrid w:val="0"/>
        <w:spacing w:line="360" w:lineRule="auto"/>
        <w:ind w:firstLine="720"/>
        <w:jc w:val="both"/>
        <w:rPr>
          <w:rFonts w:ascii="Book Antiqua" w:hAnsi="Book Antiqua"/>
          <w:color w:val="000000" w:themeColor="text1"/>
        </w:rPr>
      </w:pPr>
      <w:r w:rsidRPr="003B3D45">
        <w:rPr>
          <w:rFonts w:ascii="Book Antiqua" w:hAnsi="Book Antiqua"/>
          <w:color w:val="000000" w:themeColor="text1"/>
        </w:rPr>
        <w:t xml:space="preserve">As stated above, the effect of vitamin D </w:t>
      </w:r>
      <w:r w:rsidR="00B51015" w:rsidRPr="003B3D45">
        <w:rPr>
          <w:rFonts w:ascii="Book Antiqua" w:hAnsi="Book Antiqua"/>
          <w:color w:val="000000" w:themeColor="text1"/>
        </w:rPr>
        <w:t>on the course of disease in these children</w:t>
      </w:r>
      <w:r w:rsidRPr="003B3D45">
        <w:rPr>
          <w:rFonts w:ascii="Book Antiqua" w:hAnsi="Book Antiqua"/>
          <w:color w:val="000000" w:themeColor="text1"/>
        </w:rPr>
        <w:t xml:space="preserve"> is still unclear. </w:t>
      </w:r>
      <w:r w:rsidR="00E82F7A" w:rsidRPr="003B3D45">
        <w:rPr>
          <w:rFonts w:ascii="Book Antiqua" w:hAnsi="Book Antiqua"/>
          <w:color w:val="000000" w:themeColor="text1"/>
        </w:rPr>
        <w:t>Large p</w:t>
      </w:r>
      <w:r w:rsidR="00F072AE" w:rsidRPr="003B3D45">
        <w:rPr>
          <w:rFonts w:ascii="Book Antiqua" w:hAnsi="Book Antiqua"/>
          <w:color w:val="000000" w:themeColor="text1"/>
        </w:rPr>
        <w:t xml:space="preserve">rospective </w:t>
      </w:r>
      <w:r w:rsidR="00E82F7A" w:rsidRPr="003B3D45">
        <w:rPr>
          <w:rFonts w:ascii="Book Antiqua" w:hAnsi="Book Antiqua"/>
          <w:color w:val="000000" w:themeColor="text1"/>
        </w:rPr>
        <w:t>trials</w:t>
      </w:r>
      <w:r w:rsidR="00F072AE" w:rsidRPr="003B3D45">
        <w:rPr>
          <w:rFonts w:ascii="Book Antiqua" w:hAnsi="Book Antiqua"/>
          <w:color w:val="000000" w:themeColor="text1"/>
        </w:rPr>
        <w:t xml:space="preserve"> are needed to </w:t>
      </w:r>
      <w:r w:rsidR="00E82F7A" w:rsidRPr="003B3D45">
        <w:rPr>
          <w:rFonts w:ascii="Book Antiqua" w:hAnsi="Book Antiqua"/>
          <w:color w:val="000000" w:themeColor="text1"/>
        </w:rPr>
        <w:t xml:space="preserve">establish the efficacy of vitamin D treatment in this population, with a focus on </w:t>
      </w:r>
      <w:r w:rsidR="00666B00" w:rsidRPr="003B3D45">
        <w:rPr>
          <w:rFonts w:ascii="Book Antiqua" w:hAnsi="Book Antiqua"/>
          <w:color w:val="000000" w:themeColor="text1"/>
        </w:rPr>
        <w:t>the clinical course of disease</w:t>
      </w:r>
      <w:r w:rsidR="00E82F7A" w:rsidRPr="003B3D45">
        <w:rPr>
          <w:rFonts w:ascii="Book Antiqua" w:hAnsi="Book Antiqua"/>
          <w:color w:val="000000" w:themeColor="text1"/>
        </w:rPr>
        <w:t xml:space="preserve">, bone health and anti-inflammatory related </w:t>
      </w:r>
      <w:r w:rsidR="00207787" w:rsidRPr="003B3D45">
        <w:rPr>
          <w:rFonts w:ascii="Book Antiqua" w:hAnsi="Book Antiqua"/>
          <w:color w:val="000000" w:themeColor="text1"/>
        </w:rPr>
        <w:t>measures.</w:t>
      </w:r>
      <w:r w:rsidR="00E82F7A" w:rsidRPr="003B3D45">
        <w:rPr>
          <w:rFonts w:ascii="Book Antiqua" w:hAnsi="Book Antiqua"/>
          <w:color w:val="000000" w:themeColor="text1"/>
        </w:rPr>
        <w:t xml:space="preserve"> </w:t>
      </w:r>
    </w:p>
    <w:p w14:paraId="16809FAA" w14:textId="1F87D04A" w:rsidR="00277132" w:rsidRPr="003B3D45" w:rsidRDefault="00277132" w:rsidP="00F33B87">
      <w:pPr>
        <w:adjustRightInd w:val="0"/>
        <w:snapToGrid w:val="0"/>
        <w:spacing w:line="360" w:lineRule="auto"/>
        <w:jc w:val="both"/>
        <w:rPr>
          <w:rFonts w:ascii="Book Antiqua" w:hAnsi="Book Antiqua"/>
          <w:color w:val="000000" w:themeColor="text1"/>
        </w:rPr>
      </w:pPr>
    </w:p>
    <w:p w14:paraId="2F97DBCF" w14:textId="77777777" w:rsidR="00624000" w:rsidRDefault="00A471FA" w:rsidP="00F33B87">
      <w:pPr>
        <w:adjustRightInd w:val="0"/>
        <w:snapToGrid w:val="0"/>
        <w:spacing w:line="360" w:lineRule="auto"/>
        <w:jc w:val="both"/>
        <w:rPr>
          <w:rFonts w:ascii="Book Antiqua" w:eastAsiaTheme="minorEastAsia" w:hAnsi="Book Antiqua"/>
          <w:b/>
          <w:color w:val="000000" w:themeColor="text1"/>
          <w:lang w:eastAsia="zh-CN"/>
        </w:rPr>
      </w:pPr>
      <w:r w:rsidRPr="007746FD">
        <w:rPr>
          <w:rFonts w:ascii="Book Antiqua" w:hAnsi="Book Antiqua"/>
          <w:b/>
          <w:color w:val="000000" w:themeColor="text1"/>
        </w:rPr>
        <w:t>Absorption</w:t>
      </w:r>
      <w:r w:rsidR="007746FD">
        <w:rPr>
          <w:rFonts w:ascii="Book Antiqua" w:hAnsi="Book Antiqua" w:hint="eastAsia"/>
          <w:b/>
          <w:color w:val="000000" w:themeColor="text1"/>
          <w:lang w:eastAsia="zh-CN"/>
        </w:rPr>
        <w:t xml:space="preserve">: </w:t>
      </w:r>
      <w:r w:rsidRPr="003B3D45">
        <w:rPr>
          <w:rFonts w:ascii="Book Antiqua" w:hAnsi="Book Antiqua"/>
          <w:color w:val="000000" w:themeColor="text1"/>
        </w:rPr>
        <w:t xml:space="preserve">The studies included in this review share different opinions on the absorption of vitamin D in children with IBD compared to healthy children or adults. </w:t>
      </w:r>
      <w:r w:rsidR="00767407" w:rsidRPr="003B3D45">
        <w:rPr>
          <w:rFonts w:ascii="Book Antiqua" w:hAnsi="Book Antiqua"/>
          <w:color w:val="000000" w:themeColor="text1"/>
        </w:rPr>
        <w:t>One study</w:t>
      </w:r>
      <w:r w:rsidRPr="003B3D45">
        <w:rPr>
          <w:rFonts w:ascii="Book Antiqua" w:hAnsi="Book Antiqua"/>
          <w:color w:val="000000" w:themeColor="text1"/>
        </w:rPr>
        <w:t xml:space="preserve"> allocated participants to intervention and control groups based on their BMD; the intervention group had a lower BMD than the control group</w:t>
      </w:r>
      <w:r w:rsidR="00767407"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{"citationItems":[{"id":"ITEM-1","itemData":{"DOI":"10.1016/J.JPEDS.2014.01.073","ISSN":"0022-3476","abstract":"OBJECTIVE\nTo evaluate peak bone mass attainment in children and adolescents with inflammatory bowel disease and to identify risk factors for suboptimal bone mass attainment. \n\nSTUDY DESIGN\nWe conducted a prospective follow-up study of 47 children and adolescents (24 males) with ulcerative colitis (n = 30) or Crohn's disease (n = 17). They were assessed for lumbar spine areal bone mineral density (aBMD) and for height-adjusted whole body less head bone mineral content (BMC); the values were corrected for bone age. \n\nRESULTS\nAltogether, 73% of the patients had completed pubertal development after the median follow-up time of over 5 years. Despite clinical inactivity of the disease in 70% of the patients at the follow-up visit, BMD or BMC Z-scores improved in none of the measurement sites. Lumbar spine aBMD Z-scores (mean difference [95% CI], −0.47 [−0.92 to −0.03]; P = .04) and whole body less head BMC height– and bone age–adjusted Z-scores (−0.52 [−1.01 to −0.02]; P = .04) decreased in patients who were pubertal at baseline and completed their pubertal development during the follow-up. Postpubertal patients had lower aBMD and BMC Z-scores in comparison with prepubertal and pubertal patients. Low lumbar spine aBMD (Z-score &lt; −1.0) was associated with completed pubertal development, underweight, and greater lifetime cumulative weight-adjusted prednisolone dose. Vertebral fractures were detected in 3 patients (6%). One-fourth of the patients had insufficient serum 25-hydroxyvitamin D concentrations (&lt;50 nmol/L). \n\nCONCLUSIONS\nThe longitudinal follow-up over the pubertal years shows that inflammatory bowel disease poses a significant threat for bone health. The suboptimal peak bone mass attainment may have life-long consequences.","author":[{"dropping-particle":"","family":"Laakso","given":"Saila","non-dropping-particle":"","parse-names":false,"suffix":""},{"dropping-particle":"","family":"Valta","given":"Helena","non-dropping-particle":"","parse-names":false,"suffix":""},{"dropping-particle":"","family":"Verkasalo","given":"Matti","non-dropping-particle":"","parse-names":false,"suffix":""},{"dropping-particle":"","family":"Toiviainen-Salo","given":"Sanna","non-dropping-particle":"","parse-names":false,"suffix":""},{"dropping-particle":"","family":"Mäkitie","given":"Outi","non-dropping-particle":"","parse-names":false,"suffix":""}],"container-title":"The Journal of Pediatrics","id":"ITEM-1","issue":"6","issued":{"date-parts":[["2014","6","1"]]},"page":"1436-1443.e1","publisher":"Mosby","title":"Compromised Peak Bone Mass in Patients with Inflammatory Bowel Disease–A Prospective Study","type":"article-journal","volume":"164"},"uris":["http://www.mendeley.com/documents/?uuid=7a26b8e9-2d46-4223-aa9e-dcbde5d3da7e"]}],"mendeley":{"formattedCitation":"&lt;sup&gt;[30]&lt;/sup&gt;","plainTextFormattedCitation":"[30]","previouslyFormattedCitation":"&lt;sup&gt;[30]&lt;/sup&gt;"},"properties":{"noteIndex":0},"schema":"https://github.com/citation-style-language/schema/raw/master/csl-citation.json"}</w:instrText>
      </w:r>
      <w:r w:rsidR="00767407"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[30]</w:t>
      </w:r>
      <w:r w:rsidR="00767407" w:rsidRPr="003B3D45">
        <w:rPr>
          <w:rFonts w:ascii="Book Antiqua" w:hAnsi="Book Antiqua"/>
          <w:color w:val="000000" w:themeColor="text1"/>
        </w:rPr>
        <w:fldChar w:fldCharType="end"/>
      </w:r>
      <w:r w:rsidRPr="003B3D45">
        <w:rPr>
          <w:rFonts w:ascii="Book Antiqua" w:hAnsi="Book Antiqua"/>
          <w:color w:val="000000" w:themeColor="text1"/>
        </w:rPr>
        <w:t xml:space="preserve">. The authors discussed that patients with a low lumbar spine areal BMD had a greater total vitamin D intake, while their s-25OHD levels were not significantly greater, reflecting a possible impaired absorption of vitamin D. In contrast, </w:t>
      </w:r>
      <w:r w:rsidR="000E0679" w:rsidRPr="003B3D45">
        <w:rPr>
          <w:rFonts w:ascii="Book Antiqua" w:hAnsi="Book Antiqua"/>
          <w:color w:val="000000" w:themeColor="text1"/>
        </w:rPr>
        <w:t xml:space="preserve">two other </w:t>
      </w:r>
      <w:r w:rsidRPr="003B3D45">
        <w:rPr>
          <w:rFonts w:ascii="Book Antiqua" w:hAnsi="Book Antiqua"/>
          <w:color w:val="000000" w:themeColor="text1"/>
        </w:rPr>
        <w:t xml:space="preserve">studies suggest that the absorption of vitamin D in their study population is likely not different from the healthy </w:t>
      </w:r>
      <w:proofErr w:type="gramStart"/>
      <w:r w:rsidRPr="003B3D45">
        <w:rPr>
          <w:rFonts w:ascii="Book Antiqua" w:hAnsi="Book Antiqua"/>
          <w:color w:val="000000" w:themeColor="text1"/>
        </w:rPr>
        <w:t>population</w:t>
      </w:r>
      <w:r w:rsidR="000E0679" w:rsidRPr="003B3D45">
        <w:rPr>
          <w:rFonts w:ascii="Book Antiqua" w:hAnsi="Book Antiqua"/>
          <w:color w:val="000000" w:themeColor="text1"/>
          <w:vertAlign w:val="superscript"/>
        </w:rPr>
        <w:t>[</w:t>
      </w:r>
      <w:proofErr w:type="gramEnd"/>
      <w:r w:rsidR="000E0679" w:rsidRPr="003B3D45">
        <w:rPr>
          <w:rFonts w:ascii="Book Antiqua" w:hAnsi="Book Antiqua"/>
          <w:color w:val="000000" w:themeColor="text1"/>
          <w:vertAlign w:val="superscript"/>
        </w:rPr>
        <w:t>22, 23]</w:t>
      </w:r>
      <w:r w:rsidRPr="003B3D45">
        <w:rPr>
          <w:rFonts w:ascii="Book Antiqua" w:hAnsi="Book Antiqua"/>
          <w:color w:val="000000" w:themeColor="text1"/>
        </w:rPr>
        <w:t xml:space="preserve">. However, </w:t>
      </w:r>
      <w:r w:rsidR="000E0679" w:rsidRPr="003B3D45">
        <w:rPr>
          <w:rFonts w:ascii="Book Antiqua" w:hAnsi="Book Antiqua"/>
          <w:color w:val="000000" w:themeColor="text1"/>
        </w:rPr>
        <w:t xml:space="preserve">all </w:t>
      </w:r>
      <w:r w:rsidRPr="003B3D45">
        <w:rPr>
          <w:rFonts w:ascii="Book Antiqua" w:hAnsi="Book Antiqua"/>
          <w:color w:val="000000" w:themeColor="text1"/>
        </w:rPr>
        <w:t xml:space="preserve">the participants in </w:t>
      </w:r>
      <w:r w:rsidR="000E0679" w:rsidRPr="003B3D45">
        <w:rPr>
          <w:rFonts w:ascii="Book Antiqua" w:hAnsi="Book Antiqua"/>
          <w:color w:val="000000" w:themeColor="text1"/>
        </w:rPr>
        <w:t xml:space="preserve">one of those </w:t>
      </w:r>
      <w:r w:rsidRPr="003B3D45">
        <w:rPr>
          <w:rFonts w:ascii="Book Antiqua" w:hAnsi="Book Antiqua"/>
          <w:color w:val="000000" w:themeColor="text1"/>
        </w:rPr>
        <w:t>trial</w:t>
      </w:r>
      <w:r w:rsidR="000E0679" w:rsidRPr="003B3D45">
        <w:rPr>
          <w:rFonts w:ascii="Book Antiqua" w:hAnsi="Book Antiqua"/>
          <w:color w:val="000000" w:themeColor="text1"/>
        </w:rPr>
        <w:t>s</w:t>
      </w:r>
      <w:r w:rsidRPr="003B3D45">
        <w:rPr>
          <w:rFonts w:ascii="Book Antiqua" w:hAnsi="Book Antiqua"/>
          <w:color w:val="000000" w:themeColor="text1"/>
        </w:rPr>
        <w:t xml:space="preserve"> had baseline s-25OHD level</w:t>
      </w:r>
      <w:r w:rsidR="000E0679" w:rsidRPr="003B3D45">
        <w:rPr>
          <w:rFonts w:ascii="Book Antiqua" w:hAnsi="Book Antiqua"/>
          <w:color w:val="000000" w:themeColor="text1"/>
        </w:rPr>
        <w:t>s</w:t>
      </w:r>
      <w:r w:rsidRPr="003B3D45">
        <w:rPr>
          <w:rFonts w:ascii="Book Antiqua" w:hAnsi="Book Antiqua"/>
          <w:color w:val="000000" w:themeColor="text1"/>
        </w:rPr>
        <w:t xml:space="preserve"> below 20 ng/</w:t>
      </w:r>
      <w:proofErr w:type="gramStart"/>
      <w:r w:rsidRPr="003B3D45">
        <w:rPr>
          <w:rFonts w:ascii="Book Antiqua" w:hAnsi="Book Antiqua"/>
          <w:color w:val="000000" w:themeColor="text1"/>
        </w:rPr>
        <w:t>m</w:t>
      </w:r>
      <w:r w:rsidRPr="0058311E">
        <w:rPr>
          <w:rFonts w:ascii="Book Antiqua" w:hAnsi="Book Antiqua"/>
          <w:caps/>
          <w:color w:val="000000" w:themeColor="text1"/>
        </w:rPr>
        <w:t>l</w:t>
      </w:r>
      <w:r w:rsidRPr="003B3D45">
        <w:rPr>
          <w:rFonts w:ascii="Book Antiqua" w:hAnsi="Book Antiqua"/>
          <w:color w:val="000000" w:themeColor="text1"/>
        </w:rPr>
        <w:t>, and</w:t>
      </w:r>
      <w:proofErr w:type="gramEnd"/>
      <w:r w:rsidRPr="003B3D45">
        <w:rPr>
          <w:rFonts w:ascii="Book Antiqua" w:hAnsi="Book Antiqua"/>
          <w:color w:val="000000" w:themeColor="text1"/>
        </w:rPr>
        <w:t xml:space="preserve"> following the principle of regression to the mean these patients are more likely to achieve a greater change in s-25OHD with relatively lower vitamin D intake than patients or healthy children with a higher average s-25OHD concentration</w:t>
      </w:r>
      <w:r w:rsidR="000E0679" w:rsidRPr="003B3D45">
        <w:rPr>
          <w:rFonts w:ascii="Book Antiqua" w:hAnsi="Book Antiqua"/>
          <w:color w:val="000000" w:themeColor="text1"/>
        </w:rPr>
        <w:t xml:space="preserve"> </w:t>
      </w:r>
      <w:r w:rsidR="000E0679" w:rsidRPr="003B3D45">
        <w:rPr>
          <w:rFonts w:ascii="Book Antiqua" w:hAnsi="Book Antiqua"/>
          <w:color w:val="000000" w:themeColor="text1"/>
          <w:vertAlign w:val="superscript"/>
        </w:rPr>
        <w:t>[23]</w:t>
      </w:r>
      <w:r w:rsidRPr="003B3D45">
        <w:rPr>
          <w:rFonts w:ascii="Book Antiqua" w:hAnsi="Book Antiqua"/>
          <w:color w:val="000000" w:themeColor="text1"/>
        </w:rPr>
        <w:t xml:space="preserve">. The participants in </w:t>
      </w:r>
      <w:r w:rsidR="000E0679" w:rsidRPr="003B3D45">
        <w:rPr>
          <w:rFonts w:ascii="Book Antiqua" w:hAnsi="Book Antiqua"/>
          <w:color w:val="000000" w:themeColor="text1"/>
        </w:rPr>
        <w:t>the second study</w:t>
      </w:r>
      <w:r w:rsidRPr="003B3D45">
        <w:rPr>
          <w:rFonts w:ascii="Book Antiqua" w:hAnsi="Book Antiqua"/>
          <w:color w:val="000000" w:themeColor="text1"/>
        </w:rPr>
        <w:t xml:space="preserve"> all had quiescent CD: absorption in this group may differ to that in children with more </w:t>
      </w:r>
      <w:r w:rsidR="000773B0" w:rsidRPr="003B3D45">
        <w:rPr>
          <w:rFonts w:ascii="Book Antiqua" w:hAnsi="Book Antiqua"/>
          <w:color w:val="000000" w:themeColor="text1"/>
        </w:rPr>
        <w:t xml:space="preserve">active </w:t>
      </w:r>
      <w:r w:rsidRPr="003B3D45">
        <w:rPr>
          <w:rFonts w:ascii="Book Antiqua" w:hAnsi="Book Antiqua"/>
          <w:color w:val="000000" w:themeColor="text1"/>
        </w:rPr>
        <w:t>disease</w:t>
      </w:r>
      <w:r w:rsidR="000E0679" w:rsidRPr="003B3D45">
        <w:rPr>
          <w:rFonts w:ascii="Book Antiqua" w:hAnsi="Book Antiqua"/>
          <w:color w:val="000000" w:themeColor="text1"/>
        </w:rPr>
        <w:t xml:space="preserve"> </w:t>
      </w:r>
      <w:r w:rsidR="000E0679" w:rsidRPr="003B3D45">
        <w:rPr>
          <w:rFonts w:ascii="Book Antiqua" w:hAnsi="Book Antiqua"/>
          <w:color w:val="000000" w:themeColor="text1"/>
          <w:vertAlign w:val="superscript"/>
        </w:rPr>
        <w:t>[22]</w:t>
      </w:r>
      <w:r w:rsidRPr="003B3D45">
        <w:rPr>
          <w:rFonts w:ascii="Book Antiqua" w:hAnsi="Book Antiqua"/>
          <w:color w:val="000000" w:themeColor="text1"/>
        </w:rPr>
        <w:t>. Future studies need to be carried out in order to validate the possibility of impaired absorption of vitamin D in children with IBD.</w:t>
      </w:r>
    </w:p>
    <w:p w14:paraId="5B7E38C3" w14:textId="77777777" w:rsidR="00624000" w:rsidRDefault="00624000" w:rsidP="00F33B87">
      <w:pPr>
        <w:adjustRightInd w:val="0"/>
        <w:snapToGrid w:val="0"/>
        <w:spacing w:line="360" w:lineRule="auto"/>
        <w:jc w:val="both"/>
        <w:rPr>
          <w:rFonts w:ascii="Book Antiqua" w:eastAsiaTheme="minorEastAsia" w:hAnsi="Book Antiqua"/>
          <w:b/>
          <w:color w:val="000000" w:themeColor="text1"/>
          <w:lang w:eastAsia="zh-CN"/>
        </w:rPr>
      </w:pPr>
    </w:p>
    <w:p w14:paraId="46E68837" w14:textId="2A36D84E" w:rsidR="00A471FA" w:rsidRPr="00624000" w:rsidRDefault="00A471FA" w:rsidP="00F33B87">
      <w:pPr>
        <w:adjustRightInd w:val="0"/>
        <w:snapToGrid w:val="0"/>
        <w:spacing w:line="360" w:lineRule="auto"/>
        <w:jc w:val="both"/>
        <w:rPr>
          <w:rFonts w:ascii="Book Antiqua" w:hAnsi="Book Antiqua"/>
          <w:b/>
          <w:color w:val="000000" w:themeColor="text1"/>
          <w:lang w:eastAsia="zh-CN"/>
        </w:rPr>
      </w:pPr>
      <w:r w:rsidRPr="00624000">
        <w:rPr>
          <w:rFonts w:ascii="Book Antiqua" w:hAnsi="Book Antiqua"/>
          <w:b/>
          <w:color w:val="000000" w:themeColor="text1"/>
        </w:rPr>
        <w:t>Adherence</w:t>
      </w:r>
      <w:r w:rsidR="00624000">
        <w:rPr>
          <w:rFonts w:ascii="Book Antiqua" w:hAnsi="Book Antiqua" w:hint="eastAsia"/>
          <w:b/>
          <w:color w:val="000000" w:themeColor="text1"/>
          <w:lang w:eastAsia="zh-CN"/>
        </w:rPr>
        <w:t xml:space="preserve">: </w:t>
      </w:r>
      <w:r w:rsidRPr="003B3D45">
        <w:rPr>
          <w:rFonts w:ascii="Book Antiqua" w:hAnsi="Book Antiqua"/>
          <w:color w:val="000000" w:themeColor="text1"/>
        </w:rPr>
        <w:t xml:space="preserve">Strict adherence is needed with a daily regimen in order to achieve optimal vitamin D levels. Lowering the treatment burden and improving adherence is </w:t>
      </w:r>
      <w:r w:rsidR="000E0679" w:rsidRPr="003B3D45">
        <w:rPr>
          <w:rFonts w:ascii="Book Antiqua" w:hAnsi="Book Antiqua"/>
          <w:color w:val="000000" w:themeColor="text1"/>
        </w:rPr>
        <w:t>likely to</w:t>
      </w:r>
      <w:r w:rsidRPr="003B3D45">
        <w:rPr>
          <w:rFonts w:ascii="Book Antiqua" w:hAnsi="Book Antiqua"/>
          <w:color w:val="000000" w:themeColor="text1"/>
        </w:rPr>
        <w:t xml:space="preserve"> enhance s-25OHD </w:t>
      </w:r>
      <w:r w:rsidR="00835321" w:rsidRPr="003B3D45">
        <w:rPr>
          <w:rFonts w:ascii="Book Antiqua" w:hAnsi="Book Antiqua"/>
          <w:color w:val="000000" w:themeColor="text1"/>
        </w:rPr>
        <w:t>status</w:t>
      </w:r>
      <w:r w:rsidRPr="003B3D45">
        <w:rPr>
          <w:rFonts w:ascii="Book Antiqua" w:hAnsi="Book Antiqua"/>
          <w:color w:val="000000" w:themeColor="text1"/>
        </w:rPr>
        <w:t xml:space="preserve">. </w:t>
      </w:r>
      <w:r w:rsidR="00835321" w:rsidRPr="003B3D45">
        <w:rPr>
          <w:rFonts w:ascii="Book Antiqua" w:hAnsi="Book Antiqua"/>
          <w:color w:val="000000" w:themeColor="text1"/>
        </w:rPr>
        <w:t>A</w:t>
      </w:r>
      <w:r w:rsidRPr="003B3D45">
        <w:rPr>
          <w:rFonts w:ascii="Book Antiqua" w:hAnsi="Book Antiqua"/>
          <w:color w:val="000000" w:themeColor="text1"/>
        </w:rPr>
        <w:t xml:space="preserve"> noncompliance rate around 30% was reported in both groups</w:t>
      </w:r>
      <w:r w:rsidR="00E80AF1" w:rsidRPr="003B3D45">
        <w:rPr>
          <w:rFonts w:ascii="Book Antiqua" w:hAnsi="Book Antiqua"/>
          <w:color w:val="000000" w:themeColor="text1"/>
        </w:rPr>
        <w:t xml:space="preserve"> </w:t>
      </w:r>
      <w:r w:rsidR="00624000">
        <w:rPr>
          <w:rFonts w:ascii="Book Antiqua" w:hAnsi="Book Antiqua"/>
          <w:color w:val="000000" w:themeColor="text1"/>
        </w:rPr>
        <w:t>in one of the included studies</w:t>
      </w:r>
      <w:r w:rsidR="00E80AF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{"citationItems":[{"id":"ITEM-1","itemData":{"DOI":"10.1210/jc.2013-4218","ISSN":"0021-972X","author":[{"dropping-particle":"","family":"Pappa","given":"Helen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C.","non-dropping-particle":"","parse-names":false,"suffix":""},{"dropping-particle":"","family":"Bronzwaer","given":"M. E. S.","non-dropping-particle":"","parse-names":false,"suffix":""},{"dropping-particle":"","family":"Koenen","given":"Mirjam","non-dropping-particle":"","parse-names":false,"suffix":""},{"dropping-particle":"","family":"Gordon","given":"Catherine M.","non-dropping-particle":"","parse-names":false,"suffix":""}],"container-title":"The Journal of Clinical Endocrinology &amp; Metabolism","id":"ITEM-1","issue":"9","issued":{"date-parts":[["2014","9","1"]]},"page":"3408-3417","publisher":"Oxford University Press","title":"Maintenance of Optimal Vitamin D Status in Children and Adolescents With Inflammatory Bowel Disease: A Randomized Clinical Trial Comparing Two Regimens","type":"article-journal","volume":"99"},"uris":["http://www.mendeley.com/documents/?uuid=c35cdd25-f28b-42fc-a49b-863b2df92c4b"]}],"mendeley":{"formattedCitation":"&lt;sup&gt;[21]&lt;/sup&gt;","plainTextFormattedCitation":"[21]","previouslyFormattedCitation":"&lt;sup&gt;[21]&lt;/sup&gt;"},"properties":{"noteIndex":0},"schema":"https://github.com/citation-style-language/schema/raw/master/csl-citation.json"}</w:instrText>
      </w:r>
      <w:r w:rsidR="00E80AF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[21]</w:t>
      </w:r>
      <w:r w:rsidR="00E80AF1" w:rsidRPr="003B3D45">
        <w:rPr>
          <w:rFonts w:ascii="Book Antiqua" w:hAnsi="Book Antiqua"/>
          <w:color w:val="000000" w:themeColor="text1"/>
        </w:rPr>
        <w:fldChar w:fldCharType="end"/>
      </w:r>
      <w:r w:rsidRPr="003B3D45">
        <w:rPr>
          <w:rFonts w:ascii="Book Antiqua" w:hAnsi="Book Antiqua"/>
          <w:color w:val="000000" w:themeColor="text1"/>
        </w:rPr>
        <w:t xml:space="preserve">. In addition, </w:t>
      </w:r>
      <w:r w:rsidR="00E80AF1" w:rsidRPr="003B3D45">
        <w:rPr>
          <w:rFonts w:ascii="Book Antiqua" w:hAnsi="Book Antiqua"/>
          <w:color w:val="000000" w:themeColor="text1"/>
        </w:rPr>
        <w:t>another trial</w:t>
      </w:r>
      <w:r w:rsidRPr="003B3D45">
        <w:rPr>
          <w:rFonts w:ascii="Book Antiqua" w:hAnsi="Book Antiqua"/>
          <w:color w:val="000000" w:themeColor="text1"/>
        </w:rPr>
        <w:t xml:space="preserve"> reported that 68% and 88% of participants who completed the study had adherence rates greater than 80% and 70%, respectively</w:t>
      </w:r>
      <w:r w:rsidR="00E80AF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{"citationItems":[{"id":"ITEM-1","itemData":{"DOI":"10.1016/J.JPEDS.2013.11.071","ISSN":"0022-3476","abstract":"OBJECTIVES\nTo assess vitamin D status of pediatric patients with Crohn's disease (CD) and to compare their serum 25-hydroxyvitamin D (s-25OHD) with established cutoffs and assess whether 6 months of supplementation with 2000 IU/d, vs 400 IU/d, would reduce the group prevalence of vitamin D below these cutoffs. \n\nSTUDY DESIGN\nSubjects 8-18 years (n = 83) with quiescent CD were randomized to either 400 or 2000 IU vitamin D3/d for 6 months. \n\nRESULTS\nBaseline mean ± SD s-25OHD was 24 ± 8 ng/mL; 13 subjects (16%) had an s-25OHD &lt;16 ng/mL, 27 (33%) &lt; 20 ng/mL, and 65 (79%) &lt; 30 ng/mL. There was no significant difference between groups in achieving the cutoffs of 16 ng/mL or 20 ng/mL at 6 months; however, only 35% of the 400 IU group achieved the greater cutoff of 30 ng/mL compared with 74% in the 2000 IU group (P &lt; .001). Baseline adjusted mean s-25OHD concentrations at 6 months were 9.6 ng/mL (95% CI 6.0-13.2, P &lt; .001) greater in the 2000 IU than the 400 IU group. Disease activity was not affected by supplement dose. Few subjects exceeded safety marker cutoffs, and this did not differ by dose. \n\nCONCLUSIONS\nAt baseline, a high proportion of patients had a mean s-25OHD &gt;20 ng/mL. 2000 IU vitamin D3/d is more effective in raising s-25OHD concentrations to &gt; 30 ng/mL in children with CD than 400 IU/d, but both treatments were equally effective at achieving 16 or 20 ng/mL.","author":[{"dropping-particle":"","family":"Wingate","given":"Kirstin E.","non-dropping-particle":"","parse-names":false,"suffix":""},{"dropping-particle":"","family":"Jacobson","given":"Kevan","non-dropping-particle":"","parse-names":false,"suffix":""},{"dropping-particle":"","family":"Issenman","given":"Robert","non-dropping-particle":"","parse-names":false,"suffix":""},{"dropping-particle":"","family":"Carroll","given":"Matthew","non-dropping-particle":"","parse-names":false,"suffix":""},{"dropping-particle":"","family":"Barker","given":"Collin","non-dropping-particle":"","parse-names":false,"suffix":""},{"dropping-particle":"","family":"Israel","given":"David","non-dropping-particle":"","parse-names":false,"suffix":""},{"dropping-particle":"","family":"Brill","given":"Herbert","non-dropping-particle":"","parse-names":false,"suffix":""},{"dropping-particle":"","family":"Weiler","given":"Hope","non-dropping-particle":"","parse-names":false,"suffix":""},{"dropping-particle":"","family":"Barr","given":"Susan I.","non-dropping-particle":"","parse-names":false,"suffix":""},{"dropping-particle":"","family":"Li","given":"Wangyang","non-dropping-particle":"","parse-names":false,"suffix":""},{"dropping-particle":"","family":"Lyon","given":"Michael R.","non-dropping-particle":"","parse-names":false,"suffix":""},{"dropping-particle":"","family":"Green","given":"Timothy J.","non-dropping-particle":"","parse-names":false,"suffix":""}],"container-title":"The Journal of Pediatrics","id":"ITEM-1","issue":"4","issued":{"date-parts":[["2014","4","1"]]},"page":"860-865","publisher":"Mosby","title":"25-Hydroxyvitamin D Concentrations in Children with Crohn's Disease Supplemented with Either 2000 or 400 IU Daily for 6 Months: A Randomized Controlled Study","type":"article-journal","volume":"164"},"uris":["http://www.mendeley.com/documents/?uuid=ac1806db-23c8-448f-94e6-3b397f126458"]}],"mendeley":{"formattedCitation":"&lt;sup&gt;[22]&lt;/sup&gt;","plainTextFormattedCitation":"[22]","previouslyFormattedCitation":"&lt;sup&gt;[22]&lt;/sup&gt;"},"properties":{"noteIndex":0},"schema":"https://github.com/citation-style-language/schema/raw/master/csl-citation.json"}</w:instrText>
      </w:r>
      <w:r w:rsidR="00E80AF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[22]</w:t>
      </w:r>
      <w:r w:rsidR="00E80AF1" w:rsidRPr="003B3D45">
        <w:rPr>
          <w:rFonts w:ascii="Book Antiqua" w:hAnsi="Book Antiqua"/>
          <w:color w:val="000000" w:themeColor="text1"/>
        </w:rPr>
        <w:fldChar w:fldCharType="end"/>
      </w:r>
      <w:r w:rsidRPr="003B3D45">
        <w:rPr>
          <w:rFonts w:ascii="Book Antiqua" w:hAnsi="Book Antiqua"/>
          <w:color w:val="000000" w:themeColor="text1"/>
        </w:rPr>
        <w:t xml:space="preserve">. Furthermore, </w:t>
      </w:r>
      <w:r w:rsidR="00E80AF1" w:rsidRPr="003B3D45">
        <w:rPr>
          <w:rFonts w:ascii="Book Antiqua" w:hAnsi="Book Antiqua"/>
          <w:color w:val="000000" w:themeColor="text1"/>
        </w:rPr>
        <w:t>one trial</w:t>
      </w:r>
      <w:r w:rsidRPr="003B3D45">
        <w:rPr>
          <w:rFonts w:ascii="Book Antiqua" w:hAnsi="Book Antiqua"/>
          <w:color w:val="000000" w:themeColor="text1"/>
        </w:rPr>
        <w:t xml:space="preserve"> stated that adherence in their trial was better with weekly than with</w:t>
      </w:r>
      <w:r w:rsidR="000E0679" w:rsidRPr="003B3D45">
        <w:rPr>
          <w:rFonts w:ascii="Book Antiqua" w:hAnsi="Book Antiqua"/>
          <w:color w:val="000000" w:themeColor="text1"/>
        </w:rPr>
        <w:t xml:space="preserve"> either of the</w:t>
      </w:r>
      <w:r w:rsidRPr="003B3D45">
        <w:rPr>
          <w:rFonts w:ascii="Book Antiqua" w:hAnsi="Book Antiqua"/>
          <w:color w:val="000000" w:themeColor="text1"/>
        </w:rPr>
        <w:t xml:space="preserve"> two daily </w:t>
      </w:r>
      <w:r w:rsidRPr="003B3D45">
        <w:rPr>
          <w:rFonts w:ascii="Book Antiqua" w:hAnsi="Book Antiqua"/>
          <w:color w:val="000000" w:themeColor="text1"/>
        </w:rPr>
        <w:lastRenderedPageBreak/>
        <w:t xml:space="preserve">regimens (89% </w:t>
      </w:r>
      <w:r w:rsidRPr="00624000">
        <w:rPr>
          <w:rFonts w:ascii="Book Antiqua" w:hAnsi="Book Antiqua"/>
          <w:i/>
          <w:color w:val="000000" w:themeColor="text1"/>
        </w:rPr>
        <w:t>vs</w:t>
      </w:r>
      <w:r w:rsidRPr="003B3D45">
        <w:rPr>
          <w:rFonts w:ascii="Book Antiqua" w:hAnsi="Book Antiqua"/>
          <w:color w:val="000000" w:themeColor="text1"/>
        </w:rPr>
        <w:t xml:space="preserve"> 70% and 78%), therefore the aut</w:t>
      </w:r>
      <w:r w:rsidR="00624000">
        <w:rPr>
          <w:rFonts w:ascii="Book Antiqua" w:hAnsi="Book Antiqua"/>
          <w:color w:val="000000" w:themeColor="text1"/>
        </w:rPr>
        <w:t>hors recommend a weekly regimen</w:t>
      </w:r>
      <w:r w:rsidR="00E80AF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{"citationItems":[{"id":"ITEM-1","itemData":{"DOI":"10.1210/jc.2011-3182","ISSN":"0021-972X","author":[{"dropping-particle":"","family":"Pappa","given":"Helen M.","non-dropping-particle":"","parse-names":false,"suffix":""},{"dropping-particle":"","family":"Mitchell","given":"Paul D.","non-dropping-particle":"","parse-names":false,"suffix":""},{"dropping-particle":"","family":"Jiang","given":"Hongyu","non-dropping-particle":"","parse-names":false,"suffix":""},{"dropping-particle":"","family":"Kassiff","given":"Sivan","non-dropping-particle":"","parse-names":false,"suffix":""},{"dropping-particle":"","family":"Filip-Dhima","given":"Rajna","non-dropping-particle":"","parse-names":false,"suffix":""},{"dropping-particle":"","family":"DiFabio","given":"Diane","non-dropping-particle":"","parse-names":false,"suffix":""},{"dropping-particle":"","family":"Quinn","given":"Nicolle","non-dropping-particle":"","parse-names":false,"suffix":""},{"dropping-particle":"","family":"Lawton","given":"Rachel C.","non-dropping-particle":"","parse-names":false,"suffix":""},{"dropping-particle":"","family":"Varvaris","given":"Mark","non-dropping-particle":"","parse-names":false,"suffix":""},{"dropping-particle":"","family":"Straaten","given":"Stephanie","non-dropping-particle":"Van","parse-names":false,"suffix":""},{"dropping-particle":"","family":"Gordon","given":"Catherine M.","non-dropping-particle":"","parse-names":false,"suffix":""}],"container-title":"The Journal of Clinical Endocrinology &amp; Metabolism","id":"ITEM-1","issue":"6","issued":{"date-parts":[["2012","6","1"]]},"page":"2134-2142","publisher":"Oxford University Press","title":"Treatment of Vitamin D Insufficiency in Children and Adolescents with Inflammatory Bowel Disease: A Randomized Clinical Trial Comparing Three Regimens","type":"article-journal","volume":"97"},"uris":["http://www.mendeley.com/documents/?uuid=d4f4582c-1d11-4910-90bf-602859a1ced5"]}],"mendeley":{"formattedCitation":"&lt;sup&gt;[23]&lt;/sup&gt;","plainTextFormattedCitation":"[23]","previouslyFormattedCitation":"&lt;sup&gt;[23]&lt;/sup&gt;"},"properties":{"noteIndex":0},"schema":"https://github.com/citation-style-language/schema/raw/master/csl-citation.json"}</w:instrText>
      </w:r>
      <w:r w:rsidR="00E80AF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[23]</w:t>
      </w:r>
      <w:r w:rsidR="00E80AF1" w:rsidRPr="003B3D45">
        <w:rPr>
          <w:rFonts w:ascii="Book Antiqua" w:hAnsi="Book Antiqua"/>
          <w:color w:val="000000" w:themeColor="text1"/>
        </w:rPr>
        <w:fldChar w:fldCharType="end"/>
      </w:r>
      <w:r w:rsidRPr="003B3D45">
        <w:rPr>
          <w:rFonts w:ascii="Book Antiqua" w:hAnsi="Book Antiqua"/>
          <w:color w:val="000000" w:themeColor="text1"/>
        </w:rPr>
        <w:t xml:space="preserve">. </w:t>
      </w:r>
      <w:r w:rsidR="00835321" w:rsidRPr="003B3D45">
        <w:rPr>
          <w:rFonts w:ascii="Book Antiqua" w:hAnsi="Book Antiqua"/>
          <w:color w:val="000000" w:themeColor="text1"/>
        </w:rPr>
        <w:t>On the other hand, t</w:t>
      </w:r>
      <w:r w:rsidR="00466E10" w:rsidRPr="003B3D45">
        <w:rPr>
          <w:rFonts w:ascii="Book Antiqua" w:hAnsi="Book Antiqua"/>
          <w:color w:val="000000" w:themeColor="text1"/>
        </w:rPr>
        <w:t>he a</w:t>
      </w:r>
      <w:r w:rsidR="00E80AF1" w:rsidRPr="003B3D45">
        <w:rPr>
          <w:rFonts w:ascii="Book Antiqua" w:hAnsi="Book Antiqua"/>
          <w:color w:val="000000" w:themeColor="text1"/>
        </w:rPr>
        <w:t>uthors of the stoss study</w:t>
      </w:r>
      <w:r w:rsidRPr="003B3D45">
        <w:rPr>
          <w:rFonts w:ascii="Book Antiqua" w:hAnsi="Book Antiqua"/>
          <w:color w:val="000000" w:themeColor="text1"/>
        </w:rPr>
        <w:t xml:space="preserve"> argue</w:t>
      </w:r>
      <w:r w:rsidR="000E0679" w:rsidRPr="003B3D45">
        <w:rPr>
          <w:rFonts w:ascii="Book Antiqua" w:hAnsi="Book Antiqua"/>
          <w:color w:val="000000" w:themeColor="text1"/>
        </w:rPr>
        <w:t>d</w:t>
      </w:r>
      <w:r w:rsidRPr="003B3D45">
        <w:rPr>
          <w:rFonts w:ascii="Book Antiqua" w:hAnsi="Book Antiqua"/>
          <w:color w:val="000000" w:themeColor="text1"/>
        </w:rPr>
        <w:t xml:space="preserve"> that a single dose treatment of vitamin D may minimise non-adherence to vitamin D treatment</w:t>
      </w:r>
      <w:r w:rsidR="00E80AF1" w:rsidRPr="003B3D45">
        <w:rPr>
          <w:rFonts w:ascii="Book Antiqua" w:hAnsi="Book Antiqua"/>
          <w:color w:val="000000" w:themeColor="text1"/>
        </w:rPr>
        <w:fldChar w:fldCharType="begin" w:fldLock="1"/>
      </w:r>
      <w:r w:rsidR="001860B7" w:rsidRPr="003B3D45">
        <w:rPr>
          <w:rFonts w:ascii="Book Antiqua" w:hAnsi="Book Antiqua"/>
          <w:color w:val="000000" w:themeColor="text1"/>
        </w:rPr>
        <w:instrText>ADDIN CSL_CITATION {"citationItems":[{"id":"ITEM-1","itemData":{"DOI":"10.1097/MPG.0000000000000823","ISSN":"0277-2116","author":[{"dropping-particle":"","family":"Shepherd","given":"Darren","non-dropping-particle":"","parse-names":false,"suffix":""},{"dropping-particle":"","family":"Day","given":"Andrew S.","non-dropping-particle":"","parse-names":false,"suffix":""},{"dropping-particle":"","family":"Leach","given":"Steven T.","non-dropping-particle":"","parse-names":false,"suffix":""},{"dropping-particle":"","family":"Lopez","given":"Robert","non-dropping-particle":"","parse-names":false,"suffix":""},{"dropping-particle":"","family":"Messenger","given":"Rachel","non-dropping-particle":"","parse-names":false,"suffix":""},{"dropping-particle":"","family":"Woodhead","given":"Helen J.","non-dropping-particle":"","parse-names":false,"suffix":""},{"dropping-particle":"","family":"Ledder","given":"Oren","non-dropping-particle":"","parse-names":false,"suffix":""},{"dropping-particle":"","family":"Lemberg","given":"Daniel A.","non-dropping-particle":"","parse-names":false,"suffix":""}],"container-title":"Journal of Pediatric Gastroenterology and Nutrition","id":"ITEM-1","issue":"4","issued":{"date-parts":[["2015","10"]]},"page":"411-414","title":"Single High-Dose Oral Vitamin D3 Therapy (Stoss)","type":"article-journal","volume":"61"},"uris":["http://www.mendeley.com/documents/?uuid=c5362d18-6a7d-4265-8534-63910eadaeff"]}],"mendeley":{"formattedCitation":"&lt;sup&gt;[25]&lt;/sup&gt;","plainTextFormattedCitation":"[25]","previouslyFormattedCitation":"&lt;sup&gt;[25]&lt;/sup&gt;"},"properties":{"noteIndex":0},"schema":"https://github.com/citation-style-language/schema/raw/master/csl-citation.json"}</w:instrText>
      </w:r>
      <w:r w:rsidR="00E80AF1" w:rsidRPr="003B3D45">
        <w:rPr>
          <w:rFonts w:ascii="Book Antiqua" w:hAnsi="Book Antiqua"/>
          <w:color w:val="000000" w:themeColor="text1"/>
        </w:rPr>
        <w:fldChar w:fldCharType="separate"/>
      </w:r>
      <w:r w:rsidR="00ED50CF" w:rsidRPr="003B3D45">
        <w:rPr>
          <w:rFonts w:ascii="Book Antiqua" w:hAnsi="Book Antiqua"/>
          <w:noProof/>
          <w:color w:val="000000" w:themeColor="text1"/>
          <w:vertAlign w:val="superscript"/>
        </w:rPr>
        <w:t>[25]</w:t>
      </w:r>
      <w:r w:rsidR="00E80AF1" w:rsidRPr="003B3D45">
        <w:rPr>
          <w:rFonts w:ascii="Book Antiqua" w:hAnsi="Book Antiqua"/>
          <w:color w:val="000000" w:themeColor="text1"/>
        </w:rPr>
        <w:fldChar w:fldCharType="end"/>
      </w:r>
      <w:r w:rsidRPr="003B3D45">
        <w:rPr>
          <w:rFonts w:ascii="Book Antiqua" w:hAnsi="Book Antiqua"/>
          <w:color w:val="000000" w:themeColor="text1"/>
        </w:rPr>
        <w:t>.</w:t>
      </w:r>
    </w:p>
    <w:p w14:paraId="2CD6010C" w14:textId="12EAB406" w:rsidR="00CF30AA" w:rsidRPr="003B3D45" w:rsidRDefault="00A471FA" w:rsidP="00F33B87">
      <w:pPr>
        <w:adjustRightInd w:val="0"/>
        <w:snapToGrid w:val="0"/>
        <w:spacing w:line="360" w:lineRule="auto"/>
        <w:ind w:firstLineChars="200" w:firstLine="480"/>
        <w:jc w:val="both"/>
        <w:rPr>
          <w:rFonts w:ascii="Book Antiqua" w:hAnsi="Book Antiqua"/>
          <w:color w:val="000000" w:themeColor="text1"/>
        </w:rPr>
      </w:pPr>
      <w:r w:rsidRPr="003B3D45">
        <w:rPr>
          <w:rFonts w:ascii="Book Antiqua" w:hAnsi="Book Antiqua"/>
          <w:color w:val="000000" w:themeColor="text1"/>
        </w:rPr>
        <w:t xml:space="preserve">The purpose of the current study was to systematically review the </w:t>
      </w:r>
      <w:r w:rsidR="00835321" w:rsidRPr="003B3D45">
        <w:rPr>
          <w:rFonts w:ascii="Book Antiqua" w:hAnsi="Book Antiqua"/>
          <w:color w:val="000000" w:themeColor="text1"/>
        </w:rPr>
        <w:t xml:space="preserve">available </w:t>
      </w:r>
      <w:r w:rsidRPr="003B3D45">
        <w:rPr>
          <w:rFonts w:ascii="Book Antiqua" w:hAnsi="Book Antiqua"/>
          <w:color w:val="000000" w:themeColor="text1"/>
        </w:rPr>
        <w:t>reports</w:t>
      </w:r>
      <w:r w:rsidR="00835321" w:rsidRPr="003B3D45">
        <w:rPr>
          <w:rFonts w:ascii="Book Antiqua" w:hAnsi="Book Antiqua"/>
          <w:color w:val="000000" w:themeColor="text1"/>
        </w:rPr>
        <w:t xml:space="preserve"> that had ev</w:t>
      </w:r>
      <w:r w:rsidRPr="003B3D45">
        <w:rPr>
          <w:rFonts w:ascii="Book Antiqua" w:hAnsi="Book Antiqua"/>
          <w:color w:val="000000" w:themeColor="text1"/>
        </w:rPr>
        <w:t>aluat</w:t>
      </w:r>
      <w:r w:rsidR="00835321" w:rsidRPr="003B3D45">
        <w:rPr>
          <w:rFonts w:ascii="Book Antiqua" w:hAnsi="Book Antiqua"/>
          <w:color w:val="000000" w:themeColor="text1"/>
        </w:rPr>
        <w:t>ed</w:t>
      </w:r>
      <w:r w:rsidRPr="003B3D45">
        <w:rPr>
          <w:rFonts w:ascii="Book Antiqua" w:hAnsi="Book Antiqua"/>
          <w:color w:val="000000" w:themeColor="text1"/>
        </w:rPr>
        <w:t xml:space="preserve"> the efficacy and safety of vitamin D therapy in children with IBD. In addition to emphasizing the diversity between the included studies, this review has shown that the majority of included trials were not sufficient in raising s-25OHD concentrations of vitamin D deficient children with IBD to an </w:t>
      </w:r>
      <w:r w:rsidR="001B649A" w:rsidRPr="003B3D45">
        <w:rPr>
          <w:rFonts w:ascii="Book Antiqua" w:hAnsi="Book Antiqua"/>
          <w:color w:val="000000" w:themeColor="text1"/>
        </w:rPr>
        <w:t>acceptable</w:t>
      </w:r>
      <w:r w:rsidRPr="003B3D45">
        <w:rPr>
          <w:rFonts w:ascii="Book Antiqua" w:hAnsi="Book Antiqua"/>
          <w:color w:val="000000" w:themeColor="text1"/>
        </w:rPr>
        <w:t xml:space="preserve"> level (30 ng/m</w:t>
      </w:r>
      <w:r w:rsidRPr="0058311E">
        <w:rPr>
          <w:rFonts w:ascii="Book Antiqua" w:hAnsi="Book Antiqua"/>
          <w:caps/>
          <w:color w:val="000000" w:themeColor="text1"/>
        </w:rPr>
        <w:t>l</w:t>
      </w:r>
      <w:r w:rsidRPr="003B3D45">
        <w:rPr>
          <w:rFonts w:ascii="Book Antiqua" w:hAnsi="Book Antiqua"/>
          <w:color w:val="000000" w:themeColor="text1"/>
        </w:rPr>
        <w:t>)</w:t>
      </w:r>
      <w:r w:rsidR="000D7D05" w:rsidRPr="003B3D45">
        <w:rPr>
          <w:rFonts w:ascii="Book Antiqua" w:hAnsi="Book Antiqua"/>
          <w:color w:val="000000" w:themeColor="text1"/>
        </w:rPr>
        <w:t xml:space="preserve">. </w:t>
      </w:r>
      <w:r w:rsidRPr="003B3D45">
        <w:rPr>
          <w:rFonts w:ascii="Book Antiqua" w:hAnsi="Book Antiqua"/>
          <w:color w:val="000000" w:themeColor="text1"/>
        </w:rPr>
        <w:t>Clearly adequate dosages are needed in order to achieve optimal levels above 30 ng/m</w:t>
      </w:r>
      <w:r w:rsidRPr="0058311E">
        <w:rPr>
          <w:rFonts w:ascii="Book Antiqua" w:hAnsi="Book Antiqua"/>
          <w:caps/>
          <w:color w:val="000000" w:themeColor="text1"/>
        </w:rPr>
        <w:t xml:space="preserve">l </w:t>
      </w:r>
      <w:r w:rsidRPr="003B3D45">
        <w:rPr>
          <w:rFonts w:ascii="Book Antiqua" w:hAnsi="Book Antiqua"/>
          <w:color w:val="000000" w:themeColor="text1"/>
        </w:rPr>
        <w:t xml:space="preserve">and to maintain </w:t>
      </w:r>
      <w:r w:rsidR="001B649A" w:rsidRPr="003B3D45">
        <w:rPr>
          <w:rFonts w:ascii="Book Antiqua" w:hAnsi="Book Antiqua"/>
          <w:color w:val="000000" w:themeColor="text1"/>
        </w:rPr>
        <w:t xml:space="preserve">these </w:t>
      </w:r>
      <w:r w:rsidRPr="003B3D45">
        <w:rPr>
          <w:rFonts w:ascii="Book Antiqua" w:hAnsi="Book Antiqua"/>
          <w:color w:val="000000" w:themeColor="text1"/>
        </w:rPr>
        <w:t xml:space="preserve">levels </w:t>
      </w:r>
      <w:r w:rsidR="00835321" w:rsidRPr="003B3D45">
        <w:rPr>
          <w:rFonts w:ascii="Book Antiqua" w:hAnsi="Book Antiqua"/>
          <w:color w:val="000000" w:themeColor="text1"/>
        </w:rPr>
        <w:t>long term</w:t>
      </w:r>
      <w:r w:rsidRPr="003B3D45">
        <w:rPr>
          <w:rFonts w:ascii="Book Antiqua" w:hAnsi="Book Antiqua"/>
          <w:color w:val="000000" w:themeColor="text1"/>
        </w:rPr>
        <w:t>. The precise dosing regimen should consider various factors such as age,</w:t>
      </w:r>
      <w:r w:rsidR="00D535CA" w:rsidRPr="003B3D45">
        <w:rPr>
          <w:rFonts w:ascii="Book Antiqua" w:hAnsi="Book Antiqua"/>
          <w:color w:val="000000" w:themeColor="text1"/>
        </w:rPr>
        <w:t xml:space="preserve"> baseline s-25OHD concentration, weight,</w:t>
      </w:r>
      <w:r w:rsidR="00B12292" w:rsidRPr="003B3D45">
        <w:rPr>
          <w:rFonts w:ascii="Book Antiqua" w:hAnsi="Book Antiqua"/>
          <w:color w:val="000000" w:themeColor="text1"/>
        </w:rPr>
        <w:t xml:space="preserve"> gender</w:t>
      </w:r>
      <w:r w:rsidR="00D535CA" w:rsidRPr="003B3D45">
        <w:rPr>
          <w:rFonts w:ascii="Book Antiqua" w:hAnsi="Book Antiqua"/>
          <w:color w:val="000000" w:themeColor="text1"/>
        </w:rPr>
        <w:t xml:space="preserve"> </w:t>
      </w:r>
      <w:r w:rsidRPr="003B3D45">
        <w:rPr>
          <w:rFonts w:ascii="Book Antiqua" w:hAnsi="Book Antiqua"/>
          <w:color w:val="000000" w:themeColor="text1"/>
        </w:rPr>
        <w:t>and disease activity. In addition, adherence with therapy is likely enhanced with weekly or single dosed regimens compared to daily regimens. Furthermore, the current data highlight the importance of applying dose adjustments and separate criteria for vitamin D</w:t>
      </w:r>
      <w:r w:rsidRPr="003B3D45">
        <w:rPr>
          <w:rFonts w:ascii="Book Antiqua" w:hAnsi="Book Antiqua"/>
          <w:color w:val="000000" w:themeColor="text1"/>
          <w:vertAlign w:val="subscript"/>
        </w:rPr>
        <w:t xml:space="preserve">2 </w:t>
      </w:r>
      <w:r w:rsidRPr="003B3D45">
        <w:rPr>
          <w:rFonts w:ascii="Book Antiqua" w:hAnsi="Book Antiqua"/>
          <w:color w:val="000000" w:themeColor="text1"/>
        </w:rPr>
        <w:t>and vitamin D</w:t>
      </w:r>
      <w:r w:rsidRPr="003B3D45">
        <w:rPr>
          <w:rFonts w:ascii="Book Antiqua" w:hAnsi="Book Antiqua"/>
          <w:color w:val="000000" w:themeColor="text1"/>
          <w:vertAlign w:val="subscript"/>
        </w:rPr>
        <w:t>3</w:t>
      </w:r>
      <w:r w:rsidRPr="003B3D45">
        <w:rPr>
          <w:rFonts w:ascii="Book Antiqua" w:hAnsi="Book Antiqua"/>
          <w:color w:val="000000" w:themeColor="text1"/>
        </w:rPr>
        <w:t xml:space="preserve">, measuring anti-inflammatory markers and further investigating safety in future trials on vitamin D therapy in paediatric patients with IBD. </w:t>
      </w:r>
    </w:p>
    <w:p w14:paraId="449B461C" w14:textId="30FF353A" w:rsidR="00CF30AA" w:rsidRPr="003B3D45" w:rsidRDefault="00CF30AA"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This review has also emphasized that effects of vitamin D supplementation on disease severity related measures in paediatric IBD are not yet elucidated. As relations</w:t>
      </w:r>
      <w:r w:rsidR="00B12292" w:rsidRPr="003B3D45">
        <w:rPr>
          <w:rFonts w:ascii="Book Antiqua" w:hAnsi="Book Antiqua"/>
          <w:color w:val="000000" w:themeColor="text1"/>
        </w:rPr>
        <w:t>hips</w:t>
      </w:r>
      <w:r w:rsidRPr="003B3D45">
        <w:rPr>
          <w:rFonts w:ascii="Book Antiqua" w:hAnsi="Book Antiqua"/>
          <w:color w:val="000000" w:themeColor="text1"/>
        </w:rPr>
        <w:t xml:space="preserve"> between treatment with vitamin D and factors related to bone health, clinical course of disease and anti-inflammatory markers in paediatric IBD have not yet been clearly established, future trials should assess these topics prospective</w:t>
      </w:r>
      <w:r w:rsidR="00B12292" w:rsidRPr="003B3D45">
        <w:rPr>
          <w:rFonts w:ascii="Book Antiqua" w:hAnsi="Book Antiqua"/>
          <w:color w:val="000000" w:themeColor="text1"/>
        </w:rPr>
        <w:t>ly.</w:t>
      </w:r>
      <w:r w:rsidRPr="003B3D45">
        <w:rPr>
          <w:rFonts w:ascii="Book Antiqua" w:hAnsi="Book Antiqua"/>
          <w:color w:val="000000" w:themeColor="text1"/>
        </w:rPr>
        <w:t xml:space="preserve"> </w:t>
      </w:r>
    </w:p>
    <w:p w14:paraId="66F9952A" w14:textId="73CF87EB" w:rsidR="00A471FA" w:rsidRPr="003B3D45" w:rsidRDefault="002B0B7B" w:rsidP="00F33B87">
      <w:pPr>
        <w:adjustRightInd w:val="0"/>
        <w:snapToGrid w:val="0"/>
        <w:spacing w:line="360" w:lineRule="auto"/>
        <w:ind w:firstLine="567"/>
        <w:jc w:val="both"/>
        <w:rPr>
          <w:rFonts w:ascii="Book Antiqua" w:hAnsi="Book Antiqua"/>
          <w:color w:val="000000" w:themeColor="text1"/>
        </w:rPr>
      </w:pPr>
      <w:r w:rsidRPr="003B3D45">
        <w:rPr>
          <w:rFonts w:ascii="Book Antiqua" w:hAnsi="Book Antiqua"/>
          <w:color w:val="000000" w:themeColor="text1"/>
        </w:rPr>
        <w:t xml:space="preserve">Several </w:t>
      </w:r>
      <w:r w:rsidR="00395468" w:rsidRPr="003B3D45">
        <w:rPr>
          <w:rFonts w:ascii="Book Antiqua" w:hAnsi="Book Antiqua"/>
          <w:color w:val="000000" w:themeColor="text1"/>
        </w:rPr>
        <w:t>limitations</w:t>
      </w:r>
      <w:r w:rsidRPr="003B3D45">
        <w:rPr>
          <w:rFonts w:ascii="Book Antiqua" w:hAnsi="Book Antiqua"/>
          <w:color w:val="000000" w:themeColor="text1"/>
        </w:rPr>
        <w:t xml:space="preserve"> should be acknowledged</w:t>
      </w:r>
      <w:r w:rsidR="00BE3E80" w:rsidRPr="003B3D45">
        <w:rPr>
          <w:rFonts w:ascii="Book Antiqua" w:hAnsi="Book Antiqua"/>
          <w:color w:val="000000" w:themeColor="text1"/>
        </w:rPr>
        <w:t>.</w:t>
      </w:r>
      <w:r w:rsidR="00D535CA" w:rsidRPr="003B3D45">
        <w:rPr>
          <w:rFonts w:ascii="Book Antiqua" w:hAnsi="Book Antiqua"/>
          <w:color w:val="000000" w:themeColor="text1"/>
        </w:rPr>
        <w:t xml:space="preserve"> </w:t>
      </w:r>
      <w:r w:rsidR="00395468" w:rsidRPr="003B3D45">
        <w:rPr>
          <w:rFonts w:ascii="Book Antiqua" w:hAnsi="Book Antiqua"/>
          <w:color w:val="000000" w:themeColor="text1"/>
        </w:rPr>
        <w:t>Firstly</w:t>
      </w:r>
      <w:r w:rsidR="00A471FA" w:rsidRPr="003B3D45">
        <w:rPr>
          <w:rFonts w:ascii="Book Antiqua" w:hAnsi="Book Antiqua"/>
          <w:color w:val="000000" w:themeColor="text1"/>
        </w:rPr>
        <w:t xml:space="preserve">, only three published randomized controlled trials designed to investigate the efficacy of vitamin D therapy </w:t>
      </w:r>
      <w:r w:rsidR="00794687" w:rsidRPr="003B3D45">
        <w:rPr>
          <w:rFonts w:ascii="Book Antiqua" w:hAnsi="Book Antiqua"/>
          <w:color w:val="000000" w:themeColor="text1"/>
        </w:rPr>
        <w:t xml:space="preserve">on s-25OHD concentrations </w:t>
      </w:r>
      <w:r w:rsidR="00A471FA" w:rsidRPr="003B3D45">
        <w:rPr>
          <w:rFonts w:ascii="Book Antiqua" w:hAnsi="Book Antiqua"/>
          <w:color w:val="000000" w:themeColor="text1"/>
        </w:rPr>
        <w:t xml:space="preserve">were identified and included in this review. Because of the lack of comprehensive research on this topic, suggestions </w:t>
      </w:r>
      <w:r w:rsidR="00794687" w:rsidRPr="003B3D45">
        <w:rPr>
          <w:rFonts w:ascii="Book Antiqua" w:hAnsi="Book Antiqua"/>
          <w:color w:val="000000" w:themeColor="text1"/>
        </w:rPr>
        <w:t xml:space="preserve">concerning treatment regimens </w:t>
      </w:r>
      <w:r w:rsidR="00A471FA" w:rsidRPr="003B3D45">
        <w:rPr>
          <w:rFonts w:ascii="Book Antiqua" w:hAnsi="Book Antiqua"/>
          <w:color w:val="000000" w:themeColor="text1"/>
        </w:rPr>
        <w:t xml:space="preserve">in this review need to be confirmed in future trials. Second, given the diversity of included trials, the reviewed vitamin D regimens cannot be compared in a meta-analysis. Therefore, it is not possible to </w:t>
      </w:r>
      <w:r w:rsidR="00794687" w:rsidRPr="003B3D45">
        <w:rPr>
          <w:rFonts w:ascii="Book Antiqua" w:hAnsi="Book Antiqua"/>
          <w:color w:val="000000" w:themeColor="text1"/>
        </w:rPr>
        <w:t xml:space="preserve">draw </w:t>
      </w:r>
      <w:r w:rsidR="00A471FA" w:rsidRPr="003B3D45">
        <w:rPr>
          <w:rFonts w:ascii="Book Antiqua" w:hAnsi="Book Antiqua"/>
          <w:color w:val="000000" w:themeColor="text1"/>
        </w:rPr>
        <w:t>a conclusion about an optimal regimen</w:t>
      </w:r>
      <w:r w:rsidR="00794687" w:rsidRPr="003B3D45">
        <w:rPr>
          <w:rFonts w:ascii="Book Antiqua" w:hAnsi="Book Antiqua"/>
          <w:color w:val="000000" w:themeColor="text1"/>
        </w:rPr>
        <w:t>;</w:t>
      </w:r>
      <w:r w:rsidR="00A471FA" w:rsidRPr="003B3D45">
        <w:rPr>
          <w:rFonts w:ascii="Book Antiqua" w:hAnsi="Book Antiqua"/>
          <w:color w:val="000000" w:themeColor="text1"/>
        </w:rPr>
        <w:t xml:space="preserve"> </w:t>
      </w:r>
      <w:r w:rsidR="00395468" w:rsidRPr="003B3D45">
        <w:rPr>
          <w:rFonts w:ascii="Book Antiqua" w:hAnsi="Book Antiqua"/>
          <w:color w:val="000000" w:themeColor="text1"/>
        </w:rPr>
        <w:t>p</w:t>
      </w:r>
      <w:r w:rsidR="00A471FA" w:rsidRPr="003B3D45">
        <w:rPr>
          <w:rFonts w:ascii="Book Antiqua" w:hAnsi="Book Antiqua"/>
          <w:color w:val="000000" w:themeColor="text1"/>
        </w:rPr>
        <w:t>ersonalizing vitamin D treatment may be more appropriate. Notwithstanding these limitations, this first comprehensive assessment o</w:t>
      </w:r>
      <w:r w:rsidR="00835321" w:rsidRPr="003B3D45">
        <w:rPr>
          <w:rFonts w:ascii="Book Antiqua" w:hAnsi="Book Antiqua"/>
          <w:color w:val="000000" w:themeColor="text1"/>
        </w:rPr>
        <w:t>f</w:t>
      </w:r>
      <w:r w:rsidR="00A471FA" w:rsidRPr="003B3D45">
        <w:rPr>
          <w:rFonts w:ascii="Book Antiqua" w:hAnsi="Book Antiqua"/>
          <w:color w:val="000000" w:themeColor="text1"/>
        </w:rPr>
        <w:t xml:space="preserve"> vitamin D </w:t>
      </w:r>
      <w:r w:rsidR="00A471FA" w:rsidRPr="003B3D45">
        <w:rPr>
          <w:rFonts w:ascii="Book Antiqua" w:hAnsi="Book Antiqua"/>
          <w:color w:val="000000" w:themeColor="text1"/>
        </w:rPr>
        <w:lastRenderedPageBreak/>
        <w:t xml:space="preserve">therapy in children with IBD provides important insights for future research in order to optimize the </w:t>
      </w:r>
      <w:r w:rsidR="00835321" w:rsidRPr="003B3D45">
        <w:rPr>
          <w:rFonts w:ascii="Book Antiqua" w:hAnsi="Book Antiqua"/>
          <w:color w:val="000000" w:themeColor="text1"/>
        </w:rPr>
        <w:t>management of children with</w:t>
      </w:r>
      <w:r w:rsidR="00A471FA" w:rsidRPr="003B3D45">
        <w:rPr>
          <w:rFonts w:ascii="Book Antiqua" w:hAnsi="Book Antiqua"/>
          <w:color w:val="000000" w:themeColor="text1"/>
        </w:rPr>
        <w:t xml:space="preserve"> IBD.</w:t>
      </w:r>
    </w:p>
    <w:p w14:paraId="09BE6338" w14:textId="01FD4D73" w:rsidR="006B064A" w:rsidRPr="002A6AD9" w:rsidRDefault="006B064A" w:rsidP="00F33B87">
      <w:pPr>
        <w:adjustRightInd w:val="0"/>
        <w:snapToGrid w:val="0"/>
        <w:spacing w:line="360" w:lineRule="auto"/>
        <w:rPr>
          <w:rFonts w:ascii="Book Antiqua" w:eastAsiaTheme="minorEastAsia" w:hAnsi="Book Antiqua"/>
          <w:b/>
          <w:lang w:eastAsia="zh-CN"/>
        </w:rPr>
      </w:pPr>
    </w:p>
    <w:p w14:paraId="0686769C" w14:textId="177E058E" w:rsidR="003A4085" w:rsidRPr="002A6AD9" w:rsidRDefault="00E51E8D" w:rsidP="00F33B87">
      <w:pPr>
        <w:adjustRightInd w:val="0"/>
        <w:snapToGrid w:val="0"/>
        <w:spacing w:line="360" w:lineRule="auto"/>
        <w:jc w:val="both"/>
        <w:rPr>
          <w:rFonts w:ascii="Book Antiqua" w:eastAsiaTheme="minorEastAsia" w:hAnsi="Book Antiqua"/>
          <w:b/>
          <w:color w:val="000000" w:themeColor="text1"/>
          <w:lang w:eastAsia="zh-CN"/>
        </w:rPr>
      </w:pPr>
      <w:r w:rsidRPr="00600869">
        <w:rPr>
          <w:rFonts w:ascii="Book Antiqua" w:hAnsi="Book Antiqua"/>
          <w:b/>
        </w:rPr>
        <w:t>ARTICLE HIGHLIGHTS</w:t>
      </w:r>
    </w:p>
    <w:p w14:paraId="233A29A0" w14:textId="6CFADC62" w:rsidR="00814D6F" w:rsidRPr="00624000"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624000">
        <w:rPr>
          <w:rFonts w:ascii="Book Antiqua" w:eastAsiaTheme="minorEastAsia" w:hAnsi="Book Antiqua"/>
          <w:b/>
          <w:i/>
          <w:color w:val="000000" w:themeColor="text1"/>
          <w:lang w:eastAsia="zh-CN"/>
        </w:rPr>
        <w:t>Research background</w:t>
      </w:r>
    </w:p>
    <w:p w14:paraId="6EE5865F" w14:textId="25A1FA35" w:rsidR="00814D6F" w:rsidRDefault="00814D6F" w:rsidP="00F33B87">
      <w:pPr>
        <w:adjustRightInd w:val="0"/>
        <w:snapToGrid w:val="0"/>
        <w:spacing w:line="360" w:lineRule="auto"/>
        <w:jc w:val="both"/>
        <w:rPr>
          <w:rFonts w:ascii="Book Antiqua" w:eastAsiaTheme="minorEastAsia" w:hAnsi="Book Antiqua"/>
          <w:color w:val="000000" w:themeColor="text1"/>
          <w:lang w:eastAsia="zh-CN"/>
        </w:rPr>
      </w:pPr>
      <w:r w:rsidRPr="00814D6F">
        <w:rPr>
          <w:rFonts w:ascii="Book Antiqua" w:eastAsiaTheme="minorEastAsia" w:hAnsi="Book Antiqua"/>
          <w:color w:val="000000" w:themeColor="text1"/>
          <w:lang w:eastAsia="zh-CN"/>
        </w:rPr>
        <w:t xml:space="preserve">Vitamin D deficiency is </w:t>
      </w:r>
      <w:r>
        <w:rPr>
          <w:rFonts w:ascii="Book Antiqua" w:eastAsiaTheme="minorEastAsia" w:hAnsi="Book Antiqua"/>
          <w:color w:val="000000" w:themeColor="text1"/>
          <w:lang w:eastAsia="zh-CN"/>
        </w:rPr>
        <w:t xml:space="preserve">commonly seen </w:t>
      </w:r>
      <w:r w:rsidRPr="00814D6F">
        <w:rPr>
          <w:rFonts w:ascii="Book Antiqua" w:eastAsiaTheme="minorEastAsia" w:hAnsi="Book Antiqua"/>
          <w:color w:val="000000" w:themeColor="text1"/>
          <w:lang w:eastAsia="zh-CN"/>
        </w:rPr>
        <w:t xml:space="preserve">in children </w:t>
      </w:r>
      <w:r>
        <w:rPr>
          <w:rFonts w:ascii="Book Antiqua" w:eastAsiaTheme="minorEastAsia" w:hAnsi="Book Antiqua"/>
          <w:color w:val="000000" w:themeColor="text1"/>
          <w:lang w:eastAsia="zh-CN"/>
        </w:rPr>
        <w:t xml:space="preserve">diagnosed </w:t>
      </w:r>
      <w:r w:rsidRPr="00814D6F">
        <w:rPr>
          <w:rFonts w:ascii="Book Antiqua" w:eastAsiaTheme="minorEastAsia" w:hAnsi="Book Antiqua"/>
          <w:color w:val="000000" w:themeColor="text1"/>
          <w:lang w:eastAsia="zh-CN"/>
        </w:rPr>
        <w:t xml:space="preserve">with </w:t>
      </w:r>
      <w:r w:rsidR="00624000" w:rsidRPr="00814D6F">
        <w:rPr>
          <w:rFonts w:ascii="Book Antiqua" w:eastAsiaTheme="minorEastAsia" w:hAnsi="Book Antiqua"/>
          <w:color w:val="000000" w:themeColor="text1"/>
          <w:lang w:eastAsia="zh-CN"/>
        </w:rPr>
        <w:t>inflammatory bowel disease</w:t>
      </w:r>
      <w:r w:rsidR="00624000">
        <w:rPr>
          <w:rFonts w:ascii="Book Antiqua" w:eastAsiaTheme="minorEastAsia" w:hAnsi="Book Antiqua" w:hint="eastAsia"/>
          <w:color w:val="000000" w:themeColor="text1"/>
          <w:lang w:eastAsia="zh-CN"/>
        </w:rPr>
        <w:t xml:space="preserve"> (IBD)</w:t>
      </w:r>
      <w:r w:rsidRPr="00814D6F">
        <w:rPr>
          <w:rFonts w:ascii="Book Antiqua" w:eastAsiaTheme="minorEastAsia" w:hAnsi="Book Antiqua"/>
          <w:color w:val="000000" w:themeColor="text1"/>
          <w:lang w:eastAsia="zh-CN"/>
        </w:rPr>
        <w:t xml:space="preserve">. </w:t>
      </w:r>
      <w:r>
        <w:rPr>
          <w:rFonts w:ascii="Book Antiqua" w:eastAsiaTheme="minorEastAsia" w:hAnsi="Book Antiqua"/>
          <w:color w:val="000000" w:themeColor="text1"/>
          <w:lang w:eastAsia="zh-CN"/>
        </w:rPr>
        <w:t xml:space="preserve">While vitamin D is important for </w:t>
      </w:r>
      <w:r w:rsidRPr="00814D6F">
        <w:rPr>
          <w:rFonts w:ascii="Book Antiqua" w:eastAsiaTheme="minorEastAsia" w:hAnsi="Book Antiqua"/>
          <w:color w:val="000000" w:themeColor="text1"/>
          <w:lang w:eastAsia="zh-CN"/>
        </w:rPr>
        <w:t>bone health</w:t>
      </w:r>
      <w:r>
        <w:rPr>
          <w:rFonts w:ascii="Book Antiqua" w:eastAsiaTheme="minorEastAsia" w:hAnsi="Book Antiqua"/>
          <w:color w:val="000000" w:themeColor="text1"/>
          <w:lang w:eastAsia="zh-CN"/>
        </w:rPr>
        <w:t xml:space="preserve">, inadequate levels </w:t>
      </w:r>
      <w:r w:rsidRPr="00814D6F">
        <w:rPr>
          <w:rFonts w:ascii="Book Antiqua" w:eastAsiaTheme="minorEastAsia" w:hAnsi="Book Antiqua"/>
          <w:color w:val="000000" w:themeColor="text1"/>
          <w:lang w:eastAsia="zh-CN"/>
        </w:rPr>
        <w:t xml:space="preserve">may also influence the course of disease. </w:t>
      </w:r>
    </w:p>
    <w:p w14:paraId="21E55DC3" w14:textId="77777777" w:rsidR="006B064A" w:rsidRPr="00814D6F" w:rsidRDefault="006B064A" w:rsidP="00F33B87">
      <w:pPr>
        <w:adjustRightInd w:val="0"/>
        <w:snapToGrid w:val="0"/>
        <w:spacing w:line="360" w:lineRule="auto"/>
        <w:jc w:val="both"/>
        <w:rPr>
          <w:rFonts w:ascii="Book Antiqua" w:eastAsiaTheme="minorEastAsia" w:hAnsi="Book Antiqua"/>
          <w:color w:val="000000" w:themeColor="text1"/>
          <w:lang w:eastAsia="zh-CN"/>
        </w:rPr>
      </w:pPr>
    </w:p>
    <w:p w14:paraId="73A107D7" w14:textId="262AA5C4"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motivation</w:t>
      </w:r>
    </w:p>
    <w:p w14:paraId="4D260434" w14:textId="62A0082D" w:rsidR="00814D6F" w:rsidRDefault="00814D6F" w:rsidP="00F33B87">
      <w:pPr>
        <w:adjustRightInd w:val="0"/>
        <w:snapToGrid w:val="0"/>
        <w:spacing w:line="360" w:lineRule="auto"/>
        <w:jc w:val="both"/>
        <w:rPr>
          <w:rFonts w:ascii="Book Antiqua" w:eastAsiaTheme="minorEastAsia" w:hAnsi="Book Antiqua"/>
          <w:color w:val="000000" w:themeColor="text1"/>
          <w:lang w:eastAsia="zh-CN"/>
        </w:rPr>
      </w:pPr>
      <w:r>
        <w:rPr>
          <w:rFonts w:ascii="Book Antiqua" w:eastAsiaTheme="minorEastAsia" w:hAnsi="Book Antiqua"/>
          <w:color w:val="000000" w:themeColor="text1"/>
          <w:lang w:eastAsia="zh-CN"/>
        </w:rPr>
        <w:t xml:space="preserve">To date, however, the optimal manner to correct and maintain adequate vitamin D levels in children with </w:t>
      </w:r>
      <w:r w:rsidR="001C6012">
        <w:rPr>
          <w:rFonts w:ascii="Book Antiqua" w:eastAsiaTheme="minorEastAsia" w:hAnsi="Book Antiqua" w:hint="eastAsia"/>
          <w:color w:val="000000" w:themeColor="text1"/>
          <w:lang w:eastAsia="zh-CN"/>
        </w:rPr>
        <w:t>IBD</w:t>
      </w:r>
      <w:r>
        <w:rPr>
          <w:rFonts w:ascii="Book Antiqua" w:eastAsiaTheme="minorEastAsia" w:hAnsi="Book Antiqua"/>
          <w:color w:val="000000" w:themeColor="text1"/>
          <w:lang w:eastAsia="zh-CN"/>
        </w:rPr>
        <w:t xml:space="preserve"> have not been established.</w:t>
      </w:r>
    </w:p>
    <w:p w14:paraId="2792CBCA" w14:textId="77777777" w:rsidR="006B064A" w:rsidRDefault="006B064A" w:rsidP="00F33B87">
      <w:pPr>
        <w:adjustRightInd w:val="0"/>
        <w:snapToGrid w:val="0"/>
        <w:spacing w:line="360" w:lineRule="auto"/>
        <w:jc w:val="both"/>
        <w:rPr>
          <w:rFonts w:ascii="Book Antiqua" w:eastAsiaTheme="minorEastAsia" w:hAnsi="Book Antiqua"/>
          <w:b/>
          <w:color w:val="000000" w:themeColor="text1"/>
          <w:lang w:eastAsia="zh-CN"/>
        </w:rPr>
      </w:pPr>
    </w:p>
    <w:p w14:paraId="6A3AC7DF" w14:textId="6E29A02A"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objectives</w:t>
      </w:r>
    </w:p>
    <w:p w14:paraId="4DF25774" w14:textId="69084F52" w:rsidR="00814D6F" w:rsidRDefault="00814D6F" w:rsidP="00F33B87">
      <w:pPr>
        <w:adjustRightInd w:val="0"/>
        <w:snapToGrid w:val="0"/>
        <w:spacing w:line="360" w:lineRule="auto"/>
        <w:jc w:val="both"/>
        <w:rPr>
          <w:rFonts w:ascii="Book Antiqua" w:eastAsiaTheme="minorEastAsia" w:hAnsi="Book Antiqua"/>
          <w:color w:val="000000" w:themeColor="text1"/>
          <w:lang w:eastAsia="zh-CN"/>
        </w:rPr>
      </w:pPr>
      <w:r w:rsidRPr="00814D6F">
        <w:rPr>
          <w:rFonts w:ascii="Book Antiqua" w:eastAsiaTheme="minorEastAsia" w:hAnsi="Book Antiqua"/>
          <w:color w:val="000000" w:themeColor="text1"/>
          <w:lang w:eastAsia="zh-CN"/>
        </w:rPr>
        <w:t xml:space="preserve">The principal objective of this work was to systematically review the published literature focusing on vitamin D therapy in children with </w:t>
      </w:r>
      <w:r w:rsidR="001C6012">
        <w:rPr>
          <w:rFonts w:ascii="Book Antiqua" w:eastAsiaTheme="minorEastAsia" w:hAnsi="Book Antiqua" w:hint="eastAsia"/>
          <w:color w:val="000000" w:themeColor="text1"/>
          <w:lang w:eastAsia="zh-CN"/>
        </w:rPr>
        <w:t>IBD</w:t>
      </w:r>
      <w:r>
        <w:rPr>
          <w:rFonts w:ascii="Book Antiqua" w:eastAsiaTheme="minorEastAsia" w:hAnsi="Book Antiqua"/>
          <w:color w:val="000000" w:themeColor="text1"/>
          <w:lang w:eastAsia="zh-CN"/>
        </w:rPr>
        <w:t xml:space="preserve">. The further objective was to highlight opportunities for future work to augment and enhance the current understanding in this field. </w:t>
      </w:r>
    </w:p>
    <w:p w14:paraId="430D7555" w14:textId="77777777" w:rsidR="006B064A" w:rsidRPr="00814D6F" w:rsidRDefault="006B064A" w:rsidP="00F33B87">
      <w:pPr>
        <w:adjustRightInd w:val="0"/>
        <w:snapToGrid w:val="0"/>
        <w:spacing w:line="360" w:lineRule="auto"/>
        <w:jc w:val="both"/>
        <w:rPr>
          <w:rFonts w:ascii="Book Antiqua" w:eastAsiaTheme="minorEastAsia" w:hAnsi="Book Antiqua"/>
          <w:color w:val="000000" w:themeColor="text1"/>
          <w:lang w:eastAsia="zh-CN"/>
        </w:rPr>
      </w:pPr>
    </w:p>
    <w:p w14:paraId="65E184BF" w14:textId="43215FC7"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methods</w:t>
      </w:r>
    </w:p>
    <w:p w14:paraId="72643EB7" w14:textId="3C7F2B90" w:rsidR="00814D6F" w:rsidRDefault="00814D6F" w:rsidP="00F33B87">
      <w:pPr>
        <w:adjustRightInd w:val="0"/>
        <w:snapToGrid w:val="0"/>
        <w:spacing w:line="360" w:lineRule="auto"/>
        <w:jc w:val="both"/>
        <w:rPr>
          <w:rFonts w:ascii="Book Antiqua" w:eastAsiaTheme="minorEastAsia" w:hAnsi="Book Antiqua"/>
          <w:color w:val="000000" w:themeColor="text1"/>
          <w:lang w:eastAsia="zh-CN"/>
        </w:rPr>
      </w:pPr>
      <w:r w:rsidRPr="006B064A">
        <w:rPr>
          <w:rFonts w:ascii="Book Antiqua" w:eastAsiaTheme="minorEastAsia" w:hAnsi="Book Antiqua"/>
          <w:color w:val="000000" w:themeColor="text1"/>
          <w:lang w:eastAsia="zh-CN"/>
        </w:rPr>
        <w:t xml:space="preserve">The published literature was reviewed systematically for publications that had focused on vitamin D therapy in children with </w:t>
      </w:r>
      <w:r w:rsidR="001C6012">
        <w:rPr>
          <w:rFonts w:ascii="Book Antiqua" w:eastAsiaTheme="minorEastAsia" w:hAnsi="Book Antiqua" w:hint="eastAsia"/>
          <w:color w:val="000000" w:themeColor="text1"/>
          <w:lang w:eastAsia="zh-CN"/>
        </w:rPr>
        <w:t>IBD</w:t>
      </w:r>
      <w:r w:rsidRPr="006B064A">
        <w:rPr>
          <w:rFonts w:ascii="Book Antiqua" w:eastAsiaTheme="minorEastAsia" w:hAnsi="Book Antiqua"/>
          <w:color w:val="000000" w:themeColor="text1"/>
          <w:lang w:eastAsia="zh-CN"/>
        </w:rPr>
        <w:t>. The available data was then reviewed in detail.</w:t>
      </w:r>
    </w:p>
    <w:p w14:paraId="2175AAD3" w14:textId="2ACFA0AB" w:rsidR="006B064A" w:rsidRDefault="006B064A" w:rsidP="00F33B87">
      <w:pPr>
        <w:adjustRightInd w:val="0"/>
        <w:snapToGrid w:val="0"/>
        <w:spacing w:line="360" w:lineRule="auto"/>
        <w:jc w:val="both"/>
        <w:rPr>
          <w:rFonts w:ascii="Book Antiqua" w:eastAsiaTheme="minorEastAsia" w:hAnsi="Book Antiqua"/>
          <w:color w:val="000000" w:themeColor="text1"/>
          <w:lang w:eastAsia="zh-CN"/>
        </w:rPr>
      </w:pPr>
    </w:p>
    <w:p w14:paraId="0AF52F8B" w14:textId="492DB341"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conclusions</w:t>
      </w:r>
    </w:p>
    <w:p w14:paraId="0D0AC01E" w14:textId="3A273300" w:rsidR="006B064A" w:rsidRDefault="006B064A" w:rsidP="00F33B87">
      <w:pPr>
        <w:adjustRightInd w:val="0"/>
        <w:snapToGrid w:val="0"/>
        <w:spacing w:line="360" w:lineRule="auto"/>
        <w:jc w:val="both"/>
        <w:rPr>
          <w:rFonts w:ascii="Book Antiqua" w:eastAsiaTheme="minorEastAsia" w:hAnsi="Book Antiqua"/>
          <w:color w:val="000000" w:themeColor="text1"/>
          <w:lang w:eastAsia="zh-CN"/>
        </w:rPr>
      </w:pPr>
      <w:r w:rsidRPr="006B064A">
        <w:rPr>
          <w:rFonts w:ascii="Book Antiqua" w:eastAsiaTheme="minorEastAsia" w:hAnsi="Book Antiqua"/>
          <w:color w:val="000000" w:themeColor="text1"/>
          <w:lang w:eastAsia="zh-CN"/>
        </w:rPr>
        <w:t>Ten published articles were identified and reviewed in detail. These reports included very different study designs with varied treatment regimens. Overall, there was no clear optimal regimen or approach that consistently corrected vitamin D deficiency and maintained levels over time.</w:t>
      </w:r>
    </w:p>
    <w:p w14:paraId="0CDC5262" w14:textId="77777777" w:rsidR="006B064A" w:rsidRPr="006B064A" w:rsidRDefault="006B064A" w:rsidP="00F33B87">
      <w:pPr>
        <w:adjustRightInd w:val="0"/>
        <w:snapToGrid w:val="0"/>
        <w:spacing w:line="360" w:lineRule="auto"/>
        <w:jc w:val="both"/>
        <w:rPr>
          <w:rFonts w:ascii="Book Antiqua" w:eastAsiaTheme="minorEastAsia" w:hAnsi="Book Antiqua"/>
          <w:color w:val="000000" w:themeColor="text1"/>
          <w:lang w:eastAsia="zh-CN"/>
        </w:rPr>
      </w:pPr>
    </w:p>
    <w:p w14:paraId="16B471B1" w14:textId="6CDFC88F" w:rsidR="00814D6F" w:rsidRPr="00052533" w:rsidRDefault="00814D6F" w:rsidP="00F33B87">
      <w:pPr>
        <w:adjustRightInd w:val="0"/>
        <w:snapToGrid w:val="0"/>
        <w:spacing w:line="360" w:lineRule="auto"/>
        <w:jc w:val="both"/>
        <w:rPr>
          <w:rFonts w:ascii="Book Antiqua" w:eastAsiaTheme="minorEastAsia" w:hAnsi="Book Antiqua"/>
          <w:b/>
          <w:i/>
          <w:color w:val="000000" w:themeColor="text1"/>
          <w:lang w:eastAsia="zh-CN"/>
        </w:rPr>
      </w:pPr>
      <w:r w:rsidRPr="00052533">
        <w:rPr>
          <w:rFonts w:ascii="Book Antiqua" w:eastAsiaTheme="minorEastAsia" w:hAnsi="Book Antiqua"/>
          <w:b/>
          <w:i/>
          <w:color w:val="000000" w:themeColor="text1"/>
          <w:lang w:eastAsia="zh-CN"/>
        </w:rPr>
        <w:t>Research perspectives</w:t>
      </w:r>
      <w:r w:rsidR="006B064A" w:rsidRPr="00052533">
        <w:rPr>
          <w:rFonts w:ascii="Book Antiqua" w:eastAsiaTheme="minorEastAsia" w:hAnsi="Book Antiqua"/>
          <w:b/>
          <w:i/>
          <w:color w:val="000000" w:themeColor="text1"/>
          <w:lang w:eastAsia="zh-CN"/>
        </w:rPr>
        <w:t xml:space="preserve"> </w:t>
      </w:r>
    </w:p>
    <w:p w14:paraId="601E0BA9" w14:textId="0824BE01" w:rsidR="006B064A" w:rsidRPr="006B064A" w:rsidRDefault="006B064A" w:rsidP="00F33B87">
      <w:pPr>
        <w:adjustRightInd w:val="0"/>
        <w:snapToGrid w:val="0"/>
        <w:spacing w:line="360" w:lineRule="auto"/>
        <w:jc w:val="both"/>
        <w:rPr>
          <w:rFonts w:ascii="Book Antiqua" w:eastAsiaTheme="minorEastAsia" w:hAnsi="Book Antiqua"/>
          <w:color w:val="000000" w:themeColor="text1"/>
          <w:lang w:eastAsia="zh-CN"/>
        </w:rPr>
      </w:pPr>
      <w:r w:rsidRPr="006B064A">
        <w:rPr>
          <w:rFonts w:ascii="Book Antiqua" w:eastAsiaTheme="minorEastAsia" w:hAnsi="Book Antiqua"/>
          <w:color w:val="000000" w:themeColor="text1"/>
          <w:lang w:eastAsia="zh-CN"/>
        </w:rPr>
        <w:lastRenderedPageBreak/>
        <w:t xml:space="preserve">Vitamin D sufficiency is an important aspect of managing children with </w:t>
      </w:r>
      <w:r w:rsidR="001C6012">
        <w:rPr>
          <w:rFonts w:ascii="Book Antiqua" w:eastAsiaTheme="minorEastAsia" w:hAnsi="Book Antiqua" w:hint="eastAsia"/>
          <w:color w:val="000000" w:themeColor="text1"/>
          <w:lang w:eastAsia="zh-CN"/>
        </w:rPr>
        <w:t>IBD</w:t>
      </w:r>
      <w:r w:rsidRPr="006B064A">
        <w:rPr>
          <w:rFonts w:ascii="Book Antiqua" w:eastAsiaTheme="minorEastAsia" w:hAnsi="Book Antiqua"/>
          <w:color w:val="000000" w:themeColor="text1"/>
          <w:lang w:eastAsia="zh-CN"/>
        </w:rPr>
        <w:t xml:space="preserve">. The available published literature does not provide a clear approach to the management of deficiency of vitamin D in this setting. Various aspects likely influence the response to vitamin D therapy: these are important factors that need to be taken into account in considering future work in this area. </w:t>
      </w:r>
    </w:p>
    <w:p w14:paraId="0615F341" w14:textId="77777777" w:rsidR="00814D6F" w:rsidRDefault="00814D6F" w:rsidP="00F33B87">
      <w:pPr>
        <w:adjustRightInd w:val="0"/>
        <w:snapToGrid w:val="0"/>
        <w:spacing w:line="360" w:lineRule="auto"/>
        <w:jc w:val="both"/>
        <w:rPr>
          <w:rFonts w:ascii="Book Antiqua" w:eastAsiaTheme="minorEastAsia" w:hAnsi="Book Antiqua"/>
          <w:b/>
          <w:color w:val="000000" w:themeColor="text1"/>
          <w:lang w:eastAsia="zh-CN"/>
        </w:rPr>
      </w:pPr>
    </w:p>
    <w:p w14:paraId="58A7DC78" w14:textId="77777777" w:rsidR="002A6AD9" w:rsidRPr="003B3D45" w:rsidRDefault="002A6AD9" w:rsidP="00F33B87">
      <w:pPr>
        <w:adjustRightInd w:val="0"/>
        <w:snapToGrid w:val="0"/>
        <w:spacing w:line="360" w:lineRule="auto"/>
        <w:jc w:val="both"/>
        <w:rPr>
          <w:rFonts w:ascii="Book Antiqua" w:hAnsi="Book Antiqua"/>
          <w:b/>
          <w:color w:val="000000" w:themeColor="text1"/>
        </w:rPr>
      </w:pPr>
      <w:r w:rsidRPr="003B3D45">
        <w:rPr>
          <w:rFonts w:ascii="Book Antiqua" w:hAnsi="Book Antiqua"/>
          <w:b/>
          <w:color w:val="000000" w:themeColor="text1"/>
        </w:rPr>
        <w:t>ACKNOWLEDGMENTS</w:t>
      </w:r>
    </w:p>
    <w:p w14:paraId="68D93FE4" w14:textId="3AC1D72A" w:rsidR="00814D6F" w:rsidRPr="00E51E8D" w:rsidRDefault="002A6AD9" w:rsidP="00F33B87">
      <w:pPr>
        <w:adjustRightInd w:val="0"/>
        <w:snapToGrid w:val="0"/>
        <w:spacing w:line="360" w:lineRule="auto"/>
        <w:jc w:val="both"/>
        <w:rPr>
          <w:rFonts w:ascii="Book Antiqua" w:eastAsiaTheme="minorEastAsia" w:hAnsi="Book Antiqua"/>
          <w:b/>
          <w:color w:val="000000" w:themeColor="text1"/>
          <w:lang w:eastAsia="zh-CN"/>
        </w:rPr>
      </w:pPr>
      <w:r w:rsidRPr="003B3D45">
        <w:rPr>
          <w:rFonts w:ascii="Book Antiqua" w:hAnsi="Book Antiqua"/>
          <w:color w:val="000000" w:themeColor="text1"/>
        </w:rPr>
        <w:t>The authors thank Dr Nanne de Boer for his helpful suggestions and assistance with this work.</w:t>
      </w:r>
    </w:p>
    <w:p w14:paraId="72AE7BC8" w14:textId="77777777" w:rsidR="006B064A" w:rsidRDefault="006B064A" w:rsidP="00F33B87">
      <w:pPr>
        <w:adjustRightInd w:val="0"/>
        <w:snapToGrid w:val="0"/>
        <w:spacing w:line="360" w:lineRule="auto"/>
        <w:rPr>
          <w:rFonts w:ascii="Book Antiqua" w:hAnsi="Book Antiqua"/>
          <w:b/>
          <w:color w:val="000000" w:themeColor="text1"/>
        </w:rPr>
      </w:pPr>
      <w:r>
        <w:rPr>
          <w:rFonts w:ascii="Book Antiqua" w:hAnsi="Book Antiqua"/>
          <w:b/>
          <w:color w:val="000000" w:themeColor="text1"/>
        </w:rPr>
        <w:br w:type="page"/>
      </w:r>
    </w:p>
    <w:p w14:paraId="27D95B7A" w14:textId="7B5122BC" w:rsidR="003A4085" w:rsidRDefault="003A4085" w:rsidP="00F33B87">
      <w:pPr>
        <w:adjustRightInd w:val="0"/>
        <w:snapToGrid w:val="0"/>
        <w:spacing w:line="360" w:lineRule="auto"/>
        <w:jc w:val="both"/>
        <w:rPr>
          <w:rFonts w:ascii="Book Antiqua" w:eastAsiaTheme="minorEastAsia" w:hAnsi="Book Antiqua"/>
          <w:b/>
          <w:color w:val="000000" w:themeColor="text1"/>
          <w:lang w:eastAsia="zh-CN"/>
        </w:rPr>
      </w:pPr>
      <w:r w:rsidRPr="003B3D45">
        <w:rPr>
          <w:rFonts w:ascii="Book Antiqua" w:hAnsi="Book Antiqua"/>
          <w:b/>
          <w:color w:val="000000" w:themeColor="text1"/>
        </w:rPr>
        <w:lastRenderedPageBreak/>
        <w:t>REFERENCES</w:t>
      </w:r>
    </w:p>
    <w:p w14:paraId="078916EA"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 </w:t>
      </w:r>
      <w:r w:rsidRPr="00904FFC">
        <w:rPr>
          <w:rFonts w:ascii="Book Antiqua" w:eastAsia="SimSun" w:hAnsi="Book Antiqua"/>
          <w:b/>
          <w:kern w:val="2"/>
          <w:lang w:val="en-US" w:eastAsia="zh-CN"/>
        </w:rPr>
        <w:t>Holick MF</w:t>
      </w:r>
      <w:r w:rsidRPr="00904FFC">
        <w:rPr>
          <w:rFonts w:ascii="Book Antiqua" w:eastAsia="SimSun" w:hAnsi="Book Antiqua"/>
          <w:kern w:val="2"/>
          <w:lang w:val="en-US" w:eastAsia="zh-CN"/>
        </w:rPr>
        <w:t xml:space="preserve">. Vitamin D and bone health. </w:t>
      </w:r>
      <w:r w:rsidRPr="00904FFC">
        <w:rPr>
          <w:rFonts w:ascii="Book Antiqua" w:eastAsia="SimSun" w:hAnsi="Book Antiqua"/>
          <w:i/>
          <w:kern w:val="2"/>
          <w:lang w:val="en-US" w:eastAsia="zh-CN"/>
        </w:rPr>
        <w:t>J Nutr</w:t>
      </w:r>
      <w:r w:rsidRPr="00904FFC">
        <w:rPr>
          <w:rFonts w:ascii="Book Antiqua" w:eastAsia="SimSun" w:hAnsi="Book Antiqua"/>
          <w:kern w:val="2"/>
          <w:lang w:val="en-US" w:eastAsia="zh-CN"/>
        </w:rPr>
        <w:t xml:space="preserve"> 1996; </w:t>
      </w:r>
      <w:r w:rsidRPr="00904FFC">
        <w:rPr>
          <w:rFonts w:ascii="Book Antiqua" w:eastAsia="SimSun" w:hAnsi="Book Antiqua"/>
          <w:b/>
          <w:kern w:val="2"/>
          <w:lang w:val="en-US" w:eastAsia="zh-CN"/>
        </w:rPr>
        <w:t>126</w:t>
      </w:r>
      <w:r w:rsidRPr="00904FFC">
        <w:rPr>
          <w:rFonts w:ascii="Book Antiqua" w:eastAsia="SimSun" w:hAnsi="Book Antiqua"/>
          <w:kern w:val="2"/>
          <w:lang w:val="en-US" w:eastAsia="zh-CN"/>
        </w:rPr>
        <w:t>: 1159S-1164S [PMID: 8642450 DOI: 10.1093/jn/126.suppl_4.1159S]</w:t>
      </w:r>
    </w:p>
    <w:p w14:paraId="3140C52F"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 </w:t>
      </w:r>
      <w:r w:rsidRPr="00904FFC">
        <w:rPr>
          <w:rFonts w:ascii="Book Antiqua" w:eastAsia="SimSun" w:hAnsi="Book Antiqua"/>
          <w:b/>
          <w:kern w:val="2"/>
          <w:lang w:val="en-US" w:eastAsia="zh-CN"/>
        </w:rPr>
        <w:t>Baeke F</w:t>
      </w:r>
      <w:r w:rsidRPr="00904FFC">
        <w:rPr>
          <w:rFonts w:ascii="Book Antiqua" w:eastAsia="SimSun" w:hAnsi="Book Antiqua"/>
          <w:kern w:val="2"/>
          <w:lang w:val="en-US" w:eastAsia="zh-CN"/>
        </w:rPr>
        <w:t xml:space="preserve">, Takiishi T, Korf H, Gysemans C, Mathieu C. Vitamin D: modulator of the immune system. </w:t>
      </w:r>
      <w:r w:rsidRPr="00904FFC">
        <w:rPr>
          <w:rFonts w:ascii="Book Antiqua" w:eastAsia="SimSun" w:hAnsi="Book Antiqua"/>
          <w:i/>
          <w:kern w:val="2"/>
          <w:lang w:val="en-US" w:eastAsia="zh-CN"/>
        </w:rPr>
        <w:t>Curr Opin Pharmacol</w:t>
      </w:r>
      <w:r w:rsidRPr="00904FFC">
        <w:rPr>
          <w:rFonts w:ascii="Book Antiqua" w:eastAsia="SimSun" w:hAnsi="Book Antiqua"/>
          <w:kern w:val="2"/>
          <w:lang w:val="en-US" w:eastAsia="zh-CN"/>
        </w:rPr>
        <w:t xml:space="preserve"> 2010; </w:t>
      </w:r>
      <w:r w:rsidRPr="00904FFC">
        <w:rPr>
          <w:rFonts w:ascii="Book Antiqua" w:eastAsia="SimSun" w:hAnsi="Book Antiqua"/>
          <w:b/>
          <w:kern w:val="2"/>
          <w:lang w:val="en-US" w:eastAsia="zh-CN"/>
        </w:rPr>
        <w:t>10</w:t>
      </w:r>
      <w:r w:rsidRPr="00904FFC">
        <w:rPr>
          <w:rFonts w:ascii="Book Antiqua" w:eastAsia="SimSun" w:hAnsi="Book Antiqua"/>
          <w:kern w:val="2"/>
          <w:lang w:val="en-US" w:eastAsia="zh-CN"/>
        </w:rPr>
        <w:t>: 482-496 [PMID: 20427238 DOI: 10.1016/j.coph.2010.04.001]</w:t>
      </w:r>
    </w:p>
    <w:p w14:paraId="1CD96791"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 </w:t>
      </w:r>
      <w:r w:rsidRPr="00904FFC">
        <w:rPr>
          <w:rFonts w:ascii="Book Antiqua" w:eastAsia="SimSun" w:hAnsi="Book Antiqua"/>
          <w:b/>
          <w:kern w:val="2"/>
          <w:lang w:val="en-US" w:eastAsia="zh-CN"/>
        </w:rPr>
        <w:t>Holick MF</w:t>
      </w:r>
      <w:r w:rsidRPr="00904FFC">
        <w:rPr>
          <w:rFonts w:ascii="Book Antiqua" w:eastAsia="SimSun" w:hAnsi="Book Antiqua"/>
          <w:kern w:val="2"/>
          <w:lang w:val="en-US" w:eastAsia="zh-CN"/>
        </w:rPr>
        <w:t xml:space="preserve">. Vitamin D deficiency. </w:t>
      </w:r>
      <w:r w:rsidRPr="00904FFC">
        <w:rPr>
          <w:rFonts w:ascii="Book Antiqua" w:eastAsia="SimSun" w:hAnsi="Book Antiqua"/>
          <w:i/>
          <w:kern w:val="2"/>
          <w:lang w:val="en-US" w:eastAsia="zh-CN"/>
        </w:rPr>
        <w:t>N Engl J Med</w:t>
      </w:r>
      <w:r w:rsidRPr="00904FFC">
        <w:rPr>
          <w:rFonts w:ascii="Book Antiqua" w:eastAsia="SimSun" w:hAnsi="Book Antiqua"/>
          <w:kern w:val="2"/>
          <w:lang w:val="en-US" w:eastAsia="zh-CN"/>
        </w:rPr>
        <w:t xml:space="preserve"> 2007; </w:t>
      </w:r>
      <w:r w:rsidRPr="00904FFC">
        <w:rPr>
          <w:rFonts w:ascii="Book Antiqua" w:eastAsia="SimSun" w:hAnsi="Book Antiqua"/>
          <w:b/>
          <w:kern w:val="2"/>
          <w:lang w:val="en-US" w:eastAsia="zh-CN"/>
        </w:rPr>
        <w:t>357</w:t>
      </w:r>
      <w:r w:rsidRPr="00904FFC">
        <w:rPr>
          <w:rFonts w:ascii="Book Antiqua" w:eastAsia="SimSun" w:hAnsi="Book Antiqua"/>
          <w:kern w:val="2"/>
          <w:lang w:val="en-US" w:eastAsia="zh-CN"/>
        </w:rPr>
        <w:t>: 266-281 [PMID: 17634462 DOI: 10.1056/NEJMra070553]</w:t>
      </w:r>
    </w:p>
    <w:p w14:paraId="5B66EC72"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 </w:t>
      </w:r>
      <w:r w:rsidRPr="00904FFC">
        <w:rPr>
          <w:rFonts w:ascii="Book Antiqua" w:eastAsia="SimSun" w:hAnsi="Book Antiqua"/>
          <w:b/>
          <w:kern w:val="2"/>
          <w:lang w:val="en-US" w:eastAsia="zh-CN"/>
        </w:rPr>
        <w:t>Cranney A</w:t>
      </w:r>
      <w:r w:rsidRPr="00904FFC">
        <w:rPr>
          <w:rFonts w:ascii="Book Antiqua" w:eastAsia="SimSun" w:hAnsi="Book Antiqua"/>
          <w:kern w:val="2"/>
          <w:lang w:val="en-US" w:eastAsia="zh-CN"/>
        </w:rPr>
        <w:t xml:space="preserve">, Horsley T, O'Donnell S, Weiler H, Puil L, Ooi D, Atkinson S, Ward L, Moher D, Hanley D, Fang M, Yazdi F, Garritty C, Sampson M, Barrowman N, Tsertsvadze A, Mamaladze V. Effectiveness and safety of vitamin D in relation to bone health. </w:t>
      </w:r>
      <w:r w:rsidRPr="00904FFC">
        <w:rPr>
          <w:rFonts w:ascii="Book Antiqua" w:eastAsia="SimSun" w:hAnsi="Book Antiqua"/>
          <w:i/>
          <w:kern w:val="2"/>
          <w:lang w:val="en-US" w:eastAsia="zh-CN"/>
        </w:rPr>
        <w:t>Evid Rep Technol Assess (Full Rep)</w:t>
      </w:r>
      <w:r w:rsidRPr="00904FFC">
        <w:rPr>
          <w:rFonts w:ascii="Book Antiqua" w:eastAsia="SimSun" w:hAnsi="Book Antiqua"/>
          <w:kern w:val="2"/>
          <w:lang w:val="en-US" w:eastAsia="zh-CN"/>
        </w:rPr>
        <w:t xml:space="preserve"> 2007; </w:t>
      </w:r>
      <w:r w:rsidRPr="00904FFC">
        <w:rPr>
          <w:rFonts w:ascii="Book Antiqua" w:eastAsia="SimSun" w:hAnsi="Book Antiqua"/>
          <w:b/>
          <w:kern w:val="2"/>
          <w:lang w:val="en-US" w:eastAsia="zh-CN"/>
        </w:rPr>
        <w:t>(158)</w:t>
      </w:r>
      <w:r w:rsidRPr="00904FFC">
        <w:rPr>
          <w:rFonts w:ascii="Book Antiqua" w:eastAsia="SimSun" w:hAnsi="Book Antiqua"/>
          <w:kern w:val="2"/>
          <w:lang w:val="en-US" w:eastAsia="zh-CN"/>
        </w:rPr>
        <w:t>: 1-235 [PMID: 18088161]</w:t>
      </w:r>
    </w:p>
    <w:p w14:paraId="1689AD8B"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5 </w:t>
      </w:r>
      <w:r w:rsidRPr="00904FFC">
        <w:rPr>
          <w:rFonts w:ascii="Book Antiqua" w:eastAsia="SimSun" w:hAnsi="Book Antiqua"/>
          <w:b/>
          <w:kern w:val="2"/>
          <w:lang w:val="en-US" w:eastAsia="zh-CN"/>
        </w:rPr>
        <w:t>Cantorna MT</w:t>
      </w:r>
      <w:r w:rsidRPr="00904FFC">
        <w:rPr>
          <w:rFonts w:ascii="Book Antiqua" w:eastAsia="SimSun" w:hAnsi="Book Antiqua"/>
          <w:kern w:val="2"/>
          <w:lang w:val="en-US" w:eastAsia="zh-CN"/>
        </w:rPr>
        <w:t xml:space="preserve">. Vitamin D and its role in immunology: multiple sclerosis, and inflammatory bowel disease. </w:t>
      </w:r>
      <w:r w:rsidRPr="00904FFC">
        <w:rPr>
          <w:rFonts w:ascii="Book Antiqua" w:eastAsia="SimSun" w:hAnsi="Book Antiqua"/>
          <w:i/>
          <w:kern w:val="2"/>
          <w:lang w:val="en-US" w:eastAsia="zh-CN"/>
        </w:rPr>
        <w:t>Prog Biophys Mol Biol</w:t>
      </w:r>
      <w:r w:rsidRPr="00904FFC">
        <w:rPr>
          <w:rFonts w:ascii="Book Antiqua" w:eastAsia="SimSun" w:hAnsi="Book Antiqua"/>
          <w:kern w:val="2"/>
          <w:lang w:val="en-US" w:eastAsia="zh-CN"/>
        </w:rPr>
        <w:t xml:space="preserve"> 2006; </w:t>
      </w:r>
      <w:r w:rsidRPr="00904FFC">
        <w:rPr>
          <w:rFonts w:ascii="Book Antiqua" w:eastAsia="SimSun" w:hAnsi="Book Antiqua"/>
          <w:b/>
          <w:kern w:val="2"/>
          <w:lang w:val="en-US" w:eastAsia="zh-CN"/>
        </w:rPr>
        <w:t>92</w:t>
      </w:r>
      <w:r w:rsidRPr="00904FFC">
        <w:rPr>
          <w:rFonts w:ascii="Book Antiqua" w:eastAsia="SimSun" w:hAnsi="Book Antiqua"/>
          <w:kern w:val="2"/>
          <w:lang w:val="en-US" w:eastAsia="zh-CN"/>
        </w:rPr>
        <w:t>: 60-64 [PMID: 16563470 DOI: 10.1016/j.pbiomolbio.2006.02.020]</w:t>
      </w:r>
    </w:p>
    <w:p w14:paraId="3AD35A61"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6 </w:t>
      </w:r>
      <w:r w:rsidRPr="00904FFC">
        <w:rPr>
          <w:rFonts w:ascii="Book Antiqua" w:eastAsia="SimSun" w:hAnsi="Book Antiqua"/>
          <w:b/>
          <w:kern w:val="2"/>
          <w:lang w:val="en-US" w:eastAsia="zh-CN"/>
        </w:rPr>
        <w:t>Holick MF</w:t>
      </w:r>
      <w:r w:rsidRPr="00904FFC">
        <w:rPr>
          <w:rFonts w:ascii="Book Antiqua" w:eastAsia="SimSun" w:hAnsi="Book Antiqua"/>
          <w:kern w:val="2"/>
          <w:lang w:val="en-US" w:eastAsia="zh-CN"/>
        </w:rPr>
        <w:t xml:space="preserve">. Sunlight and vitamin D for bone health and prevention of autoimmune diseases, cancers, and cardiovascular disease. </w:t>
      </w:r>
      <w:r w:rsidRPr="00904FFC">
        <w:rPr>
          <w:rFonts w:ascii="Book Antiqua" w:eastAsia="SimSun" w:hAnsi="Book Antiqua"/>
          <w:i/>
          <w:kern w:val="2"/>
          <w:lang w:val="en-US" w:eastAsia="zh-CN"/>
        </w:rPr>
        <w:t>Am J Clin Nutr</w:t>
      </w:r>
      <w:r w:rsidRPr="00904FFC">
        <w:rPr>
          <w:rFonts w:ascii="Book Antiqua" w:eastAsia="SimSun" w:hAnsi="Book Antiqua"/>
          <w:kern w:val="2"/>
          <w:lang w:val="en-US" w:eastAsia="zh-CN"/>
        </w:rPr>
        <w:t xml:space="preserve"> 2004; </w:t>
      </w:r>
      <w:r w:rsidRPr="00904FFC">
        <w:rPr>
          <w:rFonts w:ascii="Book Antiqua" w:eastAsia="SimSun" w:hAnsi="Book Antiqua"/>
          <w:b/>
          <w:kern w:val="2"/>
          <w:lang w:val="en-US" w:eastAsia="zh-CN"/>
        </w:rPr>
        <w:t>80</w:t>
      </w:r>
      <w:r w:rsidRPr="00904FFC">
        <w:rPr>
          <w:rFonts w:ascii="Book Antiqua" w:eastAsia="SimSun" w:hAnsi="Book Antiqua"/>
          <w:kern w:val="2"/>
          <w:lang w:val="en-US" w:eastAsia="zh-CN"/>
        </w:rPr>
        <w:t>: 1678S-1688S [PMID: 15585788 DOI: 10.1093/ajcn/80.6.1678S]</w:t>
      </w:r>
    </w:p>
    <w:p w14:paraId="593F0D82"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7 </w:t>
      </w:r>
      <w:r w:rsidRPr="00904FFC">
        <w:rPr>
          <w:rFonts w:ascii="Book Antiqua" w:eastAsia="SimSun" w:hAnsi="Book Antiqua"/>
          <w:b/>
          <w:kern w:val="2"/>
          <w:lang w:val="en-US" w:eastAsia="zh-CN"/>
        </w:rPr>
        <w:t>Adams JS</w:t>
      </w:r>
      <w:r w:rsidRPr="00904FFC">
        <w:rPr>
          <w:rFonts w:ascii="Book Antiqua" w:eastAsia="SimSun" w:hAnsi="Book Antiqua"/>
          <w:kern w:val="2"/>
          <w:lang w:val="en-US" w:eastAsia="zh-CN"/>
        </w:rPr>
        <w:t xml:space="preserve">, Hewison M. Unexpected actions of vitamin D: new perspectives on the regulation of innate and adaptive immunity. </w:t>
      </w:r>
      <w:r w:rsidRPr="00904FFC">
        <w:rPr>
          <w:rFonts w:ascii="Book Antiqua" w:eastAsia="SimSun" w:hAnsi="Book Antiqua"/>
          <w:i/>
          <w:kern w:val="2"/>
          <w:lang w:val="en-US" w:eastAsia="zh-CN"/>
        </w:rPr>
        <w:t>Nat Clin Pract Endocrinol Metab</w:t>
      </w:r>
      <w:r w:rsidRPr="00904FFC">
        <w:rPr>
          <w:rFonts w:ascii="Book Antiqua" w:eastAsia="SimSun" w:hAnsi="Book Antiqua"/>
          <w:kern w:val="2"/>
          <w:lang w:val="en-US" w:eastAsia="zh-CN"/>
        </w:rPr>
        <w:t xml:space="preserve"> 2008; </w:t>
      </w:r>
      <w:r w:rsidRPr="00904FFC">
        <w:rPr>
          <w:rFonts w:ascii="Book Antiqua" w:eastAsia="SimSun" w:hAnsi="Book Antiqua"/>
          <w:b/>
          <w:kern w:val="2"/>
          <w:lang w:val="en-US" w:eastAsia="zh-CN"/>
        </w:rPr>
        <w:t>4</w:t>
      </w:r>
      <w:r w:rsidRPr="00904FFC">
        <w:rPr>
          <w:rFonts w:ascii="Book Antiqua" w:eastAsia="SimSun" w:hAnsi="Book Antiqua"/>
          <w:kern w:val="2"/>
          <w:lang w:val="en-US" w:eastAsia="zh-CN"/>
        </w:rPr>
        <w:t>: 80-90 [PMID: 18212810 DOI: 10.1038/ncpendmet0716]</w:t>
      </w:r>
    </w:p>
    <w:p w14:paraId="62F61EFF"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8 </w:t>
      </w:r>
      <w:r w:rsidRPr="00904FFC">
        <w:rPr>
          <w:rFonts w:ascii="Book Antiqua" w:eastAsia="SimSun" w:hAnsi="Book Antiqua"/>
          <w:b/>
          <w:kern w:val="2"/>
          <w:lang w:val="en-US" w:eastAsia="zh-CN"/>
        </w:rPr>
        <w:t>Kaser A</w:t>
      </w:r>
      <w:r w:rsidRPr="00904FFC">
        <w:rPr>
          <w:rFonts w:ascii="Book Antiqua" w:eastAsia="SimSun" w:hAnsi="Book Antiqua"/>
          <w:kern w:val="2"/>
          <w:lang w:val="en-US" w:eastAsia="zh-CN"/>
        </w:rPr>
        <w:t xml:space="preserve">, Zeissig S, Blumberg RS. Inflammatory bowel disease. </w:t>
      </w:r>
      <w:r w:rsidRPr="00904FFC">
        <w:rPr>
          <w:rFonts w:ascii="Book Antiqua" w:eastAsia="SimSun" w:hAnsi="Book Antiqua"/>
          <w:i/>
          <w:kern w:val="2"/>
          <w:lang w:val="en-US" w:eastAsia="zh-CN"/>
        </w:rPr>
        <w:t>Annu Rev Immunol</w:t>
      </w:r>
      <w:r w:rsidRPr="00904FFC">
        <w:rPr>
          <w:rFonts w:ascii="Book Antiqua" w:eastAsia="SimSun" w:hAnsi="Book Antiqua"/>
          <w:kern w:val="2"/>
          <w:lang w:val="en-US" w:eastAsia="zh-CN"/>
        </w:rPr>
        <w:t xml:space="preserve"> 2010; </w:t>
      </w:r>
      <w:r w:rsidRPr="00904FFC">
        <w:rPr>
          <w:rFonts w:ascii="Book Antiqua" w:eastAsia="SimSun" w:hAnsi="Book Antiqua"/>
          <w:b/>
          <w:kern w:val="2"/>
          <w:lang w:val="en-US" w:eastAsia="zh-CN"/>
        </w:rPr>
        <w:t>28</w:t>
      </w:r>
      <w:r w:rsidRPr="00904FFC">
        <w:rPr>
          <w:rFonts w:ascii="Book Antiqua" w:eastAsia="SimSun" w:hAnsi="Book Antiqua"/>
          <w:kern w:val="2"/>
          <w:lang w:val="en-US" w:eastAsia="zh-CN"/>
        </w:rPr>
        <w:t>: 573-621 [PMID: 20192811 DOI: 10.1146/annurev-immunol-030409-101225]</w:t>
      </w:r>
    </w:p>
    <w:p w14:paraId="1710169F"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9 </w:t>
      </w:r>
      <w:r w:rsidRPr="00904FFC">
        <w:rPr>
          <w:rFonts w:ascii="Book Antiqua" w:eastAsia="SimSun" w:hAnsi="Book Antiqua"/>
          <w:b/>
          <w:kern w:val="2"/>
          <w:lang w:val="en-US" w:eastAsia="zh-CN"/>
        </w:rPr>
        <w:t>Kelsen J</w:t>
      </w:r>
      <w:r w:rsidRPr="00904FFC">
        <w:rPr>
          <w:rFonts w:ascii="Book Antiqua" w:eastAsia="SimSun" w:hAnsi="Book Antiqua"/>
          <w:kern w:val="2"/>
          <w:lang w:val="en-US" w:eastAsia="zh-CN"/>
        </w:rPr>
        <w:t xml:space="preserve">, Baldassano RN. Inflammatory bowel disease: the difference between children and adults. </w:t>
      </w:r>
      <w:r w:rsidRPr="00904FFC">
        <w:rPr>
          <w:rFonts w:ascii="Book Antiqua" w:eastAsia="SimSun" w:hAnsi="Book Antiqua"/>
          <w:i/>
          <w:kern w:val="2"/>
          <w:lang w:val="en-US" w:eastAsia="zh-CN"/>
        </w:rPr>
        <w:t>Inflamm Bowel Dis</w:t>
      </w:r>
      <w:r w:rsidRPr="00904FFC">
        <w:rPr>
          <w:rFonts w:ascii="Book Antiqua" w:eastAsia="SimSun" w:hAnsi="Book Antiqua"/>
          <w:kern w:val="2"/>
          <w:lang w:val="en-US" w:eastAsia="zh-CN"/>
        </w:rPr>
        <w:t xml:space="preserve"> 2008; </w:t>
      </w:r>
      <w:r w:rsidRPr="00904FFC">
        <w:rPr>
          <w:rFonts w:ascii="Book Antiqua" w:eastAsia="SimSun" w:hAnsi="Book Antiqua"/>
          <w:b/>
          <w:kern w:val="2"/>
          <w:lang w:val="en-US" w:eastAsia="zh-CN"/>
        </w:rPr>
        <w:t>14 Suppl 2</w:t>
      </w:r>
      <w:r w:rsidRPr="00904FFC">
        <w:rPr>
          <w:rFonts w:ascii="Book Antiqua" w:eastAsia="SimSun" w:hAnsi="Book Antiqua"/>
          <w:kern w:val="2"/>
          <w:lang w:val="en-US" w:eastAsia="zh-CN"/>
        </w:rPr>
        <w:t>: S9-11 [PMID: 18816756 DOI: 10.1002/ibd.20560]</w:t>
      </w:r>
    </w:p>
    <w:p w14:paraId="5F40A083"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10 </w:t>
      </w:r>
      <w:r w:rsidRPr="00904FFC">
        <w:rPr>
          <w:rFonts w:ascii="Book Antiqua" w:eastAsia="SimSun" w:hAnsi="Book Antiqua"/>
          <w:b/>
          <w:kern w:val="2"/>
          <w:lang w:val="en-US" w:eastAsia="zh-CN"/>
        </w:rPr>
        <w:t>Benchimol EI</w:t>
      </w:r>
      <w:r w:rsidRPr="00904FFC">
        <w:rPr>
          <w:rFonts w:ascii="Book Antiqua" w:eastAsia="SimSun" w:hAnsi="Book Antiqua"/>
          <w:kern w:val="2"/>
          <w:lang w:val="en-US" w:eastAsia="zh-CN"/>
        </w:rPr>
        <w:t xml:space="preserve">, Fortinsky KJ, Gozdyra P, Van den Heuvel M, Van Limbergen J, Griffiths AM. Epidemiology of pediatric inflammatory bowel disease: a systematic review of international trends. </w:t>
      </w:r>
      <w:r w:rsidRPr="00904FFC">
        <w:rPr>
          <w:rFonts w:ascii="Book Antiqua" w:eastAsia="SimSun" w:hAnsi="Book Antiqua"/>
          <w:i/>
          <w:kern w:val="2"/>
          <w:lang w:val="en-US" w:eastAsia="zh-CN"/>
        </w:rPr>
        <w:t>Inflamm Bowel Dis</w:t>
      </w:r>
      <w:r w:rsidRPr="00904FFC">
        <w:rPr>
          <w:rFonts w:ascii="Book Antiqua" w:eastAsia="SimSun" w:hAnsi="Book Antiqua"/>
          <w:kern w:val="2"/>
          <w:lang w:val="en-US" w:eastAsia="zh-CN"/>
        </w:rPr>
        <w:t xml:space="preserve"> 2011; </w:t>
      </w:r>
      <w:r w:rsidRPr="00904FFC">
        <w:rPr>
          <w:rFonts w:ascii="Book Antiqua" w:eastAsia="SimSun" w:hAnsi="Book Antiqua"/>
          <w:b/>
          <w:kern w:val="2"/>
          <w:lang w:val="en-US" w:eastAsia="zh-CN"/>
        </w:rPr>
        <w:t>17</w:t>
      </w:r>
      <w:r w:rsidRPr="00904FFC">
        <w:rPr>
          <w:rFonts w:ascii="Book Antiqua" w:eastAsia="SimSun" w:hAnsi="Book Antiqua"/>
          <w:kern w:val="2"/>
          <w:lang w:val="en-US" w:eastAsia="zh-CN"/>
        </w:rPr>
        <w:t>: 423-439 [PMID: 20564651 DOI: 10.1002/ibd.21349]</w:t>
      </w:r>
    </w:p>
    <w:p w14:paraId="4D5A97C2"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11 </w:t>
      </w:r>
      <w:r w:rsidRPr="00904FFC">
        <w:rPr>
          <w:rFonts w:ascii="Book Antiqua" w:eastAsia="SimSun" w:hAnsi="Book Antiqua"/>
          <w:b/>
          <w:kern w:val="2"/>
          <w:lang w:val="en-US" w:eastAsia="zh-CN"/>
        </w:rPr>
        <w:t>Malaty HM</w:t>
      </w:r>
      <w:r w:rsidRPr="00904FFC">
        <w:rPr>
          <w:rFonts w:ascii="Book Antiqua" w:eastAsia="SimSun" w:hAnsi="Book Antiqua"/>
          <w:kern w:val="2"/>
          <w:lang w:val="en-US" w:eastAsia="zh-CN"/>
        </w:rPr>
        <w:t xml:space="preserve">, Fan X, Opekun AR, Thibodeaux C, Ferry GD. Rising incidence of inflammatory bowel disease among children: a 12-year study. </w:t>
      </w:r>
      <w:r w:rsidRPr="00904FFC">
        <w:rPr>
          <w:rFonts w:ascii="Book Antiqua" w:eastAsia="SimSun" w:hAnsi="Book Antiqua"/>
          <w:i/>
          <w:kern w:val="2"/>
          <w:lang w:val="en-US" w:eastAsia="zh-CN"/>
        </w:rPr>
        <w:t xml:space="preserve">J Pediatr Gastroenterol </w:t>
      </w:r>
      <w:r w:rsidRPr="00904FFC">
        <w:rPr>
          <w:rFonts w:ascii="Book Antiqua" w:eastAsia="SimSun" w:hAnsi="Book Antiqua"/>
          <w:i/>
          <w:kern w:val="2"/>
          <w:lang w:val="en-US" w:eastAsia="zh-CN"/>
        </w:rPr>
        <w:lastRenderedPageBreak/>
        <w:t>Nutr</w:t>
      </w:r>
      <w:r w:rsidRPr="00904FFC">
        <w:rPr>
          <w:rFonts w:ascii="Book Antiqua" w:eastAsia="SimSun" w:hAnsi="Book Antiqua"/>
          <w:kern w:val="2"/>
          <w:lang w:val="en-US" w:eastAsia="zh-CN"/>
        </w:rPr>
        <w:t xml:space="preserve"> 2010; </w:t>
      </w:r>
      <w:r w:rsidRPr="00904FFC">
        <w:rPr>
          <w:rFonts w:ascii="Book Antiqua" w:eastAsia="SimSun" w:hAnsi="Book Antiqua"/>
          <w:b/>
          <w:kern w:val="2"/>
          <w:lang w:val="en-US" w:eastAsia="zh-CN"/>
        </w:rPr>
        <w:t>50</w:t>
      </w:r>
      <w:r w:rsidRPr="00904FFC">
        <w:rPr>
          <w:rFonts w:ascii="Book Antiqua" w:eastAsia="SimSun" w:hAnsi="Book Antiqua"/>
          <w:kern w:val="2"/>
          <w:lang w:val="en-US" w:eastAsia="zh-CN"/>
        </w:rPr>
        <w:t>: 27-31 [PMID: 19934770 DOI: 10.1097/MPG.0b013e3181b99baa]</w:t>
      </w:r>
    </w:p>
    <w:p w14:paraId="277CC2F9"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12 </w:t>
      </w:r>
      <w:r w:rsidRPr="00904FFC">
        <w:rPr>
          <w:rFonts w:ascii="Book Antiqua" w:eastAsia="SimSun" w:hAnsi="Book Antiqua"/>
          <w:b/>
          <w:kern w:val="2"/>
          <w:lang w:val="en-US" w:eastAsia="zh-CN"/>
        </w:rPr>
        <w:t>Pappa HM</w:t>
      </w:r>
      <w:r w:rsidRPr="00904FFC">
        <w:rPr>
          <w:rFonts w:ascii="Book Antiqua" w:eastAsia="SimSun" w:hAnsi="Book Antiqua"/>
          <w:kern w:val="2"/>
          <w:lang w:val="en-US" w:eastAsia="zh-CN"/>
        </w:rPr>
        <w:t xml:space="preserve">, Gordon CM, Saslowsky TM, Zholudev A, Horr B, Shih MC, Grand RJ. Vitamin D status in children and young adults with inflammatory bowel disease. </w:t>
      </w:r>
      <w:r w:rsidRPr="00904FFC">
        <w:rPr>
          <w:rFonts w:ascii="Book Antiqua" w:eastAsia="SimSun" w:hAnsi="Book Antiqua"/>
          <w:i/>
          <w:kern w:val="2"/>
          <w:lang w:val="en-US" w:eastAsia="zh-CN"/>
        </w:rPr>
        <w:t>Pediatrics</w:t>
      </w:r>
      <w:r w:rsidRPr="00904FFC">
        <w:rPr>
          <w:rFonts w:ascii="Book Antiqua" w:eastAsia="SimSun" w:hAnsi="Book Antiqua"/>
          <w:kern w:val="2"/>
          <w:lang w:val="en-US" w:eastAsia="zh-CN"/>
        </w:rPr>
        <w:t xml:space="preserve"> 2006; </w:t>
      </w:r>
      <w:r w:rsidRPr="00904FFC">
        <w:rPr>
          <w:rFonts w:ascii="Book Antiqua" w:eastAsia="SimSun" w:hAnsi="Book Antiqua"/>
          <w:b/>
          <w:kern w:val="2"/>
          <w:lang w:val="en-US" w:eastAsia="zh-CN"/>
        </w:rPr>
        <w:t>118</w:t>
      </w:r>
      <w:r w:rsidRPr="00904FFC">
        <w:rPr>
          <w:rFonts w:ascii="Book Antiqua" w:eastAsia="SimSun" w:hAnsi="Book Antiqua"/>
          <w:kern w:val="2"/>
          <w:lang w:val="en-US" w:eastAsia="zh-CN"/>
        </w:rPr>
        <w:t>: 1950-1961 [PMID: 17079566 DOI: 10.1542/peds.2006-0841]</w:t>
      </w:r>
    </w:p>
    <w:p w14:paraId="78508798"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13 </w:t>
      </w:r>
      <w:r w:rsidRPr="00904FFC">
        <w:rPr>
          <w:rFonts w:ascii="Book Antiqua" w:eastAsia="SimSun" w:hAnsi="Book Antiqua"/>
          <w:b/>
          <w:kern w:val="2"/>
          <w:lang w:val="en-US" w:eastAsia="zh-CN"/>
        </w:rPr>
        <w:t>Levin AD</w:t>
      </w:r>
      <w:r w:rsidRPr="00904FFC">
        <w:rPr>
          <w:rFonts w:ascii="Book Antiqua" w:eastAsia="SimSun" w:hAnsi="Book Antiqua"/>
          <w:kern w:val="2"/>
          <w:lang w:val="en-US" w:eastAsia="zh-CN"/>
        </w:rPr>
        <w:t xml:space="preserve">, Wadhera V, Leach ST, Woodhead HJ, Lemberg DA, Mendoza-Cruz AC, Day AS. Vitamin D deficiency in children with inflammatory bowel disease. </w:t>
      </w:r>
      <w:r w:rsidRPr="00904FFC">
        <w:rPr>
          <w:rFonts w:ascii="Book Antiqua" w:eastAsia="SimSun" w:hAnsi="Book Antiqua"/>
          <w:i/>
          <w:kern w:val="2"/>
          <w:lang w:val="en-US" w:eastAsia="zh-CN"/>
        </w:rPr>
        <w:t>Dig Dis Sci</w:t>
      </w:r>
      <w:r w:rsidRPr="00904FFC">
        <w:rPr>
          <w:rFonts w:ascii="Book Antiqua" w:eastAsia="SimSun" w:hAnsi="Book Antiqua"/>
          <w:kern w:val="2"/>
          <w:lang w:val="en-US" w:eastAsia="zh-CN"/>
        </w:rPr>
        <w:t xml:space="preserve"> 2011; </w:t>
      </w:r>
      <w:r w:rsidRPr="00904FFC">
        <w:rPr>
          <w:rFonts w:ascii="Book Antiqua" w:eastAsia="SimSun" w:hAnsi="Book Antiqua"/>
          <w:b/>
          <w:kern w:val="2"/>
          <w:lang w:val="en-US" w:eastAsia="zh-CN"/>
        </w:rPr>
        <w:t>56</w:t>
      </w:r>
      <w:r w:rsidRPr="00904FFC">
        <w:rPr>
          <w:rFonts w:ascii="Book Antiqua" w:eastAsia="SimSun" w:hAnsi="Book Antiqua"/>
          <w:kern w:val="2"/>
          <w:lang w:val="en-US" w:eastAsia="zh-CN"/>
        </w:rPr>
        <w:t>: 830-836 [PMID: 21222159 DOI: 10.1007/s10620-010-1544-3]</w:t>
      </w:r>
    </w:p>
    <w:p w14:paraId="446EDAD0"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14 </w:t>
      </w:r>
      <w:r w:rsidRPr="00904FFC">
        <w:rPr>
          <w:rFonts w:ascii="Book Antiqua" w:eastAsia="SimSun" w:hAnsi="Book Antiqua"/>
          <w:b/>
          <w:kern w:val="2"/>
          <w:lang w:val="en-US" w:eastAsia="zh-CN"/>
        </w:rPr>
        <w:t>Sentongo TA</w:t>
      </w:r>
      <w:r w:rsidRPr="00904FFC">
        <w:rPr>
          <w:rFonts w:ascii="Book Antiqua" w:eastAsia="SimSun" w:hAnsi="Book Antiqua"/>
          <w:kern w:val="2"/>
          <w:lang w:val="en-US" w:eastAsia="zh-CN"/>
        </w:rPr>
        <w:t xml:space="preserve">, Semaeo EJ, Stettler N, Piccoli DA, Stallings VA, Zemel BS. Vitamin D status in children, adolescents, and young adults with Crohn disease. </w:t>
      </w:r>
      <w:r w:rsidRPr="00904FFC">
        <w:rPr>
          <w:rFonts w:ascii="Book Antiqua" w:eastAsia="SimSun" w:hAnsi="Book Antiqua"/>
          <w:i/>
          <w:kern w:val="2"/>
          <w:lang w:val="en-US" w:eastAsia="zh-CN"/>
        </w:rPr>
        <w:t>Am J Clin Nutr</w:t>
      </w:r>
      <w:r w:rsidRPr="00904FFC">
        <w:rPr>
          <w:rFonts w:ascii="Book Antiqua" w:eastAsia="SimSun" w:hAnsi="Book Antiqua"/>
          <w:kern w:val="2"/>
          <w:lang w:val="en-US" w:eastAsia="zh-CN"/>
        </w:rPr>
        <w:t xml:space="preserve"> 2002; </w:t>
      </w:r>
      <w:r w:rsidRPr="00904FFC">
        <w:rPr>
          <w:rFonts w:ascii="Book Antiqua" w:eastAsia="SimSun" w:hAnsi="Book Antiqua"/>
          <w:b/>
          <w:kern w:val="2"/>
          <w:lang w:val="en-US" w:eastAsia="zh-CN"/>
        </w:rPr>
        <w:t>76</w:t>
      </w:r>
      <w:r w:rsidRPr="00904FFC">
        <w:rPr>
          <w:rFonts w:ascii="Book Antiqua" w:eastAsia="SimSun" w:hAnsi="Book Antiqua"/>
          <w:kern w:val="2"/>
          <w:lang w:val="en-US" w:eastAsia="zh-CN"/>
        </w:rPr>
        <w:t>: 1077-1081 [PMID: 12399281 DOI: 10.1093/ajcn/76.5.1077]</w:t>
      </w:r>
    </w:p>
    <w:p w14:paraId="6BCD3C7F"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15 </w:t>
      </w:r>
      <w:r w:rsidRPr="00904FFC">
        <w:rPr>
          <w:rFonts w:ascii="Book Antiqua" w:eastAsia="SimSun" w:hAnsi="Book Antiqua"/>
          <w:b/>
          <w:kern w:val="2"/>
          <w:lang w:val="en-US" w:eastAsia="zh-CN"/>
        </w:rPr>
        <w:t>Laakso S</w:t>
      </w:r>
      <w:r w:rsidRPr="00904FFC">
        <w:rPr>
          <w:rFonts w:ascii="Book Antiqua" w:eastAsia="SimSun" w:hAnsi="Book Antiqua"/>
          <w:kern w:val="2"/>
          <w:lang w:val="en-US" w:eastAsia="zh-CN"/>
        </w:rPr>
        <w:t xml:space="preserve">, Valta H, Verkasalo M, Toiviainen-Salo S, Viljakainen H, Mäkitie O. Impaired bone health in inflammatory bowel disease: a case-control study in 80 pediatric patients. </w:t>
      </w:r>
      <w:r w:rsidRPr="00904FFC">
        <w:rPr>
          <w:rFonts w:ascii="Book Antiqua" w:eastAsia="SimSun" w:hAnsi="Book Antiqua"/>
          <w:i/>
          <w:kern w:val="2"/>
          <w:lang w:val="en-US" w:eastAsia="zh-CN"/>
        </w:rPr>
        <w:t>Calcif Tissue Int</w:t>
      </w:r>
      <w:r w:rsidRPr="00904FFC">
        <w:rPr>
          <w:rFonts w:ascii="Book Antiqua" w:eastAsia="SimSun" w:hAnsi="Book Antiqua"/>
          <w:kern w:val="2"/>
          <w:lang w:val="en-US" w:eastAsia="zh-CN"/>
        </w:rPr>
        <w:t xml:space="preserve"> 2012; </w:t>
      </w:r>
      <w:r w:rsidRPr="00904FFC">
        <w:rPr>
          <w:rFonts w:ascii="Book Antiqua" w:eastAsia="SimSun" w:hAnsi="Book Antiqua"/>
          <w:b/>
          <w:kern w:val="2"/>
          <w:lang w:val="en-US" w:eastAsia="zh-CN"/>
        </w:rPr>
        <w:t>91</w:t>
      </w:r>
      <w:r w:rsidRPr="00904FFC">
        <w:rPr>
          <w:rFonts w:ascii="Book Antiqua" w:eastAsia="SimSun" w:hAnsi="Book Antiqua"/>
          <w:kern w:val="2"/>
          <w:lang w:val="en-US" w:eastAsia="zh-CN"/>
        </w:rPr>
        <w:t>: 121-130 [PMID: 22729560 DOI: 10.1007/s00223-012-9617-2]</w:t>
      </w:r>
    </w:p>
    <w:p w14:paraId="3B96B34C"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16 </w:t>
      </w:r>
      <w:r w:rsidRPr="00904FFC">
        <w:rPr>
          <w:rFonts w:ascii="Book Antiqua" w:eastAsia="SimSun" w:hAnsi="Book Antiqua"/>
          <w:b/>
          <w:kern w:val="2"/>
          <w:lang w:val="en-US" w:eastAsia="zh-CN"/>
        </w:rPr>
        <w:t>Harpavat M</w:t>
      </w:r>
      <w:r w:rsidRPr="00904FFC">
        <w:rPr>
          <w:rFonts w:ascii="Book Antiqua" w:eastAsia="SimSun" w:hAnsi="Book Antiqua"/>
          <w:kern w:val="2"/>
          <w:lang w:val="en-US" w:eastAsia="zh-CN"/>
        </w:rPr>
        <w:t xml:space="preserve">, Greenspan SL, O'Brien C, Chang CC, Bowen A, Keljo DJ. Altered bone mass in children at diagnosis of Crohn disease: a pilot study. </w:t>
      </w:r>
      <w:r w:rsidRPr="00904FFC">
        <w:rPr>
          <w:rFonts w:ascii="Book Antiqua" w:eastAsia="SimSun" w:hAnsi="Book Antiqua"/>
          <w:i/>
          <w:kern w:val="2"/>
          <w:lang w:val="en-US" w:eastAsia="zh-CN"/>
        </w:rPr>
        <w:t>J Pediatr Gastroenterol Nutr</w:t>
      </w:r>
      <w:r w:rsidRPr="00904FFC">
        <w:rPr>
          <w:rFonts w:ascii="Book Antiqua" w:eastAsia="SimSun" w:hAnsi="Book Antiqua"/>
          <w:kern w:val="2"/>
          <w:lang w:val="en-US" w:eastAsia="zh-CN"/>
        </w:rPr>
        <w:t xml:space="preserve"> 2005; </w:t>
      </w:r>
      <w:r w:rsidRPr="00904FFC">
        <w:rPr>
          <w:rFonts w:ascii="Book Antiqua" w:eastAsia="SimSun" w:hAnsi="Book Antiqua"/>
          <w:b/>
          <w:kern w:val="2"/>
          <w:lang w:val="en-US" w:eastAsia="zh-CN"/>
        </w:rPr>
        <w:t>40</w:t>
      </w:r>
      <w:r w:rsidRPr="00904FFC">
        <w:rPr>
          <w:rFonts w:ascii="Book Antiqua" w:eastAsia="SimSun" w:hAnsi="Book Antiqua"/>
          <w:kern w:val="2"/>
          <w:lang w:val="en-US" w:eastAsia="zh-CN"/>
        </w:rPr>
        <w:t>: 295-300 [PMID: 15750387 DOI: 10.1097/01.mpg.0000153278.98861.32]</w:t>
      </w:r>
    </w:p>
    <w:p w14:paraId="1F693850"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17 </w:t>
      </w:r>
      <w:r w:rsidRPr="00904FFC">
        <w:rPr>
          <w:rFonts w:ascii="Book Antiqua" w:eastAsia="SimSun" w:hAnsi="Book Antiqua"/>
          <w:b/>
          <w:kern w:val="2"/>
          <w:lang w:val="en-US" w:eastAsia="zh-CN"/>
        </w:rPr>
        <w:t>Pappa HM</w:t>
      </w:r>
      <w:r w:rsidRPr="00904FFC">
        <w:rPr>
          <w:rFonts w:ascii="Book Antiqua" w:eastAsia="SimSun" w:hAnsi="Book Antiqua"/>
          <w:kern w:val="2"/>
          <w:lang w:val="en-US" w:eastAsia="zh-CN"/>
        </w:rPr>
        <w:t xml:space="preserve">, Grand RJ, Gordon CM. Report on the vitamin D status of adult and pediatric patients with inflammatory bowel disease and its significance for bone health and disease. </w:t>
      </w:r>
      <w:r w:rsidRPr="00904FFC">
        <w:rPr>
          <w:rFonts w:ascii="Book Antiqua" w:eastAsia="SimSun" w:hAnsi="Book Antiqua"/>
          <w:i/>
          <w:kern w:val="2"/>
          <w:lang w:val="en-US" w:eastAsia="zh-CN"/>
        </w:rPr>
        <w:t>Inflamm Bowel Dis</w:t>
      </w:r>
      <w:r w:rsidRPr="00904FFC">
        <w:rPr>
          <w:rFonts w:ascii="Book Antiqua" w:eastAsia="SimSun" w:hAnsi="Book Antiqua"/>
          <w:kern w:val="2"/>
          <w:lang w:val="en-US" w:eastAsia="zh-CN"/>
        </w:rPr>
        <w:t xml:space="preserve"> 2006; </w:t>
      </w:r>
      <w:r w:rsidRPr="00904FFC">
        <w:rPr>
          <w:rFonts w:ascii="Book Antiqua" w:eastAsia="SimSun" w:hAnsi="Book Antiqua"/>
          <w:b/>
          <w:kern w:val="2"/>
          <w:lang w:val="en-US" w:eastAsia="zh-CN"/>
        </w:rPr>
        <w:t>12</w:t>
      </w:r>
      <w:r w:rsidRPr="00904FFC">
        <w:rPr>
          <w:rFonts w:ascii="Book Antiqua" w:eastAsia="SimSun" w:hAnsi="Book Antiqua"/>
          <w:kern w:val="2"/>
          <w:lang w:val="en-US" w:eastAsia="zh-CN"/>
        </w:rPr>
        <w:t>: 1162-1174 [PMID: 17119391 DOI: 10.1097/01.mib.0000236929.74040.b0]</w:t>
      </w:r>
    </w:p>
    <w:p w14:paraId="22A21667"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18 </w:t>
      </w:r>
      <w:r w:rsidRPr="00904FFC">
        <w:rPr>
          <w:rFonts w:ascii="Book Antiqua" w:eastAsia="SimSun" w:hAnsi="Book Antiqua"/>
          <w:b/>
          <w:kern w:val="2"/>
          <w:lang w:val="en-US" w:eastAsia="zh-CN"/>
        </w:rPr>
        <w:t>Mouli VP</w:t>
      </w:r>
      <w:r w:rsidRPr="00904FFC">
        <w:rPr>
          <w:rFonts w:ascii="Book Antiqua" w:eastAsia="SimSun" w:hAnsi="Book Antiqua"/>
          <w:kern w:val="2"/>
          <w:lang w:val="en-US" w:eastAsia="zh-CN"/>
        </w:rPr>
        <w:t xml:space="preserve">, Ananthakrishnan AN. Review article: vitamin D and inflammatory bowel diseases. </w:t>
      </w:r>
      <w:r w:rsidRPr="00904FFC">
        <w:rPr>
          <w:rFonts w:ascii="Book Antiqua" w:eastAsia="SimSun" w:hAnsi="Book Antiqua"/>
          <w:i/>
          <w:kern w:val="2"/>
          <w:lang w:val="en-US" w:eastAsia="zh-CN"/>
        </w:rPr>
        <w:t>Aliment Pharmacol Ther</w:t>
      </w:r>
      <w:r w:rsidRPr="00904FFC">
        <w:rPr>
          <w:rFonts w:ascii="Book Antiqua" w:eastAsia="SimSun" w:hAnsi="Book Antiqua"/>
          <w:kern w:val="2"/>
          <w:lang w:val="en-US" w:eastAsia="zh-CN"/>
        </w:rPr>
        <w:t xml:space="preserve"> 2014; </w:t>
      </w:r>
      <w:r w:rsidRPr="00904FFC">
        <w:rPr>
          <w:rFonts w:ascii="Book Antiqua" w:eastAsia="SimSun" w:hAnsi="Book Antiqua"/>
          <w:b/>
          <w:kern w:val="2"/>
          <w:lang w:val="en-US" w:eastAsia="zh-CN"/>
        </w:rPr>
        <w:t>39</w:t>
      </w:r>
      <w:r w:rsidRPr="00904FFC">
        <w:rPr>
          <w:rFonts w:ascii="Book Antiqua" w:eastAsia="SimSun" w:hAnsi="Book Antiqua"/>
          <w:kern w:val="2"/>
          <w:lang w:val="en-US" w:eastAsia="zh-CN"/>
        </w:rPr>
        <w:t>: 125-136 [PMID: 24236989 DOI: 10.1111/apt.12553]</w:t>
      </w:r>
    </w:p>
    <w:p w14:paraId="3F422FE1"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19 </w:t>
      </w:r>
      <w:r w:rsidRPr="00904FFC">
        <w:rPr>
          <w:rFonts w:ascii="Book Antiqua" w:eastAsia="SimSun" w:hAnsi="Book Antiqua"/>
          <w:b/>
          <w:kern w:val="2"/>
          <w:lang w:val="en-US" w:eastAsia="zh-CN"/>
        </w:rPr>
        <w:t>Nicholson I</w:t>
      </w:r>
      <w:r w:rsidRPr="00904FFC">
        <w:rPr>
          <w:rFonts w:ascii="Book Antiqua" w:eastAsia="SimSun" w:hAnsi="Book Antiqua"/>
          <w:kern w:val="2"/>
          <w:lang w:val="en-US" w:eastAsia="zh-CN"/>
        </w:rPr>
        <w:t xml:space="preserve">, Dalzell AM, El-Matary W. Vitamin D as a therapy for colitis: a systematic review. </w:t>
      </w:r>
      <w:r w:rsidRPr="00904FFC">
        <w:rPr>
          <w:rFonts w:ascii="Book Antiqua" w:eastAsia="SimSun" w:hAnsi="Book Antiqua"/>
          <w:i/>
          <w:kern w:val="2"/>
          <w:lang w:val="en-US" w:eastAsia="zh-CN"/>
        </w:rPr>
        <w:t>J Crohns Colitis</w:t>
      </w:r>
      <w:r w:rsidRPr="00904FFC">
        <w:rPr>
          <w:rFonts w:ascii="Book Antiqua" w:eastAsia="SimSun" w:hAnsi="Book Antiqua"/>
          <w:kern w:val="2"/>
          <w:lang w:val="en-US" w:eastAsia="zh-CN"/>
        </w:rPr>
        <w:t xml:space="preserve"> 2012; </w:t>
      </w:r>
      <w:r w:rsidRPr="00904FFC">
        <w:rPr>
          <w:rFonts w:ascii="Book Antiqua" w:eastAsia="SimSun" w:hAnsi="Book Antiqua"/>
          <w:b/>
          <w:kern w:val="2"/>
          <w:lang w:val="en-US" w:eastAsia="zh-CN"/>
        </w:rPr>
        <w:t>6</w:t>
      </w:r>
      <w:r w:rsidRPr="00904FFC">
        <w:rPr>
          <w:rFonts w:ascii="Book Antiqua" w:eastAsia="SimSun" w:hAnsi="Book Antiqua"/>
          <w:kern w:val="2"/>
          <w:lang w:val="en-US" w:eastAsia="zh-CN"/>
        </w:rPr>
        <w:t>: 405-411 [PMID: 22398085 DOI: 10.1016/j.crohns.2012.01.007]</w:t>
      </w:r>
    </w:p>
    <w:p w14:paraId="6933A8FF"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20 </w:t>
      </w:r>
      <w:r w:rsidRPr="00904FFC">
        <w:rPr>
          <w:rFonts w:ascii="Book Antiqua" w:eastAsia="SimSun" w:hAnsi="Book Antiqua"/>
          <w:b/>
          <w:kern w:val="2"/>
          <w:lang w:val="en-US" w:eastAsia="zh-CN"/>
        </w:rPr>
        <w:t>El-Matary W</w:t>
      </w:r>
      <w:r w:rsidRPr="00904FFC">
        <w:rPr>
          <w:rFonts w:ascii="Book Antiqua" w:eastAsia="SimSun" w:hAnsi="Book Antiqua"/>
          <w:kern w:val="2"/>
          <w:lang w:val="en-US" w:eastAsia="zh-CN"/>
        </w:rPr>
        <w:t xml:space="preserve">, Sikora S, Spady D. Bone mineral density, vitamin D, and disease activity in children newly diagnosed with inflammatory bowel disease. </w:t>
      </w:r>
      <w:r w:rsidRPr="00904FFC">
        <w:rPr>
          <w:rFonts w:ascii="Book Antiqua" w:eastAsia="SimSun" w:hAnsi="Book Antiqua"/>
          <w:i/>
          <w:kern w:val="2"/>
          <w:lang w:val="en-US" w:eastAsia="zh-CN"/>
        </w:rPr>
        <w:t>Dig Dis Sci</w:t>
      </w:r>
      <w:r w:rsidRPr="00904FFC">
        <w:rPr>
          <w:rFonts w:ascii="Book Antiqua" w:eastAsia="SimSun" w:hAnsi="Book Antiqua"/>
          <w:kern w:val="2"/>
          <w:lang w:val="en-US" w:eastAsia="zh-CN"/>
        </w:rPr>
        <w:t xml:space="preserve"> 2011; </w:t>
      </w:r>
      <w:r w:rsidRPr="00904FFC">
        <w:rPr>
          <w:rFonts w:ascii="Book Antiqua" w:eastAsia="SimSun" w:hAnsi="Book Antiqua"/>
          <w:b/>
          <w:kern w:val="2"/>
          <w:lang w:val="en-US" w:eastAsia="zh-CN"/>
        </w:rPr>
        <w:t>56</w:t>
      </w:r>
      <w:r w:rsidRPr="00904FFC">
        <w:rPr>
          <w:rFonts w:ascii="Book Antiqua" w:eastAsia="SimSun" w:hAnsi="Book Antiqua"/>
          <w:kern w:val="2"/>
          <w:lang w:val="en-US" w:eastAsia="zh-CN"/>
        </w:rPr>
        <w:t>: 825-829 [PMID: 20725784 DOI: 10.1007/s10620-010-1380-5]</w:t>
      </w:r>
    </w:p>
    <w:p w14:paraId="7DE72BCE"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21 </w:t>
      </w:r>
      <w:r w:rsidRPr="00904FFC">
        <w:rPr>
          <w:rFonts w:ascii="Book Antiqua" w:eastAsia="SimSun" w:hAnsi="Book Antiqua"/>
          <w:b/>
          <w:kern w:val="2"/>
          <w:lang w:val="en-US" w:eastAsia="zh-CN"/>
        </w:rPr>
        <w:t>Pappa HM</w:t>
      </w:r>
      <w:r w:rsidRPr="00904FFC">
        <w:rPr>
          <w:rFonts w:ascii="Book Antiqua" w:eastAsia="SimSun" w:hAnsi="Book Antiqua"/>
          <w:kern w:val="2"/>
          <w:lang w:val="en-US" w:eastAsia="zh-CN"/>
        </w:rPr>
        <w:t xml:space="preserve">, Mitchell PD, Jiang H, Kassiff S, Filip-Dhima R, DiFabio D, Quinn N, Lawton RC, Bronzwaer ME, Koenen M, Gordon CM. Maintenance of optimal vitamin </w:t>
      </w:r>
      <w:r w:rsidRPr="00904FFC">
        <w:rPr>
          <w:rFonts w:ascii="Book Antiqua" w:eastAsia="SimSun" w:hAnsi="Book Antiqua"/>
          <w:kern w:val="2"/>
          <w:lang w:val="en-US" w:eastAsia="zh-CN"/>
        </w:rPr>
        <w:lastRenderedPageBreak/>
        <w:t xml:space="preserve">D status in children and adolescents with inflammatory bowel disease: a randomized clinical trial comparing two regimens. </w:t>
      </w:r>
      <w:r w:rsidRPr="00904FFC">
        <w:rPr>
          <w:rFonts w:ascii="Book Antiqua" w:eastAsia="SimSun" w:hAnsi="Book Antiqua"/>
          <w:i/>
          <w:kern w:val="2"/>
          <w:lang w:val="en-US" w:eastAsia="zh-CN"/>
        </w:rPr>
        <w:t>J Clin Endocrinol Metab</w:t>
      </w:r>
      <w:r w:rsidRPr="00904FFC">
        <w:rPr>
          <w:rFonts w:ascii="Book Antiqua" w:eastAsia="SimSun" w:hAnsi="Book Antiqua"/>
          <w:kern w:val="2"/>
          <w:lang w:val="en-US" w:eastAsia="zh-CN"/>
        </w:rPr>
        <w:t xml:space="preserve"> 2014; </w:t>
      </w:r>
      <w:r w:rsidRPr="00904FFC">
        <w:rPr>
          <w:rFonts w:ascii="Book Antiqua" w:eastAsia="SimSun" w:hAnsi="Book Antiqua"/>
          <w:b/>
          <w:kern w:val="2"/>
          <w:lang w:val="en-US" w:eastAsia="zh-CN"/>
        </w:rPr>
        <w:t>99</w:t>
      </w:r>
      <w:r w:rsidRPr="00904FFC">
        <w:rPr>
          <w:rFonts w:ascii="Book Antiqua" w:eastAsia="SimSun" w:hAnsi="Book Antiqua"/>
          <w:kern w:val="2"/>
          <w:lang w:val="en-US" w:eastAsia="zh-CN"/>
        </w:rPr>
        <w:t>: 3408-3417 [PMID: 24926949 DOI: 10.1210/jc.2013-4218]</w:t>
      </w:r>
    </w:p>
    <w:p w14:paraId="288870A1"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22 </w:t>
      </w:r>
      <w:r w:rsidRPr="00904FFC">
        <w:rPr>
          <w:rFonts w:ascii="Book Antiqua" w:eastAsia="SimSun" w:hAnsi="Book Antiqua"/>
          <w:b/>
          <w:kern w:val="2"/>
          <w:lang w:val="en-US" w:eastAsia="zh-CN"/>
        </w:rPr>
        <w:t>Wingate KE</w:t>
      </w:r>
      <w:r w:rsidRPr="00904FFC">
        <w:rPr>
          <w:rFonts w:ascii="Book Antiqua" w:eastAsia="SimSun" w:hAnsi="Book Antiqua"/>
          <w:kern w:val="2"/>
          <w:lang w:val="en-US" w:eastAsia="zh-CN"/>
        </w:rPr>
        <w:t xml:space="preserve">, Jacobson K, Issenman R, Carroll M, Barker C, Israel D, Brill H, Weiler H, Barr SI, Li W, Lyon MR, Green TJ. 25-Hydroxyvitamin D concentrations in children with Crohn's disease supplemented with either 2000 or 400 IU daily for 6 months: a randomized controlled study. </w:t>
      </w:r>
      <w:r w:rsidRPr="00904FFC">
        <w:rPr>
          <w:rFonts w:ascii="Book Antiqua" w:eastAsia="SimSun" w:hAnsi="Book Antiqua"/>
          <w:i/>
          <w:kern w:val="2"/>
          <w:lang w:val="en-US" w:eastAsia="zh-CN"/>
        </w:rPr>
        <w:t>J Pediatr</w:t>
      </w:r>
      <w:r w:rsidRPr="00904FFC">
        <w:rPr>
          <w:rFonts w:ascii="Book Antiqua" w:eastAsia="SimSun" w:hAnsi="Book Antiqua"/>
          <w:kern w:val="2"/>
          <w:lang w:val="en-US" w:eastAsia="zh-CN"/>
        </w:rPr>
        <w:t xml:space="preserve"> 2014; </w:t>
      </w:r>
      <w:r w:rsidRPr="00904FFC">
        <w:rPr>
          <w:rFonts w:ascii="Book Antiqua" w:eastAsia="SimSun" w:hAnsi="Book Antiqua"/>
          <w:b/>
          <w:kern w:val="2"/>
          <w:lang w:val="en-US" w:eastAsia="zh-CN"/>
        </w:rPr>
        <w:t>164</w:t>
      </w:r>
      <w:r w:rsidRPr="00904FFC">
        <w:rPr>
          <w:rFonts w:ascii="Book Antiqua" w:eastAsia="SimSun" w:hAnsi="Book Antiqua"/>
          <w:kern w:val="2"/>
          <w:lang w:val="en-US" w:eastAsia="zh-CN"/>
        </w:rPr>
        <w:t>: 860-865 [PMID: 24423431 DOI: 10.1016/j.jpeds.2013.11.071]</w:t>
      </w:r>
    </w:p>
    <w:p w14:paraId="15558E75"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23 </w:t>
      </w:r>
      <w:r w:rsidRPr="00904FFC">
        <w:rPr>
          <w:rFonts w:ascii="Book Antiqua" w:eastAsia="SimSun" w:hAnsi="Book Antiqua"/>
          <w:b/>
          <w:kern w:val="2"/>
          <w:lang w:val="en-US" w:eastAsia="zh-CN"/>
        </w:rPr>
        <w:t>Pappa HM</w:t>
      </w:r>
      <w:r w:rsidRPr="00904FFC">
        <w:rPr>
          <w:rFonts w:ascii="Book Antiqua" w:eastAsia="SimSun" w:hAnsi="Book Antiqua"/>
          <w:kern w:val="2"/>
          <w:lang w:val="en-US" w:eastAsia="zh-CN"/>
        </w:rPr>
        <w:t xml:space="preserve">, Mitchell PD, Jiang H, Kassiff S, Filip-Dhima R, DiFabio D, Quinn N, Lawton RC, Varvaris M, Van Straaten S, Gordon CM. Treatment of vitamin D insufficiency in children and adolescents with inflammatory bowel disease: a randomized clinical trial comparing three regimens. </w:t>
      </w:r>
      <w:r w:rsidRPr="00904FFC">
        <w:rPr>
          <w:rFonts w:ascii="Book Antiqua" w:eastAsia="SimSun" w:hAnsi="Book Antiqua"/>
          <w:i/>
          <w:kern w:val="2"/>
          <w:lang w:val="en-US" w:eastAsia="zh-CN"/>
        </w:rPr>
        <w:t>J Clin Endocrinol Metab</w:t>
      </w:r>
      <w:r w:rsidRPr="00904FFC">
        <w:rPr>
          <w:rFonts w:ascii="Book Antiqua" w:eastAsia="SimSun" w:hAnsi="Book Antiqua"/>
          <w:kern w:val="2"/>
          <w:lang w:val="en-US" w:eastAsia="zh-CN"/>
        </w:rPr>
        <w:t xml:space="preserve"> 2012; </w:t>
      </w:r>
      <w:r w:rsidRPr="00904FFC">
        <w:rPr>
          <w:rFonts w:ascii="Book Antiqua" w:eastAsia="SimSun" w:hAnsi="Book Antiqua"/>
          <w:b/>
          <w:kern w:val="2"/>
          <w:lang w:val="en-US" w:eastAsia="zh-CN"/>
        </w:rPr>
        <w:t>97</w:t>
      </w:r>
      <w:r w:rsidRPr="00904FFC">
        <w:rPr>
          <w:rFonts w:ascii="Book Antiqua" w:eastAsia="SimSun" w:hAnsi="Book Antiqua"/>
          <w:kern w:val="2"/>
          <w:lang w:val="en-US" w:eastAsia="zh-CN"/>
        </w:rPr>
        <w:t>: 2134-2142 [PMID: 22456619 DOI: 10.1210/jc.2011-3182]</w:t>
      </w:r>
    </w:p>
    <w:p w14:paraId="0E46DA4D"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24 </w:t>
      </w:r>
      <w:r w:rsidRPr="00904FFC">
        <w:rPr>
          <w:rFonts w:ascii="Book Antiqua" w:eastAsia="SimSun" w:hAnsi="Book Antiqua"/>
          <w:b/>
          <w:kern w:val="2"/>
          <w:lang w:val="en-US" w:eastAsia="zh-CN"/>
        </w:rPr>
        <w:t>Simek RZ</w:t>
      </w:r>
      <w:r w:rsidRPr="00904FFC">
        <w:rPr>
          <w:rFonts w:ascii="Book Antiqua" w:eastAsia="SimSun" w:hAnsi="Book Antiqua"/>
          <w:kern w:val="2"/>
          <w:lang w:val="en-US" w:eastAsia="zh-CN"/>
        </w:rPr>
        <w:t xml:space="preserve">, Prince J, Syed S, Sauer CG, Martineau B, Hofmekler T, Freeman AJ, Kumar A, McElhanon BO, Schoen BT, Tenjarla G, McCracken C, Ziegler TR, Tangpricha V, Kugathasan S. Pilot Study Evaluating Efficacy of 2 Regimens for Hypovitaminosis D Repletion in Pediatric Inflammatory Bowel Disease. </w:t>
      </w:r>
      <w:r w:rsidRPr="00904FFC">
        <w:rPr>
          <w:rFonts w:ascii="Book Antiqua" w:eastAsia="SimSun" w:hAnsi="Book Antiqua"/>
          <w:i/>
          <w:kern w:val="2"/>
          <w:lang w:val="en-US" w:eastAsia="zh-CN"/>
        </w:rPr>
        <w:t>J Pediatr Gastroenterol Nutr</w:t>
      </w:r>
      <w:r w:rsidRPr="00904FFC">
        <w:rPr>
          <w:rFonts w:ascii="Book Antiqua" w:eastAsia="SimSun" w:hAnsi="Book Antiqua"/>
          <w:kern w:val="2"/>
          <w:lang w:val="en-US" w:eastAsia="zh-CN"/>
        </w:rPr>
        <w:t xml:space="preserve"> 2016; </w:t>
      </w:r>
      <w:r w:rsidRPr="00904FFC">
        <w:rPr>
          <w:rFonts w:ascii="Book Antiqua" w:eastAsia="SimSun" w:hAnsi="Book Antiqua"/>
          <w:b/>
          <w:kern w:val="2"/>
          <w:lang w:val="en-US" w:eastAsia="zh-CN"/>
        </w:rPr>
        <w:t>62</w:t>
      </w:r>
      <w:r w:rsidRPr="00904FFC">
        <w:rPr>
          <w:rFonts w:ascii="Book Antiqua" w:eastAsia="SimSun" w:hAnsi="Book Antiqua"/>
          <w:kern w:val="2"/>
          <w:lang w:val="en-US" w:eastAsia="zh-CN"/>
        </w:rPr>
        <w:t>: 252-258 [PMID: 26196201 DOI: 10.1097/MPG.0000000000000915]</w:t>
      </w:r>
    </w:p>
    <w:p w14:paraId="4F316D80"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25 </w:t>
      </w:r>
      <w:r w:rsidRPr="00904FFC">
        <w:rPr>
          <w:rFonts w:ascii="Book Antiqua" w:eastAsia="SimSun" w:hAnsi="Book Antiqua"/>
          <w:b/>
          <w:kern w:val="2"/>
          <w:lang w:val="en-US" w:eastAsia="zh-CN"/>
        </w:rPr>
        <w:t>Shepherd D</w:t>
      </w:r>
      <w:r w:rsidRPr="00904FFC">
        <w:rPr>
          <w:rFonts w:ascii="Book Antiqua" w:eastAsia="SimSun" w:hAnsi="Book Antiqua"/>
          <w:kern w:val="2"/>
          <w:lang w:val="en-US" w:eastAsia="zh-CN"/>
        </w:rPr>
        <w:t xml:space="preserve">, Day AS, Leach ST, Lopez R, Messenger R, Woodhead HJ, Ledder O, Lemberg DA. Single High-Dose Oral Vitamin D3 Therapy (Stoss): A Solution to Vitamin D Deficiency in Children </w:t>
      </w:r>
      <w:proofErr w:type="gramStart"/>
      <w:r w:rsidRPr="00904FFC">
        <w:rPr>
          <w:rFonts w:ascii="Book Antiqua" w:eastAsia="SimSun" w:hAnsi="Book Antiqua"/>
          <w:kern w:val="2"/>
          <w:lang w:val="en-US" w:eastAsia="zh-CN"/>
        </w:rPr>
        <w:t>With</w:t>
      </w:r>
      <w:proofErr w:type="gramEnd"/>
      <w:r w:rsidRPr="00904FFC">
        <w:rPr>
          <w:rFonts w:ascii="Book Antiqua" w:eastAsia="SimSun" w:hAnsi="Book Antiqua"/>
          <w:kern w:val="2"/>
          <w:lang w:val="en-US" w:eastAsia="zh-CN"/>
        </w:rPr>
        <w:t xml:space="preserve"> Inflammatory Bowel Disease? </w:t>
      </w:r>
      <w:r w:rsidRPr="00904FFC">
        <w:rPr>
          <w:rFonts w:ascii="Book Antiqua" w:eastAsia="SimSun" w:hAnsi="Book Antiqua"/>
          <w:i/>
          <w:kern w:val="2"/>
          <w:lang w:val="en-US" w:eastAsia="zh-CN"/>
        </w:rPr>
        <w:t>J Pediatr Gastroenterol Nutr</w:t>
      </w:r>
      <w:r w:rsidRPr="00904FFC">
        <w:rPr>
          <w:rFonts w:ascii="Book Antiqua" w:eastAsia="SimSun" w:hAnsi="Book Antiqua"/>
          <w:kern w:val="2"/>
          <w:lang w:val="en-US" w:eastAsia="zh-CN"/>
        </w:rPr>
        <w:t xml:space="preserve"> 2015; </w:t>
      </w:r>
      <w:r w:rsidRPr="00904FFC">
        <w:rPr>
          <w:rFonts w:ascii="Book Antiqua" w:eastAsia="SimSun" w:hAnsi="Book Antiqua"/>
          <w:b/>
          <w:kern w:val="2"/>
          <w:lang w:val="en-US" w:eastAsia="zh-CN"/>
        </w:rPr>
        <w:t>61</w:t>
      </w:r>
      <w:r w:rsidRPr="00904FFC">
        <w:rPr>
          <w:rFonts w:ascii="Book Antiqua" w:eastAsia="SimSun" w:hAnsi="Book Antiqua"/>
          <w:kern w:val="2"/>
          <w:lang w:val="en-US" w:eastAsia="zh-CN"/>
        </w:rPr>
        <w:t>: 411-414 [PMID: 25883058 DOI: 10.1097/MPG.0000000000000823]</w:t>
      </w:r>
    </w:p>
    <w:p w14:paraId="3642A3D0"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26 </w:t>
      </w:r>
      <w:r w:rsidRPr="00904FFC">
        <w:rPr>
          <w:rFonts w:ascii="Book Antiqua" w:eastAsia="SimSun" w:hAnsi="Book Antiqua"/>
          <w:b/>
          <w:kern w:val="2"/>
          <w:lang w:val="en-US" w:eastAsia="zh-CN"/>
        </w:rPr>
        <w:t>Santucci NR</w:t>
      </w:r>
      <w:r w:rsidRPr="00904FFC">
        <w:rPr>
          <w:rFonts w:ascii="Book Antiqua" w:eastAsia="SimSun" w:hAnsi="Book Antiqua"/>
          <w:kern w:val="2"/>
          <w:lang w:val="en-US" w:eastAsia="zh-CN"/>
        </w:rPr>
        <w:t xml:space="preserve">, Alkhouri RH, Baker RD, Baker SS. Vitamin and zinc status pretreatment and posttreatment in patients with inflammatory bowel disease. </w:t>
      </w:r>
      <w:r w:rsidRPr="00904FFC">
        <w:rPr>
          <w:rFonts w:ascii="Book Antiqua" w:eastAsia="SimSun" w:hAnsi="Book Antiqua"/>
          <w:i/>
          <w:kern w:val="2"/>
          <w:lang w:val="en-US" w:eastAsia="zh-CN"/>
        </w:rPr>
        <w:t>J Pediatr Gastroenterol Nutr</w:t>
      </w:r>
      <w:r w:rsidRPr="00904FFC">
        <w:rPr>
          <w:rFonts w:ascii="Book Antiqua" w:eastAsia="SimSun" w:hAnsi="Book Antiqua"/>
          <w:kern w:val="2"/>
          <w:lang w:val="en-US" w:eastAsia="zh-CN"/>
        </w:rPr>
        <w:t xml:space="preserve"> 2014; </w:t>
      </w:r>
      <w:r w:rsidRPr="00904FFC">
        <w:rPr>
          <w:rFonts w:ascii="Book Antiqua" w:eastAsia="SimSun" w:hAnsi="Book Antiqua"/>
          <w:b/>
          <w:kern w:val="2"/>
          <w:lang w:val="en-US" w:eastAsia="zh-CN"/>
        </w:rPr>
        <w:t>59</w:t>
      </w:r>
      <w:r w:rsidRPr="00904FFC">
        <w:rPr>
          <w:rFonts w:ascii="Book Antiqua" w:eastAsia="SimSun" w:hAnsi="Book Antiqua"/>
          <w:kern w:val="2"/>
          <w:lang w:val="en-US" w:eastAsia="zh-CN"/>
        </w:rPr>
        <w:t>: 455-457 [PMID: 25000354 DOI: 10.1097/MPG.0000000000000477]</w:t>
      </w:r>
    </w:p>
    <w:p w14:paraId="35933403"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27 </w:t>
      </w:r>
      <w:r w:rsidRPr="00904FFC">
        <w:rPr>
          <w:rFonts w:ascii="Book Antiqua" w:eastAsia="SimSun" w:hAnsi="Book Antiqua"/>
          <w:b/>
          <w:kern w:val="2"/>
          <w:lang w:val="en-US" w:eastAsia="zh-CN"/>
        </w:rPr>
        <w:t>Hradsky O</w:t>
      </w:r>
      <w:r w:rsidRPr="00904FFC">
        <w:rPr>
          <w:rFonts w:ascii="Book Antiqua" w:eastAsia="SimSun" w:hAnsi="Book Antiqua"/>
          <w:kern w:val="2"/>
          <w:lang w:val="en-US" w:eastAsia="zh-CN"/>
        </w:rPr>
        <w:t xml:space="preserve">, Soucek O, Maratova K, Matyskova J, Copova I, Zarubova K, Bronsky J, Sumnik Z. Supplementation with 2000 IU of Cholecalciferol Is Associated with Improvement of Trabecular Bone Mineral Density and Muscle Power in Pediatric Patients with IBD. </w:t>
      </w:r>
      <w:r w:rsidRPr="00904FFC">
        <w:rPr>
          <w:rFonts w:ascii="Book Antiqua" w:eastAsia="SimSun" w:hAnsi="Book Antiqua"/>
          <w:i/>
          <w:kern w:val="2"/>
          <w:lang w:val="en-US" w:eastAsia="zh-CN"/>
        </w:rPr>
        <w:t>Inflamm Bowel Dis</w:t>
      </w:r>
      <w:r w:rsidRPr="00904FFC">
        <w:rPr>
          <w:rFonts w:ascii="Book Antiqua" w:eastAsia="SimSun" w:hAnsi="Book Antiqua"/>
          <w:kern w:val="2"/>
          <w:lang w:val="en-US" w:eastAsia="zh-CN"/>
        </w:rPr>
        <w:t xml:space="preserve"> 2017; </w:t>
      </w:r>
      <w:r w:rsidRPr="00904FFC">
        <w:rPr>
          <w:rFonts w:ascii="Book Antiqua" w:eastAsia="SimSun" w:hAnsi="Book Antiqua"/>
          <w:b/>
          <w:kern w:val="2"/>
          <w:lang w:val="en-US" w:eastAsia="zh-CN"/>
        </w:rPr>
        <w:t>23</w:t>
      </w:r>
      <w:r w:rsidRPr="00904FFC">
        <w:rPr>
          <w:rFonts w:ascii="Book Antiqua" w:eastAsia="SimSun" w:hAnsi="Book Antiqua"/>
          <w:kern w:val="2"/>
          <w:lang w:val="en-US" w:eastAsia="zh-CN"/>
        </w:rPr>
        <w:t xml:space="preserve">: 514-523 [PMID: 28267045 DOI: </w:t>
      </w:r>
      <w:r w:rsidRPr="00904FFC">
        <w:rPr>
          <w:rFonts w:ascii="Book Antiqua" w:eastAsia="SimSun" w:hAnsi="Book Antiqua"/>
          <w:kern w:val="2"/>
          <w:lang w:val="en-US" w:eastAsia="zh-CN"/>
        </w:rPr>
        <w:lastRenderedPageBreak/>
        <w:t>10.1097/MIB.0000000000001047]</w:t>
      </w:r>
    </w:p>
    <w:p w14:paraId="6B3F1B92"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28 </w:t>
      </w:r>
      <w:r w:rsidRPr="00904FFC">
        <w:rPr>
          <w:rFonts w:ascii="Book Antiqua" w:eastAsia="SimSun" w:hAnsi="Book Antiqua"/>
          <w:b/>
          <w:kern w:val="2"/>
          <w:lang w:val="en-US" w:eastAsia="zh-CN"/>
        </w:rPr>
        <w:t>Benchimol EI</w:t>
      </w:r>
      <w:r w:rsidRPr="00904FFC">
        <w:rPr>
          <w:rFonts w:ascii="Book Antiqua" w:eastAsia="SimSun" w:hAnsi="Book Antiqua"/>
          <w:kern w:val="2"/>
          <w:lang w:val="en-US" w:eastAsia="zh-CN"/>
        </w:rPr>
        <w:t xml:space="preserve">, Ward LM, Gallagher JC, Rauch F, Barrowman N, Warren J, Beedle S, Mack DR. Effect of calcium and vitamin D supplementation on bone mineral density in children with inflammatory bowel disease. </w:t>
      </w:r>
      <w:r w:rsidRPr="00904FFC">
        <w:rPr>
          <w:rFonts w:ascii="Book Antiqua" w:eastAsia="SimSun" w:hAnsi="Book Antiqua"/>
          <w:i/>
          <w:kern w:val="2"/>
          <w:lang w:val="en-US" w:eastAsia="zh-CN"/>
        </w:rPr>
        <w:t>J Pediatr Gastroenterol Nutr</w:t>
      </w:r>
      <w:r w:rsidRPr="00904FFC">
        <w:rPr>
          <w:rFonts w:ascii="Book Antiqua" w:eastAsia="SimSun" w:hAnsi="Book Antiqua"/>
          <w:kern w:val="2"/>
          <w:lang w:val="en-US" w:eastAsia="zh-CN"/>
        </w:rPr>
        <w:t xml:space="preserve"> 2007; </w:t>
      </w:r>
      <w:r w:rsidRPr="00904FFC">
        <w:rPr>
          <w:rFonts w:ascii="Book Antiqua" w:eastAsia="SimSun" w:hAnsi="Book Antiqua"/>
          <w:b/>
          <w:kern w:val="2"/>
          <w:lang w:val="en-US" w:eastAsia="zh-CN"/>
        </w:rPr>
        <w:t>45</w:t>
      </w:r>
      <w:r w:rsidRPr="00904FFC">
        <w:rPr>
          <w:rFonts w:ascii="Book Antiqua" w:eastAsia="SimSun" w:hAnsi="Book Antiqua"/>
          <w:kern w:val="2"/>
          <w:lang w:val="en-US" w:eastAsia="zh-CN"/>
        </w:rPr>
        <w:t>: 538-545 [PMID: 18030230 DOI: 10.1097/MPG.0b013e3180dca0cc]</w:t>
      </w:r>
    </w:p>
    <w:p w14:paraId="6F11B0FD"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29 </w:t>
      </w:r>
      <w:r w:rsidRPr="00904FFC">
        <w:rPr>
          <w:rFonts w:ascii="Book Antiqua" w:eastAsia="SimSun" w:hAnsi="Book Antiqua"/>
          <w:b/>
          <w:kern w:val="2"/>
          <w:lang w:val="en-US" w:eastAsia="zh-CN"/>
        </w:rPr>
        <w:t>Leonard MB</w:t>
      </w:r>
      <w:r w:rsidRPr="00904FFC">
        <w:rPr>
          <w:rFonts w:ascii="Book Antiqua" w:eastAsia="SimSun" w:hAnsi="Book Antiqua"/>
          <w:kern w:val="2"/>
          <w:lang w:val="en-US" w:eastAsia="zh-CN"/>
        </w:rPr>
        <w:t xml:space="preserve">, Shults J, Long J, Baldassano RN, Brown JK, Hommel K, Zemel BS, Mahboubi S, Howard Whitehead K, Herskovitz R, Lee D, Rausch J, Rubin CT. Effect of Low-Magnitude Mechanical Stimuli on Bone Density and Structure in Pediatric Crohn's Disease: A Randomized Placebo-Controlled Trial. </w:t>
      </w:r>
      <w:r w:rsidRPr="00904FFC">
        <w:rPr>
          <w:rFonts w:ascii="Book Antiqua" w:eastAsia="SimSun" w:hAnsi="Book Antiqua"/>
          <w:i/>
          <w:kern w:val="2"/>
          <w:lang w:val="en-US" w:eastAsia="zh-CN"/>
        </w:rPr>
        <w:t>J Bone Miner Res</w:t>
      </w:r>
      <w:r w:rsidRPr="00904FFC">
        <w:rPr>
          <w:rFonts w:ascii="Book Antiqua" w:eastAsia="SimSun" w:hAnsi="Book Antiqua"/>
          <w:kern w:val="2"/>
          <w:lang w:val="en-US" w:eastAsia="zh-CN"/>
        </w:rPr>
        <w:t xml:space="preserve"> 2016; </w:t>
      </w:r>
      <w:r w:rsidRPr="00904FFC">
        <w:rPr>
          <w:rFonts w:ascii="Book Antiqua" w:eastAsia="SimSun" w:hAnsi="Book Antiqua"/>
          <w:b/>
          <w:kern w:val="2"/>
          <w:lang w:val="en-US" w:eastAsia="zh-CN"/>
        </w:rPr>
        <w:t>31</w:t>
      </w:r>
      <w:r w:rsidRPr="00904FFC">
        <w:rPr>
          <w:rFonts w:ascii="Book Antiqua" w:eastAsia="SimSun" w:hAnsi="Book Antiqua"/>
          <w:kern w:val="2"/>
          <w:lang w:val="en-US" w:eastAsia="zh-CN"/>
        </w:rPr>
        <w:t>: 1177-1188 [PMID: 26821779 DOI: 10.1002/jbmr.2799]</w:t>
      </w:r>
    </w:p>
    <w:p w14:paraId="14BFCAFB"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30 </w:t>
      </w:r>
      <w:r w:rsidRPr="00904FFC">
        <w:rPr>
          <w:rFonts w:ascii="Book Antiqua" w:eastAsia="SimSun" w:hAnsi="Book Antiqua"/>
          <w:b/>
          <w:kern w:val="2"/>
          <w:lang w:val="en-US" w:eastAsia="zh-CN"/>
        </w:rPr>
        <w:t>Laakso S</w:t>
      </w:r>
      <w:r w:rsidRPr="00904FFC">
        <w:rPr>
          <w:rFonts w:ascii="Book Antiqua" w:eastAsia="SimSun" w:hAnsi="Book Antiqua"/>
          <w:kern w:val="2"/>
          <w:lang w:val="en-US" w:eastAsia="zh-CN"/>
        </w:rPr>
        <w:t xml:space="preserve">, Valta H, Verkasalo M, Toiviainen-Salo S, Mäkitie O. Compromised peak bone mass in patients with inflammatory bowel disease--a prospective study. </w:t>
      </w:r>
      <w:r w:rsidRPr="00904FFC">
        <w:rPr>
          <w:rFonts w:ascii="Book Antiqua" w:eastAsia="SimSun" w:hAnsi="Book Antiqua"/>
          <w:i/>
          <w:kern w:val="2"/>
          <w:lang w:val="en-US" w:eastAsia="zh-CN"/>
        </w:rPr>
        <w:t>J Pediatr</w:t>
      </w:r>
      <w:r w:rsidRPr="00904FFC">
        <w:rPr>
          <w:rFonts w:ascii="Book Antiqua" w:eastAsia="SimSun" w:hAnsi="Book Antiqua"/>
          <w:kern w:val="2"/>
          <w:lang w:val="en-US" w:eastAsia="zh-CN"/>
        </w:rPr>
        <w:t xml:space="preserve"> 2014; </w:t>
      </w:r>
      <w:r w:rsidRPr="00904FFC">
        <w:rPr>
          <w:rFonts w:ascii="Book Antiqua" w:eastAsia="SimSun" w:hAnsi="Book Antiqua"/>
          <w:b/>
          <w:kern w:val="2"/>
          <w:lang w:val="en-US" w:eastAsia="zh-CN"/>
        </w:rPr>
        <w:t>164</w:t>
      </w:r>
      <w:r w:rsidRPr="00904FFC">
        <w:rPr>
          <w:rFonts w:ascii="Book Antiqua" w:eastAsia="SimSun" w:hAnsi="Book Antiqua"/>
          <w:kern w:val="2"/>
          <w:lang w:val="en-US" w:eastAsia="zh-CN"/>
        </w:rPr>
        <w:t>: 1436-43.e1 [PMID: 24650398 DOI: 10.1016/j.jpeds.2014.01.073]</w:t>
      </w:r>
    </w:p>
    <w:p w14:paraId="1CDAB669"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31 </w:t>
      </w:r>
      <w:r w:rsidRPr="00904FFC">
        <w:rPr>
          <w:rFonts w:ascii="Book Antiqua" w:eastAsia="SimSun" w:hAnsi="Book Antiqua"/>
          <w:b/>
          <w:kern w:val="2"/>
          <w:lang w:val="en-US" w:eastAsia="zh-CN"/>
        </w:rPr>
        <w:t>Ross AC</w:t>
      </w:r>
      <w:r w:rsidRPr="00904FFC">
        <w:rPr>
          <w:rFonts w:ascii="Book Antiqua" w:eastAsia="SimSun" w:hAnsi="Book Antiqua"/>
          <w:kern w:val="2"/>
          <w:lang w:val="en-US" w:eastAsia="zh-CN"/>
        </w:rPr>
        <w:t xml:space="preserve">, Manson JE, Abrams SA, Aloia JF, Brannon PM, Clinton SK, Durazo-Arvizu RA, Gallagher JC, Gallo RL, Jones G, Kovacs CS, Mayne ST, Rosen CJ, Shapses SA. The 2011 Dietary Reference Intakes for Calcium and Vitamin D: what dietetics practitioners need to know. </w:t>
      </w:r>
      <w:r w:rsidRPr="00904FFC">
        <w:rPr>
          <w:rFonts w:ascii="Book Antiqua" w:eastAsia="SimSun" w:hAnsi="Book Antiqua"/>
          <w:i/>
          <w:kern w:val="2"/>
          <w:lang w:val="en-US" w:eastAsia="zh-CN"/>
        </w:rPr>
        <w:t>J Am Diet Assoc</w:t>
      </w:r>
      <w:r w:rsidRPr="00904FFC">
        <w:rPr>
          <w:rFonts w:ascii="Book Antiqua" w:eastAsia="SimSun" w:hAnsi="Book Antiqua"/>
          <w:kern w:val="2"/>
          <w:lang w:val="en-US" w:eastAsia="zh-CN"/>
        </w:rPr>
        <w:t xml:space="preserve"> 2011; </w:t>
      </w:r>
      <w:r w:rsidRPr="00904FFC">
        <w:rPr>
          <w:rFonts w:ascii="Book Antiqua" w:eastAsia="SimSun" w:hAnsi="Book Antiqua"/>
          <w:b/>
          <w:kern w:val="2"/>
          <w:lang w:val="en-US" w:eastAsia="zh-CN"/>
        </w:rPr>
        <w:t>111</w:t>
      </w:r>
      <w:r w:rsidRPr="00904FFC">
        <w:rPr>
          <w:rFonts w:ascii="Book Antiqua" w:eastAsia="SimSun" w:hAnsi="Book Antiqua"/>
          <w:kern w:val="2"/>
          <w:lang w:val="en-US" w:eastAsia="zh-CN"/>
        </w:rPr>
        <w:t>: 524-527 [PMID: 21443983 DOI: 10.1016/j.jada.2011.01.004]</w:t>
      </w:r>
    </w:p>
    <w:p w14:paraId="0D94889A"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32 </w:t>
      </w:r>
      <w:r w:rsidRPr="00904FFC">
        <w:rPr>
          <w:rFonts w:ascii="Book Antiqua" w:eastAsia="SimSun" w:hAnsi="Book Antiqua"/>
          <w:b/>
          <w:kern w:val="2"/>
          <w:lang w:val="en-US" w:eastAsia="zh-CN"/>
        </w:rPr>
        <w:t>Heaney RP</w:t>
      </w:r>
      <w:r w:rsidRPr="00904FFC">
        <w:rPr>
          <w:rFonts w:ascii="Book Antiqua" w:eastAsia="SimSun" w:hAnsi="Book Antiqua"/>
          <w:kern w:val="2"/>
          <w:lang w:val="en-US" w:eastAsia="zh-CN"/>
        </w:rPr>
        <w:t xml:space="preserve">, Dowell MS, Hale CA, Bendich A. Calcium absorption varies within the reference range for serum 25-hydroxyvitamin D. </w:t>
      </w:r>
      <w:r w:rsidRPr="00904FFC">
        <w:rPr>
          <w:rFonts w:ascii="Book Antiqua" w:eastAsia="SimSun" w:hAnsi="Book Antiqua"/>
          <w:i/>
          <w:kern w:val="2"/>
          <w:lang w:val="en-US" w:eastAsia="zh-CN"/>
        </w:rPr>
        <w:t>J Am Coll Nutr</w:t>
      </w:r>
      <w:r w:rsidRPr="00904FFC">
        <w:rPr>
          <w:rFonts w:ascii="Book Antiqua" w:eastAsia="SimSun" w:hAnsi="Book Antiqua"/>
          <w:kern w:val="2"/>
          <w:lang w:val="en-US" w:eastAsia="zh-CN"/>
        </w:rPr>
        <w:t xml:space="preserve"> 2003; </w:t>
      </w:r>
      <w:r w:rsidRPr="00904FFC">
        <w:rPr>
          <w:rFonts w:ascii="Book Antiqua" w:eastAsia="SimSun" w:hAnsi="Book Antiqua"/>
          <w:b/>
          <w:kern w:val="2"/>
          <w:lang w:val="en-US" w:eastAsia="zh-CN"/>
        </w:rPr>
        <w:t>22</w:t>
      </w:r>
      <w:r w:rsidRPr="00904FFC">
        <w:rPr>
          <w:rFonts w:ascii="Book Antiqua" w:eastAsia="SimSun" w:hAnsi="Book Antiqua"/>
          <w:kern w:val="2"/>
          <w:lang w:val="en-US" w:eastAsia="zh-CN"/>
        </w:rPr>
        <w:t>: 142-146 [PMID: 12672710 DOI: 10.1080/07315724.2003.10719287]</w:t>
      </w:r>
    </w:p>
    <w:p w14:paraId="1649471A"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33 </w:t>
      </w:r>
      <w:r w:rsidRPr="00904FFC">
        <w:rPr>
          <w:rFonts w:ascii="Book Antiqua" w:eastAsia="SimSun" w:hAnsi="Book Antiqua"/>
          <w:b/>
          <w:kern w:val="2"/>
          <w:lang w:val="en-US" w:eastAsia="zh-CN"/>
        </w:rPr>
        <w:t>Tangpricha V</w:t>
      </w:r>
      <w:r w:rsidRPr="00904FFC">
        <w:rPr>
          <w:rFonts w:ascii="Book Antiqua" w:eastAsia="SimSun" w:hAnsi="Book Antiqua"/>
          <w:kern w:val="2"/>
          <w:lang w:val="en-US" w:eastAsia="zh-CN"/>
        </w:rPr>
        <w:t xml:space="preserve">, Pearce EN, Chen TC, Holick MF. Vitamin D insufficiency among free-living healthy young adults. </w:t>
      </w:r>
      <w:r w:rsidRPr="00904FFC">
        <w:rPr>
          <w:rFonts w:ascii="Book Antiqua" w:eastAsia="SimSun" w:hAnsi="Book Antiqua"/>
          <w:i/>
          <w:kern w:val="2"/>
          <w:lang w:val="en-US" w:eastAsia="zh-CN"/>
        </w:rPr>
        <w:t>Am J Med</w:t>
      </w:r>
      <w:r w:rsidRPr="00904FFC">
        <w:rPr>
          <w:rFonts w:ascii="Book Antiqua" w:eastAsia="SimSun" w:hAnsi="Book Antiqua"/>
          <w:kern w:val="2"/>
          <w:lang w:val="en-US" w:eastAsia="zh-CN"/>
        </w:rPr>
        <w:t xml:space="preserve"> 2002; </w:t>
      </w:r>
      <w:r w:rsidRPr="00904FFC">
        <w:rPr>
          <w:rFonts w:ascii="Book Antiqua" w:eastAsia="SimSun" w:hAnsi="Book Antiqua"/>
          <w:b/>
          <w:kern w:val="2"/>
          <w:lang w:val="en-US" w:eastAsia="zh-CN"/>
        </w:rPr>
        <w:t>112</w:t>
      </w:r>
      <w:r w:rsidRPr="00904FFC">
        <w:rPr>
          <w:rFonts w:ascii="Book Antiqua" w:eastAsia="SimSun" w:hAnsi="Book Antiqua"/>
          <w:kern w:val="2"/>
          <w:lang w:val="en-US" w:eastAsia="zh-CN"/>
        </w:rPr>
        <w:t>: 659-662 [PMID: 12034416 DOI: 10.1016/S0002-9343(02)01091-4]</w:t>
      </w:r>
    </w:p>
    <w:p w14:paraId="14396B0B"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34 </w:t>
      </w:r>
      <w:r w:rsidRPr="00904FFC">
        <w:rPr>
          <w:rFonts w:ascii="Book Antiqua" w:eastAsia="SimSun" w:hAnsi="Book Antiqua"/>
          <w:b/>
          <w:kern w:val="2"/>
          <w:lang w:val="en-US" w:eastAsia="zh-CN"/>
        </w:rPr>
        <w:t>Holick MF</w:t>
      </w:r>
      <w:r w:rsidRPr="00904FFC">
        <w:rPr>
          <w:rFonts w:ascii="Book Antiqua" w:eastAsia="SimSun" w:hAnsi="Book Antiqua"/>
          <w:kern w:val="2"/>
          <w:lang w:val="en-US" w:eastAsia="zh-CN"/>
        </w:rPr>
        <w:t xml:space="preserve">, Binkley NC, Bischoff-Ferrari HA, Gordon CM, Hanley DA, Heaney RP, Murad MH, Weaver CM; Endocrine Society. Evaluation, treatment, and prevention of vitamin D deficiency: an Endocrine Society clinical practice guideline. </w:t>
      </w:r>
      <w:r w:rsidRPr="00904FFC">
        <w:rPr>
          <w:rFonts w:ascii="Book Antiqua" w:eastAsia="SimSun" w:hAnsi="Book Antiqua"/>
          <w:i/>
          <w:kern w:val="2"/>
          <w:lang w:val="en-US" w:eastAsia="zh-CN"/>
        </w:rPr>
        <w:t>J Clin Endocrinol Metab</w:t>
      </w:r>
      <w:r w:rsidRPr="00904FFC">
        <w:rPr>
          <w:rFonts w:ascii="Book Antiqua" w:eastAsia="SimSun" w:hAnsi="Book Antiqua"/>
          <w:kern w:val="2"/>
          <w:lang w:val="en-US" w:eastAsia="zh-CN"/>
        </w:rPr>
        <w:t xml:space="preserve"> 2011; </w:t>
      </w:r>
      <w:r w:rsidRPr="00904FFC">
        <w:rPr>
          <w:rFonts w:ascii="Book Antiqua" w:eastAsia="SimSun" w:hAnsi="Book Antiqua"/>
          <w:b/>
          <w:kern w:val="2"/>
          <w:lang w:val="en-US" w:eastAsia="zh-CN"/>
        </w:rPr>
        <w:t>96</w:t>
      </w:r>
      <w:r w:rsidRPr="00904FFC">
        <w:rPr>
          <w:rFonts w:ascii="Book Antiqua" w:eastAsia="SimSun" w:hAnsi="Book Antiqua"/>
          <w:kern w:val="2"/>
          <w:lang w:val="en-US" w:eastAsia="zh-CN"/>
        </w:rPr>
        <w:t>: 1911-1930 [PMID: 21646368 DOI: 10.1210/jc.2011-0385]</w:t>
      </w:r>
    </w:p>
    <w:p w14:paraId="79CC3A1E"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35 </w:t>
      </w:r>
      <w:r w:rsidRPr="00904FFC">
        <w:rPr>
          <w:rFonts w:ascii="Book Antiqua" w:eastAsia="SimSun" w:hAnsi="Book Antiqua"/>
          <w:b/>
          <w:kern w:val="2"/>
          <w:lang w:val="en-US" w:eastAsia="zh-CN"/>
        </w:rPr>
        <w:t>Yin K</w:t>
      </w:r>
      <w:r w:rsidRPr="00904FFC">
        <w:rPr>
          <w:rFonts w:ascii="Book Antiqua" w:eastAsia="SimSun" w:hAnsi="Book Antiqua"/>
          <w:kern w:val="2"/>
          <w:lang w:val="en-US" w:eastAsia="zh-CN"/>
        </w:rPr>
        <w:t xml:space="preserve">, Agrawal DK. Vitamin D and inflammatory diseases. </w:t>
      </w:r>
      <w:r w:rsidRPr="00904FFC">
        <w:rPr>
          <w:rFonts w:ascii="Book Antiqua" w:eastAsia="SimSun" w:hAnsi="Book Antiqua"/>
          <w:i/>
          <w:kern w:val="2"/>
          <w:lang w:val="en-US" w:eastAsia="zh-CN"/>
        </w:rPr>
        <w:t>J Inflamm Res</w:t>
      </w:r>
      <w:r w:rsidRPr="00904FFC">
        <w:rPr>
          <w:rFonts w:ascii="Book Antiqua" w:eastAsia="SimSun" w:hAnsi="Book Antiqua"/>
          <w:kern w:val="2"/>
          <w:lang w:val="en-US" w:eastAsia="zh-CN"/>
        </w:rPr>
        <w:t xml:space="preserve"> 2014; </w:t>
      </w:r>
      <w:r w:rsidRPr="00904FFC">
        <w:rPr>
          <w:rFonts w:ascii="Book Antiqua" w:eastAsia="SimSun" w:hAnsi="Book Antiqua"/>
          <w:b/>
          <w:kern w:val="2"/>
          <w:lang w:val="en-US" w:eastAsia="zh-CN"/>
        </w:rPr>
        <w:t>7</w:t>
      </w:r>
      <w:r w:rsidRPr="00904FFC">
        <w:rPr>
          <w:rFonts w:ascii="Book Antiqua" w:eastAsia="SimSun" w:hAnsi="Book Antiqua"/>
          <w:kern w:val="2"/>
          <w:lang w:val="en-US" w:eastAsia="zh-CN"/>
        </w:rPr>
        <w:t>: 69-87 [PMID: 24971027 DOI: 10.2147/JIR.S63898]</w:t>
      </w:r>
    </w:p>
    <w:p w14:paraId="2ADE88C9"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36 </w:t>
      </w:r>
      <w:r w:rsidRPr="00904FFC">
        <w:rPr>
          <w:rFonts w:ascii="Book Antiqua" w:eastAsia="SimSun" w:hAnsi="Book Antiqua"/>
          <w:b/>
          <w:kern w:val="2"/>
          <w:lang w:val="en-US" w:eastAsia="zh-CN"/>
        </w:rPr>
        <w:t>Heaney RP</w:t>
      </w:r>
      <w:r w:rsidRPr="00904FFC">
        <w:rPr>
          <w:rFonts w:ascii="Book Antiqua" w:eastAsia="SimSun" w:hAnsi="Book Antiqua"/>
          <w:kern w:val="2"/>
          <w:lang w:val="en-US" w:eastAsia="zh-CN"/>
        </w:rPr>
        <w:t xml:space="preserve">, Recker RR, Grote J, Horst RL, Armas LA. Vitamin </w:t>
      </w:r>
      <w:proofErr w:type="gramStart"/>
      <w:r w:rsidRPr="00904FFC">
        <w:rPr>
          <w:rFonts w:ascii="Book Antiqua" w:eastAsia="SimSun" w:hAnsi="Book Antiqua"/>
          <w:kern w:val="2"/>
          <w:lang w:val="en-US" w:eastAsia="zh-CN"/>
        </w:rPr>
        <w:t>D(</w:t>
      </w:r>
      <w:proofErr w:type="gramEnd"/>
      <w:r w:rsidRPr="00904FFC">
        <w:rPr>
          <w:rFonts w:ascii="Book Antiqua" w:eastAsia="SimSun" w:hAnsi="Book Antiqua"/>
          <w:kern w:val="2"/>
          <w:lang w:val="en-US" w:eastAsia="zh-CN"/>
        </w:rPr>
        <w:t xml:space="preserve">3) is more potent than vitamin D(2) in humans. </w:t>
      </w:r>
      <w:r w:rsidRPr="00904FFC">
        <w:rPr>
          <w:rFonts w:ascii="Book Antiqua" w:eastAsia="SimSun" w:hAnsi="Book Antiqua"/>
          <w:i/>
          <w:kern w:val="2"/>
          <w:lang w:val="en-US" w:eastAsia="zh-CN"/>
        </w:rPr>
        <w:t>J Clin Endocrinol Metab</w:t>
      </w:r>
      <w:r w:rsidRPr="00904FFC">
        <w:rPr>
          <w:rFonts w:ascii="Book Antiqua" w:eastAsia="SimSun" w:hAnsi="Book Antiqua"/>
          <w:kern w:val="2"/>
          <w:lang w:val="en-US" w:eastAsia="zh-CN"/>
        </w:rPr>
        <w:t xml:space="preserve"> 2011; </w:t>
      </w:r>
      <w:r w:rsidRPr="00904FFC">
        <w:rPr>
          <w:rFonts w:ascii="Book Antiqua" w:eastAsia="SimSun" w:hAnsi="Book Antiqua"/>
          <w:b/>
          <w:kern w:val="2"/>
          <w:lang w:val="en-US" w:eastAsia="zh-CN"/>
        </w:rPr>
        <w:t>96</w:t>
      </w:r>
      <w:r w:rsidRPr="00904FFC">
        <w:rPr>
          <w:rFonts w:ascii="Book Antiqua" w:eastAsia="SimSun" w:hAnsi="Book Antiqua"/>
          <w:kern w:val="2"/>
          <w:lang w:val="en-US" w:eastAsia="zh-CN"/>
        </w:rPr>
        <w:t xml:space="preserve">: E447-E452 [PMID: </w:t>
      </w:r>
      <w:r w:rsidRPr="00904FFC">
        <w:rPr>
          <w:rFonts w:ascii="Book Antiqua" w:eastAsia="SimSun" w:hAnsi="Book Antiqua"/>
          <w:kern w:val="2"/>
          <w:lang w:val="en-US" w:eastAsia="zh-CN"/>
        </w:rPr>
        <w:lastRenderedPageBreak/>
        <w:t>21177785 DOI: 10.1210/jc.2010-2230]</w:t>
      </w:r>
    </w:p>
    <w:p w14:paraId="36325279"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37 </w:t>
      </w:r>
      <w:r w:rsidRPr="00904FFC">
        <w:rPr>
          <w:rFonts w:ascii="Book Antiqua" w:eastAsia="SimSun" w:hAnsi="Book Antiqua"/>
          <w:b/>
          <w:kern w:val="2"/>
          <w:lang w:val="en-US" w:eastAsia="zh-CN"/>
        </w:rPr>
        <w:t>Armas LA</w:t>
      </w:r>
      <w:r w:rsidRPr="00904FFC">
        <w:rPr>
          <w:rFonts w:ascii="Book Antiqua" w:eastAsia="SimSun" w:hAnsi="Book Antiqua"/>
          <w:kern w:val="2"/>
          <w:lang w:val="en-US" w:eastAsia="zh-CN"/>
        </w:rPr>
        <w:t xml:space="preserve">, Hollis BW, Heaney RP. Vitamin D2 is much less effective than vitamin D3 in humans. </w:t>
      </w:r>
      <w:r w:rsidRPr="00904FFC">
        <w:rPr>
          <w:rFonts w:ascii="Book Antiqua" w:eastAsia="SimSun" w:hAnsi="Book Antiqua"/>
          <w:i/>
          <w:kern w:val="2"/>
          <w:lang w:val="en-US" w:eastAsia="zh-CN"/>
        </w:rPr>
        <w:t>J Clin Endocrinol Metab</w:t>
      </w:r>
      <w:r w:rsidRPr="00904FFC">
        <w:rPr>
          <w:rFonts w:ascii="Book Antiqua" w:eastAsia="SimSun" w:hAnsi="Book Antiqua"/>
          <w:kern w:val="2"/>
          <w:lang w:val="en-US" w:eastAsia="zh-CN"/>
        </w:rPr>
        <w:t xml:space="preserve"> 2004; </w:t>
      </w:r>
      <w:r w:rsidRPr="00904FFC">
        <w:rPr>
          <w:rFonts w:ascii="Book Antiqua" w:eastAsia="SimSun" w:hAnsi="Book Antiqua"/>
          <w:b/>
          <w:kern w:val="2"/>
          <w:lang w:val="en-US" w:eastAsia="zh-CN"/>
        </w:rPr>
        <w:t>89</w:t>
      </w:r>
      <w:r w:rsidRPr="00904FFC">
        <w:rPr>
          <w:rFonts w:ascii="Book Antiqua" w:eastAsia="SimSun" w:hAnsi="Book Antiqua"/>
          <w:kern w:val="2"/>
          <w:lang w:val="en-US" w:eastAsia="zh-CN"/>
        </w:rPr>
        <w:t>: 5387-5391 [PMID: 15531486 DOI: 10.1210/jc.2004-0360]</w:t>
      </w:r>
    </w:p>
    <w:p w14:paraId="4392C26D"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38 </w:t>
      </w:r>
      <w:r w:rsidRPr="00904FFC">
        <w:rPr>
          <w:rFonts w:ascii="Book Antiqua" w:eastAsia="SimSun" w:hAnsi="Book Antiqua"/>
          <w:b/>
          <w:kern w:val="2"/>
          <w:lang w:val="en-US" w:eastAsia="zh-CN"/>
        </w:rPr>
        <w:t>Blum M</w:t>
      </w:r>
      <w:r w:rsidRPr="00904FFC">
        <w:rPr>
          <w:rFonts w:ascii="Book Antiqua" w:eastAsia="SimSun" w:hAnsi="Book Antiqua"/>
          <w:kern w:val="2"/>
          <w:lang w:val="en-US" w:eastAsia="zh-CN"/>
        </w:rPr>
        <w:t xml:space="preserve">, Dallal GE, Dawson-Hughes B. Body size and serum 25 hydroxy vitamin D response to oral supplements in healthy older adults. </w:t>
      </w:r>
      <w:r w:rsidRPr="00904FFC">
        <w:rPr>
          <w:rFonts w:ascii="Book Antiqua" w:eastAsia="SimSun" w:hAnsi="Book Antiqua"/>
          <w:i/>
          <w:kern w:val="2"/>
          <w:lang w:val="en-US" w:eastAsia="zh-CN"/>
        </w:rPr>
        <w:t>J Am Coll Nutr</w:t>
      </w:r>
      <w:r w:rsidRPr="00904FFC">
        <w:rPr>
          <w:rFonts w:ascii="Book Antiqua" w:eastAsia="SimSun" w:hAnsi="Book Antiqua"/>
          <w:kern w:val="2"/>
          <w:lang w:val="en-US" w:eastAsia="zh-CN"/>
        </w:rPr>
        <w:t xml:space="preserve"> 2008; </w:t>
      </w:r>
      <w:r w:rsidRPr="00904FFC">
        <w:rPr>
          <w:rFonts w:ascii="Book Antiqua" w:eastAsia="SimSun" w:hAnsi="Book Antiqua"/>
          <w:b/>
          <w:kern w:val="2"/>
          <w:lang w:val="en-US" w:eastAsia="zh-CN"/>
        </w:rPr>
        <w:t>27</w:t>
      </w:r>
      <w:r w:rsidRPr="00904FFC">
        <w:rPr>
          <w:rFonts w:ascii="Book Antiqua" w:eastAsia="SimSun" w:hAnsi="Book Antiqua"/>
          <w:kern w:val="2"/>
          <w:lang w:val="en-US" w:eastAsia="zh-CN"/>
        </w:rPr>
        <w:t>: 274-279 [PMID: 18689559]</w:t>
      </w:r>
    </w:p>
    <w:p w14:paraId="70399A99"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39 </w:t>
      </w:r>
      <w:r w:rsidRPr="00904FFC">
        <w:rPr>
          <w:rFonts w:ascii="Book Antiqua" w:eastAsia="SimSun" w:hAnsi="Book Antiqua"/>
          <w:b/>
          <w:kern w:val="2"/>
          <w:lang w:val="en-US" w:eastAsia="zh-CN"/>
        </w:rPr>
        <w:t>van Groningen L</w:t>
      </w:r>
      <w:r w:rsidRPr="00904FFC">
        <w:rPr>
          <w:rFonts w:ascii="Book Antiqua" w:eastAsia="SimSun" w:hAnsi="Book Antiqua"/>
          <w:kern w:val="2"/>
          <w:lang w:val="en-US" w:eastAsia="zh-CN"/>
        </w:rPr>
        <w:t xml:space="preserve">, Opdenoordt S, van Sorge A, Telting D, Giesen A, de Boer H. Cholecalciferol loading dose guideline for vitamin D-deficient adults. </w:t>
      </w:r>
      <w:r w:rsidRPr="00904FFC">
        <w:rPr>
          <w:rFonts w:ascii="Book Antiqua" w:eastAsia="SimSun" w:hAnsi="Book Antiqua"/>
          <w:i/>
          <w:kern w:val="2"/>
          <w:lang w:val="en-US" w:eastAsia="zh-CN"/>
        </w:rPr>
        <w:t>Eur J Endocrinol</w:t>
      </w:r>
      <w:r w:rsidRPr="00904FFC">
        <w:rPr>
          <w:rFonts w:ascii="Book Antiqua" w:eastAsia="SimSun" w:hAnsi="Book Antiqua"/>
          <w:kern w:val="2"/>
          <w:lang w:val="en-US" w:eastAsia="zh-CN"/>
        </w:rPr>
        <w:t xml:space="preserve"> 2010; </w:t>
      </w:r>
      <w:r w:rsidRPr="00904FFC">
        <w:rPr>
          <w:rFonts w:ascii="Book Antiqua" w:eastAsia="SimSun" w:hAnsi="Book Antiqua"/>
          <w:b/>
          <w:kern w:val="2"/>
          <w:lang w:val="en-US" w:eastAsia="zh-CN"/>
        </w:rPr>
        <w:t>162</w:t>
      </w:r>
      <w:r w:rsidRPr="00904FFC">
        <w:rPr>
          <w:rFonts w:ascii="Book Antiqua" w:eastAsia="SimSun" w:hAnsi="Book Antiqua"/>
          <w:kern w:val="2"/>
          <w:lang w:val="en-US" w:eastAsia="zh-CN"/>
        </w:rPr>
        <w:t>: 805-811 [PMID: 20139241 DOI: 10.1530/EJE-09-0932]</w:t>
      </w:r>
    </w:p>
    <w:p w14:paraId="6CECD8F7"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40 </w:t>
      </w:r>
      <w:r w:rsidRPr="00904FFC">
        <w:rPr>
          <w:rFonts w:ascii="Book Antiqua" w:eastAsia="SimSun" w:hAnsi="Book Antiqua"/>
          <w:b/>
          <w:kern w:val="2"/>
          <w:lang w:val="en-US" w:eastAsia="zh-CN"/>
        </w:rPr>
        <w:t>Sylvester FA</w:t>
      </w:r>
      <w:r w:rsidRPr="00904FFC">
        <w:rPr>
          <w:rFonts w:ascii="Book Antiqua" w:eastAsia="SimSun" w:hAnsi="Book Antiqua"/>
          <w:kern w:val="2"/>
          <w:lang w:val="en-US" w:eastAsia="zh-CN"/>
        </w:rPr>
        <w:t xml:space="preserve">. IBD and skeletal health: children are not small adults! </w:t>
      </w:r>
      <w:r w:rsidRPr="00904FFC">
        <w:rPr>
          <w:rFonts w:ascii="Book Antiqua" w:eastAsia="SimSun" w:hAnsi="Book Antiqua"/>
          <w:i/>
          <w:kern w:val="2"/>
          <w:lang w:val="en-US" w:eastAsia="zh-CN"/>
        </w:rPr>
        <w:t>Inflamm Bowel Dis</w:t>
      </w:r>
      <w:r w:rsidRPr="00904FFC">
        <w:rPr>
          <w:rFonts w:ascii="Book Antiqua" w:eastAsia="SimSun" w:hAnsi="Book Antiqua"/>
          <w:kern w:val="2"/>
          <w:lang w:val="en-US" w:eastAsia="zh-CN"/>
        </w:rPr>
        <w:t xml:space="preserve"> 2005; </w:t>
      </w:r>
      <w:r w:rsidRPr="00904FFC">
        <w:rPr>
          <w:rFonts w:ascii="Book Antiqua" w:eastAsia="SimSun" w:hAnsi="Book Antiqua"/>
          <w:b/>
          <w:kern w:val="2"/>
          <w:lang w:val="en-US" w:eastAsia="zh-CN"/>
        </w:rPr>
        <w:t>11</w:t>
      </w:r>
      <w:r w:rsidRPr="00904FFC">
        <w:rPr>
          <w:rFonts w:ascii="Book Antiqua" w:eastAsia="SimSun" w:hAnsi="Book Antiqua"/>
          <w:kern w:val="2"/>
          <w:lang w:val="en-US" w:eastAsia="zh-CN"/>
        </w:rPr>
        <w:t>: 1020-1023 [PMID: 16239849 DOI: 10.1097/01.MIB.0000188341.96726.15]</w:t>
      </w:r>
    </w:p>
    <w:p w14:paraId="554C5F76"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41 </w:t>
      </w:r>
      <w:r w:rsidRPr="00904FFC">
        <w:rPr>
          <w:rFonts w:ascii="Book Antiqua" w:eastAsia="SimSun" w:hAnsi="Book Antiqua"/>
          <w:b/>
          <w:kern w:val="2"/>
          <w:lang w:val="en-US" w:eastAsia="zh-CN"/>
        </w:rPr>
        <w:t>Vihinen MK</w:t>
      </w:r>
      <w:r w:rsidRPr="00904FFC">
        <w:rPr>
          <w:rFonts w:ascii="Book Antiqua" w:eastAsia="SimSun" w:hAnsi="Book Antiqua"/>
          <w:kern w:val="2"/>
          <w:lang w:val="en-US" w:eastAsia="zh-CN"/>
        </w:rPr>
        <w:t xml:space="preserve">, Kolho KL, Ashorn M, Verkasalo M, Raivio T. Bone turnover and metabolism in paediatric patients with inflammatory bowel disease treated with systemic glucocorticoids. </w:t>
      </w:r>
      <w:r w:rsidRPr="00904FFC">
        <w:rPr>
          <w:rFonts w:ascii="Book Antiqua" w:eastAsia="SimSun" w:hAnsi="Book Antiqua"/>
          <w:i/>
          <w:kern w:val="2"/>
          <w:lang w:val="en-US" w:eastAsia="zh-CN"/>
        </w:rPr>
        <w:t>Eur J Endocrinol</w:t>
      </w:r>
      <w:r w:rsidRPr="00904FFC">
        <w:rPr>
          <w:rFonts w:ascii="Book Antiqua" w:eastAsia="SimSun" w:hAnsi="Book Antiqua"/>
          <w:kern w:val="2"/>
          <w:lang w:val="en-US" w:eastAsia="zh-CN"/>
        </w:rPr>
        <w:t xml:space="preserve"> 2008; </w:t>
      </w:r>
      <w:r w:rsidRPr="00904FFC">
        <w:rPr>
          <w:rFonts w:ascii="Book Antiqua" w:eastAsia="SimSun" w:hAnsi="Book Antiqua"/>
          <w:b/>
          <w:kern w:val="2"/>
          <w:lang w:val="en-US" w:eastAsia="zh-CN"/>
        </w:rPr>
        <w:t>159</w:t>
      </w:r>
      <w:r w:rsidRPr="00904FFC">
        <w:rPr>
          <w:rFonts w:ascii="Book Antiqua" w:eastAsia="SimSun" w:hAnsi="Book Antiqua"/>
          <w:kern w:val="2"/>
          <w:lang w:val="en-US" w:eastAsia="zh-CN"/>
        </w:rPr>
        <w:t>: 693-698 [PMID: 18787051 DOI: 10.1530/EJE-08-0429]</w:t>
      </w:r>
    </w:p>
    <w:p w14:paraId="6DF702B6"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42 </w:t>
      </w:r>
      <w:r w:rsidRPr="00904FFC">
        <w:rPr>
          <w:rFonts w:ascii="Book Antiqua" w:eastAsia="SimSun" w:hAnsi="Book Antiqua"/>
          <w:b/>
          <w:kern w:val="2"/>
          <w:lang w:val="en-US" w:eastAsia="zh-CN"/>
        </w:rPr>
        <w:t>Semeao EJ</w:t>
      </w:r>
      <w:r w:rsidRPr="00904FFC">
        <w:rPr>
          <w:rFonts w:ascii="Book Antiqua" w:eastAsia="SimSun" w:hAnsi="Book Antiqua"/>
          <w:kern w:val="2"/>
          <w:lang w:val="en-US" w:eastAsia="zh-CN"/>
        </w:rPr>
        <w:t xml:space="preserve">, Jawad AF, Zemel BS, Neiswender KM, Piccoli DA, Stallings VA. Bone mineral density in children and young adults with Crohn's disease. </w:t>
      </w:r>
      <w:r w:rsidRPr="00904FFC">
        <w:rPr>
          <w:rFonts w:ascii="Book Antiqua" w:eastAsia="SimSun" w:hAnsi="Book Antiqua"/>
          <w:i/>
          <w:kern w:val="2"/>
          <w:lang w:val="en-US" w:eastAsia="zh-CN"/>
        </w:rPr>
        <w:t>Inflamm Bowel Dis</w:t>
      </w:r>
      <w:r w:rsidRPr="00904FFC">
        <w:rPr>
          <w:rFonts w:ascii="Book Antiqua" w:eastAsia="SimSun" w:hAnsi="Book Antiqua"/>
          <w:kern w:val="2"/>
          <w:lang w:val="en-US" w:eastAsia="zh-CN"/>
        </w:rPr>
        <w:t xml:space="preserve"> 1999; </w:t>
      </w:r>
      <w:r w:rsidRPr="00904FFC">
        <w:rPr>
          <w:rFonts w:ascii="Book Antiqua" w:eastAsia="SimSun" w:hAnsi="Book Antiqua"/>
          <w:b/>
          <w:kern w:val="2"/>
          <w:lang w:val="en-US" w:eastAsia="zh-CN"/>
        </w:rPr>
        <w:t>5</w:t>
      </w:r>
      <w:r w:rsidRPr="00904FFC">
        <w:rPr>
          <w:rFonts w:ascii="Book Antiqua" w:eastAsia="SimSun" w:hAnsi="Book Antiqua"/>
          <w:kern w:val="2"/>
          <w:lang w:val="en-US" w:eastAsia="zh-CN"/>
        </w:rPr>
        <w:t>: 161-166 [PMID: 10453371 DOI: 10.1016/S0022-3476(99)70058-2]</w:t>
      </w:r>
    </w:p>
    <w:p w14:paraId="382FFFF2"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43 </w:t>
      </w:r>
      <w:r w:rsidRPr="00904FFC">
        <w:rPr>
          <w:rFonts w:ascii="Book Antiqua" w:eastAsia="SimSun" w:hAnsi="Book Antiqua"/>
          <w:b/>
          <w:kern w:val="2"/>
          <w:lang w:val="en-US" w:eastAsia="zh-CN"/>
        </w:rPr>
        <w:t>Lopes LH</w:t>
      </w:r>
      <w:r w:rsidRPr="00904FFC">
        <w:rPr>
          <w:rFonts w:ascii="Book Antiqua" w:eastAsia="SimSun" w:hAnsi="Book Antiqua"/>
          <w:kern w:val="2"/>
          <w:lang w:val="en-US" w:eastAsia="zh-CN"/>
        </w:rPr>
        <w:t xml:space="preserve">, Sdepanian VL, Szejnfeld VL, de Morais MB, Fagundes-Neto U. Risk factors for low bone mineral density in children and adolescents with inflammatory bowel disease. </w:t>
      </w:r>
      <w:r w:rsidRPr="00904FFC">
        <w:rPr>
          <w:rFonts w:ascii="Book Antiqua" w:eastAsia="SimSun" w:hAnsi="Book Antiqua"/>
          <w:i/>
          <w:kern w:val="2"/>
          <w:lang w:val="en-US" w:eastAsia="zh-CN"/>
        </w:rPr>
        <w:t>Dig Dis Sci</w:t>
      </w:r>
      <w:r w:rsidRPr="00904FFC">
        <w:rPr>
          <w:rFonts w:ascii="Book Antiqua" w:eastAsia="SimSun" w:hAnsi="Book Antiqua"/>
          <w:kern w:val="2"/>
          <w:lang w:val="en-US" w:eastAsia="zh-CN"/>
        </w:rPr>
        <w:t xml:space="preserve"> 2008; </w:t>
      </w:r>
      <w:r w:rsidRPr="00904FFC">
        <w:rPr>
          <w:rFonts w:ascii="Book Antiqua" w:eastAsia="SimSun" w:hAnsi="Book Antiqua"/>
          <w:b/>
          <w:kern w:val="2"/>
          <w:lang w:val="en-US" w:eastAsia="zh-CN"/>
        </w:rPr>
        <w:t>53</w:t>
      </w:r>
      <w:r w:rsidRPr="00904FFC">
        <w:rPr>
          <w:rFonts w:ascii="Book Antiqua" w:eastAsia="SimSun" w:hAnsi="Book Antiqua"/>
          <w:kern w:val="2"/>
          <w:lang w:val="en-US" w:eastAsia="zh-CN"/>
        </w:rPr>
        <w:t>: 2746-2753 [PMID: 18351466 DOI: 10.1007/s10620-008-0223-0]</w:t>
      </w:r>
    </w:p>
    <w:p w14:paraId="247ABC1C"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44 </w:t>
      </w:r>
      <w:r w:rsidRPr="00904FFC">
        <w:rPr>
          <w:rFonts w:ascii="Book Antiqua" w:eastAsia="SimSun" w:hAnsi="Book Antiqua"/>
          <w:b/>
          <w:kern w:val="2"/>
          <w:lang w:val="en-US" w:eastAsia="zh-CN"/>
        </w:rPr>
        <w:t>Boot AM</w:t>
      </w:r>
      <w:r w:rsidRPr="00904FFC">
        <w:rPr>
          <w:rFonts w:ascii="Book Antiqua" w:eastAsia="SimSun" w:hAnsi="Book Antiqua"/>
          <w:kern w:val="2"/>
          <w:lang w:val="en-US" w:eastAsia="zh-CN"/>
        </w:rPr>
        <w:t xml:space="preserve">, Bouquet J, Krenning EP, de Muinck Keizer-Schrama SM. Bone mineral density and nutritional status in children with chronic inflammatory bowel disease. </w:t>
      </w:r>
      <w:r w:rsidRPr="00904FFC">
        <w:rPr>
          <w:rFonts w:ascii="Book Antiqua" w:eastAsia="SimSun" w:hAnsi="Book Antiqua"/>
          <w:i/>
          <w:kern w:val="2"/>
          <w:lang w:val="en-US" w:eastAsia="zh-CN"/>
        </w:rPr>
        <w:t>Gut</w:t>
      </w:r>
      <w:r w:rsidRPr="00904FFC">
        <w:rPr>
          <w:rFonts w:ascii="Book Antiqua" w:eastAsia="SimSun" w:hAnsi="Book Antiqua"/>
          <w:kern w:val="2"/>
          <w:lang w:val="en-US" w:eastAsia="zh-CN"/>
        </w:rPr>
        <w:t xml:space="preserve"> 1998; </w:t>
      </w:r>
      <w:r w:rsidRPr="00904FFC">
        <w:rPr>
          <w:rFonts w:ascii="Book Antiqua" w:eastAsia="SimSun" w:hAnsi="Book Antiqua"/>
          <w:b/>
          <w:kern w:val="2"/>
          <w:lang w:val="en-US" w:eastAsia="zh-CN"/>
        </w:rPr>
        <w:t>42</w:t>
      </w:r>
      <w:r w:rsidRPr="00904FFC">
        <w:rPr>
          <w:rFonts w:ascii="Book Antiqua" w:eastAsia="SimSun" w:hAnsi="Book Antiqua"/>
          <w:kern w:val="2"/>
          <w:lang w:val="en-US" w:eastAsia="zh-CN"/>
        </w:rPr>
        <w:t>: 188-194 [PMID: 9536942 DOI: 10.1136/gut.42.2.188]</w:t>
      </w:r>
    </w:p>
    <w:p w14:paraId="138F45CE"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45 </w:t>
      </w:r>
      <w:r w:rsidRPr="00904FFC">
        <w:rPr>
          <w:rFonts w:ascii="Book Antiqua" w:eastAsia="SimSun" w:hAnsi="Book Antiqua"/>
          <w:b/>
          <w:kern w:val="2"/>
          <w:lang w:val="en-US" w:eastAsia="zh-CN"/>
        </w:rPr>
        <w:t>Raftery T</w:t>
      </w:r>
      <w:r w:rsidRPr="00904FFC">
        <w:rPr>
          <w:rFonts w:ascii="Book Antiqua" w:eastAsia="SimSun" w:hAnsi="Book Antiqua"/>
          <w:kern w:val="2"/>
          <w:lang w:val="en-US" w:eastAsia="zh-CN"/>
        </w:rPr>
        <w:t xml:space="preserve">, O'Sullivan M. Optimal vitamin D levels in Crohn's disease: a review. </w:t>
      </w:r>
      <w:r w:rsidRPr="00904FFC">
        <w:rPr>
          <w:rFonts w:ascii="Book Antiqua" w:eastAsia="SimSun" w:hAnsi="Book Antiqua"/>
          <w:i/>
          <w:kern w:val="2"/>
          <w:lang w:val="en-US" w:eastAsia="zh-CN"/>
        </w:rPr>
        <w:t>Proc Nutr Soc</w:t>
      </w:r>
      <w:r w:rsidRPr="00904FFC">
        <w:rPr>
          <w:rFonts w:ascii="Book Antiqua" w:eastAsia="SimSun" w:hAnsi="Book Antiqua"/>
          <w:kern w:val="2"/>
          <w:lang w:val="en-US" w:eastAsia="zh-CN"/>
        </w:rPr>
        <w:t xml:space="preserve"> 2015; </w:t>
      </w:r>
      <w:r w:rsidRPr="00904FFC">
        <w:rPr>
          <w:rFonts w:ascii="Book Antiqua" w:eastAsia="SimSun" w:hAnsi="Book Antiqua"/>
          <w:b/>
          <w:kern w:val="2"/>
          <w:lang w:val="en-US" w:eastAsia="zh-CN"/>
        </w:rPr>
        <w:t>74</w:t>
      </w:r>
      <w:r w:rsidRPr="00904FFC">
        <w:rPr>
          <w:rFonts w:ascii="Book Antiqua" w:eastAsia="SimSun" w:hAnsi="Book Antiqua"/>
          <w:kern w:val="2"/>
          <w:lang w:val="en-US" w:eastAsia="zh-CN"/>
        </w:rPr>
        <w:t>: 56-66 [PMID: 25497215 DOI: 10.1017/S0029665114001591]</w:t>
      </w:r>
    </w:p>
    <w:p w14:paraId="7A75BC2F"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46 </w:t>
      </w:r>
      <w:r w:rsidRPr="00904FFC">
        <w:rPr>
          <w:rFonts w:ascii="Book Antiqua" w:eastAsia="SimSun" w:hAnsi="Book Antiqua"/>
          <w:b/>
          <w:kern w:val="2"/>
          <w:lang w:val="en-US" w:eastAsia="zh-CN"/>
        </w:rPr>
        <w:t>Wang TJ</w:t>
      </w:r>
      <w:r w:rsidRPr="00904FFC">
        <w:rPr>
          <w:rFonts w:ascii="Book Antiqua" w:eastAsia="SimSun" w:hAnsi="Book Antiqua"/>
          <w:kern w:val="2"/>
          <w:lang w:val="en-US" w:eastAsia="zh-CN"/>
        </w:rPr>
        <w:t xml:space="preserve">,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w:t>
      </w:r>
      <w:r w:rsidRPr="00904FFC">
        <w:rPr>
          <w:rFonts w:ascii="Book Antiqua" w:eastAsia="SimSun" w:hAnsi="Book Antiqua"/>
          <w:kern w:val="2"/>
          <w:lang w:val="en-US" w:eastAsia="zh-CN"/>
        </w:rPr>
        <w:lastRenderedPageBreak/>
        <w:t xml:space="preserve">Cheung CL, Wolf M, Rice K, Goltzman D, Hidiroglou N, Ladouceur M, Wareham NJ, Hocking LJ, Hart D, Arden NK, Cooper C, Malik S, Fraser WD, Hartikainen AL, Zhai G, Macdonald HM, Forouhi NG, Loos RJ, Reid DM, Hakim A, Dennison E, Liu Y, Power C, Stevens HE, Jaana L, Vasan RS, Soranzo N, Bojunga J, Psaty BM, Lorentzon M, Foroud T, Harris TB, Hofman A, Jansson JO, Cauley JA, Uitterlinden AG, Gibson Q, Järvelin MR, Karasik D, Siscovick DS, Econs MJ, Kritchevsky SB, Florez JC, Todd JA, Dupuis J, Hyppönen E, Spector TD. Common genetic determinants of vitamin D insufficiency: a genome-wide association study. </w:t>
      </w:r>
      <w:r w:rsidRPr="00904FFC">
        <w:rPr>
          <w:rFonts w:ascii="Book Antiqua" w:eastAsia="SimSun" w:hAnsi="Book Antiqua"/>
          <w:i/>
          <w:kern w:val="2"/>
          <w:lang w:val="en-US" w:eastAsia="zh-CN"/>
        </w:rPr>
        <w:t>Lancet</w:t>
      </w:r>
      <w:r w:rsidRPr="00904FFC">
        <w:rPr>
          <w:rFonts w:ascii="Book Antiqua" w:eastAsia="SimSun" w:hAnsi="Book Antiqua"/>
          <w:kern w:val="2"/>
          <w:lang w:val="en-US" w:eastAsia="zh-CN"/>
        </w:rPr>
        <w:t xml:space="preserve"> 2010; </w:t>
      </w:r>
      <w:r w:rsidRPr="00904FFC">
        <w:rPr>
          <w:rFonts w:ascii="Book Antiqua" w:eastAsia="SimSun" w:hAnsi="Book Antiqua"/>
          <w:b/>
          <w:kern w:val="2"/>
          <w:lang w:val="en-US" w:eastAsia="zh-CN"/>
        </w:rPr>
        <w:t>376</w:t>
      </w:r>
      <w:r w:rsidRPr="00904FFC">
        <w:rPr>
          <w:rFonts w:ascii="Book Antiqua" w:eastAsia="SimSun" w:hAnsi="Book Antiqua"/>
          <w:kern w:val="2"/>
          <w:lang w:val="en-US" w:eastAsia="zh-CN"/>
        </w:rPr>
        <w:t>: 180-188 [PMID: 20541252 DOI: 10.1016/S0140-6736(10)60588-0]</w:t>
      </w:r>
    </w:p>
    <w:p w14:paraId="11C15ACD"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47 </w:t>
      </w:r>
      <w:r w:rsidRPr="00904FFC">
        <w:rPr>
          <w:rFonts w:ascii="Book Antiqua" w:eastAsia="SimSun" w:hAnsi="Book Antiqua"/>
          <w:b/>
          <w:kern w:val="2"/>
          <w:lang w:val="en-US" w:eastAsia="zh-CN"/>
        </w:rPr>
        <w:t>Hathcock JN</w:t>
      </w:r>
      <w:r w:rsidRPr="00904FFC">
        <w:rPr>
          <w:rFonts w:ascii="Book Antiqua" w:eastAsia="SimSun" w:hAnsi="Book Antiqua"/>
          <w:kern w:val="2"/>
          <w:lang w:val="en-US" w:eastAsia="zh-CN"/>
        </w:rPr>
        <w:t xml:space="preserve">, Shao A, Vieth R, Heaney R. Risk assessment for vitamin D. </w:t>
      </w:r>
      <w:r w:rsidRPr="00904FFC">
        <w:rPr>
          <w:rFonts w:ascii="Book Antiqua" w:eastAsia="SimSun" w:hAnsi="Book Antiqua"/>
          <w:i/>
          <w:kern w:val="2"/>
          <w:lang w:val="en-US" w:eastAsia="zh-CN"/>
        </w:rPr>
        <w:t>Am J Clin Nutr</w:t>
      </w:r>
      <w:r w:rsidRPr="00904FFC">
        <w:rPr>
          <w:rFonts w:ascii="Book Antiqua" w:eastAsia="SimSun" w:hAnsi="Book Antiqua"/>
          <w:kern w:val="2"/>
          <w:lang w:val="en-US" w:eastAsia="zh-CN"/>
        </w:rPr>
        <w:t xml:space="preserve"> 2007; </w:t>
      </w:r>
      <w:r w:rsidRPr="00904FFC">
        <w:rPr>
          <w:rFonts w:ascii="Book Antiqua" w:eastAsia="SimSun" w:hAnsi="Book Antiqua"/>
          <w:b/>
          <w:kern w:val="2"/>
          <w:lang w:val="en-US" w:eastAsia="zh-CN"/>
        </w:rPr>
        <w:t>85</w:t>
      </w:r>
      <w:r w:rsidRPr="00904FFC">
        <w:rPr>
          <w:rFonts w:ascii="Book Antiqua" w:eastAsia="SimSun" w:hAnsi="Book Antiqua"/>
          <w:kern w:val="2"/>
          <w:lang w:val="en-US" w:eastAsia="zh-CN"/>
        </w:rPr>
        <w:t>: 6-18 [PMID: 17209171 DOI: 10.1093/ajcn/85.1.6]</w:t>
      </w:r>
    </w:p>
    <w:p w14:paraId="41C52A63" w14:textId="77777777" w:rsidR="00904FFC" w:rsidRPr="00904FFC" w:rsidRDefault="00904FFC" w:rsidP="00F33B87">
      <w:pPr>
        <w:widowControl w:val="0"/>
        <w:adjustRightInd w:val="0"/>
        <w:snapToGrid w:val="0"/>
        <w:spacing w:line="360" w:lineRule="auto"/>
        <w:jc w:val="both"/>
        <w:rPr>
          <w:rFonts w:ascii="Book Antiqua" w:eastAsia="SimSun" w:hAnsi="Book Antiqua"/>
          <w:kern w:val="2"/>
          <w:lang w:val="en-US" w:eastAsia="zh-CN"/>
        </w:rPr>
      </w:pPr>
      <w:r w:rsidRPr="00904FFC">
        <w:rPr>
          <w:rFonts w:ascii="Book Antiqua" w:eastAsia="SimSun" w:hAnsi="Book Antiqua"/>
          <w:kern w:val="2"/>
          <w:lang w:val="en-US" w:eastAsia="zh-CN"/>
        </w:rPr>
        <w:t xml:space="preserve">48 </w:t>
      </w:r>
      <w:r w:rsidRPr="00904FFC">
        <w:rPr>
          <w:rFonts w:ascii="Book Antiqua" w:eastAsia="SimSun" w:hAnsi="Book Antiqua"/>
          <w:b/>
          <w:kern w:val="2"/>
          <w:lang w:val="en-US" w:eastAsia="zh-CN"/>
        </w:rPr>
        <w:t>Diamond TH</w:t>
      </w:r>
      <w:r w:rsidRPr="00904FFC">
        <w:rPr>
          <w:rFonts w:ascii="Book Antiqua" w:eastAsia="SimSun" w:hAnsi="Book Antiqua"/>
          <w:kern w:val="2"/>
          <w:lang w:val="en-US" w:eastAsia="zh-CN"/>
        </w:rPr>
        <w:t xml:space="preserve">, Ho KW, Rohl PG, Meerkin M. Annual intramuscular injection of a megadose of cholecalciferol for treatment of vitamin D deficiency: efficacy and safety data. </w:t>
      </w:r>
      <w:r w:rsidRPr="00904FFC">
        <w:rPr>
          <w:rFonts w:ascii="Book Antiqua" w:eastAsia="SimSun" w:hAnsi="Book Antiqua"/>
          <w:i/>
          <w:kern w:val="2"/>
          <w:lang w:val="en-US" w:eastAsia="zh-CN"/>
        </w:rPr>
        <w:t>Med J Aust</w:t>
      </w:r>
      <w:r w:rsidRPr="00904FFC">
        <w:rPr>
          <w:rFonts w:ascii="Book Antiqua" w:eastAsia="SimSun" w:hAnsi="Book Antiqua"/>
          <w:kern w:val="2"/>
          <w:lang w:val="en-US" w:eastAsia="zh-CN"/>
        </w:rPr>
        <w:t xml:space="preserve"> 2005; </w:t>
      </w:r>
      <w:r w:rsidRPr="00904FFC">
        <w:rPr>
          <w:rFonts w:ascii="Book Antiqua" w:eastAsia="SimSun" w:hAnsi="Book Antiqua"/>
          <w:b/>
          <w:kern w:val="2"/>
          <w:lang w:val="en-US" w:eastAsia="zh-CN"/>
        </w:rPr>
        <w:t>183</w:t>
      </w:r>
      <w:r w:rsidRPr="00904FFC">
        <w:rPr>
          <w:rFonts w:ascii="Book Antiqua" w:eastAsia="SimSun" w:hAnsi="Book Antiqua"/>
          <w:kern w:val="2"/>
          <w:lang w:val="en-US" w:eastAsia="zh-CN"/>
        </w:rPr>
        <w:t>: 10-12 [PMID: 15992330]</w:t>
      </w:r>
    </w:p>
    <w:p w14:paraId="65825B0C" w14:textId="1C0971FB" w:rsidR="00904FFC" w:rsidRPr="00356DDD" w:rsidRDefault="00904FFC" w:rsidP="00F33B87">
      <w:pPr>
        <w:adjustRightInd w:val="0"/>
        <w:snapToGrid w:val="0"/>
        <w:spacing w:line="360" w:lineRule="auto"/>
        <w:jc w:val="right"/>
        <w:rPr>
          <w:rFonts w:ascii="Book Antiqua" w:hAnsi="Book Antiqua"/>
          <w:b/>
          <w:bCs/>
        </w:rPr>
      </w:pPr>
      <w:bookmarkStart w:id="177" w:name="OLE_LINK62"/>
      <w:bookmarkStart w:id="178" w:name="OLE_LINK63"/>
      <w:bookmarkStart w:id="179" w:name="OLE_LINK68"/>
      <w:bookmarkStart w:id="180" w:name="OLE_LINK115"/>
      <w:bookmarkStart w:id="181" w:name="OLE_LINK93"/>
      <w:bookmarkStart w:id="182" w:name="OLE_LINK96"/>
      <w:bookmarkStart w:id="183" w:name="OLE_LINK140"/>
      <w:bookmarkStart w:id="184" w:name="OLE_LINK112"/>
      <w:bookmarkStart w:id="185" w:name="OLE_LINK161"/>
      <w:bookmarkStart w:id="186" w:name="OLE_LINK174"/>
      <w:bookmarkStart w:id="187" w:name="OLE_LINK183"/>
      <w:bookmarkStart w:id="188" w:name="OLE_LINK194"/>
      <w:bookmarkStart w:id="189" w:name="OLE_LINK173"/>
      <w:bookmarkStart w:id="190" w:name="OLE_LINK192"/>
      <w:bookmarkStart w:id="191" w:name="OLE_LINK224"/>
      <w:bookmarkStart w:id="192" w:name="OLE_LINK243"/>
      <w:bookmarkStart w:id="193" w:name="OLE_LINK337"/>
      <w:bookmarkStart w:id="194" w:name="OLE_LINK212"/>
      <w:bookmarkStart w:id="195" w:name="OLE_LINK244"/>
      <w:bookmarkStart w:id="196" w:name="OLE_LINK214"/>
      <w:bookmarkStart w:id="197" w:name="OLE_LINK220"/>
      <w:bookmarkStart w:id="198" w:name="OLE_LINK228"/>
      <w:bookmarkStart w:id="199" w:name="OLE_LINK100"/>
      <w:bookmarkStart w:id="200" w:name="OLE_LINK154"/>
      <w:bookmarkStart w:id="201" w:name="OLE_LINK177"/>
      <w:bookmarkStart w:id="202" w:name="OLE_LINK305"/>
      <w:bookmarkStart w:id="203" w:name="OLE_LINK445"/>
      <w:r w:rsidRPr="00356DDD">
        <w:rPr>
          <w:rFonts w:ascii="Book Antiqua" w:hAnsi="Book Antiqua"/>
          <w:b/>
          <w:bCs/>
        </w:rPr>
        <w:t xml:space="preserve">P-Reviewer: </w:t>
      </w:r>
      <w:r w:rsidR="00C937A3" w:rsidRPr="00C937A3">
        <w:rPr>
          <w:rFonts w:ascii="Book Antiqua" w:hAnsi="Book Antiqua"/>
          <w:bCs/>
        </w:rPr>
        <w:t>Jamali</w:t>
      </w:r>
      <w:r w:rsidR="00C937A3" w:rsidRPr="00C937A3">
        <w:rPr>
          <w:rFonts w:ascii="Book Antiqua" w:hAnsi="Book Antiqua" w:hint="eastAsia"/>
          <w:bCs/>
          <w:lang w:eastAsia="zh-CN"/>
        </w:rPr>
        <w:t xml:space="preserve"> R</w:t>
      </w:r>
      <w:r w:rsidRPr="00C937A3">
        <w:rPr>
          <w:rFonts w:ascii="Book Antiqua" w:hAnsi="Book Antiqua" w:hint="eastAsia"/>
          <w:bCs/>
        </w:rPr>
        <w:t xml:space="preserve">, </w:t>
      </w:r>
      <w:r w:rsidR="00C937A3" w:rsidRPr="00C937A3">
        <w:rPr>
          <w:rFonts w:ascii="Book Antiqua" w:hAnsi="Book Antiqua"/>
          <w:bCs/>
        </w:rPr>
        <w:t>Sebastian</w:t>
      </w:r>
      <w:r w:rsidR="00C937A3" w:rsidRPr="00C937A3">
        <w:rPr>
          <w:rFonts w:ascii="Book Antiqua" w:hAnsi="Book Antiqua" w:hint="eastAsia"/>
          <w:bCs/>
          <w:lang w:eastAsia="zh-CN"/>
        </w:rPr>
        <w:t xml:space="preserve"> S</w:t>
      </w:r>
      <w:r w:rsidRPr="00356DDD">
        <w:rPr>
          <w:rFonts w:ascii="Book Antiqua" w:hAnsi="Book Antiqua" w:hint="eastAsia"/>
          <w:b/>
          <w:bCs/>
        </w:rPr>
        <w:t xml:space="preserve">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Pr="00356DDD">
        <w:rPr>
          <w:rFonts w:ascii="Book Antiqua" w:hAnsi="Book Antiqua"/>
        </w:rPr>
        <w:t xml:space="preserve"> </w:t>
      </w:r>
      <w:r w:rsidRPr="00356DDD">
        <w:rPr>
          <w:rFonts w:ascii="Book Antiqua" w:hAnsi="Book Antiqua"/>
          <w:b/>
          <w:bCs/>
        </w:rPr>
        <w:t>E-Editor:</w:t>
      </w:r>
    </w:p>
    <w:p w14:paraId="54EBD3C5" w14:textId="77777777" w:rsidR="00904FFC" w:rsidRPr="00356DDD" w:rsidRDefault="00904FFC" w:rsidP="00F33B87">
      <w:pPr>
        <w:adjustRightInd w:val="0"/>
        <w:snapToGrid w:val="0"/>
        <w:spacing w:line="360" w:lineRule="auto"/>
        <w:rPr>
          <w:rFonts w:ascii="Arial" w:hAnsi="Arial" w:cs="Arial"/>
          <w:b/>
          <w:bCs/>
          <w:color w:val="2B2B2B"/>
          <w:shd w:val="clear" w:color="auto" w:fill="FAFAFA"/>
        </w:rPr>
      </w:pPr>
    </w:p>
    <w:p w14:paraId="7628026E" w14:textId="15F3016F" w:rsidR="00904FFC" w:rsidRPr="00356DDD" w:rsidRDefault="00904FFC" w:rsidP="00F33B87">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 xml:space="preserve">Specialty type: </w:t>
      </w:r>
      <w:r w:rsidR="00A30661" w:rsidRPr="00A30661">
        <w:rPr>
          <w:rFonts w:ascii="Book Antiqua" w:hAnsi="Book Antiqua" w:cs="Helvetica"/>
        </w:rPr>
        <w:t>Gastroenterology and Hepatology</w:t>
      </w:r>
    </w:p>
    <w:p w14:paraId="77F23C4E" w14:textId="09CDEF0F"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b/>
        </w:rPr>
        <w:t>Country of origin:</w:t>
      </w:r>
      <w:r w:rsidRPr="00356DDD">
        <w:rPr>
          <w:rFonts w:ascii="Book Antiqua" w:hAnsi="Book Antiqua" w:cs="Helvetica"/>
        </w:rPr>
        <w:t xml:space="preserve"> </w:t>
      </w:r>
      <w:r w:rsidR="004638E8" w:rsidRPr="004638E8">
        <w:rPr>
          <w:rFonts w:ascii="Book Antiqua" w:hAnsi="Book Antiqua" w:cs="Helvetica"/>
        </w:rPr>
        <w:t>New Zealand</w:t>
      </w:r>
    </w:p>
    <w:p w14:paraId="23007067" w14:textId="77777777" w:rsidR="00904FFC" w:rsidRPr="00356DDD" w:rsidRDefault="00904FFC" w:rsidP="00F33B87">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Peer-review report classification</w:t>
      </w:r>
    </w:p>
    <w:p w14:paraId="62E4E0D4" w14:textId="77777777"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A (Excellent): </w:t>
      </w:r>
      <w:r w:rsidRPr="00356DDD">
        <w:rPr>
          <w:rFonts w:ascii="Book Antiqua" w:hAnsi="Book Antiqua" w:cs="Helvetica" w:hint="eastAsia"/>
        </w:rPr>
        <w:t>0</w:t>
      </w:r>
    </w:p>
    <w:p w14:paraId="019214D0" w14:textId="3F59BD61"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B (Very good): </w:t>
      </w:r>
      <w:r w:rsidR="00DA2282" w:rsidRPr="00356DDD">
        <w:rPr>
          <w:rFonts w:ascii="Book Antiqua" w:hAnsi="Book Antiqua" w:cs="Helvetica" w:hint="eastAsia"/>
        </w:rPr>
        <w:t>0</w:t>
      </w:r>
    </w:p>
    <w:p w14:paraId="5C352356" w14:textId="77777777"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C (Good): </w:t>
      </w:r>
      <w:r>
        <w:rPr>
          <w:rFonts w:ascii="Book Antiqua" w:hAnsi="Book Antiqua" w:cs="Helvetica" w:hint="eastAsia"/>
        </w:rPr>
        <w:t>C</w:t>
      </w:r>
    </w:p>
    <w:p w14:paraId="7D9987C9" w14:textId="603D5036" w:rsidR="00904FFC" w:rsidRPr="00356DDD" w:rsidRDefault="00904FFC" w:rsidP="00F33B8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D (Fair): </w:t>
      </w:r>
      <w:r w:rsidR="00DA2282" w:rsidRPr="00356DDD">
        <w:rPr>
          <w:rFonts w:ascii="Book Antiqua" w:hAnsi="Book Antiqua" w:cs="Helvetica"/>
        </w:rPr>
        <w:t>D</w:t>
      </w:r>
    </w:p>
    <w:p w14:paraId="05FB24C2" w14:textId="77777777" w:rsidR="00904FFC" w:rsidRPr="00356DDD" w:rsidRDefault="00904FFC" w:rsidP="00F33B87">
      <w:pPr>
        <w:adjustRightInd w:val="0"/>
        <w:snapToGrid w:val="0"/>
        <w:spacing w:line="360" w:lineRule="auto"/>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7277D87C" w14:textId="77777777" w:rsidR="00904FFC" w:rsidRDefault="00904FFC" w:rsidP="00F33B87">
      <w:pPr>
        <w:adjustRightInd w:val="0"/>
        <w:snapToGrid w:val="0"/>
        <w:spacing w:line="360" w:lineRule="auto"/>
        <w:jc w:val="both"/>
        <w:rPr>
          <w:rFonts w:ascii="Book Antiqua" w:eastAsiaTheme="minorEastAsia" w:hAnsi="Book Antiqua"/>
          <w:b/>
          <w:color w:val="000000" w:themeColor="text1"/>
          <w:lang w:eastAsia="zh-CN"/>
        </w:rPr>
      </w:pPr>
    </w:p>
    <w:p w14:paraId="19AB2185" w14:textId="77777777" w:rsidR="00904FFC" w:rsidRDefault="00904FFC" w:rsidP="00F33B87">
      <w:pPr>
        <w:adjustRightInd w:val="0"/>
        <w:snapToGrid w:val="0"/>
        <w:spacing w:line="360" w:lineRule="auto"/>
        <w:jc w:val="both"/>
        <w:rPr>
          <w:rFonts w:ascii="Book Antiqua" w:eastAsiaTheme="minorEastAsia" w:hAnsi="Book Antiqua"/>
          <w:b/>
          <w:color w:val="000000" w:themeColor="text1"/>
          <w:lang w:eastAsia="zh-CN"/>
        </w:rPr>
      </w:pPr>
    </w:p>
    <w:p w14:paraId="5531AB01" w14:textId="4B8BD5C8" w:rsidR="007E6957" w:rsidRDefault="007E6957" w:rsidP="00F33B87">
      <w:pPr>
        <w:adjustRightInd w:val="0"/>
        <w:snapToGrid w:val="0"/>
        <w:spacing w:line="360" w:lineRule="auto"/>
        <w:jc w:val="both"/>
        <w:rPr>
          <w:rFonts w:ascii="Book Antiqua" w:eastAsiaTheme="minorEastAsia" w:hAnsi="Book Antiqua"/>
          <w:b/>
          <w:color w:val="000000" w:themeColor="text1"/>
          <w:lang w:eastAsia="zh-CN"/>
        </w:rPr>
      </w:pPr>
      <w:r>
        <w:rPr>
          <w:rFonts w:ascii="Book Antiqua" w:eastAsiaTheme="minorEastAsia" w:hAnsi="Book Antiqua"/>
          <w:b/>
          <w:color w:val="000000" w:themeColor="text1"/>
          <w:lang w:eastAsia="zh-CN"/>
        </w:rPr>
        <w:br w:type="page"/>
      </w:r>
    </w:p>
    <w:p w14:paraId="03508571" w14:textId="77777777" w:rsidR="00904FFC" w:rsidRDefault="00904FFC" w:rsidP="00F33B87">
      <w:pPr>
        <w:adjustRightInd w:val="0"/>
        <w:snapToGrid w:val="0"/>
        <w:spacing w:line="360" w:lineRule="auto"/>
        <w:jc w:val="both"/>
        <w:rPr>
          <w:rFonts w:ascii="Book Antiqua" w:eastAsiaTheme="minorEastAsia" w:hAnsi="Book Antiqua"/>
          <w:b/>
          <w:color w:val="000000" w:themeColor="text1"/>
          <w:lang w:eastAsia="zh-CN"/>
        </w:rPr>
      </w:pPr>
    </w:p>
    <w:p w14:paraId="4008B5B6" w14:textId="43F7EF7B" w:rsidR="00E51E8D" w:rsidRPr="003B3D45" w:rsidRDefault="00E51E8D" w:rsidP="00F33B87">
      <w:pPr>
        <w:widowControl w:val="0"/>
        <w:autoSpaceDE w:val="0"/>
        <w:autoSpaceDN w:val="0"/>
        <w:adjustRightInd w:val="0"/>
        <w:snapToGrid w:val="0"/>
        <w:spacing w:line="360" w:lineRule="auto"/>
        <w:ind w:hanging="640"/>
        <w:jc w:val="both"/>
        <w:rPr>
          <w:rFonts w:ascii="Book Antiqua" w:hAnsi="Book Antiqua" w:cstheme="minorBidi"/>
        </w:rPr>
      </w:pPr>
      <w:r w:rsidRPr="003B3D45">
        <w:rPr>
          <w:rFonts w:ascii="Book Antiqua" w:hAnsi="Book Antiqua" w:cstheme="minorBidi"/>
          <w:noProof/>
          <w:lang w:val="en-US" w:eastAsia="zh-CN"/>
        </w:rPr>
        <mc:AlternateContent>
          <mc:Choice Requires="wps">
            <w:drawing>
              <wp:anchor distT="0" distB="0" distL="114300" distR="114300" simplePos="0" relativeHeight="251661312" behindDoc="0" locked="0" layoutInCell="1" allowOverlap="1" wp14:anchorId="2640EC15" wp14:editId="23ADAA89">
                <wp:simplePos x="0" y="0"/>
                <wp:positionH relativeFrom="column">
                  <wp:posOffset>7148</wp:posOffset>
                </wp:positionH>
                <wp:positionV relativeFrom="paragraph">
                  <wp:posOffset>578</wp:posOffset>
                </wp:positionV>
                <wp:extent cx="2057400" cy="687600"/>
                <wp:effectExtent l="0" t="0" r="12700" b="11430"/>
                <wp:wrapNone/>
                <wp:docPr id="11" name="Text Box 11"/>
                <wp:cNvGraphicFramePr/>
                <a:graphic xmlns:a="http://schemas.openxmlformats.org/drawingml/2006/main">
                  <a:graphicData uri="http://schemas.microsoft.com/office/word/2010/wordprocessingShape">
                    <wps:wsp>
                      <wps:cNvSpPr txBox="1"/>
                      <wps:spPr>
                        <a:xfrm>
                          <a:off x="0" y="0"/>
                          <a:ext cx="2057400" cy="687600"/>
                        </a:xfrm>
                        <a:prstGeom prst="rect">
                          <a:avLst/>
                        </a:prstGeom>
                        <a:solidFill>
                          <a:sysClr val="window" lastClr="FFFFFF"/>
                        </a:solidFill>
                        <a:ln w="6350">
                          <a:solidFill>
                            <a:prstClr val="black"/>
                          </a:solidFill>
                        </a:ln>
                      </wps:spPr>
                      <wps:txbx>
                        <w:txbxContent>
                          <w:p w14:paraId="2969C48D" w14:textId="77777777" w:rsidR="007E6957" w:rsidRPr="00F90DE7" w:rsidRDefault="007E6957" w:rsidP="00E51E8D">
                            <w:pPr>
                              <w:spacing w:line="276" w:lineRule="auto"/>
                              <w:jc w:val="center"/>
                              <w:rPr>
                                <w:sz w:val="23"/>
                                <w:szCs w:val="23"/>
                                <w:lang w:val="en-US"/>
                              </w:rPr>
                            </w:pPr>
                            <w:r w:rsidRPr="00F90DE7">
                              <w:rPr>
                                <w:sz w:val="23"/>
                                <w:szCs w:val="23"/>
                                <w:lang w:val="en-US"/>
                              </w:rPr>
                              <w:t>Records identified through database searching</w:t>
                            </w:r>
                          </w:p>
                          <w:p w14:paraId="59A6294A"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353)</w:t>
                            </w:r>
                          </w:p>
                          <w:p w14:paraId="568AF471" w14:textId="77777777" w:rsidR="007E6957" w:rsidRPr="00F90DE7" w:rsidRDefault="007E6957" w:rsidP="00E51E8D">
                            <w:pPr>
                              <w:spacing w:line="276" w:lineRule="auto"/>
                              <w:jc w:val="cente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0EC15" id="_x0000_t202" coordsize="21600,21600" o:spt="202" path="m,l,21600r21600,l21600,xe">
                <v:stroke joinstyle="miter"/>
                <v:path gradientshapeok="t" o:connecttype="rect"/>
              </v:shapetype>
              <v:shape id="Text Box 11" o:spid="_x0000_s1026" type="#_x0000_t202" style="position:absolute;left:0;text-align:left;margin-left:.55pt;margin-top:.05pt;width:162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" fillcolor="window" strokeweight=".5pt">
                <v:textbox>
                  <w:txbxContent>
                    <w:p w14:paraId="2969C48D" w14:textId="77777777" w:rsidR="007E6957" w:rsidRPr="00F90DE7" w:rsidRDefault="007E6957" w:rsidP="00E51E8D">
                      <w:pPr>
                        <w:spacing w:line="276" w:lineRule="auto"/>
                        <w:jc w:val="center"/>
                        <w:rPr>
                          <w:sz w:val="23"/>
                          <w:szCs w:val="23"/>
                          <w:lang w:val="en-US"/>
                        </w:rPr>
                      </w:pPr>
                      <w:r w:rsidRPr="00F90DE7">
                        <w:rPr>
                          <w:sz w:val="23"/>
                          <w:szCs w:val="23"/>
                          <w:lang w:val="en-US"/>
                        </w:rPr>
                        <w:t>Records identified through database searching</w:t>
                      </w:r>
                    </w:p>
                    <w:p w14:paraId="59A6294A"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353)</w:t>
                      </w:r>
                    </w:p>
                    <w:p w14:paraId="568AF471" w14:textId="77777777" w:rsidR="007E6957" w:rsidRPr="00F90DE7" w:rsidRDefault="007E6957" w:rsidP="00E51E8D">
                      <w:pPr>
                        <w:spacing w:line="276" w:lineRule="auto"/>
                        <w:jc w:val="center"/>
                        <w:rPr>
                          <w:sz w:val="23"/>
                          <w:szCs w:val="23"/>
                        </w:rPr>
                      </w:pPr>
                    </w:p>
                  </w:txbxContent>
                </v:textbox>
              </v:shape>
            </w:pict>
          </mc:Fallback>
        </mc:AlternateContent>
      </w:r>
    </w:p>
    <w:p w14:paraId="292FD5B8" w14:textId="77777777" w:rsidR="00E51E8D" w:rsidRPr="003B3D45" w:rsidRDefault="00E51E8D" w:rsidP="00F33B87">
      <w:pPr>
        <w:adjustRightInd w:val="0"/>
        <w:snapToGrid w:val="0"/>
        <w:spacing w:line="360" w:lineRule="auto"/>
        <w:jc w:val="both"/>
        <w:rPr>
          <w:rFonts w:ascii="Book Antiqua" w:hAnsi="Book Antiqua" w:cstheme="minorBidi"/>
        </w:rPr>
      </w:pPr>
    </w:p>
    <w:p w14:paraId="2B26BC14" w14:textId="77777777" w:rsidR="00E51E8D" w:rsidRPr="003B3D45" w:rsidRDefault="00E51E8D" w:rsidP="00F33B87">
      <w:pPr>
        <w:adjustRightInd w:val="0"/>
        <w:snapToGrid w:val="0"/>
        <w:spacing w:line="360" w:lineRule="auto"/>
        <w:jc w:val="both"/>
        <w:rPr>
          <w:rFonts w:ascii="Book Antiqua" w:hAnsi="Book Antiqua" w:cstheme="minorBidi"/>
        </w:rPr>
      </w:pPr>
      <w:r w:rsidRPr="003B3D45">
        <w:rPr>
          <w:rFonts w:ascii="Book Antiqua" w:hAnsi="Book Antiqua" w:cstheme="minorBidi"/>
          <w:noProof/>
          <w:lang w:val="en-US" w:eastAsia="zh-CN"/>
        </w:rPr>
        <mc:AlternateContent>
          <mc:Choice Requires="wps">
            <w:drawing>
              <wp:anchor distT="0" distB="0" distL="114300" distR="114300" simplePos="0" relativeHeight="251667456" behindDoc="0" locked="0" layoutInCell="1" allowOverlap="1" wp14:anchorId="5874197E" wp14:editId="7902DACD">
                <wp:simplePos x="0" y="0"/>
                <wp:positionH relativeFrom="column">
                  <wp:posOffset>1030605</wp:posOffset>
                </wp:positionH>
                <wp:positionV relativeFrom="paragraph">
                  <wp:posOffset>316947</wp:posOffset>
                </wp:positionV>
                <wp:extent cx="0" cy="458332"/>
                <wp:effectExtent l="63500" t="0" r="50800" b="24765"/>
                <wp:wrapNone/>
                <wp:docPr id="17" name="Straight Arrow Connector 17"/>
                <wp:cNvGraphicFramePr/>
                <a:graphic xmlns:a="http://schemas.openxmlformats.org/drawingml/2006/main">
                  <a:graphicData uri="http://schemas.microsoft.com/office/word/2010/wordprocessingShape">
                    <wps:wsp>
                      <wps:cNvCnPr/>
                      <wps:spPr>
                        <a:xfrm>
                          <a:off x="0" y="0"/>
                          <a:ext cx="0" cy="4583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type w14:anchorId="4195741C" id="_x0000_t32" coordsize="21600,21600" o:spt="32" o:oned="t" path="m,l21600,21600e" filled="f">
                <v:path arrowok="t" fillok="f" o:connecttype="none"/>
                <o:lock v:ext="edit" shapetype="t"/>
              </v:shapetype>
              <v:shape id="Straight Arrow Connector 17" o:spid="_x0000_s1026" type="#_x0000_t32" style="position:absolute;margin-left:81.15pt;margin-top:24.95pt;width:0;height:36.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&#13;&#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8480" behindDoc="0" locked="0" layoutInCell="1" allowOverlap="1" wp14:anchorId="7D90D71E" wp14:editId="38998246">
                <wp:simplePos x="0" y="0"/>
                <wp:positionH relativeFrom="column">
                  <wp:posOffset>1031240</wp:posOffset>
                </wp:positionH>
                <wp:positionV relativeFrom="paragraph">
                  <wp:posOffset>3523615</wp:posOffset>
                </wp:positionV>
                <wp:extent cx="0" cy="457835"/>
                <wp:effectExtent l="63500" t="0" r="50800" b="24765"/>
                <wp:wrapNone/>
                <wp:docPr id="18" name="Straight Arrow Connector 18"/>
                <wp:cNvGraphicFramePr/>
                <a:graphic xmlns:a="http://schemas.openxmlformats.org/drawingml/2006/main">
                  <a:graphicData uri="http://schemas.microsoft.com/office/word/2010/wordprocessingShape">
                    <wps:wsp>
                      <wps:cNvCnPr/>
                      <wps:spPr>
                        <a:xfrm>
                          <a:off x="0" y="0"/>
                          <a:ext cx="0" cy="4578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3AC169CF" id="Straight Arrow Connector 18" o:spid="_x0000_s1026" type="#_x0000_t32" style="position:absolute;margin-left:81.2pt;margin-top:277.45pt;width:0;height:36.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&#13;&#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5408" behindDoc="0" locked="0" layoutInCell="1" allowOverlap="1" wp14:anchorId="74279251" wp14:editId="2D2513EE">
                <wp:simplePos x="0" y="0"/>
                <wp:positionH relativeFrom="column">
                  <wp:posOffset>2625090</wp:posOffset>
                </wp:positionH>
                <wp:positionV relativeFrom="paragraph">
                  <wp:posOffset>2837676</wp:posOffset>
                </wp:positionV>
                <wp:extent cx="1943100" cy="688063"/>
                <wp:effectExtent l="0" t="0" r="12700" b="10795"/>
                <wp:wrapNone/>
                <wp:docPr id="19" name="Text Box 19"/>
                <wp:cNvGraphicFramePr/>
                <a:graphic xmlns:a="http://schemas.openxmlformats.org/drawingml/2006/main">
                  <a:graphicData uri="http://schemas.microsoft.com/office/word/2010/wordprocessingShape">
                    <wps:wsp>
                      <wps:cNvSpPr txBox="1"/>
                      <wps:spPr>
                        <a:xfrm>
                          <a:off x="0" y="0"/>
                          <a:ext cx="1943100" cy="688063"/>
                        </a:xfrm>
                        <a:prstGeom prst="rect">
                          <a:avLst/>
                        </a:prstGeom>
                        <a:solidFill>
                          <a:sysClr val="window" lastClr="FFFFFF"/>
                        </a:solidFill>
                        <a:ln w="6350">
                          <a:solidFill>
                            <a:prstClr val="black"/>
                          </a:solidFill>
                        </a:ln>
                      </wps:spPr>
                      <wps:txbx>
                        <w:txbxContent>
                          <w:p w14:paraId="2BD076DB" w14:textId="5CF53DA6" w:rsidR="007E6957" w:rsidRPr="00F90DE7" w:rsidRDefault="007E6957" w:rsidP="00E51E8D">
                            <w:pPr>
                              <w:spacing w:line="276" w:lineRule="auto"/>
                              <w:jc w:val="center"/>
                              <w:rPr>
                                <w:sz w:val="23"/>
                                <w:szCs w:val="23"/>
                                <w:lang w:val="en-US" w:eastAsia="zh-CN"/>
                              </w:rPr>
                            </w:pPr>
                            <w:r w:rsidRPr="00F90DE7">
                              <w:rPr>
                                <w:sz w:val="23"/>
                                <w:szCs w:val="23"/>
                                <w:lang w:val="en-US"/>
                              </w:rPr>
                              <w:t>Full-text articles excluded</w:t>
                            </w:r>
                            <w:r w:rsidR="004E7998">
                              <w:rPr>
                                <w:rFonts w:hint="eastAsia"/>
                                <w:sz w:val="23"/>
                                <w:szCs w:val="23"/>
                                <w:vertAlign w:val="superscript"/>
                                <w:lang w:val="en-US" w:eastAsia="zh-CN"/>
                              </w:rPr>
                              <w:t>1</w:t>
                            </w:r>
                          </w:p>
                          <w:p w14:paraId="776C874C"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9251" id="Text Box 19" o:spid="_x0000_s1027" type="#_x0000_t202" style="position:absolute;left:0;text-align:left;margin-left:206.7pt;margin-top:223.45pt;width:153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" fillcolor="window" strokeweight=".5pt">
                <v:textbox>
                  <w:txbxContent>
                    <w:p w14:paraId="2BD076DB" w14:textId="5CF53DA6" w:rsidR="007E6957" w:rsidRPr="00F90DE7" w:rsidRDefault="007E6957" w:rsidP="00E51E8D">
                      <w:pPr>
                        <w:spacing w:line="276" w:lineRule="auto"/>
                        <w:jc w:val="center"/>
                        <w:rPr>
                          <w:sz w:val="23"/>
                          <w:szCs w:val="23"/>
                          <w:lang w:val="en-US" w:eastAsia="zh-CN"/>
                        </w:rPr>
                      </w:pPr>
                      <w:r w:rsidRPr="00F90DE7">
                        <w:rPr>
                          <w:sz w:val="23"/>
                          <w:szCs w:val="23"/>
                          <w:lang w:val="en-US"/>
                        </w:rPr>
                        <w:t>Full-text articles excluded</w:t>
                      </w:r>
                      <w:r w:rsidR="004E7998">
                        <w:rPr>
                          <w:rFonts w:hint="eastAsia"/>
                          <w:sz w:val="23"/>
                          <w:szCs w:val="23"/>
                          <w:vertAlign w:val="superscript"/>
                          <w:lang w:val="en-US" w:eastAsia="zh-CN"/>
                        </w:rPr>
                        <w:t>1</w:t>
                      </w:r>
                    </w:p>
                    <w:p w14:paraId="776C874C"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3)</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72576" behindDoc="0" locked="0" layoutInCell="1" allowOverlap="1" wp14:anchorId="027A5786" wp14:editId="2A7C5CCA">
                <wp:simplePos x="0" y="0"/>
                <wp:positionH relativeFrom="column">
                  <wp:posOffset>2065818</wp:posOffset>
                </wp:positionH>
                <wp:positionV relativeFrom="paragraph">
                  <wp:posOffset>3175635</wp:posOffset>
                </wp:positionV>
                <wp:extent cx="570230" cy="0"/>
                <wp:effectExtent l="0" t="63500" r="0" b="63500"/>
                <wp:wrapNone/>
                <wp:docPr id="20" name="Straight Arrow Connector 20"/>
                <wp:cNvGraphicFramePr/>
                <a:graphic xmlns:a="http://schemas.openxmlformats.org/drawingml/2006/main">
                  <a:graphicData uri="http://schemas.microsoft.com/office/word/2010/wordprocessingShape">
                    <wps:wsp>
                      <wps:cNvCnPr/>
                      <wps:spPr>
                        <a:xfrm>
                          <a:off x="0" y="0"/>
                          <a:ext cx="57023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7E3286" id="Straight Arrow Connector 20" o:spid="_x0000_s1026" type="#_x0000_t32" style="position:absolute;margin-left:162.65pt;margin-top:250.05pt;width:44.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&#13;&#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71552" behindDoc="0" locked="0" layoutInCell="1" allowOverlap="1" wp14:anchorId="00007234" wp14:editId="2C29DD94">
                <wp:simplePos x="0" y="0"/>
                <wp:positionH relativeFrom="column">
                  <wp:posOffset>2065541</wp:posOffset>
                </wp:positionH>
                <wp:positionV relativeFrom="paragraph">
                  <wp:posOffset>2142075</wp:posOffset>
                </wp:positionV>
                <wp:extent cx="570230" cy="0"/>
                <wp:effectExtent l="0" t="63500" r="0" b="63500"/>
                <wp:wrapNone/>
                <wp:docPr id="21" name="Straight Arrow Connector 21"/>
                <wp:cNvGraphicFramePr/>
                <a:graphic xmlns:a="http://schemas.openxmlformats.org/drawingml/2006/main">
                  <a:graphicData uri="http://schemas.microsoft.com/office/word/2010/wordprocessingShape">
                    <wps:wsp>
                      <wps:cNvCnPr/>
                      <wps:spPr>
                        <a:xfrm>
                          <a:off x="0" y="0"/>
                          <a:ext cx="57023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B8A73D" id="Straight Arrow Connector 21" o:spid="_x0000_s1026" type="#_x0000_t32" style="position:absolute;margin-left:162.65pt;margin-top:168.65pt;width:44.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&#13;&#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3360" behindDoc="0" locked="0" layoutInCell="1" allowOverlap="1" wp14:anchorId="5D264271" wp14:editId="1FCFE236">
                <wp:simplePos x="0" y="0"/>
                <wp:positionH relativeFrom="column">
                  <wp:posOffset>2624455</wp:posOffset>
                </wp:positionH>
                <wp:positionV relativeFrom="paragraph">
                  <wp:posOffset>1918115</wp:posOffset>
                </wp:positionV>
                <wp:extent cx="1943100" cy="452120"/>
                <wp:effectExtent l="0" t="0" r="12700" b="17780"/>
                <wp:wrapNone/>
                <wp:docPr id="22" name="Text Box 22"/>
                <wp:cNvGraphicFramePr/>
                <a:graphic xmlns:a="http://schemas.openxmlformats.org/drawingml/2006/main">
                  <a:graphicData uri="http://schemas.microsoft.com/office/word/2010/wordprocessingShape">
                    <wps:wsp>
                      <wps:cNvSpPr txBox="1"/>
                      <wps:spPr>
                        <a:xfrm>
                          <a:off x="0" y="0"/>
                          <a:ext cx="1943100" cy="452120"/>
                        </a:xfrm>
                        <a:prstGeom prst="rect">
                          <a:avLst/>
                        </a:prstGeom>
                        <a:solidFill>
                          <a:sysClr val="window" lastClr="FFFFFF"/>
                        </a:solidFill>
                        <a:ln w="6350">
                          <a:solidFill>
                            <a:prstClr val="black"/>
                          </a:solidFill>
                        </a:ln>
                      </wps:spPr>
                      <wps:txbx>
                        <w:txbxContent>
                          <w:p w14:paraId="198F635A" w14:textId="77777777" w:rsidR="007E6957" w:rsidRPr="00F90DE7" w:rsidRDefault="007E6957" w:rsidP="00E51E8D">
                            <w:pPr>
                              <w:spacing w:line="276" w:lineRule="auto"/>
                              <w:jc w:val="center"/>
                              <w:rPr>
                                <w:sz w:val="23"/>
                                <w:szCs w:val="23"/>
                                <w:lang w:val="en-US"/>
                              </w:rPr>
                            </w:pPr>
                            <w:r w:rsidRPr="00F90DE7">
                              <w:rPr>
                                <w:sz w:val="23"/>
                                <w:szCs w:val="23"/>
                                <w:lang w:val="en-US"/>
                              </w:rPr>
                              <w:t>Records excluded</w:t>
                            </w:r>
                          </w:p>
                          <w:p w14:paraId="2CE32706"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64271" id="Text Box 22" o:spid="_x0000_s1028" type="#_x0000_t202" style="position:absolute;left:0;text-align:left;margin-left:206.65pt;margin-top:151.05pt;width:153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" fillcolor="window" strokeweight=".5pt">
                <v:textbox>
                  <w:txbxContent>
                    <w:p w14:paraId="198F635A" w14:textId="77777777" w:rsidR="007E6957" w:rsidRPr="00F90DE7" w:rsidRDefault="007E6957" w:rsidP="00E51E8D">
                      <w:pPr>
                        <w:spacing w:line="276" w:lineRule="auto"/>
                        <w:jc w:val="center"/>
                        <w:rPr>
                          <w:sz w:val="23"/>
                          <w:szCs w:val="23"/>
                          <w:lang w:val="en-US"/>
                        </w:rPr>
                      </w:pPr>
                      <w:r w:rsidRPr="00F90DE7">
                        <w:rPr>
                          <w:sz w:val="23"/>
                          <w:szCs w:val="23"/>
                          <w:lang w:val="en-US"/>
                        </w:rPr>
                        <w:t>Records excluded</w:t>
                      </w:r>
                    </w:p>
                    <w:p w14:paraId="2CE32706"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264)</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6432" behindDoc="0" locked="0" layoutInCell="1" allowOverlap="1" wp14:anchorId="05260072" wp14:editId="1DEBCC30">
                <wp:simplePos x="0" y="0"/>
                <wp:positionH relativeFrom="column">
                  <wp:posOffset>0</wp:posOffset>
                </wp:positionH>
                <wp:positionV relativeFrom="paragraph">
                  <wp:posOffset>3960495</wp:posOffset>
                </wp:positionV>
                <wp:extent cx="2056765" cy="671088"/>
                <wp:effectExtent l="0" t="0" r="13335" b="15240"/>
                <wp:wrapNone/>
                <wp:docPr id="23" name="Text Box 23"/>
                <wp:cNvGraphicFramePr/>
                <a:graphic xmlns:a="http://schemas.openxmlformats.org/drawingml/2006/main">
                  <a:graphicData uri="http://schemas.microsoft.com/office/word/2010/wordprocessingShape">
                    <wps:wsp>
                      <wps:cNvSpPr txBox="1"/>
                      <wps:spPr>
                        <a:xfrm>
                          <a:off x="0" y="0"/>
                          <a:ext cx="2056765" cy="671088"/>
                        </a:xfrm>
                        <a:prstGeom prst="rect">
                          <a:avLst/>
                        </a:prstGeom>
                        <a:solidFill>
                          <a:sysClr val="window" lastClr="FFFFFF"/>
                        </a:solidFill>
                        <a:ln w="6350">
                          <a:solidFill>
                            <a:prstClr val="black"/>
                          </a:solidFill>
                        </a:ln>
                      </wps:spPr>
                      <wps:txbx>
                        <w:txbxContent>
                          <w:p w14:paraId="215CD4EB" w14:textId="77777777" w:rsidR="007E6957" w:rsidRPr="00F90DE7" w:rsidRDefault="007E6957" w:rsidP="00E51E8D">
                            <w:pPr>
                              <w:spacing w:line="276" w:lineRule="auto"/>
                              <w:jc w:val="center"/>
                              <w:rPr>
                                <w:sz w:val="23"/>
                                <w:szCs w:val="23"/>
                                <w:lang w:val="en-US"/>
                              </w:rPr>
                            </w:pPr>
                            <w:r w:rsidRPr="00F90DE7">
                              <w:rPr>
                                <w:sz w:val="23"/>
                                <w:szCs w:val="23"/>
                                <w:lang w:val="en-US"/>
                              </w:rPr>
                              <w:t>Studies included in qualitative synthesis</w:t>
                            </w:r>
                          </w:p>
                          <w:p w14:paraId="0160F6A5"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0072" id="Text Box 23" o:spid="_x0000_s1029" type="#_x0000_t202" style="position:absolute;left:0;text-align:left;margin-left:0;margin-top:311.85pt;width:161.95pt;height:5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" fillcolor="window" strokeweight=".5pt">
                <v:textbox>
                  <w:txbxContent>
                    <w:p w14:paraId="215CD4EB" w14:textId="77777777" w:rsidR="007E6957" w:rsidRPr="00F90DE7" w:rsidRDefault="007E6957" w:rsidP="00E51E8D">
                      <w:pPr>
                        <w:spacing w:line="276" w:lineRule="auto"/>
                        <w:jc w:val="center"/>
                        <w:rPr>
                          <w:sz w:val="23"/>
                          <w:szCs w:val="23"/>
                          <w:lang w:val="en-US"/>
                        </w:rPr>
                      </w:pPr>
                      <w:r w:rsidRPr="00F90DE7">
                        <w:rPr>
                          <w:sz w:val="23"/>
                          <w:szCs w:val="23"/>
                          <w:lang w:val="en-US"/>
                        </w:rPr>
                        <w:t>Studies included in qualitative synthesis</w:t>
                      </w:r>
                    </w:p>
                    <w:p w14:paraId="0160F6A5"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10)</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4384" behindDoc="0" locked="0" layoutInCell="1" allowOverlap="1" wp14:anchorId="7A051ECE" wp14:editId="317BCF14">
                <wp:simplePos x="0" y="0"/>
                <wp:positionH relativeFrom="column">
                  <wp:posOffset>0</wp:posOffset>
                </wp:positionH>
                <wp:positionV relativeFrom="paragraph">
                  <wp:posOffset>2835910</wp:posOffset>
                </wp:positionV>
                <wp:extent cx="2056765" cy="677545"/>
                <wp:effectExtent l="0" t="0" r="13335" b="8255"/>
                <wp:wrapNone/>
                <wp:docPr id="24" name="Text Box 24"/>
                <wp:cNvGraphicFramePr/>
                <a:graphic xmlns:a="http://schemas.openxmlformats.org/drawingml/2006/main">
                  <a:graphicData uri="http://schemas.microsoft.com/office/word/2010/wordprocessingShape">
                    <wps:wsp>
                      <wps:cNvSpPr txBox="1"/>
                      <wps:spPr>
                        <a:xfrm>
                          <a:off x="0" y="0"/>
                          <a:ext cx="2056765" cy="677545"/>
                        </a:xfrm>
                        <a:prstGeom prst="rect">
                          <a:avLst/>
                        </a:prstGeom>
                        <a:solidFill>
                          <a:sysClr val="window" lastClr="FFFFFF"/>
                        </a:solidFill>
                        <a:ln w="6350">
                          <a:solidFill>
                            <a:prstClr val="black"/>
                          </a:solidFill>
                        </a:ln>
                      </wps:spPr>
                      <wps:txbx>
                        <w:txbxContent>
                          <w:p w14:paraId="7FE2BF0D" w14:textId="77777777" w:rsidR="007E6957" w:rsidRPr="00F90DE7" w:rsidRDefault="007E6957" w:rsidP="00E51E8D">
                            <w:pPr>
                              <w:spacing w:line="276" w:lineRule="auto"/>
                              <w:jc w:val="center"/>
                              <w:rPr>
                                <w:sz w:val="23"/>
                                <w:szCs w:val="23"/>
                                <w:lang w:val="en-US"/>
                              </w:rPr>
                            </w:pPr>
                            <w:r w:rsidRPr="00F90DE7">
                              <w:rPr>
                                <w:sz w:val="23"/>
                                <w:szCs w:val="23"/>
                                <w:lang w:val="en-US"/>
                              </w:rPr>
                              <w:t>Full-text articles assessed for eligibility</w:t>
                            </w:r>
                          </w:p>
                          <w:p w14:paraId="38C84EE2" w14:textId="4B8F2998"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Pr>
                                <w:sz w:val="23"/>
                                <w:szCs w:val="23"/>
                                <w:lang w:val="en-US"/>
                              </w:rPr>
                              <w:t xml:space="preserve"> = 13</w:t>
                            </w:r>
                            <w:r w:rsidRPr="00F90DE7">
                              <w:rPr>
                                <w:sz w:val="23"/>
                                <w:szCs w:val="23"/>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51ECE" id="Text Box 24" o:spid="_x0000_s1030" type="#_x0000_t202" style="position:absolute;left:0;text-align:left;margin-left:0;margin-top:223.3pt;width:161.95pt;height:5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" fillcolor="window" strokeweight=".5pt">
                <v:textbox>
                  <w:txbxContent>
                    <w:p w14:paraId="7FE2BF0D" w14:textId="77777777" w:rsidR="007E6957" w:rsidRPr="00F90DE7" w:rsidRDefault="007E6957" w:rsidP="00E51E8D">
                      <w:pPr>
                        <w:spacing w:line="276" w:lineRule="auto"/>
                        <w:jc w:val="center"/>
                        <w:rPr>
                          <w:sz w:val="23"/>
                          <w:szCs w:val="23"/>
                          <w:lang w:val="en-US"/>
                        </w:rPr>
                      </w:pPr>
                      <w:r w:rsidRPr="00F90DE7">
                        <w:rPr>
                          <w:sz w:val="23"/>
                          <w:szCs w:val="23"/>
                          <w:lang w:val="en-US"/>
                        </w:rPr>
                        <w:t>Full-text articles assessed for eligibility</w:t>
                      </w:r>
                    </w:p>
                    <w:p w14:paraId="38C84EE2" w14:textId="4B8F2998"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Pr>
                          <w:sz w:val="23"/>
                          <w:szCs w:val="23"/>
                          <w:lang w:val="en-US"/>
                        </w:rPr>
                        <w:t xml:space="preserve"> = 13</w:t>
                      </w:r>
                      <w:r w:rsidRPr="00F90DE7">
                        <w:rPr>
                          <w:sz w:val="23"/>
                          <w:szCs w:val="23"/>
                          <w:lang w:val="en-US"/>
                        </w:rPr>
                        <w:t>)</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70528" behindDoc="0" locked="0" layoutInCell="1" allowOverlap="1" wp14:anchorId="75C4110C" wp14:editId="7DCEF0F1">
                <wp:simplePos x="0" y="0"/>
                <wp:positionH relativeFrom="column">
                  <wp:posOffset>1029335</wp:posOffset>
                </wp:positionH>
                <wp:positionV relativeFrom="paragraph">
                  <wp:posOffset>2376170</wp:posOffset>
                </wp:positionV>
                <wp:extent cx="0" cy="458332"/>
                <wp:effectExtent l="63500" t="0" r="50800" b="24765"/>
                <wp:wrapNone/>
                <wp:docPr id="25" name="Straight Arrow Connector 25"/>
                <wp:cNvGraphicFramePr/>
                <a:graphic xmlns:a="http://schemas.openxmlformats.org/drawingml/2006/main">
                  <a:graphicData uri="http://schemas.microsoft.com/office/word/2010/wordprocessingShape">
                    <wps:wsp>
                      <wps:cNvCnPr/>
                      <wps:spPr>
                        <a:xfrm>
                          <a:off x="0" y="0"/>
                          <a:ext cx="0" cy="4583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6367057F" id="Straight Arrow Connector 25" o:spid="_x0000_s1026" type="#_x0000_t32" style="position:absolute;margin-left:81.05pt;margin-top:187.1pt;width:0;height:36.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&#13;&#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2336" behindDoc="0" locked="0" layoutInCell="1" allowOverlap="1" wp14:anchorId="06FE49DC" wp14:editId="64643D95">
                <wp:simplePos x="0" y="0"/>
                <wp:positionH relativeFrom="column">
                  <wp:posOffset>8890</wp:posOffset>
                </wp:positionH>
                <wp:positionV relativeFrom="paragraph">
                  <wp:posOffset>1918970</wp:posOffset>
                </wp:positionV>
                <wp:extent cx="2056765" cy="461645"/>
                <wp:effectExtent l="0" t="0" r="13335" b="8255"/>
                <wp:wrapNone/>
                <wp:docPr id="26" name="Text Box 26"/>
                <wp:cNvGraphicFramePr/>
                <a:graphic xmlns:a="http://schemas.openxmlformats.org/drawingml/2006/main">
                  <a:graphicData uri="http://schemas.microsoft.com/office/word/2010/wordprocessingShape">
                    <wps:wsp>
                      <wps:cNvSpPr txBox="1"/>
                      <wps:spPr>
                        <a:xfrm>
                          <a:off x="0" y="0"/>
                          <a:ext cx="2056765" cy="461645"/>
                        </a:xfrm>
                        <a:prstGeom prst="rect">
                          <a:avLst/>
                        </a:prstGeom>
                        <a:solidFill>
                          <a:sysClr val="window" lastClr="FFFFFF"/>
                        </a:solidFill>
                        <a:ln w="6350">
                          <a:solidFill>
                            <a:prstClr val="black"/>
                          </a:solidFill>
                        </a:ln>
                      </wps:spPr>
                      <wps:txbx>
                        <w:txbxContent>
                          <w:p w14:paraId="77870E63" w14:textId="77777777" w:rsidR="007E6957" w:rsidRPr="00F90DE7" w:rsidRDefault="007E6957" w:rsidP="00E51E8D">
                            <w:pPr>
                              <w:spacing w:line="276" w:lineRule="auto"/>
                              <w:jc w:val="center"/>
                              <w:rPr>
                                <w:sz w:val="23"/>
                                <w:szCs w:val="23"/>
                                <w:lang w:val="en-US"/>
                              </w:rPr>
                            </w:pPr>
                            <w:r w:rsidRPr="00F90DE7">
                              <w:rPr>
                                <w:sz w:val="23"/>
                                <w:szCs w:val="23"/>
                                <w:lang w:val="en-US"/>
                              </w:rPr>
                              <w:t>Records screened</w:t>
                            </w:r>
                          </w:p>
                          <w:p w14:paraId="133FE773"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49DC" id="Text Box 26" o:spid="_x0000_s1031" type="#_x0000_t202" style="position:absolute;left:0;text-align:left;margin-left:.7pt;margin-top:151.1pt;width:161.95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" fillcolor="window" strokeweight=".5pt">
                <v:textbox>
                  <w:txbxContent>
                    <w:p w14:paraId="77870E63" w14:textId="77777777" w:rsidR="007E6957" w:rsidRPr="00F90DE7" w:rsidRDefault="007E6957" w:rsidP="00E51E8D">
                      <w:pPr>
                        <w:spacing w:line="276" w:lineRule="auto"/>
                        <w:jc w:val="center"/>
                        <w:rPr>
                          <w:sz w:val="23"/>
                          <w:szCs w:val="23"/>
                          <w:lang w:val="en-US"/>
                        </w:rPr>
                      </w:pPr>
                      <w:r w:rsidRPr="00F90DE7">
                        <w:rPr>
                          <w:sz w:val="23"/>
                          <w:szCs w:val="23"/>
                          <w:lang w:val="en-US"/>
                        </w:rPr>
                        <w:t>Records screened</w:t>
                      </w:r>
                    </w:p>
                    <w:p w14:paraId="133FE773"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277)</w:t>
                      </w:r>
                    </w:p>
                  </w:txbxContent>
                </v:textbox>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9504" behindDoc="0" locked="0" layoutInCell="1" allowOverlap="1" wp14:anchorId="749B73F6" wp14:editId="0ABCA7B8">
                <wp:simplePos x="0" y="0"/>
                <wp:positionH relativeFrom="column">
                  <wp:posOffset>1028700</wp:posOffset>
                </wp:positionH>
                <wp:positionV relativeFrom="paragraph">
                  <wp:posOffset>1461990</wp:posOffset>
                </wp:positionV>
                <wp:extent cx="0" cy="458332"/>
                <wp:effectExtent l="63500" t="0" r="50800" b="24765"/>
                <wp:wrapNone/>
                <wp:docPr id="27" name="Straight Arrow Connector 27"/>
                <wp:cNvGraphicFramePr/>
                <a:graphic xmlns:a="http://schemas.openxmlformats.org/drawingml/2006/main">
                  <a:graphicData uri="http://schemas.microsoft.com/office/word/2010/wordprocessingShape">
                    <wps:wsp>
                      <wps:cNvCnPr/>
                      <wps:spPr>
                        <a:xfrm>
                          <a:off x="0" y="0"/>
                          <a:ext cx="0" cy="45833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2A95A60C" id="Straight Arrow Connector 27" o:spid="_x0000_s1026" type="#_x0000_t32" style="position:absolute;margin-left:81pt;margin-top:115.1pt;width:0;height:36.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" strokecolor="windowText" strokeweight="1.5pt">
                <v:stroke endarrow="block" joinstyle="miter"/>
              </v:shape>
            </w:pict>
          </mc:Fallback>
        </mc:AlternateContent>
      </w:r>
      <w:r w:rsidRPr="003B3D45">
        <w:rPr>
          <w:rFonts w:ascii="Book Antiqua" w:hAnsi="Book Antiqua" w:cstheme="minorBidi"/>
          <w:noProof/>
          <w:lang w:val="en-US" w:eastAsia="zh-CN"/>
        </w:rPr>
        <mc:AlternateContent>
          <mc:Choice Requires="wps">
            <w:drawing>
              <wp:anchor distT="0" distB="0" distL="114300" distR="114300" simplePos="0" relativeHeight="251660288" behindDoc="0" locked="0" layoutInCell="1" allowOverlap="1" wp14:anchorId="027B015C" wp14:editId="43EFCCC9">
                <wp:simplePos x="0" y="0"/>
                <wp:positionH relativeFrom="column">
                  <wp:posOffset>308</wp:posOffset>
                </wp:positionH>
                <wp:positionV relativeFrom="paragraph">
                  <wp:posOffset>777240</wp:posOffset>
                </wp:positionV>
                <wp:extent cx="2047875" cy="684668"/>
                <wp:effectExtent l="0" t="0" r="9525" b="13970"/>
                <wp:wrapNone/>
                <wp:docPr id="28" name="Text Box 28"/>
                <wp:cNvGraphicFramePr/>
                <a:graphic xmlns:a="http://schemas.openxmlformats.org/drawingml/2006/main">
                  <a:graphicData uri="http://schemas.microsoft.com/office/word/2010/wordprocessingShape">
                    <wps:wsp>
                      <wps:cNvSpPr txBox="1"/>
                      <wps:spPr>
                        <a:xfrm>
                          <a:off x="0" y="0"/>
                          <a:ext cx="2047875" cy="684668"/>
                        </a:xfrm>
                        <a:prstGeom prst="rect">
                          <a:avLst/>
                        </a:prstGeom>
                        <a:solidFill>
                          <a:sysClr val="window" lastClr="FFFFFF"/>
                        </a:solidFill>
                        <a:ln w="6350">
                          <a:solidFill>
                            <a:prstClr val="black"/>
                          </a:solidFill>
                        </a:ln>
                      </wps:spPr>
                      <wps:txbx>
                        <w:txbxContent>
                          <w:p w14:paraId="159EE772" w14:textId="77777777" w:rsidR="007E6957" w:rsidRPr="00F90DE7" w:rsidRDefault="007E6957" w:rsidP="00E51E8D">
                            <w:pPr>
                              <w:spacing w:line="276" w:lineRule="auto"/>
                              <w:jc w:val="center"/>
                              <w:rPr>
                                <w:sz w:val="23"/>
                                <w:szCs w:val="23"/>
                                <w:lang w:val="en-US"/>
                              </w:rPr>
                            </w:pPr>
                            <w:r w:rsidRPr="00F90DE7">
                              <w:rPr>
                                <w:sz w:val="23"/>
                                <w:szCs w:val="23"/>
                                <w:lang w:val="en-US"/>
                              </w:rPr>
                              <w:t>Records after duplicates removed</w:t>
                            </w:r>
                          </w:p>
                          <w:p w14:paraId="0C21AA87"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B015C" id="Text Box 28" o:spid="_x0000_s1032" type="#_x0000_t202" style="position:absolute;left:0;text-align:left;margin-left:0;margin-top:61.2pt;width:161.25pt;height: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" fillcolor="window" strokeweight=".5pt">
                <v:textbox>
                  <w:txbxContent>
                    <w:p w14:paraId="159EE772" w14:textId="77777777" w:rsidR="007E6957" w:rsidRPr="00F90DE7" w:rsidRDefault="007E6957" w:rsidP="00E51E8D">
                      <w:pPr>
                        <w:spacing w:line="276" w:lineRule="auto"/>
                        <w:jc w:val="center"/>
                        <w:rPr>
                          <w:sz w:val="23"/>
                          <w:szCs w:val="23"/>
                          <w:lang w:val="en-US"/>
                        </w:rPr>
                      </w:pPr>
                      <w:r w:rsidRPr="00F90DE7">
                        <w:rPr>
                          <w:sz w:val="23"/>
                          <w:szCs w:val="23"/>
                          <w:lang w:val="en-US"/>
                        </w:rPr>
                        <w:t>Records after duplicates removed</w:t>
                      </w:r>
                    </w:p>
                    <w:p w14:paraId="0C21AA87" w14:textId="77777777" w:rsidR="007E6957" w:rsidRPr="00F90DE7" w:rsidRDefault="007E6957" w:rsidP="00E51E8D">
                      <w:pPr>
                        <w:spacing w:line="276" w:lineRule="auto"/>
                        <w:jc w:val="center"/>
                        <w:rPr>
                          <w:sz w:val="23"/>
                          <w:szCs w:val="23"/>
                          <w:lang w:val="en-US"/>
                        </w:rPr>
                      </w:pPr>
                      <w:r w:rsidRPr="00F90DE7">
                        <w:rPr>
                          <w:sz w:val="23"/>
                          <w:szCs w:val="23"/>
                          <w:lang w:val="en-US"/>
                        </w:rPr>
                        <w:t>(</w:t>
                      </w:r>
                      <w:r w:rsidRPr="007E6957">
                        <w:rPr>
                          <w:i/>
                          <w:sz w:val="23"/>
                          <w:szCs w:val="23"/>
                          <w:lang w:val="en-US"/>
                        </w:rPr>
                        <w:t>n</w:t>
                      </w:r>
                      <w:r w:rsidRPr="00F90DE7">
                        <w:rPr>
                          <w:sz w:val="23"/>
                          <w:szCs w:val="23"/>
                          <w:lang w:val="en-US"/>
                        </w:rPr>
                        <w:t xml:space="preserve"> = 277)</w:t>
                      </w:r>
                    </w:p>
                  </w:txbxContent>
                </v:textbox>
              </v:shape>
            </w:pict>
          </mc:Fallback>
        </mc:AlternateContent>
      </w:r>
    </w:p>
    <w:p w14:paraId="080A02A4" w14:textId="77777777" w:rsidR="00E51E8D" w:rsidRPr="003B3D45" w:rsidRDefault="00E51E8D" w:rsidP="00F33B87">
      <w:pPr>
        <w:adjustRightInd w:val="0"/>
        <w:snapToGrid w:val="0"/>
        <w:spacing w:line="360" w:lineRule="auto"/>
        <w:jc w:val="both"/>
        <w:rPr>
          <w:rFonts w:ascii="Book Antiqua" w:hAnsi="Book Antiqua" w:cstheme="minorBidi"/>
        </w:rPr>
      </w:pPr>
    </w:p>
    <w:p w14:paraId="031409F9" w14:textId="77777777" w:rsidR="00E51E8D" w:rsidRPr="003B3D45" w:rsidRDefault="00E51E8D" w:rsidP="00F33B87">
      <w:pPr>
        <w:adjustRightInd w:val="0"/>
        <w:snapToGrid w:val="0"/>
        <w:spacing w:line="360" w:lineRule="auto"/>
        <w:jc w:val="both"/>
        <w:rPr>
          <w:rFonts w:ascii="Book Antiqua" w:hAnsi="Book Antiqua" w:cstheme="minorBidi"/>
        </w:rPr>
      </w:pPr>
    </w:p>
    <w:p w14:paraId="32CF585E" w14:textId="77777777" w:rsidR="00E51E8D" w:rsidRPr="003B3D45" w:rsidRDefault="00E51E8D" w:rsidP="00F33B87">
      <w:pPr>
        <w:adjustRightInd w:val="0"/>
        <w:snapToGrid w:val="0"/>
        <w:spacing w:line="360" w:lineRule="auto"/>
        <w:jc w:val="both"/>
        <w:rPr>
          <w:rFonts w:ascii="Book Antiqua" w:hAnsi="Book Antiqua" w:cstheme="minorBidi"/>
        </w:rPr>
      </w:pPr>
    </w:p>
    <w:p w14:paraId="577DEFDB" w14:textId="77777777" w:rsidR="00E51E8D" w:rsidRPr="003B3D45" w:rsidRDefault="00E51E8D" w:rsidP="00F33B87">
      <w:pPr>
        <w:adjustRightInd w:val="0"/>
        <w:snapToGrid w:val="0"/>
        <w:spacing w:line="360" w:lineRule="auto"/>
        <w:jc w:val="both"/>
        <w:rPr>
          <w:rFonts w:ascii="Book Antiqua" w:hAnsi="Book Antiqua" w:cstheme="minorBidi"/>
        </w:rPr>
      </w:pPr>
    </w:p>
    <w:p w14:paraId="15679002" w14:textId="77777777" w:rsidR="00E51E8D" w:rsidRPr="003B3D45" w:rsidRDefault="00E51E8D" w:rsidP="00F33B87">
      <w:pPr>
        <w:adjustRightInd w:val="0"/>
        <w:snapToGrid w:val="0"/>
        <w:spacing w:line="360" w:lineRule="auto"/>
        <w:jc w:val="both"/>
        <w:rPr>
          <w:rFonts w:ascii="Book Antiqua" w:hAnsi="Book Antiqua" w:cstheme="minorBidi"/>
        </w:rPr>
      </w:pPr>
    </w:p>
    <w:p w14:paraId="410C6256" w14:textId="77777777" w:rsidR="00E51E8D" w:rsidRPr="003B3D45" w:rsidRDefault="00E51E8D" w:rsidP="00F33B87">
      <w:pPr>
        <w:adjustRightInd w:val="0"/>
        <w:snapToGrid w:val="0"/>
        <w:spacing w:line="360" w:lineRule="auto"/>
        <w:jc w:val="both"/>
        <w:rPr>
          <w:rFonts w:ascii="Book Antiqua" w:hAnsi="Book Antiqua" w:cstheme="minorBidi"/>
        </w:rPr>
      </w:pPr>
    </w:p>
    <w:p w14:paraId="13254D45" w14:textId="77777777" w:rsidR="00E51E8D" w:rsidRPr="003B3D45" w:rsidRDefault="00E51E8D" w:rsidP="00F33B87">
      <w:pPr>
        <w:adjustRightInd w:val="0"/>
        <w:snapToGrid w:val="0"/>
        <w:spacing w:line="360" w:lineRule="auto"/>
        <w:jc w:val="both"/>
        <w:rPr>
          <w:rFonts w:ascii="Book Antiqua" w:hAnsi="Book Antiqua" w:cstheme="minorBidi"/>
        </w:rPr>
      </w:pPr>
    </w:p>
    <w:p w14:paraId="1912033F" w14:textId="77777777" w:rsidR="00E51E8D" w:rsidRPr="003B3D45" w:rsidRDefault="00E51E8D" w:rsidP="00F33B87">
      <w:pPr>
        <w:adjustRightInd w:val="0"/>
        <w:snapToGrid w:val="0"/>
        <w:spacing w:line="360" w:lineRule="auto"/>
        <w:jc w:val="both"/>
        <w:rPr>
          <w:rFonts w:ascii="Book Antiqua" w:hAnsi="Book Antiqua" w:cstheme="minorBidi"/>
        </w:rPr>
      </w:pPr>
    </w:p>
    <w:p w14:paraId="63133DAF" w14:textId="77777777" w:rsidR="00E51E8D" w:rsidRPr="003B3D45" w:rsidRDefault="00E51E8D" w:rsidP="00F33B87">
      <w:pPr>
        <w:adjustRightInd w:val="0"/>
        <w:snapToGrid w:val="0"/>
        <w:spacing w:line="360" w:lineRule="auto"/>
        <w:jc w:val="both"/>
        <w:rPr>
          <w:rFonts w:ascii="Book Antiqua" w:hAnsi="Book Antiqua" w:cstheme="minorBidi"/>
        </w:rPr>
      </w:pPr>
    </w:p>
    <w:p w14:paraId="74324C72" w14:textId="77777777" w:rsidR="00E51E8D" w:rsidRPr="003B3D45" w:rsidRDefault="00E51E8D" w:rsidP="00F33B87">
      <w:pPr>
        <w:adjustRightInd w:val="0"/>
        <w:snapToGrid w:val="0"/>
        <w:spacing w:line="360" w:lineRule="auto"/>
        <w:jc w:val="both"/>
        <w:rPr>
          <w:rFonts w:ascii="Book Antiqua" w:hAnsi="Book Antiqua" w:cstheme="minorBidi"/>
        </w:rPr>
      </w:pPr>
    </w:p>
    <w:p w14:paraId="48ABA481" w14:textId="77777777" w:rsidR="00E51E8D" w:rsidRPr="003B3D45" w:rsidRDefault="00E51E8D" w:rsidP="00F33B87">
      <w:pPr>
        <w:adjustRightInd w:val="0"/>
        <w:snapToGrid w:val="0"/>
        <w:spacing w:line="360" w:lineRule="auto"/>
        <w:jc w:val="both"/>
        <w:rPr>
          <w:rFonts w:ascii="Book Antiqua" w:hAnsi="Book Antiqua" w:cstheme="minorBidi"/>
        </w:rPr>
      </w:pPr>
    </w:p>
    <w:p w14:paraId="7BD2C2B3" w14:textId="77777777" w:rsidR="00E51E8D" w:rsidRPr="003B3D45" w:rsidRDefault="00E51E8D" w:rsidP="00F33B87">
      <w:pPr>
        <w:adjustRightInd w:val="0"/>
        <w:snapToGrid w:val="0"/>
        <w:spacing w:line="360" w:lineRule="auto"/>
        <w:jc w:val="both"/>
        <w:rPr>
          <w:rFonts w:ascii="Book Antiqua" w:hAnsi="Book Antiqua" w:cstheme="minorBidi"/>
        </w:rPr>
      </w:pPr>
    </w:p>
    <w:p w14:paraId="5F844510" w14:textId="77777777" w:rsidR="00E51E8D" w:rsidRPr="003B3D45" w:rsidRDefault="00E51E8D" w:rsidP="00F33B87">
      <w:pPr>
        <w:adjustRightInd w:val="0"/>
        <w:snapToGrid w:val="0"/>
        <w:spacing w:line="360" w:lineRule="auto"/>
        <w:jc w:val="both"/>
        <w:rPr>
          <w:rFonts w:ascii="Book Antiqua" w:hAnsi="Book Antiqua" w:cstheme="minorBidi"/>
        </w:rPr>
      </w:pPr>
    </w:p>
    <w:p w14:paraId="705A5033" w14:textId="77777777" w:rsidR="00E51E8D" w:rsidRPr="003B3D45" w:rsidRDefault="00E51E8D" w:rsidP="00F33B87">
      <w:pPr>
        <w:adjustRightInd w:val="0"/>
        <w:snapToGrid w:val="0"/>
        <w:spacing w:line="360" w:lineRule="auto"/>
        <w:jc w:val="both"/>
        <w:rPr>
          <w:rFonts w:ascii="Book Antiqua" w:hAnsi="Book Antiqua" w:cstheme="minorBidi"/>
        </w:rPr>
      </w:pPr>
    </w:p>
    <w:p w14:paraId="53C3A91D" w14:textId="77777777" w:rsidR="00E51E8D" w:rsidRPr="003B3D45" w:rsidRDefault="00E51E8D" w:rsidP="00F33B87">
      <w:pPr>
        <w:adjustRightInd w:val="0"/>
        <w:snapToGrid w:val="0"/>
        <w:spacing w:line="360" w:lineRule="auto"/>
        <w:jc w:val="both"/>
        <w:rPr>
          <w:rFonts w:ascii="Book Antiqua" w:hAnsi="Book Antiqua" w:cstheme="minorBidi"/>
        </w:rPr>
      </w:pPr>
    </w:p>
    <w:p w14:paraId="143BAFA7" w14:textId="77777777" w:rsidR="00E51E8D" w:rsidRPr="003B3D45" w:rsidRDefault="00E51E8D" w:rsidP="00F33B87">
      <w:pPr>
        <w:adjustRightInd w:val="0"/>
        <w:snapToGrid w:val="0"/>
        <w:spacing w:line="360" w:lineRule="auto"/>
        <w:jc w:val="both"/>
        <w:rPr>
          <w:rFonts w:ascii="Book Antiqua" w:hAnsi="Book Antiqua" w:cstheme="minorBidi"/>
        </w:rPr>
      </w:pPr>
    </w:p>
    <w:p w14:paraId="50CE65A5" w14:textId="77777777" w:rsidR="00E51E8D" w:rsidRPr="003B3D45" w:rsidRDefault="00E51E8D" w:rsidP="00F33B87">
      <w:pPr>
        <w:adjustRightInd w:val="0"/>
        <w:snapToGrid w:val="0"/>
        <w:spacing w:line="360" w:lineRule="auto"/>
        <w:jc w:val="both"/>
        <w:rPr>
          <w:rFonts w:ascii="Book Antiqua" w:hAnsi="Book Antiqua" w:cstheme="minorBidi"/>
        </w:rPr>
      </w:pPr>
    </w:p>
    <w:p w14:paraId="191E4BD4" w14:textId="77777777" w:rsidR="00E51E8D" w:rsidRPr="003B3D45" w:rsidRDefault="00E51E8D" w:rsidP="00F33B87">
      <w:pPr>
        <w:adjustRightInd w:val="0"/>
        <w:snapToGrid w:val="0"/>
        <w:spacing w:line="360" w:lineRule="auto"/>
        <w:jc w:val="both"/>
        <w:rPr>
          <w:rFonts w:ascii="Book Antiqua" w:hAnsi="Book Antiqua" w:cstheme="minorBidi"/>
        </w:rPr>
      </w:pPr>
    </w:p>
    <w:p w14:paraId="3A4FB22C" w14:textId="77777777" w:rsidR="00E51E8D" w:rsidRPr="003B3D45" w:rsidRDefault="00E51E8D" w:rsidP="00F33B87">
      <w:pPr>
        <w:adjustRightInd w:val="0"/>
        <w:snapToGrid w:val="0"/>
        <w:spacing w:line="360" w:lineRule="auto"/>
        <w:jc w:val="both"/>
        <w:rPr>
          <w:rFonts w:ascii="Book Antiqua" w:hAnsi="Book Antiqua" w:cstheme="minorBidi"/>
        </w:rPr>
      </w:pPr>
    </w:p>
    <w:p w14:paraId="1E7317A1" w14:textId="77777777" w:rsidR="00E51E8D" w:rsidRPr="003B3D45" w:rsidRDefault="00E51E8D" w:rsidP="00F33B87">
      <w:pPr>
        <w:adjustRightInd w:val="0"/>
        <w:snapToGrid w:val="0"/>
        <w:spacing w:line="360" w:lineRule="auto"/>
        <w:jc w:val="both"/>
        <w:rPr>
          <w:rFonts w:ascii="Book Antiqua" w:hAnsi="Book Antiqua" w:cstheme="minorBidi"/>
        </w:rPr>
      </w:pPr>
    </w:p>
    <w:p w14:paraId="405E4691" w14:textId="77777777" w:rsidR="00E51E8D" w:rsidRPr="003B3D45" w:rsidRDefault="00E51E8D" w:rsidP="00F33B87">
      <w:pPr>
        <w:adjustRightInd w:val="0"/>
        <w:snapToGrid w:val="0"/>
        <w:spacing w:line="360" w:lineRule="auto"/>
        <w:jc w:val="both"/>
        <w:rPr>
          <w:rFonts w:ascii="Book Antiqua" w:hAnsi="Book Antiqua" w:cstheme="minorBidi"/>
        </w:rPr>
      </w:pPr>
    </w:p>
    <w:p w14:paraId="7BC602A9" w14:textId="77777777" w:rsidR="00E51E8D" w:rsidRPr="003B3D45" w:rsidRDefault="00E51E8D" w:rsidP="00F33B87">
      <w:pPr>
        <w:adjustRightInd w:val="0"/>
        <w:snapToGrid w:val="0"/>
        <w:spacing w:line="360" w:lineRule="auto"/>
        <w:jc w:val="both"/>
        <w:rPr>
          <w:rFonts w:ascii="Book Antiqua" w:hAnsi="Book Antiqua" w:cstheme="minorBidi"/>
        </w:rPr>
      </w:pPr>
    </w:p>
    <w:p w14:paraId="7661135D" w14:textId="77777777" w:rsidR="00E51E8D" w:rsidRPr="003B3D45" w:rsidRDefault="00E51E8D" w:rsidP="00F33B87">
      <w:pPr>
        <w:adjustRightInd w:val="0"/>
        <w:snapToGrid w:val="0"/>
        <w:spacing w:line="360" w:lineRule="auto"/>
        <w:jc w:val="both"/>
        <w:rPr>
          <w:rFonts w:ascii="Book Antiqua" w:hAnsi="Book Antiqua" w:cstheme="minorBidi"/>
        </w:rPr>
      </w:pPr>
    </w:p>
    <w:p w14:paraId="0530CE4D" w14:textId="77777777" w:rsidR="00E51E8D" w:rsidRPr="003B3D45" w:rsidRDefault="00E51E8D" w:rsidP="00F33B87">
      <w:pPr>
        <w:adjustRightInd w:val="0"/>
        <w:snapToGrid w:val="0"/>
        <w:spacing w:line="360" w:lineRule="auto"/>
        <w:jc w:val="both"/>
        <w:rPr>
          <w:rFonts w:ascii="Book Antiqua" w:hAnsi="Book Antiqua" w:cstheme="minorBidi"/>
        </w:rPr>
      </w:pPr>
    </w:p>
    <w:p w14:paraId="57C40712" w14:textId="77777777" w:rsidR="00E51E8D" w:rsidRPr="007E6957" w:rsidRDefault="00E51E8D" w:rsidP="00F33B87">
      <w:pPr>
        <w:adjustRightInd w:val="0"/>
        <w:snapToGrid w:val="0"/>
        <w:spacing w:line="360" w:lineRule="auto"/>
        <w:jc w:val="both"/>
        <w:rPr>
          <w:rFonts w:ascii="Book Antiqua" w:eastAsiaTheme="minorEastAsia" w:hAnsi="Book Antiqua" w:cstheme="minorBidi"/>
          <w:lang w:eastAsia="zh-CN"/>
        </w:rPr>
      </w:pPr>
    </w:p>
    <w:p w14:paraId="08AEA115" w14:textId="03067C3D" w:rsidR="00524B26" w:rsidRDefault="00E51E8D" w:rsidP="00F33B87">
      <w:pPr>
        <w:adjustRightInd w:val="0"/>
        <w:snapToGrid w:val="0"/>
        <w:spacing w:line="360" w:lineRule="auto"/>
        <w:jc w:val="both"/>
        <w:rPr>
          <w:rFonts w:ascii="Book Antiqua" w:hAnsi="Book Antiqua" w:cstheme="minorBidi"/>
          <w:b/>
          <w:lang w:eastAsia="zh-CN"/>
        </w:rPr>
      </w:pPr>
      <w:r w:rsidRPr="003B3D45">
        <w:rPr>
          <w:rFonts w:ascii="Book Antiqua" w:hAnsi="Book Antiqua" w:cstheme="minorBidi"/>
          <w:b/>
        </w:rPr>
        <w:t>Figure 1</w:t>
      </w:r>
      <w:r w:rsidR="007E6957">
        <w:rPr>
          <w:rFonts w:ascii="Book Antiqua" w:hAnsi="Book Antiqua" w:cstheme="minorBidi" w:hint="eastAsia"/>
          <w:b/>
          <w:lang w:eastAsia="zh-CN"/>
        </w:rPr>
        <w:t xml:space="preserve"> </w:t>
      </w:r>
      <w:r w:rsidRPr="003B3D45">
        <w:rPr>
          <w:rFonts w:ascii="Book Antiqua" w:hAnsi="Book Antiqua" w:cstheme="minorBidi"/>
          <w:b/>
        </w:rPr>
        <w:t>PRISMA flowchart outlining literature selection</w:t>
      </w:r>
      <w:r w:rsidR="007E6957">
        <w:rPr>
          <w:rFonts w:ascii="Book Antiqua" w:hAnsi="Book Antiqua" w:cstheme="minorBidi" w:hint="eastAsia"/>
          <w:b/>
          <w:lang w:eastAsia="zh-CN"/>
        </w:rPr>
        <w:t xml:space="preserve">. </w:t>
      </w:r>
      <w:r w:rsidR="004E7998">
        <w:rPr>
          <w:rFonts w:ascii="Book Antiqua" w:hAnsi="Book Antiqua" w:cstheme="minorBidi" w:hint="eastAsia"/>
          <w:vertAlign w:val="superscript"/>
          <w:lang w:eastAsia="zh-CN"/>
        </w:rPr>
        <w:t>1</w:t>
      </w:r>
      <w:r w:rsidRPr="003B3D45">
        <w:rPr>
          <w:rFonts w:ascii="Book Antiqua" w:hAnsi="Book Antiqua" w:cstheme="minorBidi"/>
        </w:rPr>
        <w:t xml:space="preserve">These full-text articles were excluded because they were either cross-sectional studies with no follow-up </w:t>
      </w:r>
      <w:r w:rsidRPr="003B3D45">
        <w:rPr>
          <w:rFonts w:ascii="Book Antiqua" w:hAnsi="Book Antiqua" w:cstheme="minorBidi"/>
        </w:rPr>
        <w:lastRenderedPageBreak/>
        <w:t>s25OHD levels reported or vitamin D therapy was analysed as a dichotomous parameter with no information on dosage or length of regimen.</w:t>
      </w:r>
      <w:r w:rsidR="00524B26">
        <w:rPr>
          <w:rFonts w:ascii="Book Antiqua" w:hAnsi="Book Antiqua" w:cstheme="minorBidi"/>
          <w:b/>
        </w:rPr>
        <w:br w:type="page"/>
      </w:r>
    </w:p>
    <w:p w14:paraId="50DBE931" w14:textId="77777777" w:rsidR="00315D31" w:rsidRDefault="00315D31" w:rsidP="00F33B87">
      <w:pPr>
        <w:pStyle w:val="NoSpacing"/>
        <w:adjustRightInd w:val="0"/>
        <w:snapToGrid w:val="0"/>
        <w:spacing w:line="360" w:lineRule="auto"/>
        <w:rPr>
          <w:rFonts w:ascii="Book Antiqua" w:hAnsi="Book Antiqua" w:cs="Times New Roman"/>
          <w:b/>
          <w:sz w:val="24"/>
          <w:szCs w:val="24"/>
        </w:rPr>
        <w:sectPr w:rsidR="00315D31" w:rsidSect="00DD5465">
          <w:footerReference w:type="even" r:id="rId8"/>
          <w:footerReference w:type="default" r:id="rId9"/>
          <w:pgSz w:w="11900" w:h="16840"/>
          <w:pgMar w:top="1440" w:right="1440" w:bottom="1440" w:left="1440" w:header="708" w:footer="708" w:gutter="0"/>
          <w:cols w:space="708"/>
          <w:docGrid w:linePitch="360"/>
        </w:sectPr>
      </w:pPr>
    </w:p>
    <w:p w14:paraId="4698D76D" w14:textId="49AEFF6D" w:rsidR="00315D31" w:rsidRPr="00315D31" w:rsidRDefault="00315D31" w:rsidP="00F33B87">
      <w:pPr>
        <w:pStyle w:val="NoSpacing"/>
        <w:adjustRightInd w:val="0"/>
        <w:snapToGrid w:val="0"/>
        <w:spacing w:line="360" w:lineRule="auto"/>
        <w:rPr>
          <w:rFonts w:ascii="Book Antiqua" w:hAnsi="Book Antiqua" w:cs="Times New Roman"/>
          <w:b/>
          <w:sz w:val="24"/>
          <w:szCs w:val="24"/>
          <w:lang w:eastAsia="zh-CN"/>
        </w:rPr>
      </w:pPr>
      <w:r>
        <w:rPr>
          <w:rFonts w:ascii="Book Antiqua" w:hAnsi="Book Antiqua" w:cs="Times New Roman"/>
          <w:b/>
          <w:sz w:val="24"/>
          <w:szCs w:val="24"/>
        </w:rPr>
        <w:lastRenderedPageBreak/>
        <w:t>Table</w:t>
      </w:r>
      <w:r>
        <w:rPr>
          <w:rFonts w:ascii="Book Antiqua" w:hAnsi="Book Antiqua" w:cs="Times New Roman" w:hint="eastAsia"/>
          <w:b/>
          <w:sz w:val="24"/>
          <w:szCs w:val="24"/>
          <w:lang w:eastAsia="zh-CN"/>
        </w:rPr>
        <w:t xml:space="preserve"> </w:t>
      </w:r>
      <w:r w:rsidRPr="000154EA">
        <w:rPr>
          <w:rFonts w:ascii="Book Antiqua" w:hAnsi="Book Antiqua" w:cs="Times New Roman"/>
          <w:b/>
          <w:sz w:val="24"/>
          <w:szCs w:val="24"/>
        </w:rPr>
        <w:t>1</w:t>
      </w:r>
      <w:r>
        <w:rPr>
          <w:rFonts w:ascii="Book Antiqua" w:hAnsi="Book Antiqua" w:cs="Times New Roman" w:hint="eastAsia"/>
          <w:b/>
          <w:sz w:val="24"/>
          <w:szCs w:val="24"/>
          <w:lang w:eastAsia="zh-CN"/>
        </w:rPr>
        <w:t xml:space="preserve"> </w:t>
      </w:r>
      <w:r w:rsidRPr="000154EA">
        <w:rPr>
          <w:rFonts w:ascii="Book Antiqua" w:hAnsi="Book Antiqua" w:cs="Times New Roman"/>
          <w:b/>
          <w:sz w:val="24"/>
          <w:szCs w:val="24"/>
        </w:rPr>
        <w:t xml:space="preserve">Characteristics of included studies: </w:t>
      </w:r>
      <w:r w:rsidRPr="000154EA">
        <w:rPr>
          <w:rFonts w:ascii="Book Antiqua" w:hAnsi="Book Antiqua" w:cs="Times New Roman"/>
          <w:b/>
          <w:caps/>
          <w:sz w:val="24"/>
          <w:szCs w:val="24"/>
        </w:rPr>
        <w:t>e</w:t>
      </w:r>
      <w:r w:rsidRPr="000154EA">
        <w:rPr>
          <w:rFonts w:ascii="Book Antiqua" w:hAnsi="Book Antiqua" w:cs="Times New Roman"/>
          <w:b/>
          <w:sz w:val="24"/>
          <w:szCs w:val="24"/>
        </w:rPr>
        <w:t>valuating vitamin D treatment in children with inflammatory bowel disease</w:t>
      </w:r>
    </w:p>
    <w:p w14:paraId="708D5DFE" w14:textId="77777777" w:rsidR="00315D31" w:rsidRPr="000154EA" w:rsidRDefault="00315D31" w:rsidP="00F33B87">
      <w:pPr>
        <w:pStyle w:val="NoSpacing"/>
        <w:pBdr>
          <w:top w:val="single" w:sz="4" w:space="1" w:color="auto"/>
          <w:bottom w:val="single" w:sz="4" w:space="1" w:color="auto"/>
        </w:pBdr>
        <w:adjustRightInd w:val="0"/>
        <w:snapToGrid w:val="0"/>
        <w:spacing w:line="360" w:lineRule="auto"/>
        <w:rPr>
          <w:rFonts w:ascii="Book Antiqua" w:hAnsi="Book Antiqua" w:cs="Times New Roman"/>
          <w:b/>
          <w:sz w:val="24"/>
          <w:szCs w:val="24"/>
          <w:lang w:eastAsia="zh-CN"/>
        </w:rPr>
      </w:pPr>
      <w:r w:rsidRPr="000154EA">
        <w:rPr>
          <w:rFonts w:ascii="Book Antiqua" w:hAnsi="Book Antiqua" w:cs="Times New Roman"/>
          <w:b/>
          <w:sz w:val="24"/>
          <w:szCs w:val="24"/>
        </w:rPr>
        <w:t>Study</w:t>
      </w:r>
      <w:r w:rsidRPr="000154EA">
        <w:rPr>
          <w:rFonts w:ascii="Book Antiqua" w:hAnsi="Book Antiqua" w:cs="Times New Roman"/>
          <w:b/>
          <w:sz w:val="24"/>
          <w:szCs w:val="24"/>
        </w:rPr>
        <w:tab/>
        <w:t xml:space="preserve"> </w:t>
      </w:r>
      <w:r w:rsidRPr="000154EA">
        <w:rPr>
          <w:rFonts w:ascii="Book Antiqua" w:hAnsi="Book Antiqua" w:cs="Times New Roman"/>
          <w:b/>
          <w:i/>
          <w:sz w:val="24"/>
          <w:szCs w:val="24"/>
        </w:rPr>
        <w:t>N</w:t>
      </w:r>
      <w:r w:rsidRPr="000154EA">
        <w:rPr>
          <w:rFonts w:ascii="Book Antiqua" w:hAnsi="Book Antiqua" w:cs="Times New Roman"/>
          <w:b/>
          <w:sz w:val="24"/>
          <w:szCs w:val="24"/>
          <w:vertAlign w:val="superscript"/>
          <w:lang w:eastAsia="zh-CN"/>
        </w:rPr>
        <w:t>1</w:t>
      </w:r>
      <w:r w:rsidRPr="000154EA">
        <w:rPr>
          <w:rFonts w:ascii="Book Antiqua" w:hAnsi="Book Antiqua" w:cs="Times New Roman"/>
          <w:b/>
          <w:sz w:val="24"/>
          <w:szCs w:val="24"/>
          <w:vertAlign w:val="superscript"/>
        </w:rPr>
        <w:t xml:space="preserve"> </w:t>
      </w:r>
      <w:r w:rsidRPr="000154EA">
        <w:rPr>
          <w:rFonts w:ascii="Book Antiqua" w:hAnsi="Book Antiqua" w:cs="Times New Roman"/>
          <w:b/>
          <w:sz w:val="24"/>
          <w:szCs w:val="24"/>
        </w:rPr>
        <w:t xml:space="preserve">   </w:t>
      </w:r>
      <w:r w:rsidRPr="000154EA">
        <w:rPr>
          <w:rFonts w:ascii="Book Antiqua" w:hAnsi="Book Antiqua" w:cs="Times New Roman"/>
          <w:b/>
          <w:sz w:val="24"/>
          <w:szCs w:val="24"/>
        </w:rPr>
        <w:tab/>
        <w:t xml:space="preserve"> Location       Design</w:t>
      </w:r>
      <w:r w:rsidRPr="000154EA">
        <w:rPr>
          <w:rFonts w:ascii="Book Antiqua" w:hAnsi="Book Antiqua" w:cs="Times New Roman"/>
          <w:b/>
          <w:sz w:val="24"/>
          <w:szCs w:val="24"/>
        </w:rPr>
        <w:tab/>
        <w:t>Treatment regimen</w:t>
      </w:r>
      <w:r w:rsidRPr="000154EA">
        <w:rPr>
          <w:rFonts w:ascii="Book Antiqua" w:hAnsi="Book Antiqua" w:cs="Times New Roman"/>
          <w:b/>
          <w:sz w:val="24"/>
          <w:szCs w:val="24"/>
        </w:rPr>
        <w:tab/>
        <w:t>Vitamin D levels</w:t>
      </w:r>
      <w:r w:rsidRPr="000154EA">
        <w:rPr>
          <w:rFonts w:ascii="Book Antiqua" w:hAnsi="Book Antiqua" w:cs="Times New Roman"/>
          <w:b/>
          <w:sz w:val="24"/>
          <w:szCs w:val="24"/>
          <w:vertAlign w:val="superscript"/>
          <w:lang w:eastAsia="zh-CN"/>
        </w:rPr>
        <w:t>2</w:t>
      </w:r>
      <w:r w:rsidRPr="000154EA">
        <w:rPr>
          <w:rFonts w:ascii="Book Antiqua" w:hAnsi="Book Antiqua" w:cs="Times New Roman"/>
          <w:b/>
          <w:sz w:val="24"/>
          <w:szCs w:val="24"/>
        </w:rPr>
        <w:tab/>
        <w:t xml:space="preserve">     </w:t>
      </w:r>
      <w:r w:rsidRPr="000154EA">
        <w:rPr>
          <w:rFonts w:ascii="Book Antiqua" w:hAnsi="Book Antiqua" w:cs="Times New Roman"/>
          <w:b/>
          <w:sz w:val="24"/>
          <w:szCs w:val="24"/>
        </w:rPr>
        <w:tab/>
        <w:t>Treatment duration</w:t>
      </w:r>
      <w:r w:rsidRPr="000154EA">
        <w:rPr>
          <w:rFonts w:ascii="Book Antiqua" w:hAnsi="Book Antiqua" w:cs="Times New Roman"/>
          <w:b/>
          <w:sz w:val="24"/>
          <w:szCs w:val="24"/>
          <w:vertAlign w:val="superscript"/>
          <w:lang w:eastAsia="zh-CN"/>
        </w:rPr>
        <w:t>3</w:t>
      </w:r>
      <w:r w:rsidRPr="000154EA">
        <w:rPr>
          <w:rFonts w:ascii="Book Antiqua" w:hAnsi="Book Antiqua" w:cs="Times New Roman"/>
          <w:b/>
          <w:sz w:val="24"/>
          <w:szCs w:val="24"/>
          <w:vertAlign w:val="superscript"/>
        </w:rPr>
        <w:t xml:space="preserve">               </w:t>
      </w:r>
      <w:r w:rsidRPr="000154EA">
        <w:rPr>
          <w:rFonts w:ascii="Book Antiqua" w:hAnsi="Book Antiqua" w:cs="Times New Roman"/>
          <w:b/>
          <w:sz w:val="24"/>
          <w:szCs w:val="24"/>
        </w:rPr>
        <w:t>Cumulative dose      Disease activity</w:t>
      </w:r>
      <w:r w:rsidRPr="000154EA">
        <w:rPr>
          <w:rFonts w:ascii="Book Antiqua" w:hAnsi="Book Antiqua" w:cs="Times New Roman"/>
          <w:b/>
          <w:sz w:val="24"/>
          <w:szCs w:val="24"/>
          <w:vertAlign w:val="superscript"/>
          <w:lang w:eastAsia="zh-CN"/>
        </w:rPr>
        <w:t>4</w:t>
      </w:r>
    </w:p>
    <w:p w14:paraId="7A5BBA9A" w14:textId="77777777" w:rsidR="00315D31" w:rsidRPr="000154EA" w:rsidRDefault="00315D31" w:rsidP="00F33B87">
      <w:pPr>
        <w:pStyle w:val="NoSpacing"/>
        <w:pBdr>
          <w:bottom w:val="single" w:sz="12" w:space="1" w:color="auto"/>
        </w:pBdr>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Before</w:t>
      </w:r>
      <w:r w:rsidRPr="000154EA">
        <w:rPr>
          <w:rFonts w:ascii="Book Antiqua" w:hAnsi="Book Antiqua" w:cs="Times New Roman"/>
          <w:sz w:val="24"/>
          <w:szCs w:val="24"/>
        </w:rPr>
        <w:tab/>
        <w:t xml:space="preserve">    </w:t>
      </w:r>
      <w:r w:rsidRPr="000154EA">
        <w:rPr>
          <w:rFonts w:ascii="Book Antiqua" w:hAnsi="Book Antiqua" w:cs="Times New Roman"/>
          <w:sz w:val="24"/>
          <w:szCs w:val="24"/>
        </w:rPr>
        <w:tab/>
        <w:t>After</w:t>
      </w:r>
    </w:p>
    <w:p w14:paraId="2C12A45A"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p>
    <w:p w14:paraId="6237D4A7"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p>
    <w:p w14:paraId="12E60135"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Wingate   83</w:t>
      </w:r>
      <w:r w:rsidRPr="000154EA">
        <w:rPr>
          <w:rFonts w:ascii="Book Antiqua" w:hAnsi="Book Antiqua" w:cs="Times New Roman"/>
          <w:sz w:val="24"/>
          <w:szCs w:val="24"/>
        </w:rPr>
        <w:tab/>
        <w:t xml:space="preserve">     Canada</w:t>
      </w:r>
      <w:r w:rsidRPr="000154EA">
        <w:rPr>
          <w:rFonts w:ascii="Book Antiqua" w:hAnsi="Book Antiqua" w:cs="Times New Roman"/>
          <w:sz w:val="24"/>
          <w:szCs w:val="24"/>
        </w:rPr>
        <w:tab/>
        <w:t>RCT</w:t>
      </w:r>
      <w:r w:rsidRPr="000154EA">
        <w:rPr>
          <w:rFonts w:ascii="Book Antiqua" w:hAnsi="Book Antiqua" w:cs="Times New Roman"/>
          <w:sz w:val="24"/>
          <w:szCs w:val="24"/>
        </w:rPr>
        <w:tab/>
        <w:t>A: 400 IU/d D3</w:t>
      </w:r>
      <w:r w:rsidRPr="000154EA">
        <w:rPr>
          <w:rFonts w:ascii="Book Antiqua" w:hAnsi="Book Antiqua" w:cs="Times New Roman"/>
          <w:sz w:val="24"/>
          <w:szCs w:val="24"/>
        </w:rPr>
        <w:tab/>
      </w:r>
      <w:r w:rsidRPr="000154EA">
        <w:rPr>
          <w:rFonts w:ascii="Book Antiqua" w:hAnsi="Book Antiqua" w:cs="Times New Roman"/>
          <w:sz w:val="24"/>
          <w:szCs w:val="24"/>
        </w:rPr>
        <w:tab/>
        <w:t xml:space="preserve">24 ± 7.9       A: 28.8±9.2 (3 mo) </w:t>
      </w:r>
      <w:r w:rsidRPr="000154EA">
        <w:rPr>
          <w:rFonts w:ascii="Book Antiqua" w:hAnsi="Book Antiqua" w:cs="Times New Roman"/>
          <w:sz w:val="24"/>
          <w:szCs w:val="24"/>
        </w:rPr>
        <w:tab/>
        <w:t xml:space="preserve">     26 (183)</w:t>
      </w:r>
      <w:r w:rsidRPr="000154EA">
        <w:rPr>
          <w:rFonts w:ascii="Book Antiqua" w:hAnsi="Book Antiqua" w:cs="Times New Roman"/>
          <w:sz w:val="24"/>
          <w:szCs w:val="24"/>
        </w:rPr>
        <w:tab/>
      </w:r>
      <w:r w:rsidRPr="000154EA">
        <w:rPr>
          <w:rFonts w:ascii="Book Antiqua" w:hAnsi="Book Antiqua" w:cs="Times New Roman"/>
          <w:sz w:val="24"/>
          <w:szCs w:val="24"/>
        </w:rPr>
        <w:tab/>
        <w:t>A: 73200 IU</w:t>
      </w:r>
      <w:r w:rsidRPr="000154EA">
        <w:rPr>
          <w:rFonts w:ascii="Book Antiqua" w:hAnsi="Book Antiqua" w:cs="Times New Roman"/>
          <w:sz w:val="24"/>
          <w:szCs w:val="24"/>
        </w:rPr>
        <w:tab/>
      </w:r>
      <w:r w:rsidRPr="000154EA">
        <w:rPr>
          <w:rFonts w:ascii="Book Antiqua" w:hAnsi="Book Antiqua" w:cs="Times New Roman"/>
          <w:sz w:val="24"/>
          <w:szCs w:val="24"/>
        </w:rPr>
        <w:tab/>
        <w:t>A: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 xml:space="preserve">10; 83 </w:t>
      </w:r>
    </w:p>
    <w:p w14:paraId="1CC90F5E"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2014</w:t>
      </w:r>
      <w:r w:rsidRPr="000154EA">
        <w:rPr>
          <w:rFonts w:ascii="Book Antiqua" w:hAnsi="Book Antiqua" w:cs="Times New Roman"/>
          <w:sz w:val="24"/>
          <w:szCs w:val="24"/>
        </w:rPr>
        <w:tab/>
        <w:t xml:space="preserve">  (CD)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2000 IU/d D3</w:t>
      </w:r>
      <w:r w:rsidRPr="000154EA">
        <w:rPr>
          <w:rFonts w:ascii="Book Antiqua" w:hAnsi="Book Antiqua" w:cs="Times New Roman"/>
          <w:sz w:val="24"/>
          <w:szCs w:val="24"/>
        </w:rPr>
        <w:tab/>
      </w:r>
      <w:r w:rsidRPr="000154EA">
        <w:rPr>
          <w:rFonts w:ascii="Book Antiqua" w:hAnsi="Book Antiqua" w:cs="Times New Roman"/>
          <w:sz w:val="24"/>
          <w:szCs w:val="24"/>
        </w:rPr>
        <w:tab/>
        <w:t>A: 26 ± 9.2       28 ± 8.6 (6 mo)</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366000 IU</w:t>
      </w:r>
      <w:r w:rsidRPr="000154EA">
        <w:rPr>
          <w:rFonts w:ascii="Book Antiqua" w:hAnsi="Book Antiqua" w:cs="Times New Roman"/>
          <w:sz w:val="24"/>
          <w:szCs w:val="24"/>
        </w:rPr>
        <w:tab/>
      </w:r>
      <w:r w:rsidRPr="000154EA">
        <w:rPr>
          <w:rFonts w:ascii="Book Antiqua" w:hAnsi="Book Antiqua" w:cs="Times New Roman"/>
          <w:sz w:val="24"/>
          <w:szCs w:val="24"/>
        </w:rPr>
        <w:tab/>
        <w:t>B: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88</w:t>
      </w:r>
    </w:p>
    <w:p w14:paraId="685F5D11"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lang w:eastAsia="zh-CN"/>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22 ± 6.8  B: 34 ± 10 (3 mo)</w:t>
      </w:r>
    </w:p>
    <w:p w14:paraId="2D823FCD"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           34.4 ± 10.4 (6 mo)</w:t>
      </w:r>
      <w:r w:rsidRPr="000154EA">
        <w:rPr>
          <w:rFonts w:ascii="Book Antiqua" w:hAnsi="Book Antiqua" w:cs="Times New Roman"/>
          <w:sz w:val="24"/>
          <w:szCs w:val="24"/>
        </w:rPr>
        <w:tab/>
      </w:r>
      <w:r w:rsidRPr="000154EA">
        <w:rPr>
          <w:rFonts w:ascii="Book Antiqua" w:hAnsi="Book Antiqua" w:cs="Times New Roman"/>
          <w:sz w:val="24"/>
          <w:szCs w:val="24"/>
        </w:rPr>
        <w:tab/>
      </w:r>
    </w:p>
    <w:p w14:paraId="78D66127"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Pappa</w:t>
      </w:r>
      <w:r w:rsidRPr="000154EA">
        <w:rPr>
          <w:rFonts w:ascii="Book Antiqua" w:hAnsi="Book Antiqua" w:cs="Times New Roman"/>
          <w:sz w:val="24"/>
          <w:szCs w:val="24"/>
        </w:rPr>
        <w:tab/>
        <w:t xml:space="preserve">    71</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RCT</w:t>
      </w:r>
      <w:r w:rsidRPr="000154EA">
        <w:rPr>
          <w:rFonts w:ascii="Book Antiqua" w:hAnsi="Book Antiqua" w:cs="Times New Roman"/>
          <w:sz w:val="24"/>
          <w:szCs w:val="24"/>
        </w:rPr>
        <w:tab/>
        <w:t>A: 2000 IU/d D2</w:t>
      </w:r>
      <w:r w:rsidRPr="000154EA">
        <w:rPr>
          <w:rFonts w:ascii="Book Antiqua" w:hAnsi="Book Antiqua" w:cs="Times New Roman"/>
          <w:sz w:val="24"/>
          <w:szCs w:val="24"/>
        </w:rPr>
        <w:tab/>
      </w:r>
      <w:r w:rsidRPr="000154EA">
        <w:rPr>
          <w:rFonts w:ascii="Book Antiqua" w:hAnsi="Book Antiqua" w:cs="Times New Roman"/>
          <w:sz w:val="24"/>
          <w:szCs w:val="24"/>
        </w:rPr>
        <w:tab/>
        <w:t>A: 16.1 ± 1    A:25.7 ± 2.2 (6 w</w:t>
      </w:r>
      <w:r w:rsidRPr="000154EA">
        <w:rPr>
          <w:rFonts w:ascii="Book Antiqua" w:hAnsi="Book Antiqua" w:cs="Times New Roman"/>
          <w:sz w:val="24"/>
          <w:szCs w:val="24"/>
          <w:lang w:eastAsia="zh-CN"/>
        </w:rPr>
        <w:t>k</w:t>
      </w:r>
      <w:r w:rsidRPr="000154EA">
        <w:rPr>
          <w:rFonts w:ascii="Book Antiqua" w:hAnsi="Book Antiqua" w:cs="Times New Roman"/>
          <w:sz w:val="24"/>
          <w:szCs w:val="24"/>
        </w:rPr>
        <w:t>)</w:t>
      </w:r>
      <w:r w:rsidRPr="000154EA">
        <w:rPr>
          <w:rFonts w:ascii="Book Antiqua" w:hAnsi="Book Antiqua" w:cs="Times New Roman"/>
          <w:sz w:val="24"/>
          <w:szCs w:val="24"/>
        </w:rPr>
        <w:tab/>
        <w:t xml:space="preserve">       6 (42)</w:t>
      </w:r>
      <w:r w:rsidRPr="000154EA">
        <w:rPr>
          <w:rFonts w:ascii="Book Antiqua" w:hAnsi="Book Antiqua" w:cs="Times New Roman"/>
          <w:sz w:val="24"/>
          <w:szCs w:val="24"/>
        </w:rPr>
        <w:tab/>
        <w:t>A: 84000 IU</w:t>
      </w:r>
      <w:r w:rsidRPr="000154EA">
        <w:rPr>
          <w:rFonts w:ascii="Book Antiqua" w:hAnsi="Book Antiqua" w:cs="Times New Roman"/>
          <w:sz w:val="24"/>
          <w:szCs w:val="24"/>
        </w:rPr>
        <w:tab/>
      </w:r>
      <w:r w:rsidRPr="000154EA">
        <w:rPr>
          <w:rFonts w:ascii="Book Antiqua" w:hAnsi="Book Antiqua" w:cs="Times New Roman"/>
          <w:sz w:val="24"/>
          <w:szCs w:val="24"/>
        </w:rPr>
        <w:tab/>
        <w:t>A: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54</w:t>
      </w:r>
    </w:p>
    <w:p w14:paraId="535A1286"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2012         (IBD)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2000 IU/d D3</w:t>
      </w:r>
      <w:r w:rsidRPr="000154EA">
        <w:rPr>
          <w:rFonts w:ascii="Book Antiqua" w:hAnsi="Book Antiqua" w:cs="Times New Roman"/>
          <w:sz w:val="24"/>
          <w:szCs w:val="24"/>
        </w:rPr>
        <w:tab/>
      </w:r>
      <w:r w:rsidRPr="000154EA">
        <w:rPr>
          <w:rFonts w:ascii="Book Antiqua" w:hAnsi="Book Antiqua" w:cs="Times New Roman"/>
          <w:sz w:val="24"/>
          <w:szCs w:val="24"/>
        </w:rPr>
        <w:tab/>
        <w:t>B: 14.7 ± 0.8 B:31.5 ± 1.9 (6 w</w:t>
      </w:r>
      <w:r w:rsidRPr="000154EA">
        <w:rPr>
          <w:rFonts w:ascii="Book Antiqua" w:hAnsi="Book Antiqua" w:cs="Times New Roman"/>
          <w:sz w:val="24"/>
          <w:szCs w:val="24"/>
          <w:lang w:eastAsia="zh-CN"/>
        </w:rPr>
        <w:t>k</w:t>
      </w:r>
      <w:r w:rsidRPr="000154EA">
        <w:rPr>
          <w:rFonts w:ascii="Book Antiqua" w:hAnsi="Book Antiqua" w:cs="Times New Roman"/>
          <w:sz w:val="24"/>
          <w:szCs w:val="24"/>
        </w:rPr>
        <w:t xml:space="preserve">)    </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84000 IU</w:t>
      </w:r>
      <w:r w:rsidRPr="000154EA">
        <w:rPr>
          <w:rFonts w:ascii="Book Antiqua" w:hAnsi="Book Antiqua" w:cs="Times New Roman"/>
          <w:sz w:val="24"/>
          <w:szCs w:val="24"/>
        </w:rPr>
        <w:tab/>
      </w:r>
      <w:r w:rsidRPr="000154EA">
        <w:rPr>
          <w:rFonts w:ascii="Book Antiqua" w:hAnsi="Book Antiqua" w:cs="Times New Roman"/>
          <w:sz w:val="24"/>
          <w:szCs w:val="24"/>
        </w:rPr>
        <w:tab/>
        <w:t>B: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54</w:t>
      </w:r>
    </w:p>
    <w:p w14:paraId="4185742C"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C: 50</w:t>
      </w:r>
      <w:r w:rsidRPr="000154EA">
        <w:rPr>
          <w:rFonts w:ascii="Book Antiqua" w:hAnsi="Book Antiqua" w:cs="Times New Roman"/>
          <w:sz w:val="24"/>
          <w:szCs w:val="24"/>
        </w:rPr>
        <w:t>000 IU/w D2</w:t>
      </w:r>
      <w:r w:rsidRPr="000154EA">
        <w:rPr>
          <w:rFonts w:ascii="Book Antiqua" w:hAnsi="Book Antiqua" w:cs="Times New Roman"/>
          <w:sz w:val="24"/>
          <w:szCs w:val="24"/>
        </w:rPr>
        <w:tab/>
        <w:t>C: 51.3 ± 1    C: 40.8 ± 2.6 (6 w</w:t>
      </w:r>
      <w:r w:rsidRPr="000154EA">
        <w:rPr>
          <w:rFonts w:ascii="Book Antiqua" w:hAnsi="Book Antiqua" w:cs="Times New Roman"/>
          <w:sz w:val="24"/>
          <w:szCs w:val="24"/>
          <w:lang w:eastAsia="zh-CN"/>
        </w:rPr>
        <w:t>k</w:t>
      </w:r>
      <w:r w:rsidRPr="000154EA">
        <w:rPr>
          <w:rFonts w:ascii="Book Antiqua" w:hAnsi="Book Antiqua" w:cs="Times New Roman"/>
          <w:sz w:val="24"/>
          <w:szCs w:val="24"/>
        </w:rPr>
        <w: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C: 300000 IU</w:t>
      </w:r>
      <w:r w:rsidRPr="000154EA">
        <w:rPr>
          <w:rFonts w:ascii="Book Antiqua" w:hAnsi="Book Antiqua" w:cs="Times New Roman"/>
          <w:sz w:val="24"/>
          <w:szCs w:val="24"/>
        </w:rPr>
        <w:tab/>
      </w:r>
      <w:r w:rsidRPr="000154EA">
        <w:rPr>
          <w:rFonts w:ascii="Book Antiqua" w:hAnsi="Book Antiqua" w:cs="Times New Roman"/>
          <w:sz w:val="24"/>
          <w:szCs w:val="24"/>
        </w:rPr>
        <w:tab/>
        <w:t>C: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78</w:t>
      </w:r>
    </w:p>
    <w:p w14:paraId="37C69F7D"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p>
    <w:p w14:paraId="59E160A4" w14:textId="4E71571F"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Simek</w:t>
      </w:r>
      <w:r w:rsidRPr="000154EA">
        <w:rPr>
          <w:rFonts w:ascii="Book Antiqua" w:hAnsi="Book Antiqua" w:cs="Times New Roman"/>
          <w:sz w:val="24"/>
          <w:szCs w:val="24"/>
        </w:rPr>
        <w:tab/>
        <w:t xml:space="preserve">   32</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RCT</w:t>
      </w:r>
      <w:r w:rsidRPr="000154EA">
        <w:rPr>
          <w:rFonts w:ascii="Book Antiqua" w:hAnsi="Book Antiqua" w:cs="Times New Roman"/>
          <w:sz w:val="24"/>
          <w:szCs w:val="24"/>
        </w:rPr>
        <w:tab/>
        <w:t>A: 5000 IU/10 kg/w</w:t>
      </w:r>
      <w:r w:rsidRPr="000154EA">
        <w:rPr>
          <w:rFonts w:ascii="Book Antiqua" w:hAnsi="Book Antiqua" w:cs="Times New Roman"/>
          <w:sz w:val="24"/>
          <w:szCs w:val="24"/>
          <w:lang w:eastAsia="zh-CN"/>
        </w:rPr>
        <w:t>k</w:t>
      </w:r>
      <w:r w:rsidRPr="000154EA">
        <w:rPr>
          <w:rFonts w:ascii="Book Antiqua" w:hAnsi="Book Antiqua" w:cs="Times New Roman"/>
          <w:sz w:val="24"/>
          <w:szCs w:val="24"/>
        </w:rPr>
        <w:t xml:space="preserve"> D3</w:t>
      </w:r>
      <w:r w:rsidRPr="000154EA">
        <w:rPr>
          <w:rFonts w:ascii="Book Antiqua" w:hAnsi="Book Antiqua" w:cs="Times New Roman"/>
          <w:sz w:val="24"/>
          <w:szCs w:val="24"/>
        </w:rPr>
        <w:tab/>
        <w:t>A: 24 ± 7        A: 41.5± 9.6 (8 w</w:t>
      </w:r>
      <w:r w:rsidRPr="000154EA">
        <w:rPr>
          <w:rFonts w:ascii="Book Antiqua" w:hAnsi="Book Antiqua" w:cs="Times New Roman"/>
          <w:sz w:val="24"/>
          <w:szCs w:val="24"/>
          <w:lang w:eastAsia="zh-CN"/>
        </w:rPr>
        <w:t>k</w:t>
      </w:r>
      <w:r w:rsidR="00455004">
        <w:rPr>
          <w:rFonts w:ascii="Book Antiqua" w:hAnsi="Book Antiqua" w:cs="Times New Roman"/>
          <w:sz w:val="24"/>
          <w:szCs w:val="24"/>
        </w:rPr>
        <w:t>)</w:t>
      </w:r>
      <w:r w:rsidR="00455004">
        <w:rPr>
          <w:rFonts w:ascii="Book Antiqua" w:hAnsi="Book Antiqua" w:cs="Times New Roman"/>
          <w:sz w:val="24"/>
          <w:szCs w:val="24"/>
        </w:rPr>
        <w:tab/>
        <w:t xml:space="preserve">       6 (42)</w:t>
      </w:r>
      <w:r w:rsidR="00455004">
        <w:rPr>
          <w:rFonts w:ascii="Book Antiqua" w:hAnsi="Book Antiqua" w:cs="Times New Roman"/>
          <w:sz w:val="24"/>
          <w:szCs w:val="24"/>
        </w:rPr>
        <w:tab/>
        <w:t>A: up to 150</w:t>
      </w:r>
      <w:r w:rsidRPr="000154EA">
        <w:rPr>
          <w:rFonts w:ascii="Book Antiqua" w:hAnsi="Book Antiqua" w:cs="Times New Roman"/>
          <w:sz w:val="24"/>
          <w:szCs w:val="24"/>
        </w:rPr>
        <w:t>000 IU</w:t>
      </w:r>
      <w:r w:rsidRPr="000154EA">
        <w:rPr>
          <w:rFonts w:ascii="Book Antiqua" w:hAnsi="Book Antiqua" w:cs="Times New Roman"/>
          <w:sz w:val="24"/>
          <w:szCs w:val="24"/>
        </w:rPr>
        <w:tab/>
      </w:r>
      <w:r w:rsidRPr="000154EA">
        <w:rPr>
          <w:rFonts w:ascii="Book Antiqua" w:hAnsi="Book Antiqua" w:cs="Times New Roman"/>
          <w:caps/>
          <w:sz w:val="24"/>
          <w:szCs w:val="24"/>
        </w:rPr>
        <w:t>u</w:t>
      </w:r>
      <w:r w:rsidRPr="000154EA">
        <w:rPr>
          <w:rFonts w:ascii="Book Antiqua" w:hAnsi="Book Antiqua" w:cs="Times New Roman"/>
          <w:sz w:val="24"/>
          <w:szCs w:val="24"/>
        </w:rPr>
        <w:t>nknown</w:t>
      </w:r>
    </w:p>
    <w:p w14:paraId="36455270"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2016        (IBD)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1000 IU/10 kg/w</w:t>
      </w:r>
      <w:r w:rsidRPr="000154EA">
        <w:rPr>
          <w:rFonts w:ascii="Book Antiqua" w:hAnsi="Book Antiqua" w:cs="Times New Roman"/>
          <w:sz w:val="24"/>
          <w:szCs w:val="24"/>
          <w:lang w:eastAsia="zh-CN"/>
        </w:rPr>
        <w:t>k</w:t>
      </w:r>
      <w:r w:rsidRPr="000154EA">
        <w:rPr>
          <w:rFonts w:ascii="Book Antiqua" w:hAnsi="Book Antiqua" w:cs="Times New Roman"/>
          <w:sz w:val="24"/>
          <w:szCs w:val="24"/>
        </w:rPr>
        <w:t xml:space="preserve"> D3</w:t>
      </w:r>
      <w:r w:rsidRPr="000154EA">
        <w:rPr>
          <w:rFonts w:ascii="Book Antiqua" w:hAnsi="Book Antiqua" w:cs="Times New Roman"/>
          <w:sz w:val="24"/>
          <w:szCs w:val="24"/>
        </w:rPr>
        <w:tab/>
        <w:t>B: 23.7 ± 8.5       30.8 ±4.2 12 w</w:t>
      </w:r>
      <w:r w:rsidRPr="000154EA">
        <w:rPr>
          <w:rFonts w:ascii="Book Antiqua" w:hAnsi="Book Antiqua" w:cs="Times New Roman"/>
          <w:sz w:val="24"/>
          <w:szCs w:val="24"/>
          <w:lang w:eastAsia="zh-CN"/>
        </w:rPr>
        <w:t>k</w:t>
      </w:r>
      <w:r w:rsidRPr="000154EA">
        <w:rPr>
          <w:rFonts w:ascii="Book Antiqua" w:hAnsi="Book Antiqua" w:cs="Times New Roman"/>
          <w:sz w:val="24"/>
          <w:szCs w:val="24"/>
        </w:rPr>
        <w: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up to 150,000 IU</w:t>
      </w:r>
    </w:p>
    <w:p w14:paraId="1C786AE1"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         B:</w:t>
      </w:r>
      <w:r w:rsidRPr="000154EA">
        <w:rPr>
          <w:rFonts w:ascii="Book Antiqua" w:hAnsi="Book Antiqua" w:cs="Times New Roman"/>
          <w:sz w:val="24"/>
          <w:szCs w:val="24"/>
        </w:rPr>
        <w:tab/>
        <w:t>49.2± 13.6 (8 w</w:t>
      </w:r>
      <w:r w:rsidRPr="000154EA">
        <w:rPr>
          <w:rFonts w:ascii="Book Antiqua" w:hAnsi="Book Antiqua" w:cs="Times New Roman"/>
          <w:sz w:val="24"/>
          <w:szCs w:val="24"/>
          <w:lang w:eastAsia="zh-CN"/>
        </w:rPr>
        <w:t>k</w:t>
      </w:r>
      <w:r w:rsidRPr="000154EA">
        <w:rPr>
          <w:rFonts w:ascii="Book Antiqua" w:hAnsi="Book Antiqua" w:cs="Times New Roman"/>
          <w:sz w:val="24"/>
          <w:szCs w:val="24"/>
        </w:rPr>
        <w:t>)</w:t>
      </w:r>
    </w:p>
    <w:p w14:paraId="52A90B8F"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35.1± 8.4 (12 w</w:t>
      </w:r>
      <w:r w:rsidRPr="000154EA">
        <w:rPr>
          <w:rFonts w:ascii="Book Antiqua" w:hAnsi="Book Antiqua" w:cs="Times New Roman"/>
          <w:sz w:val="24"/>
          <w:szCs w:val="24"/>
          <w:lang w:eastAsia="zh-CN"/>
        </w:rPr>
        <w:t>k</w:t>
      </w:r>
      <w:r w:rsidRPr="000154EA">
        <w:rPr>
          <w:rFonts w:ascii="Book Antiqua" w:hAnsi="Book Antiqua" w:cs="Times New Roman"/>
          <w:sz w:val="24"/>
          <w:szCs w:val="24"/>
        </w:rPr>
        <w:t>)</w:t>
      </w:r>
    </w:p>
    <w:p w14:paraId="3A2D5447"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p>
    <w:p w14:paraId="7806EDC6"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Shepherd  76</w:t>
      </w:r>
      <w:r w:rsidRPr="000154EA">
        <w:rPr>
          <w:rFonts w:ascii="Book Antiqua" w:hAnsi="Book Antiqua" w:cs="Times New Roman"/>
          <w:sz w:val="24"/>
          <w:szCs w:val="24"/>
        </w:rPr>
        <w:tab/>
        <w:t xml:space="preserve">   Australia</w:t>
      </w:r>
      <w:r w:rsidRPr="000154EA">
        <w:rPr>
          <w:rFonts w:ascii="Book Antiqua" w:hAnsi="Book Antiqua" w:cs="Times New Roman"/>
          <w:sz w:val="24"/>
          <w:szCs w:val="24"/>
        </w:rPr>
        <w:tab/>
        <w:t>Retrospective</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16.4 ± 3.2</w:t>
      </w:r>
      <w:r w:rsidRPr="000154EA">
        <w:rPr>
          <w:rFonts w:ascii="Book Antiqua" w:hAnsi="Book Antiqua" w:cs="Times New Roman"/>
          <w:sz w:val="24"/>
          <w:szCs w:val="24"/>
        </w:rPr>
        <w:tab/>
        <w:t>58.4 20.8 (1 mo)</w:t>
      </w:r>
      <w:r w:rsidRPr="000154EA">
        <w:rPr>
          <w:rFonts w:ascii="Book Antiqua" w:hAnsi="Book Antiqua" w:cs="Times New Roman"/>
          <w:sz w:val="24"/>
          <w:szCs w:val="24"/>
        </w:rPr>
        <w:tab/>
        <w:t xml:space="preserve">       Single dose</w:t>
      </w:r>
      <w:r w:rsidRPr="000154EA">
        <w:rPr>
          <w:rFonts w:ascii="Book Antiqua" w:hAnsi="Book Antiqua" w:cs="Times New Roman"/>
          <w:sz w:val="24"/>
          <w:szCs w:val="24"/>
        </w:rPr>
        <w:tab/>
      </w:r>
      <w:r w:rsidRPr="000154EA">
        <w:rPr>
          <w:rFonts w:ascii="Book Antiqua" w:hAnsi="Book Antiqua" w:cs="Times New Roman"/>
          <w:sz w:val="24"/>
          <w:szCs w:val="24"/>
        </w:rPr>
        <w:tab/>
        <w:t>&lt; 3 y</w:t>
      </w:r>
      <w:r w:rsidRPr="000154EA">
        <w:rPr>
          <w:rFonts w:ascii="Book Antiqua" w:hAnsi="Book Antiqua" w:cs="Times New Roman"/>
          <w:sz w:val="24"/>
          <w:szCs w:val="24"/>
          <w:lang w:eastAsia="zh-CN"/>
        </w:rPr>
        <w:t>r</w:t>
      </w:r>
      <w:r w:rsidRPr="000154EA">
        <w:rPr>
          <w:rFonts w:ascii="Book Antiqua" w:hAnsi="Book Antiqua" w:cs="Times New Roman"/>
          <w:sz w:val="24"/>
          <w:szCs w:val="24"/>
        </w:rPr>
        <w:t>: 200,000 IU D3</w:t>
      </w:r>
      <w:r w:rsidRPr="000154EA">
        <w:rPr>
          <w:rFonts w:ascii="Book Antiqua" w:hAnsi="Book Antiqua" w:cs="Times New Roman"/>
          <w:sz w:val="24"/>
          <w:szCs w:val="24"/>
        </w:rPr>
        <w:tab/>
        <w:t>10 (0-47.5) 0 mo</w:t>
      </w:r>
    </w:p>
    <w:p w14:paraId="3CDCB7CC"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2015        (IBD)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&lt; 3 y</w:t>
      </w:r>
      <w:r w:rsidRPr="000154EA">
        <w:rPr>
          <w:rFonts w:ascii="Book Antiqua" w:hAnsi="Book Antiqua" w:cs="Times New Roman"/>
          <w:sz w:val="24"/>
          <w:szCs w:val="24"/>
          <w:lang w:eastAsia="zh-CN"/>
        </w:rPr>
        <w:t>r</w:t>
      </w:r>
      <w:r w:rsidRPr="000154EA">
        <w:rPr>
          <w:rFonts w:ascii="Book Antiqua" w:hAnsi="Book Antiqua" w:cs="Times New Roman"/>
          <w:sz w:val="24"/>
          <w:szCs w:val="24"/>
        </w:rPr>
        <w:t>: 200000 IU D3</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34.8 11.2 (3 mo)</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3-12 y</w:t>
      </w:r>
      <w:r w:rsidRPr="000154EA">
        <w:rPr>
          <w:rFonts w:ascii="Book Antiqua" w:hAnsi="Book Antiqua" w:cs="Times New Roman"/>
          <w:sz w:val="24"/>
          <w:szCs w:val="24"/>
          <w:lang w:eastAsia="zh-CN"/>
        </w:rPr>
        <w:t>r</w:t>
      </w:r>
      <w:r w:rsidRPr="000154EA">
        <w:rPr>
          <w:rFonts w:ascii="Book Antiqua" w:hAnsi="Book Antiqua" w:cs="Times New Roman"/>
          <w:sz w:val="24"/>
          <w:szCs w:val="24"/>
        </w:rPr>
        <w:t>: 400,000 IU D3</w:t>
      </w:r>
      <w:r w:rsidRPr="000154EA">
        <w:rPr>
          <w:rFonts w:ascii="Book Antiqua" w:hAnsi="Book Antiqua" w:cs="Times New Roman"/>
          <w:sz w:val="24"/>
          <w:szCs w:val="24"/>
        </w:rPr>
        <w:tab/>
        <w:t>2.5 (0-85) 6 mo</w:t>
      </w:r>
    </w:p>
    <w:p w14:paraId="7A83D21D"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3-12 y</w:t>
      </w:r>
      <w:r w:rsidRPr="000154EA">
        <w:rPr>
          <w:rFonts w:ascii="Book Antiqua" w:hAnsi="Book Antiqua" w:cs="Times New Roman"/>
          <w:sz w:val="24"/>
          <w:szCs w:val="24"/>
          <w:lang w:eastAsia="zh-CN"/>
        </w:rPr>
        <w:t>r</w:t>
      </w:r>
      <w:r w:rsidRPr="000154EA">
        <w:rPr>
          <w:rFonts w:ascii="Book Antiqua" w:hAnsi="Book Antiqua" w:cs="Times New Roman"/>
          <w:sz w:val="24"/>
          <w:szCs w:val="24"/>
        </w:rPr>
        <w:t>: 400000 IU D3</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27.6 12.4 (6 mo)</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&gt;12 y</w:t>
      </w:r>
      <w:r w:rsidRPr="000154EA">
        <w:rPr>
          <w:rFonts w:ascii="Book Antiqua" w:hAnsi="Book Antiqua" w:cs="Times New Roman"/>
          <w:sz w:val="24"/>
          <w:szCs w:val="24"/>
          <w:lang w:eastAsia="zh-CN"/>
        </w:rPr>
        <w:t>r</w:t>
      </w:r>
      <w:r w:rsidRPr="000154EA">
        <w:rPr>
          <w:rFonts w:ascii="Book Antiqua" w:hAnsi="Book Antiqua" w:cs="Times New Roman"/>
          <w:sz w:val="24"/>
          <w:szCs w:val="24"/>
        </w:rPr>
        <w:t>: 800,000 IU D3</w:t>
      </w:r>
    </w:p>
    <w:p w14:paraId="2E20ADE7"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&gt;</w:t>
      </w:r>
      <w:r>
        <w:rPr>
          <w:rFonts w:ascii="Book Antiqua" w:hAnsi="Book Antiqua" w:cs="Times New Roman" w:hint="eastAsia"/>
          <w:sz w:val="24"/>
          <w:szCs w:val="24"/>
          <w:lang w:eastAsia="zh-CN"/>
        </w:rPr>
        <w:t xml:space="preserve"> </w:t>
      </w:r>
      <w:r w:rsidRPr="000154EA">
        <w:rPr>
          <w:rFonts w:ascii="Book Antiqua" w:hAnsi="Book Antiqua" w:cs="Times New Roman"/>
          <w:sz w:val="24"/>
          <w:szCs w:val="24"/>
        </w:rPr>
        <w:t>12 y</w:t>
      </w:r>
      <w:r w:rsidRPr="000154EA">
        <w:rPr>
          <w:rFonts w:ascii="Book Antiqua" w:hAnsi="Book Antiqua" w:cs="Times New Roman"/>
          <w:sz w:val="24"/>
          <w:szCs w:val="24"/>
          <w:lang w:eastAsia="zh-CN"/>
        </w:rPr>
        <w:t>r</w:t>
      </w:r>
      <w:r w:rsidRPr="000154EA">
        <w:rPr>
          <w:rFonts w:ascii="Book Antiqua" w:hAnsi="Book Antiqua" w:cs="Times New Roman"/>
          <w:sz w:val="24"/>
          <w:szCs w:val="24"/>
        </w:rPr>
        <w:t>: 800000 IU D3</w:t>
      </w:r>
    </w:p>
    <w:p w14:paraId="36BC4B10"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p>
    <w:p w14:paraId="70987DF9"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Santucci</w:t>
      </w:r>
      <w:r w:rsidRPr="000154EA">
        <w:rPr>
          <w:rFonts w:ascii="Book Antiqua" w:hAnsi="Book Antiqua" w:cs="Times New Roman"/>
          <w:sz w:val="24"/>
          <w:szCs w:val="24"/>
        </w:rPr>
        <w:tab/>
        <w:t xml:space="preserve">   61</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Retrospective</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        Unknown</w:t>
      </w:r>
      <w:r w:rsidRPr="000154EA">
        <w:rPr>
          <w:rFonts w:ascii="Book Antiqua" w:hAnsi="Book Antiqua" w:cs="Times New Roman"/>
          <w:sz w:val="24"/>
          <w:szCs w:val="24"/>
        </w:rPr>
        <w:tab/>
      </w:r>
      <w:r w:rsidRPr="000154EA">
        <w:rPr>
          <w:rFonts w:ascii="Book Antiqua" w:hAnsi="Book Antiqua" w:cs="Times New Roman"/>
          <w:sz w:val="24"/>
          <w:szCs w:val="24"/>
        </w:rPr>
        <w:tab/>
        <w:t>Unknown</w:t>
      </w:r>
      <w:r w:rsidRPr="000154EA">
        <w:rPr>
          <w:rFonts w:ascii="Book Antiqua" w:hAnsi="Book Antiqua" w:cs="Times New Roman"/>
          <w:sz w:val="24"/>
          <w:szCs w:val="24"/>
        </w:rPr>
        <w:tab/>
      </w:r>
      <w:r w:rsidRPr="000154EA">
        <w:rPr>
          <w:rFonts w:ascii="Book Antiqua" w:hAnsi="Book Antiqua" w:cs="Times New Roman"/>
          <w:sz w:val="24"/>
          <w:szCs w:val="24"/>
        </w:rPr>
        <w:tab/>
        <w:t>Unknown</w:t>
      </w:r>
    </w:p>
    <w:p w14:paraId="2525BF81"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2014</w:t>
      </w:r>
      <w:r w:rsidRPr="000154EA">
        <w:rPr>
          <w:rFonts w:ascii="Book Antiqua" w:hAnsi="Book Antiqua" w:cs="Times New Roman"/>
          <w:sz w:val="24"/>
          <w:szCs w:val="24"/>
        </w:rPr>
        <w:tab/>
        <w:t>(IBD)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A: no treatment</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45%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30 ng/m</w:t>
      </w:r>
      <w:r w:rsidRPr="000154EA">
        <w:rPr>
          <w:rFonts w:ascii="Book Antiqua" w:hAnsi="Book Antiqua" w:cs="Times New Roman"/>
          <w:caps/>
          <w:sz w:val="24"/>
          <w:szCs w:val="24"/>
        </w:rPr>
        <w:t>l</w:t>
      </w:r>
      <w:r w:rsidRPr="000154EA">
        <w:rPr>
          <w:rFonts w:ascii="Book Antiqua" w:hAnsi="Book Antiqua" w:cs="Times New Roman"/>
          <w:sz w:val="24"/>
          <w:szCs w:val="24"/>
        </w:rPr>
        <w:t xml:space="preserve"> (baseline)</w:t>
      </w:r>
    </w:p>
    <w:p w14:paraId="3430900E"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400 IU/d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50% &lt;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30 ng/m</w:t>
      </w:r>
      <w:r w:rsidRPr="000154EA">
        <w:rPr>
          <w:rFonts w:ascii="Book Antiqua" w:hAnsi="Book Antiqua" w:cs="Times New Roman"/>
          <w:caps/>
          <w:sz w:val="24"/>
          <w:szCs w:val="24"/>
        </w:rPr>
        <w:t>l</w:t>
      </w:r>
    </w:p>
    <w:p w14:paraId="46133AE8"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C: 600-1200 IU/d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25% &lt; 30 ng/m</w:t>
      </w:r>
      <w:r w:rsidRPr="000154EA">
        <w:rPr>
          <w:rFonts w:ascii="Book Antiqua" w:hAnsi="Book Antiqua" w:cs="Times New Roman"/>
          <w:caps/>
          <w:sz w:val="24"/>
          <w:szCs w:val="24"/>
        </w:rPr>
        <w:t>l</w:t>
      </w:r>
    </w:p>
    <w:p w14:paraId="6AC7BD9B" w14:textId="77777777" w:rsidR="00315D31" w:rsidRPr="000154EA" w:rsidRDefault="00315D31" w:rsidP="00F33B87">
      <w:pPr>
        <w:pStyle w:val="NoSpacing"/>
        <w:pBdr>
          <w:bottom w:val="single" w:sz="4" w:space="1" w:color="auto"/>
        </w:pBdr>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D: 2000 IU/d or 50000 IU/w</w:t>
      </w:r>
      <w:r w:rsidRPr="000154EA">
        <w:rPr>
          <w:rFonts w:ascii="Book Antiqua" w:hAnsi="Book Antiqua" w:cs="Times New Roman"/>
          <w:sz w:val="24"/>
          <w:szCs w:val="24"/>
          <w:lang w:eastAsia="zh-CN"/>
        </w:rPr>
        <w:t>k</w:t>
      </w:r>
      <w:r w:rsidRPr="000154EA">
        <w:rPr>
          <w:rFonts w:ascii="Book Antiqua" w:hAnsi="Book Antiqua" w:cs="Times New Roman"/>
          <w:sz w:val="24"/>
          <w:szCs w:val="24"/>
        </w:rPr>
        <w:t xml:space="preserve"> </w:t>
      </w:r>
      <w:r w:rsidRPr="000154EA">
        <w:rPr>
          <w:rFonts w:ascii="Book Antiqua" w:hAnsi="Book Antiqua" w:cs="Times New Roman"/>
          <w:sz w:val="24"/>
          <w:szCs w:val="24"/>
        </w:rPr>
        <w:tab/>
        <w:t>88% &lt; 30 ng/m</w:t>
      </w:r>
      <w:r w:rsidRPr="000154EA">
        <w:rPr>
          <w:rFonts w:ascii="Book Antiqua" w:hAnsi="Book Antiqua" w:cs="Times New Roman"/>
          <w:caps/>
          <w:sz w:val="24"/>
          <w:szCs w:val="24"/>
        </w:rPr>
        <w:t>l</w:t>
      </w:r>
    </w:p>
    <w:p w14:paraId="0BC1CFA9"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lang w:eastAsia="zh-CN"/>
        </w:rPr>
      </w:pPr>
      <w:r w:rsidRPr="000154EA">
        <w:rPr>
          <w:rFonts w:ascii="Book Antiqua" w:hAnsi="Book Antiqua" w:cs="Times New Roman"/>
          <w:sz w:val="24"/>
          <w:szCs w:val="24"/>
          <w:vertAlign w:val="superscript"/>
          <w:lang w:eastAsia="zh-CN"/>
        </w:rPr>
        <w:t>1</w:t>
      </w:r>
      <w:r w:rsidRPr="000154EA">
        <w:rPr>
          <w:rFonts w:ascii="Book Antiqua" w:hAnsi="Book Antiqua" w:cs="Times New Roman"/>
          <w:sz w:val="24"/>
          <w:szCs w:val="24"/>
        </w:rPr>
        <w:t>Number of patients recruited (type of disease)</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2</w:t>
      </w:r>
      <w:r w:rsidRPr="000154EA">
        <w:rPr>
          <w:rFonts w:ascii="Book Antiqua" w:hAnsi="Book Antiqua" w:cs="Times New Roman"/>
          <w:sz w:val="24"/>
          <w:szCs w:val="24"/>
        </w:rPr>
        <w:t>Serum levels expressed as mean ± SD</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3</w:t>
      </w:r>
      <w:r w:rsidRPr="000154EA">
        <w:rPr>
          <w:rFonts w:ascii="Book Antiqua" w:hAnsi="Book Antiqua" w:cs="Times New Roman"/>
          <w:sz w:val="24"/>
          <w:szCs w:val="24"/>
        </w:rPr>
        <w:t>Treatment duration expressed as days (weeks)</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4</w:t>
      </w:r>
      <w:r w:rsidRPr="000154EA">
        <w:rPr>
          <w:rFonts w:ascii="Book Antiqua" w:hAnsi="Book Antiqua" w:cs="Times New Roman"/>
          <w:sz w:val="24"/>
          <w:szCs w:val="24"/>
        </w:rPr>
        <w:t>Disease activity scores (Pediatric Crohn disease activity index or Pediatric ulcerative colitis disease activity index) at baseline unless otherwise stated. Expressed as median (range) or percentage of patients with score less than 10 (remission)</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IBD</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Inflammatory bowel disease; CD</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Crohn disease; UC</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u</w:t>
      </w:r>
      <w:r w:rsidRPr="000154EA">
        <w:rPr>
          <w:rFonts w:ascii="Book Antiqua" w:hAnsi="Book Antiqua" w:cs="Times New Roman"/>
          <w:sz w:val="24"/>
          <w:szCs w:val="24"/>
        </w:rPr>
        <w:t>lcerative colitis</w:t>
      </w:r>
      <w:r w:rsidRPr="000154EA">
        <w:rPr>
          <w:rFonts w:ascii="Book Antiqua" w:hAnsi="Book Antiqua" w:cs="Times New Roman"/>
          <w:sz w:val="24"/>
          <w:szCs w:val="24"/>
          <w:lang w:eastAsia="zh-CN"/>
        </w:rPr>
        <w:t>.</w:t>
      </w:r>
    </w:p>
    <w:p w14:paraId="25482C89"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p>
    <w:p w14:paraId="5CE148B4" w14:textId="77777777" w:rsidR="00315D31" w:rsidRPr="000154EA" w:rsidRDefault="00315D31" w:rsidP="00F33B87">
      <w:pPr>
        <w:pStyle w:val="NoSpacing"/>
        <w:adjustRightInd w:val="0"/>
        <w:snapToGrid w:val="0"/>
        <w:spacing w:line="360" w:lineRule="auto"/>
        <w:rPr>
          <w:rFonts w:ascii="Book Antiqua" w:hAnsi="Book Antiqua" w:cs="Times New Roman"/>
          <w:sz w:val="24"/>
          <w:szCs w:val="24"/>
        </w:rPr>
      </w:pPr>
    </w:p>
    <w:p w14:paraId="36A5547C" w14:textId="77777777" w:rsidR="00F315C2" w:rsidRPr="00315D31" w:rsidRDefault="00F315C2" w:rsidP="00F33B87">
      <w:pPr>
        <w:pStyle w:val="NoSpacing"/>
        <w:adjustRightInd w:val="0"/>
        <w:snapToGrid w:val="0"/>
        <w:spacing w:line="360" w:lineRule="auto"/>
        <w:rPr>
          <w:rFonts w:ascii="Book Antiqua" w:hAnsi="Book Antiqua" w:cs="Times New Roman"/>
          <w:sz w:val="24"/>
          <w:szCs w:val="24"/>
        </w:rPr>
      </w:pPr>
    </w:p>
    <w:p w14:paraId="7FA6D762"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3EA1CF9A"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60A60A4E"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5CE6377D"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06EB987F"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lang w:eastAsia="zh-CN"/>
        </w:rPr>
      </w:pPr>
      <w:r w:rsidRPr="000154EA">
        <w:rPr>
          <w:rFonts w:ascii="Book Antiqua" w:hAnsi="Book Antiqua" w:cs="Times New Roman"/>
          <w:sz w:val="24"/>
          <w:szCs w:val="24"/>
        </w:rPr>
        <w:br w:type="page"/>
      </w:r>
    </w:p>
    <w:p w14:paraId="1745EAB3" w14:textId="77777777" w:rsidR="00F315C2" w:rsidRPr="000154EA" w:rsidRDefault="00F315C2" w:rsidP="00F33B87">
      <w:pPr>
        <w:pStyle w:val="NoSpacing"/>
        <w:adjustRightInd w:val="0"/>
        <w:snapToGrid w:val="0"/>
        <w:spacing w:line="360" w:lineRule="auto"/>
        <w:rPr>
          <w:rFonts w:ascii="Book Antiqua" w:hAnsi="Book Antiqua" w:cs="Times New Roman"/>
          <w:b/>
          <w:sz w:val="24"/>
          <w:szCs w:val="24"/>
        </w:rPr>
      </w:pPr>
      <w:r w:rsidRPr="000154EA">
        <w:rPr>
          <w:rFonts w:ascii="Book Antiqua" w:hAnsi="Book Antiqua" w:cs="Times New Roman"/>
          <w:b/>
          <w:sz w:val="24"/>
          <w:szCs w:val="24"/>
        </w:rPr>
        <w:lastRenderedPageBreak/>
        <w:t xml:space="preserve">Table 2 Characteristics of included studies: </w:t>
      </w:r>
      <w:r w:rsidRPr="000154EA">
        <w:rPr>
          <w:rFonts w:ascii="Book Antiqua" w:hAnsi="Book Antiqua" w:cs="Times New Roman"/>
          <w:b/>
          <w:caps/>
          <w:sz w:val="24"/>
          <w:szCs w:val="24"/>
        </w:rPr>
        <w:t>v</w:t>
      </w:r>
      <w:r w:rsidRPr="000154EA">
        <w:rPr>
          <w:rFonts w:ascii="Book Antiqua" w:hAnsi="Book Antiqua" w:cs="Times New Roman"/>
          <w:b/>
          <w:sz w:val="24"/>
          <w:szCs w:val="24"/>
        </w:rPr>
        <w:t>itamin D treatment and evaluating bone health in children with inflammatory bowel disease</w:t>
      </w:r>
    </w:p>
    <w:p w14:paraId="70498F18"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51038327" w14:textId="77777777" w:rsidR="00F315C2" w:rsidRPr="000154EA" w:rsidRDefault="00F315C2" w:rsidP="00F33B87">
      <w:pPr>
        <w:pStyle w:val="NoSpacing"/>
        <w:pBdr>
          <w:top w:val="single" w:sz="4" w:space="1" w:color="auto"/>
          <w:bottom w:val="single" w:sz="4" w:space="1" w:color="auto"/>
        </w:pBdr>
        <w:adjustRightInd w:val="0"/>
        <w:snapToGrid w:val="0"/>
        <w:spacing w:line="360" w:lineRule="auto"/>
        <w:rPr>
          <w:rFonts w:ascii="Book Antiqua" w:hAnsi="Book Antiqua" w:cs="Times New Roman"/>
          <w:b/>
          <w:sz w:val="24"/>
          <w:szCs w:val="24"/>
          <w:lang w:eastAsia="zh-CN"/>
        </w:rPr>
      </w:pPr>
      <w:r w:rsidRPr="000154EA">
        <w:rPr>
          <w:rFonts w:ascii="Book Antiqua" w:hAnsi="Book Antiqua" w:cs="Times New Roman"/>
          <w:b/>
          <w:sz w:val="24"/>
          <w:szCs w:val="24"/>
        </w:rPr>
        <w:t>Study</w:t>
      </w:r>
      <w:r w:rsidRPr="000154EA">
        <w:rPr>
          <w:rFonts w:ascii="Book Antiqua" w:hAnsi="Book Antiqua" w:cs="Times New Roman"/>
          <w:b/>
          <w:sz w:val="24"/>
          <w:szCs w:val="24"/>
        </w:rPr>
        <w:tab/>
        <w:t xml:space="preserve"> </w:t>
      </w:r>
      <w:r w:rsidRPr="000154EA">
        <w:rPr>
          <w:rFonts w:ascii="Book Antiqua" w:hAnsi="Book Antiqua" w:cs="Times New Roman"/>
          <w:b/>
          <w:i/>
          <w:sz w:val="24"/>
          <w:szCs w:val="24"/>
        </w:rPr>
        <w:t>N</w:t>
      </w:r>
      <w:r w:rsidRPr="000154EA">
        <w:rPr>
          <w:rFonts w:ascii="Book Antiqua" w:hAnsi="Book Antiqua" w:cs="Times New Roman"/>
          <w:b/>
          <w:sz w:val="24"/>
          <w:szCs w:val="24"/>
          <w:vertAlign w:val="superscript"/>
          <w:lang w:eastAsia="zh-CN"/>
        </w:rPr>
        <w:t>1</w:t>
      </w:r>
      <w:r w:rsidRPr="000154EA">
        <w:rPr>
          <w:rFonts w:ascii="Book Antiqua" w:hAnsi="Book Antiqua" w:cs="Times New Roman"/>
          <w:b/>
          <w:sz w:val="24"/>
          <w:szCs w:val="24"/>
          <w:vertAlign w:val="superscript"/>
        </w:rPr>
        <w:t xml:space="preserve"> </w:t>
      </w:r>
      <w:r w:rsidRPr="000154EA">
        <w:rPr>
          <w:rFonts w:ascii="Book Antiqua" w:hAnsi="Book Antiqua" w:cs="Times New Roman"/>
          <w:b/>
          <w:sz w:val="24"/>
          <w:szCs w:val="24"/>
        </w:rPr>
        <w:t xml:space="preserve">   </w:t>
      </w:r>
      <w:r w:rsidRPr="000154EA">
        <w:rPr>
          <w:rFonts w:ascii="Book Antiqua" w:hAnsi="Book Antiqua" w:cs="Times New Roman"/>
          <w:b/>
          <w:sz w:val="24"/>
          <w:szCs w:val="24"/>
        </w:rPr>
        <w:tab/>
        <w:t xml:space="preserve"> Location       Design</w:t>
      </w:r>
      <w:r w:rsidRPr="000154EA">
        <w:rPr>
          <w:rFonts w:ascii="Book Antiqua" w:hAnsi="Book Antiqua" w:cs="Times New Roman"/>
          <w:b/>
          <w:sz w:val="24"/>
          <w:szCs w:val="24"/>
        </w:rPr>
        <w:tab/>
        <w:t>Treatment regimen</w:t>
      </w:r>
      <w:r w:rsidRPr="000154EA">
        <w:rPr>
          <w:rFonts w:ascii="Book Antiqua" w:hAnsi="Book Antiqua" w:cs="Times New Roman"/>
          <w:b/>
          <w:sz w:val="24"/>
          <w:szCs w:val="24"/>
        </w:rPr>
        <w:tab/>
      </w:r>
      <w:r w:rsidRPr="000154EA">
        <w:rPr>
          <w:rFonts w:ascii="Book Antiqua" w:hAnsi="Book Antiqua" w:cs="Times New Roman"/>
          <w:b/>
          <w:sz w:val="24"/>
          <w:szCs w:val="24"/>
        </w:rPr>
        <w:tab/>
        <w:t>Vitamin D levels</w:t>
      </w:r>
      <w:r w:rsidRPr="000154EA">
        <w:rPr>
          <w:rFonts w:ascii="Book Antiqua" w:hAnsi="Book Antiqua" w:cs="Times New Roman"/>
          <w:b/>
          <w:sz w:val="24"/>
          <w:szCs w:val="24"/>
          <w:vertAlign w:val="superscript"/>
          <w:lang w:eastAsia="zh-CN"/>
        </w:rPr>
        <w:t>2</w:t>
      </w:r>
      <w:r w:rsidRPr="000154EA">
        <w:rPr>
          <w:rFonts w:ascii="Book Antiqua" w:hAnsi="Book Antiqua" w:cs="Times New Roman"/>
          <w:b/>
          <w:sz w:val="24"/>
          <w:szCs w:val="24"/>
        </w:rPr>
        <w:t xml:space="preserve"> </w:t>
      </w:r>
      <w:r w:rsidRPr="000154EA">
        <w:rPr>
          <w:rFonts w:ascii="Book Antiqua" w:hAnsi="Book Antiqua" w:cs="Times New Roman"/>
          <w:b/>
          <w:sz w:val="24"/>
          <w:szCs w:val="24"/>
        </w:rPr>
        <w:tab/>
        <w:t xml:space="preserve">     </w:t>
      </w:r>
      <w:r w:rsidRPr="000154EA">
        <w:rPr>
          <w:rFonts w:ascii="Book Antiqua" w:hAnsi="Book Antiqua" w:cs="Times New Roman"/>
          <w:b/>
          <w:sz w:val="24"/>
          <w:szCs w:val="24"/>
        </w:rPr>
        <w:tab/>
        <w:t>Main study outcome</w:t>
      </w:r>
      <w:r w:rsidRPr="000154EA">
        <w:rPr>
          <w:rFonts w:ascii="Book Antiqua" w:hAnsi="Book Antiqua" w:cs="Times New Roman"/>
          <w:b/>
          <w:sz w:val="24"/>
          <w:szCs w:val="24"/>
          <w:vertAlign w:val="superscript"/>
        </w:rPr>
        <w:t xml:space="preserve">               </w:t>
      </w:r>
      <w:r w:rsidRPr="000154EA">
        <w:rPr>
          <w:rFonts w:ascii="Book Antiqua" w:hAnsi="Book Antiqua" w:cs="Times New Roman"/>
          <w:b/>
          <w:sz w:val="24"/>
          <w:szCs w:val="24"/>
          <w:vertAlign w:val="superscript"/>
        </w:rPr>
        <w:tab/>
      </w:r>
      <w:r w:rsidRPr="000154EA">
        <w:rPr>
          <w:rFonts w:ascii="Book Antiqua" w:hAnsi="Book Antiqua" w:cs="Times New Roman"/>
          <w:b/>
          <w:sz w:val="24"/>
          <w:szCs w:val="24"/>
          <w:vertAlign w:val="superscript"/>
        </w:rPr>
        <w:tab/>
      </w:r>
      <w:r w:rsidRPr="000154EA">
        <w:rPr>
          <w:rFonts w:ascii="Book Antiqua" w:hAnsi="Book Antiqua" w:cs="Times New Roman"/>
          <w:b/>
          <w:sz w:val="24"/>
          <w:szCs w:val="24"/>
        </w:rPr>
        <w:t>Disease activity</w:t>
      </w:r>
      <w:r w:rsidRPr="000154EA">
        <w:rPr>
          <w:rFonts w:ascii="Book Antiqua" w:hAnsi="Book Antiqua" w:cs="Times New Roman"/>
          <w:sz w:val="24"/>
          <w:szCs w:val="24"/>
          <w:vertAlign w:val="superscript"/>
          <w:lang w:eastAsia="zh-CN"/>
        </w:rPr>
        <w:t>3</w:t>
      </w:r>
    </w:p>
    <w:p w14:paraId="0ECB5D8A"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2AD03FF7" w14:textId="77777777" w:rsidR="00F315C2" w:rsidRPr="000154EA" w:rsidRDefault="00F315C2" w:rsidP="00F33B87">
      <w:pPr>
        <w:pStyle w:val="NoSpacing"/>
        <w:pBdr>
          <w:bottom w:val="single" w:sz="12" w:space="1" w:color="auto"/>
        </w:pBdr>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Baseline</w:t>
      </w:r>
      <w:r w:rsidRPr="000154EA">
        <w:rPr>
          <w:rFonts w:ascii="Book Antiqua" w:hAnsi="Book Antiqua" w:cs="Times New Roman"/>
          <w:sz w:val="24"/>
          <w:szCs w:val="24"/>
        </w:rPr>
        <w:tab/>
        <w:t xml:space="preserve">    </w:t>
      </w:r>
      <w:r w:rsidRPr="000154EA">
        <w:rPr>
          <w:rFonts w:ascii="Book Antiqua" w:hAnsi="Book Antiqua" w:cs="Times New Roman"/>
          <w:sz w:val="24"/>
          <w:szCs w:val="24"/>
        </w:rPr>
        <w:tab/>
        <w:t>Follow-up</w:t>
      </w:r>
    </w:p>
    <w:p w14:paraId="1232AF7D"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3D831033"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68113A6F"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Hradsky    55</w:t>
      </w:r>
      <w:r w:rsidRPr="000154EA">
        <w:rPr>
          <w:rFonts w:ascii="Book Antiqua" w:hAnsi="Book Antiqua" w:cs="Times New Roman"/>
          <w:sz w:val="24"/>
          <w:szCs w:val="24"/>
        </w:rPr>
        <w:tab/>
        <w:t xml:space="preserve">     Czech </w:t>
      </w:r>
      <w:r w:rsidRPr="000154EA">
        <w:rPr>
          <w:rFonts w:ascii="Book Antiqua" w:hAnsi="Book Antiqua" w:cs="Times New Roman"/>
          <w:sz w:val="24"/>
          <w:szCs w:val="24"/>
        </w:rPr>
        <w:tab/>
        <w:t>Cohort</w:t>
      </w:r>
      <w:r w:rsidRPr="000154EA">
        <w:rPr>
          <w:rFonts w:ascii="Book Antiqua" w:hAnsi="Book Antiqua" w:cs="Times New Roman"/>
          <w:sz w:val="24"/>
          <w:szCs w:val="24"/>
        </w:rPr>
        <w:tab/>
        <w:t>2000 IU/d D3</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23.2 (17.2, 31.6)   34 (24.4, 38.4)   </w:t>
      </w:r>
      <w:r w:rsidRPr="000154EA">
        <w:rPr>
          <w:rFonts w:ascii="Book Antiqua" w:hAnsi="Book Antiqua" w:cs="Times New Roman"/>
          <w:sz w:val="24"/>
          <w:szCs w:val="24"/>
        </w:rPr>
        <w:tab/>
      </w:r>
      <w:r w:rsidRPr="000154EA">
        <w:rPr>
          <w:rFonts w:ascii="Book Antiqua" w:hAnsi="Book Antiqua" w:cs="Times New Roman"/>
          <w:sz w:val="24"/>
          <w:szCs w:val="24"/>
        </w:rPr>
        <w:tab/>
        <w:t xml:space="preserve">Effect of vitamin D on trabecular BMD </w:t>
      </w:r>
      <w:r w:rsidRPr="000154EA">
        <w:rPr>
          <w:rFonts w:ascii="Book Antiqua" w:hAnsi="Book Antiqua" w:cs="Times New Roman"/>
          <w:sz w:val="24"/>
          <w:szCs w:val="24"/>
        </w:rPr>
        <w:tab/>
        <w:t>5</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 xml:space="preserve">(0-10) </w:t>
      </w:r>
    </w:p>
    <w:p w14:paraId="77FBA038"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2017</w:t>
      </w:r>
      <w:r w:rsidRPr="000154EA">
        <w:rPr>
          <w:rFonts w:ascii="Book Antiqua" w:hAnsi="Book Antiqua" w:cs="Times New Roman"/>
          <w:sz w:val="24"/>
          <w:szCs w:val="24"/>
        </w:rPr>
        <w:tab/>
        <w:t>(IBD)</w:t>
      </w:r>
      <w:r w:rsidRPr="000154EA">
        <w:rPr>
          <w:rFonts w:ascii="Book Antiqua" w:hAnsi="Book Antiqua" w:cs="Times New Roman"/>
          <w:sz w:val="24"/>
          <w:szCs w:val="24"/>
        </w:rPr>
        <w:tab/>
        <w:t xml:space="preserve">    Republic</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and muscle power</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p>
    <w:p w14:paraId="0B3E73C4"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p>
    <w:p w14:paraId="75EBDD92"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Benchimol  72</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Prospective</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A: 27.6</w:t>
      </w:r>
      <w:r w:rsidRPr="000154EA">
        <w:rPr>
          <w:rFonts w:ascii="Book Antiqua" w:hAnsi="Book Antiqua" w:cs="Times New Roman"/>
          <w:sz w:val="24"/>
          <w:szCs w:val="24"/>
        </w:rPr>
        <w:tab/>
      </w:r>
      <w:r w:rsidRPr="000154EA">
        <w:rPr>
          <w:rFonts w:ascii="Book Antiqua" w:hAnsi="Book Antiqua" w:cs="Times New Roman"/>
          <w:sz w:val="24"/>
          <w:szCs w:val="24"/>
        </w:rPr>
        <w:tab/>
        <w:t xml:space="preserve">B: 26.4 ± 6 </w:t>
      </w:r>
      <w:r w:rsidRPr="000154EA">
        <w:rPr>
          <w:rFonts w:ascii="Book Antiqua" w:hAnsi="Book Antiqua" w:cs="Times New Roman"/>
          <w:sz w:val="24"/>
          <w:szCs w:val="24"/>
        </w:rPr>
        <w:tab/>
      </w:r>
      <w:r w:rsidRPr="000154EA">
        <w:rPr>
          <w:rFonts w:ascii="Book Antiqua" w:hAnsi="Book Antiqua" w:cs="Times New Roman"/>
          <w:sz w:val="24"/>
          <w:szCs w:val="24"/>
        </w:rPr>
        <w:tab/>
        <w:t>Effect of vitamin D on lumbar spine BMD</w:t>
      </w:r>
      <w:r w:rsidRPr="000154EA">
        <w:rPr>
          <w:rFonts w:ascii="Book Antiqua" w:hAnsi="Book Antiqua" w:cs="Times New Roman"/>
          <w:sz w:val="24"/>
          <w:szCs w:val="24"/>
        </w:rPr>
        <w:tab/>
        <w:t>A: 10.6 ± 10.6</w:t>
      </w:r>
    </w:p>
    <w:p w14:paraId="74A03328"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 xml:space="preserve">2007         (IBD) </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A: no intervention</w:t>
      </w:r>
      <w:r w:rsidRPr="000154EA">
        <w:rPr>
          <w:rFonts w:ascii="Book Antiqua" w:hAnsi="Book Antiqua" w:cs="Times New Roman"/>
          <w:sz w:val="24"/>
          <w:szCs w:val="24"/>
        </w:rPr>
        <w:tab/>
      </w:r>
      <w:r w:rsidRPr="000154EA">
        <w:rPr>
          <w:rFonts w:ascii="Book Antiqua" w:hAnsi="Book Antiqua" w:cs="Times New Roman"/>
          <w:sz w:val="24"/>
          <w:szCs w:val="24"/>
        </w:rPr>
        <w:tab/>
        <w:t>B: 22.8 ± 8</w:t>
      </w:r>
      <w:r w:rsidRPr="000154EA">
        <w:rPr>
          <w:rFonts w:ascii="Book Antiqua" w:hAnsi="Book Antiqua" w:cs="Times New Roman"/>
          <w:sz w:val="24"/>
          <w:szCs w:val="24"/>
        </w:rPr>
        <w:tab/>
        <w:t xml:space="preserve">    or 30 ± 12</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16.5 ± 15.7</w:t>
      </w:r>
    </w:p>
    <w:p w14:paraId="40D76ECE"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supplemental calcium or</w:t>
      </w:r>
      <w:r w:rsidRPr="000154EA">
        <w:rPr>
          <w:rFonts w:ascii="Book Antiqua" w:hAnsi="Book Antiqua" w:cs="Times New Roman"/>
          <w:sz w:val="24"/>
          <w:szCs w:val="24"/>
        </w:rPr>
        <w:tab/>
        <w:t xml:space="preserve">   or 24.4 ± 6</w:t>
      </w:r>
    </w:p>
    <w:p w14:paraId="23C2B69F" w14:textId="77777777" w:rsidR="00F315C2" w:rsidRPr="000154EA" w:rsidRDefault="00F315C2" w:rsidP="00F33B87">
      <w:pPr>
        <w:pStyle w:val="NoSpacing"/>
        <w:adjustRightInd w:val="0"/>
        <w:snapToGrid w:val="0"/>
        <w:spacing w:line="360" w:lineRule="auto"/>
        <w:ind w:firstLine="720"/>
        <w:rPr>
          <w:rFonts w:ascii="Book Antiqua" w:hAnsi="Book Antiqua" w:cs="Times New Roman"/>
          <w:sz w:val="24"/>
          <w:szCs w:val="24"/>
        </w:rPr>
      </w:pPr>
      <w:r w:rsidRPr="000154EA">
        <w:rPr>
          <w:rFonts w:ascii="Book Antiqua" w:hAnsi="Book Antiqua" w:cs="Times New Roman"/>
          <w:sz w:val="24"/>
          <w:szCs w:val="24"/>
        </w:rPr>
        <w:t>supplemental calcium &amp; 50000 IU/m</w:t>
      </w:r>
      <w:r w:rsidRPr="000154EA">
        <w:rPr>
          <w:rFonts w:ascii="Book Antiqua" w:hAnsi="Book Antiqua" w:cs="Times New Roman"/>
          <w:sz w:val="24"/>
          <w:szCs w:val="24"/>
          <w:lang w:eastAsia="zh-CN"/>
        </w:rPr>
        <w:t>o</w:t>
      </w:r>
      <w:r w:rsidRPr="000154EA">
        <w:rPr>
          <w:rFonts w:ascii="Book Antiqua" w:hAnsi="Book Antiqua" w:cs="Times New Roman"/>
          <w:sz w:val="24"/>
          <w:szCs w:val="24"/>
        </w:rPr>
        <w:t xml:space="preserve"> D2</w:t>
      </w:r>
      <w:r w:rsidRPr="000154EA">
        <w:rPr>
          <w:rFonts w:ascii="Book Antiqua" w:hAnsi="Book Antiqua" w:cs="Times New Roman"/>
          <w:sz w:val="24"/>
          <w:szCs w:val="24"/>
        </w:rPr>
        <w:tab/>
      </w:r>
      <w:r w:rsidRPr="000154EA">
        <w:rPr>
          <w:rFonts w:ascii="Book Antiqua" w:hAnsi="Book Antiqua" w:cs="Times New Roman"/>
          <w:sz w:val="24"/>
          <w:szCs w:val="24"/>
        </w:rPr>
        <w:tab/>
      </w:r>
    </w:p>
    <w:p w14:paraId="7FE4A6CF"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p>
    <w:p w14:paraId="01E0441F"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13A2028D"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Leonard</w:t>
      </w:r>
      <w:r w:rsidRPr="000154EA">
        <w:rPr>
          <w:rFonts w:ascii="Book Antiqua" w:hAnsi="Book Antiqua" w:cs="Times New Roman"/>
          <w:sz w:val="24"/>
          <w:szCs w:val="24"/>
        </w:rPr>
        <w:tab/>
        <w:t xml:space="preserve">   121</w:t>
      </w:r>
      <w:r w:rsidRPr="000154EA">
        <w:rPr>
          <w:rFonts w:ascii="Book Antiqua" w:hAnsi="Book Antiqua" w:cs="Times New Roman"/>
          <w:sz w:val="24"/>
          <w:szCs w:val="24"/>
        </w:rPr>
        <w:tab/>
        <w:t xml:space="preserve">     U</w:t>
      </w:r>
      <w:r w:rsidRPr="000154EA">
        <w:rPr>
          <w:rFonts w:ascii="Book Antiqua" w:hAnsi="Book Antiqua" w:cs="Times New Roman"/>
          <w:sz w:val="24"/>
          <w:szCs w:val="24"/>
          <w:lang w:eastAsia="zh-CN"/>
        </w:rPr>
        <w:t>nited States</w:t>
      </w:r>
      <w:r w:rsidRPr="000154EA">
        <w:rPr>
          <w:rFonts w:ascii="Book Antiqua" w:hAnsi="Book Antiqua" w:cs="Times New Roman"/>
          <w:sz w:val="24"/>
          <w:szCs w:val="24"/>
        </w:rPr>
        <w:tab/>
      </w:r>
      <w:r w:rsidRPr="000154EA">
        <w:rPr>
          <w:rFonts w:ascii="Book Antiqua" w:hAnsi="Book Antiqua" w:cs="Times New Roman"/>
          <w:sz w:val="24"/>
          <w:szCs w:val="24"/>
        </w:rPr>
        <w:tab/>
        <w:t>RCT</w:t>
      </w:r>
      <w:r w:rsidRPr="000154EA">
        <w:rPr>
          <w:rFonts w:ascii="Book Antiqua" w:hAnsi="Book Antiqua" w:cs="Times New Roman"/>
          <w:sz w:val="24"/>
          <w:szCs w:val="24"/>
        </w:rPr>
        <w:tab/>
        <w:t>A: 10 min LMMS/d</w:t>
      </w:r>
      <w:r w:rsidRPr="000154EA">
        <w:rPr>
          <w:rFonts w:ascii="Book Antiqua" w:hAnsi="Book Antiqua" w:cs="Times New Roman"/>
          <w:sz w:val="24"/>
          <w:szCs w:val="24"/>
        </w:rPr>
        <w:tab/>
      </w:r>
      <w:r w:rsidRPr="000154EA">
        <w:rPr>
          <w:rFonts w:ascii="Book Antiqua" w:hAnsi="Book Antiqua" w:cs="Times New Roman"/>
          <w:sz w:val="24"/>
          <w:szCs w:val="24"/>
        </w:rPr>
        <w:tab/>
        <w:t>31.5 ± 10.3</w:t>
      </w:r>
      <w:r w:rsidRPr="000154EA">
        <w:rPr>
          <w:rFonts w:ascii="Book Antiqua" w:hAnsi="Book Antiqua" w:cs="Times New Roman"/>
          <w:sz w:val="24"/>
          <w:szCs w:val="24"/>
        </w:rPr>
        <w:tab/>
        <w:t>34.2 ± 12.4 (12 m</w:t>
      </w:r>
      <w:r w:rsidRPr="000154EA">
        <w:rPr>
          <w:rFonts w:ascii="Book Antiqua" w:hAnsi="Book Antiqua" w:cs="Times New Roman"/>
          <w:sz w:val="24"/>
          <w:szCs w:val="24"/>
          <w:lang w:eastAsia="zh-CN"/>
        </w:rPr>
        <w:t>o</w:t>
      </w:r>
      <w:r w:rsidRPr="000154EA">
        <w:rPr>
          <w:rFonts w:ascii="Book Antiqua" w:hAnsi="Book Antiqua" w:cs="Times New Roman"/>
          <w:sz w:val="24"/>
          <w:szCs w:val="24"/>
        </w:rPr>
        <w:t>)</w:t>
      </w:r>
      <w:r w:rsidRPr="000154EA">
        <w:rPr>
          <w:rFonts w:ascii="Book Antiqua" w:hAnsi="Book Antiqua" w:cs="Times New Roman"/>
          <w:sz w:val="24"/>
          <w:szCs w:val="24"/>
        </w:rPr>
        <w:tab/>
        <w:t>Effect of LMMS on BMD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52</w:t>
      </w:r>
    </w:p>
    <w:p w14:paraId="494891EC"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2016        (CD)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 no LMMS</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37.7 ± 15.6 (24 m</w:t>
      </w:r>
      <w:r w:rsidRPr="000154EA">
        <w:rPr>
          <w:rFonts w:ascii="Book Antiqua" w:hAnsi="Book Antiqua" w:cs="Times New Roman"/>
          <w:sz w:val="24"/>
          <w:szCs w:val="24"/>
          <w:lang w:eastAsia="zh-CN"/>
        </w:rPr>
        <w:t>o</w:t>
      </w:r>
      <w:r w:rsidRPr="000154EA">
        <w:rPr>
          <w:rFonts w:ascii="Book Antiqua" w:hAnsi="Book Antiqua" w:cs="Times New Roman"/>
          <w:sz w:val="24"/>
          <w:szCs w:val="24"/>
        </w:rPr>
        <w:t>)</w:t>
      </w:r>
      <w:r w:rsidRPr="000154EA">
        <w:rPr>
          <w:rFonts w:ascii="Book Antiqua" w:hAnsi="Book Antiqua" w:cs="Times New Roman"/>
          <w:sz w:val="24"/>
          <w:szCs w:val="24"/>
          <w:vertAlign w:val="superscript"/>
        </w:rPr>
        <w:t>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10-30: 33</w:t>
      </w:r>
    </w:p>
    <w:p w14:paraId="0012EC25"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(both 600 IU/d D3)</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&gt;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30: 5</w:t>
      </w:r>
      <w:r w:rsidRPr="000154EA">
        <w:rPr>
          <w:rFonts w:ascii="Book Antiqua" w:hAnsi="Book Antiqua" w:cs="Times New Roman"/>
          <w:sz w:val="24"/>
          <w:szCs w:val="24"/>
        </w:rPr>
        <w:tab/>
      </w:r>
    </w:p>
    <w:p w14:paraId="70FA0002"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p>
    <w:p w14:paraId="41DF5240"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2F633C97"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Laasko  47</w:t>
      </w:r>
      <w:r w:rsidRPr="000154EA">
        <w:rPr>
          <w:rFonts w:ascii="Book Antiqua" w:hAnsi="Book Antiqua" w:cs="Times New Roman"/>
          <w:sz w:val="24"/>
          <w:szCs w:val="24"/>
        </w:rPr>
        <w:tab/>
        <w:t xml:space="preserve">   Finland</w:t>
      </w:r>
      <w:r w:rsidRPr="000154EA">
        <w:rPr>
          <w:rFonts w:ascii="Book Antiqua" w:hAnsi="Book Antiqua" w:cs="Times New Roman"/>
          <w:sz w:val="24"/>
          <w:szCs w:val="24"/>
        </w:rPr>
        <w:tab/>
        <w:t>Cohort</w:t>
      </w:r>
      <w:r w:rsidRPr="000154EA">
        <w:rPr>
          <w:rFonts w:ascii="Book Antiqua" w:hAnsi="Book Antiqua" w:cs="Times New Roman"/>
          <w:sz w:val="24"/>
          <w:szCs w:val="24"/>
        </w:rPr>
        <w:tab/>
        <w:t>Total vitamin D intake:</w:t>
      </w:r>
      <w:r w:rsidRPr="000154EA">
        <w:rPr>
          <w:rFonts w:ascii="Book Antiqua" w:hAnsi="Book Antiqua" w:cs="Times New Roman"/>
          <w:sz w:val="24"/>
          <w:szCs w:val="24"/>
        </w:rPr>
        <w:tab/>
      </w:r>
      <w:r w:rsidRPr="000154EA">
        <w:rPr>
          <w:rFonts w:ascii="Book Antiqua" w:hAnsi="Book Antiqua" w:cs="Times New Roman"/>
          <w:sz w:val="24"/>
          <w:szCs w:val="24"/>
        </w:rPr>
        <w:tab/>
        <w:t>19.6 (8.6, 40.8)</w:t>
      </w:r>
      <w:r w:rsidRPr="000154EA">
        <w:rPr>
          <w:rFonts w:ascii="Book Antiqua" w:hAnsi="Book Antiqua" w:cs="Times New Roman"/>
          <w:sz w:val="24"/>
          <w:szCs w:val="24"/>
        </w:rPr>
        <w:tab/>
        <w:t>26.8 (10.4, 48)</w:t>
      </w:r>
      <w:r w:rsidRPr="000154EA">
        <w:rPr>
          <w:rFonts w:ascii="Book Antiqua" w:hAnsi="Book Antiqua" w:cs="Times New Roman"/>
          <w:sz w:val="24"/>
          <w:szCs w:val="24"/>
        </w:rPr>
        <w:tab/>
        <w:t xml:space="preserve">       </w:t>
      </w:r>
      <w:r w:rsidRPr="000154EA">
        <w:rPr>
          <w:rFonts w:ascii="Book Antiqua" w:hAnsi="Book Antiqua" w:cs="Times New Roman"/>
          <w:sz w:val="24"/>
          <w:szCs w:val="24"/>
        </w:rPr>
        <w:tab/>
        <w:t>BMD and BMC</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&lt;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10; 72</w:t>
      </w:r>
    </w:p>
    <w:p w14:paraId="0D183072"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2014        (IBD)</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7.5 (1.6-19.5) </w:t>
      </w:r>
      <w:r w:rsidRPr="000154EA">
        <w:rPr>
          <w:rFonts w:ascii="Book Antiqua" w:hAnsi="Book Antiqua" w:cs="Times New Roman"/>
          <w:sz w:val="24"/>
          <w:szCs w:val="24"/>
        </w:rPr>
        <w:sym w:font="Symbol" w:char="F06D"/>
      </w:r>
      <w:r w:rsidRPr="000154EA">
        <w:rPr>
          <w:rFonts w:ascii="Book Antiqua" w:hAnsi="Book Antiqua" w:cs="Times New Roman"/>
          <w:sz w:val="24"/>
          <w:szCs w:val="24"/>
        </w:rPr>
        <w:t>g/d (baseline)</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10-30; 23</w:t>
      </w:r>
    </w:p>
    <w:p w14:paraId="740732BE" w14:textId="77777777" w:rsidR="00F315C2" w:rsidRPr="000154EA" w:rsidRDefault="00F315C2" w:rsidP="00F33B87">
      <w:pPr>
        <w:pStyle w:val="NoSpacing"/>
        <w:pBdr>
          <w:bottom w:val="single" w:sz="4" w:space="1" w:color="auto"/>
        </w:pBdr>
        <w:adjustRightInd w:val="0"/>
        <w:snapToGrid w:val="0"/>
        <w:spacing w:line="360" w:lineRule="auto"/>
        <w:rPr>
          <w:rFonts w:ascii="Book Antiqua" w:hAnsi="Book Antiqua" w:cs="Times New Roman"/>
          <w:sz w:val="24"/>
          <w:szCs w:val="24"/>
        </w:rPr>
      </w:pP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 xml:space="preserve">12.6 (1.7-49.2) </w:t>
      </w:r>
      <w:r w:rsidRPr="000154EA">
        <w:rPr>
          <w:rFonts w:ascii="Book Antiqua" w:hAnsi="Book Antiqua" w:cs="Times New Roman"/>
          <w:sz w:val="24"/>
          <w:szCs w:val="24"/>
        </w:rPr>
        <w:sym w:font="Symbol" w:char="F06D"/>
      </w:r>
      <w:r w:rsidRPr="000154EA">
        <w:rPr>
          <w:rFonts w:ascii="Book Antiqua" w:hAnsi="Book Antiqua" w:cs="Times New Roman"/>
          <w:sz w:val="24"/>
          <w:szCs w:val="24"/>
        </w:rPr>
        <w:t>g/d (followup)</w:t>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r>
      <w:r w:rsidRPr="000154EA">
        <w:rPr>
          <w:rFonts w:ascii="Book Antiqua" w:hAnsi="Book Antiqua" w:cs="Times New Roman"/>
          <w:sz w:val="24"/>
          <w:szCs w:val="24"/>
        </w:rPr>
        <w:tab/>
        <w:t>&gt;</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30; 4</w:t>
      </w:r>
      <w:r w:rsidRPr="000154EA">
        <w:rPr>
          <w:rFonts w:ascii="Book Antiqua" w:hAnsi="Book Antiqua" w:cs="Times New Roman"/>
          <w:sz w:val="24"/>
          <w:szCs w:val="24"/>
        </w:rPr>
        <w:tab/>
      </w:r>
    </w:p>
    <w:p w14:paraId="53329F1B"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580EA0DB"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lang w:eastAsia="zh-CN"/>
        </w:rPr>
      </w:pPr>
      <w:r w:rsidRPr="000154EA">
        <w:rPr>
          <w:rFonts w:ascii="Book Antiqua" w:hAnsi="Book Antiqua" w:cs="Times New Roman"/>
          <w:sz w:val="24"/>
          <w:szCs w:val="24"/>
          <w:vertAlign w:val="superscript"/>
          <w:lang w:eastAsia="zh-CN"/>
        </w:rPr>
        <w:t>1</w:t>
      </w:r>
      <w:r w:rsidRPr="000154EA">
        <w:rPr>
          <w:rFonts w:ascii="Book Antiqua" w:hAnsi="Book Antiqua" w:cs="Times New Roman"/>
          <w:sz w:val="24"/>
          <w:szCs w:val="24"/>
        </w:rPr>
        <w:t>Number of patients recruited (type of disease)</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2</w:t>
      </w:r>
      <w:r w:rsidRPr="000154EA">
        <w:rPr>
          <w:rFonts w:ascii="Book Antiqua" w:hAnsi="Book Antiqua" w:cs="Times New Roman"/>
          <w:sz w:val="24"/>
          <w:szCs w:val="24"/>
        </w:rPr>
        <w:t>Serum levels expressed as mean ± SD, mean and interquartile range, or mean</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3</w:t>
      </w:r>
      <w:r w:rsidRPr="000154EA">
        <w:rPr>
          <w:rFonts w:ascii="Book Antiqua" w:hAnsi="Book Antiqua" w:cs="Times New Roman"/>
          <w:sz w:val="24"/>
          <w:szCs w:val="24"/>
        </w:rPr>
        <w:t>Disease activity scores (Pediatric Crohn disease activity index or Pediatric ulcerative colitis disease activity index) at baseline expressed as mean (range), mean ± SD or percentage of patients with score less than 10, 10-30, or &gt; 30</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vertAlign w:val="superscript"/>
          <w:lang w:eastAsia="zh-CN"/>
        </w:rPr>
        <w:t>4</w:t>
      </w:r>
      <w:r w:rsidRPr="000154EA">
        <w:rPr>
          <w:rFonts w:ascii="Book Antiqua" w:hAnsi="Book Antiqua" w:cs="Times New Roman"/>
          <w:sz w:val="24"/>
          <w:szCs w:val="24"/>
        </w:rPr>
        <w:t>Calculated in 105 patients who completed the trial</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IBD</w:t>
      </w:r>
      <w:r w:rsidRPr="000154EA">
        <w:rPr>
          <w:rFonts w:ascii="Book Antiqua" w:hAnsi="Book Antiqua" w:cs="Times New Roman"/>
          <w:sz w:val="24"/>
          <w:szCs w:val="24"/>
          <w:lang w:eastAsia="zh-CN"/>
        </w:rPr>
        <w:t xml:space="preserve">: </w:t>
      </w:r>
      <w:r w:rsidRPr="000154EA">
        <w:rPr>
          <w:rFonts w:ascii="Book Antiqua" w:hAnsi="Book Antiqua" w:cs="Times New Roman"/>
          <w:sz w:val="24"/>
          <w:szCs w:val="24"/>
        </w:rPr>
        <w:t>Inflammatory bowel disease; CD</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Crohn disease; UC</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u</w:t>
      </w:r>
      <w:r w:rsidRPr="000154EA">
        <w:rPr>
          <w:rFonts w:ascii="Book Antiqua" w:hAnsi="Book Antiqua" w:cs="Times New Roman"/>
          <w:sz w:val="24"/>
          <w:szCs w:val="24"/>
        </w:rPr>
        <w:t>lcerative colitis; BMD</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b</w:t>
      </w:r>
      <w:r w:rsidRPr="000154EA">
        <w:rPr>
          <w:rFonts w:ascii="Book Antiqua" w:hAnsi="Book Antiqua" w:cs="Times New Roman"/>
          <w:sz w:val="24"/>
          <w:szCs w:val="24"/>
        </w:rPr>
        <w:t>one mineral density; LMMS</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l</w:t>
      </w:r>
      <w:r w:rsidRPr="000154EA">
        <w:rPr>
          <w:rFonts w:ascii="Book Antiqua" w:hAnsi="Book Antiqua" w:cs="Times New Roman"/>
          <w:sz w:val="24"/>
          <w:szCs w:val="24"/>
        </w:rPr>
        <w:t>ow magnitude mechanical stimulation; BMC</w:t>
      </w:r>
      <w:r w:rsidRPr="000154EA">
        <w:rPr>
          <w:rFonts w:ascii="Book Antiqua" w:hAnsi="Book Antiqua" w:cs="Times New Roman"/>
          <w:sz w:val="24"/>
          <w:szCs w:val="24"/>
          <w:lang w:eastAsia="zh-CN"/>
        </w:rPr>
        <w:t>:</w:t>
      </w:r>
      <w:r w:rsidRPr="000154EA">
        <w:rPr>
          <w:rFonts w:ascii="Book Antiqua" w:hAnsi="Book Antiqua" w:cs="Times New Roman"/>
          <w:sz w:val="24"/>
          <w:szCs w:val="24"/>
        </w:rPr>
        <w:t xml:space="preserve"> </w:t>
      </w:r>
      <w:r w:rsidRPr="000154EA">
        <w:rPr>
          <w:rFonts w:ascii="Book Antiqua" w:hAnsi="Book Antiqua" w:cs="Times New Roman"/>
          <w:caps/>
          <w:sz w:val="24"/>
          <w:szCs w:val="24"/>
        </w:rPr>
        <w:t>b</w:t>
      </w:r>
      <w:r w:rsidRPr="000154EA">
        <w:rPr>
          <w:rFonts w:ascii="Book Antiqua" w:hAnsi="Book Antiqua" w:cs="Times New Roman"/>
          <w:sz w:val="24"/>
          <w:szCs w:val="24"/>
        </w:rPr>
        <w:t>one mineral content.</w:t>
      </w:r>
    </w:p>
    <w:p w14:paraId="443DC76D"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11188096"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7409A1C0" w14:textId="77777777" w:rsidR="00F315C2" w:rsidRPr="000154EA" w:rsidRDefault="00F315C2" w:rsidP="00F33B87">
      <w:pPr>
        <w:pStyle w:val="NoSpacing"/>
        <w:adjustRightInd w:val="0"/>
        <w:snapToGrid w:val="0"/>
        <w:spacing w:line="360" w:lineRule="auto"/>
        <w:rPr>
          <w:rFonts w:ascii="Book Antiqua" w:hAnsi="Book Antiqua" w:cs="Times New Roman"/>
          <w:sz w:val="24"/>
          <w:szCs w:val="24"/>
        </w:rPr>
      </w:pPr>
    </w:p>
    <w:p w14:paraId="4E47DD05" w14:textId="77777777" w:rsidR="00E51E8D" w:rsidRPr="00F315C2" w:rsidRDefault="00E51E8D" w:rsidP="00F33B87">
      <w:pPr>
        <w:adjustRightInd w:val="0"/>
        <w:snapToGrid w:val="0"/>
        <w:spacing w:line="360" w:lineRule="auto"/>
        <w:jc w:val="both"/>
        <w:rPr>
          <w:rFonts w:ascii="Book Antiqua" w:hAnsi="Book Antiqua" w:cstheme="minorBidi"/>
          <w:b/>
          <w:lang w:val="en-NZ"/>
        </w:rPr>
      </w:pPr>
    </w:p>
    <w:p w14:paraId="1DFA7411" w14:textId="77777777" w:rsidR="00315D31" w:rsidRDefault="00315D31" w:rsidP="00F33B87">
      <w:pPr>
        <w:adjustRightInd w:val="0"/>
        <w:snapToGrid w:val="0"/>
        <w:spacing w:line="360" w:lineRule="auto"/>
        <w:jc w:val="both"/>
        <w:rPr>
          <w:rFonts w:ascii="Book Antiqua" w:hAnsi="Book Antiqua" w:cstheme="minorBidi"/>
          <w:b/>
        </w:rPr>
        <w:sectPr w:rsidR="00315D31" w:rsidSect="005E54BB">
          <w:pgSz w:w="19845" w:h="17010" w:orient="landscape"/>
          <w:pgMar w:top="720" w:right="720" w:bottom="720" w:left="720" w:header="709" w:footer="709" w:gutter="0"/>
          <w:cols w:space="708"/>
          <w:docGrid w:linePitch="360"/>
        </w:sectPr>
      </w:pPr>
    </w:p>
    <w:p w14:paraId="760B7578" w14:textId="516DBA1E" w:rsidR="00607DAA" w:rsidRPr="003B3D45" w:rsidRDefault="00607DAA" w:rsidP="00F33B87">
      <w:pPr>
        <w:adjustRightInd w:val="0"/>
        <w:snapToGrid w:val="0"/>
        <w:spacing w:line="360" w:lineRule="auto"/>
        <w:jc w:val="both"/>
        <w:rPr>
          <w:rFonts w:ascii="Book Antiqua" w:hAnsi="Book Antiqua"/>
          <w:color w:val="000000"/>
        </w:rPr>
      </w:pPr>
    </w:p>
    <w:sectPr w:rsidR="00607DAA" w:rsidRPr="003B3D45" w:rsidSect="00DD546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5493" w14:textId="77777777" w:rsidR="00AD2488" w:rsidRDefault="00AD2488">
      <w:r>
        <w:separator/>
      </w:r>
    </w:p>
  </w:endnote>
  <w:endnote w:type="continuationSeparator" w:id="0">
    <w:p w14:paraId="65ED5917" w14:textId="77777777" w:rsidR="00AD2488" w:rsidRDefault="00AD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8982" w14:textId="77777777" w:rsidR="007E6957" w:rsidRDefault="007E6957" w:rsidP="00DD54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F40E1" w14:textId="77777777" w:rsidR="007E6957" w:rsidRDefault="007E6957" w:rsidP="00DD54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B475" w14:textId="77777777" w:rsidR="007E6957" w:rsidRDefault="007E6957" w:rsidP="00DD54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004">
      <w:rPr>
        <w:rStyle w:val="PageNumber"/>
        <w:noProof/>
      </w:rPr>
      <w:t>33</w:t>
    </w:r>
    <w:r>
      <w:rPr>
        <w:rStyle w:val="PageNumber"/>
      </w:rPr>
      <w:fldChar w:fldCharType="end"/>
    </w:r>
  </w:p>
  <w:p w14:paraId="6DB9B8DA" w14:textId="77777777" w:rsidR="007E6957" w:rsidRDefault="007E6957" w:rsidP="00DD54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1A20" w14:textId="77777777" w:rsidR="00AD2488" w:rsidRDefault="00AD2488">
      <w:r>
        <w:separator/>
      </w:r>
    </w:p>
  </w:footnote>
  <w:footnote w:type="continuationSeparator" w:id="0">
    <w:p w14:paraId="328037B4" w14:textId="77777777" w:rsidR="00AD2488" w:rsidRDefault="00AD2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6C82"/>
    <w:multiLevelType w:val="hybridMultilevel"/>
    <w:tmpl w:val="120A6970"/>
    <w:lvl w:ilvl="0" w:tplc="0AD60A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06B09"/>
    <w:multiLevelType w:val="hybridMultilevel"/>
    <w:tmpl w:val="1682CA6A"/>
    <w:lvl w:ilvl="0" w:tplc="E63629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50D8D"/>
    <w:multiLevelType w:val="hybridMultilevel"/>
    <w:tmpl w:val="354C2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E30D6"/>
    <w:multiLevelType w:val="hybridMultilevel"/>
    <w:tmpl w:val="B944D976"/>
    <w:lvl w:ilvl="0" w:tplc="21D4240E">
      <w:start w:val="1"/>
      <w:numFmt w:val="bullet"/>
      <w:lvlText w:val="-"/>
      <w:lvlJc w:val="left"/>
      <w:pPr>
        <w:ind w:left="720" w:hanging="360"/>
      </w:pPr>
      <w:rPr>
        <w:rFonts w:ascii="Georgia" w:eastAsiaTheme="minorHAnsi"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85E0C"/>
    <w:multiLevelType w:val="multilevel"/>
    <w:tmpl w:val="82C2EA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FA"/>
    <w:rsid w:val="00006881"/>
    <w:rsid w:val="00011773"/>
    <w:rsid w:val="00011AEA"/>
    <w:rsid w:val="00012AAE"/>
    <w:rsid w:val="0001725A"/>
    <w:rsid w:val="0003336D"/>
    <w:rsid w:val="0004242A"/>
    <w:rsid w:val="00052494"/>
    <w:rsid w:val="00052533"/>
    <w:rsid w:val="00073D29"/>
    <w:rsid w:val="000773B0"/>
    <w:rsid w:val="00085E39"/>
    <w:rsid w:val="00086140"/>
    <w:rsid w:val="000D7D05"/>
    <w:rsid w:val="000E0679"/>
    <w:rsid w:val="000E52A4"/>
    <w:rsid w:val="001003F4"/>
    <w:rsid w:val="00104D61"/>
    <w:rsid w:val="00115D4F"/>
    <w:rsid w:val="00125A54"/>
    <w:rsid w:val="00143925"/>
    <w:rsid w:val="00154575"/>
    <w:rsid w:val="00164212"/>
    <w:rsid w:val="00173D96"/>
    <w:rsid w:val="00174BC2"/>
    <w:rsid w:val="001860B7"/>
    <w:rsid w:val="0019244C"/>
    <w:rsid w:val="001927B6"/>
    <w:rsid w:val="001A5221"/>
    <w:rsid w:val="001A7979"/>
    <w:rsid w:val="001B514F"/>
    <w:rsid w:val="001B649A"/>
    <w:rsid w:val="001B7EA4"/>
    <w:rsid w:val="001C24A8"/>
    <w:rsid w:val="001C6012"/>
    <w:rsid w:val="001D61EB"/>
    <w:rsid w:val="001F2D37"/>
    <w:rsid w:val="00207787"/>
    <w:rsid w:val="0021144C"/>
    <w:rsid w:val="0022515A"/>
    <w:rsid w:val="00226F14"/>
    <w:rsid w:val="00277132"/>
    <w:rsid w:val="00287752"/>
    <w:rsid w:val="002A6AD9"/>
    <w:rsid w:val="002B0B7B"/>
    <w:rsid w:val="002B1346"/>
    <w:rsid w:val="002C26A0"/>
    <w:rsid w:val="002C3CF3"/>
    <w:rsid w:val="002C3DAE"/>
    <w:rsid w:val="002C69D0"/>
    <w:rsid w:val="002C6BF5"/>
    <w:rsid w:val="002D0248"/>
    <w:rsid w:val="002D52ED"/>
    <w:rsid w:val="002E0B77"/>
    <w:rsid w:val="002E24F6"/>
    <w:rsid w:val="00315D31"/>
    <w:rsid w:val="00340F6E"/>
    <w:rsid w:val="00361E87"/>
    <w:rsid w:val="0038012B"/>
    <w:rsid w:val="00394A89"/>
    <w:rsid w:val="00395468"/>
    <w:rsid w:val="003A0C15"/>
    <w:rsid w:val="003A163D"/>
    <w:rsid w:val="003A4085"/>
    <w:rsid w:val="003B31A7"/>
    <w:rsid w:val="003B3D45"/>
    <w:rsid w:val="003B5E95"/>
    <w:rsid w:val="003C4DA3"/>
    <w:rsid w:val="003C4EBE"/>
    <w:rsid w:val="003D0CE7"/>
    <w:rsid w:val="003D5EA2"/>
    <w:rsid w:val="003E0AC9"/>
    <w:rsid w:val="003E1016"/>
    <w:rsid w:val="003E7DE6"/>
    <w:rsid w:val="00421D33"/>
    <w:rsid w:val="00435836"/>
    <w:rsid w:val="004470C3"/>
    <w:rsid w:val="00455004"/>
    <w:rsid w:val="004638E8"/>
    <w:rsid w:val="00466894"/>
    <w:rsid w:val="00466E10"/>
    <w:rsid w:val="004720DF"/>
    <w:rsid w:val="00473B3E"/>
    <w:rsid w:val="004746FA"/>
    <w:rsid w:val="004835F7"/>
    <w:rsid w:val="00483C60"/>
    <w:rsid w:val="00485619"/>
    <w:rsid w:val="004966E2"/>
    <w:rsid w:val="004A1719"/>
    <w:rsid w:val="004A46D5"/>
    <w:rsid w:val="004B0D7D"/>
    <w:rsid w:val="004B1D6B"/>
    <w:rsid w:val="004B34B0"/>
    <w:rsid w:val="004B4CE1"/>
    <w:rsid w:val="004C2EA4"/>
    <w:rsid w:val="004C6433"/>
    <w:rsid w:val="004E28CA"/>
    <w:rsid w:val="004E7998"/>
    <w:rsid w:val="004E7E2A"/>
    <w:rsid w:val="004F305E"/>
    <w:rsid w:val="00500A96"/>
    <w:rsid w:val="005032BA"/>
    <w:rsid w:val="00504E25"/>
    <w:rsid w:val="00505CCA"/>
    <w:rsid w:val="005077E0"/>
    <w:rsid w:val="00516967"/>
    <w:rsid w:val="00524B26"/>
    <w:rsid w:val="00534658"/>
    <w:rsid w:val="00534BA4"/>
    <w:rsid w:val="00541068"/>
    <w:rsid w:val="0054193B"/>
    <w:rsid w:val="005427B3"/>
    <w:rsid w:val="005579BC"/>
    <w:rsid w:val="00563C50"/>
    <w:rsid w:val="00563CC2"/>
    <w:rsid w:val="00581B6E"/>
    <w:rsid w:val="00582D19"/>
    <w:rsid w:val="0058311E"/>
    <w:rsid w:val="00583B88"/>
    <w:rsid w:val="00583FEF"/>
    <w:rsid w:val="005A1402"/>
    <w:rsid w:val="005C10F8"/>
    <w:rsid w:val="005C4911"/>
    <w:rsid w:val="005E54BB"/>
    <w:rsid w:val="00603AC8"/>
    <w:rsid w:val="00607DAA"/>
    <w:rsid w:val="00624000"/>
    <w:rsid w:val="00626031"/>
    <w:rsid w:val="00642774"/>
    <w:rsid w:val="0064488C"/>
    <w:rsid w:val="00650C2D"/>
    <w:rsid w:val="0065652C"/>
    <w:rsid w:val="00656CB2"/>
    <w:rsid w:val="00666B00"/>
    <w:rsid w:val="00674374"/>
    <w:rsid w:val="00690BC9"/>
    <w:rsid w:val="006A0191"/>
    <w:rsid w:val="006A4D0D"/>
    <w:rsid w:val="006A5259"/>
    <w:rsid w:val="006A732A"/>
    <w:rsid w:val="006B064A"/>
    <w:rsid w:val="006E43FA"/>
    <w:rsid w:val="006F4F8C"/>
    <w:rsid w:val="006F6047"/>
    <w:rsid w:val="006F6954"/>
    <w:rsid w:val="007013D8"/>
    <w:rsid w:val="00703880"/>
    <w:rsid w:val="00710959"/>
    <w:rsid w:val="00713F80"/>
    <w:rsid w:val="0073090B"/>
    <w:rsid w:val="00752C3A"/>
    <w:rsid w:val="00760250"/>
    <w:rsid w:val="00767407"/>
    <w:rsid w:val="00770A80"/>
    <w:rsid w:val="00773B4D"/>
    <w:rsid w:val="007746FD"/>
    <w:rsid w:val="00780FBA"/>
    <w:rsid w:val="00787F2B"/>
    <w:rsid w:val="0079421B"/>
    <w:rsid w:val="00794687"/>
    <w:rsid w:val="007A75C2"/>
    <w:rsid w:val="007B75DF"/>
    <w:rsid w:val="007C0875"/>
    <w:rsid w:val="007C6B41"/>
    <w:rsid w:val="007D7F5E"/>
    <w:rsid w:val="007E6957"/>
    <w:rsid w:val="00814D6F"/>
    <w:rsid w:val="00835321"/>
    <w:rsid w:val="00844606"/>
    <w:rsid w:val="00847847"/>
    <w:rsid w:val="008502A1"/>
    <w:rsid w:val="00850E8D"/>
    <w:rsid w:val="00855C87"/>
    <w:rsid w:val="0085766B"/>
    <w:rsid w:val="008618BC"/>
    <w:rsid w:val="008704D8"/>
    <w:rsid w:val="0088409A"/>
    <w:rsid w:val="0088659A"/>
    <w:rsid w:val="0089774E"/>
    <w:rsid w:val="008A09DC"/>
    <w:rsid w:val="008C78F3"/>
    <w:rsid w:val="00904FFC"/>
    <w:rsid w:val="00914CDE"/>
    <w:rsid w:val="009162D2"/>
    <w:rsid w:val="00922042"/>
    <w:rsid w:val="009234C2"/>
    <w:rsid w:val="00924535"/>
    <w:rsid w:val="009345E9"/>
    <w:rsid w:val="00943E46"/>
    <w:rsid w:val="00943E61"/>
    <w:rsid w:val="00947D09"/>
    <w:rsid w:val="0095756C"/>
    <w:rsid w:val="00962C4F"/>
    <w:rsid w:val="00970286"/>
    <w:rsid w:val="00970A86"/>
    <w:rsid w:val="009B39A0"/>
    <w:rsid w:val="009C734D"/>
    <w:rsid w:val="009D729D"/>
    <w:rsid w:val="009F6858"/>
    <w:rsid w:val="00A125D1"/>
    <w:rsid w:val="00A166C0"/>
    <w:rsid w:val="00A30661"/>
    <w:rsid w:val="00A471FA"/>
    <w:rsid w:val="00A47545"/>
    <w:rsid w:val="00A5165E"/>
    <w:rsid w:val="00A525EB"/>
    <w:rsid w:val="00A528F2"/>
    <w:rsid w:val="00A5401B"/>
    <w:rsid w:val="00A560FA"/>
    <w:rsid w:val="00A66C93"/>
    <w:rsid w:val="00A808B8"/>
    <w:rsid w:val="00A902AE"/>
    <w:rsid w:val="00A90E46"/>
    <w:rsid w:val="00A925D5"/>
    <w:rsid w:val="00A92E50"/>
    <w:rsid w:val="00AB1985"/>
    <w:rsid w:val="00AB2263"/>
    <w:rsid w:val="00AB55E8"/>
    <w:rsid w:val="00AD2488"/>
    <w:rsid w:val="00AE4604"/>
    <w:rsid w:val="00AF172C"/>
    <w:rsid w:val="00B03C37"/>
    <w:rsid w:val="00B044EA"/>
    <w:rsid w:val="00B12292"/>
    <w:rsid w:val="00B234F6"/>
    <w:rsid w:val="00B34731"/>
    <w:rsid w:val="00B4202F"/>
    <w:rsid w:val="00B51015"/>
    <w:rsid w:val="00B5371D"/>
    <w:rsid w:val="00B60D47"/>
    <w:rsid w:val="00B66298"/>
    <w:rsid w:val="00B66FB7"/>
    <w:rsid w:val="00BC560B"/>
    <w:rsid w:val="00BC7AD9"/>
    <w:rsid w:val="00BD1474"/>
    <w:rsid w:val="00BD405F"/>
    <w:rsid w:val="00BE3E80"/>
    <w:rsid w:val="00BE45D0"/>
    <w:rsid w:val="00BE5182"/>
    <w:rsid w:val="00BF66C0"/>
    <w:rsid w:val="00C16711"/>
    <w:rsid w:val="00C32E92"/>
    <w:rsid w:val="00C344B8"/>
    <w:rsid w:val="00C60129"/>
    <w:rsid w:val="00C65EB6"/>
    <w:rsid w:val="00C67767"/>
    <w:rsid w:val="00C9099F"/>
    <w:rsid w:val="00C937A3"/>
    <w:rsid w:val="00CA31CC"/>
    <w:rsid w:val="00CB1D77"/>
    <w:rsid w:val="00CC2496"/>
    <w:rsid w:val="00CD1FCB"/>
    <w:rsid w:val="00CD2B6C"/>
    <w:rsid w:val="00CD355E"/>
    <w:rsid w:val="00CF30AA"/>
    <w:rsid w:val="00D01581"/>
    <w:rsid w:val="00D112D9"/>
    <w:rsid w:val="00D1550B"/>
    <w:rsid w:val="00D26CAC"/>
    <w:rsid w:val="00D3060D"/>
    <w:rsid w:val="00D403B8"/>
    <w:rsid w:val="00D535CA"/>
    <w:rsid w:val="00D80C40"/>
    <w:rsid w:val="00D8380A"/>
    <w:rsid w:val="00DA2282"/>
    <w:rsid w:val="00DB1F09"/>
    <w:rsid w:val="00DB4614"/>
    <w:rsid w:val="00DD5465"/>
    <w:rsid w:val="00DD7B32"/>
    <w:rsid w:val="00DE0A28"/>
    <w:rsid w:val="00DF3E6E"/>
    <w:rsid w:val="00DF5DA3"/>
    <w:rsid w:val="00E1142A"/>
    <w:rsid w:val="00E13C1F"/>
    <w:rsid w:val="00E21C67"/>
    <w:rsid w:val="00E27178"/>
    <w:rsid w:val="00E339DD"/>
    <w:rsid w:val="00E347A0"/>
    <w:rsid w:val="00E42C6F"/>
    <w:rsid w:val="00E42D3F"/>
    <w:rsid w:val="00E46EA0"/>
    <w:rsid w:val="00E51E8D"/>
    <w:rsid w:val="00E52534"/>
    <w:rsid w:val="00E66CD3"/>
    <w:rsid w:val="00E716B6"/>
    <w:rsid w:val="00E74987"/>
    <w:rsid w:val="00E74FDD"/>
    <w:rsid w:val="00E76CBA"/>
    <w:rsid w:val="00E80AF1"/>
    <w:rsid w:val="00E81D74"/>
    <w:rsid w:val="00E82F7A"/>
    <w:rsid w:val="00E9133F"/>
    <w:rsid w:val="00E966C0"/>
    <w:rsid w:val="00EA2722"/>
    <w:rsid w:val="00EA53BA"/>
    <w:rsid w:val="00EB0E78"/>
    <w:rsid w:val="00EB1871"/>
    <w:rsid w:val="00ED50CF"/>
    <w:rsid w:val="00EF0A7B"/>
    <w:rsid w:val="00F072AE"/>
    <w:rsid w:val="00F11C0C"/>
    <w:rsid w:val="00F16CE6"/>
    <w:rsid w:val="00F17352"/>
    <w:rsid w:val="00F2799A"/>
    <w:rsid w:val="00F30D34"/>
    <w:rsid w:val="00F315C2"/>
    <w:rsid w:val="00F33B87"/>
    <w:rsid w:val="00F349CB"/>
    <w:rsid w:val="00F350C2"/>
    <w:rsid w:val="00F47147"/>
    <w:rsid w:val="00F47576"/>
    <w:rsid w:val="00F601E6"/>
    <w:rsid w:val="00F67A13"/>
    <w:rsid w:val="00F728E1"/>
    <w:rsid w:val="00F74B6C"/>
    <w:rsid w:val="00F81572"/>
    <w:rsid w:val="00F83053"/>
    <w:rsid w:val="00F85DA6"/>
    <w:rsid w:val="00F9229E"/>
    <w:rsid w:val="00F93A31"/>
    <w:rsid w:val="00F93BA6"/>
    <w:rsid w:val="00FA3588"/>
    <w:rsid w:val="00FB3149"/>
    <w:rsid w:val="00FC2DE9"/>
    <w:rsid w:val="00FC658A"/>
    <w:rsid w:val="00FD03E1"/>
    <w:rsid w:val="00FE3B12"/>
    <w:rsid w:val="00FF11D7"/>
    <w:rsid w:val="00FF22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1035"/>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D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FA"/>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471FA"/>
  </w:style>
  <w:style w:type="character" w:styleId="CommentReference">
    <w:name w:val="annotation reference"/>
    <w:basedOn w:val="DefaultParagraphFont"/>
    <w:uiPriority w:val="99"/>
    <w:unhideWhenUsed/>
    <w:rsid w:val="00A471FA"/>
    <w:rPr>
      <w:sz w:val="18"/>
      <w:szCs w:val="18"/>
    </w:rPr>
  </w:style>
  <w:style w:type="paragraph" w:styleId="CommentText">
    <w:name w:val="annotation text"/>
    <w:basedOn w:val="Normal"/>
    <w:link w:val="CommentTextChar"/>
    <w:uiPriority w:val="99"/>
    <w:unhideWhenUsed/>
    <w:rsid w:val="00A471FA"/>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471FA"/>
  </w:style>
  <w:style w:type="paragraph" w:styleId="BalloonText">
    <w:name w:val="Balloon Text"/>
    <w:basedOn w:val="Normal"/>
    <w:link w:val="BalloonTextChar"/>
    <w:uiPriority w:val="99"/>
    <w:semiHidden/>
    <w:unhideWhenUsed/>
    <w:rsid w:val="00A471FA"/>
    <w:rPr>
      <w:rFonts w:eastAsiaTheme="minorHAnsi"/>
      <w:sz w:val="18"/>
      <w:szCs w:val="18"/>
      <w:lang w:eastAsia="en-GB"/>
    </w:rPr>
  </w:style>
  <w:style w:type="character" w:customStyle="1" w:styleId="BalloonTextChar">
    <w:name w:val="Balloon Text Char"/>
    <w:basedOn w:val="DefaultParagraphFont"/>
    <w:link w:val="BalloonText"/>
    <w:uiPriority w:val="99"/>
    <w:semiHidden/>
    <w:rsid w:val="00A471FA"/>
    <w:rPr>
      <w:rFonts w:ascii="Times New Roman" w:hAnsi="Times New Roman" w:cs="Times New Roman"/>
      <w:sz w:val="18"/>
      <w:szCs w:val="18"/>
      <w:lang w:eastAsia="en-GB"/>
    </w:rPr>
  </w:style>
  <w:style w:type="paragraph" w:styleId="NormalWeb">
    <w:name w:val="Normal (Web)"/>
    <w:basedOn w:val="Normal"/>
    <w:uiPriority w:val="99"/>
    <w:unhideWhenUsed/>
    <w:rsid w:val="00A471FA"/>
    <w:pPr>
      <w:spacing w:before="100" w:beforeAutospacing="1" w:after="100" w:afterAutospacing="1"/>
    </w:pPr>
    <w:rPr>
      <w:rFonts w:eastAsiaTheme="minorHAnsi"/>
      <w:lang w:eastAsia="en-GB"/>
    </w:rPr>
  </w:style>
  <w:style w:type="paragraph" w:styleId="CommentSubject">
    <w:name w:val="annotation subject"/>
    <w:basedOn w:val="CommentText"/>
    <w:next w:val="CommentText"/>
    <w:link w:val="CommentSubjectChar"/>
    <w:uiPriority w:val="99"/>
    <w:semiHidden/>
    <w:unhideWhenUsed/>
    <w:rsid w:val="00A471FA"/>
    <w:rPr>
      <w:rFonts w:ascii="Times New Roman" w:hAnsi="Times New Roman" w:cs="Times New Roman"/>
      <w:b/>
      <w:bCs/>
      <w:sz w:val="20"/>
      <w:szCs w:val="20"/>
      <w:lang w:eastAsia="en-GB"/>
    </w:rPr>
  </w:style>
  <w:style w:type="character" w:customStyle="1" w:styleId="CommentSubjectChar">
    <w:name w:val="Comment Subject Char"/>
    <w:basedOn w:val="CommentTextChar"/>
    <w:link w:val="CommentSubject"/>
    <w:uiPriority w:val="99"/>
    <w:semiHidden/>
    <w:rsid w:val="00A471FA"/>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A471FA"/>
    <w:rPr>
      <w:color w:val="0563C1" w:themeColor="hyperlink"/>
      <w:u w:val="single"/>
    </w:rPr>
  </w:style>
  <w:style w:type="paragraph" w:styleId="Footer">
    <w:name w:val="footer"/>
    <w:basedOn w:val="Normal"/>
    <w:link w:val="FooterChar"/>
    <w:uiPriority w:val="99"/>
    <w:unhideWhenUsed/>
    <w:rsid w:val="00A471FA"/>
    <w:pPr>
      <w:tabs>
        <w:tab w:val="center" w:pos="4513"/>
        <w:tab w:val="right" w:pos="9026"/>
      </w:tabs>
    </w:pPr>
    <w:rPr>
      <w:rFonts w:eastAsiaTheme="minorHAnsi"/>
      <w:lang w:eastAsia="en-GB"/>
    </w:rPr>
  </w:style>
  <w:style w:type="character" w:customStyle="1" w:styleId="FooterChar">
    <w:name w:val="Footer Char"/>
    <w:basedOn w:val="DefaultParagraphFont"/>
    <w:link w:val="Footer"/>
    <w:uiPriority w:val="99"/>
    <w:rsid w:val="00A471FA"/>
    <w:rPr>
      <w:rFonts w:ascii="Times New Roman" w:hAnsi="Times New Roman" w:cs="Times New Roman"/>
      <w:lang w:eastAsia="en-GB"/>
    </w:rPr>
  </w:style>
  <w:style w:type="character" w:styleId="PageNumber">
    <w:name w:val="page number"/>
    <w:basedOn w:val="DefaultParagraphFont"/>
    <w:uiPriority w:val="99"/>
    <w:semiHidden/>
    <w:unhideWhenUsed/>
    <w:rsid w:val="00A471FA"/>
  </w:style>
  <w:style w:type="paragraph" w:styleId="Revision">
    <w:name w:val="Revision"/>
    <w:hidden/>
    <w:uiPriority w:val="99"/>
    <w:semiHidden/>
    <w:rsid w:val="00435836"/>
    <w:rPr>
      <w:rFonts w:ascii="Times New Roman" w:hAnsi="Times New Roman" w:cs="Times New Roman"/>
      <w:lang w:eastAsia="en-GB"/>
    </w:rPr>
  </w:style>
  <w:style w:type="paragraph" w:customStyle="1" w:styleId="desc2">
    <w:name w:val="desc2"/>
    <w:basedOn w:val="Normal"/>
    <w:rsid w:val="00A90E46"/>
    <w:rPr>
      <w:sz w:val="26"/>
      <w:szCs w:val="26"/>
      <w:lang w:val="en-NZ" w:eastAsia="en-NZ"/>
    </w:rPr>
  </w:style>
  <w:style w:type="character" w:customStyle="1" w:styleId="apple-tab-span">
    <w:name w:val="apple-tab-span"/>
    <w:basedOn w:val="DefaultParagraphFont"/>
    <w:rsid w:val="0095756C"/>
  </w:style>
  <w:style w:type="paragraph" w:styleId="Header">
    <w:name w:val="header"/>
    <w:basedOn w:val="Normal"/>
    <w:link w:val="HeaderChar"/>
    <w:uiPriority w:val="99"/>
    <w:unhideWhenUsed/>
    <w:rsid w:val="00D26C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26CAC"/>
    <w:rPr>
      <w:rFonts w:ascii="Times New Roman" w:eastAsia="Times New Roman" w:hAnsi="Times New Roman" w:cs="Times New Roman"/>
      <w:sz w:val="18"/>
      <w:szCs w:val="18"/>
    </w:rPr>
  </w:style>
  <w:style w:type="paragraph" w:styleId="NoSpacing">
    <w:name w:val="No Spacing"/>
    <w:uiPriority w:val="1"/>
    <w:qFormat/>
    <w:rsid w:val="00F315C2"/>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79436">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1548642626">
      <w:bodyDiv w:val="1"/>
      <w:marLeft w:val="0"/>
      <w:marRight w:val="0"/>
      <w:marTop w:val="0"/>
      <w:marBottom w:val="0"/>
      <w:divBdr>
        <w:top w:val="none" w:sz="0" w:space="0" w:color="auto"/>
        <w:left w:val="none" w:sz="0" w:space="0" w:color="auto"/>
        <w:bottom w:val="none" w:sz="0" w:space="0" w:color="auto"/>
        <w:right w:val="none" w:sz="0" w:space="0" w:color="auto"/>
      </w:divBdr>
    </w:div>
    <w:div w:id="16324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F24E-1290-B843-9CFB-576C0583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50528</Words>
  <Characters>288016</Characters>
  <Application>Microsoft Office Word</Application>
  <DocSecurity>0</DocSecurity>
  <Lines>2400</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Tarah Rigterink</dc:creator>
  <cp:keywords/>
  <dc:description/>
  <cp:lastModifiedBy>Li Ma</cp:lastModifiedBy>
  <cp:revision>7</cp:revision>
  <dcterms:created xsi:type="dcterms:W3CDTF">2019-01-10T17:51:00Z</dcterms:created>
  <dcterms:modified xsi:type="dcterms:W3CDTF">2019-01-10T18:35:00Z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http://csl.mendeley.com/styles/469255961/vancouver</vt:lpwstr>
  </property>
  <property fmtid="{D5CDD505-2E9C-101B-9397-08002B2CF9AE}" pid="21" name="Mendeley Recent Style Name 9_1">
    <vt:lpwstr>Vancouver - Tarah Rigterink, Master Student</vt:lpwstr>
  </property>
  <property fmtid="{D5CDD505-2E9C-101B-9397-08002B2CF9AE}" pid="22" name="Mendeley Document_1">
    <vt:lpwstr>True</vt:lpwstr>
  </property>
  <property fmtid="{D5CDD505-2E9C-101B-9397-08002B2CF9AE}" pid="23" name="Mendeley Citation Style_1">
    <vt:lpwstr>http://csl.mendeley.com/styles/469255961/vancouver</vt:lpwstr>
  </property>
  <property fmtid="{D5CDD505-2E9C-101B-9397-08002B2CF9AE}" pid="24" name="Mendeley Unique User Id_1">
    <vt:lpwstr>93e7c7c7-5563-3d99-ab19-fb5d7d650542</vt:lpwstr>
  </property>
</Properties>
</file>