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030" w:rsidRDefault="00063030">
      <w:pPr>
        <w:spacing w:line="360" w:lineRule="auto"/>
        <w:rPr>
          <w:rFonts w:ascii="Book Antiqua" w:hAnsi="Book Antiqua"/>
          <w:i/>
          <w:sz w:val="24"/>
        </w:rPr>
      </w:pPr>
      <w:bookmarkStart w:id="0" w:name="OLE_LINK1"/>
      <w:bookmarkStart w:id="1" w:name="OLE_LINK2"/>
      <w:r>
        <w:rPr>
          <w:rFonts w:ascii="Book Antiqua" w:hAnsi="Book Antiqua"/>
          <w:b/>
          <w:sz w:val="24"/>
        </w:rPr>
        <w:t>Name of Journal:</w:t>
      </w:r>
      <w:r>
        <w:rPr>
          <w:rFonts w:ascii="Book Antiqua" w:hAnsi="Book Antiqua"/>
          <w:sz w:val="24"/>
        </w:rPr>
        <w:t xml:space="preserve"> </w:t>
      </w:r>
      <w:r>
        <w:rPr>
          <w:rFonts w:ascii="Book Antiqua" w:hAnsi="Book Antiqua"/>
          <w:i/>
          <w:sz w:val="24"/>
        </w:rPr>
        <w:t>World Journal of Clinical Cases</w:t>
      </w:r>
      <w:bookmarkStart w:id="2" w:name="OLE_LINK486"/>
      <w:bookmarkStart w:id="3" w:name="OLE_LINK768"/>
      <w:bookmarkStart w:id="4" w:name="OLE_LINK485"/>
      <w:bookmarkStart w:id="5" w:name="OLE_LINK661"/>
      <w:bookmarkStart w:id="6" w:name="OLE_LINK515"/>
      <w:bookmarkStart w:id="7" w:name="OLE_LINK514"/>
    </w:p>
    <w:p w:rsidR="00063030" w:rsidRDefault="00063030">
      <w:pPr>
        <w:spacing w:line="360" w:lineRule="auto"/>
        <w:rPr>
          <w:rFonts w:ascii="Book Antiqua" w:hAnsi="Book Antiqua"/>
          <w:sz w:val="24"/>
        </w:rPr>
      </w:pPr>
      <w:r>
        <w:rPr>
          <w:rFonts w:ascii="Book Antiqua" w:hAnsi="Book Antiqua"/>
          <w:b/>
          <w:sz w:val="24"/>
        </w:rPr>
        <w:t>Manuscript NO:</w:t>
      </w:r>
      <w:bookmarkEnd w:id="2"/>
      <w:bookmarkEnd w:id="3"/>
      <w:bookmarkEnd w:id="4"/>
      <w:bookmarkEnd w:id="5"/>
      <w:bookmarkEnd w:id="6"/>
      <w:bookmarkEnd w:id="7"/>
      <w:r>
        <w:rPr>
          <w:rFonts w:ascii="Book Antiqua" w:hAnsi="Book Antiqua"/>
          <w:sz w:val="24"/>
        </w:rPr>
        <w:t xml:space="preserve"> 43069</w:t>
      </w:r>
    </w:p>
    <w:p w:rsidR="00063030" w:rsidRDefault="00063030">
      <w:pPr>
        <w:spacing w:line="360" w:lineRule="auto"/>
        <w:rPr>
          <w:rFonts w:ascii="Book Antiqua" w:hAnsi="Book Antiqua"/>
          <w:sz w:val="24"/>
        </w:rPr>
      </w:pPr>
      <w:r>
        <w:rPr>
          <w:rFonts w:ascii="Book Antiqua" w:hAnsi="Book Antiqua"/>
          <w:b/>
          <w:sz w:val="24"/>
        </w:rPr>
        <w:t xml:space="preserve">Manuscript Type: </w:t>
      </w:r>
      <w:r>
        <w:rPr>
          <w:rFonts w:ascii="Book Antiqua" w:hAnsi="Book Antiqua"/>
          <w:sz w:val="24"/>
        </w:rPr>
        <w:t>CASE REPORT</w:t>
      </w:r>
    </w:p>
    <w:p w:rsidR="00063030" w:rsidRDefault="00063030">
      <w:pPr>
        <w:spacing w:line="360" w:lineRule="auto"/>
        <w:rPr>
          <w:rFonts w:ascii="Book Antiqua" w:hAnsi="Book Antiqua"/>
          <w:sz w:val="24"/>
        </w:rPr>
      </w:pPr>
    </w:p>
    <w:p w:rsidR="00063030" w:rsidRDefault="00063030">
      <w:pPr>
        <w:spacing w:line="360" w:lineRule="auto"/>
        <w:contextualSpacing/>
        <w:rPr>
          <w:rFonts w:ascii="Book Antiqua" w:hAnsi="Book Antiqua"/>
          <w:sz w:val="24"/>
        </w:rPr>
      </w:pPr>
      <w:r>
        <w:rPr>
          <w:rFonts w:ascii="Book Antiqua" w:hAnsi="Book Antiqua"/>
          <w:b/>
          <w:sz w:val="24"/>
        </w:rPr>
        <w:t xml:space="preserve">Biventricular pacing </w:t>
      </w:r>
      <w:bookmarkEnd w:id="0"/>
      <w:bookmarkEnd w:id="1"/>
      <w:r>
        <w:rPr>
          <w:rFonts w:ascii="Book Antiqua" w:hAnsi="Book Antiqua"/>
          <w:b/>
          <w:sz w:val="24"/>
        </w:rPr>
        <w:t>for treating heart failure</w:t>
      </w:r>
      <w:bookmarkStart w:id="8" w:name="OLE_LINK3"/>
      <w:bookmarkStart w:id="9" w:name="OLE_LINK4"/>
      <w:bookmarkStart w:id="10" w:name="OLE_LINK5"/>
      <w:r>
        <w:rPr>
          <w:rFonts w:ascii="Book Antiqua" w:hAnsi="Book Antiqua"/>
          <w:b/>
          <w:sz w:val="24"/>
        </w:rPr>
        <w:t xml:space="preserve"> in children: A case </w:t>
      </w:r>
      <w:bookmarkEnd w:id="8"/>
      <w:bookmarkEnd w:id="9"/>
      <w:bookmarkEnd w:id="10"/>
      <w:r>
        <w:rPr>
          <w:rFonts w:ascii="Book Antiqua" w:hAnsi="Book Antiqua"/>
          <w:b/>
          <w:sz w:val="24"/>
        </w:rPr>
        <w:t>report and review of the literature</w:t>
      </w:r>
    </w:p>
    <w:p w:rsidR="00063030" w:rsidRDefault="00063030">
      <w:pPr>
        <w:spacing w:line="360" w:lineRule="auto"/>
        <w:contextualSpacing/>
        <w:rPr>
          <w:rFonts w:ascii="Book Antiqua" w:hAnsi="Book Antiqua"/>
          <w:b/>
          <w:sz w:val="24"/>
        </w:rPr>
      </w:pPr>
    </w:p>
    <w:p w:rsidR="00063030" w:rsidRDefault="00063030">
      <w:pPr>
        <w:spacing w:line="360" w:lineRule="auto"/>
        <w:contextualSpacing/>
        <w:rPr>
          <w:rFonts w:ascii="Book Antiqua" w:hAnsi="Book Antiqua"/>
          <w:sz w:val="24"/>
        </w:rPr>
      </w:pPr>
      <w:r>
        <w:rPr>
          <w:rFonts w:ascii="Book Antiqua" w:hAnsi="Book Antiqua"/>
          <w:sz w:val="24"/>
        </w:rPr>
        <w:t xml:space="preserve">Yu S </w:t>
      </w:r>
      <w:r>
        <w:rPr>
          <w:rFonts w:ascii="Book Antiqua" w:hAnsi="Book Antiqua"/>
          <w:i/>
          <w:sz w:val="24"/>
        </w:rPr>
        <w:t>et al</w:t>
      </w:r>
      <w:r>
        <w:rPr>
          <w:rFonts w:ascii="Book Antiqua" w:hAnsi="Book Antiqua"/>
          <w:sz w:val="24"/>
        </w:rPr>
        <w:t>. Biventricular pacing in children</w:t>
      </w:r>
    </w:p>
    <w:p w:rsidR="00063030" w:rsidRDefault="00063030">
      <w:pPr>
        <w:spacing w:line="360" w:lineRule="auto"/>
        <w:contextualSpacing/>
        <w:rPr>
          <w:rFonts w:ascii="Book Antiqua" w:hAnsi="Book Antiqua"/>
          <w:b/>
          <w:sz w:val="24"/>
        </w:rPr>
      </w:pPr>
    </w:p>
    <w:p w:rsidR="00063030" w:rsidRDefault="00063030">
      <w:pPr>
        <w:spacing w:line="360" w:lineRule="auto"/>
        <w:contextualSpacing/>
        <w:rPr>
          <w:rFonts w:ascii="Book Antiqua" w:hAnsi="Book Antiqua"/>
          <w:sz w:val="24"/>
        </w:rPr>
      </w:pPr>
      <w:r>
        <w:rPr>
          <w:rFonts w:ascii="Book Antiqua" w:hAnsi="Book Antiqua"/>
          <w:sz w:val="24"/>
        </w:rPr>
        <w:t xml:space="preserve">Shan Yu, </w:t>
      </w:r>
      <w:proofErr w:type="spellStart"/>
      <w:r>
        <w:rPr>
          <w:rFonts w:ascii="Book Antiqua" w:hAnsi="Book Antiqua"/>
          <w:sz w:val="24"/>
        </w:rPr>
        <w:t>Qiang</w:t>
      </w:r>
      <w:proofErr w:type="spellEnd"/>
      <w:r>
        <w:rPr>
          <w:rFonts w:ascii="Book Antiqua" w:hAnsi="Book Antiqua"/>
          <w:sz w:val="24"/>
        </w:rPr>
        <w:t xml:space="preserve"> Wu, </w:t>
      </w:r>
      <w:proofErr w:type="spellStart"/>
      <w:r>
        <w:rPr>
          <w:rFonts w:ascii="Book Antiqua" w:hAnsi="Book Antiqua"/>
          <w:sz w:val="24"/>
        </w:rPr>
        <w:t>Bao</w:t>
      </w:r>
      <w:proofErr w:type="spellEnd"/>
      <w:r>
        <w:rPr>
          <w:rFonts w:ascii="Book Antiqua" w:hAnsi="Book Antiqua"/>
          <w:sz w:val="24"/>
        </w:rPr>
        <w:t xml:space="preserve">-Lin Chen, </w:t>
      </w:r>
      <w:proofErr w:type="spellStart"/>
      <w:r>
        <w:rPr>
          <w:rFonts w:ascii="Book Antiqua" w:hAnsi="Book Antiqua"/>
          <w:sz w:val="24"/>
        </w:rPr>
        <w:t>Ya</w:t>
      </w:r>
      <w:proofErr w:type="spellEnd"/>
      <w:r>
        <w:rPr>
          <w:rFonts w:ascii="Book Antiqua" w:hAnsi="Book Antiqua"/>
          <w:sz w:val="24"/>
        </w:rPr>
        <w:t xml:space="preserve">-Ping An, </w:t>
      </w:r>
      <w:proofErr w:type="spellStart"/>
      <w:r>
        <w:rPr>
          <w:rFonts w:ascii="Book Antiqua" w:hAnsi="Book Antiqua"/>
          <w:sz w:val="24"/>
        </w:rPr>
        <w:t>Jie</w:t>
      </w:r>
      <w:proofErr w:type="spellEnd"/>
      <w:r>
        <w:rPr>
          <w:rFonts w:ascii="Book Antiqua" w:hAnsi="Book Antiqua"/>
          <w:sz w:val="24"/>
        </w:rPr>
        <w:t xml:space="preserve"> Bu, Song Zhou, Yong-Mei Wang</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sz w:val="24"/>
        </w:rPr>
      </w:pPr>
      <w:r>
        <w:rPr>
          <w:rFonts w:ascii="Book Antiqua" w:hAnsi="Book Antiqua"/>
          <w:b/>
          <w:sz w:val="24"/>
        </w:rPr>
        <w:t xml:space="preserve">Shan Yu, </w:t>
      </w:r>
      <w:proofErr w:type="spellStart"/>
      <w:r>
        <w:rPr>
          <w:rFonts w:ascii="Book Antiqua" w:hAnsi="Book Antiqua"/>
          <w:b/>
          <w:sz w:val="24"/>
        </w:rPr>
        <w:t>Qiang</w:t>
      </w:r>
      <w:proofErr w:type="spellEnd"/>
      <w:r>
        <w:rPr>
          <w:rFonts w:ascii="Book Antiqua" w:hAnsi="Book Antiqua"/>
          <w:b/>
          <w:sz w:val="24"/>
        </w:rPr>
        <w:t xml:space="preserve"> Wu, </w:t>
      </w:r>
      <w:proofErr w:type="spellStart"/>
      <w:r>
        <w:rPr>
          <w:rFonts w:ascii="Book Antiqua" w:hAnsi="Book Antiqua"/>
          <w:b/>
          <w:sz w:val="24"/>
        </w:rPr>
        <w:t>Bao</w:t>
      </w:r>
      <w:proofErr w:type="spellEnd"/>
      <w:r>
        <w:rPr>
          <w:rFonts w:ascii="Book Antiqua" w:hAnsi="Book Antiqua"/>
          <w:b/>
          <w:sz w:val="24"/>
        </w:rPr>
        <w:t xml:space="preserve">-Lin Chen, </w:t>
      </w:r>
      <w:proofErr w:type="spellStart"/>
      <w:r>
        <w:rPr>
          <w:rFonts w:ascii="Book Antiqua" w:hAnsi="Book Antiqua"/>
          <w:b/>
          <w:sz w:val="24"/>
        </w:rPr>
        <w:t>Ya</w:t>
      </w:r>
      <w:proofErr w:type="spellEnd"/>
      <w:r>
        <w:rPr>
          <w:rFonts w:ascii="Book Antiqua" w:hAnsi="Book Antiqua"/>
          <w:b/>
          <w:sz w:val="24"/>
        </w:rPr>
        <w:t xml:space="preserve">-Ping An, </w:t>
      </w:r>
      <w:proofErr w:type="spellStart"/>
      <w:r>
        <w:rPr>
          <w:rFonts w:ascii="Book Antiqua" w:hAnsi="Book Antiqua"/>
          <w:b/>
          <w:sz w:val="24"/>
        </w:rPr>
        <w:t>Jie</w:t>
      </w:r>
      <w:proofErr w:type="spellEnd"/>
      <w:r>
        <w:rPr>
          <w:rFonts w:ascii="Book Antiqua" w:hAnsi="Book Antiqua"/>
          <w:b/>
          <w:sz w:val="24"/>
        </w:rPr>
        <w:t xml:space="preserve"> Bu, Yong-Mei Wang,</w:t>
      </w:r>
      <w:r>
        <w:rPr>
          <w:rFonts w:ascii="Book Antiqua" w:hAnsi="Book Antiqua"/>
          <w:sz w:val="24"/>
        </w:rPr>
        <w:t xml:space="preserve"> Department of Cardiology, </w:t>
      </w:r>
      <w:proofErr w:type="spellStart"/>
      <w:r>
        <w:rPr>
          <w:rFonts w:ascii="Book Antiqua" w:hAnsi="Book Antiqua"/>
          <w:sz w:val="24"/>
        </w:rPr>
        <w:t>Guizhou</w:t>
      </w:r>
      <w:proofErr w:type="spellEnd"/>
      <w:r>
        <w:rPr>
          <w:rFonts w:ascii="Book Antiqua" w:hAnsi="Book Antiqua"/>
          <w:sz w:val="24"/>
        </w:rPr>
        <w:t xml:space="preserve"> Provincial People’s Hospital, Guiyang 550002, </w:t>
      </w:r>
      <w:proofErr w:type="spellStart"/>
      <w:r>
        <w:rPr>
          <w:rFonts w:ascii="Book Antiqua" w:hAnsi="Book Antiqua"/>
          <w:sz w:val="24"/>
        </w:rPr>
        <w:t>Guizhou</w:t>
      </w:r>
      <w:proofErr w:type="spellEnd"/>
      <w:r>
        <w:rPr>
          <w:rFonts w:ascii="Book Antiqua" w:hAnsi="Book Antiqua"/>
          <w:sz w:val="24"/>
        </w:rPr>
        <w:t xml:space="preserve"> Province, China</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sz w:val="24"/>
        </w:rPr>
      </w:pPr>
      <w:r>
        <w:rPr>
          <w:rFonts w:ascii="Book Antiqua" w:hAnsi="Book Antiqua"/>
          <w:b/>
          <w:sz w:val="24"/>
        </w:rPr>
        <w:t>Song Zhou,</w:t>
      </w:r>
      <w:r>
        <w:rPr>
          <w:rFonts w:ascii="Book Antiqua" w:hAnsi="Book Antiqua"/>
          <w:sz w:val="24"/>
        </w:rPr>
        <w:t xml:space="preserve"> Department of Radiology, </w:t>
      </w:r>
      <w:proofErr w:type="spellStart"/>
      <w:r>
        <w:rPr>
          <w:rFonts w:ascii="Book Antiqua" w:hAnsi="Book Antiqua"/>
          <w:sz w:val="24"/>
        </w:rPr>
        <w:t>Guizhou</w:t>
      </w:r>
      <w:proofErr w:type="spellEnd"/>
      <w:r>
        <w:rPr>
          <w:rFonts w:ascii="Book Antiqua" w:hAnsi="Book Antiqua"/>
          <w:sz w:val="24"/>
        </w:rPr>
        <w:t xml:space="preserve"> Provincial People’s Hospital, Guiyang 550002, </w:t>
      </w:r>
      <w:proofErr w:type="spellStart"/>
      <w:r>
        <w:rPr>
          <w:rFonts w:ascii="Book Antiqua" w:hAnsi="Book Antiqua"/>
          <w:sz w:val="24"/>
        </w:rPr>
        <w:t>Guizhou</w:t>
      </w:r>
      <w:proofErr w:type="spellEnd"/>
      <w:r>
        <w:rPr>
          <w:rFonts w:ascii="Book Antiqua" w:hAnsi="Book Antiqua"/>
          <w:sz w:val="24"/>
        </w:rPr>
        <w:t xml:space="preserve"> Province, China</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sz w:val="24"/>
        </w:rPr>
      </w:pPr>
      <w:r>
        <w:rPr>
          <w:rFonts w:ascii="Book Antiqua" w:hAnsi="Book Antiqua"/>
          <w:b/>
          <w:sz w:val="24"/>
        </w:rPr>
        <w:t xml:space="preserve">ORCID number: </w:t>
      </w:r>
      <w:r>
        <w:rPr>
          <w:rFonts w:ascii="Book Antiqua" w:hAnsi="Book Antiqua"/>
          <w:sz w:val="24"/>
        </w:rPr>
        <w:t xml:space="preserve">Shan Yu (0000-0002-2363-3754); </w:t>
      </w:r>
      <w:proofErr w:type="spellStart"/>
      <w:r>
        <w:rPr>
          <w:rFonts w:ascii="Book Antiqua" w:hAnsi="Book Antiqua"/>
          <w:sz w:val="24"/>
        </w:rPr>
        <w:t>Qiang</w:t>
      </w:r>
      <w:proofErr w:type="spellEnd"/>
      <w:r>
        <w:rPr>
          <w:rFonts w:ascii="Book Antiqua" w:hAnsi="Book Antiqua"/>
          <w:sz w:val="24"/>
        </w:rPr>
        <w:t xml:space="preserve"> Wu (0000-0001-9603-1192); </w:t>
      </w:r>
      <w:proofErr w:type="spellStart"/>
      <w:r>
        <w:rPr>
          <w:rFonts w:ascii="Book Antiqua" w:hAnsi="Book Antiqua"/>
          <w:sz w:val="24"/>
        </w:rPr>
        <w:t>Bao</w:t>
      </w:r>
      <w:proofErr w:type="spellEnd"/>
      <w:r>
        <w:rPr>
          <w:rFonts w:ascii="Book Antiqua" w:hAnsi="Book Antiqua"/>
          <w:sz w:val="24"/>
        </w:rPr>
        <w:t xml:space="preserve">-Lin Chen (0000-0002-5355-3341); </w:t>
      </w:r>
      <w:proofErr w:type="spellStart"/>
      <w:r>
        <w:rPr>
          <w:rFonts w:ascii="Book Antiqua" w:hAnsi="Book Antiqua"/>
          <w:sz w:val="24"/>
        </w:rPr>
        <w:t>Ya</w:t>
      </w:r>
      <w:proofErr w:type="spellEnd"/>
      <w:r>
        <w:rPr>
          <w:rFonts w:ascii="Book Antiqua" w:hAnsi="Book Antiqua"/>
          <w:sz w:val="24"/>
        </w:rPr>
        <w:t xml:space="preserve">-Ping An (0000-0002-5607-5250); </w:t>
      </w:r>
      <w:proofErr w:type="spellStart"/>
      <w:r>
        <w:rPr>
          <w:rFonts w:ascii="Book Antiqua" w:hAnsi="Book Antiqua"/>
          <w:sz w:val="24"/>
        </w:rPr>
        <w:t>Jie</w:t>
      </w:r>
      <w:proofErr w:type="spellEnd"/>
      <w:r>
        <w:rPr>
          <w:rFonts w:ascii="Book Antiqua" w:hAnsi="Book Antiqua"/>
          <w:sz w:val="24"/>
        </w:rPr>
        <w:t xml:space="preserve"> Bu (0000-0001-6085-5607); Song Zhou (0000-0002-7824-5572); Yong-Mei Wang (0000-0002-5502-6625).</w:t>
      </w:r>
    </w:p>
    <w:p w:rsidR="00063030" w:rsidRPr="00097693"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sz w:val="24"/>
        </w:rPr>
      </w:pPr>
      <w:bookmarkStart w:id="11" w:name="OLE_LINK16"/>
      <w:r>
        <w:rPr>
          <w:rFonts w:ascii="Book Antiqua" w:eastAsia="黑体" w:hAnsi="Book Antiqua"/>
          <w:b/>
          <w:sz w:val="24"/>
        </w:rPr>
        <w:t>Author contributions:</w:t>
      </w:r>
      <w:r>
        <w:rPr>
          <w:rFonts w:ascii="Book Antiqua" w:hAnsi="Book Antiqua"/>
          <w:sz w:val="24"/>
        </w:rPr>
        <w:t xml:space="preserve"> Yu S and Wu Q designed the study; Yu S, Chen BS, An YP, and Zhou S performed the experiments; Bu J and Wang YM performed statistical analyses; Yu S wrote the manuscript; WU Q revised the manuscript; all authors read and approved the final manuscript</w:t>
      </w:r>
      <w:bookmarkEnd w:id="11"/>
      <w:r>
        <w:rPr>
          <w:rFonts w:ascii="Book Antiqua" w:hAnsi="Book Antiqua" w:hint="eastAsia"/>
          <w:sz w:val="24"/>
        </w:rPr>
        <w:t>.</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sz w:val="24"/>
        </w:rPr>
      </w:pPr>
      <w:r>
        <w:rPr>
          <w:rFonts w:ascii="Book Antiqua" w:hAnsi="Book Antiqua"/>
          <w:b/>
          <w:sz w:val="24"/>
        </w:rPr>
        <w:t xml:space="preserve">Supported by </w:t>
      </w:r>
      <w:r>
        <w:rPr>
          <w:rFonts w:ascii="Book Antiqua" w:hAnsi="Book Antiqua"/>
          <w:sz w:val="24"/>
        </w:rPr>
        <w:t xml:space="preserve">The Clinical Research Center Project of Department of Science and Technology of </w:t>
      </w:r>
      <w:proofErr w:type="spellStart"/>
      <w:r>
        <w:rPr>
          <w:rFonts w:ascii="Book Antiqua" w:hAnsi="Book Antiqua"/>
          <w:sz w:val="24"/>
        </w:rPr>
        <w:t>Guizhou</w:t>
      </w:r>
      <w:proofErr w:type="spellEnd"/>
      <w:r>
        <w:rPr>
          <w:rFonts w:ascii="Book Antiqua" w:hAnsi="Book Antiqua"/>
          <w:sz w:val="24"/>
        </w:rPr>
        <w:t xml:space="preserve"> Province</w:t>
      </w:r>
      <w:r>
        <w:rPr>
          <w:rFonts w:ascii="Book Antiqua" w:hAnsi="Book Antiqua" w:hint="eastAsia"/>
          <w:sz w:val="24"/>
        </w:rPr>
        <w:t xml:space="preserve">, </w:t>
      </w:r>
      <w:r>
        <w:rPr>
          <w:rFonts w:ascii="Book Antiqua" w:hAnsi="Book Antiqua"/>
          <w:sz w:val="24"/>
        </w:rPr>
        <w:t>N</w:t>
      </w:r>
      <w:r>
        <w:rPr>
          <w:rFonts w:ascii="Book Antiqua" w:hAnsi="Book Antiqua" w:hint="eastAsia"/>
          <w:sz w:val="24"/>
        </w:rPr>
        <w:t>o</w:t>
      </w:r>
      <w:r>
        <w:rPr>
          <w:rFonts w:ascii="Book Antiqua" w:hAnsi="Book Antiqua"/>
          <w:sz w:val="24"/>
        </w:rPr>
        <w:t>.</w:t>
      </w:r>
      <w:r>
        <w:rPr>
          <w:rFonts w:ascii="Book Antiqua" w:hAnsi="Book Antiqua" w:hint="eastAsia"/>
          <w:sz w:val="24"/>
        </w:rPr>
        <w:t xml:space="preserve"> </w:t>
      </w:r>
      <w:r>
        <w:rPr>
          <w:rFonts w:ascii="Book Antiqua" w:hAnsi="Book Antiqua"/>
          <w:sz w:val="24"/>
        </w:rPr>
        <w:t>(2016)410 and N</w:t>
      </w:r>
      <w:r>
        <w:rPr>
          <w:rFonts w:ascii="Book Antiqua" w:hAnsi="Book Antiqua" w:hint="eastAsia"/>
          <w:sz w:val="24"/>
        </w:rPr>
        <w:t>o</w:t>
      </w:r>
      <w:r>
        <w:rPr>
          <w:rFonts w:ascii="Book Antiqua" w:hAnsi="Book Antiqua"/>
          <w:sz w:val="24"/>
        </w:rPr>
        <w:t>.</w:t>
      </w:r>
      <w:r>
        <w:rPr>
          <w:rFonts w:ascii="Book Antiqua" w:hAnsi="Book Antiqua" w:hint="eastAsia"/>
          <w:sz w:val="24"/>
        </w:rPr>
        <w:t xml:space="preserve"> </w:t>
      </w:r>
      <w:r>
        <w:rPr>
          <w:rFonts w:ascii="Book Antiqua" w:hAnsi="Book Antiqua"/>
          <w:sz w:val="24"/>
        </w:rPr>
        <w:t>(2017)5405.</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sz w:val="24"/>
        </w:rPr>
      </w:pPr>
      <w:r>
        <w:rPr>
          <w:rFonts w:ascii="Book Antiqua" w:hAnsi="Book Antiqua"/>
          <w:b/>
          <w:sz w:val="24"/>
        </w:rPr>
        <w:t>Informed consent statement:</w:t>
      </w:r>
      <w:r>
        <w:rPr>
          <w:rFonts w:ascii="Book Antiqua" w:hAnsi="Book Antiqua"/>
          <w:sz w:val="24"/>
        </w:rPr>
        <w:t xml:space="preserve"> The patient and his family members provided written informed consent.</w:t>
      </w:r>
    </w:p>
    <w:p w:rsidR="00063030" w:rsidRDefault="00063030">
      <w:pPr>
        <w:spacing w:line="360" w:lineRule="auto"/>
        <w:contextualSpacing/>
        <w:rPr>
          <w:rFonts w:ascii="Book Antiqua" w:hAnsi="Book Antiqua"/>
          <w:sz w:val="24"/>
        </w:rPr>
      </w:pPr>
    </w:p>
    <w:p w:rsidR="00063030" w:rsidRDefault="00063030">
      <w:pPr>
        <w:widowControl/>
        <w:spacing w:line="360" w:lineRule="auto"/>
        <w:rPr>
          <w:rFonts w:ascii="Book Antiqua" w:hAnsi="Book Antiqua"/>
          <w:kern w:val="0"/>
          <w:sz w:val="24"/>
        </w:rPr>
      </w:pPr>
      <w:r>
        <w:rPr>
          <w:rFonts w:ascii="Book Antiqua" w:hAnsi="Book Antiqua"/>
          <w:b/>
          <w:sz w:val="24"/>
          <w:lang w:val="it-IT"/>
        </w:rPr>
        <w:t>Conflict-of-interest statement</w:t>
      </w:r>
      <w:r>
        <w:rPr>
          <w:rFonts w:ascii="Book Antiqua" w:hAnsi="Book Antiqua"/>
          <w:b/>
          <w:sz w:val="24"/>
        </w:rPr>
        <w:t>:</w:t>
      </w:r>
      <w:r>
        <w:rPr>
          <w:rFonts w:ascii="Book Antiqua" w:hAnsi="Book Antiqua"/>
          <w:sz w:val="24"/>
        </w:rPr>
        <w:t xml:space="preserve"> </w:t>
      </w:r>
      <w:r>
        <w:rPr>
          <w:rFonts w:ascii="Book Antiqua" w:hAnsi="Book Antiqua"/>
          <w:kern w:val="0"/>
          <w:sz w:val="24"/>
        </w:rPr>
        <w:t>All the authors have no conflicts of interest to declare.</w:t>
      </w:r>
    </w:p>
    <w:p w:rsidR="00063030" w:rsidRDefault="00063030">
      <w:pPr>
        <w:widowControl/>
        <w:spacing w:line="360" w:lineRule="auto"/>
        <w:rPr>
          <w:rFonts w:ascii="Book Antiqua" w:hAnsi="Book Antiqua"/>
          <w:sz w:val="24"/>
        </w:rPr>
      </w:pPr>
    </w:p>
    <w:p w:rsidR="00063030" w:rsidRDefault="00063030">
      <w:pPr>
        <w:spacing w:line="360" w:lineRule="auto"/>
        <w:contextualSpacing/>
        <w:rPr>
          <w:rFonts w:ascii="Book Antiqua" w:hAnsi="Book Antiqua"/>
          <w:sz w:val="24"/>
        </w:rPr>
      </w:pPr>
      <w:r>
        <w:rPr>
          <w:rFonts w:ascii="Book Antiqua" w:hAnsi="Book Antiqua"/>
          <w:b/>
          <w:sz w:val="24"/>
        </w:rPr>
        <w:t>CARE Checklist (201</w:t>
      </w:r>
      <w:r>
        <w:rPr>
          <w:rFonts w:ascii="Book Antiqua" w:hAnsi="Book Antiqua" w:hint="eastAsia"/>
          <w:b/>
          <w:sz w:val="24"/>
        </w:rPr>
        <w:t>6</w:t>
      </w:r>
      <w:r>
        <w:rPr>
          <w:rFonts w:ascii="Book Antiqua" w:hAnsi="Book Antiqua"/>
          <w:b/>
          <w:sz w:val="24"/>
        </w:rPr>
        <w:t>) statement:</w:t>
      </w:r>
      <w:r>
        <w:rPr>
          <w:rFonts w:ascii="Book Antiqua" w:hAnsi="Book Antiqua"/>
          <w:sz w:val="24"/>
        </w:rPr>
        <w:t xml:space="preserve"> The guidelines CARE Checklist (2016) have been adopted in this report</w:t>
      </w:r>
    </w:p>
    <w:p w:rsidR="00063030" w:rsidRDefault="00063030">
      <w:pPr>
        <w:spacing w:line="360" w:lineRule="auto"/>
        <w:contextualSpacing/>
        <w:rPr>
          <w:rFonts w:ascii="Book Antiqua" w:hAnsi="Book Antiqua"/>
          <w:sz w:val="24"/>
        </w:rPr>
      </w:pPr>
    </w:p>
    <w:p w:rsidR="00063030" w:rsidRDefault="00063030">
      <w:pPr>
        <w:spacing w:line="360" w:lineRule="auto"/>
        <w:rPr>
          <w:rFonts w:ascii="Book Antiqua" w:hAnsi="Book Antiqua"/>
          <w:sz w:val="24"/>
        </w:rPr>
      </w:pPr>
      <w:r>
        <w:rPr>
          <w:rFonts w:ascii="Book Antiqua" w:hAnsi="Book Antiqua"/>
          <w:b/>
          <w:sz w:val="24"/>
        </w:rPr>
        <w:t xml:space="preserve">Open-Access: </w:t>
      </w:r>
      <w:r>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63030" w:rsidRDefault="00063030">
      <w:pPr>
        <w:spacing w:line="360" w:lineRule="auto"/>
        <w:rPr>
          <w:rFonts w:ascii="Book Antiqua" w:hAnsi="Book Antiqua"/>
          <w:sz w:val="24"/>
        </w:rPr>
      </w:pPr>
    </w:p>
    <w:p w:rsidR="00063030" w:rsidRDefault="00063030">
      <w:pPr>
        <w:spacing w:line="360" w:lineRule="auto"/>
        <w:rPr>
          <w:rFonts w:ascii="Book Antiqua" w:hAnsi="Book Antiqua"/>
          <w:bCs/>
          <w:iCs/>
          <w:sz w:val="24"/>
        </w:rPr>
      </w:pPr>
      <w:r>
        <w:rPr>
          <w:rFonts w:ascii="Book Antiqua" w:hAnsi="Book Antiqua"/>
          <w:b/>
          <w:bCs/>
          <w:iCs/>
          <w:sz w:val="24"/>
        </w:rPr>
        <w:t>Manuscript source:</w:t>
      </w:r>
      <w:r>
        <w:rPr>
          <w:rFonts w:ascii="Book Antiqua" w:hAnsi="Book Antiqua"/>
          <w:bCs/>
          <w:iCs/>
          <w:sz w:val="24"/>
        </w:rPr>
        <w:t xml:space="preserve"> Unsolicited manuscript</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sz w:val="24"/>
        </w:rPr>
      </w:pPr>
      <w:r>
        <w:rPr>
          <w:rFonts w:ascii="Book Antiqua" w:hAnsi="Book Antiqua"/>
          <w:b/>
          <w:sz w:val="24"/>
        </w:rPr>
        <w:t>Corresponding author:</w:t>
      </w:r>
      <w:r>
        <w:rPr>
          <w:rFonts w:ascii="Book Antiqua" w:hAnsi="Book Antiqua"/>
          <w:sz w:val="24"/>
        </w:rPr>
        <w:t xml:space="preserve"> </w:t>
      </w:r>
      <w:proofErr w:type="spellStart"/>
      <w:r>
        <w:rPr>
          <w:rFonts w:ascii="Book Antiqua" w:hAnsi="Book Antiqua"/>
          <w:b/>
          <w:sz w:val="24"/>
        </w:rPr>
        <w:t>Qiang</w:t>
      </w:r>
      <w:proofErr w:type="spellEnd"/>
      <w:r>
        <w:rPr>
          <w:rFonts w:ascii="Book Antiqua" w:hAnsi="Book Antiqua"/>
          <w:b/>
          <w:sz w:val="24"/>
        </w:rPr>
        <w:t xml:space="preserve"> Wu, MD, PhD, Chief Doctor,</w:t>
      </w:r>
      <w:r>
        <w:rPr>
          <w:rFonts w:ascii="Book Antiqua" w:hAnsi="Book Antiqua"/>
          <w:sz w:val="24"/>
        </w:rPr>
        <w:t xml:space="preserve"> Department of Cardiology, </w:t>
      </w:r>
      <w:proofErr w:type="spellStart"/>
      <w:r>
        <w:rPr>
          <w:rFonts w:ascii="Book Antiqua" w:hAnsi="Book Antiqua"/>
          <w:sz w:val="24"/>
        </w:rPr>
        <w:t>Guizhou</w:t>
      </w:r>
      <w:proofErr w:type="spellEnd"/>
      <w:r>
        <w:rPr>
          <w:rFonts w:ascii="Book Antiqua" w:hAnsi="Book Antiqua"/>
          <w:sz w:val="24"/>
        </w:rPr>
        <w:t xml:space="preserve"> Provincial People’s Hospital, N</w:t>
      </w:r>
      <w:r>
        <w:rPr>
          <w:rFonts w:ascii="Book Antiqua" w:hAnsi="Book Antiqua" w:hint="eastAsia"/>
          <w:sz w:val="24"/>
        </w:rPr>
        <w:t>o</w:t>
      </w:r>
      <w:r>
        <w:rPr>
          <w:rFonts w:ascii="Book Antiqua" w:hAnsi="Book Antiqua"/>
          <w:sz w:val="24"/>
        </w:rPr>
        <w:t xml:space="preserve">. 83, East </w:t>
      </w:r>
      <w:proofErr w:type="spellStart"/>
      <w:r>
        <w:rPr>
          <w:rFonts w:ascii="Book Antiqua" w:hAnsi="Book Antiqua"/>
          <w:sz w:val="24"/>
        </w:rPr>
        <w:t>Zhongshan</w:t>
      </w:r>
      <w:proofErr w:type="spellEnd"/>
      <w:r>
        <w:rPr>
          <w:rFonts w:ascii="Book Antiqua" w:hAnsi="Book Antiqua"/>
          <w:sz w:val="24"/>
        </w:rPr>
        <w:t xml:space="preserve"> Road,</w:t>
      </w:r>
      <w:r>
        <w:rPr>
          <w:rFonts w:ascii="Book Antiqua" w:hAnsi="Book Antiqua" w:hint="eastAsia"/>
          <w:sz w:val="24"/>
        </w:rPr>
        <w:t xml:space="preserve"> </w:t>
      </w:r>
      <w:r>
        <w:rPr>
          <w:rFonts w:ascii="Book Antiqua" w:hAnsi="Book Antiqua"/>
          <w:sz w:val="24"/>
        </w:rPr>
        <w:t>Guiyang 550002,</w:t>
      </w:r>
      <w:r>
        <w:rPr>
          <w:rFonts w:ascii="Book Antiqua" w:hAnsi="Book Antiqua" w:hint="eastAsia"/>
          <w:sz w:val="24"/>
        </w:rPr>
        <w:t xml:space="preserve"> </w:t>
      </w:r>
      <w:proofErr w:type="spellStart"/>
      <w:r>
        <w:rPr>
          <w:rFonts w:ascii="Book Antiqua" w:hAnsi="Book Antiqua" w:hint="eastAsia"/>
          <w:sz w:val="24"/>
        </w:rPr>
        <w:t>Guizhou</w:t>
      </w:r>
      <w:proofErr w:type="spellEnd"/>
      <w:r>
        <w:rPr>
          <w:rFonts w:ascii="Book Antiqua" w:hAnsi="Book Antiqua" w:hint="eastAsia"/>
          <w:sz w:val="24"/>
        </w:rPr>
        <w:t xml:space="preserve"> Province,</w:t>
      </w:r>
      <w:r>
        <w:rPr>
          <w:rFonts w:ascii="Book Antiqua" w:hAnsi="Book Antiqua"/>
          <w:sz w:val="24"/>
        </w:rPr>
        <w:t xml:space="preserve"> China. </w:t>
      </w:r>
      <w:r w:rsidRPr="00916E2E">
        <w:rPr>
          <w:rFonts w:ascii="Book Antiqua" w:hAnsi="Book Antiqua"/>
          <w:sz w:val="24"/>
        </w:rPr>
        <w:t>gzgywq@126.com</w:t>
      </w:r>
    </w:p>
    <w:p w:rsidR="00063030" w:rsidRDefault="00063030">
      <w:pPr>
        <w:spacing w:line="360" w:lineRule="auto"/>
        <w:contextualSpacing/>
        <w:rPr>
          <w:rStyle w:val="a3"/>
          <w:rFonts w:ascii="Book Antiqua" w:hAnsi="Book Antiqua"/>
          <w:color w:val="auto"/>
          <w:sz w:val="24"/>
          <w:u w:val="none"/>
        </w:rPr>
      </w:pPr>
      <w:r w:rsidRPr="00916E2E">
        <w:rPr>
          <w:rFonts w:ascii="Book Antiqua" w:hAnsi="Book Antiqua"/>
          <w:b/>
          <w:sz w:val="24"/>
        </w:rPr>
        <w:t>Tel</w:t>
      </w:r>
      <w:r w:rsidRPr="00916E2E">
        <w:rPr>
          <w:rFonts w:ascii="Book Antiqua" w:hAnsi="Book Antiqua" w:hint="eastAsia"/>
          <w:b/>
          <w:sz w:val="24"/>
        </w:rPr>
        <w:t>ephone</w:t>
      </w:r>
      <w:r w:rsidRPr="00916E2E">
        <w:rPr>
          <w:rFonts w:ascii="Book Antiqua" w:hAnsi="Book Antiqua"/>
          <w:b/>
          <w:sz w:val="24"/>
        </w:rPr>
        <w:t>:</w:t>
      </w:r>
      <w:r w:rsidRPr="00916E2E">
        <w:rPr>
          <w:rFonts w:ascii="Book Antiqua" w:hAnsi="Book Antiqua" w:hint="eastAsia"/>
          <w:sz w:val="24"/>
        </w:rPr>
        <w:t xml:space="preserve"> </w:t>
      </w:r>
      <w:r w:rsidRPr="00916E2E">
        <w:rPr>
          <w:rFonts w:ascii="Book Antiqua" w:hAnsi="Book Antiqua"/>
          <w:sz w:val="24"/>
        </w:rPr>
        <w:t>+86-138</w:t>
      </w:r>
      <w:r w:rsidRPr="00916E2E">
        <w:rPr>
          <w:rFonts w:ascii="Book Antiqua" w:hAnsi="Book Antiqua" w:hint="eastAsia"/>
          <w:sz w:val="24"/>
        </w:rPr>
        <w:t>-</w:t>
      </w:r>
      <w:r w:rsidRPr="00916E2E">
        <w:rPr>
          <w:rFonts w:ascii="Book Antiqua" w:hAnsi="Book Antiqua"/>
          <w:sz w:val="24"/>
        </w:rPr>
        <w:t>09456742</w:t>
      </w:r>
    </w:p>
    <w:p w:rsidR="00063030" w:rsidRDefault="00063030">
      <w:pPr>
        <w:spacing w:line="360" w:lineRule="auto"/>
        <w:contextualSpacing/>
        <w:rPr>
          <w:rStyle w:val="a3"/>
          <w:rFonts w:ascii="Book Antiqua" w:hAnsi="Book Antiqua"/>
          <w:color w:val="auto"/>
          <w:sz w:val="24"/>
          <w:u w:val="none"/>
        </w:rPr>
      </w:pPr>
      <w:r>
        <w:rPr>
          <w:rStyle w:val="a3"/>
          <w:rFonts w:ascii="Book Antiqua" w:hAnsi="Book Antiqua"/>
          <w:b/>
          <w:color w:val="auto"/>
          <w:sz w:val="24"/>
          <w:u w:val="none"/>
        </w:rPr>
        <w:t>Fax:</w:t>
      </w:r>
      <w:r>
        <w:rPr>
          <w:rFonts w:ascii="Book Antiqua" w:hAnsi="Book Antiqua"/>
          <w:sz w:val="24"/>
        </w:rPr>
        <w:t xml:space="preserve"> </w:t>
      </w:r>
      <w:r>
        <w:rPr>
          <w:rStyle w:val="a3"/>
          <w:rFonts w:ascii="Book Antiqua" w:hAnsi="Book Antiqua"/>
          <w:color w:val="auto"/>
          <w:sz w:val="24"/>
          <w:u w:val="none"/>
        </w:rPr>
        <w:t>+86</w:t>
      </w:r>
      <w:r>
        <w:rPr>
          <w:rStyle w:val="a3"/>
          <w:rFonts w:ascii="Book Antiqua" w:hAnsi="Book Antiqua" w:hint="eastAsia"/>
          <w:color w:val="auto"/>
          <w:sz w:val="24"/>
          <w:u w:val="none"/>
        </w:rPr>
        <w:t>-</w:t>
      </w:r>
      <w:r>
        <w:rPr>
          <w:rStyle w:val="a3"/>
          <w:rFonts w:ascii="Book Antiqua" w:hAnsi="Book Antiqua"/>
          <w:color w:val="auto"/>
          <w:sz w:val="24"/>
          <w:u w:val="none"/>
        </w:rPr>
        <w:t>21</w:t>
      </w:r>
      <w:r>
        <w:rPr>
          <w:rStyle w:val="a3"/>
          <w:rFonts w:ascii="Book Antiqua" w:hAnsi="Book Antiqua" w:hint="eastAsia"/>
          <w:color w:val="auto"/>
          <w:sz w:val="24"/>
          <w:u w:val="none"/>
        </w:rPr>
        <w:t>-</w:t>
      </w:r>
      <w:r>
        <w:rPr>
          <w:rStyle w:val="a3"/>
          <w:rFonts w:ascii="Book Antiqua" w:hAnsi="Book Antiqua"/>
          <w:color w:val="auto"/>
          <w:sz w:val="24"/>
          <w:u w:val="none"/>
        </w:rPr>
        <w:t>64085875</w:t>
      </w:r>
    </w:p>
    <w:p w:rsidR="00063030" w:rsidRDefault="00063030">
      <w:pPr>
        <w:spacing w:line="360" w:lineRule="auto"/>
        <w:contextualSpacing/>
        <w:rPr>
          <w:rStyle w:val="a4"/>
          <w:rFonts w:ascii="Book Antiqua" w:hAnsi="Book Antiqua"/>
          <w:b/>
          <w:sz w:val="24"/>
          <w:szCs w:val="24"/>
        </w:rPr>
      </w:pPr>
    </w:p>
    <w:p w:rsidR="00063030" w:rsidRDefault="00063030">
      <w:pPr>
        <w:widowControl/>
        <w:snapToGrid w:val="0"/>
        <w:spacing w:line="360" w:lineRule="auto"/>
        <w:rPr>
          <w:rFonts w:ascii="Book Antiqua" w:hAnsi="Book Antiqua" w:cs="宋体"/>
          <w:kern w:val="0"/>
          <w:sz w:val="24"/>
        </w:rPr>
      </w:pPr>
      <w:r>
        <w:rPr>
          <w:rFonts w:ascii="Book Antiqua" w:hAnsi="Book Antiqua" w:cs="宋体"/>
          <w:b/>
          <w:kern w:val="0"/>
          <w:sz w:val="24"/>
        </w:rPr>
        <w:t xml:space="preserve">Received: </w:t>
      </w:r>
      <w:r>
        <w:rPr>
          <w:rFonts w:ascii="Book Antiqua" w:hAnsi="Book Antiqua" w:cs="宋体" w:hint="eastAsia"/>
          <w:kern w:val="0"/>
          <w:sz w:val="24"/>
        </w:rPr>
        <w:t>November</w:t>
      </w:r>
      <w:r>
        <w:rPr>
          <w:rFonts w:ascii="Book Antiqua" w:hAnsi="Book Antiqua" w:cs="宋体"/>
          <w:kern w:val="0"/>
          <w:sz w:val="24"/>
        </w:rPr>
        <w:t xml:space="preserve"> 2</w:t>
      </w:r>
      <w:r>
        <w:rPr>
          <w:rFonts w:ascii="Book Antiqua" w:hAnsi="Book Antiqua" w:cs="宋体" w:hint="eastAsia"/>
          <w:kern w:val="0"/>
          <w:sz w:val="24"/>
        </w:rPr>
        <w:t>1</w:t>
      </w:r>
      <w:r>
        <w:rPr>
          <w:rFonts w:ascii="Book Antiqua" w:hAnsi="Book Antiqua" w:cs="宋体"/>
          <w:kern w:val="0"/>
          <w:sz w:val="24"/>
        </w:rPr>
        <w:t>, 2018</w:t>
      </w:r>
    </w:p>
    <w:p w:rsidR="00063030" w:rsidRDefault="00063030">
      <w:pPr>
        <w:widowControl/>
        <w:snapToGrid w:val="0"/>
        <w:spacing w:line="360" w:lineRule="auto"/>
        <w:rPr>
          <w:rFonts w:ascii="Book Antiqua" w:hAnsi="Book Antiqua" w:cs="宋体"/>
          <w:kern w:val="0"/>
          <w:sz w:val="24"/>
        </w:rPr>
      </w:pPr>
      <w:r>
        <w:rPr>
          <w:rFonts w:ascii="Book Antiqua" w:hAnsi="Book Antiqua" w:cs="宋体"/>
          <w:b/>
          <w:kern w:val="0"/>
          <w:sz w:val="24"/>
        </w:rPr>
        <w:t xml:space="preserve">Peer-review started: </w:t>
      </w:r>
      <w:r>
        <w:rPr>
          <w:rFonts w:ascii="Book Antiqua" w:hAnsi="Book Antiqua" w:cs="宋体" w:hint="eastAsia"/>
          <w:kern w:val="0"/>
          <w:sz w:val="24"/>
        </w:rPr>
        <w:t>November</w:t>
      </w:r>
      <w:r>
        <w:rPr>
          <w:rFonts w:ascii="Book Antiqua" w:hAnsi="Book Antiqua" w:cs="宋体"/>
          <w:kern w:val="0"/>
          <w:sz w:val="24"/>
        </w:rPr>
        <w:t xml:space="preserve"> 2</w:t>
      </w:r>
      <w:r>
        <w:rPr>
          <w:rFonts w:ascii="Book Antiqua" w:hAnsi="Book Antiqua" w:cs="宋体" w:hint="eastAsia"/>
          <w:kern w:val="0"/>
          <w:sz w:val="24"/>
        </w:rPr>
        <w:t>1</w:t>
      </w:r>
      <w:r>
        <w:rPr>
          <w:rFonts w:ascii="Book Antiqua" w:hAnsi="Book Antiqua" w:cs="宋体"/>
          <w:kern w:val="0"/>
          <w:sz w:val="24"/>
        </w:rPr>
        <w:t>, 2018</w:t>
      </w:r>
    </w:p>
    <w:p w:rsidR="00063030" w:rsidRDefault="00063030">
      <w:pPr>
        <w:widowControl/>
        <w:snapToGrid w:val="0"/>
        <w:spacing w:line="360" w:lineRule="auto"/>
        <w:rPr>
          <w:rFonts w:ascii="Book Antiqua" w:hAnsi="Book Antiqua" w:cs="宋体"/>
          <w:kern w:val="0"/>
          <w:sz w:val="24"/>
        </w:rPr>
      </w:pPr>
      <w:r>
        <w:rPr>
          <w:rFonts w:ascii="Book Antiqua" w:hAnsi="Book Antiqua" w:cs="宋体"/>
          <w:b/>
          <w:kern w:val="0"/>
          <w:sz w:val="24"/>
        </w:rPr>
        <w:t xml:space="preserve">First decision: </w:t>
      </w:r>
      <w:r>
        <w:rPr>
          <w:rFonts w:ascii="Book Antiqua" w:hAnsi="Book Antiqua" w:cs="宋体" w:hint="eastAsia"/>
          <w:kern w:val="0"/>
          <w:sz w:val="24"/>
        </w:rPr>
        <w:t>December</w:t>
      </w:r>
      <w:r>
        <w:rPr>
          <w:rFonts w:ascii="Book Antiqua" w:hAnsi="Book Antiqua" w:cs="宋体"/>
          <w:kern w:val="0"/>
          <w:sz w:val="24"/>
        </w:rPr>
        <w:t xml:space="preserve"> </w:t>
      </w:r>
      <w:r>
        <w:rPr>
          <w:rFonts w:ascii="Book Antiqua" w:hAnsi="Book Antiqua" w:cs="宋体" w:hint="eastAsia"/>
          <w:kern w:val="0"/>
          <w:sz w:val="24"/>
        </w:rPr>
        <w:t>9</w:t>
      </w:r>
      <w:r>
        <w:rPr>
          <w:rFonts w:ascii="Book Antiqua" w:hAnsi="Book Antiqua" w:cs="宋体"/>
          <w:kern w:val="0"/>
          <w:sz w:val="24"/>
        </w:rPr>
        <w:t>, 2018</w:t>
      </w:r>
    </w:p>
    <w:p w:rsidR="00063030" w:rsidRDefault="00063030">
      <w:pPr>
        <w:widowControl/>
        <w:snapToGrid w:val="0"/>
        <w:spacing w:line="360" w:lineRule="auto"/>
        <w:rPr>
          <w:rFonts w:ascii="Book Antiqua" w:hAnsi="Book Antiqua" w:cs="宋体"/>
          <w:b/>
          <w:kern w:val="0"/>
          <w:sz w:val="24"/>
        </w:rPr>
      </w:pPr>
      <w:r>
        <w:rPr>
          <w:rFonts w:ascii="Book Antiqua" w:hAnsi="Book Antiqua" w:cs="宋体"/>
          <w:b/>
          <w:kern w:val="0"/>
          <w:sz w:val="24"/>
        </w:rPr>
        <w:t xml:space="preserve">Revised: </w:t>
      </w:r>
      <w:r>
        <w:rPr>
          <w:rFonts w:ascii="Book Antiqua" w:hAnsi="Book Antiqua" w:cs="宋体" w:hint="eastAsia"/>
          <w:kern w:val="0"/>
          <w:sz w:val="24"/>
        </w:rPr>
        <w:t>December</w:t>
      </w:r>
      <w:r>
        <w:rPr>
          <w:rFonts w:ascii="Book Antiqua" w:hAnsi="Book Antiqua" w:cs="宋体"/>
          <w:kern w:val="0"/>
          <w:sz w:val="24"/>
        </w:rPr>
        <w:t xml:space="preserve"> </w:t>
      </w:r>
      <w:r>
        <w:rPr>
          <w:rFonts w:ascii="Book Antiqua" w:hAnsi="Book Antiqua" w:cs="宋体" w:hint="eastAsia"/>
          <w:kern w:val="0"/>
          <w:sz w:val="24"/>
        </w:rPr>
        <w:t>27</w:t>
      </w:r>
      <w:r>
        <w:rPr>
          <w:rFonts w:ascii="Book Antiqua" w:hAnsi="Book Antiqua" w:cs="宋体"/>
          <w:kern w:val="0"/>
          <w:sz w:val="24"/>
        </w:rPr>
        <w:t>, 2018</w:t>
      </w:r>
    </w:p>
    <w:p w:rsidR="00063030" w:rsidRDefault="00063030">
      <w:pPr>
        <w:widowControl/>
        <w:snapToGrid w:val="0"/>
        <w:spacing w:line="360" w:lineRule="auto"/>
        <w:rPr>
          <w:rFonts w:ascii="Book Antiqua" w:hAnsi="Book Antiqua" w:cs="宋体"/>
          <w:b/>
          <w:kern w:val="0"/>
          <w:sz w:val="24"/>
        </w:rPr>
      </w:pPr>
      <w:r>
        <w:rPr>
          <w:rFonts w:ascii="Book Antiqua" w:hAnsi="Book Antiqua" w:cs="宋体"/>
          <w:b/>
          <w:kern w:val="0"/>
          <w:sz w:val="24"/>
        </w:rPr>
        <w:lastRenderedPageBreak/>
        <w:t>Accepted:</w:t>
      </w:r>
      <w:r>
        <w:t xml:space="preserve"> </w:t>
      </w:r>
      <w:r>
        <w:rPr>
          <w:rFonts w:ascii="Book Antiqua" w:hAnsi="Book Antiqua" w:cs="宋体"/>
          <w:kern w:val="0"/>
          <w:sz w:val="24"/>
        </w:rPr>
        <w:t>January 8, 2019</w:t>
      </w:r>
      <w:r>
        <w:rPr>
          <w:rFonts w:ascii="Book Antiqua" w:hAnsi="Book Antiqua"/>
          <w:sz w:val="24"/>
        </w:rPr>
        <w:t xml:space="preserve"> </w:t>
      </w:r>
    </w:p>
    <w:p w:rsidR="00063030" w:rsidRDefault="00063030">
      <w:pPr>
        <w:widowControl/>
        <w:snapToGrid w:val="0"/>
        <w:spacing w:line="360" w:lineRule="auto"/>
        <w:rPr>
          <w:rFonts w:ascii="Book Antiqua" w:hAnsi="Book Antiqua" w:cs="宋体"/>
          <w:b/>
          <w:kern w:val="0"/>
          <w:sz w:val="24"/>
        </w:rPr>
      </w:pPr>
      <w:r>
        <w:rPr>
          <w:rFonts w:ascii="Book Antiqua" w:hAnsi="Book Antiqua" w:cs="宋体"/>
          <w:b/>
          <w:kern w:val="0"/>
          <w:sz w:val="24"/>
        </w:rPr>
        <w:t>Article in press:</w:t>
      </w:r>
      <w:r w:rsidR="006B1A06">
        <w:t xml:space="preserve"> </w:t>
      </w:r>
      <w:r w:rsidR="006B1A06">
        <w:rPr>
          <w:rFonts w:ascii="Book Antiqua" w:hAnsi="Book Antiqua" w:cs="宋体"/>
          <w:kern w:val="0"/>
          <w:sz w:val="24"/>
        </w:rPr>
        <w:t>January 8, 2019</w:t>
      </w:r>
    </w:p>
    <w:p w:rsidR="00063030" w:rsidRDefault="00063030">
      <w:pPr>
        <w:widowControl/>
        <w:snapToGrid w:val="0"/>
        <w:spacing w:line="360" w:lineRule="auto"/>
        <w:contextualSpacing/>
        <w:rPr>
          <w:rStyle w:val="a4"/>
          <w:rFonts w:ascii="Book Antiqua" w:hAnsi="Book Antiqua"/>
          <w:b/>
          <w:sz w:val="24"/>
          <w:szCs w:val="24"/>
        </w:rPr>
      </w:pPr>
      <w:r>
        <w:rPr>
          <w:rFonts w:ascii="Book Antiqua" w:hAnsi="Book Antiqua" w:cs="Arial"/>
          <w:b/>
          <w:kern w:val="0"/>
          <w:sz w:val="24"/>
          <w:lang w:val="pl-PL" w:eastAsia="pl-PL"/>
        </w:rPr>
        <w:t>Published online:</w:t>
      </w:r>
      <w:r w:rsidR="006B1A06">
        <w:t xml:space="preserve"> </w:t>
      </w:r>
      <w:r w:rsidR="006B1A06">
        <w:rPr>
          <w:rFonts w:ascii="Book Antiqua" w:hAnsi="Book Antiqua" w:cs="宋体" w:hint="eastAsia"/>
          <w:kern w:val="0"/>
          <w:sz w:val="24"/>
        </w:rPr>
        <w:t>February</w:t>
      </w:r>
      <w:r w:rsidR="006B1A06">
        <w:rPr>
          <w:rFonts w:ascii="Book Antiqua" w:hAnsi="Book Antiqua" w:cs="宋体"/>
          <w:kern w:val="0"/>
          <w:sz w:val="24"/>
        </w:rPr>
        <w:t xml:space="preserve"> </w:t>
      </w:r>
      <w:r w:rsidR="006B1A06">
        <w:rPr>
          <w:rFonts w:ascii="Book Antiqua" w:hAnsi="Book Antiqua" w:cs="宋体" w:hint="eastAsia"/>
          <w:kern w:val="0"/>
          <w:sz w:val="24"/>
        </w:rPr>
        <w:t>6</w:t>
      </w:r>
      <w:r w:rsidR="006B1A06">
        <w:rPr>
          <w:rFonts w:ascii="Book Antiqua" w:hAnsi="Book Antiqua" w:cs="宋体"/>
          <w:kern w:val="0"/>
          <w:sz w:val="24"/>
        </w:rPr>
        <w:t>, 2019</w:t>
      </w:r>
      <w:r w:rsidR="006B1A06">
        <w:rPr>
          <w:rFonts w:ascii="Book Antiqua" w:hAnsi="Book Antiqua"/>
          <w:sz w:val="24"/>
        </w:rPr>
        <w:t xml:space="preserve"> </w:t>
      </w:r>
      <w:r>
        <w:rPr>
          <w:rStyle w:val="a4"/>
          <w:rFonts w:ascii="Book Antiqua" w:hAnsi="Book Antiqua"/>
          <w:b/>
          <w:sz w:val="24"/>
          <w:szCs w:val="24"/>
        </w:rPr>
        <w:br w:type="page"/>
      </w:r>
      <w:r>
        <w:rPr>
          <w:rStyle w:val="a4"/>
          <w:rFonts w:ascii="Book Antiqua" w:hAnsi="Book Antiqua"/>
          <w:b/>
          <w:sz w:val="24"/>
          <w:szCs w:val="24"/>
        </w:rPr>
        <w:lastRenderedPageBreak/>
        <w:t>Abstract</w:t>
      </w:r>
    </w:p>
    <w:p w:rsidR="00063030" w:rsidRDefault="00063030">
      <w:pPr>
        <w:spacing w:line="360" w:lineRule="auto"/>
        <w:contextualSpacing/>
        <w:rPr>
          <w:rFonts w:ascii="Book Antiqua" w:hAnsi="Book Antiqua"/>
          <w:b/>
          <w:i/>
          <w:sz w:val="24"/>
        </w:rPr>
      </w:pPr>
      <w:r>
        <w:rPr>
          <w:rFonts w:ascii="Book Antiqua" w:hAnsi="Book Antiqua"/>
          <w:b/>
          <w:i/>
          <w:sz w:val="24"/>
        </w:rPr>
        <w:t>BACKGROUND</w:t>
      </w:r>
    </w:p>
    <w:p w:rsidR="00063030" w:rsidRDefault="00063030">
      <w:pPr>
        <w:spacing w:line="360" w:lineRule="auto"/>
        <w:contextualSpacing/>
        <w:rPr>
          <w:rFonts w:ascii="Book Antiqua" w:hAnsi="Book Antiqua"/>
          <w:sz w:val="24"/>
        </w:rPr>
      </w:pPr>
      <w:r>
        <w:rPr>
          <w:rFonts w:ascii="Book Antiqua" w:hAnsi="Book Antiqua"/>
          <w:sz w:val="24"/>
        </w:rPr>
        <w:t>Cardiac resynchronization therapy (CRT) can be used as an escalated therapy to improve heart function in patients with cardiac dysfunction due to long-term right ventricular pacing. However, guidelines are only targeted at adults. CRT is rarely used in children.</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b/>
          <w:i/>
          <w:sz w:val="24"/>
        </w:rPr>
      </w:pPr>
      <w:r>
        <w:rPr>
          <w:rFonts w:ascii="Book Antiqua" w:hAnsi="Book Antiqua"/>
          <w:b/>
          <w:i/>
          <w:sz w:val="24"/>
        </w:rPr>
        <w:t>CASE SUMMARY</w:t>
      </w:r>
    </w:p>
    <w:p w:rsidR="00063030" w:rsidRDefault="00063030">
      <w:pPr>
        <w:spacing w:line="360" w:lineRule="auto"/>
        <w:contextualSpacing/>
        <w:rPr>
          <w:rFonts w:ascii="Book Antiqua" w:hAnsi="Book Antiqua"/>
          <w:sz w:val="24"/>
        </w:rPr>
      </w:pPr>
      <w:r>
        <w:rPr>
          <w:rFonts w:ascii="Book Antiqua" w:hAnsi="Book Antiqua"/>
          <w:sz w:val="24"/>
        </w:rPr>
        <w:t>This case aimed to implement biventricular pacing in one child with heart failure who had a left ventricular ejection fraction &lt;</w:t>
      </w:r>
      <w:r>
        <w:rPr>
          <w:rFonts w:ascii="Book Antiqua" w:hAnsi="Book Antiqua" w:hint="eastAsia"/>
          <w:sz w:val="24"/>
        </w:rPr>
        <w:t xml:space="preserve"> </w:t>
      </w:r>
      <w:r>
        <w:rPr>
          <w:rFonts w:ascii="Book Antiqua" w:hAnsi="Book Antiqua"/>
          <w:sz w:val="24"/>
        </w:rPr>
        <w:t>35% at 4 years after implantation of an atrioventricular sequential pacemaker due to atrioventricular block. Postoperatively, echocardiography showed atrial sensing ventricular pacing and QRS wave duration of 120</w:t>
      </w:r>
      <w:r>
        <w:rPr>
          <w:rFonts w:ascii="Book Antiqua" w:hAnsi="Book Antiqua" w:hint="eastAsia"/>
          <w:sz w:val="24"/>
        </w:rPr>
        <w:t>-</w:t>
      </w:r>
      <w:r>
        <w:rPr>
          <w:rFonts w:ascii="Book Antiqua" w:hAnsi="Book Antiqua"/>
          <w:sz w:val="24"/>
        </w:rPr>
        <w:t xml:space="preserve">130 </w:t>
      </w:r>
      <w:proofErr w:type="spellStart"/>
      <w:r>
        <w:rPr>
          <w:rFonts w:ascii="Book Antiqua" w:hAnsi="Book Antiqua"/>
          <w:sz w:val="24"/>
        </w:rPr>
        <w:t>ms</w:t>
      </w:r>
      <w:proofErr w:type="spellEnd"/>
      <w:r>
        <w:rPr>
          <w:rFonts w:ascii="Book Antiqua" w:hAnsi="Book Antiqua"/>
          <w:sz w:val="24"/>
        </w:rPr>
        <w:t>, and cardiac function significantly improved after upgrading pacemaker.</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b/>
          <w:i/>
          <w:sz w:val="24"/>
        </w:rPr>
      </w:pPr>
      <w:r>
        <w:rPr>
          <w:rFonts w:ascii="Book Antiqua" w:hAnsi="Book Antiqua"/>
          <w:b/>
          <w:i/>
          <w:sz w:val="24"/>
        </w:rPr>
        <w:t>CONCLUSION</w:t>
      </w:r>
    </w:p>
    <w:p w:rsidR="00063030" w:rsidRDefault="00063030">
      <w:pPr>
        <w:spacing w:line="360" w:lineRule="auto"/>
        <w:contextualSpacing/>
        <w:rPr>
          <w:rFonts w:ascii="Book Antiqua" w:hAnsi="Book Antiqua"/>
          <w:sz w:val="24"/>
        </w:rPr>
      </w:pPr>
      <w:r>
        <w:rPr>
          <w:rFonts w:ascii="Book Antiqua" w:hAnsi="Book Antiqua"/>
          <w:sz w:val="24"/>
        </w:rPr>
        <w:t>Patients whose cardiac function is deteriorated to a level to upgrade to CRT should be upgraded to reverse myocardial remodeling as soon as possible.</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Style w:val="a4"/>
          <w:rFonts w:ascii="Book Antiqua" w:hAnsi="Book Antiqua"/>
          <w:sz w:val="24"/>
          <w:szCs w:val="24"/>
        </w:rPr>
      </w:pPr>
      <w:r>
        <w:rPr>
          <w:rStyle w:val="a4"/>
          <w:rFonts w:ascii="Book Antiqua" w:hAnsi="Book Antiqua"/>
          <w:b/>
          <w:sz w:val="24"/>
          <w:szCs w:val="24"/>
        </w:rPr>
        <w:t>Key words</w:t>
      </w:r>
      <w:r>
        <w:rPr>
          <w:rStyle w:val="a4"/>
          <w:rFonts w:ascii="Book Antiqua" w:hAnsi="Book Antiqua"/>
          <w:sz w:val="24"/>
          <w:szCs w:val="24"/>
        </w:rPr>
        <w:t>: Artificial cardiac pacing</w:t>
      </w:r>
      <w:r>
        <w:rPr>
          <w:rStyle w:val="a4"/>
          <w:rFonts w:ascii="Book Antiqua" w:hAnsi="Book Antiqua" w:hint="eastAsia"/>
          <w:sz w:val="24"/>
          <w:szCs w:val="24"/>
        </w:rPr>
        <w:t>;</w:t>
      </w:r>
      <w:r>
        <w:rPr>
          <w:rStyle w:val="a4"/>
          <w:rFonts w:ascii="Book Antiqua" w:hAnsi="Book Antiqua"/>
          <w:sz w:val="24"/>
          <w:szCs w:val="24"/>
        </w:rPr>
        <w:t xml:space="preserve"> Atrioventricular block</w:t>
      </w:r>
      <w:r>
        <w:rPr>
          <w:rStyle w:val="a4"/>
          <w:rFonts w:ascii="Book Antiqua" w:hAnsi="Book Antiqua" w:hint="eastAsia"/>
          <w:sz w:val="24"/>
          <w:szCs w:val="24"/>
        </w:rPr>
        <w:t>;</w:t>
      </w:r>
      <w:r>
        <w:rPr>
          <w:rStyle w:val="a4"/>
          <w:rFonts w:ascii="Book Antiqua" w:hAnsi="Book Antiqua"/>
          <w:sz w:val="24"/>
          <w:szCs w:val="24"/>
        </w:rPr>
        <w:t xml:space="preserve"> Cardiac resynchronization therapy</w:t>
      </w:r>
      <w:r>
        <w:rPr>
          <w:rStyle w:val="a4"/>
          <w:rFonts w:ascii="Book Antiqua" w:hAnsi="Book Antiqua" w:hint="eastAsia"/>
          <w:sz w:val="24"/>
          <w:szCs w:val="24"/>
        </w:rPr>
        <w:t>;</w:t>
      </w:r>
      <w:r>
        <w:rPr>
          <w:rStyle w:val="a4"/>
          <w:rFonts w:ascii="Book Antiqua" w:hAnsi="Book Antiqua"/>
          <w:sz w:val="24"/>
          <w:szCs w:val="24"/>
        </w:rPr>
        <w:t xml:space="preserve"> Child</w:t>
      </w:r>
      <w:r>
        <w:rPr>
          <w:rStyle w:val="a4"/>
          <w:rFonts w:ascii="Book Antiqua" w:hAnsi="Book Antiqua" w:hint="eastAsia"/>
          <w:sz w:val="24"/>
          <w:szCs w:val="24"/>
        </w:rPr>
        <w:t>;</w:t>
      </w:r>
      <w:r>
        <w:rPr>
          <w:rStyle w:val="a4"/>
          <w:rFonts w:ascii="Book Antiqua" w:hAnsi="Book Antiqua"/>
          <w:sz w:val="24"/>
          <w:szCs w:val="24"/>
        </w:rPr>
        <w:t xml:space="preserve"> Heart failure; Case report</w:t>
      </w:r>
    </w:p>
    <w:p w:rsidR="00063030" w:rsidRDefault="00063030">
      <w:pPr>
        <w:spacing w:line="360" w:lineRule="auto"/>
        <w:contextualSpacing/>
        <w:rPr>
          <w:rStyle w:val="a4"/>
          <w:rFonts w:ascii="Book Antiqua" w:hAnsi="Book Antiqua"/>
          <w:sz w:val="24"/>
          <w:szCs w:val="24"/>
        </w:rPr>
      </w:pPr>
    </w:p>
    <w:p w:rsidR="00063030" w:rsidRDefault="00063030">
      <w:pPr>
        <w:widowControl/>
        <w:snapToGrid w:val="0"/>
        <w:spacing w:line="360" w:lineRule="auto"/>
        <w:rPr>
          <w:rFonts w:ascii="Book Antiqua" w:hAnsi="Book Antiqua" w:cs="Book Antiqua"/>
          <w:b/>
          <w:bCs/>
          <w:sz w:val="24"/>
        </w:rPr>
      </w:pPr>
      <w:bookmarkStart w:id="12" w:name="OLE_LINK363"/>
      <w:bookmarkStart w:id="13" w:name="OLE_LINK364"/>
      <w:bookmarkStart w:id="14" w:name="OLE_LINK359"/>
      <w:bookmarkStart w:id="15" w:name="OLE_LINK1037"/>
      <w:bookmarkStart w:id="16" w:name="OLE_LINK1195"/>
      <w:bookmarkStart w:id="17" w:name="OLE_LINK1140"/>
      <w:bookmarkStart w:id="18" w:name="OLE_LINK1062"/>
      <w:bookmarkStart w:id="19" w:name="OLE_LINK500"/>
      <w:bookmarkStart w:id="20" w:name="OLE_LINK916"/>
      <w:bookmarkStart w:id="21" w:name="OLE_LINK956"/>
      <w:bookmarkStart w:id="22" w:name="OLE_LINK994"/>
      <w:r>
        <w:rPr>
          <w:rFonts w:ascii="Book Antiqua" w:hAnsi="Book Antiqua" w:cs="Book Antiqua"/>
          <w:b/>
          <w:bCs/>
          <w:sz w:val="24"/>
        </w:rPr>
        <w:t>© The Author(s) 201</w:t>
      </w:r>
      <w:r>
        <w:rPr>
          <w:rFonts w:ascii="Book Antiqua" w:hAnsi="Book Antiqua" w:cs="Book Antiqua" w:hint="eastAsia"/>
          <w:b/>
          <w:bCs/>
          <w:sz w:val="24"/>
        </w:rPr>
        <w:t>9</w:t>
      </w:r>
      <w:r>
        <w:rPr>
          <w:rFonts w:ascii="Book Antiqua" w:hAnsi="Book Antiqua" w:cs="Book Antiqua"/>
          <w:b/>
          <w:bCs/>
          <w:sz w:val="24"/>
        </w:rPr>
        <w:t>.</w:t>
      </w:r>
      <w:r>
        <w:rPr>
          <w:rFonts w:ascii="Book Antiqua" w:hAnsi="Book Antiqua" w:cs="Book Antiqua"/>
          <w:bCs/>
          <w:sz w:val="24"/>
        </w:rPr>
        <w:t xml:space="preserve"> Published by </w:t>
      </w:r>
      <w:proofErr w:type="spellStart"/>
      <w:r>
        <w:rPr>
          <w:rFonts w:ascii="Book Antiqua" w:hAnsi="Book Antiqua" w:cs="Book Antiqua"/>
          <w:bCs/>
          <w:sz w:val="24"/>
        </w:rPr>
        <w:t>Baishideng</w:t>
      </w:r>
      <w:proofErr w:type="spellEnd"/>
      <w:r>
        <w:rPr>
          <w:rFonts w:ascii="Book Antiqua" w:hAnsi="Book Antiqua" w:cs="Book Antiqua"/>
          <w:bCs/>
          <w:sz w:val="24"/>
        </w:rPr>
        <w:t xml:space="preserve"> Publishing Group Inc. All rights reserved.</w:t>
      </w:r>
      <w:bookmarkEnd w:id="12"/>
      <w:bookmarkEnd w:id="13"/>
      <w:bookmarkEnd w:id="14"/>
      <w:bookmarkEnd w:id="15"/>
      <w:bookmarkEnd w:id="16"/>
      <w:bookmarkEnd w:id="17"/>
      <w:bookmarkEnd w:id="18"/>
      <w:bookmarkEnd w:id="19"/>
      <w:bookmarkEnd w:id="20"/>
      <w:bookmarkEnd w:id="21"/>
      <w:bookmarkEnd w:id="22"/>
    </w:p>
    <w:p w:rsidR="00063030" w:rsidRDefault="00063030">
      <w:pPr>
        <w:spacing w:line="360" w:lineRule="auto"/>
        <w:rPr>
          <w:rFonts w:ascii="Book Antiqua" w:hAnsi="Book Antiqua"/>
          <w:sz w:val="24"/>
        </w:rPr>
      </w:pPr>
    </w:p>
    <w:p w:rsidR="00063030" w:rsidRDefault="00063030">
      <w:pPr>
        <w:spacing w:line="360" w:lineRule="auto"/>
        <w:contextualSpacing/>
        <w:rPr>
          <w:rStyle w:val="a4"/>
          <w:rFonts w:ascii="Book Antiqua" w:hAnsi="Book Antiqua"/>
          <w:sz w:val="24"/>
          <w:szCs w:val="24"/>
        </w:rPr>
      </w:pPr>
      <w:r>
        <w:rPr>
          <w:rFonts w:ascii="Book Antiqua" w:eastAsia="Arial Unicode MS" w:hAnsi="Book Antiqua"/>
          <w:b/>
          <w:sz w:val="24"/>
        </w:rPr>
        <w:t>Core tip:</w:t>
      </w:r>
      <w:r>
        <w:rPr>
          <w:rFonts w:ascii="Book Antiqua" w:hAnsi="Book Antiqua"/>
          <w:b/>
          <w:sz w:val="24"/>
        </w:rPr>
        <w:t xml:space="preserve"> </w:t>
      </w:r>
      <w:r>
        <w:rPr>
          <w:rStyle w:val="a4"/>
          <w:rFonts w:ascii="Book Antiqua" w:hAnsi="Book Antiqua"/>
          <w:sz w:val="24"/>
          <w:szCs w:val="24"/>
        </w:rPr>
        <w:t xml:space="preserve">Current guidelines are based on adults, which do not enroll pediatric patients for recommendation of </w:t>
      </w:r>
      <w:r>
        <w:rPr>
          <w:rFonts w:ascii="Book Antiqua" w:hAnsi="Book Antiqua"/>
          <w:sz w:val="24"/>
        </w:rPr>
        <w:t>cardiac resynchronization therapy</w:t>
      </w:r>
      <w:r>
        <w:rPr>
          <w:rStyle w:val="a4"/>
          <w:rFonts w:ascii="Book Antiqua" w:hAnsi="Book Antiqua"/>
          <w:sz w:val="24"/>
          <w:szCs w:val="24"/>
        </w:rPr>
        <w:t xml:space="preserve">, making it more difficult to accurately assess its curative effects. Moreover, the physiological characteristics of children cause a higher risk in surgery compared with adults. In January 2015, the Cardiology Department of </w:t>
      </w:r>
      <w:proofErr w:type="spellStart"/>
      <w:r>
        <w:rPr>
          <w:rStyle w:val="a4"/>
          <w:rFonts w:ascii="Book Antiqua" w:hAnsi="Book Antiqua"/>
          <w:sz w:val="24"/>
          <w:szCs w:val="24"/>
        </w:rPr>
        <w:t>Guizhou</w:t>
      </w:r>
      <w:proofErr w:type="spellEnd"/>
      <w:r>
        <w:rPr>
          <w:rStyle w:val="a4"/>
          <w:rFonts w:ascii="Book Antiqua" w:hAnsi="Book Antiqua"/>
          <w:sz w:val="24"/>
          <w:szCs w:val="24"/>
        </w:rPr>
        <w:t xml:space="preserve"> Provincial People's Hospital </w:t>
      </w:r>
      <w:r>
        <w:rPr>
          <w:rStyle w:val="a4"/>
          <w:rFonts w:ascii="Book Antiqua" w:hAnsi="Book Antiqua"/>
          <w:sz w:val="24"/>
          <w:szCs w:val="24"/>
        </w:rPr>
        <w:lastRenderedPageBreak/>
        <w:t>implemented biventricular pacing for the first time in one child with heart failure due to right ventricular pacing. The cardiac function of the child improved significantly after upgrading the pacemaker.</w:t>
      </w:r>
    </w:p>
    <w:p w:rsidR="00063030" w:rsidRDefault="00063030">
      <w:pPr>
        <w:spacing w:line="360" w:lineRule="auto"/>
        <w:contextualSpacing/>
        <w:rPr>
          <w:rStyle w:val="a4"/>
          <w:rFonts w:ascii="Book Antiqua" w:hAnsi="Book Antiqua"/>
          <w:sz w:val="24"/>
          <w:szCs w:val="24"/>
        </w:rPr>
      </w:pPr>
    </w:p>
    <w:p w:rsidR="006B1A06" w:rsidRDefault="006B1A06" w:rsidP="006B1A06">
      <w:pPr>
        <w:widowControl/>
        <w:spacing w:line="360" w:lineRule="auto"/>
        <w:rPr>
          <w:rFonts w:ascii="Book Antiqua" w:hAnsi="Book Antiqua"/>
          <w:sz w:val="24"/>
        </w:rPr>
      </w:pPr>
      <w:r w:rsidRPr="006B1A06">
        <w:rPr>
          <w:rFonts w:ascii="Book Antiqua" w:hAnsi="Book Antiqua" w:hint="eastAsia"/>
          <w:b/>
          <w:sz w:val="24"/>
        </w:rPr>
        <w:t>Citation</w:t>
      </w:r>
      <w:r>
        <w:rPr>
          <w:rFonts w:ascii="Book Antiqua" w:hAnsi="Book Antiqua" w:hint="eastAsia"/>
          <w:sz w:val="24"/>
        </w:rPr>
        <w:t xml:space="preserve">: </w:t>
      </w:r>
      <w:r w:rsidR="00063030">
        <w:rPr>
          <w:rFonts w:ascii="Book Antiqua" w:hAnsi="Book Antiqua"/>
          <w:sz w:val="24"/>
        </w:rPr>
        <w:t>Yu</w:t>
      </w:r>
      <w:r w:rsidR="00063030">
        <w:rPr>
          <w:rFonts w:ascii="Book Antiqua" w:hAnsi="Book Antiqua" w:hint="eastAsia"/>
          <w:sz w:val="24"/>
        </w:rPr>
        <w:t xml:space="preserve"> S</w:t>
      </w:r>
      <w:r w:rsidR="00063030">
        <w:rPr>
          <w:rFonts w:ascii="Book Antiqua" w:hAnsi="Book Antiqua"/>
          <w:sz w:val="24"/>
        </w:rPr>
        <w:t>, Wu</w:t>
      </w:r>
      <w:r w:rsidR="00063030">
        <w:rPr>
          <w:rFonts w:ascii="Book Antiqua" w:hAnsi="Book Antiqua" w:hint="eastAsia"/>
          <w:sz w:val="24"/>
        </w:rPr>
        <w:t xml:space="preserve"> Q</w:t>
      </w:r>
      <w:r w:rsidR="00063030">
        <w:rPr>
          <w:rFonts w:ascii="Book Antiqua" w:hAnsi="Book Antiqua"/>
          <w:sz w:val="24"/>
        </w:rPr>
        <w:t>, Chen</w:t>
      </w:r>
      <w:r w:rsidR="00063030">
        <w:rPr>
          <w:rFonts w:ascii="Book Antiqua" w:hAnsi="Book Antiqua" w:hint="eastAsia"/>
          <w:sz w:val="24"/>
        </w:rPr>
        <w:t xml:space="preserve"> BL</w:t>
      </w:r>
      <w:r w:rsidR="00063030">
        <w:rPr>
          <w:rFonts w:ascii="Book Antiqua" w:hAnsi="Book Antiqua"/>
          <w:sz w:val="24"/>
        </w:rPr>
        <w:t>, An</w:t>
      </w:r>
      <w:r w:rsidR="00063030">
        <w:rPr>
          <w:rFonts w:ascii="Book Antiqua" w:hAnsi="Book Antiqua" w:hint="eastAsia"/>
          <w:sz w:val="24"/>
        </w:rPr>
        <w:t xml:space="preserve"> YP</w:t>
      </w:r>
      <w:r w:rsidR="00063030">
        <w:rPr>
          <w:rFonts w:ascii="Book Antiqua" w:hAnsi="Book Antiqua"/>
          <w:sz w:val="24"/>
        </w:rPr>
        <w:t>, Bu</w:t>
      </w:r>
      <w:r w:rsidR="00063030">
        <w:rPr>
          <w:rFonts w:ascii="Book Antiqua" w:hAnsi="Book Antiqua" w:hint="eastAsia"/>
          <w:sz w:val="24"/>
        </w:rPr>
        <w:t xml:space="preserve"> J</w:t>
      </w:r>
      <w:r w:rsidR="00063030">
        <w:rPr>
          <w:rFonts w:ascii="Book Antiqua" w:hAnsi="Book Antiqua"/>
          <w:sz w:val="24"/>
        </w:rPr>
        <w:t>, Zhou</w:t>
      </w:r>
      <w:r w:rsidR="00063030">
        <w:rPr>
          <w:rFonts w:ascii="Book Antiqua" w:hAnsi="Book Antiqua" w:hint="eastAsia"/>
          <w:sz w:val="24"/>
        </w:rPr>
        <w:t xml:space="preserve"> S</w:t>
      </w:r>
      <w:r w:rsidR="00063030">
        <w:rPr>
          <w:rFonts w:ascii="Book Antiqua" w:hAnsi="Book Antiqua"/>
          <w:sz w:val="24"/>
        </w:rPr>
        <w:t>, Wang</w:t>
      </w:r>
      <w:r w:rsidR="00063030">
        <w:rPr>
          <w:rFonts w:ascii="Book Antiqua" w:hAnsi="Book Antiqua" w:hint="eastAsia"/>
          <w:sz w:val="24"/>
        </w:rPr>
        <w:t xml:space="preserve"> YM. </w:t>
      </w:r>
      <w:r w:rsidR="00063030">
        <w:rPr>
          <w:rFonts w:ascii="Book Antiqua" w:hAnsi="Book Antiqua"/>
          <w:sz w:val="24"/>
        </w:rPr>
        <w:t>Biventricular pacing for treating heart failure in children: A case report and review of the literature</w:t>
      </w:r>
      <w:r w:rsidR="00063030">
        <w:rPr>
          <w:rFonts w:ascii="Book Antiqua" w:hAnsi="Book Antiqua" w:hint="eastAsia"/>
          <w:sz w:val="24"/>
        </w:rPr>
        <w:t xml:space="preserve">. </w:t>
      </w:r>
      <w:r w:rsidRPr="00CB57D6">
        <w:rPr>
          <w:rFonts w:ascii="Book Antiqua" w:hAnsi="Book Antiqua"/>
          <w:i/>
          <w:iCs/>
          <w:sz w:val="24"/>
        </w:rPr>
        <w:t xml:space="preserve">World J </w:t>
      </w:r>
      <w:proofErr w:type="spellStart"/>
      <w:r w:rsidRPr="00CB57D6">
        <w:rPr>
          <w:rFonts w:ascii="Book Antiqua" w:hAnsi="Book Antiqua"/>
          <w:i/>
          <w:iCs/>
          <w:sz w:val="24"/>
        </w:rPr>
        <w:t>Clin</w:t>
      </w:r>
      <w:proofErr w:type="spellEnd"/>
      <w:r w:rsidRPr="00CB57D6">
        <w:rPr>
          <w:rFonts w:ascii="Book Antiqua" w:hAnsi="Book Antiqua"/>
          <w:i/>
          <w:iCs/>
          <w:sz w:val="24"/>
        </w:rPr>
        <w:t xml:space="preserve"> Cases</w:t>
      </w:r>
      <w:r w:rsidRPr="00CB57D6">
        <w:rPr>
          <w:rFonts w:ascii="Book Antiqua" w:hAnsi="Book Antiqua"/>
          <w:sz w:val="24"/>
        </w:rPr>
        <w:t xml:space="preserve"> 2019; 7(3): </w:t>
      </w:r>
      <w:r>
        <w:rPr>
          <w:rFonts w:ascii="Book Antiqua" w:hAnsi="Book Antiqua" w:hint="eastAsia"/>
          <w:sz w:val="24"/>
        </w:rPr>
        <w:t>396</w:t>
      </w:r>
      <w:r w:rsidRPr="00CB57D6">
        <w:rPr>
          <w:rFonts w:ascii="Book Antiqua" w:hAnsi="Book Antiqua"/>
          <w:sz w:val="24"/>
        </w:rPr>
        <w:t>-</w:t>
      </w:r>
      <w:r>
        <w:rPr>
          <w:rFonts w:ascii="Book Antiqua" w:hAnsi="Book Antiqua" w:hint="eastAsia"/>
          <w:sz w:val="24"/>
        </w:rPr>
        <w:t>404</w:t>
      </w:r>
      <w:r w:rsidRPr="00CB57D6">
        <w:rPr>
          <w:rFonts w:ascii="Book Antiqua" w:hAnsi="Book Antiqua"/>
          <w:sz w:val="24"/>
        </w:rPr>
        <w:t xml:space="preserve">  </w:t>
      </w:r>
    </w:p>
    <w:p w:rsidR="006B1A06" w:rsidRDefault="006B1A06" w:rsidP="006B1A06">
      <w:pPr>
        <w:widowControl/>
        <w:spacing w:line="360" w:lineRule="auto"/>
        <w:rPr>
          <w:rFonts w:ascii="Book Antiqua" w:hAnsi="Book Antiqua"/>
          <w:sz w:val="24"/>
        </w:rPr>
      </w:pPr>
      <w:r w:rsidRPr="002D5EF4">
        <w:rPr>
          <w:rFonts w:ascii="Book Antiqua" w:hAnsi="Book Antiqua"/>
          <w:b/>
          <w:sz w:val="24"/>
        </w:rPr>
        <w:t>URL</w:t>
      </w:r>
      <w:r w:rsidRPr="00CB57D6">
        <w:rPr>
          <w:rFonts w:ascii="Book Antiqua" w:hAnsi="Book Antiqua"/>
          <w:sz w:val="24"/>
        </w:rPr>
        <w:t>: http</w:t>
      </w:r>
      <w:r>
        <w:rPr>
          <w:rFonts w:ascii="Book Antiqua" w:hAnsi="Book Antiqua" w:hint="eastAsia"/>
          <w:sz w:val="24"/>
        </w:rPr>
        <w:t>s</w:t>
      </w:r>
      <w:r w:rsidRPr="00CB57D6">
        <w:rPr>
          <w:rFonts w:ascii="Book Antiqua" w:hAnsi="Book Antiqua"/>
          <w:sz w:val="24"/>
        </w:rPr>
        <w:t>://www.wjgnet.com/2307-8960/full/v7/i3/</w:t>
      </w:r>
      <w:r>
        <w:rPr>
          <w:rFonts w:ascii="Book Antiqua" w:hAnsi="Book Antiqua" w:hint="eastAsia"/>
          <w:sz w:val="24"/>
        </w:rPr>
        <w:t>396</w:t>
      </w:r>
      <w:r w:rsidRPr="00CB57D6">
        <w:rPr>
          <w:rFonts w:ascii="Book Antiqua" w:hAnsi="Book Antiqua"/>
          <w:sz w:val="24"/>
        </w:rPr>
        <w:t xml:space="preserve">.htm  </w:t>
      </w:r>
    </w:p>
    <w:p w:rsidR="006B1A06" w:rsidRPr="006B1A06" w:rsidRDefault="006B1A06" w:rsidP="006B1A06">
      <w:pPr>
        <w:widowControl/>
        <w:spacing w:line="360" w:lineRule="auto"/>
        <w:rPr>
          <w:rFonts w:ascii="Book Antiqua" w:hAnsi="Book Antiqua"/>
          <w:iCs/>
          <w:color w:val="000000"/>
          <w:sz w:val="24"/>
        </w:rPr>
      </w:pPr>
      <w:r w:rsidRPr="002D5EF4">
        <w:rPr>
          <w:rFonts w:ascii="Book Antiqua" w:hAnsi="Book Antiqua"/>
          <w:b/>
          <w:sz w:val="24"/>
        </w:rPr>
        <w:t>DOI</w:t>
      </w:r>
      <w:r w:rsidRPr="00CB57D6">
        <w:rPr>
          <w:rFonts w:ascii="Book Antiqua" w:hAnsi="Book Antiqua"/>
          <w:sz w:val="24"/>
        </w:rPr>
        <w:t>: http</w:t>
      </w:r>
      <w:r>
        <w:rPr>
          <w:rFonts w:ascii="Book Antiqua" w:hAnsi="Book Antiqua" w:hint="eastAsia"/>
          <w:sz w:val="24"/>
        </w:rPr>
        <w:t>s</w:t>
      </w:r>
      <w:r w:rsidRPr="00CB57D6">
        <w:rPr>
          <w:rFonts w:ascii="Book Antiqua" w:hAnsi="Book Antiqua"/>
          <w:sz w:val="24"/>
        </w:rPr>
        <w:t>://dx.doi.org/10.12998/wjcc.v7.i3.</w:t>
      </w:r>
      <w:r>
        <w:rPr>
          <w:rFonts w:ascii="Book Antiqua" w:hAnsi="Book Antiqua" w:hint="eastAsia"/>
          <w:sz w:val="24"/>
        </w:rPr>
        <w:t>396</w:t>
      </w:r>
    </w:p>
    <w:p w:rsidR="00063030" w:rsidRPr="006B1A06" w:rsidRDefault="00063030">
      <w:pPr>
        <w:spacing w:line="360" w:lineRule="auto"/>
        <w:rPr>
          <w:rStyle w:val="a4"/>
          <w:rFonts w:ascii="Book Antiqua" w:hAnsi="Book Antiqua"/>
          <w:sz w:val="24"/>
          <w:szCs w:val="24"/>
        </w:rPr>
      </w:pPr>
    </w:p>
    <w:p w:rsidR="00063030" w:rsidRDefault="00063030">
      <w:pPr>
        <w:widowControl/>
        <w:spacing w:line="360" w:lineRule="auto"/>
        <w:rPr>
          <w:rStyle w:val="a4"/>
          <w:rFonts w:ascii="Book Antiqua" w:hAnsi="Book Antiqua"/>
          <w:b/>
          <w:sz w:val="24"/>
          <w:szCs w:val="24"/>
        </w:rPr>
      </w:pPr>
      <w:r>
        <w:rPr>
          <w:rStyle w:val="a4"/>
          <w:rFonts w:ascii="Book Antiqua" w:hAnsi="Book Antiqua"/>
          <w:b/>
          <w:sz w:val="24"/>
          <w:szCs w:val="24"/>
        </w:rPr>
        <w:br w:type="page"/>
      </w:r>
      <w:r>
        <w:rPr>
          <w:rStyle w:val="a4"/>
          <w:rFonts w:ascii="Book Antiqua" w:hAnsi="Book Antiqua"/>
          <w:b/>
          <w:sz w:val="24"/>
          <w:szCs w:val="24"/>
        </w:rPr>
        <w:lastRenderedPageBreak/>
        <w:t>INTRODUCTION</w:t>
      </w:r>
    </w:p>
    <w:p w:rsidR="00063030" w:rsidRDefault="00063030">
      <w:pPr>
        <w:spacing w:line="360" w:lineRule="auto"/>
        <w:contextualSpacing/>
        <w:rPr>
          <w:rFonts w:ascii="Book Antiqua" w:hAnsi="Book Antiqua"/>
          <w:kern w:val="0"/>
          <w:sz w:val="24"/>
          <w:shd w:val="clear" w:color="auto" w:fill="FFFFFF"/>
        </w:rPr>
      </w:pPr>
      <w:r>
        <w:rPr>
          <w:rFonts w:ascii="Book Antiqua" w:hAnsi="Book Antiqua"/>
          <w:kern w:val="0"/>
          <w:sz w:val="24"/>
          <w:shd w:val="clear" w:color="auto" w:fill="FFFFFF"/>
        </w:rPr>
        <w:t xml:space="preserve">Atrioventricular block is </w:t>
      </w:r>
      <w:r>
        <w:rPr>
          <w:rFonts w:ascii="Book Antiqua" w:hAnsi="Book Antiqua"/>
          <w:sz w:val="24"/>
        </w:rPr>
        <w:t xml:space="preserve">a common </w:t>
      </w:r>
      <w:proofErr w:type="spellStart"/>
      <w:r>
        <w:rPr>
          <w:rFonts w:ascii="Book Antiqua" w:hAnsi="Book Antiqua"/>
          <w:sz w:val="24"/>
        </w:rPr>
        <w:t>bradyarrhythmia</w:t>
      </w:r>
      <w:proofErr w:type="spellEnd"/>
      <w:r>
        <w:rPr>
          <w:rFonts w:ascii="Book Antiqua" w:hAnsi="Book Antiqua"/>
          <w:sz w:val="24"/>
        </w:rPr>
        <w:t xml:space="preserve"> in childhood, which can be either congenital or acquired. The </w:t>
      </w:r>
      <w:bookmarkStart w:id="23" w:name="OLE_LINK14"/>
      <w:r>
        <w:rPr>
          <w:rFonts w:ascii="Book Antiqua" w:hAnsi="Book Antiqua"/>
          <w:sz w:val="24"/>
        </w:rPr>
        <w:t>congenital</w:t>
      </w:r>
      <w:bookmarkEnd w:id="23"/>
      <w:r>
        <w:rPr>
          <w:rFonts w:ascii="Book Antiqua" w:hAnsi="Book Antiqua"/>
          <w:sz w:val="24"/>
        </w:rPr>
        <w:t xml:space="preserve"> atrioventricular block has an incidence of about 1/20000</w:t>
      </w:r>
      <w:r>
        <w:rPr>
          <w:rFonts w:ascii="Book Antiqua" w:hAnsi="Book Antiqua"/>
          <w:sz w:val="24"/>
          <w:vertAlign w:val="superscript"/>
        </w:rPr>
        <w:t>[1</w:t>
      </w:r>
      <w:r>
        <w:rPr>
          <w:rFonts w:ascii="Book Antiqua" w:hAnsi="Book Antiqua" w:hint="eastAsia"/>
          <w:sz w:val="24"/>
          <w:vertAlign w:val="superscript"/>
        </w:rPr>
        <w:t>-</w:t>
      </w:r>
      <w:r>
        <w:rPr>
          <w:rFonts w:ascii="Book Antiqua" w:hAnsi="Book Antiqua"/>
          <w:sz w:val="24"/>
          <w:vertAlign w:val="superscript"/>
        </w:rPr>
        <w:t>3]</w:t>
      </w:r>
      <w:r>
        <w:rPr>
          <w:rFonts w:ascii="Book Antiqua" w:hAnsi="Book Antiqua"/>
          <w:sz w:val="24"/>
        </w:rPr>
        <w:t>,</w:t>
      </w:r>
      <w:r>
        <w:rPr>
          <w:rFonts w:ascii="Book Antiqua" w:hAnsi="Book Antiqua" w:hint="eastAsia"/>
          <w:sz w:val="24"/>
        </w:rPr>
        <w:t xml:space="preserve"> </w:t>
      </w:r>
      <w:r>
        <w:rPr>
          <w:rFonts w:ascii="Book Antiqua" w:hAnsi="Book Antiqua"/>
          <w:sz w:val="24"/>
        </w:rPr>
        <w:t xml:space="preserve">and the resulting severe </w:t>
      </w:r>
      <w:bookmarkStart w:id="24" w:name="OLE_LINK13"/>
      <w:r>
        <w:rPr>
          <w:rFonts w:ascii="Book Antiqua" w:hAnsi="Book Antiqua"/>
          <w:sz w:val="24"/>
        </w:rPr>
        <w:t>bradycardia</w:t>
      </w:r>
      <w:bookmarkEnd w:id="24"/>
      <w:r>
        <w:rPr>
          <w:rFonts w:ascii="Book Antiqua" w:hAnsi="Book Antiqua"/>
          <w:sz w:val="24"/>
        </w:rPr>
        <w:t xml:space="preserve"> not only affects the growth and development of children but also may cause sudden </w:t>
      </w:r>
      <w:proofErr w:type="gramStart"/>
      <w:r>
        <w:rPr>
          <w:rFonts w:ascii="Book Antiqua" w:hAnsi="Book Antiqua"/>
          <w:sz w:val="24"/>
        </w:rPr>
        <w:t>death</w:t>
      </w:r>
      <w:r>
        <w:rPr>
          <w:rFonts w:ascii="Book Antiqua" w:hAnsi="Book Antiqua"/>
          <w:sz w:val="24"/>
          <w:vertAlign w:val="superscript"/>
        </w:rPr>
        <w:t>[</w:t>
      </w:r>
      <w:proofErr w:type="gramEnd"/>
      <w:r>
        <w:rPr>
          <w:rFonts w:ascii="Book Antiqua" w:hAnsi="Book Antiqua"/>
          <w:sz w:val="24"/>
          <w:vertAlign w:val="superscript"/>
        </w:rPr>
        <w:t>4</w:t>
      </w:r>
      <w:r>
        <w:rPr>
          <w:rFonts w:ascii="Book Antiqua" w:hAnsi="Book Antiqua" w:hint="eastAsia"/>
          <w:sz w:val="24"/>
          <w:vertAlign w:val="superscript"/>
        </w:rPr>
        <w:t>-</w:t>
      </w:r>
      <w:r>
        <w:rPr>
          <w:rFonts w:ascii="Book Antiqua" w:hAnsi="Book Antiqua"/>
          <w:sz w:val="24"/>
          <w:vertAlign w:val="superscript"/>
        </w:rPr>
        <w:t>6]</w:t>
      </w:r>
      <w:r>
        <w:rPr>
          <w:rFonts w:ascii="Book Antiqua" w:hAnsi="Book Antiqua"/>
          <w:sz w:val="24"/>
        </w:rPr>
        <w:t xml:space="preserve">. Implantation of pacemakers is the only long-term, safe, effective measure for treating children with symptomatic atrioventricular </w:t>
      </w:r>
      <w:proofErr w:type="gramStart"/>
      <w:r>
        <w:rPr>
          <w:rFonts w:ascii="Book Antiqua" w:hAnsi="Book Antiqua"/>
          <w:sz w:val="24"/>
        </w:rPr>
        <w:t>block</w:t>
      </w:r>
      <w:r>
        <w:rPr>
          <w:rFonts w:ascii="Book Antiqua" w:hAnsi="Book Antiqua"/>
          <w:sz w:val="24"/>
          <w:vertAlign w:val="superscript"/>
        </w:rPr>
        <w:t>[</w:t>
      </w:r>
      <w:proofErr w:type="gramEnd"/>
      <w:r>
        <w:rPr>
          <w:rFonts w:ascii="Book Antiqua" w:hAnsi="Book Antiqua"/>
          <w:sz w:val="24"/>
          <w:vertAlign w:val="superscript"/>
        </w:rPr>
        <w:t>7,8]</w:t>
      </w:r>
      <w:r>
        <w:rPr>
          <w:rFonts w:ascii="Book Antiqua" w:hAnsi="Book Antiqua"/>
          <w:sz w:val="24"/>
        </w:rPr>
        <w:t xml:space="preserve">. The improvement in pacemaker </w:t>
      </w:r>
      <w:bookmarkStart w:id="25" w:name="OLE_LINK11"/>
      <w:r>
        <w:rPr>
          <w:rFonts w:ascii="Book Antiqua" w:hAnsi="Book Antiqua"/>
          <w:sz w:val="24"/>
        </w:rPr>
        <w:t>electrode leads</w:t>
      </w:r>
      <w:bookmarkEnd w:id="25"/>
      <w:r>
        <w:rPr>
          <w:rFonts w:ascii="Book Antiqua" w:hAnsi="Book Antiqua"/>
          <w:sz w:val="24"/>
        </w:rPr>
        <w:t xml:space="preserve"> has resulted in increased implantation of endocardial pacemaker electrode leads in children. The right ventricular apex is a common site of pacing due to easy implantation, unlikelihood of dislocation, stable threshold and so on. Pacing can be categorized as right ventricular single-chamber pacing or dual-chamber (right atrial and right ventricular) pacing. If pacemakers are implanted in children at a young age, they have a long-term pacing dependence and require multiple replacements. Therefore, the single-chamber pacing is often preferred. The right ventricular apical pacing alters the synchrony of ventricular activation sequence and cardiac conduction</w:t>
      </w:r>
      <w:r>
        <w:rPr>
          <w:rFonts w:ascii="Book Antiqua" w:hAnsi="Book Antiqua"/>
          <w:sz w:val="24"/>
          <w:vertAlign w:val="superscript"/>
        </w:rPr>
        <w:t>[9,10]</w:t>
      </w:r>
      <w:r>
        <w:rPr>
          <w:rFonts w:ascii="Book Antiqua" w:hAnsi="Book Antiqua"/>
          <w:sz w:val="24"/>
        </w:rPr>
        <w:t xml:space="preserve">. The right ventricular single-chamber pacing and atrioventricular sequential pacing can lead to a decline in cardiac function due to </w:t>
      </w:r>
      <w:r>
        <w:rPr>
          <w:rFonts w:ascii="Book Antiqua" w:hAnsi="Book Antiqua"/>
          <w:kern w:val="0"/>
          <w:sz w:val="24"/>
          <w:shd w:val="clear" w:color="auto" w:fill="FFFFFF"/>
        </w:rPr>
        <w:t>atrioventricular excitation</w:t>
      </w:r>
      <w:r>
        <w:rPr>
          <w:rFonts w:ascii="Book Antiqua" w:hAnsi="Book Antiqua"/>
          <w:kern w:val="0"/>
          <w:sz w:val="24"/>
        </w:rPr>
        <w:t xml:space="preserve"> </w:t>
      </w:r>
      <w:r>
        <w:rPr>
          <w:rFonts w:ascii="Book Antiqua" w:hAnsi="Book Antiqua"/>
          <w:kern w:val="0"/>
          <w:sz w:val="24"/>
          <w:shd w:val="clear" w:color="auto" w:fill="FFFFFF"/>
        </w:rPr>
        <w:t xml:space="preserve">asynchrony and </w:t>
      </w:r>
      <w:r>
        <w:rPr>
          <w:rFonts w:ascii="Book Antiqua" w:hAnsi="Book Antiqua"/>
          <w:sz w:val="24"/>
        </w:rPr>
        <w:t>delayed left ventricular contraction</w:t>
      </w:r>
      <w:r>
        <w:rPr>
          <w:rFonts w:ascii="Book Antiqua" w:hAnsi="Book Antiqua"/>
          <w:sz w:val="24"/>
          <w:vertAlign w:val="superscript"/>
        </w:rPr>
        <w:t>[11]</w:t>
      </w:r>
      <w:r>
        <w:rPr>
          <w:rFonts w:ascii="Book Antiqua" w:hAnsi="Book Antiqua"/>
          <w:sz w:val="24"/>
        </w:rPr>
        <w:t>, resulting in an increased incidence of atrial fibrillation and heart failure</w:t>
      </w:r>
      <w:r>
        <w:rPr>
          <w:rFonts w:ascii="Book Antiqua" w:hAnsi="Book Antiqua"/>
          <w:sz w:val="24"/>
          <w:vertAlign w:val="superscript"/>
        </w:rPr>
        <w:t>[12]</w:t>
      </w:r>
      <w:r>
        <w:rPr>
          <w:rFonts w:ascii="Book Antiqua" w:hAnsi="Book Antiqua"/>
          <w:sz w:val="24"/>
        </w:rPr>
        <w:t xml:space="preserve">. </w:t>
      </w:r>
      <w:bookmarkStart w:id="26" w:name="OLE_LINK7"/>
      <w:r>
        <w:rPr>
          <w:rFonts w:ascii="Book Antiqua" w:hAnsi="Book Antiqua"/>
          <w:sz w:val="24"/>
        </w:rPr>
        <w:t>The incidence of cardiac insufficiency in children receiving right ventricular single</w:t>
      </w:r>
      <w:r>
        <w:rPr>
          <w:rFonts w:ascii="Book Antiqua" w:hAnsi="Book Antiqua" w:hint="eastAsia"/>
          <w:sz w:val="24"/>
        </w:rPr>
        <w:t>-</w:t>
      </w:r>
      <w:r>
        <w:rPr>
          <w:rFonts w:ascii="Book Antiqua" w:hAnsi="Book Antiqua"/>
          <w:sz w:val="24"/>
        </w:rPr>
        <w:t>chamber pacing is up to 7%-13</w:t>
      </w:r>
      <w:proofErr w:type="gramStart"/>
      <w:r>
        <w:rPr>
          <w:rFonts w:ascii="Book Antiqua" w:hAnsi="Book Antiqua"/>
          <w:sz w:val="24"/>
        </w:rPr>
        <w:t>%</w:t>
      </w:r>
      <w:bookmarkEnd w:id="26"/>
      <w:r>
        <w:rPr>
          <w:rFonts w:ascii="Book Antiqua" w:hAnsi="Book Antiqua"/>
          <w:sz w:val="24"/>
          <w:vertAlign w:val="superscript"/>
        </w:rPr>
        <w:t>[</w:t>
      </w:r>
      <w:proofErr w:type="gramEnd"/>
      <w:r>
        <w:rPr>
          <w:rFonts w:ascii="Book Antiqua" w:hAnsi="Book Antiqua"/>
          <w:sz w:val="24"/>
          <w:vertAlign w:val="superscript"/>
        </w:rPr>
        <w:t>13]</w:t>
      </w:r>
      <w:r>
        <w:rPr>
          <w:rFonts w:ascii="Book Antiqua" w:hAnsi="Book Antiqua"/>
          <w:sz w:val="24"/>
        </w:rPr>
        <w:t xml:space="preserve">. Cardiac resynchronization therapy (CRT) </w:t>
      </w:r>
      <w:r>
        <w:rPr>
          <w:rFonts w:ascii="Book Antiqua" w:hAnsi="Book Antiqua"/>
          <w:kern w:val="0"/>
          <w:sz w:val="24"/>
          <w:shd w:val="clear" w:color="auto" w:fill="FFFFFF"/>
        </w:rPr>
        <w:t xml:space="preserve">enhances left ventricular pacing on the basis of dual-chamber pacing in the right atrium and right ventricle, thereby restoring cardiac synchrony, improving cardiac function and quality of life, and reducing hospitalization and </w:t>
      </w:r>
      <w:proofErr w:type="gramStart"/>
      <w:r>
        <w:rPr>
          <w:rFonts w:ascii="Book Antiqua" w:hAnsi="Book Antiqua"/>
          <w:kern w:val="0"/>
          <w:sz w:val="24"/>
          <w:shd w:val="clear" w:color="auto" w:fill="FFFFFF"/>
        </w:rPr>
        <w:t>mortality</w:t>
      </w:r>
      <w:r>
        <w:rPr>
          <w:rFonts w:ascii="Book Antiqua" w:hAnsi="Book Antiqua"/>
          <w:kern w:val="0"/>
          <w:sz w:val="24"/>
          <w:shd w:val="clear" w:color="auto" w:fill="FFFFFF"/>
          <w:vertAlign w:val="superscript"/>
        </w:rPr>
        <w:t>[</w:t>
      </w:r>
      <w:proofErr w:type="gramEnd"/>
      <w:r>
        <w:rPr>
          <w:rFonts w:ascii="Book Antiqua" w:hAnsi="Book Antiqua"/>
          <w:kern w:val="0"/>
          <w:sz w:val="24"/>
          <w:shd w:val="clear" w:color="auto" w:fill="FFFFFF"/>
          <w:vertAlign w:val="superscript"/>
        </w:rPr>
        <w:t>14]</w:t>
      </w:r>
      <w:r>
        <w:rPr>
          <w:rFonts w:ascii="Book Antiqua" w:hAnsi="Book Antiqua"/>
          <w:kern w:val="0"/>
          <w:sz w:val="24"/>
          <w:shd w:val="clear" w:color="auto" w:fill="FFFFFF"/>
        </w:rPr>
        <w:t xml:space="preserve">. However, current guidelines are based on adults, which do not enroll pediatric patients for recommendation of </w:t>
      </w:r>
      <w:proofErr w:type="gramStart"/>
      <w:r>
        <w:rPr>
          <w:rFonts w:ascii="Book Antiqua" w:hAnsi="Book Antiqua"/>
          <w:kern w:val="0"/>
          <w:sz w:val="24"/>
          <w:shd w:val="clear" w:color="auto" w:fill="FFFFFF"/>
        </w:rPr>
        <w:t>CRT</w:t>
      </w:r>
      <w:r>
        <w:rPr>
          <w:rFonts w:ascii="Book Antiqua" w:hAnsi="Book Antiqua"/>
          <w:sz w:val="24"/>
          <w:vertAlign w:val="superscript"/>
        </w:rPr>
        <w:t>[</w:t>
      </w:r>
      <w:proofErr w:type="gramEnd"/>
      <w:r>
        <w:rPr>
          <w:rFonts w:ascii="Book Antiqua" w:hAnsi="Book Antiqua"/>
          <w:sz w:val="24"/>
          <w:vertAlign w:val="superscript"/>
        </w:rPr>
        <w:t>7,11,15]</w:t>
      </w:r>
      <w:r>
        <w:rPr>
          <w:rFonts w:ascii="Book Antiqua" w:hAnsi="Book Antiqua"/>
          <w:kern w:val="0"/>
          <w:sz w:val="24"/>
          <w:shd w:val="clear" w:color="auto" w:fill="FFFFFF"/>
        </w:rPr>
        <w:t xml:space="preserve">, making it more difficult to accurately assess its curative effects. Moreover, the physiological characteristics of children cause a higher risk in surgery compared with adults. </w:t>
      </w:r>
      <w:r>
        <w:rPr>
          <w:rFonts w:ascii="Book Antiqua" w:hAnsi="Book Antiqua"/>
          <w:sz w:val="24"/>
        </w:rPr>
        <w:t xml:space="preserve">In January 2015, the Cardiology Department of </w:t>
      </w:r>
      <w:proofErr w:type="spellStart"/>
      <w:r>
        <w:rPr>
          <w:rFonts w:ascii="Book Antiqua" w:hAnsi="Book Antiqua"/>
          <w:sz w:val="24"/>
        </w:rPr>
        <w:t>Guizhou</w:t>
      </w:r>
      <w:proofErr w:type="spellEnd"/>
      <w:r>
        <w:rPr>
          <w:rFonts w:ascii="Book Antiqua" w:hAnsi="Book Antiqua"/>
          <w:sz w:val="24"/>
        </w:rPr>
        <w:t xml:space="preserve"> Provincial People's Hospital implemented bi</w:t>
      </w:r>
      <w:r>
        <w:rPr>
          <w:rFonts w:ascii="Book Antiqua" w:hAnsi="Book Antiqua"/>
          <w:kern w:val="0"/>
          <w:sz w:val="24"/>
          <w:shd w:val="clear" w:color="auto" w:fill="FFFFFF"/>
        </w:rPr>
        <w:t xml:space="preserve">ventricular </w:t>
      </w:r>
      <w:r>
        <w:rPr>
          <w:rFonts w:ascii="Book Antiqua" w:hAnsi="Book Antiqua"/>
          <w:sz w:val="24"/>
        </w:rPr>
        <w:t xml:space="preserve">pacing for the first time in one child with heart failure due to right ventricular pacing. </w:t>
      </w:r>
      <w:r>
        <w:rPr>
          <w:rFonts w:ascii="Book Antiqua" w:hAnsi="Book Antiqua"/>
          <w:sz w:val="24"/>
        </w:rPr>
        <w:lastRenderedPageBreak/>
        <w:t>The cardiac function of the child improved significantly after upgrading the pacemaker.</w:t>
      </w:r>
    </w:p>
    <w:p w:rsidR="00063030" w:rsidRDefault="00063030">
      <w:pPr>
        <w:widowControl/>
        <w:spacing w:line="360" w:lineRule="auto"/>
        <w:contextualSpacing/>
        <w:textAlignment w:val="baseline"/>
        <w:rPr>
          <w:rFonts w:ascii="Book Antiqua" w:hAnsi="Book Antiqua"/>
          <w:b/>
          <w:sz w:val="24"/>
        </w:rPr>
      </w:pPr>
    </w:p>
    <w:p w:rsidR="00063030" w:rsidRDefault="00063030">
      <w:pPr>
        <w:widowControl/>
        <w:spacing w:line="360" w:lineRule="auto"/>
        <w:contextualSpacing/>
        <w:textAlignment w:val="baseline"/>
        <w:rPr>
          <w:rFonts w:ascii="Book Antiqua" w:hAnsi="Book Antiqua"/>
          <w:b/>
          <w:sz w:val="24"/>
        </w:rPr>
      </w:pPr>
      <w:r>
        <w:rPr>
          <w:rFonts w:ascii="Book Antiqua" w:hAnsi="Book Antiqua"/>
          <w:b/>
          <w:sz w:val="24"/>
        </w:rPr>
        <w:t>CASE PRESENTATION</w:t>
      </w:r>
    </w:p>
    <w:p w:rsidR="00063030" w:rsidRDefault="00063030">
      <w:pPr>
        <w:adjustRightInd w:val="0"/>
        <w:snapToGrid w:val="0"/>
        <w:spacing w:line="360" w:lineRule="auto"/>
        <w:rPr>
          <w:rFonts w:ascii="Book Antiqua" w:hAnsi="Book Antiqua"/>
          <w:sz w:val="24"/>
        </w:rPr>
      </w:pPr>
      <w:r>
        <w:rPr>
          <w:rFonts w:ascii="Book Antiqua" w:hAnsi="Book Antiqua"/>
          <w:sz w:val="24"/>
        </w:rPr>
        <w:t xml:space="preserve">The patient was a 13-year-old boy (full-term birth) with normal development and no family history of genetic diseases or similar heart diseases. Four years ago, examination at admission revealed normal myocardial enzymes and thyroid, liver, and kidney functions. Echocardiography (ECG) showed normal cardiac structure. ECG (Figure 1A) revealed </w:t>
      </w:r>
      <w:proofErr w:type="spellStart"/>
      <w:r>
        <w:rPr>
          <w:rFonts w:ascii="Book Antiqua" w:hAnsi="Book Antiqua"/>
          <w:sz w:val="24"/>
        </w:rPr>
        <w:t>Mobitz</w:t>
      </w:r>
      <w:proofErr w:type="spellEnd"/>
      <w:r>
        <w:rPr>
          <w:rFonts w:ascii="Book Antiqua" w:hAnsi="Book Antiqua"/>
          <w:sz w:val="24"/>
        </w:rPr>
        <w:t xml:space="preserve"> II atrioventricular block, with a ventricular escape rate of 45 beats/min. He was not given drug treatment before admission. After admission, the patient was diagnosed as having arrhythmia with </w:t>
      </w:r>
      <w:proofErr w:type="spellStart"/>
      <w:r>
        <w:rPr>
          <w:rFonts w:ascii="Book Antiqua" w:hAnsi="Book Antiqua"/>
          <w:sz w:val="24"/>
        </w:rPr>
        <w:t>Mobitz</w:t>
      </w:r>
      <w:proofErr w:type="spellEnd"/>
      <w:r>
        <w:rPr>
          <w:rFonts w:ascii="Book Antiqua" w:hAnsi="Book Antiqua"/>
          <w:sz w:val="24"/>
        </w:rPr>
        <w:t xml:space="preserve"> II atrioventricular block. He was transferred to the Cardiology Department of </w:t>
      </w:r>
      <w:proofErr w:type="spellStart"/>
      <w:r>
        <w:rPr>
          <w:rFonts w:ascii="Book Antiqua" w:hAnsi="Book Antiqua"/>
          <w:sz w:val="24"/>
        </w:rPr>
        <w:t>Guizhou</w:t>
      </w:r>
      <w:proofErr w:type="spellEnd"/>
      <w:r>
        <w:rPr>
          <w:rFonts w:ascii="Book Antiqua" w:hAnsi="Book Antiqua"/>
          <w:sz w:val="24"/>
        </w:rPr>
        <w:t xml:space="preserve"> Provincial People's Hospital and implanted with an automatic atrioventricular sequential pacemaker (DDD pacemaker) despite huge risks and complications</w:t>
      </w:r>
      <w:r>
        <w:rPr>
          <w:rFonts w:ascii="Book Antiqua" w:hAnsi="Book Antiqua"/>
          <w:sz w:val="24"/>
          <w:vertAlign w:val="superscript"/>
        </w:rPr>
        <w:t>[16]</w:t>
      </w:r>
      <w:r>
        <w:rPr>
          <w:rFonts w:ascii="Book Antiqua" w:hAnsi="Book Antiqua" w:hint="eastAsia"/>
          <w:sz w:val="24"/>
        </w:rPr>
        <w:t>,</w:t>
      </w:r>
      <w:r>
        <w:rPr>
          <w:rFonts w:ascii="Book Antiqua" w:hAnsi="Book Antiqua"/>
          <w:sz w:val="24"/>
        </w:rPr>
        <w:t xml:space="preserve"> because he had a history of recurrent syncope. The preoperative ECG showed full pacing rhythm, atrial sensing ventricular pacing, and atrial ventricular sequential pacing, with a QRS wave duration of 150 </w:t>
      </w:r>
      <w:proofErr w:type="spellStart"/>
      <w:r>
        <w:rPr>
          <w:rFonts w:ascii="Book Antiqua" w:hAnsi="Book Antiqua"/>
          <w:sz w:val="24"/>
        </w:rPr>
        <w:t>ms</w:t>
      </w:r>
      <w:proofErr w:type="spellEnd"/>
      <w:r>
        <w:rPr>
          <w:rFonts w:ascii="Book Antiqua" w:hAnsi="Book Antiqua"/>
          <w:sz w:val="24"/>
        </w:rPr>
        <w:t xml:space="preserve"> (Figure 1B). The patient was followed for a long time after surgery, during which no dislocation or rupture of the right ventricular electrode was seen. The pacemaker showed good pacing and sensing function, the atrial pacing ratio was 30%-40%, and the ventricular pacing rate was &gt; 80%. Three years after surgery, he experienced chest tightness, fatigue, and other symptoms. ECG showed </w:t>
      </w:r>
      <w:r>
        <w:rPr>
          <w:rFonts w:ascii="Book Antiqua" w:hAnsi="Book Antiqua"/>
          <w:kern w:val="0"/>
          <w:sz w:val="24"/>
          <w:shd w:val="clear" w:color="auto" w:fill="FFFFFF"/>
        </w:rPr>
        <w:t>left atrium</w:t>
      </w:r>
      <w:r>
        <w:rPr>
          <w:rFonts w:ascii="Book Antiqua" w:hAnsi="Book Antiqua"/>
          <w:sz w:val="24"/>
        </w:rPr>
        <w:t xml:space="preserve"> 40.0 mm, left ventricle 66.1 mm, moderate mitral and tricuspid regurgitations, and ejection fraction (EF) 32%. The patient was given oral administration of metoprolol 6.25 mg twice a day, digoxin 0.125 mg once a day (</w:t>
      </w:r>
      <w:proofErr w:type="spellStart"/>
      <w:r>
        <w:rPr>
          <w:rFonts w:ascii="Book Antiqua" w:hAnsi="Book Antiqua"/>
          <w:sz w:val="24"/>
        </w:rPr>
        <w:t>qd</w:t>
      </w:r>
      <w:proofErr w:type="spellEnd"/>
      <w:r>
        <w:rPr>
          <w:rFonts w:ascii="Book Antiqua" w:hAnsi="Book Antiqua"/>
          <w:sz w:val="24"/>
        </w:rPr>
        <w:t xml:space="preserve">), furosemide 20 mg </w:t>
      </w:r>
      <w:proofErr w:type="spellStart"/>
      <w:r>
        <w:rPr>
          <w:rFonts w:ascii="Book Antiqua" w:hAnsi="Book Antiqua"/>
          <w:sz w:val="24"/>
        </w:rPr>
        <w:t>qd</w:t>
      </w:r>
      <w:proofErr w:type="spellEnd"/>
      <w:r>
        <w:rPr>
          <w:rFonts w:ascii="Book Antiqua" w:hAnsi="Book Antiqua"/>
          <w:sz w:val="24"/>
        </w:rPr>
        <w:t xml:space="preserve">, spironolactone 20 mg </w:t>
      </w:r>
      <w:proofErr w:type="spellStart"/>
      <w:r>
        <w:rPr>
          <w:rFonts w:ascii="Book Antiqua" w:hAnsi="Book Antiqua"/>
          <w:sz w:val="24"/>
        </w:rPr>
        <w:t>qd</w:t>
      </w:r>
      <w:proofErr w:type="spellEnd"/>
      <w:r>
        <w:rPr>
          <w:rFonts w:ascii="Book Antiqua" w:hAnsi="Book Antiqua"/>
          <w:sz w:val="24"/>
        </w:rPr>
        <w:t xml:space="preserve">, perindopril 2 mg </w:t>
      </w:r>
      <w:proofErr w:type="spellStart"/>
      <w:r>
        <w:rPr>
          <w:rFonts w:ascii="Book Antiqua" w:hAnsi="Book Antiqua"/>
          <w:sz w:val="24"/>
        </w:rPr>
        <w:t>qd</w:t>
      </w:r>
      <w:proofErr w:type="spellEnd"/>
      <w:r>
        <w:rPr>
          <w:rFonts w:ascii="Book Antiqua" w:hAnsi="Book Antiqua"/>
          <w:sz w:val="24"/>
        </w:rPr>
        <w:t xml:space="preserve">, and other intensive medical treatment for 1 year. However, the improvement in cardiac function was not satisfactory, the symptoms still recurred, the ventricle gradually expanded, and the cardiac function progressively declined. The patient was admitted in January 2015 because of implantation of pacemakers for 4 years, fatigue for 1 year, and aggravation for 3 mo. In terms of physical examination at admission, </w:t>
      </w:r>
      <w:r>
        <w:rPr>
          <w:rFonts w:ascii="Book Antiqua" w:hAnsi="Book Antiqua" w:hint="eastAsia"/>
          <w:sz w:val="24"/>
        </w:rPr>
        <w:t>ECG</w:t>
      </w:r>
      <w:r>
        <w:rPr>
          <w:rFonts w:ascii="Book Antiqua" w:hAnsi="Book Antiqua"/>
          <w:sz w:val="24"/>
        </w:rPr>
        <w:t xml:space="preserve"> showed </w:t>
      </w:r>
      <w:r>
        <w:rPr>
          <w:rFonts w:ascii="Book Antiqua" w:hAnsi="Book Antiqua"/>
          <w:kern w:val="0"/>
          <w:sz w:val="24"/>
          <w:shd w:val="clear" w:color="auto" w:fill="FFFFFF"/>
        </w:rPr>
        <w:t>left atrium</w:t>
      </w:r>
      <w:r>
        <w:rPr>
          <w:rFonts w:ascii="Book Antiqua" w:hAnsi="Book Antiqua"/>
          <w:sz w:val="24"/>
        </w:rPr>
        <w:t xml:space="preserve"> 42.4 mm, left ventricle 71.4 mm, moderate mitral and </w:t>
      </w:r>
      <w:r>
        <w:rPr>
          <w:rFonts w:ascii="Book Antiqua" w:hAnsi="Book Antiqua"/>
          <w:sz w:val="24"/>
        </w:rPr>
        <w:lastRenderedPageBreak/>
        <w:t xml:space="preserve">tricuspid regurgitation, and EF 19%. Programming revealed a right ventricular pacing rate &gt; 99%. Chest X-ray showed a heart–chest ratio of 0.61. B-type brain natriuretic peptide (BNP) was 1023 </w:t>
      </w:r>
      <w:proofErr w:type="spellStart"/>
      <w:r>
        <w:rPr>
          <w:rFonts w:ascii="Book Antiqua" w:hAnsi="Book Antiqua"/>
          <w:sz w:val="24"/>
        </w:rPr>
        <w:t>pg</w:t>
      </w:r>
      <w:proofErr w:type="spellEnd"/>
      <w:r>
        <w:rPr>
          <w:rFonts w:ascii="Book Antiqua" w:hAnsi="Book Antiqua"/>
          <w:sz w:val="24"/>
        </w:rPr>
        <w:t>/</w:t>
      </w:r>
      <w:proofErr w:type="spellStart"/>
      <w:r>
        <w:rPr>
          <w:rFonts w:ascii="Book Antiqua" w:hAnsi="Book Antiqua"/>
          <w:sz w:val="24"/>
        </w:rPr>
        <w:t>mL.</w:t>
      </w:r>
      <w:proofErr w:type="spellEnd"/>
      <w:r>
        <w:rPr>
          <w:rFonts w:ascii="Book Antiqua" w:hAnsi="Book Antiqua"/>
          <w:sz w:val="24"/>
        </w:rPr>
        <w:t xml:space="preserve"> Blood routine and blood biochemistry did not show obvious abnormalities. Referring to the </w:t>
      </w:r>
      <w:r>
        <w:rPr>
          <w:rStyle w:val="highlight"/>
          <w:rFonts w:ascii="Book Antiqua" w:hAnsi="Book Antiqua"/>
          <w:sz w:val="24"/>
        </w:rPr>
        <w:t xml:space="preserve">2013 ESC </w:t>
      </w:r>
      <w:r>
        <w:rPr>
          <w:rFonts w:ascii="Book Antiqua" w:hAnsi="Book Antiqua"/>
          <w:sz w:val="24"/>
        </w:rPr>
        <w:t xml:space="preserve">guidelines on cardiac pacing and </w:t>
      </w:r>
      <w:proofErr w:type="gramStart"/>
      <w:r>
        <w:rPr>
          <w:rFonts w:ascii="Book Antiqua" w:hAnsi="Book Antiqua" w:hint="eastAsia"/>
          <w:sz w:val="24"/>
        </w:rPr>
        <w:t>CRT</w:t>
      </w:r>
      <w:r>
        <w:rPr>
          <w:rFonts w:ascii="Book Antiqua" w:hAnsi="Book Antiqua"/>
          <w:sz w:val="24"/>
          <w:vertAlign w:val="superscript"/>
        </w:rPr>
        <w:t>[</w:t>
      </w:r>
      <w:proofErr w:type="gramEnd"/>
      <w:r>
        <w:rPr>
          <w:rFonts w:ascii="Book Antiqua" w:hAnsi="Book Antiqua"/>
          <w:sz w:val="24"/>
          <w:vertAlign w:val="superscript"/>
        </w:rPr>
        <w:t xml:space="preserve">7] </w:t>
      </w:r>
      <w:r>
        <w:rPr>
          <w:rFonts w:ascii="Book Antiqua" w:hAnsi="Book Antiqua"/>
          <w:sz w:val="24"/>
        </w:rPr>
        <w:t>(Referring to relative</w:t>
      </w:r>
      <w:r>
        <w:rPr>
          <w:rStyle w:val="highlight"/>
          <w:rFonts w:ascii="Book Antiqua" w:hAnsi="Book Antiqua"/>
          <w:sz w:val="24"/>
        </w:rPr>
        <w:t xml:space="preserve"> </w:t>
      </w:r>
      <w:r>
        <w:rPr>
          <w:rFonts w:ascii="Book Antiqua" w:hAnsi="Book Antiqua"/>
          <w:sz w:val="24"/>
        </w:rPr>
        <w:t>guidelines</w:t>
      </w:r>
      <w:r>
        <w:rPr>
          <w:rFonts w:ascii="Book Antiqua" w:hAnsi="Book Antiqua"/>
          <w:sz w:val="24"/>
          <w:vertAlign w:val="superscript"/>
        </w:rPr>
        <w:t>[7,8,17]</w:t>
      </w:r>
      <w:r>
        <w:rPr>
          <w:rFonts w:ascii="Book Antiqua" w:hAnsi="Book Antiqua"/>
          <w:sz w:val="24"/>
        </w:rPr>
        <w:t>)</w:t>
      </w:r>
      <w:r>
        <w:rPr>
          <w:rFonts w:ascii="Book Antiqua" w:hAnsi="Book Antiqua" w:hint="eastAsia"/>
          <w:sz w:val="24"/>
        </w:rPr>
        <w:t xml:space="preserve">, </w:t>
      </w:r>
      <w:r>
        <w:rPr>
          <w:rFonts w:ascii="Book Antiqua" w:hAnsi="Book Antiqua"/>
          <w:sz w:val="24"/>
        </w:rPr>
        <w:t>the patient underwent CRT for treating cardiac insufficiency.</w:t>
      </w:r>
    </w:p>
    <w:p w:rsidR="00063030" w:rsidRDefault="00063030">
      <w:pPr>
        <w:widowControl/>
        <w:spacing w:line="360" w:lineRule="auto"/>
        <w:contextualSpacing/>
        <w:textAlignment w:val="baseline"/>
        <w:rPr>
          <w:rFonts w:ascii="Book Antiqua" w:hAnsi="Book Antiqua"/>
          <w:sz w:val="24"/>
        </w:rPr>
      </w:pPr>
    </w:p>
    <w:p w:rsidR="00063030" w:rsidRDefault="00063030">
      <w:pPr>
        <w:spacing w:line="360" w:lineRule="auto"/>
        <w:rPr>
          <w:rFonts w:ascii="Book Antiqua" w:hAnsi="Book Antiqua"/>
          <w:b/>
          <w:sz w:val="24"/>
          <w:shd w:val="clear" w:color="auto" w:fill="FFFFFF"/>
        </w:rPr>
      </w:pPr>
      <w:r>
        <w:rPr>
          <w:rFonts w:ascii="Book Antiqua" w:hAnsi="Book Antiqua"/>
          <w:b/>
          <w:sz w:val="24"/>
          <w:shd w:val="clear" w:color="auto" w:fill="FFFFFF"/>
        </w:rPr>
        <w:t>FINAL DIAGNOSIS</w:t>
      </w:r>
    </w:p>
    <w:p w:rsidR="00063030" w:rsidRDefault="00063030">
      <w:pPr>
        <w:widowControl/>
        <w:spacing w:line="360" w:lineRule="auto"/>
        <w:contextualSpacing/>
        <w:textAlignment w:val="baseline"/>
        <w:rPr>
          <w:rFonts w:ascii="Book Antiqua" w:hAnsi="Book Antiqua"/>
          <w:sz w:val="24"/>
        </w:rPr>
      </w:pPr>
      <w:r>
        <w:rPr>
          <w:rStyle w:val="a4"/>
          <w:rFonts w:ascii="Book Antiqua" w:hAnsi="Book Antiqua"/>
          <w:sz w:val="24"/>
          <w:szCs w:val="24"/>
        </w:rPr>
        <w:t>A child with heart failure due to right ventricular pacing.</w:t>
      </w:r>
    </w:p>
    <w:p w:rsidR="00063030" w:rsidRDefault="00063030">
      <w:pPr>
        <w:spacing w:line="360" w:lineRule="auto"/>
        <w:contextualSpacing/>
        <w:rPr>
          <w:rFonts w:ascii="Book Antiqua" w:hAnsi="Book Antiqua"/>
          <w:b/>
          <w:sz w:val="24"/>
        </w:rPr>
      </w:pPr>
    </w:p>
    <w:p w:rsidR="00063030" w:rsidRDefault="00063030">
      <w:pPr>
        <w:spacing w:line="360" w:lineRule="auto"/>
        <w:contextualSpacing/>
        <w:rPr>
          <w:rFonts w:ascii="Book Antiqua" w:hAnsi="Book Antiqua"/>
          <w:b/>
          <w:sz w:val="24"/>
        </w:rPr>
      </w:pPr>
      <w:r>
        <w:rPr>
          <w:rFonts w:ascii="Book Antiqua" w:hAnsi="Book Antiqua"/>
          <w:b/>
          <w:sz w:val="24"/>
        </w:rPr>
        <w:t>TREATMENT</w:t>
      </w:r>
    </w:p>
    <w:p w:rsidR="00063030" w:rsidRDefault="00063030">
      <w:pPr>
        <w:spacing w:line="360" w:lineRule="auto"/>
        <w:contextualSpacing/>
        <w:rPr>
          <w:rFonts w:ascii="Book Antiqua" w:hAnsi="Book Antiqua"/>
          <w:sz w:val="24"/>
        </w:rPr>
      </w:pPr>
      <w:bookmarkStart w:id="27" w:name="OLE_LINK9"/>
      <w:r>
        <w:rPr>
          <w:rFonts w:ascii="Book Antiqua" w:hAnsi="Book Antiqua"/>
          <w:sz w:val="24"/>
        </w:rPr>
        <w:t>The left subclavian vein was punctured under local anesthesia, and retrograde coronary vein angiography was performed to reveal the main coronary vein and its branches</w:t>
      </w:r>
      <w:bookmarkEnd w:id="27"/>
      <w:r>
        <w:rPr>
          <w:rFonts w:ascii="Book Antiqua" w:hAnsi="Book Antiqua"/>
          <w:sz w:val="24"/>
        </w:rPr>
        <w:t>. The lateral vein was selected as the target vein. A double guidewire (</w:t>
      </w:r>
      <w:proofErr w:type="spellStart"/>
      <w:r>
        <w:rPr>
          <w:rFonts w:ascii="Book Antiqua" w:hAnsi="Book Antiqua"/>
          <w:sz w:val="24"/>
        </w:rPr>
        <w:t>Ruinough</w:t>
      </w:r>
      <w:proofErr w:type="spellEnd"/>
      <w:r>
        <w:rPr>
          <w:rFonts w:ascii="Book Antiqua" w:hAnsi="Book Antiqua"/>
          <w:sz w:val="24"/>
        </w:rPr>
        <w:t>, Pilot 50) was inserted at the distal part of the lateral vein and fixed, and then the left ventricular electrode (</w:t>
      </w:r>
      <w:proofErr w:type="spellStart"/>
      <w:r>
        <w:rPr>
          <w:rFonts w:ascii="Book Antiqua" w:hAnsi="Book Antiqua"/>
          <w:sz w:val="24"/>
        </w:rPr>
        <w:t>QUICKFLEXTMμ</w:t>
      </w:r>
      <w:proofErr w:type="spellEnd"/>
      <w:r>
        <w:rPr>
          <w:rFonts w:ascii="Book Antiqua" w:hAnsi="Book Antiqua"/>
          <w:sz w:val="24"/>
        </w:rPr>
        <w:t xml:space="preserve">, 1258T, St. Jude Medical, </w:t>
      </w:r>
      <w:r>
        <w:rPr>
          <w:rFonts w:ascii="Book Antiqua" w:hAnsi="Book Antiqua" w:hint="eastAsia"/>
          <w:sz w:val="24"/>
        </w:rPr>
        <w:t>United States</w:t>
      </w:r>
      <w:r>
        <w:rPr>
          <w:rFonts w:ascii="Book Antiqua" w:hAnsi="Book Antiqua"/>
          <w:sz w:val="24"/>
        </w:rPr>
        <w:t xml:space="preserve">) was delivered to the target vein and fixed using the protection sleeve. The threshold was 1.0 V (pulse width, 0.48 </w:t>
      </w:r>
      <w:proofErr w:type="spellStart"/>
      <w:r>
        <w:rPr>
          <w:rFonts w:ascii="Book Antiqua" w:hAnsi="Book Antiqua"/>
          <w:sz w:val="24"/>
        </w:rPr>
        <w:t>ms</w:t>
      </w:r>
      <w:proofErr w:type="spellEnd"/>
      <w:r>
        <w:rPr>
          <w:rFonts w:ascii="Book Antiqua" w:hAnsi="Book Antiqua"/>
          <w:sz w:val="24"/>
        </w:rPr>
        <w:t xml:space="preserve">) and impedance was 839 Ω. No diaphragmatic stimulation occurred with 10 V pacing. The skin at the original pacemaker was cut open along the inferior part of the left clavicle, and the subcutaneous tissue was bluntly dissected up to the sac. Subsequently, the original right atrial electrode was tested, which showed a threshold of 0.9 V (pulse width, 0.48 </w:t>
      </w:r>
      <w:proofErr w:type="spellStart"/>
      <w:r>
        <w:rPr>
          <w:rFonts w:ascii="Book Antiqua" w:hAnsi="Book Antiqua"/>
          <w:sz w:val="24"/>
        </w:rPr>
        <w:t>ms</w:t>
      </w:r>
      <w:proofErr w:type="spellEnd"/>
      <w:r>
        <w:rPr>
          <w:rFonts w:ascii="Book Antiqua" w:hAnsi="Book Antiqua"/>
          <w:sz w:val="24"/>
        </w:rPr>
        <w:t xml:space="preserve">), sensing of 5.0 mV, and impedance of 520 Ω. For the right ventricular electrode, the testing showed a threshold of 0.6 V (pulse width, 0.48 </w:t>
      </w:r>
      <w:proofErr w:type="spellStart"/>
      <w:r>
        <w:rPr>
          <w:rFonts w:ascii="Book Antiqua" w:hAnsi="Book Antiqua"/>
          <w:sz w:val="24"/>
        </w:rPr>
        <w:t>ms</w:t>
      </w:r>
      <w:proofErr w:type="spellEnd"/>
      <w:r>
        <w:rPr>
          <w:rFonts w:ascii="Book Antiqua" w:hAnsi="Book Antiqua"/>
          <w:sz w:val="24"/>
        </w:rPr>
        <w:t xml:space="preserve">), sensing of 10.0 mV, and impedance of 600 Ω (because the child was pacing dependent, a left ventricular electrode was used for temporary pacing in the process of testing the right ventricular electrode). The lead was connected to the three-chamber pacemaker (FRONTIER II, 5596, St. Jude Medical) and embedded into the original sac. Postoperatively, Quick </w:t>
      </w:r>
      <w:proofErr w:type="spellStart"/>
      <w:r>
        <w:rPr>
          <w:rFonts w:ascii="Book Antiqua" w:hAnsi="Book Antiqua"/>
          <w:sz w:val="24"/>
        </w:rPr>
        <w:t>Optive</w:t>
      </w:r>
      <w:proofErr w:type="spellEnd"/>
      <w:r>
        <w:rPr>
          <w:rFonts w:ascii="Book Antiqua" w:hAnsi="Book Antiqua"/>
          <w:sz w:val="24"/>
        </w:rPr>
        <w:t xml:space="preserve"> (SJ) was combined with </w:t>
      </w:r>
      <w:r>
        <w:rPr>
          <w:rFonts w:ascii="Book Antiqua" w:hAnsi="Book Antiqua" w:hint="eastAsia"/>
          <w:sz w:val="24"/>
        </w:rPr>
        <w:t>ECG</w:t>
      </w:r>
      <w:r>
        <w:rPr>
          <w:rFonts w:ascii="Book Antiqua" w:hAnsi="Book Antiqua"/>
          <w:sz w:val="24"/>
        </w:rPr>
        <w:t xml:space="preserve"> to optimize the atrioventricular and ventricular intervals. When the atrioventricular interval was 130 </w:t>
      </w:r>
      <w:proofErr w:type="spellStart"/>
      <w:r>
        <w:rPr>
          <w:rFonts w:ascii="Book Antiqua" w:hAnsi="Book Antiqua"/>
          <w:sz w:val="24"/>
        </w:rPr>
        <w:lastRenderedPageBreak/>
        <w:t>ms</w:t>
      </w:r>
      <w:proofErr w:type="spellEnd"/>
      <w:r>
        <w:rPr>
          <w:rFonts w:ascii="Book Antiqua" w:hAnsi="Book Antiqua"/>
          <w:sz w:val="24"/>
        </w:rPr>
        <w:t xml:space="preserve"> and the left ventricle was advanced 20 </w:t>
      </w:r>
      <w:proofErr w:type="spellStart"/>
      <w:r>
        <w:rPr>
          <w:rFonts w:ascii="Book Antiqua" w:hAnsi="Book Antiqua"/>
          <w:sz w:val="24"/>
        </w:rPr>
        <w:t>ms</w:t>
      </w:r>
      <w:proofErr w:type="spellEnd"/>
      <w:r>
        <w:rPr>
          <w:rFonts w:ascii="Book Antiqua" w:hAnsi="Book Antiqua"/>
          <w:sz w:val="24"/>
        </w:rPr>
        <w:t xml:space="preserve">, the mitral valve velocity time integral and aorta velocity time integral were the largest, and the QRS wave duration was the narrowest, which was shortened from 150 </w:t>
      </w:r>
      <w:proofErr w:type="spellStart"/>
      <w:r>
        <w:rPr>
          <w:rFonts w:ascii="Book Antiqua" w:hAnsi="Book Antiqua"/>
          <w:sz w:val="24"/>
        </w:rPr>
        <w:t>ms</w:t>
      </w:r>
      <w:proofErr w:type="spellEnd"/>
      <w:r>
        <w:rPr>
          <w:rFonts w:ascii="Book Antiqua" w:hAnsi="Book Antiqua"/>
          <w:sz w:val="24"/>
        </w:rPr>
        <w:t xml:space="preserve"> preoperatively to 130 </w:t>
      </w:r>
      <w:proofErr w:type="spellStart"/>
      <w:r>
        <w:rPr>
          <w:rFonts w:ascii="Book Antiqua" w:hAnsi="Book Antiqua"/>
          <w:sz w:val="24"/>
        </w:rPr>
        <w:t>ms</w:t>
      </w:r>
      <w:proofErr w:type="spellEnd"/>
      <w:r>
        <w:rPr>
          <w:rFonts w:ascii="Book Antiqua" w:hAnsi="Book Antiqua"/>
          <w:sz w:val="24"/>
        </w:rPr>
        <w:t xml:space="preserve"> (Figure 1C). The present study referred to the standards for adults because, currently, no standards and guidelines exist for pacemaker upgrades in children. Moreover, children are at a rapid stage of growth and development, which makes CRT implantation more difficult.</w:t>
      </w:r>
    </w:p>
    <w:p w:rsidR="00063030" w:rsidRDefault="00063030">
      <w:pPr>
        <w:spacing w:line="360" w:lineRule="auto"/>
        <w:contextualSpacing/>
        <w:rPr>
          <w:rFonts w:ascii="Book Antiqua" w:hAnsi="Book Antiqua"/>
          <w:b/>
          <w:sz w:val="24"/>
        </w:rPr>
      </w:pPr>
    </w:p>
    <w:p w:rsidR="00063030" w:rsidRDefault="00063030">
      <w:pPr>
        <w:spacing w:line="360" w:lineRule="auto"/>
        <w:contextualSpacing/>
        <w:rPr>
          <w:rFonts w:ascii="Book Antiqua" w:hAnsi="Book Antiqua"/>
          <w:b/>
          <w:sz w:val="24"/>
        </w:rPr>
      </w:pPr>
      <w:r>
        <w:rPr>
          <w:rFonts w:ascii="Book Antiqua" w:hAnsi="Book Antiqua"/>
          <w:b/>
          <w:sz w:val="24"/>
        </w:rPr>
        <w:t xml:space="preserve">OUTCOME AND FOLLOW-UP </w:t>
      </w:r>
    </w:p>
    <w:p w:rsidR="00063030" w:rsidRDefault="00063030">
      <w:pPr>
        <w:spacing w:line="360" w:lineRule="auto"/>
        <w:contextualSpacing/>
        <w:rPr>
          <w:rFonts w:ascii="Book Antiqua" w:hAnsi="Book Antiqua"/>
          <w:sz w:val="24"/>
        </w:rPr>
      </w:pPr>
      <w:r>
        <w:rPr>
          <w:rFonts w:ascii="Book Antiqua" w:hAnsi="Book Antiqua"/>
          <w:sz w:val="24"/>
        </w:rPr>
        <w:t xml:space="preserve">Postoperatively, the patient was regularly followed, during which no cardiac dysfunction or adverse cardiac events occurred. At postoperative 3 and 6 </w:t>
      </w:r>
      <w:proofErr w:type="spellStart"/>
      <w:r>
        <w:rPr>
          <w:rFonts w:ascii="Book Antiqua" w:hAnsi="Book Antiqua"/>
          <w:sz w:val="24"/>
        </w:rPr>
        <w:t>mo</w:t>
      </w:r>
      <w:proofErr w:type="spellEnd"/>
      <w:r>
        <w:rPr>
          <w:rFonts w:ascii="Book Antiqua" w:hAnsi="Book Antiqua"/>
          <w:sz w:val="24"/>
        </w:rPr>
        <w:t>, ECG showed atrial sensing ventricular pacing and a QRS wave duration of 120</w:t>
      </w:r>
      <w:r>
        <w:rPr>
          <w:rFonts w:ascii="Book Antiqua" w:hAnsi="Book Antiqua" w:hint="eastAsia"/>
          <w:sz w:val="24"/>
        </w:rPr>
        <w:t>-</w:t>
      </w:r>
      <w:r>
        <w:rPr>
          <w:rFonts w:ascii="Book Antiqua" w:hAnsi="Book Antiqua"/>
          <w:sz w:val="24"/>
        </w:rPr>
        <w:t xml:space="preserve">130 </w:t>
      </w:r>
      <w:proofErr w:type="spellStart"/>
      <w:r>
        <w:rPr>
          <w:rFonts w:ascii="Book Antiqua" w:hAnsi="Book Antiqua"/>
          <w:sz w:val="24"/>
        </w:rPr>
        <w:t>ms.</w:t>
      </w:r>
      <w:proofErr w:type="spellEnd"/>
      <w:r>
        <w:rPr>
          <w:rFonts w:ascii="Book Antiqua" w:hAnsi="Book Antiqua"/>
          <w:sz w:val="24"/>
        </w:rPr>
        <w:t xml:space="preserve"> Programming showed that the threshold of the right atrial electrode, right ventricular electrode, and left ventricular electrode was 0.75</w:t>
      </w:r>
      <w:r>
        <w:rPr>
          <w:rFonts w:ascii="Book Antiqua" w:hAnsi="Book Antiqua" w:hint="eastAsia"/>
          <w:sz w:val="24"/>
        </w:rPr>
        <w:t>-</w:t>
      </w:r>
      <w:r>
        <w:rPr>
          <w:rFonts w:ascii="Book Antiqua" w:hAnsi="Book Antiqua"/>
          <w:sz w:val="24"/>
        </w:rPr>
        <w:t>1.0, 0.6</w:t>
      </w:r>
      <w:r>
        <w:rPr>
          <w:rFonts w:ascii="Book Antiqua" w:hAnsi="Book Antiqua" w:hint="eastAsia"/>
          <w:sz w:val="24"/>
        </w:rPr>
        <w:t>-</w:t>
      </w:r>
      <w:r>
        <w:rPr>
          <w:rFonts w:ascii="Book Antiqua" w:hAnsi="Book Antiqua"/>
          <w:sz w:val="24"/>
        </w:rPr>
        <w:t>0.75, and 0.9</w:t>
      </w:r>
      <w:r>
        <w:rPr>
          <w:rFonts w:ascii="Book Antiqua" w:hAnsi="Book Antiqua" w:hint="eastAsia"/>
          <w:sz w:val="24"/>
        </w:rPr>
        <w:t>-</w:t>
      </w:r>
      <w:r>
        <w:rPr>
          <w:rFonts w:ascii="Book Antiqua" w:hAnsi="Book Antiqua"/>
          <w:sz w:val="24"/>
        </w:rPr>
        <w:t xml:space="preserve">1.0 V (pulse width, 0.48 </w:t>
      </w:r>
      <w:proofErr w:type="spellStart"/>
      <w:r>
        <w:rPr>
          <w:rFonts w:ascii="Book Antiqua" w:hAnsi="Book Antiqua"/>
          <w:sz w:val="24"/>
        </w:rPr>
        <w:t>ms</w:t>
      </w:r>
      <w:proofErr w:type="spellEnd"/>
      <w:r>
        <w:rPr>
          <w:rFonts w:ascii="Book Antiqua" w:hAnsi="Book Antiqua"/>
          <w:sz w:val="24"/>
        </w:rPr>
        <w:t xml:space="preserve">), respectively; the ventricular pacing rate was &gt; 99%; and the atrial pacing rate was 32%. Although chest X-ray showed no significant reduction in the heart-chest ratio compared with that before surgery, </w:t>
      </w:r>
      <w:r>
        <w:rPr>
          <w:rFonts w:ascii="Book Antiqua" w:hAnsi="Book Antiqua" w:hint="eastAsia"/>
          <w:kern w:val="0"/>
          <w:sz w:val="24"/>
          <w:shd w:val="clear" w:color="auto" w:fill="FFFFFF"/>
        </w:rPr>
        <w:t>ECG</w:t>
      </w:r>
      <w:r>
        <w:rPr>
          <w:rFonts w:ascii="Book Antiqua" w:hAnsi="Book Antiqua"/>
          <w:kern w:val="0"/>
          <w:sz w:val="24"/>
          <w:shd w:val="clear" w:color="auto" w:fill="FFFFFF"/>
        </w:rPr>
        <w:t xml:space="preserve"> revealed the left atrium of </w:t>
      </w:r>
      <w:r>
        <w:rPr>
          <w:rFonts w:ascii="Book Antiqua" w:hAnsi="Book Antiqua"/>
          <w:sz w:val="24"/>
        </w:rPr>
        <w:t xml:space="preserve">35.6 mm, left </w:t>
      </w:r>
      <w:r>
        <w:rPr>
          <w:rFonts w:ascii="Book Antiqua" w:hAnsi="Book Antiqua"/>
          <w:kern w:val="0"/>
          <w:sz w:val="24"/>
          <w:shd w:val="clear" w:color="auto" w:fill="FFFFFF"/>
        </w:rPr>
        <w:t xml:space="preserve">ventricle of </w:t>
      </w:r>
      <w:r>
        <w:rPr>
          <w:rFonts w:ascii="Book Antiqua" w:hAnsi="Book Antiqua"/>
          <w:sz w:val="24"/>
        </w:rPr>
        <w:t xml:space="preserve">55.6 mm, mild mitral and tricuspid regurgitations, and </w:t>
      </w:r>
      <w:r w:rsidR="00F46E5F">
        <w:rPr>
          <w:rFonts w:ascii="Book Antiqua" w:hAnsi="Book Antiqua"/>
          <w:sz w:val="24"/>
        </w:rPr>
        <w:t xml:space="preserve">an </w:t>
      </w:r>
      <w:r>
        <w:rPr>
          <w:rFonts w:ascii="Book Antiqua" w:hAnsi="Book Antiqua"/>
          <w:sz w:val="24"/>
        </w:rPr>
        <w:t xml:space="preserve">EF of 49%. Tissue Doppler </w:t>
      </w:r>
      <w:r w:rsidR="00F46E5F" w:rsidRPr="00F46E5F">
        <w:rPr>
          <w:rFonts w:ascii="Book Antiqua" w:hAnsi="Book Antiqua"/>
          <w:sz w:val="24"/>
        </w:rPr>
        <w:t xml:space="preserve">echocardiography </w:t>
      </w:r>
      <w:r>
        <w:rPr>
          <w:rFonts w:ascii="Book Antiqua" w:hAnsi="Book Antiqua"/>
          <w:sz w:val="24"/>
        </w:rPr>
        <w:t>showed a significant improvement in ventricular synchrony compared with preoperative measurements [peak systolic velocity (</w:t>
      </w:r>
      <w:proofErr w:type="spellStart"/>
      <w:r>
        <w:rPr>
          <w:rFonts w:ascii="Book Antiqua" w:hAnsi="Book Antiqua"/>
          <w:sz w:val="24"/>
        </w:rPr>
        <w:t>Ts</w:t>
      </w:r>
      <w:proofErr w:type="spellEnd"/>
      <w:r>
        <w:rPr>
          <w:rFonts w:ascii="Book Antiqua" w:hAnsi="Book Antiqua"/>
          <w:sz w:val="24"/>
        </w:rPr>
        <w:t>) and early peak diastolic velocity (</w:t>
      </w:r>
      <w:proofErr w:type="spellStart"/>
      <w:r>
        <w:rPr>
          <w:rFonts w:ascii="Book Antiqua" w:hAnsi="Book Antiqua"/>
          <w:sz w:val="24"/>
        </w:rPr>
        <w:t>Te</w:t>
      </w:r>
      <w:proofErr w:type="spellEnd"/>
      <w:r>
        <w:rPr>
          <w:rFonts w:ascii="Book Antiqua" w:hAnsi="Book Antiqua"/>
          <w:sz w:val="24"/>
        </w:rPr>
        <w:t xml:space="preserve">) of the 12 segments] (Table 1 and Figure 2), and BNP decreased to 126.8 </w:t>
      </w:r>
      <w:proofErr w:type="spellStart"/>
      <w:r>
        <w:rPr>
          <w:rFonts w:ascii="Book Antiqua" w:hAnsi="Book Antiqua"/>
          <w:sz w:val="24"/>
        </w:rPr>
        <w:t>pg</w:t>
      </w:r>
      <w:proofErr w:type="spellEnd"/>
      <w:r>
        <w:rPr>
          <w:rFonts w:ascii="Book Antiqua" w:hAnsi="Book Antiqua"/>
          <w:sz w:val="24"/>
        </w:rPr>
        <w:t>/</w:t>
      </w:r>
      <w:proofErr w:type="spellStart"/>
      <w:r>
        <w:rPr>
          <w:rFonts w:ascii="Book Antiqua" w:hAnsi="Book Antiqua"/>
          <w:sz w:val="24"/>
        </w:rPr>
        <w:t>mL.</w:t>
      </w:r>
      <w:proofErr w:type="spellEnd"/>
      <w:r>
        <w:rPr>
          <w:rFonts w:ascii="Book Antiqua" w:hAnsi="Book Antiqua"/>
          <w:sz w:val="24"/>
        </w:rPr>
        <w:t xml:space="preserve"> The exercise tolerance increased significantly, and the child could live a normal life and participate in appropriate physical activity, with a New York Heart Association (NYHA) functional class up to II.</w:t>
      </w:r>
    </w:p>
    <w:p w:rsidR="00063030" w:rsidRDefault="00063030">
      <w:pPr>
        <w:spacing w:line="360" w:lineRule="auto"/>
        <w:contextualSpacing/>
        <w:rPr>
          <w:rFonts w:ascii="Book Antiqua" w:hAnsi="Book Antiqua"/>
          <w:b/>
          <w:sz w:val="24"/>
        </w:rPr>
      </w:pPr>
    </w:p>
    <w:p w:rsidR="00063030" w:rsidRDefault="00063030">
      <w:pPr>
        <w:spacing w:line="360" w:lineRule="auto"/>
        <w:contextualSpacing/>
        <w:rPr>
          <w:rFonts w:ascii="Book Antiqua" w:hAnsi="Book Antiqua"/>
          <w:b/>
          <w:sz w:val="24"/>
        </w:rPr>
      </w:pPr>
      <w:r>
        <w:rPr>
          <w:rFonts w:ascii="Book Antiqua" w:hAnsi="Book Antiqua"/>
          <w:b/>
          <w:sz w:val="24"/>
        </w:rPr>
        <w:t>DISCUSSION</w:t>
      </w:r>
    </w:p>
    <w:p w:rsidR="00063030" w:rsidRDefault="00063030">
      <w:pPr>
        <w:spacing w:line="360" w:lineRule="auto"/>
        <w:contextualSpacing/>
        <w:rPr>
          <w:rFonts w:ascii="Book Antiqua" w:hAnsi="Book Antiqua"/>
          <w:sz w:val="24"/>
        </w:rPr>
      </w:pPr>
      <w:r>
        <w:rPr>
          <w:rFonts w:ascii="Book Antiqua" w:hAnsi="Book Antiqua"/>
          <w:sz w:val="24"/>
        </w:rPr>
        <w:t xml:space="preserve">Right ventricular single-chamber pacing and atrioventricular sequential pacing can lead to a decline in cardiac function due to </w:t>
      </w:r>
      <w:r>
        <w:rPr>
          <w:rFonts w:ascii="Book Antiqua" w:hAnsi="Book Antiqua"/>
          <w:kern w:val="0"/>
          <w:sz w:val="24"/>
          <w:shd w:val="clear" w:color="auto" w:fill="FFFFFF"/>
        </w:rPr>
        <w:t>atrioventricular excitation</w:t>
      </w:r>
      <w:r>
        <w:rPr>
          <w:rFonts w:ascii="Book Antiqua" w:hAnsi="Book Antiqua"/>
          <w:kern w:val="0"/>
          <w:sz w:val="24"/>
        </w:rPr>
        <w:t xml:space="preserve"> </w:t>
      </w:r>
      <w:r>
        <w:rPr>
          <w:rFonts w:ascii="Book Antiqua" w:hAnsi="Book Antiqua"/>
          <w:kern w:val="0"/>
          <w:sz w:val="24"/>
          <w:shd w:val="clear" w:color="auto" w:fill="FFFFFF"/>
        </w:rPr>
        <w:t xml:space="preserve">asynchrony and </w:t>
      </w:r>
      <w:r>
        <w:rPr>
          <w:rFonts w:ascii="Book Antiqua" w:hAnsi="Book Antiqua"/>
          <w:sz w:val="24"/>
        </w:rPr>
        <w:t xml:space="preserve">delayed left ventricular </w:t>
      </w:r>
      <w:proofErr w:type="gramStart"/>
      <w:r>
        <w:rPr>
          <w:rFonts w:ascii="Book Antiqua" w:hAnsi="Book Antiqua"/>
          <w:sz w:val="24"/>
        </w:rPr>
        <w:t>contraction</w:t>
      </w:r>
      <w:r>
        <w:rPr>
          <w:rFonts w:ascii="Book Antiqua" w:hAnsi="Book Antiqua"/>
          <w:sz w:val="24"/>
          <w:vertAlign w:val="superscript"/>
        </w:rPr>
        <w:t>[</w:t>
      </w:r>
      <w:proofErr w:type="gramEnd"/>
      <w:r>
        <w:rPr>
          <w:rFonts w:ascii="Book Antiqua" w:hAnsi="Book Antiqua"/>
          <w:sz w:val="24"/>
          <w:vertAlign w:val="superscript"/>
        </w:rPr>
        <w:t>11]</w:t>
      </w:r>
      <w:r>
        <w:rPr>
          <w:rFonts w:ascii="Book Antiqua" w:hAnsi="Book Antiqua"/>
          <w:sz w:val="24"/>
        </w:rPr>
        <w:t xml:space="preserve">. Hence, the present study used </w:t>
      </w:r>
      <w:r>
        <w:rPr>
          <w:rFonts w:ascii="Book Antiqua" w:hAnsi="Book Antiqua"/>
          <w:sz w:val="24"/>
        </w:rPr>
        <w:lastRenderedPageBreak/>
        <w:t xml:space="preserve">atrioventricular sequential pacing to reduce atrioventricular </w:t>
      </w:r>
      <w:r>
        <w:rPr>
          <w:rFonts w:ascii="Book Antiqua" w:hAnsi="Book Antiqua"/>
          <w:kern w:val="0"/>
          <w:sz w:val="24"/>
          <w:shd w:val="clear" w:color="auto" w:fill="FFFFFF"/>
        </w:rPr>
        <w:t>asynchrony due to single-chamber pacing. T</w:t>
      </w:r>
      <w:r>
        <w:rPr>
          <w:rFonts w:ascii="Book Antiqua" w:hAnsi="Book Antiqua"/>
          <w:sz w:val="24"/>
        </w:rPr>
        <w:t>he pacing sites at the right ventricular outflow tract, septum, and beside the His bundle and other places were selected to reduce the adverse effects of long-term apical pacing of the right ventricle on the cardiac function in children</w:t>
      </w:r>
      <w:r>
        <w:rPr>
          <w:rFonts w:ascii="Book Antiqua" w:hAnsi="Book Antiqua"/>
          <w:kern w:val="0"/>
          <w:sz w:val="24"/>
          <w:shd w:val="clear" w:color="auto" w:fill="FFFFFF"/>
        </w:rPr>
        <w:t xml:space="preserve">. Nevertheless, </w:t>
      </w:r>
      <w:r>
        <w:rPr>
          <w:rFonts w:ascii="Book Antiqua" w:hAnsi="Book Antiqua"/>
          <w:sz w:val="24"/>
        </w:rPr>
        <w:t xml:space="preserve">some children still suffered from cardiac dysfunction caused by activation sequence </w:t>
      </w:r>
      <w:r>
        <w:rPr>
          <w:rFonts w:ascii="Book Antiqua" w:hAnsi="Book Antiqua"/>
          <w:kern w:val="0"/>
          <w:sz w:val="24"/>
          <w:shd w:val="clear" w:color="auto" w:fill="FFFFFF"/>
        </w:rPr>
        <w:t xml:space="preserve">asynchrony in the left ventricle and between the </w:t>
      </w:r>
      <w:r>
        <w:rPr>
          <w:rFonts w:ascii="Book Antiqua" w:hAnsi="Book Antiqua"/>
          <w:sz w:val="24"/>
        </w:rPr>
        <w:t xml:space="preserve">left and right </w:t>
      </w:r>
      <w:r>
        <w:rPr>
          <w:rFonts w:ascii="Book Antiqua" w:hAnsi="Book Antiqua"/>
          <w:kern w:val="0"/>
          <w:sz w:val="24"/>
          <w:shd w:val="clear" w:color="auto" w:fill="FFFFFF"/>
        </w:rPr>
        <w:t>ventricles due to right ventricular pacing</w:t>
      </w:r>
      <w:r>
        <w:rPr>
          <w:rFonts w:ascii="Book Antiqua" w:hAnsi="Book Antiqua"/>
          <w:kern w:val="0"/>
          <w:sz w:val="24"/>
          <w:shd w:val="clear" w:color="auto" w:fill="FFFFFF"/>
          <w:vertAlign w:val="superscript"/>
        </w:rPr>
        <w:t>[18]</w:t>
      </w:r>
      <w:r>
        <w:rPr>
          <w:rFonts w:ascii="Book Antiqua" w:hAnsi="Book Antiqua"/>
          <w:kern w:val="0"/>
          <w:sz w:val="24"/>
          <w:shd w:val="clear" w:color="auto" w:fill="FFFFFF"/>
        </w:rPr>
        <w:t xml:space="preserve">. </w:t>
      </w:r>
      <w:r>
        <w:rPr>
          <w:rFonts w:ascii="Book Antiqua" w:hAnsi="Book Antiqua"/>
          <w:sz w:val="24"/>
        </w:rPr>
        <w:t xml:space="preserve">Previous studies have reported that left ventricular pacing through the </w:t>
      </w:r>
      <w:proofErr w:type="spellStart"/>
      <w:r>
        <w:rPr>
          <w:rFonts w:ascii="Book Antiqua" w:hAnsi="Book Antiqua"/>
          <w:sz w:val="24"/>
        </w:rPr>
        <w:t>epicardial</w:t>
      </w:r>
      <w:proofErr w:type="spellEnd"/>
      <w:r>
        <w:rPr>
          <w:rFonts w:ascii="Book Antiqua" w:hAnsi="Book Antiqua"/>
          <w:sz w:val="24"/>
        </w:rPr>
        <w:t xml:space="preserve"> pathway can reverse cardiac dysfunction and loss of synchronism with a decline in EF caused by long-term right ventricular pacing, thus achieving better long-term echocardiographic cardiac function indexes compared with the right ventricular pacing</w:t>
      </w:r>
      <w:r>
        <w:rPr>
          <w:rFonts w:ascii="Book Antiqua" w:hAnsi="Book Antiqua"/>
          <w:sz w:val="24"/>
          <w:vertAlign w:val="superscript"/>
        </w:rPr>
        <w:t>[15,19]</w:t>
      </w:r>
      <w:r>
        <w:rPr>
          <w:rFonts w:ascii="Book Antiqua" w:hAnsi="Book Antiqua"/>
          <w:sz w:val="24"/>
        </w:rPr>
        <w:t xml:space="preserve">. However, this procedure requires surgical implantation of </w:t>
      </w:r>
      <w:proofErr w:type="spellStart"/>
      <w:r>
        <w:rPr>
          <w:rFonts w:ascii="Book Antiqua" w:hAnsi="Book Antiqua"/>
          <w:sz w:val="24"/>
        </w:rPr>
        <w:t>epicardial</w:t>
      </w:r>
      <w:proofErr w:type="spellEnd"/>
      <w:r>
        <w:rPr>
          <w:rFonts w:ascii="Book Antiqua" w:hAnsi="Book Antiqua"/>
          <w:sz w:val="24"/>
        </w:rPr>
        <w:t xml:space="preserve"> electrodes, which tends to cause a large trauma and a high surgical risk, and therefore is not widely accepted. Meanwhile, using biventricular pacing re-synchrony, CRT can regulate left and right ventricular pacing sequences, reverse left ventricular remodeling, delay the deterioration of cardiac function, and thus reduce hospitalization rate and mortality of heart failure</w:t>
      </w:r>
      <w:r>
        <w:rPr>
          <w:rFonts w:ascii="Book Antiqua" w:hAnsi="Book Antiqua"/>
          <w:sz w:val="24"/>
          <w:vertAlign w:val="superscript"/>
        </w:rPr>
        <w:t>[20]</w:t>
      </w:r>
      <w:r>
        <w:rPr>
          <w:rFonts w:ascii="Book Antiqua" w:hAnsi="Book Antiqua"/>
          <w:sz w:val="24"/>
        </w:rPr>
        <w:t xml:space="preserve">. The </w:t>
      </w:r>
      <w:proofErr w:type="gramStart"/>
      <w:r>
        <w:rPr>
          <w:rFonts w:ascii="Book Antiqua" w:hAnsi="Book Antiqua"/>
          <w:sz w:val="24"/>
        </w:rPr>
        <w:t>guidelines</w:t>
      </w:r>
      <w:r>
        <w:rPr>
          <w:rFonts w:ascii="Book Antiqua" w:hAnsi="Book Antiqua"/>
          <w:sz w:val="24"/>
          <w:vertAlign w:val="superscript"/>
        </w:rPr>
        <w:t>[</w:t>
      </w:r>
      <w:proofErr w:type="gramEnd"/>
      <w:r>
        <w:rPr>
          <w:rFonts w:ascii="Book Antiqua" w:hAnsi="Book Antiqua"/>
          <w:sz w:val="24"/>
          <w:vertAlign w:val="superscript"/>
        </w:rPr>
        <w:t>7,21,22]</w:t>
      </w:r>
      <w:r>
        <w:rPr>
          <w:rFonts w:ascii="Book Antiqua" w:hAnsi="Book Antiqua"/>
          <w:sz w:val="24"/>
        </w:rPr>
        <w:t xml:space="preserve"> recommend that patients with an EF &lt;</w:t>
      </w:r>
      <w:r>
        <w:rPr>
          <w:rFonts w:ascii="Book Antiqua" w:hAnsi="Book Antiqua" w:hint="eastAsia"/>
          <w:sz w:val="24"/>
        </w:rPr>
        <w:t xml:space="preserve"> </w:t>
      </w:r>
      <w:r>
        <w:rPr>
          <w:rFonts w:ascii="Book Antiqua" w:hAnsi="Book Antiqua"/>
          <w:sz w:val="24"/>
        </w:rPr>
        <w:t xml:space="preserve">35%, high ventricular pacing rate, NYHA class III, and ambulant IV should be upgraded to CRT treatment. However, no uniform standard exists for CRT in children; all refer to adult indications. The patient in the present study was first implanted with DDD, in which the right ventricular pacing electrode was placed in the right ventricular septum. However, he presented with progressive exertional dyspnea 3 years after operation, with a gradually increased left ventricular end-diastolic diameter and gradually decreased left ventricular ejection fraction. His symptoms did not improve significantly after receiving intensive medical treatment. Therefore, this case presumed the cause of heart failure in children as follows: (1) the right ventricular pacing leads to the widening of the QRS wave duration (&gt;120 </w:t>
      </w:r>
      <w:proofErr w:type="spellStart"/>
      <w:r>
        <w:rPr>
          <w:rFonts w:ascii="Book Antiqua" w:hAnsi="Book Antiqua"/>
          <w:sz w:val="24"/>
        </w:rPr>
        <w:t>ms</w:t>
      </w:r>
      <w:proofErr w:type="spellEnd"/>
      <w:r>
        <w:rPr>
          <w:rFonts w:ascii="Book Antiqua" w:hAnsi="Book Antiqua"/>
          <w:sz w:val="24"/>
        </w:rPr>
        <w:t xml:space="preserve">). Consequently, the intraventricular conduction is delayed, the left lateral ventricular wall agitation is later than that of the septum, the agitation is transmitted from the right ventricular myocardium to </w:t>
      </w:r>
      <w:r>
        <w:rPr>
          <w:rFonts w:ascii="Book Antiqua" w:hAnsi="Book Antiqua"/>
          <w:sz w:val="24"/>
        </w:rPr>
        <w:lastRenderedPageBreak/>
        <w:t xml:space="preserve">the left ventricle </w:t>
      </w:r>
      <w:r>
        <w:rPr>
          <w:rFonts w:ascii="Book Antiqua" w:hAnsi="Book Antiqua"/>
          <w:i/>
          <w:sz w:val="24"/>
        </w:rPr>
        <w:t>via</w:t>
      </w:r>
      <w:r>
        <w:rPr>
          <w:rFonts w:ascii="Book Antiqua" w:hAnsi="Book Antiqua"/>
          <w:sz w:val="24"/>
        </w:rPr>
        <w:t xml:space="preserve"> the ventricular septum and slowly transmitted in the left ventricular myocardium, and the left ventricular myocardium is changed from overall synchronic contraction to individual myocardial contraction. This ultimately leads to left and right ventricular contraction asynchrony, left intraventricular contraction asynchrony, and asynchrony of left ventricular and left atrial contractions, resulting in reduced effectiveness of left ventricular contraction and cardiac </w:t>
      </w:r>
      <w:proofErr w:type="gramStart"/>
      <w:r>
        <w:rPr>
          <w:rFonts w:ascii="Book Antiqua" w:hAnsi="Book Antiqua"/>
          <w:sz w:val="24"/>
        </w:rPr>
        <w:t>insufficiency</w:t>
      </w:r>
      <w:r>
        <w:rPr>
          <w:rFonts w:ascii="Book Antiqua" w:hAnsi="Book Antiqua"/>
          <w:sz w:val="24"/>
          <w:vertAlign w:val="superscript"/>
        </w:rPr>
        <w:t>[</w:t>
      </w:r>
      <w:proofErr w:type="gramEnd"/>
      <w:r>
        <w:rPr>
          <w:rFonts w:ascii="Book Antiqua" w:hAnsi="Book Antiqua"/>
          <w:sz w:val="24"/>
          <w:vertAlign w:val="superscript"/>
        </w:rPr>
        <w:t>23]</w:t>
      </w:r>
      <w:r>
        <w:rPr>
          <w:rFonts w:ascii="Book Antiqua" w:hAnsi="Book Antiqua" w:hint="eastAsia"/>
          <w:sz w:val="24"/>
        </w:rPr>
        <w:t>;</w:t>
      </w:r>
      <w:r>
        <w:rPr>
          <w:rFonts w:ascii="Book Antiqua" w:hAnsi="Book Antiqua"/>
          <w:sz w:val="24"/>
        </w:rPr>
        <w:t xml:space="preserve"> (2) adverse effects of long-term right ventricular pacing on cardiac function lead to the lack of myocardial perfusion</w:t>
      </w:r>
      <w:r>
        <w:rPr>
          <w:rFonts w:ascii="Book Antiqua" w:hAnsi="Book Antiqua"/>
          <w:sz w:val="24"/>
          <w:vertAlign w:val="superscript"/>
        </w:rPr>
        <w:t>[24]</w:t>
      </w:r>
      <w:r>
        <w:rPr>
          <w:rFonts w:ascii="Book Antiqua" w:hAnsi="Book Antiqua"/>
          <w:sz w:val="24"/>
        </w:rPr>
        <w:t>, and even varying degrees of apoptosis of myocardial cells. These apoptotic cells are replaced by fibrous connective tissue, which causes a slower conduction velocity than normal myocardium and manifests as electrical and mechanical asynchrony in the heart, further aggravating the heart failure</w:t>
      </w:r>
      <w:r>
        <w:rPr>
          <w:rFonts w:ascii="Book Antiqua" w:hAnsi="Book Antiqua"/>
          <w:sz w:val="24"/>
          <w:vertAlign w:val="superscript"/>
        </w:rPr>
        <w:t>[25,26]</w:t>
      </w:r>
      <w:r>
        <w:rPr>
          <w:rFonts w:ascii="Book Antiqua" w:hAnsi="Book Antiqua"/>
          <w:sz w:val="24"/>
        </w:rPr>
        <w:t xml:space="preserve">. For the child in the present study, the cardiac function did not improve after intensive medical treatment, the left ventricular end diastolic diameter expanded progressively, and EF continued to decline. Referring to the adult guidelines, on the basis of right atrial and right ventricular sequential pacing, the left ventricular electrode was implanted into the lateral vein </w:t>
      </w:r>
      <w:r>
        <w:rPr>
          <w:rFonts w:ascii="Book Antiqua" w:hAnsi="Book Antiqua"/>
          <w:i/>
          <w:sz w:val="24"/>
        </w:rPr>
        <w:t>via</w:t>
      </w:r>
      <w:r>
        <w:rPr>
          <w:rFonts w:ascii="Book Antiqua" w:hAnsi="Book Antiqua"/>
          <w:sz w:val="24"/>
        </w:rPr>
        <w:t xml:space="preserve"> the coronary sinus to restore the atrioventricular, left and right ventricular, and left intraventricular synchronicity; shorten QRS wave duration; and improve the child's heart function. After nearly a year of follow-up, the child’s exercise tolerance increased significantly, and EF values were close to the normal level.</w:t>
      </w:r>
    </w:p>
    <w:p w:rsidR="00063030" w:rsidRDefault="00063030">
      <w:pPr>
        <w:spacing w:line="360" w:lineRule="auto"/>
        <w:contextualSpacing/>
        <w:rPr>
          <w:rFonts w:ascii="Book Antiqua" w:hAnsi="Book Antiqua"/>
          <w:sz w:val="24"/>
        </w:rPr>
      </w:pPr>
    </w:p>
    <w:p w:rsidR="00063030" w:rsidRDefault="00063030">
      <w:pPr>
        <w:spacing w:line="360" w:lineRule="auto"/>
        <w:contextualSpacing/>
        <w:rPr>
          <w:rFonts w:ascii="Book Antiqua" w:hAnsi="Book Antiqua"/>
          <w:b/>
          <w:sz w:val="24"/>
        </w:rPr>
      </w:pPr>
      <w:r>
        <w:rPr>
          <w:rFonts w:ascii="Book Antiqua" w:hAnsi="Book Antiqua"/>
          <w:b/>
          <w:sz w:val="24"/>
        </w:rPr>
        <w:t>CONCLUSION</w:t>
      </w:r>
    </w:p>
    <w:p w:rsidR="00063030" w:rsidRDefault="00063030">
      <w:pPr>
        <w:spacing w:line="360" w:lineRule="auto"/>
        <w:contextualSpacing/>
        <w:rPr>
          <w:rFonts w:ascii="Book Antiqua" w:hAnsi="Book Antiqua"/>
          <w:sz w:val="24"/>
        </w:rPr>
      </w:pPr>
      <w:r>
        <w:rPr>
          <w:rFonts w:ascii="Book Antiqua" w:hAnsi="Book Antiqua"/>
          <w:sz w:val="24"/>
        </w:rPr>
        <w:t xml:space="preserve">In conclusion, CRT decreases to a </w:t>
      </w:r>
      <w:proofErr w:type="spellStart"/>
      <w:r>
        <w:rPr>
          <w:rFonts w:ascii="Book Antiqua" w:hAnsi="Book Antiqua"/>
          <w:sz w:val="24"/>
        </w:rPr>
        <w:t>IIb</w:t>
      </w:r>
      <w:proofErr w:type="spellEnd"/>
      <w:r>
        <w:rPr>
          <w:rFonts w:ascii="Book Antiqua" w:hAnsi="Book Antiqua"/>
          <w:sz w:val="24"/>
        </w:rPr>
        <w:t xml:space="preserve">-type indication in patients with heart failure who experience worsening of symptoms following conventional pacemakers and a high rate of right ventricular pacing in the </w:t>
      </w:r>
      <w:r>
        <w:rPr>
          <w:rFonts w:ascii="Book Antiqua" w:hAnsi="Book Antiqua"/>
          <w:kern w:val="0"/>
          <w:sz w:val="24"/>
        </w:rPr>
        <w:t xml:space="preserve">2016 ESC Guidelines for the diagnosis and </w:t>
      </w:r>
      <w:r>
        <w:rPr>
          <w:rFonts w:ascii="Book Antiqua" w:hAnsi="Book Antiqua"/>
          <w:bCs/>
          <w:kern w:val="0"/>
          <w:sz w:val="24"/>
        </w:rPr>
        <w:t xml:space="preserve">treatment of </w:t>
      </w:r>
      <w:r>
        <w:rPr>
          <w:rFonts w:ascii="Book Antiqua" w:hAnsi="Book Antiqua"/>
          <w:kern w:val="0"/>
          <w:sz w:val="24"/>
        </w:rPr>
        <w:t xml:space="preserve">acute and chronic heart </w:t>
      </w:r>
      <w:proofErr w:type="gramStart"/>
      <w:r>
        <w:rPr>
          <w:rFonts w:ascii="Book Antiqua" w:hAnsi="Book Antiqua"/>
          <w:kern w:val="0"/>
          <w:sz w:val="24"/>
        </w:rPr>
        <w:t>failure</w:t>
      </w:r>
      <w:r>
        <w:rPr>
          <w:rFonts w:ascii="Book Antiqua" w:hAnsi="Book Antiqua"/>
          <w:sz w:val="24"/>
          <w:vertAlign w:val="superscript"/>
        </w:rPr>
        <w:t>[</w:t>
      </w:r>
      <w:proofErr w:type="gramEnd"/>
      <w:r>
        <w:rPr>
          <w:rFonts w:ascii="Book Antiqua" w:hAnsi="Book Antiqua"/>
          <w:sz w:val="24"/>
          <w:vertAlign w:val="superscript"/>
        </w:rPr>
        <w:t>27]</w:t>
      </w:r>
      <w:r>
        <w:rPr>
          <w:rFonts w:ascii="Book Antiqua" w:hAnsi="Book Antiqua"/>
          <w:kern w:val="0"/>
          <w:sz w:val="24"/>
        </w:rPr>
        <w:t xml:space="preserve">. However, in the present study, the </w:t>
      </w:r>
      <w:r>
        <w:rPr>
          <w:rFonts w:ascii="Book Antiqua" w:hAnsi="Book Antiqua"/>
          <w:sz w:val="24"/>
        </w:rPr>
        <w:t>cardiac function recovered well after CRT, and the therapeutic effect was satisfactory. This might be because that the QRS duration was significantly widened after right ventricular pacing and presented as a “complete left bundle branch block</w:t>
      </w:r>
      <w:r>
        <w:rPr>
          <w:rFonts w:ascii="Book Antiqua" w:hAnsi="Book Antiqua"/>
          <w:sz w:val="24"/>
          <w:vertAlign w:val="superscript"/>
        </w:rPr>
        <w:t>[28,29]</w:t>
      </w:r>
      <w:r>
        <w:rPr>
          <w:rFonts w:ascii="Book Antiqua" w:hAnsi="Book Antiqua"/>
          <w:sz w:val="24"/>
        </w:rPr>
        <w:t xml:space="preserve">.” The </w:t>
      </w:r>
      <w:r>
        <w:rPr>
          <w:rFonts w:ascii="Book Antiqua" w:hAnsi="Book Antiqua"/>
          <w:sz w:val="24"/>
        </w:rPr>
        <w:lastRenderedPageBreak/>
        <w:t xml:space="preserve">widening of the QRS wave was a sign of ventricular contraction asynchrony, and the worse the left ventricular asynchrony, the wider the QRS wave </w:t>
      </w:r>
      <w:proofErr w:type="gramStart"/>
      <w:r>
        <w:rPr>
          <w:rFonts w:ascii="Book Antiqua" w:hAnsi="Book Antiqua"/>
          <w:sz w:val="24"/>
        </w:rPr>
        <w:t>duration</w:t>
      </w:r>
      <w:r>
        <w:rPr>
          <w:rFonts w:ascii="Book Antiqua" w:hAnsi="Book Antiqua"/>
          <w:sz w:val="24"/>
          <w:vertAlign w:val="superscript"/>
        </w:rPr>
        <w:t>[</w:t>
      </w:r>
      <w:proofErr w:type="gramEnd"/>
      <w:r>
        <w:rPr>
          <w:rFonts w:ascii="Book Antiqua" w:hAnsi="Book Antiqua"/>
          <w:sz w:val="24"/>
          <w:vertAlign w:val="superscript"/>
        </w:rPr>
        <w:t>30]</w:t>
      </w:r>
      <w:r>
        <w:rPr>
          <w:rFonts w:ascii="Book Antiqua" w:hAnsi="Book Antiqua"/>
          <w:sz w:val="24"/>
        </w:rPr>
        <w:t xml:space="preserve">. On the basis of solving atrioventricular asynchrony by DDD, CRT further restored the synchrony in the left ventricle and between the left and right ventricles, shortened QRS wave duration, and thus benefitted the cardiac function in the child. The cardiac function, QRS wave duration, and </w:t>
      </w:r>
      <w:r>
        <w:rPr>
          <w:rFonts w:ascii="Book Antiqua" w:hAnsi="Book Antiqua" w:hint="eastAsia"/>
          <w:sz w:val="24"/>
        </w:rPr>
        <w:t>ECG</w:t>
      </w:r>
      <w:r>
        <w:rPr>
          <w:rFonts w:ascii="Book Antiqua" w:hAnsi="Book Antiqua"/>
          <w:sz w:val="24"/>
        </w:rPr>
        <w:t xml:space="preserve"> of patients dependent on right ventricular pacing should be closely observed during follow-up. Patients whose cardiac function is deteriorated to a level that meets the criteria to upgrade to CRT should be upgraded to reverse myocardial remodeling as soon as possible.</w:t>
      </w:r>
    </w:p>
    <w:p w:rsidR="00063030" w:rsidRDefault="00063030">
      <w:pPr>
        <w:spacing w:line="360" w:lineRule="auto"/>
        <w:contextualSpacing/>
        <w:rPr>
          <w:rFonts w:ascii="Book Antiqua" w:hAnsi="Book Antiqua"/>
          <w:b/>
          <w:sz w:val="24"/>
        </w:rPr>
      </w:pPr>
      <w:r>
        <w:rPr>
          <w:rFonts w:ascii="Book Antiqua" w:hAnsi="Book Antiqua"/>
          <w:b/>
          <w:sz w:val="24"/>
        </w:rPr>
        <w:br w:type="page"/>
      </w:r>
      <w:r>
        <w:rPr>
          <w:rFonts w:ascii="Book Antiqua" w:hAnsi="Book Antiqua"/>
          <w:b/>
          <w:sz w:val="24"/>
        </w:rPr>
        <w:lastRenderedPageBreak/>
        <w:t>REFERENCES</w:t>
      </w:r>
    </w:p>
    <w:p w:rsidR="00063030" w:rsidRDefault="00063030">
      <w:pPr>
        <w:spacing w:line="360" w:lineRule="auto"/>
        <w:rPr>
          <w:rFonts w:ascii="Book Antiqua" w:hAnsi="Book Antiqua"/>
          <w:sz w:val="24"/>
        </w:rPr>
      </w:pPr>
      <w:r>
        <w:rPr>
          <w:rFonts w:ascii="Book Antiqua" w:hAnsi="Book Antiqua"/>
          <w:sz w:val="24"/>
        </w:rPr>
        <w:t xml:space="preserve">1 </w:t>
      </w:r>
      <w:r>
        <w:rPr>
          <w:rFonts w:ascii="Book Antiqua" w:hAnsi="Book Antiqua"/>
          <w:b/>
          <w:sz w:val="24"/>
        </w:rPr>
        <w:t>Friedman RA</w:t>
      </w:r>
      <w:r>
        <w:rPr>
          <w:rFonts w:ascii="Book Antiqua" w:hAnsi="Book Antiqua"/>
          <w:sz w:val="24"/>
        </w:rPr>
        <w:t xml:space="preserve">, </w:t>
      </w:r>
      <w:proofErr w:type="spellStart"/>
      <w:r>
        <w:rPr>
          <w:rFonts w:ascii="Book Antiqua" w:hAnsi="Book Antiqua"/>
          <w:sz w:val="24"/>
        </w:rPr>
        <w:t>Fenrich</w:t>
      </w:r>
      <w:proofErr w:type="spellEnd"/>
      <w:r>
        <w:rPr>
          <w:rFonts w:ascii="Book Antiqua" w:hAnsi="Book Antiqua"/>
          <w:sz w:val="24"/>
        </w:rPr>
        <w:t xml:space="preserve"> AL, Kertesz NJ. Congenital complete atrioventricular block. </w:t>
      </w:r>
      <w:r>
        <w:rPr>
          <w:rFonts w:ascii="Book Antiqua" w:hAnsi="Book Antiqua"/>
          <w:i/>
          <w:sz w:val="24"/>
        </w:rPr>
        <w:t>Pacing Clin Electrophysiol</w:t>
      </w:r>
      <w:r>
        <w:rPr>
          <w:rFonts w:ascii="Book Antiqua" w:hAnsi="Book Antiqua"/>
          <w:sz w:val="24"/>
        </w:rPr>
        <w:t xml:space="preserve"> 2001; </w:t>
      </w:r>
      <w:r>
        <w:rPr>
          <w:rFonts w:ascii="Book Antiqua" w:hAnsi="Book Antiqua"/>
          <w:b/>
          <w:sz w:val="24"/>
        </w:rPr>
        <w:t>24</w:t>
      </w:r>
      <w:r>
        <w:rPr>
          <w:rFonts w:ascii="Book Antiqua" w:hAnsi="Book Antiqua"/>
          <w:sz w:val="24"/>
        </w:rPr>
        <w:t>: 1681-1688 [PMID: 11816640</w:t>
      </w:r>
      <w:r>
        <w:rPr>
          <w:rFonts w:ascii="Book Antiqua" w:hAnsi="Book Antiqua" w:hint="eastAsia"/>
          <w:sz w:val="24"/>
        </w:rPr>
        <w:t xml:space="preserve"> DOI: </w:t>
      </w:r>
      <w:r>
        <w:rPr>
          <w:rFonts w:ascii="Book Antiqua" w:hAnsi="Book Antiqua"/>
          <w:sz w:val="24"/>
        </w:rPr>
        <w:t>10.1046/j.1460-9592.2001.01681.x]</w:t>
      </w:r>
    </w:p>
    <w:p w:rsidR="00063030" w:rsidRDefault="00063030">
      <w:pPr>
        <w:spacing w:line="360" w:lineRule="auto"/>
        <w:rPr>
          <w:rFonts w:ascii="Book Antiqua" w:hAnsi="Book Antiqua"/>
          <w:sz w:val="24"/>
        </w:rPr>
      </w:pPr>
      <w:r>
        <w:rPr>
          <w:rFonts w:ascii="Book Antiqua" w:hAnsi="Book Antiqua"/>
          <w:sz w:val="24"/>
        </w:rPr>
        <w:t xml:space="preserve">2 </w:t>
      </w:r>
      <w:r>
        <w:rPr>
          <w:rFonts w:ascii="Book Antiqua" w:hAnsi="Book Antiqua"/>
          <w:b/>
          <w:sz w:val="24"/>
        </w:rPr>
        <w:t>Michaelsson M</w:t>
      </w:r>
      <w:r>
        <w:rPr>
          <w:rFonts w:ascii="Book Antiqua" w:hAnsi="Book Antiqua"/>
          <w:sz w:val="24"/>
        </w:rPr>
        <w:t xml:space="preserve">, Riesenfeld T, Jonzon A. Natural history of congenital complete atrioventricular block. </w:t>
      </w:r>
      <w:r>
        <w:rPr>
          <w:rFonts w:ascii="Book Antiqua" w:hAnsi="Book Antiqua"/>
          <w:i/>
          <w:sz w:val="24"/>
        </w:rPr>
        <w:t>Pacing Clin Electrophysiol</w:t>
      </w:r>
      <w:r>
        <w:rPr>
          <w:rFonts w:ascii="Book Antiqua" w:hAnsi="Book Antiqua"/>
          <w:sz w:val="24"/>
        </w:rPr>
        <w:t xml:space="preserve"> 1997; </w:t>
      </w:r>
      <w:r>
        <w:rPr>
          <w:rFonts w:ascii="Book Antiqua" w:hAnsi="Book Antiqua"/>
          <w:b/>
          <w:sz w:val="24"/>
        </w:rPr>
        <w:t>20</w:t>
      </w:r>
      <w:r>
        <w:rPr>
          <w:rFonts w:ascii="Book Antiqua" w:hAnsi="Book Antiqua"/>
          <w:sz w:val="24"/>
        </w:rPr>
        <w:t>: 2098-2101 [PMID: 9272517 DOI: 10.1111/j.1540-8159.1997.tb03636.x]</w:t>
      </w:r>
    </w:p>
    <w:p w:rsidR="00063030" w:rsidRDefault="00063030">
      <w:pPr>
        <w:spacing w:line="360" w:lineRule="auto"/>
        <w:rPr>
          <w:rFonts w:ascii="Book Antiqua" w:hAnsi="Book Antiqua"/>
          <w:sz w:val="24"/>
        </w:rPr>
      </w:pPr>
      <w:r>
        <w:rPr>
          <w:rFonts w:ascii="Book Antiqua" w:hAnsi="Book Antiqua"/>
          <w:sz w:val="24"/>
        </w:rPr>
        <w:t xml:space="preserve">3 </w:t>
      </w:r>
      <w:r>
        <w:rPr>
          <w:rFonts w:ascii="Book Antiqua" w:hAnsi="Book Antiqua"/>
          <w:b/>
          <w:sz w:val="24"/>
        </w:rPr>
        <w:t>Jaeggi E</w:t>
      </w:r>
      <w:r>
        <w:rPr>
          <w:rFonts w:ascii="Book Antiqua" w:hAnsi="Book Antiqua"/>
          <w:sz w:val="24"/>
        </w:rPr>
        <w:t xml:space="preserve">, Laskin C, Hamilton R, Kingdom J, Silverman E. The importance of the level of maternal anti-Ro/SSA antibodies as a prognostic marker of the development of cardiac neonatal lupus erythematosus a prospective study of 186 antibody-exposed fetuses and infants. </w:t>
      </w:r>
      <w:r>
        <w:rPr>
          <w:rFonts w:ascii="Book Antiqua" w:hAnsi="Book Antiqua"/>
          <w:i/>
          <w:sz w:val="24"/>
        </w:rPr>
        <w:t>J Am Coll Cardiol</w:t>
      </w:r>
      <w:r>
        <w:rPr>
          <w:rFonts w:ascii="Book Antiqua" w:hAnsi="Book Antiqua"/>
          <w:sz w:val="24"/>
        </w:rPr>
        <w:t xml:space="preserve"> 2010; </w:t>
      </w:r>
      <w:r>
        <w:rPr>
          <w:rFonts w:ascii="Book Antiqua" w:hAnsi="Book Antiqua"/>
          <w:b/>
          <w:sz w:val="24"/>
        </w:rPr>
        <w:t>55</w:t>
      </w:r>
      <w:r>
        <w:rPr>
          <w:rFonts w:ascii="Book Antiqua" w:hAnsi="Book Antiqua"/>
          <w:sz w:val="24"/>
        </w:rPr>
        <w:t>: 2778-2784 [PMID: 20538173 DOI: 10.1016/j.jacc.2010.02.042]</w:t>
      </w:r>
    </w:p>
    <w:p w:rsidR="00063030" w:rsidRDefault="00063030">
      <w:pPr>
        <w:spacing w:line="360" w:lineRule="auto"/>
        <w:rPr>
          <w:rFonts w:ascii="Book Antiqua" w:hAnsi="Book Antiqua"/>
          <w:sz w:val="24"/>
        </w:rPr>
      </w:pPr>
      <w:r>
        <w:rPr>
          <w:rFonts w:ascii="Book Antiqua" w:hAnsi="Book Antiqua"/>
          <w:sz w:val="24"/>
        </w:rPr>
        <w:t xml:space="preserve">4 </w:t>
      </w:r>
      <w:r>
        <w:rPr>
          <w:rFonts w:ascii="Book Antiqua" w:hAnsi="Book Antiqua"/>
          <w:b/>
          <w:sz w:val="24"/>
        </w:rPr>
        <w:t>Ho A</w:t>
      </w:r>
      <w:r>
        <w:rPr>
          <w:rFonts w:ascii="Book Antiqua" w:hAnsi="Book Antiqua"/>
          <w:sz w:val="24"/>
        </w:rPr>
        <w:t xml:space="preserve">, Gordon P, Rosenthal E, Simpson J, Miller O, Sharland G. Isolated Complete Heart Block in the Fetus. </w:t>
      </w:r>
      <w:r>
        <w:rPr>
          <w:rFonts w:ascii="Book Antiqua" w:hAnsi="Book Antiqua"/>
          <w:i/>
          <w:sz w:val="24"/>
        </w:rPr>
        <w:t>Am J Cardiol</w:t>
      </w:r>
      <w:r>
        <w:rPr>
          <w:rFonts w:ascii="Book Antiqua" w:hAnsi="Book Antiqua"/>
          <w:sz w:val="24"/>
        </w:rPr>
        <w:t xml:space="preserve"> 2015; </w:t>
      </w:r>
      <w:r>
        <w:rPr>
          <w:rFonts w:ascii="Book Antiqua" w:hAnsi="Book Antiqua"/>
          <w:b/>
          <w:sz w:val="24"/>
        </w:rPr>
        <w:t>116</w:t>
      </w:r>
      <w:r>
        <w:rPr>
          <w:rFonts w:ascii="Book Antiqua" w:hAnsi="Book Antiqua"/>
          <w:sz w:val="24"/>
        </w:rPr>
        <w:t>: 142-147 [PMID: 25937350 DOI: 10.1016/j.amjcard.2015.03.051]</w:t>
      </w:r>
    </w:p>
    <w:p w:rsidR="00063030" w:rsidRDefault="00063030">
      <w:pPr>
        <w:spacing w:line="360" w:lineRule="auto"/>
        <w:rPr>
          <w:rFonts w:ascii="Book Antiqua" w:hAnsi="Book Antiqua"/>
          <w:sz w:val="24"/>
        </w:rPr>
      </w:pPr>
      <w:r>
        <w:rPr>
          <w:rFonts w:ascii="Book Antiqua" w:hAnsi="Book Antiqua"/>
          <w:sz w:val="24"/>
        </w:rPr>
        <w:t xml:space="preserve">5 </w:t>
      </w:r>
      <w:r>
        <w:rPr>
          <w:rFonts w:ascii="Book Antiqua" w:hAnsi="Book Antiqua"/>
          <w:b/>
          <w:sz w:val="24"/>
        </w:rPr>
        <w:t>Jaeggi ET</w:t>
      </w:r>
      <w:r>
        <w:rPr>
          <w:rFonts w:ascii="Book Antiqua" w:hAnsi="Book Antiqua"/>
          <w:sz w:val="24"/>
        </w:rPr>
        <w:t xml:space="preserve">, Hamilton RM, Silverman ED, Zamora SA, Hornberger LK. Outcome of children with fetal, neonatal or childhood diagnosis of isolated congenital atrioventricular block. A single institution's experience of 30 years. </w:t>
      </w:r>
      <w:r>
        <w:rPr>
          <w:rFonts w:ascii="Book Antiqua" w:hAnsi="Book Antiqua"/>
          <w:i/>
          <w:sz w:val="24"/>
        </w:rPr>
        <w:t>J Am Coll Cardiol</w:t>
      </w:r>
      <w:r>
        <w:rPr>
          <w:rFonts w:ascii="Book Antiqua" w:hAnsi="Book Antiqua"/>
          <w:sz w:val="24"/>
        </w:rPr>
        <w:t xml:space="preserve"> 2002; </w:t>
      </w:r>
      <w:r>
        <w:rPr>
          <w:rFonts w:ascii="Book Antiqua" w:hAnsi="Book Antiqua"/>
          <w:b/>
          <w:sz w:val="24"/>
        </w:rPr>
        <w:t>39</w:t>
      </w:r>
      <w:r>
        <w:rPr>
          <w:rFonts w:ascii="Book Antiqua" w:hAnsi="Book Antiqua"/>
          <w:sz w:val="24"/>
        </w:rPr>
        <w:t>: 130-137 [PMID: 11755298 DOI: 10.1016/S0735-1097(01)01697-7]</w:t>
      </w:r>
    </w:p>
    <w:p w:rsidR="00063030" w:rsidRDefault="00063030">
      <w:pPr>
        <w:spacing w:line="360" w:lineRule="auto"/>
        <w:rPr>
          <w:rFonts w:ascii="Book Antiqua" w:hAnsi="Book Antiqua"/>
          <w:sz w:val="24"/>
        </w:rPr>
      </w:pPr>
      <w:r>
        <w:rPr>
          <w:rFonts w:ascii="Book Antiqua" w:hAnsi="Book Antiqua"/>
          <w:sz w:val="24"/>
        </w:rPr>
        <w:t xml:space="preserve">6 </w:t>
      </w:r>
      <w:r>
        <w:rPr>
          <w:rFonts w:ascii="Book Antiqua" w:hAnsi="Book Antiqua"/>
          <w:b/>
          <w:sz w:val="24"/>
        </w:rPr>
        <w:t>Udink ten Cate FE</w:t>
      </w:r>
      <w:r>
        <w:rPr>
          <w:rFonts w:ascii="Book Antiqua" w:hAnsi="Book Antiqua"/>
          <w:sz w:val="24"/>
        </w:rPr>
        <w:t xml:space="preserve">, Breur JM, Cohen MI, Boramanand N, Kapusta L, Crosson JE, Brenner JI, Lubbers LJ, Friedman AH, Vetter VL, Meijboom EJ. Dilated cardiomyopathy in isolated congenital complete atrioventricular block: early and long-term risk in children. </w:t>
      </w:r>
      <w:r>
        <w:rPr>
          <w:rFonts w:ascii="Book Antiqua" w:hAnsi="Book Antiqua"/>
          <w:i/>
          <w:sz w:val="24"/>
        </w:rPr>
        <w:t>J Am Coll Cardiol</w:t>
      </w:r>
      <w:r>
        <w:rPr>
          <w:rFonts w:ascii="Book Antiqua" w:hAnsi="Book Antiqua"/>
          <w:sz w:val="24"/>
        </w:rPr>
        <w:t xml:space="preserve"> 2001; </w:t>
      </w:r>
      <w:r>
        <w:rPr>
          <w:rFonts w:ascii="Book Antiqua" w:hAnsi="Book Antiqua"/>
          <w:b/>
          <w:sz w:val="24"/>
        </w:rPr>
        <w:t>37</w:t>
      </w:r>
      <w:r>
        <w:rPr>
          <w:rFonts w:ascii="Book Antiqua" w:hAnsi="Book Antiqua"/>
          <w:sz w:val="24"/>
        </w:rPr>
        <w:t>: 1129-1134 [PMID: 11263619 DOI: 1016/S</w:t>
      </w:r>
      <w:r>
        <w:rPr>
          <w:rFonts w:ascii="Book Antiqua" w:hAnsi="Book Antiqua" w:hint="eastAsia"/>
          <w:sz w:val="24"/>
        </w:rPr>
        <w:t>0</w:t>
      </w:r>
      <w:r>
        <w:rPr>
          <w:rFonts w:ascii="Book Antiqua" w:hAnsi="Book Antiqua"/>
          <w:sz w:val="24"/>
        </w:rPr>
        <w:t>735-1097(00)01209-2]</w:t>
      </w:r>
    </w:p>
    <w:p w:rsidR="00063030" w:rsidRDefault="00063030">
      <w:pPr>
        <w:spacing w:line="360" w:lineRule="auto"/>
        <w:rPr>
          <w:rFonts w:ascii="Book Antiqua" w:hAnsi="Book Antiqua"/>
          <w:sz w:val="24"/>
        </w:rPr>
      </w:pPr>
      <w:r>
        <w:rPr>
          <w:rFonts w:ascii="Book Antiqua" w:hAnsi="Book Antiqua"/>
          <w:sz w:val="24"/>
        </w:rPr>
        <w:t xml:space="preserve">7 </w:t>
      </w:r>
      <w:r>
        <w:rPr>
          <w:rFonts w:ascii="Book Antiqua" w:hAnsi="Book Antiqua"/>
          <w:b/>
          <w:sz w:val="24"/>
        </w:rPr>
        <w:t>European Society of Cardiology (ESC).</w:t>
      </w:r>
      <w:r>
        <w:rPr>
          <w:rFonts w:ascii="Book Antiqua" w:hAnsi="Book Antiqua"/>
          <w:sz w:val="24"/>
        </w:rPr>
        <w:t xml:space="preserve">; European Heart Rhythm Association (EHRA), Brignole M, Auricchio A, Baron-Esquivias G, Bordachar P, Boriani G, Breithardt OA, Cleland J, Deharo JC, Delgado V, Elliott PM, Gorenek B, Israel CW, Leclercq C, Linde C, Mont L, Padeletti L, Sutton R, Vardas PE. 2013 ESC guidelines on cardiac pacing and cardiac resynchronization therapy: the task force on cardiac pacing and resynchronization therapy of the European Society of Cardiology (ESC). </w:t>
      </w:r>
      <w:r>
        <w:rPr>
          <w:rFonts w:ascii="Book Antiqua" w:hAnsi="Book Antiqua"/>
          <w:sz w:val="24"/>
        </w:rPr>
        <w:lastRenderedPageBreak/>
        <w:t xml:space="preserve">Developed in collaboration with the European Heart Rhythm Association (EHRA). </w:t>
      </w:r>
      <w:r>
        <w:rPr>
          <w:rFonts w:ascii="Book Antiqua" w:hAnsi="Book Antiqua"/>
          <w:i/>
          <w:sz w:val="24"/>
        </w:rPr>
        <w:t>Europace</w:t>
      </w:r>
      <w:r>
        <w:rPr>
          <w:rFonts w:ascii="Book Antiqua" w:hAnsi="Book Antiqua"/>
          <w:sz w:val="24"/>
        </w:rPr>
        <w:t xml:space="preserve"> 2013; </w:t>
      </w:r>
      <w:r>
        <w:rPr>
          <w:rFonts w:ascii="Book Antiqua" w:hAnsi="Book Antiqua"/>
          <w:b/>
          <w:sz w:val="24"/>
        </w:rPr>
        <w:t>15</w:t>
      </w:r>
      <w:r>
        <w:rPr>
          <w:rFonts w:ascii="Book Antiqua" w:hAnsi="Book Antiqua"/>
          <w:sz w:val="24"/>
        </w:rPr>
        <w:t>: 1070-1118 [PMID: 23801827 DOI: 10.1093/europace/eut206]</w:t>
      </w:r>
    </w:p>
    <w:p w:rsidR="00063030" w:rsidRDefault="00063030">
      <w:pPr>
        <w:spacing w:line="360" w:lineRule="auto"/>
        <w:rPr>
          <w:rFonts w:ascii="Book Antiqua" w:hAnsi="Book Antiqua"/>
          <w:sz w:val="24"/>
        </w:rPr>
      </w:pPr>
      <w:r>
        <w:rPr>
          <w:rFonts w:ascii="Book Antiqua" w:hAnsi="Book Antiqua"/>
          <w:sz w:val="24"/>
        </w:rPr>
        <w:t xml:space="preserve">8 </w:t>
      </w:r>
      <w:r>
        <w:rPr>
          <w:rFonts w:ascii="Book Antiqua" w:hAnsi="Book Antiqua"/>
          <w:b/>
          <w:sz w:val="24"/>
        </w:rPr>
        <w:t>Yancy CW</w:t>
      </w:r>
      <w:r>
        <w:rPr>
          <w:rFonts w:ascii="Book Antiqua" w:hAnsi="Book Antiqua"/>
          <w:sz w:val="24"/>
        </w:rPr>
        <w:t xml:space="preserve">, Jessup M, Bozkurt B, Butler J, Casey DE Jr, Drazner MH, Fonarow GC, Geraci SA, Horwich T, Januzzi JL, Johnson MR, Kasper EK, Levy WC, Masoudi FA, McBride PE, McMurray JJ, Mitchell JE, Peterson PN, Riegel B, Sam F, Stevenson LW, Tang WH, Tsai EJ, Wilkoff BL; American College of Cardiology Foundation; American Heart Association Task Force on Practice Guidelines. 2013 ACCF/AHA guideline for the management of heart failure: a report of the American College of Cardiology Foundation/American Heart Association Task Force on Practice Guidelines. </w:t>
      </w:r>
      <w:r>
        <w:rPr>
          <w:rFonts w:ascii="Book Antiqua" w:hAnsi="Book Antiqua"/>
          <w:i/>
          <w:sz w:val="24"/>
        </w:rPr>
        <w:t>J Am Coll Cardiol</w:t>
      </w:r>
      <w:r>
        <w:rPr>
          <w:rFonts w:ascii="Book Antiqua" w:hAnsi="Book Antiqua"/>
          <w:sz w:val="24"/>
        </w:rPr>
        <w:t xml:space="preserve"> 2013; </w:t>
      </w:r>
      <w:r>
        <w:rPr>
          <w:rFonts w:ascii="Book Antiqua" w:hAnsi="Book Antiqua"/>
          <w:b/>
          <w:sz w:val="24"/>
        </w:rPr>
        <w:t>62</w:t>
      </w:r>
      <w:r>
        <w:rPr>
          <w:rFonts w:ascii="Book Antiqua" w:hAnsi="Book Antiqua"/>
          <w:sz w:val="24"/>
        </w:rPr>
        <w:t>: e147-e239 [PMID: 23747642 DOI: 10.1016/j.jacc.2013.05.019]</w:t>
      </w:r>
    </w:p>
    <w:p w:rsidR="00063030" w:rsidRDefault="00063030">
      <w:pPr>
        <w:spacing w:line="360" w:lineRule="auto"/>
        <w:rPr>
          <w:rFonts w:ascii="Book Antiqua" w:hAnsi="Book Antiqua"/>
          <w:sz w:val="24"/>
        </w:rPr>
      </w:pPr>
      <w:r>
        <w:rPr>
          <w:rFonts w:ascii="Book Antiqua" w:hAnsi="Book Antiqua"/>
          <w:sz w:val="24"/>
        </w:rPr>
        <w:t xml:space="preserve">9 </w:t>
      </w:r>
      <w:r>
        <w:rPr>
          <w:rFonts w:ascii="Book Antiqua" w:hAnsi="Book Antiqua"/>
          <w:b/>
          <w:sz w:val="24"/>
        </w:rPr>
        <w:t>Auger D</w:t>
      </w:r>
      <w:r>
        <w:rPr>
          <w:rFonts w:ascii="Book Antiqua" w:hAnsi="Book Antiqua"/>
          <w:sz w:val="24"/>
        </w:rPr>
        <w:t xml:space="preserve">, Hoke U, Marsan NA, Tops LF, Leong DP, Bertini M, Schalij MJ, Bax JJ, Delgado V. Effect of induced LV dyssynchrony by right ventricular apical pacing on all-cause mortality and heart failure hospitalization rates at long-term follow-up. </w:t>
      </w:r>
      <w:r>
        <w:rPr>
          <w:rFonts w:ascii="Book Antiqua" w:hAnsi="Book Antiqua"/>
          <w:i/>
          <w:sz w:val="24"/>
        </w:rPr>
        <w:t>J Cardiovasc Electrophysiol</w:t>
      </w:r>
      <w:r>
        <w:rPr>
          <w:rFonts w:ascii="Book Antiqua" w:hAnsi="Book Antiqua"/>
          <w:sz w:val="24"/>
        </w:rPr>
        <w:t xml:space="preserve"> 2014; </w:t>
      </w:r>
      <w:r>
        <w:rPr>
          <w:rFonts w:ascii="Book Antiqua" w:hAnsi="Book Antiqua"/>
          <w:b/>
          <w:sz w:val="24"/>
        </w:rPr>
        <w:t>25</w:t>
      </w:r>
      <w:r>
        <w:rPr>
          <w:rFonts w:ascii="Book Antiqua" w:hAnsi="Book Antiqua"/>
          <w:sz w:val="24"/>
        </w:rPr>
        <w:t>: 631-637 [PMID: 24575777 DOI: 10.1111/jce.12397]</w:t>
      </w:r>
    </w:p>
    <w:p w:rsidR="00063030" w:rsidRDefault="00063030">
      <w:pPr>
        <w:spacing w:line="360" w:lineRule="auto"/>
        <w:rPr>
          <w:rFonts w:ascii="Book Antiqua" w:hAnsi="Book Antiqua"/>
          <w:sz w:val="24"/>
        </w:rPr>
      </w:pPr>
      <w:r>
        <w:rPr>
          <w:rFonts w:ascii="Book Antiqua" w:hAnsi="Book Antiqua"/>
          <w:sz w:val="24"/>
        </w:rPr>
        <w:t xml:space="preserve">10 </w:t>
      </w:r>
      <w:r>
        <w:rPr>
          <w:rFonts w:ascii="Book Antiqua" w:hAnsi="Book Antiqua"/>
          <w:b/>
          <w:sz w:val="24"/>
        </w:rPr>
        <w:t>Zou C</w:t>
      </w:r>
      <w:r>
        <w:rPr>
          <w:rFonts w:ascii="Book Antiqua" w:hAnsi="Book Antiqua"/>
          <w:sz w:val="24"/>
        </w:rPr>
        <w:t xml:space="preserve">, Song J, Li H, Huang X, Liu Y, Zhao C, Shi X, Yang X. Right ventricular outflow tract septal pacing is superior to right ventricular apical pacing. </w:t>
      </w:r>
      <w:r>
        <w:rPr>
          <w:rFonts w:ascii="Book Antiqua" w:hAnsi="Book Antiqua"/>
          <w:i/>
          <w:sz w:val="24"/>
        </w:rPr>
        <w:t>J Am Heart Assoc</w:t>
      </w:r>
      <w:r>
        <w:rPr>
          <w:rFonts w:ascii="Book Antiqua" w:hAnsi="Book Antiqua"/>
          <w:sz w:val="24"/>
        </w:rPr>
        <w:t xml:space="preserve"> 2015; </w:t>
      </w:r>
      <w:r>
        <w:rPr>
          <w:rFonts w:ascii="Book Antiqua" w:hAnsi="Book Antiqua"/>
          <w:b/>
          <w:sz w:val="24"/>
        </w:rPr>
        <w:t>4</w:t>
      </w:r>
      <w:r>
        <w:rPr>
          <w:rFonts w:ascii="Book Antiqua" w:hAnsi="Book Antiqua" w:hint="eastAsia"/>
          <w:b/>
          <w:sz w:val="24"/>
        </w:rPr>
        <w:t>:</w:t>
      </w:r>
      <w:r>
        <w:rPr>
          <w:rFonts w:ascii="Book Antiqua" w:hAnsi="Book Antiqua"/>
          <w:sz w:val="24"/>
        </w:rPr>
        <w:t xml:space="preserve"> e001777 [PMID: 25896891 DOI: 10.1161/JAHA.115.001777]</w:t>
      </w:r>
    </w:p>
    <w:p w:rsidR="00063030" w:rsidRDefault="00063030">
      <w:pPr>
        <w:spacing w:line="360" w:lineRule="auto"/>
        <w:rPr>
          <w:rFonts w:ascii="Book Antiqua" w:hAnsi="Book Antiqua"/>
          <w:sz w:val="24"/>
        </w:rPr>
      </w:pPr>
      <w:r>
        <w:rPr>
          <w:rFonts w:ascii="Book Antiqua" w:hAnsi="Book Antiqua"/>
          <w:sz w:val="24"/>
        </w:rPr>
        <w:t xml:space="preserve">11 </w:t>
      </w:r>
      <w:r>
        <w:rPr>
          <w:rFonts w:ascii="Book Antiqua" w:hAnsi="Book Antiqua"/>
          <w:b/>
          <w:sz w:val="24"/>
        </w:rPr>
        <w:t>Dubin AM,</w:t>
      </w:r>
      <w:r>
        <w:rPr>
          <w:rFonts w:ascii="Book Antiqua" w:hAnsi="Book Antiqua"/>
          <w:sz w:val="24"/>
        </w:rPr>
        <w:t xml:space="preserve"> Collins KK, Hare GFV, Reddy VM, Hanisch D, Chiesa N</w:t>
      </w:r>
      <w:r>
        <w:rPr>
          <w:rFonts w:ascii="Book Antiqua" w:hAnsi="Book Antiqua" w:hint="eastAsia"/>
          <w:sz w:val="24"/>
        </w:rPr>
        <w:t xml:space="preserve">, </w:t>
      </w:r>
      <w:r>
        <w:rPr>
          <w:rFonts w:ascii="Book Antiqua" w:hAnsi="Book Antiqua"/>
          <w:sz w:val="24"/>
        </w:rPr>
        <w:t xml:space="preserve">Rosenthal DN. Abstract 2974: Midterm Results Of Resynchronization Therapy In Pediatrics: Do We Need New Guidelines? </w:t>
      </w:r>
      <w:r>
        <w:rPr>
          <w:rFonts w:ascii="Book Antiqua" w:hAnsi="Book Antiqua"/>
          <w:i/>
          <w:sz w:val="24"/>
        </w:rPr>
        <w:t>Circulation</w:t>
      </w:r>
      <w:r>
        <w:rPr>
          <w:rFonts w:ascii="Book Antiqua" w:hAnsi="Book Antiqua"/>
          <w:sz w:val="24"/>
        </w:rPr>
        <w:t xml:space="preserve"> 20</w:t>
      </w:r>
      <w:r>
        <w:rPr>
          <w:rFonts w:ascii="Book Antiqua" w:hAnsi="Book Antiqua" w:hint="eastAsia"/>
          <w:sz w:val="24"/>
        </w:rPr>
        <w:t>18</w:t>
      </w:r>
      <w:r>
        <w:rPr>
          <w:rFonts w:ascii="Book Antiqua" w:hAnsi="Book Antiqua"/>
          <w:sz w:val="24"/>
        </w:rPr>
        <w:t xml:space="preserve">; </w:t>
      </w:r>
      <w:r>
        <w:rPr>
          <w:rFonts w:ascii="Book Antiqua" w:hAnsi="Book Antiqua" w:hint="eastAsia"/>
          <w:b/>
          <w:sz w:val="24"/>
        </w:rPr>
        <w:t>116</w:t>
      </w:r>
      <w:r>
        <w:rPr>
          <w:rFonts w:ascii="Book Antiqua" w:hAnsi="Book Antiqua" w:hint="eastAsia"/>
          <w:sz w:val="24"/>
        </w:rPr>
        <w:t xml:space="preserve">: </w:t>
      </w:r>
      <w:r>
        <w:rPr>
          <w:rFonts w:ascii="Book Antiqua" w:hAnsi="Book Antiqua"/>
          <w:sz w:val="24"/>
        </w:rPr>
        <w:t>II(664)</w:t>
      </w:r>
    </w:p>
    <w:p w:rsidR="00063030" w:rsidRDefault="00063030">
      <w:pPr>
        <w:spacing w:line="360" w:lineRule="auto"/>
        <w:rPr>
          <w:rFonts w:ascii="Book Antiqua" w:hAnsi="Book Antiqua"/>
          <w:sz w:val="24"/>
        </w:rPr>
      </w:pPr>
      <w:r>
        <w:rPr>
          <w:rFonts w:ascii="Book Antiqua" w:hAnsi="Book Antiqua"/>
          <w:sz w:val="24"/>
        </w:rPr>
        <w:t xml:space="preserve">12 </w:t>
      </w:r>
      <w:r>
        <w:rPr>
          <w:rFonts w:ascii="Book Antiqua" w:hAnsi="Book Antiqua"/>
          <w:b/>
          <w:sz w:val="24"/>
        </w:rPr>
        <w:t>Sweeney MO</w:t>
      </w:r>
      <w:r>
        <w:rPr>
          <w:rFonts w:ascii="Book Antiqua" w:hAnsi="Book Antiqua"/>
          <w:sz w:val="24"/>
        </w:rPr>
        <w:t xml:space="preserve">, Hellkamp AS, Ellenbogen KA, Greenspon AJ, Freedman RA, Lee KL, Lamas GA; MOde Selection Trial Investigators. Adverse effect of ventricular pacing on heart failure and atrial fibrillation among patients with normal baseline QRS duration in a clinical trial of pacemaker therapy for sinus node dysfunction. </w:t>
      </w:r>
      <w:r>
        <w:rPr>
          <w:rFonts w:ascii="Book Antiqua" w:hAnsi="Book Antiqua"/>
          <w:i/>
          <w:sz w:val="24"/>
        </w:rPr>
        <w:t>Circulation</w:t>
      </w:r>
      <w:r>
        <w:rPr>
          <w:rFonts w:ascii="Book Antiqua" w:hAnsi="Book Antiqua"/>
          <w:sz w:val="24"/>
        </w:rPr>
        <w:t xml:space="preserve"> 2003; </w:t>
      </w:r>
      <w:r>
        <w:rPr>
          <w:rFonts w:ascii="Book Antiqua" w:hAnsi="Book Antiqua"/>
          <w:b/>
          <w:sz w:val="24"/>
        </w:rPr>
        <w:t>107</w:t>
      </w:r>
      <w:r>
        <w:rPr>
          <w:rFonts w:ascii="Book Antiqua" w:hAnsi="Book Antiqua"/>
          <w:sz w:val="24"/>
        </w:rPr>
        <w:t>: 2932-2937 [PMID: 12782566 DOI: 10.1161/01.CIR.0000072769.17295.B1]</w:t>
      </w:r>
    </w:p>
    <w:p w:rsidR="00063030" w:rsidRDefault="00063030">
      <w:pPr>
        <w:spacing w:line="360" w:lineRule="auto"/>
        <w:rPr>
          <w:rFonts w:ascii="Book Antiqua" w:hAnsi="Book Antiqua"/>
          <w:sz w:val="24"/>
        </w:rPr>
      </w:pPr>
      <w:r>
        <w:rPr>
          <w:rFonts w:ascii="Book Antiqua" w:hAnsi="Book Antiqua"/>
          <w:sz w:val="24"/>
        </w:rPr>
        <w:t xml:space="preserve">13 </w:t>
      </w:r>
      <w:r>
        <w:rPr>
          <w:rFonts w:ascii="Book Antiqua" w:hAnsi="Book Antiqua"/>
          <w:b/>
          <w:sz w:val="24"/>
        </w:rPr>
        <w:t>Curtis AB</w:t>
      </w:r>
      <w:r>
        <w:rPr>
          <w:rFonts w:ascii="Book Antiqua" w:hAnsi="Book Antiqua"/>
          <w:sz w:val="24"/>
        </w:rPr>
        <w:t xml:space="preserve">, Worley SJ, Adamson PB, Chung ES, Niazi I, Sherfesee L, Shinn T, Sutton MS; Biventricular versus Right Ventricular Pacing in Heart Failure Patients with Atrioventricular Block (BLOCK HF) Trial Investigators. Biventricular pacing for </w:t>
      </w:r>
      <w:r>
        <w:rPr>
          <w:rFonts w:ascii="Book Antiqua" w:hAnsi="Book Antiqua"/>
          <w:sz w:val="24"/>
        </w:rPr>
        <w:lastRenderedPageBreak/>
        <w:t xml:space="preserve">atrioventricular block and systolic dysfunction. </w:t>
      </w:r>
      <w:r>
        <w:rPr>
          <w:rFonts w:ascii="Book Antiqua" w:hAnsi="Book Antiqua"/>
          <w:i/>
          <w:sz w:val="24"/>
        </w:rPr>
        <w:t>N Engl J Med</w:t>
      </w:r>
      <w:r>
        <w:rPr>
          <w:rFonts w:ascii="Book Antiqua" w:hAnsi="Book Antiqua"/>
          <w:sz w:val="24"/>
        </w:rPr>
        <w:t xml:space="preserve"> 2013; </w:t>
      </w:r>
      <w:r>
        <w:rPr>
          <w:rFonts w:ascii="Book Antiqua" w:hAnsi="Book Antiqua"/>
          <w:b/>
          <w:sz w:val="24"/>
        </w:rPr>
        <w:t>368</w:t>
      </w:r>
      <w:r>
        <w:rPr>
          <w:rFonts w:ascii="Book Antiqua" w:hAnsi="Book Antiqua"/>
          <w:sz w:val="24"/>
        </w:rPr>
        <w:t>: 1585-1593 [PMID: 23614585 DOI: 10.1056/NEJMoa1210356]</w:t>
      </w:r>
    </w:p>
    <w:p w:rsidR="00063030" w:rsidRDefault="00063030">
      <w:pPr>
        <w:spacing w:line="360" w:lineRule="auto"/>
        <w:rPr>
          <w:rFonts w:ascii="Book Antiqua" w:hAnsi="Book Antiqua"/>
          <w:sz w:val="24"/>
        </w:rPr>
      </w:pPr>
      <w:r>
        <w:rPr>
          <w:rFonts w:ascii="Book Antiqua" w:hAnsi="Book Antiqua"/>
          <w:sz w:val="24"/>
        </w:rPr>
        <w:t xml:space="preserve">14 </w:t>
      </w:r>
      <w:r>
        <w:rPr>
          <w:rFonts w:ascii="Book Antiqua" w:hAnsi="Book Antiqua"/>
          <w:b/>
          <w:sz w:val="24"/>
        </w:rPr>
        <w:t>Dickstein K</w:t>
      </w:r>
      <w:r>
        <w:rPr>
          <w:rFonts w:ascii="Book Antiqua" w:hAnsi="Book Antiqua"/>
          <w:sz w:val="24"/>
        </w:rPr>
        <w:t xml:space="preserve">, Vardas PE, Auricchio A, Daubert JC, Linde C, McMurray J, Ponikowski P, Priori SG, Sutton R, van Veldhuisen DJ; ESC Committee for Practice Guidelines. 2010 Focused Update of ESC Guidelines on device therapy in heart failure: an update of the 2008 ESC Guidelines for the diagnosis and treatment of acute and chronic heart failure and the 2007 ESC Guidelines for cardiac and resynchronization therapy. Developed with the special contribution of the Heart Failure Association and the European Heart Rhythm Association. </w:t>
      </w:r>
      <w:r>
        <w:rPr>
          <w:rFonts w:ascii="Book Antiqua" w:hAnsi="Book Antiqua"/>
          <w:i/>
          <w:sz w:val="24"/>
        </w:rPr>
        <w:t>Europace</w:t>
      </w:r>
      <w:r>
        <w:rPr>
          <w:rFonts w:ascii="Book Antiqua" w:hAnsi="Book Antiqua"/>
          <w:sz w:val="24"/>
        </w:rPr>
        <w:t xml:space="preserve"> 2010; </w:t>
      </w:r>
      <w:r>
        <w:rPr>
          <w:rFonts w:ascii="Book Antiqua" w:hAnsi="Book Antiqua"/>
          <w:b/>
          <w:sz w:val="24"/>
        </w:rPr>
        <w:t>12</w:t>
      </w:r>
      <w:r>
        <w:rPr>
          <w:rFonts w:ascii="Book Antiqua" w:hAnsi="Book Antiqua"/>
          <w:sz w:val="24"/>
        </w:rPr>
        <w:t>: 1526-1536 [PMID: 20974767 DOI: 10.1093/europace/euq392]</w:t>
      </w:r>
    </w:p>
    <w:p w:rsidR="00063030" w:rsidRDefault="00063030">
      <w:pPr>
        <w:spacing w:line="360" w:lineRule="auto"/>
        <w:rPr>
          <w:rFonts w:ascii="Book Antiqua" w:hAnsi="Book Antiqua"/>
          <w:sz w:val="24"/>
        </w:rPr>
      </w:pPr>
      <w:r>
        <w:rPr>
          <w:rFonts w:ascii="Book Antiqua" w:hAnsi="Book Antiqua"/>
          <w:sz w:val="24"/>
        </w:rPr>
        <w:t xml:space="preserve">15 </w:t>
      </w:r>
      <w:r>
        <w:rPr>
          <w:rFonts w:ascii="Book Antiqua" w:hAnsi="Book Antiqua"/>
          <w:b/>
          <w:sz w:val="24"/>
        </w:rPr>
        <w:t>Tomaske M</w:t>
      </w:r>
      <w:r>
        <w:rPr>
          <w:rFonts w:ascii="Book Antiqua" w:hAnsi="Book Antiqua"/>
          <w:sz w:val="24"/>
        </w:rPr>
        <w:t xml:space="preserve">, Breithardt OA, Balmer C, Bauersfeld U. Successful cardiac resynchronization with single-site left ventricular pacing in children. </w:t>
      </w:r>
      <w:r>
        <w:rPr>
          <w:rFonts w:ascii="Book Antiqua" w:hAnsi="Book Antiqua"/>
          <w:i/>
          <w:sz w:val="24"/>
        </w:rPr>
        <w:t>Int J Cardiol</w:t>
      </w:r>
      <w:r>
        <w:rPr>
          <w:rFonts w:ascii="Book Antiqua" w:hAnsi="Book Antiqua"/>
          <w:sz w:val="24"/>
        </w:rPr>
        <w:t xml:space="preserve"> 2009; </w:t>
      </w:r>
      <w:r>
        <w:rPr>
          <w:rFonts w:ascii="Book Antiqua" w:hAnsi="Book Antiqua"/>
          <w:b/>
          <w:sz w:val="24"/>
        </w:rPr>
        <w:t>136</w:t>
      </w:r>
      <w:r>
        <w:rPr>
          <w:rFonts w:ascii="Book Antiqua" w:hAnsi="Book Antiqua"/>
          <w:sz w:val="24"/>
        </w:rPr>
        <w:t>: 136-143 [PMID: 18620766 DOI: 10.1016/j.ijcard.2008.04.048]</w:t>
      </w:r>
    </w:p>
    <w:p w:rsidR="00063030" w:rsidRDefault="00063030">
      <w:pPr>
        <w:spacing w:line="360" w:lineRule="auto"/>
        <w:rPr>
          <w:rFonts w:ascii="Book Antiqua" w:hAnsi="Book Antiqua"/>
          <w:sz w:val="24"/>
        </w:rPr>
      </w:pPr>
      <w:r>
        <w:rPr>
          <w:rFonts w:ascii="Book Antiqua" w:hAnsi="Book Antiqua"/>
          <w:sz w:val="24"/>
        </w:rPr>
        <w:t xml:space="preserve">16 </w:t>
      </w:r>
      <w:r>
        <w:rPr>
          <w:rFonts w:ascii="Book Antiqua" w:hAnsi="Book Antiqua"/>
          <w:b/>
          <w:sz w:val="24"/>
        </w:rPr>
        <w:t>Berul CI</w:t>
      </w:r>
      <w:r>
        <w:rPr>
          <w:rFonts w:ascii="Book Antiqua" w:hAnsi="Book Antiqua"/>
          <w:sz w:val="24"/>
        </w:rPr>
        <w:t xml:space="preserve">, Cecchin F; American Heart Association; American College of Cardiology. Indications and techniques of pediatric cardiac pacing. </w:t>
      </w:r>
      <w:r>
        <w:rPr>
          <w:rFonts w:ascii="Book Antiqua" w:hAnsi="Book Antiqua"/>
          <w:i/>
          <w:sz w:val="24"/>
        </w:rPr>
        <w:t>Expert Rev Cardiovasc Ther</w:t>
      </w:r>
      <w:r>
        <w:rPr>
          <w:rFonts w:ascii="Book Antiqua" w:hAnsi="Book Antiqua"/>
          <w:sz w:val="24"/>
        </w:rPr>
        <w:t xml:space="preserve"> 2003; </w:t>
      </w:r>
      <w:r>
        <w:rPr>
          <w:rFonts w:ascii="Book Antiqua" w:hAnsi="Book Antiqua"/>
          <w:b/>
          <w:sz w:val="24"/>
        </w:rPr>
        <w:t>1</w:t>
      </w:r>
      <w:r>
        <w:rPr>
          <w:rFonts w:ascii="Book Antiqua" w:hAnsi="Book Antiqua"/>
          <w:sz w:val="24"/>
        </w:rPr>
        <w:t>: 165-176 [PMID: 15030277 DOI: 10.1586/14779072.1.2.165]</w:t>
      </w:r>
    </w:p>
    <w:p w:rsidR="00063030" w:rsidRDefault="00063030">
      <w:pPr>
        <w:spacing w:line="360" w:lineRule="auto"/>
        <w:rPr>
          <w:rFonts w:ascii="Book Antiqua" w:hAnsi="Book Antiqua"/>
          <w:sz w:val="24"/>
        </w:rPr>
      </w:pPr>
      <w:r>
        <w:rPr>
          <w:rFonts w:ascii="Book Antiqua" w:hAnsi="Book Antiqua"/>
          <w:sz w:val="24"/>
        </w:rPr>
        <w:t xml:space="preserve">17 </w:t>
      </w:r>
      <w:r>
        <w:rPr>
          <w:rFonts w:ascii="Book Antiqua" w:hAnsi="Book Antiqua"/>
          <w:b/>
          <w:sz w:val="24"/>
        </w:rPr>
        <w:t>Ponikowski P</w:t>
      </w:r>
      <w:r>
        <w:rPr>
          <w:rFonts w:ascii="Book Antiqua" w:hAnsi="Book Antiqua"/>
          <w:sz w:val="24"/>
        </w:rPr>
        <w:t xml:space="preserve">, Voors AA, Anker SD, Bueno H, Cleland JGF, Coats AJS, Falk V, González-Juanatey JR, Harjola VP, Jankowska EA, Jessup M, Linde C, Nihoyannopoulos P, Parissis JT, Pieske B, Riley JP, Rosano GMC, Ruilope LM, Ruschitzka F, Rutten FH, van der Meer P; ESC Scientific Document Group. 2016 ESC Guidelines for the diagnosis and treatment of acute and chronic heart failure: The Task Force for the diagnosis and treatment of acute and chronic heart failure of the European Society of Cardiology (ESC)Developed with the special contribution of the Heart Failure Association (HFA) of the ESC. </w:t>
      </w:r>
      <w:r>
        <w:rPr>
          <w:rFonts w:ascii="Book Antiqua" w:hAnsi="Book Antiqua"/>
          <w:i/>
          <w:sz w:val="24"/>
        </w:rPr>
        <w:t>Eur Heart J</w:t>
      </w:r>
      <w:r>
        <w:rPr>
          <w:rFonts w:ascii="Book Antiqua" w:hAnsi="Book Antiqua"/>
          <w:sz w:val="24"/>
        </w:rPr>
        <w:t xml:space="preserve"> 2016; </w:t>
      </w:r>
      <w:r>
        <w:rPr>
          <w:rFonts w:ascii="Book Antiqua" w:hAnsi="Book Antiqua"/>
          <w:b/>
          <w:sz w:val="24"/>
        </w:rPr>
        <w:t>37</w:t>
      </w:r>
      <w:r>
        <w:rPr>
          <w:rFonts w:ascii="Book Antiqua" w:hAnsi="Book Antiqua"/>
          <w:sz w:val="24"/>
        </w:rPr>
        <w:t>: 2129-2200 [PMID: 27206819 DOI: 10.1093/eurheartj/ehw128]</w:t>
      </w:r>
    </w:p>
    <w:p w:rsidR="00063030" w:rsidRDefault="00063030">
      <w:pPr>
        <w:spacing w:line="360" w:lineRule="auto"/>
        <w:rPr>
          <w:rFonts w:ascii="Book Antiqua" w:hAnsi="Book Antiqua"/>
          <w:sz w:val="24"/>
        </w:rPr>
      </w:pPr>
      <w:r>
        <w:rPr>
          <w:rFonts w:ascii="Book Antiqua" w:hAnsi="Book Antiqua"/>
          <w:sz w:val="24"/>
        </w:rPr>
        <w:t xml:space="preserve">18 </w:t>
      </w:r>
      <w:r>
        <w:rPr>
          <w:rFonts w:ascii="Book Antiqua" w:hAnsi="Book Antiqua"/>
          <w:b/>
          <w:sz w:val="24"/>
        </w:rPr>
        <w:t>Janoušek J</w:t>
      </w:r>
      <w:r>
        <w:rPr>
          <w:rFonts w:ascii="Book Antiqua" w:hAnsi="Book Antiqua"/>
          <w:sz w:val="24"/>
        </w:rPr>
        <w:t xml:space="preserve">, van Geldorp IE, Krupičková S, Rosenthal E, Nugent K, Tomaske M, Früh A, Elders J, Hiippala A, Kerst G, Gebauer RA, Kubuš P, Frias P, Gabbarini F, Clur SA, Nagel B, Ganame J, Papagiannis J, Marek J, Tisma-Dupanovic S, Tsao S, Nürnberg JH, Wren C, Friedberg M, de Guillebon M, Volaufova J, Prinzen FW, Delhaas T; Working Group for Cardiac Dysrhythmias and Electrophysiology of the </w:t>
      </w:r>
      <w:r>
        <w:rPr>
          <w:rFonts w:ascii="Book Antiqua" w:hAnsi="Book Antiqua"/>
          <w:sz w:val="24"/>
        </w:rPr>
        <w:lastRenderedPageBreak/>
        <w:t xml:space="preserve">Association for European Pediatric Cardiology. Permanent cardiac pacing in children: choosing the optimal pacing site: a multicenter study. </w:t>
      </w:r>
      <w:r>
        <w:rPr>
          <w:rFonts w:ascii="Book Antiqua" w:hAnsi="Book Antiqua"/>
          <w:i/>
          <w:sz w:val="24"/>
        </w:rPr>
        <w:t>Circulation</w:t>
      </w:r>
      <w:r>
        <w:rPr>
          <w:rFonts w:ascii="Book Antiqua" w:hAnsi="Book Antiqua"/>
          <w:sz w:val="24"/>
        </w:rPr>
        <w:t xml:space="preserve"> 2013; </w:t>
      </w:r>
      <w:r>
        <w:rPr>
          <w:rFonts w:ascii="Book Antiqua" w:hAnsi="Book Antiqua"/>
          <w:b/>
          <w:sz w:val="24"/>
        </w:rPr>
        <w:t>127</w:t>
      </w:r>
      <w:r>
        <w:rPr>
          <w:rFonts w:ascii="Book Antiqua" w:hAnsi="Book Antiqua"/>
          <w:sz w:val="24"/>
        </w:rPr>
        <w:t>: 613-623 [PMID: 23275383 DOI: 10.1161/CIRCULATIONAHA.112.115428]</w:t>
      </w:r>
    </w:p>
    <w:p w:rsidR="00063030" w:rsidRDefault="00063030">
      <w:pPr>
        <w:spacing w:line="360" w:lineRule="auto"/>
        <w:rPr>
          <w:rFonts w:ascii="Book Antiqua" w:hAnsi="Book Antiqua"/>
          <w:sz w:val="24"/>
        </w:rPr>
      </w:pPr>
      <w:r>
        <w:rPr>
          <w:rFonts w:ascii="Book Antiqua" w:hAnsi="Book Antiqua"/>
          <w:sz w:val="24"/>
        </w:rPr>
        <w:t xml:space="preserve">19 </w:t>
      </w:r>
      <w:r>
        <w:rPr>
          <w:rFonts w:ascii="Book Antiqua" w:hAnsi="Book Antiqua"/>
          <w:b/>
          <w:sz w:val="24"/>
        </w:rPr>
        <w:t>van Geldorp IE</w:t>
      </w:r>
      <w:r>
        <w:rPr>
          <w:rFonts w:ascii="Book Antiqua" w:hAnsi="Book Antiqua"/>
          <w:sz w:val="24"/>
        </w:rPr>
        <w:t xml:space="preserve">, Delhaas T, Gebauer RA, Frias P, Tomaske M, Friedberg MK, Tisma-Dupanovic S, Elders J, Früh A, Gabbarini F, Kubus P, Illikova V, Tsao S, Blank AC, Hiippala A, Sluysmans T, Karpawich P, Clur SA, Ganame X, Collins KK, Dann G, Thambo JB, Trigo C, Nagel B, Papagiannis J, Rackowitz A, Marek J, Nürnberg JH, Vanagt WY, Prinzen FW, Janousek J; Working Group for Cardiac Dysrhythmias and Electrophysiology of the Association for European Paediatric Cardiology. Impact of the permanent ventricular pacing site on left ventricular function in children: a retrospective multicentre survey. </w:t>
      </w:r>
      <w:r>
        <w:rPr>
          <w:rFonts w:ascii="Book Antiqua" w:hAnsi="Book Antiqua"/>
          <w:i/>
          <w:sz w:val="24"/>
        </w:rPr>
        <w:t>Heart</w:t>
      </w:r>
      <w:r>
        <w:rPr>
          <w:rFonts w:ascii="Book Antiqua" w:hAnsi="Book Antiqua"/>
          <w:sz w:val="24"/>
        </w:rPr>
        <w:t xml:space="preserve"> 2011; </w:t>
      </w:r>
      <w:r>
        <w:rPr>
          <w:rFonts w:ascii="Book Antiqua" w:hAnsi="Book Antiqua"/>
          <w:b/>
          <w:sz w:val="24"/>
        </w:rPr>
        <w:t>97</w:t>
      </w:r>
      <w:r>
        <w:rPr>
          <w:rFonts w:ascii="Book Antiqua" w:hAnsi="Book Antiqua"/>
          <w:sz w:val="24"/>
        </w:rPr>
        <w:t>: 2051-2055 [PMID: 21917655 DOI: 10.1136/heartjnl-2011-300197]</w:t>
      </w:r>
    </w:p>
    <w:p w:rsidR="00063030" w:rsidRDefault="00063030">
      <w:pPr>
        <w:spacing w:line="360" w:lineRule="auto"/>
        <w:rPr>
          <w:rFonts w:ascii="Book Antiqua" w:hAnsi="Book Antiqua"/>
          <w:sz w:val="24"/>
        </w:rPr>
      </w:pPr>
      <w:r>
        <w:rPr>
          <w:rFonts w:ascii="Book Antiqua" w:hAnsi="Book Antiqua"/>
          <w:sz w:val="24"/>
        </w:rPr>
        <w:t xml:space="preserve">20 </w:t>
      </w:r>
      <w:r>
        <w:rPr>
          <w:rFonts w:ascii="Book Antiqua" w:hAnsi="Book Antiqua"/>
          <w:b/>
          <w:sz w:val="24"/>
        </w:rPr>
        <w:t>Cleland JG</w:t>
      </w:r>
      <w:r>
        <w:rPr>
          <w:rFonts w:ascii="Book Antiqua" w:hAnsi="Book Antiqua"/>
          <w:sz w:val="24"/>
        </w:rPr>
        <w:t xml:space="preserve">, Daubert JC, Erdmann E, Freemantle N, Gras D, Kappenberger L, Tavazzi L; Cardiac Resynchronization-Heart Failure (CARE-HF) Study Investigators. The effect of cardiac resynchronization on morbidity and mortality in heart failure. </w:t>
      </w:r>
      <w:r>
        <w:rPr>
          <w:rFonts w:ascii="Book Antiqua" w:hAnsi="Book Antiqua"/>
          <w:i/>
          <w:sz w:val="24"/>
        </w:rPr>
        <w:t>N Engl J Med</w:t>
      </w:r>
      <w:r>
        <w:rPr>
          <w:rFonts w:ascii="Book Antiqua" w:hAnsi="Book Antiqua"/>
          <w:sz w:val="24"/>
        </w:rPr>
        <w:t xml:space="preserve"> 2005; </w:t>
      </w:r>
      <w:r>
        <w:rPr>
          <w:rFonts w:ascii="Book Antiqua" w:hAnsi="Book Antiqua"/>
          <w:b/>
          <w:sz w:val="24"/>
        </w:rPr>
        <w:t>352</w:t>
      </w:r>
      <w:r>
        <w:rPr>
          <w:rFonts w:ascii="Book Antiqua" w:hAnsi="Book Antiqua"/>
          <w:sz w:val="24"/>
        </w:rPr>
        <w:t>: 1539-1549 [PMID: 15753115 DOI: 10.1056/NEJMoa050496]</w:t>
      </w:r>
    </w:p>
    <w:p w:rsidR="00063030" w:rsidRDefault="00063030">
      <w:pPr>
        <w:spacing w:line="360" w:lineRule="auto"/>
        <w:rPr>
          <w:rFonts w:ascii="Book Antiqua" w:hAnsi="Book Antiqua"/>
          <w:sz w:val="24"/>
        </w:rPr>
      </w:pPr>
      <w:r>
        <w:rPr>
          <w:rFonts w:ascii="Book Antiqua" w:hAnsi="Book Antiqua"/>
          <w:sz w:val="24"/>
        </w:rPr>
        <w:t xml:space="preserve">21 </w:t>
      </w:r>
      <w:r>
        <w:rPr>
          <w:rFonts w:ascii="Book Antiqua" w:hAnsi="Book Antiqua"/>
          <w:b/>
          <w:sz w:val="24"/>
        </w:rPr>
        <w:t>Brignole M</w:t>
      </w:r>
      <w:r>
        <w:rPr>
          <w:rFonts w:ascii="Book Antiqua" w:hAnsi="Book Antiqua"/>
          <w:sz w:val="24"/>
        </w:rPr>
        <w:t xml:space="preserve">, Auricchio A, Baron-Esquivias G, Bordachar P, Boriani G, Breithardt OA, Cleland J, Deharo JC, Delgado V, Elliott PM, Gorenek B, Israel CW, Leclercq C, Linde C, Mont L, Padeletti L, Sutton R, Vardas PE; ESC Committee for Practice Guidelines (CPG), Zamorano JL, Achenbach S, Baumgartner H, Bax JJ, Bueno H, Dean V, Deaton C, Erol C, Fagard R, Ferrari R, Hasdai D, Hoes AW, Kirchhof P, Knuuti J, Kolh P, Lancellotti P, Linhart A, Nihoyannopoulos P, Piepoli MF, Ponikowski P, Sirnes PA, Tamargo JL, Tendera M, Torbicki A, Wijns W, Windecker S; Document Reviewers, Kirchhof P, Blomstrom-Lundqvist C, Badano LP, Aliyev F, Bänsch D, Baumgartner H, Bsata W, Buser P, Charron P, Daubert JC, Dobreanu D, Faerestrand S, Hasdai D, Hoes AW, Le Heuzey JY, Mavrakis H, McDonagh T, Merino JL, Nawar MM, Nielsen JC, Pieske B, Poposka L, Ruschitzka F, Tendera M, Van Gelder IC, Wilson CM. 2013 ESC Guidelines on cardiac pacing and cardiac resynchronization therapy: the Task Force on cardiac pacing and resynchronization therapy of the European Society of Cardiology (ESC). Developed in collaboration </w:t>
      </w:r>
      <w:r>
        <w:rPr>
          <w:rFonts w:ascii="Book Antiqua" w:hAnsi="Book Antiqua"/>
          <w:sz w:val="24"/>
        </w:rPr>
        <w:lastRenderedPageBreak/>
        <w:t xml:space="preserve">with the European Heart Rhythm Association (EHRA). </w:t>
      </w:r>
      <w:r>
        <w:rPr>
          <w:rFonts w:ascii="Book Antiqua" w:hAnsi="Book Antiqua"/>
          <w:i/>
          <w:sz w:val="24"/>
        </w:rPr>
        <w:t>Eur Heart J</w:t>
      </w:r>
      <w:r>
        <w:rPr>
          <w:rFonts w:ascii="Book Antiqua" w:hAnsi="Book Antiqua"/>
          <w:sz w:val="24"/>
        </w:rPr>
        <w:t xml:space="preserve"> 2013; </w:t>
      </w:r>
      <w:r>
        <w:rPr>
          <w:rFonts w:ascii="Book Antiqua" w:hAnsi="Book Antiqua"/>
          <w:b/>
          <w:sz w:val="24"/>
        </w:rPr>
        <w:t>34</w:t>
      </w:r>
      <w:r>
        <w:rPr>
          <w:rFonts w:ascii="Book Antiqua" w:hAnsi="Book Antiqua"/>
          <w:sz w:val="24"/>
        </w:rPr>
        <w:t>: 2281-2329 [PMID: 23801822 DOI: 10.1093/eurheartj/eht150]</w:t>
      </w:r>
    </w:p>
    <w:p w:rsidR="00063030" w:rsidRDefault="00063030">
      <w:pPr>
        <w:spacing w:line="360" w:lineRule="auto"/>
        <w:rPr>
          <w:rFonts w:ascii="Book Antiqua" w:hAnsi="Book Antiqua"/>
          <w:sz w:val="24"/>
        </w:rPr>
      </w:pPr>
      <w:r>
        <w:rPr>
          <w:rFonts w:ascii="Book Antiqua" w:hAnsi="Book Antiqua"/>
          <w:sz w:val="24"/>
        </w:rPr>
        <w:t xml:space="preserve">22 </w:t>
      </w:r>
      <w:r>
        <w:rPr>
          <w:rFonts w:ascii="Book Antiqua" w:hAnsi="Book Antiqua"/>
          <w:b/>
          <w:sz w:val="24"/>
        </w:rPr>
        <w:t>Epstein AE</w:t>
      </w:r>
      <w:r>
        <w:rPr>
          <w:rFonts w:ascii="Book Antiqua" w:hAnsi="Book Antiqua"/>
          <w:sz w:val="24"/>
        </w:rPr>
        <w:t xml:space="preserve">, DiMarco JP, Ellenbogen KA, Estes NA 3rd, Freedman RA, Gettes LS, Gillinov AM, Gregoratos G, Hammill SC, Hayes DL, Hlatky MA, Newby LK, Page RL, Schoenfeld MH, Silka MJ, Stevenson LW, Sweeney MO, Tracy CM, Epstein AE, Darbar D, DiMarco JP, Dunbar SB, Estes NA 3rd, Ferguson TB Jr, Hammill SC, Karasik PE, Link MS, Marine JE, Schoenfeld MH, Shanker AJ, Silka MJ, Stevenson LW, Stevenson WG, Varosy PD; American College of Cardiology Foundation; American Heart Association Task Force on Practice Guidelines; Heart Rhythm Society. 2012 ACCF/AHA/HRS focused update incorporated into the ACCF/AHA/HRS 2008 guidelines for device-based therapy of cardiac rhythm abnormalities: a report of the American College of Cardiology Foundation/American Heart Association Task Force on Practice Guidelines and the Heart Rhythm Society. </w:t>
      </w:r>
      <w:r>
        <w:rPr>
          <w:rFonts w:ascii="Book Antiqua" w:hAnsi="Book Antiqua"/>
          <w:i/>
          <w:sz w:val="24"/>
        </w:rPr>
        <w:t>J Am Coll Cardiol</w:t>
      </w:r>
      <w:r>
        <w:rPr>
          <w:rFonts w:ascii="Book Antiqua" w:hAnsi="Book Antiqua"/>
          <w:sz w:val="24"/>
        </w:rPr>
        <w:t xml:space="preserve"> 2013; </w:t>
      </w:r>
      <w:r>
        <w:rPr>
          <w:rFonts w:ascii="Book Antiqua" w:hAnsi="Book Antiqua"/>
          <w:b/>
          <w:sz w:val="24"/>
        </w:rPr>
        <w:t>61</w:t>
      </w:r>
      <w:r>
        <w:rPr>
          <w:rFonts w:ascii="Book Antiqua" w:hAnsi="Book Antiqua"/>
          <w:sz w:val="24"/>
        </w:rPr>
        <w:t>: e6-75 [PMID: 23265327 DOI: 10.1016/j.jacc.2012.11.007]</w:t>
      </w:r>
    </w:p>
    <w:p w:rsidR="00063030" w:rsidRDefault="00063030">
      <w:pPr>
        <w:spacing w:line="360" w:lineRule="auto"/>
        <w:rPr>
          <w:rFonts w:ascii="Book Antiqua" w:hAnsi="Book Antiqua"/>
          <w:sz w:val="24"/>
        </w:rPr>
      </w:pPr>
      <w:r>
        <w:rPr>
          <w:rFonts w:ascii="Book Antiqua" w:hAnsi="Book Antiqua"/>
          <w:sz w:val="24"/>
        </w:rPr>
        <w:t xml:space="preserve">23 </w:t>
      </w:r>
      <w:r>
        <w:rPr>
          <w:rFonts w:ascii="Book Antiqua" w:hAnsi="Book Antiqua"/>
          <w:b/>
          <w:sz w:val="24"/>
        </w:rPr>
        <w:t>Stevenson WG</w:t>
      </w:r>
      <w:r>
        <w:rPr>
          <w:rFonts w:ascii="Book Antiqua" w:hAnsi="Book Antiqua"/>
          <w:sz w:val="24"/>
        </w:rPr>
        <w:t xml:space="preserve">, Hernandez AF, Carson PE, Fang JC, Katz SD, Spertus JA, Sweitzer NK, Tang WH, Albert NM, Butler J, Westlake Canary CA, Collins SP, Colvin-Adams M, Ezekowitz JA, Givertz MM, Hershberger RE, Rogers JG, Teerlink JR, Walsh MN, Stough WG, Starling RC; Heart Failure Society of America Guideline Committee. Indications for cardiac resynchronization therapy: 2011 update from the Heart Failure Society of America Guideline Committee. </w:t>
      </w:r>
      <w:r>
        <w:rPr>
          <w:rFonts w:ascii="Book Antiqua" w:hAnsi="Book Antiqua"/>
          <w:i/>
          <w:sz w:val="24"/>
        </w:rPr>
        <w:t>J Card Fail</w:t>
      </w:r>
      <w:r>
        <w:rPr>
          <w:rFonts w:ascii="Book Antiqua" w:hAnsi="Book Antiqua"/>
          <w:sz w:val="24"/>
        </w:rPr>
        <w:t xml:space="preserve"> 2012; </w:t>
      </w:r>
      <w:r>
        <w:rPr>
          <w:rFonts w:ascii="Book Antiqua" w:hAnsi="Book Antiqua"/>
          <w:b/>
          <w:sz w:val="24"/>
        </w:rPr>
        <w:t>18</w:t>
      </w:r>
      <w:r>
        <w:rPr>
          <w:rFonts w:ascii="Book Antiqua" w:hAnsi="Book Antiqua"/>
          <w:sz w:val="24"/>
        </w:rPr>
        <w:t>: 94-106 [PMID: 22300776 DOI: 10.1016/j.cardfail.2011.12.004]</w:t>
      </w:r>
    </w:p>
    <w:p w:rsidR="00063030" w:rsidRDefault="00063030">
      <w:pPr>
        <w:spacing w:line="360" w:lineRule="auto"/>
        <w:rPr>
          <w:rFonts w:ascii="Book Antiqua" w:hAnsi="Book Antiqua"/>
          <w:sz w:val="24"/>
        </w:rPr>
      </w:pPr>
      <w:r>
        <w:rPr>
          <w:rFonts w:ascii="Book Antiqua" w:hAnsi="Book Antiqua"/>
          <w:sz w:val="24"/>
        </w:rPr>
        <w:t xml:space="preserve">24 </w:t>
      </w:r>
      <w:r>
        <w:rPr>
          <w:rFonts w:ascii="Book Antiqua" w:hAnsi="Book Antiqua"/>
          <w:b/>
          <w:sz w:val="24"/>
        </w:rPr>
        <w:t>Ten Cate TJ</w:t>
      </w:r>
      <w:r>
        <w:rPr>
          <w:rFonts w:ascii="Book Antiqua" w:hAnsi="Book Antiqua"/>
          <w:sz w:val="24"/>
        </w:rPr>
        <w:t xml:space="preserve">, Van Hemel NM, Verzijlbergen JF. Myocardial perfusion defects in right ventricular apical pacing are caused by partial volume effects because of wall motion abnormalities: a new model to study gated myocardial SPECT with the pacemaker on and off. </w:t>
      </w:r>
      <w:r>
        <w:rPr>
          <w:rFonts w:ascii="Book Antiqua" w:hAnsi="Book Antiqua"/>
          <w:i/>
          <w:sz w:val="24"/>
        </w:rPr>
        <w:t>Nucl Med Commun</w:t>
      </w:r>
      <w:r>
        <w:rPr>
          <w:rFonts w:ascii="Book Antiqua" w:hAnsi="Book Antiqua"/>
          <w:sz w:val="24"/>
        </w:rPr>
        <w:t xml:space="preserve"> 2009; </w:t>
      </w:r>
      <w:r>
        <w:rPr>
          <w:rFonts w:ascii="Book Antiqua" w:hAnsi="Book Antiqua"/>
          <w:b/>
          <w:sz w:val="24"/>
        </w:rPr>
        <w:t>30</w:t>
      </w:r>
      <w:r>
        <w:rPr>
          <w:rFonts w:ascii="Book Antiqua" w:hAnsi="Book Antiqua"/>
          <w:sz w:val="24"/>
        </w:rPr>
        <w:t>: 480-484 [PMID: 19390465 DOI: 10.1097/MNM.0b013e32832b9a45]</w:t>
      </w:r>
    </w:p>
    <w:p w:rsidR="00063030" w:rsidRDefault="00063030">
      <w:pPr>
        <w:spacing w:line="360" w:lineRule="auto"/>
        <w:rPr>
          <w:rFonts w:ascii="Book Antiqua" w:hAnsi="Book Antiqua"/>
          <w:sz w:val="24"/>
        </w:rPr>
      </w:pPr>
      <w:r>
        <w:rPr>
          <w:rFonts w:ascii="Book Antiqua" w:hAnsi="Book Antiqua"/>
          <w:sz w:val="24"/>
        </w:rPr>
        <w:t xml:space="preserve">25 </w:t>
      </w:r>
      <w:r>
        <w:rPr>
          <w:rFonts w:ascii="Book Antiqua" w:hAnsi="Book Antiqua"/>
          <w:b/>
          <w:sz w:val="24"/>
        </w:rPr>
        <w:t>Thambo JB</w:t>
      </w:r>
      <w:r>
        <w:rPr>
          <w:rFonts w:ascii="Book Antiqua" w:hAnsi="Book Antiqua"/>
          <w:sz w:val="24"/>
        </w:rPr>
        <w:t xml:space="preserve">, Bordachar P, Garrigue S, Lafitte S, Sanders P, Reuter S, Girardot R, Crepin D, Reant P, Roudaut R, Jaïs P, Haïssaguerre M, Clementy J, Jimenez M. Detrimental ventricular remodeling in patients with congenital complete heart block </w:t>
      </w:r>
      <w:r>
        <w:rPr>
          <w:rFonts w:ascii="Book Antiqua" w:hAnsi="Book Antiqua"/>
          <w:sz w:val="24"/>
        </w:rPr>
        <w:lastRenderedPageBreak/>
        <w:t xml:space="preserve">and chronic right ventricular apical pacing. </w:t>
      </w:r>
      <w:r>
        <w:rPr>
          <w:rFonts w:ascii="Book Antiqua" w:hAnsi="Book Antiqua"/>
          <w:i/>
          <w:sz w:val="24"/>
        </w:rPr>
        <w:t>Circulation</w:t>
      </w:r>
      <w:r>
        <w:rPr>
          <w:rFonts w:ascii="Book Antiqua" w:hAnsi="Book Antiqua"/>
          <w:sz w:val="24"/>
        </w:rPr>
        <w:t xml:space="preserve"> 2004; </w:t>
      </w:r>
      <w:r>
        <w:rPr>
          <w:rFonts w:ascii="Book Antiqua" w:hAnsi="Book Antiqua"/>
          <w:b/>
          <w:sz w:val="24"/>
        </w:rPr>
        <w:t>110</w:t>
      </w:r>
      <w:r>
        <w:rPr>
          <w:rFonts w:ascii="Book Antiqua" w:hAnsi="Book Antiqua"/>
          <w:sz w:val="24"/>
        </w:rPr>
        <w:t>: 3766-3772 [PMID: 15583083 DOI: 10.1161/01.CIR.0000150336.86033.8D]</w:t>
      </w:r>
    </w:p>
    <w:p w:rsidR="00063030" w:rsidRDefault="00063030">
      <w:pPr>
        <w:spacing w:line="360" w:lineRule="auto"/>
        <w:rPr>
          <w:rFonts w:ascii="Book Antiqua" w:hAnsi="Book Antiqua"/>
          <w:sz w:val="24"/>
        </w:rPr>
      </w:pPr>
      <w:r>
        <w:rPr>
          <w:rFonts w:ascii="Book Antiqua" w:hAnsi="Book Antiqua"/>
          <w:sz w:val="24"/>
        </w:rPr>
        <w:t xml:space="preserve">26 </w:t>
      </w:r>
      <w:r>
        <w:rPr>
          <w:rFonts w:ascii="Book Antiqua" w:hAnsi="Book Antiqua"/>
          <w:b/>
          <w:sz w:val="24"/>
        </w:rPr>
        <w:t>Gebauer RA</w:t>
      </w:r>
      <w:r>
        <w:rPr>
          <w:rFonts w:ascii="Book Antiqua" w:hAnsi="Book Antiqua"/>
          <w:sz w:val="24"/>
        </w:rPr>
        <w:t xml:space="preserve">, Tomek V, Salameh A, Marek J, Chaloupecký V, Gebauer R, Matejka T, Vojtovic P, Janousek J. Predictors of left ventricular remodelling and failure in right ventricular pacing in the young. </w:t>
      </w:r>
      <w:r>
        <w:rPr>
          <w:rFonts w:ascii="Book Antiqua" w:hAnsi="Book Antiqua"/>
          <w:i/>
          <w:sz w:val="24"/>
        </w:rPr>
        <w:t>Eur Heart J</w:t>
      </w:r>
      <w:r>
        <w:rPr>
          <w:rFonts w:ascii="Book Antiqua" w:hAnsi="Book Antiqua"/>
          <w:sz w:val="24"/>
        </w:rPr>
        <w:t xml:space="preserve"> 2009; </w:t>
      </w:r>
      <w:r>
        <w:rPr>
          <w:rFonts w:ascii="Book Antiqua" w:hAnsi="Book Antiqua"/>
          <w:b/>
          <w:sz w:val="24"/>
        </w:rPr>
        <w:t>30</w:t>
      </w:r>
      <w:r>
        <w:rPr>
          <w:rFonts w:ascii="Book Antiqua" w:hAnsi="Book Antiqua"/>
          <w:sz w:val="24"/>
        </w:rPr>
        <w:t>: 1097-1104 [PMID: 19286675 DOI: 10.1093/eurheartj/ehp060]</w:t>
      </w:r>
    </w:p>
    <w:p w:rsidR="00063030" w:rsidRDefault="00063030">
      <w:pPr>
        <w:spacing w:line="360" w:lineRule="auto"/>
        <w:rPr>
          <w:rFonts w:ascii="Book Antiqua" w:hAnsi="Book Antiqua"/>
          <w:sz w:val="24"/>
        </w:rPr>
      </w:pPr>
      <w:r>
        <w:rPr>
          <w:rFonts w:ascii="Book Antiqua" w:hAnsi="Book Antiqua"/>
          <w:sz w:val="24"/>
        </w:rPr>
        <w:t xml:space="preserve">27 </w:t>
      </w:r>
      <w:r>
        <w:rPr>
          <w:rFonts w:ascii="Book Antiqua" w:hAnsi="Book Antiqua"/>
          <w:b/>
          <w:sz w:val="24"/>
        </w:rPr>
        <w:t>Ponikowski P</w:t>
      </w:r>
      <w:r>
        <w:rPr>
          <w:rFonts w:ascii="Book Antiqua" w:hAnsi="Book Antiqua"/>
          <w:sz w:val="24"/>
        </w:rPr>
        <w:t xml:space="preserve">, Voors AA, Anker SD, Bueno H, Cleland JG, Coats AJ, Falk V, González-Juanatey JR, Harjola VP, Jankowska EA, Jessup M, Linde C, Nihoyannopoulos P, Parissis JT, Pieske B, Riley JP, Rosano GM, Ruilope LM, Ruschitzka F, Rutten FH, van der Meer P; Authors/Task Force Members; Document Reviewers.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r>
        <w:rPr>
          <w:rFonts w:ascii="Book Antiqua" w:hAnsi="Book Antiqua"/>
          <w:i/>
          <w:sz w:val="24"/>
        </w:rPr>
        <w:t>Eur J Heart Fail</w:t>
      </w:r>
      <w:r>
        <w:rPr>
          <w:rFonts w:ascii="Book Antiqua" w:hAnsi="Book Antiqua"/>
          <w:sz w:val="24"/>
        </w:rPr>
        <w:t xml:space="preserve"> 2016; </w:t>
      </w:r>
      <w:r>
        <w:rPr>
          <w:rFonts w:ascii="Book Antiqua" w:hAnsi="Book Antiqua"/>
          <w:b/>
          <w:sz w:val="24"/>
        </w:rPr>
        <w:t>18</w:t>
      </w:r>
      <w:r>
        <w:rPr>
          <w:rFonts w:ascii="Book Antiqua" w:hAnsi="Book Antiqua"/>
          <w:sz w:val="24"/>
        </w:rPr>
        <w:t>: 891-975 [PMID: 27207191 DOI: 10.1002/ejhf.592]</w:t>
      </w:r>
    </w:p>
    <w:p w:rsidR="00063030" w:rsidRDefault="00063030">
      <w:pPr>
        <w:spacing w:line="360" w:lineRule="auto"/>
        <w:rPr>
          <w:rFonts w:ascii="Book Antiqua" w:hAnsi="Book Antiqua"/>
          <w:sz w:val="24"/>
        </w:rPr>
      </w:pPr>
      <w:r>
        <w:rPr>
          <w:rFonts w:ascii="Book Antiqua" w:hAnsi="Book Antiqua"/>
          <w:sz w:val="24"/>
        </w:rPr>
        <w:t xml:space="preserve">28 </w:t>
      </w:r>
      <w:r>
        <w:rPr>
          <w:rFonts w:ascii="Book Antiqua" w:hAnsi="Book Antiqua"/>
          <w:b/>
          <w:sz w:val="24"/>
        </w:rPr>
        <w:t>Lee KH</w:t>
      </w:r>
      <w:r>
        <w:rPr>
          <w:rFonts w:ascii="Book Antiqua" w:hAnsi="Book Antiqua"/>
          <w:sz w:val="24"/>
        </w:rPr>
        <w:t xml:space="preserve">, Cho JG, Park HW, Yoon NS, Kim SS, Kim MR, Kim MC, Cho KH, Kim HK, Kim CH, Kim KH, Jun SJ, Kim WJ, Lee KJ, Jeong HC, Cho JY, Park KH, Sim Ds, Yoon HJ, Kim KH, Hong YJ, Kim JH, Ahn Y, Jeong MH, Park JC. QRS morphology and ventricular dyssynchrony in patients with chronic right ventricular pacing. </w:t>
      </w:r>
      <w:r>
        <w:rPr>
          <w:rFonts w:ascii="Book Antiqua" w:hAnsi="Book Antiqua"/>
          <w:i/>
          <w:sz w:val="24"/>
        </w:rPr>
        <w:t>Int J Cardiol</w:t>
      </w:r>
      <w:r>
        <w:rPr>
          <w:rFonts w:ascii="Book Antiqua" w:hAnsi="Book Antiqua"/>
          <w:sz w:val="24"/>
        </w:rPr>
        <w:t xml:space="preserve"> 2014; </w:t>
      </w:r>
      <w:r>
        <w:rPr>
          <w:rFonts w:ascii="Book Antiqua" w:hAnsi="Book Antiqua"/>
          <w:b/>
          <w:sz w:val="24"/>
        </w:rPr>
        <w:t>176</w:t>
      </w:r>
      <w:r>
        <w:rPr>
          <w:rFonts w:ascii="Book Antiqua" w:hAnsi="Book Antiqua"/>
          <w:sz w:val="24"/>
        </w:rPr>
        <w:t>: 962-968 [PMID: 25200850 DOI: 10.1016/j.ijcard.2014.08.131]</w:t>
      </w:r>
    </w:p>
    <w:p w:rsidR="00063030" w:rsidRDefault="00063030">
      <w:pPr>
        <w:spacing w:line="360" w:lineRule="auto"/>
        <w:rPr>
          <w:rFonts w:ascii="Book Antiqua" w:hAnsi="Book Antiqua"/>
          <w:sz w:val="24"/>
        </w:rPr>
      </w:pPr>
      <w:r>
        <w:rPr>
          <w:rFonts w:ascii="Book Antiqua" w:hAnsi="Book Antiqua"/>
          <w:sz w:val="24"/>
        </w:rPr>
        <w:t xml:space="preserve">29 </w:t>
      </w:r>
      <w:r>
        <w:rPr>
          <w:rFonts w:ascii="Book Antiqua" w:hAnsi="Book Antiqua"/>
          <w:b/>
          <w:sz w:val="24"/>
        </w:rPr>
        <w:t>Sohn J</w:t>
      </w:r>
      <w:r>
        <w:rPr>
          <w:rFonts w:ascii="Book Antiqua" w:hAnsi="Book Antiqua"/>
          <w:sz w:val="24"/>
        </w:rPr>
        <w:t xml:space="preserve">, Lee YS, Park HS, Han S, Kim YN. Predictors of an adverse clinical outcome in patients with long-term right ventricular apical pacing. </w:t>
      </w:r>
      <w:r>
        <w:rPr>
          <w:rFonts w:ascii="Book Antiqua" w:hAnsi="Book Antiqua"/>
          <w:i/>
          <w:sz w:val="24"/>
        </w:rPr>
        <w:t>J Cardiol</w:t>
      </w:r>
      <w:r>
        <w:rPr>
          <w:rFonts w:ascii="Book Antiqua" w:hAnsi="Book Antiqua"/>
          <w:sz w:val="24"/>
        </w:rPr>
        <w:t xml:space="preserve"> 2017; </w:t>
      </w:r>
      <w:r>
        <w:rPr>
          <w:rFonts w:ascii="Book Antiqua" w:hAnsi="Book Antiqua"/>
          <w:b/>
          <w:sz w:val="24"/>
        </w:rPr>
        <w:t>70</w:t>
      </w:r>
      <w:r>
        <w:rPr>
          <w:rFonts w:ascii="Book Antiqua" w:hAnsi="Book Antiqua"/>
          <w:sz w:val="24"/>
        </w:rPr>
        <w:t>: 420-424 [PMID: 28551356 DOI: 10.1016/j.jjcc.2017.04.008]</w:t>
      </w:r>
    </w:p>
    <w:p w:rsidR="00063030" w:rsidRDefault="00063030">
      <w:pPr>
        <w:spacing w:line="360" w:lineRule="auto"/>
        <w:rPr>
          <w:rFonts w:ascii="Book Antiqua" w:hAnsi="Book Antiqua"/>
          <w:sz w:val="24"/>
        </w:rPr>
      </w:pPr>
      <w:r>
        <w:rPr>
          <w:rFonts w:ascii="Book Antiqua" w:hAnsi="Book Antiqua"/>
          <w:sz w:val="24"/>
        </w:rPr>
        <w:t xml:space="preserve">30 </w:t>
      </w:r>
      <w:r>
        <w:rPr>
          <w:rFonts w:ascii="Book Antiqua" w:hAnsi="Book Antiqua"/>
          <w:b/>
          <w:sz w:val="24"/>
        </w:rPr>
        <w:t>Bryant AR</w:t>
      </w:r>
      <w:r>
        <w:rPr>
          <w:rFonts w:ascii="Book Antiqua" w:hAnsi="Book Antiqua"/>
          <w:sz w:val="24"/>
        </w:rPr>
        <w:t>, Wilton SB, La</w:t>
      </w:r>
      <w:bookmarkStart w:id="28" w:name="_GoBack"/>
      <w:bookmarkEnd w:id="28"/>
      <w:r>
        <w:rPr>
          <w:rFonts w:ascii="Book Antiqua" w:hAnsi="Book Antiqua"/>
          <w:sz w:val="24"/>
        </w:rPr>
        <w:t xml:space="preserve">i MP, Exner DV. Association between QRS duration and outcome with cardiac resynchronization therapy: a systematic review and meta-analysis. </w:t>
      </w:r>
      <w:r>
        <w:rPr>
          <w:rFonts w:ascii="Book Antiqua" w:hAnsi="Book Antiqua"/>
          <w:i/>
          <w:sz w:val="24"/>
        </w:rPr>
        <w:t>J Electrocardiol</w:t>
      </w:r>
      <w:r>
        <w:rPr>
          <w:rFonts w:ascii="Book Antiqua" w:hAnsi="Book Antiqua"/>
          <w:sz w:val="24"/>
        </w:rPr>
        <w:t xml:space="preserve"> 2013; </w:t>
      </w:r>
      <w:r>
        <w:rPr>
          <w:rFonts w:ascii="Book Antiqua" w:hAnsi="Book Antiqua"/>
          <w:b/>
          <w:sz w:val="24"/>
        </w:rPr>
        <w:t>46</w:t>
      </w:r>
      <w:r>
        <w:rPr>
          <w:rFonts w:ascii="Book Antiqua" w:hAnsi="Book Antiqua"/>
          <w:sz w:val="24"/>
        </w:rPr>
        <w:t>: 147-155 [PMID: 23394690 DOI: 10.1016/j.jelectrocard.2012.12.003]</w:t>
      </w:r>
    </w:p>
    <w:p w:rsidR="00063030" w:rsidRDefault="00063030">
      <w:pPr>
        <w:pStyle w:val="EndNoteBibliography"/>
        <w:spacing w:line="360" w:lineRule="auto"/>
        <w:ind w:left="720" w:hanging="720"/>
        <w:jc w:val="both"/>
        <w:rPr>
          <w:rFonts w:ascii="Book Antiqua" w:hAnsi="Book Antiqua"/>
          <w:sz w:val="24"/>
        </w:rPr>
      </w:pPr>
    </w:p>
    <w:p w:rsidR="00063030" w:rsidRDefault="00063030">
      <w:pPr>
        <w:suppressAutoHyphens/>
        <w:spacing w:line="360" w:lineRule="auto"/>
        <w:ind w:right="-45"/>
        <w:jc w:val="right"/>
        <w:rPr>
          <w:rFonts w:ascii="Book Antiqua" w:hAnsi="Book Antiqua" w:cs="Mangal"/>
          <w:bCs/>
          <w:sz w:val="24"/>
          <w:lang w:val="it-IT" w:bidi="hi-IN"/>
        </w:rPr>
      </w:pPr>
      <w:r>
        <w:rPr>
          <w:rFonts w:ascii="Book Antiqua" w:eastAsia="Lucida Sans Unicode" w:hAnsi="Book Antiqua" w:cs="Arial"/>
          <w:b/>
          <w:sz w:val="24"/>
          <w:lang w:val="it-IT" w:eastAsia="hi-IN" w:bidi="hi-IN"/>
        </w:rPr>
        <w:t xml:space="preserve"> P-Reviewer</w:t>
      </w:r>
      <w:r>
        <w:rPr>
          <w:rFonts w:ascii="Book Antiqua" w:hAnsi="Book Antiqua" w:cs="Arial"/>
          <w:b/>
          <w:sz w:val="24"/>
          <w:lang w:val="it-IT" w:bidi="hi-IN"/>
        </w:rPr>
        <w:t>:</w:t>
      </w:r>
      <w:r>
        <w:rPr>
          <w:rFonts w:ascii="Book Antiqua" w:hAnsi="Book Antiqua"/>
          <w:sz w:val="24"/>
        </w:rPr>
        <w:t xml:space="preserve"> Sanchez-</w:t>
      </w:r>
      <w:proofErr w:type="spellStart"/>
      <w:r>
        <w:rPr>
          <w:rFonts w:ascii="Book Antiqua" w:hAnsi="Book Antiqua"/>
          <w:sz w:val="24"/>
        </w:rPr>
        <w:t>Beato</w:t>
      </w:r>
      <w:proofErr w:type="spellEnd"/>
      <w:r>
        <w:rPr>
          <w:rFonts w:ascii="Book Antiqua" w:hAnsi="Book Antiqua" w:hint="eastAsia"/>
          <w:sz w:val="24"/>
        </w:rPr>
        <w:t xml:space="preserve"> M, </w:t>
      </w:r>
      <w:proofErr w:type="spellStart"/>
      <w:r>
        <w:rPr>
          <w:rFonts w:ascii="Book Antiqua" w:hAnsi="Book Antiqua"/>
          <w:sz w:val="24"/>
        </w:rPr>
        <w:t>Schievenbusch</w:t>
      </w:r>
      <w:proofErr w:type="spellEnd"/>
      <w:r>
        <w:rPr>
          <w:rFonts w:ascii="Book Antiqua" w:hAnsi="Book Antiqua" w:hint="eastAsia"/>
          <w:sz w:val="24"/>
        </w:rPr>
        <w:t xml:space="preserve"> S, </w:t>
      </w:r>
      <w:proofErr w:type="spellStart"/>
      <w:r>
        <w:rPr>
          <w:rFonts w:ascii="Book Antiqua" w:hAnsi="Book Antiqua"/>
          <w:sz w:val="24"/>
        </w:rPr>
        <w:t>Czubkowski</w:t>
      </w:r>
      <w:proofErr w:type="spellEnd"/>
      <w:r>
        <w:rPr>
          <w:rFonts w:ascii="Book Antiqua" w:hAnsi="Book Antiqua" w:hint="eastAsia"/>
          <w:sz w:val="24"/>
        </w:rPr>
        <w:t xml:space="preserve"> P</w:t>
      </w:r>
    </w:p>
    <w:p w:rsidR="00063030" w:rsidRDefault="00063030">
      <w:pPr>
        <w:suppressAutoHyphens/>
        <w:wordWrap w:val="0"/>
        <w:spacing w:line="360" w:lineRule="auto"/>
        <w:ind w:right="-45"/>
        <w:jc w:val="right"/>
        <w:rPr>
          <w:rFonts w:ascii="Book Antiqua" w:hAnsi="Book Antiqua" w:cs="Mangal"/>
          <w:b/>
          <w:bCs/>
          <w:sz w:val="24"/>
          <w:lang w:val="it-IT" w:bidi="hi-IN"/>
        </w:rPr>
      </w:pPr>
      <w:r>
        <w:rPr>
          <w:rFonts w:ascii="Book Antiqua" w:eastAsia="Lucida Sans Unicode" w:hAnsi="Book Antiqua" w:cs="Mangal"/>
          <w:b/>
          <w:bCs/>
          <w:sz w:val="24"/>
          <w:lang w:val="it-IT" w:eastAsia="hi-IN" w:bidi="hi-IN"/>
        </w:rPr>
        <w:t>S-Editor</w:t>
      </w:r>
      <w:r>
        <w:rPr>
          <w:rFonts w:ascii="Book Antiqua" w:hAnsi="Book Antiqua" w:cs="Mangal"/>
          <w:b/>
          <w:bCs/>
          <w:sz w:val="24"/>
          <w:lang w:val="it-IT" w:bidi="hi-IN"/>
        </w:rPr>
        <w:t>:</w:t>
      </w:r>
      <w:r>
        <w:rPr>
          <w:rFonts w:ascii="Book Antiqua" w:eastAsia="Lucida Sans Unicode" w:hAnsi="Book Antiqua" w:cs="Mangal"/>
          <w:bCs/>
          <w:sz w:val="24"/>
          <w:lang w:val="it-IT" w:eastAsia="hi-IN" w:bidi="hi-IN"/>
        </w:rPr>
        <w:t xml:space="preserve"> </w:t>
      </w:r>
      <w:r>
        <w:rPr>
          <w:rFonts w:ascii="Book Antiqua" w:hAnsi="Book Antiqua" w:cs="Mangal"/>
          <w:bCs/>
          <w:sz w:val="24"/>
          <w:lang w:val="it-IT" w:bidi="hi-IN"/>
        </w:rPr>
        <w:t>Dou Y</w:t>
      </w:r>
      <w:r>
        <w:rPr>
          <w:rFonts w:ascii="Book Antiqua" w:eastAsia="Lucida Sans Unicode" w:hAnsi="Book Antiqua" w:cs="Mangal"/>
          <w:b/>
          <w:bCs/>
          <w:sz w:val="24"/>
          <w:lang w:val="it-IT" w:eastAsia="hi-IN" w:bidi="hi-IN"/>
        </w:rPr>
        <w:t xml:space="preserve"> L-Editor</w:t>
      </w:r>
      <w:r>
        <w:rPr>
          <w:rFonts w:ascii="Book Antiqua" w:hAnsi="Book Antiqua" w:cs="Mangal"/>
          <w:b/>
          <w:bCs/>
          <w:sz w:val="24"/>
          <w:lang w:val="it-IT" w:bidi="hi-IN"/>
        </w:rPr>
        <w:t>:</w:t>
      </w:r>
      <w:r>
        <w:rPr>
          <w:rFonts w:ascii="Book Antiqua" w:eastAsia="Lucida Sans Unicode" w:hAnsi="Book Antiqua" w:cs="Mangal"/>
          <w:b/>
          <w:bCs/>
          <w:sz w:val="24"/>
          <w:lang w:val="it-IT" w:eastAsia="hi-IN" w:bidi="hi-IN"/>
        </w:rPr>
        <w:t xml:space="preserve"> </w:t>
      </w:r>
      <w:r>
        <w:rPr>
          <w:rFonts w:ascii="Book Antiqua" w:eastAsia="Lucida Sans Unicode" w:hAnsi="Book Antiqua" w:cs="Mangal"/>
          <w:bCs/>
          <w:sz w:val="24"/>
          <w:lang w:val="it-IT" w:eastAsia="hi-IN" w:bidi="hi-IN"/>
        </w:rPr>
        <w:t>Wang TQ</w:t>
      </w:r>
      <w:r>
        <w:rPr>
          <w:rFonts w:ascii="Book Antiqua" w:eastAsia="Lucida Sans Unicode" w:hAnsi="Book Antiqua" w:cs="Mangal"/>
          <w:b/>
          <w:bCs/>
          <w:sz w:val="24"/>
          <w:lang w:val="it-IT" w:eastAsia="hi-IN" w:bidi="hi-IN"/>
        </w:rPr>
        <w:t xml:space="preserve"> E-Editor</w:t>
      </w:r>
      <w:r>
        <w:rPr>
          <w:rFonts w:ascii="Book Antiqua" w:hAnsi="Book Antiqua" w:cs="Mangal"/>
          <w:b/>
          <w:bCs/>
          <w:sz w:val="24"/>
          <w:lang w:val="it-IT" w:bidi="hi-IN"/>
        </w:rPr>
        <w:t>:</w:t>
      </w:r>
      <w:r w:rsidR="00916E2E">
        <w:rPr>
          <w:rFonts w:ascii="Book Antiqua" w:hAnsi="Book Antiqua" w:cs="Mangal" w:hint="eastAsia"/>
          <w:b/>
          <w:bCs/>
          <w:sz w:val="24"/>
          <w:lang w:val="it-IT" w:bidi="hi-IN"/>
        </w:rPr>
        <w:t xml:space="preserve"> </w:t>
      </w:r>
      <w:r w:rsidR="00916E2E" w:rsidRPr="00916E2E">
        <w:rPr>
          <w:rFonts w:ascii="Book Antiqua" w:hAnsi="Book Antiqua" w:cs="Mangal" w:hint="eastAsia"/>
          <w:bCs/>
          <w:sz w:val="24"/>
          <w:lang w:val="it-IT" w:bidi="hi-IN"/>
        </w:rPr>
        <w:t>Song H</w:t>
      </w:r>
    </w:p>
    <w:p w:rsidR="00063030" w:rsidRDefault="00063030">
      <w:pPr>
        <w:pStyle w:val="af"/>
        <w:suppressAutoHyphens/>
        <w:wordWrap/>
        <w:spacing w:after="0" w:line="360" w:lineRule="auto"/>
        <w:ind w:left="840" w:right="120" w:firstLine="482"/>
        <w:rPr>
          <w:rFonts w:ascii="Book Antiqua" w:hAnsi="Book Antiqua" w:cs="Mangal"/>
          <w:b/>
          <w:bCs/>
          <w:sz w:val="24"/>
          <w:szCs w:val="24"/>
          <w:lang w:val="it-IT" w:bidi="hi-IN"/>
        </w:rPr>
      </w:pPr>
    </w:p>
    <w:p w:rsidR="00063030" w:rsidRDefault="00063030">
      <w:pPr>
        <w:shd w:val="clear" w:color="auto" w:fill="FFFFFF"/>
        <w:snapToGrid w:val="0"/>
        <w:spacing w:line="360" w:lineRule="auto"/>
        <w:rPr>
          <w:rFonts w:ascii="Book Antiqua" w:hAnsi="Book Antiqua" w:cs="Helvetica"/>
          <w:b/>
          <w:sz w:val="24"/>
        </w:rPr>
      </w:pPr>
      <w:r>
        <w:rPr>
          <w:rFonts w:ascii="Book Antiqua" w:hAnsi="Book Antiqua" w:cs="Helvetica"/>
          <w:b/>
          <w:sz w:val="24"/>
        </w:rPr>
        <w:t xml:space="preserve">Specialty type: </w:t>
      </w:r>
      <w:r>
        <w:rPr>
          <w:rFonts w:ascii="Book Antiqua" w:hAnsi="Book Antiqua" w:cs="Helvetica"/>
          <w:sz w:val="24"/>
        </w:rPr>
        <w:t>Medicine, research and experimental</w:t>
      </w:r>
    </w:p>
    <w:p w:rsidR="00063030" w:rsidRDefault="00063030">
      <w:pPr>
        <w:shd w:val="clear" w:color="auto" w:fill="FFFFFF"/>
        <w:snapToGrid w:val="0"/>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hint="eastAsia"/>
          <w:sz w:val="24"/>
        </w:rPr>
        <w:t>China</w:t>
      </w:r>
    </w:p>
    <w:p w:rsidR="00063030" w:rsidRDefault="00063030">
      <w:pPr>
        <w:shd w:val="clear" w:color="auto" w:fill="FFFFFF"/>
        <w:snapToGrid w:val="0"/>
        <w:spacing w:line="360" w:lineRule="auto"/>
        <w:rPr>
          <w:rFonts w:ascii="Book Antiqua" w:hAnsi="Book Antiqua" w:cs="Helvetica"/>
          <w:b/>
          <w:sz w:val="24"/>
        </w:rPr>
      </w:pPr>
      <w:r>
        <w:rPr>
          <w:rFonts w:ascii="Book Antiqua" w:hAnsi="Book Antiqua" w:cs="Helvetica"/>
          <w:b/>
          <w:sz w:val="24"/>
        </w:rPr>
        <w:t>Peer-review report classification</w:t>
      </w:r>
    </w:p>
    <w:p w:rsidR="00063030" w:rsidRDefault="00063030">
      <w:pPr>
        <w:shd w:val="clear" w:color="auto" w:fill="FFFFFF"/>
        <w:snapToGrid w:val="0"/>
        <w:spacing w:line="360" w:lineRule="auto"/>
        <w:rPr>
          <w:rFonts w:ascii="Book Antiqua" w:hAnsi="Book Antiqua" w:cs="Helvetica"/>
          <w:sz w:val="24"/>
        </w:rPr>
      </w:pPr>
      <w:r>
        <w:rPr>
          <w:rFonts w:ascii="Book Antiqua" w:hAnsi="Book Antiqua" w:cs="Helvetica"/>
          <w:sz w:val="24"/>
        </w:rPr>
        <w:t xml:space="preserve">Grade A (Excellent): </w:t>
      </w:r>
      <w:r>
        <w:rPr>
          <w:rFonts w:ascii="Book Antiqua" w:hAnsi="Book Antiqua" w:cs="Helvetica" w:hint="eastAsia"/>
          <w:sz w:val="24"/>
        </w:rPr>
        <w:t>0</w:t>
      </w:r>
    </w:p>
    <w:p w:rsidR="00063030" w:rsidRDefault="00063030">
      <w:pPr>
        <w:shd w:val="clear" w:color="auto" w:fill="FFFFFF"/>
        <w:snapToGrid w:val="0"/>
        <w:spacing w:line="360" w:lineRule="auto"/>
        <w:rPr>
          <w:rFonts w:ascii="Book Antiqua" w:hAnsi="Book Antiqua" w:cs="Helvetica"/>
          <w:sz w:val="24"/>
        </w:rPr>
      </w:pPr>
      <w:r>
        <w:rPr>
          <w:rFonts w:ascii="Book Antiqua" w:hAnsi="Book Antiqua" w:cs="Helvetica"/>
          <w:sz w:val="24"/>
        </w:rPr>
        <w:t xml:space="preserve">Grade B (Very good): </w:t>
      </w:r>
      <w:r>
        <w:rPr>
          <w:rFonts w:ascii="Book Antiqua" w:hAnsi="Book Antiqua" w:cs="Helvetica" w:hint="eastAsia"/>
          <w:sz w:val="24"/>
        </w:rPr>
        <w:t>B, B</w:t>
      </w:r>
    </w:p>
    <w:p w:rsidR="00063030" w:rsidRDefault="00063030">
      <w:pPr>
        <w:shd w:val="clear" w:color="auto" w:fill="FFFFFF"/>
        <w:snapToGrid w:val="0"/>
        <w:spacing w:line="360" w:lineRule="auto"/>
        <w:rPr>
          <w:rFonts w:ascii="Book Antiqua" w:hAnsi="Book Antiqua" w:cs="Helvetica"/>
          <w:sz w:val="24"/>
        </w:rPr>
      </w:pPr>
      <w:r>
        <w:rPr>
          <w:rFonts w:ascii="Book Antiqua" w:hAnsi="Book Antiqua" w:cs="Helvetica"/>
          <w:sz w:val="24"/>
        </w:rPr>
        <w:t>Grade C (Good): C</w:t>
      </w:r>
    </w:p>
    <w:p w:rsidR="00063030" w:rsidRDefault="00063030">
      <w:pPr>
        <w:shd w:val="clear" w:color="auto" w:fill="FFFFFF"/>
        <w:snapToGrid w:val="0"/>
        <w:spacing w:line="360" w:lineRule="auto"/>
        <w:rPr>
          <w:rFonts w:ascii="Book Antiqua" w:hAnsi="Book Antiqua" w:cs="Helvetica"/>
          <w:sz w:val="24"/>
        </w:rPr>
      </w:pPr>
      <w:r>
        <w:rPr>
          <w:rFonts w:ascii="Book Antiqua" w:hAnsi="Book Antiqua" w:cs="Helvetica"/>
          <w:sz w:val="24"/>
        </w:rPr>
        <w:t>Grade D (Fair): 0</w:t>
      </w:r>
    </w:p>
    <w:p w:rsidR="00063030" w:rsidRDefault="00063030">
      <w:pPr>
        <w:shd w:val="clear" w:color="auto" w:fill="FFFFFF"/>
        <w:snapToGrid w:val="0"/>
        <w:spacing w:line="360" w:lineRule="auto"/>
        <w:rPr>
          <w:rFonts w:ascii="Book Antiqua" w:hAnsi="Book Antiqua" w:cs="Helvetica"/>
          <w:sz w:val="24"/>
        </w:rPr>
      </w:pPr>
      <w:r>
        <w:rPr>
          <w:rFonts w:ascii="Book Antiqua" w:hAnsi="Book Antiqua" w:cs="Helvetica"/>
          <w:sz w:val="24"/>
        </w:rPr>
        <w:t>Grade E (Poor): 0</w:t>
      </w:r>
    </w:p>
    <w:p w:rsidR="00063030" w:rsidRDefault="00063030">
      <w:pPr>
        <w:spacing w:line="360" w:lineRule="auto"/>
        <w:contextualSpacing/>
        <w:rPr>
          <w:rFonts w:ascii="Book Antiqua" w:hAnsi="Book Antiqua"/>
          <w:sz w:val="24"/>
        </w:rPr>
      </w:pPr>
    </w:p>
    <w:p w:rsidR="00063030" w:rsidRDefault="00063030">
      <w:pPr>
        <w:widowControl/>
        <w:spacing w:line="360" w:lineRule="auto"/>
        <w:contextualSpacing/>
        <w:rPr>
          <w:rFonts w:ascii="Book Antiqua" w:hAnsi="Book Antiqua"/>
          <w:b/>
          <w:bCs/>
          <w:kern w:val="0"/>
          <w:sz w:val="24"/>
        </w:rPr>
      </w:pPr>
      <w:r>
        <w:rPr>
          <w:rFonts w:ascii="Book Antiqua" w:hAnsi="Book Antiqua"/>
          <w:b/>
          <w:bCs/>
          <w:kern w:val="0"/>
          <w:sz w:val="24"/>
        </w:rPr>
        <w:br w:type="page"/>
      </w:r>
      <w:r>
        <w:rPr>
          <w:rFonts w:ascii="Book Antiqua" w:hAnsi="Book Antiqua"/>
          <w:b/>
          <w:bCs/>
          <w:kern w:val="0"/>
          <w:sz w:val="24"/>
        </w:rPr>
        <w:lastRenderedPageBreak/>
        <w:t xml:space="preserve">Table </w:t>
      </w:r>
      <w:r>
        <w:rPr>
          <w:rFonts w:ascii="Book Antiqua" w:hAnsi="Book Antiqua"/>
          <w:b/>
          <w:bCs/>
          <w:sz w:val="24"/>
        </w:rPr>
        <w:t xml:space="preserve">1 </w:t>
      </w:r>
      <w:r>
        <w:rPr>
          <w:rFonts w:ascii="Book Antiqua" w:hAnsi="Book Antiqua"/>
          <w:b/>
          <w:sz w:val="24"/>
        </w:rPr>
        <w:t>Preoperative and postoperative atrioventricular pacing, cardiac function, and ventricular synchronization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1842"/>
        <w:gridCol w:w="1560"/>
        <w:gridCol w:w="1417"/>
        <w:gridCol w:w="1418"/>
        <w:gridCol w:w="1701"/>
      </w:tblGrid>
      <w:tr w:rsidR="00063030">
        <w:trPr>
          <w:jc w:val="center"/>
        </w:trPr>
        <w:tc>
          <w:tcPr>
            <w:tcW w:w="1986" w:type="dxa"/>
            <w:tcBorders>
              <w:left w:val="nil"/>
              <w:right w:val="nil"/>
            </w:tcBorders>
          </w:tcPr>
          <w:p w:rsidR="00063030" w:rsidRDefault="00063030">
            <w:pPr>
              <w:spacing w:line="360" w:lineRule="auto"/>
              <w:contextualSpacing/>
              <w:rPr>
                <w:rFonts w:ascii="Book Antiqua" w:hAnsi="Book Antiqua"/>
                <w:b/>
                <w:kern w:val="0"/>
                <w:sz w:val="24"/>
              </w:rPr>
            </w:pPr>
          </w:p>
        </w:tc>
        <w:tc>
          <w:tcPr>
            <w:tcW w:w="1842" w:type="dxa"/>
            <w:tcBorders>
              <w:left w:val="nil"/>
              <w:right w:val="nil"/>
            </w:tcBorders>
          </w:tcPr>
          <w:p w:rsidR="00063030" w:rsidRDefault="00063030">
            <w:pPr>
              <w:spacing w:line="360" w:lineRule="auto"/>
              <w:contextualSpacing/>
              <w:rPr>
                <w:rFonts w:ascii="Book Antiqua" w:hAnsi="Book Antiqua"/>
                <w:b/>
                <w:kern w:val="0"/>
                <w:sz w:val="24"/>
              </w:rPr>
            </w:pPr>
            <w:r>
              <w:rPr>
                <w:rFonts w:ascii="Book Antiqua" w:hAnsi="Book Antiqua"/>
                <w:b/>
                <w:kern w:val="0"/>
                <w:sz w:val="24"/>
              </w:rPr>
              <w:t>Anteroposterior diameter of left atrium</w:t>
            </w:r>
          </w:p>
          <w:p w:rsidR="00063030" w:rsidRDefault="00063030">
            <w:pPr>
              <w:spacing w:line="360" w:lineRule="auto"/>
              <w:contextualSpacing/>
              <w:rPr>
                <w:rFonts w:ascii="Book Antiqua" w:hAnsi="Book Antiqua"/>
                <w:b/>
                <w:kern w:val="0"/>
                <w:sz w:val="24"/>
              </w:rPr>
            </w:pPr>
            <w:r>
              <w:rPr>
                <w:rFonts w:ascii="Book Antiqua" w:hAnsi="Book Antiqua"/>
                <w:b/>
                <w:kern w:val="0"/>
                <w:sz w:val="24"/>
              </w:rPr>
              <w:t>(mm)</w:t>
            </w:r>
          </w:p>
        </w:tc>
        <w:tc>
          <w:tcPr>
            <w:tcW w:w="1560" w:type="dxa"/>
            <w:tcBorders>
              <w:left w:val="nil"/>
              <w:right w:val="nil"/>
            </w:tcBorders>
          </w:tcPr>
          <w:p w:rsidR="00063030" w:rsidRDefault="00063030">
            <w:pPr>
              <w:widowControl/>
              <w:spacing w:line="360" w:lineRule="auto"/>
              <w:contextualSpacing/>
              <w:rPr>
                <w:rFonts w:ascii="Book Antiqua" w:hAnsi="Book Antiqua"/>
                <w:b/>
                <w:kern w:val="0"/>
                <w:sz w:val="24"/>
              </w:rPr>
            </w:pPr>
            <w:r>
              <w:rPr>
                <w:rFonts w:ascii="Book Antiqua" w:hAnsi="Book Antiqua"/>
                <w:b/>
                <w:kern w:val="0"/>
                <w:sz w:val="24"/>
                <w:shd w:val="clear" w:color="auto" w:fill="FFFFFF"/>
              </w:rPr>
              <w:t>Left ventricular end-diastolic dimension</w:t>
            </w:r>
          </w:p>
          <w:p w:rsidR="00063030" w:rsidRDefault="00063030">
            <w:pPr>
              <w:spacing w:line="360" w:lineRule="auto"/>
              <w:contextualSpacing/>
              <w:rPr>
                <w:rFonts w:ascii="Book Antiqua" w:hAnsi="Book Antiqua"/>
                <w:b/>
                <w:kern w:val="0"/>
                <w:sz w:val="24"/>
              </w:rPr>
            </w:pPr>
            <w:r>
              <w:rPr>
                <w:rFonts w:ascii="Book Antiqua" w:hAnsi="Book Antiqua"/>
                <w:b/>
                <w:kern w:val="0"/>
                <w:sz w:val="24"/>
              </w:rPr>
              <w:t xml:space="preserve"> (mm)</w:t>
            </w:r>
          </w:p>
        </w:tc>
        <w:tc>
          <w:tcPr>
            <w:tcW w:w="1417" w:type="dxa"/>
            <w:tcBorders>
              <w:left w:val="nil"/>
              <w:right w:val="nil"/>
            </w:tcBorders>
          </w:tcPr>
          <w:p w:rsidR="00063030" w:rsidRDefault="00063030">
            <w:pPr>
              <w:spacing w:line="360" w:lineRule="auto"/>
              <w:contextualSpacing/>
              <w:rPr>
                <w:rFonts w:ascii="Book Antiqua" w:hAnsi="Book Antiqua"/>
                <w:b/>
                <w:kern w:val="0"/>
                <w:sz w:val="24"/>
              </w:rPr>
            </w:pPr>
            <w:r>
              <w:rPr>
                <w:rFonts w:ascii="Book Antiqua" w:hAnsi="Book Antiqua"/>
                <w:b/>
                <w:kern w:val="0"/>
                <w:sz w:val="24"/>
                <w:shd w:val="clear" w:color="auto" w:fill="FFFFFF"/>
              </w:rPr>
              <w:t>Left ventricular ejection fraction</w:t>
            </w:r>
            <w:r>
              <w:rPr>
                <w:rFonts w:ascii="Book Antiqua" w:hAnsi="Book Antiqua"/>
                <w:b/>
                <w:kern w:val="0"/>
                <w:sz w:val="24"/>
              </w:rPr>
              <w:t xml:space="preserve"> </w:t>
            </w:r>
          </w:p>
          <w:p w:rsidR="00063030" w:rsidRDefault="00063030">
            <w:pPr>
              <w:spacing w:line="360" w:lineRule="auto"/>
              <w:contextualSpacing/>
              <w:rPr>
                <w:rFonts w:ascii="Book Antiqua" w:hAnsi="Book Antiqua"/>
                <w:b/>
                <w:kern w:val="0"/>
                <w:sz w:val="24"/>
              </w:rPr>
            </w:pPr>
            <w:r>
              <w:rPr>
                <w:rFonts w:ascii="Book Antiqua" w:hAnsi="Book Antiqua"/>
                <w:b/>
                <w:kern w:val="0"/>
                <w:sz w:val="24"/>
              </w:rPr>
              <w:t>(%)</w:t>
            </w:r>
          </w:p>
        </w:tc>
        <w:tc>
          <w:tcPr>
            <w:tcW w:w="1418" w:type="dxa"/>
            <w:tcBorders>
              <w:left w:val="nil"/>
              <w:right w:val="nil"/>
            </w:tcBorders>
          </w:tcPr>
          <w:p w:rsidR="00063030" w:rsidRDefault="00063030">
            <w:pPr>
              <w:widowControl/>
              <w:spacing w:line="360" w:lineRule="auto"/>
              <w:contextualSpacing/>
              <w:rPr>
                <w:rFonts w:ascii="Book Antiqua" w:hAnsi="Book Antiqua"/>
                <w:b/>
                <w:kern w:val="0"/>
                <w:sz w:val="24"/>
              </w:rPr>
            </w:pPr>
            <w:r>
              <w:rPr>
                <w:rFonts w:ascii="Book Antiqua" w:hAnsi="Book Antiqua"/>
                <w:b/>
                <w:kern w:val="0"/>
                <w:sz w:val="24"/>
                <w:shd w:val="clear" w:color="auto" w:fill="FFFFFF"/>
              </w:rPr>
              <w:t>Left ventricular systolic peak time</w:t>
            </w:r>
          </w:p>
          <w:p w:rsidR="00063030" w:rsidRDefault="00063030">
            <w:pPr>
              <w:spacing w:line="360" w:lineRule="auto"/>
              <w:contextualSpacing/>
              <w:rPr>
                <w:rFonts w:ascii="Book Antiqua" w:hAnsi="Book Antiqua"/>
                <w:b/>
                <w:kern w:val="0"/>
                <w:sz w:val="24"/>
              </w:rPr>
            </w:pPr>
          </w:p>
        </w:tc>
        <w:tc>
          <w:tcPr>
            <w:tcW w:w="1701" w:type="dxa"/>
            <w:tcBorders>
              <w:left w:val="nil"/>
              <w:right w:val="nil"/>
            </w:tcBorders>
          </w:tcPr>
          <w:p w:rsidR="00063030" w:rsidRDefault="00063030">
            <w:pPr>
              <w:spacing w:line="360" w:lineRule="auto"/>
              <w:contextualSpacing/>
              <w:rPr>
                <w:rFonts w:ascii="Book Antiqua" w:hAnsi="Book Antiqua"/>
                <w:b/>
                <w:kern w:val="0"/>
                <w:sz w:val="24"/>
              </w:rPr>
            </w:pPr>
            <w:r>
              <w:rPr>
                <w:rStyle w:val="Char4"/>
                <w:rFonts w:ascii="Book Antiqua" w:hAnsi="Book Antiqua" w:cs="Times New Roman"/>
                <w:b/>
                <w:kern w:val="0"/>
                <w:sz w:val="24"/>
                <w:szCs w:val="24"/>
              </w:rPr>
              <w:t xml:space="preserve">Left ventricular diastolic peak time </w:t>
            </w:r>
          </w:p>
        </w:tc>
      </w:tr>
      <w:tr w:rsidR="00063030">
        <w:trPr>
          <w:jc w:val="center"/>
        </w:trPr>
        <w:tc>
          <w:tcPr>
            <w:tcW w:w="1986" w:type="dxa"/>
            <w:tcBorders>
              <w:left w:val="nil"/>
              <w:bottom w:val="nil"/>
              <w:right w:val="nil"/>
            </w:tcBorders>
          </w:tcPr>
          <w:p w:rsidR="00063030" w:rsidRDefault="00063030">
            <w:pPr>
              <w:spacing w:line="360" w:lineRule="auto"/>
              <w:ind w:rightChars="-59" w:right="-124"/>
              <w:contextualSpacing/>
              <w:rPr>
                <w:rFonts w:ascii="Book Antiqua" w:hAnsi="Book Antiqua"/>
                <w:kern w:val="0"/>
                <w:sz w:val="24"/>
              </w:rPr>
            </w:pPr>
            <w:r>
              <w:rPr>
                <w:rFonts w:ascii="Book Antiqua" w:hAnsi="Book Antiqua"/>
                <w:kern w:val="0"/>
                <w:sz w:val="24"/>
              </w:rPr>
              <w:t>Before surgery</w:t>
            </w:r>
          </w:p>
        </w:tc>
        <w:tc>
          <w:tcPr>
            <w:tcW w:w="1842" w:type="dxa"/>
            <w:tcBorders>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42.4</w:t>
            </w:r>
          </w:p>
        </w:tc>
        <w:tc>
          <w:tcPr>
            <w:tcW w:w="1560" w:type="dxa"/>
            <w:tcBorders>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71.4</w:t>
            </w:r>
          </w:p>
        </w:tc>
        <w:tc>
          <w:tcPr>
            <w:tcW w:w="1417" w:type="dxa"/>
            <w:tcBorders>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19</w:t>
            </w:r>
          </w:p>
        </w:tc>
        <w:tc>
          <w:tcPr>
            <w:tcW w:w="1418" w:type="dxa"/>
            <w:tcBorders>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39.8</w:t>
            </w:r>
          </w:p>
        </w:tc>
        <w:tc>
          <w:tcPr>
            <w:tcW w:w="1701" w:type="dxa"/>
            <w:tcBorders>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38.5</w:t>
            </w:r>
          </w:p>
        </w:tc>
      </w:tr>
      <w:tr w:rsidR="00063030">
        <w:trPr>
          <w:jc w:val="center"/>
        </w:trPr>
        <w:tc>
          <w:tcPr>
            <w:tcW w:w="1986" w:type="dxa"/>
            <w:tcBorders>
              <w:top w:val="nil"/>
              <w:left w:val="nil"/>
              <w:bottom w:val="nil"/>
              <w:right w:val="nil"/>
            </w:tcBorders>
          </w:tcPr>
          <w:p w:rsidR="00063030" w:rsidRDefault="00063030" w:rsidP="00C42A49">
            <w:pPr>
              <w:spacing w:line="360" w:lineRule="auto"/>
              <w:ind w:rightChars="-59" w:right="-124"/>
              <w:contextualSpacing/>
              <w:rPr>
                <w:rFonts w:ascii="Book Antiqua" w:hAnsi="Book Antiqua"/>
                <w:kern w:val="0"/>
                <w:sz w:val="24"/>
              </w:rPr>
            </w:pPr>
            <w:r>
              <w:rPr>
                <w:rFonts w:ascii="Book Antiqua" w:hAnsi="Book Antiqua"/>
                <w:kern w:val="0"/>
                <w:sz w:val="24"/>
              </w:rPr>
              <w:t xml:space="preserve">Postoperative 1 </w:t>
            </w:r>
            <w:proofErr w:type="spellStart"/>
            <w:r>
              <w:rPr>
                <w:rFonts w:ascii="Book Antiqua" w:hAnsi="Book Antiqua"/>
                <w:kern w:val="0"/>
                <w:sz w:val="24"/>
              </w:rPr>
              <w:t>mo</w:t>
            </w:r>
            <w:proofErr w:type="spellEnd"/>
          </w:p>
        </w:tc>
        <w:tc>
          <w:tcPr>
            <w:tcW w:w="1842"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41.3</w:t>
            </w:r>
          </w:p>
        </w:tc>
        <w:tc>
          <w:tcPr>
            <w:tcW w:w="1560"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66.7</w:t>
            </w:r>
          </w:p>
        </w:tc>
        <w:tc>
          <w:tcPr>
            <w:tcW w:w="1417"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28</w:t>
            </w:r>
          </w:p>
        </w:tc>
        <w:tc>
          <w:tcPr>
            <w:tcW w:w="1418"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35.9</w:t>
            </w:r>
          </w:p>
        </w:tc>
        <w:tc>
          <w:tcPr>
            <w:tcW w:w="1701"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37.6</w:t>
            </w:r>
          </w:p>
        </w:tc>
      </w:tr>
      <w:tr w:rsidR="00063030">
        <w:trPr>
          <w:jc w:val="center"/>
        </w:trPr>
        <w:tc>
          <w:tcPr>
            <w:tcW w:w="1986" w:type="dxa"/>
            <w:tcBorders>
              <w:top w:val="nil"/>
              <w:left w:val="nil"/>
              <w:bottom w:val="nil"/>
              <w:right w:val="nil"/>
            </w:tcBorders>
          </w:tcPr>
          <w:p w:rsidR="00063030" w:rsidRDefault="00063030">
            <w:pPr>
              <w:spacing w:line="360" w:lineRule="auto"/>
              <w:ind w:rightChars="-59" w:right="-124"/>
              <w:contextualSpacing/>
              <w:rPr>
                <w:rFonts w:ascii="Book Antiqua" w:hAnsi="Book Antiqua"/>
                <w:kern w:val="0"/>
                <w:sz w:val="24"/>
              </w:rPr>
            </w:pPr>
            <w:r>
              <w:rPr>
                <w:rFonts w:ascii="Book Antiqua" w:hAnsi="Book Antiqua"/>
                <w:kern w:val="0"/>
                <w:sz w:val="24"/>
              </w:rPr>
              <w:t xml:space="preserve">Postoperative 3 </w:t>
            </w:r>
            <w:proofErr w:type="spellStart"/>
            <w:r>
              <w:rPr>
                <w:rFonts w:ascii="Book Antiqua" w:hAnsi="Book Antiqua"/>
                <w:kern w:val="0"/>
                <w:sz w:val="24"/>
              </w:rPr>
              <w:t>mo</w:t>
            </w:r>
            <w:proofErr w:type="spellEnd"/>
          </w:p>
        </w:tc>
        <w:tc>
          <w:tcPr>
            <w:tcW w:w="1842"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36.1</w:t>
            </w:r>
          </w:p>
        </w:tc>
        <w:tc>
          <w:tcPr>
            <w:tcW w:w="1560"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60.8</w:t>
            </w:r>
          </w:p>
        </w:tc>
        <w:tc>
          <w:tcPr>
            <w:tcW w:w="1417"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32</w:t>
            </w:r>
          </w:p>
        </w:tc>
        <w:tc>
          <w:tcPr>
            <w:tcW w:w="1418"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32.7</w:t>
            </w:r>
          </w:p>
        </w:tc>
        <w:tc>
          <w:tcPr>
            <w:tcW w:w="1701" w:type="dxa"/>
            <w:tcBorders>
              <w:top w:val="nil"/>
              <w:left w:val="nil"/>
              <w:bottom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35.3</w:t>
            </w:r>
          </w:p>
        </w:tc>
      </w:tr>
      <w:tr w:rsidR="00063030">
        <w:trPr>
          <w:jc w:val="center"/>
        </w:trPr>
        <w:tc>
          <w:tcPr>
            <w:tcW w:w="1986" w:type="dxa"/>
            <w:tcBorders>
              <w:top w:val="nil"/>
              <w:left w:val="nil"/>
              <w:right w:val="nil"/>
            </w:tcBorders>
          </w:tcPr>
          <w:p w:rsidR="00063030" w:rsidRDefault="00063030">
            <w:pPr>
              <w:spacing w:line="360" w:lineRule="auto"/>
              <w:ind w:rightChars="-59" w:right="-124"/>
              <w:contextualSpacing/>
              <w:rPr>
                <w:rFonts w:ascii="Book Antiqua" w:hAnsi="Book Antiqua"/>
                <w:kern w:val="0"/>
                <w:sz w:val="24"/>
              </w:rPr>
            </w:pPr>
            <w:r>
              <w:rPr>
                <w:rFonts w:ascii="Book Antiqua" w:hAnsi="Book Antiqua"/>
                <w:kern w:val="0"/>
                <w:sz w:val="24"/>
              </w:rPr>
              <w:t xml:space="preserve">Postoperative 6 </w:t>
            </w:r>
            <w:proofErr w:type="spellStart"/>
            <w:r>
              <w:rPr>
                <w:rFonts w:ascii="Book Antiqua" w:hAnsi="Book Antiqua"/>
                <w:kern w:val="0"/>
                <w:sz w:val="24"/>
              </w:rPr>
              <w:t>mo</w:t>
            </w:r>
            <w:proofErr w:type="spellEnd"/>
          </w:p>
        </w:tc>
        <w:tc>
          <w:tcPr>
            <w:tcW w:w="1842" w:type="dxa"/>
            <w:tcBorders>
              <w:top w:val="nil"/>
              <w:left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35.6</w:t>
            </w:r>
          </w:p>
        </w:tc>
        <w:tc>
          <w:tcPr>
            <w:tcW w:w="1560" w:type="dxa"/>
            <w:tcBorders>
              <w:top w:val="nil"/>
              <w:left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55.6</w:t>
            </w:r>
          </w:p>
        </w:tc>
        <w:tc>
          <w:tcPr>
            <w:tcW w:w="1417" w:type="dxa"/>
            <w:tcBorders>
              <w:top w:val="nil"/>
              <w:left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49</w:t>
            </w:r>
          </w:p>
        </w:tc>
        <w:tc>
          <w:tcPr>
            <w:tcW w:w="1418" w:type="dxa"/>
            <w:tcBorders>
              <w:top w:val="nil"/>
              <w:left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30.6</w:t>
            </w:r>
          </w:p>
        </w:tc>
        <w:tc>
          <w:tcPr>
            <w:tcW w:w="1701" w:type="dxa"/>
            <w:tcBorders>
              <w:top w:val="nil"/>
              <w:left w:val="nil"/>
              <w:right w:val="nil"/>
            </w:tcBorders>
          </w:tcPr>
          <w:p w:rsidR="00063030" w:rsidRDefault="00063030">
            <w:pPr>
              <w:spacing w:line="360" w:lineRule="auto"/>
              <w:contextualSpacing/>
              <w:rPr>
                <w:rFonts w:ascii="Book Antiqua" w:hAnsi="Book Antiqua"/>
                <w:kern w:val="0"/>
                <w:sz w:val="24"/>
              </w:rPr>
            </w:pPr>
            <w:r>
              <w:rPr>
                <w:rFonts w:ascii="Book Antiqua" w:hAnsi="Book Antiqua"/>
                <w:kern w:val="0"/>
                <w:sz w:val="24"/>
              </w:rPr>
              <w:t>35.6</w:t>
            </w:r>
          </w:p>
        </w:tc>
      </w:tr>
    </w:tbl>
    <w:p w:rsidR="00063030" w:rsidRDefault="00063030">
      <w:pPr>
        <w:spacing w:line="360" w:lineRule="auto"/>
        <w:rPr>
          <w:rFonts w:ascii="Book Antiqua" w:hAnsi="Book Antiqua"/>
          <w:sz w:val="24"/>
        </w:rPr>
      </w:pPr>
    </w:p>
    <w:p w:rsidR="00063030" w:rsidRDefault="00063030">
      <w:pPr>
        <w:spacing w:line="360" w:lineRule="auto"/>
        <w:contextualSpacing/>
        <w:rPr>
          <w:rFonts w:ascii="Book Antiqua" w:hAnsi="Book Antiqua"/>
          <w:sz w:val="24"/>
        </w:rPr>
      </w:pPr>
    </w:p>
    <w:p w:rsidR="00063030" w:rsidRDefault="00063030">
      <w:pPr>
        <w:widowControl/>
        <w:spacing w:line="360" w:lineRule="auto"/>
        <w:rPr>
          <w:rFonts w:ascii="Book Antiqua" w:hAnsi="Book Antiqua"/>
          <w:b/>
          <w:sz w:val="24"/>
        </w:rPr>
      </w:pPr>
      <w:r>
        <w:rPr>
          <w:rFonts w:ascii="Book Antiqua" w:hAnsi="Book Antiqua"/>
          <w:b/>
          <w:sz w:val="24"/>
        </w:rPr>
        <w:br w:type="page"/>
      </w:r>
      <w:r w:rsidR="000014DD">
        <w:rPr>
          <w:rFonts w:ascii="Book Antiqua" w:hAnsi="Book Antiqua"/>
          <w:sz w:val="24"/>
        </w:rPr>
        <w:lastRenderedPageBreak/>
        <w:pict>
          <v:shapetype id="_x0000_t202" coordsize="21600,21600" o:spt="202" path="m,l,21600r21600,l21600,xe">
            <v:stroke joinstyle="miter"/>
            <v:path gradientshapeok="t" o:connecttype="rect"/>
          </v:shapetype>
          <v:shape id="文本框 2" o:spid="_x0000_s1026" type="#_x0000_t202" style="position:absolute;left:0;text-align:left;margin-left:94.85pt;margin-top:-4.25pt;width:23.2pt;height:39.75pt;z-index:1" strokecolor="white">
            <v:textbox>
              <w:txbxContent>
                <w:p w:rsidR="00063030" w:rsidRDefault="00063030">
                  <w:pPr>
                    <w:rPr>
                      <w:b/>
                      <w:bCs/>
                      <w:sz w:val="28"/>
                      <w:szCs w:val="28"/>
                    </w:rPr>
                  </w:pPr>
                  <w:r>
                    <w:rPr>
                      <w:rFonts w:hint="eastAsia"/>
                      <w:b/>
                      <w:bCs/>
                      <w:sz w:val="28"/>
                      <w:szCs w:val="28"/>
                    </w:rPr>
                    <w:t>A</w:t>
                  </w:r>
                </w:p>
              </w:txbxContent>
            </v:textbox>
          </v:shape>
        </w:pict>
      </w:r>
      <w:r w:rsidR="006B1A06">
        <w:rPr>
          <w:rFonts w:ascii="Book Antiqua" w:hAnsi="Book Antiqua"/>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alt="DDD术前心电图" style="width:161.4pt;height:209.15pt;rotation:-90;mso-position-horizontal-relative:page;mso-position-vertical-relative:page">
            <v:fill o:detectmouseclick="t"/>
            <v:imagedata r:id="rId7" o:title="DDD术前心电图" croptop="1355f" cropbottom="2409f"/>
          </v:shape>
        </w:pict>
      </w:r>
    </w:p>
    <w:p w:rsidR="00063030" w:rsidRDefault="000014DD">
      <w:pPr>
        <w:spacing w:line="360" w:lineRule="auto"/>
        <w:contextualSpacing/>
        <w:rPr>
          <w:rFonts w:ascii="Book Antiqua" w:hAnsi="Book Antiqua"/>
          <w:b/>
          <w:sz w:val="24"/>
        </w:rPr>
      </w:pPr>
      <w:r>
        <w:rPr>
          <w:rFonts w:ascii="Book Antiqua" w:hAnsi="Book Antiqua"/>
          <w:sz w:val="24"/>
        </w:rPr>
        <w:pict>
          <v:shape id="文本框 4" o:spid="_x0000_s1028" type="#_x0000_t202" style="position:absolute;left:0;text-align:left;margin-left:445.05pt;margin-top:3.05pt;width:25.5pt;height:36pt;z-index:3" strokecolor="white">
            <v:textbox>
              <w:txbxContent>
                <w:p w:rsidR="00063030" w:rsidRDefault="00063030">
                  <w:pPr>
                    <w:rPr>
                      <w:b/>
                      <w:bCs/>
                      <w:sz w:val="24"/>
                    </w:rPr>
                  </w:pPr>
                  <w:r>
                    <w:rPr>
                      <w:rFonts w:hint="eastAsia"/>
                      <w:b/>
                      <w:bCs/>
                      <w:sz w:val="24"/>
                    </w:rPr>
                    <w:t>C</w:t>
                  </w:r>
                </w:p>
              </w:txbxContent>
            </v:textbox>
          </v:shape>
        </w:pict>
      </w:r>
      <w:r>
        <w:rPr>
          <w:rFonts w:ascii="Book Antiqua" w:hAnsi="Book Antiqua"/>
          <w:sz w:val="24"/>
        </w:rPr>
        <w:pict>
          <v:shape id="文本框 3" o:spid="_x0000_s1027" type="#_x0000_t202" style="position:absolute;left:0;text-align:left;margin-left:-23.7pt;margin-top:5.3pt;width:20.25pt;height:30.75pt;z-index:2" strokecolor="white">
            <v:textbox>
              <w:txbxContent>
                <w:p w:rsidR="00063030" w:rsidRDefault="00063030">
                  <w:pPr>
                    <w:rPr>
                      <w:b/>
                      <w:bCs/>
                      <w:sz w:val="28"/>
                      <w:szCs w:val="28"/>
                    </w:rPr>
                  </w:pPr>
                  <w:r>
                    <w:rPr>
                      <w:rFonts w:hint="eastAsia"/>
                      <w:b/>
                      <w:bCs/>
                    </w:rPr>
                    <w:t>B</w:t>
                  </w:r>
                </w:p>
              </w:txbxContent>
            </v:textbox>
          </v:shape>
        </w:pict>
      </w:r>
      <w:r w:rsidR="006B1A06">
        <w:rPr>
          <w:rFonts w:ascii="Book Antiqua" w:hAnsi="Book Antiqua"/>
          <w:b/>
          <w:sz w:val="24"/>
        </w:rPr>
        <w:pict>
          <v:shape id="图片 7" o:spid="_x0000_i1026" type="#_x0000_t75" alt="DDD心电图" style="width:116.7pt;height:215.4pt;rotation:90;mso-position-horizontal-relative:page;mso-position-vertical-relative:page">
            <v:fill o:detectmouseclick="t"/>
            <v:imagedata r:id="rId8" o:title="DDD心电图"/>
          </v:shape>
        </w:pict>
      </w:r>
      <w:r w:rsidR="00063030">
        <w:rPr>
          <w:rFonts w:ascii="Book Antiqua" w:hAnsi="Book Antiqua" w:hint="eastAsia"/>
          <w:b/>
          <w:sz w:val="24"/>
        </w:rPr>
        <w:t xml:space="preserve"> </w:t>
      </w:r>
      <w:r w:rsidR="006B1A06">
        <w:rPr>
          <w:rFonts w:ascii="Book Antiqua" w:hAnsi="Book Antiqua"/>
          <w:b/>
          <w:sz w:val="24"/>
        </w:rPr>
        <w:pict>
          <v:shape id="图片 9" o:spid="_x0000_i1027" type="#_x0000_t75" alt="CRT心电图" style="width:116.7pt;height:217.85pt;rotation:90;mso-position-horizontal-relative:page;mso-position-vertical-relative:page">
            <v:imagedata r:id="rId9" o:title="CRT心电图" cropleft="2557f" cropright="3344f"/>
          </v:shape>
        </w:pict>
      </w:r>
    </w:p>
    <w:p w:rsidR="00063030" w:rsidRDefault="00063030">
      <w:pPr>
        <w:spacing w:line="360" w:lineRule="auto"/>
        <w:contextualSpacing/>
        <w:rPr>
          <w:rFonts w:ascii="Book Antiqua" w:hAnsi="Book Antiqua"/>
          <w:sz w:val="24"/>
        </w:rPr>
      </w:pPr>
      <w:r>
        <w:rPr>
          <w:rFonts w:ascii="Book Antiqua" w:hAnsi="Book Antiqua"/>
          <w:b/>
          <w:bCs/>
          <w:sz w:val="24"/>
        </w:rPr>
        <w:t xml:space="preserve">Figure 1 </w:t>
      </w:r>
      <w:r>
        <w:rPr>
          <w:rFonts w:ascii="Book Antiqua" w:hAnsi="Book Antiqua"/>
          <w:b/>
          <w:sz w:val="24"/>
        </w:rPr>
        <w:t xml:space="preserve">Echocardiography </w:t>
      </w:r>
      <w:r>
        <w:rPr>
          <w:rFonts w:ascii="Book Antiqua" w:hAnsi="Book Antiqua" w:hint="eastAsia"/>
          <w:b/>
          <w:sz w:val="24"/>
        </w:rPr>
        <w:t>of the patient.</w:t>
      </w:r>
      <w:r>
        <w:rPr>
          <w:rFonts w:ascii="Book Antiqua" w:hAnsi="Book Antiqua" w:hint="eastAsia"/>
          <w:sz w:val="24"/>
        </w:rPr>
        <w:t xml:space="preserve"> </w:t>
      </w:r>
      <w:r>
        <w:rPr>
          <w:rFonts w:ascii="Book Antiqua" w:hAnsi="Book Antiqua"/>
          <w:sz w:val="24"/>
        </w:rPr>
        <w:t>A: Preoperative echocardiography</w:t>
      </w:r>
      <w:r>
        <w:rPr>
          <w:rFonts w:ascii="Book Antiqua" w:hAnsi="Book Antiqua" w:hint="eastAsia"/>
          <w:sz w:val="24"/>
        </w:rPr>
        <w:t xml:space="preserve"> (ECG)</w:t>
      </w:r>
      <w:r>
        <w:rPr>
          <w:rFonts w:ascii="Book Antiqua" w:hAnsi="Book Antiqua"/>
          <w:sz w:val="24"/>
        </w:rPr>
        <w:t xml:space="preserve">; </w:t>
      </w:r>
      <w:r>
        <w:rPr>
          <w:rFonts w:ascii="Book Antiqua" w:hAnsi="Book Antiqua"/>
          <w:bCs/>
          <w:sz w:val="24"/>
        </w:rPr>
        <w:t xml:space="preserve">B: ECG after DDD (DDD pacing mode, QRS duration 150 </w:t>
      </w:r>
      <w:proofErr w:type="spellStart"/>
      <w:r>
        <w:rPr>
          <w:rFonts w:ascii="Book Antiqua" w:hAnsi="Book Antiqua"/>
          <w:bCs/>
          <w:sz w:val="24"/>
        </w:rPr>
        <w:t>ms</w:t>
      </w:r>
      <w:proofErr w:type="spellEnd"/>
      <w:r>
        <w:rPr>
          <w:rFonts w:ascii="Book Antiqua" w:hAnsi="Book Antiqua"/>
          <w:bCs/>
          <w:sz w:val="24"/>
        </w:rPr>
        <w:t xml:space="preserve">); C: ECG after </w:t>
      </w:r>
      <w:r>
        <w:rPr>
          <w:rFonts w:ascii="Book Antiqua" w:hAnsi="Book Antiqua"/>
          <w:sz w:val="24"/>
        </w:rPr>
        <w:t>cardiac resynchronization therapy (CRT)</w:t>
      </w:r>
      <w:r>
        <w:rPr>
          <w:rFonts w:ascii="Book Antiqua" w:hAnsi="Book Antiqua"/>
          <w:bCs/>
          <w:sz w:val="24"/>
        </w:rPr>
        <w:t xml:space="preserve"> (CRT pacing mode, QRS duration 120 </w:t>
      </w:r>
      <w:proofErr w:type="spellStart"/>
      <w:r>
        <w:rPr>
          <w:rFonts w:ascii="Book Antiqua" w:hAnsi="Book Antiqua"/>
          <w:bCs/>
          <w:sz w:val="24"/>
        </w:rPr>
        <w:t>ms</w:t>
      </w:r>
      <w:proofErr w:type="spellEnd"/>
      <w:r>
        <w:rPr>
          <w:rFonts w:ascii="Book Antiqua" w:hAnsi="Book Antiqua"/>
          <w:bCs/>
          <w:sz w:val="24"/>
        </w:rPr>
        <w:t>).</w:t>
      </w:r>
    </w:p>
    <w:p w:rsidR="00063030" w:rsidRDefault="00063030">
      <w:pPr>
        <w:spacing w:line="360" w:lineRule="auto"/>
        <w:contextualSpacing/>
        <w:rPr>
          <w:rFonts w:ascii="Book Antiqua" w:hAnsi="Book Antiqua"/>
          <w:b/>
          <w:bCs/>
          <w:sz w:val="24"/>
        </w:rPr>
      </w:pPr>
      <w:r>
        <w:rPr>
          <w:rFonts w:ascii="Book Antiqua" w:hAnsi="Book Antiqua"/>
          <w:b/>
          <w:sz w:val="24"/>
        </w:rPr>
        <w:br w:type="page"/>
      </w:r>
      <w:r w:rsidR="006B1A06">
        <w:rPr>
          <w:rFonts w:ascii="Book Antiqua" w:hAnsi="Book Antiqua"/>
          <w:b/>
          <w:sz w:val="24"/>
        </w:rPr>
        <w:lastRenderedPageBreak/>
        <w:pict>
          <v:shape id="图片 2" o:spid="_x0000_i1028" type="#_x0000_t75" style="width:451.25pt;height:145.25pt;mso-position-horizontal-relative:page;mso-position-vertical-relative:page">
            <v:imagedata r:id="rId10" o:title=""/>
          </v:shape>
        </w:pict>
      </w:r>
    </w:p>
    <w:p w:rsidR="00063030" w:rsidRDefault="00063030">
      <w:pPr>
        <w:spacing w:line="360" w:lineRule="auto"/>
        <w:contextualSpacing/>
        <w:rPr>
          <w:rFonts w:ascii="Book Antiqua" w:hAnsi="Book Antiqua"/>
          <w:bCs/>
          <w:sz w:val="24"/>
        </w:rPr>
      </w:pPr>
      <w:r>
        <w:rPr>
          <w:rFonts w:ascii="Book Antiqua" w:hAnsi="Book Antiqua"/>
          <w:b/>
          <w:bCs/>
          <w:sz w:val="24"/>
        </w:rPr>
        <w:t>Figure 2</w:t>
      </w:r>
      <w:r>
        <w:rPr>
          <w:rFonts w:ascii="Book Antiqua" w:hAnsi="Book Antiqua"/>
          <w:bCs/>
          <w:sz w:val="24"/>
        </w:rPr>
        <w:t xml:space="preserve"> </w:t>
      </w:r>
      <w:r>
        <w:rPr>
          <w:rFonts w:ascii="Book Antiqua" w:hAnsi="Book Antiqua"/>
          <w:b/>
          <w:bCs/>
          <w:sz w:val="24"/>
        </w:rPr>
        <w:t xml:space="preserve">Tissue Doppler </w:t>
      </w:r>
      <w:r w:rsidR="004E505A" w:rsidRPr="004E505A">
        <w:rPr>
          <w:rFonts w:ascii="Book Antiqua" w:hAnsi="Book Antiqua"/>
          <w:b/>
          <w:bCs/>
          <w:sz w:val="24"/>
        </w:rPr>
        <w:t>echocardiography</w:t>
      </w:r>
      <w:r>
        <w:rPr>
          <w:rFonts w:ascii="Book Antiqua" w:hAnsi="Book Antiqua" w:hint="eastAsia"/>
          <w:b/>
          <w:bCs/>
          <w:sz w:val="24"/>
        </w:rPr>
        <w:t>.</w:t>
      </w:r>
      <w:r>
        <w:rPr>
          <w:rFonts w:ascii="Book Antiqua" w:hAnsi="Book Antiqua"/>
          <w:bCs/>
          <w:sz w:val="24"/>
        </w:rPr>
        <w:t xml:space="preserve"> A: Synchronicity of mitral valve annulus in tissue Doppler </w:t>
      </w:r>
      <w:r w:rsidR="004E505A" w:rsidRPr="004E505A">
        <w:rPr>
          <w:rFonts w:ascii="Book Antiqua" w:hAnsi="Book Antiqua"/>
          <w:bCs/>
          <w:sz w:val="24"/>
        </w:rPr>
        <w:t>echocardiography</w:t>
      </w:r>
      <w:r>
        <w:rPr>
          <w:rFonts w:ascii="Book Antiqua" w:hAnsi="Book Antiqua"/>
          <w:bCs/>
          <w:sz w:val="24"/>
        </w:rPr>
        <w:t xml:space="preserve"> after DDD; B: Synchronicity of mitral valve annulus in tissue Doppler </w:t>
      </w:r>
      <w:r w:rsidR="004E505A" w:rsidRPr="004E505A">
        <w:rPr>
          <w:rFonts w:ascii="Book Antiqua" w:hAnsi="Book Antiqua"/>
          <w:bCs/>
          <w:sz w:val="24"/>
        </w:rPr>
        <w:t>echocardiography</w:t>
      </w:r>
      <w:r>
        <w:rPr>
          <w:rFonts w:ascii="Book Antiqua" w:hAnsi="Book Antiqua"/>
          <w:bCs/>
          <w:sz w:val="24"/>
        </w:rPr>
        <w:t xml:space="preserve"> after </w:t>
      </w:r>
      <w:r>
        <w:rPr>
          <w:rFonts w:ascii="Book Antiqua" w:hAnsi="Book Antiqua"/>
          <w:sz w:val="24"/>
        </w:rPr>
        <w:t>cardiac resynchronization therapy</w:t>
      </w:r>
      <w:r>
        <w:rPr>
          <w:rFonts w:ascii="Book Antiqua" w:hAnsi="Book Antiqua"/>
          <w:bCs/>
          <w:sz w:val="24"/>
        </w:rPr>
        <w:t>.</w:t>
      </w:r>
    </w:p>
    <w:p w:rsidR="00063030" w:rsidRPr="004E505A" w:rsidRDefault="00063030">
      <w:pPr>
        <w:spacing w:line="360" w:lineRule="auto"/>
        <w:contextualSpacing/>
        <w:rPr>
          <w:rFonts w:ascii="Book Antiqua" w:hAnsi="Book Antiqua"/>
          <w:sz w:val="24"/>
        </w:rPr>
      </w:pPr>
    </w:p>
    <w:sectPr w:rsidR="00063030" w:rsidRPr="004E505A">
      <w:headerReference w:type="default" r:id="rId11"/>
      <w:footerReference w:type="default" r:id="rId12"/>
      <w:pgSz w:w="11907" w:h="16839"/>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4DD" w:rsidRDefault="000014DD">
      <w:r>
        <w:separator/>
      </w:r>
    </w:p>
  </w:endnote>
  <w:endnote w:type="continuationSeparator" w:id="0">
    <w:p w:rsidR="000014DD" w:rsidRDefault="00001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0A87" w:usb1="00000000" w:usb2="00000000" w:usb3="00000000" w:csb0="000001B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030" w:rsidRDefault="00063030">
    <w:pPr>
      <w:pStyle w:val="ab"/>
      <w:jc w:val="center"/>
    </w:pPr>
  </w:p>
  <w:p w:rsidR="00063030" w:rsidRDefault="0006303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4DD" w:rsidRDefault="000014DD">
      <w:r>
        <w:separator/>
      </w:r>
    </w:p>
  </w:footnote>
  <w:footnote w:type="continuationSeparator" w:id="0">
    <w:p w:rsidR="000014DD" w:rsidRDefault="000014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030" w:rsidRDefault="00063030">
    <w:pPr>
      <w:pStyle w:val="a9"/>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0MzU0trC0MLcwsbQ0M7ZU0lEKTi0uzszPAykwrAUA++7z7SwAAAA="/>
    <w:docVar w:name="EN.InstantFormat" w:val="&lt;ENInstantFormat&gt;&lt;Enabled&gt;0&lt;/Enabled&gt;&lt;ScanUnformatted&gt;1&lt;/ScanUnformatted&gt;&lt;ScanChanges&gt;1&lt;/ScanChanges&gt;&lt;Suspended&gt;0&lt;/Suspended&gt;&lt;/ENInstantFormat&gt;"/>
    <w:docVar w:name="EN.Layout" w:val="&lt;ENLayout&gt;&lt;Style&gt;IJCEM&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72A27"/>
    <w:rsid w:val="000014DD"/>
    <w:rsid w:val="00011806"/>
    <w:rsid w:val="0001499E"/>
    <w:rsid w:val="00015127"/>
    <w:rsid w:val="00017CDA"/>
    <w:rsid w:val="00020288"/>
    <w:rsid w:val="00020E04"/>
    <w:rsid w:val="00026927"/>
    <w:rsid w:val="00031D2C"/>
    <w:rsid w:val="00035B13"/>
    <w:rsid w:val="0004159A"/>
    <w:rsid w:val="0004239D"/>
    <w:rsid w:val="00047CA6"/>
    <w:rsid w:val="000500B7"/>
    <w:rsid w:val="00052BE2"/>
    <w:rsid w:val="0006076F"/>
    <w:rsid w:val="00061176"/>
    <w:rsid w:val="00061D12"/>
    <w:rsid w:val="00063030"/>
    <w:rsid w:val="00066F26"/>
    <w:rsid w:val="000715CD"/>
    <w:rsid w:val="00071896"/>
    <w:rsid w:val="00072C09"/>
    <w:rsid w:val="000767D7"/>
    <w:rsid w:val="00083C8A"/>
    <w:rsid w:val="00085388"/>
    <w:rsid w:val="00097693"/>
    <w:rsid w:val="00097DAC"/>
    <w:rsid w:val="000A25D3"/>
    <w:rsid w:val="000A7C54"/>
    <w:rsid w:val="000B3A73"/>
    <w:rsid w:val="000B3AD0"/>
    <w:rsid w:val="000B5CD8"/>
    <w:rsid w:val="000C052F"/>
    <w:rsid w:val="000C4555"/>
    <w:rsid w:val="000C4E24"/>
    <w:rsid w:val="000C7E0F"/>
    <w:rsid w:val="000D083E"/>
    <w:rsid w:val="000D6229"/>
    <w:rsid w:val="000E2BD2"/>
    <w:rsid w:val="000E5A23"/>
    <w:rsid w:val="000E5A4C"/>
    <w:rsid w:val="000E7504"/>
    <w:rsid w:val="000F00B4"/>
    <w:rsid w:val="000F4F9A"/>
    <w:rsid w:val="00105E12"/>
    <w:rsid w:val="00105FA7"/>
    <w:rsid w:val="00107E84"/>
    <w:rsid w:val="00115D68"/>
    <w:rsid w:val="00116D19"/>
    <w:rsid w:val="0012024F"/>
    <w:rsid w:val="00120CD2"/>
    <w:rsid w:val="00122637"/>
    <w:rsid w:val="00122831"/>
    <w:rsid w:val="00123A0F"/>
    <w:rsid w:val="0012449A"/>
    <w:rsid w:val="00124F52"/>
    <w:rsid w:val="00125CE5"/>
    <w:rsid w:val="00136DF6"/>
    <w:rsid w:val="00141699"/>
    <w:rsid w:val="00155A52"/>
    <w:rsid w:val="00160F7C"/>
    <w:rsid w:val="00162DE3"/>
    <w:rsid w:val="001654C2"/>
    <w:rsid w:val="00172A27"/>
    <w:rsid w:val="001766D1"/>
    <w:rsid w:val="00180CD6"/>
    <w:rsid w:val="00185D09"/>
    <w:rsid w:val="00191371"/>
    <w:rsid w:val="00192041"/>
    <w:rsid w:val="00193844"/>
    <w:rsid w:val="00196583"/>
    <w:rsid w:val="00196643"/>
    <w:rsid w:val="001A070D"/>
    <w:rsid w:val="001A2E01"/>
    <w:rsid w:val="001A43F1"/>
    <w:rsid w:val="001B05F4"/>
    <w:rsid w:val="001B2B3F"/>
    <w:rsid w:val="001B4B07"/>
    <w:rsid w:val="001B4D0C"/>
    <w:rsid w:val="001B50FA"/>
    <w:rsid w:val="001B5C19"/>
    <w:rsid w:val="001B5E0B"/>
    <w:rsid w:val="001C28A0"/>
    <w:rsid w:val="001C3252"/>
    <w:rsid w:val="001C4F78"/>
    <w:rsid w:val="001D3897"/>
    <w:rsid w:val="001D65A0"/>
    <w:rsid w:val="001E11EC"/>
    <w:rsid w:val="001E1F5E"/>
    <w:rsid w:val="001E6A63"/>
    <w:rsid w:val="001F53BA"/>
    <w:rsid w:val="00201F51"/>
    <w:rsid w:val="00202F83"/>
    <w:rsid w:val="00206307"/>
    <w:rsid w:val="00212DE1"/>
    <w:rsid w:val="00222393"/>
    <w:rsid w:val="00223A53"/>
    <w:rsid w:val="00225D69"/>
    <w:rsid w:val="002302ED"/>
    <w:rsid w:val="002352DD"/>
    <w:rsid w:val="00240B4D"/>
    <w:rsid w:val="00247B94"/>
    <w:rsid w:val="00250448"/>
    <w:rsid w:val="00250894"/>
    <w:rsid w:val="00254509"/>
    <w:rsid w:val="00256F77"/>
    <w:rsid w:val="00262A30"/>
    <w:rsid w:val="00265390"/>
    <w:rsid w:val="00267980"/>
    <w:rsid w:val="00270E81"/>
    <w:rsid w:val="0027282B"/>
    <w:rsid w:val="00273A11"/>
    <w:rsid w:val="00274AFA"/>
    <w:rsid w:val="0027755D"/>
    <w:rsid w:val="00281853"/>
    <w:rsid w:val="00282689"/>
    <w:rsid w:val="00285F2F"/>
    <w:rsid w:val="00287D94"/>
    <w:rsid w:val="00290598"/>
    <w:rsid w:val="00293C59"/>
    <w:rsid w:val="002A2532"/>
    <w:rsid w:val="002A30BB"/>
    <w:rsid w:val="002A6804"/>
    <w:rsid w:val="002B060A"/>
    <w:rsid w:val="002B4F6F"/>
    <w:rsid w:val="002B5057"/>
    <w:rsid w:val="002B60AC"/>
    <w:rsid w:val="002B62EA"/>
    <w:rsid w:val="002C1AAA"/>
    <w:rsid w:val="002C51CD"/>
    <w:rsid w:val="002D5619"/>
    <w:rsid w:val="002D74F9"/>
    <w:rsid w:val="002E0A85"/>
    <w:rsid w:val="002E2B4C"/>
    <w:rsid w:val="002F5491"/>
    <w:rsid w:val="00302124"/>
    <w:rsid w:val="00302FF5"/>
    <w:rsid w:val="00304BE7"/>
    <w:rsid w:val="00306410"/>
    <w:rsid w:val="00307A1A"/>
    <w:rsid w:val="00310BA8"/>
    <w:rsid w:val="00315AC6"/>
    <w:rsid w:val="00316280"/>
    <w:rsid w:val="00317871"/>
    <w:rsid w:val="003237D8"/>
    <w:rsid w:val="00325190"/>
    <w:rsid w:val="0032681E"/>
    <w:rsid w:val="00327872"/>
    <w:rsid w:val="00331415"/>
    <w:rsid w:val="00331961"/>
    <w:rsid w:val="003337C0"/>
    <w:rsid w:val="003364AB"/>
    <w:rsid w:val="00336C8A"/>
    <w:rsid w:val="003441B6"/>
    <w:rsid w:val="00345E01"/>
    <w:rsid w:val="00347D4E"/>
    <w:rsid w:val="0035359A"/>
    <w:rsid w:val="003553FF"/>
    <w:rsid w:val="003611CA"/>
    <w:rsid w:val="00361E8E"/>
    <w:rsid w:val="00366B52"/>
    <w:rsid w:val="00367699"/>
    <w:rsid w:val="00370FEF"/>
    <w:rsid w:val="00373149"/>
    <w:rsid w:val="003734DD"/>
    <w:rsid w:val="00374A5F"/>
    <w:rsid w:val="00374E65"/>
    <w:rsid w:val="00376937"/>
    <w:rsid w:val="003875E4"/>
    <w:rsid w:val="00392C9E"/>
    <w:rsid w:val="00394A83"/>
    <w:rsid w:val="003A04ED"/>
    <w:rsid w:val="003A2329"/>
    <w:rsid w:val="003B19C6"/>
    <w:rsid w:val="003B3F04"/>
    <w:rsid w:val="003B4F15"/>
    <w:rsid w:val="003B602C"/>
    <w:rsid w:val="003B7CF1"/>
    <w:rsid w:val="003C02D7"/>
    <w:rsid w:val="003C1A75"/>
    <w:rsid w:val="003C22F1"/>
    <w:rsid w:val="003C2E37"/>
    <w:rsid w:val="003C4A3D"/>
    <w:rsid w:val="003C617A"/>
    <w:rsid w:val="003D3D8C"/>
    <w:rsid w:val="003D571E"/>
    <w:rsid w:val="003D5BAA"/>
    <w:rsid w:val="003F1765"/>
    <w:rsid w:val="003F1873"/>
    <w:rsid w:val="003F1F06"/>
    <w:rsid w:val="003F236C"/>
    <w:rsid w:val="003F3D36"/>
    <w:rsid w:val="003F53DE"/>
    <w:rsid w:val="00401177"/>
    <w:rsid w:val="004042DB"/>
    <w:rsid w:val="004077E1"/>
    <w:rsid w:val="004126DD"/>
    <w:rsid w:val="004157F8"/>
    <w:rsid w:val="00416055"/>
    <w:rsid w:val="00420B5F"/>
    <w:rsid w:val="0042207C"/>
    <w:rsid w:val="0042732F"/>
    <w:rsid w:val="00427445"/>
    <w:rsid w:val="00433DC5"/>
    <w:rsid w:val="00433FCA"/>
    <w:rsid w:val="00435C6A"/>
    <w:rsid w:val="004418AB"/>
    <w:rsid w:val="00443B4C"/>
    <w:rsid w:val="0044440D"/>
    <w:rsid w:val="0044533C"/>
    <w:rsid w:val="004456FD"/>
    <w:rsid w:val="00446792"/>
    <w:rsid w:val="00446BA3"/>
    <w:rsid w:val="004534B0"/>
    <w:rsid w:val="00453B63"/>
    <w:rsid w:val="00454105"/>
    <w:rsid w:val="004573D4"/>
    <w:rsid w:val="00463E4E"/>
    <w:rsid w:val="00465839"/>
    <w:rsid w:val="00466E1D"/>
    <w:rsid w:val="00471305"/>
    <w:rsid w:val="00472B67"/>
    <w:rsid w:val="0047479F"/>
    <w:rsid w:val="004847F9"/>
    <w:rsid w:val="00490FFA"/>
    <w:rsid w:val="00493DF0"/>
    <w:rsid w:val="00493F3B"/>
    <w:rsid w:val="004A015F"/>
    <w:rsid w:val="004A2041"/>
    <w:rsid w:val="004A2AA6"/>
    <w:rsid w:val="004A7EBD"/>
    <w:rsid w:val="004B5D60"/>
    <w:rsid w:val="004C2AE2"/>
    <w:rsid w:val="004C586C"/>
    <w:rsid w:val="004C7E7D"/>
    <w:rsid w:val="004D331A"/>
    <w:rsid w:val="004D3D1B"/>
    <w:rsid w:val="004D7313"/>
    <w:rsid w:val="004E1340"/>
    <w:rsid w:val="004E4776"/>
    <w:rsid w:val="004E505A"/>
    <w:rsid w:val="004E5EB2"/>
    <w:rsid w:val="004F21B4"/>
    <w:rsid w:val="004F2354"/>
    <w:rsid w:val="004F2758"/>
    <w:rsid w:val="004F3F59"/>
    <w:rsid w:val="004F57EA"/>
    <w:rsid w:val="0051477A"/>
    <w:rsid w:val="00516CE8"/>
    <w:rsid w:val="005226DA"/>
    <w:rsid w:val="00522C08"/>
    <w:rsid w:val="00526668"/>
    <w:rsid w:val="00527171"/>
    <w:rsid w:val="00536AC6"/>
    <w:rsid w:val="00544529"/>
    <w:rsid w:val="00545FA6"/>
    <w:rsid w:val="00545FDA"/>
    <w:rsid w:val="00550EA5"/>
    <w:rsid w:val="00562F81"/>
    <w:rsid w:val="005637E3"/>
    <w:rsid w:val="00564E9F"/>
    <w:rsid w:val="00566EFE"/>
    <w:rsid w:val="005738F7"/>
    <w:rsid w:val="00583432"/>
    <w:rsid w:val="0058406F"/>
    <w:rsid w:val="00585D19"/>
    <w:rsid w:val="0059648A"/>
    <w:rsid w:val="005A006E"/>
    <w:rsid w:val="005A5447"/>
    <w:rsid w:val="005A5B9E"/>
    <w:rsid w:val="005A7A55"/>
    <w:rsid w:val="005B056C"/>
    <w:rsid w:val="005B3627"/>
    <w:rsid w:val="005B3D16"/>
    <w:rsid w:val="005C5D1C"/>
    <w:rsid w:val="005D1A26"/>
    <w:rsid w:val="005D4437"/>
    <w:rsid w:val="005E1F5A"/>
    <w:rsid w:val="005F27C4"/>
    <w:rsid w:val="005F367B"/>
    <w:rsid w:val="005F61E2"/>
    <w:rsid w:val="00601041"/>
    <w:rsid w:val="00601A0C"/>
    <w:rsid w:val="00605AA9"/>
    <w:rsid w:val="006075CE"/>
    <w:rsid w:val="00607BC9"/>
    <w:rsid w:val="006102A1"/>
    <w:rsid w:val="006156CC"/>
    <w:rsid w:val="00627A92"/>
    <w:rsid w:val="006324DD"/>
    <w:rsid w:val="006354D0"/>
    <w:rsid w:val="0063636D"/>
    <w:rsid w:val="0063778E"/>
    <w:rsid w:val="0064002F"/>
    <w:rsid w:val="00640A35"/>
    <w:rsid w:val="00640F6F"/>
    <w:rsid w:val="006412D0"/>
    <w:rsid w:val="00654A97"/>
    <w:rsid w:val="00660AA9"/>
    <w:rsid w:val="00661829"/>
    <w:rsid w:val="0066499E"/>
    <w:rsid w:val="00664A91"/>
    <w:rsid w:val="006769E5"/>
    <w:rsid w:val="00683D24"/>
    <w:rsid w:val="00684336"/>
    <w:rsid w:val="006857B5"/>
    <w:rsid w:val="0069408A"/>
    <w:rsid w:val="006A39E0"/>
    <w:rsid w:val="006A3B33"/>
    <w:rsid w:val="006B0B51"/>
    <w:rsid w:val="006B1A06"/>
    <w:rsid w:val="006B41C7"/>
    <w:rsid w:val="006B65A1"/>
    <w:rsid w:val="006C1412"/>
    <w:rsid w:val="006C2479"/>
    <w:rsid w:val="006C2A86"/>
    <w:rsid w:val="006D0395"/>
    <w:rsid w:val="006D19DA"/>
    <w:rsid w:val="006D4407"/>
    <w:rsid w:val="006D55D4"/>
    <w:rsid w:val="006D611F"/>
    <w:rsid w:val="006D6288"/>
    <w:rsid w:val="006E4DD5"/>
    <w:rsid w:val="006F0EA6"/>
    <w:rsid w:val="006F0FFC"/>
    <w:rsid w:val="006F13C8"/>
    <w:rsid w:val="0070064B"/>
    <w:rsid w:val="007007B2"/>
    <w:rsid w:val="00705D9C"/>
    <w:rsid w:val="00706F05"/>
    <w:rsid w:val="00707CA8"/>
    <w:rsid w:val="007101C1"/>
    <w:rsid w:val="00710D08"/>
    <w:rsid w:val="007229BC"/>
    <w:rsid w:val="00725066"/>
    <w:rsid w:val="00730719"/>
    <w:rsid w:val="007319EA"/>
    <w:rsid w:val="00731A99"/>
    <w:rsid w:val="0073287B"/>
    <w:rsid w:val="00734957"/>
    <w:rsid w:val="00735DE4"/>
    <w:rsid w:val="00737EBD"/>
    <w:rsid w:val="00742C0C"/>
    <w:rsid w:val="00750545"/>
    <w:rsid w:val="00750EF5"/>
    <w:rsid w:val="007537CD"/>
    <w:rsid w:val="007566BE"/>
    <w:rsid w:val="007676A2"/>
    <w:rsid w:val="00770362"/>
    <w:rsid w:val="007757D2"/>
    <w:rsid w:val="0077787A"/>
    <w:rsid w:val="00782858"/>
    <w:rsid w:val="0078522F"/>
    <w:rsid w:val="00786038"/>
    <w:rsid w:val="0078782E"/>
    <w:rsid w:val="00787E97"/>
    <w:rsid w:val="0079388F"/>
    <w:rsid w:val="00793FA6"/>
    <w:rsid w:val="0079560F"/>
    <w:rsid w:val="00797C16"/>
    <w:rsid w:val="007A00A4"/>
    <w:rsid w:val="007C1499"/>
    <w:rsid w:val="007C263C"/>
    <w:rsid w:val="007C28BD"/>
    <w:rsid w:val="007C756A"/>
    <w:rsid w:val="007D17AC"/>
    <w:rsid w:val="007D20D4"/>
    <w:rsid w:val="007D3D52"/>
    <w:rsid w:val="007E3548"/>
    <w:rsid w:val="007E3A50"/>
    <w:rsid w:val="007E4962"/>
    <w:rsid w:val="00800864"/>
    <w:rsid w:val="0080364E"/>
    <w:rsid w:val="0080453A"/>
    <w:rsid w:val="00804593"/>
    <w:rsid w:val="00804D76"/>
    <w:rsid w:val="00807F08"/>
    <w:rsid w:val="00813A88"/>
    <w:rsid w:val="00814C11"/>
    <w:rsid w:val="008156EF"/>
    <w:rsid w:val="00815B8E"/>
    <w:rsid w:val="0082012D"/>
    <w:rsid w:val="00820E70"/>
    <w:rsid w:val="00821584"/>
    <w:rsid w:val="00824956"/>
    <w:rsid w:val="008310E9"/>
    <w:rsid w:val="008327CA"/>
    <w:rsid w:val="00834C00"/>
    <w:rsid w:val="00844B22"/>
    <w:rsid w:val="0085234B"/>
    <w:rsid w:val="008568EB"/>
    <w:rsid w:val="00861BFE"/>
    <w:rsid w:val="00862981"/>
    <w:rsid w:val="008651CB"/>
    <w:rsid w:val="0087029F"/>
    <w:rsid w:val="00871AD3"/>
    <w:rsid w:val="0088113F"/>
    <w:rsid w:val="00882465"/>
    <w:rsid w:val="00891A68"/>
    <w:rsid w:val="00892AED"/>
    <w:rsid w:val="008A5B47"/>
    <w:rsid w:val="008B0AEA"/>
    <w:rsid w:val="008C2CB7"/>
    <w:rsid w:val="008C326F"/>
    <w:rsid w:val="008C50AA"/>
    <w:rsid w:val="008C6C4B"/>
    <w:rsid w:val="008D6A24"/>
    <w:rsid w:val="008E3EF1"/>
    <w:rsid w:val="008E4307"/>
    <w:rsid w:val="008F189A"/>
    <w:rsid w:val="008F272F"/>
    <w:rsid w:val="008F5DD0"/>
    <w:rsid w:val="008F6CB6"/>
    <w:rsid w:val="0090763A"/>
    <w:rsid w:val="00911ED9"/>
    <w:rsid w:val="00912327"/>
    <w:rsid w:val="009132A9"/>
    <w:rsid w:val="00913B88"/>
    <w:rsid w:val="00916E2E"/>
    <w:rsid w:val="00924E05"/>
    <w:rsid w:val="009261ED"/>
    <w:rsid w:val="00926B79"/>
    <w:rsid w:val="00934100"/>
    <w:rsid w:val="009342D0"/>
    <w:rsid w:val="00934B11"/>
    <w:rsid w:val="00934E66"/>
    <w:rsid w:val="0094083E"/>
    <w:rsid w:val="00941A94"/>
    <w:rsid w:val="00942C94"/>
    <w:rsid w:val="00943C59"/>
    <w:rsid w:val="009456FE"/>
    <w:rsid w:val="0094718F"/>
    <w:rsid w:val="009473AD"/>
    <w:rsid w:val="00950341"/>
    <w:rsid w:val="009516D6"/>
    <w:rsid w:val="009555C6"/>
    <w:rsid w:val="009561B1"/>
    <w:rsid w:val="009627A0"/>
    <w:rsid w:val="00962FE4"/>
    <w:rsid w:val="0097358B"/>
    <w:rsid w:val="00990272"/>
    <w:rsid w:val="009905AF"/>
    <w:rsid w:val="009A030E"/>
    <w:rsid w:val="009A2CBB"/>
    <w:rsid w:val="009A3261"/>
    <w:rsid w:val="009A499D"/>
    <w:rsid w:val="009A5BD2"/>
    <w:rsid w:val="009C05D6"/>
    <w:rsid w:val="009C11E4"/>
    <w:rsid w:val="009C3CFB"/>
    <w:rsid w:val="009C4BEA"/>
    <w:rsid w:val="009C73C2"/>
    <w:rsid w:val="009D3BC2"/>
    <w:rsid w:val="009D4DC8"/>
    <w:rsid w:val="009D629A"/>
    <w:rsid w:val="009E3C17"/>
    <w:rsid w:val="009F1B53"/>
    <w:rsid w:val="009F6835"/>
    <w:rsid w:val="00A016F9"/>
    <w:rsid w:val="00A02E81"/>
    <w:rsid w:val="00A10190"/>
    <w:rsid w:val="00A15A1F"/>
    <w:rsid w:val="00A16FDF"/>
    <w:rsid w:val="00A21279"/>
    <w:rsid w:val="00A23A96"/>
    <w:rsid w:val="00A301F6"/>
    <w:rsid w:val="00A337D2"/>
    <w:rsid w:val="00A34EBD"/>
    <w:rsid w:val="00A451C0"/>
    <w:rsid w:val="00A45BDE"/>
    <w:rsid w:val="00A45E73"/>
    <w:rsid w:val="00A56B09"/>
    <w:rsid w:val="00A56C6F"/>
    <w:rsid w:val="00A56D9F"/>
    <w:rsid w:val="00A57017"/>
    <w:rsid w:val="00A5729B"/>
    <w:rsid w:val="00A57B59"/>
    <w:rsid w:val="00A61D10"/>
    <w:rsid w:val="00A70161"/>
    <w:rsid w:val="00A702B8"/>
    <w:rsid w:val="00A72394"/>
    <w:rsid w:val="00A72821"/>
    <w:rsid w:val="00A74FCD"/>
    <w:rsid w:val="00A80C24"/>
    <w:rsid w:val="00A825DF"/>
    <w:rsid w:val="00A83D4A"/>
    <w:rsid w:val="00A86FE2"/>
    <w:rsid w:val="00A90962"/>
    <w:rsid w:val="00A909B5"/>
    <w:rsid w:val="00A91146"/>
    <w:rsid w:val="00A92324"/>
    <w:rsid w:val="00A941CA"/>
    <w:rsid w:val="00A9770B"/>
    <w:rsid w:val="00AA4DA3"/>
    <w:rsid w:val="00AB0EEC"/>
    <w:rsid w:val="00AB39A5"/>
    <w:rsid w:val="00AB41DC"/>
    <w:rsid w:val="00AB43D7"/>
    <w:rsid w:val="00AB7868"/>
    <w:rsid w:val="00AC0EB2"/>
    <w:rsid w:val="00AC3597"/>
    <w:rsid w:val="00AC4A84"/>
    <w:rsid w:val="00AC56E4"/>
    <w:rsid w:val="00AD3635"/>
    <w:rsid w:val="00AE73F4"/>
    <w:rsid w:val="00AF1366"/>
    <w:rsid w:val="00AF310C"/>
    <w:rsid w:val="00AF4D23"/>
    <w:rsid w:val="00AF4E5C"/>
    <w:rsid w:val="00AF7B64"/>
    <w:rsid w:val="00B01647"/>
    <w:rsid w:val="00B0401C"/>
    <w:rsid w:val="00B04908"/>
    <w:rsid w:val="00B0496D"/>
    <w:rsid w:val="00B24CA3"/>
    <w:rsid w:val="00B2650C"/>
    <w:rsid w:val="00B30E72"/>
    <w:rsid w:val="00B34B9F"/>
    <w:rsid w:val="00B35FE3"/>
    <w:rsid w:val="00B40872"/>
    <w:rsid w:val="00B426A5"/>
    <w:rsid w:val="00B43D70"/>
    <w:rsid w:val="00B43ED7"/>
    <w:rsid w:val="00B442DC"/>
    <w:rsid w:val="00B52C2D"/>
    <w:rsid w:val="00B57F57"/>
    <w:rsid w:val="00B608D5"/>
    <w:rsid w:val="00B648FC"/>
    <w:rsid w:val="00B65801"/>
    <w:rsid w:val="00B66234"/>
    <w:rsid w:val="00B705F3"/>
    <w:rsid w:val="00B71975"/>
    <w:rsid w:val="00B73CED"/>
    <w:rsid w:val="00B74C6F"/>
    <w:rsid w:val="00B8112B"/>
    <w:rsid w:val="00B858A6"/>
    <w:rsid w:val="00B91BA0"/>
    <w:rsid w:val="00B92941"/>
    <w:rsid w:val="00B9600C"/>
    <w:rsid w:val="00B96128"/>
    <w:rsid w:val="00B974E6"/>
    <w:rsid w:val="00BA1847"/>
    <w:rsid w:val="00BA223C"/>
    <w:rsid w:val="00BA36A8"/>
    <w:rsid w:val="00BA5EA8"/>
    <w:rsid w:val="00BB60D1"/>
    <w:rsid w:val="00BB6B7D"/>
    <w:rsid w:val="00BB79C5"/>
    <w:rsid w:val="00BC6897"/>
    <w:rsid w:val="00BD2B24"/>
    <w:rsid w:val="00BD6052"/>
    <w:rsid w:val="00BE1A6D"/>
    <w:rsid w:val="00BE2F5F"/>
    <w:rsid w:val="00BE46EA"/>
    <w:rsid w:val="00BF024B"/>
    <w:rsid w:val="00BF61DA"/>
    <w:rsid w:val="00C025DA"/>
    <w:rsid w:val="00C15B12"/>
    <w:rsid w:val="00C15CBA"/>
    <w:rsid w:val="00C1644F"/>
    <w:rsid w:val="00C17686"/>
    <w:rsid w:val="00C24C03"/>
    <w:rsid w:val="00C24C0B"/>
    <w:rsid w:val="00C25CB8"/>
    <w:rsid w:val="00C27B16"/>
    <w:rsid w:val="00C300ED"/>
    <w:rsid w:val="00C3117E"/>
    <w:rsid w:val="00C34224"/>
    <w:rsid w:val="00C342F9"/>
    <w:rsid w:val="00C37B6B"/>
    <w:rsid w:val="00C42A49"/>
    <w:rsid w:val="00C50200"/>
    <w:rsid w:val="00C51AC8"/>
    <w:rsid w:val="00C54F63"/>
    <w:rsid w:val="00C569BA"/>
    <w:rsid w:val="00C57A12"/>
    <w:rsid w:val="00C57A4B"/>
    <w:rsid w:val="00C6288E"/>
    <w:rsid w:val="00C67B1D"/>
    <w:rsid w:val="00C7027F"/>
    <w:rsid w:val="00C708A7"/>
    <w:rsid w:val="00C72415"/>
    <w:rsid w:val="00C72987"/>
    <w:rsid w:val="00C7545A"/>
    <w:rsid w:val="00C777E8"/>
    <w:rsid w:val="00C778CC"/>
    <w:rsid w:val="00C8691C"/>
    <w:rsid w:val="00C932AB"/>
    <w:rsid w:val="00C936CC"/>
    <w:rsid w:val="00C95240"/>
    <w:rsid w:val="00CA012C"/>
    <w:rsid w:val="00CA3447"/>
    <w:rsid w:val="00CA48C0"/>
    <w:rsid w:val="00CA4FDA"/>
    <w:rsid w:val="00CA5452"/>
    <w:rsid w:val="00CB7833"/>
    <w:rsid w:val="00CD365F"/>
    <w:rsid w:val="00CD5736"/>
    <w:rsid w:val="00CD5ED0"/>
    <w:rsid w:val="00CD7F05"/>
    <w:rsid w:val="00CE3445"/>
    <w:rsid w:val="00CE7B92"/>
    <w:rsid w:val="00CF6DC9"/>
    <w:rsid w:val="00D032CA"/>
    <w:rsid w:val="00D03FEF"/>
    <w:rsid w:val="00D04B8B"/>
    <w:rsid w:val="00D14043"/>
    <w:rsid w:val="00D14360"/>
    <w:rsid w:val="00D24A13"/>
    <w:rsid w:val="00D2522E"/>
    <w:rsid w:val="00D3164C"/>
    <w:rsid w:val="00D371BA"/>
    <w:rsid w:val="00D41795"/>
    <w:rsid w:val="00D439BA"/>
    <w:rsid w:val="00D451FB"/>
    <w:rsid w:val="00D4573C"/>
    <w:rsid w:val="00D459B0"/>
    <w:rsid w:val="00D52A40"/>
    <w:rsid w:val="00D53371"/>
    <w:rsid w:val="00D546BC"/>
    <w:rsid w:val="00D546CE"/>
    <w:rsid w:val="00D56296"/>
    <w:rsid w:val="00D568F8"/>
    <w:rsid w:val="00D62C79"/>
    <w:rsid w:val="00D64289"/>
    <w:rsid w:val="00D67014"/>
    <w:rsid w:val="00D75DE0"/>
    <w:rsid w:val="00D8315F"/>
    <w:rsid w:val="00D8425B"/>
    <w:rsid w:val="00D85C94"/>
    <w:rsid w:val="00D97FE6"/>
    <w:rsid w:val="00DB1F41"/>
    <w:rsid w:val="00DB3194"/>
    <w:rsid w:val="00DB7AD0"/>
    <w:rsid w:val="00DC70B3"/>
    <w:rsid w:val="00DE58F7"/>
    <w:rsid w:val="00DF128B"/>
    <w:rsid w:val="00DF141B"/>
    <w:rsid w:val="00DF4A43"/>
    <w:rsid w:val="00E0077A"/>
    <w:rsid w:val="00E0179C"/>
    <w:rsid w:val="00E03399"/>
    <w:rsid w:val="00E07BBA"/>
    <w:rsid w:val="00E140B4"/>
    <w:rsid w:val="00E23E94"/>
    <w:rsid w:val="00E269DE"/>
    <w:rsid w:val="00E41936"/>
    <w:rsid w:val="00E41E60"/>
    <w:rsid w:val="00E45AE1"/>
    <w:rsid w:val="00E4613E"/>
    <w:rsid w:val="00E5044B"/>
    <w:rsid w:val="00E510B0"/>
    <w:rsid w:val="00E54606"/>
    <w:rsid w:val="00E55C7A"/>
    <w:rsid w:val="00E6205B"/>
    <w:rsid w:val="00E64C78"/>
    <w:rsid w:val="00E67694"/>
    <w:rsid w:val="00E71EF0"/>
    <w:rsid w:val="00E724B2"/>
    <w:rsid w:val="00E72536"/>
    <w:rsid w:val="00E72AB1"/>
    <w:rsid w:val="00E81458"/>
    <w:rsid w:val="00E81917"/>
    <w:rsid w:val="00E83188"/>
    <w:rsid w:val="00E858D1"/>
    <w:rsid w:val="00E8739E"/>
    <w:rsid w:val="00E92F5A"/>
    <w:rsid w:val="00E95719"/>
    <w:rsid w:val="00E97932"/>
    <w:rsid w:val="00EA6CE3"/>
    <w:rsid w:val="00EB1AB2"/>
    <w:rsid w:val="00EB28CE"/>
    <w:rsid w:val="00EB5C38"/>
    <w:rsid w:val="00EC2075"/>
    <w:rsid w:val="00EC3E0B"/>
    <w:rsid w:val="00EC5528"/>
    <w:rsid w:val="00EC7C1F"/>
    <w:rsid w:val="00ED064C"/>
    <w:rsid w:val="00ED1366"/>
    <w:rsid w:val="00ED1675"/>
    <w:rsid w:val="00EF6A2A"/>
    <w:rsid w:val="00EF7857"/>
    <w:rsid w:val="00F01FE7"/>
    <w:rsid w:val="00F0416D"/>
    <w:rsid w:val="00F07F0E"/>
    <w:rsid w:val="00F135BF"/>
    <w:rsid w:val="00F13943"/>
    <w:rsid w:val="00F13FE7"/>
    <w:rsid w:val="00F1498D"/>
    <w:rsid w:val="00F17D19"/>
    <w:rsid w:val="00F22E3B"/>
    <w:rsid w:val="00F23D46"/>
    <w:rsid w:val="00F24108"/>
    <w:rsid w:val="00F326E6"/>
    <w:rsid w:val="00F33287"/>
    <w:rsid w:val="00F41900"/>
    <w:rsid w:val="00F42126"/>
    <w:rsid w:val="00F44C07"/>
    <w:rsid w:val="00F46E5F"/>
    <w:rsid w:val="00F53EE7"/>
    <w:rsid w:val="00F557BF"/>
    <w:rsid w:val="00F61907"/>
    <w:rsid w:val="00F61F06"/>
    <w:rsid w:val="00F63505"/>
    <w:rsid w:val="00F65B40"/>
    <w:rsid w:val="00F66A23"/>
    <w:rsid w:val="00F672C5"/>
    <w:rsid w:val="00F747D7"/>
    <w:rsid w:val="00F767C1"/>
    <w:rsid w:val="00F80147"/>
    <w:rsid w:val="00F81DC6"/>
    <w:rsid w:val="00F821AC"/>
    <w:rsid w:val="00F82632"/>
    <w:rsid w:val="00F83469"/>
    <w:rsid w:val="00F860BB"/>
    <w:rsid w:val="00F86CF3"/>
    <w:rsid w:val="00F90BC2"/>
    <w:rsid w:val="00F91E9B"/>
    <w:rsid w:val="00F92BCE"/>
    <w:rsid w:val="00F9533D"/>
    <w:rsid w:val="00F963A8"/>
    <w:rsid w:val="00FA1429"/>
    <w:rsid w:val="00FA37C9"/>
    <w:rsid w:val="00FB437F"/>
    <w:rsid w:val="00FB6B70"/>
    <w:rsid w:val="00FC26AC"/>
    <w:rsid w:val="00FC4E52"/>
    <w:rsid w:val="00FC64BF"/>
    <w:rsid w:val="00FC7B78"/>
    <w:rsid w:val="00FC7C79"/>
    <w:rsid w:val="00FD01F5"/>
    <w:rsid w:val="00FD13C6"/>
    <w:rsid w:val="00FD46DA"/>
    <w:rsid w:val="00FD6B5C"/>
    <w:rsid w:val="00FD76F6"/>
    <w:rsid w:val="00FE1A2E"/>
    <w:rsid w:val="00FE54D0"/>
    <w:rsid w:val="00FF06BF"/>
    <w:rsid w:val="01EC079C"/>
    <w:rsid w:val="02210EC3"/>
    <w:rsid w:val="027F1A73"/>
    <w:rsid w:val="03912B1A"/>
    <w:rsid w:val="03AA5161"/>
    <w:rsid w:val="03FB38AC"/>
    <w:rsid w:val="04380ED2"/>
    <w:rsid w:val="04862EA0"/>
    <w:rsid w:val="049045A5"/>
    <w:rsid w:val="05386165"/>
    <w:rsid w:val="063876FC"/>
    <w:rsid w:val="07130A81"/>
    <w:rsid w:val="076C6039"/>
    <w:rsid w:val="09537EB0"/>
    <w:rsid w:val="0985552A"/>
    <w:rsid w:val="0A6D178D"/>
    <w:rsid w:val="0B5362EE"/>
    <w:rsid w:val="0B831C59"/>
    <w:rsid w:val="0C2A2270"/>
    <w:rsid w:val="0C6C3D99"/>
    <w:rsid w:val="0D1B6571"/>
    <w:rsid w:val="0EBC3C6E"/>
    <w:rsid w:val="0F056FD7"/>
    <w:rsid w:val="0FF84768"/>
    <w:rsid w:val="10B13B77"/>
    <w:rsid w:val="11874F00"/>
    <w:rsid w:val="12811C1D"/>
    <w:rsid w:val="137F1D9F"/>
    <w:rsid w:val="13BE2421"/>
    <w:rsid w:val="14E917B3"/>
    <w:rsid w:val="172504D1"/>
    <w:rsid w:val="17620582"/>
    <w:rsid w:val="17904A31"/>
    <w:rsid w:val="18DA1C49"/>
    <w:rsid w:val="190B1B83"/>
    <w:rsid w:val="19CF1988"/>
    <w:rsid w:val="19FD126D"/>
    <w:rsid w:val="1AEA070F"/>
    <w:rsid w:val="1B231DAF"/>
    <w:rsid w:val="1B560E9C"/>
    <w:rsid w:val="1B5C7CEB"/>
    <w:rsid w:val="1CBB2BE7"/>
    <w:rsid w:val="1CC42E79"/>
    <w:rsid w:val="1D4254BD"/>
    <w:rsid w:val="1D436A06"/>
    <w:rsid w:val="1E0C6978"/>
    <w:rsid w:val="1F674CC6"/>
    <w:rsid w:val="1FAC6D6C"/>
    <w:rsid w:val="1FF75DB5"/>
    <w:rsid w:val="20157CD3"/>
    <w:rsid w:val="204C62D5"/>
    <w:rsid w:val="21132913"/>
    <w:rsid w:val="22057966"/>
    <w:rsid w:val="22BB695F"/>
    <w:rsid w:val="22D04C19"/>
    <w:rsid w:val="22F779F9"/>
    <w:rsid w:val="23BA301B"/>
    <w:rsid w:val="244058AB"/>
    <w:rsid w:val="24781BA3"/>
    <w:rsid w:val="25DA3742"/>
    <w:rsid w:val="277B5563"/>
    <w:rsid w:val="27BB2506"/>
    <w:rsid w:val="28917F75"/>
    <w:rsid w:val="2B621CD6"/>
    <w:rsid w:val="2CBB093D"/>
    <w:rsid w:val="2CE94693"/>
    <w:rsid w:val="2D78708D"/>
    <w:rsid w:val="2F1C346D"/>
    <w:rsid w:val="300A2373"/>
    <w:rsid w:val="30703613"/>
    <w:rsid w:val="32576BF4"/>
    <w:rsid w:val="33C07531"/>
    <w:rsid w:val="343D4580"/>
    <w:rsid w:val="3443435F"/>
    <w:rsid w:val="34935796"/>
    <w:rsid w:val="349908F7"/>
    <w:rsid w:val="359D34DF"/>
    <w:rsid w:val="35D91E5E"/>
    <w:rsid w:val="36D14804"/>
    <w:rsid w:val="371F092B"/>
    <w:rsid w:val="3746518E"/>
    <w:rsid w:val="376B5613"/>
    <w:rsid w:val="378D0BE6"/>
    <w:rsid w:val="38575EF2"/>
    <w:rsid w:val="39307B4D"/>
    <w:rsid w:val="3A2D73F2"/>
    <w:rsid w:val="3AA93ABD"/>
    <w:rsid w:val="3BB24C43"/>
    <w:rsid w:val="3BCA3F08"/>
    <w:rsid w:val="3BE744BF"/>
    <w:rsid w:val="3BF67080"/>
    <w:rsid w:val="3C89110E"/>
    <w:rsid w:val="3C9C6685"/>
    <w:rsid w:val="3D95330A"/>
    <w:rsid w:val="3FDC2177"/>
    <w:rsid w:val="3FF856A5"/>
    <w:rsid w:val="41BF1A2D"/>
    <w:rsid w:val="41F8657A"/>
    <w:rsid w:val="42272051"/>
    <w:rsid w:val="43F67AFA"/>
    <w:rsid w:val="4406184A"/>
    <w:rsid w:val="45F244D5"/>
    <w:rsid w:val="45FD18BF"/>
    <w:rsid w:val="46F72CBD"/>
    <w:rsid w:val="47280DA9"/>
    <w:rsid w:val="472C4FBA"/>
    <w:rsid w:val="47305850"/>
    <w:rsid w:val="47936A26"/>
    <w:rsid w:val="480F777C"/>
    <w:rsid w:val="483D44AF"/>
    <w:rsid w:val="48BA71C2"/>
    <w:rsid w:val="48BD275F"/>
    <w:rsid w:val="4984147E"/>
    <w:rsid w:val="49C82387"/>
    <w:rsid w:val="4B11581B"/>
    <w:rsid w:val="4B88020F"/>
    <w:rsid w:val="4B8B7B15"/>
    <w:rsid w:val="4CDC3154"/>
    <w:rsid w:val="4D2F7759"/>
    <w:rsid w:val="4E411B69"/>
    <w:rsid w:val="4E7F6F3B"/>
    <w:rsid w:val="4FE173E1"/>
    <w:rsid w:val="4FEB6A16"/>
    <w:rsid w:val="50832409"/>
    <w:rsid w:val="51CA273E"/>
    <w:rsid w:val="52B91B62"/>
    <w:rsid w:val="55960AC5"/>
    <w:rsid w:val="56DF1099"/>
    <w:rsid w:val="5954566B"/>
    <w:rsid w:val="59D13AF4"/>
    <w:rsid w:val="59D47995"/>
    <w:rsid w:val="5A8023E7"/>
    <w:rsid w:val="5BA8675C"/>
    <w:rsid w:val="5C1055DB"/>
    <w:rsid w:val="5CD81C0A"/>
    <w:rsid w:val="5F850E8C"/>
    <w:rsid w:val="62BF181A"/>
    <w:rsid w:val="62C9162C"/>
    <w:rsid w:val="64002F7B"/>
    <w:rsid w:val="64637C16"/>
    <w:rsid w:val="64F67FF5"/>
    <w:rsid w:val="65326A6E"/>
    <w:rsid w:val="65A76B1C"/>
    <w:rsid w:val="66F90B37"/>
    <w:rsid w:val="67313E3E"/>
    <w:rsid w:val="67CF0A69"/>
    <w:rsid w:val="67EC6F38"/>
    <w:rsid w:val="685119D8"/>
    <w:rsid w:val="68A82700"/>
    <w:rsid w:val="694F04F6"/>
    <w:rsid w:val="6DC04B7B"/>
    <w:rsid w:val="701B5872"/>
    <w:rsid w:val="71945AA5"/>
    <w:rsid w:val="71AE3E99"/>
    <w:rsid w:val="73291C3B"/>
    <w:rsid w:val="737E785C"/>
    <w:rsid w:val="754069D5"/>
    <w:rsid w:val="75471476"/>
    <w:rsid w:val="7651534A"/>
    <w:rsid w:val="770C0E96"/>
    <w:rsid w:val="7849732C"/>
    <w:rsid w:val="79161A81"/>
    <w:rsid w:val="7A42530F"/>
    <w:rsid w:val="7A703A7D"/>
    <w:rsid w:val="7B407EF3"/>
    <w:rsid w:val="7B8E45A7"/>
    <w:rsid w:val="7D135966"/>
    <w:rsid w:val="7FB805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iPriority="99" w:unhideWhenUsed="0"/>
    <w:lsdException w:name="footer" w:semiHidden="0" w:uiPriority="99" w:unhideWhenUsed="0"/>
    <w:lsdException w:name="caption" w:qFormat="1"/>
    <w:lsdException w:name="annotation reference" w:semiHidden="0" w:uiPriority="99" w:unhideWhenUsed="0"/>
    <w:lsdException w:name="line number" w:semiHidden="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Body Text Indent"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lsdException w:name="Normal Table" w:semiHidden="0"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996600"/>
      <w:u w:val="single"/>
    </w:rPr>
  </w:style>
  <w:style w:type="character" w:styleId="a4">
    <w:name w:val="annotation reference"/>
    <w:uiPriority w:val="99"/>
    <w:rPr>
      <w:sz w:val="21"/>
      <w:szCs w:val="21"/>
    </w:rPr>
  </w:style>
  <w:style w:type="character" w:styleId="a5">
    <w:name w:val="line number"/>
    <w:basedOn w:val="a0"/>
    <w:unhideWhenUsed/>
  </w:style>
  <w:style w:type="character" w:styleId="a6">
    <w:name w:val="Emphasis"/>
    <w:qFormat/>
    <w:rPr>
      <w:i/>
      <w:iCs/>
    </w:rPr>
  </w:style>
  <w:style w:type="character" w:styleId="a7">
    <w:name w:val="FollowedHyperlink"/>
    <w:rPr>
      <w:color w:val="AFBF39"/>
      <w:u w:val="single"/>
    </w:rPr>
  </w:style>
  <w:style w:type="character" w:customStyle="1" w:styleId="Char">
    <w:name w:val="批注主题 Char"/>
    <w:link w:val="a8"/>
    <w:rPr>
      <w:b/>
      <w:bCs/>
      <w:kern w:val="2"/>
      <w:sz w:val="21"/>
      <w:szCs w:val="24"/>
    </w:rPr>
  </w:style>
  <w:style w:type="character" w:customStyle="1" w:styleId="Char0">
    <w:name w:val="页眉 Char"/>
    <w:link w:val="a9"/>
    <w:uiPriority w:val="99"/>
    <w:rPr>
      <w:kern w:val="2"/>
      <w:sz w:val="18"/>
      <w:szCs w:val="18"/>
    </w:rPr>
  </w:style>
  <w:style w:type="character" w:customStyle="1" w:styleId="Char1">
    <w:name w:val="批注文字 Char"/>
    <w:link w:val="aa"/>
    <w:uiPriority w:val="99"/>
    <w:qFormat/>
    <w:rPr>
      <w:kern w:val="2"/>
      <w:sz w:val="21"/>
      <w:szCs w:val="24"/>
    </w:rPr>
  </w:style>
  <w:style w:type="character" w:customStyle="1" w:styleId="highlight">
    <w:name w:val="highlight"/>
    <w:basedOn w:val="a0"/>
  </w:style>
  <w:style w:type="character" w:customStyle="1" w:styleId="Char2">
    <w:name w:val="页脚 Char"/>
    <w:link w:val="ab"/>
    <w:uiPriority w:val="99"/>
    <w:rPr>
      <w:kern w:val="2"/>
      <w:sz w:val="18"/>
      <w:szCs w:val="18"/>
    </w:rPr>
  </w:style>
  <w:style w:type="character" w:customStyle="1" w:styleId="EndNoteBibliographyChar">
    <w:name w:val="EndNote Bibliography Char"/>
    <w:link w:val="EndNoteBibliography"/>
    <w:rPr>
      <w:kern w:val="2"/>
      <w:szCs w:val="24"/>
      <w:lang w:val="en-US" w:eastAsia="zh-CN"/>
    </w:rPr>
  </w:style>
  <w:style w:type="character" w:customStyle="1" w:styleId="Char3">
    <w:name w:val="批注框文本 Char"/>
    <w:link w:val="ac"/>
    <w:rPr>
      <w:kern w:val="2"/>
      <w:sz w:val="18"/>
      <w:szCs w:val="18"/>
    </w:rPr>
  </w:style>
  <w:style w:type="character" w:customStyle="1" w:styleId="CharChar2">
    <w:name w:val="Char Char2"/>
    <w:rPr>
      <w:kern w:val="2"/>
      <w:sz w:val="21"/>
      <w:szCs w:val="24"/>
    </w:rPr>
  </w:style>
  <w:style w:type="character" w:customStyle="1" w:styleId="apple-converted-space">
    <w:name w:val="apple-converted-space"/>
    <w:uiPriority w:val="99"/>
    <w:rPr>
      <w:rFonts w:cs="Times New Roman"/>
    </w:rPr>
  </w:style>
  <w:style w:type="character" w:customStyle="1" w:styleId="Char4">
    <w:name w:val="纯文本 Char"/>
    <w:qFormat/>
    <w:rPr>
      <w:rFonts w:ascii="宋体" w:eastAsia="宋体" w:hAnsi="Courier New" w:cs="Courier New"/>
      <w:kern w:val="2"/>
      <w:sz w:val="21"/>
      <w:szCs w:val="21"/>
      <w:lang w:val="en-US" w:eastAsia="zh-CN" w:bidi="ar-SA"/>
    </w:rPr>
  </w:style>
  <w:style w:type="character" w:customStyle="1" w:styleId="EndNoteBibliographyTitleChar">
    <w:name w:val="EndNote Bibliography Title Char"/>
    <w:link w:val="EndNoteBibliographyTitle"/>
    <w:rPr>
      <w:kern w:val="2"/>
      <w:szCs w:val="24"/>
      <w:lang w:val="en-US" w:eastAsia="zh-CN"/>
    </w:rPr>
  </w:style>
  <w:style w:type="paragraph" w:styleId="aa">
    <w:name w:val="annotation text"/>
    <w:basedOn w:val="a"/>
    <w:link w:val="Char1"/>
    <w:uiPriority w:val="99"/>
    <w:qFormat/>
    <w:pPr>
      <w:jc w:val="left"/>
    </w:pPr>
  </w:style>
  <w:style w:type="paragraph" w:styleId="ad">
    <w:name w:val="Normal (Web)"/>
    <w:basedOn w:val="a"/>
    <w:pPr>
      <w:jc w:val="left"/>
    </w:pPr>
    <w:rPr>
      <w:kern w:val="0"/>
      <w:sz w:val="24"/>
    </w:rPr>
  </w:style>
  <w:style w:type="paragraph" w:styleId="a9">
    <w:name w:val="header"/>
    <w:basedOn w:val="a"/>
    <w:link w:val="Char0"/>
    <w:uiPriority w:val="99"/>
    <w:pPr>
      <w:pBdr>
        <w:bottom w:val="single" w:sz="6" w:space="1" w:color="auto"/>
      </w:pBdr>
      <w:tabs>
        <w:tab w:val="center" w:pos="4153"/>
        <w:tab w:val="right" w:pos="8306"/>
      </w:tabs>
      <w:snapToGrid w:val="0"/>
      <w:jc w:val="center"/>
    </w:pPr>
    <w:rPr>
      <w:sz w:val="18"/>
      <w:szCs w:val="18"/>
    </w:rPr>
  </w:style>
  <w:style w:type="paragraph" w:styleId="ab">
    <w:name w:val="footer"/>
    <w:basedOn w:val="a"/>
    <w:link w:val="Char2"/>
    <w:uiPriority w:val="99"/>
    <w:pPr>
      <w:tabs>
        <w:tab w:val="center" w:pos="4153"/>
        <w:tab w:val="right" w:pos="8306"/>
      </w:tabs>
      <w:snapToGrid w:val="0"/>
      <w:jc w:val="left"/>
    </w:pPr>
    <w:rPr>
      <w:sz w:val="18"/>
      <w:szCs w:val="18"/>
    </w:rPr>
  </w:style>
  <w:style w:type="paragraph" w:styleId="ac">
    <w:name w:val="Balloon Text"/>
    <w:basedOn w:val="a"/>
    <w:link w:val="Char3"/>
    <w:rPr>
      <w:sz w:val="18"/>
      <w:szCs w:val="18"/>
    </w:rPr>
  </w:style>
  <w:style w:type="paragraph" w:styleId="ae">
    <w:name w:val="Body Text Indent"/>
    <w:basedOn w:val="a"/>
    <w:pPr>
      <w:ind w:firstLineChars="200" w:firstLine="480"/>
    </w:pPr>
    <w:rPr>
      <w:sz w:val="24"/>
    </w:rPr>
  </w:style>
  <w:style w:type="paragraph" w:styleId="a8">
    <w:name w:val="annotation subject"/>
    <w:basedOn w:val="aa"/>
    <w:next w:val="aa"/>
    <w:link w:val="Char"/>
    <w:rPr>
      <w:b/>
      <w:bCs/>
    </w:rPr>
  </w:style>
  <w:style w:type="paragraph" w:customStyle="1" w:styleId="EndNoteBibliography">
    <w:name w:val="EndNote Bibliography"/>
    <w:basedOn w:val="a"/>
    <w:link w:val="EndNoteBibliographyChar"/>
    <w:pPr>
      <w:jc w:val="left"/>
    </w:pPr>
    <w:rPr>
      <w:sz w:val="20"/>
    </w:rPr>
  </w:style>
  <w:style w:type="paragraph" w:customStyle="1" w:styleId="Style9">
    <w:name w:val="_Style 9"/>
    <w:uiPriority w:val="99"/>
    <w:unhideWhenUsed/>
    <w:rPr>
      <w:kern w:val="2"/>
      <w:sz w:val="21"/>
      <w:szCs w:val="24"/>
    </w:rPr>
  </w:style>
  <w:style w:type="paragraph" w:styleId="af">
    <w:name w:val="List Paragraph"/>
    <w:basedOn w:val="a"/>
    <w:uiPriority w:val="34"/>
    <w:qFormat/>
    <w:pPr>
      <w:wordWrap w:val="0"/>
      <w:autoSpaceDE w:val="0"/>
      <w:autoSpaceDN w:val="0"/>
      <w:spacing w:after="160" w:line="259" w:lineRule="auto"/>
      <w:ind w:leftChars="400" w:left="800"/>
    </w:pPr>
    <w:rPr>
      <w:rFonts w:ascii="Malgun Gothic" w:eastAsia="Malgun Gothic" w:hAnsi="Malgun Gothic"/>
      <w:sz w:val="20"/>
      <w:szCs w:val="22"/>
      <w:lang w:eastAsia="ko-KR"/>
    </w:rPr>
  </w:style>
  <w:style w:type="paragraph" w:customStyle="1" w:styleId="EndNoteBibliographyTitle">
    <w:name w:val="EndNote Bibliography Title"/>
    <w:basedOn w:val="a"/>
    <w:link w:val="EndNoteBibliographyTitleChar"/>
    <w:pPr>
      <w:jc w:val="center"/>
    </w:pPr>
    <w:rPr>
      <w:sz w:val="20"/>
    </w:rPr>
  </w:style>
  <w:style w:type="paragraph" w:customStyle="1" w:styleId="10">
    <w:name w:val="正文1"/>
    <w:uiPriority w:val="99"/>
    <w:pPr>
      <w:spacing w:after="160" w:line="276" w:lineRule="auto"/>
    </w:pPr>
    <w:rPr>
      <w:rFonts w:ascii="Arial" w:hAnsi="Arial" w:cs="Arial"/>
      <w:color w:val="000000"/>
      <w:sz w:val="22"/>
      <w:lang w:val="pl-PL" w:eastAsia="pl-PL"/>
    </w:rPr>
  </w:style>
  <w:style w:type="table" w:styleId="af0">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4952</Words>
  <Characters>28232</Characters>
  <Application>Microsoft Office Word</Application>
  <DocSecurity>0</DocSecurity>
  <Lines>235</Lines>
  <Paragraphs>66</Paragraphs>
  <ScaleCrop>false</ScaleCrop>
  <Company>http://sdwm.org</Company>
  <LinksUpToDate>false</LinksUpToDate>
  <CharactersWithSpaces>33118</CharactersWithSpaces>
  <SharedDoc>false</SharedDoc>
  <HLinks>
    <vt:vector size="12" baseType="variant">
      <vt:variant>
        <vt:i4>8323127</vt:i4>
      </vt:variant>
      <vt:variant>
        <vt:i4>3</vt:i4>
      </vt:variant>
      <vt:variant>
        <vt:i4>0</vt:i4>
      </vt:variant>
      <vt:variant>
        <vt:i4>5</vt:i4>
      </vt:variant>
      <vt:variant>
        <vt:lpwstr>tel:+86-13809456742</vt:lpwstr>
      </vt:variant>
      <vt:variant>
        <vt:lpwstr/>
      </vt:variant>
      <vt:variant>
        <vt:i4>2490460</vt:i4>
      </vt:variant>
      <vt:variant>
        <vt:i4>0</vt:i4>
      </vt:variant>
      <vt:variant>
        <vt:i4>0</vt:i4>
      </vt:variant>
      <vt:variant>
        <vt:i4>5</vt:i4>
      </vt:variant>
      <vt:variant>
        <vt:lpwstr>mailto:gzgywq@126.com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2018-04-04T03:36:00Z</cp:lastPrinted>
  <dcterms:created xsi:type="dcterms:W3CDTF">2019-01-28T08:05:00Z</dcterms:created>
  <dcterms:modified xsi:type="dcterms:W3CDTF">2019-01-28T09:38:00Z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