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A7F2D" w14:textId="0FB70217" w:rsidR="00CF39B4" w:rsidRPr="001E6DC4" w:rsidRDefault="00CF39B4" w:rsidP="001E6DC4">
      <w:pPr>
        <w:spacing w:after="0" w:line="360" w:lineRule="auto"/>
        <w:jc w:val="both"/>
        <w:rPr>
          <w:rFonts w:ascii="Book Antiqua" w:hAnsi="Book Antiqua"/>
          <w:b/>
          <w:sz w:val="24"/>
          <w:szCs w:val="24"/>
        </w:rPr>
      </w:pPr>
      <w:r w:rsidRPr="001E6DC4">
        <w:rPr>
          <w:rFonts w:ascii="Book Antiqua" w:hAnsi="Book Antiqua"/>
          <w:b/>
          <w:sz w:val="24"/>
          <w:szCs w:val="24"/>
        </w:rPr>
        <w:t xml:space="preserve">Name of Journal: </w:t>
      </w:r>
      <w:r w:rsidRPr="001E6DC4">
        <w:rPr>
          <w:rFonts w:ascii="Book Antiqua" w:hAnsi="Book Antiqua"/>
          <w:b/>
          <w:i/>
          <w:sz w:val="24"/>
          <w:szCs w:val="24"/>
        </w:rPr>
        <w:t>World Journal of Hepatology</w:t>
      </w:r>
    </w:p>
    <w:p w14:paraId="526D956C" w14:textId="36E17D58" w:rsidR="00CF39B4" w:rsidRPr="001E6DC4" w:rsidRDefault="00CF39B4" w:rsidP="001E6DC4">
      <w:pPr>
        <w:spacing w:after="0" w:line="360" w:lineRule="auto"/>
        <w:jc w:val="both"/>
        <w:rPr>
          <w:rFonts w:ascii="Book Antiqua" w:hAnsi="Book Antiqua"/>
          <w:b/>
          <w:sz w:val="24"/>
          <w:szCs w:val="24"/>
          <w:lang w:eastAsia="zh-CN"/>
        </w:rPr>
      </w:pPr>
      <w:r w:rsidRPr="001E6DC4">
        <w:rPr>
          <w:rFonts w:ascii="Book Antiqua" w:hAnsi="Book Antiqua"/>
          <w:b/>
          <w:sz w:val="24"/>
          <w:szCs w:val="24"/>
        </w:rPr>
        <w:t xml:space="preserve">Manuscript NO: </w:t>
      </w:r>
      <w:r w:rsidRPr="001E6DC4">
        <w:rPr>
          <w:rFonts w:ascii="Book Antiqua" w:hAnsi="Book Antiqua"/>
          <w:b/>
          <w:sz w:val="24"/>
          <w:szCs w:val="24"/>
          <w:lang w:eastAsia="zh-CN"/>
        </w:rPr>
        <w:t>43176</w:t>
      </w:r>
    </w:p>
    <w:p w14:paraId="41ED3C42" w14:textId="77777777" w:rsidR="00DA40B6" w:rsidRPr="001E6DC4" w:rsidRDefault="00CF39B4" w:rsidP="001E6DC4">
      <w:pPr>
        <w:spacing w:after="0" w:line="360" w:lineRule="auto"/>
        <w:jc w:val="both"/>
        <w:rPr>
          <w:rFonts w:ascii="Book Antiqua" w:hAnsi="Book Antiqua"/>
          <w:b/>
          <w:sz w:val="24"/>
          <w:szCs w:val="24"/>
          <w:lang w:eastAsia="zh-CN"/>
        </w:rPr>
      </w:pPr>
      <w:r w:rsidRPr="001E6DC4">
        <w:rPr>
          <w:rFonts w:ascii="Book Antiqua" w:hAnsi="Book Antiqua"/>
          <w:b/>
          <w:sz w:val="24"/>
          <w:szCs w:val="24"/>
        </w:rPr>
        <w:t>Manuscript Type: ORIGINAL ARTICLE</w:t>
      </w:r>
      <w:r w:rsidRPr="001E6DC4" w:rsidDel="00CF39B4">
        <w:rPr>
          <w:rFonts w:ascii="Book Antiqua" w:hAnsi="Book Antiqua"/>
          <w:b/>
          <w:sz w:val="24"/>
          <w:szCs w:val="24"/>
        </w:rPr>
        <w:t xml:space="preserve"> </w:t>
      </w:r>
    </w:p>
    <w:p w14:paraId="7DF61524" w14:textId="77777777" w:rsidR="00DA40B6" w:rsidRPr="001E6DC4" w:rsidRDefault="00DA40B6" w:rsidP="001E6DC4">
      <w:pPr>
        <w:spacing w:after="0" w:line="360" w:lineRule="auto"/>
        <w:jc w:val="both"/>
        <w:rPr>
          <w:rFonts w:ascii="Book Antiqua" w:hAnsi="Book Antiqua"/>
          <w:b/>
          <w:sz w:val="24"/>
          <w:szCs w:val="24"/>
          <w:lang w:eastAsia="zh-CN"/>
        </w:rPr>
      </w:pPr>
    </w:p>
    <w:p w14:paraId="5AD82C36" w14:textId="452D828C" w:rsidR="00DF5525" w:rsidRPr="001E6DC4" w:rsidRDefault="00CF39B4" w:rsidP="001E6DC4">
      <w:pPr>
        <w:spacing w:after="0" w:line="360" w:lineRule="auto"/>
        <w:jc w:val="both"/>
        <w:rPr>
          <w:rFonts w:ascii="Book Antiqua" w:hAnsi="Book Antiqua"/>
          <w:b/>
          <w:i/>
          <w:sz w:val="24"/>
          <w:szCs w:val="24"/>
        </w:rPr>
      </w:pPr>
      <w:r w:rsidRPr="001E6DC4">
        <w:rPr>
          <w:rFonts w:ascii="Book Antiqua" w:hAnsi="Book Antiqua"/>
          <w:b/>
          <w:i/>
          <w:sz w:val="24"/>
          <w:szCs w:val="24"/>
        </w:rPr>
        <w:t>Retrospective Study</w:t>
      </w:r>
    </w:p>
    <w:p w14:paraId="3224F074" w14:textId="2808AD92" w:rsidR="00DF5525" w:rsidRPr="001E6DC4" w:rsidRDefault="00DF5525" w:rsidP="001E6DC4">
      <w:pPr>
        <w:spacing w:after="0" w:line="360" w:lineRule="auto"/>
        <w:jc w:val="both"/>
        <w:rPr>
          <w:rFonts w:ascii="Book Antiqua" w:hAnsi="Book Antiqua"/>
          <w:b/>
          <w:sz w:val="24"/>
          <w:szCs w:val="24"/>
        </w:rPr>
      </w:pPr>
      <w:r w:rsidRPr="001E6DC4">
        <w:rPr>
          <w:rFonts w:ascii="Book Antiqua" w:hAnsi="Book Antiqua"/>
          <w:b/>
          <w:sz w:val="24"/>
          <w:szCs w:val="24"/>
        </w:rPr>
        <w:t xml:space="preserve">Central </w:t>
      </w:r>
      <w:r w:rsidR="00DA40B6" w:rsidRPr="001E6DC4">
        <w:rPr>
          <w:rFonts w:ascii="Book Antiqua" w:hAnsi="Book Antiqua"/>
          <w:b/>
          <w:sz w:val="24"/>
          <w:szCs w:val="24"/>
        </w:rPr>
        <w:t>line-associated bloodstream infection among children with biliary atresia listed for liver transplantation</w:t>
      </w:r>
    </w:p>
    <w:p w14:paraId="4E296E01" w14:textId="77777777" w:rsidR="00DF5525" w:rsidRPr="001E6DC4" w:rsidRDefault="00DF5525" w:rsidP="001E6DC4">
      <w:pPr>
        <w:spacing w:after="0" w:line="360" w:lineRule="auto"/>
        <w:jc w:val="both"/>
        <w:rPr>
          <w:rFonts w:ascii="Book Antiqua" w:hAnsi="Book Antiqua"/>
          <w:sz w:val="24"/>
          <w:szCs w:val="24"/>
        </w:rPr>
      </w:pPr>
    </w:p>
    <w:p w14:paraId="266DEA5E" w14:textId="383A622F" w:rsidR="00DF5525" w:rsidRPr="001E6DC4" w:rsidRDefault="004A3503" w:rsidP="001E6DC4">
      <w:pPr>
        <w:spacing w:after="0" w:line="360" w:lineRule="auto"/>
        <w:jc w:val="both"/>
        <w:rPr>
          <w:rFonts w:ascii="Book Antiqua" w:hAnsi="Book Antiqua"/>
          <w:sz w:val="24"/>
          <w:szCs w:val="24"/>
          <w:lang w:eastAsia="zh-CN"/>
        </w:rPr>
      </w:pPr>
      <w:proofErr w:type="spellStart"/>
      <w:r w:rsidRPr="001E6DC4">
        <w:rPr>
          <w:rFonts w:ascii="Book Antiqua" w:hAnsi="Book Antiqua"/>
          <w:sz w:val="24"/>
          <w:szCs w:val="24"/>
        </w:rPr>
        <w:t>Triggs</w:t>
      </w:r>
      <w:proofErr w:type="spellEnd"/>
      <w:r w:rsidRPr="001E6DC4">
        <w:rPr>
          <w:rFonts w:ascii="Book Antiqua" w:hAnsi="Book Antiqua"/>
          <w:sz w:val="24"/>
          <w:szCs w:val="24"/>
          <w:lang w:eastAsia="zh-CN"/>
        </w:rPr>
        <w:t xml:space="preserve"> ND </w:t>
      </w:r>
      <w:r w:rsidRPr="001E6DC4">
        <w:rPr>
          <w:rFonts w:ascii="Book Antiqua" w:hAnsi="Book Antiqua"/>
          <w:i/>
          <w:sz w:val="24"/>
          <w:szCs w:val="24"/>
          <w:lang w:eastAsia="zh-CN"/>
        </w:rPr>
        <w:t>et al.</w:t>
      </w:r>
      <w:r w:rsidR="00DF5525" w:rsidRPr="001E6DC4">
        <w:rPr>
          <w:rFonts w:ascii="Book Antiqua" w:hAnsi="Book Antiqua"/>
          <w:sz w:val="24"/>
          <w:szCs w:val="24"/>
        </w:rPr>
        <w:t xml:space="preserve"> CLABSI among </w:t>
      </w:r>
      <w:r w:rsidR="008632DA" w:rsidRPr="001E6DC4">
        <w:rPr>
          <w:rFonts w:ascii="Book Antiqua" w:hAnsi="Book Antiqua"/>
          <w:sz w:val="24"/>
          <w:szCs w:val="24"/>
        </w:rPr>
        <w:t>c</w:t>
      </w:r>
      <w:r w:rsidR="00DF5525" w:rsidRPr="001E6DC4">
        <w:rPr>
          <w:rFonts w:ascii="Book Antiqua" w:hAnsi="Book Antiqua"/>
          <w:sz w:val="24"/>
          <w:szCs w:val="24"/>
        </w:rPr>
        <w:t xml:space="preserve">hildren with </w:t>
      </w:r>
      <w:r w:rsidRPr="001E6DC4">
        <w:rPr>
          <w:rFonts w:ascii="Book Antiqua" w:hAnsi="Book Antiqua"/>
          <w:sz w:val="24"/>
          <w:szCs w:val="24"/>
        </w:rPr>
        <w:t>biliary atr</w:t>
      </w:r>
      <w:r w:rsidR="00DF5525" w:rsidRPr="001E6DC4">
        <w:rPr>
          <w:rFonts w:ascii="Book Antiqua" w:hAnsi="Book Antiqua"/>
          <w:sz w:val="24"/>
          <w:szCs w:val="24"/>
        </w:rPr>
        <w:t>esia</w:t>
      </w:r>
    </w:p>
    <w:p w14:paraId="6FB1B54A" w14:textId="77777777" w:rsidR="0006042B" w:rsidRPr="001E6DC4" w:rsidRDefault="0006042B" w:rsidP="001E6DC4">
      <w:pPr>
        <w:spacing w:after="0" w:line="360" w:lineRule="auto"/>
        <w:jc w:val="both"/>
        <w:rPr>
          <w:rFonts w:ascii="Book Antiqua" w:hAnsi="Book Antiqua"/>
          <w:sz w:val="24"/>
          <w:szCs w:val="24"/>
          <w:lang w:eastAsia="zh-CN"/>
        </w:rPr>
      </w:pPr>
    </w:p>
    <w:p w14:paraId="61C4CEFF" w14:textId="2287F307" w:rsidR="00DF5525" w:rsidRPr="001E6DC4" w:rsidRDefault="0006042B" w:rsidP="001E6DC4">
      <w:pPr>
        <w:spacing w:after="0" w:line="360" w:lineRule="auto"/>
        <w:jc w:val="both"/>
        <w:rPr>
          <w:rFonts w:ascii="Book Antiqua" w:hAnsi="Book Antiqua"/>
          <w:sz w:val="24"/>
          <w:szCs w:val="24"/>
          <w:lang w:eastAsia="zh-CN"/>
        </w:rPr>
      </w:pPr>
      <w:r w:rsidRPr="001E6DC4">
        <w:rPr>
          <w:rFonts w:ascii="Book Antiqua" w:hAnsi="Book Antiqua"/>
          <w:sz w:val="24"/>
          <w:szCs w:val="24"/>
        </w:rPr>
        <w:t xml:space="preserve">Nicole D </w:t>
      </w:r>
      <w:proofErr w:type="spellStart"/>
      <w:r w:rsidRPr="001E6DC4">
        <w:rPr>
          <w:rFonts w:ascii="Book Antiqua" w:hAnsi="Book Antiqua"/>
          <w:sz w:val="24"/>
          <w:szCs w:val="24"/>
        </w:rPr>
        <w:t>Triggs</w:t>
      </w:r>
      <w:proofErr w:type="spellEnd"/>
      <w:r w:rsidRPr="001E6DC4">
        <w:rPr>
          <w:rFonts w:ascii="Book Antiqua" w:hAnsi="Book Antiqua"/>
          <w:sz w:val="24"/>
          <w:szCs w:val="24"/>
        </w:rPr>
        <w:t xml:space="preserve">, Stacey Beer, </w:t>
      </w:r>
      <w:proofErr w:type="spellStart"/>
      <w:r w:rsidRPr="001E6DC4">
        <w:rPr>
          <w:rFonts w:ascii="Book Antiqua" w:hAnsi="Book Antiqua"/>
          <w:sz w:val="24"/>
          <w:szCs w:val="24"/>
        </w:rPr>
        <w:t>Sonam</w:t>
      </w:r>
      <w:proofErr w:type="spellEnd"/>
      <w:r w:rsidRPr="001E6DC4">
        <w:rPr>
          <w:rFonts w:ascii="Book Antiqua" w:hAnsi="Book Antiqua"/>
          <w:sz w:val="24"/>
          <w:szCs w:val="24"/>
        </w:rPr>
        <w:t xml:space="preserve"> </w:t>
      </w:r>
      <w:proofErr w:type="spellStart"/>
      <w:r w:rsidRPr="001E6DC4">
        <w:rPr>
          <w:rFonts w:ascii="Book Antiqua" w:hAnsi="Book Antiqua"/>
          <w:sz w:val="24"/>
          <w:szCs w:val="24"/>
        </w:rPr>
        <w:t>Mokha</w:t>
      </w:r>
      <w:proofErr w:type="spellEnd"/>
      <w:r w:rsidRPr="001E6DC4">
        <w:rPr>
          <w:rFonts w:ascii="Book Antiqua" w:hAnsi="Book Antiqua"/>
          <w:sz w:val="24"/>
          <w:szCs w:val="24"/>
        </w:rPr>
        <w:t xml:space="preserve">, Kat </w:t>
      </w:r>
      <w:proofErr w:type="spellStart"/>
      <w:r w:rsidRPr="001E6DC4">
        <w:rPr>
          <w:rFonts w:ascii="Book Antiqua" w:hAnsi="Book Antiqua"/>
          <w:sz w:val="24"/>
          <w:szCs w:val="24"/>
        </w:rPr>
        <w:t>Hosek</w:t>
      </w:r>
      <w:proofErr w:type="spellEnd"/>
      <w:r w:rsidRPr="001E6DC4">
        <w:rPr>
          <w:rFonts w:ascii="Book Antiqua" w:hAnsi="Book Antiqua"/>
          <w:sz w:val="24"/>
          <w:szCs w:val="24"/>
        </w:rPr>
        <w:t>, Danielle Guffey, Charles G Minard, Flor M Munoz, Ryan W</w:t>
      </w:r>
      <w:r w:rsidRPr="001E6DC4">
        <w:rPr>
          <w:rFonts w:ascii="Book Antiqua" w:hAnsi="Book Antiqua"/>
          <w:sz w:val="24"/>
          <w:szCs w:val="24"/>
          <w:lang w:eastAsia="zh-CN"/>
        </w:rPr>
        <w:t xml:space="preserve"> </w:t>
      </w:r>
      <w:r w:rsidRPr="001E6DC4">
        <w:rPr>
          <w:rFonts w:ascii="Book Antiqua" w:hAnsi="Book Antiqua"/>
          <w:sz w:val="24"/>
          <w:szCs w:val="24"/>
        </w:rPr>
        <w:t>Himes</w:t>
      </w:r>
    </w:p>
    <w:p w14:paraId="370C58A6" w14:textId="77777777" w:rsidR="0006042B" w:rsidRPr="001E6DC4" w:rsidRDefault="0006042B" w:rsidP="001E6DC4">
      <w:pPr>
        <w:spacing w:after="0" w:line="360" w:lineRule="auto"/>
        <w:jc w:val="both"/>
        <w:rPr>
          <w:rFonts w:ascii="Book Antiqua" w:hAnsi="Book Antiqua"/>
          <w:sz w:val="24"/>
          <w:szCs w:val="24"/>
          <w:lang w:eastAsia="zh-CN"/>
        </w:rPr>
      </w:pPr>
    </w:p>
    <w:p w14:paraId="5645E4FA" w14:textId="501280F3" w:rsidR="00DF5525" w:rsidRPr="001E6DC4" w:rsidRDefault="00BF7B82" w:rsidP="001E6DC4">
      <w:pPr>
        <w:spacing w:after="0" w:line="360" w:lineRule="auto"/>
        <w:jc w:val="both"/>
        <w:rPr>
          <w:rFonts w:ascii="Book Antiqua" w:hAnsi="Book Antiqua"/>
          <w:sz w:val="24"/>
          <w:szCs w:val="24"/>
          <w:lang w:eastAsia="zh-CN"/>
        </w:rPr>
      </w:pPr>
      <w:r w:rsidRPr="001E6DC4">
        <w:rPr>
          <w:rFonts w:ascii="Book Antiqua" w:hAnsi="Book Antiqua"/>
          <w:b/>
          <w:sz w:val="24"/>
          <w:szCs w:val="24"/>
        </w:rPr>
        <w:t>Nicole D</w:t>
      </w:r>
      <w:r w:rsidR="00DF5525" w:rsidRPr="001E6DC4">
        <w:rPr>
          <w:rFonts w:ascii="Book Antiqua" w:hAnsi="Book Antiqua"/>
          <w:b/>
          <w:sz w:val="24"/>
          <w:szCs w:val="24"/>
        </w:rPr>
        <w:t xml:space="preserve"> </w:t>
      </w:r>
      <w:proofErr w:type="spellStart"/>
      <w:r w:rsidR="00DF5525" w:rsidRPr="001E6DC4">
        <w:rPr>
          <w:rFonts w:ascii="Book Antiqua" w:hAnsi="Book Antiqua"/>
          <w:b/>
          <w:sz w:val="24"/>
          <w:szCs w:val="24"/>
        </w:rPr>
        <w:t>Triggs</w:t>
      </w:r>
      <w:proofErr w:type="spellEnd"/>
      <w:r w:rsidR="00DF5525" w:rsidRPr="001E6DC4">
        <w:rPr>
          <w:rFonts w:ascii="Book Antiqua" w:hAnsi="Book Antiqua"/>
          <w:sz w:val="24"/>
          <w:szCs w:val="24"/>
        </w:rPr>
        <w:t xml:space="preserve">, </w:t>
      </w:r>
      <w:r w:rsidRPr="001E6DC4">
        <w:rPr>
          <w:rFonts w:ascii="Book Antiqua" w:hAnsi="Book Antiqua"/>
          <w:b/>
          <w:sz w:val="24"/>
          <w:szCs w:val="24"/>
        </w:rPr>
        <w:t>Ryan W Himes</w:t>
      </w:r>
      <w:r w:rsidRPr="001E6DC4">
        <w:rPr>
          <w:rFonts w:ascii="Book Antiqua" w:hAnsi="Book Antiqua"/>
          <w:sz w:val="24"/>
          <w:szCs w:val="24"/>
        </w:rPr>
        <w:t>,</w:t>
      </w:r>
      <w:r w:rsidRPr="001E6DC4">
        <w:rPr>
          <w:rFonts w:ascii="Book Antiqua" w:hAnsi="Book Antiqua"/>
          <w:sz w:val="24"/>
          <w:szCs w:val="24"/>
          <w:lang w:eastAsia="zh-CN"/>
        </w:rPr>
        <w:t xml:space="preserve"> </w:t>
      </w:r>
      <w:r w:rsidR="00DF5525" w:rsidRPr="001E6DC4">
        <w:rPr>
          <w:rFonts w:ascii="Book Antiqua" w:hAnsi="Book Antiqua"/>
          <w:sz w:val="24"/>
          <w:szCs w:val="24"/>
        </w:rPr>
        <w:t xml:space="preserve">Department of Pediatrics, Section of Gastroenterology, Hepatology, </w:t>
      </w:r>
      <w:r w:rsidRPr="001E6DC4">
        <w:rPr>
          <w:rFonts w:ascii="Book Antiqua" w:hAnsi="Book Antiqua"/>
          <w:sz w:val="24"/>
          <w:szCs w:val="24"/>
          <w:lang w:eastAsia="zh-CN"/>
        </w:rPr>
        <w:t>and</w:t>
      </w:r>
      <w:r w:rsidR="00DF5525" w:rsidRPr="001E6DC4">
        <w:rPr>
          <w:rFonts w:ascii="Book Antiqua" w:hAnsi="Book Antiqua"/>
          <w:sz w:val="24"/>
          <w:szCs w:val="24"/>
        </w:rPr>
        <w:t xml:space="preserve"> Nutrition, Baylor College of Medicine, Houston, T</w:t>
      </w:r>
      <w:r w:rsidRPr="001E6DC4">
        <w:rPr>
          <w:rFonts w:ascii="Book Antiqua" w:hAnsi="Book Antiqua"/>
          <w:sz w:val="24"/>
          <w:szCs w:val="24"/>
          <w:lang w:eastAsia="zh-CN"/>
        </w:rPr>
        <w:t>X</w:t>
      </w:r>
      <w:r w:rsidR="00DF5525" w:rsidRPr="001E6DC4">
        <w:rPr>
          <w:rFonts w:ascii="Book Antiqua" w:hAnsi="Book Antiqua"/>
          <w:sz w:val="24"/>
          <w:szCs w:val="24"/>
        </w:rPr>
        <w:t xml:space="preserve"> </w:t>
      </w:r>
      <w:r w:rsidR="007811FE" w:rsidRPr="001E6DC4">
        <w:rPr>
          <w:rFonts w:ascii="Book Antiqua" w:hAnsi="Book Antiqua"/>
          <w:sz w:val="24"/>
          <w:szCs w:val="24"/>
        </w:rPr>
        <w:t xml:space="preserve">77030, </w:t>
      </w:r>
      <w:r w:rsidR="00DF5525" w:rsidRPr="001E6DC4">
        <w:rPr>
          <w:rFonts w:ascii="Book Antiqua" w:hAnsi="Book Antiqua"/>
          <w:sz w:val="24"/>
          <w:szCs w:val="24"/>
        </w:rPr>
        <w:t>U</w:t>
      </w:r>
      <w:r w:rsidRPr="001E6DC4">
        <w:rPr>
          <w:rFonts w:ascii="Book Antiqua" w:hAnsi="Book Antiqua"/>
          <w:sz w:val="24"/>
          <w:szCs w:val="24"/>
          <w:lang w:eastAsia="zh-CN"/>
        </w:rPr>
        <w:t xml:space="preserve">nited </w:t>
      </w:r>
      <w:r w:rsidR="00DF5525" w:rsidRPr="001E6DC4">
        <w:rPr>
          <w:rFonts w:ascii="Book Antiqua" w:hAnsi="Book Antiqua"/>
          <w:sz w:val="24"/>
          <w:szCs w:val="24"/>
        </w:rPr>
        <w:t>S</w:t>
      </w:r>
      <w:r w:rsidRPr="001E6DC4">
        <w:rPr>
          <w:rFonts w:ascii="Book Antiqua" w:hAnsi="Book Antiqua"/>
          <w:sz w:val="24"/>
          <w:szCs w:val="24"/>
          <w:lang w:eastAsia="zh-CN"/>
        </w:rPr>
        <w:t>tates</w:t>
      </w:r>
    </w:p>
    <w:p w14:paraId="4F763152" w14:textId="77777777" w:rsidR="00BF7B82" w:rsidRPr="001E6DC4" w:rsidRDefault="00BF7B82" w:rsidP="001E6DC4">
      <w:pPr>
        <w:spacing w:after="0" w:line="360" w:lineRule="auto"/>
        <w:jc w:val="both"/>
        <w:rPr>
          <w:rFonts w:ascii="Book Antiqua" w:hAnsi="Book Antiqua"/>
          <w:sz w:val="24"/>
          <w:szCs w:val="24"/>
          <w:lang w:eastAsia="zh-CN"/>
        </w:rPr>
      </w:pPr>
    </w:p>
    <w:p w14:paraId="526E2A94" w14:textId="6D494AC4" w:rsidR="00DF5525" w:rsidRPr="001E6DC4" w:rsidRDefault="00DF5525" w:rsidP="001E6DC4">
      <w:pPr>
        <w:spacing w:after="0" w:line="360" w:lineRule="auto"/>
        <w:jc w:val="both"/>
        <w:rPr>
          <w:rFonts w:ascii="Book Antiqua" w:hAnsi="Book Antiqua"/>
          <w:sz w:val="24"/>
          <w:szCs w:val="24"/>
          <w:lang w:eastAsia="zh-CN"/>
        </w:rPr>
      </w:pPr>
      <w:r w:rsidRPr="001E6DC4">
        <w:rPr>
          <w:rFonts w:ascii="Book Antiqua" w:hAnsi="Book Antiqua"/>
          <w:b/>
          <w:sz w:val="24"/>
          <w:szCs w:val="24"/>
        </w:rPr>
        <w:t>Stacey Beer</w:t>
      </w:r>
      <w:r w:rsidRPr="001E6DC4">
        <w:rPr>
          <w:rFonts w:ascii="Book Antiqua" w:hAnsi="Book Antiqua"/>
          <w:sz w:val="24"/>
          <w:szCs w:val="24"/>
        </w:rPr>
        <w:t xml:space="preserve">, Food and Nutrition Services, Texas Children’s Hospital, Houston, </w:t>
      </w:r>
      <w:r w:rsidR="00BF7B82" w:rsidRPr="001E6DC4">
        <w:rPr>
          <w:rFonts w:ascii="Book Antiqua" w:hAnsi="Book Antiqua"/>
          <w:sz w:val="24"/>
          <w:szCs w:val="24"/>
        </w:rPr>
        <w:t>T</w:t>
      </w:r>
      <w:r w:rsidR="00BF7B82" w:rsidRPr="001E6DC4">
        <w:rPr>
          <w:rFonts w:ascii="Book Antiqua" w:hAnsi="Book Antiqua"/>
          <w:sz w:val="24"/>
          <w:szCs w:val="24"/>
          <w:lang w:eastAsia="zh-CN"/>
        </w:rPr>
        <w:t>X</w:t>
      </w:r>
      <w:r w:rsidR="00BF7B82" w:rsidRPr="001E6DC4">
        <w:rPr>
          <w:rFonts w:ascii="Book Antiqua" w:hAnsi="Book Antiqua"/>
          <w:sz w:val="24"/>
          <w:szCs w:val="24"/>
        </w:rPr>
        <w:t xml:space="preserve"> 77030, U</w:t>
      </w:r>
      <w:r w:rsidR="00BF7B82" w:rsidRPr="001E6DC4">
        <w:rPr>
          <w:rFonts w:ascii="Book Antiqua" w:hAnsi="Book Antiqua"/>
          <w:sz w:val="24"/>
          <w:szCs w:val="24"/>
          <w:lang w:eastAsia="zh-CN"/>
        </w:rPr>
        <w:t xml:space="preserve">nited </w:t>
      </w:r>
      <w:r w:rsidR="00BF7B82" w:rsidRPr="001E6DC4">
        <w:rPr>
          <w:rFonts w:ascii="Book Antiqua" w:hAnsi="Book Antiqua"/>
          <w:sz w:val="24"/>
          <w:szCs w:val="24"/>
        </w:rPr>
        <w:t>S</w:t>
      </w:r>
      <w:r w:rsidR="00BF7B82" w:rsidRPr="001E6DC4">
        <w:rPr>
          <w:rFonts w:ascii="Book Antiqua" w:hAnsi="Book Antiqua"/>
          <w:sz w:val="24"/>
          <w:szCs w:val="24"/>
          <w:lang w:eastAsia="zh-CN"/>
        </w:rPr>
        <w:t>tates</w:t>
      </w:r>
    </w:p>
    <w:p w14:paraId="4EECCF2F" w14:textId="77777777" w:rsidR="00800339" w:rsidRPr="001E6DC4" w:rsidRDefault="00800339" w:rsidP="001E6DC4">
      <w:pPr>
        <w:spacing w:after="0" w:line="360" w:lineRule="auto"/>
        <w:jc w:val="both"/>
        <w:rPr>
          <w:rFonts w:ascii="Book Antiqua" w:hAnsi="Book Antiqua"/>
          <w:sz w:val="24"/>
          <w:szCs w:val="24"/>
        </w:rPr>
      </w:pPr>
    </w:p>
    <w:p w14:paraId="67644ED9" w14:textId="4E22E01A" w:rsidR="00DF5525" w:rsidRPr="001E6DC4" w:rsidRDefault="00DF5525" w:rsidP="001E6DC4">
      <w:pPr>
        <w:spacing w:after="0" w:line="360" w:lineRule="auto"/>
        <w:jc w:val="both"/>
        <w:rPr>
          <w:rFonts w:ascii="Book Antiqua" w:hAnsi="Book Antiqua"/>
          <w:sz w:val="24"/>
          <w:szCs w:val="24"/>
          <w:lang w:eastAsia="zh-CN"/>
        </w:rPr>
      </w:pPr>
      <w:proofErr w:type="spellStart"/>
      <w:r w:rsidRPr="001E6DC4">
        <w:rPr>
          <w:rFonts w:ascii="Book Antiqua" w:hAnsi="Book Antiqua"/>
          <w:b/>
          <w:sz w:val="24"/>
          <w:szCs w:val="24"/>
        </w:rPr>
        <w:t>Sonam</w:t>
      </w:r>
      <w:proofErr w:type="spellEnd"/>
      <w:r w:rsidRPr="001E6DC4">
        <w:rPr>
          <w:rFonts w:ascii="Book Antiqua" w:hAnsi="Book Antiqua"/>
          <w:b/>
          <w:sz w:val="24"/>
          <w:szCs w:val="24"/>
        </w:rPr>
        <w:t xml:space="preserve"> </w:t>
      </w:r>
      <w:proofErr w:type="spellStart"/>
      <w:r w:rsidRPr="001E6DC4">
        <w:rPr>
          <w:rFonts w:ascii="Book Antiqua" w:hAnsi="Book Antiqua"/>
          <w:b/>
          <w:sz w:val="24"/>
          <w:szCs w:val="24"/>
        </w:rPr>
        <w:t>Mokha</w:t>
      </w:r>
      <w:proofErr w:type="spellEnd"/>
      <w:r w:rsidRPr="001E6DC4">
        <w:rPr>
          <w:rFonts w:ascii="Book Antiqua" w:hAnsi="Book Antiqua"/>
          <w:sz w:val="24"/>
          <w:szCs w:val="24"/>
        </w:rPr>
        <w:t xml:space="preserve">, College of Arts </w:t>
      </w:r>
      <w:r w:rsidR="00800339" w:rsidRPr="001E6DC4">
        <w:rPr>
          <w:rFonts w:ascii="Book Antiqua" w:hAnsi="Book Antiqua"/>
          <w:sz w:val="24"/>
          <w:szCs w:val="24"/>
          <w:lang w:eastAsia="zh-CN"/>
        </w:rPr>
        <w:t>and</w:t>
      </w:r>
      <w:r w:rsidRPr="001E6DC4">
        <w:rPr>
          <w:rFonts w:ascii="Book Antiqua" w:hAnsi="Book Antiqua"/>
          <w:sz w:val="24"/>
          <w:szCs w:val="24"/>
        </w:rPr>
        <w:t xml:space="preserve"> Sciences, Washington University in St. Louis, St. Louis, M</w:t>
      </w:r>
      <w:r w:rsidR="00800339" w:rsidRPr="001E6DC4">
        <w:rPr>
          <w:rFonts w:ascii="Book Antiqua" w:hAnsi="Book Antiqua"/>
          <w:sz w:val="24"/>
          <w:szCs w:val="24"/>
          <w:lang w:eastAsia="zh-CN"/>
        </w:rPr>
        <w:t>O</w:t>
      </w:r>
      <w:r w:rsidRPr="001E6DC4">
        <w:rPr>
          <w:rFonts w:ascii="Book Antiqua" w:hAnsi="Book Antiqua"/>
          <w:sz w:val="24"/>
          <w:szCs w:val="24"/>
        </w:rPr>
        <w:t xml:space="preserve"> </w:t>
      </w:r>
      <w:r w:rsidR="007811FE" w:rsidRPr="001E6DC4">
        <w:rPr>
          <w:rFonts w:ascii="Book Antiqua" w:hAnsi="Book Antiqua"/>
          <w:sz w:val="24"/>
          <w:szCs w:val="24"/>
        </w:rPr>
        <w:t xml:space="preserve">63130, </w:t>
      </w:r>
      <w:r w:rsidR="00BF7B82" w:rsidRPr="001E6DC4">
        <w:rPr>
          <w:rFonts w:ascii="Book Antiqua" w:hAnsi="Book Antiqua"/>
          <w:sz w:val="24"/>
          <w:szCs w:val="24"/>
        </w:rPr>
        <w:t>U</w:t>
      </w:r>
      <w:r w:rsidR="00BF7B82" w:rsidRPr="001E6DC4">
        <w:rPr>
          <w:rFonts w:ascii="Book Antiqua" w:hAnsi="Book Antiqua"/>
          <w:sz w:val="24"/>
          <w:szCs w:val="24"/>
          <w:lang w:eastAsia="zh-CN"/>
        </w:rPr>
        <w:t xml:space="preserve">nited </w:t>
      </w:r>
      <w:r w:rsidR="00BF7B82" w:rsidRPr="001E6DC4">
        <w:rPr>
          <w:rFonts w:ascii="Book Antiqua" w:hAnsi="Book Antiqua"/>
          <w:sz w:val="24"/>
          <w:szCs w:val="24"/>
        </w:rPr>
        <w:t>S</w:t>
      </w:r>
      <w:r w:rsidR="00BF7B82" w:rsidRPr="001E6DC4">
        <w:rPr>
          <w:rFonts w:ascii="Book Antiqua" w:hAnsi="Book Antiqua"/>
          <w:sz w:val="24"/>
          <w:szCs w:val="24"/>
          <w:lang w:eastAsia="zh-CN"/>
        </w:rPr>
        <w:t>tates</w:t>
      </w:r>
    </w:p>
    <w:p w14:paraId="2AFC262E" w14:textId="77777777" w:rsidR="00800339" w:rsidRPr="001E6DC4" w:rsidRDefault="00800339" w:rsidP="001E6DC4">
      <w:pPr>
        <w:spacing w:after="0" w:line="360" w:lineRule="auto"/>
        <w:jc w:val="both"/>
        <w:rPr>
          <w:rFonts w:ascii="Book Antiqua" w:hAnsi="Book Antiqua"/>
          <w:sz w:val="24"/>
          <w:szCs w:val="24"/>
        </w:rPr>
      </w:pPr>
    </w:p>
    <w:p w14:paraId="0E31C7EE" w14:textId="702D9E3E" w:rsidR="00DF5525" w:rsidRPr="001E6DC4" w:rsidRDefault="00DF5525" w:rsidP="001E6DC4">
      <w:pPr>
        <w:spacing w:after="0" w:line="360" w:lineRule="auto"/>
        <w:jc w:val="both"/>
        <w:rPr>
          <w:rFonts w:ascii="Book Antiqua" w:hAnsi="Book Antiqua"/>
          <w:sz w:val="24"/>
          <w:szCs w:val="24"/>
          <w:lang w:eastAsia="zh-CN"/>
        </w:rPr>
      </w:pPr>
      <w:r w:rsidRPr="001E6DC4">
        <w:rPr>
          <w:rFonts w:ascii="Book Antiqua" w:hAnsi="Book Antiqua"/>
          <w:b/>
          <w:sz w:val="24"/>
          <w:szCs w:val="24"/>
        </w:rPr>
        <w:t xml:space="preserve">Kat </w:t>
      </w:r>
      <w:proofErr w:type="spellStart"/>
      <w:r w:rsidRPr="001E6DC4">
        <w:rPr>
          <w:rFonts w:ascii="Book Antiqua" w:hAnsi="Book Antiqua"/>
          <w:b/>
          <w:sz w:val="24"/>
          <w:szCs w:val="24"/>
        </w:rPr>
        <w:t>Hosek</w:t>
      </w:r>
      <w:proofErr w:type="spellEnd"/>
      <w:r w:rsidRPr="001E6DC4">
        <w:rPr>
          <w:rFonts w:ascii="Book Antiqua" w:hAnsi="Book Antiqua"/>
          <w:sz w:val="24"/>
          <w:szCs w:val="24"/>
        </w:rPr>
        <w:t xml:space="preserve">, Outcomes </w:t>
      </w:r>
      <w:r w:rsidR="00800339" w:rsidRPr="001E6DC4">
        <w:rPr>
          <w:rFonts w:ascii="Book Antiqua" w:hAnsi="Book Antiqua"/>
          <w:sz w:val="24"/>
          <w:szCs w:val="24"/>
          <w:lang w:eastAsia="zh-CN"/>
        </w:rPr>
        <w:t>and</w:t>
      </w:r>
      <w:r w:rsidRPr="001E6DC4">
        <w:rPr>
          <w:rFonts w:ascii="Book Antiqua" w:hAnsi="Book Antiqua"/>
          <w:sz w:val="24"/>
          <w:szCs w:val="24"/>
        </w:rPr>
        <w:t xml:space="preserve"> Impact Service, Texas Children’s Hospital, Houston, </w:t>
      </w:r>
      <w:r w:rsidR="00BF7B82" w:rsidRPr="001E6DC4">
        <w:rPr>
          <w:rFonts w:ascii="Book Antiqua" w:hAnsi="Book Antiqua"/>
          <w:sz w:val="24"/>
          <w:szCs w:val="24"/>
        </w:rPr>
        <w:t>T</w:t>
      </w:r>
      <w:r w:rsidR="00BF7B82" w:rsidRPr="001E6DC4">
        <w:rPr>
          <w:rFonts w:ascii="Book Antiqua" w:hAnsi="Book Antiqua"/>
          <w:sz w:val="24"/>
          <w:szCs w:val="24"/>
          <w:lang w:eastAsia="zh-CN"/>
        </w:rPr>
        <w:t>X</w:t>
      </w:r>
      <w:r w:rsidR="00BF7B82" w:rsidRPr="001E6DC4">
        <w:rPr>
          <w:rFonts w:ascii="Book Antiqua" w:hAnsi="Book Antiqua"/>
          <w:sz w:val="24"/>
          <w:szCs w:val="24"/>
        </w:rPr>
        <w:t xml:space="preserve"> 77030, U</w:t>
      </w:r>
      <w:r w:rsidR="00BF7B82" w:rsidRPr="001E6DC4">
        <w:rPr>
          <w:rFonts w:ascii="Book Antiqua" w:hAnsi="Book Antiqua"/>
          <w:sz w:val="24"/>
          <w:szCs w:val="24"/>
          <w:lang w:eastAsia="zh-CN"/>
        </w:rPr>
        <w:t xml:space="preserve">nited </w:t>
      </w:r>
      <w:r w:rsidR="00BF7B82" w:rsidRPr="001E6DC4">
        <w:rPr>
          <w:rFonts w:ascii="Book Antiqua" w:hAnsi="Book Antiqua"/>
          <w:sz w:val="24"/>
          <w:szCs w:val="24"/>
        </w:rPr>
        <w:t>S</w:t>
      </w:r>
      <w:r w:rsidR="00BF7B82" w:rsidRPr="001E6DC4">
        <w:rPr>
          <w:rFonts w:ascii="Book Antiqua" w:hAnsi="Book Antiqua"/>
          <w:sz w:val="24"/>
          <w:szCs w:val="24"/>
          <w:lang w:eastAsia="zh-CN"/>
        </w:rPr>
        <w:t>tates</w:t>
      </w:r>
    </w:p>
    <w:p w14:paraId="35CEF5F4" w14:textId="77777777" w:rsidR="00800339" w:rsidRPr="001E6DC4" w:rsidRDefault="00800339" w:rsidP="001E6DC4">
      <w:pPr>
        <w:spacing w:after="0" w:line="360" w:lineRule="auto"/>
        <w:jc w:val="both"/>
        <w:rPr>
          <w:rFonts w:ascii="Book Antiqua" w:hAnsi="Book Antiqua"/>
          <w:sz w:val="24"/>
          <w:szCs w:val="24"/>
        </w:rPr>
      </w:pPr>
    </w:p>
    <w:p w14:paraId="26CFBAEC" w14:textId="7581C3D5" w:rsidR="00DF5525" w:rsidRPr="001E6DC4" w:rsidRDefault="00DF5525" w:rsidP="001E6DC4">
      <w:pPr>
        <w:spacing w:after="0" w:line="360" w:lineRule="auto"/>
        <w:jc w:val="both"/>
        <w:rPr>
          <w:rFonts w:ascii="Book Antiqua" w:hAnsi="Book Antiqua"/>
          <w:sz w:val="24"/>
          <w:szCs w:val="24"/>
          <w:lang w:eastAsia="zh-CN"/>
        </w:rPr>
      </w:pPr>
      <w:r w:rsidRPr="001E6DC4">
        <w:rPr>
          <w:rFonts w:ascii="Book Antiqua" w:hAnsi="Book Antiqua"/>
          <w:b/>
          <w:sz w:val="24"/>
          <w:szCs w:val="24"/>
        </w:rPr>
        <w:t>Danielle Guffey</w:t>
      </w:r>
      <w:r w:rsidRPr="001E6DC4">
        <w:rPr>
          <w:rFonts w:ascii="Book Antiqua" w:hAnsi="Book Antiqua"/>
          <w:sz w:val="24"/>
          <w:szCs w:val="24"/>
        </w:rPr>
        <w:t>,</w:t>
      </w:r>
      <w:r w:rsidR="00BF7B82" w:rsidRPr="001E6DC4">
        <w:rPr>
          <w:rFonts w:ascii="Book Antiqua" w:hAnsi="Book Antiqua"/>
          <w:b/>
          <w:sz w:val="24"/>
          <w:szCs w:val="24"/>
        </w:rPr>
        <w:t xml:space="preserve"> </w:t>
      </w:r>
      <w:r w:rsidR="00800339" w:rsidRPr="001E6DC4">
        <w:rPr>
          <w:rFonts w:ascii="Book Antiqua" w:hAnsi="Book Antiqua"/>
          <w:b/>
          <w:sz w:val="24"/>
          <w:szCs w:val="24"/>
        </w:rPr>
        <w:t>Charles G</w:t>
      </w:r>
      <w:r w:rsidR="00BF7B82" w:rsidRPr="001E6DC4">
        <w:rPr>
          <w:rFonts w:ascii="Book Antiqua" w:hAnsi="Book Antiqua"/>
          <w:b/>
          <w:sz w:val="24"/>
          <w:szCs w:val="24"/>
        </w:rPr>
        <w:t xml:space="preserve"> Minard</w:t>
      </w:r>
      <w:r w:rsidR="00BF7B82" w:rsidRPr="001E6DC4">
        <w:rPr>
          <w:rFonts w:ascii="Book Antiqua" w:hAnsi="Book Antiqua"/>
          <w:sz w:val="24"/>
          <w:szCs w:val="24"/>
        </w:rPr>
        <w:t>,</w:t>
      </w:r>
      <w:r w:rsidR="001E6DC4">
        <w:rPr>
          <w:rFonts w:ascii="Book Antiqua" w:hAnsi="Book Antiqua"/>
          <w:sz w:val="24"/>
          <w:szCs w:val="24"/>
        </w:rPr>
        <w:t xml:space="preserve"> </w:t>
      </w:r>
      <w:r w:rsidRPr="001E6DC4">
        <w:rPr>
          <w:rFonts w:ascii="Book Antiqua" w:hAnsi="Book Antiqua"/>
          <w:sz w:val="24"/>
          <w:szCs w:val="24"/>
        </w:rPr>
        <w:t xml:space="preserve">Dan L. Duncan Institute for Clinical and Translational Research, Baylor College of Medicine, Houston, </w:t>
      </w:r>
      <w:r w:rsidR="00BF7B82" w:rsidRPr="001E6DC4">
        <w:rPr>
          <w:rFonts w:ascii="Book Antiqua" w:hAnsi="Book Antiqua"/>
          <w:sz w:val="24"/>
          <w:szCs w:val="24"/>
        </w:rPr>
        <w:t>T</w:t>
      </w:r>
      <w:r w:rsidR="00BF7B82" w:rsidRPr="001E6DC4">
        <w:rPr>
          <w:rFonts w:ascii="Book Antiqua" w:hAnsi="Book Antiqua"/>
          <w:sz w:val="24"/>
          <w:szCs w:val="24"/>
          <w:lang w:eastAsia="zh-CN"/>
        </w:rPr>
        <w:t>X</w:t>
      </w:r>
      <w:r w:rsidR="00BF7B82" w:rsidRPr="001E6DC4">
        <w:rPr>
          <w:rFonts w:ascii="Book Antiqua" w:hAnsi="Book Antiqua"/>
          <w:sz w:val="24"/>
          <w:szCs w:val="24"/>
        </w:rPr>
        <w:t xml:space="preserve"> 77030, U</w:t>
      </w:r>
      <w:r w:rsidR="00BF7B82" w:rsidRPr="001E6DC4">
        <w:rPr>
          <w:rFonts w:ascii="Book Antiqua" w:hAnsi="Book Antiqua"/>
          <w:sz w:val="24"/>
          <w:szCs w:val="24"/>
          <w:lang w:eastAsia="zh-CN"/>
        </w:rPr>
        <w:t xml:space="preserve">nited </w:t>
      </w:r>
      <w:r w:rsidR="00BF7B82" w:rsidRPr="001E6DC4">
        <w:rPr>
          <w:rFonts w:ascii="Book Antiqua" w:hAnsi="Book Antiqua"/>
          <w:sz w:val="24"/>
          <w:szCs w:val="24"/>
        </w:rPr>
        <w:t>S</w:t>
      </w:r>
      <w:r w:rsidR="00BF7B82" w:rsidRPr="001E6DC4">
        <w:rPr>
          <w:rFonts w:ascii="Book Antiqua" w:hAnsi="Book Antiqua"/>
          <w:sz w:val="24"/>
          <w:szCs w:val="24"/>
          <w:lang w:eastAsia="zh-CN"/>
        </w:rPr>
        <w:t>tates</w:t>
      </w:r>
    </w:p>
    <w:p w14:paraId="57460F8A" w14:textId="77777777" w:rsidR="00800339" w:rsidRPr="001E6DC4" w:rsidRDefault="00800339" w:rsidP="001E6DC4">
      <w:pPr>
        <w:spacing w:after="0" w:line="360" w:lineRule="auto"/>
        <w:jc w:val="both"/>
        <w:rPr>
          <w:rFonts w:ascii="Book Antiqua" w:hAnsi="Book Antiqua"/>
          <w:sz w:val="24"/>
          <w:szCs w:val="24"/>
        </w:rPr>
      </w:pPr>
    </w:p>
    <w:p w14:paraId="3BACA712" w14:textId="4FFCD688" w:rsidR="00DF5525" w:rsidRPr="001E6DC4" w:rsidRDefault="00800339" w:rsidP="001E6DC4">
      <w:pPr>
        <w:spacing w:after="0" w:line="360" w:lineRule="auto"/>
        <w:jc w:val="both"/>
        <w:rPr>
          <w:rFonts w:ascii="Book Antiqua" w:hAnsi="Book Antiqua"/>
          <w:sz w:val="24"/>
          <w:szCs w:val="24"/>
          <w:lang w:eastAsia="zh-CN"/>
        </w:rPr>
      </w:pPr>
      <w:r w:rsidRPr="001E6DC4">
        <w:rPr>
          <w:rFonts w:ascii="Book Antiqua" w:hAnsi="Book Antiqua"/>
          <w:b/>
          <w:sz w:val="24"/>
          <w:szCs w:val="24"/>
        </w:rPr>
        <w:lastRenderedPageBreak/>
        <w:t>Flor M</w:t>
      </w:r>
      <w:r w:rsidR="00DF5525" w:rsidRPr="001E6DC4">
        <w:rPr>
          <w:rFonts w:ascii="Book Antiqua" w:hAnsi="Book Antiqua"/>
          <w:b/>
          <w:sz w:val="24"/>
          <w:szCs w:val="24"/>
        </w:rPr>
        <w:t xml:space="preserve"> Munoz</w:t>
      </w:r>
      <w:r w:rsidR="00DF5525" w:rsidRPr="001E6DC4">
        <w:rPr>
          <w:rFonts w:ascii="Book Antiqua" w:hAnsi="Book Antiqua"/>
          <w:sz w:val="24"/>
          <w:szCs w:val="24"/>
        </w:rPr>
        <w:t xml:space="preserve">, Department of Pediatrics, Section of Infectious Disease, Baylor College of Medicine, Houston, </w:t>
      </w:r>
      <w:r w:rsidR="00BF7B82" w:rsidRPr="001E6DC4">
        <w:rPr>
          <w:rFonts w:ascii="Book Antiqua" w:hAnsi="Book Antiqua"/>
          <w:sz w:val="24"/>
          <w:szCs w:val="24"/>
        </w:rPr>
        <w:t>T</w:t>
      </w:r>
      <w:r w:rsidR="00BF7B82" w:rsidRPr="001E6DC4">
        <w:rPr>
          <w:rFonts w:ascii="Book Antiqua" w:hAnsi="Book Antiqua"/>
          <w:sz w:val="24"/>
          <w:szCs w:val="24"/>
          <w:lang w:eastAsia="zh-CN"/>
        </w:rPr>
        <w:t>X</w:t>
      </w:r>
      <w:r w:rsidR="00BF7B82" w:rsidRPr="001E6DC4">
        <w:rPr>
          <w:rFonts w:ascii="Book Antiqua" w:hAnsi="Book Antiqua"/>
          <w:sz w:val="24"/>
          <w:szCs w:val="24"/>
        </w:rPr>
        <w:t xml:space="preserve"> </w:t>
      </w:r>
      <w:r w:rsidR="00564BC7">
        <w:rPr>
          <w:rFonts w:ascii="Book Antiqua" w:hAnsi="Book Antiqua"/>
          <w:sz w:val="24"/>
          <w:szCs w:val="24"/>
        </w:rPr>
        <w:t xml:space="preserve"> </w:t>
      </w:r>
      <w:r w:rsidR="00BF7B82" w:rsidRPr="001E6DC4">
        <w:rPr>
          <w:rFonts w:ascii="Book Antiqua" w:hAnsi="Book Antiqua"/>
          <w:sz w:val="24"/>
          <w:szCs w:val="24"/>
        </w:rPr>
        <w:t>77030, U</w:t>
      </w:r>
      <w:r w:rsidR="00BF7B82" w:rsidRPr="001E6DC4">
        <w:rPr>
          <w:rFonts w:ascii="Book Antiqua" w:hAnsi="Book Antiqua"/>
          <w:sz w:val="24"/>
          <w:szCs w:val="24"/>
          <w:lang w:eastAsia="zh-CN"/>
        </w:rPr>
        <w:t xml:space="preserve">nited </w:t>
      </w:r>
      <w:r w:rsidR="00BF7B82" w:rsidRPr="001E6DC4">
        <w:rPr>
          <w:rFonts w:ascii="Book Antiqua" w:hAnsi="Book Antiqua"/>
          <w:sz w:val="24"/>
          <w:szCs w:val="24"/>
        </w:rPr>
        <w:t>S</w:t>
      </w:r>
      <w:r w:rsidR="00BF7B82" w:rsidRPr="001E6DC4">
        <w:rPr>
          <w:rFonts w:ascii="Book Antiqua" w:hAnsi="Book Antiqua"/>
          <w:sz w:val="24"/>
          <w:szCs w:val="24"/>
          <w:lang w:eastAsia="zh-CN"/>
        </w:rPr>
        <w:t>tates</w:t>
      </w:r>
    </w:p>
    <w:p w14:paraId="2326E89F" w14:textId="77777777" w:rsidR="009E5FED" w:rsidRPr="001E6DC4" w:rsidRDefault="009E5FED" w:rsidP="001E6DC4">
      <w:pPr>
        <w:spacing w:after="0" w:line="360" w:lineRule="auto"/>
        <w:jc w:val="both"/>
        <w:rPr>
          <w:rFonts w:ascii="Book Antiqua" w:hAnsi="Book Antiqua"/>
          <w:sz w:val="24"/>
          <w:szCs w:val="24"/>
          <w:lang w:eastAsia="zh-CN"/>
        </w:rPr>
      </w:pPr>
    </w:p>
    <w:p w14:paraId="299FB332" w14:textId="7B577F1A" w:rsidR="003D61F0" w:rsidRPr="001E6DC4" w:rsidRDefault="009E5FED" w:rsidP="001E6DC4">
      <w:pPr>
        <w:spacing w:after="0" w:line="360" w:lineRule="auto"/>
        <w:jc w:val="both"/>
        <w:rPr>
          <w:rFonts w:ascii="Book Antiqua" w:hAnsi="Book Antiqua"/>
          <w:sz w:val="24"/>
          <w:szCs w:val="24"/>
        </w:rPr>
      </w:pPr>
      <w:r w:rsidRPr="001E6DC4">
        <w:rPr>
          <w:rFonts w:ascii="Book Antiqua" w:hAnsi="Book Antiqua"/>
          <w:b/>
          <w:sz w:val="24"/>
          <w:szCs w:val="24"/>
        </w:rPr>
        <w:t>ORCID number:</w:t>
      </w:r>
      <w:r w:rsidRPr="001E6DC4">
        <w:rPr>
          <w:rFonts w:ascii="Book Antiqua" w:hAnsi="Book Antiqua"/>
          <w:sz w:val="24"/>
          <w:szCs w:val="24"/>
        </w:rPr>
        <w:t xml:space="preserve"> Nicole D</w:t>
      </w:r>
      <w:r w:rsidR="003D61F0" w:rsidRPr="001E6DC4">
        <w:rPr>
          <w:rFonts w:ascii="Book Antiqua" w:hAnsi="Book Antiqua"/>
          <w:sz w:val="24"/>
          <w:szCs w:val="24"/>
        </w:rPr>
        <w:t xml:space="preserve"> </w:t>
      </w:r>
      <w:proofErr w:type="spellStart"/>
      <w:r w:rsidR="003D61F0" w:rsidRPr="001E6DC4">
        <w:rPr>
          <w:rFonts w:ascii="Book Antiqua" w:hAnsi="Book Antiqua"/>
          <w:sz w:val="24"/>
          <w:szCs w:val="24"/>
        </w:rPr>
        <w:t>Triggs</w:t>
      </w:r>
      <w:proofErr w:type="spellEnd"/>
      <w:r w:rsidR="003D61F0" w:rsidRPr="001E6DC4">
        <w:rPr>
          <w:rFonts w:ascii="Book Antiqua" w:hAnsi="Book Antiqua"/>
          <w:sz w:val="24"/>
          <w:szCs w:val="24"/>
        </w:rPr>
        <w:t xml:space="preserve"> (0000-0003-0587-8026); Stacey Beer (0000-0001-7244-2033); </w:t>
      </w:r>
      <w:proofErr w:type="spellStart"/>
      <w:r w:rsidR="003D61F0" w:rsidRPr="001E6DC4">
        <w:rPr>
          <w:rFonts w:ascii="Book Antiqua" w:hAnsi="Book Antiqua"/>
          <w:sz w:val="24"/>
          <w:szCs w:val="24"/>
        </w:rPr>
        <w:t>Sonam</w:t>
      </w:r>
      <w:proofErr w:type="spellEnd"/>
      <w:r w:rsidR="003D61F0" w:rsidRPr="001E6DC4">
        <w:rPr>
          <w:rFonts w:ascii="Book Antiqua" w:hAnsi="Book Antiqua"/>
          <w:sz w:val="24"/>
          <w:szCs w:val="24"/>
        </w:rPr>
        <w:t xml:space="preserve"> </w:t>
      </w:r>
      <w:proofErr w:type="spellStart"/>
      <w:r w:rsidR="003D61F0" w:rsidRPr="001E6DC4">
        <w:rPr>
          <w:rFonts w:ascii="Book Antiqua" w:hAnsi="Book Antiqua"/>
          <w:sz w:val="24"/>
          <w:szCs w:val="24"/>
        </w:rPr>
        <w:t>Mokha</w:t>
      </w:r>
      <w:proofErr w:type="spellEnd"/>
      <w:r w:rsidR="003D61F0" w:rsidRPr="001E6DC4">
        <w:rPr>
          <w:rFonts w:ascii="Book Antiqua" w:hAnsi="Book Antiqua"/>
          <w:sz w:val="24"/>
          <w:szCs w:val="24"/>
        </w:rPr>
        <w:t xml:space="preserve"> (0000-0002-2633-8638); Kat </w:t>
      </w:r>
      <w:proofErr w:type="spellStart"/>
      <w:r w:rsidR="003D61F0" w:rsidRPr="001E6DC4">
        <w:rPr>
          <w:rFonts w:ascii="Book Antiqua" w:hAnsi="Book Antiqua"/>
          <w:sz w:val="24"/>
          <w:szCs w:val="24"/>
        </w:rPr>
        <w:t>Hosek</w:t>
      </w:r>
      <w:proofErr w:type="spellEnd"/>
      <w:r w:rsidR="003D61F0" w:rsidRPr="001E6DC4">
        <w:rPr>
          <w:rFonts w:ascii="Book Antiqua" w:hAnsi="Book Antiqua"/>
          <w:sz w:val="24"/>
          <w:szCs w:val="24"/>
        </w:rPr>
        <w:t xml:space="preserve"> (0000-0002-0667-3826); Danielle Guffey (</w:t>
      </w:r>
      <w:r w:rsidRPr="001E6DC4">
        <w:rPr>
          <w:rFonts w:ascii="Book Antiqua" w:hAnsi="Book Antiqua"/>
          <w:sz w:val="24"/>
          <w:szCs w:val="24"/>
        </w:rPr>
        <w:t>0000-0003-3721-614X); Charles G</w:t>
      </w:r>
      <w:r w:rsidR="003D61F0" w:rsidRPr="001E6DC4">
        <w:rPr>
          <w:rFonts w:ascii="Book Antiqua" w:hAnsi="Book Antiqua"/>
          <w:sz w:val="24"/>
          <w:szCs w:val="24"/>
        </w:rPr>
        <w:t xml:space="preserve"> Minar</w:t>
      </w:r>
      <w:r w:rsidRPr="001E6DC4">
        <w:rPr>
          <w:rFonts w:ascii="Book Antiqua" w:hAnsi="Book Antiqua"/>
          <w:sz w:val="24"/>
          <w:szCs w:val="24"/>
        </w:rPr>
        <w:t>d (0000-0003-4631-6943); Flor M</w:t>
      </w:r>
      <w:r w:rsidR="003D61F0" w:rsidRPr="001E6DC4">
        <w:rPr>
          <w:rFonts w:ascii="Book Antiqua" w:hAnsi="Book Antiqua"/>
          <w:sz w:val="24"/>
          <w:szCs w:val="24"/>
        </w:rPr>
        <w:t xml:space="preserve"> Muno</w:t>
      </w:r>
      <w:r w:rsidRPr="001E6DC4">
        <w:rPr>
          <w:rFonts w:ascii="Book Antiqua" w:hAnsi="Book Antiqua"/>
          <w:sz w:val="24"/>
          <w:szCs w:val="24"/>
        </w:rPr>
        <w:t>z (0000-0002-0457-7689); Ryan W</w:t>
      </w:r>
      <w:r w:rsidR="003D61F0" w:rsidRPr="001E6DC4">
        <w:rPr>
          <w:rFonts w:ascii="Book Antiqua" w:hAnsi="Book Antiqua"/>
          <w:sz w:val="24"/>
          <w:szCs w:val="24"/>
        </w:rPr>
        <w:t xml:space="preserve"> Himes (0000-0002-0116-2613).</w:t>
      </w:r>
    </w:p>
    <w:p w14:paraId="5D73C5E7" w14:textId="77777777" w:rsidR="009E5FED" w:rsidRPr="001E6DC4" w:rsidRDefault="009E5FED" w:rsidP="001E6DC4">
      <w:pPr>
        <w:spacing w:after="0" w:line="360" w:lineRule="auto"/>
        <w:jc w:val="both"/>
        <w:rPr>
          <w:rFonts w:ascii="Book Antiqua" w:hAnsi="Book Antiqua"/>
          <w:sz w:val="24"/>
          <w:szCs w:val="24"/>
          <w:lang w:eastAsia="zh-CN"/>
        </w:rPr>
      </w:pPr>
    </w:p>
    <w:p w14:paraId="071B26F4" w14:textId="69D83F96" w:rsidR="003D61F0" w:rsidRPr="001E6DC4" w:rsidRDefault="009E5FED" w:rsidP="001E6DC4">
      <w:pPr>
        <w:spacing w:after="0" w:line="360" w:lineRule="auto"/>
        <w:jc w:val="both"/>
        <w:rPr>
          <w:rFonts w:ascii="Book Antiqua" w:hAnsi="Book Antiqua"/>
          <w:sz w:val="24"/>
          <w:szCs w:val="24"/>
          <w:lang w:eastAsia="zh-CN"/>
        </w:rPr>
      </w:pPr>
      <w:r w:rsidRPr="001E6DC4">
        <w:rPr>
          <w:rFonts w:ascii="Book Antiqua" w:hAnsi="Book Antiqua"/>
          <w:b/>
          <w:sz w:val="24"/>
          <w:szCs w:val="24"/>
        </w:rPr>
        <w:t>Author contributions:</w:t>
      </w:r>
      <w:r w:rsidR="00DA682B" w:rsidRPr="001E6DC4">
        <w:rPr>
          <w:rFonts w:ascii="Book Antiqua" w:hAnsi="Book Antiqua"/>
          <w:sz w:val="24"/>
          <w:szCs w:val="24"/>
        </w:rPr>
        <w:t xml:space="preserve"> </w:t>
      </w:r>
      <w:proofErr w:type="spellStart"/>
      <w:r w:rsidR="00DA682B" w:rsidRPr="001E6DC4">
        <w:rPr>
          <w:rFonts w:ascii="Book Antiqua" w:hAnsi="Book Antiqua"/>
          <w:sz w:val="24"/>
          <w:szCs w:val="24"/>
        </w:rPr>
        <w:t>Triggs</w:t>
      </w:r>
      <w:proofErr w:type="spellEnd"/>
      <w:r w:rsidR="00DA682B" w:rsidRPr="001E6DC4">
        <w:rPr>
          <w:rFonts w:ascii="Book Antiqua" w:hAnsi="Book Antiqua"/>
          <w:sz w:val="24"/>
          <w:szCs w:val="24"/>
          <w:lang w:eastAsia="zh-CN"/>
        </w:rPr>
        <w:t xml:space="preserve"> ND</w:t>
      </w:r>
      <w:r w:rsidR="00DA682B" w:rsidRPr="001E6DC4">
        <w:rPr>
          <w:rFonts w:ascii="Book Antiqua" w:hAnsi="Book Antiqua"/>
          <w:sz w:val="24"/>
          <w:szCs w:val="24"/>
        </w:rPr>
        <w:t>, Beer</w:t>
      </w:r>
      <w:r w:rsidR="00DA682B" w:rsidRPr="001E6DC4">
        <w:rPr>
          <w:rFonts w:ascii="Book Antiqua" w:hAnsi="Book Antiqua"/>
          <w:sz w:val="24"/>
          <w:szCs w:val="24"/>
          <w:lang w:eastAsia="zh-CN"/>
        </w:rPr>
        <w:t xml:space="preserve"> S and </w:t>
      </w:r>
      <w:r w:rsidR="00DA682B" w:rsidRPr="001E6DC4">
        <w:rPr>
          <w:rFonts w:ascii="Book Antiqua" w:hAnsi="Book Antiqua"/>
          <w:sz w:val="24"/>
          <w:szCs w:val="24"/>
        </w:rPr>
        <w:t>Himes</w:t>
      </w:r>
      <w:r w:rsidR="00DA682B" w:rsidRPr="001E6DC4">
        <w:rPr>
          <w:rFonts w:ascii="Book Antiqua" w:hAnsi="Book Antiqua"/>
          <w:sz w:val="24"/>
          <w:szCs w:val="24"/>
          <w:lang w:eastAsia="zh-CN"/>
        </w:rPr>
        <w:t xml:space="preserve"> RW</w:t>
      </w:r>
      <w:r w:rsidR="00DA682B" w:rsidRPr="001E6DC4">
        <w:rPr>
          <w:rFonts w:ascii="Book Antiqua" w:hAnsi="Book Antiqua"/>
          <w:b/>
          <w:sz w:val="24"/>
          <w:szCs w:val="24"/>
          <w:lang w:eastAsia="zh-CN"/>
        </w:rPr>
        <w:t xml:space="preserve"> </w:t>
      </w:r>
      <w:r w:rsidR="00DA682B" w:rsidRPr="001E6DC4">
        <w:rPr>
          <w:rFonts w:ascii="Book Antiqua" w:hAnsi="Book Antiqua"/>
          <w:sz w:val="24"/>
          <w:szCs w:val="24"/>
          <w:lang w:eastAsia="zh-CN"/>
        </w:rPr>
        <w:t xml:space="preserve">contributed to </w:t>
      </w:r>
      <w:r w:rsidR="00DA682B" w:rsidRPr="001E6DC4">
        <w:rPr>
          <w:rFonts w:ascii="Book Antiqua" w:hAnsi="Book Antiqua"/>
          <w:sz w:val="24"/>
          <w:szCs w:val="24"/>
        </w:rPr>
        <w:t>r</w:t>
      </w:r>
      <w:r w:rsidR="003D61F0" w:rsidRPr="001E6DC4">
        <w:rPr>
          <w:rFonts w:ascii="Book Antiqua" w:hAnsi="Book Antiqua"/>
          <w:sz w:val="24"/>
          <w:szCs w:val="24"/>
        </w:rPr>
        <w:t>esearch design</w:t>
      </w:r>
      <w:r w:rsidR="00DA682B" w:rsidRPr="001E6DC4">
        <w:rPr>
          <w:rFonts w:ascii="Book Antiqua" w:hAnsi="Book Antiqua"/>
          <w:sz w:val="24"/>
          <w:szCs w:val="24"/>
          <w:lang w:eastAsia="zh-CN"/>
        </w:rPr>
        <w:t>;</w:t>
      </w:r>
      <w:r w:rsidR="00DA682B" w:rsidRPr="001E6DC4">
        <w:rPr>
          <w:rFonts w:ascii="Book Antiqua" w:hAnsi="Book Antiqua"/>
          <w:sz w:val="24"/>
          <w:szCs w:val="24"/>
        </w:rPr>
        <w:t xml:space="preserve"> </w:t>
      </w:r>
      <w:proofErr w:type="spellStart"/>
      <w:r w:rsidR="00DA682B" w:rsidRPr="001E6DC4">
        <w:rPr>
          <w:rFonts w:ascii="Book Antiqua" w:hAnsi="Book Antiqua"/>
          <w:sz w:val="24"/>
          <w:szCs w:val="24"/>
        </w:rPr>
        <w:t>Triggs</w:t>
      </w:r>
      <w:proofErr w:type="spellEnd"/>
      <w:r w:rsidR="00DA682B" w:rsidRPr="001E6DC4">
        <w:rPr>
          <w:rFonts w:ascii="Book Antiqua" w:hAnsi="Book Antiqua"/>
          <w:sz w:val="24"/>
          <w:szCs w:val="24"/>
          <w:lang w:eastAsia="zh-CN"/>
        </w:rPr>
        <w:t xml:space="preserve"> ND</w:t>
      </w:r>
      <w:r w:rsidR="00DA682B" w:rsidRPr="001E6DC4">
        <w:rPr>
          <w:rFonts w:ascii="Book Antiqua" w:hAnsi="Book Antiqua"/>
          <w:sz w:val="24"/>
          <w:szCs w:val="24"/>
        </w:rPr>
        <w:t>, Beer</w:t>
      </w:r>
      <w:r w:rsidR="00DA682B" w:rsidRPr="001E6DC4">
        <w:rPr>
          <w:rFonts w:ascii="Book Antiqua" w:hAnsi="Book Antiqua"/>
          <w:sz w:val="24"/>
          <w:szCs w:val="24"/>
          <w:lang w:eastAsia="zh-CN"/>
        </w:rPr>
        <w:t xml:space="preserve"> S</w:t>
      </w:r>
      <w:r w:rsidR="00DA682B" w:rsidRPr="001E6DC4">
        <w:rPr>
          <w:rFonts w:ascii="Book Antiqua" w:hAnsi="Book Antiqua"/>
          <w:sz w:val="24"/>
          <w:szCs w:val="24"/>
        </w:rPr>
        <w:t xml:space="preserve">, </w:t>
      </w:r>
      <w:proofErr w:type="spellStart"/>
      <w:r w:rsidR="00DA682B" w:rsidRPr="001E6DC4">
        <w:rPr>
          <w:rFonts w:ascii="Book Antiqua" w:hAnsi="Book Antiqua"/>
          <w:sz w:val="24"/>
          <w:szCs w:val="24"/>
        </w:rPr>
        <w:t>Mokha</w:t>
      </w:r>
      <w:proofErr w:type="spellEnd"/>
      <w:r w:rsidR="00DA682B" w:rsidRPr="001E6DC4">
        <w:rPr>
          <w:rFonts w:ascii="Book Antiqua" w:hAnsi="Book Antiqua"/>
          <w:sz w:val="24"/>
          <w:szCs w:val="24"/>
          <w:lang w:eastAsia="zh-CN"/>
        </w:rPr>
        <w:t xml:space="preserve"> S</w:t>
      </w:r>
      <w:r w:rsidR="00DA682B" w:rsidRPr="001E6DC4">
        <w:rPr>
          <w:rFonts w:ascii="Book Antiqua" w:hAnsi="Book Antiqua"/>
          <w:sz w:val="24"/>
          <w:szCs w:val="24"/>
        </w:rPr>
        <w:t xml:space="preserve">, </w:t>
      </w:r>
      <w:proofErr w:type="spellStart"/>
      <w:r w:rsidR="00DA682B" w:rsidRPr="001E6DC4">
        <w:rPr>
          <w:rFonts w:ascii="Book Antiqua" w:hAnsi="Book Antiqua"/>
          <w:sz w:val="24"/>
          <w:szCs w:val="24"/>
        </w:rPr>
        <w:t>Hosek</w:t>
      </w:r>
      <w:proofErr w:type="spellEnd"/>
      <w:r w:rsidR="00DA682B" w:rsidRPr="001E6DC4">
        <w:rPr>
          <w:rFonts w:ascii="Book Antiqua" w:hAnsi="Book Antiqua"/>
          <w:sz w:val="24"/>
          <w:szCs w:val="24"/>
          <w:lang w:eastAsia="zh-CN"/>
        </w:rPr>
        <w:t xml:space="preserve"> K</w:t>
      </w:r>
      <w:r w:rsidR="00DA682B" w:rsidRPr="001E6DC4">
        <w:rPr>
          <w:rFonts w:ascii="Book Antiqua" w:hAnsi="Book Antiqua"/>
          <w:sz w:val="24"/>
          <w:szCs w:val="24"/>
        </w:rPr>
        <w:t>, Guffey</w:t>
      </w:r>
      <w:r w:rsidR="00DA682B" w:rsidRPr="001E6DC4">
        <w:rPr>
          <w:rFonts w:ascii="Book Antiqua" w:hAnsi="Book Antiqua"/>
          <w:sz w:val="24"/>
          <w:szCs w:val="24"/>
          <w:lang w:eastAsia="zh-CN"/>
        </w:rPr>
        <w:t xml:space="preserve"> D</w:t>
      </w:r>
      <w:r w:rsidR="00DA682B" w:rsidRPr="001E6DC4">
        <w:rPr>
          <w:rFonts w:ascii="Book Antiqua" w:hAnsi="Book Antiqua"/>
          <w:sz w:val="24"/>
          <w:szCs w:val="24"/>
        </w:rPr>
        <w:t>, Minard</w:t>
      </w:r>
      <w:r w:rsidR="00DA682B" w:rsidRPr="001E6DC4">
        <w:rPr>
          <w:rFonts w:ascii="Book Antiqua" w:hAnsi="Book Antiqua"/>
          <w:sz w:val="24"/>
          <w:szCs w:val="24"/>
          <w:lang w:eastAsia="zh-CN"/>
        </w:rPr>
        <w:t xml:space="preserve"> CG</w:t>
      </w:r>
      <w:r w:rsidR="00DA682B" w:rsidRPr="001E6DC4">
        <w:rPr>
          <w:rFonts w:ascii="Book Antiqua" w:hAnsi="Book Antiqua"/>
          <w:sz w:val="24"/>
          <w:szCs w:val="24"/>
        </w:rPr>
        <w:t>, Munoz</w:t>
      </w:r>
      <w:r w:rsidR="00DA682B" w:rsidRPr="001E6DC4">
        <w:rPr>
          <w:rFonts w:ascii="Book Antiqua" w:hAnsi="Book Antiqua"/>
          <w:sz w:val="24"/>
          <w:szCs w:val="24"/>
          <w:lang w:eastAsia="zh-CN"/>
        </w:rPr>
        <w:t xml:space="preserve"> FM and</w:t>
      </w:r>
      <w:r w:rsidR="00DA682B" w:rsidRPr="001E6DC4">
        <w:rPr>
          <w:rFonts w:ascii="Book Antiqua" w:hAnsi="Book Antiqua"/>
          <w:sz w:val="24"/>
          <w:szCs w:val="24"/>
        </w:rPr>
        <w:t xml:space="preserve"> Himes</w:t>
      </w:r>
      <w:r w:rsidR="00DA682B" w:rsidRPr="001E6DC4">
        <w:rPr>
          <w:rFonts w:ascii="Book Antiqua" w:hAnsi="Book Antiqua"/>
          <w:sz w:val="24"/>
          <w:szCs w:val="24"/>
          <w:lang w:eastAsia="zh-CN"/>
        </w:rPr>
        <w:t xml:space="preserve"> RW contributed to</w:t>
      </w:r>
      <w:r w:rsidR="00DA682B" w:rsidRPr="001E6DC4">
        <w:rPr>
          <w:rFonts w:ascii="Book Antiqua" w:hAnsi="Book Antiqua"/>
          <w:sz w:val="24"/>
          <w:szCs w:val="24"/>
        </w:rPr>
        <w:t xml:space="preserve"> a</w:t>
      </w:r>
      <w:r w:rsidR="003D61F0" w:rsidRPr="001E6DC4">
        <w:rPr>
          <w:rFonts w:ascii="Book Antiqua" w:hAnsi="Book Antiqua"/>
          <w:sz w:val="24"/>
          <w:szCs w:val="24"/>
        </w:rPr>
        <w:t>cquisition and analysis of data</w:t>
      </w:r>
      <w:r w:rsidR="00DA682B" w:rsidRPr="001E6DC4">
        <w:rPr>
          <w:rFonts w:ascii="Book Antiqua" w:hAnsi="Book Antiqua"/>
          <w:sz w:val="24"/>
          <w:szCs w:val="24"/>
          <w:lang w:eastAsia="zh-CN"/>
        </w:rPr>
        <w:t>,</w:t>
      </w:r>
      <w:r w:rsidR="00DA682B" w:rsidRPr="001E6DC4">
        <w:rPr>
          <w:rFonts w:ascii="Book Antiqua" w:hAnsi="Book Antiqua"/>
          <w:sz w:val="24"/>
          <w:szCs w:val="24"/>
        </w:rPr>
        <w:t xml:space="preserve"> d</w:t>
      </w:r>
      <w:r w:rsidR="003D61F0" w:rsidRPr="001E6DC4">
        <w:rPr>
          <w:rFonts w:ascii="Book Antiqua" w:hAnsi="Book Antiqua"/>
          <w:sz w:val="24"/>
          <w:szCs w:val="24"/>
        </w:rPr>
        <w:t>rafting and/or critical revision of manuscript</w:t>
      </w:r>
      <w:r w:rsidR="00DA682B" w:rsidRPr="001E6DC4">
        <w:rPr>
          <w:rFonts w:ascii="Book Antiqua" w:hAnsi="Book Antiqua"/>
          <w:sz w:val="24"/>
          <w:szCs w:val="24"/>
          <w:lang w:eastAsia="zh-CN"/>
        </w:rPr>
        <w:t xml:space="preserve">; all authors </w:t>
      </w:r>
      <w:r w:rsidR="00DA682B" w:rsidRPr="001E6DC4">
        <w:rPr>
          <w:rFonts w:ascii="Book Antiqua" w:hAnsi="Book Antiqua"/>
          <w:sz w:val="24"/>
          <w:szCs w:val="24"/>
        </w:rPr>
        <w:t>a</w:t>
      </w:r>
      <w:r w:rsidR="003D61F0" w:rsidRPr="001E6DC4">
        <w:rPr>
          <w:rFonts w:ascii="Book Antiqua" w:hAnsi="Book Antiqua"/>
          <w:sz w:val="24"/>
          <w:szCs w:val="24"/>
        </w:rPr>
        <w:t>pproval of final version of manuscript</w:t>
      </w:r>
      <w:r w:rsidR="00DA682B" w:rsidRPr="001E6DC4">
        <w:rPr>
          <w:rFonts w:ascii="Book Antiqua" w:hAnsi="Book Antiqua"/>
          <w:sz w:val="24"/>
          <w:szCs w:val="24"/>
          <w:lang w:eastAsia="zh-CN"/>
        </w:rPr>
        <w:t>.</w:t>
      </w:r>
    </w:p>
    <w:p w14:paraId="37B2218D" w14:textId="77777777" w:rsidR="005577D3" w:rsidRPr="001E6DC4" w:rsidRDefault="005577D3" w:rsidP="001E6DC4">
      <w:pPr>
        <w:spacing w:after="0" w:line="360" w:lineRule="auto"/>
        <w:jc w:val="both"/>
        <w:rPr>
          <w:rFonts w:ascii="Book Antiqua" w:hAnsi="Book Antiqua"/>
          <w:sz w:val="24"/>
          <w:szCs w:val="24"/>
          <w:lang w:eastAsia="zh-CN"/>
        </w:rPr>
      </w:pPr>
    </w:p>
    <w:p w14:paraId="5C43863B" w14:textId="7FD09F9D" w:rsidR="009173FC" w:rsidRPr="001E6DC4" w:rsidRDefault="009173FC" w:rsidP="001E6DC4">
      <w:pPr>
        <w:spacing w:after="0" w:line="360" w:lineRule="auto"/>
        <w:jc w:val="both"/>
        <w:rPr>
          <w:rFonts w:ascii="Book Antiqua" w:hAnsi="Book Antiqua"/>
          <w:sz w:val="24"/>
          <w:szCs w:val="24"/>
          <w:lang w:eastAsia="zh-CN"/>
        </w:rPr>
      </w:pPr>
      <w:r w:rsidRPr="001E6DC4">
        <w:rPr>
          <w:rFonts w:ascii="Book Antiqua" w:hAnsi="Book Antiqua"/>
          <w:b/>
          <w:sz w:val="24"/>
          <w:szCs w:val="24"/>
        </w:rPr>
        <w:t>Institutional review board statement</w:t>
      </w:r>
      <w:r w:rsidRPr="001E6DC4">
        <w:rPr>
          <w:rFonts w:ascii="Book Antiqua" w:hAnsi="Book Antiqua"/>
          <w:b/>
          <w:iCs/>
          <w:sz w:val="24"/>
          <w:szCs w:val="24"/>
        </w:rPr>
        <w:t xml:space="preserve">: </w:t>
      </w:r>
      <w:r w:rsidRPr="001E6DC4">
        <w:rPr>
          <w:rFonts w:ascii="Book Antiqua" w:hAnsi="Book Antiqua"/>
          <w:sz w:val="24"/>
          <w:szCs w:val="24"/>
        </w:rPr>
        <w:t>This study was approved by the Baylor College of Medicine Institutional Review Board and granted waiver of informed consent.</w:t>
      </w:r>
    </w:p>
    <w:p w14:paraId="018847FE" w14:textId="77777777" w:rsidR="009173FC" w:rsidRPr="001E6DC4" w:rsidRDefault="009173FC" w:rsidP="001E6DC4">
      <w:pPr>
        <w:spacing w:after="0" w:line="360" w:lineRule="auto"/>
        <w:jc w:val="both"/>
        <w:rPr>
          <w:rFonts w:ascii="Book Antiqua" w:hAnsi="Book Antiqua"/>
          <w:b/>
          <w:sz w:val="24"/>
          <w:szCs w:val="24"/>
          <w:lang w:eastAsia="zh-CN"/>
        </w:rPr>
      </w:pPr>
    </w:p>
    <w:p w14:paraId="25816139" w14:textId="59910839" w:rsidR="009173FC" w:rsidRPr="001E6DC4" w:rsidRDefault="009173FC" w:rsidP="001E6DC4">
      <w:pPr>
        <w:spacing w:after="0" w:line="360" w:lineRule="auto"/>
        <w:jc w:val="both"/>
        <w:rPr>
          <w:rFonts w:ascii="Book Antiqua" w:hAnsi="Book Antiqua"/>
          <w:bCs/>
          <w:iCs/>
          <w:sz w:val="24"/>
          <w:szCs w:val="24"/>
          <w:lang w:eastAsia="zh-CN"/>
        </w:rPr>
      </w:pPr>
      <w:r w:rsidRPr="001E6DC4">
        <w:rPr>
          <w:rFonts w:ascii="Book Antiqua" w:hAnsi="Book Antiqua"/>
          <w:b/>
          <w:sz w:val="24"/>
          <w:szCs w:val="24"/>
        </w:rPr>
        <w:t>Informed consent statement</w:t>
      </w:r>
      <w:r w:rsidRPr="001E6DC4">
        <w:rPr>
          <w:rFonts w:ascii="Book Antiqua" w:hAnsi="Book Antiqua"/>
          <w:b/>
          <w:iCs/>
          <w:sz w:val="24"/>
          <w:szCs w:val="24"/>
        </w:rPr>
        <w:t xml:space="preserve">: </w:t>
      </w:r>
      <w:r w:rsidRPr="001E6DC4">
        <w:rPr>
          <w:rFonts w:ascii="Book Antiqua" w:hAnsi="Book Antiqua"/>
          <w:bCs/>
          <w:iCs/>
          <w:sz w:val="24"/>
          <w:szCs w:val="24"/>
        </w:rPr>
        <w:t>The Baylor College of Medicine Institutional Review Board granted waiver of informed consent for this project.</w:t>
      </w:r>
    </w:p>
    <w:p w14:paraId="2BF55910" w14:textId="77777777" w:rsidR="009173FC" w:rsidRPr="001E6DC4" w:rsidRDefault="009173FC" w:rsidP="001E6DC4">
      <w:pPr>
        <w:spacing w:after="0" w:line="360" w:lineRule="auto"/>
        <w:jc w:val="both"/>
        <w:rPr>
          <w:rFonts w:ascii="Book Antiqua" w:hAnsi="Book Antiqua"/>
          <w:b/>
          <w:sz w:val="24"/>
          <w:szCs w:val="24"/>
          <w:lang w:eastAsia="zh-CN"/>
        </w:rPr>
      </w:pPr>
    </w:p>
    <w:p w14:paraId="6F7B8EBD" w14:textId="0E973078" w:rsidR="009173FC" w:rsidRPr="001E6DC4" w:rsidRDefault="009173FC" w:rsidP="001E6DC4">
      <w:pPr>
        <w:spacing w:after="0" w:line="360" w:lineRule="auto"/>
        <w:jc w:val="both"/>
        <w:rPr>
          <w:rFonts w:ascii="Book Antiqua" w:hAnsi="Book Antiqua"/>
          <w:b/>
          <w:sz w:val="24"/>
          <w:szCs w:val="24"/>
        </w:rPr>
      </w:pPr>
      <w:r w:rsidRPr="001E6DC4">
        <w:rPr>
          <w:rFonts w:ascii="Book Antiqua" w:hAnsi="Book Antiqua"/>
          <w:b/>
          <w:sz w:val="24"/>
          <w:szCs w:val="24"/>
        </w:rPr>
        <w:t>Conflict-of-interest statement</w:t>
      </w:r>
      <w:r w:rsidRPr="001E6DC4">
        <w:rPr>
          <w:rFonts w:ascii="Book Antiqua" w:hAnsi="Book Antiqua" w:cs="TimesNewRomanPS-BoldItalicMT"/>
          <w:b/>
          <w:iCs/>
          <w:sz w:val="24"/>
          <w:szCs w:val="24"/>
        </w:rPr>
        <w:t xml:space="preserve">: </w:t>
      </w:r>
      <w:r w:rsidRPr="001E6DC4">
        <w:rPr>
          <w:rFonts w:ascii="Book Antiqua" w:hAnsi="Book Antiqua"/>
          <w:sz w:val="24"/>
          <w:szCs w:val="24"/>
        </w:rPr>
        <w:t>All authors declare no conflicts-of-interest related to this article.</w:t>
      </w:r>
    </w:p>
    <w:p w14:paraId="14610064" w14:textId="77777777" w:rsidR="009173FC" w:rsidRPr="001E6DC4" w:rsidRDefault="009173FC" w:rsidP="001E6DC4">
      <w:pPr>
        <w:adjustRightInd w:val="0"/>
        <w:snapToGrid w:val="0"/>
        <w:spacing w:after="0" w:line="360" w:lineRule="auto"/>
        <w:jc w:val="both"/>
        <w:rPr>
          <w:rFonts w:ascii="Book Antiqua" w:hAnsi="Book Antiqua"/>
          <w:sz w:val="24"/>
          <w:szCs w:val="24"/>
        </w:rPr>
      </w:pPr>
    </w:p>
    <w:p w14:paraId="6858A623" w14:textId="77777777" w:rsidR="009173FC" w:rsidRPr="001E6DC4" w:rsidRDefault="009173FC" w:rsidP="001E6DC4">
      <w:pPr>
        <w:adjustRightInd w:val="0"/>
        <w:snapToGrid w:val="0"/>
        <w:spacing w:after="0" w:line="360" w:lineRule="auto"/>
        <w:jc w:val="both"/>
        <w:rPr>
          <w:rFonts w:ascii="Book Antiqua" w:hAnsi="Book Antiqua"/>
          <w:sz w:val="24"/>
          <w:szCs w:val="24"/>
        </w:rPr>
      </w:pPr>
      <w:r w:rsidRPr="001E6DC4">
        <w:rPr>
          <w:rFonts w:ascii="Book Antiqua" w:hAnsi="Book Antiqua"/>
          <w:b/>
          <w:sz w:val="24"/>
          <w:szCs w:val="24"/>
        </w:rPr>
        <w:t xml:space="preserve">Open-Access: </w:t>
      </w:r>
      <w:r w:rsidRPr="001E6DC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A203D">
          <w:rPr>
            <w:rStyle w:val="a3"/>
            <w:rFonts w:ascii="Book Antiqua" w:hAnsi="Book Antiqua"/>
            <w:color w:val="auto"/>
            <w:sz w:val="24"/>
            <w:szCs w:val="24"/>
            <w:u w:val="none"/>
          </w:rPr>
          <w:t>http://creativecommons.org/licenses/by-nc/4.0/</w:t>
        </w:r>
      </w:hyperlink>
    </w:p>
    <w:p w14:paraId="2737CCFF" w14:textId="77777777" w:rsidR="005577D3" w:rsidRPr="001E6DC4" w:rsidRDefault="005577D3" w:rsidP="001E6DC4">
      <w:pPr>
        <w:spacing w:after="0" w:line="360" w:lineRule="auto"/>
        <w:jc w:val="both"/>
        <w:rPr>
          <w:rFonts w:ascii="Book Antiqua" w:hAnsi="Book Antiqua"/>
          <w:sz w:val="24"/>
          <w:szCs w:val="24"/>
          <w:lang w:eastAsia="zh-CN"/>
        </w:rPr>
      </w:pPr>
    </w:p>
    <w:p w14:paraId="643E9BC9" w14:textId="12C254D9" w:rsidR="009173FC" w:rsidRPr="001E6DC4" w:rsidRDefault="009173FC" w:rsidP="001E6DC4">
      <w:pPr>
        <w:spacing w:after="0" w:line="360" w:lineRule="auto"/>
        <w:jc w:val="both"/>
        <w:rPr>
          <w:rFonts w:ascii="Book Antiqua" w:eastAsia="宋体" w:hAnsi="Book Antiqua" w:cs="宋体"/>
          <w:sz w:val="24"/>
          <w:szCs w:val="24"/>
          <w:lang w:eastAsia="zh-CN"/>
        </w:rPr>
      </w:pPr>
      <w:r w:rsidRPr="001E6DC4">
        <w:rPr>
          <w:rFonts w:ascii="Book Antiqua" w:eastAsia="宋体" w:hAnsi="Book Antiqua" w:cs="宋体"/>
          <w:b/>
          <w:sz w:val="24"/>
          <w:szCs w:val="24"/>
        </w:rPr>
        <w:t>Manuscript source:</w:t>
      </w:r>
      <w:r w:rsidRPr="001E6DC4">
        <w:rPr>
          <w:rFonts w:ascii="Book Antiqua" w:eastAsia="宋体" w:hAnsi="Book Antiqua" w:cs="宋体"/>
          <w:sz w:val="24"/>
          <w:szCs w:val="24"/>
        </w:rPr>
        <w:t> Unsolicited manuscript</w:t>
      </w:r>
    </w:p>
    <w:p w14:paraId="443DC500" w14:textId="77777777" w:rsidR="009173FC" w:rsidRPr="001E6DC4" w:rsidRDefault="009173FC" w:rsidP="001E6DC4">
      <w:pPr>
        <w:spacing w:after="0" w:line="360" w:lineRule="auto"/>
        <w:jc w:val="both"/>
        <w:rPr>
          <w:rFonts w:ascii="Book Antiqua" w:hAnsi="Book Antiqua"/>
          <w:sz w:val="24"/>
          <w:szCs w:val="24"/>
          <w:lang w:eastAsia="zh-CN"/>
        </w:rPr>
      </w:pPr>
    </w:p>
    <w:p w14:paraId="158CB280" w14:textId="22FBEB80" w:rsidR="003E5659" w:rsidRPr="001E6DC4" w:rsidRDefault="003E5659" w:rsidP="001E6DC4">
      <w:pPr>
        <w:spacing w:after="0" w:line="360" w:lineRule="auto"/>
        <w:jc w:val="both"/>
        <w:rPr>
          <w:rFonts w:ascii="Book Antiqua" w:hAnsi="Book Antiqua"/>
          <w:sz w:val="24"/>
          <w:szCs w:val="24"/>
          <w:lang w:eastAsia="zh-CN"/>
        </w:rPr>
      </w:pPr>
      <w:r w:rsidRPr="001E6DC4">
        <w:rPr>
          <w:rFonts w:ascii="Book Antiqua" w:hAnsi="Book Antiqua"/>
          <w:b/>
          <w:sz w:val="24"/>
          <w:szCs w:val="24"/>
        </w:rPr>
        <w:t>Corresponding author:</w:t>
      </w:r>
      <w:r w:rsidR="005577D3" w:rsidRPr="001E6DC4">
        <w:rPr>
          <w:rFonts w:ascii="Book Antiqua" w:hAnsi="Book Antiqua"/>
          <w:b/>
          <w:sz w:val="24"/>
          <w:szCs w:val="24"/>
        </w:rPr>
        <w:t xml:space="preserve"> </w:t>
      </w:r>
      <w:r w:rsidRPr="001E6DC4">
        <w:rPr>
          <w:rFonts w:ascii="Book Antiqua" w:hAnsi="Book Antiqua"/>
          <w:b/>
          <w:sz w:val="24"/>
          <w:szCs w:val="24"/>
        </w:rPr>
        <w:t>Ryan W Himes, MD, Assistant Professor,</w:t>
      </w:r>
      <w:r w:rsidRPr="001E6DC4">
        <w:rPr>
          <w:rFonts w:ascii="Book Antiqua" w:hAnsi="Book Antiqua"/>
          <w:sz w:val="24"/>
          <w:szCs w:val="24"/>
        </w:rPr>
        <w:t xml:space="preserve"> Department of Pediatrics, Section of Gastroenterology, Hepatology, and Nutrition, Baylor College of Medicine, 6701 Fannin St, MWT 1010, Houston, TX</w:t>
      </w:r>
      <w:r w:rsidR="00D800BA">
        <w:rPr>
          <w:rFonts w:ascii="Book Antiqua" w:hAnsi="Book Antiqua"/>
          <w:sz w:val="24"/>
          <w:szCs w:val="24"/>
        </w:rPr>
        <w:t xml:space="preserve"> </w:t>
      </w:r>
      <w:r w:rsidRPr="001E6DC4">
        <w:rPr>
          <w:rFonts w:ascii="Book Antiqua" w:hAnsi="Book Antiqua"/>
          <w:sz w:val="24"/>
          <w:szCs w:val="24"/>
        </w:rPr>
        <w:t>77030, United States. rwhimes@texaschildrens.org</w:t>
      </w:r>
    </w:p>
    <w:p w14:paraId="3D8063A5" w14:textId="4C012A53" w:rsidR="005577D3" w:rsidRPr="001E6DC4" w:rsidRDefault="005577D3" w:rsidP="001E6DC4">
      <w:pPr>
        <w:spacing w:after="0" w:line="360" w:lineRule="auto"/>
        <w:jc w:val="both"/>
        <w:rPr>
          <w:rFonts w:ascii="Book Antiqua" w:hAnsi="Book Antiqua"/>
          <w:sz w:val="24"/>
          <w:szCs w:val="24"/>
        </w:rPr>
      </w:pPr>
      <w:r w:rsidRPr="001E6DC4">
        <w:rPr>
          <w:rFonts w:ascii="Book Antiqua" w:hAnsi="Book Antiqua"/>
          <w:b/>
          <w:sz w:val="24"/>
          <w:szCs w:val="24"/>
        </w:rPr>
        <w:t>Telephone:</w:t>
      </w:r>
      <w:r w:rsidRPr="001E6DC4">
        <w:rPr>
          <w:rFonts w:ascii="Book Antiqua" w:hAnsi="Book Antiqua"/>
          <w:sz w:val="24"/>
          <w:szCs w:val="24"/>
        </w:rPr>
        <w:t xml:space="preserve"> </w:t>
      </w:r>
      <w:r w:rsidR="003E5659" w:rsidRPr="001E6DC4">
        <w:rPr>
          <w:rFonts w:ascii="Book Antiqua" w:hAnsi="Book Antiqua"/>
          <w:sz w:val="24"/>
          <w:szCs w:val="24"/>
          <w:lang w:eastAsia="zh-CN"/>
        </w:rPr>
        <w:t>+1-</w:t>
      </w:r>
      <w:r w:rsidR="003E5659" w:rsidRPr="001E6DC4">
        <w:rPr>
          <w:rFonts w:ascii="Book Antiqua" w:hAnsi="Book Antiqua"/>
          <w:sz w:val="24"/>
          <w:szCs w:val="24"/>
        </w:rPr>
        <w:t>832-822</w:t>
      </w:r>
      <w:r w:rsidRPr="001E6DC4">
        <w:rPr>
          <w:rFonts w:ascii="Book Antiqua" w:hAnsi="Book Antiqua"/>
          <w:sz w:val="24"/>
          <w:szCs w:val="24"/>
        </w:rPr>
        <w:t>1050</w:t>
      </w:r>
    </w:p>
    <w:p w14:paraId="017B8743" w14:textId="613EE524" w:rsidR="005577D3" w:rsidRPr="001E6DC4" w:rsidRDefault="005577D3" w:rsidP="001E6DC4">
      <w:pPr>
        <w:spacing w:after="0" w:line="360" w:lineRule="auto"/>
        <w:jc w:val="both"/>
        <w:rPr>
          <w:rFonts w:ascii="Book Antiqua" w:hAnsi="Book Antiqua"/>
          <w:sz w:val="24"/>
          <w:szCs w:val="24"/>
        </w:rPr>
      </w:pPr>
      <w:r w:rsidRPr="001E6DC4">
        <w:rPr>
          <w:rFonts w:ascii="Book Antiqua" w:hAnsi="Book Antiqua"/>
          <w:b/>
          <w:sz w:val="24"/>
          <w:szCs w:val="24"/>
        </w:rPr>
        <w:t>Fax:</w:t>
      </w:r>
      <w:r w:rsidRPr="001E6DC4">
        <w:rPr>
          <w:rFonts w:ascii="Book Antiqua" w:hAnsi="Book Antiqua"/>
          <w:sz w:val="24"/>
          <w:szCs w:val="24"/>
        </w:rPr>
        <w:t xml:space="preserve"> </w:t>
      </w:r>
      <w:r w:rsidR="003E5659" w:rsidRPr="001E6DC4">
        <w:rPr>
          <w:rFonts w:ascii="Book Antiqua" w:hAnsi="Book Antiqua"/>
          <w:sz w:val="24"/>
          <w:szCs w:val="24"/>
          <w:lang w:eastAsia="zh-CN"/>
        </w:rPr>
        <w:t>+1-</w:t>
      </w:r>
      <w:r w:rsidR="003E5659" w:rsidRPr="001E6DC4">
        <w:rPr>
          <w:rFonts w:ascii="Book Antiqua" w:hAnsi="Book Antiqua"/>
          <w:sz w:val="24"/>
          <w:szCs w:val="24"/>
        </w:rPr>
        <w:t>832-825</w:t>
      </w:r>
      <w:r w:rsidRPr="001E6DC4">
        <w:rPr>
          <w:rFonts w:ascii="Book Antiqua" w:hAnsi="Book Antiqua"/>
          <w:sz w:val="24"/>
          <w:szCs w:val="24"/>
        </w:rPr>
        <w:t>3633</w:t>
      </w:r>
    </w:p>
    <w:p w14:paraId="7B00D267" w14:textId="77777777" w:rsidR="005577D3" w:rsidRPr="001E6DC4" w:rsidRDefault="005577D3" w:rsidP="001E6DC4">
      <w:pPr>
        <w:spacing w:after="0" w:line="360" w:lineRule="auto"/>
        <w:jc w:val="both"/>
        <w:rPr>
          <w:rFonts w:ascii="Book Antiqua" w:hAnsi="Book Antiqua"/>
          <w:sz w:val="24"/>
          <w:szCs w:val="24"/>
          <w:lang w:eastAsia="zh-CN"/>
        </w:rPr>
      </w:pPr>
    </w:p>
    <w:p w14:paraId="4B930723" w14:textId="3158150A" w:rsidR="009173FC" w:rsidRPr="001E6DC4" w:rsidRDefault="009173FC" w:rsidP="001E6DC4">
      <w:pPr>
        <w:spacing w:after="0" w:line="360" w:lineRule="auto"/>
        <w:jc w:val="both"/>
        <w:rPr>
          <w:rFonts w:ascii="Book Antiqua" w:hAnsi="Book Antiqua"/>
          <w:b/>
          <w:sz w:val="24"/>
          <w:szCs w:val="24"/>
        </w:rPr>
      </w:pPr>
      <w:r w:rsidRPr="001E6DC4">
        <w:rPr>
          <w:rFonts w:ascii="Book Antiqua" w:hAnsi="Book Antiqua"/>
          <w:b/>
          <w:sz w:val="24"/>
          <w:szCs w:val="24"/>
        </w:rPr>
        <w:t>Received:</w:t>
      </w:r>
      <w:r w:rsidR="001E6DC4">
        <w:rPr>
          <w:rFonts w:ascii="Book Antiqua" w:hAnsi="Book Antiqua"/>
          <w:b/>
          <w:sz w:val="24"/>
          <w:szCs w:val="24"/>
        </w:rPr>
        <w:t xml:space="preserve"> </w:t>
      </w:r>
      <w:r w:rsidR="00197D7F" w:rsidRPr="001E6DC4">
        <w:rPr>
          <w:rFonts w:ascii="Book Antiqua" w:hAnsi="Book Antiqua"/>
          <w:sz w:val="24"/>
          <w:szCs w:val="24"/>
          <w:lang w:eastAsia="zh-CN"/>
        </w:rPr>
        <w:t>November 14, 2018</w:t>
      </w:r>
      <w:r w:rsidRPr="001E6DC4">
        <w:rPr>
          <w:rFonts w:ascii="Book Antiqua" w:hAnsi="Book Antiqua"/>
          <w:sz w:val="24"/>
          <w:szCs w:val="24"/>
        </w:rPr>
        <w:t xml:space="preserve"> </w:t>
      </w:r>
    </w:p>
    <w:p w14:paraId="6285ADF8" w14:textId="58521137" w:rsidR="009173FC" w:rsidRPr="001E6DC4" w:rsidRDefault="009173FC" w:rsidP="001E6DC4">
      <w:pPr>
        <w:spacing w:after="0" w:line="360" w:lineRule="auto"/>
        <w:jc w:val="both"/>
        <w:rPr>
          <w:rFonts w:ascii="Book Antiqua" w:hAnsi="Book Antiqua"/>
          <w:b/>
          <w:sz w:val="24"/>
          <w:szCs w:val="24"/>
        </w:rPr>
      </w:pPr>
      <w:r w:rsidRPr="001E6DC4">
        <w:rPr>
          <w:rFonts w:ascii="Book Antiqua" w:hAnsi="Book Antiqua"/>
          <w:b/>
          <w:sz w:val="24"/>
          <w:szCs w:val="24"/>
        </w:rPr>
        <w:t>Peer-review started:</w:t>
      </w:r>
      <w:r w:rsidR="00197D7F" w:rsidRPr="001E6DC4">
        <w:rPr>
          <w:rFonts w:ascii="Book Antiqua" w:hAnsi="Book Antiqua"/>
          <w:sz w:val="24"/>
          <w:szCs w:val="24"/>
          <w:lang w:eastAsia="zh-CN"/>
        </w:rPr>
        <w:t xml:space="preserve"> November 15, 2018</w:t>
      </w:r>
    </w:p>
    <w:p w14:paraId="3D6FDE48" w14:textId="5F6B4066" w:rsidR="009173FC" w:rsidRPr="001E6DC4" w:rsidRDefault="009173FC" w:rsidP="001E6DC4">
      <w:pPr>
        <w:spacing w:after="0" w:line="360" w:lineRule="auto"/>
        <w:jc w:val="both"/>
        <w:rPr>
          <w:rFonts w:ascii="Book Antiqua" w:hAnsi="Book Antiqua"/>
          <w:b/>
          <w:sz w:val="24"/>
          <w:szCs w:val="24"/>
          <w:lang w:eastAsia="zh-CN"/>
        </w:rPr>
      </w:pPr>
      <w:r w:rsidRPr="001E6DC4">
        <w:rPr>
          <w:rFonts w:ascii="Book Antiqua" w:hAnsi="Book Antiqua"/>
          <w:b/>
          <w:sz w:val="24"/>
          <w:szCs w:val="24"/>
        </w:rPr>
        <w:t>First decision:</w:t>
      </w:r>
      <w:r w:rsidR="00197D7F" w:rsidRPr="001E6DC4">
        <w:rPr>
          <w:rFonts w:ascii="Book Antiqua" w:hAnsi="Book Antiqua"/>
          <w:b/>
          <w:sz w:val="24"/>
          <w:szCs w:val="24"/>
          <w:lang w:eastAsia="zh-CN"/>
        </w:rPr>
        <w:t xml:space="preserve"> </w:t>
      </w:r>
      <w:r w:rsidR="00197D7F" w:rsidRPr="001E6DC4">
        <w:rPr>
          <w:rFonts w:ascii="Book Antiqua" w:hAnsi="Book Antiqua"/>
          <w:sz w:val="24"/>
          <w:szCs w:val="24"/>
          <w:lang w:eastAsia="zh-CN"/>
        </w:rPr>
        <w:t>December 21, 2018</w:t>
      </w:r>
    </w:p>
    <w:p w14:paraId="07AF4C2C" w14:textId="30926598" w:rsidR="009173FC" w:rsidRPr="001E6DC4" w:rsidRDefault="009173FC" w:rsidP="001E6DC4">
      <w:pPr>
        <w:spacing w:after="0" w:line="360" w:lineRule="auto"/>
        <w:jc w:val="both"/>
        <w:rPr>
          <w:rFonts w:ascii="Book Antiqua" w:hAnsi="Book Antiqua"/>
          <w:b/>
          <w:sz w:val="24"/>
          <w:szCs w:val="24"/>
        </w:rPr>
      </w:pPr>
      <w:r w:rsidRPr="001E6DC4">
        <w:rPr>
          <w:rFonts w:ascii="Book Antiqua" w:hAnsi="Book Antiqua"/>
          <w:b/>
          <w:sz w:val="24"/>
          <w:szCs w:val="24"/>
        </w:rPr>
        <w:t xml:space="preserve">Revised: </w:t>
      </w:r>
      <w:r w:rsidR="00197D7F" w:rsidRPr="001E6DC4">
        <w:rPr>
          <w:rFonts w:ascii="Book Antiqua" w:hAnsi="Book Antiqua"/>
          <w:sz w:val="24"/>
          <w:szCs w:val="24"/>
          <w:lang w:eastAsia="zh-CN"/>
        </w:rPr>
        <w:t>January 15, 2019</w:t>
      </w:r>
      <w:r w:rsidRPr="001E6DC4">
        <w:rPr>
          <w:rFonts w:ascii="Book Antiqua" w:hAnsi="Book Antiqua"/>
          <w:sz w:val="24"/>
          <w:szCs w:val="24"/>
        </w:rPr>
        <w:t xml:space="preserve"> </w:t>
      </w:r>
    </w:p>
    <w:p w14:paraId="6B09E98E" w14:textId="29D01588" w:rsidR="009173FC" w:rsidRPr="001E6DC4" w:rsidRDefault="009173FC" w:rsidP="001E6DC4">
      <w:pPr>
        <w:spacing w:after="0" w:line="360" w:lineRule="auto"/>
        <w:jc w:val="both"/>
        <w:rPr>
          <w:rFonts w:ascii="Book Antiqua" w:hAnsi="Book Antiqua"/>
          <w:b/>
          <w:sz w:val="24"/>
          <w:szCs w:val="24"/>
        </w:rPr>
      </w:pPr>
      <w:r w:rsidRPr="001E6DC4">
        <w:rPr>
          <w:rFonts w:ascii="Book Antiqua" w:hAnsi="Book Antiqua"/>
          <w:b/>
          <w:sz w:val="24"/>
          <w:szCs w:val="24"/>
        </w:rPr>
        <w:t>Accepted:</w:t>
      </w:r>
      <w:r w:rsidR="001E6DC4">
        <w:rPr>
          <w:rFonts w:ascii="Book Antiqua" w:hAnsi="Book Antiqua"/>
          <w:b/>
          <w:sz w:val="24"/>
          <w:szCs w:val="24"/>
        </w:rPr>
        <w:t xml:space="preserve"> </w:t>
      </w:r>
      <w:r w:rsidR="00805E97" w:rsidRPr="00805E97">
        <w:rPr>
          <w:rFonts w:ascii="Book Antiqua" w:hAnsi="Book Antiqua"/>
          <w:sz w:val="24"/>
          <w:szCs w:val="24"/>
        </w:rPr>
        <w:t>January 26, 2019</w:t>
      </w:r>
    </w:p>
    <w:p w14:paraId="7651E7EA" w14:textId="1ED35879" w:rsidR="009173FC" w:rsidRPr="001E6DC4" w:rsidRDefault="009173FC" w:rsidP="001E6DC4">
      <w:pPr>
        <w:spacing w:after="0" w:line="360" w:lineRule="auto"/>
        <w:jc w:val="both"/>
        <w:rPr>
          <w:rFonts w:ascii="Book Antiqua" w:hAnsi="Book Antiqua" w:hint="eastAsia"/>
          <w:sz w:val="24"/>
          <w:szCs w:val="24"/>
          <w:lang w:eastAsia="zh-CN"/>
        </w:rPr>
      </w:pPr>
      <w:r w:rsidRPr="001E6DC4">
        <w:rPr>
          <w:rFonts w:ascii="Book Antiqua" w:hAnsi="Book Antiqua"/>
          <w:b/>
          <w:sz w:val="24"/>
          <w:szCs w:val="24"/>
        </w:rPr>
        <w:t>Article in press:</w:t>
      </w:r>
      <w:r w:rsidR="001E6DC4">
        <w:rPr>
          <w:rFonts w:ascii="Book Antiqua" w:hAnsi="Book Antiqua"/>
          <w:sz w:val="24"/>
          <w:szCs w:val="24"/>
        </w:rPr>
        <w:t xml:space="preserve"> </w:t>
      </w:r>
      <w:r w:rsidR="009E4A0F" w:rsidRPr="00805E97">
        <w:rPr>
          <w:rFonts w:ascii="Book Antiqua" w:hAnsi="Book Antiqua"/>
          <w:sz w:val="24"/>
          <w:szCs w:val="24"/>
        </w:rPr>
        <w:t>January 2</w:t>
      </w:r>
      <w:r w:rsidR="009E4A0F">
        <w:rPr>
          <w:rFonts w:ascii="Book Antiqua" w:hAnsi="Book Antiqua" w:hint="eastAsia"/>
          <w:sz w:val="24"/>
          <w:szCs w:val="24"/>
        </w:rPr>
        <w:t>6</w:t>
      </w:r>
      <w:r w:rsidR="009E4A0F" w:rsidRPr="00805E97">
        <w:rPr>
          <w:rFonts w:ascii="Book Antiqua" w:hAnsi="Book Antiqua"/>
          <w:sz w:val="24"/>
          <w:szCs w:val="24"/>
        </w:rPr>
        <w:t>, 2019</w:t>
      </w:r>
    </w:p>
    <w:p w14:paraId="3F3AFB9C" w14:textId="0DF3CAF6" w:rsidR="009173FC" w:rsidRPr="009E4A0F" w:rsidRDefault="009173FC" w:rsidP="001E6DC4">
      <w:pPr>
        <w:spacing w:after="0" w:line="360" w:lineRule="auto"/>
        <w:jc w:val="both"/>
        <w:rPr>
          <w:rFonts w:ascii="Book Antiqua" w:hAnsi="Book Antiqua"/>
          <w:sz w:val="24"/>
          <w:szCs w:val="24"/>
        </w:rPr>
      </w:pPr>
      <w:r w:rsidRPr="001E6DC4">
        <w:rPr>
          <w:rFonts w:ascii="Book Antiqua" w:hAnsi="Book Antiqua"/>
          <w:b/>
          <w:sz w:val="24"/>
          <w:szCs w:val="24"/>
        </w:rPr>
        <w:t xml:space="preserve">Published online: </w:t>
      </w:r>
      <w:r w:rsidR="009E4A0F" w:rsidRPr="009E4A0F">
        <w:rPr>
          <w:rFonts w:ascii="Book Antiqua" w:hAnsi="Book Antiqua" w:hint="eastAsia"/>
          <w:sz w:val="24"/>
          <w:szCs w:val="24"/>
        </w:rPr>
        <w:t>February 27</w:t>
      </w:r>
      <w:r w:rsidR="009E4A0F" w:rsidRPr="009E4A0F">
        <w:rPr>
          <w:rFonts w:ascii="Book Antiqua" w:hAnsi="Book Antiqua"/>
          <w:sz w:val="24"/>
          <w:szCs w:val="24"/>
        </w:rPr>
        <w:t>, 2019</w:t>
      </w:r>
    </w:p>
    <w:p w14:paraId="4F8927BD" w14:textId="77777777" w:rsidR="00197D7F" w:rsidRPr="001E6DC4" w:rsidRDefault="00197D7F" w:rsidP="001E6DC4">
      <w:pPr>
        <w:spacing w:after="0" w:line="360" w:lineRule="auto"/>
        <w:jc w:val="both"/>
        <w:rPr>
          <w:rFonts w:ascii="Book Antiqua" w:hAnsi="Book Antiqua"/>
          <w:sz w:val="24"/>
          <w:szCs w:val="24"/>
        </w:rPr>
      </w:pPr>
      <w:r w:rsidRPr="001E6DC4">
        <w:rPr>
          <w:rFonts w:ascii="Book Antiqua" w:hAnsi="Book Antiqua"/>
          <w:sz w:val="24"/>
          <w:szCs w:val="24"/>
        </w:rPr>
        <w:br w:type="page"/>
      </w:r>
    </w:p>
    <w:p w14:paraId="6994BB0B" w14:textId="7B503834" w:rsidR="005577D3" w:rsidRPr="001E6DC4" w:rsidRDefault="005577D3" w:rsidP="001E6DC4">
      <w:pPr>
        <w:spacing w:after="0" w:line="360" w:lineRule="auto"/>
        <w:jc w:val="both"/>
        <w:rPr>
          <w:rFonts w:ascii="Book Antiqua" w:hAnsi="Book Antiqua"/>
          <w:b/>
          <w:sz w:val="24"/>
          <w:szCs w:val="24"/>
          <w:lang w:eastAsia="zh-CN"/>
        </w:rPr>
      </w:pPr>
      <w:r w:rsidRPr="001E6DC4">
        <w:rPr>
          <w:rFonts w:ascii="Book Antiqua" w:hAnsi="Book Antiqua"/>
          <w:b/>
          <w:sz w:val="24"/>
          <w:szCs w:val="24"/>
        </w:rPr>
        <w:lastRenderedPageBreak/>
        <w:t>Abstract</w:t>
      </w:r>
    </w:p>
    <w:p w14:paraId="09D88385" w14:textId="5BC65972" w:rsidR="00E633B5" w:rsidRPr="001E6DC4" w:rsidRDefault="00E633B5" w:rsidP="001E6DC4">
      <w:pPr>
        <w:spacing w:after="0" w:line="360" w:lineRule="auto"/>
        <w:jc w:val="both"/>
        <w:rPr>
          <w:rFonts w:ascii="Book Antiqua" w:hAnsi="Book Antiqua"/>
          <w:sz w:val="24"/>
          <w:szCs w:val="24"/>
        </w:rPr>
      </w:pPr>
      <w:r w:rsidRPr="001E6DC4">
        <w:rPr>
          <w:rFonts w:ascii="Book Antiqua" w:hAnsi="Book Antiqua"/>
          <w:b/>
          <w:i/>
          <w:sz w:val="24"/>
          <w:szCs w:val="24"/>
        </w:rPr>
        <w:t>BACKGROUND</w:t>
      </w:r>
      <w:r w:rsidRPr="001E6DC4">
        <w:rPr>
          <w:rFonts w:ascii="Book Antiqua" w:hAnsi="Book Antiqua"/>
          <w:sz w:val="24"/>
          <w:szCs w:val="24"/>
        </w:rPr>
        <w:t xml:space="preserve"> </w:t>
      </w:r>
    </w:p>
    <w:p w14:paraId="523A35B8" w14:textId="13A1A1D8" w:rsidR="00E633B5" w:rsidRPr="001E6DC4" w:rsidRDefault="00EC3453" w:rsidP="001E6DC4">
      <w:pPr>
        <w:spacing w:after="0" w:line="360" w:lineRule="auto"/>
        <w:jc w:val="both"/>
        <w:rPr>
          <w:rFonts w:ascii="Book Antiqua" w:hAnsi="Book Antiqua"/>
          <w:sz w:val="24"/>
          <w:szCs w:val="24"/>
          <w:lang w:eastAsia="zh-CN"/>
        </w:rPr>
      </w:pPr>
      <w:r w:rsidRPr="001E6DC4">
        <w:rPr>
          <w:rFonts w:ascii="Book Antiqua" w:hAnsi="Book Antiqua"/>
          <w:sz w:val="24"/>
          <w:szCs w:val="24"/>
          <w:lang w:eastAsia="zh-CN"/>
        </w:rPr>
        <w:t>P</w:t>
      </w:r>
      <w:r w:rsidR="005F7146" w:rsidRPr="001E6DC4">
        <w:rPr>
          <w:rFonts w:ascii="Book Antiqua" w:hAnsi="Book Antiqua"/>
          <w:sz w:val="24"/>
          <w:szCs w:val="24"/>
          <w:lang w:eastAsia="zh-CN"/>
        </w:rPr>
        <w:t xml:space="preserve">re-transplant nutrition is a key driver of outcomes following liver </w:t>
      </w:r>
      <w:r w:rsidRPr="001E6DC4">
        <w:rPr>
          <w:rFonts w:ascii="Book Antiqua" w:hAnsi="Book Antiqua"/>
          <w:sz w:val="24"/>
          <w:szCs w:val="24"/>
          <w:lang w:eastAsia="zh-CN"/>
        </w:rPr>
        <w:t>transplantation in children.</w:t>
      </w:r>
      <w:r w:rsidR="001E6DC4">
        <w:rPr>
          <w:rFonts w:ascii="Book Antiqua" w:hAnsi="Book Antiqua"/>
          <w:sz w:val="24"/>
          <w:szCs w:val="24"/>
          <w:lang w:eastAsia="zh-CN"/>
        </w:rPr>
        <w:t xml:space="preserve"> </w:t>
      </w:r>
      <w:r w:rsidRPr="001E6DC4">
        <w:rPr>
          <w:rFonts w:ascii="Book Antiqua" w:hAnsi="Book Antiqua"/>
          <w:sz w:val="24"/>
          <w:szCs w:val="24"/>
          <w:lang w:eastAsia="zh-CN"/>
        </w:rPr>
        <w:t xml:space="preserve">Patients with biliary atresia </w:t>
      </w:r>
      <w:r w:rsidR="00751C20" w:rsidRPr="001E6DC4">
        <w:rPr>
          <w:rFonts w:ascii="Book Antiqua" w:hAnsi="Book Antiqua"/>
          <w:sz w:val="24"/>
          <w:szCs w:val="24"/>
          <w:lang w:eastAsia="zh-CN"/>
        </w:rPr>
        <w:t>(</w:t>
      </w:r>
      <w:r w:rsidR="00751C20" w:rsidRPr="001E6DC4">
        <w:rPr>
          <w:rFonts w:ascii="Book Antiqua" w:hAnsi="Book Antiqua"/>
          <w:sz w:val="24"/>
          <w:szCs w:val="24"/>
        </w:rPr>
        <w:t>BA</w:t>
      </w:r>
      <w:r w:rsidR="00751C20" w:rsidRPr="001E6DC4">
        <w:rPr>
          <w:rFonts w:ascii="Book Antiqua" w:hAnsi="Book Antiqua"/>
          <w:sz w:val="24"/>
          <w:szCs w:val="24"/>
          <w:lang w:eastAsia="zh-CN"/>
        </w:rPr>
        <w:t xml:space="preserve">) </w:t>
      </w:r>
      <w:r w:rsidRPr="001E6DC4">
        <w:rPr>
          <w:rFonts w:ascii="Book Antiqua" w:hAnsi="Book Antiqua"/>
          <w:sz w:val="24"/>
          <w:szCs w:val="24"/>
          <w:lang w:eastAsia="zh-CN"/>
        </w:rPr>
        <w:t xml:space="preserve">may have difficulty achieving satisfactory weight gain with enteral nutrition alone, and parenteral nutrition </w:t>
      </w:r>
      <w:r w:rsidR="003A203D" w:rsidRPr="001E6DC4">
        <w:rPr>
          <w:rFonts w:ascii="Book Antiqua" w:hAnsi="Book Antiqua" w:cs="Times New Roman"/>
          <w:sz w:val="24"/>
          <w:szCs w:val="24"/>
        </w:rPr>
        <w:t>(PN)</w:t>
      </w:r>
      <w:r w:rsidR="003A203D">
        <w:rPr>
          <w:rFonts w:ascii="Book Antiqua" w:hAnsi="Book Antiqua" w:cs="Times New Roman" w:hint="eastAsia"/>
          <w:sz w:val="24"/>
          <w:szCs w:val="24"/>
          <w:lang w:eastAsia="zh-CN"/>
        </w:rPr>
        <w:t xml:space="preserve"> </w:t>
      </w:r>
      <w:r w:rsidRPr="001E6DC4">
        <w:rPr>
          <w:rFonts w:ascii="Book Antiqua" w:hAnsi="Book Antiqua"/>
          <w:sz w:val="24"/>
          <w:szCs w:val="24"/>
          <w:lang w:eastAsia="zh-CN"/>
        </w:rPr>
        <w:t>may be indicated.</w:t>
      </w:r>
      <w:r w:rsidR="001E6DC4">
        <w:rPr>
          <w:rFonts w:ascii="Book Antiqua" w:hAnsi="Book Antiqua"/>
          <w:sz w:val="24"/>
          <w:szCs w:val="24"/>
          <w:lang w:eastAsia="zh-CN"/>
        </w:rPr>
        <w:t xml:space="preserve"> </w:t>
      </w:r>
      <w:r w:rsidRPr="001E6DC4">
        <w:rPr>
          <w:rFonts w:ascii="Book Antiqua" w:hAnsi="Book Antiqua"/>
          <w:sz w:val="24"/>
          <w:szCs w:val="24"/>
          <w:lang w:eastAsia="zh-CN"/>
        </w:rPr>
        <w:t xml:space="preserve">While </w:t>
      </w:r>
      <w:r w:rsidR="003A203D" w:rsidRPr="001E6DC4">
        <w:rPr>
          <w:rFonts w:ascii="Book Antiqua" w:hAnsi="Book Antiqua" w:cs="Times New Roman"/>
          <w:sz w:val="24"/>
          <w:szCs w:val="24"/>
        </w:rPr>
        <w:t>PN</w:t>
      </w:r>
      <w:r w:rsidRPr="001E6DC4">
        <w:rPr>
          <w:rFonts w:ascii="Book Antiqua" w:hAnsi="Book Antiqua"/>
          <w:sz w:val="24"/>
          <w:szCs w:val="24"/>
          <w:lang w:eastAsia="zh-CN"/>
        </w:rPr>
        <w:t xml:space="preserve"> has been shown to improve anthropometric parameters of children with </w:t>
      </w:r>
      <w:r w:rsidR="00751C20" w:rsidRPr="001E6DC4">
        <w:rPr>
          <w:rFonts w:ascii="Book Antiqua" w:hAnsi="Book Antiqua"/>
          <w:sz w:val="24"/>
          <w:szCs w:val="24"/>
        </w:rPr>
        <w:t>BA</w:t>
      </w:r>
      <w:r w:rsidRPr="001E6DC4">
        <w:rPr>
          <w:rFonts w:ascii="Book Antiqua" w:hAnsi="Book Antiqua"/>
          <w:sz w:val="24"/>
          <w:szCs w:val="24"/>
          <w:lang w:eastAsia="zh-CN"/>
        </w:rPr>
        <w:t xml:space="preserve"> listed for liver transplantation, less is known about the risks</w:t>
      </w:r>
      <w:r w:rsidR="007204AA" w:rsidRPr="001E6DC4">
        <w:rPr>
          <w:rFonts w:ascii="Book Antiqua" w:hAnsi="Book Antiqua"/>
          <w:sz w:val="24"/>
          <w:szCs w:val="24"/>
          <w:lang w:eastAsia="zh-CN"/>
        </w:rPr>
        <w:t>, particularly infectious,</w:t>
      </w:r>
      <w:r w:rsidRPr="001E6DC4">
        <w:rPr>
          <w:rFonts w:ascii="Book Antiqua" w:hAnsi="Book Antiqua"/>
          <w:sz w:val="24"/>
          <w:szCs w:val="24"/>
          <w:lang w:eastAsia="zh-CN"/>
        </w:rPr>
        <w:t xml:space="preserve"> associated with this therapy</w:t>
      </w:r>
      <w:r w:rsidR="00FA6E4F" w:rsidRPr="001E6DC4">
        <w:rPr>
          <w:rFonts w:ascii="Book Antiqua" w:hAnsi="Book Antiqua"/>
          <w:sz w:val="24"/>
          <w:szCs w:val="24"/>
          <w:lang w:eastAsia="zh-CN"/>
        </w:rPr>
        <w:t xml:space="preserve"> among this specific group of patients</w:t>
      </w:r>
      <w:r w:rsidR="007204AA" w:rsidRPr="001E6DC4">
        <w:rPr>
          <w:rFonts w:ascii="Book Antiqua" w:hAnsi="Book Antiqua"/>
          <w:sz w:val="24"/>
          <w:szCs w:val="24"/>
          <w:lang w:eastAsia="zh-CN"/>
        </w:rPr>
        <w:t>.</w:t>
      </w:r>
      <w:r w:rsidR="001E6DC4">
        <w:rPr>
          <w:rFonts w:ascii="Book Antiqua" w:hAnsi="Book Antiqua"/>
          <w:sz w:val="24"/>
          <w:szCs w:val="24"/>
          <w:lang w:eastAsia="zh-CN"/>
        </w:rPr>
        <w:t xml:space="preserve"> </w:t>
      </w:r>
    </w:p>
    <w:p w14:paraId="636257CF" w14:textId="77777777" w:rsidR="00197D7F" w:rsidRPr="001E6DC4" w:rsidRDefault="00197D7F" w:rsidP="001E6DC4">
      <w:pPr>
        <w:spacing w:after="0" w:line="360" w:lineRule="auto"/>
        <w:jc w:val="both"/>
        <w:rPr>
          <w:rFonts w:ascii="Book Antiqua" w:hAnsi="Book Antiqua"/>
          <w:sz w:val="24"/>
          <w:szCs w:val="24"/>
          <w:lang w:eastAsia="zh-CN"/>
        </w:rPr>
      </w:pPr>
    </w:p>
    <w:p w14:paraId="1E2BBAB9" w14:textId="77777777" w:rsidR="005577D3" w:rsidRPr="001E6DC4" w:rsidRDefault="005577D3" w:rsidP="001E6DC4">
      <w:pPr>
        <w:spacing w:after="0" w:line="360" w:lineRule="auto"/>
        <w:jc w:val="both"/>
        <w:rPr>
          <w:rFonts w:ascii="Book Antiqua" w:hAnsi="Book Antiqua"/>
          <w:b/>
          <w:i/>
          <w:sz w:val="24"/>
          <w:szCs w:val="24"/>
        </w:rPr>
      </w:pPr>
      <w:r w:rsidRPr="001E6DC4">
        <w:rPr>
          <w:rFonts w:ascii="Book Antiqua" w:hAnsi="Book Antiqua"/>
          <w:b/>
          <w:i/>
          <w:sz w:val="24"/>
          <w:szCs w:val="24"/>
        </w:rPr>
        <w:t>AIM</w:t>
      </w:r>
    </w:p>
    <w:p w14:paraId="0EA70DBF" w14:textId="30A1C094" w:rsidR="005577D3" w:rsidRPr="001E6DC4" w:rsidRDefault="005577D3" w:rsidP="001E6DC4">
      <w:pPr>
        <w:spacing w:after="0" w:line="360" w:lineRule="auto"/>
        <w:jc w:val="both"/>
        <w:rPr>
          <w:rFonts w:ascii="Book Antiqua" w:hAnsi="Book Antiqua"/>
          <w:sz w:val="24"/>
          <w:szCs w:val="24"/>
          <w:lang w:eastAsia="zh-CN"/>
        </w:rPr>
      </w:pPr>
      <w:r w:rsidRPr="001E6DC4">
        <w:rPr>
          <w:rFonts w:ascii="Book Antiqua" w:hAnsi="Book Antiqua"/>
          <w:sz w:val="24"/>
          <w:szCs w:val="24"/>
        </w:rPr>
        <w:t xml:space="preserve">To describe the incidence, microbiology, and risk factors of central line-associated bloodstream infection (CLABSI) among children with </w:t>
      </w:r>
      <w:r w:rsidR="00751C20" w:rsidRPr="001E6DC4">
        <w:rPr>
          <w:rFonts w:ascii="Book Antiqua" w:hAnsi="Book Antiqua"/>
          <w:sz w:val="24"/>
          <w:szCs w:val="24"/>
        </w:rPr>
        <w:t>BA</w:t>
      </w:r>
      <w:r w:rsidRPr="001E6DC4">
        <w:rPr>
          <w:rFonts w:ascii="Book Antiqua" w:hAnsi="Book Antiqua"/>
          <w:sz w:val="24"/>
          <w:szCs w:val="24"/>
        </w:rPr>
        <w:t xml:space="preserve"> listed for liver transplantation.</w:t>
      </w:r>
    </w:p>
    <w:p w14:paraId="4ECF8188" w14:textId="77777777" w:rsidR="00197D7F" w:rsidRPr="001E6DC4" w:rsidRDefault="00197D7F" w:rsidP="001E6DC4">
      <w:pPr>
        <w:spacing w:after="0" w:line="360" w:lineRule="auto"/>
        <w:jc w:val="both"/>
        <w:rPr>
          <w:rFonts w:ascii="Book Antiqua" w:hAnsi="Book Antiqua"/>
          <w:i/>
          <w:sz w:val="24"/>
          <w:szCs w:val="24"/>
          <w:lang w:eastAsia="zh-CN"/>
        </w:rPr>
      </w:pPr>
    </w:p>
    <w:p w14:paraId="39C71741" w14:textId="77777777" w:rsidR="005577D3" w:rsidRPr="001E6DC4" w:rsidRDefault="005577D3" w:rsidP="001E6DC4">
      <w:pPr>
        <w:spacing w:after="0" w:line="360" w:lineRule="auto"/>
        <w:jc w:val="both"/>
        <w:rPr>
          <w:rFonts w:ascii="Book Antiqua" w:hAnsi="Book Antiqua"/>
          <w:b/>
          <w:i/>
          <w:sz w:val="24"/>
          <w:szCs w:val="24"/>
        </w:rPr>
      </w:pPr>
      <w:r w:rsidRPr="001E6DC4">
        <w:rPr>
          <w:rFonts w:ascii="Book Antiqua" w:hAnsi="Book Antiqua"/>
          <w:b/>
          <w:i/>
          <w:sz w:val="24"/>
          <w:szCs w:val="24"/>
        </w:rPr>
        <w:t>METHODS</w:t>
      </w:r>
    </w:p>
    <w:p w14:paraId="25D3DB4D" w14:textId="5BE1B30A" w:rsidR="005B463F" w:rsidRPr="001E6DC4" w:rsidRDefault="00C01A7E" w:rsidP="001E6DC4">
      <w:pPr>
        <w:spacing w:after="0" w:line="360" w:lineRule="auto"/>
        <w:jc w:val="both"/>
        <w:rPr>
          <w:rFonts w:ascii="Book Antiqua" w:hAnsi="Book Antiqua"/>
          <w:sz w:val="24"/>
          <w:szCs w:val="24"/>
        </w:rPr>
      </w:pPr>
      <w:r w:rsidRPr="001E6DC4">
        <w:rPr>
          <w:rFonts w:ascii="Book Antiqua" w:hAnsi="Book Antiqua"/>
          <w:sz w:val="24"/>
          <w:szCs w:val="24"/>
        </w:rPr>
        <w:t>Retrospective re</w:t>
      </w:r>
      <w:r w:rsidR="008E2BD2">
        <w:rPr>
          <w:rFonts w:ascii="Book Antiqua" w:hAnsi="Book Antiqua"/>
          <w:sz w:val="24"/>
          <w:szCs w:val="24"/>
        </w:rPr>
        <w:t>view of children aged ≤ 2-years</w:t>
      </w:r>
      <w:r w:rsidR="008E2BD2">
        <w:rPr>
          <w:rFonts w:ascii="Book Antiqua" w:hAnsi="Book Antiqua" w:hint="eastAsia"/>
          <w:sz w:val="24"/>
          <w:szCs w:val="24"/>
          <w:lang w:eastAsia="zh-CN"/>
        </w:rPr>
        <w:t xml:space="preserve"> </w:t>
      </w:r>
      <w:r w:rsidR="008E2BD2">
        <w:rPr>
          <w:rFonts w:ascii="Book Antiqua" w:hAnsi="Book Antiqua"/>
          <w:sz w:val="24"/>
          <w:szCs w:val="24"/>
        </w:rPr>
        <w:t>of</w:t>
      </w:r>
      <w:r w:rsidR="008E2BD2">
        <w:rPr>
          <w:rFonts w:ascii="Book Antiqua" w:hAnsi="Book Antiqua" w:hint="eastAsia"/>
          <w:sz w:val="24"/>
          <w:szCs w:val="24"/>
          <w:lang w:eastAsia="zh-CN"/>
        </w:rPr>
        <w:t xml:space="preserve"> </w:t>
      </w:r>
      <w:r w:rsidRPr="001E6DC4">
        <w:rPr>
          <w:rFonts w:ascii="Book Antiqua" w:hAnsi="Book Antiqua"/>
          <w:sz w:val="24"/>
          <w:szCs w:val="24"/>
        </w:rPr>
        <w:t xml:space="preserve">age with </w:t>
      </w:r>
      <w:r w:rsidR="00751C20" w:rsidRPr="001E6DC4">
        <w:rPr>
          <w:rFonts w:ascii="Book Antiqua" w:hAnsi="Book Antiqua"/>
          <w:sz w:val="24"/>
          <w:szCs w:val="24"/>
        </w:rPr>
        <w:t>BA</w:t>
      </w:r>
      <w:r w:rsidRPr="001E6DC4">
        <w:rPr>
          <w:rFonts w:ascii="Book Antiqua" w:hAnsi="Book Antiqua"/>
          <w:sz w:val="24"/>
          <w:szCs w:val="24"/>
        </w:rPr>
        <w:t xml:space="preserve"> who were listed for primary liver transplantation at Texas Children’s Hospital from 2008 through 2015 (</w:t>
      </w:r>
      <w:r w:rsidRPr="001E6DC4">
        <w:rPr>
          <w:rFonts w:ascii="Book Antiqua" w:hAnsi="Book Antiqua"/>
          <w:i/>
          <w:sz w:val="24"/>
          <w:szCs w:val="24"/>
        </w:rPr>
        <w:t>n</w:t>
      </w:r>
      <w:r w:rsidR="004D0705" w:rsidRPr="001E6DC4">
        <w:rPr>
          <w:rFonts w:ascii="Book Antiqua" w:hAnsi="Book Antiqua"/>
          <w:sz w:val="24"/>
          <w:szCs w:val="24"/>
          <w:lang w:eastAsia="zh-CN"/>
        </w:rPr>
        <w:t xml:space="preserve"> </w:t>
      </w:r>
      <w:r w:rsidRPr="001E6DC4">
        <w:rPr>
          <w:rFonts w:ascii="Book Antiqua" w:hAnsi="Book Antiqua"/>
          <w:sz w:val="24"/>
          <w:szCs w:val="24"/>
        </w:rPr>
        <w:t>=</w:t>
      </w:r>
      <w:r w:rsidR="004D0705" w:rsidRPr="001E6DC4">
        <w:rPr>
          <w:rFonts w:ascii="Book Antiqua" w:hAnsi="Book Antiqua"/>
          <w:sz w:val="24"/>
          <w:szCs w:val="24"/>
          <w:lang w:eastAsia="zh-CN"/>
        </w:rPr>
        <w:t xml:space="preserve"> </w:t>
      </w:r>
      <w:r w:rsidRPr="001E6DC4">
        <w:rPr>
          <w:rFonts w:ascii="Book Antiqua" w:hAnsi="Book Antiqua"/>
          <w:sz w:val="24"/>
          <w:szCs w:val="24"/>
        </w:rPr>
        <w:t>96).</w:t>
      </w:r>
      <w:r w:rsidR="001E6DC4">
        <w:rPr>
          <w:rFonts w:ascii="Book Antiqua" w:hAnsi="Book Antiqua"/>
          <w:sz w:val="24"/>
          <w:szCs w:val="24"/>
        </w:rPr>
        <w:t xml:space="preserve"> </w:t>
      </w:r>
      <w:r w:rsidRPr="001E6DC4">
        <w:rPr>
          <w:rFonts w:ascii="Book Antiqua" w:hAnsi="Book Antiqua"/>
          <w:sz w:val="24"/>
          <w:szCs w:val="24"/>
        </w:rPr>
        <w:t xml:space="preserve">Patients with a central line for administration of </w:t>
      </w:r>
      <w:r w:rsidR="003A203D" w:rsidRPr="001E6DC4">
        <w:rPr>
          <w:rFonts w:ascii="Book Antiqua" w:hAnsi="Book Antiqua" w:cs="Times New Roman"/>
          <w:sz w:val="24"/>
          <w:szCs w:val="24"/>
        </w:rPr>
        <w:t>PN</w:t>
      </w:r>
      <w:r w:rsidRPr="001E6DC4">
        <w:rPr>
          <w:rFonts w:ascii="Book Antiqua" w:hAnsi="Book Antiqua"/>
          <w:sz w:val="24"/>
          <w:szCs w:val="24"/>
        </w:rPr>
        <w:t xml:space="preserve"> (</w:t>
      </w:r>
      <w:r w:rsidR="004D0705" w:rsidRPr="001E6DC4">
        <w:rPr>
          <w:rFonts w:ascii="Book Antiqua" w:hAnsi="Book Antiqua"/>
          <w:i/>
          <w:sz w:val="24"/>
          <w:szCs w:val="24"/>
        </w:rPr>
        <w:t>n</w:t>
      </w:r>
      <w:r w:rsidR="004D0705" w:rsidRPr="001E6DC4">
        <w:rPr>
          <w:rFonts w:ascii="Book Antiqua" w:hAnsi="Book Antiqua"/>
          <w:sz w:val="24"/>
          <w:szCs w:val="24"/>
          <w:lang w:eastAsia="zh-CN"/>
        </w:rPr>
        <w:t xml:space="preserve"> </w:t>
      </w:r>
      <w:r w:rsidR="004D0705" w:rsidRPr="001E6DC4">
        <w:rPr>
          <w:rFonts w:ascii="Book Antiqua" w:hAnsi="Book Antiqua"/>
          <w:sz w:val="24"/>
          <w:szCs w:val="24"/>
        </w:rPr>
        <w:t>=</w:t>
      </w:r>
      <w:r w:rsidR="004D0705" w:rsidRPr="001E6DC4">
        <w:rPr>
          <w:rFonts w:ascii="Book Antiqua" w:hAnsi="Book Antiqua"/>
          <w:sz w:val="24"/>
          <w:szCs w:val="24"/>
          <w:lang w:eastAsia="zh-CN"/>
        </w:rPr>
        <w:t xml:space="preserve"> </w:t>
      </w:r>
      <w:r w:rsidRPr="001E6DC4">
        <w:rPr>
          <w:rFonts w:ascii="Book Antiqua" w:hAnsi="Book Antiqua"/>
          <w:sz w:val="24"/>
          <w:szCs w:val="24"/>
        </w:rPr>
        <w:t xml:space="preserve">63) were identified and </w:t>
      </w:r>
      <w:r w:rsidR="005B463F" w:rsidRPr="001E6DC4">
        <w:rPr>
          <w:rFonts w:ascii="Book Antiqua" w:hAnsi="Book Antiqua"/>
          <w:sz w:val="24"/>
          <w:szCs w:val="24"/>
        </w:rPr>
        <w:t xml:space="preserve">details of each </w:t>
      </w:r>
      <w:r w:rsidRPr="001E6DC4">
        <w:rPr>
          <w:rFonts w:ascii="Book Antiqua" w:hAnsi="Book Antiqua"/>
          <w:sz w:val="24"/>
          <w:szCs w:val="24"/>
        </w:rPr>
        <w:t>CLA</w:t>
      </w:r>
      <w:r w:rsidR="005B463F" w:rsidRPr="001E6DC4">
        <w:rPr>
          <w:rFonts w:ascii="Book Antiqua" w:hAnsi="Book Antiqua"/>
          <w:sz w:val="24"/>
          <w:szCs w:val="24"/>
        </w:rPr>
        <w:t>BSI event were abstracted</w:t>
      </w:r>
      <w:r w:rsidRPr="001E6DC4">
        <w:rPr>
          <w:rFonts w:ascii="Book Antiqua" w:hAnsi="Book Antiqua"/>
          <w:sz w:val="24"/>
          <w:szCs w:val="24"/>
        </w:rPr>
        <w:t>.</w:t>
      </w:r>
      <w:r w:rsidR="001E6DC4">
        <w:rPr>
          <w:rFonts w:ascii="Book Antiqua" w:hAnsi="Book Antiqua"/>
          <w:sz w:val="24"/>
          <w:szCs w:val="24"/>
        </w:rPr>
        <w:t xml:space="preserve"> </w:t>
      </w:r>
      <w:r w:rsidRPr="001E6DC4">
        <w:rPr>
          <w:rFonts w:ascii="Book Antiqua" w:hAnsi="Book Antiqua"/>
          <w:sz w:val="24"/>
          <w:szCs w:val="24"/>
        </w:rPr>
        <w:t>We compared the group of patients who experienced CLABSI to the group who did not</w:t>
      </w:r>
      <w:r w:rsidR="005B463F" w:rsidRPr="001E6DC4">
        <w:rPr>
          <w:rFonts w:ascii="Book Antiqua" w:hAnsi="Book Antiqua"/>
          <w:sz w:val="24"/>
          <w:szCs w:val="24"/>
        </w:rPr>
        <w:t>,</w:t>
      </w:r>
      <w:r w:rsidRPr="001E6DC4">
        <w:rPr>
          <w:rFonts w:ascii="Book Antiqua" w:hAnsi="Book Antiqua"/>
          <w:sz w:val="24"/>
          <w:szCs w:val="24"/>
        </w:rPr>
        <w:t xml:space="preserve"> to determine whether demographic, clinical, or laboratory factors correlated with development</w:t>
      </w:r>
      <w:r w:rsidR="005B463F" w:rsidRPr="001E6DC4">
        <w:rPr>
          <w:rFonts w:ascii="Book Antiqua" w:hAnsi="Book Antiqua"/>
          <w:sz w:val="24"/>
          <w:szCs w:val="24"/>
        </w:rPr>
        <w:t xml:space="preserve"> of CLABSI.</w:t>
      </w:r>
    </w:p>
    <w:p w14:paraId="4B90E5C6" w14:textId="77777777" w:rsidR="005577D3" w:rsidRPr="001E6DC4" w:rsidRDefault="005577D3" w:rsidP="001E6DC4">
      <w:pPr>
        <w:spacing w:after="0" w:line="360" w:lineRule="auto"/>
        <w:jc w:val="both"/>
        <w:rPr>
          <w:rFonts w:ascii="Book Antiqua" w:hAnsi="Book Antiqua"/>
          <w:i/>
          <w:sz w:val="24"/>
          <w:szCs w:val="24"/>
        </w:rPr>
      </w:pPr>
      <w:r w:rsidRPr="001E6DC4">
        <w:rPr>
          <w:rFonts w:ascii="Book Antiqua" w:hAnsi="Book Antiqua"/>
          <w:sz w:val="24"/>
          <w:szCs w:val="24"/>
        </w:rPr>
        <w:br/>
      </w:r>
      <w:r w:rsidRPr="001E6DC4">
        <w:rPr>
          <w:rFonts w:ascii="Book Antiqua" w:hAnsi="Book Antiqua"/>
          <w:b/>
          <w:i/>
          <w:sz w:val="24"/>
          <w:szCs w:val="24"/>
        </w:rPr>
        <w:t>RESULTS</w:t>
      </w:r>
    </w:p>
    <w:p w14:paraId="10CBBDBE" w14:textId="3F5E8AC2" w:rsidR="005B463F" w:rsidRPr="001E6DC4" w:rsidRDefault="005B463F" w:rsidP="001E6DC4">
      <w:pPr>
        <w:spacing w:after="0" w:line="360" w:lineRule="auto"/>
        <w:jc w:val="both"/>
        <w:rPr>
          <w:rFonts w:ascii="Book Antiqua" w:hAnsi="Book Antiqua"/>
          <w:sz w:val="24"/>
          <w:szCs w:val="24"/>
        </w:rPr>
      </w:pPr>
      <w:r w:rsidRPr="001E6DC4">
        <w:rPr>
          <w:rFonts w:ascii="Book Antiqua" w:hAnsi="Book Antiqua"/>
          <w:sz w:val="24"/>
          <w:szCs w:val="24"/>
        </w:rPr>
        <w:t>Ni</w:t>
      </w:r>
      <w:r w:rsidR="00B72BCD" w:rsidRPr="001E6DC4">
        <w:rPr>
          <w:rFonts w:ascii="Book Antiqua" w:hAnsi="Book Antiqua"/>
          <w:sz w:val="24"/>
          <w:szCs w:val="24"/>
        </w:rPr>
        <w:t>neteen of 63 patients (30%</w:t>
      </w:r>
      <w:r w:rsidR="001B26AE">
        <w:rPr>
          <w:rFonts w:ascii="Book Antiqua" w:hAnsi="Book Antiqua" w:hint="eastAsia"/>
          <w:sz w:val="24"/>
          <w:szCs w:val="24"/>
          <w:lang w:eastAsia="zh-CN"/>
        </w:rPr>
        <w:t xml:space="preserve">, </w:t>
      </w:r>
      <w:r w:rsidR="00B72BCD" w:rsidRPr="001E6DC4">
        <w:rPr>
          <w:rFonts w:ascii="Book Antiqua" w:hAnsi="Book Antiqua"/>
          <w:sz w:val="24"/>
          <w:szCs w:val="24"/>
        </w:rPr>
        <w:t>95%</w:t>
      </w:r>
      <w:r w:rsidRPr="001E6DC4">
        <w:rPr>
          <w:rFonts w:ascii="Book Antiqua" w:hAnsi="Book Antiqua"/>
          <w:sz w:val="24"/>
          <w:szCs w:val="24"/>
        </w:rPr>
        <w:t>CI: 19, 43) experienced 29 episodes of CLABSI durin</w:t>
      </w:r>
      <w:r w:rsidR="001B26AE">
        <w:rPr>
          <w:rFonts w:ascii="Book Antiqua" w:hAnsi="Book Antiqua"/>
          <w:sz w:val="24"/>
          <w:szCs w:val="24"/>
        </w:rPr>
        <w:t>g 4</w:t>
      </w:r>
      <w:r w:rsidRPr="001E6DC4">
        <w:rPr>
          <w:rFonts w:ascii="Book Antiqua" w:hAnsi="Book Antiqua"/>
          <w:sz w:val="24"/>
          <w:szCs w:val="24"/>
        </w:rPr>
        <w:t>8</w:t>
      </w:r>
      <w:r w:rsidR="00B72BCD" w:rsidRPr="001E6DC4">
        <w:rPr>
          <w:rFonts w:ascii="Book Antiqua" w:hAnsi="Book Antiqua"/>
          <w:sz w:val="24"/>
          <w:szCs w:val="24"/>
        </w:rPr>
        <w:t>00 line days (6.04 CLABSI per 1</w:t>
      </w:r>
      <w:r w:rsidRPr="001E6DC4">
        <w:rPr>
          <w:rFonts w:ascii="Book Antiqua" w:hAnsi="Book Antiqua"/>
          <w:sz w:val="24"/>
          <w:szCs w:val="24"/>
        </w:rPr>
        <w:t>000 line days).</w:t>
      </w:r>
      <w:r w:rsidR="001E6DC4">
        <w:rPr>
          <w:rFonts w:ascii="Book Antiqua" w:hAnsi="Book Antiqua"/>
          <w:sz w:val="24"/>
          <w:szCs w:val="24"/>
        </w:rPr>
        <w:t xml:space="preserve"> </w:t>
      </w:r>
      <w:r w:rsidRPr="001E6DC4">
        <w:rPr>
          <w:rFonts w:ascii="Book Antiqua" w:hAnsi="Book Antiqua"/>
          <w:sz w:val="24"/>
          <w:szCs w:val="24"/>
        </w:rPr>
        <w:t xml:space="preserve">CLABSI </w:t>
      </w:r>
      <w:r w:rsidR="00217FDA" w:rsidRPr="001E6DC4">
        <w:rPr>
          <w:rFonts w:ascii="Book Antiqua" w:hAnsi="Book Antiqua"/>
          <w:sz w:val="24"/>
          <w:szCs w:val="24"/>
        </w:rPr>
        <w:t xml:space="preserve">was </w:t>
      </w:r>
      <w:r w:rsidRPr="001E6DC4">
        <w:rPr>
          <w:rFonts w:ascii="Book Antiqua" w:hAnsi="Book Antiqua"/>
          <w:sz w:val="24"/>
          <w:szCs w:val="24"/>
        </w:rPr>
        <w:t xml:space="preserve">predominantly associated with Gram-negative organisms (14/29 episodes, 48%) including </w:t>
      </w:r>
      <w:r w:rsidRPr="001E6DC4">
        <w:rPr>
          <w:rFonts w:ascii="Book Antiqua" w:hAnsi="Book Antiqua"/>
          <w:i/>
          <w:sz w:val="24"/>
          <w:szCs w:val="24"/>
        </w:rPr>
        <w:t>Klebsiella</w:t>
      </w:r>
      <w:r w:rsidRPr="001E6DC4">
        <w:rPr>
          <w:rFonts w:ascii="Book Antiqua" w:hAnsi="Book Antiqua"/>
          <w:sz w:val="24"/>
          <w:szCs w:val="24"/>
        </w:rPr>
        <w:t xml:space="preserve"> spp., </w:t>
      </w:r>
      <w:r w:rsidRPr="001E6DC4">
        <w:rPr>
          <w:rFonts w:ascii="Book Antiqua" w:hAnsi="Book Antiqua"/>
          <w:i/>
          <w:sz w:val="24"/>
          <w:szCs w:val="24"/>
        </w:rPr>
        <w:t>Enterobacter</w:t>
      </w:r>
      <w:r w:rsidRPr="001E6DC4">
        <w:rPr>
          <w:rFonts w:ascii="Book Antiqua" w:hAnsi="Book Antiqua"/>
          <w:sz w:val="24"/>
          <w:szCs w:val="24"/>
        </w:rPr>
        <w:t xml:space="preserve"> spp., and </w:t>
      </w:r>
      <w:r w:rsidRPr="001E6DC4">
        <w:rPr>
          <w:rFonts w:ascii="Book Antiqua" w:hAnsi="Book Antiqua"/>
          <w:i/>
          <w:sz w:val="24"/>
          <w:szCs w:val="24"/>
        </w:rPr>
        <w:t>Escherichia coli</w:t>
      </w:r>
      <w:r w:rsidRPr="001E6DC4">
        <w:rPr>
          <w:rFonts w:ascii="Book Antiqua" w:hAnsi="Book Antiqua"/>
          <w:sz w:val="24"/>
          <w:szCs w:val="24"/>
        </w:rPr>
        <w:t>.</w:t>
      </w:r>
      <w:r w:rsidR="001E6DC4">
        <w:rPr>
          <w:rFonts w:ascii="Book Antiqua" w:hAnsi="Book Antiqua"/>
          <w:sz w:val="24"/>
          <w:szCs w:val="24"/>
        </w:rPr>
        <w:t xml:space="preserve"> </w:t>
      </w:r>
      <w:r w:rsidRPr="001E6DC4">
        <w:rPr>
          <w:rFonts w:ascii="Book Antiqua" w:hAnsi="Book Antiqua"/>
          <w:sz w:val="24"/>
          <w:szCs w:val="24"/>
        </w:rPr>
        <w:t xml:space="preserve">The sole polymicrobial infection grew </w:t>
      </w:r>
      <w:r w:rsidRPr="001E6DC4">
        <w:rPr>
          <w:rFonts w:ascii="Book Antiqua" w:hAnsi="Book Antiqua"/>
          <w:i/>
          <w:sz w:val="24"/>
          <w:szCs w:val="24"/>
        </w:rPr>
        <w:t>Enterobacter cloacae</w:t>
      </w:r>
      <w:r w:rsidRPr="001E6DC4">
        <w:rPr>
          <w:rFonts w:ascii="Book Antiqua" w:hAnsi="Book Antiqua"/>
          <w:sz w:val="24"/>
          <w:szCs w:val="24"/>
        </w:rPr>
        <w:t xml:space="preserve"> and </w:t>
      </w:r>
      <w:r w:rsidRPr="001E6DC4">
        <w:rPr>
          <w:rFonts w:ascii="Book Antiqua" w:hAnsi="Book Antiqua"/>
          <w:i/>
          <w:sz w:val="24"/>
          <w:szCs w:val="24"/>
        </w:rPr>
        <w:t>Klebsiella pneumoniae</w:t>
      </w:r>
      <w:r w:rsidR="00B72BCD" w:rsidRPr="001E6DC4">
        <w:rPr>
          <w:rFonts w:ascii="Book Antiqua" w:hAnsi="Book Antiqua"/>
          <w:sz w:val="24"/>
          <w:szCs w:val="24"/>
        </w:rPr>
        <w:t>.</w:t>
      </w:r>
      <w:r w:rsidRPr="001E6DC4">
        <w:rPr>
          <w:rFonts w:ascii="Book Antiqua" w:hAnsi="Book Antiqua"/>
          <w:sz w:val="24"/>
          <w:szCs w:val="24"/>
        </w:rPr>
        <w:t xml:space="preserve"> Gram-positive organisms (all </w:t>
      </w:r>
      <w:r w:rsidRPr="001E6DC4">
        <w:rPr>
          <w:rFonts w:ascii="Book Antiqua" w:hAnsi="Book Antiqua"/>
          <w:i/>
          <w:sz w:val="24"/>
          <w:szCs w:val="24"/>
        </w:rPr>
        <w:t>Staphylococcus</w:t>
      </w:r>
      <w:r w:rsidRPr="001E6DC4">
        <w:rPr>
          <w:rFonts w:ascii="Book Antiqua" w:hAnsi="Book Antiqua"/>
          <w:sz w:val="24"/>
          <w:szCs w:val="24"/>
        </w:rPr>
        <w:t xml:space="preserve"> spp.) and fungus (all </w:t>
      </w:r>
      <w:r w:rsidRPr="001E6DC4">
        <w:rPr>
          <w:rFonts w:ascii="Book Antiqua" w:hAnsi="Book Antiqua"/>
          <w:i/>
          <w:sz w:val="24"/>
          <w:szCs w:val="24"/>
        </w:rPr>
        <w:t>Candida</w:t>
      </w:r>
      <w:r w:rsidRPr="001E6DC4">
        <w:rPr>
          <w:rFonts w:ascii="Book Antiqua" w:hAnsi="Book Antiqua"/>
          <w:sz w:val="24"/>
          <w:szCs w:val="24"/>
        </w:rPr>
        <w:t xml:space="preserve"> spp.) comprised 9/29 (31%) and 6/29 (21%) episodes, respectively. No demographic, clinical, or laboratory factors were significantly associated with an </w:t>
      </w:r>
      <w:r w:rsidRPr="001E6DC4">
        <w:rPr>
          <w:rFonts w:ascii="Book Antiqua" w:hAnsi="Book Antiqua"/>
          <w:sz w:val="24"/>
          <w:szCs w:val="24"/>
        </w:rPr>
        <w:lastRenderedPageBreak/>
        <w:t>increased risk for the first CLABSI event in Cox proportional hazards regression analysis</w:t>
      </w:r>
    </w:p>
    <w:p w14:paraId="733AC935" w14:textId="09A91660" w:rsidR="00895223" w:rsidRPr="001E6DC4" w:rsidRDefault="00895223" w:rsidP="001E6DC4">
      <w:pPr>
        <w:spacing w:after="0" w:line="360" w:lineRule="auto"/>
        <w:jc w:val="both"/>
        <w:rPr>
          <w:rFonts w:ascii="Book Antiqua" w:hAnsi="Book Antiqua"/>
          <w:b/>
          <w:i/>
          <w:sz w:val="24"/>
          <w:szCs w:val="24"/>
          <w:lang w:eastAsia="zh-CN"/>
        </w:rPr>
      </w:pPr>
    </w:p>
    <w:p w14:paraId="3145F662" w14:textId="77777777" w:rsidR="005577D3" w:rsidRPr="001E6DC4" w:rsidRDefault="005577D3" w:rsidP="001E6DC4">
      <w:pPr>
        <w:spacing w:after="0" w:line="360" w:lineRule="auto"/>
        <w:jc w:val="both"/>
        <w:rPr>
          <w:rFonts w:ascii="Book Antiqua" w:hAnsi="Book Antiqua"/>
          <w:b/>
          <w:i/>
          <w:sz w:val="24"/>
          <w:szCs w:val="24"/>
        </w:rPr>
      </w:pPr>
      <w:r w:rsidRPr="001E6DC4">
        <w:rPr>
          <w:rFonts w:ascii="Book Antiqua" w:hAnsi="Book Antiqua"/>
          <w:b/>
          <w:i/>
          <w:sz w:val="24"/>
          <w:szCs w:val="24"/>
        </w:rPr>
        <w:t>CONCLUSION</w:t>
      </w:r>
    </w:p>
    <w:p w14:paraId="6409D874" w14:textId="4EB3A4A3" w:rsidR="005B463F" w:rsidRPr="001E6DC4" w:rsidRDefault="005B463F" w:rsidP="001E6DC4">
      <w:pPr>
        <w:spacing w:after="0" w:line="360" w:lineRule="auto"/>
        <w:jc w:val="both"/>
        <w:rPr>
          <w:rFonts w:ascii="Book Antiqua" w:hAnsi="Book Antiqua"/>
          <w:sz w:val="24"/>
          <w:szCs w:val="24"/>
        </w:rPr>
      </w:pPr>
      <w:r w:rsidRPr="001E6DC4">
        <w:rPr>
          <w:rFonts w:ascii="Book Antiqua" w:hAnsi="Book Antiqua"/>
          <w:sz w:val="24"/>
          <w:szCs w:val="24"/>
        </w:rPr>
        <w:t>There is substantial risk for CLABSI among children with BA listed for liver transplantation.</w:t>
      </w:r>
      <w:r w:rsidR="001E6DC4">
        <w:rPr>
          <w:rFonts w:ascii="Book Antiqua" w:hAnsi="Book Antiqua"/>
          <w:sz w:val="24"/>
          <w:szCs w:val="24"/>
        </w:rPr>
        <w:t xml:space="preserve"> </w:t>
      </w:r>
      <w:r w:rsidRPr="001E6DC4">
        <w:rPr>
          <w:rFonts w:ascii="Book Antiqua" w:hAnsi="Book Antiqua"/>
          <w:sz w:val="24"/>
          <w:szCs w:val="24"/>
        </w:rPr>
        <w:t>No clinical, demographic, or laboratory factor we tested emerged as an independent predictor of CLA</w:t>
      </w:r>
      <w:r w:rsidR="00895223" w:rsidRPr="001E6DC4">
        <w:rPr>
          <w:rFonts w:ascii="Book Antiqua" w:hAnsi="Book Antiqua"/>
          <w:sz w:val="24"/>
          <w:szCs w:val="24"/>
        </w:rPr>
        <w:t>BSI</w:t>
      </w:r>
      <w:r w:rsidRPr="001E6DC4">
        <w:rPr>
          <w:rFonts w:ascii="Book Antiqua" w:hAnsi="Book Antiqua"/>
          <w:sz w:val="24"/>
          <w:szCs w:val="24"/>
        </w:rPr>
        <w:t>.</w:t>
      </w:r>
      <w:r w:rsidR="001E6DC4">
        <w:rPr>
          <w:rFonts w:ascii="Book Antiqua" w:hAnsi="Book Antiqua"/>
          <w:sz w:val="24"/>
          <w:szCs w:val="24"/>
        </w:rPr>
        <w:t xml:space="preserve"> </w:t>
      </w:r>
      <w:r w:rsidRPr="001E6DC4">
        <w:rPr>
          <w:rFonts w:ascii="Book Antiqua" w:hAnsi="Book Antiqua"/>
          <w:sz w:val="24"/>
          <w:szCs w:val="24"/>
        </w:rPr>
        <w:t>While our data did not show an impact of CLABSI on the short-term clinical outcome, it would seem prudent to implement CLABSI reduction strategies in this population to the extent that each CLABSI event represents potentially preventable hospitalization, unnecessary healthcare dollar expenditures, and may exact an opportunity cost, in terms of missed allograft offers.</w:t>
      </w:r>
    </w:p>
    <w:p w14:paraId="68C1C596" w14:textId="77777777" w:rsidR="00895223" w:rsidRPr="001E6DC4" w:rsidRDefault="00895223" w:rsidP="001E6DC4">
      <w:pPr>
        <w:spacing w:after="0" w:line="360" w:lineRule="auto"/>
        <w:jc w:val="both"/>
        <w:rPr>
          <w:rFonts w:ascii="Book Antiqua" w:hAnsi="Book Antiqua"/>
          <w:sz w:val="24"/>
          <w:szCs w:val="24"/>
        </w:rPr>
      </w:pPr>
    </w:p>
    <w:p w14:paraId="6CC5F776" w14:textId="493A8320" w:rsidR="00895223" w:rsidRPr="001E6DC4" w:rsidRDefault="00895223" w:rsidP="001E6DC4">
      <w:pPr>
        <w:spacing w:after="0" w:line="360" w:lineRule="auto"/>
        <w:jc w:val="both"/>
        <w:rPr>
          <w:rFonts w:ascii="Book Antiqua" w:hAnsi="Book Antiqua"/>
          <w:sz w:val="24"/>
          <w:szCs w:val="24"/>
        </w:rPr>
      </w:pPr>
      <w:r w:rsidRPr="001E6DC4">
        <w:rPr>
          <w:rFonts w:ascii="Book Antiqua" w:hAnsi="Book Antiqua"/>
          <w:b/>
          <w:sz w:val="24"/>
          <w:szCs w:val="24"/>
        </w:rPr>
        <w:t xml:space="preserve">Key </w:t>
      </w:r>
      <w:r w:rsidR="00B72BCD" w:rsidRPr="001E6DC4">
        <w:rPr>
          <w:rFonts w:ascii="Book Antiqua" w:hAnsi="Book Antiqua"/>
          <w:b/>
          <w:sz w:val="24"/>
          <w:szCs w:val="24"/>
        </w:rPr>
        <w:t>w</w:t>
      </w:r>
      <w:r w:rsidRPr="001E6DC4">
        <w:rPr>
          <w:rFonts w:ascii="Book Antiqua" w:hAnsi="Book Antiqua"/>
          <w:b/>
          <w:sz w:val="24"/>
          <w:szCs w:val="24"/>
        </w:rPr>
        <w:t>ords:</w:t>
      </w:r>
      <w:r w:rsidR="001E6DC4">
        <w:rPr>
          <w:rFonts w:ascii="Book Antiqua" w:hAnsi="Book Antiqua"/>
          <w:sz w:val="24"/>
          <w:szCs w:val="24"/>
        </w:rPr>
        <w:t xml:space="preserve"> </w:t>
      </w:r>
      <w:r w:rsidRPr="001E6DC4">
        <w:rPr>
          <w:rFonts w:ascii="Book Antiqua" w:hAnsi="Book Antiqua"/>
          <w:sz w:val="24"/>
          <w:szCs w:val="24"/>
        </w:rPr>
        <w:t xml:space="preserve">Parenteral nutrition; </w:t>
      </w:r>
      <w:r w:rsidR="00B72BCD" w:rsidRPr="001E6DC4">
        <w:rPr>
          <w:rFonts w:ascii="Book Antiqua" w:hAnsi="Book Antiqua"/>
          <w:sz w:val="24"/>
          <w:szCs w:val="24"/>
        </w:rPr>
        <w:t xml:space="preserve">Central </w:t>
      </w:r>
      <w:r w:rsidR="00751C20" w:rsidRPr="001E6DC4">
        <w:rPr>
          <w:rFonts w:ascii="Book Antiqua" w:hAnsi="Book Antiqua"/>
          <w:sz w:val="24"/>
          <w:szCs w:val="24"/>
        </w:rPr>
        <w:t>line-associated bloodstream infection</w:t>
      </w:r>
      <w:r w:rsidR="00B72BCD" w:rsidRPr="001E6DC4">
        <w:rPr>
          <w:rFonts w:ascii="Book Antiqua" w:hAnsi="Book Antiqua"/>
          <w:sz w:val="24"/>
          <w:szCs w:val="24"/>
          <w:lang w:eastAsia="zh-CN"/>
        </w:rPr>
        <w:t>;</w:t>
      </w:r>
      <w:r w:rsidRPr="001E6DC4">
        <w:rPr>
          <w:rFonts w:ascii="Book Antiqua" w:hAnsi="Book Antiqua"/>
          <w:sz w:val="24"/>
          <w:szCs w:val="24"/>
        </w:rPr>
        <w:t xml:space="preserve"> Pediatric</w:t>
      </w:r>
      <w:r w:rsidR="00B72BCD" w:rsidRPr="001E6DC4">
        <w:rPr>
          <w:rFonts w:ascii="Book Antiqua" w:hAnsi="Book Antiqua"/>
          <w:sz w:val="24"/>
          <w:szCs w:val="24"/>
          <w:lang w:eastAsia="zh-CN"/>
        </w:rPr>
        <w:t>;</w:t>
      </w:r>
      <w:r w:rsidRPr="001E6DC4">
        <w:rPr>
          <w:rFonts w:ascii="Book Antiqua" w:hAnsi="Book Antiqua"/>
          <w:sz w:val="24"/>
          <w:szCs w:val="24"/>
        </w:rPr>
        <w:t xml:space="preserve"> Microbiology</w:t>
      </w:r>
      <w:r w:rsidR="00B72BCD" w:rsidRPr="001E6DC4">
        <w:rPr>
          <w:rFonts w:ascii="Book Antiqua" w:hAnsi="Book Antiqua"/>
          <w:sz w:val="24"/>
          <w:szCs w:val="24"/>
          <w:lang w:eastAsia="zh-CN"/>
        </w:rPr>
        <w:t>;</w:t>
      </w:r>
      <w:r w:rsidRPr="001E6DC4">
        <w:rPr>
          <w:rFonts w:ascii="Book Antiqua" w:hAnsi="Book Antiqua"/>
          <w:sz w:val="24"/>
          <w:szCs w:val="24"/>
        </w:rPr>
        <w:t xml:space="preserve"> Central venous catheter</w:t>
      </w:r>
    </w:p>
    <w:p w14:paraId="01B36042" w14:textId="77777777" w:rsidR="00895223" w:rsidRPr="001E6DC4" w:rsidRDefault="00895223" w:rsidP="001E6DC4">
      <w:pPr>
        <w:spacing w:after="0" w:line="360" w:lineRule="auto"/>
        <w:jc w:val="both"/>
        <w:rPr>
          <w:rFonts w:ascii="Book Antiqua" w:hAnsi="Book Antiqua"/>
          <w:sz w:val="24"/>
          <w:szCs w:val="24"/>
          <w:lang w:eastAsia="zh-CN"/>
        </w:rPr>
      </w:pPr>
    </w:p>
    <w:p w14:paraId="4D47ACA4" w14:textId="77777777" w:rsidR="00B72BCD" w:rsidRPr="001E6DC4" w:rsidRDefault="00B72BCD" w:rsidP="001E6DC4">
      <w:pPr>
        <w:spacing w:after="0" w:line="360" w:lineRule="auto"/>
        <w:jc w:val="both"/>
        <w:rPr>
          <w:rFonts w:ascii="Book Antiqua" w:hAnsi="Book Antiqua" w:cs="Arial"/>
          <w:sz w:val="24"/>
          <w:szCs w:val="24"/>
        </w:rPr>
      </w:pPr>
      <w:r w:rsidRPr="001E6DC4">
        <w:rPr>
          <w:rFonts w:ascii="Book Antiqua" w:hAnsi="Book Antiqua"/>
          <w:b/>
          <w:sz w:val="24"/>
          <w:szCs w:val="24"/>
        </w:rPr>
        <w:t xml:space="preserve">© </w:t>
      </w:r>
      <w:r w:rsidRPr="001E6DC4">
        <w:rPr>
          <w:rFonts w:ascii="Book Antiqua" w:hAnsi="Book Antiqua" w:cs="Arial"/>
          <w:b/>
          <w:sz w:val="24"/>
          <w:szCs w:val="24"/>
        </w:rPr>
        <w:t>The Author(s) 2019.</w:t>
      </w:r>
      <w:r w:rsidRPr="001E6DC4">
        <w:rPr>
          <w:rFonts w:ascii="Book Antiqua" w:hAnsi="Book Antiqua" w:cs="Arial"/>
          <w:sz w:val="24"/>
          <w:szCs w:val="24"/>
        </w:rPr>
        <w:t xml:space="preserve"> Published by </w:t>
      </w:r>
      <w:proofErr w:type="spellStart"/>
      <w:r w:rsidRPr="001E6DC4">
        <w:rPr>
          <w:rFonts w:ascii="Book Antiqua" w:hAnsi="Book Antiqua" w:cs="Arial"/>
          <w:sz w:val="24"/>
          <w:szCs w:val="24"/>
        </w:rPr>
        <w:t>Baishideng</w:t>
      </w:r>
      <w:proofErr w:type="spellEnd"/>
      <w:r w:rsidRPr="001E6DC4">
        <w:rPr>
          <w:rFonts w:ascii="Book Antiqua" w:hAnsi="Book Antiqua" w:cs="Arial"/>
          <w:sz w:val="24"/>
          <w:szCs w:val="24"/>
        </w:rPr>
        <w:t xml:space="preserve"> Publishing Group Inc. All rights reserved.</w:t>
      </w:r>
    </w:p>
    <w:p w14:paraId="7EA91EEA" w14:textId="77777777" w:rsidR="00B72BCD" w:rsidRPr="001E6DC4" w:rsidRDefault="00B72BCD" w:rsidP="001E6DC4">
      <w:pPr>
        <w:spacing w:after="0" w:line="360" w:lineRule="auto"/>
        <w:jc w:val="both"/>
        <w:rPr>
          <w:rFonts w:ascii="Book Antiqua" w:hAnsi="Book Antiqua"/>
          <w:sz w:val="24"/>
          <w:szCs w:val="24"/>
          <w:lang w:eastAsia="zh-CN"/>
        </w:rPr>
      </w:pPr>
    </w:p>
    <w:p w14:paraId="59807727" w14:textId="0F43C5BF" w:rsidR="00895223" w:rsidRPr="001E6DC4" w:rsidRDefault="00895223" w:rsidP="001E6DC4">
      <w:pPr>
        <w:spacing w:after="0" w:line="360" w:lineRule="auto"/>
        <w:jc w:val="both"/>
        <w:rPr>
          <w:rFonts w:ascii="Book Antiqua" w:hAnsi="Book Antiqua"/>
          <w:sz w:val="24"/>
          <w:szCs w:val="24"/>
        </w:rPr>
      </w:pPr>
      <w:r w:rsidRPr="001E6DC4">
        <w:rPr>
          <w:rFonts w:ascii="Book Antiqua" w:hAnsi="Book Antiqua"/>
          <w:b/>
          <w:sz w:val="24"/>
          <w:szCs w:val="24"/>
        </w:rPr>
        <w:t xml:space="preserve">Core </w:t>
      </w:r>
      <w:r w:rsidR="00B72BCD" w:rsidRPr="001E6DC4">
        <w:rPr>
          <w:rFonts w:ascii="Book Antiqua" w:hAnsi="Book Antiqua"/>
          <w:b/>
          <w:sz w:val="24"/>
          <w:szCs w:val="24"/>
        </w:rPr>
        <w:t>t</w:t>
      </w:r>
      <w:r w:rsidRPr="001E6DC4">
        <w:rPr>
          <w:rFonts w:ascii="Book Antiqua" w:hAnsi="Book Antiqua"/>
          <w:b/>
          <w:sz w:val="24"/>
          <w:szCs w:val="24"/>
        </w:rPr>
        <w:t>ip:</w:t>
      </w:r>
      <w:r w:rsidR="001E6DC4">
        <w:rPr>
          <w:rFonts w:ascii="Book Antiqua" w:hAnsi="Book Antiqua"/>
          <w:sz w:val="24"/>
          <w:szCs w:val="24"/>
        </w:rPr>
        <w:t xml:space="preserve"> </w:t>
      </w:r>
      <w:r w:rsidRPr="001E6DC4">
        <w:rPr>
          <w:rFonts w:ascii="Book Antiqua" w:hAnsi="Book Antiqua"/>
          <w:sz w:val="24"/>
          <w:szCs w:val="24"/>
        </w:rPr>
        <w:t xml:space="preserve">Rates of </w:t>
      </w:r>
      <w:r w:rsidR="00751C20" w:rsidRPr="001E6DC4">
        <w:rPr>
          <w:rFonts w:ascii="Book Antiqua" w:hAnsi="Book Antiqua"/>
          <w:sz w:val="24"/>
          <w:szCs w:val="24"/>
        </w:rPr>
        <w:t>central line-associated bloodstream infection (CLABSI)</w:t>
      </w:r>
      <w:r w:rsidRPr="001E6DC4">
        <w:rPr>
          <w:rFonts w:ascii="Book Antiqua" w:hAnsi="Book Antiqua"/>
          <w:sz w:val="24"/>
          <w:szCs w:val="24"/>
        </w:rPr>
        <w:t xml:space="preserve"> are high among children with </w:t>
      </w:r>
      <w:r w:rsidR="00751C20" w:rsidRPr="001E6DC4">
        <w:rPr>
          <w:rFonts w:ascii="Book Antiqua" w:hAnsi="Book Antiqua"/>
          <w:sz w:val="24"/>
          <w:szCs w:val="24"/>
          <w:lang w:eastAsia="zh-CN"/>
        </w:rPr>
        <w:t xml:space="preserve">biliary atresia </w:t>
      </w:r>
      <w:r w:rsidRPr="001E6DC4">
        <w:rPr>
          <w:rFonts w:ascii="Book Antiqua" w:hAnsi="Book Antiqua"/>
          <w:sz w:val="24"/>
          <w:szCs w:val="24"/>
        </w:rPr>
        <w:t>listed for liver transplantation.</w:t>
      </w:r>
      <w:r w:rsidR="001E6DC4">
        <w:rPr>
          <w:rFonts w:ascii="Book Antiqua" w:hAnsi="Book Antiqua"/>
          <w:sz w:val="24"/>
          <w:szCs w:val="24"/>
        </w:rPr>
        <w:t xml:space="preserve"> </w:t>
      </w:r>
      <w:r w:rsidRPr="001E6DC4">
        <w:rPr>
          <w:rFonts w:ascii="Book Antiqua" w:hAnsi="Book Antiqua"/>
          <w:sz w:val="24"/>
          <w:szCs w:val="24"/>
        </w:rPr>
        <w:t xml:space="preserve">While most CLABSI represented enteric flora, </w:t>
      </w:r>
      <w:r w:rsidRPr="001E6DC4">
        <w:rPr>
          <w:rFonts w:ascii="Book Antiqua" w:hAnsi="Book Antiqua"/>
          <w:i/>
          <w:sz w:val="24"/>
          <w:szCs w:val="24"/>
        </w:rPr>
        <w:t>Candida</w:t>
      </w:r>
      <w:r w:rsidRPr="001E6DC4">
        <w:rPr>
          <w:rFonts w:ascii="Book Antiqua" w:hAnsi="Book Antiqua"/>
          <w:sz w:val="24"/>
          <w:szCs w:val="24"/>
        </w:rPr>
        <w:t xml:space="preserve"> was </w:t>
      </w:r>
      <w:r w:rsidR="00D10638" w:rsidRPr="001E6DC4">
        <w:rPr>
          <w:rFonts w:ascii="Book Antiqua" w:hAnsi="Book Antiqua"/>
          <w:sz w:val="24"/>
          <w:szCs w:val="24"/>
        </w:rPr>
        <w:t xml:space="preserve">isolated in </w:t>
      </w:r>
      <w:r w:rsidRPr="001E6DC4">
        <w:rPr>
          <w:rFonts w:ascii="Book Antiqua" w:hAnsi="Book Antiqua"/>
          <w:sz w:val="24"/>
          <w:szCs w:val="24"/>
        </w:rPr>
        <w:t>21% of events</w:t>
      </w:r>
      <w:r w:rsidR="00921671" w:rsidRPr="001E6DC4">
        <w:rPr>
          <w:rFonts w:ascii="Book Antiqua" w:hAnsi="Book Antiqua"/>
          <w:sz w:val="24"/>
          <w:szCs w:val="24"/>
        </w:rPr>
        <w:t>, suggesting that it may be appropriate to consider the use of antifungals in this population</w:t>
      </w:r>
      <w:r w:rsidR="004F0E84" w:rsidRPr="001E6DC4">
        <w:rPr>
          <w:rFonts w:ascii="Book Antiqua" w:hAnsi="Book Antiqua"/>
          <w:sz w:val="24"/>
          <w:szCs w:val="24"/>
        </w:rPr>
        <w:t xml:space="preserve"> when empiric therapy doesn’t lead to expected clinical improvement</w:t>
      </w:r>
      <w:r w:rsidRPr="001E6DC4">
        <w:rPr>
          <w:rFonts w:ascii="Book Antiqua" w:hAnsi="Book Antiqua"/>
          <w:sz w:val="24"/>
          <w:szCs w:val="24"/>
        </w:rPr>
        <w:t>. Since no factors we tested appeared to predict CLABSI, we propose that prevention efforts should be focused on universal and meticulous application of known CLABSI-reducing strategies, such as line insertion bundles.</w:t>
      </w:r>
    </w:p>
    <w:p w14:paraId="4DDF685A" w14:textId="77777777" w:rsidR="00921671" w:rsidRPr="001E6DC4" w:rsidRDefault="00921671" w:rsidP="001E6DC4">
      <w:pPr>
        <w:spacing w:after="0" w:line="360" w:lineRule="auto"/>
        <w:jc w:val="both"/>
        <w:rPr>
          <w:rFonts w:ascii="Book Antiqua" w:hAnsi="Book Antiqua"/>
          <w:sz w:val="24"/>
          <w:szCs w:val="24"/>
          <w:lang w:eastAsia="zh-CN"/>
        </w:rPr>
      </w:pPr>
    </w:p>
    <w:p w14:paraId="32EE3D1C" w14:textId="77777777" w:rsidR="009E4A0F" w:rsidRDefault="009E5FED" w:rsidP="009E4A0F">
      <w:pPr>
        <w:spacing w:after="0" w:line="360" w:lineRule="auto"/>
        <w:jc w:val="both"/>
        <w:rPr>
          <w:rFonts w:ascii="TimesNewRomanPSMT" w:cs="TimesNewRomanPSMT"/>
          <w:color w:val="000000"/>
          <w:sz w:val="18"/>
          <w:szCs w:val="18"/>
          <w:lang w:eastAsia="zh-CN"/>
        </w:rPr>
      </w:pPr>
      <w:proofErr w:type="spellStart"/>
      <w:r w:rsidRPr="001E6DC4">
        <w:rPr>
          <w:rFonts w:ascii="Book Antiqua" w:hAnsi="Book Antiqua"/>
          <w:sz w:val="24"/>
          <w:szCs w:val="24"/>
        </w:rPr>
        <w:lastRenderedPageBreak/>
        <w:t>Triggs</w:t>
      </w:r>
      <w:proofErr w:type="spellEnd"/>
      <w:r w:rsidRPr="001E6DC4">
        <w:rPr>
          <w:rFonts w:ascii="Book Antiqua" w:hAnsi="Book Antiqua"/>
          <w:sz w:val="24"/>
          <w:szCs w:val="24"/>
          <w:lang w:eastAsia="zh-CN"/>
        </w:rPr>
        <w:t xml:space="preserve"> ND</w:t>
      </w:r>
      <w:r w:rsidRPr="001E6DC4">
        <w:rPr>
          <w:rFonts w:ascii="Book Antiqua" w:hAnsi="Book Antiqua"/>
          <w:sz w:val="24"/>
          <w:szCs w:val="24"/>
        </w:rPr>
        <w:t>, Beer</w:t>
      </w:r>
      <w:r w:rsidRPr="001E6DC4">
        <w:rPr>
          <w:rFonts w:ascii="Book Antiqua" w:hAnsi="Book Antiqua"/>
          <w:sz w:val="24"/>
          <w:szCs w:val="24"/>
          <w:lang w:eastAsia="zh-CN"/>
        </w:rPr>
        <w:t xml:space="preserve"> S</w:t>
      </w:r>
      <w:r w:rsidRPr="001E6DC4">
        <w:rPr>
          <w:rFonts w:ascii="Book Antiqua" w:hAnsi="Book Antiqua"/>
          <w:sz w:val="24"/>
          <w:szCs w:val="24"/>
        </w:rPr>
        <w:t xml:space="preserve">, </w:t>
      </w:r>
      <w:proofErr w:type="spellStart"/>
      <w:r w:rsidRPr="001E6DC4">
        <w:rPr>
          <w:rFonts w:ascii="Book Antiqua" w:hAnsi="Book Antiqua"/>
          <w:sz w:val="24"/>
          <w:szCs w:val="24"/>
        </w:rPr>
        <w:t>Mokha</w:t>
      </w:r>
      <w:proofErr w:type="spellEnd"/>
      <w:r w:rsidRPr="001E6DC4">
        <w:rPr>
          <w:rFonts w:ascii="Book Antiqua" w:hAnsi="Book Antiqua"/>
          <w:sz w:val="24"/>
          <w:szCs w:val="24"/>
          <w:lang w:eastAsia="zh-CN"/>
        </w:rPr>
        <w:t xml:space="preserve"> S</w:t>
      </w:r>
      <w:r w:rsidRPr="001E6DC4">
        <w:rPr>
          <w:rFonts w:ascii="Book Antiqua" w:hAnsi="Book Antiqua"/>
          <w:sz w:val="24"/>
          <w:szCs w:val="24"/>
        </w:rPr>
        <w:t xml:space="preserve">, </w:t>
      </w:r>
      <w:proofErr w:type="spellStart"/>
      <w:r w:rsidRPr="001E6DC4">
        <w:rPr>
          <w:rFonts w:ascii="Book Antiqua" w:hAnsi="Book Antiqua"/>
          <w:sz w:val="24"/>
          <w:szCs w:val="24"/>
        </w:rPr>
        <w:t>Hosek</w:t>
      </w:r>
      <w:proofErr w:type="spellEnd"/>
      <w:r w:rsidRPr="001E6DC4">
        <w:rPr>
          <w:rFonts w:ascii="Book Antiqua" w:hAnsi="Book Antiqua"/>
          <w:sz w:val="24"/>
          <w:szCs w:val="24"/>
          <w:lang w:eastAsia="zh-CN"/>
        </w:rPr>
        <w:t xml:space="preserve"> K</w:t>
      </w:r>
      <w:r w:rsidRPr="001E6DC4">
        <w:rPr>
          <w:rFonts w:ascii="Book Antiqua" w:hAnsi="Book Antiqua"/>
          <w:sz w:val="24"/>
          <w:szCs w:val="24"/>
        </w:rPr>
        <w:t>, Guffey</w:t>
      </w:r>
      <w:r w:rsidRPr="001E6DC4">
        <w:rPr>
          <w:rFonts w:ascii="Book Antiqua" w:hAnsi="Book Antiqua"/>
          <w:sz w:val="24"/>
          <w:szCs w:val="24"/>
          <w:lang w:eastAsia="zh-CN"/>
        </w:rPr>
        <w:t xml:space="preserve"> D</w:t>
      </w:r>
      <w:r w:rsidRPr="001E6DC4">
        <w:rPr>
          <w:rFonts w:ascii="Book Antiqua" w:hAnsi="Book Antiqua"/>
          <w:sz w:val="24"/>
          <w:szCs w:val="24"/>
        </w:rPr>
        <w:t>, Minard</w:t>
      </w:r>
      <w:r w:rsidRPr="001E6DC4">
        <w:rPr>
          <w:rFonts w:ascii="Book Antiqua" w:hAnsi="Book Antiqua"/>
          <w:sz w:val="24"/>
          <w:szCs w:val="24"/>
          <w:lang w:eastAsia="zh-CN"/>
        </w:rPr>
        <w:t xml:space="preserve"> CG</w:t>
      </w:r>
      <w:r w:rsidRPr="001E6DC4">
        <w:rPr>
          <w:rFonts w:ascii="Book Antiqua" w:hAnsi="Book Antiqua"/>
          <w:sz w:val="24"/>
          <w:szCs w:val="24"/>
        </w:rPr>
        <w:t>, Munoz</w:t>
      </w:r>
      <w:r w:rsidRPr="001E6DC4">
        <w:rPr>
          <w:rFonts w:ascii="Book Antiqua" w:hAnsi="Book Antiqua"/>
          <w:sz w:val="24"/>
          <w:szCs w:val="24"/>
          <w:lang w:eastAsia="zh-CN"/>
        </w:rPr>
        <w:t xml:space="preserve"> FM</w:t>
      </w:r>
      <w:r w:rsidRPr="001E6DC4">
        <w:rPr>
          <w:rFonts w:ascii="Book Antiqua" w:hAnsi="Book Antiqua"/>
          <w:sz w:val="24"/>
          <w:szCs w:val="24"/>
        </w:rPr>
        <w:t>, Himes</w:t>
      </w:r>
      <w:r w:rsidRPr="001E6DC4">
        <w:rPr>
          <w:rFonts w:ascii="Book Antiqua" w:hAnsi="Book Antiqua"/>
          <w:sz w:val="24"/>
          <w:szCs w:val="24"/>
          <w:lang w:eastAsia="zh-CN"/>
        </w:rPr>
        <w:t xml:space="preserve"> RW.</w:t>
      </w:r>
      <w:r w:rsidR="001E6DC4" w:rsidRPr="001E6DC4">
        <w:rPr>
          <w:rFonts w:ascii="Book Antiqua" w:hAnsi="Book Antiqua"/>
          <w:sz w:val="24"/>
          <w:szCs w:val="24"/>
        </w:rPr>
        <w:t xml:space="preserve"> Central line-associated bloodstream infection among children with biliary atresia listed for liver transplantation</w:t>
      </w:r>
      <w:r w:rsidR="001E6DC4" w:rsidRPr="001E6DC4">
        <w:rPr>
          <w:rFonts w:ascii="Book Antiqua" w:hAnsi="Book Antiqua"/>
          <w:sz w:val="24"/>
          <w:szCs w:val="24"/>
          <w:lang w:eastAsia="zh-CN"/>
        </w:rPr>
        <w:t>.</w:t>
      </w:r>
      <w:r w:rsidR="001E6DC4" w:rsidRPr="001E6DC4">
        <w:rPr>
          <w:rFonts w:ascii="Book Antiqua" w:hAnsi="Book Antiqua"/>
          <w:i/>
          <w:iCs/>
          <w:sz w:val="24"/>
          <w:szCs w:val="24"/>
        </w:rPr>
        <w:t xml:space="preserve"> World J </w:t>
      </w:r>
      <w:proofErr w:type="spellStart"/>
      <w:r w:rsidR="001E6DC4" w:rsidRPr="001E6DC4">
        <w:rPr>
          <w:rFonts w:ascii="Book Antiqua" w:hAnsi="Book Antiqua"/>
          <w:i/>
          <w:iCs/>
          <w:sz w:val="24"/>
          <w:szCs w:val="24"/>
        </w:rPr>
        <w:t>Hepatol</w:t>
      </w:r>
      <w:proofErr w:type="spellEnd"/>
      <w:r w:rsidR="001E6DC4" w:rsidRPr="001E6DC4">
        <w:rPr>
          <w:rFonts w:ascii="Book Antiqua" w:hAnsi="Book Antiqua"/>
          <w:i/>
          <w:iCs/>
          <w:sz w:val="24"/>
          <w:szCs w:val="24"/>
          <w:lang w:eastAsia="zh-CN"/>
        </w:rPr>
        <w:t xml:space="preserve"> </w:t>
      </w:r>
      <w:r w:rsidR="009E4A0F" w:rsidRPr="001E6DC4">
        <w:rPr>
          <w:rFonts w:ascii="Book Antiqua" w:hAnsi="Book Antiqua"/>
          <w:iCs/>
          <w:sz w:val="24"/>
          <w:szCs w:val="24"/>
          <w:lang w:eastAsia="zh-CN"/>
        </w:rPr>
        <w:t>2019;</w:t>
      </w:r>
      <w:r w:rsidR="009E4A0F">
        <w:rPr>
          <w:rFonts w:ascii="TimesNewRomanPSMT" w:cs="TimesNewRomanPSMT"/>
          <w:color w:val="000000"/>
          <w:sz w:val="18"/>
          <w:szCs w:val="18"/>
        </w:rPr>
        <w:t xml:space="preserve"> 11(</w:t>
      </w:r>
      <w:r w:rsidR="009E4A0F">
        <w:rPr>
          <w:rFonts w:ascii="TimesNewRomanPSMT" w:cs="TimesNewRomanPSMT" w:hint="eastAsia"/>
          <w:color w:val="000000"/>
          <w:sz w:val="18"/>
          <w:szCs w:val="18"/>
          <w:lang w:eastAsia="zh-CN"/>
        </w:rPr>
        <w:t>2</w:t>
      </w:r>
      <w:r w:rsidR="009E4A0F">
        <w:rPr>
          <w:rFonts w:ascii="TimesNewRomanPSMT" w:cs="TimesNewRomanPSMT"/>
          <w:color w:val="000000"/>
          <w:sz w:val="18"/>
          <w:szCs w:val="18"/>
        </w:rPr>
        <w:t xml:space="preserve">): </w:t>
      </w:r>
      <w:r w:rsidR="009E4A0F">
        <w:rPr>
          <w:rFonts w:ascii="TimesNewRomanPSMT" w:cs="TimesNewRomanPSMT" w:hint="eastAsia"/>
          <w:color w:val="000000"/>
          <w:sz w:val="18"/>
          <w:szCs w:val="18"/>
          <w:lang w:eastAsia="zh-CN"/>
        </w:rPr>
        <w:t>208</w:t>
      </w:r>
      <w:r w:rsidR="009E4A0F">
        <w:rPr>
          <w:rFonts w:ascii="TimesNewRomanPSMT" w:cs="TimesNewRomanPSMT"/>
          <w:color w:val="000000"/>
          <w:sz w:val="18"/>
          <w:szCs w:val="18"/>
        </w:rPr>
        <w:t>-</w:t>
      </w:r>
      <w:r w:rsidR="009E4A0F">
        <w:rPr>
          <w:rFonts w:ascii="TimesNewRomanPSMT" w:cs="TimesNewRomanPSMT" w:hint="eastAsia"/>
          <w:color w:val="000000"/>
          <w:sz w:val="18"/>
          <w:szCs w:val="18"/>
          <w:lang w:eastAsia="zh-CN"/>
        </w:rPr>
        <w:t xml:space="preserve">216  </w:t>
      </w:r>
    </w:p>
    <w:p w14:paraId="78AB32C3" w14:textId="46012FF5" w:rsidR="009E4A0F" w:rsidRPr="009E4A0F" w:rsidRDefault="009E4A0F" w:rsidP="009E4A0F">
      <w:pPr>
        <w:spacing w:after="0" w:line="360" w:lineRule="auto"/>
        <w:jc w:val="both"/>
        <w:rPr>
          <w:rFonts w:ascii="Book Antiqua" w:hAnsi="Book Antiqua"/>
          <w:b/>
          <w:sz w:val="24"/>
          <w:szCs w:val="24"/>
          <w:lang w:eastAsia="zh-CN"/>
        </w:rPr>
      </w:pPr>
      <w:r w:rsidRPr="009E4A0F">
        <w:rPr>
          <w:rFonts w:ascii="Book Antiqua" w:hAnsi="Book Antiqua"/>
          <w:b/>
          <w:sz w:val="24"/>
          <w:szCs w:val="24"/>
        </w:rPr>
        <w:t>URL:</w:t>
      </w:r>
      <w:r w:rsidRPr="009E4A0F">
        <w:rPr>
          <w:rFonts w:ascii="Book Antiqua" w:hAnsi="Book Antiqua" w:hint="eastAsia"/>
          <w:b/>
          <w:sz w:val="24"/>
          <w:szCs w:val="24"/>
          <w:lang w:eastAsia="zh-CN"/>
        </w:rPr>
        <w:t xml:space="preserve"> </w:t>
      </w:r>
      <w:r w:rsidRPr="009E4A0F">
        <w:rPr>
          <w:rFonts w:ascii="Book Antiqua" w:hAnsi="Book Antiqua"/>
          <w:sz w:val="24"/>
          <w:szCs w:val="24"/>
        </w:rPr>
        <w:t>https://www.wjgnet.com/1948-5182/full/v11/i</w:t>
      </w:r>
      <w:r w:rsidRPr="009E4A0F">
        <w:rPr>
          <w:rFonts w:ascii="Book Antiqua" w:hAnsi="Book Antiqua" w:hint="eastAsia"/>
          <w:sz w:val="24"/>
          <w:szCs w:val="24"/>
        </w:rPr>
        <w:t>2</w:t>
      </w:r>
      <w:r w:rsidRPr="009E4A0F">
        <w:rPr>
          <w:rFonts w:ascii="Book Antiqua" w:hAnsi="Book Antiqua"/>
          <w:sz w:val="24"/>
          <w:szCs w:val="24"/>
        </w:rPr>
        <w:t>/</w:t>
      </w:r>
      <w:r w:rsidRPr="009E4A0F">
        <w:rPr>
          <w:rFonts w:ascii="Book Antiqua" w:hAnsi="Book Antiqua" w:hint="eastAsia"/>
          <w:sz w:val="24"/>
          <w:szCs w:val="24"/>
        </w:rPr>
        <w:t>208</w:t>
      </w:r>
      <w:r w:rsidRPr="009E4A0F">
        <w:rPr>
          <w:rFonts w:ascii="Book Antiqua" w:hAnsi="Book Antiqua"/>
          <w:sz w:val="24"/>
          <w:szCs w:val="24"/>
        </w:rPr>
        <w:t>.htm</w:t>
      </w:r>
    </w:p>
    <w:p w14:paraId="4C2D74AF" w14:textId="5AC749A4" w:rsidR="001E6DC4" w:rsidRPr="001E6DC4" w:rsidRDefault="009E4A0F" w:rsidP="009E4A0F">
      <w:pPr>
        <w:spacing w:after="0" w:line="360" w:lineRule="auto"/>
        <w:jc w:val="both"/>
        <w:rPr>
          <w:rFonts w:ascii="Book Antiqua" w:hAnsi="Book Antiqua"/>
          <w:sz w:val="24"/>
          <w:szCs w:val="24"/>
        </w:rPr>
      </w:pPr>
      <w:r w:rsidRPr="009E4A0F">
        <w:rPr>
          <w:rFonts w:ascii="Book Antiqua" w:hAnsi="Book Antiqua"/>
          <w:b/>
          <w:sz w:val="24"/>
          <w:szCs w:val="24"/>
        </w:rPr>
        <w:t xml:space="preserve">DOI: </w:t>
      </w:r>
      <w:r w:rsidRPr="009E4A0F">
        <w:rPr>
          <w:rFonts w:ascii="Book Antiqua" w:hAnsi="Book Antiqua"/>
          <w:sz w:val="24"/>
          <w:szCs w:val="24"/>
        </w:rPr>
        <w:t>https://dx.doi.org/10.4254/wjh.v11.i</w:t>
      </w:r>
      <w:r w:rsidRPr="009E4A0F">
        <w:rPr>
          <w:rFonts w:ascii="Book Antiqua" w:hAnsi="Book Antiqua" w:hint="eastAsia"/>
          <w:sz w:val="24"/>
          <w:szCs w:val="24"/>
        </w:rPr>
        <w:t>2</w:t>
      </w:r>
      <w:r w:rsidRPr="009E4A0F">
        <w:rPr>
          <w:rFonts w:ascii="Book Antiqua" w:hAnsi="Book Antiqua"/>
          <w:sz w:val="24"/>
          <w:szCs w:val="24"/>
        </w:rPr>
        <w:t>.</w:t>
      </w:r>
      <w:r w:rsidRPr="009E4A0F">
        <w:rPr>
          <w:rFonts w:ascii="Book Antiqua" w:hAnsi="Book Antiqua" w:hint="eastAsia"/>
          <w:sz w:val="24"/>
          <w:szCs w:val="24"/>
        </w:rPr>
        <w:t>208</w:t>
      </w:r>
    </w:p>
    <w:p w14:paraId="27F9E4FC" w14:textId="77777777" w:rsidR="001E6DC4" w:rsidRPr="001E6DC4" w:rsidRDefault="001E6DC4" w:rsidP="001E6DC4">
      <w:pPr>
        <w:spacing w:after="0" w:line="360" w:lineRule="auto"/>
        <w:jc w:val="both"/>
        <w:rPr>
          <w:rFonts w:ascii="Book Antiqua" w:hAnsi="Book Antiqua"/>
          <w:sz w:val="24"/>
          <w:szCs w:val="24"/>
          <w:lang w:eastAsia="zh-CN"/>
        </w:rPr>
      </w:pPr>
      <w:r w:rsidRPr="001E6DC4">
        <w:rPr>
          <w:rFonts w:ascii="Book Antiqua" w:hAnsi="Book Antiqua"/>
          <w:sz w:val="24"/>
          <w:szCs w:val="24"/>
          <w:lang w:eastAsia="zh-CN"/>
        </w:rPr>
        <w:br w:type="page"/>
      </w:r>
    </w:p>
    <w:p w14:paraId="68629C9A" w14:textId="2FFA14BA" w:rsidR="00553990" w:rsidRPr="001E6DC4" w:rsidRDefault="00553990" w:rsidP="001E6DC4">
      <w:pPr>
        <w:spacing w:after="0" w:line="360" w:lineRule="auto"/>
        <w:jc w:val="both"/>
        <w:rPr>
          <w:rFonts w:ascii="Book Antiqua" w:hAnsi="Book Antiqua" w:cs="Times New Roman"/>
          <w:b/>
          <w:sz w:val="24"/>
          <w:szCs w:val="24"/>
        </w:rPr>
      </w:pPr>
      <w:r w:rsidRPr="001E6DC4">
        <w:rPr>
          <w:rFonts w:ascii="Book Antiqua" w:hAnsi="Book Antiqua" w:cs="Times New Roman"/>
          <w:b/>
          <w:sz w:val="24"/>
          <w:szCs w:val="24"/>
        </w:rPr>
        <w:lastRenderedPageBreak/>
        <w:t>INTRODUCTION</w:t>
      </w:r>
    </w:p>
    <w:p w14:paraId="2A1EB5CF" w14:textId="13C9AFBF" w:rsidR="00553990" w:rsidRDefault="00553990" w:rsidP="001E6DC4">
      <w:pPr>
        <w:spacing w:after="0" w:line="360" w:lineRule="auto"/>
        <w:jc w:val="both"/>
        <w:rPr>
          <w:rFonts w:ascii="Book Antiqua" w:hAnsi="Book Antiqua" w:cs="Times New Roman"/>
          <w:sz w:val="24"/>
          <w:szCs w:val="24"/>
          <w:lang w:eastAsia="zh-CN"/>
        </w:rPr>
      </w:pPr>
      <w:r w:rsidRPr="001E6DC4">
        <w:rPr>
          <w:rFonts w:ascii="Book Antiqua" w:hAnsi="Book Antiqua" w:cs="Times New Roman"/>
          <w:sz w:val="24"/>
          <w:szCs w:val="24"/>
        </w:rPr>
        <w:t>Biliary atresia (BA) is a progressive obliterative cholangiopathy which presents in the first months of life and it is the most common indication for liver transplantation in children.</w:t>
      </w:r>
      <w:r w:rsidR="001E6DC4">
        <w:rPr>
          <w:rFonts w:ascii="Book Antiqua" w:hAnsi="Book Antiqua" w:cs="Times New Roman"/>
          <w:sz w:val="24"/>
          <w:szCs w:val="24"/>
        </w:rPr>
        <w:t xml:space="preserve"> </w:t>
      </w:r>
      <w:r w:rsidRPr="001E6DC4">
        <w:rPr>
          <w:rFonts w:ascii="Book Antiqua" w:hAnsi="Book Antiqua" w:cs="Times New Roman"/>
          <w:sz w:val="24"/>
          <w:szCs w:val="24"/>
        </w:rPr>
        <w:t>While a patient’s pre-operative nutritional status is an important driver of transplant outcomes</w:t>
      </w:r>
      <w:r w:rsidR="003A203D" w:rsidRPr="001E6DC4">
        <w:rPr>
          <w:rFonts w:ascii="Book Antiqua" w:hAnsi="Book Antiqua" w:cs="Times New Roman"/>
          <w:sz w:val="24"/>
          <w:szCs w:val="24"/>
          <w:vertAlign w:val="superscript"/>
        </w:rPr>
        <w:t>[</w:t>
      </w:r>
      <w:r w:rsidR="003A203D" w:rsidRPr="001E6DC4">
        <w:rPr>
          <w:rFonts w:ascii="Book Antiqua" w:hAnsi="Book Antiqua" w:cs="Times New Roman"/>
          <w:sz w:val="24"/>
          <w:szCs w:val="24"/>
        </w:rPr>
        <w:fldChar w:fldCharType="begin" w:fldLock="1"/>
      </w:r>
      <w:r w:rsidR="003A203D" w:rsidRPr="001E6DC4">
        <w:rPr>
          <w:rFonts w:ascii="Book Antiqua" w:hAnsi="Book Antiqua" w:cs="Times New Roman"/>
          <w:sz w:val="24"/>
          <w:szCs w:val="24"/>
        </w:rPr>
        <w:instrText>ADDIN CSL_CITATION { "citationItems" : [ { "id" : "ITEM-1", "itemData" : { "DOI" : "10.1097/01.mpg.0000226378.03247.1f", "ISSN" : "0277-2116", "PMID" : "16819383", "abstract" : "OBJECTIVE Malnutrition frequently complicates end-stage liver disease and orthotopic liver transplantation (OLT) in pediatric patients. Pretransplant malnutrition has been associated with increased post-OLT mortality and length of stay in adults. The relationship between pre-OLT nutritional status and post-OLT outcomes in pediatric liver transplant recipients, however, is not well studied. METHODS The records of 65 pediatric patients who underwent OLT at a single institution were reviewed. Univariate analyses were used to investigate the relationship between anthropomorphic data (expressed as z-scores) and post-OLT hospital length-of-stay, hospital costs and clinical outcomes. A multivariate model was then used to identify peri-OLT variables independently correlated with post-OLT length-of-stay. RESULTS A decreased height z-score was correlated with an increased post-OLT hospital length-of-stay (r = -0.30; P = 0.015) and increased hospital costs (r = -0.49; P = 0.0004). The mean length-of-stay was 20.5 days for patients with a height z-score of &lt;-1.5 and 10.7 days for patients with a height z-score of &gt;1.5 (P = 0.038). Likewise, hospital costs were about $40,000 higher (25% increased) for patients with growth retardation. A weak direct correlation was seen between weight z-score and post-OLT length-of-stay (r = 0.18; P = 0.15). Height z-score, biliary atresia and pre-OLT protime were independently and significantly correlated with post-OLT length-of-stay in a multivariate model. CONCLUSIONS Height z-score is a better indicator of pretransplant malnutrition than weight z-score. Pretransplant growth retardation is associated with increased post-OLT hospital length-of-stay and increased hospitalization costs.", "author" : [ { "dropping-particle" : "", "family" : "Barshes", "given" : "Neal R.", "non-dropping-particle" : "", "parse-names" : false, "suffix" : "" }, { "dropping-particle" : "", "family" : "Chang", "given" : "I-Fen", "non-dropping-particle" : "", "parse-names" : false, "suffix" : "" }, { "dropping-particle" : "", "family" : "Karpen", "given" : "Saul J.", "non-dropping-particle" : "", "parse-names" : false, "suffix" : "" }, { "dropping-particle" : "", "family" : "Carter", "given" : "Beth A.", "non-dropping-particle" : "", "parse-names" : false, "suffix" : "" }, { "dropping-particle" : "", "family" : "Goss", "given" : "John A.", "non-dropping-particle" : "", "parse-names" : false, "suffix" : "" } ], "container-title" : "Journal of Pediatric Gastroenterology and Nutrition", "id" : "ITEM-1", "issue" : "1", "issued" : { "date-parts" : [ [ "2006", "7" ] ] }, "page" : "89-94", "title" : "Impact of Pretransplant Growth Retardation in Pediatric Liver Transplantation", "type" : "article-journal", "volume" : "43" }, "uris" : [ "http://www.mendeley.com/documents/?uuid=acc9c7b5-0fe8-3cdd-87fc-5b95d16e3a61" ] }, { "id" : "ITEM-2", "itemData" : { "ISSN" : "1034-4810", "PMID" : "1931221", "abstract" : "The nutritional profiles of 37 children (aged 0.5-14.0 years) with chronic liver disease at the time of acceptance for orthotopic liver transplantation (OLTP) have been evaluated using clinical, biochemical and body composition methods. Nutritional progress while waiting for a donor has been related to outcome, whether transplanted or not. At the time of acceptance, most children were underweight (mean standard deviation (s.d.) weight = -1.4 +/- 0.2) and stunted (mean s.d. height = -2.2 +/- 0.4), had low serum albumin (27/35) and had reduced body fat and depleted body cell mass (measured by total body potassium--mean % expected for age = 58 +/- 5%, n = 15). Mean ad libitum nutrient intake was 63 +/- 5% of recommended daily intake (RDI). Those who died while waiting (n = 8) had significantly lower mean initial s.d. weight compared with those transplanted. The overall actuarial 1 year survival of those who were transplanted (mean waiting time = 75 days) was 81% but those who were initially well nourished (s.d. weight greater than -1.0) had an actuarial 1 year survival of 100%. There were no significant differences in actuarial survival in relationship to age, type of transplant (whole liver or segmental), liver biochemistry or the presence or absence of ascites. Of the total group accepted for OLTP, whether transplanted or not, the overall 1 year survival for those who were relatively well nourished was 88% and for those undernourished (initial s.d. weight less than -1.0) was 38% (P less than 0.003). Declining nutritional status during the waiting period also adversely affected outcome.(ABSTRACT TRUNCATED AT 250 WORDS)", "author" : [ { "dropping-particle" : "", "family" : "Shepherd", "given" : "R W", "non-dropping-particle" : "", "parse-names" : false, "suffix" : "" }, { "dropping-particle" : "", "family" : "Chin", "given" : "S E", "non-dropping-particle" : "", "parse-names" : false, "suffix" : "" }, { "dropping-particle" : "", "family" : "Cleghorn", "given" : "G J", "non-dropping-particle" : "", "parse-names" : false, "suffix" : "" }, { "dropping-particle" : "", "family" : "Patrick", "given" : "M", "non-dropping-particle" : "", "parse-names" : false, "suffix" : "" }, { "dropping-particle" : "", "family" : "Ong", "given" : "T H", "non-dropping-particle" : "", "parse-names" : false, "suffix" : "" }, { "dropping-particle" : "V", "family" : "Lynch", "given" : "S", "non-dropping-particle" : "", "parse-names" : false, "suffix" : "" }, { "dropping-particle" : "", "family" : "Balderson", "given" : "G", "non-dropping-particle" : "", "parse-names" : false, "suffix" : "" }, { "dropping-particle" : "", "family" : "Strong", "given" : "R", "non-dropping-particle" : "", "parse-names" : false, "suffix" : "" } ], "container-title" : "Journal of paediatrics and child health", "id" : "ITEM-2", "issue" : "5", "issued" : { "date-parts" : [ [ "1991", "10" ] ] }, "page" : "295-9", "title" : "Malnutrition in children with chronic liver disease accepted for liver transplantation: clinical profile and effect on outcome.", "type" : "article-journal", "volume" : "27" }, "uris" : [ "http://www.mendeley.com/documents/?uuid=7f6092a2-f5ae-32df-8a8a-0c6e4d221e48" ] } ], "mendeley" : { "formattedCitation" : "&lt;sup&gt;1,2&lt;/sup&gt;", "plainTextFormattedCitation" : "1,2", "previouslyFormattedCitation" : "&lt;sup&gt;1,2&lt;/sup&gt;" }, "properties" : {  }, "schema" : "https://github.com/citation-style-language/schema/raw/master/csl-citation.json" }</w:instrText>
      </w:r>
      <w:r w:rsidR="003A203D" w:rsidRPr="001E6DC4">
        <w:rPr>
          <w:rFonts w:ascii="Book Antiqua" w:hAnsi="Book Antiqua" w:cs="Times New Roman"/>
          <w:sz w:val="24"/>
          <w:szCs w:val="24"/>
        </w:rPr>
        <w:fldChar w:fldCharType="separate"/>
      </w:r>
      <w:r w:rsidR="003A203D" w:rsidRPr="001E6DC4">
        <w:rPr>
          <w:rFonts w:ascii="Book Antiqua" w:hAnsi="Book Antiqua" w:cs="Times New Roman"/>
          <w:noProof/>
          <w:sz w:val="24"/>
          <w:szCs w:val="24"/>
          <w:vertAlign w:val="superscript"/>
        </w:rPr>
        <w:t>1</w:t>
      </w:r>
      <w:r w:rsidR="003A203D">
        <w:rPr>
          <w:rFonts w:ascii="Book Antiqua" w:hAnsi="Book Antiqua" w:cs="Times New Roman" w:hint="eastAsia"/>
          <w:noProof/>
          <w:sz w:val="24"/>
          <w:szCs w:val="24"/>
          <w:vertAlign w:val="superscript"/>
          <w:lang w:eastAsia="zh-CN"/>
        </w:rPr>
        <w:t>-</w:t>
      </w:r>
      <w:r w:rsidR="003A203D" w:rsidRPr="001E6DC4">
        <w:rPr>
          <w:rFonts w:ascii="Book Antiqua" w:hAnsi="Book Antiqua" w:cs="Times New Roman"/>
          <w:sz w:val="24"/>
          <w:szCs w:val="24"/>
        </w:rPr>
        <w:fldChar w:fldCharType="end"/>
      </w:r>
      <w:r w:rsidR="003A203D" w:rsidRPr="001E6DC4">
        <w:rPr>
          <w:rFonts w:ascii="Book Antiqua" w:hAnsi="Book Antiqua" w:cs="Times New Roman"/>
          <w:sz w:val="24"/>
          <w:szCs w:val="24"/>
        </w:rPr>
        <w:fldChar w:fldCharType="begin" w:fldLock="1"/>
      </w:r>
      <w:r w:rsidR="003A203D" w:rsidRPr="001E6DC4">
        <w:rPr>
          <w:rFonts w:ascii="Book Antiqua" w:hAnsi="Book Antiqua" w:cs="Times New Roman"/>
          <w:sz w:val="24"/>
          <w:szCs w:val="24"/>
        </w:rPr>
        <w:instrText>ADDIN CSL_CITATION { "citationItems" : [ { "id" : "ITEM-1", "itemData" : { "DOI" : "10.1016/j.jpeds.2005.04.073", "ISSN" : "0022-3476", "PMID" : "16126046", "abstract" : "OBJECTIVES To test the hypothesis that risk analysis from the time of listing for liver transplantation (LT) focuses attention on areas where outcomes can be improved. STUDY DESIGN Competing outcomes and multivariate models were used to determine significant risk factors for pretransplantation and posttransplantation mortality and graft failure in patients with biliary atresia (BA) listed for LT and enrolled in the Studies of Pediatric Liver Transplantation (SPLIT) registry. RESULTS Of 755 patients, most were infants (age &lt; 1 year). Significant waiting list mortality risk factors included infancy and pediatric end-stage liver disease (PELD) score &gt; or = 20, whose components were also continuous risk factors. Survival posttransplantation (n=567) was 88% at 3 years. Most deaths were from infection (37%). Posttransplantation mortality risk factors included infant recipients, height/weight &lt; -2 standard deviations (SD), use of cyclosporine versus tacrolimus and retransplantation. Graft failure risks included height/weight &lt; -2 SD, cadaveric partial donors, donor age &lt; or = 5 months, use of cyclosporine versus tacrolimus, and rejection. CONCLUSIONS Referral for LT should be anticipatory for infants with BA with failed portoenterostomies. Failing nutrition should prompt aggressive support. Post-LT risk factors are mainly nonsurgical, including nutrition, the relative risk of infection over rejection, and the choice of immunosuppression.", "author" : [ { "dropping-particle" : "", "family" : "Utterson", "given" : "Elizabeth C", "non-dropping-particle" : "", "parse-names" : false, "suffix" : "" }, { "dropping-particle" : "", "family" : "Shepherd", "given" : "Ross W", "non-dropping-particle" : "", "parse-names" : false, "suffix" : "" }, { "dropping-particle" : "", "family" : "Sokol", "given" : "Ronald J", "non-dropping-particle" : "", "parse-names" : false, "suffix" : "" }, { "dropping-particle" : "", "family" : "Bucuvalas", "given" : "John", "non-dropping-particle" : "", "parse-names" : false, "suffix" : "" }, { "dropping-particle" : "", "family" : "Magee", "given" : "John C", "non-dropping-particle" : "", "parse-names" : false, "suffix" : "" }, { "dropping-particle" : "V", "family" : "McDiarmid", "given" : "Susan", "non-dropping-particle" : "", "parse-names" : false, "suffix" : "" }, { "dropping-particle" : "", "family" : "Anand", "given" : "Ravinder", "non-dropping-particle" : "", "parse-names" : false, "suffix" : "" }, { "dropping-particle" : "", "family" : "Split Research Group", "given" : "", "non-dropping-particle" : "", "parse-names" : false, "suffix" : "" } ], "container-title" : "The Journal of pediatrics", "id" : "ITEM-1", "issue" : "2", "issued" : { "date-parts" : [ [ "2005", "8" ] ] }, "page" : "180-5", "title" : "Biliary atresia: clinical profiles, risk factors, and outcomes of 755 patients listed for liver transplantation.", "type" : "article-journal", "volume" : "147" }, "uris" : [ "http://www.mendeley.com/documents/?uuid=f86098c4-a1ad-33ed-8bc5-288d3a81da1f" ] } ], "mendeley" : { "formattedCitation" : "&lt;sup&gt;3&lt;/sup&gt;", "plainTextFormattedCitation" : "3", "previouslyFormattedCitation" : "&lt;sup&gt;3&lt;/sup&gt;" }, "properties" : {  }, "schema" : "https://github.com/citation-style-language/schema/raw/master/csl-citation.json" }</w:instrText>
      </w:r>
      <w:r w:rsidR="003A203D" w:rsidRPr="001E6DC4">
        <w:rPr>
          <w:rFonts w:ascii="Book Antiqua" w:hAnsi="Book Antiqua" w:cs="Times New Roman"/>
          <w:sz w:val="24"/>
          <w:szCs w:val="24"/>
        </w:rPr>
        <w:fldChar w:fldCharType="separate"/>
      </w:r>
      <w:r w:rsidR="003A203D" w:rsidRPr="001E6DC4">
        <w:rPr>
          <w:rFonts w:ascii="Book Antiqua" w:hAnsi="Book Antiqua" w:cs="Times New Roman"/>
          <w:noProof/>
          <w:sz w:val="24"/>
          <w:szCs w:val="24"/>
          <w:vertAlign w:val="superscript"/>
        </w:rPr>
        <w:t>3</w:t>
      </w:r>
      <w:r w:rsidR="003A203D" w:rsidRPr="001E6DC4">
        <w:rPr>
          <w:rFonts w:ascii="Book Antiqua" w:hAnsi="Book Antiqua" w:cs="Times New Roman"/>
          <w:sz w:val="24"/>
          <w:szCs w:val="24"/>
        </w:rPr>
        <w:fldChar w:fldCharType="end"/>
      </w:r>
      <w:r w:rsidR="003A203D" w:rsidRPr="001E6DC4">
        <w:rPr>
          <w:rFonts w:ascii="Book Antiqua" w:hAnsi="Book Antiqua" w:cs="Times New Roman"/>
          <w:sz w:val="24"/>
          <w:szCs w:val="24"/>
          <w:vertAlign w:val="superscript"/>
        </w:rPr>
        <w:t>]</w:t>
      </w:r>
      <w:r w:rsidRPr="001E6DC4">
        <w:rPr>
          <w:rFonts w:ascii="Book Antiqua" w:hAnsi="Book Antiqua" w:cs="Times New Roman"/>
          <w:sz w:val="24"/>
          <w:szCs w:val="24"/>
        </w:rPr>
        <w:t>, malnutrition is prevalent among patients with BA</w:t>
      </w:r>
      <w:r w:rsidR="003A203D" w:rsidRPr="001E6DC4">
        <w:rPr>
          <w:rFonts w:ascii="Book Antiqua" w:hAnsi="Book Antiqua" w:cs="Times New Roman"/>
          <w:sz w:val="24"/>
          <w:szCs w:val="24"/>
          <w:vertAlign w:val="superscript"/>
        </w:rPr>
        <w:t>[</w:t>
      </w:r>
      <w:r w:rsidR="003A203D" w:rsidRPr="001E6DC4">
        <w:rPr>
          <w:rFonts w:ascii="Book Antiqua" w:hAnsi="Book Antiqua" w:cs="Times New Roman"/>
          <w:sz w:val="24"/>
          <w:szCs w:val="24"/>
        </w:rPr>
        <w:fldChar w:fldCharType="begin" w:fldLock="1"/>
      </w:r>
      <w:r w:rsidR="003A203D" w:rsidRPr="001E6DC4">
        <w:rPr>
          <w:rFonts w:ascii="Book Antiqua" w:hAnsi="Book Antiqua" w:cs="Times New Roman"/>
          <w:sz w:val="24"/>
          <w:szCs w:val="24"/>
        </w:rPr>
        <w:instrText>ADDIN CSL_CITATION { "citationItems" : [ { "id" : "ITEM-1", "itemData" : { "DOI" : "10.1002/hep.21923", "ISSN" : "02709139", "PMID" : "17929308", "abstract" : "UNLABELLED Malnutrition is a significant clinical problem in infants with biliary atresia. The natural history of poor growth and its potential association with early transplantation or death in children with biliary atresia was determined. Serial weight- and length-for-age z-scores were computed as part of a retrospective study of 100 infants who underwent hepatoportoenterostomy (HPE) for biliary atresia at 9 U.S. pediatric centers between 1997 and 2000. Poor outcome was defined as transplantation or death by 24 months of age (n = 46) and good outcome was defined as survival with native liver at 24 months of age with total serum bilirubin less than 6 mg/dL (n = 54). Growth velocity was significantly slower in the poor outcome group compared to the good outcome group (P &lt; 0.001 for both weight and length). Mean weight z-scores were significantly lower by 6 months after HPE in the poor outcome group (-2.1 +/- 1.4) compared to the good outcome group (-1.2 +/- 1.4) (P &lt; 0.001). In a subgroup with total bilirubin between 2 and 6 mg/dL at 3 months after HPE (n = 28), the weight z-scores at 3 months after HPE were significantly lower in the poor outcome group (-2.0 +/-1.2) compared to the good outcome group (-1.0 +/- 1.2) (P = 0.04) despite similar bilirubin concentrations. CONCLUSION Growth failure after HPE was associated with transplantation or death by 24 months of age. The combination of intermediate bilirubin concentrations and poor mean weight z-scores 3 months after HPE was also associated with poor clinical outcome.", "author" : [ { "dropping-particle" : "", "family" : "DeRusso", "given" : "Patricia A.", "non-dropping-particle" : "", "parse-names" : false, "suffix" : "" }, { "dropping-particle" : "", "family" : "Ye", "given" : "Wen", "non-dropping-particle" : "", "parse-names" : false, "suffix" : "" }, { "dropping-particle" : "", "family" : "Shepherd", "given" : "Ross", "non-dropping-particle" : "", "parse-names" : false, "suffix" : "" }, { "dropping-particle" : "", "family" : "Haber", "given" : "Barbara A.", "non-dropping-particle" : "", "parse-names" : false, "suffix" : "" }, { "dropping-particle" : "", "family" : "Shneider", "given" : "Benjamin L.", "non-dropping-particle" : "", "parse-names" : false, "suffix" : "" }, { "dropping-particle" : "", "family" : "Whitington", "given" : "Peter F.", "non-dropping-particle" : "", "parse-names" : false, "suffix" : "" }, { "dropping-particle" : "", "family" : "Schwarz", "given" : "Kathleen B.", "non-dropping-particle" : "", "parse-names" : false, "suffix" : "" }, { "dropping-particle" : "", "family" : "Bezerra", "given" : "Jorge A.", "non-dropping-particle" : "", "parse-names" : false, "suffix" : "" }, { "dropping-particle" : "", "family" : "Rosenthal", "given" : "Philip", "non-dropping-particle" : "", "parse-names" : false, "suffix" : "" }, { "dropping-particle" : "", "family" : "Karpen", "given" : "Saul", "non-dropping-particle" : "", "parse-names" : false, "suffix" : "" }, { "dropping-particle" : "", "family" : "Squires", "given" : "Robert H.", "non-dropping-particle" : "", "parse-names" : false, "suffix" : "" }, { "dropping-particle" : "", "family" : "Magee", "given" : "John C.", "non-dropping-particle" : "", "parse-names" : false, "suffix" : "" }, { "dropping-particle" : "", "family" : "Robuck", "given" : "Patricia R.", "non-dropping-particle" : "", "parse-names" : false, "suffix" : "" }, { "dropping-particle" : "", "family" : "Sokol", "given" : "Ronald J.", "non-dropping-particle" : "", "parse-names" : false, "suffix" : "" }, { "dropping-particle" : "", "family" : "Biliary Atresia Research Consortium", "given" : "", "non-dropping-particle" : "", "parse-names" : false, "suffix" : "" } ], "container-title" : "Hepatology", "id" : "ITEM-1", "issue" : "5", "issued" : { "date-parts" : [ [ "2007", "11" ] ] }, "page" : "1632-1638", "title" : "Growth failure and outcomes in infants with biliary atresia: A report from the Biliary Atresia Research Consortium", "type" : "article-journal", "volume" : "46" }, "uris" : [ "http://www.mendeley.com/documents/?uuid=ccb01fcc-4699-3034-ba7f-3156792e3225" ] }, { "id" : "ITEM-2", "itemData" : { "DOI" : "10.1002/lt.22444", "ISSN" : "1527-6473", "PMID" : "21987426", "abstract" : "The objective of this study was to determine the impact of parenteral nutrition (PN) on the outcomes of biliary atresia (BA) patients listed for liver transplantation (LT). We retrospectively reviewed the charts of all BA patients at our institution who underwent hepatoportoenterostomy and were listed for LT before the age of 36 months between 1990 and 2010. The initiation of PN was based on clinical indications. Twenty-five PN subjects and 22 non-PN subjects (74% female) were studied. The median PN initiation age was 7.7 months, the mean duration was 86 days, and the mean amount of energy supplied by PN was 77 kcal/kg/day. Before PN, the triceps skinfold thickness (TSF) and the mid-arm circumference (MAC) z scores were decreasing. After PN, TSF (P &lt; 0.001) and MAC (P &lt; 0.001) improved significantly. The PN group had lower MAC and TSF scores than the non-PN group at the time of LT listing. Between listing and LT, MAC and TSF improved in the PN group and worsened in the non-PN groups; as a result, the 2 groups had the same z scores at LT. The PN group had a higher incidence of gastrointestinal bleeding and ascites before LT, but there were no differences in the rates of pre-LT bacteremia, days in the intensive care unit after LT, or patient or graft survival. In conclusion, PN improves the nutritional status of malnourished BA patients awaiting LT, and this is associated with post-LT outcomes comparable to those of patients not requiring PN.", "author" : [ { "dropping-particle" : "", "family" : "Sullivan", "given" : "Jillian S", "non-dropping-particle" : "", "parse-names" : false, "suffix" : "" }, { "dropping-particle" : "", "family" : "Sundaram", "given" : "Shikha S", "non-dropping-particle" : "", "parse-names" : false, "suffix" : "" }, { "dropping-particle" : "", "family" : "Pan", "given" : "Zhaoxing", "non-dropping-particle" : "", "parse-names" : false, "suffix" : "" }, { "dropping-particle" : "", "family" : "Sokol", "given" : "Ronald J", "non-dropping-particle" : "", "parse-names" : false, "suffix" : "" } ], "container-title" : "Liver transplantation : official publication of the American Association for the Study of Liver Diseases and the International Liver Transplantation Society", "id" : "ITEM-2", "issue" : "1", "issued" : { "date-parts" : [ [ "2012", "1" ] ] }, "page" : "120-8", "title" : "Parenteral nutrition supplementation in biliary atresia patients listed for liver transplantation.", "type" : "article-journal", "volume" : "18" }, "uris" : [ "http://www.mendeley.com/documents/?uuid=4134362e-29ec-4e3d-abd7-8c95ac042386" ] }, { "id" : "ITEM-3", "itemData" : { "DOI" : "10.1016/j.jpeds.2005.04.073", "ISSN" : "0022-3476", "PMID" : "16126046", "abstract" : "OBJECTIVES To test the hypothesis that risk analysis from the time of listing for liver transplantation (LT) focuses attention on areas where outcomes can be improved. STUDY DESIGN Competing outcomes and multivariate models were used to determine significant risk factors for pretransplantation and posttransplantation mortality and graft failure in patients with biliary atresia (BA) listed for LT and enrolled in the Studies of Pediatric Liver Transplantation (SPLIT) registry. RESULTS Of 755 patients, most were infants (age &lt; 1 year). Significant waiting list mortality risk factors included infancy and pediatric end-stage liver disease (PELD) score &gt; or = 20, whose components were also continuous risk factors. Survival posttransplantation (n=567) was 88% at 3 years. Most deaths were from infection (37%). Posttransplantation mortality risk factors included infant recipients, height/weight &lt; -2 standard deviations (SD), use of cyclosporine versus tacrolimus and retransplantation. Graft failure risks included height/weight &lt; -2 SD, cadaveric partial donors, donor age &lt; or = 5 months, use of cyclosporine versus tacrolimus, and rejection. CONCLUSIONS Referral for LT should be anticipatory for infants with BA with failed portoenterostomies. Failing nutrition should prompt aggressive support. Post-LT risk factors are mainly nonsurgical, including nutrition, the relative risk of infection over rejection, and the choice of immunosuppression.", "author" : [ { "dropping-particle" : "", "family" : "Utterson", "given" : "Elizabeth C", "non-dropping-particle" : "", "parse-names" : false, "suffix" : "" }, { "dropping-particle" : "", "family" : "Shepherd", "given" : "Ross W", "non-dropping-particle" : "", "parse-names" : false, "suffix" : "" }, { "dropping-particle" : "", "family" : "Sokol", "given" : "Ronald J", "non-dropping-particle" : "", "parse-names" : false, "suffix" : "" }, { "dropping-particle" : "", "family" : "Bucuvalas", "given" : "John", "non-dropping-particle" : "", "parse-names" : false, "suffix" : "" }, { "dropping-particle" : "", "family" : "Magee", "given" : "John C", "non-dropping-particle" : "", "parse-names" : false, "suffix" : "" }, { "dropping-particle" : "V", "family" : "McDiarmid", "given" : "Susan", "non-dropping-particle" : "", "parse-names" : false, "suffix" : "" }, { "dropping-particle" : "", "family" : "Anand", "given" : "Ravinder", "non-dropping-particle" : "", "parse-names" : false, "suffix" : "" }, { "dropping-particle" : "", "family" : "Split Research Group", "given" : "", "non-dropping-particle" : "", "parse-names" : false, "suffix" : "" } ], "container-title" : "The Journal of pediatrics", "id" : "ITEM-3", "issue" : "2", "issued" : { "date-parts" : [ [ "2005", "8" ] ] }, "page" : "180-5", "title" : "Biliary atresia: clinical profiles, risk factors, and outcomes of 755 patients listed for liver transplantation.", "type" : "article-journal", "volume" : "147" }, "uris" : [ "http://www.mendeley.com/documents/?uuid=f86098c4-a1ad-33ed-8bc5-288d3a81da1f" ] } ], "mendeley" : { "formattedCitation" : "&lt;sup&gt;3\u20135&lt;/sup&gt;", "plainTextFormattedCitation" : "3\u20135", "previouslyFormattedCitation" : "&lt;sup&gt;3\u20135&lt;/sup&gt;" }, "properties" : {  }, "schema" : "https://github.com/citation-style-language/schema/raw/master/csl-citation.json" }</w:instrText>
      </w:r>
      <w:r w:rsidR="003A203D" w:rsidRPr="001E6DC4">
        <w:rPr>
          <w:rFonts w:ascii="Book Antiqua" w:hAnsi="Book Antiqua" w:cs="Times New Roman"/>
          <w:sz w:val="24"/>
          <w:szCs w:val="24"/>
        </w:rPr>
        <w:fldChar w:fldCharType="separate"/>
      </w:r>
      <w:r w:rsidR="003A203D" w:rsidRPr="001E6DC4">
        <w:rPr>
          <w:rFonts w:ascii="Book Antiqua" w:hAnsi="Book Antiqua" w:cs="Times New Roman"/>
          <w:noProof/>
          <w:sz w:val="24"/>
          <w:szCs w:val="24"/>
          <w:vertAlign w:val="superscript"/>
        </w:rPr>
        <w:t>3–5</w:t>
      </w:r>
      <w:r w:rsidR="003A203D" w:rsidRPr="001E6DC4">
        <w:rPr>
          <w:rFonts w:ascii="Book Antiqua" w:hAnsi="Book Antiqua" w:cs="Times New Roman"/>
          <w:sz w:val="24"/>
          <w:szCs w:val="24"/>
        </w:rPr>
        <w:fldChar w:fldCharType="end"/>
      </w:r>
      <w:r w:rsidR="003A203D" w:rsidRPr="001E6DC4">
        <w:rPr>
          <w:rFonts w:ascii="Book Antiqua" w:hAnsi="Book Antiqua" w:cs="Times New Roman"/>
          <w:sz w:val="24"/>
          <w:szCs w:val="24"/>
          <w:vertAlign w:val="superscript"/>
        </w:rPr>
        <w:t>]</w:t>
      </w:r>
      <w:r w:rsidRPr="001E6DC4">
        <w:rPr>
          <w:rFonts w:ascii="Book Antiqua" w:hAnsi="Book Antiqua" w:cs="Times New Roman"/>
          <w:sz w:val="24"/>
          <w:szCs w:val="24"/>
        </w:rPr>
        <w:t>.</w:t>
      </w:r>
      <w:r w:rsidRPr="001E6DC4">
        <w:rPr>
          <w:rFonts w:ascii="Book Antiqua" w:hAnsi="Book Antiqua" w:cs="Times New Roman"/>
          <w:sz w:val="24"/>
          <w:szCs w:val="24"/>
          <w:vertAlign w:val="superscript"/>
        </w:rPr>
        <w:t xml:space="preserve"> </w:t>
      </w:r>
      <w:r w:rsidRPr="001E6DC4">
        <w:rPr>
          <w:rFonts w:ascii="Book Antiqua" w:hAnsi="Book Antiqua" w:cs="Times New Roman"/>
          <w:sz w:val="24"/>
          <w:szCs w:val="24"/>
        </w:rPr>
        <w:t>Common nutritional rehabilitation strategies include provision of calorically dense enteral formulas, enrichment in medium chain triglycerides, and use of nasogastric feeding tubes.</w:t>
      </w:r>
      <w:r w:rsidR="001E6DC4">
        <w:rPr>
          <w:rFonts w:ascii="Book Antiqua" w:hAnsi="Book Antiqua" w:cs="Times New Roman"/>
          <w:sz w:val="24"/>
          <w:szCs w:val="24"/>
        </w:rPr>
        <w:t xml:space="preserve"> </w:t>
      </w:r>
      <w:r w:rsidRPr="001E6DC4">
        <w:rPr>
          <w:rFonts w:ascii="Book Antiqua" w:hAnsi="Book Antiqua" w:cs="Times New Roman"/>
          <w:sz w:val="24"/>
          <w:szCs w:val="24"/>
        </w:rPr>
        <w:t>In spite of these efforts, many children with BA will fail to achieve the desired catch-up growth, and will ultimately be prescribed parenteral nutrition (PN).</w:t>
      </w:r>
      <w:r w:rsidR="001E6DC4">
        <w:rPr>
          <w:rFonts w:ascii="Book Antiqua" w:hAnsi="Book Antiqua" w:cs="Times New Roman"/>
          <w:sz w:val="24"/>
          <w:szCs w:val="24"/>
        </w:rPr>
        <w:t xml:space="preserve"> </w:t>
      </w:r>
      <w:r w:rsidRPr="001E6DC4">
        <w:rPr>
          <w:rFonts w:ascii="Book Antiqua" w:hAnsi="Book Antiqua" w:cs="Times New Roman"/>
          <w:sz w:val="24"/>
          <w:szCs w:val="24"/>
        </w:rPr>
        <w:t>Although PN has been shown to improve the nutritional status of children with BA on the liver transplant waitlist</w:t>
      </w:r>
      <w:r w:rsidR="003A203D" w:rsidRPr="001E6DC4">
        <w:rPr>
          <w:rFonts w:ascii="Book Antiqua" w:hAnsi="Book Antiqua" w:cs="Times New Roman"/>
          <w:sz w:val="24"/>
          <w:szCs w:val="24"/>
          <w:vertAlign w:val="superscript"/>
        </w:rPr>
        <w:t>[</w:t>
      </w:r>
      <w:r w:rsidR="003A203D" w:rsidRPr="001E6DC4">
        <w:rPr>
          <w:rFonts w:ascii="Book Antiqua" w:hAnsi="Book Antiqua" w:cs="Times New Roman"/>
          <w:sz w:val="24"/>
          <w:szCs w:val="24"/>
        </w:rPr>
        <w:fldChar w:fldCharType="begin" w:fldLock="1"/>
      </w:r>
      <w:r w:rsidR="003A203D" w:rsidRPr="001E6DC4">
        <w:rPr>
          <w:rFonts w:ascii="Book Antiqua" w:hAnsi="Book Antiqua" w:cs="Times New Roman"/>
          <w:sz w:val="24"/>
          <w:szCs w:val="24"/>
        </w:rPr>
        <w:instrText>ADDIN CSL_CITATION { "citationItems" : [ { "id" : "ITEM-1", "itemData" : { "DOI" : "10.1002/lt.22444", "ISSN" : "1527-6473", "PMID" : "21987426", "abstract" : "The objective of this study was to determine the impact of parenteral nutrition (PN) on the outcomes of biliary atresia (BA) patients listed for liver transplantation (LT). We retrospectively reviewed the charts of all BA patients at our institution who underwent hepatoportoenterostomy and were listed for LT before the age of 36 months between 1990 and 2010. The initiation of PN was based on clinical indications. Twenty-five PN subjects and 22 non-PN subjects (74% female) were studied. The median PN initiation age was 7.7 months, the mean duration was 86 days, and the mean amount of energy supplied by PN was 77 kcal/kg/day. Before PN, the triceps skinfold thickness (TSF) and the mid-arm circumference (MAC) z scores were decreasing. After PN, TSF (P &lt; 0.001) and MAC (P &lt; 0.001) improved significantly. The PN group had lower MAC and TSF scores than the non-PN group at the time of LT listing. Between listing and LT, MAC and TSF improved in the PN group and worsened in the non-PN groups; as a result, the 2 groups had the same z scores at LT. The PN group had a higher incidence of gastrointestinal bleeding and ascites before LT, but there were no differences in the rates of pre-LT bacteremia, days in the intensive care unit after LT, or patient or graft survival. In conclusion, PN improves the nutritional status of malnourished BA patients awaiting LT, and this is associated with post-LT outcomes comparable to those of patients not requiring PN.", "author" : [ { "dropping-particle" : "", "family" : "Sullivan", "given" : "Jillian S", "non-dropping-particle" : "", "parse-names" : false, "suffix" : "" }, { "dropping-particle" : "", "family" : "Sundaram", "given" : "Shikha S", "non-dropping-particle" : "", "parse-names" : false, "suffix" : "" }, { "dropping-particle" : "", "family" : "Pan", "given" : "Zhaoxing", "non-dropping-particle" : "", "parse-names" : false, "suffix" : "" }, { "dropping-particle" : "", "family" : "Sokol", "given" : "Ronald J", "non-dropping-particle" : "", "parse-names" : false, "suffix" : "" } ], "container-title" : "Liver transplantation : official publication of the American Association for the Study of Liver Diseases and the International Liver Transplantation Society", "id" : "ITEM-1", "issue" : "1", "issued" : { "date-parts" : [ [ "2012", "1" ] ] }, "page" : "120-8", "title" : "Parenteral nutrition supplementation in biliary atresia patients listed for liver transplantation.", "type" : "article-journal", "volume" : "18" }, "uris" : [ "http://www.mendeley.com/documents/?uuid=4134362e-29ec-4e3d-abd7-8c95ac042386" ] }, { "id" : "ITEM-2", "itemData" : { "DOI" : "10.1097/MPG.0000000000001798", "ISSN" : "1536-4801", "PMID" : "29356765", "abstract" : "OBJECTIVE Malnutrition is a common complication of end-stage liver disease (ESLD) associated with poor liver transplant outcomes. Nasogastric feeds are used for nutritional supplementation, but some patients remain malnourished. Parenteral nutrition (PN) can be effective, but has potential complications. The primary objective was to evaluate the effect of PN on anthropometric measures in children with ESLD awaiting liver transplant. Secondary objectives were evaluation of PN-associated complications, liver function tests, pediatric end-stage liver disease scores, waitlist time, and post-transplant length of stay (total and time in the intensive care unit). METHODS A single-center, retrospective chart review analyzing pediatric patients with ESLD receiving PN who were transplanted during a 6-year period. Data were trended and described over time, as were the relationships between anthropometric data and time receiving PN. RESULTS A total of 44 patients with ESLD were transplanted between January 2010 and December 2015. Eighteen (41%) received PN before transplant; all had biliary atresia with median age at transplant of 10 months (range, 5-18 months). Mid-upper arm circumference and triceps skinfold thickness showed resolution of malnutrition in 7 patients (39%) with normalization of 1 measure in another 4 patients (22%). Of the remaining, 6 had improved z scores and 1 had worsening malnutrition. No deaths occurred in patients receiving PN. Central line infection rates were 3.8/1000 catheter days with 8 total infections in 6 patients over a total of 2117 catheter days. CONCLUSIONS Children with ESLD and malnutrition who have failed enteral feeding may benefit from PN to improve and/or resolve malnutrition before liver transplant.", "author" : [ { "dropping-particle" : "", "family" : "Wendel", "given" : "Danielle", "non-dropping-particle" : "", "parse-names" : false, "suffix" : "" }, { "dropping-particle" : "", "family" : "Mortensen", "given" : "Melissa", "non-dropping-particle" : "", "parse-names" : false, "suffix" : "" }, { "dropping-particle" : "", "family" : "Harmeson", "given" : "Alisha", "non-dropping-particle" : "", "parse-names" : false, "suffix" : "" }, { "dropping-particle" : "", "family" : "Shaffer", "given" : "Michele L", "non-dropping-particle" : "", "parse-names" : false, "suffix" : "" }, { "dropping-particle" : "", "family" : "Hsu", "given" : "Evelyn", "non-dropping-particle" : "", "parse-names" : false, "suffix" : "" }, { "dropping-particle" : "", "family" : "Horslen", "given" : "Simon", "non-dropping-particle" : "", "parse-names" : false, "suffix" : "" } ], "container-title" : "Journal of pediatric gastroenterology and nutrition", "id" : "ITEM-2", "issue" : "2", "issued" : { "date-parts" : [ [ "2018", "2" ] ] }, "page" : "212-217", "title" : "Resolving Malnutrition With Parenteral Nutrition Before Liver Transplant in Biliary Atresia.", "type" : "article-journal", "volume" : "66" }, "uris" : [ "http://www.mendeley.com/documents/?uuid=a540f8a9-6b9f-3c1a-b3b7-785919f6b4a8" ] } ], "mendeley" : { "formattedCitation" : "&lt;sup&gt;5,6&lt;/sup&gt;", "plainTextFormattedCitation" : "5,6", "previouslyFormattedCitation" : "&lt;sup&gt;5,6&lt;/sup&gt;" }, "properties" : {  }, "schema" : "https://github.com/citation-style-language/schema/raw/master/csl-citation.json" }</w:instrText>
      </w:r>
      <w:r w:rsidR="003A203D" w:rsidRPr="001E6DC4">
        <w:rPr>
          <w:rFonts w:ascii="Book Antiqua" w:hAnsi="Book Antiqua" w:cs="Times New Roman"/>
          <w:sz w:val="24"/>
          <w:szCs w:val="24"/>
        </w:rPr>
        <w:fldChar w:fldCharType="separate"/>
      </w:r>
      <w:r w:rsidR="003A203D" w:rsidRPr="001E6DC4">
        <w:rPr>
          <w:rFonts w:ascii="Book Antiqua" w:hAnsi="Book Antiqua" w:cs="Times New Roman"/>
          <w:noProof/>
          <w:sz w:val="24"/>
          <w:szCs w:val="24"/>
          <w:vertAlign w:val="superscript"/>
        </w:rPr>
        <w:t>5,6</w:t>
      </w:r>
      <w:r w:rsidR="003A203D" w:rsidRPr="001E6DC4">
        <w:rPr>
          <w:rFonts w:ascii="Book Antiqua" w:hAnsi="Book Antiqua" w:cs="Times New Roman"/>
          <w:sz w:val="24"/>
          <w:szCs w:val="24"/>
        </w:rPr>
        <w:fldChar w:fldCharType="end"/>
      </w:r>
      <w:r w:rsidR="003A203D" w:rsidRPr="001E6DC4">
        <w:rPr>
          <w:rFonts w:ascii="Book Antiqua" w:hAnsi="Book Antiqua" w:cs="Times New Roman"/>
          <w:sz w:val="24"/>
          <w:szCs w:val="24"/>
          <w:vertAlign w:val="superscript"/>
        </w:rPr>
        <w:t>]</w:t>
      </w:r>
      <w:r w:rsidRPr="001E6DC4">
        <w:rPr>
          <w:rFonts w:ascii="Book Antiqua" w:hAnsi="Book Antiqua" w:cs="Times New Roman"/>
          <w:sz w:val="24"/>
          <w:szCs w:val="24"/>
        </w:rPr>
        <w:t>, PN delivered though a central venous catheter (CVC) introduces a new set of risks to the patient, including mechanical, infectious, and metabolic complications.</w:t>
      </w:r>
      <w:r w:rsidR="001E6DC4">
        <w:rPr>
          <w:rFonts w:ascii="Book Antiqua" w:hAnsi="Book Antiqua" w:cs="Times New Roman"/>
          <w:sz w:val="24"/>
          <w:szCs w:val="24"/>
        </w:rPr>
        <w:t xml:space="preserve"> </w:t>
      </w:r>
      <w:r w:rsidRPr="001E6DC4">
        <w:rPr>
          <w:rFonts w:ascii="Book Antiqua" w:hAnsi="Book Antiqua" w:cs="Times New Roman"/>
          <w:sz w:val="24"/>
          <w:szCs w:val="24"/>
        </w:rPr>
        <w:t>We sought to characterize infectious complications of PN, specifically central line</w:t>
      </w:r>
      <w:r w:rsidR="00751C20" w:rsidRPr="001E6DC4">
        <w:rPr>
          <w:rFonts w:ascii="Book Antiqua" w:hAnsi="Book Antiqua" w:cs="Times New Roman"/>
          <w:sz w:val="24"/>
          <w:szCs w:val="24"/>
          <w:lang w:eastAsia="zh-CN"/>
        </w:rPr>
        <w:t>-</w:t>
      </w:r>
      <w:r w:rsidRPr="001E6DC4">
        <w:rPr>
          <w:rFonts w:ascii="Book Antiqua" w:hAnsi="Book Antiqua" w:cs="Times New Roman"/>
          <w:sz w:val="24"/>
          <w:szCs w:val="24"/>
        </w:rPr>
        <w:t>associated bloodstream infection (CLABSI) among children with BA on the liver transplant waitlist.</w:t>
      </w:r>
      <w:r w:rsidR="001E6DC4">
        <w:rPr>
          <w:rFonts w:ascii="Book Antiqua" w:hAnsi="Book Antiqua" w:cs="Times New Roman"/>
          <w:sz w:val="24"/>
          <w:szCs w:val="24"/>
        </w:rPr>
        <w:t xml:space="preserve"> </w:t>
      </w:r>
      <w:r w:rsidRPr="001E6DC4">
        <w:rPr>
          <w:rFonts w:ascii="Book Antiqua" w:hAnsi="Book Antiqua" w:cs="Times New Roman"/>
          <w:sz w:val="24"/>
          <w:szCs w:val="24"/>
        </w:rPr>
        <w:t>The aim of our investigation was to describe the incidence and microbiology of CLABSI among this cohort of patients and to elucidate potential risk factors which might be leveraged for prevention efforts.</w:t>
      </w:r>
    </w:p>
    <w:p w14:paraId="2EBC97E4" w14:textId="77777777" w:rsidR="003A203D" w:rsidRPr="001E6DC4" w:rsidRDefault="003A203D" w:rsidP="001E6DC4">
      <w:pPr>
        <w:spacing w:after="0" w:line="360" w:lineRule="auto"/>
        <w:jc w:val="both"/>
        <w:rPr>
          <w:rFonts w:ascii="Book Antiqua" w:hAnsi="Book Antiqua" w:cs="Times New Roman"/>
          <w:sz w:val="24"/>
          <w:szCs w:val="24"/>
          <w:lang w:eastAsia="zh-CN"/>
        </w:rPr>
      </w:pPr>
    </w:p>
    <w:p w14:paraId="77319552" w14:textId="2E683E02" w:rsidR="00553990" w:rsidRPr="001E6DC4" w:rsidRDefault="003A203D" w:rsidP="001E6DC4">
      <w:pPr>
        <w:spacing w:after="0" w:line="360" w:lineRule="auto"/>
        <w:jc w:val="both"/>
        <w:rPr>
          <w:rFonts w:ascii="Book Antiqua" w:hAnsi="Book Antiqua" w:cs="Times New Roman"/>
          <w:b/>
          <w:sz w:val="24"/>
          <w:szCs w:val="24"/>
        </w:rPr>
      </w:pPr>
      <w:r>
        <w:rPr>
          <w:rFonts w:ascii="Book Antiqua" w:hAnsi="Book Antiqua" w:cs="Times New Roman"/>
          <w:b/>
          <w:sz w:val="24"/>
          <w:szCs w:val="24"/>
          <w:lang w:eastAsia="zh-CN"/>
        </w:rPr>
        <w:t>MATERIAL</w:t>
      </w:r>
      <w:r w:rsidRPr="001E6DC4">
        <w:rPr>
          <w:rFonts w:ascii="Book Antiqua" w:hAnsi="Book Antiqua" w:cs="Times New Roman"/>
          <w:b/>
          <w:sz w:val="24"/>
          <w:szCs w:val="24"/>
        </w:rPr>
        <w:t>S AND METHODS</w:t>
      </w:r>
    </w:p>
    <w:p w14:paraId="443A63CC" w14:textId="7767744E" w:rsidR="00553990" w:rsidRPr="001E6DC4" w:rsidRDefault="00553990" w:rsidP="001E6DC4">
      <w:pPr>
        <w:spacing w:after="0" w:line="360" w:lineRule="auto"/>
        <w:jc w:val="both"/>
        <w:rPr>
          <w:rFonts w:ascii="Book Antiqua" w:hAnsi="Book Antiqua" w:cs="Times New Roman"/>
          <w:sz w:val="24"/>
          <w:szCs w:val="24"/>
        </w:rPr>
      </w:pPr>
      <w:r w:rsidRPr="001E6DC4">
        <w:rPr>
          <w:rFonts w:ascii="Book Antiqua" w:hAnsi="Book Antiqua" w:cs="Times New Roman"/>
          <w:sz w:val="24"/>
          <w:szCs w:val="24"/>
        </w:rPr>
        <w:t>We identified children aged ≤ 2-</w:t>
      </w:r>
      <w:r w:rsidR="008E2BD2">
        <w:rPr>
          <w:rFonts w:ascii="Book Antiqua" w:hAnsi="Book Antiqua"/>
          <w:sz w:val="24"/>
          <w:szCs w:val="24"/>
        </w:rPr>
        <w:t>years</w:t>
      </w:r>
      <w:r w:rsidR="008E2BD2">
        <w:rPr>
          <w:rFonts w:ascii="Book Antiqua" w:hAnsi="Book Antiqua" w:hint="eastAsia"/>
          <w:sz w:val="24"/>
          <w:szCs w:val="24"/>
          <w:lang w:eastAsia="zh-CN"/>
        </w:rPr>
        <w:t xml:space="preserve"> </w:t>
      </w:r>
      <w:r w:rsidR="008E2BD2">
        <w:rPr>
          <w:rFonts w:ascii="Book Antiqua" w:hAnsi="Book Antiqua"/>
          <w:sz w:val="24"/>
          <w:szCs w:val="24"/>
        </w:rPr>
        <w:t>of</w:t>
      </w:r>
      <w:r w:rsidR="008E2BD2">
        <w:rPr>
          <w:rFonts w:ascii="Book Antiqua" w:hAnsi="Book Antiqua" w:hint="eastAsia"/>
          <w:sz w:val="24"/>
          <w:szCs w:val="24"/>
          <w:lang w:eastAsia="zh-CN"/>
        </w:rPr>
        <w:t xml:space="preserve"> </w:t>
      </w:r>
      <w:r w:rsidR="008E2BD2" w:rsidRPr="001E6DC4">
        <w:rPr>
          <w:rFonts w:ascii="Book Antiqua" w:hAnsi="Book Antiqua"/>
          <w:sz w:val="24"/>
          <w:szCs w:val="24"/>
        </w:rPr>
        <w:t>age</w:t>
      </w:r>
      <w:r w:rsidRPr="001E6DC4">
        <w:rPr>
          <w:rFonts w:ascii="Book Antiqua" w:hAnsi="Book Antiqua" w:cs="Times New Roman"/>
          <w:sz w:val="24"/>
          <w:szCs w:val="24"/>
        </w:rPr>
        <w:t xml:space="preserve"> with </w:t>
      </w:r>
      <w:r w:rsidR="00217FDA" w:rsidRPr="001E6DC4">
        <w:rPr>
          <w:rFonts w:ascii="Book Antiqua" w:hAnsi="Book Antiqua" w:cs="Times New Roman"/>
          <w:sz w:val="24"/>
          <w:szCs w:val="24"/>
        </w:rPr>
        <w:t xml:space="preserve">BA </w:t>
      </w:r>
      <w:r w:rsidRPr="001E6DC4">
        <w:rPr>
          <w:rFonts w:ascii="Book Antiqua" w:hAnsi="Book Antiqua" w:cs="Times New Roman"/>
          <w:sz w:val="24"/>
          <w:szCs w:val="24"/>
        </w:rPr>
        <w:t>who were listed for primary liver transplantation at Texas Children’s Hospital from 2008 through 2015.</w:t>
      </w:r>
      <w:r w:rsidR="001E6DC4">
        <w:rPr>
          <w:rFonts w:ascii="Book Antiqua" w:hAnsi="Book Antiqua" w:cs="Times New Roman"/>
          <w:sz w:val="24"/>
          <w:szCs w:val="24"/>
        </w:rPr>
        <w:t xml:space="preserve"> </w:t>
      </w:r>
      <w:r w:rsidRPr="001E6DC4">
        <w:rPr>
          <w:rFonts w:ascii="Book Antiqua" w:hAnsi="Book Antiqua" w:cs="Times New Roman"/>
          <w:sz w:val="24"/>
          <w:szCs w:val="24"/>
        </w:rPr>
        <w:t>Utilization of a CVC for administration of PN was ascertained through pharmacy records, radiology reports, and clinical documentation.</w:t>
      </w:r>
      <w:r w:rsidR="001E6DC4">
        <w:rPr>
          <w:rFonts w:ascii="Book Antiqua" w:hAnsi="Book Antiqua" w:cs="Times New Roman"/>
          <w:sz w:val="24"/>
          <w:szCs w:val="24"/>
        </w:rPr>
        <w:t xml:space="preserve"> </w:t>
      </w:r>
      <w:r w:rsidRPr="001E6DC4">
        <w:rPr>
          <w:rFonts w:ascii="Book Antiqua" w:hAnsi="Book Antiqua" w:cs="Times New Roman"/>
          <w:sz w:val="24"/>
          <w:szCs w:val="24"/>
        </w:rPr>
        <w:t>Demographic, anthropometric, laboratory, and clinical data were collected retrospectively through review of electronic medical records.</w:t>
      </w:r>
      <w:r w:rsidR="001E6DC4">
        <w:rPr>
          <w:rFonts w:ascii="Book Antiqua" w:hAnsi="Book Antiqua" w:cs="Times New Roman"/>
          <w:sz w:val="24"/>
          <w:szCs w:val="24"/>
        </w:rPr>
        <w:t xml:space="preserve"> </w:t>
      </w:r>
      <w:r w:rsidRPr="001E6DC4">
        <w:rPr>
          <w:rFonts w:ascii="Book Antiqua" w:hAnsi="Book Antiqua" w:cs="Times New Roman"/>
          <w:sz w:val="24"/>
          <w:szCs w:val="24"/>
        </w:rPr>
        <w:t>The decision to use PN and its specific prescription was at the clinical discretion of the treating hepatologist, working together with a registered dietitian.</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Weight-for-length z-scores at the time of listing were calculated according to the World Health Organization standards using an online calculator available at </w:t>
      </w:r>
      <w:r w:rsidR="006F1B20" w:rsidRPr="006F1B20">
        <w:rPr>
          <w:rFonts w:ascii="Book Antiqua" w:hAnsi="Book Antiqua" w:cs="Times New Roman"/>
          <w:sz w:val="24"/>
          <w:szCs w:val="24"/>
        </w:rPr>
        <w:t>https://peditools.org/</w:t>
      </w:r>
      <w:r w:rsidRPr="001E6DC4">
        <w:rPr>
          <w:rFonts w:ascii="Book Antiqua" w:hAnsi="Book Antiqua" w:cs="Times New Roman"/>
          <w:sz w:val="24"/>
          <w:szCs w:val="24"/>
        </w:rPr>
        <w:t>.</w:t>
      </w:r>
    </w:p>
    <w:p w14:paraId="0F137070" w14:textId="0E3F5638" w:rsidR="00553990" w:rsidRPr="001E6DC4" w:rsidRDefault="00553990" w:rsidP="006F1B20">
      <w:pPr>
        <w:spacing w:after="0" w:line="360" w:lineRule="auto"/>
        <w:ind w:firstLineChars="100" w:firstLine="240"/>
        <w:jc w:val="both"/>
        <w:rPr>
          <w:rFonts w:ascii="Book Antiqua" w:hAnsi="Book Antiqua" w:cs="Times New Roman"/>
          <w:sz w:val="24"/>
          <w:szCs w:val="24"/>
        </w:rPr>
      </w:pPr>
      <w:r w:rsidRPr="001E6DC4">
        <w:rPr>
          <w:rFonts w:ascii="Book Antiqua" w:hAnsi="Book Antiqua" w:cs="Times New Roman"/>
          <w:sz w:val="24"/>
          <w:szCs w:val="24"/>
        </w:rPr>
        <w:lastRenderedPageBreak/>
        <w:t>Central line days accrued from the time of line insertion until line removal, liver transplantation, or removal of the patient from the transplant waitlist for a reason other than transplantation (</w:t>
      </w:r>
      <w:r w:rsidRPr="006F1B20">
        <w:rPr>
          <w:rFonts w:ascii="Book Antiqua" w:hAnsi="Book Antiqua" w:cs="Times New Roman"/>
          <w:i/>
          <w:sz w:val="24"/>
          <w:szCs w:val="24"/>
        </w:rPr>
        <w:t>i.e</w:t>
      </w:r>
      <w:r w:rsidRPr="001E6DC4">
        <w:rPr>
          <w:rFonts w:ascii="Book Antiqua" w:hAnsi="Book Antiqua" w:cs="Times New Roman"/>
          <w:sz w:val="24"/>
          <w:szCs w:val="24"/>
        </w:rPr>
        <w:t>.</w:t>
      </w:r>
      <w:r w:rsidR="006F1B20">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death, clinical deterioration, or clinical improvement), whichever came first.</w:t>
      </w:r>
    </w:p>
    <w:p w14:paraId="77CD3EAB" w14:textId="4B2DC137" w:rsidR="00553990" w:rsidRPr="001E6DC4" w:rsidRDefault="00553990" w:rsidP="006F1B20">
      <w:pPr>
        <w:spacing w:after="0" w:line="360" w:lineRule="auto"/>
        <w:ind w:firstLineChars="100" w:firstLine="240"/>
        <w:jc w:val="both"/>
        <w:rPr>
          <w:rFonts w:ascii="Book Antiqua" w:hAnsi="Book Antiqua" w:cs="Times New Roman"/>
          <w:sz w:val="24"/>
          <w:szCs w:val="24"/>
        </w:rPr>
      </w:pPr>
      <w:r w:rsidRPr="001E6DC4">
        <w:rPr>
          <w:rFonts w:ascii="Book Antiqua" w:hAnsi="Book Antiqua" w:cs="Times New Roman"/>
          <w:sz w:val="24"/>
          <w:szCs w:val="24"/>
        </w:rPr>
        <w:t>Our operational definition of CLABSI is based on the Center for Disease Control and Prevention/National Healthcare Safety Network (CDC/NHSN) definition: laboratory-confirmed bloodstream infections, not secondary to infection at another body site, among patients with a CVC</w:t>
      </w:r>
      <w:r w:rsidR="006F1B20" w:rsidRPr="001E6DC4">
        <w:rPr>
          <w:rFonts w:ascii="Book Antiqua" w:hAnsi="Book Antiqua" w:cs="Times New Roman"/>
          <w:sz w:val="24"/>
          <w:szCs w:val="24"/>
          <w:vertAlign w:val="superscript"/>
        </w:rPr>
        <w:t>[</w:t>
      </w:r>
      <w:r w:rsidR="006F1B20" w:rsidRPr="001E6DC4">
        <w:rPr>
          <w:rFonts w:ascii="Book Antiqua" w:hAnsi="Book Antiqua" w:cs="Times New Roman"/>
          <w:sz w:val="24"/>
          <w:szCs w:val="24"/>
        </w:rPr>
        <w:fldChar w:fldCharType="begin" w:fldLock="1"/>
      </w:r>
      <w:r w:rsidR="006F1B20" w:rsidRPr="001E6DC4">
        <w:rPr>
          <w:rFonts w:ascii="Book Antiqua" w:hAnsi="Book Antiqua" w:cs="Times New Roman"/>
          <w:sz w:val="24"/>
          <w:szCs w:val="24"/>
        </w:rPr>
        <w:instrText>ADDIN CSL_CITATION { "citationItems" : [ { "id" : "ITEM-1", "itemData" : { "URL" : "https://www.cdc.gov/nhsn/pdfs/pscmanual/4psc_clabscurrent.pdf", "abstract" : "Introduction: An estimated 41,000 central line-associated bloodstream infections (CLABSI) occur in U.S. hospitals each year. 1 These infections are usually serious infections typically causing a prolongation of hospital stay and increased cost and risk of mortality.", "accessed" : { "date-parts" : [ [ "2018", "1", "9" ] ] }, "author" : [ { "dropping-particle" : "", "family" : "CDC", "given" : "", "non-dropping-particle" : "", "parse-names" : false, "suffix" : "" } ], "id" : "ITEM-1", "issue" : "January", "issued" : { "date-parts" : [ [ "2018" ] ] }, "page" : "1-19", "title" : "Central Line-Associated Bloodstream Infection ( CLABSI ) Event", "type" : "webpage" }, "uris" : [ "http://www.mendeley.com/documents/?uuid=0aa0f192-54b6-4117-ae37-06e29a5ea822" ] } ], "mendeley" : { "formattedCitation" : "&lt;sup&gt;7&lt;/sup&gt;", "plainTextFormattedCitation" : "7", "previouslyFormattedCitation" : "&lt;sup&gt;7&lt;/sup&gt;" }, "properties" : {  }, "schema" : "https://github.com/citation-style-language/schema/raw/master/csl-citation.json" }</w:instrText>
      </w:r>
      <w:r w:rsidR="006F1B20" w:rsidRPr="001E6DC4">
        <w:rPr>
          <w:rFonts w:ascii="Book Antiqua" w:hAnsi="Book Antiqua" w:cs="Times New Roman"/>
          <w:sz w:val="24"/>
          <w:szCs w:val="24"/>
        </w:rPr>
        <w:fldChar w:fldCharType="separate"/>
      </w:r>
      <w:r w:rsidR="006F1B20" w:rsidRPr="001E6DC4">
        <w:rPr>
          <w:rFonts w:ascii="Book Antiqua" w:hAnsi="Book Antiqua" w:cs="Times New Roman"/>
          <w:noProof/>
          <w:sz w:val="24"/>
          <w:szCs w:val="24"/>
          <w:vertAlign w:val="superscript"/>
        </w:rPr>
        <w:t>7</w:t>
      </w:r>
      <w:r w:rsidR="006F1B20" w:rsidRPr="001E6DC4">
        <w:rPr>
          <w:rFonts w:ascii="Book Antiqua" w:hAnsi="Book Antiqua" w:cs="Times New Roman"/>
          <w:sz w:val="24"/>
          <w:szCs w:val="24"/>
        </w:rPr>
        <w:fldChar w:fldCharType="end"/>
      </w:r>
      <w:r w:rsidR="006F1B20" w:rsidRPr="001E6DC4">
        <w:rPr>
          <w:rFonts w:ascii="Book Antiqua" w:hAnsi="Book Antiqua" w:cs="Times New Roman"/>
          <w:sz w:val="24"/>
          <w:szCs w:val="24"/>
          <w:vertAlign w:val="superscript"/>
        </w:rPr>
        <w:t>]</w:t>
      </w:r>
      <w:r w:rsidRPr="001E6DC4">
        <w:rPr>
          <w:rFonts w:ascii="Book Antiqua" w:hAnsi="Book Antiqua" w:cs="Times New Roman"/>
          <w:sz w:val="24"/>
          <w:szCs w:val="24"/>
        </w:rPr>
        <w:t>.</w:t>
      </w:r>
      <w:r w:rsidRPr="001E6DC4">
        <w:rPr>
          <w:rFonts w:ascii="Book Antiqua" w:hAnsi="Book Antiqua" w:cs="Times New Roman"/>
          <w:sz w:val="24"/>
          <w:szCs w:val="24"/>
          <w:vertAlign w:val="superscript"/>
        </w:rPr>
        <w:t xml:space="preserve"> </w:t>
      </w:r>
      <w:r w:rsidRPr="001E6DC4">
        <w:rPr>
          <w:rFonts w:ascii="Book Antiqua" w:hAnsi="Book Antiqua" w:cs="Times New Roman"/>
          <w:sz w:val="24"/>
          <w:szCs w:val="24"/>
        </w:rPr>
        <w:t>In contrast to the CDC/NHSN definition, however, which is designed to capture healthcare facility acquired infections, we regarded all CLABSI events as relevant, even if the place of origin was in the community.</w:t>
      </w:r>
      <w:r w:rsidR="001E6DC4">
        <w:rPr>
          <w:rFonts w:ascii="Book Antiqua" w:hAnsi="Book Antiqua" w:cs="Times New Roman"/>
          <w:sz w:val="24"/>
          <w:szCs w:val="24"/>
        </w:rPr>
        <w:t xml:space="preserve"> </w:t>
      </w:r>
      <w:r w:rsidRPr="001E6DC4">
        <w:rPr>
          <w:rFonts w:ascii="Book Antiqua" w:hAnsi="Book Antiqua" w:cs="Times New Roman"/>
          <w:sz w:val="24"/>
          <w:szCs w:val="24"/>
        </w:rPr>
        <w:t>To that end, central line days accrued, and CLABSI events were recorded, for children while admitted in a healthcare facility and while at home.</w:t>
      </w:r>
    </w:p>
    <w:p w14:paraId="17EA18FD" w14:textId="3B09F030" w:rsidR="00553990" w:rsidRPr="001E6DC4" w:rsidRDefault="00553990" w:rsidP="006F1B20">
      <w:pPr>
        <w:spacing w:after="0" w:line="360" w:lineRule="auto"/>
        <w:ind w:firstLineChars="100" w:firstLine="240"/>
        <w:jc w:val="both"/>
        <w:rPr>
          <w:rFonts w:ascii="Book Antiqua" w:hAnsi="Book Antiqua" w:cs="Times New Roman"/>
          <w:sz w:val="24"/>
          <w:szCs w:val="24"/>
        </w:rPr>
      </w:pPr>
      <w:r w:rsidRPr="001E6DC4">
        <w:rPr>
          <w:rFonts w:ascii="Book Antiqua" w:hAnsi="Book Antiqua" w:cs="Times New Roman"/>
          <w:sz w:val="24"/>
          <w:szCs w:val="24"/>
        </w:rPr>
        <w:t>According to our clinical practice, febrile patients with a CVC and no other localizing source were admitted to hospital.</w:t>
      </w:r>
      <w:r w:rsidR="001E6DC4">
        <w:rPr>
          <w:rFonts w:ascii="Book Antiqua" w:hAnsi="Book Antiqua" w:cs="Times New Roman"/>
          <w:sz w:val="24"/>
          <w:szCs w:val="24"/>
        </w:rPr>
        <w:t xml:space="preserve"> </w:t>
      </w:r>
      <w:r w:rsidRPr="001E6DC4">
        <w:rPr>
          <w:rFonts w:ascii="Book Antiqua" w:hAnsi="Book Antiqua" w:cs="Times New Roman"/>
          <w:sz w:val="24"/>
          <w:szCs w:val="24"/>
        </w:rPr>
        <w:t>Broad-spectrum antibiotics were initiated, guided by sensitivities of prior blood cultures, when applicable.</w:t>
      </w:r>
      <w:r w:rsidR="001E6DC4">
        <w:rPr>
          <w:rFonts w:ascii="Book Antiqua" w:hAnsi="Book Antiqua" w:cs="Times New Roman"/>
          <w:sz w:val="24"/>
          <w:szCs w:val="24"/>
        </w:rPr>
        <w:t xml:space="preserve"> </w:t>
      </w:r>
      <w:r w:rsidRPr="001E6DC4">
        <w:rPr>
          <w:rFonts w:ascii="Book Antiqua" w:hAnsi="Book Antiqua" w:cs="Times New Roman"/>
          <w:sz w:val="24"/>
          <w:szCs w:val="24"/>
        </w:rPr>
        <w:t>Antibiotics were tailored to the specific isolate when sensitivities were available.</w:t>
      </w:r>
      <w:r w:rsidR="001E6DC4">
        <w:rPr>
          <w:rFonts w:ascii="Book Antiqua" w:hAnsi="Book Antiqua" w:cs="Times New Roman"/>
          <w:sz w:val="24"/>
          <w:szCs w:val="24"/>
        </w:rPr>
        <w:t xml:space="preserve"> </w:t>
      </w:r>
      <w:r w:rsidRPr="001E6DC4">
        <w:rPr>
          <w:rFonts w:ascii="Book Antiqua" w:hAnsi="Book Antiqua" w:cs="Times New Roman"/>
          <w:sz w:val="24"/>
          <w:szCs w:val="24"/>
        </w:rPr>
        <w:t>Daily blood cultures were obtained until two consecutive cultures were sterile. CVCs were removed if sterility was not achieved, or sooner, if clinical circumstances warranted.</w:t>
      </w:r>
      <w:r w:rsidR="001E6DC4">
        <w:rPr>
          <w:rFonts w:ascii="Book Antiqua" w:hAnsi="Book Antiqua" w:cs="Times New Roman"/>
          <w:sz w:val="24"/>
          <w:szCs w:val="24"/>
        </w:rPr>
        <w:t xml:space="preserve"> </w:t>
      </w:r>
      <w:r w:rsidRPr="001E6DC4">
        <w:rPr>
          <w:rFonts w:ascii="Book Antiqua" w:hAnsi="Book Antiqua" w:cs="Times New Roman"/>
          <w:sz w:val="24"/>
          <w:szCs w:val="24"/>
        </w:rPr>
        <w:t>Seven to 14 d of parenteral antibiotic therapy was completed, starting from the first sterile day.</w:t>
      </w:r>
    </w:p>
    <w:p w14:paraId="04F22A61" w14:textId="2B04CFB8" w:rsidR="00553990" w:rsidRDefault="00553990" w:rsidP="005A1E54">
      <w:pPr>
        <w:spacing w:after="0" w:line="360" w:lineRule="auto"/>
        <w:ind w:firstLineChars="100" w:firstLine="240"/>
        <w:jc w:val="both"/>
        <w:rPr>
          <w:rFonts w:ascii="Book Antiqua" w:hAnsi="Book Antiqua" w:cs="Times New Roman"/>
          <w:sz w:val="24"/>
          <w:szCs w:val="24"/>
          <w:lang w:eastAsia="zh-CN"/>
        </w:rPr>
      </w:pPr>
      <w:r w:rsidRPr="001E6DC4">
        <w:rPr>
          <w:rFonts w:ascii="Book Antiqua" w:hAnsi="Book Antiqua" w:cs="Times New Roman"/>
          <w:sz w:val="24"/>
          <w:szCs w:val="24"/>
        </w:rPr>
        <w:t>Data are presented as frequency with percent, means with standard deviations, or medians with 25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 xml:space="preserve"> and 75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 xml:space="preserve"> centiles.</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Chi-squared, Wilcoxon rank sum, or </w:t>
      </w:r>
      <w:r w:rsidRPr="005A1E54">
        <w:rPr>
          <w:rFonts w:ascii="Book Antiqua" w:hAnsi="Book Antiqua" w:cs="Times New Roman"/>
          <w:i/>
          <w:sz w:val="24"/>
          <w:szCs w:val="24"/>
        </w:rPr>
        <w:t>t</w:t>
      </w:r>
      <w:r w:rsidRPr="001E6DC4">
        <w:rPr>
          <w:rFonts w:ascii="Book Antiqua" w:hAnsi="Book Antiqua" w:cs="Times New Roman"/>
          <w:sz w:val="24"/>
          <w:szCs w:val="24"/>
        </w:rPr>
        <w:t>-tests were used to compare groups, as appropriate.</w:t>
      </w:r>
      <w:r w:rsidR="001E6DC4">
        <w:rPr>
          <w:rFonts w:ascii="Book Antiqua" w:hAnsi="Book Antiqua" w:cs="Times New Roman"/>
          <w:sz w:val="24"/>
          <w:szCs w:val="24"/>
        </w:rPr>
        <w:t xml:space="preserve"> </w:t>
      </w:r>
      <w:r w:rsidRPr="001E6DC4">
        <w:rPr>
          <w:rFonts w:ascii="Book Antiqua" w:hAnsi="Book Antiqua" w:cs="Times New Roman"/>
          <w:sz w:val="24"/>
          <w:szCs w:val="24"/>
        </w:rPr>
        <w:t>Kaplan-Meier survival analysis and Cox proportional hazards regression were used to analyze the time-to-the-first CLABSI event and Cox proportional hazards regression was used to evaluate risk factors for CLABSI.</w:t>
      </w:r>
      <w:r w:rsidR="005A1E54">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This study was approved by the Baylor College of Medicine institutional review board.</w:t>
      </w:r>
    </w:p>
    <w:p w14:paraId="72A18621" w14:textId="77777777" w:rsidR="005A1E54" w:rsidRPr="005A1E54" w:rsidRDefault="005A1E54" w:rsidP="005A1E54">
      <w:pPr>
        <w:spacing w:after="0" w:line="360" w:lineRule="auto"/>
        <w:ind w:firstLineChars="100" w:firstLine="240"/>
        <w:jc w:val="both"/>
        <w:rPr>
          <w:rFonts w:ascii="Book Antiqua" w:hAnsi="Book Antiqua" w:cs="Times New Roman"/>
          <w:sz w:val="24"/>
          <w:szCs w:val="24"/>
          <w:lang w:eastAsia="zh-CN"/>
        </w:rPr>
      </w:pPr>
    </w:p>
    <w:p w14:paraId="59507905" w14:textId="77777777" w:rsidR="00553990" w:rsidRPr="001E6DC4" w:rsidRDefault="00553990" w:rsidP="001E6DC4">
      <w:pPr>
        <w:spacing w:after="0" w:line="360" w:lineRule="auto"/>
        <w:jc w:val="both"/>
        <w:rPr>
          <w:rFonts w:ascii="Book Antiqua" w:hAnsi="Book Antiqua" w:cs="Times New Roman"/>
          <w:b/>
          <w:sz w:val="24"/>
          <w:szCs w:val="24"/>
        </w:rPr>
      </w:pPr>
      <w:r w:rsidRPr="001E6DC4">
        <w:rPr>
          <w:rFonts w:ascii="Book Antiqua" w:hAnsi="Book Antiqua" w:cs="Times New Roman"/>
          <w:b/>
          <w:sz w:val="24"/>
          <w:szCs w:val="24"/>
        </w:rPr>
        <w:t>RESULTS</w:t>
      </w:r>
    </w:p>
    <w:p w14:paraId="7F3F8DFA" w14:textId="022178D9" w:rsidR="00553990" w:rsidRDefault="00553990" w:rsidP="001E6DC4">
      <w:pPr>
        <w:spacing w:after="0" w:line="360" w:lineRule="auto"/>
        <w:jc w:val="both"/>
        <w:rPr>
          <w:rFonts w:ascii="Book Antiqua" w:hAnsi="Book Antiqua" w:cs="Times New Roman"/>
          <w:sz w:val="24"/>
          <w:szCs w:val="24"/>
          <w:lang w:eastAsia="zh-CN"/>
        </w:rPr>
      </w:pPr>
      <w:r w:rsidRPr="001E6DC4">
        <w:rPr>
          <w:rFonts w:ascii="Book Antiqua" w:hAnsi="Book Antiqua" w:cs="Times New Roman"/>
          <w:sz w:val="24"/>
          <w:szCs w:val="24"/>
        </w:rPr>
        <w:lastRenderedPageBreak/>
        <w:t xml:space="preserve">Ninety-six patients with </w:t>
      </w:r>
      <w:r w:rsidR="00217FDA" w:rsidRPr="001E6DC4">
        <w:rPr>
          <w:rFonts w:ascii="Book Antiqua" w:hAnsi="Book Antiqua" w:cs="Times New Roman"/>
          <w:sz w:val="24"/>
          <w:szCs w:val="24"/>
        </w:rPr>
        <w:t>BA</w:t>
      </w:r>
      <w:r w:rsidRPr="001E6DC4">
        <w:rPr>
          <w:rFonts w:ascii="Book Antiqua" w:hAnsi="Book Antiqua" w:cs="Times New Roman"/>
          <w:sz w:val="24"/>
          <w:szCs w:val="24"/>
        </w:rPr>
        <w:t>, ≤ 2</w:t>
      </w:r>
      <w:r w:rsidR="008E2BD2">
        <w:rPr>
          <w:rFonts w:ascii="Book Antiqua" w:hAnsi="Book Antiqua" w:cs="Times New Roman" w:hint="eastAsia"/>
          <w:sz w:val="24"/>
          <w:szCs w:val="24"/>
          <w:lang w:eastAsia="zh-CN"/>
        </w:rPr>
        <w:t>-</w:t>
      </w:r>
      <w:r w:rsidR="008E2BD2">
        <w:rPr>
          <w:rFonts w:ascii="Book Antiqua" w:hAnsi="Book Antiqua"/>
          <w:sz w:val="24"/>
          <w:szCs w:val="24"/>
        </w:rPr>
        <w:t>years</w:t>
      </w:r>
      <w:r w:rsidR="008E2BD2">
        <w:rPr>
          <w:rFonts w:ascii="Book Antiqua" w:hAnsi="Book Antiqua" w:hint="eastAsia"/>
          <w:sz w:val="24"/>
          <w:szCs w:val="24"/>
          <w:lang w:eastAsia="zh-CN"/>
        </w:rPr>
        <w:t xml:space="preserve"> </w:t>
      </w:r>
      <w:r w:rsidR="008E2BD2">
        <w:rPr>
          <w:rFonts w:ascii="Book Antiqua" w:hAnsi="Book Antiqua"/>
          <w:sz w:val="24"/>
          <w:szCs w:val="24"/>
        </w:rPr>
        <w:t>of</w:t>
      </w:r>
      <w:r w:rsidR="008E2BD2">
        <w:rPr>
          <w:rFonts w:ascii="Book Antiqua" w:hAnsi="Book Antiqua" w:hint="eastAsia"/>
          <w:sz w:val="24"/>
          <w:szCs w:val="24"/>
          <w:lang w:eastAsia="zh-CN"/>
        </w:rPr>
        <w:t xml:space="preserve"> </w:t>
      </w:r>
      <w:r w:rsidR="008E2BD2" w:rsidRPr="001E6DC4">
        <w:rPr>
          <w:rFonts w:ascii="Book Antiqua" w:hAnsi="Book Antiqua"/>
          <w:sz w:val="24"/>
          <w:szCs w:val="24"/>
        </w:rPr>
        <w:t>age</w:t>
      </w:r>
      <w:r w:rsidRPr="001E6DC4">
        <w:rPr>
          <w:rFonts w:ascii="Book Antiqua" w:hAnsi="Book Antiqua" w:cs="Times New Roman"/>
          <w:sz w:val="24"/>
          <w:szCs w:val="24"/>
        </w:rPr>
        <w:t>, were listed for liver transplantation between 2008 and 2015 at our center.</w:t>
      </w:r>
      <w:r w:rsidR="001E6DC4">
        <w:rPr>
          <w:rFonts w:ascii="Book Antiqua" w:hAnsi="Book Antiqua" w:cs="Times New Roman"/>
          <w:sz w:val="24"/>
          <w:szCs w:val="24"/>
        </w:rPr>
        <w:t xml:space="preserve"> </w:t>
      </w:r>
      <w:r w:rsidRPr="001E6DC4">
        <w:rPr>
          <w:rFonts w:ascii="Book Antiqua" w:hAnsi="Book Antiqua" w:cs="Times New Roman"/>
          <w:sz w:val="24"/>
          <w:szCs w:val="24"/>
        </w:rPr>
        <w:t>Sixty-three (66%) patients had a CVC placed for administration of PN. Ni</w:t>
      </w:r>
      <w:r w:rsidR="005A1E54">
        <w:rPr>
          <w:rFonts w:ascii="Book Antiqua" w:hAnsi="Book Antiqua" w:cs="Times New Roman"/>
          <w:sz w:val="24"/>
          <w:szCs w:val="24"/>
        </w:rPr>
        <w:t>neteen of 63 patients (30%</w:t>
      </w:r>
      <w:r w:rsidR="001B26AE">
        <w:rPr>
          <w:rFonts w:ascii="Book Antiqua" w:hAnsi="Book Antiqua" w:cs="Times New Roman" w:hint="eastAsia"/>
          <w:sz w:val="24"/>
          <w:szCs w:val="24"/>
          <w:lang w:eastAsia="zh-CN"/>
        </w:rPr>
        <w:t>,</w:t>
      </w:r>
      <w:r w:rsidR="005A1E54">
        <w:rPr>
          <w:rFonts w:ascii="Book Antiqua" w:hAnsi="Book Antiqua" w:cs="Times New Roman"/>
          <w:sz w:val="24"/>
          <w:szCs w:val="24"/>
        </w:rPr>
        <w:t xml:space="preserve"> 95%</w:t>
      </w:r>
      <w:r w:rsidRPr="001E6DC4">
        <w:rPr>
          <w:rFonts w:ascii="Book Antiqua" w:hAnsi="Book Antiqua" w:cs="Times New Roman"/>
          <w:sz w:val="24"/>
          <w:szCs w:val="24"/>
        </w:rPr>
        <w:t>CI: 19, 43) experienced</w:t>
      </w:r>
      <w:r w:rsidR="005A1E54">
        <w:rPr>
          <w:rFonts w:ascii="Book Antiqua" w:hAnsi="Book Antiqua" w:cs="Times New Roman"/>
          <w:sz w:val="24"/>
          <w:szCs w:val="24"/>
        </w:rPr>
        <w:t xml:space="preserve"> 29 episodes of CLABSI during 4</w:t>
      </w:r>
      <w:r w:rsidRPr="001E6DC4">
        <w:rPr>
          <w:rFonts w:ascii="Book Antiqua" w:hAnsi="Book Antiqua" w:cs="Times New Roman"/>
          <w:sz w:val="24"/>
          <w:szCs w:val="24"/>
        </w:rPr>
        <w:t>8</w:t>
      </w:r>
      <w:r w:rsidR="005A1E54">
        <w:rPr>
          <w:rFonts w:ascii="Book Antiqua" w:hAnsi="Book Antiqua" w:cs="Times New Roman"/>
          <w:sz w:val="24"/>
          <w:szCs w:val="24"/>
        </w:rPr>
        <w:t>00 line days (6.04 CLABSI per 1</w:t>
      </w:r>
      <w:r w:rsidRPr="001E6DC4">
        <w:rPr>
          <w:rFonts w:ascii="Book Antiqua" w:hAnsi="Book Antiqua" w:cs="Times New Roman"/>
          <w:sz w:val="24"/>
          <w:szCs w:val="24"/>
        </w:rPr>
        <w:t>000 line days) (Figure 1).</w:t>
      </w:r>
    </w:p>
    <w:p w14:paraId="39487F20" w14:textId="77777777" w:rsidR="005A1E54" w:rsidRPr="001E6DC4" w:rsidRDefault="005A1E54" w:rsidP="001E6DC4">
      <w:pPr>
        <w:spacing w:after="0" w:line="360" w:lineRule="auto"/>
        <w:jc w:val="both"/>
        <w:rPr>
          <w:rFonts w:ascii="Book Antiqua" w:hAnsi="Book Antiqua" w:cs="Times New Roman"/>
          <w:sz w:val="24"/>
          <w:szCs w:val="24"/>
          <w:lang w:eastAsia="zh-CN"/>
        </w:rPr>
      </w:pPr>
    </w:p>
    <w:p w14:paraId="4436B5DE" w14:textId="281D2FEF" w:rsidR="00553990" w:rsidRPr="005A1E54" w:rsidRDefault="00553990" w:rsidP="001E6DC4">
      <w:pPr>
        <w:spacing w:after="0" w:line="360" w:lineRule="auto"/>
        <w:jc w:val="both"/>
        <w:rPr>
          <w:rFonts w:ascii="Book Antiqua" w:hAnsi="Book Antiqua" w:cs="Times New Roman"/>
          <w:b/>
          <w:i/>
          <w:sz w:val="24"/>
          <w:szCs w:val="24"/>
        </w:rPr>
      </w:pPr>
      <w:r w:rsidRPr="005A1E54">
        <w:rPr>
          <w:rFonts w:ascii="Book Antiqua" w:hAnsi="Book Antiqua" w:cs="Times New Roman"/>
          <w:b/>
          <w:i/>
          <w:sz w:val="24"/>
          <w:szCs w:val="24"/>
        </w:rPr>
        <w:t xml:space="preserve">Baseline </w:t>
      </w:r>
      <w:r w:rsidR="005A1E54" w:rsidRPr="005A1E54">
        <w:rPr>
          <w:rFonts w:ascii="Book Antiqua" w:hAnsi="Book Antiqua" w:cs="Times New Roman"/>
          <w:b/>
          <w:i/>
          <w:sz w:val="24"/>
          <w:szCs w:val="24"/>
        </w:rPr>
        <w:t>demographic and clinical data</w:t>
      </w:r>
    </w:p>
    <w:p w14:paraId="01EBDDD8" w14:textId="5925C571" w:rsidR="00553990" w:rsidRDefault="00553990" w:rsidP="001E6DC4">
      <w:pPr>
        <w:spacing w:after="0" w:line="360" w:lineRule="auto"/>
        <w:jc w:val="both"/>
        <w:rPr>
          <w:rFonts w:ascii="Book Antiqua" w:hAnsi="Book Antiqua" w:cs="Times New Roman"/>
          <w:sz w:val="24"/>
          <w:szCs w:val="24"/>
          <w:lang w:eastAsia="zh-CN"/>
        </w:rPr>
      </w:pPr>
      <w:r w:rsidRPr="001E6DC4">
        <w:rPr>
          <w:rFonts w:ascii="Book Antiqua" w:hAnsi="Book Antiqua" w:cs="Times New Roman"/>
          <w:sz w:val="24"/>
          <w:szCs w:val="24"/>
        </w:rPr>
        <w:t>Clinical and demographic data at the time of listing for liver transplantation are shown in Table 1. In univariate analyses, there was a higher proportion of patients with public or no insurance in the CLABSI group, compared t</w:t>
      </w:r>
      <w:r w:rsidR="001F78B7">
        <w:rPr>
          <w:rFonts w:ascii="Book Antiqua" w:hAnsi="Book Antiqua" w:cs="Times New Roman"/>
          <w:sz w:val="24"/>
          <w:szCs w:val="24"/>
        </w:rPr>
        <w:t xml:space="preserve">o the no CLABSI group (84.2% </w:t>
      </w:r>
      <w:r w:rsidR="001F78B7" w:rsidRPr="001F78B7">
        <w:rPr>
          <w:rFonts w:ascii="Book Antiqua" w:hAnsi="Book Antiqua" w:cs="Times New Roman"/>
          <w:i/>
          <w:sz w:val="24"/>
          <w:szCs w:val="24"/>
        </w:rPr>
        <w:t>vs</w:t>
      </w:r>
      <w:r w:rsidRPr="001E6DC4">
        <w:rPr>
          <w:rFonts w:ascii="Book Antiqua" w:hAnsi="Book Antiqua" w:cs="Times New Roman"/>
          <w:sz w:val="24"/>
          <w:szCs w:val="24"/>
        </w:rPr>
        <w:t xml:space="preserve"> 56.8%, </w:t>
      </w:r>
      <w:r w:rsidR="001F78B7" w:rsidRPr="001F78B7">
        <w:rPr>
          <w:rFonts w:ascii="Book Antiqua" w:hAnsi="Book Antiqua" w:cs="Times New Roman"/>
          <w:i/>
          <w:sz w:val="24"/>
          <w:szCs w:val="24"/>
        </w:rPr>
        <w:t>P</w:t>
      </w:r>
      <w:r w:rsidR="001F78B7">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w:t>
      </w:r>
      <w:r w:rsidR="001F78B7">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0.036).</w:t>
      </w:r>
      <w:r w:rsidR="001E6DC4">
        <w:rPr>
          <w:rFonts w:ascii="Book Antiqua" w:hAnsi="Book Antiqua" w:cs="Times New Roman"/>
          <w:sz w:val="24"/>
          <w:szCs w:val="24"/>
        </w:rPr>
        <w:t xml:space="preserve"> </w:t>
      </w:r>
      <w:r w:rsidRPr="001E6DC4">
        <w:rPr>
          <w:rFonts w:ascii="Book Antiqua" w:hAnsi="Book Antiqua" w:cs="Times New Roman"/>
          <w:sz w:val="24"/>
          <w:szCs w:val="24"/>
        </w:rPr>
        <w:t>There were uniform, but non-significant trends, towards greater growth retardation in the CLABSI group, as mean length-for-age z-scores, weight-for-age z-scores, and weight-for-length z-scores were lower.</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Among all 63 patients with a CVC for administration of PN, the median age at the time of line placement was 6.6 </w:t>
      </w:r>
      <w:proofErr w:type="spellStart"/>
      <w:r w:rsidRPr="001E6DC4">
        <w:rPr>
          <w:rFonts w:ascii="Book Antiqua" w:hAnsi="Book Antiqua" w:cs="Times New Roman"/>
          <w:sz w:val="24"/>
          <w:szCs w:val="24"/>
        </w:rPr>
        <w:t>mo</w:t>
      </w:r>
      <w:proofErr w:type="spellEnd"/>
      <w:r w:rsidRPr="001E6DC4">
        <w:rPr>
          <w:rFonts w:ascii="Book Antiqua" w:hAnsi="Book Antiqua" w:cs="Times New Roman"/>
          <w:sz w:val="24"/>
          <w:szCs w:val="24"/>
        </w:rPr>
        <w:t xml:space="preserve"> (IQR 5.4, 9) and the median number of line days were 58 (IQR 30, 96), with a range of 4-255 d (data not shown).</w:t>
      </w:r>
    </w:p>
    <w:p w14:paraId="37FABB31" w14:textId="77777777" w:rsidR="001F78B7" w:rsidRPr="001B26AE" w:rsidRDefault="001F78B7" w:rsidP="001E6DC4">
      <w:pPr>
        <w:spacing w:after="0" w:line="360" w:lineRule="auto"/>
        <w:jc w:val="both"/>
        <w:rPr>
          <w:rFonts w:ascii="Book Antiqua" w:hAnsi="Book Antiqua" w:cs="Times New Roman"/>
          <w:sz w:val="24"/>
          <w:szCs w:val="24"/>
          <w:lang w:eastAsia="zh-CN"/>
        </w:rPr>
      </w:pPr>
    </w:p>
    <w:p w14:paraId="50AA52ED" w14:textId="0552E024" w:rsidR="00553990" w:rsidRPr="001F78B7" w:rsidRDefault="00553990" w:rsidP="001E6DC4">
      <w:pPr>
        <w:spacing w:after="0" w:line="360" w:lineRule="auto"/>
        <w:jc w:val="both"/>
        <w:rPr>
          <w:rFonts w:ascii="Book Antiqua" w:hAnsi="Book Antiqua" w:cs="Times New Roman"/>
          <w:b/>
          <w:i/>
          <w:sz w:val="24"/>
          <w:szCs w:val="24"/>
        </w:rPr>
      </w:pPr>
      <w:r w:rsidRPr="001F78B7">
        <w:rPr>
          <w:rFonts w:ascii="Book Antiqua" w:hAnsi="Book Antiqua" w:cs="Times New Roman"/>
          <w:b/>
          <w:i/>
          <w:sz w:val="24"/>
          <w:szCs w:val="24"/>
        </w:rPr>
        <w:t xml:space="preserve">Characteristics of CLABSI </w:t>
      </w:r>
      <w:r w:rsidR="001F78B7" w:rsidRPr="001F78B7">
        <w:rPr>
          <w:rFonts w:ascii="Book Antiqua" w:hAnsi="Book Antiqua" w:cs="Times New Roman"/>
          <w:b/>
          <w:i/>
          <w:sz w:val="24"/>
          <w:szCs w:val="24"/>
        </w:rPr>
        <w:t>events</w:t>
      </w:r>
    </w:p>
    <w:p w14:paraId="313C356D" w14:textId="278D7298" w:rsidR="00553990" w:rsidRPr="001E6DC4" w:rsidRDefault="00553990" w:rsidP="001E6DC4">
      <w:pPr>
        <w:spacing w:after="0" w:line="360" w:lineRule="auto"/>
        <w:jc w:val="both"/>
        <w:rPr>
          <w:rFonts w:ascii="Book Antiqua" w:hAnsi="Book Antiqua" w:cs="Times New Roman"/>
          <w:sz w:val="24"/>
          <w:szCs w:val="24"/>
        </w:rPr>
      </w:pPr>
      <w:r w:rsidRPr="001E6DC4">
        <w:rPr>
          <w:rFonts w:ascii="Book Antiqua" w:hAnsi="Book Antiqua" w:cs="Times New Roman"/>
          <w:sz w:val="24"/>
          <w:szCs w:val="24"/>
        </w:rPr>
        <w:t>Among patients who developed CLABSI, the median time to first event was 28 d (IQR 12, 53).</w:t>
      </w:r>
      <w:r w:rsidR="001E6DC4">
        <w:rPr>
          <w:rFonts w:ascii="Book Antiqua" w:hAnsi="Book Antiqua" w:cs="Times New Roman"/>
          <w:sz w:val="24"/>
          <w:szCs w:val="24"/>
        </w:rPr>
        <w:t xml:space="preserve"> </w:t>
      </w:r>
      <w:r w:rsidRPr="001E6DC4">
        <w:rPr>
          <w:rFonts w:ascii="Book Antiqua" w:hAnsi="Book Antiqua" w:cs="Times New Roman"/>
          <w:sz w:val="24"/>
          <w:szCs w:val="24"/>
        </w:rPr>
        <w:t>The earliest CLABSI occurred on line day 3 and the latest event on line day 80.</w:t>
      </w:r>
      <w:r w:rsidR="001E6DC4">
        <w:rPr>
          <w:rFonts w:ascii="Book Antiqua" w:hAnsi="Book Antiqua" w:cs="Times New Roman"/>
          <w:sz w:val="24"/>
          <w:szCs w:val="24"/>
        </w:rPr>
        <w:t xml:space="preserve"> </w:t>
      </w:r>
      <w:r w:rsidRPr="001E6DC4">
        <w:rPr>
          <w:rFonts w:ascii="Book Antiqua" w:hAnsi="Book Antiqua" w:cs="Times New Roman"/>
          <w:sz w:val="24"/>
          <w:szCs w:val="24"/>
        </w:rPr>
        <w:t>Kaplan-Meier analysis revealed that 75% of patients remained free of</w:t>
      </w:r>
      <w:r w:rsidR="00B72BCD" w:rsidRPr="001E6DC4">
        <w:rPr>
          <w:rFonts w:ascii="Book Antiqua" w:hAnsi="Book Antiqua" w:cs="Times New Roman"/>
          <w:sz w:val="24"/>
          <w:szCs w:val="24"/>
        </w:rPr>
        <w:t xml:space="preserve"> CLABSI after 43 line days (95%</w:t>
      </w:r>
      <w:r w:rsidRPr="001E6DC4">
        <w:rPr>
          <w:rFonts w:ascii="Book Antiqua" w:hAnsi="Book Antiqua" w:cs="Times New Roman"/>
          <w:sz w:val="24"/>
          <w:szCs w:val="24"/>
        </w:rPr>
        <w:t>CI: 21, 62, Figure 2).</w:t>
      </w:r>
      <w:r w:rsidR="001E6DC4">
        <w:rPr>
          <w:rFonts w:ascii="Book Antiqua" w:hAnsi="Book Antiqua" w:cs="Times New Roman"/>
          <w:sz w:val="24"/>
          <w:szCs w:val="24"/>
        </w:rPr>
        <w:t xml:space="preserve"> </w:t>
      </w:r>
      <w:r w:rsidRPr="001E6DC4">
        <w:rPr>
          <w:rFonts w:ascii="Book Antiqua" w:hAnsi="Book Antiqua" w:cs="Times New Roman"/>
          <w:sz w:val="24"/>
          <w:szCs w:val="24"/>
        </w:rPr>
        <w:t>No demographic, clinical, or laboratory factors were significantly associated with an increased risk for the first CLABSI event in Cox proportional hazards regression analysis (Table 2).</w:t>
      </w:r>
    </w:p>
    <w:p w14:paraId="6DDA7395" w14:textId="3268AF19" w:rsidR="00553990" w:rsidRDefault="00553990" w:rsidP="00D5638B">
      <w:pPr>
        <w:spacing w:after="0" w:line="360" w:lineRule="auto"/>
        <w:ind w:firstLineChars="100" w:firstLine="240"/>
        <w:jc w:val="both"/>
        <w:rPr>
          <w:rFonts w:ascii="Book Antiqua" w:hAnsi="Book Antiqua" w:cs="Times New Roman"/>
          <w:sz w:val="24"/>
          <w:szCs w:val="24"/>
          <w:lang w:eastAsia="zh-CN"/>
        </w:rPr>
      </w:pPr>
      <w:r w:rsidRPr="001E6DC4">
        <w:rPr>
          <w:rFonts w:ascii="Book Antiqua" w:hAnsi="Book Antiqua" w:cs="Times New Roman"/>
          <w:sz w:val="24"/>
          <w:szCs w:val="24"/>
        </w:rPr>
        <w:t>Fourteen of 19 (74%) affected patients experienced a single episode of CLABSI. There were 3 patients with two episodes, and 1 patient experienced four and five episodes each.</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Only the patient with five episodes had the same organism isolated on more than one occasion, in this case </w:t>
      </w:r>
      <w:r w:rsidRPr="001E6DC4">
        <w:rPr>
          <w:rFonts w:ascii="Book Antiqua" w:hAnsi="Book Antiqua" w:cs="Times New Roman"/>
          <w:i/>
          <w:sz w:val="24"/>
          <w:szCs w:val="24"/>
        </w:rPr>
        <w:t>Klebsiella pneumoniae</w:t>
      </w:r>
      <w:r w:rsidRPr="001E6DC4">
        <w:rPr>
          <w:rFonts w:ascii="Book Antiqua" w:hAnsi="Book Antiqua" w:cs="Times New Roman"/>
          <w:sz w:val="24"/>
          <w:szCs w:val="24"/>
        </w:rPr>
        <w:t>.</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Overall, CLABSI </w:t>
      </w:r>
      <w:r w:rsidR="00217FDA" w:rsidRPr="001E6DC4">
        <w:rPr>
          <w:rFonts w:ascii="Book Antiqua" w:hAnsi="Book Antiqua" w:cs="Times New Roman"/>
          <w:sz w:val="24"/>
          <w:szCs w:val="24"/>
        </w:rPr>
        <w:t xml:space="preserve">was </w:t>
      </w:r>
      <w:r w:rsidRPr="001E6DC4">
        <w:rPr>
          <w:rFonts w:ascii="Book Antiqua" w:hAnsi="Book Antiqua" w:cs="Times New Roman"/>
          <w:sz w:val="24"/>
          <w:szCs w:val="24"/>
        </w:rPr>
        <w:t xml:space="preserve">predominantly associated with Gram-negative organisms (14/29 episodes, 48%) including </w:t>
      </w:r>
      <w:r w:rsidRPr="001E6DC4">
        <w:rPr>
          <w:rFonts w:ascii="Book Antiqua" w:hAnsi="Book Antiqua" w:cs="Times New Roman"/>
          <w:i/>
          <w:sz w:val="24"/>
          <w:szCs w:val="24"/>
        </w:rPr>
        <w:t>Klebsiella</w:t>
      </w:r>
      <w:r w:rsidRPr="001E6DC4">
        <w:rPr>
          <w:rFonts w:ascii="Book Antiqua" w:hAnsi="Book Antiqua" w:cs="Times New Roman"/>
          <w:sz w:val="24"/>
          <w:szCs w:val="24"/>
        </w:rPr>
        <w:t xml:space="preserve"> spp., </w:t>
      </w:r>
      <w:r w:rsidRPr="001E6DC4">
        <w:rPr>
          <w:rFonts w:ascii="Book Antiqua" w:hAnsi="Book Antiqua" w:cs="Times New Roman"/>
          <w:i/>
          <w:sz w:val="24"/>
          <w:szCs w:val="24"/>
        </w:rPr>
        <w:t>Enterobacter</w:t>
      </w:r>
      <w:r w:rsidRPr="001E6DC4">
        <w:rPr>
          <w:rFonts w:ascii="Book Antiqua" w:hAnsi="Book Antiqua" w:cs="Times New Roman"/>
          <w:sz w:val="24"/>
          <w:szCs w:val="24"/>
        </w:rPr>
        <w:t xml:space="preserve"> spp., and </w:t>
      </w:r>
      <w:r w:rsidRPr="001E6DC4">
        <w:rPr>
          <w:rFonts w:ascii="Book Antiqua" w:hAnsi="Book Antiqua" w:cs="Times New Roman"/>
          <w:i/>
          <w:sz w:val="24"/>
          <w:szCs w:val="24"/>
        </w:rPr>
        <w:t>Escherichia</w:t>
      </w:r>
      <w:r w:rsidRPr="001E6DC4">
        <w:rPr>
          <w:rFonts w:ascii="Book Antiqua" w:hAnsi="Book Antiqua" w:cs="Times New Roman"/>
          <w:sz w:val="24"/>
          <w:szCs w:val="24"/>
        </w:rPr>
        <w:t xml:space="preserve"> </w:t>
      </w:r>
      <w:r w:rsidRPr="001E6DC4">
        <w:rPr>
          <w:rFonts w:ascii="Book Antiqua" w:hAnsi="Book Antiqua" w:cs="Times New Roman"/>
          <w:i/>
          <w:sz w:val="24"/>
          <w:szCs w:val="24"/>
        </w:rPr>
        <w:t>coli</w:t>
      </w:r>
      <w:r w:rsidRPr="001E6DC4">
        <w:rPr>
          <w:rFonts w:ascii="Book Antiqua" w:hAnsi="Book Antiqua" w:cs="Times New Roman"/>
          <w:sz w:val="24"/>
          <w:szCs w:val="24"/>
        </w:rPr>
        <w:t>.</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The sole polymicrobial infection grew </w:t>
      </w:r>
      <w:r w:rsidRPr="001E6DC4">
        <w:rPr>
          <w:rFonts w:ascii="Book Antiqua" w:hAnsi="Book Antiqua" w:cs="Times New Roman"/>
          <w:i/>
          <w:sz w:val="24"/>
          <w:szCs w:val="24"/>
        </w:rPr>
        <w:lastRenderedPageBreak/>
        <w:t xml:space="preserve">Enterobacter cloacae </w:t>
      </w:r>
      <w:r w:rsidRPr="001E6DC4">
        <w:rPr>
          <w:rFonts w:ascii="Book Antiqua" w:hAnsi="Book Antiqua" w:cs="Times New Roman"/>
          <w:sz w:val="24"/>
          <w:szCs w:val="24"/>
        </w:rPr>
        <w:t xml:space="preserve">and </w:t>
      </w:r>
      <w:r w:rsidRPr="001E6DC4">
        <w:rPr>
          <w:rFonts w:ascii="Book Antiqua" w:hAnsi="Book Antiqua" w:cs="Times New Roman"/>
          <w:i/>
          <w:sz w:val="24"/>
          <w:szCs w:val="24"/>
        </w:rPr>
        <w:t>Klebsiella pneumoniae</w:t>
      </w:r>
      <w:r w:rsidRPr="001E6DC4">
        <w:rPr>
          <w:rFonts w:ascii="Book Antiqua" w:hAnsi="Book Antiqua" w:cs="Times New Roman"/>
          <w:sz w:val="24"/>
          <w:szCs w:val="24"/>
        </w:rPr>
        <w:t>.</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Gram-positive organisms (all </w:t>
      </w:r>
      <w:r w:rsidRPr="001E6DC4">
        <w:rPr>
          <w:rFonts w:ascii="Book Antiqua" w:hAnsi="Book Antiqua" w:cs="Times New Roman"/>
          <w:i/>
          <w:sz w:val="24"/>
          <w:szCs w:val="24"/>
        </w:rPr>
        <w:t>Staphylococcus</w:t>
      </w:r>
      <w:r w:rsidRPr="001E6DC4">
        <w:rPr>
          <w:rFonts w:ascii="Book Antiqua" w:hAnsi="Book Antiqua" w:cs="Times New Roman"/>
          <w:sz w:val="24"/>
          <w:szCs w:val="24"/>
        </w:rPr>
        <w:t xml:space="preserve"> spp.) and fungus (all </w:t>
      </w:r>
      <w:r w:rsidRPr="001E6DC4">
        <w:rPr>
          <w:rFonts w:ascii="Book Antiqua" w:hAnsi="Book Antiqua" w:cs="Times New Roman"/>
          <w:i/>
          <w:sz w:val="24"/>
          <w:szCs w:val="24"/>
        </w:rPr>
        <w:t>Candida</w:t>
      </w:r>
      <w:r w:rsidRPr="001E6DC4">
        <w:rPr>
          <w:rFonts w:ascii="Book Antiqua" w:hAnsi="Book Antiqua" w:cs="Times New Roman"/>
          <w:sz w:val="24"/>
          <w:szCs w:val="24"/>
        </w:rPr>
        <w:t xml:space="preserve"> spp.) comprised 9/29 (31%) and 6/29 (21%) episodes, respectively (Figure 3).</w:t>
      </w:r>
    </w:p>
    <w:p w14:paraId="7871ED62" w14:textId="77777777" w:rsidR="00D5638B" w:rsidRPr="001E6DC4" w:rsidRDefault="00D5638B" w:rsidP="00D5638B">
      <w:pPr>
        <w:spacing w:after="0" w:line="360" w:lineRule="auto"/>
        <w:ind w:firstLineChars="100" w:firstLine="240"/>
        <w:jc w:val="both"/>
        <w:rPr>
          <w:rFonts w:ascii="Book Antiqua" w:hAnsi="Book Antiqua" w:cs="Times New Roman"/>
          <w:sz w:val="24"/>
          <w:szCs w:val="24"/>
          <w:lang w:eastAsia="zh-CN"/>
        </w:rPr>
      </w:pPr>
    </w:p>
    <w:p w14:paraId="709104ED" w14:textId="0FCE821A" w:rsidR="00553990" w:rsidRPr="00D5638B" w:rsidRDefault="00553990" w:rsidP="001E6DC4">
      <w:pPr>
        <w:spacing w:after="0" w:line="360" w:lineRule="auto"/>
        <w:jc w:val="both"/>
        <w:rPr>
          <w:rFonts w:ascii="Book Antiqua" w:hAnsi="Book Antiqua" w:cs="Times New Roman"/>
          <w:b/>
          <w:i/>
          <w:sz w:val="24"/>
          <w:szCs w:val="24"/>
        </w:rPr>
      </w:pPr>
      <w:r w:rsidRPr="00D5638B">
        <w:rPr>
          <w:rFonts w:ascii="Book Antiqua" w:hAnsi="Book Antiqua" w:cs="Times New Roman"/>
          <w:b/>
          <w:i/>
          <w:sz w:val="24"/>
          <w:szCs w:val="24"/>
        </w:rPr>
        <w:t xml:space="preserve">Clinical </w:t>
      </w:r>
      <w:r w:rsidR="00D5638B" w:rsidRPr="00D5638B">
        <w:rPr>
          <w:rFonts w:ascii="Book Antiqua" w:hAnsi="Book Antiqua" w:cs="Times New Roman"/>
          <w:b/>
          <w:i/>
          <w:sz w:val="24"/>
          <w:szCs w:val="24"/>
        </w:rPr>
        <w:t>o</w:t>
      </w:r>
      <w:r w:rsidRPr="00D5638B">
        <w:rPr>
          <w:rFonts w:ascii="Book Antiqua" w:hAnsi="Book Antiqua" w:cs="Times New Roman"/>
          <w:b/>
          <w:i/>
          <w:sz w:val="24"/>
          <w:szCs w:val="24"/>
        </w:rPr>
        <w:t>utcomes</w:t>
      </w:r>
    </w:p>
    <w:p w14:paraId="0676E439" w14:textId="54377966" w:rsidR="00553990" w:rsidRPr="001E6DC4" w:rsidRDefault="00553990" w:rsidP="001E6DC4">
      <w:pPr>
        <w:spacing w:after="0" w:line="360" w:lineRule="auto"/>
        <w:jc w:val="both"/>
        <w:rPr>
          <w:rFonts w:ascii="Book Antiqua" w:hAnsi="Book Antiqua" w:cs="Times New Roman"/>
          <w:sz w:val="24"/>
          <w:szCs w:val="24"/>
        </w:rPr>
      </w:pPr>
      <w:r w:rsidRPr="001E6DC4">
        <w:rPr>
          <w:rFonts w:ascii="Book Antiqua" w:hAnsi="Book Antiqua" w:cs="Times New Roman"/>
          <w:sz w:val="24"/>
          <w:szCs w:val="24"/>
        </w:rPr>
        <w:t>While the short-term clinical outcomes did not significantly differ between the two groups (Table 1), there were trends towards a higher rate of transplantation and a lower rate of clinical deterioration in the CLABSI group.</w:t>
      </w:r>
      <w:r w:rsidR="001E6DC4">
        <w:rPr>
          <w:rFonts w:ascii="Book Antiqua" w:hAnsi="Book Antiqua" w:cs="Times New Roman"/>
          <w:sz w:val="24"/>
          <w:szCs w:val="24"/>
        </w:rPr>
        <w:t xml:space="preserve"> </w:t>
      </w:r>
      <w:r w:rsidRPr="001E6DC4">
        <w:rPr>
          <w:rFonts w:ascii="Book Antiqua" w:hAnsi="Book Antiqua" w:cs="Times New Roman"/>
          <w:sz w:val="24"/>
          <w:szCs w:val="24"/>
        </w:rPr>
        <w:t>The single waitlist death in the CLABSI group was not directly attributable to the CLABSI event.</w:t>
      </w:r>
    </w:p>
    <w:p w14:paraId="1A1E1662" w14:textId="77777777" w:rsidR="00553990" w:rsidRPr="001E6DC4" w:rsidRDefault="00553990" w:rsidP="001E6DC4">
      <w:pPr>
        <w:spacing w:after="0" w:line="360" w:lineRule="auto"/>
        <w:jc w:val="both"/>
        <w:rPr>
          <w:rFonts w:ascii="Book Antiqua" w:hAnsi="Book Antiqua" w:cs="Times New Roman"/>
          <w:b/>
          <w:sz w:val="24"/>
          <w:szCs w:val="24"/>
        </w:rPr>
      </w:pPr>
      <w:r w:rsidRPr="001E6DC4">
        <w:rPr>
          <w:rFonts w:ascii="Book Antiqua" w:hAnsi="Book Antiqua" w:cs="Times New Roman"/>
          <w:b/>
          <w:sz w:val="24"/>
          <w:szCs w:val="24"/>
        </w:rPr>
        <w:br/>
        <w:t>DISCUSSION</w:t>
      </w:r>
    </w:p>
    <w:p w14:paraId="0F4D5F82" w14:textId="01FA3571" w:rsidR="00553990" w:rsidRPr="001E6DC4" w:rsidRDefault="00553990" w:rsidP="001E6DC4">
      <w:pPr>
        <w:spacing w:after="0" w:line="360" w:lineRule="auto"/>
        <w:jc w:val="both"/>
        <w:rPr>
          <w:rFonts w:ascii="Book Antiqua" w:hAnsi="Book Antiqua" w:cs="Times New Roman"/>
          <w:sz w:val="24"/>
          <w:szCs w:val="24"/>
        </w:rPr>
      </w:pPr>
      <w:r w:rsidRPr="001E6DC4">
        <w:rPr>
          <w:rFonts w:ascii="Book Antiqua" w:hAnsi="Book Antiqua" w:cs="Times New Roman"/>
          <w:sz w:val="24"/>
          <w:szCs w:val="24"/>
        </w:rPr>
        <w:t>Nutritional rehabilitation is a cornerstone in the management of pediatric liver transplant candidates.</w:t>
      </w:r>
      <w:r w:rsidR="001E6DC4">
        <w:rPr>
          <w:rFonts w:ascii="Book Antiqua" w:hAnsi="Book Antiqua" w:cs="Times New Roman"/>
          <w:sz w:val="24"/>
          <w:szCs w:val="24"/>
        </w:rPr>
        <w:t xml:space="preserve"> </w:t>
      </w:r>
      <w:r w:rsidRPr="001E6DC4">
        <w:rPr>
          <w:rFonts w:ascii="Book Antiqua" w:hAnsi="Book Antiqua" w:cs="Times New Roman"/>
          <w:sz w:val="24"/>
          <w:szCs w:val="24"/>
        </w:rPr>
        <w:t>Those ≤ 2-</w:t>
      </w:r>
      <w:r w:rsidR="008E2BD2">
        <w:rPr>
          <w:rFonts w:ascii="Book Antiqua" w:hAnsi="Book Antiqua"/>
          <w:sz w:val="24"/>
          <w:szCs w:val="24"/>
        </w:rPr>
        <w:t>years</w:t>
      </w:r>
      <w:r w:rsidR="008E2BD2">
        <w:rPr>
          <w:rFonts w:ascii="Book Antiqua" w:hAnsi="Book Antiqua" w:hint="eastAsia"/>
          <w:sz w:val="24"/>
          <w:szCs w:val="24"/>
          <w:lang w:eastAsia="zh-CN"/>
        </w:rPr>
        <w:t xml:space="preserve"> </w:t>
      </w:r>
      <w:r w:rsidR="008E2BD2">
        <w:rPr>
          <w:rFonts w:ascii="Book Antiqua" w:hAnsi="Book Antiqua"/>
          <w:sz w:val="24"/>
          <w:szCs w:val="24"/>
        </w:rPr>
        <w:t>of</w:t>
      </w:r>
      <w:r w:rsidR="008E2BD2">
        <w:rPr>
          <w:rFonts w:ascii="Book Antiqua" w:hAnsi="Book Antiqua" w:hint="eastAsia"/>
          <w:sz w:val="24"/>
          <w:szCs w:val="24"/>
          <w:lang w:eastAsia="zh-CN"/>
        </w:rPr>
        <w:t xml:space="preserve"> </w:t>
      </w:r>
      <w:r w:rsidR="008E2BD2" w:rsidRPr="001E6DC4">
        <w:rPr>
          <w:rFonts w:ascii="Book Antiqua" w:hAnsi="Book Antiqua"/>
          <w:sz w:val="24"/>
          <w:szCs w:val="24"/>
        </w:rPr>
        <w:t>age</w:t>
      </w:r>
      <w:r w:rsidRPr="001E6DC4">
        <w:rPr>
          <w:rFonts w:ascii="Book Antiqua" w:hAnsi="Book Antiqua" w:cs="Times New Roman"/>
          <w:sz w:val="24"/>
          <w:szCs w:val="24"/>
        </w:rPr>
        <w:t xml:space="preserve"> with </w:t>
      </w:r>
      <w:r w:rsidR="00217FDA" w:rsidRPr="001E6DC4">
        <w:rPr>
          <w:rFonts w:ascii="Book Antiqua" w:hAnsi="Book Antiqua" w:cs="Times New Roman"/>
          <w:sz w:val="24"/>
          <w:szCs w:val="24"/>
        </w:rPr>
        <w:t xml:space="preserve">BA </w:t>
      </w:r>
      <w:r w:rsidRPr="001E6DC4">
        <w:rPr>
          <w:rFonts w:ascii="Book Antiqua" w:hAnsi="Book Antiqua" w:cs="Times New Roman"/>
          <w:sz w:val="24"/>
          <w:szCs w:val="24"/>
        </w:rPr>
        <w:t>comprise a large and fairly homogenous group of patients whose nutritional deficits have been well-documented</w:t>
      </w:r>
      <w:r w:rsidR="00E648DC" w:rsidRPr="001E6DC4">
        <w:rPr>
          <w:rFonts w:ascii="Book Antiqua" w:hAnsi="Book Antiqua" w:cs="Times New Roman"/>
          <w:sz w:val="24"/>
          <w:szCs w:val="24"/>
          <w:vertAlign w:val="superscript"/>
        </w:rPr>
        <w:t>[</w:t>
      </w:r>
      <w:r w:rsidR="00E648DC" w:rsidRPr="001E6DC4">
        <w:rPr>
          <w:rFonts w:ascii="Book Antiqua" w:hAnsi="Book Antiqua" w:cs="Times New Roman"/>
          <w:sz w:val="24"/>
          <w:szCs w:val="24"/>
        </w:rPr>
        <w:fldChar w:fldCharType="begin" w:fldLock="1"/>
      </w:r>
      <w:r w:rsidR="00E648DC" w:rsidRPr="001E6DC4">
        <w:rPr>
          <w:rFonts w:ascii="Book Antiqua" w:hAnsi="Book Antiqua" w:cs="Times New Roman"/>
          <w:sz w:val="24"/>
          <w:szCs w:val="24"/>
        </w:rPr>
        <w:instrText>ADDIN CSL_CITATION { "citationItems" : [ { "id" : "ITEM-1", "itemData" : { "ISSN" : "1034-4810", "PMID" : "1931221", "abstract" : "The nutritional profiles of 37 children (aged 0.5-14.0 years) with chronic liver disease at the time of acceptance for orthotopic liver transplantation (OLTP) have been evaluated using clinical, biochemical and body composition methods. Nutritional progress while waiting for a donor has been related to outcome, whether transplanted or not. At the time of acceptance, most children were underweight (mean standard deviation (s.d.) weight = -1.4 +/- 0.2) and stunted (mean s.d. height = -2.2 +/- 0.4), had low serum albumin (27/35) and had reduced body fat and depleted body cell mass (measured by total body potassium--mean % expected for age = 58 +/- 5%, n = 15). Mean ad libitum nutrient intake was 63 +/- 5% of recommended daily intake (RDI). Those who died while waiting (n = 8) had significantly lower mean initial s.d. weight compared with those transplanted. The overall actuarial 1 year survival of those who were transplanted (mean waiting time = 75 days) was 81% but those who were initially well nourished (s.d. weight greater than -1.0) had an actuarial 1 year survival of 100%. There were no significant differences in actuarial survival in relationship to age, type of transplant (whole liver or segmental), liver biochemistry or the presence or absence of ascites. Of the total group accepted for OLTP, whether transplanted or not, the overall 1 year survival for those who were relatively well nourished was 88% and for those undernourished (initial s.d. weight less than -1.0) was 38% (P less than 0.003). Declining nutritional status during the waiting period also adversely affected outcome.(ABSTRACT TRUNCATED AT 250 WORDS)", "author" : [ { "dropping-particle" : "", "family" : "Shepherd", "given" : "R W", "non-dropping-particle" : "", "parse-names" : false, "suffix" : "" }, { "dropping-particle" : "", "family" : "Chin", "given" : "S E", "non-dropping-particle" : "", "parse-names" : false, "suffix" : "" }, { "dropping-particle" : "", "family" : "Cleghorn", "given" : "G J", "non-dropping-particle" : "", "parse-names" : false, "suffix" : "" }, { "dropping-particle" : "", "family" : "Patrick", "given" : "M", "non-dropping-particle" : "", "parse-names" : false, "suffix" : "" }, { "dropping-particle" : "", "family" : "Ong", "given" : "T H", "non-dropping-particle" : "", "parse-names" : false, "suffix" : "" }, { "dropping-particle" : "V", "family" : "Lynch", "given" : "S", "non-dropping-particle" : "", "parse-names" : false, "suffix" : "" }, { "dropping-particle" : "", "family" : "Balderson", "given" : "G", "non-dropping-particle" : "", "parse-names" : false, "suffix" : "" }, { "dropping-particle" : "", "family" : "Strong", "given" : "R", "non-dropping-particle" : "", "parse-names" : false, "suffix" : "" } ], "container-title" : "Journal of paediatrics and child health", "id" : "ITEM-1", "issue" : "5", "issued" : { "date-parts" : [ [ "1991", "10" ] ] }, "page" : "295-9", "title" : "Malnutrition in children with chronic liver disease accepted for liver transplantation: clinical profile and effect on outcome.", "type" : "article-journal", "volume" : "27" }, "uris" : [ "http://www.mendeley.com/documents/?uuid=7f6092a2-f5ae-32df-8a8a-0c6e4d221e48" ] }, { "id" : "ITEM-2", "itemData" : { "ISSN" : "0002-9165", "PMID" : "1609754", "abstract" : "To evaluate malnutrition in chronic liver disease, and its relationship to nutrient deficiencies and hepatic dysfunction, 27 children with end-stage liver disease were studied. Mean protein-energy intakes were 70% of recommended daily intakes. The patients were underweight and stunted with reduced mean triceps and subscapular skinfold thicknesses and midupper arm circumference. Mean total body potassium was only 63 +/- 18% of that expected for age and sex. Deficiency of essential fatty acids (32%), and low concentrations of fat-soluble vitamins (A, 92%; E, 32%), iron (32%), zinc (42%), and selenium (13%) were common. Serum ammonia concentrations were raised in all patients, and increased methionine, tyrosine, and glutamic acid, and reduced glutamine concentrations were noted. There was no correlation between the degree of malnutrition and the degree of liver synthetic function, the degree of cholestasis, or the degree of liver injury. We suggest that potentially correctable factors in addition to liver failure (eg, inadequate absorbed intake) were important determinants of malnutrition in these patients.", "author" : [ { "dropping-particle" : "", "family" : "Chin", "given" : "S E", "non-dropping-particle" : "", "parse-names" : false, "suffix" : "" }, { "dropping-particle" : "", "family" : "Shepherd", "given" : "R W", "non-dropping-particle" : "", "parse-names" : false, "suffix" : "" }, { "dropping-particle" : "", "family" : "Thomas", "given" : "B J", "non-dropping-particle" : "", "parse-names" : false, "suffix" : "" }, { "dropping-particle" : "", "family" : "Cleghorn", "given" : "G J", "non-dropping-particle" : "", "parse-names" : false, "suffix" : "" }, { "dropping-particle" : "", "family" : "Patrick", "given" : "M K", "non-dropping-particle" : "", "parse-names" : false, "suffix" : "" }, { "dropping-particle" : "", "family" : "Wilcox", "given" : "J A", "non-dropping-particle" : "", "parse-names" : false, "suffix" : "" }, { "dropping-particle" : "", "family" : "Ong", "given" : "T H", "non-dropping-particle" : "", "parse-names" : false, "suffix" : "" }, { "dropping-particle" : "V", "family" : "Lynch", "given" : "S", "non-dropping-particle" : "", "parse-names" : false, "suffix" : "" }, { "dropping-particle" : "", "family" : "Strong", "given" : "R", "non-dropping-particle" : "", "parse-names" : false, "suffix" : "" } ], "container-title" : "The American journal of clinical nutrition", "id" : "ITEM-2", "issue" : "1", "issued" : { "date-parts" : [ [ "1992", "7" ] ] }, "page" : "164-8", "title" : "The nature of malnutrition in children with end-stage liver disease awaiting orthotopic liver transplantation.", "type" : "article-journal", "volume" : "56" }, "uris" : [ "http://www.mendeley.com/documents/?uuid=32cd9bc4-d4e2-3326-aed5-2c3b51a2a6d2" ] }, { "id" : "ITEM-3", "itemData" : { "DOI" : "10.1002/hep.21923", "ISSN" : "02709139", "PMID" : "17929308", "abstract" : "UNLABELLED Malnutrition is a significant clinical problem in infants with biliary atresia. The natural history of poor growth and its potential association with early transplantation or death in children with biliary atresia was determined. Serial weight- and length-for-age z-scores were computed as part of a retrospective study of 100 infants who underwent hepatoportoenterostomy (HPE) for biliary atresia at 9 U.S. pediatric centers between 1997 and 2000. Poor outcome was defined as transplantation or death by 24 months of age (n = 46) and good outcome was defined as survival with native liver at 24 months of age with total serum bilirubin less than 6 mg/dL (n = 54). Growth velocity was significantly slower in the poor outcome group compared to the good outcome group (P &lt; 0.001 for both weight and length). Mean weight z-scores were significantly lower by 6 months after HPE in the poor outcome group (-2.1 +/- 1.4) compared to the good outcome group (-1.2 +/- 1.4) (P &lt; 0.001). In a subgroup with total bilirubin between 2 and 6 mg/dL at 3 months after HPE (n = 28), the weight z-scores at 3 months after HPE were significantly lower in the poor outcome group (-2.0 +/-1.2) compared to the good outcome group (-1.0 +/- 1.2) (P = 0.04) despite similar bilirubin concentrations. CONCLUSION Growth failure after HPE was associated with transplantation or death by 24 months of age. The combination of intermediate bilirubin concentrations and poor mean weight z-scores 3 months after HPE was also associated with poor clinical outcome.", "author" : [ { "dropping-particle" : "", "family" : "DeRusso", "given" : "Patricia A.", "non-dropping-particle" : "", "parse-names" : false, "suffix" : "" }, { "dropping-particle" : "", "family" : "Ye", "given" : "Wen", "non-dropping-particle" : "", "parse-names" : false, "suffix" : "" }, { "dropping-particle" : "", "family" : "Shepherd", "given" : "Ross", "non-dropping-particle" : "", "parse-names" : false, "suffix" : "" }, { "dropping-particle" : "", "family" : "Haber", "given" : "Barbara A.", "non-dropping-particle" : "", "parse-names" : false, "suffix" : "" }, { "dropping-particle" : "", "family" : "Shneider", "given" : "Benjamin L.", "non-dropping-particle" : "", "parse-names" : false, "suffix" : "" }, { "dropping-particle" : "", "family" : "Whitington", "given" : "Peter F.", "non-dropping-particle" : "", "parse-names" : false, "suffix" : "" }, { "dropping-particle" : "", "family" : "Schwarz", "given" : "Kathleen B.", "non-dropping-particle" : "", "parse-names" : false, "suffix" : "" }, { "dropping-particle" : "", "family" : "Bezerra", "given" : "Jorge A.", "non-dropping-particle" : "", "parse-names" : false, "suffix" : "" }, { "dropping-particle" : "", "family" : "Rosenthal", "given" : "Philip", "non-dropping-particle" : "", "parse-names" : false, "suffix" : "" }, { "dropping-particle" : "", "family" : "Karpen", "given" : "Saul", "non-dropping-particle" : "", "parse-names" : false, "suffix" : "" }, { "dropping-particle" : "", "family" : "Squires", "given" : "Robert H.", "non-dropping-particle" : "", "parse-names" : false, "suffix" : "" }, { "dropping-particle" : "", "family" : "Magee", "given" : "John C.", "non-dropping-particle" : "", "parse-names" : false, "suffix" : "" }, { "dropping-particle" : "", "family" : "Robuck", "given" : "Patricia R.", "non-dropping-particle" : "", "parse-names" : false, "suffix" : "" }, { "dropping-particle" : "", "family" : "Sokol", "given" : "Ronald J.", "non-dropping-particle" : "", "parse-names" : false, "suffix" : "" }, { "dropping-particle" : "", "family" : "Biliary Atresia Research Consortium", "given" : "", "non-dropping-particle" : "", "parse-names" : false, "suffix" : "" } ], "container-title" : "Hepatology", "id" : "ITEM-3", "issue" : "5", "issued" : { "date-parts" : [ [ "2007", "11" ] ] }, "page" : "1632-1638", "title" : "Growth failure and outcomes in infants with biliary atresia: A report from the Biliary Atresia Research Consortium", "type" : "article-journal", "volume" : "46" }, "uris" : [ "http://www.mendeley.com/documents/?uuid=ccb01fcc-4699-3034-ba7f-3156792e3225" ] } ], "mendeley" : { "formattedCitation" : "&lt;sup&gt;2,4,8&lt;/sup&gt;", "plainTextFormattedCitation" : "2,4,8", "previouslyFormattedCitation" : "&lt;sup&gt;2,4,8&lt;/sup&gt;" }, "properties" : {  }, "schema" : "https://github.com/citation-style-language/schema/raw/master/csl-citation.json" }</w:instrText>
      </w:r>
      <w:r w:rsidR="00E648DC" w:rsidRPr="001E6DC4">
        <w:rPr>
          <w:rFonts w:ascii="Book Antiqua" w:hAnsi="Book Antiqua" w:cs="Times New Roman"/>
          <w:sz w:val="24"/>
          <w:szCs w:val="24"/>
        </w:rPr>
        <w:fldChar w:fldCharType="separate"/>
      </w:r>
      <w:r w:rsidR="00E648DC" w:rsidRPr="001E6DC4">
        <w:rPr>
          <w:rFonts w:ascii="Book Antiqua" w:hAnsi="Book Antiqua" w:cs="Times New Roman"/>
          <w:noProof/>
          <w:sz w:val="24"/>
          <w:szCs w:val="24"/>
          <w:vertAlign w:val="superscript"/>
        </w:rPr>
        <w:t>2,4,8</w:t>
      </w:r>
      <w:r w:rsidR="00E648DC" w:rsidRPr="001E6DC4">
        <w:rPr>
          <w:rFonts w:ascii="Book Antiqua" w:hAnsi="Book Antiqua" w:cs="Times New Roman"/>
          <w:sz w:val="24"/>
          <w:szCs w:val="24"/>
        </w:rPr>
        <w:fldChar w:fldCharType="end"/>
      </w:r>
      <w:r w:rsidR="00E648DC" w:rsidRPr="001E6DC4">
        <w:rPr>
          <w:rFonts w:ascii="Book Antiqua" w:hAnsi="Book Antiqua" w:cs="Times New Roman"/>
          <w:sz w:val="24"/>
          <w:szCs w:val="24"/>
          <w:vertAlign w:val="superscript"/>
        </w:rPr>
        <w:t>]</w:t>
      </w:r>
      <w:r w:rsidRPr="001E6DC4">
        <w:rPr>
          <w:rFonts w:ascii="Book Antiqua" w:hAnsi="Book Antiqua" w:cs="Times New Roman"/>
          <w:sz w:val="24"/>
          <w:szCs w:val="24"/>
        </w:rPr>
        <w:t>.</w:t>
      </w:r>
      <w:r w:rsidRPr="001E6DC4">
        <w:rPr>
          <w:rFonts w:ascii="Book Antiqua" w:hAnsi="Book Antiqua" w:cs="Times New Roman"/>
          <w:sz w:val="24"/>
          <w:szCs w:val="24"/>
          <w:vertAlign w:val="superscript"/>
        </w:rPr>
        <w:t xml:space="preserve"> </w:t>
      </w:r>
      <w:r w:rsidRPr="001E6DC4">
        <w:rPr>
          <w:rFonts w:ascii="Book Antiqua" w:hAnsi="Book Antiqua" w:cs="Times New Roman"/>
          <w:sz w:val="24"/>
          <w:szCs w:val="24"/>
        </w:rPr>
        <w:t>In spite of calorically dense enteral formulas and modular supplements, often delivered via nasogastric tubes, it is not uncommon for patients to still not achieve satisfactory growth.</w:t>
      </w:r>
      <w:r w:rsidR="001E6DC4">
        <w:rPr>
          <w:rFonts w:ascii="Book Antiqua" w:hAnsi="Book Antiqua" w:cs="Times New Roman"/>
          <w:sz w:val="24"/>
          <w:szCs w:val="24"/>
        </w:rPr>
        <w:t xml:space="preserve"> </w:t>
      </w:r>
      <w:r w:rsidRPr="001E6DC4">
        <w:rPr>
          <w:rFonts w:ascii="Book Antiqua" w:hAnsi="Book Antiqua" w:cs="Times New Roman"/>
          <w:sz w:val="24"/>
          <w:szCs w:val="24"/>
        </w:rPr>
        <w:t>On the other hand, two studies have now demonstrated that PN improves the nutritional status (</w:t>
      </w:r>
      <w:r w:rsidRPr="008E2BD2">
        <w:rPr>
          <w:rFonts w:ascii="Book Antiqua" w:hAnsi="Book Antiqua" w:cs="Times New Roman"/>
          <w:i/>
          <w:sz w:val="24"/>
          <w:szCs w:val="24"/>
        </w:rPr>
        <w:t>i.e.</w:t>
      </w:r>
      <w:r w:rsidR="008E2BD2">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mid-arm circumference and triceps skinfold thickness) of malnourished patients with BA on the transplant waitlist</w:t>
      </w:r>
      <w:r w:rsidR="008E2BD2" w:rsidRPr="001E6DC4">
        <w:rPr>
          <w:rFonts w:ascii="Book Antiqua" w:hAnsi="Book Antiqua" w:cs="Times New Roman"/>
          <w:sz w:val="24"/>
          <w:szCs w:val="24"/>
          <w:vertAlign w:val="superscript"/>
        </w:rPr>
        <w:t>[</w:t>
      </w:r>
      <w:r w:rsidR="008E2BD2" w:rsidRPr="001E6DC4">
        <w:rPr>
          <w:rFonts w:ascii="Book Antiqua" w:hAnsi="Book Antiqua" w:cs="Times New Roman"/>
          <w:sz w:val="24"/>
          <w:szCs w:val="24"/>
        </w:rPr>
        <w:fldChar w:fldCharType="begin" w:fldLock="1"/>
      </w:r>
      <w:r w:rsidR="008E2BD2" w:rsidRPr="001E6DC4">
        <w:rPr>
          <w:rFonts w:ascii="Book Antiqua" w:hAnsi="Book Antiqua" w:cs="Times New Roman"/>
          <w:sz w:val="24"/>
          <w:szCs w:val="24"/>
        </w:rPr>
        <w:instrText>ADDIN CSL_CITATION { "citationItems" : [ { "id" : "ITEM-1", "itemData" : { "DOI" : "10.1097/MPG.0000000000001798", "ISSN" : "1536-4801", "PMID" : "29356765", "abstract" : "OBJECTIVE Malnutrition is a common complication of end-stage liver disease (ESLD) associated with poor liver transplant outcomes. Nasogastric feeds are used for nutritional supplementation, but some patients remain malnourished. Parenteral nutrition (PN) can be effective, but has potential complications. The primary objective was to evaluate the effect of PN on anthropometric measures in children with ESLD awaiting liver transplant. Secondary objectives were evaluation of PN-associated complications, liver function tests, pediatric end-stage liver disease scores, waitlist time, and post-transplant length of stay (total and time in the intensive care unit). METHODS A single-center, retrospective chart review analyzing pediatric patients with ESLD receiving PN who were transplanted during a 6-year period. Data were trended and described over time, as were the relationships between anthropometric data and time receiving PN. RESULTS A total of 44 patients with ESLD were transplanted between January 2010 and December 2015. Eighteen (41%) received PN before transplant; all had biliary atresia with median age at transplant of 10 months (range, 5-18 months). Mid-upper arm circumference and triceps skinfold thickness showed resolution of malnutrition in 7 patients (39%) with normalization of 1 measure in another 4 patients (22%). Of the remaining, 6 had improved z scores and 1 had worsening malnutrition. No deaths occurred in patients receiving PN. Central line infection rates were 3.8/1000 catheter days with 8 total infections in 6 patients over a total of 2117 catheter days. CONCLUSIONS Children with ESLD and malnutrition who have failed enteral feeding may benefit from PN to improve and/or resolve malnutrition before liver transplant.", "author" : [ { "dropping-particle" : "", "family" : "Wendel", "given" : "Danielle", "non-dropping-particle" : "", "parse-names" : false, "suffix" : "" }, { "dropping-particle" : "", "family" : "Mortensen", "given" : "Melissa", "non-dropping-particle" : "", "parse-names" : false, "suffix" : "" }, { "dropping-particle" : "", "family" : "Harmeson", "given" : "Alisha", "non-dropping-particle" : "", "parse-names" : false, "suffix" : "" }, { "dropping-particle" : "", "family" : "Shaffer", "given" : "Michele L", "non-dropping-particle" : "", "parse-names" : false, "suffix" : "" }, { "dropping-particle" : "", "family" : "Hsu", "given" : "Evelyn", "non-dropping-particle" : "", "parse-names" : false, "suffix" : "" }, { "dropping-particle" : "", "family" : "Horslen", "given" : "Simon", "non-dropping-particle" : "", "parse-names" : false, "suffix" : "" } ], "container-title" : "Journal of pediatric gastroenterology and nutrition", "id" : "ITEM-1", "issue" : "2", "issued" : { "date-parts" : [ [ "2018", "2" ] ] }, "page" : "212-217", "title" : "Resolving Malnutrition With Parenteral Nutrition Before Liver Transplant in Biliary Atresia.", "type" : "article-journal", "volume" : "66" }, "uris" : [ "http://www.mendeley.com/documents/?uuid=a540f8a9-6b9f-3c1a-b3b7-785919f6b4a8" ] }, { "id" : "ITEM-2", "itemData" : { "DOI" : "10.1002/lt.22444", "ISSN" : "1527-6473", "PMID" : "21987426", "abstract" : "The objective of this study was to determine the impact of parenteral nutrition (PN) on the outcomes of biliary atresia (BA) patients listed for liver transplantation (LT). We retrospectively reviewed the charts of all BA patients at our institution who underwent hepatoportoenterostomy and were listed for LT before the age of 36 months between 1990 and 2010. The initiation of PN was based on clinical indications. Twenty-five PN subjects and 22 non-PN subjects (74% female) were studied. The median PN initiation age was 7.7 months, the mean duration was 86 days, and the mean amount of energy supplied by PN was 77 kcal/kg/day. Before PN, the triceps skinfold thickness (TSF) and the mid-arm circumference (MAC) z scores were decreasing. After PN, TSF (P &lt; 0.001) and MAC (P &lt; 0.001) improved significantly. The PN group had lower MAC and TSF scores than the non-PN group at the time of LT listing. Between listing and LT, MAC and TSF improved in the PN group and worsened in the non-PN groups; as a result, the 2 groups had the same z scores at LT. The PN group had a higher incidence of gastrointestinal bleeding and ascites before LT, but there were no differences in the rates of pre-LT bacteremia, days in the intensive care unit after LT, or patient or graft survival. In conclusion, PN improves the nutritional status of malnourished BA patients awaiting LT, and this is associated with post-LT outcomes comparable to those of patients not requiring PN.", "author" : [ { "dropping-particle" : "", "family" : "Sullivan", "given" : "Jillian S", "non-dropping-particle" : "", "parse-names" : false, "suffix" : "" }, { "dropping-particle" : "", "family" : "Sundaram", "given" : "Shikha S", "non-dropping-particle" : "", "parse-names" : false, "suffix" : "" }, { "dropping-particle" : "", "family" : "Pan", "given" : "Zhaoxing", "non-dropping-particle" : "", "parse-names" : false, "suffix" : "" }, { "dropping-particle" : "", "family" : "Sokol", "given" : "Ronald J", "non-dropping-particle" : "", "parse-names" : false, "suffix" : "" } ], "container-title" : "Liver transplantation : official publication of the American Association for the Study of Liver Diseases and the International Liver Transplantation Society", "id" : "ITEM-2", "issue" : "1", "issued" : { "date-parts" : [ [ "2012", "1" ] ] }, "page" : "120-8", "title" : "Parenteral nutrition supplementation in biliary atresia patients listed for liver transplantation.", "type" : "article-journal", "volume" : "18" }, "uris" : [ "http://www.mendeley.com/documents/?uuid=4134362e-29ec-4e3d-abd7-8c95ac042386" ] } ], "mendeley" : { "formattedCitation" : "&lt;sup&gt;5,6&lt;/sup&gt;", "plainTextFormattedCitation" : "5,6", "previouslyFormattedCitation" : "&lt;sup&gt;5,6&lt;/sup&gt;" }, "properties" : {  }, "schema" : "https://github.com/citation-style-language/schema/raw/master/csl-citation.json" }</w:instrText>
      </w:r>
      <w:r w:rsidR="008E2BD2" w:rsidRPr="001E6DC4">
        <w:rPr>
          <w:rFonts w:ascii="Book Antiqua" w:hAnsi="Book Antiqua" w:cs="Times New Roman"/>
          <w:sz w:val="24"/>
          <w:szCs w:val="24"/>
        </w:rPr>
        <w:fldChar w:fldCharType="separate"/>
      </w:r>
      <w:r w:rsidR="008E2BD2" w:rsidRPr="001E6DC4">
        <w:rPr>
          <w:rFonts w:ascii="Book Antiqua" w:hAnsi="Book Antiqua" w:cs="Times New Roman"/>
          <w:noProof/>
          <w:sz w:val="24"/>
          <w:szCs w:val="24"/>
          <w:vertAlign w:val="superscript"/>
        </w:rPr>
        <w:t>5,6</w:t>
      </w:r>
      <w:r w:rsidR="008E2BD2" w:rsidRPr="001E6DC4">
        <w:rPr>
          <w:rFonts w:ascii="Book Antiqua" w:hAnsi="Book Antiqua" w:cs="Times New Roman"/>
          <w:sz w:val="24"/>
          <w:szCs w:val="24"/>
        </w:rPr>
        <w:fldChar w:fldCharType="end"/>
      </w:r>
      <w:r w:rsidR="008E2BD2" w:rsidRPr="001E6DC4">
        <w:rPr>
          <w:rFonts w:ascii="Book Antiqua" w:hAnsi="Book Antiqua" w:cs="Times New Roman"/>
          <w:sz w:val="24"/>
          <w:szCs w:val="24"/>
          <w:vertAlign w:val="superscript"/>
        </w:rPr>
        <w:t>]</w:t>
      </w:r>
      <w:r w:rsidRPr="001E6DC4">
        <w:rPr>
          <w:rFonts w:ascii="Book Antiqua" w:hAnsi="Book Antiqua" w:cs="Times New Roman"/>
          <w:sz w:val="24"/>
          <w:szCs w:val="24"/>
        </w:rPr>
        <w:t>,</w:t>
      </w:r>
      <w:r w:rsidRPr="001E6DC4">
        <w:rPr>
          <w:rFonts w:ascii="Book Antiqua" w:hAnsi="Book Antiqua" w:cs="Times New Roman"/>
          <w:sz w:val="24"/>
          <w:szCs w:val="24"/>
          <w:vertAlign w:val="superscript"/>
        </w:rPr>
        <w:t xml:space="preserve"> </w:t>
      </w:r>
      <w:r w:rsidRPr="001E6DC4">
        <w:rPr>
          <w:rFonts w:ascii="Book Antiqua" w:hAnsi="Book Antiqua" w:cs="Times New Roman"/>
          <w:sz w:val="24"/>
          <w:szCs w:val="24"/>
        </w:rPr>
        <w:t>underscoring the important role this therapy plays in the nutritional optimization of liver transplant candidates.</w:t>
      </w:r>
    </w:p>
    <w:p w14:paraId="2655B0A8" w14:textId="4756BA10" w:rsidR="00553990" w:rsidRPr="001E6DC4" w:rsidRDefault="00553990" w:rsidP="008E2BD2">
      <w:pPr>
        <w:spacing w:after="0" w:line="360" w:lineRule="auto"/>
        <w:ind w:firstLineChars="100" w:firstLine="240"/>
        <w:jc w:val="both"/>
        <w:rPr>
          <w:rFonts w:ascii="Book Antiqua" w:hAnsi="Book Antiqua" w:cs="Times New Roman"/>
          <w:sz w:val="24"/>
          <w:szCs w:val="24"/>
        </w:rPr>
      </w:pPr>
      <w:r w:rsidRPr="001E6DC4">
        <w:rPr>
          <w:rFonts w:ascii="Book Antiqua" w:hAnsi="Book Antiqua" w:cs="Times New Roman"/>
          <w:sz w:val="24"/>
          <w:szCs w:val="24"/>
        </w:rPr>
        <w:t>In our large pediatric liver transplant program, about 2/3 of liver transplant candidates, ≤ 2-</w:t>
      </w:r>
      <w:r w:rsidR="008E2BD2">
        <w:rPr>
          <w:rFonts w:ascii="Book Antiqua" w:hAnsi="Book Antiqua"/>
          <w:sz w:val="24"/>
          <w:szCs w:val="24"/>
        </w:rPr>
        <w:t>years</w:t>
      </w:r>
      <w:r w:rsidR="008E2BD2">
        <w:rPr>
          <w:rFonts w:ascii="Book Antiqua" w:hAnsi="Book Antiqua" w:hint="eastAsia"/>
          <w:sz w:val="24"/>
          <w:szCs w:val="24"/>
          <w:lang w:eastAsia="zh-CN"/>
        </w:rPr>
        <w:t xml:space="preserve"> </w:t>
      </w:r>
      <w:r w:rsidR="008E2BD2">
        <w:rPr>
          <w:rFonts w:ascii="Book Antiqua" w:hAnsi="Book Antiqua"/>
          <w:sz w:val="24"/>
          <w:szCs w:val="24"/>
        </w:rPr>
        <w:t>of</w:t>
      </w:r>
      <w:r w:rsidR="008E2BD2">
        <w:rPr>
          <w:rFonts w:ascii="Book Antiqua" w:hAnsi="Book Antiqua" w:hint="eastAsia"/>
          <w:sz w:val="24"/>
          <w:szCs w:val="24"/>
          <w:lang w:eastAsia="zh-CN"/>
        </w:rPr>
        <w:t xml:space="preserve"> </w:t>
      </w:r>
      <w:r w:rsidR="008E2BD2" w:rsidRPr="001E6DC4">
        <w:rPr>
          <w:rFonts w:ascii="Book Antiqua" w:hAnsi="Book Antiqua"/>
          <w:sz w:val="24"/>
          <w:szCs w:val="24"/>
        </w:rPr>
        <w:t>age</w:t>
      </w:r>
      <w:r w:rsidRPr="001E6DC4">
        <w:rPr>
          <w:rFonts w:ascii="Book Antiqua" w:hAnsi="Book Antiqua" w:cs="Times New Roman"/>
          <w:sz w:val="24"/>
          <w:szCs w:val="24"/>
        </w:rPr>
        <w:t xml:space="preserve">, with </w:t>
      </w:r>
      <w:r w:rsidR="00217FDA" w:rsidRPr="001E6DC4">
        <w:rPr>
          <w:rFonts w:ascii="Book Antiqua" w:hAnsi="Book Antiqua" w:cs="Times New Roman"/>
          <w:sz w:val="24"/>
          <w:szCs w:val="24"/>
        </w:rPr>
        <w:t xml:space="preserve">BA </w:t>
      </w:r>
      <w:r w:rsidRPr="001E6DC4">
        <w:rPr>
          <w:rFonts w:ascii="Book Antiqua" w:hAnsi="Book Antiqua" w:cs="Times New Roman"/>
          <w:sz w:val="24"/>
          <w:szCs w:val="24"/>
        </w:rPr>
        <w:t>received PN.</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This is higher than the 41% reported by Wendel </w:t>
      </w:r>
      <w:r w:rsidRPr="001E6DC4">
        <w:rPr>
          <w:rFonts w:ascii="Book Antiqua" w:hAnsi="Book Antiqua" w:cs="Times New Roman"/>
          <w:i/>
          <w:sz w:val="24"/>
          <w:szCs w:val="24"/>
        </w:rPr>
        <w:t xml:space="preserve">et </w:t>
      </w:r>
      <w:proofErr w:type="gramStart"/>
      <w:r w:rsidRPr="001E6DC4">
        <w:rPr>
          <w:rFonts w:ascii="Book Antiqua" w:hAnsi="Book Antiqua" w:cs="Times New Roman"/>
          <w:i/>
          <w:sz w:val="24"/>
          <w:szCs w:val="24"/>
        </w:rPr>
        <w:t>al</w:t>
      </w:r>
      <w:r w:rsidR="00AB585C">
        <w:rPr>
          <w:rFonts w:ascii="Book Antiqua" w:hAnsi="Book Antiqua" w:cs="Times New Roman" w:hint="eastAsia"/>
          <w:sz w:val="24"/>
          <w:szCs w:val="24"/>
          <w:vertAlign w:val="superscript"/>
          <w:lang w:eastAsia="zh-CN"/>
        </w:rPr>
        <w:t>[</w:t>
      </w:r>
      <w:proofErr w:type="gramEnd"/>
      <w:r w:rsidR="00AB585C">
        <w:rPr>
          <w:rFonts w:ascii="Book Antiqua" w:hAnsi="Book Antiqua" w:cs="Times New Roman"/>
          <w:sz w:val="24"/>
          <w:szCs w:val="24"/>
          <w:vertAlign w:val="superscript"/>
          <w:lang w:eastAsia="zh-CN"/>
        </w:rPr>
        <w:t>6]</w:t>
      </w:r>
      <w:r w:rsidRPr="001E6DC4">
        <w:rPr>
          <w:rFonts w:ascii="Book Antiqua" w:hAnsi="Book Antiqua" w:cs="Times New Roman"/>
          <w:sz w:val="24"/>
          <w:szCs w:val="24"/>
        </w:rPr>
        <w:t xml:space="preserve">, and to the 53% reported by Sullivan </w:t>
      </w:r>
      <w:r w:rsidRPr="001E6DC4">
        <w:rPr>
          <w:rFonts w:ascii="Book Antiqua" w:hAnsi="Book Antiqua" w:cs="Times New Roman"/>
          <w:i/>
          <w:sz w:val="24"/>
          <w:szCs w:val="24"/>
        </w:rPr>
        <w:t>et al</w:t>
      </w:r>
      <w:r w:rsidR="00AB585C" w:rsidRPr="001E6DC4">
        <w:rPr>
          <w:rFonts w:ascii="Book Antiqua" w:hAnsi="Book Antiqua" w:cs="Times New Roman"/>
          <w:sz w:val="24"/>
          <w:szCs w:val="24"/>
          <w:vertAlign w:val="superscript"/>
        </w:rPr>
        <w:t>[</w:t>
      </w:r>
      <w:r w:rsidR="00AB585C" w:rsidRPr="00AB585C">
        <w:rPr>
          <w:rFonts w:ascii="Book Antiqua" w:hAnsi="Book Antiqua" w:cs="Times New Roman" w:hint="eastAsia"/>
          <w:sz w:val="24"/>
          <w:szCs w:val="24"/>
          <w:vertAlign w:val="superscript"/>
          <w:lang w:eastAsia="zh-CN"/>
        </w:rPr>
        <w:t>5</w:t>
      </w:r>
      <w:r w:rsidR="00AB585C" w:rsidRPr="001E6DC4">
        <w:rPr>
          <w:rFonts w:ascii="Book Antiqua" w:hAnsi="Book Antiqua" w:cs="Times New Roman"/>
          <w:sz w:val="24"/>
          <w:szCs w:val="24"/>
          <w:vertAlign w:val="superscript"/>
        </w:rPr>
        <w:t>]</w:t>
      </w:r>
      <w:r w:rsidRPr="001E6DC4">
        <w:rPr>
          <w:rFonts w:ascii="Book Antiqua" w:hAnsi="Book Antiqua" w:cs="Times New Roman"/>
          <w:i/>
          <w:sz w:val="24"/>
          <w:szCs w:val="24"/>
        </w:rPr>
        <w:t>,</w:t>
      </w:r>
      <w:r w:rsidRPr="001E6DC4">
        <w:rPr>
          <w:rFonts w:ascii="Book Antiqua" w:hAnsi="Book Antiqua" w:cs="Times New Roman"/>
          <w:sz w:val="24"/>
          <w:szCs w:val="24"/>
        </w:rPr>
        <w:t xml:space="preserve"> though inclusion criteria were not identical.</w:t>
      </w:r>
      <w:r w:rsidRPr="001E6DC4">
        <w:rPr>
          <w:rFonts w:ascii="Book Antiqua" w:hAnsi="Book Antiqua" w:cs="Times New Roman"/>
          <w:sz w:val="24"/>
          <w:szCs w:val="24"/>
          <w:vertAlign w:val="superscript"/>
        </w:rPr>
        <w:t xml:space="preserve"> </w:t>
      </w:r>
      <w:r w:rsidRPr="001E6DC4">
        <w:rPr>
          <w:rFonts w:ascii="Book Antiqua" w:hAnsi="Book Antiqua" w:cs="Times New Roman"/>
          <w:sz w:val="24"/>
          <w:szCs w:val="24"/>
        </w:rPr>
        <w:t xml:space="preserve">On a per patient basis, we observed that 30% of patients with a CVC for PN met rigorous criteria for CLABSI, similar to the 33% reported by Wendel </w:t>
      </w:r>
      <w:r w:rsidR="00AB585C" w:rsidRPr="001E6DC4">
        <w:rPr>
          <w:rFonts w:ascii="Book Antiqua" w:hAnsi="Book Antiqua" w:cs="Times New Roman"/>
          <w:i/>
          <w:sz w:val="24"/>
          <w:szCs w:val="24"/>
        </w:rPr>
        <w:t xml:space="preserve">et </w:t>
      </w:r>
      <w:proofErr w:type="gramStart"/>
      <w:r w:rsidR="00AB585C" w:rsidRPr="001E6DC4">
        <w:rPr>
          <w:rFonts w:ascii="Book Antiqua" w:hAnsi="Book Antiqua" w:cs="Times New Roman"/>
          <w:i/>
          <w:sz w:val="24"/>
          <w:szCs w:val="24"/>
        </w:rPr>
        <w:t>al</w:t>
      </w:r>
      <w:r w:rsidR="00AB585C">
        <w:rPr>
          <w:rFonts w:ascii="Book Antiqua" w:hAnsi="Book Antiqua" w:cs="Times New Roman" w:hint="eastAsia"/>
          <w:sz w:val="24"/>
          <w:szCs w:val="24"/>
          <w:vertAlign w:val="superscript"/>
          <w:lang w:eastAsia="zh-CN"/>
        </w:rPr>
        <w:t>[</w:t>
      </w:r>
      <w:proofErr w:type="gramEnd"/>
      <w:r w:rsidR="00AB585C">
        <w:rPr>
          <w:rFonts w:ascii="Book Antiqua" w:hAnsi="Book Antiqua" w:cs="Times New Roman"/>
          <w:sz w:val="24"/>
          <w:szCs w:val="24"/>
          <w:vertAlign w:val="superscript"/>
          <w:lang w:eastAsia="zh-CN"/>
        </w:rPr>
        <w:t>6]</w:t>
      </w:r>
      <w:r w:rsidR="00AB585C">
        <w:rPr>
          <w:rFonts w:ascii="Book Antiqua" w:hAnsi="Book Antiqua" w:cs="Times New Roman" w:hint="eastAsia"/>
          <w:sz w:val="24"/>
          <w:szCs w:val="24"/>
          <w:lang w:eastAsia="zh-CN"/>
        </w:rPr>
        <w:t>.</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While Sullivan </w:t>
      </w:r>
      <w:r w:rsidR="00AB585C" w:rsidRPr="001E6DC4">
        <w:rPr>
          <w:rFonts w:ascii="Book Antiqua" w:hAnsi="Book Antiqua" w:cs="Times New Roman"/>
          <w:i/>
          <w:sz w:val="24"/>
          <w:szCs w:val="24"/>
        </w:rPr>
        <w:t>et al</w:t>
      </w:r>
      <w:r w:rsidR="00AB585C" w:rsidRPr="001E6DC4">
        <w:rPr>
          <w:rFonts w:ascii="Book Antiqua" w:hAnsi="Book Antiqua" w:cs="Times New Roman"/>
          <w:sz w:val="24"/>
          <w:szCs w:val="24"/>
          <w:vertAlign w:val="superscript"/>
        </w:rPr>
        <w:t>[</w:t>
      </w:r>
      <w:r w:rsidR="00AB585C" w:rsidRPr="00AB585C">
        <w:rPr>
          <w:rFonts w:ascii="Book Antiqua" w:hAnsi="Book Antiqua" w:cs="Times New Roman" w:hint="eastAsia"/>
          <w:sz w:val="24"/>
          <w:szCs w:val="24"/>
          <w:vertAlign w:val="superscript"/>
          <w:lang w:eastAsia="zh-CN"/>
        </w:rPr>
        <w:t>5</w:t>
      </w:r>
      <w:r w:rsidR="00AB585C" w:rsidRPr="001E6DC4">
        <w:rPr>
          <w:rFonts w:ascii="Book Antiqua" w:hAnsi="Book Antiqua" w:cs="Times New Roman"/>
          <w:sz w:val="24"/>
          <w:szCs w:val="24"/>
          <w:vertAlign w:val="superscript"/>
        </w:rPr>
        <w:t>]</w:t>
      </w:r>
      <w:r w:rsidRPr="001E6DC4">
        <w:rPr>
          <w:rFonts w:ascii="Book Antiqua" w:hAnsi="Book Antiqua" w:cs="Times New Roman"/>
          <w:sz w:val="24"/>
          <w:szCs w:val="24"/>
        </w:rPr>
        <w:t xml:space="preserve"> found 52% of their cohort with a CVC for PN had a positive blood culture, it is not known how many of these represented CLABSI, as opposed to secondary bacteremia or contaminants, making direct comparison impossible.</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Our </w:t>
      </w:r>
      <w:r w:rsidRPr="001E6DC4">
        <w:rPr>
          <w:rFonts w:ascii="Book Antiqua" w:hAnsi="Book Antiqua" w:cs="Times New Roman"/>
          <w:sz w:val="24"/>
          <w:szCs w:val="24"/>
        </w:rPr>
        <w:lastRenderedPageBreak/>
        <w:t xml:space="preserve">CLABSI rate, 6.04/1000 line days, is greater than that of Wendel </w:t>
      </w:r>
      <w:r w:rsidR="00AB585C" w:rsidRPr="001E6DC4">
        <w:rPr>
          <w:rFonts w:ascii="Book Antiqua" w:hAnsi="Book Antiqua" w:cs="Times New Roman"/>
          <w:i/>
          <w:sz w:val="24"/>
          <w:szCs w:val="24"/>
        </w:rPr>
        <w:t xml:space="preserve">et </w:t>
      </w:r>
      <w:proofErr w:type="gramStart"/>
      <w:r w:rsidR="00AB585C" w:rsidRPr="001E6DC4">
        <w:rPr>
          <w:rFonts w:ascii="Book Antiqua" w:hAnsi="Book Antiqua" w:cs="Times New Roman"/>
          <w:i/>
          <w:sz w:val="24"/>
          <w:szCs w:val="24"/>
        </w:rPr>
        <w:t>al</w:t>
      </w:r>
      <w:r w:rsidR="00AB585C">
        <w:rPr>
          <w:rFonts w:ascii="Book Antiqua" w:hAnsi="Book Antiqua" w:cs="Times New Roman" w:hint="eastAsia"/>
          <w:sz w:val="24"/>
          <w:szCs w:val="24"/>
          <w:vertAlign w:val="superscript"/>
          <w:lang w:eastAsia="zh-CN"/>
        </w:rPr>
        <w:t>[</w:t>
      </w:r>
      <w:proofErr w:type="gramEnd"/>
      <w:r w:rsidR="00AB585C">
        <w:rPr>
          <w:rFonts w:ascii="Book Antiqua" w:hAnsi="Book Antiqua" w:cs="Times New Roman"/>
          <w:sz w:val="24"/>
          <w:szCs w:val="24"/>
          <w:vertAlign w:val="superscript"/>
          <w:lang w:eastAsia="zh-CN"/>
        </w:rPr>
        <w:t>6]</w:t>
      </w:r>
      <w:r w:rsidRPr="001E6DC4">
        <w:rPr>
          <w:rFonts w:ascii="Book Antiqua" w:hAnsi="Book Antiqua" w:cs="Times New Roman"/>
          <w:sz w:val="24"/>
          <w:szCs w:val="24"/>
        </w:rPr>
        <w:t xml:space="preserve"> (3.8/1000 line days), though it is not clear whether the same definition of CLABSI was used in their study.</w:t>
      </w:r>
      <w:r w:rsidR="001E6DC4">
        <w:rPr>
          <w:rFonts w:ascii="Book Antiqua" w:hAnsi="Book Antiqua" w:cs="Times New Roman"/>
          <w:sz w:val="24"/>
          <w:szCs w:val="24"/>
        </w:rPr>
        <w:t xml:space="preserve"> </w:t>
      </w:r>
      <w:r w:rsidRPr="001E6DC4">
        <w:rPr>
          <w:rFonts w:ascii="Book Antiqua" w:hAnsi="Book Antiqua" w:cs="Times New Roman"/>
          <w:sz w:val="24"/>
          <w:szCs w:val="24"/>
        </w:rPr>
        <w:t>While these methodological differences may be barriers to generalizing CLABSI rates from center-to-center, and population-to-population, collectively our data calls attention to a facet of the care of transplant candidates which may be underappreciated.</w:t>
      </w:r>
      <w:r w:rsidR="001E6DC4">
        <w:rPr>
          <w:rFonts w:ascii="Book Antiqua" w:hAnsi="Book Antiqua" w:cs="Times New Roman"/>
          <w:sz w:val="24"/>
          <w:szCs w:val="24"/>
        </w:rPr>
        <w:t xml:space="preserve"> </w:t>
      </w:r>
      <w:r w:rsidRPr="001E6DC4">
        <w:rPr>
          <w:rFonts w:ascii="Book Antiqua" w:hAnsi="Book Antiqua" w:cs="Times New Roman"/>
          <w:sz w:val="24"/>
          <w:szCs w:val="24"/>
        </w:rPr>
        <w:t>We would suggest that calculation and internal benchmarking of an individual program’s CLABSI rate may be a good balancing measure on initiatives to improve the nutritional status of pediatric transplant candidates.</w:t>
      </w:r>
    </w:p>
    <w:p w14:paraId="4066D9E0" w14:textId="25EF4993" w:rsidR="00553990" w:rsidRPr="001E6DC4" w:rsidRDefault="00553990" w:rsidP="00AB585C">
      <w:pPr>
        <w:spacing w:after="0" w:line="360" w:lineRule="auto"/>
        <w:ind w:firstLineChars="100" w:firstLine="240"/>
        <w:jc w:val="both"/>
        <w:rPr>
          <w:rFonts w:ascii="Book Antiqua" w:hAnsi="Book Antiqua" w:cs="Times New Roman"/>
          <w:sz w:val="24"/>
          <w:szCs w:val="24"/>
        </w:rPr>
      </w:pPr>
      <w:r w:rsidRPr="001E6DC4">
        <w:rPr>
          <w:rFonts w:ascii="Book Antiqua" w:hAnsi="Book Antiqua" w:cs="Times New Roman"/>
          <w:sz w:val="24"/>
          <w:szCs w:val="24"/>
        </w:rPr>
        <w:t>In our univariate analyses, children with public/no insurance were overrepresented in the CLABSI group.</w:t>
      </w:r>
      <w:r w:rsidR="001E6DC4">
        <w:rPr>
          <w:rFonts w:ascii="Book Antiqua" w:hAnsi="Book Antiqua" w:cs="Times New Roman"/>
          <w:sz w:val="24"/>
          <w:szCs w:val="24"/>
        </w:rPr>
        <w:t xml:space="preserve"> </w:t>
      </w:r>
      <w:r w:rsidRPr="001E6DC4">
        <w:rPr>
          <w:rFonts w:ascii="Book Antiqua" w:hAnsi="Book Antiqua" w:cs="Times New Roman"/>
          <w:sz w:val="24"/>
          <w:szCs w:val="24"/>
        </w:rPr>
        <w:t>While our data do not offer potential explanations for this finding, it is congruent with an evolving body of literature which documents disparities in access to, or outcomes of, pediatric liver transplantation</w:t>
      </w:r>
      <w:r w:rsidR="008811BF" w:rsidRPr="001E6DC4">
        <w:rPr>
          <w:rFonts w:ascii="Book Antiqua" w:hAnsi="Book Antiqua" w:cs="Times New Roman"/>
          <w:sz w:val="24"/>
          <w:szCs w:val="24"/>
          <w:vertAlign w:val="superscript"/>
        </w:rPr>
        <w:t>[</w:t>
      </w:r>
      <w:r w:rsidR="008811BF" w:rsidRPr="001E6DC4">
        <w:rPr>
          <w:rFonts w:ascii="Book Antiqua" w:hAnsi="Book Antiqua" w:cs="Times New Roman"/>
          <w:sz w:val="24"/>
          <w:szCs w:val="24"/>
        </w:rPr>
        <w:fldChar w:fldCharType="begin" w:fldLock="1"/>
      </w:r>
      <w:r w:rsidR="008811BF" w:rsidRPr="001E6DC4">
        <w:rPr>
          <w:rFonts w:ascii="Book Antiqua" w:hAnsi="Book Antiqua" w:cs="Times New Roman"/>
          <w:sz w:val="24"/>
          <w:szCs w:val="24"/>
        </w:rPr>
        <w:instrText>ADDIN CSL_CITATION { "citationItems" : [ { "id" : "ITEM-1", "itemData" : { "DOI" : "10.1002/lt.23769", "ISSN" : "1527-6473", "PMID" : "24136785", "abstract" : "Racial and socioeconomic disparities exist in liver transplantation (LT) outcomes among adults, but little research exists for pediatric LT populations. We examined racial differences in graft survival and mortality within a retrospective cohort of pediatric and young adult LT recipients at a large children's transplant center in the Southeast between 1998 and 2011. The association between race/ethnicity and rates of graft failure and mortality was examined with Cox proportional hazards models that were adjusted for demographic and clinical factors as well as individual-level and census tract-level socioeconomic status (SES). Among the 208 LT recipients, 51.0% were white, 34.6% were black, and 14.4% were other race/ethnicity. Graft survival and patient survival were higher for whites versus minorities 1, 3, 5, and 10 years after transplantation. The 10-year graft survival rates were 84% [95% confidence interval (CI)\u2009=\u200976%-91%] for white patients, 60% (95% CI\u2009=\u200946%-74%) for black patients, and 49% (95% CI\u2009=\u200923%-77%) for other race/ethnicity patients. The 10-year patient survival rates were 92% (95% CI\u2009=\u200984%-96%), 65% (95% CI\u2009=\u200952%-79%), and 76% (95% CI\u2009=\u200954%-97%) for the white, black, and other race/ethnicity groups, respectively. In analyses adjusted for demographic, clinical, and socioeconomic characteristics, the rates of graft failure [black: hazard ratio (HR)\u2009=\u20092.59, 95% CI\u2009=\u20091.29-5.45; other: HR\u2009=\u20093.01, 95% CI\u2009=\u20091.23-7.35] and mortality (black: HR\u2009=\u20094.24, 95% CI\u2009=\u20091.54-11.69; other: HR\u2009=\u20093.09, 95% CI\u2009=\u20090.78-12.19) were higher for minority groups versus whites. In conclusion, at a large pediatric transplant center in the Southeastern United States, racial/ethnic disparities exist in pediatric and young adult LT outcomes that are not fully explained by measured SES and clinical factors.", "author" : [ { "dropping-particle" : "V", "family" : "Thammana", "given" : "Rekha", "non-dropping-particle" : "", "parse-names" : false, "suffix" : "" }, { "dropping-particle" : "", "family" : "Knechtle", "given" : "Stuart J", "non-dropping-particle" : "", "parse-names" : false, "suffix" : "" }, { "dropping-particle" : "", "family" : "Romero", "given" : "Rene", "non-dropping-particle" : "", "parse-names" : false, "suffix" : "" }, { "dropping-particle" : "", "family" : "Heffron", "given" : "Thomas G", "non-dropping-particle" : "", "parse-names" : false, "suffix" : "" }, { "dropping-particle" : "", "family" : "Daniels", "given" : "Caroline T", "non-dropping-particle" : "", "parse-names" : false, "suffix" : "" }, { "dropping-particle" : "", "family" : "Patzer", "given" : "Rachel E", "non-dropping-particle" : "", "parse-names" : false, "suffix" : "" } ], "container-title" : "Liver transplantation : official publication of the American Association for the Study of Liver Diseases and the International Liver Transplantation Society", "id" : "ITEM-1", "issue" : "1", "issued" : { "date-parts" : [ [ "2014", "1" ] ] }, "page" : "100-15", "title" : "Racial and socioeconomic disparities in pediatric and young adult liver transplant outcomes.", "type" : "article-journal", "volume" : "20" }, "uris" : [ "http://www.mendeley.com/documents/?uuid=a2aa3e3e-8a38-3a40-a16c-677dff9da9fc" ] }, { "id" : "ITEM-2", "itemData" : { "DOI" : "10.1111/ajt.13089", "ISSN" : "16006135", "PMID" : "25612496", "abstract" : "Physicians apply for Model for End-Stage Liver Disease/Pediatric End-Stage Liver Disease exception points on a case-by-case basis to improve an individual patient's chances of receiving a liver transplant. This retrospective cohort study describes trends in the use of exceptions among the pediatric liver waitlist population with chronic liver disease. The cohort (n\u2009=\u20093728) included all children with a diagnosis of chronic liver disease listed in the United Network for Organ Sharing transplant database for first isolated liver transplant between February 27, 2002 and March 31, 2013. Exception score requests were common (34%); 90% of requests were approved. The rate of exception score requests in 2013 was five times that of 2002 (incident rate ratios [IRR] 5.25, 95% confidence interval [CI] 3.19-8.63, p\u2009&lt;\u20090.01). Patients of non-White race had exception score request rates 13% lower than patients of White race (IRR 0.87, 95% CI 0.77-0.98, p\u2009=\u20090.02). Older patients had lower rates of exception score requests than younger patients (p\u2009=\u20090.03). Request rates varied by region. Time spent at an active exception status nearly tripled the hazard rate for transplantation (hazard ratio\u2009=\u20092.90, 95% CI 2.62-3.21, p\u2009&lt;\u20090.01). There is disparity in use of exceptions by race that is not explained by clinical disease severity, diagnosis, geography or other demographic factors.", "author" : [ { "dropping-particle" : "", "family" : "Hsu", "given" : "E. K.", "non-dropping-particle" : "", "parse-names" : false, "suffix" : "" }, { "dropping-particle" : "", "family" : "Shaffer", "given" : "M.", "non-dropping-particle" : "", "parse-names" : false, "suffix" : "" }, { "dropping-particle" : "", "family" : "Bradford", "given" : "M.", "non-dropping-particle" : "", "parse-names" : false, "suffix" : "" }, { "dropping-particle" : "", "family" : "Mayer-Hamblett", "given" : "N.", "non-dropping-particle" : "", "parse-names" : false, "suffix" : "" }, { "dropping-particle" : "", "family" : "Horslen", "given" : "S.", "non-dropping-particle" : "", "parse-names" : false, "suffix" : "" } ], "container-title" : "American Journal of Transplantation", "id" : "ITEM-2", "issue" : "2", "issued" : { "date-parts" : [ [ "2015", "2" ] ] }, "page" : "436-444", "title" : "Heterogeneity and Disparities in the Use of Exception Scores in Pediatric Liver Allocation", "type" : "article-journal", "volume" : "15" }, "uris" : [ "http://www.mendeley.com/documents/?uuid=2aee0160-6be8-371e-b7d4-b48ca50da8e1" ] }, { "id" : "ITEM-3", "itemData" : { "DOI" : "10.1002/lt.23607", "ISSN" : "15276465", "PMID" : "23447504", "abstract" : "Socioeconomic status influences health outcomes, although its impact on liver transplantation (LT) in children with biliary atresia (BA) is unknown. We hypothesized that governmental insurance [public insurance (PU)], rather than private insurance (PR), would be associated with poorer outcomes for children with BA. Children with BA who underwent first isolated LT between January 2003 and June 2011 were identified from United Network for Organ Sharing Standard Transplant Analysis and Research files. We identified 757 patients with PR and 761 patients with PU. The race/ethnicity distribution was significantly different between the groups (65% white, 12% black, and 10% Hispanic in the PR group and 33% white, 26% black, and 29% Hispanic in the PU group, P\u2009&lt;\u20090.01). Wait-list mortality was higher for the PU group versus the PR group [46/1654 (2.7%) versus 29/1895 (1.5%), P\u2009&lt;\u20090.01]. PR patients were older than PU patients at transplant (2.4\u2009\u00b1\u20094.5 versus 1.5\u2009\u00b1\u20093.0 years, P\u2009&lt;\u20090.01). The donor types differed between the groups: 165 children (21.8%) in the PR group received living donor grafts, whereas 79 children (10.4%) in the PU group did (P\u2009&lt;\u20090.01). The 1- and 5-year posttransplant patient survival rates were greater for the PR group versus the PU group (98.0% versus 94.1% at 1 year, P\u2009&lt;\u20090.01; 97.8% versus 92.2% at 5 years, P\u2009&lt;\u20090.01). Cox proportional hazards models revealed that the insurance type (PU), the donor type (deceased), and life support were significant risk factors for death. A separate analysis of deceased donor LT revealed that the PU group still had significantly worse patient and graft survival. In conclusion, PU coverage is an independent risk factor for significantly increased wait-list and posttransplant mortality in children with BA. Further studies are needed to unearth the reasons for these important differences in outcomes.", "author" : [ { "dropping-particle" : "", "family" : "Arnon", "given" : "Ronen", "non-dropping-particle" : "", "parse-names" : false, "suffix" : "" }, { "dropping-particle" : "", "family" : "Annunziato", "given" : "Rachel A.", "non-dropping-particle" : "", "parse-names" : false, "suffix" : "" }, { "dropping-particle" : "", "family" : "Willis", "given" : "Asha", "non-dropping-particle" : "", "parse-names" : false, "suffix" : "" }, { "dropping-particle" : "", "family" : "Parbhakar", "given" : "Meera", "non-dropping-particle" : "", "parse-names" : false, "suffix" : "" }, { "dropping-particle" : "", "family" : "Chu", "given" : "Jaime", "non-dropping-particle" : "", "parse-names" : false, "suffix" : "" }, { "dropping-particle" : "", "family" : "Kerkar", "given" : "Nanda", "non-dropping-particle" : "", "parse-names" : false, "suffix" : "" }, { "dropping-particle" : "", "family" : "Shneider", "given" : "Benjamin L.", "non-dropping-particle" : "", "parse-names" : false, "suffix" : "" } ], "container-title" : "Liver Transplantation", "id" : "ITEM-3", "issue" : "5", "issued" : { "date-parts" : [ [ "2013", "5" ] ] }, "page" : "543-550", "title" : "Liver transplantation for children with biliary atresia in the pediatric end-stage liver disease era: The role of insurance status", "type" : "article-journal", "volume" : "19" }, "uris" : [ "http://www.mendeley.com/documents/?uuid=6ce88664-93f4-3698-afa9-61baf0016260" ] } ], "mendeley" : { "formattedCitation" : "&lt;sup&gt;9\u201311&lt;/sup&gt;", "plainTextFormattedCitation" : "9\u201311", "previouslyFormattedCitation" : "&lt;sup&gt;9\u201311&lt;/sup&gt;" }, "properties" : {  }, "schema" : "https://github.com/citation-style-language/schema/raw/master/csl-citation.json" }</w:instrText>
      </w:r>
      <w:r w:rsidR="008811BF" w:rsidRPr="001E6DC4">
        <w:rPr>
          <w:rFonts w:ascii="Book Antiqua" w:hAnsi="Book Antiqua" w:cs="Times New Roman"/>
          <w:sz w:val="24"/>
          <w:szCs w:val="24"/>
        </w:rPr>
        <w:fldChar w:fldCharType="separate"/>
      </w:r>
      <w:r w:rsidR="008811BF" w:rsidRPr="001E6DC4">
        <w:rPr>
          <w:rFonts w:ascii="Book Antiqua" w:hAnsi="Book Antiqua" w:cs="Times New Roman"/>
          <w:noProof/>
          <w:sz w:val="24"/>
          <w:szCs w:val="24"/>
          <w:vertAlign w:val="superscript"/>
        </w:rPr>
        <w:t>9–11</w:t>
      </w:r>
      <w:r w:rsidR="008811BF" w:rsidRPr="001E6DC4">
        <w:rPr>
          <w:rFonts w:ascii="Book Antiqua" w:hAnsi="Book Antiqua" w:cs="Times New Roman"/>
          <w:sz w:val="24"/>
          <w:szCs w:val="24"/>
        </w:rPr>
        <w:fldChar w:fldCharType="end"/>
      </w:r>
      <w:r w:rsidR="008811BF" w:rsidRPr="001E6DC4">
        <w:rPr>
          <w:rFonts w:ascii="Book Antiqua" w:hAnsi="Book Antiqua" w:cs="Times New Roman"/>
          <w:sz w:val="24"/>
          <w:szCs w:val="24"/>
          <w:vertAlign w:val="superscript"/>
        </w:rPr>
        <w:t>]</w:t>
      </w:r>
      <w:r w:rsidRPr="001E6DC4">
        <w:rPr>
          <w:rFonts w:ascii="Book Antiqua" w:hAnsi="Book Antiqua" w:cs="Times New Roman"/>
          <w:sz w:val="24"/>
          <w:szCs w:val="24"/>
        </w:rPr>
        <w:t>.</w:t>
      </w:r>
      <w:r w:rsidRPr="001E6DC4">
        <w:rPr>
          <w:rFonts w:ascii="Book Antiqua" w:hAnsi="Book Antiqua" w:cs="Times New Roman"/>
          <w:sz w:val="24"/>
          <w:szCs w:val="24"/>
          <w:vertAlign w:val="superscript"/>
        </w:rPr>
        <w:t xml:space="preserve"> </w:t>
      </w:r>
      <w:r w:rsidRPr="001E6DC4">
        <w:rPr>
          <w:rFonts w:ascii="Book Antiqua" w:hAnsi="Book Antiqua" w:cs="Times New Roman"/>
          <w:sz w:val="24"/>
          <w:szCs w:val="24"/>
        </w:rPr>
        <w:t xml:space="preserve">In agreement with Sullivan </w:t>
      </w:r>
      <w:r w:rsidRPr="001E6DC4">
        <w:rPr>
          <w:rFonts w:ascii="Book Antiqua" w:hAnsi="Book Antiqua" w:cs="Times New Roman"/>
          <w:i/>
          <w:sz w:val="24"/>
          <w:szCs w:val="24"/>
        </w:rPr>
        <w:t>et al</w:t>
      </w:r>
      <w:r w:rsidRPr="001E6DC4">
        <w:rPr>
          <w:rFonts w:ascii="Book Antiqua" w:hAnsi="Book Antiqua" w:cs="Times New Roman"/>
          <w:sz w:val="24"/>
          <w:szCs w:val="24"/>
          <w:vertAlign w:val="superscript"/>
        </w:rPr>
        <w:t>[</w:t>
      </w:r>
      <w:r w:rsidRPr="001E6DC4">
        <w:rPr>
          <w:rFonts w:ascii="Book Antiqua" w:hAnsi="Book Antiqua" w:cs="Times New Roman"/>
          <w:i/>
          <w:sz w:val="24"/>
          <w:szCs w:val="24"/>
        </w:rPr>
        <w:fldChar w:fldCharType="begin" w:fldLock="1"/>
      </w:r>
      <w:r w:rsidRPr="001E6DC4">
        <w:rPr>
          <w:rFonts w:ascii="Book Antiqua" w:hAnsi="Book Antiqua" w:cs="Times New Roman"/>
          <w:i/>
          <w:sz w:val="24"/>
          <w:szCs w:val="24"/>
        </w:rPr>
        <w:instrText>ADDIN CSL_CITATION { "citationItems" : [ { "id" : "ITEM-1", "itemData" : { "DOI" : "10.1002/lt.22444", "ISSN" : "1527-6473", "PMID" : "21987426", "abstract" : "The objective of this study was to determine the impact of parenteral nutrition (PN) on the outcomes of biliary atresia (BA) patients listed for liver transplantation (LT). We retrospectively reviewed the charts of all BA patients at our institution who underwent hepatoportoenterostomy and were listed for LT before the age of 36 months between 1990 and 2010. The initiation of PN was based on clinical indications. Twenty-five PN subjects and 22 non-PN subjects (74% female) were studied. The median PN initiation age was 7.7 months, the mean duration was 86 days, and the mean amount of energy supplied by PN was 77 kcal/kg/day. Before PN, the triceps skinfold thickness (TSF) and the mid-arm circumference (MAC) z scores were decreasing. After PN, TSF (P &lt; 0.001) and MAC (P &lt; 0.001) improved significantly. The PN group had lower MAC and TSF scores than the non-PN group at the time of LT listing. Between listing and LT, MAC and TSF improved in the PN group and worsened in the non-PN groups; as a result, the 2 groups had the same z scores at LT. The PN group had a higher incidence of gastrointestinal bleeding and ascites before LT, but there were no differences in the rates of pre-LT bacteremia, days in the intensive care unit after LT, or patient or graft survival. In conclusion, PN improves the nutritional status of malnourished BA patients awaiting LT, and this is associated with post-LT outcomes comparable to those of patients not requiring PN.", "author" : [ { "dropping-particle" : "", "family" : "Sullivan", "given" : "Jillian S", "non-dropping-particle" : "", "parse-names" : false, "suffix" : "" }, { "dropping-particle" : "", "family" : "Sundaram", "given" : "Shikha S", "non-dropping-particle" : "", "parse-names" : false, "suffix" : "" }, { "dropping-particle" : "", "family" : "Pan", "given" : "Zhaoxing", "non-dropping-particle" : "", "parse-names" : false, "suffix" : "" }, { "dropping-particle" : "", "family" : "Sokol", "given" : "Ronald J", "non-dropping-particle" : "", "parse-names" : false, "suffix" : "" } ], "container-title" : "Liver transplantation : official publication of the American Association for the Study of Liver Diseases and the International Liver Transplantation Society", "id" : "ITEM-1", "issue" : "1", "issued" : { "date-parts" : [ [ "2012", "1" ] ] }, "page" : "120-8", "title" : "Parenteral nutrition supplementation in biliary atresia patients listed for liver transplantation.", "type" : "article-journal", "volume" : "18" }, "uris" : [ "http://www.mendeley.com/documents/?uuid=4134362e-29ec-4e3d-abd7-8c95ac042386" ] } ], "mendeley" : { "formattedCitation" : "&lt;sup&gt;5&lt;/sup&gt;", "plainTextFormattedCitation" : "5", "previouslyFormattedCitation" : "&lt;sup&gt;5&lt;/sup&gt;" }, "properties" : {  }, "schema" : "https://github.com/citation-style-language/schema/raw/master/csl-citation.json" }</w:instrText>
      </w:r>
      <w:r w:rsidRPr="001E6DC4">
        <w:rPr>
          <w:rFonts w:ascii="Book Antiqua" w:hAnsi="Book Antiqua" w:cs="Times New Roman"/>
          <w:i/>
          <w:sz w:val="24"/>
          <w:szCs w:val="24"/>
        </w:rPr>
        <w:fldChar w:fldCharType="separate"/>
      </w:r>
      <w:r w:rsidRPr="001E6DC4">
        <w:rPr>
          <w:rFonts w:ascii="Book Antiqua" w:hAnsi="Book Antiqua" w:cs="Times New Roman"/>
          <w:noProof/>
          <w:sz w:val="24"/>
          <w:szCs w:val="24"/>
          <w:vertAlign w:val="superscript"/>
        </w:rPr>
        <w:t>5</w:t>
      </w:r>
      <w:r w:rsidRPr="001E6DC4">
        <w:rPr>
          <w:rFonts w:ascii="Book Antiqua" w:hAnsi="Book Antiqua" w:cs="Times New Roman"/>
          <w:i/>
          <w:sz w:val="24"/>
          <w:szCs w:val="24"/>
        </w:rPr>
        <w:fldChar w:fldCharType="end"/>
      </w:r>
      <w:r w:rsidRPr="001E6DC4">
        <w:rPr>
          <w:rFonts w:ascii="Book Antiqua" w:hAnsi="Book Antiqua" w:cs="Times New Roman"/>
          <w:sz w:val="24"/>
          <w:szCs w:val="24"/>
          <w:vertAlign w:val="superscript"/>
        </w:rPr>
        <w:t>]</w:t>
      </w:r>
      <w:r w:rsidRPr="001E6DC4">
        <w:rPr>
          <w:rFonts w:ascii="Book Antiqua" w:hAnsi="Book Antiqua" w:cs="Times New Roman"/>
          <w:sz w:val="24"/>
          <w:szCs w:val="24"/>
        </w:rPr>
        <w:t>, we did not find that CLABSI impacted short-term clinical outcomes, namely whether the patient was removed from the waitlist for transplantation, deterioration, or improvement.</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The single waitlist death in our CLABSI cohort was unrelated, however, Sullivan </w:t>
      </w:r>
      <w:r w:rsidRPr="001E6DC4">
        <w:rPr>
          <w:rFonts w:ascii="Book Antiqua" w:hAnsi="Book Antiqua" w:cs="Times New Roman"/>
          <w:i/>
          <w:sz w:val="24"/>
          <w:szCs w:val="24"/>
        </w:rPr>
        <w:t>et al</w:t>
      </w:r>
      <w:r w:rsidRPr="001E6DC4">
        <w:rPr>
          <w:rFonts w:ascii="Book Antiqua" w:hAnsi="Book Antiqua" w:cs="Times New Roman"/>
          <w:sz w:val="24"/>
          <w:szCs w:val="24"/>
          <w:vertAlign w:val="superscript"/>
        </w:rPr>
        <w:t>[</w:t>
      </w:r>
      <w:r w:rsidRPr="001E6DC4">
        <w:rPr>
          <w:rFonts w:ascii="Book Antiqua" w:hAnsi="Book Antiqua" w:cs="Times New Roman"/>
          <w:sz w:val="24"/>
          <w:szCs w:val="24"/>
        </w:rPr>
        <w:fldChar w:fldCharType="begin" w:fldLock="1"/>
      </w:r>
      <w:r w:rsidRPr="001E6DC4">
        <w:rPr>
          <w:rFonts w:ascii="Book Antiqua" w:hAnsi="Book Antiqua" w:cs="Times New Roman"/>
          <w:sz w:val="24"/>
          <w:szCs w:val="24"/>
        </w:rPr>
        <w:instrText>ADDIN CSL_CITATION { "citationItems" : [ { "id" : "ITEM-1", "itemData" : { "DOI" : "10.1002/lt.22444", "ISSN" : "1527-6473", "PMID" : "21987426", "abstract" : "The objective of this study was to determine the impact of parenteral nutrition (PN) on the outcomes of biliary atresia (BA) patients listed for liver transplantation (LT). We retrospectively reviewed the charts of all BA patients at our institution who underwent hepatoportoenterostomy and were listed for LT before the age of 36 months between 1990 and 2010. The initiation of PN was based on clinical indications. Twenty-five PN subjects and 22 non-PN subjects (74% female) were studied. The median PN initiation age was 7.7 months, the mean duration was 86 days, and the mean amount of energy supplied by PN was 77 kcal/kg/day. Before PN, the triceps skinfold thickness (TSF) and the mid-arm circumference (MAC) z scores were decreasing. After PN, TSF (P &lt; 0.001) and MAC (P &lt; 0.001) improved significantly. The PN group had lower MAC and TSF scores than the non-PN group at the time of LT listing. Between listing and LT, MAC and TSF improved in the PN group and worsened in the non-PN groups; as a result, the 2 groups had the same z scores at LT. The PN group had a higher incidence of gastrointestinal bleeding and ascites before LT, but there were no differences in the rates of pre-LT bacteremia, days in the intensive care unit after LT, or patient or graft survival. In conclusion, PN improves the nutritional status of malnourished BA patients awaiting LT, and this is associated with post-LT outcomes comparable to those of patients not requiring PN.", "author" : [ { "dropping-particle" : "", "family" : "Sullivan", "given" : "Jillian S", "non-dropping-particle" : "", "parse-names" : false, "suffix" : "" }, { "dropping-particle" : "", "family" : "Sundaram", "given" : "Shikha S", "non-dropping-particle" : "", "parse-names" : false, "suffix" : "" }, { "dropping-particle" : "", "family" : "Pan", "given" : "Zhaoxing", "non-dropping-particle" : "", "parse-names" : false, "suffix" : "" }, { "dropping-particle" : "", "family" : "Sokol", "given" : "Ronald J", "non-dropping-particle" : "", "parse-names" : false, "suffix" : "" } ], "container-title" : "Liver transplantation : official publication of the American Association for the Study of Liver Diseases and the International Liver Transplantation Society", "id" : "ITEM-1", "issue" : "1", "issued" : { "date-parts" : [ [ "2012", "1" ] ] }, "page" : "120-8", "title" : "Parenteral nutrition supplementation in biliary atresia patients listed for liver transplantation.", "type" : "article-journal", "volume" : "18" }, "uris" : [ "http://www.mendeley.com/documents/?uuid=4134362e-29ec-4e3d-abd7-8c95ac042386" ] } ], "mendeley" : { "formattedCitation" : "&lt;sup&gt;5&lt;/sup&gt;", "plainTextFormattedCitation" : "5", "previouslyFormattedCitation" : "&lt;sup&gt;5&lt;/sup&gt;" }, "properties" : {  }, "schema" : "https://github.com/citation-style-language/schema/raw/master/csl-citation.json" }</w:instrText>
      </w:r>
      <w:r w:rsidRPr="001E6DC4">
        <w:rPr>
          <w:rFonts w:ascii="Book Antiqua" w:hAnsi="Book Antiqua" w:cs="Times New Roman"/>
          <w:sz w:val="24"/>
          <w:szCs w:val="24"/>
        </w:rPr>
        <w:fldChar w:fldCharType="separate"/>
      </w:r>
      <w:r w:rsidRPr="001E6DC4">
        <w:rPr>
          <w:rFonts w:ascii="Book Antiqua" w:hAnsi="Book Antiqua" w:cs="Times New Roman"/>
          <w:noProof/>
          <w:sz w:val="24"/>
          <w:szCs w:val="24"/>
          <w:vertAlign w:val="superscript"/>
        </w:rPr>
        <w:t>5</w:t>
      </w:r>
      <w:r w:rsidRPr="001E6DC4">
        <w:rPr>
          <w:rFonts w:ascii="Book Antiqua" w:hAnsi="Book Antiqua" w:cs="Times New Roman"/>
          <w:sz w:val="24"/>
          <w:szCs w:val="24"/>
        </w:rPr>
        <w:fldChar w:fldCharType="end"/>
      </w:r>
      <w:r w:rsidRPr="001E6DC4">
        <w:rPr>
          <w:rFonts w:ascii="Book Antiqua" w:hAnsi="Book Antiqua" w:cs="Times New Roman"/>
          <w:sz w:val="24"/>
          <w:szCs w:val="24"/>
          <w:vertAlign w:val="superscript"/>
        </w:rPr>
        <w:t>]</w:t>
      </w:r>
      <w:r w:rsidRPr="001E6DC4">
        <w:rPr>
          <w:rFonts w:ascii="Book Antiqua" w:hAnsi="Book Antiqua" w:cs="Times New Roman"/>
          <w:sz w:val="24"/>
          <w:szCs w:val="24"/>
        </w:rPr>
        <w:t xml:space="preserve"> reported 3 deaths among the 25 patients with BA who received PN, one of which was due to fungal sepsis, highlighting that this threat is tangible.</w:t>
      </w:r>
      <w:r w:rsidR="001E6DC4">
        <w:rPr>
          <w:rFonts w:ascii="Book Antiqua" w:hAnsi="Book Antiqua" w:cs="Times New Roman"/>
          <w:sz w:val="24"/>
          <w:szCs w:val="24"/>
        </w:rPr>
        <w:t xml:space="preserve"> </w:t>
      </w:r>
      <w:r w:rsidRPr="001E6DC4">
        <w:rPr>
          <w:rFonts w:ascii="Book Antiqua" w:hAnsi="Book Antiqua" w:cs="Times New Roman"/>
          <w:sz w:val="24"/>
          <w:szCs w:val="24"/>
        </w:rPr>
        <w:t>Due to the relatively small number of individuals in each group, th</w:t>
      </w:r>
      <w:r w:rsidR="008811BF">
        <w:rPr>
          <w:rFonts w:ascii="Book Antiqua" w:hAnsi="Book Antiqua" w:cs="Times New Roman" w:hint="eastAsia"/>
          <w:sz w:val="24"/>
          <w:szCs w:val="24"/>
          <w:lang w:eastAsia="zh-CN"/>
        </w:rPr>
        <w:t>ese</w:t>
      </w:r>
      <w:r w:rsidRPr="001E6DC4">
        <w:rPr>
          <w:rFonts w:ascii="Book Antiqua" w:hAnsi="Book Antiqua" w:cs="Times New Roman"/>
          <w:sz w:val="24"/>
          <w:szCs w:val="24"/>
        </w:rPr>
        <w:t xml:space="preserve"> findings should be interpreted with caution, however.</w:t>
      </w:r>
      <w:r w:rsidR="001E6DC4">
        <w:rPr>
          <w:rFonts w:ascii="Book Antiqua" w:hAnsi="Book Antiqua" w:cs="Times New Roman"/>
          <w:sz w:val="24"/>
          <w:szCs w:val="24"/>
        </w:rPr>
        <w:t xml:space="preserve"> </w:t>
      </w:r>
    </w:p>
    <w:p w14:paraId="44C12CBC" w14:textId="6EFEB7DC" w:rsidR="00553990" w:rsidRPr="001E6DC4" w:rsidRDefault="00553990" w:rsidP="008811BF">
      <w:pPr>
        <w:spacing w:after="0" w:line="360" w:lineRule="auto"/>
        <w:ind w:firstLineChars="100" w:firstLine="240"/>
        <w:jc w:val="both"/>
        <w:rPr>
          <w:rFonts w:ascii="Book Antiqua" w:hAnsi="Book Antiqua" w:cs="Times New Roman"/>
          <w:sz w:val="24"/>
          <w:szCs w:val="24"/>
        </w:rPr>
      </w:pPr>
      <w:r w:rsidRPr="001E6DC4">
        <w:rPr>
          <w:rFonts w:ascii="Book Antiqua" w:hAnsi="Book Antiqua" w:cs="Times New Roman"/>
          <w:sz w:val="24"/>
          <w:szCs w:val="24"/>
        </w:rPr>
        <w:t>The microbiology of our CLABSI was predominantly Gram-negative, enteric organisms.</w:t>
      </w:r>
      <w:r w:rsidR="001E6DC4">
        <w:rPr>
          <w:rFonts w:ascii="Book Antiqua" w:hAnsi="Book Antiqua" w:cs="Times New Roman"/>
          <w:sz w:val="24"/>
          <w:szCs w:val="24"/>
        </w:rPr>
        <w:t xml:space="preserve"> </w:t>
      </w:r>
      <w:r w:rsidRPr="001E6DC4">
        <w:rPr>
          <w:rFonts w:ascii="Book Antiqua" w:hAnsi="Book Antiqua" w:cs="Times New Roman"/>
          <w:sz w:val="24"/>
          <w:szCs w:val="24"/>
        </w:rPr>
        <w:t>Among children with BA, secondary bacteremia from ascending cholangitis is also a diagnostic consideration.</w:t>
      </w:r>
      <w:r w:rsidR="001E6DC4">
        <w:rPr>
          <w:rFonts w:ascii="Book Antiqua" w:hAnsi="Book Antiqua" w:cs="Times New Roman"/>
          <w:sz w:val="24"/>
          <w:szCs w:val="24"/>
        </w:rPr>
        <w:t xml:space="preserve"> </w:t>
      </w:r>
      <w:r w:rsidRPr="001E6DC4">
        <w:rPr>
          <w:rFonts w:ascii="Book Antiqua" w:hAnsi="Book Antiqua" w:cs="Times New Roman"/>
          <w:sz w:val="24"/>
          <w:szCs w:val="24"/>
        </w:rPr>
        <w:t>However, care was taken in adjudicating CLABSI to exclude positive blood cultures when a concurrent diagnosis of cholangitis was made.</w:t>
      </w:r>
      <w:r w:rsidR="001E6DC4">
        <w:rPr>
          <w:rFonts w:ascii="Book Antiqua" w:hAnsi="Book Antiqua" w:cs="Times New Roman"/>
          <w:sz w:val="24"/>
          <w:szCs w:val="24"/>
        </w:rPr>
        <w:t xml:space="preserve"> </w:t>
      </w:r>
      <w:r w:rsidRPr="001E6DC4">
        <w:rPr>
          <w:rFonts w:ascii="Book Antiqua" w:hAnsi="Book Antiqua" w:cs="Times New Roman"/>
          <w:sz w:val="24"/>
          <w:szCs w:val="24"/>
        </w:rPr>
        <w:t>Given the difficulties in diagnosing cholangitis in young children though, the possibility remains that some cholangitis episodes were not recognized, which may have led to an overestimation of CLABSI.</w:t>
      </w:r>
      <w:r w:rsidR="001E6DC4">
        <w:rPr>
          <w:rFonts w:ascii="Book Antiqua" w:hAnsi="Book Antiqua" w:cs="Times New Roman"/>
          <w:sz w:val="24"/>
          <w:szCs w:val="24"/>
        </w:rPr>
        <w:t xml:space="preserve"> </w:t>
      </w:r>
      <w:r w:rsidRPr="001E6DC4">
        <w:rPr>
          <w:rFonts w:ascii="Book Antiqua" w:hAnsi="Book Antiqua" w:cs="Times New Roman"/>
          <w:i/>
          <w:sz w:val="24"/>
          <w:szCs w:val="24"/>
        </w:rPr>
        <w:t>Candida</w:t>
      </w:r>
      <w:r w:rsidRPr="001E6DC4">
        <w:rPr>
          <w:rFonts w:ascii="Book Antiqua" w:hAnsi="Book Antiqua" w:cs="Times New Roman"/>
          <w:sz w:val="24"/>
          <w:szCs w:val="24"/>
        </w:rPr>
        <w:t xml:space="preserve"> comprised about 20% of our CLABSI events, therefore it may also be prudent to consider a fungal etiology for CLABSI among young transplant candidates with BA receiving PN.</w:t>
      </w:r>
    </w:p>
    <w:p w14:paraId="41DDF147" w14:textId="4277E2F9" w:rsidR="00553990" w:rsidRPr="001E6DC4" w:rsidRDefault="00553990" w:rsidP="008811BF">
      <w:pPr>
        <w:spacing w:after="0" w:line="360" w:lineRule="auto"/>
        <w:ind w:firstLineChars="100" w:firstLine="240"/>
        <w:jc w:val="both"/>
        <w:rPr>
          <w:rFonts w:ascii="Book Antiqua" w:hAnsi="Book Antiqua" w:cs="Times New Roman"/>
          <w:sz w:val="24"/>
          <w:szCs w:val="24"/>
        </w:rPr>
      </w:pPr>
      <w:r w:rsidRPr="001E6DC4">
        <w:rPr>
          <w:rFonts w:ascii="Book Antiqua" w:hAnsi="Book Antiqua" w:cs="Times New Roman"/>
          <w:sz w:val="24"/>
          <w:szCs w:val="24"/>
        </w:rPr>
        <w:lastRenderedPageBreak/>
        <w:t>As expected, time with a CVC is related to incident CLABSI; according to our survival analysis, 75% of our patients remained free of CLABSI on line day 43.</w:t>
      </w:r>
      <w:r w:rsidR="001E6DC4">
        <w:rPr>
          <w:rFonts w:ascii="Book Antiqua" w:hAnsi="Book Antiqua" w:cs="Times New Roman"/>
          <w:sz w:val="24"/>
          <w:szCs w:val="24"/>
        </w:rPr>
        <w:t xml:space="preserve"> </w:t>
      </w:r>
      <w:r w:rsidRPr="001E6DC4">
        <w:rPr>
          <w:rFonts w:ascii="Book Antiqua" w:hAnsi="Book Antiqua" w:cs="Times New Roman"/>
          <w:sz w:val="24"/>
          <w:szCs w:val="24"/>
        </w:rPr>
        <w:t>While interventions to reduce total line days may reduce CLABSI, this strategy is difficult to implement in the transplant candidate.</w:t>
      </w:r>
      <w:r w:rsidR="001E6DC4">
        <w:rPr>
          <w:rFonts w:ascii="Book Antiqua" w:hAnsi="Book Antiqua" w:cs="Times New Roman"/>
          <w:sz w:val="24"/>
          <w:szCs w:val="24"/>
        </w:rPr>
        <w:t xml:space="preserve"> </w:t>
      </w:r>
      <w:r w:rsidRPr="001E6DC4">
        <w:rPr>
          <w:rFonts w:ascii="Book Antiqua" w:hAnsi="Book Antiqua" w:cs="Times New Roman"/>
          <w:sz w:val="24"/>
          <w:szCs w:val="24"/>
        </w:rPr>
        <w:t>Uncertainty with regard to timing of transplantation and the lack of data to support specific clinical or laboratory thresholds for nutritional intervention breeds an environment in which PN is prescribed from the time enteral nutrition is deemed to be insufficient until transplantation.</w:t>
      </w:r>
      <w:r w:rsidR="001E6DC4">
        <w:rPr>
          <w:rFonts w:ascii="Book Antiqua" w:hAnsi="Book Antiqua" w:cs="Times New Roman"/>
          <w:sz w:val="24"/>
          <w:szCs w:val="24"/>
        </w:rPr>
        <w:t xml:space="preserve"> </w:t>
      </w:r>
      <w:r w:rsidRPr="001E6DC4">
        <w:rPr>
          <w:rFonts w:ascii="Book Antiqua" w:hAnsi="Book Antiqua" w:cs="Times New Roman"/>
          <w:sz w:val="24"/>
          <w:szCs w:val="24"/>
        </w:rPr>
        <w:t>A better understanding of anthropometric or nutritional thresholds associated with specific clinical outcomes may help to more precisely utilize PN.</w:t>
      </w:r>
      <w:r w:rsidR="001E6DC4">
        <w:rPr>
          <w:rFonts w:ascii="Book Antiqua" w:hAnsi="Book Antiqua" w:cs="Times New Roman"/>
          <w:sz w:val="24"/>
          <w:szCs w:val="24"/>
        </w:rPr>
        <w:t xml:space="preserve"> </w:t>
      </w:r>
      <w:r w:rsidRPr="001E6DC4">
        <w:rPr>
          <w:rFonts w:ascii="Book Antiqua" w:hAnsi="Book Antiqua" w:cs="Times New Roman"/>
          <w:sz w:val="24"/>
          <w:szCs w:val="24"/>
        </w:rPr>
        <w:t>In the meantime, strategies for CLABSI reduction which have been studied in other patient populations should be explored in transplant candidates as well.</w:t>
      </w:r>
      <w:r w:rsidR="001E6DC4">
        <w:rPr>
          <w:rFonts w:ascii="Book Antiqua" w:hAnsi="Book Antiqua" w:cs="Times New Roman"/>
          <w:sz w:val="24"/>
          <w:szCs w:val="24"/>
        </w:rPr>
        <w:t xml:space="preserve"> </w:t>
      </w:r>
      <w:r w:rsidRPr="001E6DC4">
        <w:rPr>
          <w:rFonts w:ascii="Book Antiqua" w:hAnsi="Book Antiqua" w:cs="Times New Roman"/>
          <w:sz w:val="24"/>
          <w:szCs w:val="24"/>
        </w:rPr>
        <w:t>CVC insertion bundles and parental line care training</w:t>
      </w:r>
      <w:r w:rsidRPr="001E6DC4">
        <w:rPr>
          <w:rFonts w:ascii="Book Antiqua" w:hAnsi="Book Antiqua" w:cs="Times New Roman"/>
          <w:sz w:val="24"/>
          <w:szCs w:val="24"/>
          <w:vertAlign w:val="superscript"/>
        </w:rPr>
        <w:t>[</w:t>
      </w:r>
      <w:r w:rsidRPr="001E6DC4">
        <w:rPr>
          <w:rFonts w:ascii="Book Antiqua" w:hAnsi="Book Antiqua" w:cs="Times New Roman"/>
          <w:sz w:val="24"/>
          <w:szCs w:val="24"/>
        </w:rPr>
        <w:fldChar w:fldCharType="begin" w:fldLock="1"/>
      </w:r>
      <w:r w:rsidRPr="001E6DC4">
        <w:rPr>
          <w:rFonts w:ascii="Book Antiqua" w:hAnsi="Book Antiqua" w:cs="Times New Roman"/>
          <w:sz w:val="24"/>
          <w:szCs w:val="24"/>
        </w:rPr>
        <w:instrText>ADDIN CSL_CITATION { "citationItems" : [ { "id" : "ITEM-1", "itemData" : { "DOI" : "10.1097/MPG.0000000000000419", "ISSN" : "1536-4801", "PMID" : "24796804", "abstract" : "Patients receiving home parenteral nutrition (HPN) are at particularly high risk of meticillin-sensitive Staphylococcus aureus (MSSA) catheter-related bloodstream infections (CRBSI). We developed a multidisciplinary enhanced care pathway encompassing a number of minimal cost interventions involving line/exit site care, training for staff and parents, multidisciplinary discharge planning, and monitoring compliance. Implementation reduced the mean rates of MSSA CRBSI (from 0.93, 95% CI 0.25-1.61, to 0.23, 95% CI -0.06 to 0.52, per 1000 parenteral nutrition [PN] days) and all-cause CRBSI (from 1.98, 95% CI 0.77-3.19, to 0.45, 95% CI 0.10-0.80, per 1000 PN days). A similar approach could be applied to preventing health care-associated infections in other complex, vulnerable patient groups.", "author" : [ { "dropping-particle" : "", "family" : "Muir", "given" : "Alison", "non-dropping-particle" : "", "parse-names" : false, "suffix" : "" }, { "dropping-particle" : "", "family" : "Holden", "given" : "Christine", "non-dropping-particle" : "", "parse-names" : false, "suffix" : "" }, { "dropping-particle" : "", "family" : "Sexton", "given" : "Elaine", "non-dropping-particle" : "", "parse-names" : false, "suffix" : "" }, { "dropping-particle" : "", "family" : "Gray", "given" : "James W", "non-dropping-particle" : "", "parse-names" : false, "suffix" : "" } ], "container-title" : "Journal of pediatric gastroenterology and nutrition", "id" : "ITEM-1", "issue" : "2", "issued" : { "date-parts" : [ [ "2014", "8" ] ] }, "page" : "177-81", "title" : "Preventing bloodstream infection in patients receiving home parenteral nutrition.", "type" : "article-journal", "volume" : "59" }, "uris" : [ "http://www.mendeley.com/documents/?uuid=da682505-4061-395c-980e-3d8807939574" ] } ], "mendeley" : { "formattedCitation" : "&lt;sup&gt;12&lt;/sup&gt;", "plainTextFormattedCitation" : "12", "previouslyFormattedCitation" : "&lt;sup&gt;12&lt;/sup&gt;" }, "properties" : {  }, "schema" : "https://github.com/citation-style-language/schema/raw/master/csl-citation.json" }</w:instrText>
      </w:r>
      <w:r w:rsidRPr="001E6DC4">
        <w:rPr>
          <w:rFonts w:ascii="Book Antiqua" w:hAnsi="Book Antiqua" w:cs="Times New Roman"/>
          <w:sz w:val="24"/>
          <w:szCs w:val="24"/>
        </w:rPr>
        <w:fldChar w:fldCharType="separate"/>
      </w:r>
      <w:r w:rsidRPr="001E6DC4">
        <w:rPr>
          <w:rFonts w:ascii="Book Antiqua" w:hAnsi="Book Antiqua" w:cs="Times New Roman"/>
          <w:noProof/>
          <w:sz w:val="24"/>
          <w:szCs w:val="24"/>
          <w:vertAlign w:val="superscript"/>
        </w:rPr>
        <w:t>12</w:t>
      </w:r>
      <w:r w:rsidRPr="001E6DC4">
        <w:rPr>
          <w:rFonts w:ascii="Book Antiqua" w:hAnsi="Book Antiqua" w:cs="Times New Roman"/>
          <w:sz w:val="24"/>
          <w:szCs w:val="24"/>
        </w:rPr>
        <w:fldChar w:fldCharType="end"/>
      </w:r>
      <w:r w:rsidRPr="001E6DC4">
        <w:rPr>
          <w:rFonts w:ascii="Book Antiqua" w:hAnsi="Book Antiqua" w:cs="Times New Roman"/>
          <w:sz w:val="24"/>
          <w:szCs w:val="24"/>
          <w:vertAlign w:val="superscript"/>
        </w:rPr>
        <w:t>]</w:t>
      </w:r>
      <w:r w:rsidRPr="001E6DC4">
        <w:rPr>
          <w:rFonts w:ascii="Book Antiqua" w:hAnsi="Book Antiqua" w:cs="Times New Roman"/>
          <w:sz w:val="24"/>
          <w:szCs w:val="24"/>
        </w:rPr>
        <w:t>, ethanol locks</w:t>
      </w:r>
      <w:r w:rsidRPr="001E6DC4">
        <w:rPr>
          <w:rFonts w:ascii="Book Antiqua" w:hAnsi="Book Antiqua" w:cs="Times New Roman"/>
          <w:sz w:val="24"/>
          <w:szCs w:val="24"/>
          <w:vertAlign w:val="superscript"/>
        </w:rPr>
        <w:t>[</w:t>
      </w:r>
      <w:r w:rsidRPr="001E6DC4">
        <w:rPr>
          <w:rFonts w:ascii="Book Antiqua" w:hAnsi="Book Antiqua" w:cs="Times New Roman"/>
          <w:sz w:val="24"/>
          <w:szCs w:val="24"/>
        </w:rPr>
        <w:fldChar w:fldCharType="begin" w:fldLock="1"/>
      </w:r>
      <w:r w:rsidRPr="001E6DC4">
        <w:rPr>
          <w:rFonts w:ascii="Book Antiqua" w:hAnsi="Book Antiqua" w:cs="Times New Roman"/>
          <w:sz w:val="24"/>
          <w:szCs w:val="24"/>
        </w:rPr>
        <w:instrText>ADDIN CSL_CITATION { "citationItems" : [ { "id" : "ITEM-1", "itemData" : { "DOI" : "10.1097/MPG.0000000000000354", "ISSN" : "0277-2116", "PMID" : "24590214", "abstract" : "OBJECTIVES Parenteral nutrition is essential for the growth and nutrition of patients with intestinal failure (IF). Catheter-related bloodstream infections (CRBSI) are a major complication of parenteral nutrition use. Few retrospective studies have shown that 70% ethanol lock (ETL) therapy for central lines can reduce the infection rate. Studies assessing line breakage, thrombosis, and replacement with the use of ETL are lacking in the pediatric literature. METHODS The present study is a retrospective chart review, with a primary outcome of CRBSI rate per 1000 catheter days, and secondary outcomes of line thrombosis, line breakage requiring repair, and line replacement rates with use of ETL compared with heparin locks. Rates were compared using the Wilcoxon signed-rank test for paired nonparametric data. RESULTS Seven patients satisfied the inclusion criteria that included having a single-lumen silicone central line exposed to both heparin and ETL therapy during the study period. There was a statistically significant decrease in overall and Gram-negative CRBSI rates per 1000 catheter days with a use of ETL therapy (10.3-1.4 per 1000 catheter days for overall CRBSIs, P\u200a=\u200a0.02; 6.7-0 per 1000 catheter days for Gram-negative CRBSI, P\u200a=\u200a0.03). There was an increasing trend in line thrombosis and repair rates with ETL therapy. Logistic regression analysis evaluating the impact of line luminal size on line repair rate showed a reduced risk of line repair when using larger-diameter central lines. CONCLUSIONS ETL therapy is an effective method for decreasing CRBSI in patients with IF; however, it may have a negative impact on line integrity. Patients should be carefully selected when deciding on ETL therapy use for central line care. Studies are needed on the effect of different ethanol concentrations on infection rate and line integrity to optimize the outcome in this high-risk population.", "author" : [ { "dropping-particle" : "", "family" : "Abu-El-Haija", "given" : "Maisam", "non-dropping-particle" : "", "parse-names" : false, "suffix" : "" }, { "dropping-particle" : "", "family" : "Schultz", "given" : "Jonathan", "non-dropping-particle" : "", "parse-names" : false, "suffix" : "" }, { "dropping-particle" : "", "family" : "Rahhal", "given" : "Riad M.", "non-dropping-particle" : "", "parse-names" : false, "suffix" : "" } ], "container-title" : "Journal of Pediatric Gastroenterology and Nutrition", "id" : "ITEM-1", "issue" : "6", "issued" : { "date-parts" : [ [ "2014", "2" ] ] }, "page" : "1", "title" : "Effects of 70% Ethanol Locks on Rates of Central Line Infection, Thrombosis, Breakage and Replacement in Pediatric Intestinal Failure", "type" : "article-journal", "volume" : "58" }, "uris" : [ "http://www.mendeley.com/documents/?uuid=46a8ad09-41f7-3283-ad58-618b24f77754" ] } ], "mendeley" : { "formattedCitation" : "&lt;sup&gt;13&lt;/sup&gt;", "plainTextFormattedCitation" : "13", "previouslyFormattedCitation" : "&lt;sup&gt;13&lt;/sup&gt;" }, "properties" : {  }, "schema" : "https://github.com/citation-style-language/schema/raw/master/csl-citation.json" }</w:instrText>
      </w:r>
      <w:r w:rsidRPr="001E6DC4">
        <w:rPr>
          <w:rFonts w:ascii="Book Antiqua" w:hAnsi="Book Antiqua" w:cs="Times New Roman"/>
          <w:sz w:val="24"/>
          <w:szCs w:val="24"/>
        </w:rPr>
        <w:fldChar w:fldCharType="separate"/>
      </w:r>
      <w:r w:rsidRPr="001E6DC4">
        <w:rPr>
          <w:rFonts w:ascii="Book Antiqua" w:hAnsi="Book Antiqua" w:cs="Times New Roman"/>
          <w:noProof/>
          <w:sz w:val="24"/>
          <w:szCs w:val="24"/>
          <w:vertAlign w:val="superscript"/>
        </w:rPr>
        <w:t>13</w:t>
      </w:r>
      <w:r w:rsidRPr="001E6DC4">
        <w:rPr>
          <w:rFonts w:ascii="Book Antiqua" w:hAnsi="Book Antiqua" w:cs="Times New Roman"/>
          <w:sz w:val="24"/>
          <w:szCs w:val="24"/>
        </w:rPr>
        <w:fldChar w:fldCharType="end"/>
      </w:r>
      <w:r w:rsidRPr="001E6DC4">
        <w:rPr>
          <w:rFonts w:ascii="Book Antiqua" w:hAnsi="Book Antiqua" w:cs="Times New Roman"/>
          <w:sz w:val="24"/>
          <w:szCs w:val="24"/>
          <w:vertAlign w:val="superscript"/>
        </w:rPr>
        <w:t>]</w:t>
      </w:r>
      <w:r w:rsidRPr="001E6DC4">
        <w:rPr>
          <w:rFonts w:ascii="Book Antiqua" w:hAnsi="Book Antiqua" w:cs="Times New Roman"/>
          <w:sz w:val="24"/>
          <w:szCs w:val="24"/>
        </w:rPr>
        <w:t>, and taurolidine locks</w:t>
      </w:r>
      <w:r w:rsidRPr="001E6DC4">
        <w:rPr>
          <w:rFonts w:ascii="Book Antiqua" w:hAnsi="Book Antiqua" w:cs="Times New Roman"/>
          <w:sz w:val="24"/>
          <w:szCs w:val="24"/>
          <w:vertAlign w:val="superscript"/>
        </w:rPr>
        <w:t>[</w:t>
      </w:r>
      <w:r w:rsidRPr="001E6DC4">
        <w:rPr>
          <w:rFonts w:ascii="Book Antiqua" w:hAnsi="Book Antiqua" w:cs="Times New Roman"/>
          <w:sz w:val="24"/>
          <w:szCs w:val="24"/>
        </w:rPr>
        <w:fldChar w:fldCharType="begin" w:fldLock="1"/>
      </w:r>
      <w:r w:rsidRPr="001E6DC4">
        <w:rPr>
          <w:rFonts w:ascii="Book Antiqua" w:hAnsi="Book Antiqua" w:cs="Times New Roman"/>
          <w:sz w:val="24"/>
          <w:szCs w:val="24"/>
        </w:rPr>
        <w:instrText>ADDIN CSL_CITATION { "citationItems" : [ { "id" : "ITEM-1", "itemData" : { "DOI" : "10.1097/MPG.0b013e31825bb0ae", "ISSN" : "0277-2116", "PMID" : "22595973", "abstract" : "OBJECTIVE The aim of this study was to review the incidence and type of central venous catheter-related bloodstream infection in children on treatment with home parenteral nutrition (PN) before and after the introduction of taurolidine. Taurolidine is a catheter lock solution that prevents biofilm formation and has broad-spectrum bactericidal and antifungal action. Its use in pediatric patients on PN has only been reported in case studies. METHODS A total of 19 children were reviewed, with the diagnoses of enteropathy (8 cases), short bowel syndrome (7 cases), and gastrointestinal dysmotility (4 cases). Incidence and type of sepsis were reviewed for 8 to 12 months pre- (when heparin was used) and 2 to 33 months postintroduction of the taurolidine catheter lock. RESULTS There were 8.6 episodes of catheter-related bloodstream infections per 1000 catheter days with heparin and 1.1 episodes per 1000 catheter days with taurolidine (P=0.002). A total of 14 of the 19 patients (74%) had no infections for up to 33 months after changing to taurolidine. No reports of multiresistant organisms or adverse effects with taurolidine were found. CONCLUSIONS Taurolidine line lock was associated with a decreased incidence of catheter-related bloodstream infections. This finding supports its use in patients with a history of septicemia on treatment with cyclical PN.", "author" : [ { "dropping-particle" : "", "family" : "Chu", "given" : "Hui-Ping", "non-dropping-particle" : "", "parse-names" : false, "suffix" : "" }, { "dropping-particle" : "", "family" : "Brind", "given" : "Joanne", "non-dropping-particle" : "", "parse-names" : false, "suffix" : "" }, { "dropping-particle" : "", "family" : "Tomar", "given" : "Rajeev", "non-dropping-particle" : "", "parse-names" : false, "suffix" : "" }, { "dropping-particle" : "", "family" : "Hill", "given" : "Susan", "non-dropping-particle" : "", "parse-names" : false, "suffix" : "" } ], "container-title" : "Journal of Pediatric Gastroenterology and Nutrition", "id" : "ITEM-1", "issue" : "4", "issued" : { "date-parts" : [ [ "2012", "10" ] ] }, "page" : "403-407", "title" : "Significant Reduction in Central Venous Catheter\u2013related Bloodstream Infections in Children on HPN After Starting Treatment With Taurolidine Line Lock", "type" : "article-journal", "volume" : "55" }, "uris" : [ "http://www.mendeley.com/documents/?uuid=fddb3f4d-2634-3770-89bb-4c8b11815d89" ] } ], "mendeley" : { "formattedCitation" : "&lt;sup&gt;14&lt;/sup&gt;", "plainTextFormattedCitation" : "14", "previouslyFormattedCitation" : "&lt;sup&gt;14&lt;/sup&gt;" }, "properties" : {  }, "schema" : "https://github.com/citation-style-language/schema/raw/master/csl-citation.json" }</w:instrText>
      </w:r>
      <w:r w:rsidRPr="001E6DC4">
        <w:rPr>
          <w:rFonts w:ascii="Book Antiqua" w:hAnsi="Book Antiqua" w:cs="Times New Roman"/>
          <w:sz w:val="24"/>
          <w:szCs w:val="24"/>
        </w:rPr>
        <w:fldChar w:fldCharType="separate"/>
      </w:r>
      <w:r w:rsidRPr="001E6DC4">
        <w:rPr>
          <w:rFonts w:ascii="Book Antiqua" w:hAnsi="Book Antiqua" w:cs="Times New Roman"/>
          <w:noProof/>
          <w:sz w:val="24"/>
          <w:szCs w:val="24"/>
          <w:vertAlign w:val="superscript"/>
        </w:rPr>
        <w:t>14</w:t>
      </w:r>
      <w:r w:rsidRPr="001E6DC4">
        <w:rPr>
          <w:rFonts w:ascii="Book Antiqua" w:hAnsi="Book Antiqua" w:cs="Times New Roman"/>
          <w:sz w:val="24"/>
          <w:szCs w:val="24"/>
        </w:rPr>
        <w:fldChar w:fldCharType="end"/>
      </w:r>
      <w:r w:rsidRPr="001E6DC4">
        <w:rPr>
          <w:rFonts w:ascii="Book Antiqua" w:hAnsi="Book Antiqua" w:cs="Times New Roman"/>
          <w:sz w:val="24"/>
          <w:szCs w:val="24"/>
          <w:vertAlign w:val="superscript"/>
        </w:rPr>
        <w:t>]</w:t>
      </w:r>
      <w:r w:rsidRPr="001E6DC4">
        <w:rPr>
          <w:rFonts w:ascii="Book Antiqua" w:hAnsi="Book Antiqua" w:cs="Times New Roman"/>
          <w:sz w:val="24"/>
          <w:szCs w:val="24"/>
        </w:rPr>
        <w:t xml:space="preserve"> have been suggested for CLABSI reduction in children with other conditions receiving PN.</w:t>
      </w:r>
    </w:p>
    <w:p w14:paraId="7A7E077B" w14:textId="0B26FEA2" w:rsidR="00553990" w:rsidRPr="001E6DC4" w:rsidRDefault="00553990" w:rsidP="008811BF">
      <w:pPr>
        <w:spacing w:after="0" w:line="360" w:lineRule="auto"/>
        <w:ind w:firstLineChars="100" w:firstLine="240"/>
        <w:jc w:val="both"/>
        <w:rPr>
          <w:rFonts w:ascii="Book Antiqua" w:hAnsi="Book Antiqua" w:cs="Times New Roman"/>
          <w:sz w:val="24"/>
          <w:szCs w:val="24"/>
        </w:rPr>
      </w:pPr>
      <w:r w:rsidRPr="001E6DC4">
        <w:rPr>
          <w:rFonts w:ascii="Book Antiqua" w:hAnsi="Book Antiqua" w:cs="Times New Roman"/>
          <w:sz w:val="24"/>
          <w:szCs w:val="24"/>
        </w:rPr>
        <w:t>Strengths of our data include the comparatively large size of the cohort and the application of a CLABSI definition which captures both the events occurring within a healthcare environment and in the community.</w:t>
      </w:r>
      <w:r w:rsidR="001E6DC4">
        <w:rPr>
          <w:rFonts w:ascii="Book Antiqua" w:hAnsi="Book Antiqua" w:cs="Times New Roman"/>
          <w:sz w:val="24"/>
          <w:szCs w:val="24"/>
        </w:rPr>
        <w:t xml:space="preserve"> </w:t>
      </w:r>
      <w:r w:rsidRPr="001E6DC4">
        <w:rPr>
          <w:rFonts w:ascii="Book Antiqua" w:hAnsi="Book Antiqua" w:cs="Times New Roman"/>
          <w:sz w:val="24"/>
          <w:szCs w:val="24"/>
        </w:rPr>
        <w:t>A principal limitation of our data is its retrospective nature; this precluded standardized data collection and led to non-uniform utilization criteria and prescriptions for PN.</w:t>
      </w:r>
      <w:r w:rsidR="001E6DC4">
        <w:rPr>
          <w:rFonts w:ascii="Book Antiqua" w:hAnsi="Book Antiqua" w:cs="Times New Roman"/>
          <w:sz w:val="24"/>
          <w:szCs w:val="24"/>
        </w:rPr>
        <w:t xml:space="preserve"> </w:t>
      </w:r>
      <w:r w:rsidRPr="001E6DC4">
        <w:rPr>
          <w:rFonts w:ascii="Book Antiqua" w:hAnsi="Book Antiqua" w:cs="Times New Roman"/>
          <w:sz w:val="24"/>
          <w:szCs w:val="24"/>
        </w:rPr>
        <w:t>And while our sample size is large for study of a very specific sub-group of pediatric patients, in absolute terms, its size limits statistical power.</w:t>
      </w:r>
      <w:r w:rsidR="001E6DC4">
        <w:rPr>
          <w:rFonts w:ascii="Book Antiqua" w:hAnsi="Book Antiqua" w:cs="Times New Roman"/>
          <w:sz w:val="24"/>
          <w:szCs w:val="24"/>
        </w:rPr>
        <w:t xml:space="preserve"> </w:t>
      </w:r>
      <w:r w:rsidRPr="001E6DC4">
        <w:rPr>
          <w:rFonts w:ascii="Book Antiqua" w:hAnsi="Book Antiqua" w:cs="Times New Roman"/>
          <w:sz w:val="24"/>
          <w:szCs w:val="24"/>
        </w:rPr>
        <w:t>Post-hoc power calculations suggest that the sample sizes observed in this study has about 67% power to detect a hazards ratio of 2.0 between two groups, assuming 30% of patients in one group have CLABSI and 9% in the second group, and alpha</w:t>
      </w:r>
      <w:r w:rsidR="008811BF">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w:t>
      </w:r>
      <w:r w:rsidR="008811BF">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0.05 (two-sided).</w:t>
      </w:r>
      <w:r w:rsidR="001E6DC4">
        <w:rPr>
          <w:rFonts w:ascii="Book Antiqua" w:hAnsi="Book Antiqua" w:cs="Times New Roman"/>
          <w:sz w:val="24"/>
          <w:szCs w:val="24"/>
        </w:rPr>
        <w:t xml:space="preserve"> </w:t>
      </w:r>
      <w:r w:rsidRPr="001E6DC4">
        <w:rPr>
          <w:rFonts w:ascii="Book Antiqua" w:hAnsi="Book Antiqua" w:cs="Times New Roman"/>
          <w:sz w:val="24"/>
          <w:szCs w:val="24"/>
        </w:rPr>
        <w:t>It is likely that only a concerted multi-center effort, like Studies in Pediatric Liver Transplantation, would be able to overcome the power problem, however information on CVC use is not currently collected in this registry.</w:t>
      </w:r>
    </w:p>
    <w:p w14:paraId="4FF1FFF4" w14:textId="3CD95DFD" w:rsidR="00553990" w:rsidRPr="001E6DC4" w:rsidRDefault="00553990" w:rsidP="008811BF">
      <w:pPr>
        <w:spacing w:after="0" w:line="360" w:lineRule="auto"/>
        <w:ind w:firstLineChars="100" w:firstLine="240"/>
        <w:jc w:val="both"/>
        <w:rPr>
          <w:rFonts w:ascii="Book Antiqua" w:hAnsi="Book Antiqua" w:cs="Times New Roman"/>
          <w:sz w:val="24"/>
          <w:szCs w:val="24"/>
        </w:rPr>
      </w:pPr>
      <w:r w:rsidRPr="001E6DC4">
        <w:rPr>
          <w:rFonts w:ascii="Book Antiqua" w:hAnsi="Book Antiqua" w:cs="Times New Roman"/>
          <w:sz w:val="24"/>
          <w:szCs w:val="24"/>
        </w:rPr>
        <w:t>In conclusion, our series calls attention to the substantial risk for CLABSI among children with BA listed for liver transplantation.</w:t>
      </w:r>
      <w:r w:rsidR="001E6DC4">
        <w:rPr>
          <w:rFonts w:ascii="Book Antiqua" w:hAnsi="Book Antiqua" w:cs="Times New Roman"/>
          <w:sz w:val="24"/>
          <w:szCs w:val="24"/>
        </w:rPr>
        <w:t xml:space="preserve"> </w:t>
      </w:r>
      <w:r w:rsidRPr="001E6DC4">
        <w:rPr>
          <w:rFonts w:ascii="Book Antiqua" w:hAnsi="Book Antiqua" w:cs="Times New Roman"/>
          <w:sz w:val="24"/>
          <w:szCs w:val="24"/>
        </w:rPr>
        <w:t>No clinical, demographic, or laboratory factor we tested emerged as an independent predictor of CLABSI, but time with a CVC was directly related to incident CLABSI.</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While our data did not show an </w:t>
      </w:r>
      <w:r w:rsidRPr="001E6DC4">
        <w:rPr>
          <w:rFonts w:ascii="Book Antiqua" w:hAnsi="Book Antiqua" w:cs="Times New Roman"/>
          <w:sz w:val="24"/>
          <w:szCs w:val="24"/>
        </w:rPr>
        <w:lastRenderedPageBreak/>
        <w:t>impact of CLABSI on the short-term clinical outcome, it would seem prudent to implement CLABSI reduction strategies in this population to the extent that each CLABSI event represents potentially preventable hospitalization, unnecessary healthcare dollar expenditures, and may exact an opportunity cost, in terms of missed allograft offers.</w:t>
      </w:r>
    </w:p>
    <w:p w14:paraId="11F520AA" w14:textId="77777777" w:rsidR="00553990" w:rsidRPr="001E6DC4" w:rsidRDefault="00553990" w:rsidP="001E6DC4">
      <w:pPr>
        <w:spacing w:after="0" w:line="360" w:lineRule="auto"/>
        <w:jc w:val="both"/>
        <w:rPr>
          <w:rFonts w:ascii="Book Antiqua" w:hAnsi="Book Antiqua" w:cs="Times New Roman"/>
          <w:sz w:val="24"/>
          <w:szCs w:val="24"/>
          <w:lang w:eastAsia="zh-CN"/>
        </w:rPr>
      </w:pPr>
    </w:p>
    <w:p w14:paraId="03F2D841" w14:textId="77777777" w:rsidR="00E633B5" w:rsidRPr="001E6DC4" w:rsidRDefault="00E633B5" w:rsidP="001E6DC4">
      <w:pPr>
        <w:spacing w:after="0" w:line="360" w:lineRule="auto"/>
        <w:jc w:val="both"/>
        <w:rPr>
          <w:rFonts w:ascii="Book Antiqua" w:hAnsi="Book Antiqua"/>
          <w:b/>
          <w:sz w:val="24"/>
          <w:szCs w:val="24"/>
        </w:rPr>
      </w:pPr>
      <w:r w:rsidRPr="001E6DC4">
        <w:rPr>
          <w:rFonts w:ascii="Book Antiqua" w:hAnsi="Book Antiqua" w:cs="Segoe UI"/>
          <w:b/>
          <w:sz w:val="24"/>
          <w:szCs w:val="24"/>
        </w:rPr>
        <w:t>ARTICLE HIGHLIGHTS</w:t>
      </w:r>
    </w:p>
    <w:p w14:paraId="165ED576" w14:textId="018E2AC7" w:rsidR="00E633B5" w:rsidRPr="008811BF" w:rsidRDefault="00A3756E" w:rsidP="001E6DC4">
      <w:pPr>
        <w:spacing w:after="0" w:line="360" w:lineRule="auto"/>
        <w:jc w:val="both"/>
        <w:rPr>
          <w:rFonts w:ascii="Book Antiqua" w:hAnsi="Book Antiqua" w:cs="Times New Roman"/>
          <w:b/>
          <w:i/>
          <w:sz w:val="24"/>
          <w:szCs w:val="24"/>
          <w:lang w:eastAsia="zh-CN"/>
        </w:rPr>
      </w:pPr>
      <w:r w:rsidRPr="008811BF">
        <w:rPr>
          <w:rFonts w:ascii="Book Antiqua" w:hAnsi="Book Antiqua" w:cs="Times New Roman"/>
          <w:b/>
          <w:i/>
          <w:sz w:val="24"/>
          <w:szCs w:val="24"/>
          <w:lang w:eastAsia="zh-CN"/>
        </w:rPr>
        <w:t>Research</w:t>
      </w:r>
      <w:r w:rsidR="008811BF" w:rsidRPr="008811BF">
        <w:rPr>
          <w:rFonts w:ascii="Book Antiqua" w:hAnsi="Book Antiqua" w:cs="Times New Roman"/>
          <w:b/>
          <w:i/>
          <w:sz w:val="24"/>
          <w:szCs w:val="24"/>
          <w:lang w:eastAsia="zh-CN"/>
        </w:rPr>
        <w:t xml:space="preserve"> b</w:t>
      </w:r>
      <w:r w:rsidRPr="008811BF">
        <w:rPr>
          <w:rFonts w:ascii="Book Antiqua" w:hAnsi="Book Antiqua" w:cs="Times New Roman"/>
          <w:b/>
          <w:i/>
          <w:sz w:val="24"/>
          <w:szCs w:val="24"/>
          <w:lang w:eastAsia="zh-CN"/>
        </w:rPr>
        <w:t>ackground</w:t>
      </w:r>
    </w:p>
    <w:p w14:paraId="777B6690" w14:textId="1FD74968" w:rsidR="00A3756E" w:rsidRDefault="00A3756E" w:rsidP="001E6DC4">
      <w:pPr>
        <w:spacing w:after="0" w:line="360" w:lineRule="auto"/>
        <w:jc w:val="both"/>
        <w:rPr>
          <w:rFonts w:ascii="Book Antiqua" w:hAnsi="Book Antiqua" w:cs="Times New Roman"/>
          <w:sz w:val="24"/>
          <w:szCs w:val="24"/>
          <w:lang w:eastAsia="zh-CN"/>
        </w:rPr>
      </w:pPr>
      <w:r w:rsidRPr="001E6DC4">
        <w:rPr>
          <w:rFonts w:ascii="Book Antiqua" w:hAnsi="Book Antiqua" w:cs="Times New Roman"/>
          <w:sz w:val="24"/>
          <w:szCs w:val="24"/>
          <w:lang w:eastAsia="zh-CN"/>
        </w:rPr>
        <w:t xml:space="preserve">Children with biliary atresia </w:t>
      </w:r>
      <w:r w:rsidR="00751C20" w:rsidRPr="001E6DC4">
        <w:rPr>
          <w:rFonts w:ascii="Book Antiqua" w:hAnsi="Book Antiqua" w:cs="Times New Roman"/>
          <w:sz w:val="24"/>
          <w:szCs w:val="24"/>
          <w:lang w:eastAsia="zh-CN"/>
        </w:rPr>
        <w:t>(</w:t>
      </w:r>
      <w:r w:rsidR="00751C20" w:rsidRPr="001E6DC4">
        <w:rPr>
          <w:rFonts w:ascii="Book Antiqua" w:hAnsi="Book Antiqua"/>
          <w:sz w:val="24"/>
          <w:szCs w:val="24"/>
        </w:rPr>
        <w:t>BA</w:t>
      </w:r>
      <w:r w:rsidR="00751C20" w:rsidRPr="001E6DC4">
        <w:rPr>
          <w:rFonts w:ascii="Book Antiqua" w:hAnsi="Book Antiqua" w:cs="Times New Roman"/>
          <w:sz w:val="24"/>
          <w:szCs w:val="24"/>
          <w:lang w:eastAsia="zh-CN"/>
        </w:rPr>
        <w:t xml:space="preserve">) </w:t>
      </w:r>
      <w:r w:rsidRPr="001E6DC4">
        <w:rPr>
          <w:rFonts w:ascii="Book Antiqua" w:hAnsi="Book Antiqua" w:cs="Times New Roman"/>
          <w:sz w:val="24"/>
          <w:szCs w:val="24"/>
          <w:lang w:eastAsia="zh-CN"/>
        </w:rPr>
        <w:t>undergoing liver transplantation benefit from pre-operative optimization of their nutritional status.</w:t>
      </w:r>
      <w:r w:rsidR="001E6DC4">
        <w:rPr>
          <w:rFonts w:ascii="Book Antiqua" w:hAnsi="Book Antiqua" w:cs="Times New Roman"/>
          <w:sz w:val="24"/>
          <w:szCs w:val="24"/>
          <w:lang w:eastAsia="zh-CN"/>
        </w:rPr>
        <w:t xml:space="preserve"> </w:t>
      </w:r>
      <w:r w:rsidRPr="001E6DC4">
        <w:rPr>
          <w:rFonts w:ascii="Book Antiqua" w:hAnsi="Book Antiqua" w:cs="Times New Roman"/>
          <w:sz w:val="24"/>
          <w:szCs w:val="24"/>
          <w:lang w:eastAsia="zh-CN"/>
        </w:rPr>
        <w:t xml:space="preserve">When feeding enterally is insufficient to rehabilitate these patients, parenteral nutrition </w:t>
      </w:r>
      <w:r w:rsidR="003A203D">
        <w:rPr>
          <w:rFonts w:ascii="Book Antiqua" w:hAnsi="Book Antiqua" w:cs="Times New Roman" w:hint="eastAsia"/>
          <w:sz w:val="24"/>
          <w:szCs w:val="24"/>
          <w:lang w:eastAsia="zh-CN"/>
        </w:rPr>
        <w:t>(</w:t>
      </w:r>
      <w:r w:rsidR="003A203D" w:rsidRPr="001E6DC4">
        <w:rPr>
          <w:rFonts w:ascii="Book Antiqua" w:hAnsi="Book Antiqua" w:cs="Times New Roman"/>
          <w:sz w:val="24"/>
          <w:szCs w:val="24"/>
        </w:rPr>
        <w:t>PN</w:t>
      </w:r>
      <w:r w:rsidR="003A203D">
        <w:rPr>
          <w:rFonts w:ascii="Book Antiqua" w:hAnsi="Book Antiqua" w:cs="Times New Roman" w:hint="eastAsia"/>
          <w:sz w:val="24"/>
          <w:szCs w:val="24"/>
          <w:lang w:eastAsia="zh-CN"/>
        </w:rPr>
        <w:t xml:space="preserve">) </w:t>
      </w:r>
      <w:r w:rsidRPr="001E6DC4">
        <w:rPr>
          <w:rFonts w:ascii="Book Antiqua" w:hAnsi="Book Antiqua" w:cs="Times New Roman"/>
          <w:sz w:val="24"/>
          <w:szCs w:val="24"/>
          <w:lang w:eastAsia="zh-CN"/>
        </w:rPr>
        <w:t xml:space="preserve">may be a useful adjunct. While this modality has been shown to improve the growth of children with </w:t>
      </w:r>
      <w:r w:rsidR="00751C20" w:rsidRPr="001E6DC4">
        <w:rPr>
          <w:rFonts w:ascii="Book Antiqua" w:hAnsi="Book Antiqua"/>
          <w:sz w:val="24"/>
          <w:szCs w:val="24"/>
        </w:rPr>
        <w:t>BA</w:t>
      </w:r>
      <w:r w:rsidRPr="001E6DC4">
        <w:rPr>
          <w:rFonts w:ascii="Book Antiqua" w:hAnsi="Book Antiqua" w:cs="Times New Roman"/>
          <w:sz w:val="24"/>
          <w:szCs w:val="24"/>
          <w:lang w:eastAsia="zh-CN"/>
        </w:rPr>
        <w:t xml:space="preserve"> listed for liver transplantation, it is also associated with distinct risks, chief among them the risk of infection associated with an indwelling central venous catheter.</w:t>
      </w:r>
    </w:p>
    <w:p w14:paraId="460BCD2A" w14:textId="77777777" w:rsidR="008811BF" w:rsidRPr="001E6DC4" w:rsidRDefault="008811BF" w:rsidP="001E6DC4">
      <w:pPr>
        <w:spacing w:after="0" w:line="360" w:lineRule="auto"/>
        <w:jc w:val="both"/>
        <w:rPr>
          <w:rFonts w:ascii="Book Antiqua" w:hAnsi="Book Antiqua" w:cs="Times New Roman"/>
          <w:sz w:val="24"/>
          <w:szCs w:val="24"/>
          <w:lang w:eastAsia="zh-CN"/>
        </w:rPr>
      </w:pPr>
    </w:p>
    <w:p w14:paraId="629358FC" w14:textId="7059AB24" w:rsidR="00A3756E" w:rsidRPr="008811BF" w:rsidRDefault="00A3756E" w:rsidP="001E6DC4">
      <w:pPr>
        <w:spacing w:after="0" w:line="360" w:lineRule="auto"/>
        <w:jc w:val="both"/>
        <w:rPr>
          <w:rFonts w:ascii="Book Antiqua" w:hAnsi="Book Antiqua" w:cs="Times New Roman"/>
          <w:b/>
          <w:i/>
          <w:sz w:val="24"/>
          <w:szCs w:val="24"/>
          <w:lang w:eastAsia="zh-CN"/>
        </w:rPr>
      </w:pPr>
      <w:r w:rsidRPr="008811BF">
        <w:rPr>
          <w:rFonts w:ascii="Book Antiqua" w:hAnsi="Book Antiqua" w:cs="Times New Roman"/>
          <w:b/>
          <w:i/>
          <w:sz w:val="24"/>
          <w:szCs w:val="24"/>
          <w:lang w:eastAsia="zh-CN"/>
        </w:rPr>
        <w:t xml:space="preserve">Research </w:t>
      </w:r>
      <w:r w:rsidR="008811BF" w:rsidRPr="008811BF">
        <w:rPr>
          <w:rFonts w:ascii="Book Antiqua" w:hAnsi="Book Antiqua" w:cs="Times New Roman"/>
          <w:b/>
          <w:i/>
          <w:sz w:val="24"/>
          <w:szCs w:val="24"/>
          <w:lang w:eastAsia="zh-CN"/>
        </w:rPr>
        <w:t>m</w:t>
      </w:r>
      <w:r w:rsidRPr="008811BF">
        <w:rPr>
          <w:rFonts w:ascii="Book Antiqua" w:hAnsi="Book Antiqua" w:cs="Times New Roman"/>
          <w:b/>
          <w:i/>
          <w:sz w:val="24"/>
          <w:szCs w:val="24"/>
          <w:lang w:eastAsia="zh-CN"/>
        </w:rPr>
        <w:t>otivation</w:t>
      </w:r>
    </w:p>
    <w:p w14:paraId="22F538BF" w14:textId="137619BB" w:rsidR="00A3756E" w:rsidRDefault="00A3756E" w:rsidP="001E6DC4">
      <w:pPr>
        <w:spacing w:after="0" w:line="360" w:lineRule="auto"/>
        <w:jc w:val="both"/>
        <w:rPr>
          <w:rFonts w:ascii="Book Antiqua" w:hAnsi="Book Antiqua" w:cs="Times New Roman"/>
          <w:sz w:val="24"/>
          <w:szCs w:val="24"/>
          <w:lang w:eastAsia="zh-CN"/>
        </w:rPr>
      </w:pPr>
      <w:r w:rsidRPr="001E6DC4">
        <w:rPr>
          <w:rFonts w:ascii="Book Antiqua" w:hAnsi="Book Antiqua" w:cs="Times New Roman"/>
          <w:sz w:val="24"/>
          <w:szCs w:val="24"/>
          <w:lang w:eastAsia="zh-CN"/>
        </w:rPr>
        <w:t xml:space="preserve">Our group was motivated to pursue this project so that the field might have a better understanding of the infectious risks of </w:t>
      </w:r>
      <w:r w:rsidR="003A203D" w:rsidRPr="001E6DC4">
        <w:rPr>
          <w:rFonts w:ascii="Book Antiqua" w:hAnsi="Book Antiqua" w:cs="Times New Roman"/>
          <w:sz w:val="24"/>
          <w:szCs w:val="24"/>
        </w:rPr>
        <w:t>PN</w:t>
      </w:r>
      <w:r w:rsidRPr="001E6DC4">
        <w:rPr>
          <w:rFonts w:ascii="Book Antiqua" w:hAnsi="Book Antiqua" w:cs="Times New Roman"/>
          <w:sz w:val="24"/>
          <w:szCs w:val="24"/>
          <w:lang w:eastAsia="zh-CN"/>
        </w:rPr>
        <w:t xml:space="preserve"> given to children with </w:t>
      </w:r>
      <w:r w:rsidR="00751C20" w:rsidRPr="001E6DC4">
        <w:rPr>
          <w:rFonts w:ascii="Book Antiqua" w:hAnsi="Book Antiqua"/>
          <w:sz w:val="24"/>
          <w:szCs w:val="24"/>
        </w:rPr>
        <w:t>BA</w:t>
      </w:r>
      <w:r w:rsidRPr="001E6DC4">
        <w:rPr>
          <w:rFonts w:ascii="Book Antiqua" w:hAnsi="Book Antiqua" w:cs="Times New Roman"/>
          <w:sz w:val="24"/>
          <w:szCs w:val="24"/>
          <w:lang w:eastAsia="zh-CN"/>
        </w:rPr>
        <w:t xml:space="preserve"> on the liver transplant waitlist, and thus make informed decisions regarding risk and benefit to the patient.</w:t>
      </w:r>
    </w:p>
    <w:p w14:paraId="3B076543" w14:textId="77777777" w:rsidR="008811BF" w:rsidRPr="001E6DC4" w:rsidRDefault="008811BF" w:rsidP="001E6DC4">
      <w:pPr>
        <w:spacing w:after="0" w:line="360" w:lineRule="auto"/>
        <w:jc w:val="both"/>
        <w:rPr>
          <w:rFonts w:ascii="Book Antiqua" w:hAnsi="Book Antiqua" w:cs="Times New Roman"/>
          <w:sz w:val="24"/>
          <w:szCs w:val="24"/>
          <w:lang w:eastAsia="zh-CN"/>
        </w:rPr>
      </w:pPr>
    </w:p>
    <w:p w14:paraId="7B0F050E" w14:textId="7F40328A" w:rsidR="00A3756E" w:rsidRPr="008811BF" w:rsidRDefault="00A3756E" w:rsidP="001E6DC4">
      <w:pPr>
        <w:spacing w:after="0" w:line="360" w:lineRule="auto"/>
        <w:jc w:val="both"/>
        <w:rPr>
          <w:rFonts w:ascii="Book Antiqua" w:hAnsi="Book Antiqua" w:cs="Times New Roman"/>
          <w:b/>
          <w:i/>
          <w:sz w:val="24"/>
          <w:szCs w:val="24"/>
          <w:lang w:eastAsia="zh-CN"/>
        </w:rPr>
      </w:pPr>
      <w:r w:rsidRPr="008811BF">
        <w:rPr>
          <w:rFonts w:ascii="Book Antiqua" w:hAnsi="Book Antiqua" w:cs="Times New Roman"/>
          <w:b/>
          <w:i/>
          <w:sz w:val="24"/>
          <w:szCs w:val="24"/>
          <w:lang w:eastAsia="zh-CN"/>
        </w:rPr>
        <w:t xml:space="preserve">Research </w:t>
      </w:r>
      <w:r w:rsidR="008811BF" w:rsidRPr="008811BF">
        <w:rPr>
          <w:rFonts w:ascii="Book Antiqua" w:hAnsi="Book Antiqua" w:cs="Times New Roman"/>
          <w:b/>
          <w:i/>
          <w:sz w:val="24"/>
          <w:szCs w:val="24"/>
          <w:lang w:eastAsia="zh-CN"/>
        </w:rPr>
        <w:t>o</w:t>
      </w:r>
      <w:r w:rsidRPr="008811BF">
        <w:rPr>
          <w:rFonts w:ascii="Book Antiqua" w:hAnsi="Book Antiqua" w:cs="Times New Roman"/>
          <w:b/>
          <w:i/>
          <w:sz w:val="24"/>
          <w:szCs w:val="24"/>
          <w:lang w:eastAsia="zh-CN"/>
        </w:rPr>
        <w:t>bjectives</w:t>
      </w:r>
    </w:p>
    <w:p w14:paraId="39AF44EA" w14:textId="62BBA4A3" w:rsidR="001C61E6" w:rsidRDefault="001C61E6" w:rsidP="001E6DC4">
      <w:pPr>
        <w:spacing w:after="0" w:line="360" w:lineRule="auto"/>
        <w:jc w:val="both"/>
        <w:rPr>
          <w:rFonts w:ascii="Book Antiqua" w:hAnsi="Book Antiqua"/>
          <w:sz w:val="24"/>
          <w:szCs w:val="24"/>
          <w:lang w:eastAsia="zh-CN"/>
        </w:rPr>
      </w:pPr>
      <w:r w:rsidRPr="001E6DC4">
        <w:rPr>
          <w:rFonts w:ascii="Book Antiqua" w:hAnsi="Book Antiqua"/>
          <w:sz w:val="24"/>
          <w:szCs w:val="24"/>
        </w:rPr>
        <w:t xml:space="preserve">The objective of our study was to describe the incidence, microbiology, and risk factors of central line-associated bloodstream infection (CLABSI) among children with </w:t>
      </w:r>
      <w:r w:rsidR="00751C20" w:rsidRPr="001E6DC4">
        <w:rPr>
          <w:rFonts w:ascii="Book Antiqua" w:hAnsi="Book Antiqua"/>
          <w:sz w:val="24"/>
          <w:szCs w:val="24"/>
        </w:rPr>
        <w:t>BA</w:t>
      </w:r>
      <w:r w:rsidRPr="001E6DC4">
        <w:rPr>
          <w:rFonts w:ascii="Book Antiqua" w:hAnsi="Book Antiqua"/>
          <w:sz w:val="24"/>
          <w:szCs w:val="24"/>
        </w:rPr>
        <w:t xml:space="preserve"> listed for liver transplantation.</w:t>
      </w:r>
    </w:p>
    <w:p w14:paraId="1429F5E8" w14:textId="77777777" w:rsidR="00C87A60" w:rsidRPr="001E6DC4" w:rsidRDefault="00C87A60" w:rsidP="001E6DC4">
      <w:pPr>
        <w:spacing w:after="0" w:line="360" w:lineRule="auto"/>
        <w:jc w:val="both"/>
        <w:rPr>
          <w:rFonts w:ascii="Book Antiqua" w:hAnsi="Book Antiqua"/>
          <w:sz w:val="24"/>
          <w:szCs w:val="24"/>
          <w:lang w:eastAsia="zh-CN"/>
        </w:rPr>
      </w:pPr>
    </w:p>
    <w:p w14:paraId="410A997B" w14:textId="4EAEE83D" w:rsidR="00C87A60" w:rsidRPr="00C87A60" w:rsidRDefault="00A3756E" w:rsidP="001E6DC4">
      <w:pPr>
        <w:spacing w:after="0" w:line="360" w:lineRule="auto"/>
        <w:jc w:val="both"/>
        <w:rPr>
          <w:rFonts w:ascii="Book Antiqua" w:hAnsi="Book Antiqua" w:cs="Times New Roman"/>
          <w:b/>
          <w:i/>
          <w:sz w:val="24"/>
          <w:szCs w:val="24"/>
          <w:lang w:eastAsia="zh-CN"/>
        </w:rPr>
      </w:pPr>
      <w:r w:rsidRPr="00C87A60">
        <w:rPr>
          <w:rFonts w:ascii="Book Antiqua" w:hAnsi="Book Antiqua" w:cs="Times New Roman"/>
          <w:b/>
          <w:i/>
          <w:sz w:val="24"/>
          <w:szCs w:val="24"/>
          <w:lang w:eastAsia="zh-CN"/>
        </w:rPr>
        <w:t xml:space="preserve">Research </w:t>
      </w:r>
      <w:r w:rsidR="00C87A60" w:rsidRPr="00C87A60">
        <w:rPr>
          <w:rFonts w:ascii="Book Antiqua" w:hAnsi="Book Antiqua" w:cs="Times New Roman"/>
          <w:b/>
          <w:i/>
          <w:sz w:val="24"/>
          <w:szCs w:val="24"/>
          <w:lang w:eastAsia="zh-CN"/>
        </w:rPr>
        <w:t>m</w:t>
      </w:r>
      <w:r w:rsidRPr="00C87A60">
        <w:rPr>
          <w:rFonts w:ascii="Book Antiqua" w:hAnsi="Book Antiqua" w:cs="Times New Roman"/>
          <w:b/>
          <w:i/>
          <w:sz w:val="24"/>
          <w:szCs w:val="24"/>
          <w:lang w:eastAsia="zh-CN"/>
        </w:rPr>
        <w:t>ethods</w:t>
      </w:r>
    </w:p>
    <w:p w14:paraId="107457A2" w14:textId="7B663AD5" w:rsidR="001C61E6" w:rsidRDefault="001C61E6" w:rsidP="001E6DC4">
      <w:pPr>
        <w:spacing w:after="0" w:line="360" w:lineRule="auto"/>
        <w:jc w:val="both"/>
        <w:rPr>
          <w:rFonts w:ascii="Book Antiqua" w:hAnsi="Book Antiqua" w:cs="Times New Roman"/>
          <w:sz w:val="24"/>
          <w:szCs w:val="24"/>
          <w:lang w:eastAsia="zh-CN"/>
        </w:rPr>
      </w:pPr>
      <w:r w:rsidRPr="001E6DC4">
        <w:rPr>
          <w:rFonts w:ascii="Book Antiqua" w:hAnsi="Book Antiqua" w:cs="Times New Roman"/>
          <w:sz w:val="24"/>
          <w:szCs w:val="24"/>
          <w:lang w:eastAsia="zh-CN"/>
        </w:rPr>
        <w:t>Retrospective, single-center review.</w:t>
      </w:r>
    </w:p>
    <w:p w14:paraId="27103CDC" w14:textId="77777777" w:rsidR="00C87A60" w:rsidRPr="001E6DC4" w:rsidRDefault="00C87A60" w:rsidP="001E6DC4">
      <w:pPr>
        <w:spacing w:after="0" w:line="360" w:lineRule="auto"/>
        <w:jc w:val="both"/>
        <w:rPr>
          <w:rFonts w:ascii="Book Antiqua" w:hAnsi="Book Antiqua" w:cs="Times New Roman"/>
          <w:sz w:val="24"/>
          <w:szCs w:val="24"/>
          <w:lang w:eastAsia="zh-CN"/>
        </w:rPr>
      </w:pPr>
    </w:p>
    <w:p w14:paraId="3EBD0DF7" w14:textId="31BB0C37" w:rsidR="00A3756E" w:rsidRPr="00C87A60" w:rsidRDefault="00A3756E" w:rsidP="001E6DC4">
      <w:pPr>
        <w:spacing w:after="0" w:line="360" w:lineRule="auto"/>
        <w:jc w:val="both"/>
        <w:rPr>
          <w:rFonts w:ascii="Book Antiqua" w:hAnsi="Book Antiqua" w:cs="Times New Roman"/>
          <w:b/>
          <w:i/>
          <w:sz w:val="24"/>
          <w:szCs w:val="24"/>
          <w:lang w:eastAsia="zh-CN"/>
        </w:rPr>
      </w:pPr>
      <w:r w:rsidRPr="00C87A60">
        <w:rPr>
          <w:rFonts w:ascii="Book Antiqua" w:hAnsi="Book Antiqua" w:cs="Times New Roman"/>
          <w:b/>
          <w:i/>
          <w:sz w:val="24"/>
          <w:szCs w:val="24"/>
          <w:lang w:eastAsia="zh-CN"/>
        </w:rPr>
        <w:lastRenderedPageBreak/>
        <w:t xml:space="preserve">Research </w:t>
      </w:r>
      <w:r w:rsidR="00C87A60" w:rsidRPr="00C87A60">
        <w:rPr>
          <w:rFonts w:ascii="Book Antiqua" w:hAnsi="Book Antiqua" w:cs="Times New Roman"/>
          <w:b/>
          <w:i/>
          <w:sz w:val="24"/>
          <w:szCs w:val="24"/>
          <w:lang w:eastAsia="zh-CN"/>
        </w:rPr>
        <w:t>r</w:t>
      </w:r>
      <w:r w:rsidRPr="00C87A60">
        <w:rPr>
          <w:rFonts w:ascii="Book Antiqua" w:hAnsi="Book Antiqua" w:cs="Times New Roman"/>
          <w:b/>
          <w:i/>
          <w:sz w:val="24"/>
          <w:szCs w:val="24"/>
          <w:lang w:eastAsia="zh-CN"/>
        </w:rPr>
        <w:t>esults</w:t>
      </w:r>
    </w:p>
    <w:p w14:paraId="1BEBED2D" w14:textId="6335D628" w:rsidR="001C61E6" w:rsidRDefault="00C87A60" w:rsidP="001E6DC4">
      <w:pPr>
        <w:spacing w:after="0" w:line="360" w:lineRule="auto"/>
        <w:jc w:val="both"/>
        <w:rPr>
          <w:rFonts w:ascii="Book Antiqua" w:hAnsi="Book Antiqua" w:cs="Times New Roman"/>
          <w:sz w:val="24"/>
          <w:szCs w:val="24"/>
          <w:lang w:eastAsia="zh-CN"/>
        </w:rPr>
      </w:pPr>
      <w:r w:rsidRPr="00C87A60">
        <w:rPr>
          <w:rFonts w:ascii="Book Antiqua" w:hAnsi="Book Antiqua" w:cs="Times New Roman"/>
          <w:sz w:val="24"/>
          <w:szCs w:val="24"/>
        </w:rPr>
        <w:t>Nineteen</w:t>
      </w:r>
      <w:r w:rsidR="001C61E6" w:rsidRPr="001E6DC4">
        <w:rPr>
          <w:rFonts w:ascii="Book Antiqua" w:hAnsi="Book Antiqua" w:cs="Times New Roman"/>
          <w:sz w:val="24"/>
          <w:szCs w:val="24"/>
        </w:rPr>
        <w:t xml:space="preserve"> of 63 patients (30%) experienced</w:t>
      </w:r>
      <w:r>
        <w:rPr>
          <w:rFonts w:ascii="Book Antiqua" w:hAnsi="Book Antiqua" w:cs="Times New Roman"/>
          <w:sz w:val="24"/>
          <w:szCs w:val="24"/>
        </w:rPr>
        <w:t xml:space="preserve"> 29 episodes of CLABSI during 4</w:t>
      </w:r>
      <w:r w:rsidR="001C61E6" w:rsidRPr="001E6DC4">
        <w:rPr>
          <w:rFonts w:ascii="Book Antiqua" w:hAnsi="Book Antiqua" w:cs="Times New Roman"/>
          <w:sz w:val="24"/>
          <w:szCs w:val="24"/>
        </w:rPr>
        <w:t>8</w:t>
      </w:r>
      <w:r>
        <w:rPr>
          <w:rFonts w:ascii="Book Antiqua" w:hAnsi="Book Antiqua" w:cs="Times New Roman"/>
          <w:sz w:val="24"/>
          <w:szCs w:val="24"/>
        </w:rPr>
        <w:t>00 line days (6.04 CLABSI per 1</w:t>
      </w:r>
      <w:r w:rsidR="001C61E6" w:rsidRPr="001E6DC4">
        <w:rPr>
          <w:rFonts w:ascii="Book Antiqua" w:hAnsi="Book Antiqua" w:cs="Times New Roman"/>
          <w:sz w:val="24"/>
          <w:szCs w:val="24"/>
        </w:rPr>
        <w:t>000 line days).</w:t>
      </w:r>
      <w:r w:rsidR="001E6DC4">
        <w:rPr>
          <w:rFonts w:ascii="Book Antiqua" w:hAnsi="Book Antiqua" w:cs="Times New Roman"/>
          <w:sz w:val="24"/>
          <w:szCs w:val="24"/>
        </w:rPr>
        <w:t xml:space="preserve"> </w:t>
      </w:r>
      <w:r w:rsidR="001C61E6" w:rsidRPr="001E6DC4">
        <w:rPr>
          <w:rFonts w:ascii="Book Antiqua" w:hAnsi="Book Antiqua" w:cs="Times New Roman"/>
          <w:sz w:val="24"/>
          <w:szCs w:val="24"/>
        </w:rPr>
        <w:t xml:space="preserve">CLABSI were predominantly associated with Gram-negative organisms (14/29 episodes, 48%) including </w:t>
      </w:r>
      <w:r w:rsidR="001C61E6" w:rsidRPr="001E6DC4">
        <w:rPr>
          <w:rFonts w:ascii="Book Antiqua" w:hAnsi="Book Antiqua" w:cs="Times New Roman"/>
          <w:i/>
          <w:sz w:val="24"/>
          <w:szCs w:val="24"/>
        </w:rPr>
        <w:t>Klebsiella</w:t>
      </w:r>
      <w:r w:rsidR="001C61E6" w:rsidRPr="001E6DC4">
        <w:rPr>
          <w:rFonts w:ascii="Book Antiqua" w:hAnsi="Book Antiqua" w:cs="Times New Roman"/>
          <w:sz w:val="24"/>
          <w:szCs w:val="24"/>
        </w:rPr>
        <w:t xml:space="preserve"> spp., </w:t>
      </w:r>
      <w:r w:rsidR="001C61E6" w:rsidRPr="001E6DC4">
        <w:rPr>
          <w:rFonts w:ascii="Book Antiqua" w:hAnsi="Book Antiqua" w:cs="Times New Roman"/>
          <w:i/>
          <w:sz w:val="24"/>
          <w:szCs w:val="24"/>
        </w:rPr>
        <w:t>Enterobacter</w:t>
      </w:r>
      <w:r w:rsidR="001C61E6" w:rsidRPr="001E6DC4">
        <w:rPr>
          <w:rFonts w:ascii="Book Antiqua" w:hAnsi="Book Antiqua" w:cs="Times New Roman"/>
          <w:sz w:val="24"/>
          <w:szCs w:val="24"/>
        </w:rPr>
        <w:t xml:space="preserve"> spp., and </w:t>
      </w:r>
      <w:r w:rsidR="001C61E6" w:rsidRPr="001E6DC4">
        <w:rPr>
          <w:rFonts w:ascii="Book Antiqua" w:hAnsi="Book Antiqua" w:cs="Times New Roman"/>
          <w:i/>
          <w:sz w:val="24"/>
          <w:szCs w:val="24"/>
        </w:rPr>
        <w:t>Escherichia</w:t>
      </w:r>
      <w:r w:rsidR="001C61E6" w:rsidRPr="001E6DC4">
        <w:rPr>
          <w:rFonts w:ascii="Book Antiqua" w:hAnsi="Book Antiqua" w:cs="Times New Roman"/>
          <w:sz w:val="24"/>
          <w:szCs w:val="24"/>
        </w:rPr>
        <w:t xml:space="preserve"> </w:t>
      </w:r>
      <w:r w:rsidR="001C61E6" w:rsidRPr="001E6DC4">
        <w:rPr>
          <w:rFonts w:ascii="Book Antiqua" w:hAnsi="Book Antiqua" w:cs="Times New Roman"/>
          <w:i/>
          <w:sz w:val="24"/>
          <w:szCs w:val="24"/>
        </w:rPr>
        <w:t>coli</w:t>
      </w:r>
      <w:r w:rsidR="001C61E6" w:rsidRPr="001E6DC4">
        <w:rPr>
          <w:rFonts w:ascii="Book Antiqua" w:hAnsi="Book Antiqua" w:cs="Times New Roman"/>
          <w:sz w:val="24"/>
          <w:szCs w:val="24"/>
        </w:rPr>
        <w:t>.</w:t>
      </w:r>
      <w:r w:rsidR="001E6DC4">
        <w:rPr>
          <w:rFonts w:ascii="Book Antiqua" w:hAnsi="Book Antiqua" w:cs="Times New Roman"/>
          <w:sz w:val="24"/>
          <w:szCs w:val="24"/>
        </w:rPr>
        <w:t xml:space="preserve"> </w:t>
      </w:r>
      <w:r w:rsidR="001C61E6" w:rsidRPr="001E6DC4">
        <w:rPr>
          <w:rFonts w:ascii="Book Antiqua" w:hAnsi="Book Antiqua" w:cs="Times New Roman"/>
          <w:sz w:val="24"/>
          <w:szCs w:val="24"/>
        </w:rPr>
        <w:t xml:space="preserve">The sole polymicrobial infection grew </w:t>
      </w:r>
      <w:r w:rsidR="001C61E6" w:rsidRPr="001E6DC4">
        <w:rPr>
          <w:rFonts w:ascii="Book Antiqua" w:hAnsi="Book Antiqua" w:cs="Times New Roman"/>
          <w:i/>
          <w:sz w:val="24"/>
          <w:szCs w:val="24"/>
        </w:rPr>
        <w:t xml:space="preserve">Enterobacter cloacae </w:t>
      </w:r>
      <w:r w:rsidR="001C61E6" w:rsidRPr="001E6DC4">
        <w:rPr>
          <w:rFonts w:ascii="Book Antiqua" w:hAnsi="Book Antiqua" w:cs="Times New Roman"/>
          <w:sz w:val="24"/>
          <w:szCs w:val="24"/>
        </w:rPr>
        <w:t xml:space="preserve">and </w:t>
      </w:r>
      <w:r w:rsidR="001C61E6" w:rsidRPr="001E6DC4">
        <w:rPr>
          <w:rFonts w:ascii="Book Antiqua" w:hAnsi="Book Antiqua" w:cs="Times New Roman"/>
          <w:i/>
          <w:sz w:val="24"/>
          <w:szCs w:val="24"/>
        </w:rPr>
        <w:t>Klebsiella pneumoniae</w:t>
      </w:r>
      <w:r w:rsidR="001C61E6" w:rsidRPr="001E6DC4">
        <w:rPr>
          <w:rFonts w:ascii="Book Antiqua" w:hAnsi="Book Antiqua" w:cs="Times New Roman"/>
          <w:sz w:val="24"/>
          <w:szCs w:val="24"/>
        </w:rPr>
        <w:t>.</w:t>
      </w:r>
      <w:r w:rsidR="001E6DC4">
        <w:rPr>
          <w:rFonts w:ascii="Book Antiqua" w:hAnsi="Book Antiqua" w:cs="Times New Roman"/>
          <w:sz w:val="24"/>
          <w:szCs w:val="24"/>
        </w:rPr>
        <w:t xml:space="preserve"> </w:t>
      </w:r>
      <w:r w:rsidR="001C61E6" w:rsidRPr="001E6DC4">
        <w:rPr>
          <w:rFonts w:ascii="Book Antiqua" w:hAnsi="Book Antiqua" w:cs="Times New Roman"/>
          <w:sz w:val="24"/>
          <w:szCs w:val="24"/>
        </w:rPr>
        <w:t xml:space="preserve">Gram-positive organisms (all </w:t>
      </w:r>
      <w:r w:rsidR="001C61E6" w:rsidRPr="001E6DC4">
        <w:rPr>
          <w:rFonts w:ascii="Book Antiqua" w:hAnsi="Book Antiqua" w:cs="Times New Roman"/>
          <w:i/>
          <w:sz w:val="24"/>
          <w:szCs w:val="24"/>
        </w:rPr>
        <w:t>Staphylococcus</w:t>
      </w:r>
      <w:r w:rsidR="001C61E6" w:rsidRPr="001E6DC4">
        <w:rPr>
          <w:rFonts w:ascii="Book Antiqua" w:hAnsi="Book Antiqua" w:cs="Times New Roman"/>
          <w:sz w:val="24"/>
          <w:szCs w:val="24"/>
        </w:rPr>
        <w:t xml:space="preserve"> spp.) and fungus (all </w:t>
      </w:r>
      <w:r w:rsidR="001C61E6" w:rsidRPr="001E6DC4">
        <w:rPr>
          <w:rFonts w:ascii="Book Antiqua" w:hAnsi="Book Antiqua" w:cs="Times New Roman"/>
          <w:i/>
          <w:sz w:val="24"/>
          <w:szCs w:val="24"/>
        </w:rPr>
        <w:t>Candida</w:t>
      </w:r>
      <w:r w:rsidR="001C61E6" w:rsidRPr="001E6DC4">
        <w:rPr>
          <w:rFonts w:ascii="Book Antiqua" w:hAnsi="Book Antiqua" w:cs="Times New Roman"/>
          <w:sz w:val="24"/>
          <w:szCs w:val="24"/>
        </w:rPr>
        <w:t xml:space="preserve"> spp.) comprised 9/29 (31%) and 6/29 (21%) episodes, respectively.</w:t>
      </w:r>
      <w:r w:rsidR="001E6DC4">
        <w:rPr>
          <w:rFonts w:ascii="Book Antiqua" w:hAnsi="Book Antiqua" w:cs="Times New Roman"/>
          <w:sz w:val="24"/>
          <w:szCs w:val="24"/>
        </w:rPr>
        <w:t xml:space="preserve"> </w:t>
      </w:r>
      <w:r w:rsidR="001C61E6" w:rsidRPr="001E6DC4">
        <w:rPr>
          <w:rFonts w:ascii="Book Antiqua" w:hAnsi="Book Antiqua" w:cs="Times New Roman"/>
          <w:sz w:val="24"/>
          <w:szCs w:val="24"/>
        </w:rPr>
        <w:t>There were no demographic, laboratory, or clinical features associated with CLABSI risk in our model.</w:t>
      </w:r>
    </w:p>
    <w:p w14:paraId="2365B445" w14:textId="77777777" w:rsidR="00C87A60" w:rsidRPr="001E6DC4" w:rsidRDefault="00C87A60" w:rsidP="001E6DC4">
      <w:pPr>
        <w:spacing w:after="0" w:line="360" w:lineRule="auto"/>
        <w:jc w:val="both"/>
        <w:rPr>
          <w:rFonts w:ascii="Book Antiqua" w:hAnsi="Book Antiqua" w:cs="Times New Roman"/>
          <w:sz w:val="24"/>
          <w:szCs w:val="24"/>
          <w:lang w:eastAsia="zh-CN"/>
        </w:rPr>
      </w:pPr>
    </w:p>
    <w:p w14:paraId="6BE52766" w14:textId="0C3BCAD7" w:rsidR="00A3756E" w:rsidRPr="00C87A60" w:rsidRDefault="00A3756E" w:rsidP="001E6DC4">
      <w:pPr>
        <w:spacing w:after="0" w:line="360" w:lineRule="auto"/>
        <w:jc w:val="both"/>
        <w:rPr>
          <w:rFonts w:ascii="Book Antiqua" w:hAnsi="Book Antiqua" w:cs="Times New Roman"/>
          <w:b/>
          <w:i/>
          <w:sz w:val="24"/>
          <w:szCs w:val="24"/>
          <w:lang w:eastAsia="zh-CN"/>
        </w:rPr>
      </w:pPr>
      <w:r w:rsidRPr="00C87A60">
        <w:rPr>
          <w:rFonts w:ascii="Book Antiqua" w:hAnsi="Book Antiqua" w:cs="Times New Roman"/>
          <w:b/>
          <w:i/>
          <w:sz w:val="24"/>
          <w:szCs w:val="24"/>
          <w:lang w:eastAsia="zh-CN"/>
        </w:rPr>
        <w:t xml:space="preserve">Research </w:t>
      </w:r>
      <w:r w:rsidR="00C87A60" w:rsidRPr="00C87A60">
        <w:rPr>
          <w:rFonts w:ascii="Book Antiqua" w:hAnsi="Book Antiqua" w:cs="Times New Roman"/>
          <w:b/>
          <w:i/>
          <w:sz w:val="24"/>
          <w:szCs w:val="24"/>
          <w:lang w:eastAsia="zh-CN"/>
        </w:rPr>
        <w:t>c</w:t>
      </w:r>
      <w:r w:rsidRPr="00C87A60">
        <w:rPr>
          <w:rFonts w:ascii="Book Antiqua" w:hAnsi="Book Antiqua" w:cs="Times New Roman"/>
          <w:b/>
          <w:i/>
          <w:sz w:val="24"/>
          <w:szCs w:val="24"/>
          <w:lang w:eastAsia="zh-CN"/>
        </w:rPr>
        <w:t>onclusions</w:t>
      </w:r>
    </w:p>
    <w:p w14:paraId="141061FB" w14:textId="268EC129" w:rsidR="001C61E6" w:rsidRDefault="001C61E6" w:rsidP="001E6DC4">
      <w:pPr>
        <w:spacing w:after="0" w:line="360" w:lineRule="auto"/>
        <w:jc w:val="both"/>
        <w:rPr>
          <w:rFonts w:ascii="Book Antiqua" w:hAnsi="Book Antiqua"/>
          <w:sz w:val="24"/>
          <w:szCs w:val="24"/>
          <w:lang w:eastAsia="zh-CN"/>
        </w:rPr>
      </w:pPr>
      <w:r w:rsidRPr="001E6DC4">
        <w:rPr>
          <w:rFonts w:ascii="Book Antiqua" w:hAnsi="Book Antiqua" w:cs="Times New Roman"/>
          <w:sz w:val="24"/>
          <w:szCs w:val="24"/>
          <w:lang w:eastAsia="zh-CN"/>
        </w:rPr>
        <w:t xml:space="preserve">CLABSI events are not rare among children with </w:t>
      </w:r>
      <w:r w:rsidR="00751C20" w:rsidRPr="001E6DC4">
        <w:rPr>
          <w:rFonts w:ascii="Book Antiqua" w:hAnsi="Book Antiqua"/>
          <w:sz w:val="24"/>
          <w:szCs w:val="24"/>
        </w:rPr>
        <w:t>BA</w:t>
      </w:r>
      <w:r w:rsidRPr="001E6DC4">
        <w:rPr>
          <w:rFonts w:ascii="Book Antiqua" w:hAnsi="Book Antiqua" w:cs="Times New Roman"/>
          <w:sz w:val="24"/>
          <w:szCs w:val="24"/>
          <w:lang w:eastAsia="zh-CN"/>
        </w:rPr>
        <w:t xml:space="preserve">, receiving </w:t>
      </w:r>
      <w:r w:rsidR="003A203D" w:rsidRPr="001E6DC4">
        <w:rPr>
          <w:rFonts w:ascii="Book Antiqua" w:hAnsi="Book Antiqua" w:cs="Times New Roman"/>
          <w:sz w:val="24"/>
          <w:szCs w:val="24"/>
        </w:rPr>
        <w:t>PN</w:t>
      </w:r>
      <w:r w:rsidRPr="001E6DC4">
        <w:rPr>
          <w:rFonts w:ascii="Book Antiqua" w:hAnsi="Book Antiqua" w:cs="Times New Roman"/>
          <w:sz w:val="24"/>
          <w:szCs w:val="24"/>
          <w:lang w:eastAsia="zh-CN"/>
        </w:rPr>
        <w:t>, while listed for liver transplantation. In spite of the frequency of events, CLABSI were not associated with mortality, or removal from the transplant waitlist due to becoming too ill to transplant.</w:t>
      </w:r>
      <w:r w:rsidR="001E6DC4">
        <w:rPr>
          <w:rFonts w:ascii="Book Antiqua" w:hAnsi="Book Antiqua" w:cs="Times New Roman"/>
          <w:sz w:val="24"/>
          <w:szCs w:val="24"/>
          <w:lang w:eastAsia="zh-CN"/>
        </w:rPr>
        <w:t xml:space="preserve"> </w:t>
      </w:r>
      <w:r w:rsidR="00A70D44" w:rsidRPr="001E6DC4">
        <w:rPr>
          <w:rFonts w:ascii="Book Antiqua" w:hAnsi="Book Antiqua" w:cs="Times New Roman"/>
          <w:sz w:val="24"/>
          <w:szCs w:val="24"/>
          <w:lang w:eastAsia="zh-CN"/>
        </w:rPr>
        <w:t xml:space="preserve">Since none of the factors tested in our model were associated with CLABSI risk, we propose meticulous </w:t>
      </w:r>
      <w:r w:rsidR="00A70D44" w:rsidRPr="001E6DC4">
        <w:rPr>
          <w:rFonts w:ascii="Book Antiqua" w:hAnsi="Book Antiqua"/>
          <w:sz w:val="24"/>
          <w:szCs w:val="24"/>
        </w:rPr>
        <w:t>application of known CLABSI-reducing strategies, such as line insertion bundles.</w:t>
      </w:r>
    </w:p>
    <w:p w14:paraId="6CE1645B" w14:textId="77777777" w:rsidR="00C87A60" w:rsidRPr="001E6DC4" w:rsidRDefault="00C87A60" w:rsidP="001E6DC4">
      <w:pPr>
        <w:spacing w:after="0" w:line="360" w:lineRule="auto"/>
        <w:jc w:val="both"/>
        <w:rPr>
          <w:rFonts w:ascii="Book Antiqua" w:hAnsi="Book Antiqua" w:cs="Times New Roman"/>
          <w:sz w:val="24"/>
          <w:szCs w:val="24"/>
          <w:lang w:eastAsia="zh-CN"/>
        </w:rPr>
      </w:pPr>
    </w:p>
    <w:p w14:paraId="20A58ADF" w14:textId="67CA36C5" w:rsidR="00A3756E" w:rsidRPr="00C87A60" w:rsidRDefault="00A3756E" w:rsidP="001E6DC4">
      <w:pPr>
        <w:spacing w:after="0" w:line="360" w:lineRule="auto"/>
        <w:jc w:val="both"/>
        <w:rPr>
          <w:rFonts w:ascii="Book Antiqua" w:hAnsi="Book Antiqua" w:cs="Times New Roman"/>
          <w:b/>
          <w:i/>
          <w:sz w:val="24"/>
          <w:szCs w:val="24"/>
          <w:lang w:eastAsia="zh-CN"/>
        </w:rPr>
      </w:pPr>
      <w:r w:rsidRPr="00C87A60">
        <w:rPr>
          <w:rFonts w:ascii="Book Antiqua" w:hAnsi="Book Antiqua" w:cs="Times New Roman"/>
          <w:b/>
          <w:i/>
          <w:sz w:val="24"/>
          <w:szCs w:val="24"/>
          <w:lang w:eastAsia="zh-CN"/>
        </w:rPr>
        <w:t xml:space="preserve">Research </w:t>
      </w:r>
      <w:r w:rsidR="00C87A60" w:rsidRPr="00C87A60">
        <w:rPr>
          <w:rFonts w:ascii="Book Antiqua" w:hAnsi="Book Antiqua" w:cs="Times New Roman"/>
          <w:b/>
          <w:i/>
          <w:sz w:val="24"/>
          <w:szCs w:val="24"/>
          <w:lang w:eastAsia="zh-CN"/>
        </w:rPr>
        <w:t>p</w:t>
      </w:r>
      <w:r w:rsidRPr="00C87A60">
        <w:rPr>
          <w:rFonts w:ascii="Book Antiqua" w:hAnsi="Book Antiqua" w:cs="Times New Roman"/>
          <w:b/>
          <w:i/>
          <w:sz w:val="24"/>
          <w:szCs w:val="24"/>
          <w:lang w:eastAsia="zh-CN"/>
        </w:rPr>
        <w:t>erspectives</w:t>
      </w:r>
    </w:p>
    <w:p w14:paraId="05CAEA76" w14:textId="5F4623D5" w:rsidR="00A70D44" w:rsidRPr="001E6DC4" w:rsidRDefault="00A70D44" w:rsidP="001E6DC4">
      <w:pPr>
        <w:spacing w:after="0" w:line="360" w:lineRule="auto"/>
        <w:jc w:val="both"/>
        <w:rPr>
          <w:rFonts w:ascii="Book Antiqua" w:hAnsi="Book Antiqua" w:cs="Times New Roman"/>
          <w:sz w:val="24"/>
          <w:szCs w:val="24"/>
          <w:lang w:eastAsia="zh-CN"/>
        </w:rPr>
      </w:pPr>
      <w:r w:rsidRPr="001E6DC4">
        <w:rPr>
          <w:rFonts w:ascii="Book Antiqua" w:hAnsi="Book Antiqua" w:cs="Times New Roman"/>
          <w:sz w:val="24"/>
          <w:szCs w:val="24"/>
          <w:lang w:eastAsia="zh-CN"/>
        </w:rPr>
        <w:t xml:space="preserve">Owing to the relatively small volume of pediatric liver transplants performed, even at the largest centers, future efforts should consider leveraging existing databases, such as Studies in Pediatric Liver Transplantation, to address these questions. </w:t>
      </w:r>
    </w:p>
    <w:p w14:paraId="7BDDC491" w14:textId="77777777" w:rsidR="00A70D44" w:rsidRPr="001E6DC4" w:rsidRDefault="00A70D44" w:rsidP="001E6DC4">
      <w:pPr>
        <w:spacing w:after="0" w:line="360" w:lineRule="auto"/>
        <w:jc w:val="both"/>
        <w:rPr>
          <w:rFonts w:ascii="Book Antiqua" w:hAnsi="Book Antiqua" w:cs="Times New Roman"/>
          <w:sz w:val="24"/>
          <w:szCs w:val="24"/>
          <w:lang w:eastAsia="zh-CN"/>
        </w:rPr>
      </w:pPr>
    </w:p>
    <w:p w14:paraId="562857DB" w14:textId="77777777" w:rsidR="00C86235" w:rsidRDefault="00C86235">
      <w:pPr>
        <w:rPr>
          <w:rFonts w:ascii="Book Antiqua" w:hAnsi="Book Antiqua" w:cs="Times New Roman"/>
          <w:b/>
          <w:sz w:val="24"/>
          <w:szCs w:val="24"/>
        </w:rPr>
      </w:pPr>
      <w:r>
        <w:rPr>
          <w:rFonts w:ascii="Book Antiqua" w:hAnsi="Book Antiqua" w:cs="Times New Roman"/>
          <w:b/>
          <w:sz w:val="24"/>
          <w:szCs w:val="24"/>
        </w:rPr>
        <w:br w:type="page"/>
      </w:r>
    </w:p>
    <w:p w14:paraId="4F2FCAE9" w14:textId="740D91AA" w:rsidR="00307E59" w:rsidRPr="00E87526" w:rsidRDefault="00553990" w:rsidP="00E87526">
      <w:pPr>
        <w:spacing w:after="0" w:line="360" w:lineRule="auto"/>
        <w:jc w:val="both"/>
        <w:rPr>
          <w:rFonts w:ascii="Book Antiqua" w:hAnsi="Book Antiqua" w:cs="Times New Roman"/>
          <w:sz w:val="24"/>
          <w:szCs w:val="24"/>
        </w:rPr>
      </w:pPr>
      <w:r w:rsidRPr="00E87526">
        <w:rPr>
          <w:rFonts w:ascii="Book Antiqua" w:hAnsi="Book Antiqua" w:cs="Times New Roman"/>
          <w:b/>
          <w:sz w:val="24"/>
          <w:szCs w:val="24"/>
        </w:rPr>
        <w:lastRenderedPageBreak/>
        <w:t>REFERENCES</w:t>
      </w:r>
    </w:p>
    <w:p w14:paraId="7CDB55BF"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1 </w:t>
      </w:r>
      <w:proofErr w:type="spellStart"/>
      <w:r w:rsidRPr="00E87526">
        <w:rPr>
          <w:rFonts w:ascii="Book Antiqua" w:hAnsi="Book Antiqua"/>
          <w:b/>
          <w:sz w:val="24"/>
          <w:szCs w:val="24"/>
        </w:rPr>
        <w:t>Barshes</w:t>
      </w:r>
      <w:proofErr w:type="spellEnd"/>
      <w:r w:rsidRPr="00E87526">
        <w:rPr>
          <w:rFonts w:ascii="Book Antiqua" w:hAnsi="Book Antiqua"/>
          <w:b/>
          <w:sz w:val="24"/>
          <w:szCs w:val="24"/>
        </w:rPr>
        <w:t xml:space="preserve"> NR</w:t>
      </w:r>
      <w:r w:rsidRPr="00E87526">
        <w:rPr>
          <w:rFonts w:ascii="Book Antiqua" w:hAnsi="Book Antiqua"/>
          <w:sz w:val="24"/>
          <w:szCs w:val="24"/>
        </w:rPr>
        <w:t xml:space="preserve">, Chang IF, </w:t>
      </w:r>
      <w:proofErr w:type="spellStart"/>
      <w:r w:rsidRPr="00E87526">
        <w:rPr>
          <w:rFonts w:ascii="Book Antiqua" w:hAnsi="Book Antiqua"/>
          <w:sz w:val="24"/>
          <w:szCs w:val="24"/>
        </w:rPr>
        <w:t>Karpen</w:t>
      </w:r>
      <w:proofErr w:type="spellEnd"/>
      <w:r w:rsidRPr="00E87526">
        <w:rPr>
          <w:rFonts w:ascii="Book Antiqua" w:hAnsi="Book Antiqua"/>
          <w:sz w:val="24"/>
          <w:szCs w:val="24"/>
        </w:rPr>
        <w:t xml:space="preserve"> SJ, Carter BA, Goss JA. Impact of pretransplant growth retardation in pediatric liver transplantation. </w:t>
      </w:r>
      <w:r w:rsidRPr="00E87526">
        <w:rPr>
          <w:rFonts w:ascii="Book Antiqua" w:hAnsi="Book Antiqua"/>
          <w:i/>
          <w:sz w:val="24"/>
          <w:szCs w:val="24"/>
        </w:rPr>
        <w:t xml:space="preserve">J </w:t>
      </w:r>
      <w:proofErr w:type="spellStart"/>
      <w:r w:rsidRPr="00E87526">
        <w:rPr>
          <w:rFonts w:ascii="Book Antiqua" w:hAnsi="Book Antiqua"/>
          <w:i/>
          <w:sz w:val="24"/>
          <w:szCs w:val="24"/>
        </w:rPr>
        <w:t>Pediatr</w:t>
      </w:r>
      <w:proofErr w:type="spellEnd"/>
      <w:r w:rsidRPr="00E87526">
        <w:rPr>
          <w:rFonts w:ascii="Book Antiqua" w:hAnsi="Book Antiqua"/>
          <w:i/>
          <w:sz w:val="24"/>
          <w:szCs w:val="24"/>
        </w:rPr>
        <w:t xml:space="preserve"> </w:t>
      </w:r>
      <w:proofErr w:type="spellStart"/>
      <w:r w:rsidRPr="00E87526">
        <w:rPr>
          <w:rFonts w:ascii="Book Antiqua" w:hAnsi="Book Antiqua"/>
          <w:i/>
          <w:sz w:val="24"/>
          <w:szCs w:val="24"/>
        </w:rPr>
        <w:t>Gastroenterol</w:t>
      </w:r>
      <w:proofErr w:type="spellEnd"/>
      <w:r w:rsidRPr="00E87526">
        <w:rPr>
          <w:rFonts w:ascii="Book Antiqua" w:hAnsi="Book Antiqua"/>
          <w:i/>
          <w:sz w:val="24"/>
          <w:szCs w:val="24"/>
        </w:rPr>
        <w:t xml:space="preserve"> </w:t>
      </w:r>
      <w:proofErr w:type="spellStart"/>
      <w:r w:rsidRPr="00E87526">
        <w:rPr>
          <w:rFonts w:ascii="Book Antiqua" w:hAnsi="Book Antiqua"/>
          <w:i/>
          <w:sz w:val="24"/>
          <w:szCs w:val="24"/>
        </w:rPr>
        <w:t>Nutr</w:t>
      </w:r>
      <w:proofErr w:type="spellEnd"/>
      <w:r w:rsidRPr="00E87526">
        <w:rPr>
          <w:rFonts w:ascii="Book Antiqua" w:hAnsi="Book Antiqua"/>
          <w:sz w:val="24"/>
          <w:szCs w:val="24"/>
        </w:rPr>
        <w:t xml:space="preserve"> 2006; </w:t>
      </w:r>
      <w:r w:rsidRPr="00E87526">
        <w:rPr>
          <w:rFonts w:ascii="Book Antiqua" w:hAnsi="Book Antiqua"/>
          <w:b/>
          <w:sz w:val="24"/>
          <w:szCs w:val="24"/>
        </w:rPr>
        <w:t>43</w:t>
      </w:r>
      <w:r w:rsidRPr="00E87526">
        <w:rPr>
          <w:rFonts w:ascii="Book Antiqua" w:hAnsi="Book Antiqua"/>
          <w:sz w:val="24"/>
          <w:szCs w:val="24"/>
        </w:rPr>
        <w:t>: 89-94 [PMID: 16819383 DOI: 10.1097/01.mpg.0000226378.03247.1f]</w:t>
      </w:r>
    </w:p>
    <w:p w14:paraId="05756FE2"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2 </w:t>
      </w:r>
      <w:r w:rsidRPr="00E87526">
        <w:rPr>
          <w:rFonts w:ascii="Book Antiqua" w:hAnsi="Book Antiqua"/>
          <w:b/>
          <w:sz w:val="24"/>
          <w:szCs w:val="24"/>
        </w:rPr>
        <w:t>Shepherd RW</w:t>
      </w:r>
      <w:r w:rsidRPr="00E87526">
        <w:rPr>
          <w:rFonts w:ascii="Book Antiqua" w:hAnsi="Book Antiqua"/>
          <w:sz w:val="24"/>
          <w:szCs w:val="24"/>
        </w:rPr>
        <w:t xml:space="preserve">, Chin SE, Cleghorn GJ, Patrick M, Ong TH, Lynch SV, </w:t>
      </w:r>
      <w:proofErr w:type="spellStart"/>
      <w:r w:rsidRPr="00E87526">
        <w:rPr>
          <w:rFonts w:ascii="Book Antiqua" w:hAnsi="Book Antiqua"/>
          <w:sz w:val="24"/>
          <w:szCs w:val="24"/>
        </w:rPr>
        <w:t>Balderson</w:t>
      </w:r>
      <w:proofErr w:type="spellEnd"/>
      <w:r w:rsidRPr="00E87526">
        <w:rPr>
          <w:rFonts w:ascii="Book Antiqua" w:hAnsi="Book Antiqua"/>
          <w:sz w:val="24"/>
          <w:szCs w:val="24"/>
        </w:rPr>
        <w:t xml:space="preserve"> G, Strong R. Malnutrition in children with chronic liver disease accepted for liver transplantation: clinical profile and effect on outcome. </w:t>
      </w:r>
      <w:r w:rsidRPr="00E87526">
        <w:rPr>
          <w:rFonts w:ascii="Book Antiqua" w:hAnsi="Book Antiqua"/>
          <w:i/>
          <w:sz w:val="24"/>
          <w:szCs w:val="24"/>
        </w:rPr>
        <w:t xml:space="preserve">J </w:t>
      </w:r>
      <w:proofErr w:type="spellStart"/>
      <w:r w:rsidRPr="00E87526">
        <w:rPr>
          <w:rFonts w:ascii="Book Antiqua" w:hAnsi="Book Antiqua"/>
          <w:i/>
          <w:sz w:val="24"/>
          <w:szCs w:val="24"/>
        </w:rPr>
        <w:t>Paediatr</w:t>
      </w:r>
      <w:proofErr w:type="spellEnd"/>
      <w:r w:rsidRPr="00E87526">
        <w:rPr>
          <w:rFonts w:ascii="Book Antiqua" w:hAnsi="Book Antiqua"/>
          <w:i/>
          <w:sz w:val="24"/>
          <w:szCs w:val="24"/>
        </w:rPr>
        <w:t xml:space="preserve"> Child Health</w:t>
      </w:r>
      <w:r w:rsidRPr="00E87526">
        <w:rPr>
          <w:rFonts w:ascii="Book Antiqua" w:hAnsi="Book Antiqua"/>
          <w:sz w:val="24"/>
          <w:szCs w:val="24"/>
        </w:rPr>
        <w:t xml:space="preserve"> 1991; </w:t>
      </w:r>
      <w:r w:rsidRPr="00E87526">
        <w:rPr>
          <w:rFonts w:ascii="Book Antiqua" w:hAnsi="Book Antiqua"/>
          <w:b/>
          <w:sz w:val="24"/>
          <w:szCs w:val="24"/>
        </w:rPr>
        <w:t>27</w:t>
      </w:r>
      <w:r w:rsidRPr="00E87526">
        <w:rPr>
          <w:rFonts w:ascii="Book Antiqua" w:hAnsi="Book Antiqua"/>
          <w:sz w:val="24"/>
          <w:szCs w:val="24"/>
        </w:rPr>
        <w:t>: 295-299 [PMID: 1931221 DOI: 10.1111/j.1440-1754.1991.tb02541.x]</w:t>
      </w:r>
    </w:p>
    <w:p w14:paraId="0551EF5F"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3 </w:t>
      </w:r>
      <w:r w:rsidRPr="00E87526">
        <w:rPr>
          <w:rFonts w:ascii="Book Antiqua" w:hAnsi="Book Antiqua"/>
          <w:b/>
          <w:sz w:val="24"/>
          <w:szCs w:val="24"/>
        </w:rPr>
        <w:t>Utterson EC</w:t>
      </w:r>
      <w:r w:rsidRPr="00E87526">
        <w:rPr>
          <w:rFonts w:ascii="Book Antiqua" w:hAnsi="Book Antiqua"/>
          <w:sz w:val="24"/>
          <w:szCs w:val="24"/>
        </w:rPr>
        <w:t xml:space="preserve">, Shepherd RW, </w:t>
      </w:r>
      <w:proofErr w:type="spellStart"/>
      <w:r w:rsidRPr="00E87526">
        <w:rPr>
          <w:rFonts w:ascii="Book Antiqua" w:hAnsi="Book Antiqua"/>
          <w:sz w:val="24"/>
          <w:szCs w:val="24"/>
        </w:rPr>
        <w:t>Sokol</w:t>
      </w:r>
      <w:proofErr w:type="spellEnd"/>
      <w:r w:rsidRPr="00E87526">
        <w:rPr>
          <w:rFonts w:ascii="Book Antiqua" w:hAnsi="Book Antiqua"/>
          <w:sz w:val="24"/>
          <w:szCs w:val="24"/>
        </w:rPr>
        <w:t xml:space="preserve"> RJ, </w:t>
      </w:r>
      <w:proofErr w:type="spellStart"/>
      <w:r w:rsidRPr="00E87526">
        <w:rPr>
          <w:rFonts w:ascii="Book Antiqua" w:hAnsi="Book Antiqua"/>
          <w:sz w:val="24"/>
          <w:szCs w:val="24"/>
        </w:rPr>
        <w:t>Bucuvalas</w:t>
      </w:r>
      <w:proofErr w:type="spellEnd"/>
      <w:r w:rsidRPr="00E87526">
        <w:rPr>
          <w:rFonts w:ascii="Book Antiqua" w:hAnsi="Book Antiqua"/>
          <w:sz w:val="24"/>
          <w:szCs w:val="24"/>
        </w:rPr>
        <w:t xml:space="preserve"> J, Magee JC, </w:t>
      </w:r>
      <w:proofErr w:type="spellStart"/>
      <w:r w:rsidRPr="00E87526">
        <w:rPr>
          <w:rFonts w:ascii="Book Antiqua" w:hAnsi="Book Antiqua"/>
          <w:sz w:val="24"/>
          <w:szCs w:val="24"/>
        </w:rPr>
        <w:t>McDiarmid</w:t>
      </w:r>
      <w:proofErr w:type="spellEnd"/>
      <w:r w:rsidRPr="00E87526">
        <w:rPr>
          <w:rFonts w:ascii="Book Antiqua" w:hAnsi="Book Antiqua"/>
          <w:sz w:val="24"/>
          <w:szCs w:val="24"/>
        </w:rPr>
        <w:t xml:space="preserve"> SV, </w:t>
      </w:r>
      <w:proofErr w:type="spellStart"/>
      <w:r w:rsidRPr="00E87526">
        <w:rPr>
          <w:rFonts w:ascii="Book Antiqua" w:hAnsi="Book Antiqua"/>
          <w:sz w:val="24"/>
          <w:szCs w:val="24"/>
        </w:rPr>
        <w:t>Anand</w:t>
      </w:r>
      <w:proofErr w:type="spellEnd"/>
      <w:r w:rsidRPr="00E87526">
        <w:rPr>
          <w:rFonts w:ascii="Book Antiqua" w:hAnsi="Book Antiqua"/>
          <w:sz w:val="24"/>
          <w:szCs w:val="24"/>
        </w:rPr>
        <w:t xml:space="preserve"> R; Split Research Group. Biliary atresia: clinical profiles, risk factors, and outcomes of 755 patients listed for liver transplantation. </w:t>
      </w:r>
      <w:r w:rsidRPr="00E87526">
        <w:rPr>
          <w:rFonts w:ascii="Book Antiqua" w:hAnsi="Book Antiqua"/>
          <w:i/>
          <w:sz w:val="24"/>
          <w:szCs w:val="24"/>
        </w:rPr>
        <w:t xml:space="preserve">J </w:t>
      </w:r>
      <w:proofErr w:type="spellStart"/>
      <w:r w:rsidRPr="00E87526">
        <w:rPr>
          <w:rFonts w:ascii="Book Antiqua" w:hAnsi="Book Antiqua"/>
          <w:i/>
          <w:sz w:val="24"/>
          <w:szCs w:val="24"/>
        </w:rPr>
        <w:t>Pediatr</w:t>
      </w:r>
      <w:proofErr w:type="spellEnd"/>
      <w:r w:rsidRPr="00E87526">
        <w:rPr>
          <w:rFonts w:ascii="Book Antiqua" w:hAnsi="Book Antiqua"/>
          <w:sz w:val="24"/>
          <w:szCs w:val="24"/>
        </w:rPr>
        <w:t xml:space="preserve"> 2005; </w:t>
      </w:r>
      <w:r w:rsidRPr="00E87526">
        <w:rPr>
          <w:rFonts w:ascii="Book Antiqua" w:hAnsi="Book Antiqua"/>
          <w:b/>
          <w:sz w:val="24"/>
          <w:szCs w:val="24"/>
        </w:rPr>
        <w:t>147</w:t>
      </w:r>
      <w:r w:rsidRPr="00E87526">
        <w:rPr>
          <w:rFonts w:ascii="Book Antiqua" w:hAnsi="Book Antiqua"/>
          <w:sz w:val="24"/>
          <w:szCs w:val="24"/>
        </w:rPr>
        <w:t>: 180-185 [PMID: 16126046 DOI: 10.1016/j.jpeds.2005.04.073]</w:t>
      </w:r>
    </w:p>
    <w:p w14:paraId="3358C0D1"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4 </w:t>
      </w:r>
      <w:proofErr w:type="spellStart"/>
      <w:r w:rsidRPr="00E87526">
        <w:rPr>
          <w:rFonts w:ascii="Book Antiqua" w:hAnsi="Book Antiqua"/>
          <w:b/>
          <w:sz w:val="24"/>
          <w:szCs w:val="24"/>
        </w:rPr>
        <w:t>DeRusso</w:t>
      </w:r>
      <w:proofErr w:type="spellEnd"/>
      <w:r w:rsidRPr="00E87526">
        <w:rPr>
          <w:rFonts w:ascii="Book Antiqua" w:hAnsi="Book Antiqua"/>
          <w:b/>
          <w:sz w:val="24"/>
          <w:szCs w:val="24"/>
        </w:rPr>
        <w:t xml:space="preserve"> PA</w:t>
      </w:r>
      <w:r w:rsidRPr="00E87526">
        <w:rPr>
          <w:rFonts w:ascii="Book Antiqua" w:hAnsi="Book Antiqua"/>
          <w:sz w:val="24"/>
          <w:szCs w:val="24"/>
        </w:rPr>
        <w:t xml:space="preserve">, Ye W, Shepherd R, Haber BA, </w:t>
      </w:r>
      <w:proofErr w:type="spellStart"/>
      <w:r w:rsidRPr="00E87526">
        <w:rPr>
          <w:rFonts w:ascii="Book Antiqua" w:hAnsi="Book Antiqua"/>
          <w:sz w:val="24"/>
          <w:szCs w:val="24"/>
        </w:rPr>
        <w:t>Shneider</w:t>
      </w:r>
      <w:proofErr w:type="spellEnd"/>
      <w:r w:rsidRPr="00E87526">
        <w:rPr>
          <w:rFonts w:ascii="Book Antiqua" w:hAnsi="Book Antiqua"/>
          <w:sz w:val="24"/>
          <w:szCs w:val="24"/>
        </w:rPr>
        <w:t xml:space="preserve"> BL, </w:t>
      </w:r>
      <w:proofErr w:type="spellStart"/>
      <w:r w:rsidRPr="00E87526">
        <w:rPr>
          <w:rFonts w:ascii="Book Antiqua" w:hAnsi="Book Antiqua"/>
          <w:sz w:val="24"/>
          <w:szCs w:val="24"/>
        </w:rPr>
        <w:t>Whitington</w:t>
      </w:r>
      <w:proofErr w:type="spellEnd"/>
      <w:r w:rsidRPr="00E87526">
        <w:rPr>
          <w:rFonts w:ascii="Book Antiqua" w:hAnsi="Book Antiqua"/>
          <w:sz w:val="24"/>
          <w:szCs w:val="24"/>
        </w:rPr>
        <w:t xml:space="preserve"> PF, Schwarz KB, </w:t>
      </w:r>
      <w:proofErr w:type="spellStart"/>
      <w:r w:rsidRPr="00E87526">
        <w:rPr>
          <w:rFonts w:ascii="Book Antiqua" w:hAnsi="Book Antiqua"/>
          <w:sz w:val="24"/>
          <w:szCs w:val="24"/>
        </w:rPr>
        <w:t>Bezerra</w:t>
      </w:r>
      <w:proofErr w:type="spellEnd"/>
      <w:r w:rsidRPr="00E87526">
        <w:rPr>
          <w:rFonts w:ascii="Book Antiqua" w:hAnsi="Book Antiqua"/>
          <w:sz w:val="24"/>
          <w:szCs w:val="24"/>
        </w:rPr>
        <w:t xml:space="preserve"> JA, Rosenthal P, </w:t>
      </w:r>
      <w:proofErr w:type="spellStart"/>
      <w:r w:rsidRPr="00E87526">
        <w:rPr>
          <w:rFonts w:ascii="Book Antiqua" w:hAnsi="Book Antiqua"/>
          <w:sz w:val="24"/>
          <w:szCs w:val="24"/>
        </w:rPr>
        <w:t>Karpen</w:t>
      </w:r>
      <w:proofErr w:type="spellEnd"/>
      <w:r w:rsidRPr="00E87526">
        <w:rPr>
          <w:rFonts w:ascii="Book Antiqua" w:hAnsi="Book Antiqua"/>
          <w:sz w:val="24"/>
          <w:szCs w:val="24"/>
        </w:rPr>
        <w:t xml:space="preserve"> S, Squires RH, Magee JC, </w:t>
      </w:r>
      <w:proofErr w:type="spellStart"/>
      <w:r w:rsidRPr="00E87526">
        <w:rPr>
          <w:rFonts w:ascii="Book Antiqua" w:hAnsi="Book Antiqua"/>
          <w:sz w:val="24"/>
          <w:szCs w:val="24"/>
        </w:rPr>
        <w:t>Robuck</w:t>
      </w:r>
      <w:proofErr w:type="spellEnd"/>
      <w:r w:rsidRPr="00E87526">
        <w:rPr>
          <w:rFonts w:ascii="Book Antiqua" w:hAnsi="Book Antiqua"/>
          <w:sz w:val="24"/>
          <w:szCs w:val="24"/>
        </w:rPr>
        <w:t xml:space="preserve"> PR, </w:t>
      </w:r>
      <w:proofErr w:type="spellStart"/>
      <w:r w:rsidRPr="00E87526">
        <w:rPr>
          <w:rFonts w:ascii="Book Antiqua" w:hAnsi="Book Antiqua"/>
          <w:sz w:val="24"/>
          <w:szCs w:val="24"/>
        </w:rPr>
        <w:t>Sokol</w:t>
      </w:r>
      <w:proofErr w:type="spellEnd"/>
      <w:r w:rsidRPr="00E87526">
        <w:rPr>
          <w:rFonts w:ascii="Book Antiqua" w:hAnsi="Book Antiqua"/>
          <w:sz w:val="24"/>
          <w:szCs w:val="24"/>
        </w:rPr>
        <w:t xml:space="preserve"> RJ; Biliary Atresia Research Consortium. Growth failure and outcomes in infants with biliary atresia: a report from the Biliary Atresia Research Consortium. </w:t>
      </w:r>
      <w:r w:rsidRPr="00E87526">
        <w:rPr>
          <w:rFonts w:ascii="Book Antiqua" w:hAnsi="Book Antiqua"/>
          <w:i/>
          <w:sz w:val="24"/>
          <w:szCs w:val="24"/>
        </w:rPr>
        <w:t>Hepatology</w:t>
      </w:r>
      <w:r w:rsidRPr="00E87526">
        <w:rPr>
          <w:rFonts w:ascii="Book Antiqua" w:hAnsi="Book Antiqua"/>
          <w:sz w:val="24"/>
          <w:szCs w:val="24"/>
        </w:rPr>
        <w:t xml:space="preserve"> 2007; </w:t>
      </w:r>
      <w:r w:rsidRPr="00E87526">
        <w:rPr>
          <w:rFonts w:ascii="Book Antiqua" w:hAnsi="Book Antiqua"/>
          <w:b/>
          <w:sz w:val="24"/>
          <w:szCs w:val="24"/>
        </w:rPr>
        <w:t>46</w:t>
      </w:r>
      <w:r w:rsidRPr="00E87526">
        <w:rPr>
          <w:rFonts w:ascii="Book Antiqua" w:hAnsi="Book Antiqua"/>
          <w:sz w:val="24"/>
          <w:szCs w:val="24"/>
        </w:rPr>
        <w:t>: 1632-1638 [PMID: 17929308 DOI: 10.1002/hep.21923]</w:t>
      </w:r>
    </w:p>
    <w:p w14:paraId="6EE9D954"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5 </w:t>
      </w:r>
      <w:r w:rsidRPr="00E87526">
        <w:rPr>
          <w:rFonts w:ascii="Book Antiqua" w:hAnsi="Book Antiqua"/>
          <w:b/>
          <w:sz w:val="24"/>
          <w:szCs w:val="24"/>
        </w:rPr>
        <w:t>Sullivan JS</w:t>
      </w:r>
      <w:r w:rsidRPr="00E87526">
        <w:rPr>
          <w:rFonts w:ascii="Book Antiqua" w:hAnsi="Book Antiqua"/>
          <w:sz w:val="24"/>
          <w:szCs w:val="24"/>
        </w:rPr>
        <w:t xml:space="preserve">, Sundaram SS, Pan Z, Sokol RJ. Parenteral nutrition supplementation in biliary atresia patients listed for liver transplantation. </w:t>
      </w:r>
      <w:r w:rsidRPr="00E87526">
        <w:rPr>
          <w:rFonts w:ascii="Book Antiqua" w:hAnsi="Book Antiqua"/>
          <w:i/>
          <w:sz w:val="24"/>
          <w:szCs w:val="24"/>
        </w:rPr>
        <w:t xml:space="preserve">Liver </w:t>
      </w:r>
      <w:proofErr w:type="spellStart"/>
      <w:r w:rsidRPr="00E87526">
        <w:rPr>
          <w:rFonts w:ascii="Book Antiqua" w:hAnsi="Book Antiqua"/>
          <w:i/>
          <w:sz w:val="24"/>
          <w:szCs w:val="24"/>
        </w:rPr>
        <w:t>Transpl</w:t>
      </w:r>
      <w:proofErr w:type="spellEnd"/>
      <w:r w:rsidRPr="00E87526">
        <w:rPr>
          <w:rFonts w:ascii="Book Antiqua" w:hAnsi="Book Antiqua"/>
          <w:sz w:val="24"/>
          <w:szCs w:val="24"/>
        </w:rPr>
        <w:t xml:space="preserve"> 2012; </w:t>
      </w:r>
      <w:r w:rsidRPr="00E87526">
        <w:rPr>
          <w:rFonts w:ascii="Book Antiqua" w:hAnsi="Book Antiqua"/>
          <w:b/>
          <w:sz w:val="24"/>
          <w:szCs w:val="24"/>
        </w:rPr>
        <w:t>18</w:t>
      </w:r>
      <w:r w:rsidRPr="00E87526">
        <w:rPr>
          <w:rFonts w:ascii="Book Antiqua" w:hAnsi="Book Antiqua"/>
          <w:sz w:val="24"/>
          <w:szCs w:val="24"/>
        </w:rPr>
        <w:t>: 120-128 [PMID: 21987426 DOI: 10.1002/lt.22444]</w:t>
      </w:r>
    </w:p>
    <w:p w14:paraId="1C436FB1"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6 </w:t>
      </w:r>
      <w:r w:rsidRPr="00E87526">
        <w:rPr>
          <w:rFonts w:ascii="Book Antiqua" w:hAnsi="Book Antiqua"/>
          <w:b/>
          <w:sz w:val="24"/>
          <w:szCs w:val="24"/>
        </w:rPr>
        <w:t>Wendel D</w:t>
      </w:r>
      <w:r w:rsidRPr="00E87526">
        <w:rPr>
          <w:rFonts w:ascii="Book Antiqua" w:hAnsi="Book Antiqua"/>
          <w:sz w:val="24"/>
          <w:szCs w:val="24"/>
        </w:rPr>
        <w:t xml:space="preserve">, Mortensen M, </w:t>
      </w:r>
      <w:proofErr w:type="spellStart"/>
      <w:r w:rsidRPr="00E87526">
        <w:rPr>
          <w:rFonts w:ascii="Book Antiqua" w:hAnsi="Book Antiqua"/>
          <w:sz w:val="24"/>
          <w:szCs w:val="24"/>
        </w:rPr>
        <w:t>Harmeson</w:t>
      </w:r>
      <w:proofErr w:type="spellEnd"/>
      <w:r w:rsidRPr="00E87526">
        <w:rPr>
          <w:rFonts w:ascii="Book Antiqua" w:hAnsi="Book Antiqua"/>
          <w:sz w:val="24"/>
          <w:szCs w:val="24"/>
        </w:rPr>
        <w:t xml:space="preserve"> A, Shaffer ML, Hsu E, </w:t>
      </w:r>
      <w:proofErr w:type="spellStart"/>
      <w:r w:rsidRPr="00E87526">
        <w:rPr>
          <w:rFonts w:ascii="Book Antiqua" w:hAnsi="Book Antiqua"/>
          <w:sz w:val="24"/>
          <w:szCs w:val="24"/>
        </w:rPr>
        <w:t>Horslen</w:t>
      </w:r>
      <w:proofErr w:type="spellEnd"/>
      <w:r w:rsidRPr="00E87526">
        <w:rPr>
          <w:rFonts w:ascii="Book Antiqua" w:hAnsi="Book Antiqua"/>
          <w:sz w:val="24"/>
          <w:szCs w:val="24"/>
        </w:rPr>
        <w:t xml:space="preserve"> S. Resolving Malnutrition With Parenteral Nutrition Before Liver Transplant in Biliary Atresia. </w:t>
      </w:r>
      <w:r w:rsidRPr="00E87526">
        <w:rPr>
          <w:rFonts w:ascii="Book Antiqua" w:hAnsi="Book Antiqua"/>
          <w:i/>
          <w:sz w:val="24"/>
          <w:szCs w:val="24"/>
        </w:rPr>
        <w:t xml:space="preserve">J </w:t>
      </w:r>
      <w:proofErr w:type="spellStart"/>
      <w:r w:rsidRPr="00E87526">
        <w:rPr>
          <w:rFonts w:ascii="Book Antiqua" w:hAnsi="Book Antiqua"/>
          <w:i/>
          <w:sz w:val="24"/>
          <w:szCs w:val="24"/>
        </w:rPr>
        <w:t>Pediatr</w:t>
      </w:r>
      <w:proofErr w:type="spellEnd"/>
      <w:r w:rsidRPr="00E87526">
        <w:rPr>
          <w:rFonts w:ascii="Book Antiqua" w:hAnsi="Book Antiqua"/>
          <w:i/>
          <w:sz w:val="24"/>
          <w:szCs w:val="24"/>
        </w:rPr>
        <w:t xml:space="preserve"> </w:t>
      </w:r>
      <w:proofErr w:type="spellStart"/>
      <w:r w:rsidRPr="00E87526">
        <w:rPr>
          <w:rFonts w:ascii="Book Antiqua" w:hAnsi="Book Antiqua"/>
          <w:i/>
          <w:sz w:val="24"/>
          <w:szCs w:val="24"/>
        </w:rPr>
        <w:t>Gastroenterol</w:t>
      </w:r>
      <w:proofErr w:type="spellEnd"/>
      <w:r w:rsidRPr="00E87526">
        <w:rPr>
          <w:rFonts w:ascii="Book Antiqua" w:hAnsi="Book Antiqua"/>
          <w:i/>
          <w:sz w:val="24"/>
          <w:szCs w:val="24"/>
        </w:rPr>
        <w:t xml:space="preserve"> </w:t>
      </w:r>
      <w:proofErr w:type="spellStart"/>
      <w:r w:rsidRPr="00E87526">
        <w:rPr>
          <w:rFonts w:ascii="Book Antiqua" w:hAnsi="Book Antiqua"/>
          <w:i/>
          <w:sz w:val="24"/>
          <w:szCs w:val="24"/>
        </w:rPr>
        <w:t>Nutr</w:t>
      </w:r>
      <w:proofErr w:type="spellEnd"/>
      <w:r w:rsidRPr="00E87526">
        <w:rPr>
          <w:rFonts w:ascii="Book Antiqua" w:hAnsi="Book Antiqua"/>
          <w:sz w:val="24"/>
          <w:szCs w:val="24"/>
        </w:rPr>
        <w:t xml:space="preserve"> 2018; </w:t>
      </w:r>
      <w:r w:rsidRPr="00E87526">
        <w:rPr>
          <w:rFonts w:ascii="Book Antiqua" w:hAnsi="Book Antiqua"/>
          <w:b/>
          <w:sz w:val="24"/>
          <w:szCs w:val="24"/>
        </w:rPr>
        <w:t>66</w:t>
      </w:r>
      <w:r w:rsidRPr="00E87526">
        <w:rPr>
          <w:rFonts w:ascii="Book Antiqua" w:hAnsi="Book Antiqua"/>
          <w:sz w:val="24"/>
          <w:szCs w:val="24"/>
        </w:rPr>
        <w:t>: 212-217 [PMID: 29356765 DOI: 10.1097/MPG.0000000000001798]</w:t>
      </w:r>
    </w:p>
    <w:p w14:paraId="62209CA9" w14:textId="2CC7D291" w:rsidR="00E87526" w:rsidRPr="00E87526" w:rsidRDefault="00F74BC6" w:rsidP="00E87526">
      <w:pPr>
        <w:spacing w:after="0" w:line="360" w:lineRule="auto"/>
        <w:jc w:val="both"/>
        <w:rPr>
          <w:rFonts w:ascii="Book Antiqua" w:hAnsi="Book Antiqua"/>
          <w:sz w:val="24"/>
          <w:szCs w:val="24"/>
        </w:rPr>
      </w:pPr>
      <w:r w:rsidRPr="009E4A0F">
        <w:rPr>
          <w:rFonts w:ascii="Book Antiqua" w:hAnsi="Book Antiqua"/>
          <w:sz w:val="24"/>
          <w:szCs w:val="24"/>
        </w:rPr>
        <w:t xml:space="preserve">7 </w:t>
      </w:r>
      <w:r w:rsidR="00E87526" w:rsidRPr="009E4A0F">
        <w:rPr>
          <w:rFonts w:ascii="Book Antiqua" w:hAnsi="Book Antiqua"/>
          <w:b/>
          <w:sz w:val="24"/>
          <w:szCs w:val="24"/>
        </w:rPr>
        <w:t>CDC</w:t>
      </w:r>
      <w:r w:rsidR="00E87526" w:rsidRPr="009E4A0F">
        <w:rPr>
          <w:rFonts w:ascii="Book Antiqua" w:hAnsi="Book Antiqua"/>
          <w:sz w:val="24"/>
          <w:szCs w:val="24"/>
        </w:rPr>
        <w:t>. Central Line-Associated Bloodstream Infection (CLABSI) Event. 2018: 1-19. Available from: URL: https://www.cdc.gov/nhsn/pdfs/pscmanual/4psc_clabscurrent.pdf</w:t>
      </w:r>
    </w:p>
    <w:p w14:paraId="1826E48D"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8 </w:t>
      </w:r>
      <w:r w:rsidRPr="00E87526">
        <w:rPr>
          <w:rFonts w:ascii="Book Antiqua" w:hAnsi="Book Antiqua"/>
          <w:b/>
          <w:sz w:val="24"/>
          <w:szCs w:val="24"/>
        </w:rPr>
        <w:t>Chin SE</w:t>
      </w:r>
      <w:r w:rsidRPr="00E87526">
        <w:rPr>
          <w:rFonts w:ascii="Book Antiqua" w:hAnsi="Book Antiqua"/>
          <w:sz w:val="24"/>
          <w:szCs w:val="24"/>
        </w:rPr>
        <w:t xml:space="preserve">, Shepherd RW, Thomas BJ, Cleghorn GJ, Patrick MK, Wilcox JA, Ong TH, Lynch SV, Strong R. The nature of malnutrition in children with end-stage liver disease </w:t>
      </w:r>
      <w:r w:rsidRPr="00E87526">
        <w:rPr>
          <w:rFonts w:ascii="Book Antiqua" w:hAnsi="Book Antiqua"/>
          <w:sz w:val="24"/>
          <w:szCs w:val="24"/>
        </w:rPr>
        <w:lastRenderedPageBreak/>
        <w:t xml:space="preserve">awaiting orthotopic liver transplantation. </w:t>
      </w:r>
      <w:r w:rsidRPr="00E87526">
        <w:rPr>
          <w:rFonts w:ascii="Book Antiqua" w:hAnsi="Book Antiqua"/>
          <w:i/>
          <w:sz w:val="24"/>
          <w:szCs w:val="24"/>
        </w:rPr>
        <w:t xml:space="preserve">Am J </w:t>
      </w:r>
      <w:proofErr w:type="spellStart"/>
      <w:r w:rsidRPr="00E87526">
        <w:rPr>
          <w:rFonts w:ascii="Book Antiqua" w:hAnsi="Book Antiqua"/>
          <w:i/>
          <w:sz w:val="24"/>
          <w:szCs w:val="24"/>
        </w:rPr>
        <w:t>Clin</w:t>
      </w:r>
      <w:proofErr w:type="spellEnd"/>
      <w:r w:rsidRPr="00E87526">
        <w:rPr>
          <w:rFonts w:ascii="Book Antiqua" w:hAnsi="Book Antiqua"/>
          <w:i/>
          <w:sz w:val="24"/>
          <w:szCs w:val="24"/>
        </w:rPr>
        <w:t xml:space="preserve"> </w:t>
      </w:r>
      <w:proofErr w:type="spellStart"/>
      <w:r w:rsidRPr="00E87526">
        <w:rPr>
          <w:rFonts w:ascii="Book Antiqua" w:hAnsi="Book Antiqua"/>
          <w:i/>
          <w:sz w:val="24"/>
          <w:szCs w:val="24"/>
        </w:rPr>
        <w:t>Nutr</w:t>
      </w:r>
      <w:proofErr w:type="spellEnd"/>
      <w:r w:rsidRPr="00E87526">
        <w:rPr>
          <w:rFonts w:ascii="Book Antiqua" w:hAnsi="Book Antiqua"/>
          <w:sz w:val="24"/>
          <w:szCs w:val="24"/>
        </w:rPr>
        <w:t xml:space="preserve"> 1992; </w:t>
      </w:r>
      <w:r w:rsidRPr="00E87526">
        <w:rPr>
          <w:rFonts w:ascii="Book Antiqua" w:hAnsi="Book Antiqua"/>
          <w:b/>
          <w:sz w:val="24"/>
          <w:szCs w:val="24"/>
        </w:rPr>
        <w:t>56</w:t>
      </w:r>
      <w:r w:rsidRPr="00E87526">
        <w:rPr>
          <w:rFonts w:ascii="Book Antiqua" w:hAnsi="Book Antiqua"/>
          <w:sz w:val="24"/>
          <w:szCs w:val="24"/>
        </w:rPr>
        <w:t>: 164-168 [PMID: 1609754 DOI: 10.1093/</w:t>
      </w:r>
      <w:proofErr w:type="spellStart"/>
      <w:r w:rsidRPr="00E87526">
        <w:rPr>
          <w:rFonts w:ascii="Book Antiqua" w:hAnsi="Book Antiqua"/>
          <w:sz w:val="24"/>
          <w:szCs w:val="24"/>
        </w:rPr>
        <w:t>ajcn</w:t>
      </w:r>
      <w:proofErr w:type="spellEnd"/>
      <w:r w:rsidRPr="00E87526">
        <w:rPr>
          <w:rFonts w:ascii="Book Antiqua" w:hAnsi="Book Antiqua"/>
          <w:sz w:val="24"/>
          <w:szCs w:val="24"/>
        </w:rPr>
        <w:t>/56.1.164]</w:t>
      </w:r>
    </w:p>
    <w:p w14:paraId="271AB0F1"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9 </w:t>
      </w:r>
      <w:proofErr w:type="spellStart"/>
      <w:r w:rsidRPr="00E87526">
        <w:rPr>
          <w:rFonts w:ascii="Book Antiqua" w:hAnsi="Book Antiqua"/>
          <w:b/>
          <w:sz w:val="24"/>
          <w:szCs w:val="24"/>
        </w:rPr>
        <w:t>Thammana</w:t>
      </w:r>
      <w:proofErr w:type="spellEnd"/>
      <w:r w:rsidRPr="00E87526">
        <w:rPr>
          <w:rFonts w:ascii="Book Antiqua" w:hAnsi="Book Antiqua"/>
          <w:b/>
          <w:sz w:val="24"/>
          <w:szCs w:val="24"/>
        </w:rPr>
        <w:t xml:space="preserve"> RV</w:t>
      </w:r>
      <w:r w:rsidRPr="00E87526">
        <w:rPr>
          <w:rFonts w:ascii="Book Antiqua" w:hAnsi="Book Antiqua"/>
          <w:sz w:val="24"/>
          <w:szCs w:val="24"/>
        </w:rPr>
        <w:t xml:space="preserve">, </w:t>
      </w:r>
      <w:proofErr w:type="spellStart"/>
      <w:r w:rsidRPr="00E87526">
        <w:rPr>
          <w:rFonts w:ascii="Book Antiqua" w:hAnsi="Book Antiqua"/>
          <w:sz w:val="24"/>
          <w:szCs w:val="24"/>
        </w:rPr>
        <w:t>Knechtle</w:t>
      </w:r>
      <w:proofErr w:type="spellEnd"/>
      <w:r w:rsidRPr="00E87526">
        <w:rPr>
          <w:rFonts w:ascii="Book Antiqua" w:hAnsi="Book Antiqua"/>
          <w:sz w:val="24"/>
          <w:szCs w:val="24"/>
        </w:rPr>
        <w:t xml:space="preserve"> SJ, Romero R, Heffron TG, Daniels CT, </w:t>
      </w:r>
      <w:proofErr w:type="spellStart"/>
      <w:r w:rsidRPr="00E87526">
        <w:rPr>
          <w:rFonts w:ascii="Book Antiqua" w:hAnsi="Book Antiqua"/>
          <w:sz w:val="24"/>
          <w:szCs w:val="24"/>
        </w:rPr>
        <w:t>Patzer</w:t>
      </w:r>
      <w:proofErr w:type="spellEnd"/>
      <w:r w:rsidRPr="00E87526">
        <w:rPr>
          <w:rFonts w:ascii="Book Antiqua" w:hAnsi="Book Antiqua"/>
          <w:sz w:val="24"/>
          <w:szCs w:val="24"/>
        </w:rPr>
        <w:t xml:space="preserve"> RE. Racial and socioeconomic disparities in pediatric and young adult liver transplant outcomes. </w:t>
      </w:r>
      <w:r w:rsidRPr="00E87526">
        <w:rPr>
          <w:rFonts w:ascii="Book Antiqua" w:hAnsi="Book Antiqua"/>
          <w:i/>
          <w:sz w:val="24"/>
          <w:szCs w:val="24"/>
        </w:rPr>
        <w:t xml:space="preserve">Liver </w:t>
      </w:r>
      <w:proofErr w:type="spellStart"/>
      <w:r w:rsidRPr="00E87526">
        <w:rPr>
          <w:rFonts w:ascii="Book Antiqua" w:hAnsi="Book Antiqua"/>
          <w:i/>
          <w:sz w:val="24"/>
          <w:szCs w:val="24"/>
        </w:rPr>
        <w:t>Transpl</w:t>
      </w:r>
      <w:proofErr w:type="spellEnd"/>
      <w:r w:rsidRPr="00E87526">
        <w:rPr>
          <w:rFonts w:ascii="Book Antiqua" w:hAnsi="Book Antiqua"/>
          <w:sz w:val="24"/>
          <w:szCs w:val="24"/>
        </w:rPr>
        <w:t xml:space="preserve"> 2014; </w:t>
      </w:r>
      <w:r w:rsidRPr="00E87526">
        <w:rPr>
          <w:rFonts w:ascii="Book Antiqua" w:hAnsi="Book Antiqua"/>
          <w:b/>
          <w:sz w:val="24"/>
          <w:szCs w:val="24"/>
        </w:rPr>
        <w:t>20</w:t>
      </w:r>
      <w:r w:rsidRPr="00E87526">
        <w:rPr>
          <w:rFonts w:ascii="Book Antiqua" w:hAnsi="Book Antiqua"/>
          <w:sz w:val="24"/>
          <w:szCs w:val="24"/>
        </w:rPr>
        <w:t>: 100-115 [PMID: 24136785 DOI: 10.1002/lt.23769]</w:t>
      </w:r>
    </w:p>
    <w:p w14:paraId="4602DE79"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10 </w:t>
      </w:r>
      <w:r w:rsidRPr="00E87526">
        <w:rPr>
          <w:rFonts w:ascii="Book Antiqua" w:hAnsi="Book Antiqua"/>
          <w:b/>
          <w:sz w:val="24"/>
          <w:szCs w:val="24"/>
        </w:rPr>
        <w:t>Hsu EK</w:t>
      </w:r>
      <w:r w:rsidRPr="00E87526">
        <w:rPr>
          <w:rFonts w:ascii="Book Antiqua" w:hAnsi="Book Antiqua"/>
          <w:sz w:val="24"/>
          <w:szCs w:val="24"/>
        </w:rPr>
        <w:t>, Shaffer M, Bradford M, Mayer-</w:t>
      </w:r>
      <w:proofErr w:type="spellStart"/>
      <w:r w:rsidRPr="00E87526">
        <w:rPr>
          <w:rFonts w:ascii="Book Antiqua" w:hAnsi="Book Antiqua"/>
          <w:sz w:val="24"/>
          <w:szCs w:val="24"/>
        </w:rPr>
        <w:t>Hamblett</w:t>
      </w:r>
      <w:proofErr w:type="spellEnd"/>
      <w:r w:rsidRPr="00E87526">
        <w:rPr>
          <w:rFonts w:ascii="Book Antiqua" w:hAnsi="Book Antiqua"/>
          <w:sz w:val="24"/>
          <w:szCs w:val="24"/>
        </w:rPr>
        <w:t xml:space="preserve"> N, </w:t>
      </w:r>
      <w:proofErr w:type="spellStart"/>
      <w:r w:rsidRPr="00E87526">
        <w:rPr>
          <w:rFonts w:ascii="Book Antiqua" w:hAnsi="Book Antiqua"/>
          <w:sz w:val="24"/>
          <w:szCs w:val="24"/>
        </w:rPr>
        <w:t>Horslen</w:t>
      </w:r>
      <w:proofErr w:type="spellEnd"/>
      <w:r w:rsidRPr="00E87526">
        <w:rPr>
          <w:rFonts w:ascii="Book Antiqua" w:hAnsi="Book Antiqua"/>
          <w:sz w:val="24"/>
          <w:szCs w:val="24"/>
        </w:rPr>
        <w:t xml:space="preserve"> S. Heterogeneity and disparities in the use of exception scores in pediatric liver allocation. </w:t>
      </w:r>
      <w:r w:rsidRPr="00E87526">
        <w:rPr>
          <w:rFonts w:ascii="Book Antiqua" w:hAnsi="Book Antiqua"/>
          <w:i/>
          <w:sz w:val="24"/>
          <w:szCs w:val="24"/>
        </w:rPr>
        <w:t>Am J Transplant</w:t>
      </w:r>
      <w:r w:rsidRPr="00E87526">
        <w:rPr>
          <w:rFonts w:ascii="Book Antiqua" w:hAnsi="Book Antiqua"/>
          <w:sz w:val="24"/>
          <w:szCs w:val="24"/>
        </w:rPr>
        <w:t xml:space="preserve"> 2015; </w:t>
      </w:r>
      <w:r w:rsidRPr="00E87526">
        <w:rPr>
          <w:rFonts w:ascii="Book Antiqua" w:hAnsi="Book Antiqua"/>
          <w:b/>
          <w:sz w:val="24"/>
          <w:szCs w:val="24"/>
        </w:rPr>
        <w:t>15</w:t>
      </w:r>
      <w:r w:rsidRPr="00E87526">
        <w:rPr>
          <w:rFonts w:ascii="Book Antiqua" w:hAnsi="Book Antiqua"/>
          <w:sz w:val="24"/>
          <w:szCs w:val="24"/>
        </w:rPr>
        <w:t>: 436-444 [PMID: 25612496 DOI: 10.1111/ajt.13089]</w:t>
      </w:r>
    </w:p>
    <w:p w14:paraId="771DA863"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11 </w:t>
      </w:r>
      <w:proofErr w:type="spellStart"/>
      <w:r w:rsidRPr="00E87526">
        <w:rPr>
          <w:rFonts w:ascii="Book Antiqua" w:hAnsi="Book Antiqua"/>
          <w:b/>
          <w:sz w:val="24"/>
          <w:szCs w:val="24"/>
        </w:rPr>
        <w:t>Arnon</w:t>
      </w:r>
      <w:proofErr w:type="spellEnd"/>
      <w:r w:rsidRPr="00E87526">
        <w:rPr>
          <w:rFonts w:ascii="Book Antiqua" w:hAnsi="Book Antiqua"/>
          <w:b/>
          <w:sz w:val="24"/>
          <w:szCs w:val="24"/>
        </w:rPr>
        <w:t xml:space="preserve"> R</w:t>
      </w:r>
      <w:r w:rsidRPr="00E87526">
        <w:rPr>
          <w:rFonts w:ascii="Book Antiqua" w:hAnsi="Book Antiqua"/>
          <w:sz w:val="24"/>
          <w:szCs w:val="24"/>
        </w:rPr>
        <w:t xml:space="preserve">, </w:t>
      </w:r>
      <w:proofErr w:type="spellStart"/>
      <w:r w:rsidRPr="00E87526">
        <w:rPr>
          <w:rFonts w:ascii="Book Antiqua" w:hAnsi="Book Antiqua"/>
          <w:sz w:val="24"/>
          <w:szCs w:val="24"/>
        </w:rPr>
        <w:t>Annunziato</w:t>
      </w:r>
      <w:proofErr w:type="spellEnd"/>
      <w:r w:rsidRPr="00E87526">
        <w:rPr>
          <w:rFonts w:ascii="Book Antiqua" w:hAnsi="Book Antiqua"/>
          <w:sz w:val="24"/>
          <w:szCs w:val="24"/>
        </w:rPr>
        <w:t xml:space="preserve"> RA, Willis A, </w:t>
      </w:r>
      <w:proofErr w:type="spellStart"/>
      <w:r w:rsidRPr="00E87526">
        <w:rPr>
          <w:rFonts w:ascii="Book Antiqua" w:hAnsi="Book Antiqua"/>
          <w:sz w:val="24"/>
          <w:szCs w:val="24"/>
        </w:rPr>
        <w:t>Parbhakar</w:t>
      </w:r>
      <w:proofErr w:type="spellEnd"/>
      <w:r w:rsidRPr="00E87526">
        <w:rPr>
          <w:rFonts w:ascii="Book Antiqua" w:hAnsi="Book Antiqua"/>
          <w:sz w:val="24"/>
          <w:szCs w:val="24"/>
        </w:rPr>
        <w:t xml:space="preserve"> M, Chu J, </w:t>
      </w:r>
      <w:proofErr w:type="spellStart"/>
      <w:r w:rsidRPr="00E87526">
        <w:rPr>
          <w:rFonts w:ascii="Book Antiqua" w:hAnsi="Book Antiqua"/>
          <w:sz w:val="24"/>
          <w:szCs w:val="24"/>
        </w:rPr>
        <w:t>Kerkar</w:t>
      </w:r>
      <w:proofErr w:type="spellEnd"/>
      <w:r w:rsidRPr="00E87526">
        <w:rPr>
          <w:rFonts w:ascii="Book Antiqua" w:hAnsi="Book Antiqua"/>
          <w:sz w:val="24"/>
          <w:szCs w:val="24"/>
        </w:rPr>
        <w:t xml:space="preserve"> N, </w:t>
      </w:r>
      <w:proofErr w:type="spellStart"/>
      <w:r w:rsidRPr="00E87526">
        <w:rPr>
          <w:rFonts w:ascii="Book Antiqua" w:hAnsi="Book Antiqua"/>
          <w:sz w:val="24"/>
          <w:szCs w:val="24"/>
        </w:rPr>
        <w:t>Shneider</w:t>
      </w:r>
      <w:proofErr w:type="spellEnd"/>
      <w:r w:rsidRPr="00E87526">
        <w:rPr>
          <w:rFonts w:ascii="Book Antiqua" w:hAnsi="Book Antiqua"/>
          <w:sz w:val="24"/>
          <w:szCs w:val="24"/>
        </w:rPr>
        <w:t xml:space="preserve"> BL. Liver transplantation for children with biliary atresia in the pediatric end-stage liver disease era: the role of insurance status. </w:t>
      </w:r>
      <w:r w:rsidRPr="00E87526">
        <w:rPr>
          <w:rFonts w:ascii="Book Antiqua" w:hAnsi="Book Antiqua"/>
          <w:i/>
          <w:sz w:val="24"/>
          <w:szCs w:val="24"/>
        </w:rPr>
        <w:t xml:space="preserve">Liver </w:t>
      </w:r>
      <w:proofErr w:type="spellStart"/>
      <w:r w:rsidRPr="00E87526">
        <w:rPr>
          <w:rFonts w:ascii="Book Antiqua" w:hAnsi="Book Antiqua"/>
          <w:i/>
          <w:sz w:val="24"/>
          <w:szCs w:val="24"/>
        </w:rPr>
        <w:t>Transpl</w:t>
      </w:r>
      <w:proofErr w:type="spellEnd"/>
      <w:r w:rsidRPr="00E87526">
        <w:rPr>
          <w:rFonts w:ascii="Book Antiqua" w:hAnsi="Book Antiqua"/>
          <w:sz w:val="24"/>
          <w:szCs w:val="24"/>
        </w:rPr>
        <w:t xml:space="preserve"> 2013; </w:t>
      </w:r>
      <w:r w:rsidRPr="00E87526">
        <w:rPr>
          <w:rFonts w:ascii="Book Antiqua" w:hAnsi="Book Antiqua"/>
          <w:b/>
          <w:sz w:val="24"/>
          <w:szCs w:val="24"/>
        </w:rPr>
        <w:t>19</w:t>
      </w:r>
      <w:r w:rsidRPr="00E87526">
        <w:rPr>
          <w:rFonts w:ascii="Book Antiqua" w:hAnsi="Book Antiqua"/>
          <w:sz w:val="24"/>
          <w:szCs w:val="24"/>
        </w:rPr>
        <w:t>: 543-550 [PMID: 23447504 DOI: 10.1002/lt.23607]</w:t>
      </w:r>
    </w:p>
    <w:p w14:paraId="47D1D567"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12 </w:t>
      </w:r>
      <w:r w:rsidRPr="00E87526">
        <w:rPr>
          <w:rFonts w:ascii="Book Antiqua" w:hAnsi="Book Antiqua"/>
          <w:b/>
          <w:sz w:val="24"/>
          <w:szCs w:val="24"/>
        </w:rPr>
        <w:t>Muir A</w:t>
      </w:r>
      <w:r w:rsidRPr="00E87526">
        <w:rPr>
          <w:rFonts w:ascii="Book Antiqua" w:hAnsi="Book Antiqua"/>
          <w:sz w:val="24"/>
          <w:szCs w:val="24"/>
        </w:rPr>
        <w:t xml:space="preserve">, Holden C, Sexton E, Gray JW. Preventing bloodstream infection in patients receiving home parenteral nutrition. </w:t>
      </w:r>
      <w:r w:rsidRPr="00E87526">
        <w:rPr>
          <w:rFonts w:ascii="Book Antiqua" w:hAnsi="Book Antiqua"/>
          <w:i/>
          <w:sz w:val="24"/>
          <w:szCs w:val="24"/>
        </w:rPr>
        <w:t xml:space="preserve">J </w:t>
      </w:r>
      <w:proofErr w:type="spellStart"/>
      <w:r w:rsidRPr="00E87526">
        <w:rPr>
          <w:rFonts w:ascii="Book Antiqua" w:hAnsi="Book Antiqua"/>
          <w:i/>
          <w:sz w:val="24"/>
          <w:szCs w:val="24"/>
        </w:rPr>
        <w:t>Pediatr</w:t>
      </w:r>
      <w:proofErr w:type="spellEnd"/>
      <w:r w:rsidRPr="00E87526">
        <w:rPr>
          <w:rFonts w:ascii="Book Antiqua" w:hAnsi="Book Antiqua"/>
          <w:i/>
          <w:sz w:val="24"/>
          <w:szCs w:val="24"/>
        </w:rPr>
        <w:t xml:space="preserve"> </w:t>
      </w:r>
      <w:proofErr w:type="spellStart"/>
      <w:r w:rsidRPr="00E87526">
        <w:rPr>
          <w:rFonts w:ascii="Book Antiqua" w:hAnsi="Book Antiqua"/>
          <w:i/>
          <w:sz w:val="24"/>
          <w:szCs w:val="24"/>
        </w:rPr>
        <w:t>Gastroenterol</w:t>
      </w:r>
      <w:proofErr w:type="spellEnd"/>
      <w:r w:rsidRPr="00E87526">
        <w:rPr>
          <w:rFonts w:ascii="Book Antiqua" w:hAnsi="Book Antiqua"/>
          <w:i/>
          <w:sz w:val="24"/>
          <w:szCs w:val="24"/>
        </w:rPr>
        <w:t xml:space="preserve"> </w:t>
      </w:r>
      <w:proofErr w:type="spellStart"/>
      <w:r w:rsidRPr="00E87526">
        <w:rPr>
          <w:rFonts w:ascii="Book Antiqua" w:hAnsi="Book Antiqua"/>
          <w:i/>
          <w:sz w:val="24"/>
          <w:szCs w:val="24"/>
        </w:rPr>
        <w:t>Nutr</w:t>
      </w:r>
      <w:proofErr w:type="spellEnd"/>
      <w:r w:rsidRPr="00E87526">
        <w:rPr>
          <w:rFonts w:ascii="Book Antiqua" w:hAnsi="Book Antiqua"/>
          <w:sz w:val="24"/>
          <w:szCs w:val="24"/>
        </w:rPr>
        <w:t xml:space="preserve"> 2014; </w:t>
      </w:r>
      <w:r w:rsidRPr="00E87526">
        <w:rPr>
          <w:rFonts w:ascii="Book Antiqua" w:hAnsi="Book Antiqua"/>
          <w:b/>
          <w:sz w:val="24"/>
          <w:szCs w:val="24"/>
        </w:rPr>
        <w:t>59</w:t>
      </w:r>
      <w:r w:rsidRPr="00E87526">
        <w:rPr>
          <w:rFonts w:ascii="Book Antiqua" w:hAnsi="Book Antiqua"/>
          <w:sz w:val="24"/>
          <w:szCs w:val="24"/>
        </w:rPr>
        <w:t>: 177-181 [PMID: 24796804 DOI: 10.1097/MPG.0000000000000419]</w:t>
      </w:r>
    </w:p>
    <w:p w14:paraId="57F49893"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13 </w:t>
      </w:r>
      <w:r w:rsidRPr="00E87526">
        <w:rPr>
          <w:rFonts w:ascii="Book Antiqua" w:hAnsi="Book Antiqua"/>
          <w:b/>
          <w:sz w:val="24"/>
          <w:szCs w:val="24"/>
        </w:rPr>
        <w:t>Abu-El-</w:t>
      </w:r>
      <w:proofErr w:type="spellStart"/>
      <w:r w:rsidRPr="00E87526">
        <w:rPr>
          <w:rFonts w:ascii="Book Antiqua" w:hAnsi="Book Antiqua"/>
          <w:b/>
          <w:sz w:val="24"/>
          <w:szCs w:val="24"/>
        </w:rPr>
        <w:t>Haija</w:t>
      </w:r>
      <w:proofErr w:type="spellEnd"/>
      <w:r w:rsidRPr="00E87526">
        <w:rPr>
          <w:rFonts w:ascii="Book Antiqua" w:hAnsi="Book Antiqua"/>
          <w:b/>
          <w:sz w:val="24"/>
          <w:szCs w:val="24"/>
        </w:rPr>
        <w:t xml:space="preserve"> M</w:t>
      </w:r>
      <w:r w:rsidRPr="00E87526">
        <w:rPr>
          <w:rFonts w:ascii="Book Antiqua" w:hAnsi="Book Antiqua"/>
          <w:sz w:val="24"/>
          <w:szCs w:val="24"/>
        </w:rPr>
        <w:t xml:space="preserve">, Schultz J, </w:t>
      </w:r>
      <w:proofErr w:type="spellStart"/>
      <w:r w:rsidRPr="00E87526">
        <w:rPr>
          <w:rFonts w:ascii="Book Antiqua" w:hAnsi="Book Antiqua"/>
          <w:sz w:val="24"/>
          <w:szCs w:val="24"/>
        </w:rPr>
        <w:t>Rahhal</w:t>
      </w:r>
      <w:proofErr w:type="spellEnd"/>
      <w:r w:rsidRPr="00E87526">
        <w:rPr>
          <w:rFonts w:ascii="Book Antiqua" w:hAnsi="Book Antiqua"/>
          <w:sz w:val="24"/>
          <w:szCs w:val="24"/>
        </w:rPr>
        <w:t xml:space="preserve"> RM. Effects of 70% ethanol locks on rates of central line infection, thrombosis, breakage, and replacement in pediatric intestinal failure. </w:t>
      </w:r>
      <w:r w:rsidRPr="00E87526">
        <w:rPr>
          <w:rFonts w:ascii="Book Antiqua" w:hAnsi="Book Antiqua"/>
          <w:i/>
          <w:sz w:val="24"/>
          <w:szCs w:val="24"/>
        </w:rPr>
        <w:t xml:space="preserve">J </w:t>
      </w:r>
      <w:proofErr w:type="spellStart"/>
      <w:r w:rsidRPr="00E87526">
        <w:rPr>
          <w:rFonts w:ascii="Book Antiqua" w:hAnsi="Book Antiqua"/>
          <w:i/>
          <w:sz w:val="24"/>
          <w:szCs w:val="24"/>
        </w:rPr>
        <w:t>Pediatr</w:t>
      </w:r>
      <w:proofErr w:type="spellEnd"/>
      <w:r w:rsidRPr="00E87526">
        <w:rPr>
          <w:rFonts w:ascii="Book Antiqua" w:hAnsi="Book Antiqua"/>
          <w:i/>
          <w:sz w:val="24"/>
          <w:szCs w:val="24"/>
        </w:rPr>
        <w:t xml:space="preserve"> </w:t>
      </w:r>
      <w:proofErr w:type="spellStart"/>
      <w:r w:rsidRPr="00E87526">
        <w:rPr>
          <w:rFonts w:ascii="Book Antiqua" w:hAnsi="Book Antiqua"/>
          <w:i/>
          <w:sz w:val="24"/>
          <w:szCs w:val="24"/>
        </w:rPr>
        <w:t>Gastroenterol</w:t>
      </w:r>
      <w:proofErr w:type="spellEnd"/>
      <w:r w:rsidRPr="00E87526">
        <w:rPr>
          <w:rFonts w:ascii="Book Antiqua" w:hAnsi="Book Antiqua"/>
          <w:i/>
          <w:sz w:val="24"/>
          <w:szCs w:val="24"/>
        </w:rPr>
        <w:t xml:space="preserve"> </w:t>
      </w:r>
      <w:proofErr w:type="spellStart"/>
      <w:r w:rsidRPr="00E87526">
        <w:rPr>
          <w:rFonts w:ascii="Book Antiqua" w:hAnsi="Book Antiqua"/>
          <w:i/>
          <w:sz w:val="24"/>
          <w:szCs w:val="24"/>
        </w:rPr>
        <w:t>Nutr</w:t>
      </w:r>
      <w:proofErr w:type="spellEnd"/>
      <w:r w:rsidRPr="00E87526">
        <w:rPr>
          <w:rFonts w:ascii="Book Antiqua" w:hAnsi="Book Antiqua"/>
          <w:sz w:val="24"/>
          <w:szCs w:val="24"/>
        </w:rPr>
        <w:t xml:space="preserve"> 2014; </w:t>
      </w:r>
      <w:r w:rsidRPr="00E87526">
        <w:rPr>
          <w:rFonts w:ascii="Book Antiqua" w:hAnsi="Book Antiqua"/>
          <w:b/>
          <w:sz w:val="24"/>
          <w:szCs w:val="24"/>
        </w:rPr>
        <w:t>58</w:t>
      </w:r>
      <w:r w:rsidRPr="00E87526">
        <w:rPr>
          <w:rFonts w:ascii="Book Antiqua" w:hAnsi="Book Antiqua"/>
          <w:sz w:val="24"/>
          <w:szCs w:val="24"/>
        </w:rPr>
        <w:t>: 703-708 [PMID: 24590214 DOI: 10.1097/MPG.0000000000000354]</w:t>
      </w:r>
    </w:p>
    <w:p w14:paraId="5D8E162B"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14 </w:t>
      </w:r>
      <w:r w:rsidRPr="00E87526">
        <w:rPr>
          <w:rFonts w:ascii="Book Antiqua" w:hAnsi="Book Antiqua"/>
          <w:b/>
          <w:sz w:val="24"/>
          <w:szCs w:val="24"/>
        </w:rPr>
        <w:t>Chu HP</w:t>
      </w:r>
      <w:r w:rsidRPr="00E87526">
        <w:rPr>
          <w:rFonts w:ascii="Book Antiqua" w:hAnsi="Book Antiqua"/>
          <w:sz w:val="24"/>
          <w:szCs w:val="24"/>
        </w:rPr>
        <w:t xml:space="preserve">, </w:t>
      </w:r>
      <w:proofErr w:type="spellStart"/>
      <w:r w:rsidRPr="00E87526">
        <w:rPr>
          <w:rFonts w:ascii="Book Antiqua" w:hAnsi="Book Antiqua"/>
          <w:sz w:val="24"/>
          <w:szCs w:val="24"/>
        </w:rPr>
        <w:t>Brind</w:t>
      </w:r>
      <w:proofErr w:type="spellEnd"/>
      <w:r w:rsidRPr="00E87526">
        <w:rPr>
          <w:rFonts w:ascii="Book Antiqua" w:hAnsi="Book Antiqua"/>
          <w:sz w:val="24"/>
          <w:szCs w:val="24"/>
        </w:rPr>
        <w:t xml:space="preserve"> J, </w:t>
      </w:r>
      <w:proofErr w:type="spellStart"/>
      <w:r w:rsidRPr="00E87526">
        <w:rPr>
          <w:rFonts w:ascii="Book Antiqua" w:hAnsi="Book Antiqua"/>
          <w:sz w:val="24"/>
          <w:szCs w:val="24"/>
        </w:rPr>
        <w:t>Tomar</w:t>
      </w:r>
      <w:proofErr w:type="spellEnd"/>
      <w:r w:rsidRPr="00E87526">
        <w:rPr>
          <w:rFonts w:ascii="Book Antiqua" w:hAnsi="Book Antiqua"/>
          <w:sz w:val="24"/>
          <w:szCs w:val="24"/>
        </w:rPr>
        <w:t xml:space="preserve"> R, Hill S. Significant reduction in central venous catheter-related bloodstream infections in children on HPN after starting treatment with taurolidine line lock. </w:t>
      </w:r>
      <w:r w:rsidRPr="00E87526">
        <w:rPr>
          <w:rFonts w:ascii="Book Antiqua" w:hAnsi="Book Antiqua"/>
          <w:i/>
          <w:sz w:val="24"/>
          <w:szCs w:val="24"/>
        </w:rPr>
        <w:t xml:space="preserve">J </w:t>
      </w:r>
      <w:proofErr w:type="spellStart"/>
      <w:r w:rsidRPr="00E87526">
        <w:rPr>
          <w:rFonts w:ascii="Book Antiqua" w:hAnsi="Book Antiqua"/>
          <w:i/>
          <w:sz w:val="24"/>
          <w:szCs w:val="24"/>
        </w:rPr>
        <w:t>Pediatr</w:t>
      </w:r>
      <w:proofErr w:type="spellEnd"/>
      <w:r w:rsidRPr="00E87526">
        <w:rPr>
          <w:rFonts w:ascii="Book Antiqua" w:hAnsi="Book Antiqua"/>
          <w:i/>
          <w:sz w:val="24"/>
          <w:szCs w:val="24"/>
        </w:rPr>
        <w:t xml:space="preserve"> </w:t>
      </w:r>
      <w:proofErr w:type="spellStart"/>
      <w:r w:rsidRPr="00E87526">
        <w:rPr>
          <w:rFonts w:ascii="Book Antiqua" w:hAnsi="Book Antiqua"/>
          <w:i/>
          <w:sz w:val="24"/>
          <w:szCs w:val="24"/>
        </w:rPr>
        <w:t>Gastroenterol</w:t>
      </w:r>
      <w:proofErr w:type="spellEnd"/>
      <w:r w:rsidRPr="00E87526">
        <w:rPr>
          <w:rFonts w:ascii="Book Antiqua" w:hAnsi="Book Antiqua"/>
          <w:i/>
          <w:sz w:val="24"/>
          <w:szCs w:val="24"/>
        </w:rPr>
        <w:t xml:space="preserve"> </w:t>
      </w:r>
      <w:proofErr w:type="spellStart"/>
      <w:r w:rsidRPr="00E87526">
        <w:rPr>
          <w:rFonts w:ascii="Book Antiqua" w:hAnsi="Book Antiqua"/>
          <w:i/>
          <w:sz w:val="24"/>
          <w:szCs w:val="24"/>
        </w:rPr>
        <w:t>Nutr</w:t>
      </w:r>
      <w:proofErr w:type="spellEnd"/>
      <w:r w:rsidRPr="00E87526">
        <w:rPr>
          <w:rFonts w:ascii="Book Antiqua" w:hAnsi="Book Antiqua"/>
          <w:sz w:val="24"/>
          <w:szCs w:val="24"/>
        </w:rPr>
        <w:t xml:space="preserve"> 2012; </w:t>
      </w:r>
      <w:r w:rsidRPr="00E87526">
        <w:rPr>
          <w:rFonts w:ascii="Book Antiqua" w:hAnsi="Book Antiqua"/>
          <w:b/>
          <w:sz w:val="24"/>
          <w:szCs w:val="24"/>
        </w:rPr>
        <w:t>55</w:t>
      </w:r>
      <w:r w:rsidRPr="00E87526">
        <w:rPr>
          <w:rFonts w:ascii="Book Antiqua" w:hAnsi="Book Antiqua"/>
          <w:sz w:val="24"/>
          <w:szCs w:val="24"/>
        </w:rPr>
        <w:t>: 403-407 [PMID: 22595973 DOI: 10.1097/MPG.0b013e31825bb0ae]</w:t>
      </w:r>
    </w:p>
    <w:p w14:paraId="6AEA1F98" w14:textId="170A8945" w:rsidR="00921671" w:rsidRPr="00E87526" w:rsidRDefault="00921671" w:rsidP="00E87526">
      <w:pPr>
        <w:spacing w:after="0" w:line="360" w:lineRule="auto"/>
        <w:jc w:val="both"/>
        <w:rPr>
          <w:rFonts w:ascii="Book Antiqua" w:hAnsi="Book Antiqua" w:cs="Times New Roman"/>
          <w:sz w:val="24"/>
          <w:szCs w:val="24"/>
        </w:rPr>
      </w:pPr>
    </w:p>
    <w:p w14:paraId="1D86F865" w14:textId="1DF77E45" w:rsidR="00307E59" w:rsidRPr="009E4A0F" w:rsidRDefault="00307E59" w:rsidP="00F74BC6">
      <w:pPr>
        <w:pStyle w:val="aa"/>
        <w:spacing w:line="360" w:lineRule="auto"/>
        <w:jc w:val="right"/>
        <w:rPr>
          <w:rFonts w:ascii="Book Antiqua" w:hAnsi="Book Antiqua"/>
          <w:sz w:val="24"/>
          <w:szCs w:val="24"/>
        </w:rPr>
      </w:pPr>
      <w:r w:rsidRPr="00F74BC6">
        <w:rPr>
          <w:rFonts w:ascii="Book Antiqua" w:hAnsi="Book Antiqua"/>
          <w:b/>
          <w:sz w:val="24"/>
          <w:szCs w:val="24"/>
        </w:rPr>
        <w:t xml:space="preserve">P-Reviewer: </w:t>
      </w:r>
      <w:r w:rsidRPr="00F74BC6">
        <w:rPr>
          <w:rFonts w:ascii="Book Antiqua" w:hAnsi="Book Antiqua"/>
          <w:color w:val="000000"/>
          <w:sz w:val="24"/>
          <w:szCs w:val="24"/>
        </w:rPr>
        <w:t xml:space="preserve">Kao JT, </w:t>
      </w:r>
      <w:proofErr w:type="spellStart"/>
      <w:r w:rsidRPr="00F74BC6">
        <w:rPr>
          <w:rFonts w:ascii="Book Antiqua" w:hAnsi="Book Antiqua"/>
          <w:color w:val="000000"/>
          <w:sz w:val="24"/>
          <w:szCs w:val="24"/>
        </w:rPr>
        <w:t>Pallav</w:t>
      </w:r>
      <w:proofErr w:type="spellEnd"/>
      <w:r w:rsidRPr="00F74BC6">
        <w:rPr>
          <w:rFonts w:ascii="Book Antiqua" w:hAnsi="Book Antiqua"/>
          <w:color w:val="000000"/>
          <w:sz w:val="24"/>
          <w:szCs w:val="24"/>
        </w:rPr>
        <w:t xml:space="preserve"> K, Qi XS </w:t>
      </w:r>
      <w:r w:rsidRPr="00F74BC6">
        <w:rPr>
          <w:rFonts w:ascii="Book Antiqua" w:hAnsi="Book Antiqua"/>
          <w:b/>
          <w:sz w:val="24"/>
          <w:szCs w:val="24"/>
        </w:rPr>
        <w:t xml:space="preserve">S-Editor: </w:t>
      </w:r>
      <w:proofErr w:type="spellStart"/>
      <w:r w:rsidRPr="00F74BC6">
        <w:rPr>
          <w:rFonts w:ascii="Book Antiqua" w:hAnsi="Book Antiqua"/>
          <w:sz w:val="24"/>
          <w:szCs w:val="24"/>
        </w:rPr>
        <w:t>Ji</w:t>
      </w:r>
      <w:proofErr w:type="spellEnd"/>
      <w:r w:rsidRPr="00F74BC6">
        <w:rPr>
          <w:rFonts w:ascii="Book Antiqua" w:hAnsi="Book Antiqua"/>
          <w:sz w:val="24"/>
          <w:szCs w:val="24"/>
        </w:rPr>
        <w:t xml:space="preserve"> FF</w:t>
      </w:r>
      <w:r w:rsidRPr="00F74BC6">
        <w:rPr>
          <w:rFonts w:ascii="Book Antiqua" w:hAnsi="Book Antiqua"/>
          <w:b/>
          <w:sz w:val="24"/>
          <w:szCs w:val="24"/>
        </w:rPr>
        <w:t xml:space="preserve"> </w:t>
      </w:r>
      <w:r w:rsidR="009E4A0F" w:rsidRPr="00F74BC6">
        <w:rPr>
          <w:rFonts w:ascii="Book Antiqua" w:hAnsi="Book Antiqua"/>
          <w:b/>
          <w:sz w:val="24"/>
          <w:szCs w:val="24"/>
        </w:rPr>
        <w:t xml:space="preserve">L-Editor: </w:t>
      </w:r>
      <w:r w:rsidR="009E4A0F" w:rsidRPr="009E4A0F">
        <w:rPr>
          <w:rFonts w:ascii="Book Antiqua" w:hAnsi="Book Antiqua" w:hint="eastAsia"/>
          <w:sz w:val="24"/>
          <w:szCs w:val="24"/>
        </w:rPr>
        <w:t>A</w:t>
      </w:r>
      <w:r w:rsidR="009E4A0F">
        <w:rPr>
          <w:rFonts w:ascii="Book Antiqua" w:eastAsiaTheme="minorEastAsia" w:hAnsi="Book Antiqua" w:hint="eastAsia"/>
          <w:b/>
          <w:sz w:val="24"/>
          <w:szCs w:val="24"/>
        </w:rPr>
        <w:t xml:space="preserve"> </w:t>
      </w:r>
      <w:r w:rsidR="009E4A0F" w:rsidRPr="00F74BC6">
        <w:rPr>
          <w:rFonts w:ascii="Book Antiqua" w:hAnsi="Book Antiqua"/>
          <w:b/>
          <w:sz w:val="24"/>
          <w:szCs w:val="24"/>
        </w:rPr>
        <w:t>E-Ed</w:t>
      </w:r>
      <w:bookmarkStart w:id="0" w:name="_GoBack"/>
      <w:bookmarkEnd w:id="0"/>
      <w:r w:rsidR="009E4A0F" w:rsidRPr="00F74BC6">
        <w:rPr>
          <w:rFonts w:ascii="Book Antiqua" w:hAnsi="Book Antiqua"/>
          <w:b/>
          <w:sz w:val="24"/>
          <w:szCs w:val="24"/>
        </w:rPr>
        <w:t xml:space="preserve">itor: </w:t>
      </w:r>
      <w:r w:rsidR="009E4A0F" w:rsidRPr="009E4A0F">
        <w:rPr>
          <w:rFonts w:ascii="Book Antiqua" w:hAnsi="Book Antiqua"/>
          <w:sz w:val="24"/>
          <w:szCs w:val="24"/>
        </w:rPr>
        <w:t>Zhang YL</w:t>
      </w:r>
      <w:r w:rsidRPr="009E4A0F">
        <w:rPr>
          <w:rFonts w:ascii="Book Antiqua" w:hAnsi="Book Antiqua"/>
          <w:sz w:val="24"/>
          <w:szCs w:val="24"/>
        </w:rPr>
        <w:t xml:space="preserve"> </w:t>
      </w:r>
    </w:p>
    <w:p w14:paraId="5DF40997" w14:textId="77777777" w:rsidR="00307E59" w:rsidRPr="00E87526" w:rsidRDefault="00307E59" w:rsidP="00E87526">
      <w:pPr>
        <w:pStyle w:val="aa"/>
        <w:spacing w:line="360" w:lineRule="auto"/>
        <w:rPr>
          <w:rFonts w:ascii="Book Antiqua" w:hAnsi="Book Antiqua"/>
          <w:b/>
          <w:sz w:val="24"/>
          <w:szCs w:val="24"/>
        </w:rPr>
      </w:pPr>
      <w:r w:rsidRPr="00E87526">
        <w:rPr>
          <w:rFonts w:ascii="Book Antiqua" w:hAnsi="Book Antiqua"/>
          <w:b/>
          <w:sz w:val="24"/>
          <w:szCs w:val="24"/>
        </w:rPr>
        <w:t xml:space="preserve"> </w:t>
      </w:r>
    </w:p>
    <w:p w14:paraId="7620C9F5" w14:textId="77777777" w:rsidR="00307E59" w:rsidRPr="00E87526" w:rsidRDefault="00307E59" w:rsidP="00E87526">
      <w:pPr>
        <w:snapToGrid w:val="0"/>
        <w:spacing w:after="0" w:line="360" w:lineRule="auto"/>
        <w:jc w:val="both"/>
        <w:rPr>
          <w:rFonts w:ascii="Book Antiqua" w:eastAsia="宋体" w:hAnsi="Book Antiqua" w:cs="Helvetica"/>
          <w:b/>
          <w:sz w:val="24"/>
          <w:szCs w:val="24"/>
        </w:rPr>
      </w:pPr>
      <w:r w:rsidRPr="00E87526">
        <w:rPr>
          <w:rFonts w:ascii="Book Antiqua" w:eastAsia="宋体" w:hAnsi="Book Antiqua" w:cs="Helvetica"/>
          <w:b/>
          <w:sz w:val="24"/>
          <w:szCs w:val="24"/>
        </w:rPr>
        <w:t xml:space="preserve">Specialty type: </w:t>
      </w:r>
      <w:r w:rsidRPr="00E87526">
        <w:rPr>
          <w:rFonts w:ascii="Book Antiqua" w:eastAsia="宋体" w:hAnsi="Book Antiqua" w:cs="Helvetica"/>
          <w:sz w:val="24"/>
          <w:szCs w:val="24"/>
        </w:rPr>
        <w:t>Gastroenterology and hepatology</w:t>
      </w:r>
    </w:p>
    <w:p w14:paraId="62F0AF9E" w14:textId="6D0DD3CE" w:rsidR="00307E59" w:rsidRPr="00E87526" w:rsidRDefault="00307E59" w:rsidP="00E87526">
      <w:pPr>
        <w:snapToGrid w:val="0"/>
        <w:spacing w:after="0" w:line="360" w:lineRule="auto"/>
        <w:jc w:val="both"/>
        <w:rPr>
          <w:rFonts w:ascii="Book Antiqua" w:eastAsia="宋体" w:hAnsi="Book Antiqua" w:cs="Helvetica"/>
          <w:b/>
          <w:sz w:val="24"/>
          <w:szCs w:val="24"/>
        </w:rPr>
      </w:pPr>
      <w:r w:rsidRPr="00E87526">
        <w:rPr>
          <w:rFonts w:ascii="Book Antiqua" w:eastAsia="宋体" w:hAnsi="Book Antiqua" w:cs="Helvetica"/>
          <w:b/>
          <w:sz w:val="24"/>
          <w:szCs w:val="24"/>
        </w:rPr>
        <w:t xml:space="preserve">Country of origin: </w:t>
      </w:r>
      <w:r w:rsidRPr="00E87526">
        <w:rPr>
          <w:rFonts w:ascii="Book Antiqua" w:eastAsia="宋体" w:hAnsi="Book Antiqua"/>
          <w:sz w:val="24"/>
          <w:szCs w:val="24"/>
        </w:rPr>
        <w:t>United States</w:t>
      </w:r>
    </w:p>
    <w:p w14:paraId="468E24BA" w14:textId="77777777" w:rsidR="00307E59" w:rsidRPr="00E87526" w:rsidRDefault="00307E59" w:rsidP="00E87526">
      <w:pPr>
        <w:snapToGrid w:val="0"/>
        <w:spacing w:after="0" w:line="360" w:lineRule="auto"/>
        <w:jc w:val="both"/>
        <w:rPr>
          <w:rFonts w:ascii="Book Antiqua" w:eastAsia="宋体" w:hAnsi="Book Antiqua" w:cs="Helvetica"/>
          <w:b/>
          <w:sz w:val="24"/>
          <w:szCs w:val="24"/>
        </w:rPr>
      </w:pPr>
      <w:r w:rsidRPr="00E87526">
        <w:rPr>
          <w:rFonts w:ascii="Book Antiqua" w:eastAsia="宋体" w:hAnsi="Book Antiqua" w:cs="Helvetica"/>
          <w:b/>
          <w:sz w:val="24"/>
          <w:szCs w:val="24"/>
        </w:rPr>
        <w:t>Peer-review report classification</w:t>
      </w:r>
    </w:p>
    <w:p w14:paraId="5623D5BA" w14:textId="3DEDE87D" w:rsidR="00307E59" w:rsidRPr="00E87526" w:rsidRDefault="00307E59" w:rsidP="00E87526">
      <w:pPr>
        <w:snapToGrid w:val="0"/>
        <w:spacing w:after="0" w:line="360" w:lineRule="auto"/>
        <w:jc w:val="both"/>
        <w:rPr>
          <w:rFonts w:ascii="Book Antiqua" w:eastAsia="宋体" w:hAnsi="Book Antiqua" w:cs="Helvetica"/>
          <w:sz w:val="24"/>
          <w:szCs w:val="24"/>
          <w:lang w:eastAsia="zh-CN"/>
        </w:rPr>
      </w:pPr>
      <w:r w:rsidRPr="00E87526">
        <w:rPr>
          <w:rFonts w:ascii="Book Antiqua" w:eastAsia="宋体" w:hAnsi="Book Antiqua" w:cs="Helvetica"/>
          <w:sz w:val="24"/>
          <w:szCs w:val="24"/>
        </w:rPr>
        <w:lastRenderedPageBreak/>
        <w:t xml:space="preserve">Grade A (Excellent): </w:t>
      </w:r>
      <w:r w:rsidRPr="00E87526">
        <w:rPr>
          <w:rFonts w:ascii="Book Antiqua" w:eastAsia="宋体" w:hAnsi="Book Antiqua" w:cs="Helvetica"/>
          <w:sz w:val="24"/>
          <w:szCs w:val="24"/>
          <w:lang w:eastAsia="zh-CN"/>
        </w:rPr>
        <w:t>0</w:t>
      </w:r>
    </w:p>
    <w:p w14:paraId="37CB1876" w14:textId="6AFCCE7C" w:rsidR="00307E59" w:rsidRPr="00E87526" w:rsidRDefault="00307E59" w:rsidP="00E87526">
      <w:pPr>
        <w:snapToGrid w:val="0"/>
        <w:spacing w:after="0" w:line="360" w:lineRule="auto"/>
        <w:jc w:val="both"/>
        <w:rPr>
          <w:rFonts w:ascii="Book Antiqua" w:eastAsia="宋体" w:hAnsi="Book Antiqua" w:cs="Helvetica"/>
          <w:sz w:val="24"/>
          <w:szCs w:val="24"/>
          <w:lang w:eastAsia="zh-CN"/>
        </w:rPr>
      </w:pPr>
      <w:r w:rsidRPr="00E87526">
        <w:rPr>
          <w:rFonts w:ascii="Book Antiqua" w:eastAsia="宋体" w:hAnsi="Book Antiqua" w:cs="Helvetica"/>
          <w:sz w:val="24"/>
          <w:szCs w:val="24"/>
        </w:rPr>
        <w:t>Grade B (Very good): B</w:t>
      </w:r>
      <w:r w:rsidRPr="00E87526">
        <w:rPr>
          <w:rFonts w:ascii="Book Antiqua" w:eastAsia="宋体" w:hAnsi="Book Antiqua" w:cs="Helvetica"/>
          <w:sz w:val="24"/>
          <w:szCs w:val="24"/>
          <w:lang w:eastAsia="zh-CN"/>
        </w:rPr>
        <w:t>, B</w:t>
      </w:r>
    </w:p>
    <w:p w14:paraId="0576432F" w14:textId="77777777" w:rsidR="00307E59" w:rsidRPr="00E87526" w:rsidRDefault="00307E59" w:rsidP="00E87526">
      <w:pPr>
        <w:snapToGrid w:val="0"/>
        <w:spacing w:after="0" w:line="360" w:lineRule="auto"/>
        <w:jc w:val="both"/>
        <w:rPr>
          <w:rFonts w:ascii="Book Antiqua" w:eastAsia="宋体" w:hAnsi="Book Antiqua" w:cs="Helvetica"/>
          <w:sz w:val="24"/>
          <w:szCs w:val="24"/>
        </w:rPr>
      </w:pPr>
      <w:r w:rsidRPr="00E87526">
        <w:rPr>
          <w:rFonts w:ascii="Book Antiqua" w:eastAsia="宋体" w:hAnsi="Book Antiqua" w:cs="Helvetica"/>
          <w:sz w:val="24"/>
          <w:szCs w:val="24"/>
        </w:rPr>
        <w:t>Grade C (Good): C</w:t>
      </w:r>
    </w:p>
    <w:p w14:paraId="24FC0D29" w14:textId="77777777" w:rsidR="00307E59" w:rsidRPr="00E87526" w:rsidRDefault="00307E59" w:rsidP="00E87526">
      <w:pPr>
        <w:snapToGrid w:val="0"/>
        <w:spacing w:after="0" w:line="360" w:lineRule="auto"/>
        <w:jc w:val="both"/>
        <w:rPr>
          <w:rFonts w:ascii="Book Antiqua" w:eastAsia="宋体" w:hAnsi="Book Antiqua" w:cs="Helvetica"/>
          <w:sz w:val="24"/>
          <w:szCs w:val="24"/>
        </w:rPr>
      </w:pPr>
      <w:r w:rsidRPr="00E87526">
        <w:rPr>
          <w:rFonts w:ascii="Book Antiqua" w:eastAsia="宋体" w:hAnsi="Book Antiqua" w:cs="Helvetica"/>
          <w:sz w:val="24"/>
          <w:szCs w:val="24"/>
        </w:rPr>
        <w:t xml:space="preserve">Grade D (Fair): 0 </w:t>
      </w:r>
    </w:p>
    <w:p w14:paraId="32CB003B" w14:textId="7491A260" w:rsidR="00107B07" w:rsidRPr="00E87526" w:rsidRDefault="00307E59" w:rsidP="00E87526">
      <w:pPr>
        <w:spacing w:after="0" w:line="360" w:lineRule="auto"/>
        <w:jc w:val="both"/>
        <w:rPr>
          <w:rFonts w:ascii="Book Antiqua" w:hAnsi="Book Antiqua" w:cs="Times New Roman"/>
          <w:b/>
          <w:sz w:val="24"/>
          <w:szCs w:val="24"/>
        </w:rPr>
      </w:pPr>
      <w:r w:rsidRPr="00E87526">
        <w:rPr>
          <w:rFonts w:ascii="Book Antiqua" w:eastAsia="宋体" w:hAnsi="Book Antiqua" w:cs="Helvetica"/>
          <w:sz w:val="24"/>
          <w:szCs w:val="24"/>
        </w:rPr>
        <w:t>Grade E (Poor): 0</w:t>
      </w:r>
    </w:p>
    <w:p w14:paraId="71CCD9A1" w14:textId="77777777" w:rsidR="00107B07" w:rsidRPr="001E6DC4" w:rsidRDefault="00107B07" w:rsidP="001E6DC4">
      <w:pPr>
        <w:spacing w:after="0" w:line="360" w:lineRule="auto"/>
        <w:jc w:val="both"/>
        <w:rPr>
          <w:rFonts w:ascii="Book Antiqua" w:hAnsi="Book Antiqua" w:cs="Times New Roman"/>
          <w:sz w:val="24"/>
          <w:szCs w:val="24"/>
          <w:lang w:eastAsia="zh-CN"/>
        </w:rPr>
      </w:pPr>
    </w:p>
    <w:p w14:paraId="1026D3FE" w14:textId="77777777" w:rsidR="00781DF3" w:rsidRDefault="00781DF3">
      <w:pPr>
        <w:rPr>
          <w:rFonts w:ascii="Book Antiqua" w:hAnsi="Book Antiqua" w:cs="Times New Roman"/>
          <w:b/>
          <w:sz w:val="24"/>
          <w:szCs w:val="24"/>
        </w:rPr>
      </w:pPr>
      <w:r>
        <w:rPr>
          <w:rFonts w:ascii="Book Antiqua" w:hAnsi="Book Antiqua" w:cs="Times New Roman"/>
          <w:b/>
          <w:sz w:val="24"/>
          <w:szCs w:val="24"/>
        </w:rPr>
        <w:br w:type="page"/>
      </w:r>
    </w:p>
    <w:p w14:paraId="0679B892" w14:textId="12236D27" w:rsidR="00781DF3" w:rsidRPr="00781DF3" w:rsidRDefault="00781DF3" w:rsidP="00BB5F0C">
      <w:pPr>
        <w:spacing w:after="0" w:line="360" w:lineRule="auto"/>
        <w:jc w:val="both"/>
        <w:rPr>
          <w:rFonts w:ascii="Book Antiqua" w:hAnsi="Book Antiqua" w:cs="Times New Roman"/>
          <w:b/>
          <w:sz w:val="24"/>
          <w:szCs w:val="24"/>
        </w:rPr>
      </w:pPr>
      <w:r w:rsidRPr="00781DF3">
        <w:rPr>
          <w:rFonts w:ascii="Book Antiqua" w:hAnsi="Book Antiqua" w:cs="Times New Roman"/>
          <w:b/>
          <w:sz w:val="24"/>
          <w:szCs w:val="24"/>
        </w:rPr>
        <w:lastRenderedPageBreak/>
        <w:t>Table 1 Clinical and demographic data at time of liver transplant listing and short-term clinical outcome of patients with and without central line-associated bloodstream infection</w:t>
      </w:r>
    </w:p>
    <w:p w14:paraId="06AA5B0F" w14:textId="7A2F169E" w:rsidR="00781DF3" w:rsidRPr="001E6DC4" w:rsidRDefault="00781DF3" w:rsidP="00781DF3">
      <w:pPr>
        <w:spacing w:after="0" w:line="360" w:lineRule="auto"/>
        <w:jc w:val="both"/>
        <w:rPr>
          <w:rFonts w:ascii="Book Antiqua" w:hAnsi="Book Antiqua" w:cs="Times New Roman"/>
          <w:sz w:val="24"/>
          <w:szCs w:val="24"/>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4"/>
        <w:gridCol w:w="1668"/>
        <w:gridCol w:w="1668"/>
        <w:gridCol w:w="1026"/>
      </w:tblGrid>
      <w:tr w:rsidR="00781DF3" w:rsidRPr="00781DF3" w14:paraId="49BEDA92" w14:textId="77777777" w:rsidTr="00781DF3">
        <w:tc>
          <w:tcPr>
            <w:tcW w:w="0" w:type="auto"/>
            <w:tcBorders>
              <w:top w:val="single" w:sz="4" w:space="0" w:color="auto"/>
              <w:bottom w:val="single" w:sz="4" w:space="0" w:color="auto"/>
            </w:tcBorders>
          </w:tcPr>
          <w:p w14:paraId="7364879A" w14:textId="77777777" w:rsidR="005C0D79" w:rsidRPr="00781DF3" w:rsidRDefault="005C0D79" w:rsidP="001E6DC4">
            <w:pPr>
              <w:spacing w:line="360" w:lineRule="auto"/>
              <w:jc w:val="both"/>
              <w:rPr>
                <w:rFonts w:ascii="Book Antiqua" w:hAnsi="Book Antiqua" w:cs="Times New Roman"/>
                <w:b/>
                <w:sz w:val="24"/>
                <w:szCs w:val="24"/>
              </w:rPr>
            </w:pPr>
          </w:p>
        </w:tc>
        <w:tc>
          <w:tcPr>
            <w:tcW w:w="0" w:type="auto"/>
            <w:tcBorders>
              <w:top w:val="single" w:sz="4" w:space="0" w:color="auto"/>
              <w:bottom w:val="single" w:sz="4" w:space="0" w:color="auto"/>
            </w:tcBorders>
          </w:tcPr>
          <w:p w14:paraId="72B31913" w14:textId="77777777" w:rsidR="005C0D79" w:rsidRPr="00781DF3" w:rsidRDefault="005C0D79" w:rsidP="001E6DC4">
            <w:pPr>
              <w:spacing w:line="360" w:lineRule="auto"/>
              <w:jc w:val="both"/>
              <w:rPr>
                <w:rFonts w:ascii="Book Antiqua" w:hAnsi="Book Antiqua" w:cs="Times New Roman"/>
                <w:b/>
                <w:sz w:val="24"/>
                <w:szCs w:val="24"/>
              </w:rPr>
            </w:pPr>
            <w:r w:rsidRPr="00781DF3">
              <w:rPr>
                <w:rFonts w:ascii="Book Antiqua" w:hAnsi="Book Antiqua" w:cs="Times New Roman"/>
                <w:b/>
                <w:sz w:val="24"/>
                <w:szCs w:val="24"/>
              </w:rPr>
              <w:t>No CLABSI</w:t>
            </w:r>
          </w:p>
        </w:tc>
        <w:tc>
          <w:tcPr>
            <w:tcW w:w="0" w:type="auto"/>
            <w:tcBorders>
              <w:top w:val="single" w:sz="4" w:space="0" w:color="auto"/>
              <w:bottom w:val="single" w:sz="4" w:space="0" w:color="auto"/>
            </w:tcBorders>
          </w:tcPr>
          <w:p w14:paraId="5BD5F11A" w14:textId="77777777" w:rsidR="005C0D79" w:rsidRPr="00781DF3" w:rsidRDefault="005C0D79" w:rsidP="001E6DC4">
            <w:pPr>
              <w:spacing w:line="360" w:lineRule="auto"/>
              <w:jc w:val="both"/>
              <w:rPr>
                <w:rFonts w:ascii="Book Antiqua" w:hAnsi="Book Antiqua" w:cs="Times New Roman"/>
                <w:b/>
                <w:sz w:val="24"/>
                <w:szCs w:val="24"/>
              </w:rPr>
            </w:pPr>
            <w:r w:rsidRPr="00781DF3">
              <w:rPr>
                <w:rFonts w:ascii="Book Antiqua" w:hAnsi="Book Antiqua" w:cs="Times New Roman"/>
                <w:b/>
                <w:sz w:val="24"/>
                <w:szCs w:val="24"/>
              </w:rPr>
              <w:t>CLABSI</w:t>
            </w:r>
          </w:p>
        </w:tc>
        <w:tc>
          <w:tcPr>
            <w:tcW w:w="0" w:type="auto"/>
            <w:tcBorders>
              <w:top w:val="single" w:sz="4" w:space="0" w:color="auto"/>
              <w:bottom w:val="single" w:sz="4" w:space="0" w:color="auto"/>
            </w:tcBorders>
          </w:tcPr>
          <w:p w14:paraId="398F4E62" w14:textId="056F68C9" w:rsidR="005C0D79" w:rsidRPr="00781DF3" w:rsidRDefault="00781DF3" w:rsidP="001E6DC4">
            <w:pPr>
              <w:spacing w:line="360" w:lineRule="auto"/>
              <w:jc w:val="both"/>
              <w:rPr>
                <w:rFonts w:ascii="Book Antiqua" w:hAnsi="Book Antiqua" w:cs="Times New Roman"/>
                <w:b/>
                <w:sz w:val="24"/>
                <w:szCs w:val="24"/>
              </w:rPr>
            </w:pPr>
            <w:r w:rsidRPr="00781DF3">
              <w:rPr>
                <w:rFonts w:ascii="Book Antiqua" w:hAnsi="Book Antiqua" w:cs="Times New Roman"/>
                <w:b/>
                <w:i/>
                <w:sz w:val="24"/>
                <w:szCs w:val="24"/>
              </w:rPr>
              <w:t>P</w:t>
            </w:r>
            <w:r>
              <w:rPr>
                <w:rFonts w:ascii="Book Antiqua" w:hAnsi="Book Antiqua" w:cs="Times New Roman" w:hint="eastAsia"/>
                <w:b/>
                <w:sz w:val="24"/>
                <w:szCs w:val="24"/>
                <w:lang w:eastAsia="zh-CN"/>
              </w:rPr>
              <w:t xml:space="preserve"> </w:t>
            </w:r>
            <w:r w:rsidR="005C0D79" w:rsidRPr="00781DF3">
              <w:rPr>
                <w:rFonts w:ascii="Book Antiqua" w:hAnsi="Book Antiqua" w:cs="Times New Roman"/>
                <w:b/>
                <w:sz w:val="24"/>
                <w:szCs w:val="24"/>
              </w:rPr>
              <w:t>value</w:t>
            </w:r>
          </w:p>
        </w:tc>
      </w:tr>
      <w:tr w:rsidR="00781DF3" w:rsidRPr="001E6DC4" w14:paraId="7CFECFB2" w14:textId="77777777" w:rsidTr="00781DF3">
        <w:tc>
          <w:tcPr>
            <w:tcW w:w="0" w:type="auto"/>
            <w:tcBorders>
              <w:top w:val="single" w:sz="4" w:space="0" w:color="auto"/>
            </w:tcBorders>
          </w:tcPr>
          <w:p w14:paraId="39D3EC21" w14:textId="513A72F7" w:rsidR="005C0D79" w:rsidRPr="001E6DC4" w:rsidRDefault="00512EB6" w:rsidP="001E6DC4">
            <w:pPr>
              <w:spacing w:line="360" w:lineRule="auto"/>
              <w:jc w:val="both"/>
              <w:rPr>
                <w:rFonts w:ascii="Book Antiqua" w:hAnsi="Book Antiqua" w:cs="Times New Roman"/>
                <w:sz w:val="24"/>
                <w:szCs w:val="24"/>
              </w:rPr>
            </w:pPr>
            <w:r w:rsidRPr="00512EB6">
              <w:rPr>
                <w:rFonts w:ascii="Book Antiqua" w:hAnsi="Book Antiqua" w:cs="Times New Roman"/>
                <w:i/>
                <w:sz w:val="24"/>
                <w:szCs w:val="24"/>
              </w:rPr>
              <w:t>n</w:t>
            </w:r>
            <w:r w:rsidRPr="001E6DC4">
              <w:rPr>
                <w:rFonts w:ascii="Book Antiqua" w:hAnsi="Book Antiqua" w:cs="Times New Roman"/>
                <w:sz w:val="24"/>
                <w:szCs w:val="24"/>
              </w:rPr>
              <w:t xml:space="preserve"> (%)</w:t>
            </w:r>
          </w:p>
        </w:tc>
        <w:tc>
          <w:tcPr>
            <w:tcW w:w="0" w:type="auto"/>
            <w:tcBorders>
              <w:top w:val="single" w:sz="4" w:space="0" w:color="auto"/>
            </w:tcBorders>
          </w:tcPr>
          <w:p w14:paraId="121686B5"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44 (70)</w:t>
            </w:r>
          </w:p>
        </w:tc>
        <w:tc>
          <w:tcPr>
            <w:tcW w:w="0" w:type="auto"/>
            <w:tcBorders>
              <w:top w:val="single" w:sz="4" w:space="0" w:color="auto"/>
            </w:tcBorders>
          </w:tcPr>
          <w:p w14:paraId="053A83A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19 (30)</w:t>
            </w:r>
          </w:p>
        </w:tc>
        <w:tc>
          <w:tcPr>
            <w:tcW w:w="0" w:type="auto"/>
            <w:tcBorders>
              <w:top w:val="single" w:sz="4" w:space="0" w:color="auto"/>
            </w:tcBorders>
          </w:tcPr>
          <w:p w14:paraId="30D881F8"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481399C9" w14:textId="77777777" w:rsidTr="00781DF3">
        <w:tc>
          <w:tcPr>
            <w:tcW w:w="0" w:type="auto"/>
          </w:tcPr>
          <w:p w14:paraId="5672E03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 xml:space="preserve">Male, </w:t>
            </w:r>
            <w:r w:rsidRPr="00512EB6">
              <w:rPr>
                <w:rFonts w:ascii="Book Antiqua" w:hAnsi="Book Antiqua" w:cs="Times New Roman"/>
                <w:i/>
                <w:sz w:val="24"/>
                <w:szCs w:val="24"/>
              </w:rPr>
              <w:t>n</w:t>
            </w:r>
            <w:r w:rsidRPr="001E6DC4">
              <w:rPr>
                <w:rFonts w:ascii="Book Antiqua" w:hAnsi="Book Antiqua" w:cs="Times New Roman"/>
                <w:sz w:val="24"/>
                <w:szCs w:val="24"/>
              </w:rPr>
              <w:t xml:space="preserve"> (%)</w:t>
            </w:r>
          </w:p>
        </w:tc>
        <w:tc>
          <w:tcPr>
            <w:tcW w:w="0" w:type="auto"/>
          </w:tcPr>
          <w:p w14:paraId="101178A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11 (25)</w:t>
            </w:r>
          </w:p>
        </w:tc>
        <w:tc>
          <w:tcPr>
            <w:tcW w:w="0" w:type="auto"/>
          </w:tcPr>
          <w:p w14:paraId="094F49A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5 (26)</w:t>
            </w:r>
          </w:p>
        </w:tc>
        <w:tc>
          <w:tcPr>
            <w:tcW w:w="0" w:type="auto"/>
          </w:tcPr>
          <w:p w14:paraId="41C89BF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0.91</w:t>
            </w:r>
          </w:p>
        </w:tc>
      </w:tr>
      <w:tr w:rsidR="00781DF3" w:rsidRPr="001E6DC4" w14:paraId="3F767274" w14:textId="77777777" w:rsidTr="00781DF3">
        <w:tc>
          <w:tcPr>
            <w:tcW w:w="0" w:type="auto"/>
          </w:tcPr>
          <w:p w14:paraId="32FF8C10" w14:textId="14BB26BD"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 xml:space="preserve">Race, </w:t>
            </w:r>
            <w:r w:rsidR="00512EB6" w:rsidRPr="00512EB6">
              <w:rPr>
                <w:rFonts w:ascii="Book Antiqua" w:hAnsi="Book Antiqua" w:cs="Times New Roman"/>
                <w:i/>
                <w:sz w:val="24"/>
                <w:szCs w:val="24"/>
              </w:rPr>
              <w:t>n</w:t>
            </w:r>
            <w:r w:rsidR="00512EB6" w:rsidRPr="001E6DC4">
              <w:rPr>
                <w:rFonts w:ascii="Book Antiqua" w:hAnsi="Book Antiqua" w:cs="Times New Roman"/>
                <w:sz w:val="24"/>
                <w:szCs w:val="24"/>
              </w:rPr>
              <w:t xml:space="preserve"> (%)</w:t>
            </w:r>
          </w:p>
        </w:tc>
        <w:tc>
          <w:tcPr>
            <w:tcW w:w="0" w:type="auto"/>
          </w:tcPr>
          <w:p w14:paraId="10AD05B3"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58C06D3B"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692B5C07"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6DFA0DAF" w14:textId="77777777" w:rsidTr="00781DF3">
        <w:tc>
          <w:tcPr>
            <w:tcW w:w="0" w:type="auto"/>
          </w:tcPr>
          <w:p w14:paraId="3E1193E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White</w:t>
            </w:r>
          </w:p>
        </w:tc>
        <w:tc>
          <w:tcPr>
            <w:tcW w:w="0" w:type="auto"/>
          </w:tcPr>
          <w:p w14:paraId="43649F0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38 (86)</w:t>
            </w:r>
          </w:p>
        </w:tc>
        <w:tc>
          <w:tcPr>
            <w:tcW w:w="0" w:type="auto"/>
          </w:tcPr>
          <w:p w14:paraId="06357E4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15 (79)</w:t>
            </w:r>
          </w:p>
        </w:tc>
        <w:tc>
          <w:tcPr>
            <w:tcW w:w="0" w:type="auto"/>
          </w:tcPr>
          <w:p w14:paraId="4D3B10A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0.71</w:t>
            </w:r>
          </w:p>
        </w:tc>
      </w:tr>
      <w:tr w:rsidR="00781DF3" w:rsidRPr="001E6DC4" w14:paraId="39B339DD" w14:textId="77777777" w:rsidTr="00781DF3">
        <w:tc>
          <w:tcPr>
            <w:tcW w:w="0" w:type="auto"/>
          </w:tcPr>
          <w:p w14:paraId="2CEBF5E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Black</w:t>
            </w:r>
          </w:p>
        </w:tc>
        <w:tc>
          <w:tcPr>
            <w:tcW w:w="0" w:type="auto"/>
          </w:tcPr>
          <w:p w14:paraId="7346489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5 (11)</w:t>
            </w:r>
          </w:p>
        </w:tc>
        <w:tc>
          <w:tcPr>
            <w:tcW w:w="0" w:type="auto"/>
          </w:tcPr>
          <w:p w14:paraId="6A5C5565"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3 (16)</w:t>
            </w:r>
          </w:p>
        </w:tc>
        <w:tc>
          <w:tcPr>
            <w:tcW w:w="0" w:type="auto"/>
          </w:tcPr>
          <w:p w14:paraId="734503E4"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0FF80839" w14:textId="77777777" w:rsidTr="00781DF3">
        <w:tc>
          <w:tcPr>
            <w:tcW w:w="0" w:type="auto"/>
          </w:tcPr>
          <w:p w14:paraId="2BBFACD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Asian</w:t>
            </w:r>
          </w:p>
        </w:tc>
        <w:tc>
          <w:tcPr>
            <w:tcW w:w="0" w:type="auto"/>
          </w:tcPr>
          <w:p w14:paraId="7355F6D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 (2)</w:t>
            </w:r>
          </w:p>
        </w:tc>
        <w:tc>
          <w:tcPr>
            <w:tcW w:w="0" w:type="auto"/>
          </w:tcPr>
          <w:p w14:paraId="43EA737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 (5)</w:t>
            </w:r>
          </w:p>
        </w:tc>
        <w:tc>
          <w:tcPr>
            <w:tcW w:w="0" w:type="auto"/>
          </w:tcPr>
          <w:p w14:paraId="145B5C7E"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2D866B8E" w14:textId="77777777" w:rsidTr="00781DF3">
        <w:tc>
          <w:tcPr>
            <w:tcW w:w="0" w:type="auto"/>
          </w:tcPr>
          <w:p w14:paraId="396019E5" w14:textId="5FDB6658"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 xml:space="preserve">Ethnicity, </w:t>
            </w:r>
            <w:r w:rsidR="00512EB6" w:rsidRPr="00512EB6">
              <w:rPr>
                <w:rFonts w:ascii="Book Antiqua" w:hAnsi="Book Antiqua" w:cs="Times New Roman"/>
                <w:i/>
                <w:sz w:val="24"/>
                <w:szCs w:val="24"/>
              </w:rPr>
              <w:t>n</w:t>
            </w:r>
            <w:r w:rsidR="00512EB6" w:rsidRPr="001E6DC4">
              <w:rPr>
                <w:rFonts w:ascii="Book Antiqua" w:hAnsi="Book Antiqua" w:cs="Times New Roman"/>
                <w:sz w:val="24"/>
                <w:szCs w:val="24"/>
              </w:rPr>
              <w:t xml:space="preserve"> (%)</w:t>
            </w:r>
          </w:p>
        </w:tc>
        <w:tc>
          <w:tcPr>
            <w:tcW w:w="0" w:type="auto"/>
          </w:tcPr>
          <w:p w14:paraId="36CE3FF5"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217864B6"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22BC5144"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0E32E3A9" w14:textId="77777777" w:rsidTr="00781DF3">
        <w:tc>
          <w:tcPr>
            <w:tcW w:w="0" w:type="auto"/>
          </w:tcPr>
          <w:p w14:paraId="18D8F5D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Hispanic</w:t>
            </w:r>
          </w:p>
        </w:tc>
        <w:tc>
          <w:tcPr>
            <w:tcW w:w="0" w:type="auto"/>
          </w:tcPr>
          <w:p w14:paraId="565CD98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25 (57%)</w:t>
            </w:r>
          </w:p>
        </w:tc>
        <w:tc>
          <w:tcPr>
            <w:tcW w:w="0" w:type="auto"/>
          </w:tcPr>
          <w:p w14:paraId="431108DF"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9 (47%)</w:t>
            </w:r>
          </w:p>
        </w:tc>
        <w:tc>
          <w:tcPr>
            <w:tcW w:w="0" w:type="auto"/>
          </w:tcPr>
          <w:p w14:paraId="7F8E392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0.49</w:t>
            </w:r>
          </w:p>
        </w:tc>
      </w:tr>
      <w:tr w:rsidR="00781DF3" w:rsidRPr="001E6DC4" w14:paraId="10F5519B" w14:textId="77777777" w:rsidTr="00781DF3">
        <w:tc>
          <w:tcPr>
            <w:tcW w:w="0" w:type="auto"/>
          </w:tcPr>
          <w:p w14:paraId="51548C41" w14:textId="2CD80036"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 xml:space="preserve">Primary language non-English, </w:t>
            </w:r>
            <w:r w:rsidR="00512EB6" w:rsidRPr="00512EB6">
              <w:rPr>
                <w:rFonts w:ascii="Book Antiqua" w:hAnsi="Book Antiqua" w:cs="Times New Roman"/>
                <w:i/>
                <w:sz w:val="24"/>
                <w:szCs w:val="24"/>
              </w:rPr>
              <w:t>n</w:t>
            </w:r>
            <w:r w:rsidR="00512EB6" w:rsidRPr="001E6DC4">
              <w:rPr>
                <w:rFonts w:ascii="Book Antiqua" w:hAnsi="Book Antiqua" w:cs="Times New Roman"/>
                <w:sz w:val="24"/>
                <w:szCs w:val="24"/>
              </w:rPr>
              <w:t xml:space="preserve"> (%)</w:t>
            </w:r>
          </w:p>
        </w:tc>
        <w:tc>
          <w:tcPr>
            <w:tcW w:w="0" w:type="auto"/>
          </w:tcPr>
          <w:p w14:paraId="33958CD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12 (27)</w:t>
            </w:r>
          </w:p>
        </w:tc>
        <w:tc>
          <w:tcPr>
            <w:tcW w:w="0" w:type="auto"/>
          </w:tcPr>
          <w:p w14:paraId="0B496EF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3 (16)</w:t>
            </w:r>
          </w:p>
        </w:tc>
        <w:tc>
          <w:tcPr>
            <w:tcW w:w="0" w:type="auto"/>
          </w:tcPr>
          <w:p w14:paraId="1B330FE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0.32</w:t>
            </w:r>
          </w:p>
        </w:tc>
      </w:tr>
      <w:tr w:rsidR="00781DF3" w:rsidRPr="001E6DC4" w14:paraId="6ACA8DD7" w14:textId="77777777" w:rsidTr="00781DF3">
        <w:tc>
          <w:tcPr>
            <w:tcW w:w="0" w:type="auto"/>
          </w:tcPr>
          <w:p w14:paraId="2E486E7E" w14:textId="399C783F"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 xml:space="preserve">Insurance, </w:t>
            </w:r>
            <w:r w:rsidR="00512EB6" w:rsidRPr="00512EB6">
              <w:rPr>
                <w:rFonts w:ascii="Book Antiqua" w:hAnsi="Book Antiqua" w:cs="Times New Roman"/>
                <w:i/>
                <w:sz w:val="24"/>
                <w:szCs w:val="24"/>
              </w:rPr>
              <w:t>n</w:t>
            </w:r>
            <w:r w:rsidR="00512EB6" w:rsidRPr="001E6DC4">
              <w:rPr>
                <w:rFonts w:ascii="Book Antiqua" w:hAnsi="Book Antiqua" w:cs="Times New Roman"/>
                <w:sz w:val="24"/>
                <w:szCs w:val="24"/>
              </w:rPr>
              <w:t xml:space="preserve"> (%)</w:t>
            </w:r>
          </w:p>
        </w:tc>
        <w:tc>
          <w:tcPr>
            <w:tcW w:w="0" w:type="auto"/>
          </w:tcPr>
          <w:p w14:paraId="2BC3A0AE"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0AF802F0"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67956ED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b/>
                <w:sz w:val="24"/>
                <w:szCs w:val="24"/>
              </w:rPr>
              <w:t>0.036</w:t>
            </w:r>
          </w:p>
        </w:tc>
      </w:tr>
      <w:tr w:rsidR="00781DF3" w:rsidRPr="001E6DC4" w14:paraId="441ECBF2" w14:textId="77777777" w:rsidTr="00781DF3">
        <w:tc>
          <w:tcPr>
            <w:tcW w:w="0" w:type="auto"/>
          </w:tcPr>
          <w:p w14:paraId="77B0597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Public/none</w:t>
            </w:r>
          </w:p>
        </w:tc>
        <w:tc>
          <w:tcPr>
            <w:tcW w:w="0" w:type="auto"/>
          </w:tcPr>
          <w:p w14:paraId="43659E9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25 (57)</w:t>
            </w:r>
          </w:p>
        </w:tc>
        <w:tc>
          <w:tcPr>
            <w:tcW w:w="0" w:type="auto"/>
          </w:tcPr>
          <w:p w14:paraId="2C812D9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16 (84)</w:t>
            </w:r>
          </w:p>
        </w:tc>
        <w:tc>
          <w:tcPr>
            <w:tcW w:w="0" w:type="auto"/>
          </w:tcPr>
          <w:p w14:paraId="72BFD36C" w14:textId="77777777" w:rsidR="005C0D79" w:rsidRPr="001E6DC4" w:rsidRDefault="005C0D79" w:rsidP="001E6DC4">
            <w:pPr>
              <w:spacing w:line="360" w:lineRule="auto"/>
              <w:jc w:val="both"/>
              <w:rPr>
                <w:rFonts w:ascii="Book Antiqua" w:hAnsi="Book Antiqua" w:cs="Times New Roman"/>
                <w:b/>
                <w:sz w:val="24"/>
                <w:szCs w:val="24"/>
              </w:rPr>
            </w:pPr>
          </w:p>
        </w:tc>
      </w:tr>
      <w:tr w:rsidR="00781DF3" w:rsidRPr="001E6DC4" w14:paraId="0EC6AED1" w14:textId="77777777" w:rsidTr="00781DF3">
        <w:tc>
          <w:tcPr>
            <w:tcW w:w="0" w:type="auto"/>
          </w:tcPr>
          <w:p w14:paraId="6C82EA8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Private</w:t>
            </w:r>
          </w:p>
        </w:tc>
        <w:tc>
          <w:tcPr>
            <w:tcW w:w="0" w:type="auto"/>
          </w:tcPr>
          <w:p w14:paraId="756C91F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19 (43)</w:t>
            </w:r>
          </w:p>
        </w:tc>
        <w:tc>
          <w:tcPr>
            <w:tcW w:w="0" w:type="auto"/>
          </w:tcPr>
          <w:p w14:paraId="6129797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3 (16)</w:t>
            </w:r>
          </w:p>
        </w:tc>
        <w:tc>
          <w:tcPr>
            <w:tcW w:w="0" w:type="auto"/>
          </w:tcPr>
          <w:p w14:paraId="0F24B880"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3A50C88A" w14:textId="77777777" w:rsidTr="00781DF3">
        <w:tc>
          <w:tcPr>
            <w:tcW w:w="0" w:type="auto"/>
          </w:tcPr>
          <w:p w14:paraId="772D30C2" w14:textId="0AACBFDD"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 xml:space="preserve">Kasai portoenterostomy timing, </w:t>
            </w:r>
            <w:r w:rsidR="00512EB6" w:rsidRPr="00512EB6">
              <w:rPr>
                <w:rFonts w:ascii="Book Antiqua" w:hAnsi="Book Antiqua" w:cs="Times New Roman"/>
                <w:i/>
                <w:sz w:val="24"/>
                <w:szCs w:val="24"/>
              </w:rPr>
              <w:t>n</w:t>
            </w:r>
            <w:r w:rsidR="00512EB6" w:rsidRPr="001E6DC4">
              <w:rPr>
                <w:rFonts w:ascii="Book Antiqua" w:hAnsi="Book Antiqua" w:cs="Times New Roman"/>
                <w:sz w:val="24"/>
                <w:szCs w:val="24"/>
              </w:rPr>
              <w:t xml:space="preserve"> (%)</w:t>
            </w:r>
          </w:p>
        </w:tc>
        <w:tc>
          <w:tcPr>
            <w:tcW w:w="0" w:type="auto"/>
          </w:tcPr>
          <w:p w14:paraId="1BB48275"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76FD7F45"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76085FD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0.99</w:t>
            </w:r>
          </w:p>
        </w:tc>
      </w:tr>
      <w:tr w:rsidR="00781DF3" w:rsidRPr="001E6DC4" w14:paraId="77A86FA4" w14:textId="77777777" w:rsidTr="00781DF3">
        <w:tc>
          <w:tcPr>
            <w:tcW w:w="0" w:type="auto"/>
          </w:tcPr>
          <w:p w14:paraId="482A3A76" w14:textId="19A0FA0D" w:rsidR="005C0D79" w:rsidRPr="001E6DC4" w:rsidRDefault="008E1B0E" w:rsidP="008E1B0E">
            <w:pPr>
              <w:spacing w:line="360" w:lineRule="auto"/>
              <w:jc w:val="both"/>
              <w:rPr>
                <w:rFonts w:ascii="Book Antiqua" w:hAnsi="Book Antiqua" w:cs="Times New Roman"/>
                <w:sz w:val="24"/>
                <w:szCs w:val="24"/>
              </w:rPr>
            </w:pPr>
            <w:r w:rsidRPr="004E1F0C">
              <w:rPr>
                <w:rFonts w:ascii="Book Antiqua" w:eastAsia="Arial Unicode MS" w:hAnsi="Book Antiqua" w:cs="Arial Unicode MS"/>
                <w:sz w:val="24"/>
                <w:szCs w:val="24"/>
              </w:rPr>
              <w:t>≤</w:t>
            </w:r>
            <w:r>
              <w:rPr>
                <w:rFonts w:ascii="Book Antiqua" w:eastAsia="Arial Unicode MS" w:hAnsi="Book Antiqua" w:cs="Arial Unicode MS" w:hint="eastAsia"/>
                <w:sz w:val="24"/>
                <w:szCs w:val="24"/>
                <w:lang w:eastAsia="zh-CN"/>
              </w:rPr>
              <w:t xml:space="preserve"> </w:t>
            </w:r>
            <w:r w:rsidR="005C0D79" w:rsidRPr="001E6DC4">
              <w:rPr>
                <w:rFonts w:ascii="Book Antiqua" w:hAnsi="Book Antiqua" w:cs="Times New Roman"/>
                <w:sz w:val="24"/>
                <w:szCs w:val="24"/>
              </w:rPr>
              <w:t>100 d</w:t>
            </w:r>
          </w:p>
        </w:tc>
        <w:tc>
          <w:tcPr>
            <w:tcW w:w="0" w:type="auto"/>
          </w:tcPr>
          <w:p w14:paraId="1711A307"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28 (64)</w:t>
            </w:r>
          </w:p>
        </w:tc>
        <w:tc>
          <w:tcPr>
            <w:tcW w:w="0" w:type="auto"/>
          </w:tcPr>
          <w:p w14:paraId="1AA7F51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12 (63)</w:t>
            </w:r>
          </w:p>
        </w:tc>
        <w:tc>
          <w:tcPr>
            <w:tcW w:w="0" w:type="auto"/>
          </w:tcPr>
          <w:p w14:paraId="38718FDA"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15730C39" w14:textId="77777777" w:rsidTr="00781DF3">
        <w:tc>
          <w:tcPr>
            <w:tcW w:w="0" w:type="auto"/>
          </w:tcPr>
          <w:p w14:paraId="13CFD16E" w14:textId="1DD5421A" w:rsidR="005C0D79" w:rsidRPr="001E6DC4" w:rsidRDefault="005C0D79" w:rsidP="008E1B0E">
            <w:pPr>
              <w:spacing w:line="360" w:lineRule="auto"/>
              <w:jc w:val="both"/>
              <w:rPr>
                <w:rFonts w:ascii="Book Antiqua" w:hAnsi="Book Antiqua" w:cs="Times New Roman"/>
                <w:sz w:val="24"/>
                <w:szCs w:val="24"/>
              </w:rPr>
            </w:pPr>
            <w:r w:rsidRPr="001E6DC4">
              <w:rPr>
                <w:rFonts w:ascii="Book Antiqua" w:hAnsi="Book Antiqua" w:cs="Times New Roman"/>
                <w:sz w:val="24"/>
                <w:szCs w:val="24"/>
              </w:rPr>
              <w:t>&gt;</w:t>
            </w:r>
            <w:r w:rsidR="008E1B0E">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100 d</w:t>
            </w:r>
          </w:p>
        </w:tc>
        <w:tc>
          <w:tcPr>
            <w:tcW w:w="0" w:type="auto"/>
          </w:tcPr>
          <w:p w14:paraId="26A21D5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2 (5)</w:t>
            </w:r>
          </w:p>
        </w:tc>
        <w:tc>
          <w:tcPr>
            <w:tcW w:w="0" w:type="auto"/>
          </w:tcPr>
          <w:p w14:paraId="344C44CF"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 (5)</w:t>
            </w:r>
          </w:p>
        </w:tc>
        <w:tc>
          <w:tcPr>
            <w:tcW w:w="0" w:type="auto"/>
          </w:tcPr>
          <w:p w14:paraId="6CF8877F"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75D4C05D" w14:textId="77777777" w:rsidTr="00781DF3">
        <w:tc>
          <w:tcPr>
            <w:tcW w:w="0" w:type="auto"/>
          </w:tcPr>
          <w:p w14:paraId="79A8AE8F"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Not performed</w:t>
            </w:r>
          </w:p>
        </w:tc>
        <w:tc>
          <w:tcPr>
            <w:tcW w:w="0" w:type="auto"/>
          </w:tcPr>
          <w:p w14:paraId="573DAB9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14 (32)</w:t>
            </w:r>
          </w:p>
        </w:tc>
        <w:tc>
          <w:tcPr>
            <w:tcW w:w="0" w:type="auto"/>
          </w:tcPr>
          <w:p w14:paraId="73EBD12F"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6 (32)</w:t>
            </w:r>
          </w:p>
        </w:tc>
        <w:tc>
          <w:tcPr>
            <w:tcW w:w="0" w:type="auto"/>
          </w:tcPr>
          <w:p w14:paraId="38C4ED6A"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2096B0E5" w14:textId="77777777" w:rsidTr="00781DF3">
        <w:tc>
          <w:tcPr>
            <w:tcW w:w="0" w:type="auto"/>
          </w:tcPr>
          <w:p w14:paraId="7DE4AD3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Age at listing, years, mean (SD)</w:t>
            </w:r>
          </w:p>
        </w:tc>
        <w:tc>
          <w:tcPr>
            <w:tcW w:w="0" w:type="auto"/>
          </w:tcPr>
          <w:p w14:paraId="48D5F38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0.59 (0.27)</w:t>
            </w:r>
          </w:p>
        </w:tc>
        <w:tc>
          <w:tcPr>
            <w:tcW w:w="0" w:type="auto"/>
          </w:tcPr>
          <w:p w14:paraId="52EBF56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0.61 (0.31)</w:t>
            </w:r>
          </w:p>
        </w:tc>
        <w:tc>
          <w:tcPr>
            <w:tcW w:w="0" w:type="auto"/>
          </w:tcPr>
          <w:p w14:paraId="41316FB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0.89</w:t>
            </w:r>
          </w:p>
        </w:tc>
      </w:tr>
      <w:tr w:rsidR="00781DF3" w:rsidRPr="001E6DC4" w14:paraId="1EEA6624" w14:textId="77777777" w:rsidTr="00781DF3">
        <w:tc>
          <w:tcPr>
            <w:tcW w:w="0" w:type="auto"/>
          </w:tcPr>
          <w:p w14:paraId="500D01A1" w14:textId="368D8B14"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 xml:space="preserve">Any home parenteral nutrition, </w:t>
            </w:r>
            <w:r w:rsidR="00512EB6" w:rsidRPr="00512EB6">
              <w:rPr>
                <w:rFonts w:ascii="Book Antiqua" w:hAnsi="Book Antiqua" w:cs="Times New Roman"/>
                <w:i/>
                <w:sz w:val="24"/>
                <w:szCs w:val="24"/>
              </w:rPr>
              <w:t>n</w:t>
            </w:r>
            <w:r w:rsidR="00512EB6" w:rsidRPr="001E6DC4">
              <w:rPr>
                <w:rFonts w:ascii="Book Antiqua" w:hAnsi="Book Antiqua" w:cs="Times New Roman"/>
                <w:sz w:val="24"/>
                <w:szCs w:val="24"/>
              </w:rPr>
              <w:t xml:space="preserve"> (%)</w:t>
            </w:r>
          </w:p>
        </w:tc>
        <w:tc>
          <w:tcPr>
            <w:tcW w:w="0" w:type="auto"/>
          </w:tcPr>
          <w:p w14:paraId="1E045F6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16 (36)</w:t>
            </w:r>
          </w:p>
        </w:tc>
        <w:tc>
          <w:tcPr>
            <w:tcW w:w="0" w:type="auto"/>
          </w:tcPr>
          <w:p w14:paraId="28CD753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9 (47)</w:t>
            </w:r>
          </w:p>
        </w:tc>
        <w:tc>
          <w:tcPr>
            <w:tcW w:w="0" w:type="auto"/>
          </w:tcPr>
          <w:p w14:paraId="6D16CE0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0.41</w:t>
            </w:r>
          </w:p>
        </w:tc>
      </w:tr>
      <w:tr w:rsidR="00781DF3" w:rsidRPr="001E6DC4" w14:paraId="673C121C" w14:textId="77777777" w:rsidTr="00781DF3">
        <w:tc>
          <w:tcPr>
            <w:tcW w:w="0" w:type="auto"/>
          </w:tcPr>
          <w:p w14:paraId="7E6D1C1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Anthropometrics</w:t>
            </w:r>
          </w:p>
        </w:tc>
        <w:tc>
          <w:tcPr>
            <w:tcW w:w="0" w:type="auto"/>
          </w:tcPr>
          <w:p w14:paraId="3ADC44D3"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2F4926CC"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24623947"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74045F95" w14:textId="77777777" w:rsidTr="00781DF3">
        <w:tc>
          <w:tcPr>
            <w:tcW w:w="0" w:type="auto"/>
          </w:tcPr>
          <w:p w14:paraId="068FBAA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Length, cm, mean (SD)</w:t>
            </w:r>
          </w:p>
        </w:tc>
        <w:tc>
          <w:tcPr>
            <w:tcW w:w="0" w:type="auto"/>
          </w:tcPr>
          <w:p w14:paraId="52F86385"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64.5 (3.8)</w:t>
            </w:r>
          </w:p>
        </w:tc>
        <w:tc>
          <w:tcPr>
            <w:tcW w:w="0" w:type="auto"/>
          </w:tcPr>
          <w:p w14:paraId="1E0ED0C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64.3 (3.6)</w:t>
            </w:r>
          </w:p>
        </w:tc>
        <w:tc>
          <w:tcPr>
            <w:tcW w:w="0" w:type="auto"/>
          </w:tcPr>
          <w:p w14:paraId="396BB4D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0.82</w:t>
            </w:r>
          </w:p>
        </w:tc>
      </w:tr>
      <w:tr w:rsidR="00781DF3" w:rsidRPr="001E6DC4" w14:paraId="44D340D2" w14:textId="77777777" w:rsidTr="00781DF3">
        <w:tc>
          <w:tcPr>
            <w:tcW w:w="0" w:type="auto"/>
          </w:tcPr>
          <w:p w14:paraId="66D3D70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Weight, kg, mean (SD)</w:t>
            </w:r>
          </w:p>
        </w:tc>
        <w:tc>
          <w:tcPr>
            <w:tcW w:w="0" w:type="auto"/>
          </w:tcPr>
          <w:p w14:paraId="67ED2A2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6.9 (1.3)</w:t>
            </w:r>
          </w:p>
        </w:tc>
        <w:tc>
          <w:tcPr>
            <w:tcW w:w="0" w:type="auto"/>
          </w:tcPr>
          <w:p w14:paraId="107697E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6.6 (1.1)</w:t>
            </w:r>
          </w:p>
        </w:tc>
        <w:tc>
          <w:tcPr>
            <w:tcW w:w="0" w:type="auto"/>
          </w:tcPr>
          <w:p w14:paraId="30AF0157"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0.38</w:t>
            </w:r>
          </w:p>
        </w:tc>
      </w:tr>
      <w:tr w:rsidR="00781DF3" w:rsidRPr="001E6DC4" w14:paraId="3E4A78DC" w14:textId="77777777" w:rsidTr="00781DF3">
        <w:tc>
          <w:tcPr>
            <w:tcW w:w="0" w:type="auto"/>
          </w:tcPr>
          <w:p w14:paraId="776A867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Length z-score, mean (SD)</w:t>
            </w:r>
          </w:p>
        </w:tc>
        <w:tc>
          <w:tcPr>
            <w:tcW w:w="0" w:type="auto"/>
          </w:tcPr>
          <w:p w14:paraId="4CB461D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-1.26 (1.47)</w:t>
            </w:r>
          </w:p>
        </w:tc>
        <w:tc>
          <w:tcPr>
            <w:tcW w:w="0" w:type="auto"/>
          </w:tcPr>
          <w:p w14:paraId="3F1A1EF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-1.57 (1.24)</w:t>
            </w:r>
          </w:p>
        </w:tc>
        <w:tc>
          <w:tcPr>
            <w:tcW w:w="0" w:type="auto"/>
          </w:tcPr>
          <w:p w14:paraId="6823BE5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0.43</w:t>
            </w:r>
          </w:p>
        </w:tc>
      </w:tr>
      <w:tr w:rsidR="00781DF3" w:rsidRPr="001E6DC4" w14:paraId="39450679" w14:textId="77777777" w:rsidTr="00781DF3">
        <w:tc>
          <w:tcPr>
            <w:tcW w:w="0" w:type="auto"/>
          </w:tcPr>
          <w:p w14:paraId="4A0B548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Weight z-score, mean (SD)</w:t>
            </w:r>
          </w:p>
        </w:tc>
        <w:tc>
          <w:tcPr>
            <w:tcW w:w="0" w:type="auto"/>
          </w:tcPr>
          <w:p w14:paraId="2FB7B41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-0.96 (1.26)</w:t>
            </w:r>
          </w:p>
        </w:tc>
        <w:tc>
          <w:tcPr>
            <w:tcW w:w="0" w:type="auto"/>
          </w:tcPr>
          <w:p w14:paraId="35857EE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-1.44 (0.98)</w:t>
            </w:r>
          </w:p>
        </w:tc>
        <w:tc>
          <w:tcPr>
            <w:tcW w:w="0" w:type="auto"/>
          </w:tcPr>
          <w:p w14:paraId="5D62FB0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0.15</w:t>
            </w:r>
          </w:p>
        </w:tc>
      </w:tr>
      <w:tr w:rsidR="00781DF3" w:rsidRPr="001E6DC4" w14:paraId="41259638" w14:textId="77777777" w:rsidTr="00781DF3">
        <w:tc>
          <w:tcPr>
            <w:tcW w:w="0" w:type="auto"/>
          </w:tcPr>
          <w:p w14:paraId="28161C0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lastRenderedPageBreak/>
              <w:t>WFL z-score, mean (SD)</w:t>
            </w:r>
          </w:p>
        </w:tc>
        <w:tc>
          <w:tcPr>
            <w:tcW w:w="0" w:type="auto"/>
          </w:tcPr>
          <w:p w14:paraId="733D609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-0.21 (1.13)</w:t>
            </w:r>
          </w:p>
        </w:tc>
        <w:tc>
          <w:tcPr>
            <w:tcW w:w="0" w:type="auto"/>
          </w:tcPr>
          <w:p w14:paraId="14AEDE2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-0.58 (0.91)</w:t>
            </w:r>
          </w:p>
        </w:tc>
        <w:tc>
          <w:tcPr>
            <w:tcW w:w="0" w:type="auto"/>
          </w:tcPr>
          <w:p w14:paraId="138DC75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0.21</w:t>
            </w:r>
          </w:p>
        </w:tc>
      </w:tr>
      <w:tr w:rsidR="00781DF3" w:rsidRPr="001E6DC4" w14:paraId="018AD742" w14:textId="77777777" w:rsidTr="00781DF3">
        <w:tc>
          <w:tcPr>
            <w:tcW w:w="0" w:type="auto"/>
          </w:tcPr>
          <w:p w14:paraId="08F5313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Laboratory</w:t>
            </w:r>
          </w:p>
        </w:tc>
        <w:tc>
          <w:tcPr>
            <w:tcW w:w="0" w:type="auto"/>
          </w:tcPr>
          <w:p w14:paraId="416D0575"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0E773F7C"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0FCB33B1"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7E93224E" w14:textId="77777777" w:rsidTr="00781DF3">
        <w:tc>
          <w:tcPr>
            <w:tcW w:w="0" w:type="auto"/>
          </w:tcPr>
          <w:p w14:paraId="4670BD2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ALT, U/L, median (25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 75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w:t>
            </w:r>
          </w:p>
        </w:tc>
        <w:tc>
          <w:tcPr>
            <w:tcW w:w="0" w:type="auto"/>
          </w:tcPr>
          <w:p w14:paraId="6E15EB5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133 (90, 204)</w:t>
            </w:r>
          </w:p>
        </w:tc>
        <w:tc>
          <w:tcPr>
            <w:tcW w:w="0" w:type="auto"/>
          </w:tcPr>
          <w:p w14:paraId="59F17FC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128 (90, 233)</w:t>
            </w:r>
          </w:p>
        </w:tc>
        <w:tc>
          <w:tcPr>
            <w:tcW w:w="0" w:type="auto"/>
          </w:tcPr>
          <w:p w14:paraId="20BFF127"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0.98</w:t>
            </w:r>
          </w:p>
        </w:tc>
      </w:tr>
      <w:tr w:rsidR="00781DF3" w:rsidRPr="001E6DC4" w14:paraId="23E642BB" w14:textId="77777777" w:rsidTr="00781DF3">
        <w:tc>
          <w:tcPr>
            <w:tcW w:w="0" w:type="auto"/>
          </w:tcPr>
          <w:p w14:paraId="6D9812E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GGT, U/L, median (25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 75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w:t>
            </w:r>
          </w:p>
        </w:tc>
        <w:tc>
          <w:tcPr>
            <w:tcW w:w="0" w:type="auto"/>
          </w:tcPr>
          <w:p w14:paraId="7E1B136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257 (106, 504)</w:t>
            </w:r>
          </w:p>
        </w:tc>
        <w:tc>
          <w:tcPr>
            <w:tcW w:w="0" w:type="auto"/>
          </w:tcPr>
          <w:p w14:paraId="6FC3E8E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364 (205, 800)</w:t>
            </w:r>
          </w:p>
        </w:tc>
        <w:tc>
          <w:tcPr>
            <w:tcW w:w="0" w:type="auto"/>
          </w:tcPr>
          <w:p w14:paraId="49CBA0D7"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0.14</w:t>
            </w:r>
          </w:p>
        </w:tc>
      </w:tr>
      <w:tr w:rsidR="00781DF3" w:rsidRPr="001E6DC4" w14:paraId="641C7516" w14:textId="77777777" w:rsidTr="00781DF3">
        <w:tc>
          <w:tcPr>
            <w:tcW w:w="0" w:type="auto"/>
          </w:tcPr>
          <w:p w14:paraId="539AC59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Albumin, g/dL, mean (SD)</w:t>
            </w:r>
          </w:p>
        </w:tc>
        <w:tc>
          <w:tcPr>
            <w:tcW w:w="0" w:type="auto"/>
          </w:tcPr>
          <w:p w14:paraId="739C156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3.1 (0.46)</w:t>
            </w:r>
          </w:p>
        </w:tc>
        <w:tc>
          <w:tcPr>
            <w:tcW w:w="0" w:type="auto"/>
          </w:tcPr>
          <w:p w14:paraId="45ED72BF"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3 (0.68)</w:t>
            </w:r>
          </w:p>
        </w:tc>
        <w:tc>
          <w:tcPr>
            <w:tcW w:w="0" w:type="auto"/>
          </w:tcPr>
          <w:p w14:paraId="4157E5E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0.88</w:t>
            </w:r>
          </w:p>
        </w:tc>
      </w:tr>
      <w:tr w:rsidR="00781DF3" w:rsidRPr="001E6DC4" w14:paraId="0A145E79" w14:textId="77777777" w:rsidTr="00781DF3">
        <w:tc>
          <w:tcPr>
            <w:tcW w:w="0" w:type="auto"/>
          </w:tcPr>
          <w:p w14:paraId="32C4AB7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Conjugated bilirubin, mg/dL, median (25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 75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w:t>
            </w:r>
          </w:p>
        </w:tc>
        <w:tc>
          <w:tcPr>
            <w:tcW w:w="0" w:type="auto"/>
          </w:tcPr>
          <w:p w14:paraId="3DF3430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4.2 (0.95, 8.2)</w:t>
            </w:r>
          </w:p>
        </w:tc>
        <w:tc>
          <w:tcPr>
            <w:tcW w:w="0" w:type="auto"/>
          </w:tcPr>
          <w:p w14:paraId="385F705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3.7 (2, 5.7)</w:t>
            </w:r>
          </w:p>
        </w:tc>
        <w:tc>
          <w:tcPr>
            <w:tcW w:w="0" w:type="auto"/>
          </w:tcPr>
          <w:p w14:paraId="40655255"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0.73</w:t>
            </w:r>
          </w:p>
        </w:tc>
      </w:tr>
      <w:tr w:rsidR="00781DF3" w:rsidRPr="001E6DC4" w14:paraId="2254C828" w14:textId="77777777" w:rsidTr="00781DF3">
        <w:tc>
          <w:tcPr>
            <w:tcW w:w="0" w:type="auto"/>
          </w:tcPr>
          <w:p w14:paraId="4A790865"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Total bilirubin, mg/dL, median (25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 75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w:t>
            </w:r>
          </w:p>
        </w:tc>
        <w:tc>
          <w:tcPr>
            <w:tcW w:w="0" w:type="auto"/>
          </w:tcPr>
          <w:p w14:paraId="2043ECA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10.7 (3.5, 16.2)</w:t>
            </w:r>
          </w:p>
        </w:tc>
        <w:tc>
          <w:tcPr>
            <w:tcW w:w="0" w:type="auto"/>
          </w:tcPr>
          <w:p w14:paraId="68D9791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11.3 (6.2, 12.7)</w:t>
            </w:r>
          </w:p>
        </w:tc>
        <w:tc>
          <w:tcPr>
            <w:tcW w:w="0" w:type="auto"/>
          </w:tcPr>
          <w:p w14:paraId="7A080FD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0.90</w:t>
            </w:r>
          </w:p>
        </w:tc>
      </w:tr>
      <w:tr w:rsidR="00781DF3" w:rsidRPr="001E6DC4" w14:paraId="340C0FFE" w14:textId="77777777" w:rsidTr="00781DF3">
        <w:tc>
          <w:tcPr>
            <w:tcW w:w="0" w:type="auto"/>
          </w:tcPr>
          <w:p w14:paraId="298F7595" w14:textId="728BE148"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 xml:space="preserve">White blood cells, </w:t>
            </w:r>
            <w:r w:rsidR="00E2316B" w:rsidRPr="009D014F">
              <w:rPr>
                <w:rFonts w:ascii="Book Antiqua" w:hAnsi="Book Antiqua" w:cs="Times New Roman"/>
                <w:color w:val="000000"/>
                <w:sz w:val="24"/>
                <w:szCs w:val="24"/>
              </w:rPr>
              <w:t>×</w:t>
            </w:r>
            <w:r w:rsidR="00E2316B">
              <w:rPr>
                <w:rFonts w:ascii="Book Antiqua" w:hAnsi="Book Antiqua" w:cs="Times New Roman" w:hint="eastAsia"/>
                <w:color w:val="000000"/>
                <w:sz w:val="24"/>
                <w:szCs w:val="24"/>
                <w:lang w:eastAsia="zh-CN"/>
              </w:rPr>
              <w:t xml:space="preserve"> </w:t>
            </w:r>
            <w:r w:rsidRPr="001E6DC4">
              <w:rPr>
                <w:rFonts w:ascii="Book Antiqua" w:hAnsi="Book Antiqua" w:cs="Times New Roman"/>
                <w:sz w:val="24"/>
                <w:szCs w:val="24"/>
              </w:rPr>
              <w:t>10</w:t>
            </w:r>
            <w:r w:rsidRPr="001E6DC4">
              <w:rPr>
                <w:rFonts w:ascii="Book Antiqua" w:hAnsi="Book Antiqua" w:cs="Times New Roman"/>
                <w:sz w:val="24"/>
                <w:szCs w:val="24"/>
                <w:vertAlign w:val="superscript"/>
              </w:rPr>
              <w:t>3</w:t>
            </w:r>
            <w:r w:rsidRPr="001E6DC4">
              <w:rPr>
                <w:rFonts w:ascii="Book Antiqua" w:hAnsi="Book Antiqua" w:cs="Times New Roman"/>
                <w:sz w:val="24"/>
                <w:szCs w:val="24"/>
              </w:rPr>
              <w:t>/µL, median (25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 75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w:t>
            </w:r>
          </w:p>
        </w:tc>
        <w:tc>
          <w:tcPr>
            <w:tcW w:w="0" w:type="auto"/>
          </w:tcPr>
          <w:p w14:paraId="7F9EA0C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10.2 (8.3, 15.6)</w:t>
            </w:r>
          </w:p>
        </w:tc>
        <w:tc>
          <w:tcPr>
            <w:tcW w:w="0" w:type="auto"/>
          </w:tcPr>
          <w:p w14:paraId="038BEA3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10.6 (7.4, 14.4)</w:t>
            </w:r>
          </w:p>
        </w:tc>
        <w:tc>
          <w:tcPr>
            <w:tcW w:w="0" w:type="auto"/>
          </w:tcPr>
          <w:p w14:paraId="29A4D855"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0.88</w:t>
            </w:r>
          </w:p>
        </w:tc>
      </w:tr>
      <w:tr w:rsidR="00781DF3" w:rsidRPr="001E6DC4" w14:paraId="6F2F3524" w14:textId="77777777" w:rsidTr="00781DF3">
        <w:tc>
          <w:tcPr>
            <w:tcW w:w="0" w:type="auto"/>
          </w:tcPr>
          <w:p w14:paraId="4DCE585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Hemoglobin, g/dL, mean (SD)</w:t>
            </w:r>
          </w:p>
        </w:tc>
        <w:tc>
          <w:tcPr>
            <w:tcW w:w="0" w:type="auto"/>
          </w:tcPr>
          <w:p w14:paraId="001EFB7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9.9 (1.6)</w:t>
            </w:r>
          </w:p>
        </w:tc>
        <w:tc>
          <w:tcPr>
            <w:tcW w:w="0" w:type="auto"/>
          </w:tcPr>
          <w:p w14:paraId="3FA298A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10.2 (1.3)</w:t>
            </w:r>
          </w:p>
        </w:tc>
        <w:tc>
          <w:tcPr>
            <w:tcW w:w="0" w:type="auto"/>
          </w:tcPr>
          <w:p w14:paraId="5BC6A83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0.56</w:t>
            </w:r>
          </w:p>
        </w:tc>
      </w:tr>
      <w:tr w:rsidR="00781DF3" w:rsidRPr="001E6DC4" w14:paraId="5C398010" w14:textId="77777777" w:rsidTr="00781DF3">
        <w:tc>
          <w:tcPr>
            <w:tcW w:w="0" w:type="auto"/>
          </w:tcPr>
          <w:p w14:paraId="0116A204" w14:textId="7BEB5344"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 xml:space="preserve">Platelets, </w:t>
            </w:r>
            <w:r w:rsidR="00E2316B" w:rsidRPr="009D014F">
              <w:rPr>
                <w:rFonts w:ascii="Book Antiqua" w:hAnsi="Book Antiqua" w:cs="Times New Roman"/>
                <w:color w:val="000000"/>
                <w:sz w:val="24"/>
                <w:szCs w:val="24"/>
              </w:rPr>
              <w:t>×</w:t>
            </w:r>
            <w:r w:rsidR="00E2316B">
              <w:rPr>
                <w:rFonts w:ascii="Book Antiqua" w:hAnsi="Book Antiqua" w:cs="Times New Roman" w:hint="eastAsia"/>
                <w:color w:val="000000"/>
                <w:sz w:val="24"/>
                <w:szCs w:val="24"/>
                <w:lang w:eastAsia="zh-CN"/>
              </w:rPr>
              <w:t xml:space="preserve"> </w:t>
            </w:r>
            <w:r w:rsidRPr="001E6DC4">
              <w:rPr>
                <w:rFonts w:ascii="Book Antiqua" w:hAnsi="Book Antiqua" w:cs="Times New Roman"/>
                <w:sz w:val="24"/>
                <w:szCs w:val="24"/>
              </w:rPr>
              <w:t>10</w:t>
            </w:r>
            <w:r w:rsidRPr="001E6DC4">
              <w:rPr>
                <w:rFonts w:ascii="Book Antiqua" w:hAnsi="Book Antiqua" w:cs="Times New Roman"/>
                <w:sz w:val="24"/>
                <w:szCs w:val="24"/>
                <w:vertAlign w:val="superscript"/>
              </w:rPr>
              <w:t>3</w:t>
            </w:r>
            <w:r w:rsidRPr="001E6DC4">
              <w:rPr>
                <w:rFonts w:ascii="Book Antiqua" w:hAnsi="Book Antiqua" w:cs="Times New Roman"/>
                <w:sz w:val="24"/>
                <w:szCs w:val="24"/>
              </w:rPr>
              <w:t>/µL, median (25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 75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w:t>
            </w:r>
          </w:p>
        </w:tc>
        <w:tc>
          <w:tcPr>
            <w:tcW w:w="0" w:type="auto"/>
          </w:tcPr>
          <w:p w14:paraId="5C52115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123 (95, 217)</w:t>
            </w:r>
          </w:p>
        </w:tc>
        <w:tc>
          <w:tcPr>
            <w:tcW w:w="0" w:type="auto"/>
          </w:tcPr>
          <w:p w14:paraId="53706F6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160 (102, 230)</w:t>
            </w:r>
          </w:p>
        </w:tc>
        <w:tc>
          <w:tcPr>
            <w:tcW w:w="0" w:type="auto"/>
          </w:tcPr>
          <w:p w14:paraId="1B6DBEB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0.41</w:t>
            </w:r>
          </w:p>
        </w:tc>
      </w:tr>
      <w:tr w:rsidR="00781DF3" w:rsidRPr="001E6DC4" w14:paraId="503061F6" w14:textId="77777777" w:rsidTr="00781DF3">
        <w:tc>
          <w:tcPr>
            <w:tcW w:w="0" w:type="auto"/>
          </w:tcPr>
          <w:p w14:paraId="24F2D80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INR, mean (SD)</w:t>
            </w:r>
          </w:p>
        </w:tc>
        <w:tc>
          <w:tcPr>
            <w:tcW w:w="0" w:type="auto"/>
          </w:tcPr>
          <w:p w14:paraId="1355715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1.6 (0.6)</w:t>
            </w:r>
          </w:p>
        </w:tc>
        <w:tc>
          <w:tcPr>
            <w:tcW w:w="0" w:type="auto"/>
          </w:tcPr>
          <w:p w14:paraId="4FE8C07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2.3 (4.1)</w:t>
            </w:r>
          </w:p>
        </w:tc>
        <w:tc>
          <w:tcPr>
            <w:tcW w:w="0" w:type="auto"/>
          </w:tcPr>
          <w:p w14:paraId="2F2C43C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0.28</w:t>
            </w:r>
          </w:p>
        </w:tc>
      </w:tr>
      <w:tr w:rsidR="00781DF3" w:rsidRPr="001E6DC4" w14:paraId="65757B82" w14:textId="77777777" w:rsidTr="00781DF3">
        <w:tc>
          <w:tcPr>
            <w:tcW w:w="0" w:type="auto"/>
          </w:tcPr>
          <w:p w14:paraId="6B2AF73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BUN, mg/dL, mean (SD)</w:t>
            </w:r>
          </w:p>
        </w:tc>
        <w:tc>
          <w:tcPr>
            <w:tcW w:w="0" w:type="auto"/>
          </w:tcPr>
          <w:p w14:paraId="6A5A61C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9.5 (5)</w:t>
            </w:r>
          </w:p>
        </w:tc>
        <w:tc>
          <w:tcPr>
            <w:tcW w:w="0" w:type="auto"/>
          </w:tcPr>
          <w:p w14:paraId="2864F74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9.9 (4.6)</w:t>
            </w:r>
          </w:p>
        </w:tc>
        <w:tc>
          <w:tcPr>
            <w:tcW w:w="0" w:type="auto"/>
          </w:tcPr>
          <w:p w14:paraId="446EB07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0.73</w:t>
            </w:r>
          </w:p>
        </w:tc>
      </w:tr>
      <w:tr w:rsidR="00781DF3" w:rsidRPr="001E6DC4" w14:paraId="269B1729" w14:textId="77777777" w:rsidTr="00781DF3">
        <w:tc>
          <w:tcPr>
            <w:tcW w:w="0" w:type="auto"/>
          </w:tcPr>
          <w:p w14:paraId="67100AB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Prealbumin, mg/dL, mean (SD)</w:t>
            </w:r>
          </w:p>
        </w:tc>
        <w:tc>
          <w:tcPr>
            <w:tcW w:w="0" w:type="auto"/>
          </w:tcPr>
          <w:p w14:paraId="6D78A65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9.5 (3.6)</w:t>
            </w:r>
          </w:p>
        </w:tc>
        <w:tc>
          <w:tcPr>
            <w:tcW w:w="0" w:type="auto"/>
          </w:tcPr>
          <w:p w14:paraId="48921B7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9.5 (4.3)</w:t>
            </w:r>
          </w:p>
        </w:tc>
        <w:tc>
          <w:tcPr>
            <w:tcW w:w="0" w:type="auto"/>
          </w:tcPr>
          <w:p w14:paraId="28357A2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0.95</w:t>
            </w:r>
          </w:p>
        </w:tc>
      </w:tr>
      <w:tr w:rsidR="00781DF3" w:rsidRPr="001E6DC4" w14:paraId="1098D13F" w14:textId="77777777" w:rsidTr="00781DF3">
        <w:tc>
          <w:tcPr>
            <w:tcW w:w="0" w:type="auto"/>
          </w:tcPr>
          <w:p w14:paraId="1E22643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Clinical outcome</w:t>
            </w:r>
          </w:p>
        </w:tc>
        <w:tc>
          <w:tcPr>
            <w:tcW w:w="0" w:type="auto"/>
          </w:tcPr>
          <w:p w14:paraId="286AEDA4"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292B82BF"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0543AEE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0.29</w:t>
            </w:r>
          </w:p>
        </w:tc>
      </w:tr>
      <w:tr w:rsidR="00781DF3" w:rsidRPr="001E6DC4" w14:paraId="237D1FF4" w14:textId="77777777" w:rsidTr="00781DF3">
        <w:tc>
          <w:tcPr>
            <w:tcW w:w="0" w:type="auto"/>
          </w:tcPr>
          <w:p w14:paraId="51A019C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Transplanted</w:t>
            </w:r>
          </w:p>
        </w:tc>
        <w:tc>
          <w:tcPr>
            <w:tcW w:w="0" w:type="auto"/>
          </w:tcPr>
          <w:p w14:paraId="0608DFF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35 (80)</w:t>
            </w:r>
          </w:p>
        </w:tc>
        <w:tc>
          <w:tcPr>
            <w:tcW w:w="0" w:type="auto"/>
          </w:tcPr>
          <w:p w14:paraId="1D852BA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18 (95)</w:t>
            </w:r>
          </w:p>
        </w:tc>
        <w:tc>
          <w:tcPr>
            <w:tcW w:w="0" w:type="auto"/>
          </w:tcPr>
          <w:p w14:paraId="18E85121"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3D7E7C55" w14:textId="77777777" w:rsidTr="00781DF3">
        <w:tc>
          <w:tcPr>
            <w:tcW w:w="0" w:type="auto"/>
          </w:tcPr>
          <w:p w14:paraId="123F99A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Died on the waitlist or removed for too ill</w:t>
            </w:r>
          </w:p>
        </w:tc>
        <w:tc>
          <w:tcPr>
            <w:tcW w:w="0" w:type="auto"/>
          </w:tcPr>
          <w:p w14:paraId="2CF55BA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6 (14)</w:t>
            </w:r>
          </w:p>
        </w:tc>
        <w:tc>
          <w:tcPr>
            <w:tcW w:w="0" w:type="auto"/>
          </w:tcPr>
          <w:p w14:paraId="5BC8F46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 (5)</w:t>
            </w:r>
          </w:p>
        </w:tc>
        <w:tc>
          <w:tcPr>
            <w:tcW w:w="0" w:type="auto"/>
          </w:tcPr>
          <w:p w14:paraId="4755B145"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3B3C479F" w14:textId="77777777" w:rsidTr="00781DF3">
        <w:tc>
          <w:tcPr>
            <w:tcW w:w="0" w:type="auto"/>
          </w:tcPr>
          <w:p w14:paraId="3874A1A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Removed from waitlist for too well</w:t>
            </w:r>
          </w:p>
        </w:tc>
        <w:tc>
          <w:tcPr>
            <w:tcW w:w="0" w:type="auto"/>
          </w:tcPr>
          <w:p w14:paraId="6D6B005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3 (7)</w:t>
            </w:r>
          </w:p>
        </w:tc>
        <w:tc>
          <w:tcPr>
            <w:tcW w:w="0" w:type="auto"/>
          </w:tcPr>
          <w:p w14:paraId="3CF85CE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w:t>
            </w:r>
          </w:p>
        </w:tc>
        <w:tc>
          <w:tcPr>
            <w:tcW w:w="0" w:type="auto"/>
          </w:tcPr>
          <w:p w14:paraId="1F0FC66F" w14:textId="77777777" w:rsidR="005C0D79" w:rsidRPr="001E6DC4" w:rsidRDefault="005C0D79" w:rsidP="001E6DC4">
            <w:pPr>
              <w:spacing w:line="360" w:lineRule="auto"/>
              <w:jc w:val="both"/>
              <w:rPr>
                <w:rFonts w:ascii="Book Antiqua" w:hAnsi="Book Antiqua" w:cs="Times New Roman"/>
                <w:sz w:val="24"/>
                <w:szCs w:val="24"/>
              </w:rPr>
            </w:pPr>
          </w:p>
        </w:tc>
      </w:tr>
    </w:tbl>
    <w:p w14:paraId="12947A8D" w14:textId="77777777" w:rsidR="005C0D79" w:rsidRPr="001E6DC4" w:rsidRDefault="005C0D79" w:rsidP="001E6DC4">
      <w:pPr>
        <w:spacing w:after="0" w:line="360" w:lineRule="auto"/>
        <w:jc w:val="both"/>
        <w:rPr>
          <w:rFonts w:ascii="Book Antiqua" w:hAnsi="Book Antiqua" w:cs="Times New Roman"/>
          <w:sz w:val="24"/>
          <w:szCs w:val="24"/>
        </w:rPr>
      </w:pPr>
    </w:p>
    <w:p w14:paraId="652E3A41" w14:textId="1946118B" w:rsidR="005C0D79" w:rsidRPr="001E6DC4" w:rsidRDefault="00781DF3" w:rsidP="001E6DC4">
      <w:pPr>
        <w:spacing w:after="0" w:line="360" w:lineRule="auto"/>
        <w:jc w:val="both"/>
        <w:rPr>
          <w:rFonts w:ascii="Book Antiqua" w:hAnsi="Book Antiqua" w:cs="Times New Roman"/>
          <w:sz w:val="24"/>
          <w:szCs w:val="24"/>
        </w:rPr>
      </w:pPr>
      <w:r w:rsidRPr="001E6DC4">
        <w:rPr>
          <w:rFonts w:ascii="Book Antiqua" w:hAnsi="Book Antiqua" w:cs="Times New Roman"/>
          <w:sz w:val="24"/>
          <w:szCs w:val="24"/>
        </w:rPr>
        <w:t>CLABSI</w:t>
      </w:r>
      <w:r w:rsidR="00E2316B">
        <w:rPr>
          <w:rFonts w:ascii="Book Antiqua" w:hAnsi="Book Antiqua" w:cs="Times New Roman"/>
          <w:sz w:val="24"/>
          <w:szCs w:val="24"/>
        </w:rPr>
        <w:t xml:space="preserve">: </w:t>
      </w:r>
      <w:r w:rsidR="00E2316B" w:rsidRPr="001E6DC4">
        <w:rPr>
          <w:rFonts w:ascii="Book Antiqua" w:hAnsi="Book Antiqua" w:cs="Times New Roman"/>
          <w:sz w:val="24"/>
          <w:szCs w:val="24"/>
        </w:rPr>
        <w:t xml:space="preserve">Central </w:t>
      </w:r>
      <w:r w:rsidRPr="001E6DC4">
        <w:rPr>
          <w:rFonts w:ascii="Book Antiqua" w:hAnsi="Book Antiqua" w:cs="Times New Roman"/>
          <w:sz w:val="24"/>
          <w:szCs w:val="24"/>
        </w:rPr>
        <w:t>line-associated bloodstream infection</w:t>
      </w:r>
      <w:r w:rsidR="00E2316B">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SD</w:t>
      </w:r>
      <w:r w:rsidR="00E2316B">
        <w:rPr>
          <w:rFonts w:ascii="Book Antiqua" w:hAnsi="Book Antiqua" w:cs="Times New Roman"/>
          <w:sz w:val="24"/>
          <w:szCs w:val="24"/>
        </w:rPr>
        <w:t xml:space="preserve">: </w:t>
      </w:r>
      <w:r w:rsidR="00E2316B" w:rsidRPr="001E6DC4">
        <w:rPr>
          <w:rFonts w:ascii="Book Antiqua" w:hAnsi="Book Antiqua" w:cs="Times New Roman"/>
          <w:sz w:val="24"/>
          <w:szCs w:val="24"/>
        </w:rPr>
        <w:t xml:space="preserve">Standard </w:t>
      </w:r>
      <w:r w:rsidRPr="001E6DC4">
        <w:rPr>
          <w:rFonts w:ascii="Book Antiqua" w:hAnsi="Book Antiqua" w:cs="Times New Roman"/>
          <w:sz w:val="24"/>
          <w:szCs w:val="24"/>
        </w:rPr>
        <w:t>deviation</w:t>
      </w:r>
      <w:r w:rsidR="00E2316B">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WFL</w:t>
      </w:r>
      <w:r w:rsidR="00E2316B">
        <w:rPr>
          <w:rFonts w:ascii="Book Antiqua" w:hAnsi="Book Antiqua" w:cs="Times New Roman"/>
          <w:sz w:val="24"/>
          <w:szCs w:val="24"/>
        </w:rPr>
        <w:t xml:space="preserve">: </w:t>
      </w:r>
      <w:r w:rsidR="00E2316B" w:rsidRPr="001E6DC4">
        <w:rPr>
          <w:rFonts w:ascii="Book Antiqua" w:hAnsi="Book Antiqua" w:cs="Times New Roman"/>
          <w:sz w:val="24"/>
          <w:szCs w:val="24"/>
        </w:rPr>
        <w:t>Weight</w:t>
      </w:r>
      <w:r w:rsidRPr="001E6DC4">
        <w:rPr>
          <w:rFonts w:ascii="Book Antiqua" w:hAnsi="Book Antiqua" w:cs="Times New Roman"/>
          <w:sz w:val="24"/>
          <w:szCs w:val="24"/>
        </w:rPr>
        <w:t>-for-length</w:t>
      </w:r>
      <w:r w:rsidR="00E2316B">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ALT</w:t>
      </w:r>
      <w:r w:rsidR="00E2316B">
        <w:rPr>
          <w:rFonts w:ascii="Book Antiqua" w:hAnsi="Book Antiqua" w:cs="Times New Roman"/>
          <w:sz w:val="24"/>
          <w:szCs w:val="24"/>
        </w:rPr>
        <w:t xml:space="preserve">: </w:t>
      </w:r>
      <w:r w:rsidR="00E2316B" w:rsidRPr="001E6DC4">
        <w:rPr>
          <w:rFonts w:ascii="Book Antiqua" w:hAnsi="Book Antiqua" w:cs="Times New Roman"/>
          <w:sz w:val="24"/>
          <w:szCs w:val="24"/>
        </w:rPr>
        <w:t xml:space="preserve">Alanine </w:t>
      </w:r>
      <w:r w:rsidRPr="001E6DC4">
        <w:rPr>
          <w:rFonts w:ascii="Book Antiqua" w:hAnsi="Book Antiqua" w:cs="Times New Roman"/>
          <w:sz w:val="24"/>
          <w:szCs w:val="24"/>
        </w:rPr>
        <w:t>aminotransferase</w:t>
      </w:r>
      <w:r w:rsidR="00E2316B">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GGT</w:t>
      </w:r>
      <w:r w:rsidR="00E2316B">
        <w:rPr>
          <w:rFonts w:ascii="Book Antiqua" w:hAnsi="Book Antiqua" w:cs="Times New Roman"/>
          <w:sz w:val="24"/>
          <w:szCs w:val="24"/>
        </w:rPr>
        <w:t xml:space="preserve">: </w:t>
      </w:r>
      <w:r w:rsidR="00E2316B" w:rsidRPr="001E6DC4">
        <w:rPr>
          <w:rFonts w:ascii="Book Antiqua" w:hAnsi="Book Antiqua" w:cs="Times New Roman"/>
          <w:sz w:val="24"/>
          <w:szCs w:val="24"/>
        </w:rPr>
        <w:t xml:space="preserve">Gamma </w:t>
      </w:r>
      <w:r w:rsidRPr="001E6DC4">
        <w:rPr>
          <w:rFonts w:ascii="Book Antiqua" w:hAnsi="Book Antiqua" w:cs="Times New Roman"/>
          <w:sz w:val="24"/>
          <w:szCs w:val="24"/>
        </w:rPr>
        <w:t>glutamyl transferase</w:t>
      </w:r>
      <w:r w:rsidR="00E2316B">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INR</w:t>
      </w:r>
      <w:r w:rsidR="00E2316B">
        <w:rPr>
          <w:rFonts w:ascii="Book Antiqua" w:hAnsi="Book Antiqua" w:cs="Times New Roman"/>
          <w:sz w:val="24"/>
          <w:szCs w:val="24"/>
        </w:rPr>
        <w:t xml:space="preserve">: </w:t>
      </w:r>
      <w:r w:rsidR="00E2316B" w:rsidRPr="001E6DC4">
        <w:rPr>
          <w:rFonts w:ascii="Book Antiqua" w:hAnsi="Book Antiqua" w:cs="Times New Roman"/>
          <w:sz w:val="24"/>
          <w:szCs w:val="24"/>
        </w:rPr>
        <w:t xml:space="preserve">International </w:t>
      </w:r>
      <w:r w:rsidRPr="001E6DC4">
        <w:rPr>
          <w:rFonts w:ascii="Book Antiqua" w:hAnsi="Book Antiqua" w:cs="Times New Roman"/>
          <w:sz w:val="24"/>
          <w:szCs w:val="24"/>
        </w:rPr>
        <w:t>normalized ratio</w:t>
      </w:r>
      <w:r w:rsidR="00E2316B">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BUN</w:t>
      </w:r>
      <w:r w:rsidR="00E2316B">
        <w:rPr>
          <w:rFonts w:ascii="Book Antiqua" w:hAnsi="Book Antiqua" w:cs="Times New Roman"/>
          <w:sz w:val="24"/>
          <w:szCs w:val="24"/>
        </w:rPr>
        <w:t xml:space="preserve">: </w:t>
      </w:r>
      <w:r w:rsidR="00E2316B" w:rsidRPr="001E6DC4">
        <w:rPr>
          <w:rFonts w:ascii="Book Antiqua" w:hAnsi="Book Antiqua" w:cs="Times New Roman"/>
          <w:sz w:val="24"/>
          <w:szCs w:val="24"/>
        </w:rPr>
        <w:t xml:space="preserve">Blood </w:t>
      </w:r>
      <w:r w:rsidRPr="001E6DC4">
        <w:rPr>
          <w:rFonts w:ascii="Book Antiqua" w:hAnsi="Book Antiqua" w:cs="Times New Roman"/>
          <w:sz w:val="24"/>
          <w:szCs w:val="24"/>
        </w:rPr>
        <w:t>urea nitrogen.</w:t>
      </w:r>
    </w:p>
    <w:p w14:paraId="321D0494" w14:textId="77777777" w:rsidR="00E2316B" w:rsidRDefault="00E2316B">
      <w:pPr>
        <w:rPr>
          <w:rFonts w:ascii="Book Antiqua" w:hAnsi="Book Antiqua" w:cs="Times New Roman"/>
          <w:b/>
          <w:sz w:val="24"/>
          <w:szCs w:val="24"/>
        </w:rPr>
      </w:pPr>
      <w:r>
        <w:rPr>
          <w:rFonts w:ascii="Book Antiqua" w:hAnsi="Book Antiqua" w:cs="Times New Roman"/>
          <w:b/>
          <w:sz w:val="24"/>
          <w:szCs w:val="24"/>
        </w:rPr>
        <w:br w:type="page"/>
      </w:r>
    </w:p>
    <w:p w14:paraId="17E8066B" w14:textId="54FC20CA" w:rsidR="00E2316B" w:rsidRPr="00E2316B" w:rsidRDefault="00E2316B" w:rsidP="00BB5F0C">
      <w:pPr>
        <w:spacing w:after="0" w:line="360" w:lineRule="auto"/>
        <w:jc w:val="both"/>
        <w:rPr>
          <w:rFonts w:ascii="Book Antiqua" w:hAnsi="Book Antiqua" w:cs="Times New Roman"/>
          <w:b/>
          <w:sz w:val="24"/>
          <w:szCs w:val="24"/>
        </w:rPr>
      </w:pPr>
      <w:r w:rsidRPr="00E2316B">
        <w:rPr>
          <w:rFonts w:ascii="Book Antiqua" w:hAnsi="Book Antiqua" w:cs="Times New Roman"/>
          <w:b/>
          <w:sz w:val="24"/>
          <w:szCs w:val="24"/>
        </w:rPr>
        <w:lastRenderedPageBreak/>
        <w:t>Table 2 Demographic, clinical, and laboratory factors assessed as potential risk factors for central line-associated bloodstream infection</w:t>
      </w:r>
    </w:p>
    <w:p w14:paraId="3B4AF7E9" w14:textId="45F5D274" w:rsidR="00E2316B" w:rsidRPr="001E6DC4" w:rsidRDefault="00E2316B" w:rsidP="00E2316B">
      <w:pPr>
        <w:spacing w:after="0" w:line="360" w:lineRule="auto"/>
        <w:jc w:val="both"/>
        <w:rPr>
          <w:rFonts w:ascii="Book Antiqua" w:hAnsi="Book Antiqua" w:cs="Times New Roman"/>
          <w:sz w:val="24"/>
          <w:szCs w:val="24"/>
        </w:rPr>
      </w:pPr>
    </w:p>
    <w:tbl>
      <w:tblPr>
        <w:tblStyle w:val="a4"/>
        <w:tblW w:w="77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1379"/>
        <w:gridCol w:w="1890"/>
        <w:gridCol w:w="1080"/>
      </w:tblGrid>
      <w:tr w:rsidR="00E2316B" w:rsidRPr="001E6DC4" w14:paraId="47ED280A" w14:textId="77777777" w:rsidTr="00E2316B">
        <w:tc>
          <w:tcPr>
            <w:tcW w:w="3386" w:type="dxa"/>
            <w:tcBorders>
              <w:top w:val="single" w:sz="4" w:space="0" w:color="auto"/>
              <w:bottom w:val="single" w:sz="4" w:space="0" w:color="auto"/>
            </w:tcBorders>
          </w:tcPr>
          <w:p w14:paraId="25FA0BE2" w14:textId="77777777" w:rsidR="005C0D79" w:rsidRPr="00E2316B" w:rsidRDefault="005C0D79" w:rsidP="001E6DC4">
            <w:pPr>
              <w:spacing w:line="360" w:lineRule="auto"/>
              <w:jc w:val="both"/>
              <w:rPr>
                <w:rFonts w:ascii="Book Antiqua" w:hAnsi="Book Antiqua" w:cs="Times New Roman"/>
                <w:b/>
                <w:sz w:val="24"/>
                <w:szCs w:val="24"/>
              </w:rPr>
            </w:pPr>
          </w:p>
        </w:tc>
        <w:tc>
          <w:tcPr>
            <w:tcW w:w="1379" w:type="dxa"/>
            <w:tcBorders>
              <w:top w:val="single" w:sz="4" w:space="0" w:color="auto"/>
              <w:bottom w:val="single" w:sz="4" w:space="0" w:color="auto"/>
            </w:tcBorders>
          </w:tcPr>
          <w:p w14:paraId="04A69A06" w14:textId="77777777" w:rsidR="005C0D79" w:rsidRPr="00E2316B" w:rsidRDefault="005C0D79" w:rsidP="001E6DC4">
            <w:pPr>
              <w:spacing w:line="360" w:lineRule="auto"/>
              <w:jc w:val="both"/>
              <w:rPr>
                <w:rFonts w:ascii="Book Antiqua" w:hAnsi="Book Antiqua" w:cs="Times New Roman"/>
                <w:b/>
                <w:sz w:val="24"/>
                <w:szCs w:val="24"/>
              </w:rPr>
            </w:pPr>
            <w:r w:rsidRPr="00E2316B">
              <w:rPr>
                <w:rFonts w:ascii="Book Antiqua" w:hAnsi="Book Antiqua" w:cs="Times New Roman"/>
                <w:b/>
                <w:sz w:val="24"/>
                <w:szCs w:val="24"/>
              </w:rPr>
              <w:t>HR</w:t>
            </w:r>
          </w:p>
        </w:tc>
        <w:tc>
          <w:tcPr>
            <w:tcW w:w="1890" w:type="dxa"/>
            <w:tcBorders>
              <w:top w:val="single" w:sz="4" w:space="0" w:color="auto"/>
              <w:bottom w:val="single" w:sz="4" w:space="0" w:color="auto"/>
            </w:tcBorders>
          </w:tcPr>
          <w:p w14:paraId="066F7F25" w14:textId="2AA0B1FC" w:rsidR="005C0D79" w:rsidRPr="00E2316B" w:rsidRDefault="00B72BCD" w:rsidP="001E6DC4">
            <w:pPr>
              <w:spacing w:line="360" w:lineRule="auto"/>
              <w:jc w:val="both"/>
              <w:rPr>
                <w:rFonts w:ascii="Book Antiqua" w:hAnsi="Book Antiqua" w:cs="Times New Roman"/>
                <w:b/>
                <w:sz w:val="24"/>
                <w:szCs w:val="24"/>
              </w:rPr>
            </w:pPr>
            <w:r w:rsidRPr="00E2316B">
              <w:rPr>
                <w:rFonts w:ascii="Book Antiqua" w:hAnsi="Book Antiqua" w:cs="Times New Roman"/>
                <w:b/>
                <w:sz w:val="24"/>
                <w:szCs w:val="24"/>
              </w:rPr>
              <w:t>95%</w:t>
            </w:r>
            <w:r w:rsidR="005C0D79" w:rsidRPr="00E2316B">
              <w:rPr>
                <w:rFonts w:ascii="Book Antiqua" w:hAnsi="Book Antiqua" w:cs="Times New Roman"/>
                <w:b/>
                <w:sz w:val="24"/>
                <w:szCs w:val="24"/>
              </w:rPr>
              <w:t>CI</w:t>
            </w:r>
          </w:p>
        </w:tc>
        <w:tc>
          <w:tcPr>
            <w:tcW w:w="1080" w:type="dxa"/>
            <w:tcBorders>
              <w:top w:val="single" w:sz="4" w:space="0" w:color="auto"/>
              <w:bottom w:val="single" w:sz="4" w:space="0" w:color="auto"/>
            </w:tcBorders>
          </w:tcPr>
          <w:p w14:paraId="7E6D734C" w14:textId="6A8EB104" w:rsidR="005C0D79" w:rsidRPr="00E2316B" w:rsidRDefault="00E2316B" w:rsidP="001E6DC4">
            <w:pPr>
              <w:spacing w:line="360" w:lineRule="auto"/>
              <w:jc w:val="both"/>
              <w:rPr>
                <w:rFonts w:ascii="Book Antiqua" w:hAnsi="Book Antiqua" w:cs="Times New Roman"/>
                <w:b/>
                <w:sz w:val="24"/>
                <w:szCs w:val="24"/>
              </w:rPr>
            </w:pPr>
            <w:r w:rsidRPr="00E2316B">
              <w:rPr>
                <w:rFonts w:ascii="Book Antiqua" w:hAnsi="Book Antiqua" w:cs="Times New Roman"/>
                <w:b/>
                <w:i/>
                <w:sz w:val="24"/>
                <w:szCs w:val="24"/>
              </w:rPr>
              <w:t>P</w:t>
            </w:r>
            <w:r>
              <w:rPr>
                <w:rFonts w:ascii="Book Antiqua" w:hAnsi="Book Antiqua" w:cs="Times New Roman" w:hint="eastAsia"/>
                <w:b/>
                <w:sz w:val="24"/>
                <w:szCs w:val="24"/>
                <w:lang w:eastAsia="zh-CN"/>
              </w:rPr>
              <w:t xml:space="preserve"> </w:t>
            </w:r>
            <w:r w:rsidR="005C0D79" w:rsidRPr="00E2316B">
              <w:rPr>
                <w:rFonts w:ascii="Book Antiqua" w:hAnsi="Book Antiqua" w:cs="Times New Roman"/>
                <w:b/>
                <w:sz w:val="24"/>
                <w:szCs w:val="24"/>
              </w:rPr>
              <w:t>value</w:t>
            </w:r>
          </w:p>
        </w:tc>
      </w:tr>
      <w:tr w:rsidR="00E2316B" w:rsidRPr="001E6DC4" w14:paraId="7BC70E7E" w14:textId="77777777" w:rsidTr="00E2316B">
        <w:tc>
          <w:tcPr>
            <w:tcW w:w="3386" w:type="dxa"/>
            <w:tcBorders>
              <w:top w:val="single" w:sz="4" w:space="0" w:color="auto"/>
            </w:tcBorders>
          </w:tcPr>
          <w:p w14:paraId="7025E42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Male</w:t>
            </w:r>
          </w:p>
        </w:tc>
        <w:tc>
          <w:tcPr>
            <w:tcW w:w="1379" w:type="dxa"/>
            <w:tcBorders>
              <w:top w:val="single" w:sz="4" w:space="0" w:color="auto"/>
            </w:tcBorders>
          </w:tcPr>
          <w:p w14:paraId="78AF2BF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0.934</w:t>
            </w:r>
          </w:p>
        </w:tc>
        <w:tc>
          <w:tcPr>
            <w:tcW w:w="1890" w:type="dxa"/>
            <w:tcBorders>
              <w:top w:val="single" w:sz="4" w:space="0" w:color="auto"/>
            </w:tcBorders>
          </w:tcPr>
          <w:p w14:paraId="7336CE17"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0.335-2.6</w:t>
            </w:r>
          </w:p>
        </w:tc>
        <w:tc>
          <w:tcPr>
            <w:tcW w:w="1080" w:type="dxa"/>
            <w:tcBorders>
              <w:top w:val="single" w:sz="4" w:space="0" w:color="auto"/>
            </w:tcBorders>
          </w:tcPr>
          <w:p w14:paraId="188D3215"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0.89</w:t>
            </w:r>
          </w:p>
        </w:tc>
      </w:tr>
      <w:tr w:rsidR="00E2316B" w:rsidRPr="001E6DC4" w14:paraId="158C0330" w14:textId="77777777" w:rsidTr="00E2316B">
        <w:tc>
          <w:tcPr>
            <w:tcW w:w="3386" w:type="dxa"/>
          </w:tcPr>
          <w:p w14:paraId="1E83E0D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Race</w:t>
            </w:r>
          </w:p>
        </w:tc>
        <w:tc>
          <w:tcPr>
            <w:tcW w:w="1379" w:type="dxa"/>
          </w:tcPr>
          <w:p w14:paraId="4454CB9B" w14:textId="77777777" w:rsidR="005C0D79" w:rsidRPr="001E6DC4" w:rsidRDefault="005C0D79" w:rsidP="001E6DC4">
            <w:pPr>
              <w:spacing w:line="360" w:lineRule="auto"/>
              <w:jc w:val="both"/>
              <w:rPr>
                <w:rFonts w:ascii="Book Antiqua" w:hAnsi="Book Antiqua" w:cs="Times New Roman"/>
                <w:sz w:val="24"/>
                <w:szCs w:val="24"/>
              </w:rPr>
            </w:pPr>
          </w:p>
        </w:tc>
        <w:tc>
          <w:tcPr>
            <w:tcW w:w="1890" w:type="dxa"/>
          </w:tcPr>
          <w:p w14:paraId="0413C1B1" w14:textId="77777777" w:rsidR="005C0D79" w:rsidRPr="001E6DC4" w:rsidRDefault="005C0D79" w:rsidP="001E6DC4">
            <w:pPr>
              <w:spacing w:line="360" w:lineRule="auto"/>
              <w:jc w:val="both"/>
              <w:rPr>
                <w:rFonts w:ascii="Book Antiqua" w:hAnsi="Book Antiqua" w:cs="Times New Roman"/>
                <w:sz w:val="24"/>
                <w:szCs w:val="24"/>
              </w:rPr>
            </w:pPr>
          </w:p>
        </w:tc>
        <w:tc>
          <w:tcPr>
            <w:tcW w:w="1080" w:type="dxa"/>
          </w:tcPr>
          <w:p w14:paraId="04FA689D" w14:textId="77777777" w:rsidR="005C0D79" w:rsidRPr="001E6DC4" w:rsidRDefault="005C0D79" w:rsidP="001E6DC4">
            <w:pPr>
              <w:spacing w:line="360" w:lineRule="auto"/>
              <w:jc w:val="both"/>
              <w:rPr>
                <w:rFonts w:ascii="Book Antiqua" w:hAnsi="Book Antiqua" w:cs="Times New Roman"/>
                <w:sz w:val="24"/>
                <w:szCs w:val="24"/>
              </w:rPr>
            </w:pPr>
          </w:p>
        </w:tc>
      </w:tr>
      <w:tr w:rsidR="00E2316B" w:rsidRPr="001E6DC4" w14:paraId="2577B663" w14:textId="77777777" w:rsidTr="00E2316B">
        <w:tc>
          <w:tcPr>
            <w:tcW w:w="3386" w:type="dxa"/>
          </w:tcPr>
          <w:p w14:paraId="37630C1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White</w:t>
            </w:r>
          </w:p>
        </w:tc>
        <w:tc>
          <w:tcPr>
            <w:tcW w:w="1379" w:type="dxa"/>
          </w:tcPr>
          <w:p w14:paraId="6DD3F5BE" w14:textId="15FF8901" w:rsidR="005C0D79" w:rsidRPr="001E6DC4" w:rsidRDefault="0002297D"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Reference</w:t>
            </w:r>
          </w:p>
        </w:tc>
        <w:tc>
          <w:tcPr>
            <w:tcW w:w="1890" w:type="dxa"/>
          </w:tcPr>
          <w:p w14:paraId="778771FB" w14:textId="77777777" w:rsidR="005C0D79" w:rsidRPr="001E6DC4" w:rsidRDefault="005C0D79" w:rsidP="001E6DC4">
            <w:pPr>
              <w:spacing w:line="360" w:lineRule="auto"/>
              <w:jc w:val="both"/>
              <w:rPr>
                <w:rFonts w:ascii="Book Antiqua" w:hAnsi="Book Antiqua" w:cs="Times New Roman"/>
                <w:sz w:val="24"/>
                <w:szCs w:val="24"/>
              </w:rPr>
            </w:pPr>
          </w:p>
        </w:tc>
        <w:tc>
          <w:tcPr>
            <w:tcW w:w="1080" w:type="dxa"/>
          </w:tcPr>
          <w:p w14:paraId="222CA30C" w14:textId="77777777" w:rsidR="005C0D79" w:rsidRPr="001E6DC4" w:rsidRDefault="005C0D79" w:rsidP="001E6DC4">
            <w:pPr>
              <w:spacing w:line="360" w:lineRule="auto"/>
              <w:jc w:val="both"/>
              <w:rPr>
                <w:rFonts w:ascii="Book Antiqua" w:hAnsi="Book Antiqua" w:cs="Times New Roman"/>
                <w:sz w:val="24"/>
                <w:szCs w:val="24"/>
              </w:rPr>
            </w:pPr>
          </w:p>
        </w:tc>
      </w:tr>
      <w:tr w:rsidR="00E2316B" w:rsidRPr="001E6DC4" w14:paraId="4ECA3993" w14:textId="77777777" w:rsidTr="00E2316B">
        <w:tc>
          <w:tcPr>
            <w:tcW w:w="3386" w:type="dxa"/>
          </w:tcPr>
          <w:p w14:paraId="7C9CC23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Black</w:t>
            </w:r>
          </w:p>
        </w:tc>
        <w:tc>
          <w:tcPr>
            <w:tcW w:w="1379" w:type="dxa"/>
          </w:tcPr>
          <w:p w14:paraId="24D29D8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1.156</w:t>
            </w:r>
          </w:p>
        </w:tc>
        <w:tc>
          <w:tcPr>
            <w:tcW w:w="1890" w:type="dxa"/>
          </w:tcPr>
          <w:p w14:paraId="3EF31CA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0.334-4</w:t>
            </w:r>
          </w:p>
        </w:tc>
        <w:tc>
          <w:tcPr>
            <w:tcW w:w="1080" w:type="dxa"/>
          </w:tcPr>
          <w:p w14:paraId="0F9E811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0.819</w:t>
            </w:r>
          </w:p>
        </w:tc>
      </w:tr>
      <w:tr w:rsidR="00E2316B" w:rsidRPr="001E6DC4" w14:paraId="4636017F" w14:textId="77777777" w:rsidTr="00E2316B">
        <w:tc>
          <w:tcPr>
            <w:tcW w:w="3386" w:type="dxa"/>
          </w:tcPr>
          <w:p w14:paraId="3F0F926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Asian</w:t>
            </w:r>
          </w:p>
        </w:tc>
        <w:tc>
          <w:tcPr>
            <w:tcW w:w="1379" w:type="dxa"/>
          </w:tcPr>
          <w:p w14:paraId="537100C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1.089</w:t>
            </w:r>
          </w:p>
        </w:tc>
        <w:tc>
          <w:tcPr>
            <w:tcW w:w="1890" w:type="dxa"/>
          </w:tcPr>
          <w:p w14:paraId="3138312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0.143-8.298</w:t>
            </w:r>
          </w:p>
        </w:tc>
        <w:tc>
          <w:tcPr>
            <w:tcW w:w="1080" w:type="dxa"/>
          </w:tcPr>
          <w:p w14:paraId="53C1A07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0.934</w:t>
            </w:r>
          </w:p>
        </w:tc>
      </w:tr>
      <w:tr w:rsidR="00E2316B" w:rsidRPr="001E6DC4" w14:paraId="0652A4A7" w14:textId="77777777" w:rsidTr="00E2316B">
        <w:tc>
          <w:tcPr>
            <w:tcW w:w="3386" w:type="dxa"/>
          </w:tcPr>
          <w:p w14:paraId="20E4402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Ethnicity</w:t>
            </w:r>
          </w:p>
        </w:tc>
        <w:tc>
          <w:tcPr>
            <w:tcW w:w="1379" w:type="dxa"/>
          </w:tcPr>
          <w:p w14:paraId="6F7ECC6C" w14:textId="77777777" w:rsidR="005C0D79" w:rsidRPr="001E6DC4" w:rsidRDefault="005C0D79" w:rsidP="001E6DC4">
            <w:pPr>
              <w:spacing w:line="360" w:lineRule="auto"/>
              <w:jc w:val="both"/>
              <w:rPr>
                <w:rFonts w:ascii="Book Antiqua" w:hAnsi="Book Antiqua" w:cs="Times New Roman"/>
                <w:sz w:val="24"/>
                <w:szCs w:val="24"/>
              </w:rPr>
            </w:pPr>
          </w:p>
        </w:tc>
        <w:tc>
          <w:tcPr>
            <w:tcW w:w="1890" w:type="dxa"/>
          </w:tcPr>
          <w:p w14:paraId="6E752F69" w14:textId="77777777" w:rsidR="005C0D79" w:rsidRPr="001E6DC4" w:rsidRDefault="005C0D79" w:rsidP="001E6DC4">
            <w:pPr>
              <w:spacing w:line="360" w:lineRule="auto"/>
              <w:jc w:val="both"/>
              <w:rPr>
                <w:rFonts w:ascii="Book Antiqua" w:hAnsi="Book Antiqua" w:cs="Times New Roman"/>
                <w:sz w:val="24"/>
                <w:szCs w:val="24"/>
              </w:rPr>
            </w:pPr>
          </w:p>
        </w:tc>
        <w:tc>
          <w:tcPr>
            <w:tcW w:w="1080" w:type="dxa"/>
          </w:tcPr>
          <w:p w14:paraId="20A8C9CE" w14:textId="77777777" w:rsidR="005C0D79" w:rsidRPr="001E6DC4" w:rsidRDefault="005C0D79" w:rsidP="001E6DC4">
            <w:pPr>
              <w:spacing w:line="360" w:lineRule="auto"/>
              <w:jc w:val="both"/>
              <w:rPr>
                <w:rFonts w:ascii="Book Antiqua" w:hAnsi="Book Antiqua" w:cs="Times New Roman"/>
                <w:sz w:val="24"/>
                <w:szCs w:val="24"/>
              </w:rPr>
            </w:pPr>
          </w:p>
        </w:tc>
      </w:tr>
      <w:tr w:rsidR="00E2316B" w:rsidRPr="001E6DC4" w14:paraId="5E6B4F69" w14:textId="77777777" w:rsidTr="00E2316B">
        <w:tc>
          <w:tcPr>
            <w:tcW w:w="3386" w:type="dxa"/>
          </w:tcPr>
          <w:p w14:paraId="2B8352B7"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Hispanic</w:t>
            </w:r>
          </w:p>
        </w:tc>
        <w:tc>
          <w:tcPr>
            <w:tcW w:w="1379" w:type="dxa"/>
          </w:tcPr>
          <w:p w14:paraId="68090B3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0.642</w:t>
            </w:r>
          </w:p>
        </w:tc>
        <w:tc>
          <w:tcPr>
            <w:tcW w:w="1890" w:type="dxa"/>
          </w:tcPr>
          <w:p w14:paraId="3E00744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0.259</w:t>
            </w:r>
          </w:p>
        </w:tc>
        <w:tc>
          <w:tcPr>
            <w:tcW w:w="1080" w:type="dxa"/>
          </w:tcPr>
          <w:p w14:paraId="3278C6B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0.339</w:t>
            </w:r>
          </w:p>
        </w:tc>
      </w:tr>
      <w:tr w:rsidR="00E2316B" w:rsidRPr="001E6DC4" w14:paraId="23582DBF" w14:textId="77777777" w:rsidTr="00E2316B">
        <w:tc>
          <w:tcPr>
            <w:tcW w:w="3386" w:type="dxa"/>
          </w:tcPr>
          <w:p w14:paraId="55D26A8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Primary Language non-English</w:t>
            </w:r>
          </w:p>
        </w:tc>
        <w:tc>
          <w:tcPr>
            <w:tcW w:w="1379" w:type="dxa"/>
          </w:tcPr>
          <w:p w14:paraId="044E834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0.531</w:t>
            </w:r>
          </w:p>
        </w:tc>
        <w:tc>
          <w:tcPr>
            <w:tcW w:w="1890" w:type="dxa"/>
          </w:tcPr>
          <w:p w14:paraId="530F35C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0.154-1.832</w:t>
            </w:r>
          </w:p>
        </w:tc>
        <w:tc>
          <w:tcPr>
            <w:tcW w:w="1080" w:type="dxa"/>
          </w:tcPr>
          <w:p w14:paraId="098DE35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0.317</w:t>
            </w:r>
          </w:p>
        </w:tc>
      </w:tr>
      <w:tr w:rsidR="00E2316B" w:rsidRPr="001E6DC4" w14:paraId="2D9B6CC8" w14:textId="77777777" w:rsidTr="00E2316B">
        <w:tc>
          <w:tcPr>
            <w:tcW w:w="3386" w:type="dxa"/>
          </w:tcPr>
          <w:p w14:paraId="08DFAC6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Insurance</w:t>
            </w:r>
          </w:p>
        </w:tc>
        <w:tc>
          <w:tcPr>
            <w:tcW w:w="1379" w:type="dxa"/>
          </w:tcPr>
          <w:p w14:paraId="07E52E0E" w14:textId="77777777" w:rsidR="005C0D79" w:rsidRPr="001E6DC4" w:rsidRDefault="005C0D79" w:rsidP="001E6DC4">
            <w:pPr>
              <w:spacing w:line="360" w:lineRule="auto"/>
              <w:jc w:val="both"/>
              <w:rPr>
                <w:rFonts w:ascii="Book Antiqua" w:hAnsi="Book Antiqua" w:cs="Times New Roman"/>
                <w:sz w:val="24"/>
                <w:szCs w:val="24"/>
              </w:rPr>
            </w:pPr>
          </w:p>
        </w:tc>
        <w:tc>
          <w:tcPr>
            <w:tcW w:w="1890" w:type="dxa"/>
          </w:tcPr>
          <w:p w14:paraId="7E248BA0" w14:textId="77777777" w:rsidR="005C0D79" w:rsidRPr="001E6DC4" w:rsidRDefault="005C0D79" w:rsidP="001E6DC4">
            <w:pPr>
              <w:spacing w:line="360" w:lineRule="auto"/>
              <w:jc w:val="both"/>
              <w:rPr>
                <w:rFonts w:ascii="Book Antiqua" w:hAnsi="Book Antiqua" w:cs="Times New Roman"/>
                <w:sz w:val="24"/>
                <w:szCs w:val="24"/>
              </w:rPr>
            </w:pPr>
          </w:p>
        </w:tc>
        <w:tc>
          <w:tcPr>
            <w:tcW w:w="1080" w:type="dxa"/>
          </w:tcPr>
          <w:p w14:paraId="5B0D7056" w14:textId="77777777" w:rsidR="005C0D79" w:rsidRPr="001E6DC4" w:rsidRDefault="005C0D79" w:rsidP="001E6DC4">
            <w:pPr>
              <w:spacing w:line="360" w:lineRule="auto"/>
              <w:jc w:val="both"/>
              <w:rPr>
                <w:rFonts w:ascii="Book Antiqua" w:hAnsi="Book Antiqua" w:cs="Times New Roman"/>
                <w:sz w:val="24"/>
                <w:szCs w:val="24"/>
              </w:rPr>
            </w:pPr>
          </w:p>
        </w:tc>
      </w:tr>
      <w:tr w:rsidR="00E2316B" w:rsidRPr="001E6DC4" w14:paraId="120851E6" w14:textId="77777777" w:rsidTr="00E2316B">
        <w:tc>
          <w:tcPr>
            <w:tcW w:w="3386" w:type="dxa"/>
          </w:tcPr>
          <w:p w14:paraId="3EA910D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Private</w:t>
            </w:r>
          </w:p>
        </w:tc>
        <w:tc>
          <w:tcPr>
            <w:tcW w:w="1379" w:type="dxa"/>
          </w:tcPr>
          <w:p w14:paraId="76F70BCC" w14:textId="7DD518C1" w:rsidR="005C0D79" w:rsidRPr="001E6DC4" w:rsidRDefault="0002297D"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Reference</w:t>
            </w:r>
          </w:p>
        </w:tc>
        <w:tc>
          <w:tcPr>
            <w:tcW w:w="1890" w:type="dxa"/>
          </w:tcPr>
          <w:p w14:paraId="7E8C8432" w14:textId="77777777" w:rsidR="005C0D79" w:rsidRPr="001E6DC4" w:rsidRDefault="005C0D79" w:rsidP="001E6DC4">
            <w:pPr>
              <w:spacing w:line="360" w:lineRule="auto"/>
              <w:jc w:val="both"/>
              <w:rPr>
                <w:rFonts w:ascii="Book Antiqua" w:hAnsi="Book Antiqua" w:cs="Times New Roman"/>
                <w:sz w:val="24"/>
                <w:szCs w:val="24"/>
              </w:rPr>
            </w:pPr>
          </w:p>
        </w:tc>
        <w:tc>
          <w:tcPr>
            <w:tcW w:w="1080" w:type="dxa"/>
          </w:tcPr>
          <w:p w14:paraId="6FB8725D" w14:textId="77777777" w:rsidR="005C0D79" w:rsidRPr="001E6DC4" w:rsidRDefault="005C0D79" w:rsidP="001E6DC4">
            <w:pPr>
              <w:spacing w:line="360" w:lineRule="auto"/>
              <w:jc w:val="both"/>
              <w:rPr>
                <w:rFonts w:ascii="Book Antiqua" w:hAnsi="Book Antiqua" w:cs="Times New Roman"/>
                <w:sz w:val="24"/>
                <w:szCs w:val="24"/>
              </w:rPr>
            </w:pPr>
          </w:p>
        </w:tc>
      </w:tr>
      <w:tr w:rsidR="00E2316B" w:rsidRPr="001E6DC4" w14:paraId="139FADB4" w14:textId="77777777" w:rsidTr="00E2316B">
        <w:tc>
          <w:tcPr>
            <w:tcW w:w="3386" w:type="dxa"/>
          </w:tcPr>
          <w:p w14:paraId="643A9E9F"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Public/None</w:t>
            </w:r>
          </w:p>
        </w:tc>
        <w:tc>
          <w:tcPr>
            <w:tcW w:w="1379" w:type="dxa"/>
          </w:tcPr>
          <w:p w14:paraId="37E4313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2.435</w:t>
            </w:r>
          </w:p>
        </w:tc>
        <w:tc>
          <w:tcPr>
            <w:tcW w:w="1890" w:type="dxa"/>
          </w:tcPr>
          <w:p w14:paraId="4840398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0.705-8.406</w:t>
            </w:r>
          </w:p>
        </w:tc>
        <w:tc>
          <w:tcPr>
            <w:tcW w:w="1080" w:type="dxa"/>
          </w:tcPr>
          <w:p w14:paraId="62EC059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0.159</w:t>
            </w:r>
          </w:p>
        </w:tc>
      </w:tr>
      <w:tr w:rsidR="00E2316B" w:rsidRPr="001E6DC4" w14:paraId="012C0450" w14:textId="77777777" w:rsidTr="00E2316B">
        <w:tc>
          <w:tcPr>
            <w:tcW w:w="3386" w:type="dxa"/>
          </w:tcPr>
          <w:p w14:paraId="6FD7942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Kasai portoenterostomy timing</w:t>
            </w:r>
          </w:p>
        </w:tc>
        <w:tc>
          <w:tcPr>
            <w:tcW w:w="1379" w:type="dxa"/>
          </w:tcPr>
          <w:p w14:paraId="3C5C6E9F" w14:textId="77777777" w:rsidR="005C0D79" w:rsidRPr="001E6DC4" w:rsidRDefault="005C0D79" w:rsidP="001E6DC4">
            <w:pPr>
              <w:spacing w:line="360" w:lineRule="auto"/>
              <w:jc w:val="both"/>
              <w:rPr>
                <w:rFonts w:ascii="Book Antiqua" w:hAnsi="Book Antiqua" w:cs="Times New Roman"/>
                <w:sz w:val="24"/>
                <w:szCs w:val="24"/>
              </w:rPr>
            </w:pPr>
          </w:p>
        </w:tc>
        <w:tc>
          <w:tcPr>
            <w:tcW w:w="1890" w:type="dxa"/>
          </w:tcPr>
          <w:p w14:paraId="410C8F5F" w14:textId="77777777" w:rsidR="005C0D79" w:rsidRPr="001E6DC4" w:rsidRDefault="005C0D79" w:rsidP="001E6DC4">
            <w:pPr>
              <w:spacing w:line="360" w:lineRule="auto"/>
              <w:jc w:val="both"/>
              <w:rPr>
                <w:rFonts w:ascii="Book Antiqua" w:hAnsi="Book Antiqua" w:cs="Times New Roman"/>
                <w:sz w:val="24"/>
                <w:szCs w:val="24"/>
              </w:rPr>
            </w:pPr>
          </w:p>
        </w:tc>
        <w:tc>
          <w:tcPr>
            <w:tcW w:w="1080" w:type="dxa"/>
          </w:tcPr>
          <w:p w14:paraId="19E4FF8A" w14:textId="77777777" w:rsidR="005C0D79" w:rsidRPr="001E6DC4" w:rsidRDefault="005C0D79" w:rsidP="001E6DC4">
            <w:pPr>
              <w:spacing w:line="360" w:lineRule="auto"/>
              <w:jc w:val="both"/>
              <w:rPr>
                <w:rFonts w:ascii="Book Antiqua" w:hAnsi="Book Antiqua" w:cs="Times New Roman"/>
                <w:sz w:val="24"/>
                <w:szCs w:val="24"/>
              </w:rPr>
            </w:pPr>
          </w:p>
        </w:tc>
      </w:tr>
      <w:tr w:rsidR="00E2316B" w:rsidRPr="001E6DC4" w14:paraId="02263C0F" w14:textId="77777777" w:rsidTr="00E2316B">
        <w:tc>
          <w:tcPr>
            <w:tcW w:w="3386" w:type="dxa"/>
          </w:tcPr>
          <w:p w14:paraId="10AE26DD" w14:textId="30DDB1AB" w:rsidR="005C0D79" w:rsidRPr="001E6DC4" w:rsidRDefault="0002297D" w:rsidP="0002297D">
            <w:pPr>
              <w:spacing w:line="360" w:lineRule="auto"/>
              <w:jc w:val="both"/>
              <w:rPr>
                <w:rFonts w:ascii="Book Antiqua" w:hAnsi="Book Antiqua" w:cs="Times New Roman"/>
                <w:sz w:val="24"/>
                <w:szCs w:val="24"/>
              </w:rPr>
            </w:pPr>
            <w:r w:rsidRPr="004E1F0C">
              <w:rPr>
                <w:rFonts w:ascii="Book Antiqua" w:eastAsia="Arial Unicode MS" w:hAnsi="Book Antiqua" w:cs="Arial Unicode MS"/>
                <w:sz w:val="24"/>
                <w:szCs w:val="24"/>
              </w:rPr>
              <w:t>≤</w:t>
            </w:r>
            <w:r>
              <w:rPr>
                <w:rFonts w:ascii="Book Antiqua" w:eastAsia="Arial Unicode MS" w:hAnsi="Book Antiqua" w:cs="Arial Unicode MS" w:hint="eastAsia"/>
                <w:sz w:val="24"/>
                <w:szCs w:val="24"/>
                <w:lang w:eastAsia="zh-CN"/>
              </w:rPr>
              <w:t xml:space="preserve"> </w:t>
            </w:r>
            <w:r w:rsidR="005C0D79" w:rsidRPr="001E6DC4">
              <w:rPr>
                <w:rFonts w:ascii="Book Antiqua" w:hAnsi="Book Antiqua" w:cs="Times New Roman"/>
                <w:sz w:val="24"/>
                <w:szCs w:val="24"/>
              </w:rPr>
              <w:t>100 d</w:t>
            </w:r>
          </w:p>
        </w:tc>
        <w:tc>
          <w:tcPr>
            <w:tcW w:w="1379" w:type="dxa"/>
          </w:tcPr>
          <w:p w14:paraId="0415AFC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0.852</w:t>
            </w:r>
          </w:p>
        </w:tc>
        <w:tc>
          <w:tcPr>
            <w:tcW w:w="1890" w:type="dxa"/>
          </w:tcPr>
          <w:p w14:paraId="4F05FD5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0.319-2.275</w:t>
            </w:r>
          </w:p>
        </w:tc>
        <w:tc>
          <w:tcPr>
            <w:tcW w:w="1080" w:type="dxa"/>
          </w:tcPr>
          <w:p w14:paraId="33D4B4B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0.749</w:t>
            </w:r>
          </w:p>
        </w:tc>
      </w:tr>
      <w:tr w:rsidR="00E2316B" w:rsidRPr="001E6DC4" w14:paraId="686E2C61" w14:textId="77777777" w:rsidTr="00E2316B">
        <w:tc>
          <w:tcPr>
            <w:tcW w:w="3386" w:type="dxa"/>
          </w:tcPr>
          <w:p w14:paraId="0FDAC1ED" w14:textId="47011B7D" w:rsidR="005C0D79" w:rsidRPr="001E6DC4" w:rsidRDefault="005C0D79" w:rsidP="0002297D">
            <w:pPr>
              <w:spacing w:line="360" w:lineRule="auto"/>
              <w:jc w:val="both"/>
              <w:rPr>
                <w:rFonts w:ascii="Book Antiqua" w:hAnsi="Book Antiqua" w:cs="Times New Roman"/>
                <w:sz w:val="24"/>
                <w:szCs w:val="24"/>
              </w:rPr>
            </w:pPr>
            <w:r w:rsidRPr="001E6DC4">
              <w:rPr>
                <w:rFonts w:ascii="Book Antiqua" w:hAnsi="Book Antiqua" w:cs="Times New Roman"/>
                <w:sz w:val="24"/>
                <w:szCs w:val="24"/>
              </w:rPr>
              <w:t>&gt;</w:t>
            </w:r>
            <w:r w:rsidR="0002297D">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100 d</w:t>
            </w:r>
          </w:p>
        </w:tc>
        <w:tc>
          <w:tcPr>
            <w:tcW w:w="1379" w:type="dxa"/>
          </w:tcPr>
          <w:p w14:paraId="564E569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1.33</w:t>
            </w:r>
          </w:p>
        </w:tc>
        <w:tc>
          <w:tcPr>
            <w:tcW w:w="1890" w:type="dxa"/>
          </w:tcPr>
          <w:p w14:paraId="165D1097"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0.159-11.126</w:t>
            </w:r>
          </w:p>
        </w:tc>
        <w:tc>
          <w:tcPr>
            <w:tcW w:w="1080" w:type="dxa"/>
          </w:tcPr>
          <w:p w14:paraId="0B521EA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0.792</w:t>
            </w:r>
          </w:p>
        </w:tc>
      </w:tr>
      <w:tr w:rsidR="00E2316B" w:rsidRPr="001E6DC4" w14:paraId="165D98CF" w14:textId="77777777" w:rsidTr="00E2316B">
        <w:tc>
          <w:tcPr>
            <w:tcW w:w="3386" w:type="dxa"/>
          </w:tcPr>
          <w:p w14:paraId="65A964E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Not performed</w:t>
            </w:r>
          </w:p>
        </w:tc>
        <w:tc>
          <w:tcPr>
            <w:tcW w:w="1379" w:type="dxa"/>
          </w:tcPr>
          <w:p w14:paraId="2E9189DA" w14:textId="59C010D6" w:rsidR="005C0D79" w:rsidRPr="001E6DC4" w:rsidRDefault="0002297D"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Reference</w:t>
            </w:r>
          </w:p>
        </w:tc>
        <w:tc>
          <w:tcPr>
            <w:tcW w:w="1890" w:type="dxa"/>
          </w:tcPr>
          <w:p w14:paraId="20623B0D" w14:textId="77777777" w:rsidR="005C0D79" w:rsidRPr="001E6DC4" w:rsidRDefault="005C0D79" w:rsidP="001E6DC4">
            <w:pPr>
              <w:spacing w:line="360" w:lineRule="auto"/>
              <w:jc w:val="both"/>
              <w:rPr>
                <w:rFonts w:ascii="Book Antiqua" w:hAnsi="Book Antiqua" w:cs="Times New Roman"/>
                <w:sz w:val="24"/>
                <w:szCs w:val="24"/>
              </w:rPr>
            </w:pPr>
          </w:p>
        </w:tc>
        <w:tc>
          <w:tcPr>
            <w:tcW w:w="1080" w:type="dxa"/>
          </w:tcPr>
          <w:p w14:paraId="738026CE" w14:textId="77777777" w:rsidR="005C0D79" w:rsidRPr="001E6DC4" w:rsidRDefault="005C0D79" w:rsidP="001E6DC4">
            <w:pPr>
              <w:spacing w:line="360" w:lineRule="auto"/>
              <w:jc w:val="both"/>
              <w:rPr>
                <w:rFonts w:ascii="Book Antiqua" w:hAnsi="Book Antiqua" w:cs="Times New Roman"/>
                <w:sz w:val="24"/>
                <w:szCs w:val="24"/>
              </w:rPr>
            </w:pPr>
          </w:p>
        </w:tc>
      </w:tr>
      <w:tr w:rsidR="00E2316B" w:rsidRPr="001E6DC4" w14:paraId="2EBAC5E5" w14:textId="77777777" w:rsidTr="00E2316B">
        <w:tc>
          <w:tcPr>
            <w:tcW w:w="3386" w:type="dxa"/>
          </w:tcPr>
          <w:p w14:paraId="1FBC0D4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Age at listing</w:t>
            </w:r>
          </w:p>
        </w:tc>
        <w:tc>
          <w:tcPr>
            <w:tcW w:w="1379" w:type="dxa"/>
          </w:tcPr>
          <w:p w14:paraId="0C56FD1F"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1.883</w:t>
            </w:r>
          </w:p>
        </w:tc>
        <w:tc>
          <w:tcPr>
            <w:tcW w:w="1890" w:type="dxa"/>
          </w:tcPr>
          <w:p w14:paraId="00393FF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0.379-9.36</w:t>
            </w:r>
          </w:p>
        </w:tc>
        <w:tc>
          <w:tcPr>
            <w:tcW w:w="1080" w:type="dxa"/>
          </w:tcPr>
          <w:p w14:paraId="2F56C47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0.439</w:t>
            </w:r>
          </w:p>
        </w:tc>
      </w:tr>
      <w:tr w:rsidR="00E2316B" w:rsidRPr="001E6DC4" w14:paraId="1C95359B" w14:textId="77777777" w:rsidTr="00E2316B">
        <w:tc>
          <w:tcPr>
            <w:tcW w:w="3386" w:type="dxa"/>
          </w:tcPr>
          <w:p w14:paraId="4E46B5D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Any home parenteral nutrition</w:t>
            </w:r>
          </w:p>
        </w:tc>
        <w:tc>
          <w:tcPr>
            <w:tcW w:w="1379" w:type="dxa"/>
          </w:tcPr>
          <w:p w14:paraId="09B9BB5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0.811</w:t>
            </w:r>
          </w:p>
        </w:tc>
        <w:tc>
          <w:tcPr>
            <w:tcW w:w="1890" w:type="dxa"/>
          </w:tcPr>
          <w:p w14:paraId="3553C23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0.323-2.035</w:t>
            </w:r>
          </w:p>
        </w:tc>
        <w:tc>
          <w:tcPr>
            <w:tcW w:w="1080" w:type="dxa"/>
          </w:tcPr>
          <w:p w14:paraId="694F26E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0.656</w:t>
            </w:r>
          </w:p>
        </w:tc>
      </w:tr>
      <w:tr w:rsidR="00E2316B" w:rsidRPr="001E6DC4" w14:paraId="10FE9A18" w14:textId="77777777" w:rsidTr="00E2316B">
        <w:tc>
          <w:tcPr>
            <w:tcW w:w="3386" w:type="dxa"/>
          </w:tcPr>
          <w:p w14:paraId="3182908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Anthropometrics</w:t>
            </w:r>
          </w:p>
        </w:tc>
        <w:tc>
          <w:tcPr>
            <w:tcW w:w="1379" w:type="dxa"/>
          </w:tcPr>
          <w:p w14:paraId="78EE4B60" w14:textId="77777777" w:rsidR="005C0D79" w:rsidRPr="001E6DC4" w:rsidRDefault="005C0D79" w:rsidP="001E6DC4">
            <w:pPr>
              <w:spacing w:line="360" w:lineRule="auto"/>
              <w:jc w:val="both"/>
              <w:rPr>
                <w:rFonts w:ascii="Book Antiqua" w:hAnsi="Book Antiqua" w:cs="Times New Roman"/>
                <w:sz w:val="24"/>
                <w:szCs w:val="24"/>
              </w:rPr>
            </w:pPr>
          </w:p>
        </w:tc>
        <w:tc>
          <w:tcPr>
            <w:tcW w:w="1890" w:type="dxa"/>
          </w:tcPr>
          <w:p w14:paraId="68CE89A6" w14:textId="77777777" w:rsidR="005C0D79" w:rsidRPr="001E6DC4" w:rsidRDefault="005C0D79" w:rsidP="001E6DC4">
            <w:pPr>
              <w:spacing w:line="360" w:lineRule="auto"/>
              <w:jc w:val="both"/>
              <w:rPr>
                <w:rFonts w:ascii="Book Antiqua" w:hAnsi="Book Antiqua" w:cs="Times New Roman"/>
                <w:sz w:val="24"/>
                <w:szCs w:val="24"/>
              </w:rPr>
            </w:pPr>
          </w:p>
        </w:tc>
        <w:tc>
          <w:tcPr>
            <w:tcW w:w="1080" w:type="dxa"/>
          </w:tcPr>
          <w:p w14:paraId="5683952C" w14:textId="77777777" w:rsidR="005C0D79" w:rsidRPr="001E6DC4" w:rsidRDefault="005C0D79" w:rsidP="001E6DC4">
            <w:pPr>
              <w:spacing w:line="360" w:lineRule="auto"/>
              <w:jc w:val="both"/>
              <w:rPr>
                <w:rFonts w:ascii="Book Antiqua" w:hAnsi="Book Antiqua" w:cs="Times New Roman"/>
                <w:sz w:val="24"/>
                <w:szCs w:val="24"/>
              </w:rPr>
            </w:pPr>
          </w:p>
        </w:tc>
      </w:tr>
      <w:tr w:rsidR="00E2316B" w:rsidRPr="001E6DC4" w14:paraId="5A063045" w14:textId="77777777" w:rsidTr="00E2316B">
        <w:tc>
          <w:tcPr>
            <w:tcW w:w="3386" w:type="dxa"/>
          </w:tcPr>
          <w:p w14:paraId="126A4DC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Length at listing</w:t>
            </w:r>
          </w:p>
        </w:tc>
        <w:tc>
          <w:tcPr>
            <w:tcW w:w="1379" w:type="dxa"/>
          </w:tcPr>
          <w:p w14:paraId="1336BAF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1.069</w:t>
            </w:r>
          </w:p>
        </w:tc>
        <w:tc>
          <w:tcPr>
            <w:tcW w:w="1890" w:type="dxa"/>
          </w:tcPr>
          <w:p w14:paraId="35AE556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0.937-1.219</w:t>
            </w:r>
          </w:p>
        </w:tc>
        <w:tc>
          <w:tcPr>
            <w:tcW w:w="1080" w:type="dxa"/>
          </w:tcPr>
          <w:p w14:paraId="7C0EACC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0.323</w:t>
            </w:r>
          </w:p>
        </w:tc>
      </w:tr>
      <w:tr w:rsidR="00E2316B" w:rsidRPr="001E6DC4" w14:paraId="5DCC3D37" w14:textId="77777777" w:rsidTr="00E2316B">
        <w:tc>
          <w:tcPr>
            <w:tcW w:w="3386" w:type="dxa"/>
          </w:tcPr>
          <w:p w14:paraId="3A769DE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Weight at listing</w:t>
            </w:r>
          </w:p>
        </w:tc>
        <w:tc>
          <w:tcPr>
            <w:tcW w:w="1379" w:type="dxa"/>
          </w:tcPr>
          <w:p w14:paraId="7394BB2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1.036</w:t>
            </w:r>
          </w:p>
        </w:tc>
        <w:tc>
          <w:tcPr>
            <w:tcW w:w="1890" w:type="dxa"/>
          </w:tcPr>
          <w:p w14:paraId="2BDB9F6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0.67-1.672</w:t>
            </w:r>
          </w:p>
        </w:tc>
        <w:tc>
          <w:tcPr>
            <w:tcW w:w="1080" w:type="dxa"/>
          </w:tcPr>
          <w:p w14:paraId="237F181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0.872</w:t>
            </w:r>
          </w:p>
        </w:tc>
      </w:tr>
      <w:tr w:rsidR="00E2316B" w:rsidRPr="001E6DC4" w14:paraId="26D646E1" w14:textId="77777777" w:rsidTr="00E2316B">
        <w:tc>
          <w:tcPr>
            <w:tcW w:w="3386" w:type="dxa"/>
          </w:tcPr>
          <w:p w14:paraId="7F55416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Length z-score at listing</w:t>
            </w:r>
          </w:p>
        </w:tc>
        <w:tc>
          <w:tcPr>
            <w:tcW w:w="1379" w:type="dxa"/>
          </w:tcPr>
          <w:p w14:paraId="04BB88E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0.942</w:t>
            </w:r>
          </w:p>
        </w:tc>
        <w:tc>
          <w:tcPr>
            <w:tcW w:w="1890" w:type="dxa"/>
          </w:tcPr>
          <w:p w14:paraId="2980CB0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0.674-1.317</w:t>
            </w:r>
          </w:p>
        </w:tc>
        <w:tc>
          <w:tcPr>
            <w:tcW w:w="1080" w:type="dxa"/>
          </w:tcPr>
          <w:p w14:paraId="4CF9D11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0.728</w:t>
            </w:r>
          </w:p>
        </w:tc>
      </w:tr>
      <w:tr w:rsidR="00E2316B" w:rsidRPr="001E6DC4" w14:paraId="56BF68DD" w14:textId="77777777" w:rsidTr="00E2316B">
        <w:tc>
          <w:tcPr>
            <w:tcW w:w="3386" w:type="dxa"/>
          </w:tcPr>
          <w:p w14:paraId="0569E71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lastRenderedPageBreak/>
              <w:t>Weight z-score at listing</w:t>
            </w:r>
          </w:p>
        </w:tc>
        <w:tc>
          <w:tcPr>
            <w:tcW w:w="1379" w:type="dxa"/>
          </w:tcPr>
          <w:p w14:paraId="4AD2ACB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0.836</w:t>
            </w:r>
          </w:p>
        </w:tc>
        <w:tc>
          <w:tcPr>
            <w:tcW w:w="1890" w:type="dxa"/>
          </w:tcPr>
          <w:p w14:paraId="0F3939D5"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0.55-1.271</w:t>
            </w:r>
          </w:p>
        </w:tc>
        <w:tc>
          <w:tcPr>
            <w:tcW w:w="1080" w:type="dxa"/>
          </w:tcPr>
          <w:p w14:paraId="216C673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0.403</w:t>
            </w:r>
          </w:p>
        </w:tc>
      </w:tr>
      <w:tr w:rsidR="00E2316B" w:rsidRPr="001E6DC4" w14:paraId="1339D07C" w14:textId="77777777" w:rsidTr="00E2316B">
        <w:tc>
          <w:tcPr>
            <w:tcW w:w="3386" w:type="dxa"/>
          </w:tcPr>
          <w:p w14:paraId="0826CA9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WFL z-score at listing</w:t>
            </w:r>
          </w:p>
        </w:tc>
        <w:tc>
          <w:tcPr>
            <w:tcW w:w="1379" w:type="dxa"/>
          </w:tcPr>
          <w:p w14:paraId="5337CB3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0.858</w:t>
            </w:r>
          </w:p>
        </w:tc>
        <w:tc>
          <w:tcPr>
            <w:tcW w:w="1890" w:type="dxa"/>
          </w:tcPr>
          <w:p w14:paraId="1E7AEEB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0.579-1.271</w:t>
            </w:r>
          </w:p>
        </w:tc>
        <w:tc>
          <w:tcPr>
            <w:tcW w:w="1080" w:type="dxa"/>
          </w:tcPr>
          <w:p w14:paraId="6D23D89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0.445</w:t>
            </w:r>
          </w:p>
        </w:tc>
      </w:tr>
      <w:tr w:rsidR="00E2316B" w:rsidRPr="001E6DC4" w14:paraId="0A9EBA94" w14:textId="77777777" w:rsidTr="00E2316B">
        <w:tc>
          <w:tcPr>
            <w:tcW w:w="3386" w:type="dxa"/>
          </w:tcPr>
          <w:p w14:paraId="286167B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Laboratory</w:t>
            </w:r>
          </w:p>
        </w:tc>
        <w:tc>
          <w:tcPr>
            <w:tcW w:w="1379" w:type="dxa"/>
          </w:tcPr>
          <w:p w14:paraId="3BD5308C" w14:textId="77777777" w:rsidR="005C0D79" w:rsidRPr="001E6DC4" w:rsidRDefault="005C0D79" w:rsidP="001E6DC4">
            <w:pPr>
              <w:spacing w:line="360" w:lineRule="auto"/>
              <w:jc w:val="both"/>
              <w:rPr>
                <w:rFonts w:ascii="Book Antiqua" w:hAnsi="Book Antiqua" w:cs="Times New Roman"/>
                <w:sz w:val="24"/>
                <w:szCs w:val="24"/>
              </w:rPr>
            </w:pPr>
          </w:p>
        </w:tc>
        <w:tc>
          <w:tcPr>
            <w:tcW w:w="1890" w:type="dxa"/>
          </w:tcPr>
          <w:p w14:paraId="7CB44CDD" w14:textId="77777777" w:rsidR="005C0D79" w:rsidRPr="001E6DC4" w:rsidRDefault="005C0D79" w:rsidP="001E6DC4">
            <w:pPr>
              <w:spacing w:line="360" w:lineRule="auto"/>
              <w:jc w:val="both"/>
              <w:rPr>
                <w:rFonts w:ascii="Book Antiqua" w:hAnsi="Book Antiqua" w:cs="Times New Roman"/>
                <w:sz w:val="24"/>
                <w:szCs w:val="24"/>
              </w:rPr>
            </w:pPr>
          </w:p>
        </w:tc>
        <w:tc>
          <w:tcPr>
            <w:tcW w:w="1080" w:type="dxa"/>
          </w:tcPr>
          <w:p w14:paraId="2BF5AA9B" w14:textId="77777777" w:rsidR="005C0D79" w:rsidRPr="001E6DC4" w:rsidRDefault="005C0D79" w:rsidP="001E6DC4">
            <w:pPr>
              <w:spacing w:line="360" w:lineRule="auto"/>
              <w:jc w:val="both"/>
              <w:rPr>
                <w:rFonts w:ascii="Book Antiqua" w:hAnsi="Book Antiqua" w:cs="Times New Roman"/>
                <w:sz w:val="24"/>
                <w:szCs w:val="24"/>
              </w:rPr>
            </w:pPr>
          </w:p>
        </w:tc>
      </w:tr>
      <w:tr w:rsidR="00E2316B" w:rsidRPr="001E6DC4" w14:paraId="787FF09C" w14:textId="77777777" w:rsidTr="00E2316B">
        <w:tc>
          <w:tcPr>
            <w:tcW w:w="3386" w:type="dxa"/>
          </w:tcPr>
          <w:p w14:paraId="0668711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ALT at listing</w:t>
            </w:r>
          </w:p>
        </w:tc>
        <w:tc>
          <w:tcPr>
            <w:tcW w:w="1379" w:type="dxa"/>
          </w:tcPr>
          <w:p w14:paraId="6FC686F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0.999</w:t>
            </w:r>
          </w:p>
        </w:tc>
        <w:tc>
          <w:tcPr>
            <w:tcW w:w="1890" w:type="dxa"/>
          </w:tcPr>
          <w:p w14:paraId="2E33CFB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0.998-1.002</w:t>
            </w:r>
          </w:p>
        </w:tc>
        <w:tc>
          <w:tcPr>
            <w:tcW w:w="1080" w:type="dxa"/>
          </w:tcPr>
          <w:p w14:paraId="14B4D5EF"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0.861</w:t>
            </w:r>
          </w:p>
        </w:tc>
      </w:tr>
      <w:tr w:rsidR="00E2316B" w:rsidRPr="001E6DC4" w14:paraId="771B905D" w14:textId="77777777" w:rsidTr="00E2316B">
        <w:tc>
          <w:tcPr>
            <w:tcW w:w="3386" w:type="dxa"/>
          </w:tcPr>
          <w:p w14:paraId="5F3E991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GGT at listing</w:t>
            </w:r>
          </w:p>
        </w:tc>
        <w:tc>
          <w:tcPr>
            <w:tcW w:w="1379" w:type="dxa"/>
          </w:tcPr>
          <w:p w14:paraId="7F84E4E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w:t>
            </w:r>
          </w:p>
        </w:tc>
        <w:tc>
          <w:tcPr>
            <w:tcW w:w="1890" w:type="dxa"/>
          </w:tcPr>
          <w:p w14:paraId="284E0C9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0.999-1.001</w:t>
            </w:r>
          </w:p>
        </w:tc>
        <w:tc>
          <w:tcPr>
            <w:tcW w:w="1080" w:type="dxa"/>
          </w:tcPr>
          <w:p w14:paraId="5545F02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0.176</w:t>
            </w:r>
          </w:p>
        </w:tc>
      </w:tr>
      <w:tr w:rsidR="00E2316B" w:rsidRPr="001E6DC4" w14:paraId="09B18E3E" w14:textId="77777777" w:rsidTr="00E2316B">
        <w:tc>
          <w:tcPr>
            <w:tcW w:w="3386" w:type="dxa"/>
          </w:tcPr>
          <w:p w14:paraId="777E2B7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Albumin at listing</w:t>
            </w:r>
          </w:p>
        </w:tc>
        <w:tc>
          <w:tcPr>
            <w:tcW w:w="1379" w:type="dxa"/>
          </w:tcPr>
          <w:p w14:paraId="3E56021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0.853</w:t>
            </w:r>
          </w:p>
        </w:tc>
        <w:tc>
          <w:tcPr>
            <w:tcW w:w="1890" w:type="dxa"/>
          </w:tcPr>
          <w:p w14:paraId="049B1D6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0.314-2.314</w:t>
            </w:r>
          </w:p>
        </w:tc>
        <w:tc>
          <w:tcPr>
            <w:tcW w:w="1080" w:type="dxa"/>
          </w:tcPr>
          <w:p w14:paraId="4DC495BF"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0.775</w:t>
            </w:r>
          </w:p>
        </w:tc>
      </w:tr>
      <w:tr w:rsidR="00E2316B" w:rsidRPr="001E6DC4" w14:paraId="7FD2ED8E" w14:textId="77777777" w:rsidTr="00E2316B">
        <w:tc>
          <w:tcPr>
            <w:tcW w:w="3386" w:type="dxa"/>
          </w:tcPr>
          <w:p w14:paraId="7BAA896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Conjugated bilirubin at listing</w:t>
            </w:r>
          </w:p>
        </w:tc>
        <w:tc>
          <w:tcPr>
            <w:tcW w:w="1379" w:type="dxa"/>
          </w:tcPr>
          <w:p w14:paraId="586747E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0.991</w:t>
            </w:r>
          </w:p>
        </w:tc>
        <w:tc>
          <w:tcPr>
            <w:tcW w:w="1890" w:type="dxa"/>
          </w:tcPr>
          <w:p w14:paraId="0D3E6E5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0.91-1.079</w:t>
            </w:r>
          </w:p>
        </w:tc>
        <w:tc>
          <w:tcPr>
            <w:tcW w:w="1080" w:type="dxa"/>
          </w:tcPr>
          <w:p w14:paraId="2F1CD2E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0.842</w:t>
            </w:r>
          </w:p>
        </w:tc>
      </w:tr>
      <w:tr w:rsidR="00E2316B" w:rsidRPr="001E6DC4" w14:paraId="45E706B6" w14:textId="77777777" w:rsidTr="00E2316B">
        <w:tc>
          <w:tcPr>
            <w:tcW w:w="3386" w:type="dxa"/>
          </w:tcPr>
          <w:p w14:paraId="59F06F6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Total bilirubin at listing</w:t>
            </w:r>
          </w:p>
        </w:tc>
        <w:tc>
          <w:tcPr>
            <w:tcW w:w="1379" w:type="dxa"/>
          </w:tcPr>
          <w:p w14:paraId="77EE7DF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0.997</w:t>
            </w:r>
          </w:p>
        </w:tc>
        <w:tc>
          <w:tcPr>
            <w:tcW w:w="1890" w:type="dxa"/>
          </w:tcPr>
          <w:p w14:paraId="136415E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0.946-1.051</w:t>
            </w:r>
          </w:p>
        </w:tc>
        <w:tc>
          <w:tcPr>
            <w:tcW w:w="1080" w:type="dxa"/>
          </w:tcPr>
          <w:p w14:paraId="01A8DB05"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0.927</w:t>
            </w:r>
          </w:p>
        </w:tc>
      </w:tr>
      <w:tr w:rsidR="00E2316B" w:rsidRPr="001E6DC4" w14:paraId="7C0F82F0" w14:textId="77777777" w:rsidTr="00E2316B">
        <w:tc>
          <w:tcPr>
            <w:tcW w:w="3386" w:type="dxa"/>
          </w:tcPr>
          <w:p w14:paraId="4AF9614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White blood cells at listing</w:t>
            </w:r>
          </w:p>
        </w:tc>
        <w:tc>
          <w:tcPr>
            <w:tcW w:w="1379" w:type="dxa"/>
          </w:tcPr>
          <w:p w14:paraId="5C162BC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1.016</w:t>
            </w:r>
          </w:p>
        </w:tc>
        <w:tc>
          <w:tcPr>
            <w:tcW w:w="1890" w:type="dxa"/>
          </w:tcPr>
          <w:p w14:paraId="599A273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0.93-1.109</w:t>
            </w:r>
          </w:p>
        </w:tc>
        <w:tc>
          <w:tcPr>
            <w:tcW w:w="1080" w:type="dxa"/>
          </w:tcPr>
          <w:p w14:paraId="09E046F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0.724</w:t>
            </w:r>
          </w:p>
        </w:tc>
      </w:tr>
      <w:tr w:rsidR="00E2316B" w:rsidRPr="001E6DC4" w14:paraId="5306011F" w14:textId="77777777" w:rsidTr="00E2316B">
        <w:tc>
          <w:tcPr>
            <w:tcW w:w="3386" w:type="dxa"/>
          </w:tcPr>
          <w:p w14:paraId="7A1F322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Hemoglobin at listing</w:t>
            </w:r>
          </w:p>
        </w:tc>
        <w:tc>
          <w:tcPr>
            <w:tcW w:w="1379" w:type="dxa"/>
          </w:tcPr>
          <w:p w14:paraId="19D359C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1.106</w:t>
            </w:r>
          </w:p>
        </w:tc>
        <w:tc>
          <w:tcPr>
            <w:tcW w:w="1890" w:type="dxa"/>
          </w:tcPr>
          <w:p w14:paraId="5C282B3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0.816-1.5</w:t>
            </w:r>
          </w:p>
        </w:tc>
        <w:tc>
          <w:tcPr>
            <w:tcW w:w="1080" w:type="dxa"/>
          </w:tcPr>
          <w:p w14:paraId="0C0FBE5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0.516</w:t>
            </w:r>
          </w:p>
        </w:tc>
      </w:tr>
      <w:tr w:rsidR="00E2316B" w:rsidRPr="001E6DC4" w14:paraId="0CFB61FB" w14:textId="77777777" w:rsidTr="00E2316B">
        <w:tc>
          <w:tcPr>
            <w:tcW w:w="3386" w:type="dxa"/>
          </w:tcPr>
          <w:p w14:paraId="2865E33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Platelets at listing</w:t>
            </w:r>
          </w:p>
        </w:tc>
        <w:tc>
          <w:tcPr>
            <w:tcW w:w="1379" w:type="dxa"/>
          </w:tcPr>
          <w:p w14:paraId="67CAB6D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1.001</w:t>
            </w:r>
          </w:p>
        </w:tc>
        <w:tc>
          <w:tcPr>
            <w:tcW w:w="1890" w:type="dxa"/>
          </w:tcPr>
          <w:p w14:paraId="66D4DAE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0.998-1.005</w:t>
            </w:r>
          </w:p>
        </w:tc>
        <w:tc>
          <w:tcPr>
            <w:tcW w:w="1080" w:type="dxa"/>
          </w:tcPr>
          <w:p w14:paraId="0EDE9B6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0.458</w:t>
            </w:r>
          </w:p>
        </w:tc>
      </w:tr>
      <w:tr w:rsidR="00E2316B" w:rsidRPr="001E6DC4" w14:paraId="03B91E8A" w14:textId="77777777" w:rsidTr="00E2316B">
        <w:tc>
          <w:tcPr>
            <w:tcW w:w="3386" w:type="dxa"/>
          </w:tcPr>
          <w:p w14:paraId="22EAA53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INR at listing</w:t>
            </w:r>
          </w:p>
        </w:tc>
        <w:tc>
          <w:tcPr>
            <w:tcW w:w="1379" w:type="dxa"/>
          </w:tcPr>
          <w:p w14:paraId="1ECFF57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1.084</w:t>
            </w:r>
          </w:p>
        </w:tc>
        <w:tc>
          <w:tcPr>
            <w:tcW w:w="1890" w:type="dxa"/>
          </w:tcPr>
          <w:p w14:paraId="2B086D3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0.9593-1.225</w:t>
            </w:r>
          </w:p>
        </w:tc>
        <w:tc>
          <w:tcPr>
            <w:tcW w:w="1080" w:type="dxa"/>
          </w:tcPr>
          <w:p w14:paraId="7D53679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0.196</w:t>
            </w:r>
          </w:p>
        </w:tc>
      </w:tr>
      <w:tr w:rsidR="00E2316B" w:rsidRPr="001E6DC4" w14:paraId="76FE7CFD" w14:textId="77777777" w:rsidTr="00E2316B">
        <w:tc>
          <w:tcPr>
            <w:tcW w:w="3386" w:type="dxa"/>
          </w:tcPr>
          <w:p w14:paraId="6FD5472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BUN at listing</w:t>
            </w:r>
          </w:p>
        </w:tc>
        <w:tc>
          <w:tcPr>
            <w:tcW w:w="1379" w:type="dxa"/>
          </w:tcPr>
          <w:p w14:paraId="6417BE1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1.007</w:t>
            </w:r>
          </w:p>
        </w:tc>
        <w:tc>
          <w:tcPr>
            <w:tcW w:w="1890" w:type="dxa"/>
          </w:tcPr>
          <w:p w14:paraId="7DE5770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0.918-1.104</w:t>
            </w:r>
          </w:p>
        </w:tc>
        <w:tc>
          <w:tcPr>
            <w:tcW w:w="1080" w:type="dxa"/>
          </w:tcPr>
          <w:p w14:paraId="6713A06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0.889</w:t>
            </w:r>
          </w:p>
        </w:tc>
      </w:tr>
      <w:tr w:rsidR="00E2316B" w:rsidRPr="001E6DC4" w14:paraId="30B94737" w14:textId="77777777" w:rsidTr="00E2316B">
        <w:tc>
          <w:tcPr>
            <w:tcW w:w="3386" w:type="dxa"/>
          </w:tcPr>
          <w:p w14:paraId="1C0DFEB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Prealbumin at listing</w:t>
            </w:r>
          </w:p>
        </w:tc>
        <w:tc>
          <w:tcPr>
            <w:tcW w:w="1379" w:type="dxa"/>
          </w:tcPr>
          <w:p w14:paraId="5FF2197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0.966</w:t>
            </w:r>
          </w:p>
        </w:tc>
        <w:tc>
          <w:tcPr>
            <w:tcW w:w="1890" w:type="dxa"/>
          </w:tcPr>
          <w:p w14:paraId="65C883CF"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0.842-1.109</w:t>
            </w:r>
          </w:p>
        </w:tc>
        <w:tc>
          <w:tcPr>
            <w:tcW w:w="1080" w:type="dxa"/>
          </w:tcPr>
          <w:p w14:paraId="58758D4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0.628</w:t>
            </w:r>
          </w:p>
        </w:tc>
      </w:tr>
    </w:tbl>
    <w:p w14:paraId="5EFB5876" w14:textId="77777777" w:rsidR="005C0D79" w:rsidRPr="001E6DC4" w:rsidRDefault="005C0D79" w:rsidP="001E6DC4">
      <w:pPr>
        <w:spacing w:after="0" w:line="360" w:lineRule="auto"/>
        <w:jc w:val="both"/>
        <w:rPr>
          <w:rFonts w:ascii="Book Antiqua" w:hAnsi="Book Antiqua" w:cs="Times New Roman"/>
          <w:sz w:val="24"/>
          <w:szCs w:val="24"/>
        </w:rPr>
      </w:pPr>
    </w:p>
    <w:p w14:paraId="7853E6A6" w14:textId="58BA37F3" w:rsidR="00307E59" w:rsidRDefault="00E2316B" w:rsidP="0002297D">
      <w:pPr>
        <w:spacing w:after="0" w:line="360" w:lineRule="auto"/>
        <w:jc w:val="both"/>
        <w:rPr>
          <w:rFonts w:ascii="Book Antiqua" w:hAnsi="Book Antiqua" w:cs="Times New Roman"/>
          <w:b/>
          <w:sz w:val="24"/>
          <w:szCs w:val="24"/>
        </w:rPr>
      </w:pPr>
      <w:r w:rsidRPr="001E6DC4">
        <w:rPr>
          <w:rFonts w:ascii="Book Antiqua" w:hAnsi="Book Antiqua" w:cs="Times New Roman"/>
          <w:sz w:val="24"/>
          <w:szCs w:val="24"/>
        </w:rPr>
        <w:t>HR</w:t>
      </w:r>
      <w:r w:rsidR="0002297D">
        <w:rPr>
          <w:rFonts w:ascii="Book Antiqua" w:hAnsi="Book Antiqua" w:cs="Times New Roman"/>
          <w:sz w:val="24"/>
          <w:szCs w:val="24"/>
        </w:rPr>
        <w:t xml:space="preserve">: </w:t>
      </w:r>
      <w:r w:rsidR="0002297D" w:rsidRPr="001E6DC4">
        <w:rPr>
          <w:rFonts w:ascii="Book Antiqua" w:hAnsi="Book Antiqua" w:cs="Times New Roman"/>
          <w:sz w:val="24"/>
          <w:szCs w:val="24"/>
        </w:rPr>
        <w:t xml:space="preserve">Hazard </w:t>
      </w:r>
      <w:r w:rsidRPr="001E6DC4">
        <w:rPr>
          <w:rFonts w:ascii="Book Antiqua" w:hAnsi="Book Antiqua" w:cs="Times New Roman"/>
          <w:sz w:val="24"/>
          <w:szCs w:val="24"/>
        </w:rPr>
        <w:t>ratio</w:t>
      </w:r>
      <w:r w:rsidR="0002297D">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CI</w:t>
      </w:r>
      <w:r w:rsidR="0002297D">
        <w:rPr>
          <w:rFonts w:ascii="Book Antiqua" w:hAnsi="Book Antiqua" w:cs="Times New Roman"/>
          <w:sz w:val="24"/>
          <w:szCs w:val="24"/>
        </w:rPr>
        <w:t xml:space="preserve">: </w:t>
      </w:r>
      <w:r w:rsidR="0002297D" w:rsidRPr="001E6DC4">
        <w:rPr>
          <w:rFonts w:ascii="Book Antiqua" w:hAnsi="Book Antiqua" w:cs="Times New Roman"/>
          <w:sz w:val="24"/>
          <w:szCs w:val="24"/>
        </w:rPr>
        <w:t xml:space="preserve">Confidence </w:t>
      </w:r>
      <w:r w:rsidRPr="001E6DC4">
        <w:rPr>
          <w:rFonts w:ascii="Book Antiqua" w:hAnsi="Book Antiqua" w:cs="Times New Roman"/>
          <w:sz w:val="24"/>
          <w:szCs w:val="24"/>
        </w:rPr>
        <w:t>interval</w:t>
      </w:r>
      <w:r w:rsidR="0002297D">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WFL</w:t>
      </w:r>
      <w:r w:rsidR="0002297D">
        <w:rPr>
          <w:rFonts w:ascii="Book Antiqua" w:hAnsi="Book Antiqua" w:cs="Times New Roman"/>
          <w:sz w:val="24"/>
          <w:szCs w:val="24"/>
        </w:rPr>
        <w:t xml:space="preserve">: </w:t>
      </w:r>
      <w:r w:rsidR="0002297D" w:rsidRPr="001E6DC4">
        <w:rPr>
          <w:rFonts w:ascii="Book Antiqua" w:hAnsi="Book Antiqua" w:cs="Times New Roman"/>
          <w:sz w:val="24"/>
          <w:szCs w:val="24"/>
        </w:rPr>
        <w:t>Weight</w:t>
      </w:r>
      <w:r w:rsidRPr="001E6DC4">
        <w:rPr>
          <w:rFonts w:ascii="Book Antiqua" w:hAnsi="Book Antiqua" w:cs="Times New Roman"/>
          <w:sz w:val="24"/>
          <w:szCs w:val="24"/>
        </w:rPr>
        <w:t>-for-length</w:t>
      </w:r>
      <w:r w:rsidR="0002297D">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ALT</w:t>
      </w:r>
      <w:r w:rsidR="0002297D">
        <w:rPr>
          <w:rFonts w:ascii="Book Antiqua" w:hAnsi="Book Antiqua" w:cs="Times New Roman"/>
          <w:sz w:val="24"/>
          <w:szCs w:val="24"/>
        </w:rPr>
        <w:t xml:space="preserve">: </w:t>
      </w:r>
      <w:r w:rsidR="0002297D" w:rsidRPr="001E6DC4">
        <w:rPr>
          <w:rFonts w:ascii="Book Antiqua" w:hAnsi="Book Antiqua" w:cs="Times New Roman"/>
          <w:sz w:val="24"/>
          <w:szCs w:val="24"/>
        </w:rPr>
        <w:t xml:space="preserve">Alanine </w:t>
      </w:r>
      <w:r w:rsidRPr="001E6DC4">
        <w:rPr>
          <w:rFonts w:ascii="Book Antiqua" w:hAnsi="Book Antiqua" w:cs="Times New Roman"/>
          <w:sz w:val="24"/>
          <w:szCs w:val="24"/>
        </w:rPr>
        <w:t>aminotransferase</w:t>
      </w:r>
      <w:r w:rsidR="0002297D">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GGT</w:t>
      </w:r>
      <w:r w:rsidR="0002297D">
        <w:rPr>
          <w:rFonts w:ascii="Book Antiqua" w:hAnsi="Book Antiqua" w:cs="Times New Roman"/>
          <w:sz w:val="24"/>
          <w:szCs w:val="24"/>
        </w:rPr>
        <w:t xml:space="preserve">: </w:t>
      </w:r>
      <w:r w:rsidR="0002297D" w:rsidRPr="001E6DC4">
        <w:rPr>
          <w:rFonts w:ascii="Book Antiqua" w:hAnsi="Book Antiqua" w:cs="Times New Roman"/>
          <w:sz w:val="24"/>
          <w:szCs w:val="24"/>
        </w:rPr>
        <w:t xml:space="preserve">Gamma </w:t>
      </w:r>
      <w:r w:rsidRPr="001E6DC4">
        <w:rPr>
          <w:rFonts w:ascii="Book Antiqua" w:hAnsi="Book Antiqua" w:cs="Times New Roman"/>
          <w:sz w:val="24"/>
          <w:szCs w:val="24"/>
        </w:rPr>
        <w:t>glutamyl transferase</w:t>
      </w:r>
      <w:r w:rsidR="0002297D">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INR</w:t>
      </w:r>
      <w:r w:rsidR="0002297D">
        <w:rPr>
          <w:rFonts w:ascii="Book Antiqua" w:hAnsi="Book Antiqua" w:cs="Times New Roman"/>
          <w:sz w:val="24"/>
          <w:szCs w:val="24"/>
        </w:rPr>
        <w:t xml:space="preserve">: </w:t>
      </w:r>
      <w:r w:rsidR="0002297D" w:rsidRPr="001E6DC4">
        <w:rPr>
          <w:rFonts w:ascii="Book Antiqua" w:hAnsi="Book Antiqua" w:cs="Times New Roman"/>
          <w:sz w:val="24"/>
          <w:szCs w:val="24"/>
        </w:rPr>
        <w:t xml:space="preserve">International </w:t>
      </w:r>
      <w:r w:rsidRPr="001E6DC4">
        <w:rPr>
          <w:rFonts w:ascii="Book Antiqua" w:hAnsi="Book Antiqua" w:cs="Times New Roman"/>
          <w:sz w:val="24"/>
          <w:szCs w:val="24"/>
        </w:rPr>
        <w:t>normalized ratio</w:t>
      </w:r>
      <w:r w:rsidR="0002297D">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BUN</w:t>
      </w:r>
      <w:r w:rsidR="0002297D">
        <w:rPr>
          <w:rFonts w:ascii="Book Antiqua" w:hAnsi="Book Antiqua" w:cs="Times New Roman"/>
          <w:sz w:val="24"/>
          <w:szCs w:val="24"/>
        </w:rPr>
        <w:t xml:space="preserve">: </w:t>
      </w:r>
      <w:r w:rsidR="0002297D" w:rsidRPr="001E6DC4">
        <w:rPr>
          <w:rFonts w:ascii="Book Antiqua" w:hAnsi="Book Antiqua" w:cs="Times New Roman"/>
          <w:sz w:val="24"/>
          <w:szCs w:val="24"/>
        </w:rPr>
        <w:t xml:space="preserve">Blood </w:t>
      </w:r>
      <w:r w:rsidRPr="001E6DC4">
        <w:rPr>
          <w:rFonts w:ascii="Book Antiqua" w:hAnsi="Book Antiqua" w:cs="Times New Roman"/>
          <w:sz w:val="24"/>
          <w:szCs w:val="24"/>
        </w:rPr>
        <w:t xml:space="preserve">urea </w:t>
      </w:r>
      <w:proofErr w:type="spellStart"/>
      <w:r w:rsidRPr="001E6DC4">
        <w:rPr>
          <w:rFonts w:ascii="Book Antiqua" w:hAnsi="Book Antiqua" w:cs="Times New Roman"/>
          <w:sz w:val="24"/>
          <w:szCs w:val="24"/>
        </w:rPr>
        <w:t>mitrogen</w:t>
      </w:r>
      <w:proofErr w:type="spellEnd"/>
      <w:r w:rsidRPr="001E6DC4">
        <w:rPr>
          <w:rFonts w:ascii="Book Antiqua" w:hAnsi="Book Antiqua" w:cs="Times New Roman"/>
          <w:sz w:val="24"/>
          <w:szCs w:val="24"/>
        </w:rPr>
        <w:t>.</w:t>
      </w:r>
      <w:r w:rsidR="00307E59">
        <w:rPr>
          <w:rFonts w:ascii="Book Antiqua" w:hAnsi="Book Antiqua" w:cs="Times New Roman"/>
          <w:b/>
          <w:sz w:val="24"/>
          <w:szCs w:val="24"/>
        </w:rPr>
        <w:br w:type="page"/>
      </w:r>
    </w:p>
    <w:p w14:paraId="4BECECD3" w14:textId="39DBA8FF" w:rsidR="005C0D79" w:rsidRPr="006C14C1" w:rsidRDefault="005C0D79" w:rsidP="001E6DC4">
      <w:pPr>
        <w:spacing w:after="0" w:line="360" w:lineRule="auto"/>
        <w:jc w:val="both"/>
        <w:rPr>
          <w:rFonts w:ascii="Book Antiqua" w:hAnsi="Book Antiqua" w:cs="Times New Roman"/>
          <w:sz w:val="15"/>
          <w:szCs w:val="15"/>
        </w:rPr>
      </w:pPr>
    </w:p>
    <w:p w14:paraId="5B464B1E" w14:textId="4E0F24D1" w:rsidR="005C0D79" w:rsidRPr="006C14C1" w:rsidRDefault="00F86F81" w:rsidP="001E6DC4">
      <w:pPr>
        <w:spacing w:after="0" w:line="360" w:lineRule="auto"/>
        <w:jc w:val="both"/>
        <w:rPr>
          <w:rFonts w:ascii="Book Antiqua" w:hAnsi="Book Antiqua" w:cs="Times New Roman"/>
          <w:sz w:val="15"/>
          <w:szCs w:val="15"/>
        </w:rPr>
      </w:pPr>
      <w:r w:rsidRPr="006C14C1">
        <w:rPr>
          <w:rFonts w:ascii="Book Antiqua" w:hAnsi="Book Antiqua"/>
          <w:noProof/>
          <w:sz w:val="15"/>
          <w:szCs w:val="15"/>
          <w:lang w:eastAsia="zh-CN"/>
        </w:rPr>
        <mc:AlternateContent>
          <mc:Choice Requires="wpc">
            <w:drawing>
              <wp:anchor distT="0" distB="0" distL="114300" distR="114300" simplePos="0" relativeHeight="251659264" behindDoc="0" locked="0" layoutInCell="1" allowOverlap="1" wp14:anchorId="36043307" wp14:editId="5A2669DC">
                <wp:simplePos x="0" y="0"/>
                <wp:positionH relativeFrom="column">
                  <wp:posOffset>0</wp:posOffset>
                </wp:positionH>
                <wp:positionV relativeFrom="paragraph">
                  <wp:posOffset>0</wp:posOffset>
                </wp:positionV>
                <wp:extent cx="5143500" cy="3076575"/>
                <wp:effectExtent l="0" t="0" r="0" b="0"/>
                <wp:wrapNone/>
                <wp:docPr id="77" name="Canvas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 name="Rectangle 5"/>
                        <wps:cNvSpPr>
                          <a:spLocks noChangeArrowheads="1"/>
                        </wps:cNvSpPr>
                        <wps:spPr bwMode="auto">
                          <a:xfrm>
                            <a:off x="2682875" y="158750"/>
                            <a:ext cx="63754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0D4A5"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96 patients</w:t>
                              </w:r>
                            </w:p>
                          </w:txbxContent>
                        </wps:txbx>
                        <wps:bodyPr rot="0" vert="horz" wrap="none" lIns="0" tIns="0" rIns="0" bIns="0" anchor="t" anchorCtr="0">
                          <a:spAutoFit/>
                        </wps:bodyPr>
                      </wps:wsp>
                      <wps:wsp>
                        <wps:cNvPr id="42" name="Rectangle 6"/>
                        <wps:cNvSpPr>
                          <a:spLocks noChangeArrowheads="1"/>
                        </wps:cNvSpPr>
                        <wps:spPr bwMode="auto">
                          <a:xfrm>
                            <a:off x="2467610" y="302895"/>
                            <a:ext cx="110363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A69EE"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with BA evaluated</w:t>
                              </w:r>
                            </w:p>
                          </w:txbxContent>
                        </wps:txbx>
                        <wps:bodyPr rot="0" vert="horz" wrap="none" lIns="0" tIns="0" rIns="0" bIns="0" anchor="t" anchorCtr="0">
                          <a:spAutoFit/>
                        </wps:bodyPr>
                      </wps:wsp>
                      <wps:wsp>
                        <wps:cNvPr id="43" name="Rectangle 7"/>
                        <wps:cNvSpPr>
                          <a:spLocks noChangeArrowheads="1"/>
                        </wps:cNvSpPr>
                        <wps:spPr bwMode="auto">
                          <a:xfrm>
                            <a:off x="2400300" y="456565"/>
                            <a:ext cx="638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E747A"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for LT, age</w:t>
                              </w:r>
                            </w:p>
                          </w:txbxContent>
                        </wps:txbx>
                        <wps:bodyPr rot="0" vert="horz" wrap="none" lIns="0" tIns="0" rIns="0" bIns="0" anchor="t" anchorCtr="0">
                          <a:spAutoFit/>
                        </wps:bodyPr>
                      </wps:wsp>
                      <wps:wsp>
                        <wps:cNvPr id="44" name="Rectangle 8"/>
                        <wps:cNvSpPr>
                          <a:spLocks noChangeArrowheads="1"/>
                        </wps:cNvSpPr>
                        <wps:spPr bwMode="auto">
                          <a:xfrm>
                            <a:off x="3085465" y="448945"/>
                            <a:ext cx="2171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73BD2" w14:textId="30AC14FC" w:rsidR="00751C20" w:rsidRPr="0071565F" w:rsidRDefault="000B5211" w:rsidP="00F86F81">
                              <w:pPr>
                                <w:rPr>
                                  <w:rFonts w:ascii="Book Antiqua" w:hAnsi="Book Antiqua"/>
                                  <w:sz w:val="21"/>
                                  <w:szCs w:val="21"/>
                                </w:rPr>
                              </w:pPr>
                              <w:r w:rsidRPr="0071565F">
                                <w:rPr>
                                  <w:rFonts w:ascii="Book Antiqua" w:eastAsia="Arial Unicode MS" w:hAnsi="Book Antiqua" w:cs="Arial Unicode MS"/>
                                  <w:sz w:val="24"/>
                                  <w:szCs w:val="24"/>
                                </w:rPr>
                                <w:t>≤</w:t>
                              </w:r>
                              <w:r w:rsidR="00751C20" w:rsidRPr="0071565F">
                                <w:rPr>
                                  <w:rFonts w:ascii="Book Antiqua" w:hAnsi="Book Antiqua" w:cs="Symbol"/>
                                  <w:bCs/>
                                  <w:color w:val="333333"/>
                                  <w:sz w:val="21"/>
                                  <w:szCs w:val="21"/>
                                </w:rPr>
                                <w:t></w:t>
                              </w:r>
                            </w:p>
                          </w:txbxContent>
                        </wps:txbx>
                        <wps:bodyPr rot="0" vert="horz" wrap="none" lIns="0" tIns="0" rIns="0" bIns="0" anchor="t" anchorCtr="0">
                          <a:spAutoFit/>
                        </wps:bodyPr>
                      </wps:wsp>
                      <wps:wsp>
                        <wps:cNvPr id="45" name="Rectangle 9"/>
                        <wps:cNvSpPr>
                          <a:spLocks noChangeArrowheads="1"/>
                        </wps:cNvSpPr>
                        <wps:spPr bwMode="auto">
                          <a:xfrm>
                            <a:off x="3156585" y="456565"/>
                            <a:ext cx="2603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EB669" w14:textId="6DEDE407" w:rsidR="00751C20" w:rsidRPr="0071565F" w:rsidRDefault="000B5211" w:rsidP="00F86F81">
                              <w:pPr>
                                <w:rPr>
                                  <w:rFonts w:ascii="Book Antiqua" w:hAnsi="Book Antiqua"/>
                                  <w:sz w:val="21"/>
                                  <w:szCs w:val="21"/>
                                  <w:lang w:eastAsia="zh-CN"/>
                                </w:rPr>
                              </w:pPr>
                              <w:r w:rsidRPr="0071565F">
                                <w:rPr>
                                  <w:rFonts w:ascii="Book Antiqua" w:hAnsi="Book Antiqua" w:cs="Arial"/>
                                  <w:bCs/>
                                  <w:color w:val="333333"/>
                                  <w:sz w:val="21"/>
                                  <w:szCs w:val="21"/>
                                </w:rPr>
                                <w:t xml:space="preserve"> 2 </w:t>
                              </w:r>
                              <w:proofErr w:type="spellStart"/>
                              <w:r w:rsidRPr="0071565F">
                                <w:rPr>
                                  <w:rFonts w:ascii="Book Antiqua" w:hAnsi="Book Antiqua" w:cs="Arial"/>
                                  <w:bCs/>
                                  <w:color w:val="333333"/>
                                  <w:sz w:val="21"/>
                                  <w:szCs w:val="21"/>
                                </w:rPr>
                                <w:t>yr</w:t>
                              </w:r>
                              <w:proofErr w:type="spellEnd"/>
                            </w:p>
                          </w:txbxContent>
                        </wps:txbx>
                        <wps:bodyPr rot="0" vert="horz" wrap="none" lIns="0" tIns="0" rIns="0" bIns="0" anchor="t" anchorCtr="0">
                          <a:spAutoFit/>
                        </wps:bodyPr>
                      </wps:wsp>
                      <wps:wsp>
                        <wps:cNvPr id="46" name="Rectangle 10"/>
                        <wps:cNvSpPr>
                          <a:spLocks noChangeArrowheads="1"/>
                        </wps:cNvSpPr>
                        <wps:spPr bwMode="auto">
                          <a:xfrm>
                            <a:off x="2344420" y="45085"/>
                            <a:ext cx="1342390" cy="675640"/>
                          </a:xfrm>
                          <a:prstGeom prst="rect">
                            <a:avLst/>
                          </a:prstGeom>
                          <a:noFill/>
                          <a:ln w="889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1"/>
                        <wps:cNvSpPr>
                          <a:spLocks noEditPoints="1"/>
                        </wps:cNvSpPr>
                        <wps:spPr bwMode="auto">
                          <a:xfrm>
                            <a:off x="1726565" y="720725"/>
                            <a:ext cx="2579370" cy="424180"/>
                          </a:xfrm>
                          <a:custGeom>
                            <a:avLst/>
                            <a:gdLst>
                              <a:gd name="T0" fmla="*/ 2030 w 4062"/>
                              <a:gd name="T1" fmla="*/ 0 h 668"/>
                              <a:gd name="T2" fmla="*/ 0 w 4062"/>
                              <a:gd name="T3" fmla="*/ 668 h 668"/>
                              <a:gd name="T4" fmla="*/ 2030 w 4062"/>
                              <a:gd name="T5" fmla="*/ 0 h 668"/>
                              <a:gd name="T6" fmla="*/ 4062 w 4062"/>
                              <a:gd name="T7" fmla="*/ 668 h 668"/>
                            </a:gdLst>
                            <a:ahLst/>
                            <a:cxnLst>
                              <a:cxn ang="0">
                                <a:pos x="T0" y="T1"/>
                              </a:cxn>
                              <a:cxn ang="0">
                                <a:pos x="T2" y="T3"/>
                              </a:cxn>
                              <a:cxn ang="0">
                                <a:pos x="T4" y="T5"/>
                              </a:cxn>
                              <a:cxn ang="0">
                                <a:pos x="T6" y="T7"/>
                              </a:cxn>
                            </a:cxnLst>
                            <a:rect l="0" t="0" r="r" b="b"/>
                            <a:pathLst>
                              <a:path w="4062" h="668">
                                <a:moveTo>
                                  <a:pt x="2030" y="0"/>
                                </a:moveTo>
                                <a:lnTo>
                                  <a:pt x="0" y="668"/>
                                </a:lnTo>
                                <a:moveTo>
                                  <a:pt x="2030" y="0"/>
                                </a:moveTo>
                                <a:lnTo>
                                  <a:pt x="4062" y="668"/>
                                </a:lnTo>
                              </a:path>
                            </a:pathLst>
                          </a:custGeom>
                          <a:noFill/>
                          <a:ln w="8890" cap="sq">
                            <a:solidFill>
                              <a:srgbClr val="5454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2"/>
                        <wps:cNvSpPr>
                          <a:spLocks/>
                        </wps:cNvSpPr>
                        <wps:spPr bwMode="auto">
                          <a:xfrm>
                            <a:off x="1641475" y="1089025"/>
                            <a:ext cx="135255" cy="83820"/>
                          </a:xfrm>
                          <a:custGeom>
                            <a:avLst/>
                            <a:gdLst>
                              <a:gd name="T0" fmla="*/ 0 w 213"/>
                              <a:gd name="T1" fmla="*/ 130 h 132"/>
                              <a:gd name="T2" fmla="*/ 170 w 213"/>
                              <a:gd name="T3" fmla="*/ 0 h 132"/>
                              <a:gd name="T4" fmla="*/ 213 w 213"/>
                              <a:gd name="T5" fmla="*/ 132 h 132"/>
                              <a:gd name="T6" fmla="*/ 0 w 213"/>
                              <a:gd name="T7" fmla="*/ 130 h 132"/>
                            </a:gdLst>
                            <a:ahLst/>
                            <a:cxnLst>
                              <a:cxn ang="0">
                                <a:pos x="T0" y="T1"/>
                              </a:cxn>
                              <a:cxn ang="0">
                                <a:pos x="T2" y="T3"/>
                              </a:cxn>
                              <a:cxn ang="0">
                                <a:pos x="T4" y="T5"/>
                              </a:cxn>
                              <a:cxn ang="0">
                                <a:pos x="T6" y="T7"/>
                              </a:cxn>
                            </a:cxnLst>
                            <a:rect l="0" t="0" r="r" b="b"/>
                            <a:pathLst>
                              <a:path w="213" h="132">
                                <a:moveTo>
                                  <a:pt x="0" y="130"/>
                                </a:moveTo>
                                <a:lnTo>
                                  <a:pt x="170" y="0"/>
                                </a:lnTo>
                                <a:lnTo>
                                  <a:pt x="213" y="132"/>
                                </a:lnTo>
                                <a:lnTo>
                                  <a:pt x="0" y="130"/>
                                </a:lnTo>
                                <a:close/>
                              </a:path>
                            </a:pathLst>
                          </a:custGeom>
                          <a:solidFill>
                            <a:srgbClr val="545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3"/>
                        <wps:cNvSpPr>
                          <a:spLocks/>
                        </wps:cNvSpPr>
                        <wps:spPr bwMode="auto">
                          <a:xfrm>
                            <a:off x="1641475" y="1089025"/>
                            <a:ext cx="135255" cy="83820"/>
                          </a:xfrm>
                          <a:custGeom>
                            <a:avLst/>
                            <a:gdLst>
                              <a:gd name="T0" fmla="*/ 0 w 213"/>
                              <a:gd name="T1" fmla="*/ 130 h 132"/>
                              <a:gd name="T2" fmla="*/ 170 w 213"/>
                              <a:gd name="T3" fmla="*/ 0 h 132"/>
                              <a:gd name="T4" fmla="*/ 213 w 213"/>
                              <a:gd name="T5" fmla="*/ 132 h 132"/>
                              <a:gd name="T6" fmla="*/ 0 w 213"/>
                              <a:gd name="T7" fmla="*/ 130 h 132"/>
                            </a:gdLst>
                            <a:ahLst/>
                            <a:cxnLst>
                              <a:cxn ang="0">
                                <a:pos x="T0" y="T1"/>
                              </a:cxn>
                              <a:cxn ang="0">
                                <a:pos x="T2" y="T3"/>
                              </a:cxn>
                              <a:cxn ang="0">
                                <a:pos x="T4" y="T5"/>
                              </a:cxn>
                              <a:cxn ang="0">
                                <a:pos x="T6" y="T7"/>
                              </a:cxn>
                            </a:cxnLst>
                            <a:rect l="0" t="0" r="r" b="b"/>
                            <a:pathLst>
                              <a:path w="213" h="132">
                                <a:moveTo>
                                  <a:pt x="0" y="130"/>
                                </a:moveTo>
                                <a:lnTo>
                                  <a:pt x="170" y="0"/>
                                </a:lnTo>
                                <a:lnTo>
                                  <a:pt x="213" y="132"/>
                                </a:lnTo>
                                <a:lnTo>
                                  <a:pt x="0" y="130"/>
                                </a:lnTo>
                                <a:close/>
                              </a:path>
                            </a:pathLst>
                          </a:custGeom>
                          <a:noFill/>
                          <a:ln w="8890" cap="flat">
                            <a:solidFill>
                              <a:srgbClr val="5454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4"/>
                        <wps:cNvSpPr>
                          <a:spLocks/>
                        </wps:cNvSpPr>
                        <wps:spPr bwMode="auto">
                          <a:xfrm>
                            <a:off x="4255770" y="1089025"/>
                            <a:ext cx="135255" cy="83820"/>
                          </a:xfrm>
                          <a:custGeom>
                            <a:avLst/>
                            <a:gdLst>
                              <a:gd name="T0" fmla="*/ 213 w 213"/>
                              <a:gd name="T1" fmla="*/ 130 h 132"/>
                              <a:gd name="T2" fmla="*/ 0 w 213"/>
                              <a:gd name="T3" fmla="*/ 132 h 132"/>
                              <a:gd name="T4" fmla="*/ 43 w 213"/>
                              <a:gd name="T5" fmla="*/ 0 h 132"/>
                              <a:gd name="T6" fmla="*/ 213 w 213"/>
                              <a:gd name="T7" fmla="*/ 130 h 132"/>
                            </a:gdLst>
                            <a:ahLst/>
                            <a:cxnLst>
                              <a:cxn ang="0">
                                <a:pos x="T0" y="T1"/>
                              </a:cxn>
                              <a:cxn ang="0">
                                <a:pos x="T2" y="T3"/>
                              </a:cxn>
                              <a:cxn ang="0">
                                <a:pos x="T4" y="T5"/>
                              </a:cxn>
                              <a:cxn ang="0">
                                <a:pos x="T6" y="T7"/>
                              </a:cxn>
                            </a:cxnLst>
                            <a:rect l="0" t="0" r="r" b="b"/>
                            <a:pathLst>
                              <a:path w="213" h="132">
                                <a:moveTo>
                                  <a:pt x="213" y="130"/>
                                </a:moveTo>
                                <a:lnTo>
                                  <a:pt x="0" y="132"/>
                                </a:lnTo>
                                <a:lnTo>
                                  <a:pt x="43" y="0"/>
                                </a:lnTo>
                                <a:lnTo>
                                  <a:pt x="213" y="130"/>
                                </a:lnTo>
                                <a:close/>
                              </a:path>
                            </a:pathLst>
                          </a:custGeom>
                          <a:solidFill>
                            <a:srgbClr val="545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5"/>
                        <wps:cNvSpPr>
                          <a:spLocks/>
                        </wps:cNvSpPr>
                        <wps:spPr bwMode="auto">
                          <a:xfrm>
                            <a:off x="4255770" y="1089025"/>
                            <a:ext cx="135255" cy="83820"/>
                          </a:xfrm>
                          <a:custGeom>
                            <a:avLst/>
                            <a:gdLst>
                              <a:gd name="T0" fmla="*/ 213 w 213"/>
                              <a:gd name="T1" fmla="*/ 130 h 132"/>
                              <a:gd name="T2" fmla="*/ 0 w 213"/>
                              <a:gd name="T3" fmla="*/ 132 h 132"/>
                              <a:gd name="T4" fmla="*/ 43 w 213"/>
                              <a:gd name="T5" fmla="*/ 0 h 132"/>
                              <a:gd name="T6" fmla="*/ 213 w 213"/>
                              <a:gd name="T7" fmla="*/ 130 h 132"/>
                            </a:gdLst>
                            <a:ahLst/>
                            <a:cxnLst>
                              <a:cxn ang="0">
                                <a:pos x="T0" y="T1"/>
                              </a:cxn>
                              <a:cxn ang="0">
                                <a:pos x="T2" y="T3"/>
                              </a:cxn>
                              <a:cxn ang="0">
                                <a:pos x="T4" y="T5"/>
                              </a:cxn>
                              <a:cxn ang="0">
                                <a:pos x="T6" y="T7"/>
                              </a:cxn>
                            </a:cxnLst>
                            <a:rect l="0" t="0" r="r" b="b"/>
                            <a:pathLst>
                              <a:path w="213" h="132">
                                <a:moveTo>
                                  <a:pt x="213" y="130"/>
                                </a:moveTo>
                                <a:lnTo>
                                  <a:pt x="0" y="132"/>
                                </a:lnTo>
                                <a:lnTo>
                                  <a:pt x="43" y="0"/>
                                </a:lnTo>
                                <a:lnTo>
                                  <a:pt x="213" y="130"/>
                                </a:lnTo>
                                <a:close/>
                              </a:path>
                            </a:pathLst>
                          </a:custGeom>
                          <a:noFill/>
                          <a:ln w="8890" cap="flat">
                            <a:solidFill>
                              <a:srgbClr val="5454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6"/>
                        <wps:cNvSpPr>
                          <a:spLocks noChangeArrowheads="1"/>
                        </wps:cNvSpPr>
                        <wps:spPr bwMode="auto">
                          <a:xfrm>
                            <a:off x="4058920" y="1362075"/>
                            <a:ext cx="63754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8D327"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33 patients</w:t>
                              </w:r>
                            </w:p>
                          </w:txbxContent>
                        </wps:txbx>
                        <wps:bodyPr rot="0" vert="horz" wrap="none" lIns="0" tIns="0" rIns="0" bIns="0" anchor="t" anchorCtr="0">
                          <a:spAutoFit/>
                        </wps:bodyPr>
                      </wps:wsp>
                      <wps:wsp>
                        <wps:cNvPr id="53" name="Rectangle 17"/>
                        <wps:cNvSpPr>
                          <a:spLocks noChangeArrowheads="1"/>
                        </wps:cNvSpPr>
                        <wps:spPr bwMode="auto">
                          <a:xfrm>
                            <a:off x="4013200" y="1506220"/>
                            <a:ext cx="4679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9666B"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without</w:t>
                              </w:r>
                            </w:p>
                          </w:txbxContent>
                        </wps:txbx>
                        <wps:bodyPr rot="0" vert="horz" wrap="none" lIns="0" tIns="0" rIns="0" bIns="0" anchor="t" anchorCtr="0">
                          <a:spAutoFit/>
                        </wps:bodyPr>
                      </wps:wsp>
                      <wps:wsp>
                        <wps:cNvPr id="54" name="Rectangle 18"/>
                        <wps:cNvSpPr>
                          <a:spLocks noChangeArrowheads="1"/>
                        </wps:cNvSpPr>
                        <wps:spPr bwMode="auto">
                          <a:xfrm>
                            <a:off x="4500245" y="1506220"/>
                            <a:ext cx="2857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AFC40"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CVC</w:t>
                              </w:r>
                            </w:p>
                          </w:txbxContent>
                        </wps:txbx>
                        <wps:bodyPr rot="0" vert="horz" wrap="none" lIns="0" tIns="0" rIns="0" bIns="0" anchor="t" anchorCtr="0">
                          <a:spAutoFit/>
                        </wps:bodyPr>
                      </wps:wsp>
                      <wps:wsp>
                        <wps:cNvPr id="55" name="Rectangle 19"/>
                        <wps:cNvSpPr>
                          <a:spLocks noChangeArrowheads="1"/>
                        </wps:cNvSpPr>
                        <wps:spPr bwMode="auto">
                          <a:xfrm>
                            <a:off x="3712210" y="1171575"/>
                            <a:ext cx="1358900" cy="676275"/>
                          </a:xfrm>
                          <a:prstGeom prst="rect">
                            <a:avLst/>
                          </a:prstGeom>
                          <a:noFill/>
                          <a:ln w="889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20"/>
                        <wps:cNvSpPr>
                          <a:spLocks noChangeArrowheads="1"/>
                        </wps:cNvSpPr>
                        <wps:spPr bwMode="auto">
                          <a:xfrm>
                            <a:off x="1308735" y="1362075"/>
                            <a:ext cx="63754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BF3F2"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63 patients</w:t>
                              </w:r>
                            </w:p>
                          </w:txbxContent>
                        </wps:txbx>
                        <wps:bodyPr rot="0" vert="horz" wrap="none" lIns="0" tIns="0" rIns="0" bIns="0" anchor="t" anchorCtr="0">
                          <a:spAutoFit/>
                        </wps:bodyPr>
                      </wps:wsp>
                      <wps:wsp>
                        <wps:cNvPr id="57" name="Rectangle 21"/>
                        <wps:cNvSpPr>
                          <a:spLocks noChangeArrowheads="1"/>
                        </wps:cNvSpPr>
                        <wps:spPr bwMode="auto">
                          <a:xfrm>
                            <a:off x="1155700" y="1506220"/>
                            <a:ext cx="27114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A7CCF"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with</w:t>
                              </w:r>
                            </w:p>
                          </w:txbxContent>
                        </wps:txbx>
                        <wps:bodyPr rot="0" vert="horz" wrap="none" lIns="0" tIns="0" rIns="0" bIns="0" anchor="t" anchorCtr="0">
                          <a:spAutoFit/>
                        </wps:bodyPr>
                      </wps:wsp>
                      <wps:wsp>
                        <wps:cNvPr id="58" name="Rectangle 22"/>
                        <wps:cNvSpPr>
                          <a:spLocks noChangeArrowheads="1"/>
                        </wps:cNvSpPr>
                        <wps:spPr bwMode="auto">
                          <a:xfrm>
                            <a:off x="1443990" y="1506220"/>
                            <a:ext cx="2857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2C846"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CVC</w:t>
                              </w:r>
                            </w:p>
                          </w:txbxContent>
                        </wps:txbx>
                        <wps:bodyPr rot="0" vert="horz" wrap="none" lIns="0" tIns="0" rIns="0" bIns="0" anchor="t" anchorCtr="0">
                          <a:spAutoFit/>
                        </wps:bodyPr>
                      </wps:wsp>
                      <wps:wsp>
                        <wps:cNvPr id="59" name="Rectangle 23"/>
                        <wps:cNvSpPr>
                          <a:spLocks noChangeArrowheads="1"/>
                        </wps:cNvSpPr>
                        <wps:spPr bwMode="auto">
                          <a:xfrm>
                            <a:off x="1712595" y="1506220"/>
                            <a:ext cx="20383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9EC50"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 xml:space="preserve"> for</w:t>
                              </w:r>
                            </w:p>
                          </w:txbxContent>
                        </wps:txbx>
                        <wps:bodyPr rot="0" vert="horz" wrap="none" lIns="0" tIns="0" rIns="0" bIns="0" anchor="t" anchorCtr="0">
                          <a:spAutoFit/>
                        </wps:bodyPr>
                      </wps:wsp>
                      <wps:wsp>
                        <wps:cNvPr id="60" name="Rectangle 24"/>
                        <wps:cNvSpPr>
                          <a:spLocks noChangeArrowheads="1"/>
                        </wps:cNvSpPr>
                        <wps:spPr bwMode="auto">
                          <a:xfrm>
                            <a:off x="1952625" y="1506220"/>
                            <a:ext cx="19177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B97F6"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PN</w:t>
                              </w:r>
                            </w:p>
                          </w:txbxContent>
                        </wps:txbx>
                        <wps:bodyPr rot="0" vert="horz" wrap="none" lIns="0" tIns="0" rIns="0" bIns="0" anchor="t" anchorCtr="0">
                          <a:spAutoFit/>
                        </wps:bodyPr>
                      </wps:wsp>
                      <wps:wsp>
                        <wps:cNvPr id="61" name="Rectangle 25"/>
                        <wps:cNvSpPr>
                          <a:spLocks noChangeArrowheads="1"/>
                        </wps:cNvSpPr>
                        <wps:spPr bwMode="auto">
                          <a:xfrm>
                            <a:off x="958215" y="1171575"/>
                            <a:ext cx="1367790" cy="676275"/>
                          </a:xfrm>
                          <a:prstGeom prst="rect">
                            <a:avLst/>
                          </a:prstGeom>
                          <a:noFill/>
                          <a:ln w="889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6"/>
                        <wps:cNvSpPr>
                          <a:spLocks noEditPoints="1"/>
                        </wps:cNvSpPr>
                        <wps:spPr bwMode="auto">
                          <a:xfrm>
                            <a:off x="804545" y="1847850"/>
                            <a:ext cx="1673225" cy="411480"/>
                          </a:xfrm>
                          <a:custGeom>
                            <a:avLst/>
                            <a:gdLst>
                              <a:gd name="T0" fmla="*/ 1318 w 2635"/>
                              <a:gd name="T1" fmla="*/ 0 h 648"/>
                              <a:gd name="T2" fmla="*/ 0 w 2635"/>
                              <a:gd name="T3" fmla="*/ 648 h 648"/>
                              <a:gd name="T4" fmla="*/ 1318 w 2635"/>
                              <a:gd name="T5" fmla="*/ 0 h 648"/>
                              <a:gd name="T6" fmla="*/ 2635 w 2635"/>
                              <a:gd name="T7" fmla="*/ 648 h 648"/>
                            </a:gdLst>
                            <a:ahLst/>
                            <a:cxnLst>
                              <a:cxn ang="0">
                                <a:pos x="T0" y="T1"/>
                              </a:cxn>
                              <a:cxn ang="0">
                                <a:pos x="T2" y="T3"/>
                              </a:cxn>
                              <a:cxn ang="0">
                                <a:pos x="T4" y="T5"/>
                              </a:cxn>
                              <a:cxn ang="0">
                                <a:pos x="T6" y="T7"/>
                              </a:cxn>
                            </a:cxnLst>
                            <a:rect l="0" t="0" r="r" b="b"/>
                            <a:pathLst>
                              <a:path w="2635" h="648">
                                <a:moveTo>
                                  <a:pt x="1318" y="0"/>
                                </a:moveTo>
                                <a:lnTo>
                                  <a:pt x="0" y="648"/>
                                </a:lnTo>
                                <a:moveTo>
                                  <a:pt x="1318" y="0"/>
                                </a:moveTo>
                                <a:lnTo>
                                  <a:pt x="2635" y="648"/>
                                </a:lnTo>
                              </a:path>
                            </a:pathLst>
                          </a:custGeom>
                          <a:noFill/>
                          <a:ln w="8890" cap="sq">
                            <a:solidFill>
                              <a:srgbClr val="5454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7"/>
                        <wps:cNvSpPr>
                          <a:spLocks/>
                        </wps:cNvSpPr>
                        <wps:spPr bwMode="auto">
                          <a:xfrm>
                            <a:off x="724535" y="2202180"/>
                            <a:ext cx="134620" cy="95885"/>
                          </a:xfrm>
                          <a:custGeom>
                            <a:avLst/>
                            <a:gdLst>
                              <a:gd name="T0" fmla="*/ 0 w 212"/>
                              <a:gd name="T1" fmla="*/ 151 h 151"/>
                              <a:gd name="T2" fmla="*/ 148 w 212"/>
                              <a:gd name="T3" fmla="*/ 0 h 151"/>
                              <a:gd name="T4" fmla="*/ 212 w 212"/>
                              <a:gd name="T5" fmla="*/ 128 h 151"/>
                              <a:gd name="T6" fmla="*/ 0 w 212"/>
                              <a:gd name="T7" fmla="*/ 151 h 151"/>
                            </a:gdLst>
                            <a:ahLst/>
                            <a:cxnLst>
                              <a:cxn ang="0">
                                <a:pos x="T0" y="T1"/>
                              </a:cxn>
                              <a:cxn ang="0">
                                <a:pos x="T2" y="T3"/>
                              </a:cxn>
                              <a:cxn ang="0">
                                <a:pos x="T4" y="T5"/>
                              </a:cxn>
                              <a:cxn ang="0">
                                <a:pos x="T6" y="T7"/>
                              </a:cxn>
                            </a:cxnLst>
                            <a:rect l="0" t="0" r="r" b="b"/>
                            <a:pathLst>
                              <a:path w="212" h="151">
                                <a:moveTo>
                                  <a:pt x="0" y="151"/>
                                </a:moveTo>
                                <a:lnTo>
                                  <a:pt x="148" y="0"/>
                                </a:lnTo>
                                <a:lnTo>
                                  <a:pt x="212" y="128"/>
                                </a:lnTo>
                                <a:lnTo>
                                  <a:pt x="0" y="151"/>
                                </a:lnTo>
                                <a:close/>
                              </a:path>
                            </a:pathLst>
                          </a:custGeom>
                          <a:solidFill>
                            <a:srgbClr val="545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8"/>
                        <wps:cNvSpPr>
                          <a:spLocks/>
                        </wps:cNvSpPr>
                        <wps:spPr bwMode="auto">
                          <a:xfrm>
                            <a:off x="724535" y="2202180"/>
                            <a:ext cx="134620" cy="95885"/>
                          </a:xfrm>
                          <a:custGeom>
                            <a:avLst/>
                            <a:gdLst>
                              <a:gd name="T0" fmla="*/ 0 w 212"/>
                              <a:gd name="T1" fmla="*/ 151 h 151"/>
                              <a:gd name="T2" fmla="*/ 148 w 212"/>
                              <a:gd name="T3" fmla="*/ 0 h 151"/>
                              <a:gd name="T4" fmla="*/ 212 w 212"/>
                              <a:gd name="T5" fmla="*/ 128 h 151"/>
                              <a:gd name="T6" fmla="*/ 0 w 212"/>
                              <a:gd name="T7" fmla="*/ 151 h 151"/>
                            </a:gdLst>
                            <a:ahLst/>
                            <a:cxnLst>
                              <a:cxn ang="0">
                                <a:pos x="T0" y="T1"/>
                              </a:cxn>
                              <a:cxn ang="0">
                                <a:pos x="T2" y="T3"/>
                              </a:cxn>
                              <a:cxn ang="0">
                                <a:pos x="T4" y="T5"/>
                              </a:cxn>
                              <a:cxn ang="0">
                                <a:pos x="T6" y="T7"/>
                              </a:cxn>
                            </a:cxnLst>
                            <a:rect l="0" t="0" r="r" b="b"/>
                            <a:pathLst>
                              <a:path w="212" h="151">
                                <a:moveTo>
                                  <a:pt x="0" y="151"/>
                                </a:moveTo>
                                <a:lnTo>
                                  <a:pt x="148" y="0"/>
                                </a:lnTo>
                                <a:lnTo>
                                  <a:pt x="212" y="128"/>
                                </a:lnTo>
                                <a:lnTo>
                                  <a:pt x="0" y="151"/>
                                </a:lnTo>
                                <a:close/>
                              </a:path>
                            </a:pathLst>
                          </a:custGeom>
                          <a:noFill/>
                          <a:ln w="8890" cap="flat">
                            <a:solidFill>
                              <a:srgbClr val="5454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9"/>
                        <wps:cNvSpPr>
                          <a:spLocks/>
                        </wps:cNvSpPr>
                        <wps:spPr bwMode="auto">
                          <a:xfrm>
                            <a:off x="2423160" y="2202180"/>
                            <a:ext cx="135255" cy="95885"/>
                          </a:xfrm>
                          <a:custGeom>
                            <a:avLst/>
                            <a:gdLst>
                              <a:gd name="T0" fmla="*/ 213 w 213"/>
                              <a:gd name="T1" fmla="*/ 151 h 151"/>
                              <a:gd name="T2" fmla="*/ 0 w 213"/>
                              <a:gd name="T3" fmla="*/ 128 h 151"/>
                              <a:gd name="T4" fmla="*/ 65 w 213"/>
                              <a:gd name="T5" fmla="*/ 0 h 151"/>
                              <a:gd name="T6" fmla="*/ 213 w 213"/>
                              <a:gd name="T7" fmla="*/ 151 h 151"/>
                            </a:gdLst>
                            <a:ahLst/>
                            <a:cxnLst>
                              <a:cxn ang="0">
                                <a:pos x="T0" y="T1"/>
                              </a:cxn>
                              <a:cxn ang="0">
                                <a:pos x="T2" y="T3"/>
                              </a:cxn>
                              <a:cxn ang="0">
                                <a:pos x="T4" y="T5"/>
                              </a:cxn>
                              <a:cxn ang="0">
                                <a:pos x="T6" y="T7"/>
                              </a:cxn>
                            </a:cxnLst>
                            <a:rect l="0" t="0" r="r" b="b"/>
                            <a:pathLst>
                              <a:path w="213" h="151">
                                <a:moveTo>
                                  <a:pt x="213" y="151"/>
                                </a:moveTo>
                                <a:lnTo>
                                  <a:pt x="0" y="128"/>
                                </a:lnTo>
                                <a:lnTo>
                                  <a:pt x="65" y="0"/>
                                </a:lnTo>
                                <a:lnTo>
                                  <a:pt x="213" y="151"/>
                                </a:lnTo>
                                <a:close/>
                              </a:path>
                            </a:pathLst>
                          </a:custGeom>
                          <a:solidFill>
                            <a:srgbClr val="545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0"/>
                        <wps:cNvSpPr>
                          <a:spLocks/>
                        </wps:cNvSpPr>
                        <wps:spPr bwMode="auto">
                          <a:xfrm>
                            <a:off x="2423160" y="2202180"/>
                            <a:ext cx="135255" cy="95885"/>
                          </a:xfrm>
                          <a:custGeom>
                            <a:avLst/>
                            <a:gdLst>
                              <a:gd name="T0" fmla="*/ 213 w 213"/>
                              <a:gd name="T1" fmla="*/ 151 h 151"/>
                              <a:gd name="T2" fmla="*/ 0 w 213"/>
                              <a:gd name="T3" fmla="*/ 128 h 151"/>
                              <a:gd name="T4" fmla="*/ 65 w 213"/>
                              <a:gd name="T5" fmla="*/ 0 h 151"/>
                              <a:gd name="T6" fmla="*/ 213 w 213"/>
                              <a:gd name="T7" fmla="*/ 151 h 151"/>
                            </a:gdLst>
                            <a:ahLst/>
                            <a:cxnLst>
                              <a:cxn ang="0">
                                <a:pos x="T0" y="T1"/>
                              </a:cxn>
                              <a:cxn ang="0">
                                <a:pos x="T2" y="T3"/>
                              </a:cxn>
                              <a:cxn ang="0">
                                <a:pos x="T4" y="T5"/>
                              </a:cxn>
                              <a:cxn ang="0">
                                <a:pos x="T6" y="T7"/>
                              </a:cxn>
                            </a:cxnLst>
                            <a:rect l="0" t="0" r="r" b="b"/>
                            <a:pathLst>
                              <a:path w="213" h="151">
                                <a:moveTo>
                                  <a:pt x="213" y="151"/>
                                </a:moveTo>
                                <a:lnTo>
                                  <a:pt x="0" y="128"/>
                                </a:lnTo>
                                <a:lnTo>
                                  <a:pt x="65" y="0"/>
                                </a:lnTo>
                                <a:lnTo>
                                  <a:pt x="213" y="151"/>
                                </a:lnTo>
                                <a:close/>
                              </a:path>
                            </a:pathLst>
                          </a:custGeom>
                          <a:noFill/>
                          <a:ln w="8890" cap="flat">
                            <a:solidFill>
                              <a:srgbClr val="5454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31"/>
                        <wps:cNvSpPr>
                          <a:spLocks noChangeArrowheads="1"/>
                        </wps:cNvSpPr>
                        <wps:spPr bwMode="auto">
                          <a:xfrm>
                            <a:off x="2225675" y="2488565"/>
                            <a:ext cx="63754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80E5"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44 patients</w:t>
                              </w:r>
                            </w:p>
                          </w:txbxContent>
                        </wps:txbx>
                        <wps:bodyPr rot="0" vert="horz" wrap="none" lIns="0" tIns="0" rIns="0" bIns="0" anchor="t" anchorCtr="0">
                          <a:spAutoFit/>
                        </wps:bodyPr>
                      </wps:wsp>
                      <wps:wsp>
                        <wps:cNvPr id="68" name="Rectangle 32"/>
                        <wps:cNvSpPr>
                          <a:spLocks noChangeArrowheads="1"/>
                        </wps:cNvSpPr>
                        <wps:spPr bwMode="auto">
                          <a:xfrm>
                            <a:off x="2077085" y="2632710"/>
                            <a:ext cx="4679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ACACC"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without</w:t>
                              </w:r>
                            </w:p>
                          </w:txbxContent>
                        </wps:txbx>
                        <wps:bodyPr rot="0" vert="horz" wrap="none" lIns="0" tIns="0" rIns="0" bIns="0" anchor="t" anchorCtr="0">
                          <a:spAutoFit/>
                        </wps:bodyPr>
                      </wps:wsp>
                      <wps:wsp>
                        <wps:cNvPr id="69" name="Rectangle 33"/>
                        <wps:cNvSpPr>
                          <a:spLocks noChangeArrowheads="1"/>
                        </wps:cNvSpPr>
                        <wps:spPr bwMode="auto">
                          <a:xfrm>
                            <a:off x="2564765" y="2632710"/>
                            <a:ext cx="4762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2ECD2"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CLABSI</w:t>
                              </w:r>
                            </w:p>
                          </w:txbxContent>
                        </wps:txbx>
                        <wps:bodyPr rot="0" vert="horz" wrap="none" lIns="0" tIns="0" rIns="0" bIns="0" anchor="t" anchorCtr="0">
                          <a:spAutoFit/>
                        </wps:bodyPr>
                      </wps:wsp>
                      <wps:wsp>
                        <wps:cNvPr id="70" name="Rectangle 34"/>
                        <wps:cNvSpPr>
                          <a:spLocks noChangeArrowheads="1"/>
                        </wps:cNvSpPr>
                        <wps:spPr bwMode="auto">
                          <a:xfrm>
                            <a:off x="1869440" y="2298065"/>
                            <a:ext cx="1378585" cy="676275"/>
                          </a:xfrm>
                          <a:prstGeom prst="rect">
                            <a:avLst/>
                          </a:prstGeom>
                          <a:noFill/>
                          <a:ln w="889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35"/>
                        <wps:cNvSpPr>
                          <a:spLocks noChangeArrowheads="1"/>
                        </wps:cNvSpPr>
                        <wps:spPr bwMode="auto">
                          <a:xfrm>
                            <a:off x="391795" y="2412365"/>
                            <a:ext cx="63754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3FFAA"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19 patients</w:t>
                              </w:r>
                            </w:p>
                          </w:txbxContent>
                        </wps:txbx>
                        <wps:bodyPr rot="0" vert="horz" wrap="none" lIns="0" tIns="0" rIns="0" bIns="0" anchor="t" anchorCtr="0">
                          <a:spAutoFit/>
                        </wps:bodyPr>
                      </wps:wsp>
                      <wps:wsp>
                        <wps:cNvPr id="72" name="Rectangle 36"/>
                        <wps:cNvSpPr>
                          <a:spLocks noChangeArrowheads="1"/>
                        </wps:cNvSpPr>
                        <wps:spPr bwMode="auto">
                          <a:xfrm>
                            <a:off x="245745" y="2565400"/>
                            <a:ext cx="7143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4129E"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experienced</w:t>
                              </w:r>
                            </w:p>
                          </w:txbxContent>
                        </wps:txbx>
                        <wps:bodyPr rot="0" vert="horz" wrap="none" lIns="0" tIns="0" rIns="0" bIns="0" anchor="t" anchorCtr="0">
                          <a:spAutoFit/>
                        </wps:bodyPr>
                      </wps:wsp>
                      <wps:wsp>
                        <wps:cNvPr id="73" name="Rectangle 37"/>
                        <wps:cNvSpPr>
                          <a:spLocks noChangeArrowheads="1"/>
                        </wps:cNvSpPr>
                        <wps:spPr bwMode="auto">
                          <a:xfrm>
                            <a:off x="1024890" y="2558415"/>
                            <a:ext cx="2171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B2CF6" w14:textId="50705582" w:rsidR="00751C20" w:rsidRPr="0071565F" w:rsidRDefault="000B5211" w:rsidP="00F86F81">
                              <w:pPr>
                                <w:rPr>
                                  <w:rFonts w:ascii="Book Antiqua" w:hAnsi="Book Antiqua"/>
                                  <w:sz w:val="21"/>
                                  <w:szCs w:val="21"/>
                                </w:rPr>
                              </w:pPr>
                              <w:r w:rsidRPr="0071565F">
                                <w:rPr>
                                  <w:rFonts w:ascii="Book Antiqua" w:eastAsia="Arial Unicode MS" w:hAnsi="Book Antiqua" w:cs="Arial Unicode MS"/>
                                  <w:sz w:val="24"/>
                                  <w:szCs w:val="24"/>
                                </w:rPr>
                                <w:t>≥</w:t>
                              </w:r>
                              <w:r w:rsidR="00751C20" w:rsidRPr="0071565F">
                                <w:rPr>
                                  <w:rFonts w:ascii="Book Antiqua" w:hAnsi="Book Antiqua" w:cs="Symbol"/>
                                  <w:bCs/>
                                  <w:color w:val="333333"/>
                                  <w:sz w:val="21"/>
                                  <w:szCs w:val="21"/>
                                </w:rPr>
                                <w:t></w:t>
                              </w:r>
                            </w:p>
                          </w:txbxContent>
                        </wps:txbx>
                        <wps:bodyPr rot="0" vert="horz" wrap="none" lIns="0" tIns="0" rIns="0" bIns="0" anchor="t" anchorCtr="0">
                          <a:spAutoFit/>
                        </wps:bodyPr>
                      </wps:wsp>
                      <wps:wsp>
                        <wps:cNvPr id="74" name="Rectangle 38"/>
                        <wps:cNvSpPr>
                          <a:spLocks noChangeArrowheads="1"/>
                        </wps:cNvSpPr>
                        <wps:spPr bwMode="auto">
                          <a:xfrm>
                            <a:off x="1096010" y="2565400"/>
                            <a:ext cx="10033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8B2FC"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 xml:space="preserve"> 1</w:t>
                              </w:r>
                            </w:p>
                          </w:txbxContent>
                        </wps:txbx>
                        <wps:bodyPr rot="0" vert="horz" wrap="none" lIns="0" tIns="0" rIns="0" bIns="0" anchor="t" anchorCtr="0">
                          <a:spAutoFit/>
                        </wps:bodyPr>
                      </wps:wsp>
                      <wps:wsp>
                        <wps:cNvPr id="75" name="Rectangle 39"/>
                        <wps:cNvSpPr>
                          <a:spLocks noChangeArrowheads="1"/>
                        </wps:cNvSpPr>
                        <wps:spPr bwMode="auto">
                          <a:xfrm>
                            <a:off x="487680" y="2709545"/>
                            <a:ext cx="4762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2A50"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CLABSI</w:t>
                              </w:r>
                            </w:p>
                          </w:txbxContent>
                        </wps:txbx>
                        <wps:bodyPr rot="0" vert="horz" wrap="none" lIns="0" tIns="0" rIns="0" bIns="0" anchor="t" anchorCtr="0">
                          <a:spAutoFit/>
                        </wps:bodyPr>
                      </wps:wsp>
                      <wps:wsp>
                        <wps:cNvPr id="76" name="Rectangle 40"/>
                        <wps:cNvSpPr>
                          <a:spLocks noChangeArrowheads="1"/>
                        </wps:cNvSpPr>
                        <wps:spPr bwMode="auto">
                          <a:xfrm>
                            <a:off x="45720" y="2298065"/>
                            <a:ext cx="1358900" cy="676275"/>
                          </a:xfrm>
                          <a:prstGeom prst="rect">
                            <a:avLst/>
                          </a:prstGeom>
                          <a:noFill/>
                          <a:ln w="889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043307" id="Canvas 77" o:spid="_x0000_s1026" editas="canvas" style="position:absolute;left:0;text-align:left;margin-left:0;margin-top:0;width:405pt;height:242.25pt;z-index:251659264" coordsize="51435,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30765;visibility:visible;mso-wrap-style:square">
                  <v:fill o:detectmouseclick="t"/>
                  <v:path o:connecttype="none"/>
                </v:shape>
                <v:rect id="Rectangle 5" o:spid="_x0000_s1028" style="position:absolute;left:26828;top:1587;width:6376;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840D4A5"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96 patients</w:t>
                        </w:r>
                      </w:p>
                    </w:txbxContent>
                  </v:textbox>
                </v:rect>
                <v:rect id="Rectangle 6" o:spid="_x0000_s1029" style="position:absolute;left:24676;top:3028;width:11036;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A2A69EE"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with BA evaluated</w:t>
                        </w:r>
                      </w:p>
                    </w:txbxContent>
                  </v:textbox>
                </v:rect>
                <v:rect id="Rectangle 7" o:spid="_x0000_s1030" style="position:absolute;left:24003;top:4565;width:6381;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182E747A"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for LT, age</w:t>
                        </w:r>
                      </w:p>
                    </w:txbxContent>
                  </v:textbox>
                </v:rect>
                <v:rect id="Rectangle 8" o:spid="_x0000_s1031" style="position:absolute;left:30854;top:4489;width:1842;height:3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49373BD2" w14:textId="30AC14FC" w:rsidR="00751C20" w:rsidRPr="0071565F" w:rsidRDefault="000B5211" w:rsidP="00F86F81">
                        <w:pPr>
                          <w:rPr>
                            <w:rFonts w:ascii="Book Antiqua" w:hAnsi="Book Antiqua"/>
                            <w:sz w:val="21"/>
                            <w:szCs w:val="21"/>
                          </w:rPr>
                        </w:pPr>
                        <w:r w:rsidRPr="0071565F">
                          <w:rPr>
                            <w:rFonts w:ascii="Book Antiqua" w:eastAsia="Arial Unicode MS" w:hAnsi="Book Antiqua" w:cs="Arial Unicode MS"/>
                            <w:sz w:val="24"/>
                            <w:szCs w:val="24"/>
                          </w:rPr>
                          <w:t>≤</w:t>
                        </w:r>
                        <w:r w:rsidR="00751C20" w:rsidRPr="0071565F">
                          <w:rPr>
                            <w:rFonts w:ascii="Book Antiqua" w:hAnsi="Book Antiqua" w:cs="Symbol"/>
                            <w:bCs/>
                            <w:color w:val="333333"/>
                            <w:sz w:val="21"/>
                            <w:szCs w:val="21"/>
                          </w:rPr>
                          <w:t></w:t>
                        </w:r>
                      </w:p>
                    </w:txbxContent>
                  </v:textbox>
                </v:rect>
                <v:rect id="Rectangle 9" o:spid="_x0000_s1032" style="position:absolute;left:31565;top:4565;width:2604;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6FEB669" w14:textId="6DEDE407" w:rsidR="00751C20" w:rsidRPr="0071565F" w:rsidRDefault="000B5211" w:rsidP="00F86F81">
                        <w:pPr>
                          <w:rPr>
                            <w:rFonts w:ascii="Book Antiqua" w:hAnsi="Book Antiqua"/>
                            <w:sz w:val="21"/>
                            <w:szCs w:val="21"/>
                            <w:lang w:eastAsia="zh-CN"/>
                          </w:rPr>
                        </w:pPr>
                        <w:r w:rsidRPr="0071565F">
                          <w:rPr>
                            <w:rFonts w:ascii="Book Antiqua" w:hAnsi="Book Antiqua" w:cs="Arial"/>
                            <w:bCs/>
                            <w:color w:val="333333"/>
                            <w:sz w:val="21"/>
                            <w:szCs w:val="21"/>
                          </w:rPr>
                          <w:t xml:space="preserve"> 2 </w:t>
                        </w:r>
                        <w:proofErr w:type="spellStart"/>
                        <w:r w:rsidRPr="0071565F">
                          <w:rPr>
                            <w:rFonts w:ascii="Book Antiqua" w:hAnsi="Book Antiqua" w:cs="Arial"/>
                            <w:bCs/>
                            <w:color w:val="333333"/>
                            <w:sz w:val="21"/>
                            <w:szCs w:val="21"/>
                          </w:rPr>
                          <w:t>yr</w:t>
                        </w:r>
                        <w:proofErr w:type="spellEnd"/>
                      </w:p>
                    </w:txbxContent>
                  </v:textbox>
                </v:rect>
                <v:rect id="Rectangle 10" o:spid="_x0000_s1033" style="position:absolute;left:23444;top:450;width:13424;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" filled="f" strokecolor="#7f7f7f" strokeweight=".7pt"/>
                <v:shape id="Freeform 11" o:spid="_x0000_s1034" style="position:absolute;left:17265;top:7207;width:25794;height:4242;visibility:visible;mso-wrap-style:square;v-text-anchor:top" coordsize="406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" path="m2030,l,668m2030,l4062,668e" filled="f" strokecolor="#545454" strokeweight=".7pt">
                  <v:stroke joinstyle="miter" endcap="square"/>
                  <v:path arrowok="t" o:connecttype="custom" o:connectlocs="1289050,0;0,424180;1289050,0;2579370,424180" o:connectangles="0,0,0,0"/>
                  <o:lock v:ext="edit" verticies="t"/>
                </v:shape>
                <v:shape id="Freeform 12" o:spid="_x0000_s1035" style="position:absolute;left:16414;top:10890;width:1353;height:838;visibility:visible;mso-wrap-style:square;v-text-anchor:top" coordsize="21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" path="m,130l170,r43,132l,130xe" fillcolor="#545454" stroked="f">
                  <v:path arrowok="t" o:connecttype="custom" o:connectlocs="0,82550;107950,0;135255,83820;0,82550" o:connectangles="0,0,0,0"/>
                </v:shape>
                <v:shape id="Freeform 13" o:spid="_x0000_s1036" style="position:absolute;left:16414;top:10890;width:1353;height:838;visibility:visible;mso-wrap-style:square;v-text-anchor:top" coordsize="21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" path="m,130l170,r43,132l,130xe" filled="f" strokecolor="#545454" strokeweight=".7pt">
                  <v:stroke joinstyle="miter"/>
                  <v:path arrowok="t" o:connecttype="custom" o:connectlocs="0,82550;107950,0;135255,83820;0,82550" o:connectangles="0,0,0,0"/>
                </v:shape>
                <v:shape id="Freeform 14" o:spid="_x0000_s1037" style="position:absolute;left:42557;top:10890;width:1353;height:838;visibility:visible;mso-wrap-style:square;v-text-anchor:top" coordsize="21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" path="m213,130l,132,43,,213,130xe" fillcolor="#545454" stroked="f">
                  <v:path arrowok="t" o:connecttype="custom" o:connectlocs="135255,82550;0,83820;27305,0;135255,82550" o:connectangles="0,0,0,0"/>
                </v:shape>
                <v:shape id="Freeform 15" o:spid="_x0000_s1038" style="position:absolute;left:42557;top:10890;width:1353;height:838;visibility:visible;mso-wrap-style:square;v-text-anchor:top" coordsize="21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" path="m213,130l,132,43,,213,130xe" filled="f" strokecolor="#545454" strokeweight=".7pt">
                  <v:stroke joinstyle="miter"/>
                  <v:path arrowok="t" o:connecttype="custom" o:connectlocs="135255,82550;0,83820;27305,0;135255,82550" o:connectangles="0,0,0,0"/>
                </v:shape>
                <v:rect id="Rectangle 16" o:spid="_x0000_s1039" style="position:absolute;left:40589;top:13620;width:6375;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4A8D327"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33 patients</w:t>
                        </w:r>
                      </w:p>
                    </w:txbxContent>
                  </v:textbox>
                </v:rect>
                <v:rect id="Rectangle 17" o:spid="_x0000_s1040" style="position:absolute;left:40132;top:15062;width:4679;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6BB9666B"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without</w:t>
                        </w:r>
                      </w:p>
                    </w:txbxContent>
                  </v:textbox>
                </v:rect>
                <v:rect id="Rectangle 18" o:spid="_x0000_s1041" style="position:absolute;left:45002;top:15062;width:2857;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429AFC40"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CVC</w:t>
                        </w:r>
                      </w:p>
                    </w:txbxContent>
                  </v:textbox>
                </v:rect>
                <v:rect id="Rectangle 19" o:spid="_x0000_s1042" style="position:absolute;left:37122;top:11715;width:13589;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" filled="f" strokecolor="#7f7f7f" strokeweight=".7pt"/>
                <v:rect id="Rectangle 20" o:spid="_x0000_s1043" style="position:absolute;left:13087;top:13620;width:6375;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4ECBF3F2"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63 patients</w:t>
                        </w:r>
                      </w:p>
                    </w:txbxContent>
                  </v:textbox>
                </v:rect>
                <v:rect id="Rectangle 21" o:spid="_x0000_s1044" style="position:absolute;left:11557;top:15062;width:2711;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15A7CCF"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with</w:t>
                        </w:r>
                      </w:p>
                    </w:txbxContent>
                  </v:textbox>
                </v:rect>
                <v:rect id="Rectangle 22" o:spid="_x0000_s1045" style="position:absolute;left:14439;top:15062;width:2858;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772C846"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CVC</w:t>
                        </w:r>
                      </w:p>
                    </w:txbxContent>
                  </v:textbox>
                </v:rect>
                <v:rect id="Rectangle 23" o:spid="_x0000_s1046" style="position:absolute;left:17125;top:15062;width:2039;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979EC50"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 xml:space="preserve"> for</w:t>
                        </w:r>
                      </w:p>
                    </w:txbxContent>
                  </v:textbox>
                </v:rect>
                <v:rect id="Rectangle 24" o:spid="_x0000_s1047" style="position:absolute;left:19526;top:15062;width:1917;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56B97F6"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PN</w:t>
                        </w:r>
                      </w:p>
                    </w:txbxContent>
                  </v:textbox>
                </v:rect>
                <v:rect id="Rectangle 25" o:spid="_x0000_s1048" style="position:absolute;left:9582;top:11715;width:13678;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" filled="f" strokecolor="#7f7f7f" strokeweight=".7pt"/>
                <v:shape id="Freeform 26" o:spid="_x0000_s1049" style="position:absolute;left:8045;top:18478;width:16732;height:4115;visibility:visible;mso-wrap-style:square;v-text-anchor:top" coordsize="263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" path="m1318,l,648m1318,l2635,648e" filled="f" strokecolor="#545454" strokeweight=".7pt">
                  <v:stroke joinstyle="miter" endcap="square"/>
                  <v:path arrowok="t" o:connecttype="custom" o:connectlocs="836930,0;0,411480;836930,0;1673225,411480" o:connectangles="0,0,0,0"/>
                  <o:lock v:ext="edit" verticies="t"/>
                </v:shape>
                <v:shape id="Freeform 27" o:spid="_x0000_s1050" style="position:absolute;left:7245;top:22021;width:1346;height:959;visibility:visible;mso-wrap-style:square;v-text-anchor:top" coordsize="2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" path="m,151l148,r64,128l,151xe" fillcolor="#545454" stroked="f">
                  <v:path arrowok="t" o:connecttype="custom" o:connectlocs="0,95885;93980,0;134620,81280;0,95885" o:connectangles="0,0,0,0"/>
                </v:shape>
                <v:shape id="Freeform 28" o:spid="_x0000_s1051" style="position:absolute;left:7245;top:22021;width:1346;height:959;visibility:visible;mso-wrap-style:square;v-text-anchor:top" coordsize="2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" path="m,151l148,r64,128l,151xe" filled="f" strokecolor="#545454" strokeweight=".7pt">
                  <v:stroke joinstyle="miter"/>
                  <v:path arrowok="t" o:connecttype="custom" o:connectlocs="0,95885;93980,0;134620,81280;0,95885" o:connectangles="0,0,0,0"/>
                </v:shape>
                <v:shape id="Freeform 29" o:spid="_x0000_s1052" style="position:absolute;left:24231;top:22021;width:1353;height:959;visibility:visible;mso-wrap-style:square;v-text-anchor:top" coordsize="21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" path="m213,151l,128,65,,213,151xe" fillcolor="#545454" stroked="f">
                  <v:path arrowok="t" o:connecttype="custom" o:connectlocs="135255,95885;0,81280;41275,0;135255,95885" o:connectangles="0,0,0,0"/>
                </v:shape>
                <v:shape id="Freeform 30" o:spid="_x0000_s1053" style="position:absolute;left:24231;top:22021;width:1353;height:959;visibility:visible;mso-wrap-style:square;v-text-anchor:top" coordsize="21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" path="m213,151l,128,65,,213,151xe" filled="f" strokecolor="#545454" strokeweight=".7pt">
                  <v:stroke joinstyle="miter"/>
                  <v:path arrowok="t" o:connecttype="custom" o:connectlocs="135255,95885;0,81280;41275,0;135255,95885" o:connectangles="0,0,0,0"/>
                </v:shape>
                <v:rect id="Rectangle 31" o:spid="_x0000_s1054" style="position:absolute;left:22256;top:24885;width:6376;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BB180E5"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44 patients</w:t>
                        </w:r>
                      </w:p>
                    </w:txbxContent>
                  </v:textbox>
                </v:rect>
                <v:rect id="Rectangle 32" o:spid="_x0000_s1055" style="position:absolute;left:20770;top:26327;width:4680;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63AACACC"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without</w:t>
                        </w:r>
                      </w:p>
                    </w:txbxContent>
                  </v:textbox>
                </v:rect>
                <v:rect id="Rectangle 33" o:spid="_x0000_s1056" style="position:absolute;left:25647;top:26327;width:4763;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2A32ECD2"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CLABSI</w:t>
                        </w:r>
                      </w:p>
                    </w:txbxContent>
                  </v:textbox>
                </v:rect>
                <v:rect id="Rectangle 34" o:spid="_x0000_s1057" style="position:absolute;left:18694;top:22980;width:13786;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" filled="f" strokecolor="#7f7f7f" strokeweight=".7pt"/>
                <v:rect id="Rectangle 35" o:spid="_x0000_s1058" style="position:absolute;left:3917;top:24123;width:6376;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7EB3FFAA"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19 patients</w:t>
                        </w:r>
                      </w:p>
                    </w:txbxContent>
                  </v:textbox>
                </v:rect>
                <v:rect id="Rectangle 36" o:spid="_x0000_s1059" style="position:absolute;left:2457;top:25654;width:7144;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5A64129E"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experienced</w:t>
                        </w:r>
                      </w:p>
                    </w:txbxContent>
                  </v:textbox>
                </v:rect>
                <v:rect id="Rectangle 37" o:spid="_x0000_s1060" style="position:absolute;left:10248;top:25584;width:1842;height:30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4C2B2CF6" w14:textId="50705582" w:rsidR="00751C20" w:rsidRPr="0071565F" w:rsidRDefault="000B5211" w:rsidP="00F86F81">
                        <w:pPr>
                          <w:rPr>
                            <w:rFonts w:ascii="Book Antiqua" w:hAnsi="Book Antiqua"/>
                            <w:sz w:val="21"/>
                            <w:szCs w:val="21"/>
                          </w:rPr>
                        </w:pPr>
                        <w:r w:rsidRPr="0071565F">
                          <w:rPr>
                            <w:rFonts w:ascii="Book Antiqua" w:eastAsia="Arial Unicode MS" w:hAnsi="Book Antiqua" w:cs="Arial Unicode MS"/>
                            <w:sz w:val="24"/>
                            <w:szCs w:val="24"/>
                          </w:rPr>
                          <w:t>≥</w:t>
                        </w:r>
                        <w:r w:rsidR="00751C20" w:rsidRPr="0071565F">
                          <w:rPr>
                            <w:rFonts w:ascii="Book Antiqua" w:hAnsi="Book Antiqua" w:cs="Symbol"/>
                            <w:bCs/>
                            <w:color w:val="333333"/>
                            <w:sz w:val="21"/>
                            <w:szCs w:val="21"/>
                          </w:rPr>
                          <w:t></w:t>
                        </w:r>
                      </w:p>
                    </w:txbxContent>
                  </v:textbox>
                </v:rect>
                <v:rect id="Rectangle 38" o:spid="_x0000_s1061" style="position:absolute;left:10960;top:25654;width:1003;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2F68B2FC"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 xml:space="preserve"> 1</w:t>
                        </w:r>
                      </w:p>
                    </w:txbxContent>
                  </v:textbox>
                </v:rect>
                <v:rect id="Rectangle 39" o:spid="_x0000_s1062" style="position:absolute;left:4876;top:27095;width:4763;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5EA72A50"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CLABSI</w:t>
                        </w:r>
                      </w:p>
                    </w:txbxContent>
                  </v:textbox>
                </v:rect>
                <v:rect id="Rectangle 40" o:spid="_x0000_s1063" style="position:absolute;left:457;top:22980;width:13589;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" filled="f" strokecolor="#7f7f7f" strokeweight=".7pt"/>
              </v:group>
            </w:pict>
          </mc:Fallback>
        </mc:AlternateContent>
      </w:r>
    </w:p>
    <w:p w14:paraId="32BCB064" w14:textId="77777777" w:rsidR="005C0D79" w:rsidRPr="001E6DC4" w:rsidRDefault="005C0D79" w:rsidP="001E6DC4">
      <w:pPr>
        <w:spacing w:after="0" w:line="360" w:lineRule="auto"/>
        <w:jc w:val="both"/>
        <w:rPr>
          <w:rFonts w:ascii="Book Antiqua" w:hAnsi="Book Antiqua" w:cs="Times New Roman"/>
          <w:sz w:val="24"/>
          <w:szCs w:val="24"/>
        </w:rPr>
      </w:pPr>
    </w:p>
    <w:p w14:paraId="0BC7B4CA" w14:textId="77777777" w:rsidR="005C0D79" w:rsidRPr="001E6DC4" w:rsidRDefault="005C0D79" w:rsidP="001E6DC4">
      <w:pPr>
        <w:spacing w:after="0" w:line="360" w:lineRule="auto"/>
        <w:jc w:val="both"/>
        <w:rPr>
          <w:rFonts w:ascii="Book Antiqua" w:hAnsi="Book Antiqua" w:cs="Times New Roman"/>
          <w:sz w:val="24"/>
          <w:szCs w:val="24"/>
        </w:rPr>
      </w:pPr>
    </w:p>
    <w:p w14:paraId="076F4F4D" w14:textId="77777777" w:rsidR="005C0D79" w:rsidRPr="001E6DC4" w:rsidRDefault="005C0D79" w:rsidP="001E6DC4">
      <w:pPr>
        <w:spacing w:after="0" w:line="360" w:lineRule="auto"/>
        <w:jc w:val="both"/>
        <w:rPr>
          <w:rFonts w:ascii="Book Antiqua" w:hAnsi="Book Antiqua" w:cs="Times New Roman"/>
          <w:sz w:val="24"/>
          <w:szCs w:val="24"/>
        </w:rPr>
      </w:pPr>
    </w:p>
    <w:p w14:paraId="5441ED00" w14:textId="77777777" w:rsidR="005C0D79" w:rsidRPr="001E6DC4" w:rsidRDefault="005C0D79" w:rsidP="001E6DC4">
      <w:pPr>
        <w:spacing w:after="0" w:line="360" w:lineRule="auto"/>
        <w:jc w:val="both"/>
        <w:rPr>
          <w:rFonts w:ascii="Book Antiqua" w:hAnsi="Book Antiqua" w:cs="Times New Roman"/>
          <w:sz w:val="24"/>
          <w:szCs w:val="24"/>
        </w:rPr>
      </w:pPr>
    </w:p>
    <w:p w14:paraId="2B60D140" w14:textId="77777777" w:rsidR="00F86F81" w:rsidRPr="001E6DC4" w:rsidRDefault="00F86F81" w:rsidP="001E6DC4">
      <w:pPr>
        <w:spacing w:after="0" w:line="360" w:lineRule="auto"/>
        <w:jc w:val="both"/>
        <w:rPr>
          <w:rFonts w:ascii="Book Antiqua" w:hAnsi="Book Antiqua" w:cs="Times New Roman"/>
          <w:b/>
          <w:sz w:val="24"/>
          <w:szCs w:val="24"/>
        </w:rPr>
      </w:pPr>
    </w:p>
    <w:p w14:paraId="3C4849B6" w14:textId="77777777" w:rsidR="00F86F81" w:rsidRDefault="00F86F81" w:rsidP="001E6DC4">
      <w:pPr>
        <w:spacing w:after="0" w:line="360" w:lineRule="auto"/>
        <w:jc w:val="both"/>
        <w:rPr>
          <w:rFonts w:ascii="Book Antiqua" w:hAnsi="Book Antiqua" w:cs="Times New Roman"/>
          <w:b/>
          <w:sz w:val="24"/>
          <w:szCs w:val="24"/>
          <w:lang w:eastAsia="zh-CN"/>
        </w:rPr>
      </w:pPr>
    </w:p>
    <w:p w14:paraId="6BA3F4D4" w14:textId="77777777" w:rsidR="00307E59" w:rsidRDefault="00307E59" w:rsidP="001E6DC4">
      <w:pPr>
        <w:spacing w:after="0" w:line="360" w:lineRule="auto"/>
        <w:jc w:val="both"/>
        <w:rPr>
          <w:rFonts w:ascii="Book Antiqua" w:hAnsi="Book Antiqua" w:cs="Times New Roman"/>
          <w:b/>
          <w:sz w:val="24"/>
          <w:szCs w:val="24"/>
          <w:lang w:eastAsia="zh-CN"/>
        </w:rPr>
      </w:pPr>
    </w:p>
    <w:p w14:paraId="0BF461CE" w14:textId="77777777" w:rsidR="00307E59" w:rsidRDefault="00307E59" w:rsidP="001E6DC4">
      <w:pPr>
        <w:spacing w:after="0" w:line="360" w:lineRule="auto"/>
        <w:jc w:val="both"/>
        <w:rPr>
          <w:rFonts w:ascii="Book Antiqua" w:hAnsi="Book Antiqua" w:cs="Times New Roman"/>
          <w:b/>
          <w:sz w:val="24"/>
          <w:szCs w:val="24"/>
          <w:lang w:eastAsia="zh-CN"/>
        </w:rPr>
      </w:pPr>
    </w:p>
    <w:p w14:paraId="3958C7D2" w14:textId="77777777" w:rsidR="00307E59" w:rsidRDefault="00307E59" w:rsidP="001E6DC4">
      <w:pPr>
        <w:spacing w:after="0" w:line="360" w:lineRule="auto"/>
        <w:jc w:val="both"/>
        <w:rPr>
          <w:rFonts w:ascii="Book Antiqua" w:hAnsi="Book Antiqua" w:cs="Times New Roman"/>
          <w:b/>
          <w:sz w:val="24"/>
          <w:szCs w:val="24"/>
          <w:lang w:eastAsia="zh-CN"/>
        </w:rPr>
      </w:pPr>
    </w:p>
    <w:p w14:paraId="1DF68EAB" w14:textId="77777777" w:rsidR="00307E59" w:rsidRDefault="00307E59" w:rsidP="001E6DC4">
      <w:pPr>
        <w:spacing w:after="0" w:line="360" w:lineRule="auto"/>
        <w:jc w:val="both"/>
        <w:rPr>
          <w:rFonts w:ascii="Book Antiqua" w:hAnsi="Book Antiqua" w:cs="Times New Roman"/>
          <w:b/>
          <w:sz w:val="24"/>
          <w:szCs w:val="24"/>
          <w:lang w:eastAsia="zh-CN"/>
        </w:rPr>
      </w:pPr>
    </w:p>
    <w:p w14:paraId="16CC059F" w14:textId="77777777" w:rsidR="00307E59" w:rsidRDefault="00307E59" w:rsidP="001E6DC4">
      <w:pPr>
        <w:spacing w:after="0" w:line="360" w:lineRule="auto"/>
        <w:jc w:val="both"/>
        <w:rPr>
          <w:rFonts w:ascii="Book Antiqua" w:hAnsi="Book Antiqua" w:cs="Times New Roman"/>
          <w:b/>
          <w:sz w:val="24"/>
          <w:szCs w:val="24"/>
          <w:lang w:eastAsia="zh-CN"/>
        </w:rPr>
      </w:pPr>
    </w:p>
    <w:p w14:paraId="2C56E1F5" w14:textId="771DA09A" w:rsidR="00307E59" w:rsidRPr="00307E59" w:rsidRDefault="00307E59" w:rsidP="00307E59">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 xml:space="preserve">Figure 1 </w:t>
      </w:r>
      <w:r w:rsidRPr="001E6DC4">
        <w:rPr>
          <w:rFonts w:ascii="Book Antiqua" w:hAnsi="Book Antiqua" w:cs="Times New Roman"/>
          <w:b/>
          <w:sz w:val="24"/>
          <w:szCs w:val="24"/>
        </w:rPr>
        <w:t>Patient flowchart</w:t>
      </w:r>
      <w:r>
        <w:rPr>
          <w:rFonts w:ascii="Book Antiqua" w:hAnsi="Book Antiqua" w:cs="Times New Roman" w:hint="eastAsia"/>
          <w:b/>
          <w:sz w:val="24"/>
          <w:szCs w:val="24"/>
          <w:lang w:eastAsia="zh-CN"/>
        </w:rPr>
        <w:t xml:space="preserve">. </w:t>
      </w:r>
      <w:r w:rsidRPr="001E6DC4">
        <w:rPr>
          <w:rFonts w:ascii="Book Antiqua" w:hAnsi="Book Antiqua" w:cs="Times New Roman"/>
          <w:sz w:val="24"/>
          <w:szCs w:val="24"/>
        </w:rPr>
        <w:t>BA</w:t>
      </w:r>
      <w:r>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Biliary atresia</w:t>
      </w:r>
      <w:r>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LT</w:t>
      </w:r>
      <w:r>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Liver transplant</w:t>
      </w:r>
      <w:r>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CVC</w:t>
      </w:r>
      <w:r>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Central venous catheter</w:t>
      </w:r>
      <w:r>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PN</w:t>
      </w:r>
      <w:r>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Parenteral nutrition</w:t>
      </w:r>
      <w:r>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CLABSI</w:t>
      </w:r>
      <w:r>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Central line-associated bloodstream infection.</w:t>
      </w:r>
    </w:p>
    <w:p w14:paraId="002E0367" w14:textId="58901D23" w:rsidR="005C0D79" w:rsidRPr="001E6DC4" w:rsidRDefault="005C0D79" w:rsidP="001E6DC4">
      <w:pPr>
        <w:spacing w:after="0" w:line="360" w:lineRule="auto"/>
        <w:jc w:val="both"/>
        <w:rPr>
          <w:rFonts w:ascii="Book Antiqua" w:hAnsi="Book Antiqua" w:cs="Times New Roman"/>
          <w:b/>
          <w:sz w:val="24"/>
          <w:szCs w:val="24"/>
        </w:rPr>
      </w:pPr>
    </w:p>
    <w:p w14:paraId="37B863D5" w14:textId="510AD29B" w:rsidR="006F5419" w:rsidRPr="001E6DC4" w:rsidRDefault="006F5419" w:rsidP="001E6DC4">
      <w:pPr>
        <w:spacing w:after="0" w:line="360" w:lineRule="auto"/>
        <w:jc w:val="both"/>
        <w:rPr>
          <w:rFonts w:ascii="Book Antiqua" w:hAnsi="Book Antiqua" w:cs="Times New Roman"/>
          <w:b/>
          <w:sz w:val="24"/>
          <w:szCs w:val="24"/>
        </w:rPr>
      </w:pPr>
      <w:r w:rsidRPr="001E6DC4">
        <w:rPr>
          <w:rFonts w:ascii="Book Antiqua" w:hAnsi="Book Antiqua" w:cs="Times New Roman"/>
          <w:b/>
          <w:noProof/>
          <w:sz w:val="24"/>
          <w:szCs w:val="24"/>
          <w:lang w:eastAsia="zh-CN"/>
        </w:rPr>
        <w:lastRenderedPageBreak/>
        <w:drawing>
          <wp:inline distT="0" distB="0" distL="0" distR="0" wp14:anchorId="1E6C4107" wp14:editId="273E553C">
            <wp:extent cx="5943600" cy="4341904"/>
            <wp:effectExtent l="0" t="0" r="0" b="1905"/>
            <wp:docPr id="78" name="Picture 78" descr="E:\Manuscripts\BA CLABSI\WJH Reviews and Revisions\2019-1-8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nuscripts\BA CLABSI\WJH Reviews and Revisions\2019-1-8 Figur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341904"/>
                    </a:xfrm>
                    <a:prstGeom prst="rect">
                      <a:avLst/>
                    </a:prstGeom>
                    <a:noFill/>
                    <a:ln>
                      <a:noFill/>
                    </a:ln>
                  </pic:spPr>
                </pic:pic>
              </a:graphicData>
            </a:graphic>
          </wp:inline>
        </w:drawing>
      </w:r>
    </w:p>
    <w:p w14:paraId="00453733" w14:textId="0112176E" w:rsidR="005C0D79" w:rsidRPr="001E6DC4" w:rsidRDefault="005C0D79" w:rsidP="001E6DC4">
      <w:pPr>
        <w:spacing w:after="0" w:line="360" w:lineRule="auto"/>
        <w:jc w:val="both"/>
        <w:rPr>
          <w:rFonts w:ascii="Book Antiqua" w:hAnsi="Book Antiqua" w:cs="Times New Roman"/>
          <w:sz w:val="24"/>
          <w:szCs w:val="24"/>
        </w:rPr>
      </w:pPr>
    </w:p>
    <w:p w14:paraId="3283EE5F" w14:textId="613DCA63" w:rsidR="00320722" w:rsidRPr="00320722" w:rsidRDefault="00320722" w:rsidP="00320722">
      <w:pPr>
        <w:spacing w:after="0" w:line="360" w:lineRule="auto"/>
        <w:jc w:val="both"/>
        <w:rPr>
          <w:rFonts w:ascii="Book Antiqua" w:hAnsi="Book Antiqua" w:cs="Times New Roman"/>
          <w:b/>
          <w:sz w:val="24"/>
          <w:szCs w:val="24"/>
          <w:lang w:eastAsia="zh-CN"/>
        </w:rPr>
      </w:pPr>
      <w:r w:rsidRPr="00320722">
        <w:rPr>
          <w:rFonts w:ascii="Book Antiqua" w:hAnsi="Book Antiqua" w:cs="Times New Roman"/>
          <w:b/>
          <w:sz w:val="24"/>
          <w:szCs w:val="24"/>
        </w:rPr>
        <w:t>Figure 2 Time to central line-associated bloodstream infection survival analysis</w:t>
      </w:r>
      <w:r w:rsidRPr="00320722">
        <w:rPr>
          <w:rFonts w:ascii="Book Antiqua" w:hAnsi="Book Antiqua" w:cs="Times New Roman" w:hint="eastAsia"/>
          <w:b/>
          <w:sz w:val="24"/>
          <w:szCs w:val="24"/>
          <w:lang w:eastAsia="zh-CN"/>
        </w:rPr>
        <w:t>.</w:t>
      </w:r>
      <w:r>
        <w:rPr>
          <w:rFonts w:ascii="Book Antiqua" w:hAnsi="Book Antiqua" w:cs="Times New Roman" w:hint="eastAsia"/>
          <w:b/>
          <w:sz w:val="24"/>
          <w:szCs w:val="24"/>
          <w:lang w:eastAsia="zh-CN"/>
        </w:rPr>
        <w:t xml:space="preserve"> </w:t>
      </w:r>
      <w:r w:rsidRPr="001E6DC4">
        <w:rPr>
          <w:rFonts w:ascii="Book Antiqua" w:hAnsi="Book Antiqua" w:cs="Times New Roman"/>
          <w:sz w:val="24"/>
          <w:szCs w:val="24"/>
        </w:rPr>
        <w:t>Kaplan-Meier curve of time to CLABSI indicates that 75% of patients remained free of CLABSI on line day 43. CLABSI</w:t>
      </w:r>
      <w:r>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Central line-associated bloodstream infection.</w:t>
      </w:r>
    </w:p>
    <w:p w14:paraId="14EDAA76" w14:textId="3C70DE3E" w:rsidR="006F5419" w:rsidRPr="001E6DC4" w:rsidRDefault="006F5419" w:rsidP="001E6DC4">
      <w:pPr>
        <w:spacing w:after="0" w:line="360" w:lineRule="auto"/>
        <w:jc w:val="both"/>
        <w:rPr>
          <w:rFonts w:ascii="Book Antiqua" w:hAnsi="Book Antiqua" w:cs="Times New Roman"/>
          <w:b/>
          <w:sz w:val="24"/>
          <w:szCs w:val="24"/>
        </w:rPr>
      </w:pPr>
    </w:p>
    <w:p w14:paraId="7DEF0806" w14:textId="0C516CE6" w:rsidR="00171077" w:rsidRDefault="00171077" w:rsidP="00320722">
      <w:pPr>
        <w:spacing w:after="0" w:line="360" w:lineRule="auto"/>
        <w:jc w:val="both"/>
        <w:rPr>
          <w:rFonts w:ascii="Book Antiqua" w:hAnsi="Book Antiqua" w:cs="Times New Roman"/>
          <w:b/>
          <w:sz w:val="24"/>
          <w:szCs w:val="24"/>
          <w:lang w:eastAsia="zh-CN"/>
        </w:rPr>
      </w:pPr>
      <w:r>
        <w:rPr>
          <w:noProof/>
          <w:lang w:eastAsia="zh-CN"/>
        </w:rPr>
        <w:lastRenderedPageBreak/>
        <w:drawing>
          <wp:inline distT="0" distB="0" distL="0" distR="0" wp14:anchorId="2ACB70D9" wp14:editId="59B4FEA3">
            <wp:extent cx="5486400" cy="2498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498090"/>
                    </a:xfrm>
                    <a:prstGeom prst="rect">
                      <a:avLst/>
                    </a:prstGeom>
                  </pic:spPr>
                </pic:pic>
              </a:graphicData>
            </a:graphic>
          </wp:inline>
        </w:drawing>
      </w:r>
    </w:p>
    <w:p w14:paraId="5613BFB2" w14:textId="77777777" w:rsidR="00171077" w:rsidRDefault="00171077" w:rsidP="00320722">
      <w:pPr>
        <w:spacing w:after="0" w:line="360" w:lineRule="auto"/>
        <w:jc w:val="both"/>
        <w:rPr>
          <w:rFonts w:ascii="Book Antiqua" w:hAnsi="Book Antiqua" w:cs="Times New Roman"/>
          <w:b/>
          <w:sz w:val="24"/>
          <w:szCs w:val="24"/>
          <w:lang w:eastAsia="zh-CN"/>
        </w:rPr>
      </w:pPr>
    </w:p>
    <w:p w14:paraId="47C5A723" w14:textId="2C97E62B" w:rsidR="00320722" w:rsidRPr="0071565F" w:rsidRDefault="0071565F" w:rsidP="00320722">
      <w:pPr>
        <w:spacing w:after="0" w:line="360" w:lineRule="auto"/>
        <w:jc w:val="both"/>
        <w:rPr>
          <w:rFonts w:ascii="Book Antiqua" w:hAnsi="Book Antiqua" w:cs="Times New Roman"/>
          <w:b/>
          <w:sz w:val="24"/>
          <w:szCs w:val="24"/>
          <w:lang w:eastAsia="zh-CN"/>
        </w:rPr>
      </w:pPr>
      <w:r w:rsidRPr="0071565F">
        <w:rPr>
          <w:rFonts w:ascii="Book Antiqua" w:hAnsi="Book Antiqua" w:cs="Times New Roman"/>
          <w:b/>
          <w:sz w:val="24"/>
          <w:szCs w:val="24"/>
        </w:rPr>
        <w:t>Figure 3</w:t>
      </w:r>
      <w:r w:rsidR="00320722" w:rsidRPr="0071565F">
        <w:rPr>
          <w:rFonts w:ascii="Book Antiqua" w:hAnsi="Book Antiqua" w:cs="Times New Roman"/>
          <w:b/>
          <w:sz w:val="24"/>
          <w:szCs w:val="24"/>
        </w:rPr>
        <w:t xml:space="preserve"> Microbiology of </w:t>
      </w:r>
      <w:r w:rsidRPr="0071565F">
        <w:rPr>
          <w:rFonts w:ascii="Book Antiqua" w:hAnsi="Book Antiqua" w:cs="Times New Roman"/>
          <w:b/>
          <w:sz w:val="24"/>
          <w:szCs w:val="24"/>
        </w:rPr>
        <w:t>central line-associated bloodstream infection</w:t>
      </w:r>
      <w:r w:rsidR="00320722" w:rsidRPr="0071565F">
        <w:rPr>
          <w:rFonts w:ascii="Book Antiqua" w:hAnsi="Book Antiqua" w:cs="Times New Roman"/>
          <w:b/>
          <w:sz w:val="24"/>
          <w:szCs w:val="24"/>
        </w:rPr>
        <w:t xml:space="preserve"> events</w:t>
      </w:r>
      <w:r w:rsidR="00320722" w:rsidRPr="0071565F">
        <w:rPr>
          <w:rFonts w:ascii="Book Antiqua" w:hAnsi="Book Antiqua" w:cs="Times New Roman" w:hint="eastAsia"/>
          <w:b/>
          <w:sz w:val="24"/>
          <w:szCs w:val="24"/>
          <w:lang w:eastAsia="zh-CN"/>
        </w:rPr>
        <w:t>.</w:t>
      </w:r>
      <w:r w:rsidRPr="0071565F">
        <w:rPr>
          <w:rFonts w:ascii="Book Antiqua" w:hAnsi="Book Antiqua" w:cs="Times New Roman"/>
          <w:b/>
          <w:sz w:val="24"/>
          <w:szCs w:val="24"/>
        </w:rPr>
        <w:t xml:space="preserve"> </w:t>
      </w:r>
    </w:p>
    <w:p w14:paraId="6BED6C3B" w14:textId="2E197742" w:rsidR="005C0D79" w:rsidRPr="001E6DC4" w:rsidRDefault="005C0D79" w:rsidP="001E6DC4">
      <w:pPr>
        <w:spacing w:after="0" w:line="360" w:lineRule="auto"/>
        <w:jc w:val="both"/>
        <w:rPr>
          <w:rFonts w:ascii="Book Antiqua" w:hAnsi="Book Antiqua" w:cs="Times New Roman"/>
          <w:sz w:val="24"/>
          <w:szCs w:val="24"/>
        </w:rPr>
      </w:pPr>
    </w:p>
    <w:sectPr w:rsidR="005C0D79" w:rsidRPr="001E6D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8B247" w14:textId="77777777" w:rsidR="00B659EE" w:rsidRDefault="00B659EE" w:rsidP="009E4A0F">
      <w:pPr>
        <w:spacing w:after="0" w:line="240" w:lineRule="auto"/>
      </w:pPr>
      <w:r>
        <w:separator/>
      </w:r>
    </w:p>
  </w:endnote>
  <w:endnote w:type="continuationSeparator" w:id="0">
    <w:p w14:paraId="7C257B72" w14:textId="77777777" w:rsidR="00B659EE" w:rsidRDefault="00B659EE" w:rsidP="009E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default"/>
    <w:sig w:usb0="00000000" w:usb1="00000000" w:usb2="00000010"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4E354" w14:textId="77777777" w:rsidR="00B659EE" w:rsidRDefault="00B659EE" w:rsidP="009E4A0F">
      <w:pPr>
        <w:spacing w:after="0" w:line="240" w:lineRule="auto"/>
      </w:pPr>
      <w:r>
        <w:separator/>
      </w:r>
    </w:p>
  </w:footnote>
  <w:footnote w:type="continuationSeparator" w:id="0">
    <w:p w14:paraId="59AC0DD3" w14:textId="77777777" w:rsidR="00B659EE" w:rsidRDefault="00B659EE" w:rsidP="009E4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25"/>
    <w:rsid w:val="0002297D"/>
    <w:rsid w:val="0006042B"/>
    <w:rsid w:val="000A29A5"/>
    <w:rsid w:val="000B5211"/>
    <w:rsid w:val="000C2CAF"/>
    <w:rsid w:val="00107B07"/>
    <w:rsid w:val="00171077"/>
    <w:rsid w:val="00197D7F"/>
    <w:rsid w:val="001B26AE"/>
    <w:rsid w:val="001C61E6"/>
    <w:rsid w:val="001E6DC4"/>
    <w:rsid w:val="001F78B7"/>
    <w:rsid w:val="00217FDA"/>
    <w:rsid w:val="002A695D"/>
    <w:rsid w:val="0030203B"/>
    <w:rsid w:val="00307E59"/>
    <w:rsid w:val="00320722"/>
    <w:rsid w:val="00357AD3"/>
    <w:rsid w:val="003667AD"/>
    <w:rsid w:val="003A15BF"/>
    <w:rsid w:val="003A203D"/>
    <w:rsid w:val="003D61F0"/>
    <w:rsid w:val="003E5659"/>
    <w:rsid w:val="004A3503"/>
    <w:rsid w:val="004D0705"/>
    <w:rsid w:val="004F0E84"/>
    <w:rsid w:val="00512EB6"/>
    <w:rsid w:val="0052019D"/>
    <w:rsid w:val="00525B2F"/>
    <w:rsid w:val="00553990"/>
    <w:rsid w:val="005577D3"/>
    <w:rsid w:val="00564BC7"/>
    <w:rsid w:val="005A1E54"/>
    <w:rsid w:val="005B463F"/>
    <w:rsid w:val="005C0D79"/>
    <w:rsid w:val="005F7146"/>
    <w:rsid w:val="00620D71"/>
    <w:rsid w:val="00634F80"/>
    <w:rsid w:val="006C14C1"/>
    <w:rsid w:val="006F1B20"/>
    <w:rsid w:val="006F5419"/>
    <w:rsid w:val="0071565F"/>
    <w:rsid w:val="007204AA"/>
    <w:rsid w:val="00751C20"/>
    <w:rsid w:val="00762916"/>
    <w:rsid w:val="007811FE"/>
    <w:rsid w:val="00781DF3"/>
    <w:rsid w:val="00800339"/>
    <w:rsid w:val="00805E97"/>
    <w:rsid w:val="008632DA"/>
    <w:rsid w:val="008811BF"/>
    <w:rsid w:val="00895223"/>
    <w:rsid w:val="008E1B0E"/>
    <w:rsid w:val="008E2BD2"/>
    <w:rsid w:val="008F46C1"/>
    <w:rsid w:val="009173FC"/>
    <w:rsid w:val="00921671"/>
    <w:rsid w:val="009E4A0F"/>
    <w:rsid w:val="009E5FED"/>
    <w:rsid w:val="00A27314"/>
    <w:rsid w:val="00A3756E"/>
    <w:rsid w:val="00A70D44"/>
    <w:rsid w:val="00AB585C"/>
    <w:rsid w:val="00AF0B08"/>
    <w:rsid w:val="00B659EE"/>
    <w:rsid w:val="00B72BCD"/>
    <w:rsid w:val="00BF7B82"/>
    <w:rsid w:val="00C01A7E"/>
    <w:rsid w:val="00C86235"/>
    <w:rsid w:val="00C87A60"/>
    <w:rsid w:val="00CF39B4"/>
    <w:rsid w:val="00D10638"/>
    <w:rsid w:val="00D5638B"/>
    <w:rsid w:val="00D800BA"/>
    <w:rsid w:val="00DA40B6"/>
    <w:rsid w:val="00DA682B"/>
    <w:rsid w:val="00DF5525"/>
    <w:rsid w:val="00E208EF"/>
    <w:rsid w:val="00E2316B"/>
    <w:rsid w:val="00E633B5"/>
    <w:rsid w:val="00E648DC"/>
    <w:rsid w:val="00E87526"/>
    <w:rsid w:val="00EC3453"/>
    <w:rsid w:val="00EE2162"/>
    <w:rsid w:val="00F74BC6"/>
    <w:rsid w:val="00F86F81"/>
    <w:rsid w:val="00FA6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7D3"/>
    <w:rPr>
      <w:color w:val="0563C1" w:themeColor="hyperlink"/>
      <w:u w:val="single"/>
    </w:rPr>
  </w:style>
  <w:style w:type="table" w:styleId="a4">
    <w:name w:val="Table Grid"/>
    <w:basedOn w:val="a1"/>
    <w:uiPriority w:val="39"/>
    <w:rsid w:val="005C0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E633B5"/>
    <w:rPr>
      <w:sz w:val="21"/>
      <w:szCs w:val="21"/>
    </w:rPr>
  </w:style>
  <w:style w:type="paragraph" w:styleId="a6">
    <w:name w:val="annotation text"/>
    <w:basedOn w:val="a"/>
    <w:link w:val="Char"/>
    <w:uiPriority w:val="99"/>
    <w:unhideWhenUsed/>
    <w:rsid w:val="00E633B5"/>
  </w:style>
  <w:style w:type="character" w:customStyle="1" w:styleId="Char">
    <w:name w:val="批注文字 Char"/>
    <w:basedOn w:val="a0"/>
    <w:link w:val="a6"/>
    <w:uiPriority w:val="99"/>
    <w:rsid w:val="00E633B5"/>
  </w:style>
  <w:style w:type="paragraph" w:styleId="a7">
    <w:name w:val="annotation subject"/>
    <w:basedOn w:val="a6"/>
    <w:next w:val="a6"/>
    <w:link w:val="Char0"/>
    <w:uiPriority w:val="99"/>
    <w:semiHidden/>
    <w:unhideWhenUsed/>
    <w:rsid w:val="00E633B5"/>
    <w:rPr>
      <w:b/>
      <w:bCs/>
    </w:rPr>
  </w:style>
  <w:style w:type="character" w:customStyle="1" w:styleId="Char0">
    <w:name w:val="批注主题 Char"/>
    <w:basedOn w:val="Char"/>
    <w:link w:val="a7"/>
    <w:uiPriority w:val="99"/>
    <w:semiHidden/>
    <w:rsid w:val="00E633B5"/>
    <w:rPr>
      <w:b/>
      <w:bCs/>
    </w:rPr>
  </w:style>
  <w:style w:type="paragraph" w:styleId="a8">
    <w:name w:val="Balloon Text"/>
    <w:basedOn w:val="a"/>
    <w:link w:val="Char1"/>
    <w:uiPriority w:val="99"/>
    <w:semiHidden/>
    <w:unhideWhenUsed/>
    <w:rsid w:val="00E633B5"/>
    <w:pPr>
      <w:spacing w:after="0" w:line="240" w:lineRule="auto"/>
    </w:pPr>
    <w:rPr>
      <w:sz w:val="18"/>
      <w:szCs w:val="18"/>
    </w:rPr>
  </w:style>
  <w:style w:type="character" w:customStyle="1" w:styleId="Char1">
    <w:name w:val="批注框文本 Char"/>
    <w:basedOn w:val="a0"/>
    <w:link w:val="a8"/>
    <w:uiPriority w:val="99"/>
    <w:semiHidden/>
    <w:rsid w:val="00E633B5"/>
    <w:rPr>
      <w:sz w:val="18"/>
      <w:szCs w:val="18"/>
    </w:rPr>
  </w:style>
  <w:style w:type="paragraph" w:styleId="a9">
    <w:name w:val="List Paragraph"/>
    <w:basedOn w:val="a"/>
    <w:uiPriority w:val="34"/>
    <w:qFormat/>
    <w:rsid w:val="00E633B5"/>
    <w:pPr>
      <w:widowControl w:val="0"/>
      <w:spacing w:after="0" w:line="240" w:lineRule="auto"/>
      <w:ind w:firstLineChars="200" w:firstLine="420"/>
      <w:jc w:val="both"/>
    </w:pPr>
    <w:rPr>
      <w:kern w:val="2"/>
      <w:sz w:val="21"/>
      <w:lang w:eastAsia="zh-CN"/>
    </w:rPr>
  </w:style>
  <w:style w:type="paragraph" w:styleId="aa">
    <w:name w:val="Plain Text"/>
    <w:basedOn w:val="a"/>
    <w:link w:val="Char2"/>
    <w:rsid w:val="00307E59"/>
    <w:pPr>
      <w:widowControl w:val="0"/>
      <w:spacing w:after="0" w:line="240" w:lineRule="auto"/>
      <w:jc w:val="both"/>
    </w:pPr>
    <w:rPr>
      <w:rFonts w:ascii="宋体" w:eastAsia="宋体" w:hAnsi="Courier New" w:cs="Courier New"/>
      <w:kern w:val="2"/>
      <w:sz w:val="21"/>
      <w:szCs w:val="21"/>
      <w:lang w:eastAsia="zh-CN"/>
    </w:rPr>
  </w:style>
  <w:style w:type="character" w:customStyle="1" w:styleId="Char2">
    <w:name w:val="纯文本 Char"/>
    <w:basedOn w:val="a0"/>
    <w:link w:val="aa"/>
    <w:rsid w:val="00307E59"/>
    <w:rPr>
      <w:rFonts w:ascii="宋体" w:eastAsia="宋体" w:hAnsi="Courier New" w:cs="Courier New"/>
      <w:kern w:val="2"/>
      <w:sz w:val="21"/>
      <w:szCs w:val="21"/>
      <w:lang w:eastAsia="zh-CN"/>
    </w:rPr>
  </w:style>
  <w:style w:type="paragraph" w:styleId="ab">
    <w:name w:val="header"/>
    <w:basedOn w:val="a"/>
    <w:link w:val="Char3"/>
    <w:uiPriority w:val="99"/>
    <w:unhideWhenUsed/>
    <w:rsid w:val="009E4A0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b"/>
    <w:uiPriority w:val="99"/>
    <w:rsid w:val="009E4A0F"/>
    <w:rPr>
      <w:sz w:val="18"/>
      <w:szCs w:val="18"/>
    </w:rPr>
  </w:style>
  <w:style w:type="paragraph" w:styleId="ac">
    <w:name w:val="footer"/>
    <w:basedOn w:val="a"/>
    <w:link w:val="Char4"/>
    <w:uiPriority w:val="99"/>
    <w:unhideWhenUsed/>
    <w:rsid w:val="009E4A0F"/>
    <w:pPr>
      <w:tabs>
        <w:tab w:val="center" w:pos="4153"/>
        <w:tab w:val="right" w:pos="8306"/>
      </w:tabs>
      <w:snapToGrid w:val="0"/>
      <w:spacing w:line="240" w:lineRule="auto"/>
    </w:pPr>
    <w:rPr>
      <w:sz w:val="18"/>
      <w:szCs w:val="18"/>
    </w:rPr>
  </w:style>
  <w:style w:type="character" w:customStyle="1" w:styleId="Char4">
    <w:name w:val="页脚 Char"/>
    <w:basedOn w:val="a0"/>
    <w:link w:val="ac"/>
    <w:uiPriority w:val="99"/>
    <w:rsid w:val="009E4A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7D3"/>
    <w:rPr>
      <w:color w:val="0563C1" w:themeColor="hyperlink"/>
      <w:u w:val="single"/>
    </w:rPr>
  </w:style>
  <w:style w:type="table" w:styleId="a4">
    <w:name w:val="Table Grid"/>
    <w:basedOn w:val="a1"/>
    <w:uiPriority w:val="39"/>
    <w:rsid w:val="005C0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E633B5"/>
    <w:rPr>
      <w:sz w:val="21"/>
      <w:szCs w:val="21"/>
    </w:rPr>
  </w:style>
  <w:style w:type="paragraph" w:styleId="a6">
    <w:name w:val="annotation text"/>
    <w:basedOn w:val="a"/>
    <w:link w:val="Char"/>
    <w:uiPriority w:val="99"/>
    <w:unhideWhenUsed/>
    <w:rsid w:val="00E633B5"/>
  </w:style>
  <w:style w:type="character" w:customStyle="1" w:styleId="Char">
    <w:name w:val="批注文字 Char"/>
    <w:basedOn w:val="a0"/>
    <w:link w:val="a6"/>
    <w:uiPriority w:val="99"/>
    <w:rsid w:val="00E633B5"/>
  </w:style>
  <w:style w:type="paragraph" w:styleId="a7">
    <w:name w:val="annotation subject"/>
    <w:basedOn w:val="a6"/>
    <w:next w:val="a6"/>
    <w:link w:val="Char0"/>
    <w:uiPriority w:val="99"/>
    <w:semiHidden/>
    <w:unhideWhenUsed/>
    <w:rsid w:val="00E633B5"/>
    <w:rPr>
      <w:b/>
      <w:bCs/>
    </w:rPr>
  </w:style>
  <w:style w:type="character" w:customStyle="1" w:styleId="Char0">
    <w:name w:val="批注主题 Char"/>
    <w:basedOn w:val="Char"/>
    <w:link w:val="a7"/>
    <w:uiPriority w:val="99"/>
    <w:semiHidden/>
    <w:rsid w:val="00E633B5"/>
    <w:rPr>
      <w:b/>
      <w:bCs/>
    </w:rPr>
  </w:style>
  <w:style w:type="paragraph" w:styleId="a8">
    <w:name w:val="Balloon Text"/>
    <w:basedOn w:val="a"/>
    <w:link w:val="Char1"/>
    <w:uiPriority w:val="99"/>
    <w:semiHidden/>
    <w:unhideWhenUsed/>
    <w:rsid w:val="00E633B5"/>
    <w:pPr>
      <w:spacing w:after="0" w:line="240" w:lineRule="auto"/>
    </w:pPr>
    <w:rPr>
      <w:sz w:val="18"/>
      <w:szCs w:val="18"/>
    </w:rPr>
  </w:style>
  <w:style w:type="character" w:customStyle="1" w:styleId="Char1">
    <w:name w:val="批注框文本 Char"/>
    <w:basedOn w:val="a0"/>
    <w:link w:val="a8"/>
    <w:uiPriority w:val="99"/>
    <w:semiHidden/>
    <w:rsid w:val="00E633B5"/>
    <w:rPr>
      <w:sz w:val="18"/>
      <w:szCs w:val="18"/>
    </w:rPr>
  </w:style>
  <w:style w:type="paragraph" w:styleId="a9">
    <w:name w:val="List Paragraph"/>
    <w:basedOn w:val="a"/>
    <w:uiPriority w:val="34"/>
    <w:qFormat/>
    <w:rsid w:val="00E633B5"/>
    <w:pPr>
      <w:widowControl w:val="0"/>
      <w:spacing w:after="0" w:line="240" w:lineRule="auto"/>
      <w:ind w:firstLineChars="200" w:firstLine="420"/>
      <w:jc w:val="both"/>
    </w:pPr>
    <w:rPr>
      <w:kern w:val="2"/>
      <w:sz w:val="21"/>
      <w:lang w:eastAsia="zh-CN"/>
    </w:rPr>
  </w:style>
  <w:style w:type="paragraph" w:styleId="aa">
    <w:name w:val="Plain Text"/>
    <w:basedOn w:val="a"/>
    <w:link w:val="Char2"/>
    <w:rsid w:val="00307E59"/>
    <w:pPr>
      <w:widowControl w:val="0"/>
      <w:spacing w:after="0" w:line="240" w:lineRule="auto"/>
      <w:jc w:val="both"/>
    </w:pPr>
    <w:rPr>
      <w:rFonts w:ascii="宋体" w:eastAsia="宋体" w:hAnsi="Courier New" w:cs="Courier New"/>
      <w:kern w:val="2"/>
      <w:sz w:val="21"/>
      <w:szCs w:val="21"/>
      <w:lang w:eastAsia="zh-CN"/>
    </w:rPr>
  </w:style>
  <w:style w:type="character" w:customStyle="1" w:styleId="Char2">
    <w:name w:val="纯文本 Char"/>
    <w:basedOn w:val="a0"/>
    <w:link w:val="aa"/>
    <w:rsid w:val="00307E59"/>
    <w:rPr>
      <w:rFonts w:ascii="宋体" w:eastAsia="宋体" w:hAnsi="Courier New" w:cs="Courier New"/>
      <w:kern w:val="2"/>
      <w:sz w:val="21"/>
      <w:szCs w:val="21"/>
      <w:lang w:eastAsia="zh-CN"/>
    </w:rPr>
  </w:style>
  <w:style w:type="paragraph" w:styleId="ab">
    <w:name w:val="header"/>
    <w:basedOn w:val="a"/>
    <w:link w:val="Char3"/>
    <w:uiPriority w:val="99"/>
    <w:unhideWhenUsed/>
    <w:rsid w:val="009E4A0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b"/>
    <w:uiPriority w:val="99"/>
    <w:rsid w:val="009E4A0F"/>
    <w:rPr>
      <w:sz w:val="18"/>
      <w:szCs w:val="18"/>
    </w:rPr>
  </w:style>
  <w:style w:type="paragraph" w:styleId="ac">
    <w:name w:val="footer"/>
    <w:basedOn w:val="a"/>
    <w:link w:val="Char4"/>
    <w:uiPriority w:val="99"/>
    <w:unhideWhenUsed/>
    <w:rsid w:val="009E4A0F"/>
    <w:pPr>
      <w:tabs>
        <w:tab w:val="center" w:pos="4153"/>
        <w:tab w:val="right" w:pos="8306"/>
      </w:tabs>
      <w:snapToGrid w:val="0"/>
      <w:spacing w:line="240" w:lineRule="auto"/>
    </w:pPr>
    <w:rPr>
      <w:sz w:val="18"/>
      <w:szCs w:val="18"/>
    </w:rPr>
  </w:style>
  <w:style w:type="character" w:customStyle="1" w:styleId="Char4">
    <w:name w:val="页脚 Char"/>
    <w:basedOn w:val="a0"/>
    <w:link w:val="ac"/>
    <w:uiPriority w:val="99"/>
    <w:rsid w:val="009E4A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14965</Words>
  <Characters>85304</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Himes, M.D.</dc:creator>
  <cp:keywords/>
  <dc:description/>
  <cp:lastModifiedBy>User</cp:lastModifiedBy>
  <cp:revision>3</cp:revision>
  <cp:lastPrinted>2019-01-08T14:42:00Z</cp:lastPrinted>
  <dcterms:created xsi:type="dcterms:W3CDTF">2019-01-26T20:24:00Z</dcterms:created>
  <dcterms:modified xsi:type="dcterms:W3CDTF">2019-02-27T06:49:00Z</dcterms:modified>
</cp:coreProperties>
</file>