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4AD" w:rsidRPr="00C946D1" w:rsidRDefault="004564AD" w:rsidP="00030F0B">
      <w:pPr>
        <w:spacing w:after="0" w:line="360" w:lineRule="auto"/>
        <w:jc w:val="both"/>
        <w:rPr>
          <w:rFonts w:ascii="Book Antiqua" w:hAnsi="Book Antiqua" w:cs="Book Antiqua"/>
          <w:b/>
          <w:bCs/>
          <w:sz w:val="24"/>
          <w:szCs w:val="24"/>
        </w:rPr>
      </w:pPr>
      <w:bookmarkStart w:id="0" w:name="OLE_LINK169"/>
      <w:bookmarkStart w:id="1" w:name="OLE_LINK170"/>
      <w:bookmarkStart w:id="2" w:name="OLE_LINK193"/>
      <w:r w:rsidRPr="00C946D1">
        <w:rPr>
          <w:rFonts w:ascii="Book Antiqua" w:hAnsi="Book Antiqua" w:cs="Book Antiqua"/>
          <w:b/>
          <w:bCs/>
          <w:sz w:val="24"/>
          <w:szCs w:val="24"/>
        </w:rPr>
        <w:t>Name of journal: World Journal of Gastroenterology</w:t>
      </w:r>
    </w:p>
    <w:p w:rsidR="004564AD" w:rsidRPr="00C946D1" w:rsidRDefault="004564AD" w:rsidP="00030F0B">
      <w:pPr>
        <w:spacing w:after="0" w:line="360" w:lineRule="auto"/>
        <w:jc w:val="both"/>
        <w:rPr>
          <w:rFonts w:ascii="Book Antiqua" w:hAnsi="Book Antiqua" w:cs="Book Antiqua"/>
          <w:b/>
          <w:bCs/>
          <w:sz w:val="24"/>
          <w:szCs w:val="24"/>
          <w:lang w:eastAsia="zh-CN"/>
        </w:rPr>
      </w:pPr>
      <w:r w:rsidRPr="00C946D1">
        <w:rPr>
          <w:rFonts w:ascii="Book Antiqua" w:hAnsi="Book Antiqua" w:cs="Book Antiqua"/>
          <w:b/>
          <w:bCs/>
          <w:sz w:val="24"/>
          <w:szCs w:val="24"/>
        </w:rPr>
        <w:t xml:space="preserve">ESPS Manuscript NO: </w:t>
      </w:r>
      <w:r w:rsidRPr="00C946D1">
        <w:rPr>
          <w:rFonts w:ascii="Book Antiqua" w:hAnsi="Book Antiqua" w:cs="Book Antiqua"/>
          <w:b/>
          <w:bCs/>
          <w:sz w:val="24"/>
          <w:szCs w:val="24"/>
          <w:lang w:eastAsia="zh-CN"/>
        </w:rPr>
        <w:t>4319</w:t>
      </w:r>
    </w:p>
    <w:p w:rsidR="004564AD" w:rsidRPr="00C946D1" w:rsidRDefault="004564AD" w:rsidP="00030F0B">
      <w:pPr>
        <w:spacing w:after="0" w:line="360" w:lineRule="auto"/>
        <w:jc w:val="both"/>
        <w:rPr>
          <w:rFonts w:ascii="Book Antiqua" w:hAnsi="Book Antiqua" w:cs="Book Antiqua"/>
          <w:b/>
          <w:bCs/>
          <w:sz w:val="24"/>
          <w:szCs w:val="24"/>
          <w:lang w:eastAsia="zh-CN"/>
        </w:rPr>
      </w:pPr>
      <w:r w:rsidRPr="00C946D1">
        <w:rPr>
          <w:rFonts w:ascii="Book Antiqua" w:hAnsi="Book Antiqua" w:cs="Book Antiqua"/>
          <w:b/>
          <w:bCs/>
          <w:sz w:val="24"/>
          <w:szCs w:val="24"/>
        </w:rPr>
        <w:t xml:space="preserve">Columns: </w:t>
      </w:r>
      <w:r w:rsidRPr="00C946D1">
        <w:rPr>
          <w:rFonts w:ascii="Book Antiqua" w:hAnsi="Book Antiqua" w:cs="Book Antiqua"/>
          <w:b/>
          <w:bCs/>
          <w:sz w:val="24"/>
          <w:szCs w:val="24"/>
          <w:lang w:eastAsia="zh-CN"/>
        </w:rPr>
        <w:t>REVIEW</w:t>
      </w:r>
    </w:p>
    <w:p w:rsidR="004564AD" w:rsidRPr="00C946D1" w:rsidRDefault="004564AD" w:rsidP="00030F0B">
      <w:pPr>
        <w:spacing w:after="0" w:line="360" w:lineRule="auto"/>
        <w:jc w:val="both"/>
        <w:rPr>
          <w:rFonts w:ascii="Book Antiqua" w:hAnsi="Book Antiqua" w:cs="Book Antiqua"/>
          <w:b/>
          <w:bCs/>
          <w:sz w:val="24"/>
          <w:szCs w:val="24"/>
          <w:lang w:eastAsia="zh-CN"/>
        </w:rPr>
      </w:pPr>
    </w:p>
    <w:bookmarkEnd w:id="0"/>
    <w:bookmarkEnd w:id="1"/>
    <w:bookmarkEnd w:id="2"/>
    <w:p w:rsidR="004564AD" w:rsidRPr="00A04137" w:rsidRDefault="004564AD" w:rsidP="00030F0B">
      <w:pPr>
        <w:spacing w:after="0" w:line="360" w:lineRule="auto"/>
        <w:jc w:val="both"/>
        <w:rPr>
          <w:rFonts w:ascii="Book Antiqua" w:hAnsi="Book Antiqua" w:cs="Book Antiqua"/>
          <w:bCs/>
          <w:sz w:val="24"/>
          <w:szCs w:val="24"/>
          <w:lang w:eastAsia="zh-CN"/>
        </w:rPr>
      </w:pPr>
      <w:r w:rsidRPr="00A04137">
        <w:rPr>
          <w:rFonts w:ascii="Book Antiqua" w:hAnsi="Book Antiqua" w:cs="Book Antiqua"/>
          <w:bCs/>
          <w:sz w:val="24"/>
          <w:szCs w:val="24"/>
        </w:rPr>
        <w:t>Endotherapy in chronic pancreatitis</w:t>
      </w:r>
    </w:p>
    <w:p w:rsidR="004564AD" w:rsidRPr="00A04137" w:rsidRDefault="004564AD" w:rsidP="00030F0B">
      <w:pPr>
        <w:spacing w:after="0" w:line="360" w:lineRule="auto"/>
        <w:jc w:val="both"/>
        <w:rPr>
          <w:rFonts w:ascii="Book Antiqua" w:hAnsi="Book Antiqua" w:cs="Book Antiqua"/>
          <w:bCs/>
          <w:sz w:val="24"/>
          <w:szCs w:val="24"/>
          <w:lang w:eastAsia="zh-CN"/>
        </w:rPr>
      </w:pPr>
    </w:p>
    <w:p w:rsidR="004564AD" w:rsidRPr="003648CB" w:rsidRDefault="004564AD" w:rsidP="00030F0B">
      <w:pPr>
        <w:spacing w:after="0" w:line="360" w:lineRule="auto"/>
        <w:jc w:val="both"/>
        <w:rPr>
          <w:rFonts w:ascii="Book Antiqua" w:hAnsi="Book Antiqua" w:cs="Book Antiqua"/>
          <w:bCs/>
          <w:sz w:val="24"/>
          <w:szCs w:val="24"/>
          <w:lang w:eastAsia="zh-CN"/>
        </w:rPr>
      </w:pPr>
      <w:bookmarkStart w:id="3" w:name="OLE_LINK36"/>
      <w:bookmarkStart w:id="4" w:name="OLE_LINK37"/>
      <w:bookmarkStart w:id="5" w:name="OLE_LINK156"/>
      <w:bookmarkStart w:id="6" w:name="OLE_LINK48"/>
      <w:bookmarkStart w:id="7" w:name="OLE_LINK49"/>
      <w:r w:rsidRPr="003648CB">
        <w:rPr>
          <w:rFonts w:ascii="Book Antiqua" w:hAnsi="Book Antiqua" w:cs="Book Antiqua"/>
          <w:bCs/>
          <w:sz w:val="24"/>
          <w:szCs w:val="24"/>
          <w:lang w:val="da-DK"/>
        </w:rPr>
        <w:t>Tandan</w:t>
      </w:r>
      <w:r w:rsidRPr="003648CB">
        <w:rPr>
          <w:rFonts w:ascii="Book Antiqua" w:hAnsi="Book Antiqua" w:cs="Book Antiqua"/>
          <w:bCs/>
          <w:sz w:val="24"/>
          <w:szCs w:val="24"/>
          <w:lang w:val="da-DK" w:eastAsia="zh-CN"/>
        </w:rPr>
        <w:t xml:space="preserve"> M</w:t>
      </w:r>
      <w:r w:rsidRPr="003648CB">
        <w:rPr>
          <w:rFonts w:ascii="Book Antiqua" w:hAnsi="Book Antiqua" w:cs="Book Antiqua"/>
          <w:bCs/>
          <w:i/>
          <w:sz w:val="24"/>
          <w:szCs w:val="24"/>
          <w:lang w:val="da-DK" w:eastAsia="zh-CN"/>
        </w:rPr>
        <w:t xml:space="preserve"> et al</w:t>
      </w:r>
      <w:r w:rsidRPr="003648CB">
        <w:rPr>
          <w:rFonts w:ascii="Book Antiqua" w:hAnsi="Book Antiqua" w:cs="Book Antiqua"/>
          <w:bCs/>
          <w:sz w:val="24"/>
          <w:szCs w:val="24"/>
          <w:lang w:val="da-DK" w:eastAsia="zh-CN"/>
        </w:rPr>
        <w:t>.</w:t>
      </w:r>
      <w:r w:rsidRPr="003648CB">
        <w:rPr>
          <w:rFonts w:ascii="Book Antiqua" w:hAnsi="Book Antiqua" w:cs="Book Antiqua"/>
          <w:bCs/>
          <w:sz w:val="24"/>
          <w:szCs w:val="24"/>
        </w:rPr>
        <w:t xml:space="preserve"> Endoscopic therapy in chronic pancreatitis</w:t>
      </w:r>
    </w:p>
    <w:p w:rsidR="004564AD" w:rsidRPr="00C946D1" w:rsidRDefault="004564AD" w:rsidP="00030F0B">
      <w:pPr>
        <w:spacing w:after="0" w:line="360" w:lineRule="auto"/>
        <w:jc w:val="both"/>
        <w:rPr>
          <w:rFonts w:ascii="Book Antiqua" w:hAnsi="Book Antiqua" w:cs="Book Antiqua"/>
          <w:b/>
          <w:bCs/>
          <w:sz w:val="24"/>
          <w:szCs w:val="24"/>
          <w:lang w:eastAsia="zh-CN"/>
        </w:rPr>
      </w:pPr>
    </w:p>
    <w:bookmarkEnd w:id="3"/>
    <w:bookmarkEnd w:id="4"/>
    <w:bookmarkEnd w:id="5"/>
    <w:bookmarkEnd w:id="6"/>
    <w:bookmarkEnd w:id="7"/>
    <w:p w:rsidR="004564AD" w:rsidRPr="00C946D1" w:rsidRDefault="004564AD" w:rsidP="00030F0B">
      <w:pPr>
        <w:spacing w:after="0" w:line="360" w:lineRule="auto"/>
        <w:jc w:val="both"/>
        <w:rPr>
          <w:rFonts w:ascii="Book Antiqua" w:hAnsi="Book Antiqua" w:cs="Book Antiqua"/>
          <w:sz w:val="24"/>
          <w:szCs w:val="24"/>
          <w:lang w:eastAsia="zh-CN"/>
        </w:rPr>
      </w:pPr>
      <w:r w:rsidRPr="00C946D1">
        <w:rPr>
          <w:rFonts w:ascii="Book Antiqua" w:hAnsi="Book Antiqua" w:cs="Book Antiqua"/>
          <w:sz w:val="24"/>
          <w:szCs w:val="24"/>
        </w:rPr>
        <w:t>Manu Tandan</w:t>
      </w:r>
      <w:r w:rsidRPr="00C946D1">
        <w:rPr>
          <w:rFonts w:ascii="Book Antiqua" w:hAnsi="Book Antiqua" w:cs="Book Antiqua"/>
          <w:sz w:val="24"/>
          <w:szCs w:val="24"/>
          <w:lang w:eastAsia="zh-CN"/>
        </w:rPr>
        <w:t xml:space="preserve">, </w:t>
      </w:r>
      <w:r w:rsidRPr="00C946D1">
        <w:rPr>
          <w:rFonts w:ascii="Book Antiqua" w:hAnsi="Book Antiqua" w:cs="Book Antiqua"/>
          <w:sz w:val="24"/>
          <w:szCs w:val="24"/>
        </w:rPr>
        <w:t>D Nageshwar Reddy</w:t>
      </w:r>
    </w:p>
    <w:p w:rsidR="004564AD" w:rsidRPr="00C946D1" w:rsidRDefault="004564AD" w:rsidP="00030F0B">
      <w:pPr>
        <w:spacing w:after="0" w:line="360" w:lineRule="auto"/>
        <w:jc w:val="both"/>
        <w:rPr>
          <w:rFonts w:ascii="Book Antiqua" w:hAnsi="Book Antiqua" w:cs="Book Antiqua"/>
          <w:sz w:val="24"/>
          <w:szCs w:val="24"/>
          <w:lang w:eastAsia="zh-CN"/>
        </w:rPr>
      </w:pPr>
    </w:p>
    <w:p w:rsidR="004564AD" w:rsidRPr="00C946D1" w:rsidRDefault="004564AD" w:rsidP="00030F0B">
      <w:pPr>
        <w:spacing w:after="0" w:line="360" w:lineRule="auto"/>
        <w:jc w:val="both"/>
        <w:rPr>
          <w:rFonts w:ascii="Book Antiqua" w:hAnsi="Book Antiqua" w:cs="Book Antiqua"/>
          <w:sz w:val="24"/>
          <w:szCs w:val="24"/>
          <w:lang w:eastAsia="zh-CN"/>
        </w:rPr>
      </w:pPr>
      <w:r w:rsidRPr="00C946D1">
        <w:rPr>
          <w:rFonts w:ascii="Book Antiqua" w:hAnsi="Book Antiqua" w:cs="Book Antiqua"/>
          <w:b/>
          <w:sz w:val="24"/>
          <w:szCs w:val="24"/>
        </w:rPr>
        <w:t>Manu Tandan</w:t>
      </w:r>
      <w:r w:rsidRPr="00C946D1">
        <w:rPr>
          <w:rFonts w:ascii="Book Antiqua" w:hAnsi="Book Antiqua" w:cs="Book Antiqua"/>
          <w:b/>
          <w:sz w:val="24"/>
          <w:szCs w:val="24"/>
          <w:lang w:eastAsia="zh-CN"/>
        </w:rPr>
        <w:t xml:space="preserve">, </w:t>
      </w:r>
      <w:r w:rsidRPr="00C946D1">
        <w:rPr>
          <w:rFonts w:ascii="Book Antiqua" w:hAnsi="Book Antiqua" w:cs="Book Antiqua"/>
          <w:b/>
          <w:sz w:val="24"/>
          <w:szCs w:val="24"/>
        </w:rPr>
        <w:t>D Nageshwar Reddy</w:t>
      </w:r>
      <w:r w:rsidRPr="00C946D1">
        <w:rPr>
          <w:rFonts w:ascii="Book Antiqua" w:hAnsi="Book Antiqua" w:cs="Book Antiqua"/>
          <w:b/>
          <w:sz w:val="24"/>
          <w:szCs w:val="24"/>
          <w:lang w:eastAsia="zh-CN"/>
        </w:rPr>
        <w:t>,</w:t>
      </w:r>
      <w:r w:rsidRPr="00C946D1">
        <w:rPr>
          <w:rFonts w:ascii="Book Antiqua" w:hAnsi="Book Antiqua" w:cs="Book Antiqua"/>
          <w:sz w:val="24"/>
          <w:szCs w:val="24"/>
          <w:lang w:eastAsia="zh-CN"/>
        </w:rPr>
        <w:t xml:space="preserve"> </w:t>
      </w:r>
      <w:r w:rsidRPr="00C946D1">
        <w:rPr>
          <w:rFonts w:ascii="Book Antiqua" w:hAnsi="Book Antiqua" w:cs="Book Antiqua"/>
          <w:sz w:val="24"/>
          <w:szCs w:val="24"/>
        </w:rPr>
        <w:t>Department of Medical Gastroenterology</w:t>
      </w:r>
      <w:r w:rsidRPr="00C946D1">
        <w:rPr>
          <w:rFonts w:ascii="Book Antiqua" w:hAnsi="Book Antiqua" w:cs="Book Antiqua"/>
          <w:sz w:val="24"/>
          <w:szCs w:val="24"/>
          <w:lang w:eastAsia="zh-CN"/>
        </w:rPr>
        <w:t xml:space="preserve">, </w:t>
      </w:r>
      <w:r w:rsidRPr="00C946D1">
        <w:rPr>
          <w:rFonts w:ascii="Book Antiqua" w:hAnsi="Book Antiqua" w:cs="Book Antiqua"/>
          <w:sz w:val="24"/>
          <w:szCs w:val="24"/>
        </w:rPr>
        <w:t>Asian Institute of Gastroenterology</w:t>
      </w:r>
      <w:r w:rsidRPr="00C946D1">
        <w:rPr>
          <w:rFonts w:ascii="Book Antiqua" w:hAnsi="Book Antiqua" w:cs="Book Antiqua"/>
          <w:sz w:val="24"/>
          <w:szCs w:val="24"/>
          <w:lang w:eastAsia="zh-CN"/>
        </w:rPr>
        <w:t xml:space="preserve">, </w:t>
      </w:r>
      <w:smartTag w:uri="urn:schemas-microsoft-com:office:smarttags" w:element="City">
        <w:r w:rsidRPr="00C946D1">
          <w:rPr>
            <w:rFonts w:ascii="Book Antiqua" w:hAnsi="Book Antiqua" w:cs="Book Antiqua"/>
            <w:sz w:val="24"/>
            <w:szCs w:val="24"/>
          </w:rPr>
          <w:t>Hyderabad</w:t>
        </w:r>
      </w:smartTag>
      <w:r w:rsidRPr="00C946D1">
        <w:rPr>
          <w:rFonts w:ascii="Book Antiqua" w:hAnsi="Book Antiqua" w:cs="Book Antiqua"/>
          <w:sz w:val="24"/>
          <w:szCs w:val="24"/>
          <w:lang w:eastAsia="zh-CN"/>
        </w:rPr>
        <w:t xml:space="preserve"> </w:t>
      </w:r>
      <w:r w:rsidRPr="00C946D1">
        <w:rPr>
          <w:rFonts w:ascii="Book Antiqua" w:hAnsi="Book Antiqua" w:cs="Book Antiqua"/>
          <w:sz w:val="24"/>
          <w:szCs w:val="24"/>
        </w:rPr>
        <w:t>500082,</w:t>
      </w:r>
      <w:r w:rsidRPr="00C946D1">
        <w:rPr>
          <w:rFonts w:ascii="Book Antiqua" w:hAnsi="Book Antiqua" w:cs="Book Antiqua"/>
          <w:sz w:val="24"/>
          <w:szCs w:val="24"/>
          <w:lang w:eastAsia="zh-CN"/>
        </w:rPr>
        <w:t xml:space="preserve"> </w:t>
      </w:r>
      <w:smartTag w:uri="urn:schemas-microsoft-com:office:smarttags" w:element="place">
        <w:smartTag w:uri="urn:schemas-microsoft-com:office:smarttags" w:element="country-region">
          <w:r w:rsidRPr="00C946D1">
            <w:rPr>
              <w:rFonts w:ascii="Book Antiqua" w:hAnsi="Book Antiqua" w:cs="Book Antiqua"/>
              <w:sz w:val="24"/>
              <w:szCs w:val="24"/>
            </w:rPr>
            <w:t>India</w:t>
          </w:r>
        </w:smartTag>
      </w:smartTag>
    </w:p>
    <w:p w:rsidR="004564AD" w:rsidRPr="00C946D1" w:rsidRDefault="004564AD" w:rsidP="00030F0B">
      <w:pPr>
        <w:spacing w:after="0" w:line="360" w:lineRule="auto"/>
        <w:jc w:val="both"/>
        <w:rPr>
          <w:rFonts w:ascii="Book Antiqua" w:hAnsi="Book Antiqua" w:cs="Book Antiqua"/>
          <w:sz w:val="24"/>
          <w:szCs w:val="24"/>
          <w:lang w:eastAsia="zh-CN"/>
        </w:rPr>
      </w:pPr>
    </w:p>
    <w:p w:rsidR="004564AD" w:rsidRPr="001C5F0E" w:rsidRDefault="004564AD" w:rsidP="00030F0B">
      <w:pPr>
        <w:spacing w:line="360" w:lineRule="auto"/>
        <w:jc w:val="both"/>
        <w:rPr>
          <w:rFonts w:ascii="Book Antiqua" w:hAnsi="Book Antiqua"/>
          <w:b/>
          <w:sz w:val="24"/>
          <w:lang w:eastAsia="zh-CN"/>
        </w:rPr>
      </w:pPr>
      <w:r w:rsidRPr="00C946D1">
        <w:rPr>
          <w:rFonts w:ascii="Book Antiqua" w:eastAsia="MS Mincho" w:hAnsi="Book Antiqua"/>
          <w:b/>
          <w:sz w:val="24"/>
          <w:lang w:eastAsia="ja-JP"/>
        </w:rPr>
        <w:t>Author contributions:</w:t>
      </w:r>
      <w:r w:rsidRPr="001C5F0E">
        <w:rPr>
          <w:rFonts w:ascii="Book Antiqua" w:hAnsi="Book Antiqua"/>
          <w:b/>
          <w:sz w:val="24"/>
          <w:lang w:eastAsia="zh-CN"/>
        </w:rPr>
        <w:t xml:space="preserve"> </w:t>
      </w:r>
      <w:r w:rsidRPr="00C946D1">
        <w:rPr>
          <w:rFonts w:ascii="Book Antiqua" w:hAnsi="Book Antiqua" w:cs="Book Antiqua"/>
          <w:bCs/>
          <w:sz w:val="24"/>
          <w:szCs w:val="24"/>
          <w:lang w:val="da-DK"/>
        </w:rPr>
        <w:t>Tandan</w:t>
      </w:r>
      <w:r w:rsidRPr="00C946D1">
        <w:rPr>
          <w:rFonts w:ascii="Book Antiqua" w:hAnsi="Book Antiqua" w:cs="Book Antiqua"/>
          <w:bCs/>
          <w:sz w:val="24"/>
          <w:szCs w:val="24"/>
          <w:lang w:val="da-DK" w:eastAsia="zh-CN"/>
        </w:rPr>
        <w:t xml:space="preserve"> M</w:t>
      </w:r>
      <w:r w:rsidRPr="00C946D1">
        <w:rPr>
          <w:rFonts w:ascii="Book Antiqua" w:hAnsi="Book Antiqua" w:cs="Tahoma"/>
          <w:spacing w:val="-5"/>
          <w:sz w:val="24"/>
          <w:lang w:eastAsia="zh-CN"/>
        </w:rPr>
        <w:t xml:space="preserve"> </w:t>
      </w:r>
      <w:r w:rsidRPr="00C946D1">
        <w:rPr>
          <w:rFonts w:ascii="Book Antiqua" w:hAnsi="Book Antiqua" w:cs="Book Antiqua"/>
          <w:bCs/>
          <w:sz w:val="24"/>
          <w:szCs w:val="24"/>
        </w:rPr>
        <w:t>conceptualized the article, wrote the article and original work in the management of pancreatic calculi</w:t>
      </w:r>
      <w:r w:rsidRPr="00C946D1">
        <w:rPr>
          <w:rFonts w:ascii="Book Antiqua" w:hAnsi="Book Antiqua" w:cs="Book Antiqua"/>
          <w:bCs/>
          <w:sz w:val="24"/>
          <w:szCs w:val="24"/>
          <w:lang w:eastAsia="zh-CN"/>
        </w:rPr>
        <w:t xml:space="preserve">; </w:t>
      </w:r>
      <w:r w:rsidRPr="00C946D1">
        <w:rPr>
          <w:rFonts w:ascii="Book Antiqua" w:hAnsi="Book Antiqua" w:cs="Book Antiqua"/>
          <w:sz w:val="24"/>
          <w:szCs w:val="24"/>
        </w:rPr>
        <w:t>Reddy</w:t>
      </w:r>
      <w:r w:rsidRPr="00C946D1">
        <w:rPr>
          <w:rFonts w:ascii="Book Antiqua" w:hAnsi="Book Antiqua" w:cs="Book Antiqua"/>
          <w:sz w:val="24"/>
          <w:szCs w:val="24"/>
          <w:lang w:eastAsia="zh-CN"/>
        </w:rPr>
        <w:t xml:space="preserve"> DN</w:t>
      </w:r>
      <w:r w:rsidRPr="00C946D1">
        <w:rPr>
          <w:rFonts w:ascii="Book Antiqua" w:hAnsi="Book Antiqua" w:cs="Book Antiqua"/>
          <w:b/>
          <w:sz w:val="24"/>
          <w:szCs w:val="24"/>
          <w:lang w:eastAsia="zh-CN"/>
        </w:rPr>
        <w:t xml:space="preserve"> </w:t>
      </w:r>
      <w:r w:rsidRPr="00C946D1">
        <w:rPr>
          <w:rFonts w:ascii="Book Antiqua" w:hAnsi="Book Antiqua" w:cs="Book Antiqua"/>
          <w:sz w:val="24"/>
          <w:szCs w:val="24"/>
        </w:rPr>
        <w:t>provided the inputs, original work in management of pancreatic leaks and pancreatic calculi.</w:t>
      </w:r>
    </w:p>
    <w:p w:rsidR="004564AD" w:rsidRDefault="004564AD" w:rsidP="00030F0B">
      <w:pPr>
        <w:spacing w:after="0" w:line="360" w:lineRule="auto"/>
        <w:jc w:val="both"/>
        <w:rPr>
          <w:rFonts w:ascii="Book Antiqua" w:hAnsi="Book Antiqua" w:cs="Book Antiqua"/>
          <w:sz w:val="24"/>
          <w:szCs w:val="24"/>
          <w:lang w:eastAsia="zh-CN"/>
        </w:rPr>
      </w:pPr>
    </w:p>
    <w:p w:rsidR="004564AD" w:rsidRPr="003F2F4D" w:rsidRDefault="004564AD" w:rsidP="00030F0B">
      <w:pPr>
        <w:spacing w:after="0" w:line="360" w:lineRule="auto"/>
        <w:jc w:val="both"/>
        <w:rPr>
          <w:rFonts w:ascii="Book Antiqua" w:hAnsi="Book Antiqua" w:cs="Book Antiqua"/>
          <w:b/>
          <w:sz w:val="24"/>
          <w:szCs w:val="24"/>
          <w:lang w:eastAsia="zh-CN"/>
        </w:rPr>
      </w:pPr>
      <w:r w:rsidRPr="005C6A5F">
        <w:rPr>
          <w:rFonts w:ascii="Book Antiqua" w:hAnsi="Book Antiqua"/>
          <w:b/>
          <w:color w:val="000000"/>
          <w:sz w:val="24"/>
        </w:rPr>
        <w:t>Correspondence to:</w:t>
      </w:r>
      <w:r>
        <w:rPr>
          <w:rFonts w:ascii="Book Antiqua" w:hAnsi="Book Antiqua"/>
          <w:b/>
          <w:color w:val="000000"/>
          <w:sz w:val="24"/>
          <w:lang w:eastAsia="zh-CN"/>
        </w:rPr>
        <w:t xml:space="preserve"> </w:t>
      </w:r>
      <w:r w:rsidRPr="00C946D1">
        <w:rPr>
          <w:rFonts w:ascii="Book Antiqua" w:hAnsi="Book Antiqua" w:cs="Book Antiqua"/>
          <w:b/>
          <w:bCs/>
          <w:sz w:val="24"/>
          <w:szCs w:val="24"/>
        </w:rPr>
        <w:t>D Nageshwar Reddy</w:t>
      </w:r>
      <w:r>
        <w:rPr>
          <w:rFonts w:ascii="Book Antiqua" w:hAnsi="Book Antiqua" w:cs="Book Antiqua"/>
          <w:b/>
          <w:bCs/>
          <w:sz w:val="24"/>
          <w:szCs w:val="24"/>
          <w:lang w:eastAsia="zh-CN"/>
        </w:rPr>
        <w:t>,</w:t>
      </w:r>
      <w:r w:rsidRPr="00C946D1">
        <w:rPr>
          <w:rFonts w:ascii="Book Antiqua" w:hAnsi="Book Antiqua" w:cs="Book Antiqua"/>
          <w:sz w:val="24"/>
          <w:szCs w:val="24"/>
        </w:rPr>
        <w:t xml:space="preserve"> </w:t>
      </w:r>
      <w:r w:rsidRPr="003F2F4D">
        <w:rPr>
          <w:rFonts w:ascii="Book Antiqua" w:hAnsi="Book Antiqua" w:cs="Book Antiqua"/>
          <w:b/>
          <w:sz w:val="24"/>
          <w:szCs w:val="24"/>
        </w:rPr>
        <w:t>MD, DM, DSc, FAMS, FRCP, FASGE, FACG, MWGO</w:t>
      </w:r>
      <w:r>
        <w:rPr>
          <w:rFonts w:ascii="Book Antiqua" w:hAnsi="Book Antiqua" w:cs="Book Antiqua"/>
          <w:b/>
          <w:sz w:val="24"/>
          <w:szCs w:val="24"/>
          <w:lang w:eastAsia="zh-CN"/>
        </w:rPr>
        <w:t xml:space="preserve">, </w:t>
      </w:r>
      <w:r w:rsidRPr="00C946D1">
        <w:rPr>
          <w:rFonts w:ascii="Book Antiqua" w:hAnsi="Book Antiqua" w:cs="Book Antiqua"/>
          <w:sz w:val="24"/>
          <w:szCs w:val="24"/>
        </w:rPr>
        <w:t>Department of Medical Gastroenterology</w:t>
      </w:r>
      <w:r w:rsidRPr="00C946D1">
        <w:rPr>
          <w:rFonts w:ascii="Book Antiqua" w:hAnsi="Book Antiqua" w:cs="Book Antiqua"/>
          <w:sz w:val="24"/>
          <w:szCs w:val="24"/>
          <w:lang w:eastAsia="zh-CN"/>
        </w:rPr>
        <w:t xml:space="preserve">, </w:t>
      </w:r>
      <w:r w:rsidRPr="00C946D1">
        <w:rPr>
          <w:rFonts w:ascii="Book Antiqua" w:hAnsi="Book Antiqua" w:cs="Book Antiqua"/>
          <w:sz w:val="24"/>
          <w:szCs w:val="24"/>
        </w:rPr>
        <w:t>Asian Institute of Gastroenterology</w:t>
      </w:r>
      <w:r w:rsidRPr="00C946D1">
        <w:rPr>
          <w:rFonts w:ascii="Book Antiqua" w:hAnsi="Book Antiqua" w:cs="Book Antiqua"/>
          <w:sz w:val="24"/>
          <w:szCs w:val="24"/>
          <w:lang w:eastAsia="zh-CN"/>
        </w:rPr>
        <w:t xml:space="preserve">, </w:t>
      </w:r>
      <w:smartTag w:uri="urn:schemas-microsoft-com:office:smarttags" w:element="chsdate">
        <w:smartTagPr>
          <w:attr w:name="Year" w:val="661"/>
          <w:attr w:name="Month" w:val="6"/>
          <w:attr w:name="Day" w:val="3"/>
          <w:attr w:name="IsLunarDate" w:val="False"/>
          <w:attr w:name="IsROCDate" w:val="False"/>
        </w:smartTagPr>
        <w:r w:rsidRPr="00C946D1">
          <w:rPr>
            <w:rFonts w:ascii="Book Antiqua" w:hAnsi="Book Antiqua" w:cs="Book Antiqua"/>
            <w:sz w:val="24"/>
            <w:szCs w:val="24"/>
          </w:rPr>
          <w:t>6-3-661</w:t>
        </w:r>
      </w:smartTag>
      <w:r w:rsidRPr="00C946D1">
        <w:rPr>
          <w:rFonts w:ascii="Book Antiqua" w:hAnsi="Book Antiqua" w:cs="Book Antiqua"/>
          <w:sz w:val="24"/>
          <w:szCs w:val="24"/>
        </w:rPr>
        <w:t>,</w:t>
      </w:r>
      <w:r w:rsidRPr="00C946D1">
        <w:rPr>
          <w:rFonts w:ascii="Book Antiqua" w:hAnsi="Book Antiqua" w:cs="Book Antiqua"/>
          <w:sz w:val="24"/>
          <w:szCs w:val="24"/>
          <w:lang w:eastAsia="zh-CN"/>
        </w:rPr>
        <w:t xml:space="preserve"> </w:t>
      </w:r>
      <w:r w:rsidRPr="00C946D1">
        <w:rPr>
          <w:rFonts w:ascii="Book Antiqua" w:hAnsi="Book Antiqua" w:cs="Book Antiqua"/>
          <w:sz w:val="24"/>
          <w:szCs w:val="24"/>
        </w:rPr>
        <w:t>Somajiguda,</w:t>
      </w:r>
      <w:r w:rsidRPr="00C946D1">
        <w:rPr>
          <w:rFonts w:ascii="Book Antiqua" w:hAnsi="Book Antiqua" w:cs="Book Antiqua"/>
          <w:sz w:val="24"/>
          <w:szCs w:val="24"/>
          <w:lang w:eastAsia="zh-CN"/>
        </w:rPr>
        <w:t xml:space="preserve"> </w:t>
      </w:r>
      <w:r w:rsidRPr="00C946D1">
        <w:rPr>
          <w:rFonts w:ascii="Book Antiqua" w:hAnsi="Book Antiqua" w:cs="Book Antiqua"/>
          <w:sz w:val="24"/>
          <w:szCs w:val="24"/>
        </w:rPr>
        <w:t>Hyderabad</w:t>
      </w:r>
      <w:r w:rsidRPr="00C946D1">
        <w:rPr>
          <w:rFonts w:ascii="Book Antiqua" w:hAnsi="Book Antiqua" w:cs="Book Antiqua"/>
          <w:sz w:val="24"/>
          <w:szCs w:val="24"/>
          <w:lang w:eastAsia="zh-CN"/>
        </w:rPr>
        <w:t xml:space="preserve"> </w:t>
      </w:r>
      <w:r w:rsidRPr="00C946D1">
        <w:rPr>
          <w:rFonts w:ascii="Book Antiqua" w:hAnsi="Book Antiqua" w:cs="Book Antiqua"/>
          <w:sz w:val="24"/>
          <w:szCs w:val="24"/>
        </w:rPr>
        <w:t>500082,</w:t>
      </w:r>
      <w:r w:rsidRPr="00C946D1">
        <w:rPr>
          <w:rFonts w:ascii="Book Antiqua" w:hAnsi="Book Antiqua" w:cs="Book Antiqua"/>
          <w:sz w:val="24"/>
          <w:szCs w:val="24"/>
          <w:lang w:eastAsia="zh-CN"/>
        </w:rPr>
        <w:t xml:space="preserve"> </w:t>
      </w:r>
      <w:r w:rsidRPr="00C946D1">
        <w:rPr>
          <w:rFonts w:ascii="Book Antiqua" w:hAnsi="Book Antiqua" w:cs="Book Antiqua"/>
          <w:sz w:val="24"/>
          <w:szCs w:val="24"/>
        </w:rPr>
        <w:t>India</w:t>
      </w:r>
      <w:r>
        <w:rPr>
          <w:rFonts w:ascii="Book Antiqua" w:hAnsi="Book Antiqua" w:cs="Book Antiqua"/>
          <w:sz w:val="24"/>
          <w:szCs w:val="24"/>
          <w:lang w:eastAsia="zh-CN"/>
        </w:rPr>
        <w:t xml:space="preserve">. </w:t>
      </w:r>
      <w:r w:rsidRPr="00C946D1">
        <w:rPr>
          <w:rFonts w:ascii="Book Antiqua" w:hAnsi="Book Antiqua" w:cs="Book Antiqua"/>
          <w:sz w:val="24"/>
          <w:szCs w:val="24"/>
        </w:rPr>
        <w:t>aigindia@yahoo.co.in</w:t>
      </w:r>
    </w:p>
    <w:p w:rsidR="004564AD" w:rsidRPr="00C109B2" w:rsidRDefault="004564AD" w:rsidP="00030F0B">
      <w:pPr>
        <w:spacing w:after="0" w:line="360" w:lineRule="auto"/>
        <w:rPr>
          <w:rFonts w:ascii="Book Antiqua" w:hAnsi="Book Antiqua"/>
          <w:b/>
          <w:color w:val="000000"/>
          <w:sz w:val="24"/>
        </w:rPr>
      </w:pPr>
      <w:r w:rsidRPr="005C6A5F">
        <w:rPr>
          <w:rFonts w:ascii="Book Antiqua" w:hAnsi="Book Antiqua"/>
          <w:b/>
          <w:color w:val="000000"/>
          <w:sz w:val="24"/>
        </w:rPr>
        <w:t>Telephone:</w:t>
      </w:r>
      <w:r w:rsidRPr="00D62607">
        <w:rPr>
          <w:rFonts w:ascii="Book Antiqua" w:hAnsi="Book Antiqua" w:cs="Book Antiqua"/>
          <w:sz w:val="24"/>
          <w:szCs w:val="24"/>
        </w:rPr>
        <w:t xml:space="preserve"> </w:t>
      </w:r>
      <w:r>
        <w:rPr>
          <w:rFonts w:ascii="Book Antiqua" w:hAnsi="Book Antiqua" w:cs="Book Antiqua"/>
          <w:sz w:val="24"/>
          <w:szCs w:val="24"/>
        </w:rPr>
        <w:t>+91-40-2337</w:t>
      </w:r>
      <w:r w:rsidRPr="00C946D1">
        <w:rPr>
          <w:rFonts w:ascii="Book Antiqua" w:hAnsi="Book Antiqua" w:cs="Book Antiqua"/>
          <w:sz w:val="24"/>
          <w:szCs w:val="24"/>
        </w:rPr>
        <w:t>8888</w:t>
      </w:r>
      <w:r>
        <w:rPr>
          <w:rFonts w:ascii="Book Antiqua" w:hAnsi="Book Antiqua"/>
          <w:color w:val="000000"/>
          <w:sz w:val="24"/>
        </w:rPr>
        <w:t xml:space="preserve">     </w:t>
      </w:r>
      <w:r w:rsidRPr="005C6A5F">
        <w:rPr>
          <w:rFonts w:ascii="Book Antiqua" w:hAnsi="Book Antiqua"/>
          <w:b/>
          <w:color w:val="000000"/>
          <w:sz w:val="24"/>
        </w:rPr>
        <w:t>Fax:</w:t>
      </w:r>
      <w:r w:rsidRPr="00D62607">
        <w:rPr>
          <w:rFonts w:ascii="Book Antiqua" w:hAnsi="Book Antiqua" w:cs="Book Antiqua"/>
          <w:sz w:val="24"/>
          <w:szCs w:val="24"/>
        </w:rPr>
        <w:t xml:space="preserve"> </w:t>
      </w:r>
      <w:r>
        <w:rPr>
          <w:rFonts w:ascii="Book Antiqua" w:hAnsi="Book Antiqua" w:cs="Book Antiqua"/>
          <w:sz w:val="24"/>
          <w:szCs w:val="24"/>
        </w:rPr>
        <w:t>+91-40-2332</w:t>
      </w:r>
      <w:r w:rsidRPr="00C946D1">
        <w:rPr>
          <w:rFonts w:ascii="Book Antiqua" w:hAnsi="Book Antiqua" w:cs="Book Antiqua"/>
          <w:sz w:val="24"/>
          <w:szCs w:val="24"/>
        </w:rPr>
        <w:t>4255</w:t>
      </w:r>
    </w:p>
    <w:p w:rsidR="004564AD" w:rsidRDefault="004564AD" w:rsidP="00030F0B">
      <w:pPr>
        <w:spacing w:after="0" w:line="360" w:lineRule="auto"/>
        <w:rPr>
          <w:rFonts w:ascii="Book Antiqua" w:hAnsi="Book Antiqua"/>
          <w:b/>
          <w:color w:val="000000"/>
          <w:sz w:val="24"/>
          <w:lang w:eastAsia="zh-CN"/>
        </w:rPr>
      </w:pPr>
    </w:p>
    <w:p w:rsidR="004564AD" w:rsidRDefault="004564AD" w:rsidP="00030F0B">
      <w:pPr>
        <w:spacing w:after="0" w:line="360" w:lineRule="auto"/>
        <w:rPr>
          <w:rFonts w:ascii="Book Antiqua" w:hAnsi="Book Antiqua"/>
          <w:b/>
          <w:color w:val="000000"/>
          <w:sz w:val="24"/>
          <w:lang w:eastAsia="zh-CN"/>
        </w:rPr>
      </w:pPr>
      <w:r w:rsidRPr="005C6A5F">
        <w:rPr>
          <w:rFonts w:ascii="Book Antiqua" w:hAnsi="Book Antiqua"/>
          <w:b/>
          <w:color w:val="000000"/>
          <w:sz w:val="24"/>
        </w:rPr>
        <w:t>Received:</w:t>
      </w:r>
      <w:r>
        <w:rPr>
          <w:rFonts w:ascii="Book Antiqua" w:hAnsi="Book Antiqua"/>
          <w:b/>
          <w:color w:val="000000"/>
          <w:sz w:val="24"/>
        </w:rPr>
        <w:t xml:space="preserve"> </w:t>
      </w:r>
      <w:bookmarkStart w:id="8" w:name="OLE_LINK4"/>
      <w:bookmarkStart w:id="9" w:name="OLE_LINK5"/>
      <w:r w:rsidRPr="00421E83">
        <w:rPr>
          <w:rFonts w:ascii="Book Antiqua" w:hAnsi="Book Antiqua"/>
          <w:sz w:val="24"/>
          <w:szCs w:val="24"/>
        </w:rPr>
        <w:t>June</w:t>
      </w:r>
      <w:bookmarkEnd w:id="8"/>
      <w:bookmarkEnd w:id="9"/>
      <w:r>
        <w:rPr>
          <w:rFonts w:ascii="Book Antiqua" w:hAnsi="Book Antiqua"/>
          <w:sz w:val="24"/>
          <w:szCs w:val="24"/>
          <w:lang w:eastAsia="zh-CN"/>
        </w:rPr>
        <w:t xml:space="preserve"> 26, 2013           </w:t>
      </w:r>
      <w:r>
        <w:rPr>
          <w:rFonts w:ascii="Book Antiqua" w:hAnsi="Book Antiqua"/>
          <w:color w:val="000000"/>
          <w:sz w:val="24"/>
        </w:rPr>
        <w:t xml:space="preserve">  </w:t>
      </w:r>
      <w:r w:rsidRPr="005C6A5F">
        <w:rPr>
          <w:rFonts w:ascii="Book Antiqua" w:hAnsi="Book Antiqua"/>
          <w:b/>
          <w:color w:val="000000"/>
          <w:sz w:val="24"/>
        </w:rPr>
        <w:t xml:space="preserve">Revised: </w:t>
      </w:r>
      <w:bookmarkStart w:id="10" w:name="OLE_LINK154"/>
      <w:r w:rsidRPr="00421E83">
        <w:rPr>
          <w:rFonts w:ascii="Book Antiqua" w:hAnsi="Book Antiqua"/>
          <w:sz w:val="24"/>
          <w:szCs w:val="24"/>
        </w:rPr>
        <w:t>August</w:t>
      </w:r>
      <w:bookmarkEnd w:id="10"/>
      <w:r>
        <w:rPr>
          <w:rFonts w:ascii="Book Antiqua" w:hAnsi="Book Antiqua"/>
          <w:sz w:val="24"/>
          <w:szCs w:val="24"/>
          <w:lang w:eastAsia="zh-CN"/>
        </w:rPr>
        <w:t xml:space="preserve"> 13, 2013</w:t>
      </w:r>
    </w:p>
    <w:p w:rsidR="001E32D7" w:rsidRPr="00B94358" w:rsidRDefault="004564AD" w:rsidP="001E32D7">
      <w:pPr>
        <w:rPr>
          <w:rFonts w:ascii="Book Antiqua" w:hAnsi="Book Antiqua"/>
          <w:sz w:val="24"/>
          <w:szCs w:val="24"/>
        </w:rPr>
      </w:pPr>
      <w:r w:rsidRPr="005C6A5F">
        <w:rPr>
          <w:rFonts w:ascii="Book Antiqua" w:hAnsi="Book Antiqua"/>
          <w:b/>
          <w:color w:val="000000"/>
          <w:sz w:val="24"/>
        </w:rPr>
        <w:t xml:space="preserve">Accepted: </w:t>
      </w:r>
      <w:r w:rsidR="001E32D7" w:rsidRPr="00B94358">
        <w:rPr>
          <w:rFonts w:ascii="Book Antiqua" w:hAnsi="Book Antiqua"/>
          <w:sz w:val="24"/>
          <w:szCs w:val="24"/>
        </w:rPr>
        <w:t>August 20, 2013</w:t>
      </w:r>
    </w:p>
    <w:p w:rsidR="004564AD" w:rsidRPr="003408E1" w:rsidRDefault="004564AD" w:rsidP="00030F0B">
      <w:pPr>
        <w:spacing w:after="0" w:line="360" w:lineRule="auto"/>
        <w:rPr>
          <w:rFonts w:ascii="Book Antiqua" w:hAnsi="Book Antiqua"/>
          <w:b/>
          <w:color w:val="000000"/>
          <w:sz w:val="24"/>
        </w:rPr>
      </w:pPr>
      <w:bookmarkStart w:id="11" w:name="_GoBack"/>
      <w:bookmarkEnd w:id="11"/>
    </w:p>
    <w:p w:rsidR="004564AD" w:rsidRPr="005C6A5F" w:rsidRDefault="004564AD" w:rsidP="00030F0B">
      <w:pPr>
        <w:spacing w:after="0" w:line="360" w:lineRule="auto"/>
        <w:rPr>
          <w:rFonts w:ascii="Book Antiqua" w:hAnsi="Book Antiqua"/>
          <w:color w:val="000000"/>
          <w:sz w:val="24"/>
        </w:rPr>
      </w:pPr>
      <w:r w:rsidRPr="005C6A5F">
        <w:rPr>
          <w:rFonts w:ascii="Book Antiqua" w:hAnsi="Book Antiqua"/>
          <w:b/>
          <w:color w:val="000000"/>
          <w:sz w:val="24"/>
        </w:rPr>
        <w:t xml:space="preserve">Published online: </w:t>
      </w:r>
    </w:p>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sz w:val="24"/>
          <w:szCs w:val="24"/>
        </w:rPr>
      </w:pPr>
    </w:p>
    <w:p w:rsidR="004564AD" w:rsidRPr="00D62607" w:rsidRDefault="004564AD" w:rsidP="00030F0B">
      <w:pPr>
        <w:spacing w:after="0" w:line="360" w:lineRule="auto"/>
        <w:jc w:val="both"/>
        <w:rPr>
          <w:rFonts w:ascii="Book Antiqua" w:hAnsi="Book Antiqua" w:cs="Book Antiqua"/>
          <w:b/>
          <w:sz w:val="24"/>
          <w:szCs w:val="24"/>
          <w:lang w:eastAsia="zh-CN"/>
        </w:rPr>
      </w:pPr>
      <w:r w:rsidRPr="00D62607">
        <w:rPr>
          <w:rFonts w:ascii="Book Antiqua" w:hAnsi="Book Antiqua" w:cs="Book Antiqua"/>
          <w:b/>
          <w:sz w:val="24"/>
          <w:szCs w:val="24"/>
        </w:rPr>
        <w:t>ABSTRACT</w:t>
      </w:r>
    </w:p>
    <w:p w:rsidR="004564AD" w:rsidRPr="00C946D1" w:rsidRDefault="004564AD" w:rsidP="00030F0B">
      <w:pPr>
        <w:spacing w:after="0" w:line="360" w:lineRule="auto"/>
        <w:jc w:val="both"/>
        <w:rPr>
          <w:rFonts w:ascii="Book Antiqua" w:hAnsi="Book Antiqua" w:cs="Book Antiqua"/>
          <w:sz w:val="24"/>
          <w:szCs w:val="24"/>
        </w:rPr>
      </w:pPr>
      <w:r w:rsidRPr="00C946D1">
        <w:rPr>
          <w:rFonts w:ascii="Book Antiqua" w:hAnsi="Book Antiqua" w:cs="Book Antiqua"/>
          <w:sz w:val="24"/>
          <w:szCs w:val="24"/>
        </w:rPr>
        <w:t xml:space="preserve">Chronic pancreatitis (CP) is a progressive disease with irreversible changes in the pancreas. Patients commonly present with pain and with exocrine or endocrine insufficiency. All therapeutic efforts in CP are directed towards relief of pain as well as the management of associated complications. Endoscopic therapy offers many advantages in patients with CP who present with ductal calculi, strictures, ductal leaks, pseudocyst or associated biliary strictures. Endotherapy offers a high rate of success with low morbidity in properly selected patients. The procedure can be repeated and failed endotherapy is not a hindrance to subsequent surgery. Endoscopic pancreatic sphincterotomy is helpful in patient of CP with minimal ductal changes while minor papilla sphincterotomy provides relief in patient of pancreas divisum and chronic pancreatitis. ESWL is the standard of care in patients with large pancreatic ductal calculi. Long term follow up has shown pain relief in over 60% of patients. For ductal leaks, transpapillary stent placed across the disruption provides relief in over 90% patients. Pancreatic ductal strictures are managed by single large bore stents. Multiple stents are placed for refractory strictures. CP associated benign biliary strictures (BBS) are best treated with multiple plastic stents, as the response to single plastic stent is poor. Covered Self Expanding Metal Stents are increasingly being used in the management of BBS though further long term studies are needed. Pseudocysts are best drained endoscopically with a success rate of 80%-95% at most centers. Endosonography (EUS) has added to the therapeutic armamatorium in the management of patients with CP. Drainage of pseudcyst, cannulation of inaccessible pancreatic ducts as well as celiac ganglion block in patients with intractable pain are all performed using EUS. Endotherapy should be offered as the first line of therapy in properly selected patients of CP who have failed to respond to medical therapy and require intervention. </w:t>
      </w:r>
    </w:p>
    <w:p w:rsidR="004564AD" w:rsidRDefault="004564AD" w:rsidP="00030F0B">
      <w:pPr>
        <w:spacing w:after="0" w:line="360" w:lineRule="auto"/>
        <w:jc w:val="both"/>
        <w:rPr>
          <w:rFonts w:ascii="Book Antiqua" w:hAnsi="Book Antiqua" w:cs="Book Antiqua"/>
          <w:sz w:val="24"/>
          <w:szCs w:val="24"/>
          <w:lang w:eastAsia="zh-CN"/>
        </w:rPr>
      </w:pPr>
    </w:p>
    <w:p w:rsidR="004564AD" w:rsidRPr="005C6A5F" w:rsidRDefault="004564AD" w:rsidP="00030F0B">
      <w:pPr>
        <w:spacing w:line="360" w:lineRule="auto"/>
        <w:rPr>
          <w:rFonts w:ascii="Book Antiqua" w:hAnsi="Book Antiqua"/>
          <w:color w:val="000000"/>
          <w:sz w:val="24"/>
        </w:rPr>
      </w:pPr>
      <w:r w:rsidRPr="005C6A5F">
        <w:rPr>
          <w:rFonts w:ascii="Book Antiqua" w:hAnsi="Book Antiqua"/>
          <w:sz w:val="24"/>
        </w:rPr>
        <w:lastRenderedPageBreak/>
        <w:t>© 201</w:t>
      </w:r>
      <w:r>
        <w:rPr>
          <w:rFonts w:ascii="Book Antiqua" w:hAnsi="Book Antiqua"/>
          <w:sz w:val="24"/>
        </w:rPr>
        <w:t xml:space="preserve">3 </w:t>
      </w:r>
      <w:r w:rsidRPr="005C6A5F">
        <w:rPr>
          <w:rFonts w:ascii="Book Antiqua" w:hAnsi="Book Antiqua"/>
          <w:sz w:val="24"/>
        </w:rPr>
        <w:t>Baishideng. All rights reserved.</w:t>
      </w:r>
    </w:p>
    <w:p w:rsidR="004564AD" w:rsidRPr="00C946D1" w:rsidRDefault="004564AD" w:rsidP="00030F0B">
      <w:pPr>
        <w:spacing w:after="0" w:line="360" w:lineRule="auto"/>
        <w:jc w:val="both"/>
        <w:rPr>
          <w:rFonts w:ascii="Book Antiqua" w:hAnsi="Book Antiqua" w:cs="Book Antiqua"/>
          <w:sz w:val="24"/>
          <w:szCs w:val="24"/>
          <w:lang w:eastAsia="zh-CN"/>
        </w:rPr>
      </w:pPr>
    </w:p>
    <w:p w:rsidR="004564AD" w:rsidRPr="00C823DC" w:rsidRDefault="004564AD" w:rsidP="00030F0B">
      <w:pPr>
        <w:spacing w:after="0" w:line="360" w:lineRule="auto"/>
        <w:jc w:val="both"/>
        <w:rPr>
          <w:rFonts w:ascii="Book Antiqua" w:hAnsi="Book Antiqua" w:cs="Book Antiqua"/>
          <w:bCs/>
          <w:sz w:val="24"/>
          <w:szCs w:val="24"/>
          <w:lang w:eastAsia="zh-CN"/>
        </w:rPr>
      </w:pPr>
      <w:bookmarkStart w:id="12" w:name="OLE_LINK191"/>
      <w:bookmarkStart w:id="13" w:name="OLE_LINK192"/>
      <w:r w:rsidRPr="00C946D1">
        <w:rPr>
          <w:rFonts w:ascii="Book Antiqua" w:hAnsi="Book Antiqua" w:cs="Book Antiqua"/>
          <w:b/>
          <w:bCs/>
          <w:sz w:val="24"/>
          <w:szCs w:val="24"/>
        </w:rPr>
        <w:t>Key words</w:t>
      </w:r>
      <w:r>
        <w:rPr>
          <w:rFonts w:ascii="Book Antiqua" w:hAnsi="Book Antiqua" w:cs="Book Antiqua"/>
          <w:b/>
          <w:bCs/>
          <w:sz w:val="24"/>
          <w:szCs w:val="24"/>
          <w:lang w:eastAsia="zh-CN"/>
        </w:rPr>
        <w:t>:</w:t>
      </w:r>
      <w:r w:rsidRPr="00C946D1">
        <w:rPr>
          <w:rFonts w:ascii="Book Antiqua" w:hAnsi="Book Antiqua" w:cs="Book Antiqua"/>
          <w:b/>
          <w:bCs/>
          <w:sz w:val="24"/>
          <w:szCs w:val="24"/>
        </w:rPr>
        <w:t xml:space="preserve"> </w:t>
      </w:r>
      <w:r w:rsidRPr="00C823DC">
        <w:rPr>
          <w:rFonts w:ascii="Book Antiqua" w:hAnsi="Book Antiqua" w:cs="Book Antiqua"/>
          <w:bCs/>
          <w:sz w:val="24"/>
          <w:szCs w:val="24"/>
        </w:rPr>
        <w:t>Chronic pancreatitis</w:t>
      </w:r>
      <w:r w:rsidRPr="00C823DC">
        <w:rPr>
          <w:rFonts w:ascii="Book Antiqua" w:hAnsi="Book Antiqua" w:cs="Book Antiqua"/>
          <w:bCs/>
          <w:sz w:val="24"/>
          <w:szCs w:val="24"/>
          <w:lang w:eastAsia="zh-CN"/>
        </w:rPr>
        <w:t>;</w:t>
      </w:r>
      <w:r w:rsidRPr="00C823DC">
        <w:rPr>
          <w:rFonts w:ascii="Book Antiqua" w:hAnsi="Book Antiqua" w:cs="Book Antiqua"/>
          <w:bCs/>
          <w:sz w:val="24"/>
          <w:szCs w:val="24"/>
        </w:rPr>
        <w:t xml:space="preserve"> Endoscopic retrograde cholangiopancreatography</w:t>
      </w:r>
      <w:r w:rsidRPr="00C823DC">
        <w:rPr>
          <w:rFonts w:ascii="Book Antiqua" w:hAnsi="Book Antiqua" w:cs="Book Antiqua"/>
          <w:bCs/>
          <w:sz w:val="24"/>
          <w:szCs w:val="24"/>
          <w:lang w:eastAsia="zh-CN"/>
        </w:rPr>
        <w:t>;</w:t>
      </w:r>
      <w:r w:rsidRPr="00C823DC">
        <w:rPr>
          <w:rFonts w:ascii="Book Antiqua" w:hAnsi="Book Antiqua" w:cs="Book Antiqua"/>
          <w:bCs/>
          <w:sz w:val="24"/>
          <w:szCs w:val="24"/>
        </w:rPr>
        <w:t xml:space="preserve"> Pancreatic sphincterotomy</w:t>
      </w:r>
      <w:r w:rsidRPr="00C823DC">
        <w:rPr>
          <w:rFonts w:ascii="Book Antiqua" w:hAnsi="Book Antiqua" w:cs="Book Antiqua"/>
          <w:bCs/>
          <w:sz w:val="24"/>
          <w:szCs w:val="24"/>
          <w:lang w:eastAsia="zh-CN"/>
        </w:rPr>
        <w:t xml:space="preserve">; </w:t>
      </w:r>
      <w:r w:rsidRPr="00C823DC">
        <w:rPr>
          <w:rFonts w:ascii="Book Antiqua" w:hAnsi="Book Antiqua" w:cs="Book Antiqua"/>
          <w:bCs/>
          <w:sz w:val="24"/>
          <w:szCs w:val="24"/>
        </w:rPr>
        <w:t>Extracorporeal shockwave lithotripsy</w:t>
      </w:r>
      <w:r w:rsidRPr="00C823DC">
        <w:rPr>
          <w:rFonts w:ascii="Book Antiqua" w:hAnsi="Book Antiqua" w:cs="Book Antiqua"/>
          <w:bCs/>
          <w:sz w:val="24"/>
          <w:szCs w:val="24"/>
          <w:lang w:eastAsia="zh-CN"/>
        </w:rPr>
        <w:t>;</w:t>
      </w:r>
      <w:r w:rsidRPr="00C823DC">
        <w:rPr>
          <w:rFonts w:ascii="Book Antiqua" w:hAnsi="Book Antiqua" w:cs="Book Antiqua"/>
          <w:bCs/>
          <w:sz w:val="24"/>
          <w:szCs w:val="24"/>
        </w:rPr>
        <w:t xml:space="preserve"> Endosonography</w:t>
      </w:r>
    </w:p>
    <w:p w:rsidR="004564AD" w:rsidRPr="00A22837" w:rsidRDefault="004564AD" w:rsidP="00030F0B">
      <w:pPr>
        <w:spacing w:after="0" w:line="360" w:lineRule="auto"/>
        <w:jc w:val="both"/>
        <w:rPr>
          <w:rFonts w:ascii="Book Antiqua" w:hAnsi="Book Antiqua" w:cs="Book Antiqua"/>
          <w:b/>
          <w:bCs/>
          <w:sz w:val="24"/>
          <w:szCs w:val="24"/>
          <w:lang w:eastAsia="zh-CN"/>
        </w:rPr>
      </w:pPr>
    </w:p>
    <w:p w:rsidR="004564AD" w:rsidRDefault="004564AD" w:rsidP="00030F0B">
      <w:pPr>
        <w:spacing w:after="0" w:line="360" w:lineRule="auto"/>
        <w:jc w:val="both"/>
        <w:rPr>
          <w:rFonts w:ascii="Book Antiqua" w:hAnsi="Book Antiqua" w:cs="Book Antiqua"/>
          <w:bCs/>
          <w:sz w:val="24"/>
          <w:szCs w:val="24"/>
          <w:lang w:eastAsia="zh-CN"/>
        </w:rPr>
      </w:pPr>
      <w:bookmarkStart w:id="14" w:name="OLE_LINK173"/>
      <w:bookmarkStart w:id="15" w:name="OLE_LINK174"/>
      <w:bookmarkEnd w:id="12"/>
      <w:bookmarkEnd w:id="13"/>
      <w:r w:rsidRPr="00C946D1">
        <w:rPr>
          <w:rFonts w:ascii="Book Antiqua" w:hAnsi="Book Antiqua" w:cs="Book Antiqua"/>
          <w:b/>
          <w:bCs/>
          <w:sz w:val="24"/>
          <w:szCs w:val="24"/>
        </w:rPr>
        <w:t>Core tip:</w:t>
      </w:r>
      <w:r w:rsidRPr="00C823DC">
        <w:rPr>
          <w:rFonts w:ascii="Book Antiqua" w:hAnsi="Book Antiqua" w:cs="Book Antiqua"/>
          <w:bCs/>
          <w:sz w:val="24"/>
          <w:szCs w:val="24"/>
        </w:rPr>
        <w:t xml:space="preserve"> Chronic pancreatitis is a challenge to the therapeutic endoscopist. A patient of chronic pancreatitis can present with ductal calculi, leaks, pseudocysts, strictures, pancreatic malignancy or a biliary obstruction. Endoscopic therapy offers a high rate of success in properly selected patients. It offers many advantages over surgery, which for long was considered the gold standard in the treatment of chronic pancreatitis. This chapter deals with the management of chronic pancreatitis associated strictures, calculi, leaks and pseudocysts. The role of endosonography in management of pseudocyst, cannulation of inaccessible ducts and pain relief has also been discussed. </w:t>
      </w:r>
    </w:p>
    <w:p w:rsidR="004564AD" w:rsidRDefault="004564AD" w:rsidP="00030F0B">
      <w:pPr>
        <w:spacing w:after="0" w:line="360" w:lineRule="auto"/>
        <w:jc w:val="both"/>
        <w:rPr>
          <w:rFonts w:ascii="Book Antiqua" w:hAnsi="Book Antiqua" w:cs="Book Antiqua"/>
          <w:bCs/>
          <w:sz w:val="24"/>
          <w:szCs w:val="24"/>
          <w:lang w:eastAsia="zh-CN"/>
        </w:rPr>
      </w:pPr>
    </w:p>
    <w:p w:rsidR="004564AD" w:rsidRDefault="004564AD" w:rsidP="00030F0B">
      <w:pPr>
        <w:spacing w:after="0" w:line="360" w:lineRule="auto"/>
        <w:jc w:val="both"/>
        <w:rPr>
          <w:rFonts w:ascii="Book Antiqua" w:hAnsi="Book Antiqua" w:cs="Book Antiqua"/>
          <w:bCs/>
          <w:sz w:val="24"/>
          <w:szCs w:val="24"/>
          <w:lang w:eastAsia="zh-CN"/>
        </w:rPr>
      </w:pPr>
      <w:r w:rsidRPr="00C946D1">
        <w:rPr>
          <w:rFonts w:ascii="Book Antiqua" w:hAnsi="Book Antiqua" w:cs="Book Antiqua"/>
          <w:sz w:val="24"/>
          <w:szCs w:val="24"/>
        </w:rPr>
        <w:t>Tandan</w:t>
      </w:r>
      <w:r>
        <w:rPr>
          <w:rFonts w:ascii="Book Antiqua" w:hAnsi="Book Antiqua" w:cs="Book Antiqua"/>
          <w:sz w:val="24"/>
          <w:szCs w:val="24"/>
          <w:lang w:eastAsia="zh-CN"/>
        </w:rPr>
        <w:t xml:space="preserve"> M</w:t>
      </w:r>
      <w:r w:rsidRPr="00C946D1">
        <w:rPr>
          <w:rFonts w:ascii="Book Antiqua" w:hAnsi="Book Antiqua" w:cs="Book Antiqua"/>
          <w:sz w:val="24"/>
          <w:szCs w:val="24"/>
          <w:lang w:eastAsia="zh-CN"/>
        </w:rPr>
        <w:t xml:space="preserve">, </w:t>
      </w:r>
      <w:r w:rsidRPr="00C946D1">
        <w:rPr>
          <w:rFonts w:ascii="Book Antiqua" w:hAnsi="Book Antiqua" w:cs="Book Antiqua"/>
          <w:sz w:val="24"/>
          <w:szCs w:val="24"/>
        </w:rPr>
        <w:t>Reddy</w:t>
      </w:r>
      <w:r>
        <w:rPr>
          <w:rFonts w:ascii="Book Antiqua" w:hAnsi="Book Antiqua" w:cs="Book Antiqua"/>
          <w:sz w:val="24"/>
          <w:szCs w:val="24"/>
          <w:lang w:eastAsia="zh-CN"/>
        </w:rPr>
        <w:t xml:space="preserve"> DN. </w:t>
      </w:r>
      <w:r w:rsidRPr="00A04137">
        <w:rPr>
          <w:rFonts w:ascii="Book Antiqua" w:hAnsi="Book Antiqua" w:cs="Book Antiqua"/>
          <w:bCs/>
          <w:sz w:val="24"/>
          <w:szCs w:val="24"/>
        </w:rPr>
        <w:t>Endotherapy in chronic pancreatitis</w:t>
      </w:r>
      <w:r>
        <w:rPr>
          <w:rFonts w:ascii="Book Antiqua" w:hAnsi="Book Antiqua" w:cs="Book Antiqua"/>
          <w:bCs/>
          <w:sz w:val="24"/>
          <w:szCs w:val="24"/>
          <w:lang w:eastAsia="zh-CN"/>
        </w:rPr>
        <w:t>.</w:t>
      </w:r>
    </w:p>
    <w:p w:rsidR="004564AD" w:rsidRDefault="004564AD" w:rsidP="00030F0B">
      <w:pPr>
        <w:spacing w:after="0" w:line="360" w:lineRule="auto"/>
        <w:jc w:val="both"/>
        <w:rPr>
          <w:rFonts w:ascii="Book Antiqua" w:hAnsi="Book Antiqua" w:cs="Book Antiqua"/>
          <w:bCs/>
          <w:sz w:val="24"/>
          <w:szCs w:val="24"/>
          <w:lang w:eastAsia="zh-CN"/>
        </w:rPr>
      </w:pPr>
    </w:p>
    <w:p w:rsidR="004564AD" w:rsidRPr="001A6525" w:rsidRDefault="004564AD" w:rsidP="00030F0B">
      <w:pPr>
        <w:spacing w:line="360" w:lineRule="auto"/>
        <w:rPr>
          <w:rFonts w:ascii="Book Antiqua" w:hAnsi="Book Antiqua"/>
          <w:b/>
          <w:sz w:val="24"/>
          <w:szCs w:val="24"/>
        </w:rPr>
      </w:pPr>
      <w:bookmarkStart w:id="16" w:name="OLE_LINK46"/>
      <w:bookmarkStart w:id="17" w:name="OLE_LINK47"/>
      <w:bookmarkStart w:id="18" w:name="OLE_LINK61"/>
      <w:bookmarkStart w:id="19" w:name="OLE_LINK84"/>
      <w:bookmarkStart w:id="20" w:name="OLE_LINK90"/>
      <w:bookmarkStart w:id="21" w:name="OLE_LINK104"/>
      <w:r w:rsidRPr="001A6525">
        <w:rPr>
          <w:rFonts w:ascii="Book Antiqua" w:hAnsi="Book Antiqua"/>
          <w:b/>
          <w:sz w:val="24"/>
          <w:szCs w:val="24"/>
        </w:rPr>
        <w:t xml:space="preserve">Available from: URL: </w:t>
      </w:r>
    </w:p>
    <w:p w:rsidR="004564AD" w:rsidRPr="001A6525" w:rsidRDefault="004564AD" w:rsidP="00030F0B">
      <w:pPr>
        <w:spacing w:line="360" w:lineRule="auto"/>
        <w:rPr>
          <w:rFonts w:ascii="Book Antiqua" w:hAnsi="Book Antiqua"/>
          <w:b/>
          <w:sz w:val="24"/>
          <w:szCs w:val="24"/>
        </w:rPr>
      </w:pPr>
      <w:r w:rsidRPr="001A6525">
        <w:rPr>
          <w:rFonts w:ascii="Book Antiqua" w:hAnsi="Book Antiqua"/>
          <w:b/>
          <w:sz w:val="24"/>
          <w:szCs w:val="24"/>
        </w:rPr>
        <w:t>DOI:</w:t>
      </w:r>
    </w:p>
    <w:bookmarkEnd w:id="16"/>
    <w:bookmarkEnd w:id="17"/>
    <w:bookmarkEnd w:id="18"/>
    <w:bookmarkEnd w:id="19"/>
    <w:bookmarkEnd w:id="20"/>
    <w:bookmarkEnd w:id="21"/>
    <w:p w:rsidR="004564AD" w:rsidRPr="00A04137" w:rsidRDefault="004564AD" w:rsidP="00030F0B">
      <w:pPr>
        <w:spacing w:after="0" w:line="360" w:lineRule="auto"/>
        <w:jc w:val="both"/>
        <w:rPr>
          <w:rFonts w:ascii="Book Antiqua" w:hAnsi="Book Antiqua" w:cs="Book Antiqua"/>
          <w:bCs/>
          <w:sz w:val="24"/>
          <w:szCs w:val="24"/>
          <w:lang w:eastAsia="zh-CN"/>
        </w:rPr>
      </w:pPr>
    </w:p>
    <w:p w:rsidR="004564AD" w:rsidRPr="006D15F4" w:rsidRDefault="004564AD" w:rsidP="00030F0B">
      <w:pPr>
        <w:spacing w:after="0" w:line="360" w:lineRule="auto"/>
        <w:jc w:val="both"/>
        <w:rPr>
          <w:rFonts w:ascii="Book Antiqua" w:hAnsi="Book Antiqua" w:cs="Book Antiqua"/>
          <w:bCs/>
          <w:sz w:val="24"/>
          <w:szCs w:val="24"/>
          <w:lang w:eastAsia="zh-CN"/>
        </w:rPr>
      </w:pPr>
    </w:p>
    <w:p w:rsidR="004564AD" w:rsidRPr="00C946D1" w:rsidRDefault="004564AD" w:rsidP="00030F0B">
      <w:pPr>
        <w:spacing w:after="0" w:line="360" w:lineRule="auto"/>
        <w:jc w:val="both"/>
        <w:rPr>
          <w:rFonts w:ascii="Book Antiqua" w:hAnsi="Book Antiqua" w:cs="Book Antiqua"/>
          <w:b/>
          <w:bCs/>
          <w:sz w:val="24"/>
          <w:szCs w:val="24"/>
          <w:lang w:eastAsia="zh-CN"/>
        </w:rPr>
      </w:pPr>
    </w:p>
    <w:bookmarkEnd w:id="14"/>
    <w:bookmarkEnd w:id="15"/>
    <w:p w:rsidR="004564AD" w:rsidRPr="00C946D1" w:rsidRDefault="004564AD" w:rsidP="00030F0B">
      <w:pPr>
        <w:spacing w:after="0" w:line="360" w:lineRule="auto"/>
        <w:ind w:firstLine="720"/>
        <w:jc w:val="both"/>
        <w:rPr>
          <w:rFonts w:ascii="Book Antiqua" w:hAnsi="Book Antiqua" w:cs="Book Antiqua"/>
          <w:sz w:val="24"/>
          <w:szCs w:val="24"/>
        </w:rPr>
      </w:pPr>
    </w:p>
    <w:p w:rsidR="004564AD" w:rsidRPr="00C946D1" w:rsidRDefault="004564AD" w:rsidP="00030F0B">
      <w:pPr>
        <w:spacing w:after="0" w:line="360" w:lineRule="auto"/>
        <w:ind w:firstLine="720"/>
        <w:jc w:val="both"/>
        <w:rPr>
          <w:rFonts w:ascii="Book Antiqua" w:hAnsi="Book Antiqua" w:cs="Book Antiqua"/>
          <w:sz w:val="24"/>
          <w:szCs w:val="24"/>
        </w:rPr>
      </w:pPr>
    </w:p>
    <w:p w:rsidR="004564AD" w:rsidRPr="00C946D1" w:rsidRDefault="004564AD" w:rsidP="00030F0B">
      <w:pPr>
        <w:spacing w:after="0" w:line="360" w:lineRule="auto"/>
        <w:ind w:firstLine="720"/>
        <w:jc w:val="both"/>
        <w:rPr>
          <w:rFonts w:ascii="Book Antiqua" w:hAnsi="Book Antiqua" w:cs="Book Antiqua"/>
          <w:sz w:val="24"/>
          <w:szCs w:val="24"/>
        </w:rPr>
      </w:pPr>
    </w:p>
    <w:p w:rsidR="004564AD" w:rsidRPr="00C946D1" w:rsidRDefault="004564AD" w:rsidP="00030F0B">
      <w:pPr>
        <w:spacing w:after="0" w:line="360" w:lineRule="auto"/>
        <w:ind w:firstLine="720"/>
        <w:jc w:val="both"/>
        <w:rPr>
          <w:rFonts w:ascii="Book Antiqua" w:hAnsi="Book Antiqua" w:cs="Book Antiqua"/>
          <w:sz w:val="24"/>
          <w:szCs w:val="24"/>
        </w:rPr>
      </w:pPr>
    </w:p>
    <w:p w:rsidR="004564AD" w:rsidRPr="00C946D1" w:rsidRDefault="004564AD" w:rsidP="00030F0B">
      <w:pPr>
        <w:spacing w:after="0" w:line="360" w:lineRule="auto"/>
        <w:ind w:firstLine="720"/>
        <w:jc w:val="both"/>
        <w:rPr>
          <w:rFonts w:ascii="Book Antiqua" w:hAnsi="Book Antiqua" w:cs="Book Antiqua"/>
          <w:sz w:val="24"/>
          <w:szCs w:val="24"/>
        </w:rPr>
      </w:pPr>
    </w:p>
    <w:p w:rsidR="004564AD" w:rsidRDefault="004564AD" w:rsidP="00030F0B">
      <w:pPr>
        <w:spacing w:after="0" w:line="360" w:lineRule="auto"/>
        <w:ind w:firstLine="720"/>
        <w:jc w:val="both"/>
        <w:rPr>
          <w:rFonts w:ascii="Book Antiqua" w:hAnsi="Book Antiqua" w:cs="Book Antiqua"/>
          <w:sz w:val="24"/>
          <w:szCs w:val="24"/>
          <w:lang w:eastAsia="zh-CN"/>
        </w:rPr>
      </w:pPr>
    </w:p>
    <w:p w:rsidR="004564AD" w:rsidRDefault="004564AD" w:rsidP="00030F0B">
      <w:pPr>
        <w:spacing w:after="0" w:line="360" w:lineRule="auto"/>
        <w:ind w:firstLine="720"/>
        <w:jc w:val="both"/>
        <w:rPr>
          <w:rFonts w:ascii="Book Antiqua" w:hAnsi="Book Antiqua" w:cs="Book Antiqua"/>
          <w:sz w:val="24"/>
          <w:szCs w:val="24"/>
          <w:lang w:eastAsia="zh-CN"/>
        </w:rPr>
      </w:pPr>
    </w:p>
    <w:p w:rsidR="004564AD" w:rsidRPr="00C946D1" w:rsidRDefault="004564AD" w:rsidP="00030F0B">
      <w:pPr>
        <w:spacing w:after="0" w:line="360" w:lineRule="auto"/>
        <w:ind w:firstLine="720"/>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b/>
          <w:bCs/>
          <w:sz w:val="24"/>
          <w:szCs w:val="24"/>
          <w:lang w:eastAsia="zh-CN"/>
        </w:rPr>
      </w:pPr>
      <w:r w:rsidRPr="006D15F4">
        <w:rPr>
          <w:rFonts w:ascii="Book Antiqua" w:hAnsi="Book Antiqua" w:cs="Book Antiqua"/>
          <w:b/>
          <w:bCs/>
          <w:sz w:val="24"/>
          <w:szCs w:val="24"/>
        </w:rPr>
        <w:t>INTRODUCTION</w:t>
      </w:r>
    </w:p>
    <w:p w:rsidR="004564AD" w:rsidRPr="00C946D1" w:rsidRDefault="004564AD" w:rsidP="00030F0B">
      <w:pPr>
        <w:spacing w:after="0" w:line="360" w:lineRule="auto"/>
        <w:jc w:val="both"/>
        <w:rPr>
          <w:rFonts w:ascii="Book Antiqua" w:hAnsi="Book Antiqua" w:cs="Book Antiqua"/>
          <w:sz w:val="24"/>
          <w:szCs w:val="24"/>
        </w:rPr>
      </w:pPr>
      <w:r w:rsidRPr="00C946D1">
        <w:rPr>
          <w:rFonts w:ascii="Book Antiqua" w:hAnsi="Book Antiqua" w:cs="Book Antiqua"/>
          <w:sz w:val="24"/>
          <w:szCs w:val="24"/>
        </w:rPr>
        <w:t>Chronic pancreatitis (CP) is a disease of varied etiology and characterized by progressive and irreversible damage to the pancreas with resultant loss of both endocrine and exocrine functions. Alcohol, smoking, genetic factors and metabolic disorders are common etiological causes</w:t>
      </w:r>
      <w:r w:rsidRPr="006D15F4">
        <w:rPr>
          <w:rFonts w:ascii="Book Antiqua" w:hAnsi="Book Antiqua" w:cs="Book Antiqua"/>
          <w:sz w:val="24"/>
          <w:szCs w:val="24"/>
          <w:vertAlign w:val="superscript"/>
          <w:lang w:eastAsia="zh-CN"/>
        </w:rPr>
        <w:t>[</w:t>
      </w:r>
      <w:r w:rsidRPr="00C946D1">
        <w:rPr>
          <w:rFonts w:ascii="Book Antiqua" w:hAnsi="Book Antiqua" w:cs="Book Antiqua"/>
          <w:sz w:val="24"/>
          <w:szCs w:val="24"/>
          <w:vertAlign w:val="superscript"/>
        </w:rPr>
        <w:t>1</w:t>
      </w:r>
      <w:r>
        <w:rPr>
          <w:rFonts w:ascii="Book Antiqua" w:hAnsi="Book Antiqua" w:cs="Book Antiqua"/>
          <w:sz w:val="24"/>
          <w:szCs w:val="24"/>
          <w:vertAlign w:val="superscript"/>
          <w:lang w:eastAsia="zh-CN"/>
        </w:rPr>
        <w:t>]</w:t>
      </w:r>
      <w:r w:rsidRPr="00C946D1">
        <w:rPr>
          <w:rFonts w:ascii="Book Antiqua" w:hAnsi="Book Antiqua" w:cs="Book Antiqua"/>
          <w:sz w:val="24"/>
          <w:szCs w:val="24"/>
          <w:vertAlign w:val="subscript"/>
        </w:rPr>
        <w:t xml:space="preserve">. </w:t>
      </w:r>
      <w:r w:rsidRPr="00C946D1">
        <w:rPr>
          <w:rFonts w:ascii="Book Antiqua" w:hAnsi="Book Antiqua" w:cs="Book Antiqua"/>
          <w:sz w:val="24"/>
          <w:szCs w:val="24"/>
        </w:rPr>
        <w:t>In our country the non alcoholic type of CP is more prevalent</w:t>
      </w:r>
      <w:r w:rsidRPr="00C946D1">
        <w:rPr>
          <w:rFonts w:ascii="Book Antiqua" w:hAnsi="Book Antiqua" w:cs="Book Antiqua"/>
          <w:sz w:val="24"/>
          <w:szCs w:val="24"/>
          <w:vertAlign w:val="superscript"/>
        </w:rPr>
        <w:t>[2,3]</w:t>
      </w:r>
      <w:r w:rsidRPr="00C946D1">
        <w:rPr>
          <w:rFonts w:ascii="Book Antiqua" w:hAnsi="Book Antiqua" w:cs="Book Antiqua"/>
          <w:sz w:val="24"/>
          <w:szCs w:val="24"/>
        </w:rPr>
        <w:t xml:space="preserve">. Irrespective of the etiology, majority of the patients of the CP present with pain as the dominant symptom. </w:t>
      </w:r>
    </w:p>
    <w:p w:rsidR="004564AD" w:rsidRPr="00C946D1" w:rsidRDefault="004564AD" w:rsidP="00030F0B">
      <w:pPr>
        <w:spacing w:after="0" w:line="360" w:lineRule="auto"/>
        <w:jc w:val="both"/>
        <w:rPr>
          <w:rFonts w:ascii="Book Antiqua" w:hAnsi="Book Antiqua" w:cs="Book Antiqua"/>
          <w:sz w:val="24"/>
          <w:szCs w:val="24"/>
        </w:rPr>
      </w:pPr>
      <w:r w:rsidRPr="00C946D1">
        <w:rPr>
          <w:rFonts w:ascii="Book Antiqua" w:hAnsi="Book Antiqua" w:cs="Book Antiqua"/>
          <w:sz w:val="24"/>
          <w:szCs w:val="24"/>
        </w:rPr>
        <w:tab/>
        <w:t>As the disease is irreversible almost all therapeutic efforts are directed towards control of pain and management of complications associated with CP. For the therapeutic endoscopist, CP is a challenge as patients can present with ductal strictures, calculi, ductal disruption, pseudocyst, biliary strictures, duodenal narrowing or a pancreatic malignancy. Endotherapy is performed in patients with CP who are unlikely to respond or have failed medical therapy as well as to manage the above mentioned complications. Surgery has often been considered the best therapeutic option for patients with CP</w:t>
      </w:r>
      <w:r w:rsidRPr="00C946D1">
        <w:rPr>
          <w:rFonts w:ascii="Book Antiqua" w:hAnsi="Book Antiqua" w:cs="Book Antiqua"/>
          <w:sz w:val="24"/>
          <w:szCs w:val="24"/>
          <w:vertAlign w:val="superscript"/>
        </w:rPr>
        <w:t>[4]</w:t>
      </w:r>
      <w:r w:rsidRPr="00C946D1">
        <w:rPr>
          <w:rFonts w:ascii="Book Antiqua" w:hAnsi="Book Antiqua" w:cs="Book Antiqua"/>
          <w:sz w:val="24"/>
          <w:szCs w:val="24"/>
        </w:rPr>
        <w:t>. However with advances in technology and techniques, endotherapy is offered as first line of management in many patients with CP. Endotherapy offers many distinct advantages over surgery. It has a high success rate and low morbidity in properly selected patients. The procedure can be repeated with no extra risk unlike the morbidity and difficulty associated with repeat surgery. The results are comparable to surgery and failed endotherapy does not hinder subsequent surgery</w:t>
      </w:r>
      <w:r w:rsidRPr="00C946D1">
        <w:rPr>
          <w:rFonts w:ascii="Book Antiqua" w:hAnsi="Book Antiqua" w:cs="Book Antiqua"/>
          <w:sz w:val="24"/>
          <w:szCs w:val="24"/>
          <w:vertAlign w:val="superscript"/>
        </w:rPr>
        <w:t>[5</w:t>
      </w:r>
      <w:r>
        <w:rPr>
          <w:rFonts w:ascii="Book Antiqua" w:hAnsi="Book Antiqua" w:cs="Book Antiqua"/>
          <w:sz w:val="24"/>
          <w:szCs w:val="24"/>
          <w:vertAlign w:val="superscript"/>
          <w:lang w:eastAsia="zh-CN"/>
        </w:rPr>
        <w:t>-</w:t>
      </w:r>
      <w:r w:rsidRPr="00C946D1">
        <w:rPr>
          <w:rFonts w:ascii="Book Antiqua" w:hAnsi="Book Antiqua" w:cs="Book Antiqua"/>
          <w:sz w:val="24"/>
          <w:szCs w:val="24"/>
          <w:vertAlign w:val="superscript"/>
        </w:rPr>
        <w:t xml:space="preserve">8] </w:t>
      </w:r>
      <w:r w:rsidRPr="00C946D1">
        <w:rPr>
          <w:rFonts w:ascii="Book Antiqua" w:hAnsi="Book Antiqua" w:cs="Book Antiqua"/>
          <w:sz w:val="24"/>
          <w:szCs w:val="24"/>
        </w:rPr>
        <w:t>. Endoscopic approach can also predict the response to surgical therapy</w:t>
      </w:r>
      <w:r w:rsidRPr="00C946D1">
        <w:rPr>
          <w:rFonts w:ascii="Book Antiqua" w:hAnsi="Book Antiqua" w:cs="Book Antiqua"/>
          <w:sz w:val="24"/>
          <w:szCs w:val="24"/>
          <w:vertAlign w:val="superscript"/>
        </w:rPr>
        <w:t>[9]</w:t>
      </w:r>
      <w:r w:rsidRPr="00C946D1">
        <w:rPr>
          <w:rFonts w:ascii="Book Antiqua" w:hAnsi="Book Antiqua" w:cs="Book Antiqua"/>
          <w:sz w:val="24"/>
          <w:szCs w:val="24"/>
        </w:rPr>
        <w:t>. The endoscopic techniques used are endoscopic retrograde cholangiopancreatography (ERCP) and endosonography (EUS). Extracorporeal shockwave lithotripsy (ESWL) is a part of the endoscopic armamentarium. Advances in EUS have improved therapeutic options including pseudocyst drainage as well as cannulation of inaccessible main pancreatic duct (MPD).</w:t>
      </w:r>
    </w:p>
    <w:p w:rsidR="004564AD" w:rsidRDefault="004564AD" w:rsidP="00030F0B">
      <w:pPr>
        <w:spacing w:after="0" w:line="360" w:lineRule="auto"/>
        <w:jc w:val="both"/>
        <w:rPr>
          <w:rFonts w:ascii="Book Antiqua" w:hAnsi="Book Antiqua" w:cs="Book Antiqua"/>
          <w:sz w:val="24"/>
          <w:szCs w:val="24"/>
          <w:lang w:eastAsia="zh-CN"/>
        </w:rPr>
      </w:pPr>
      <w:r w:rsidRPr="00C946D1">
        <w:rPr>
          <w:rFonts w:ascii="Book Antiqua" w:hAnsi="Book Antiqua" w:cs="Book Antiqua"/>
          <w:sz w:val="24"/>
          <w:szCs w:val="24"/>
        </w:rPr>
        <w:lastRenderedPageBreak/>
        <w:tab/>
        <w:t xml:space="preserve">In this review, we will discuss the role of endotherapy in diagnosis and management of CP related pancreatic ductal stricutres, stones, CBD strictures and pseudocyst. </w:t>
      </w:r>
    </w:p>
    <w:p w:rsidR="004564AD" w:rsidRPr="00C946D1" w:rsidRDefault="004564AD" w:rsidP="00030F0B">
      <w:pPr>
        <w:spacing w:after="0" w:line="360" w:lineRule="auto"/>
        <w:jc w:val="both"/>
        <w:rPr>
          <w:rFonts w:ascii="Book Antiqua" w:hAnsi="Book Antiqua" w:cs="Book Antiqua"/>
          <w:sz w:val="24"/>
          <w:szCs w:val="24"/>
          <w:lang w:eastAsia="zh-CN"/>
        </w:rPr>
      </w:pPr>
    </w:p>
    <w:p w:rsidR="004564AD" w:rsidRPr="006D15F4" w:rsidRDefault="004564AD" w:rsidP="00030F0B">
      <w:pPr>
        <w:spacing w:after="0" w:line="360" w:lineRule="auto"/>
        <w:jc w:val="both"/>
        <w:rPr>
          <w:rFonts w:ascii="Book Antiqua" w:hAnsi="Book Antiqua" w:cs="Book Antiqua"/>
          <w:b/>
          <w:bCs/>
          <w:sz w:val="24"/>
          <w:szCs w:val="24"/>
          <w:lang w:eastAsia="zh-CN"/>
        </w:rPr>
      </w:pPr>
      <w:r w:rsidRPr="006D15F4">
        <w:rPr>
          <w:rFonts w:ascii="Book Antiqua" w:hAnsi="Book Antiqua" w:cs="Book Antiqua"/>
          <w:b/>
          <w:bCs/>
          <w:sz w:val="24"/>
          <w:szCs w:val="24"/>
        </w:rPr>
        <w:t>ROLE OF ENDOSCOPY IN THE DIAGNOSIS OF CP</w:t>
      </w:r>
    </w:p>
    <w:p w:rsidR="004564AD" w:rsidRDefault="004564AD" w:rsidP="00030F0B">
      <w:pPr>
        <w:spacing w:after="0" w:line="360" w:lineRule="auto"/>
        <w:jc w:val="both"/>
        <w:rPr>
          <w:rFonts w:ascii="Book Antiqua" w:hAnsi="Book Antiqua" w:cs="Book Antiqua"/>
          <w:sz w:val="24"/>
          <w:szCs w:val="24"/>
          <w:lang w:eastAsia="zh-CN"/>
        </w:rPr>
      </w:pPr>
      <w:r w:rsidRPr="00C946D1">
        <w:rPr>
          <w:rFonts w:ascii="Book Antiqua" w:hAnsi="Book Antiqua" w:cs="Book Antiqua"/>
          <w:sz w:val="24"/>
          <w:szCs w:val="24"/>
        </w:rPr>
        <w:t>ERCP was earlier used both for diagnosis and management of patients with CP. It has sensitivity of 73%-94% and specificity of 90%-100% in visualizing duct related changes in CP</w:t>
      </w:r>
      <w:r w:rsidRPr="00C946D1">
        <w:rPr>
          <w:rFonts w:ascii="Book Antiqua" w:hAnsi="Book Antiqua" w:cs="Book Antiqua"/>
          <w:sz w:val="24"/>
          <w:szCs w:val="24"/>
          <w:vertAlign w:val="superscript"/>
        </w:rPr>
        <w:t>[10]</w:t>
      </w:r>
      <w:r w:rsidRPr="00C946D1">
        <w:rPr>
          <w:rFonts w:ascii="Book Antiqua" w:hAnsi="Book Antiqua" w:cs="Book Antiqua"/>
          <w:sz w:val="24"/>
          <w:szCs w:val="24"/>
        </w:rPr>
        <w:t>. The emergence of Magnetic resonance cholangiopancreatography (MRCP) with secretin stimulation as well as EUS has minimized the role of ERCP in diagnosing CP. EUS is a better diagnostic modality especially in early and less advanced CP as it identifies both ductal and parenchymal changes</w:t>
      </w:r>
      <w:r w:rsidRPr="00C946D1">
        <w:rPr>
          <w:rFonts w:ascii="Book Antiqua" w:hAnsi="Book Antiqua" w:cs="Book Antiqua"/>
          <w:sz w:val="24"/>
          <w:szCs w:val="24"/>
          <w:vertAlign w:val="superscript"/>
        </w:rPr>
        <w:t>[11]</w:t>
      </w:r>
      <w:r w:rsidRPr="00C946D1">
        <w:rPr>
          <w:rFonts w:ascii="Book Antiqua" w:hAnsi="Book Antiqua" w:cs="Book Antiqua"/>
          <w:sz w:val="24"/>
          <w:szCs w:val="24"/>
        </w:rPr>
        <w:t>. EUS has sensitivity of close to 100% as compared to 80% with ERCP in patients with early CP</w:t>
      </w:r>
      <w:r w:rsidRPr="00C946D1">
        <w:rPr>
          <w:rFonts w:ascii="Book Antiqua" w:hAnsi="Book Antiqua" w:cs="Book Antiqua"/>
          <w:sz w:val="24"/>
          <w:szCs w:val="24"/>
          <w:vertAlign w:val="superscript"/>
        </w:rPr>
        <w:t>[12]</w:t>
      </w:r>
      <w:r w:rsidRPr="00C946D1">
        <w:rPr>
          <w:rFonts w:ascii="Book Antiqua" w:hAnsi="Book Antiqua" w:cs="Book Antiqua"/>
          <w:sz w:val="24"/>
          <w:szCs w:val="24"/>
        </w:rPr>
        <w:t xml:space="preserve">. MRCP being non invasive offers a better alternative to ERCP for visualizing ductal changes. </w:t>
      </w:r>
    </w:p>
    <w:p w:rsidR="004564AD" w:rsidRPr="00C946D1" w:rsidRDefault="004564AD" w:rsidP="00030F0B">
      <w:pPr>
        <w:spacing w:after="0" w:line="360" w:lineRule="auto"/>
        <w:jc w:val="both"/>
        <w:rPr>
          <w:rFonts w:ascii="Book Antiqua" w:hAnsi="Book Antiqua" w:cs="Book Antiqua"/>
          <w:sz w:val="24"/>
          <w:szCs w:val="24"/>
          <w:lang w:eastAsia="zh-CN"/>
        </w:rPr>
      </w:pPr>
    </w:p>
    <w:p w:rsidR="004564AD" w:rsidRPr="006D15F4" w:rsidRDefault="004564AD" w:rsidP="00030F0B">
      <w:pPr>
        <w:spacing w:after="0" w:line="360" w:lineRule="auto"/>
        <w:jc w:val="both"/>
        <w:rPr>
          <w:rFonts w:ascii="Book Antiqua" w:hAnsi="Book Antiqua" w:cs="Book Antiqua"/>
          <w:b/>
          <w:bCs/>
          <w:sz w:val="24"/>
          <w:szCs w:val="24"/>
          <w:lang w:eastAsia="zh-CN"/>
        </w:rPr>
      </w:pPr>
      <w:r>
        <w:rPr>
          <w:rFonts w:ascii="Book Antiqua" w:hAnsi="Book Antiqua" w:cs="Book Antiqua"/>
          <w:b/>
          <w:bCs/>
          <w:sz w:val="24"/>
          <w:szCs w:val="24"/>
        </w:rPr>
        <w:t>CP WITH MINIMAL DUCTAL CHANGES</w:t>
      </w:r>
    </w:p>
    <w:p w:rsidR="004564AD" w:rsidRDefault="004564AD" w:rsidP="00030F0B">
      <w:pPr>
        <w:spacing w:after="0" w:line="360" w:lineRule="auto"/>
        <w:jc w:val="both"/>
        <w:rPr>
          <w:rFonts w:ascii="Book Antiqua" w:hAnsi="Book Antiqua" w:cs="Book Antiqua"/>
          <w:sz w:val="24"/>
          <w:szCs w:val="24"/>
          <w:lang w:eastAsia="zh-CN"/>
        </w:rPr>
      </w:pPr>
      <w:r w:rsidRPr="00C946D1">
        <w:rPr>
          <w:rFonts w:ascii="Book Antiqua" w:hAnsi="Book Antiqua" w:cs="Book Antiqua"/>
          <w:sz w:val="24"/>
          <w:szCs w:val="24"/>
        </w:rPr>
        <w:t>Painful CP can occasionally present with minimal or no ductal change in absence of ductal strictures or stones. This is classified as type I CP according to Cremer classification or mild CP of Cambridge classification</w:t>
      </w:r>
      <w:r w:rsidRPr="00C946D1">
        <w:rPr>
          <w:rFonts w:ascii="Book Antiqua" w:hAnsi="Book Antiqua" w:cs="Book Antiqua"/>
          <w:sz w:val="24"/>
          <w:szCs w:val="24"/>
          <w:vertAlign w:val="superscript"/>
        </w:rPr>
        <w:t>[13,14]</w:t>
      </w:r>
      <w:r w:rsidRPr="00C946D1">
        <w:rPr>
          <w:rFonts w:ascii="Book Antiqua" w:hAnsi="Book Antiqua" w:cs="Book Antiqua"/>
          <w:sz w:val="24"/>
          <w:szCs w:val="24"/>
        </w:rPr>
        <w:t>. Endoscopic pancreatic sphincterotomy (EPS) is a documented mode of therapy and offers symptomatic relief in some of these patients. Both the standard pull type and the needle knife sphincterotomy over a stent can be performed. A 64% relief in pain on follow up of 6.5years has been reported</w:t>
      </w:r>
      <w:r w:rsidRPr="00C946D1">
        <w:rPr>
          <w:rFonts w:ascii="Book Antiqua" w:hAnsi="Book Antiqua" w:cs="Book Antiqua"/>
          <w:sz w:val="24"/>
          <w:szCs w:val="24"/>
          <w:vertAlign w:val="superscript"/>
        </w:rPr>
        <w:t xml:space="preserve"> </w:t>
      </w:r>
      <w:r w:rsidRPr="00C946D1">
        <w:rPr>
          <w:rFonts w:ascii="Book Antiqua" w:hAnsi="Book Antiqua" w:cs="Book Antiqua"/>
          <w:sz w:val="24"/>
          <w:szCs w:val="24"/>
        </w:rPr>
        <w:t>following EPS</w:t>
      </w:r>
      <w:r w:rsidRPr="00C946D1">
        <w:rPr>
          <w:rFonts w:ascii="Book Antiqua" w:hAnsi="Book Antiqua" w:cs="Book Antiqua"/>
          <w:sz w:val="24"/>
          <w:szCs w:val="24"/>
          <w:vertAlign w:val="superscript"/>
        </w:rPr>
        <w:t>[15]</w:t>
      </w:r>
      <w:r w:rsidRPr="00C946D1">
        <w:rPr>
          <w:rFonts w:ascii="Book Antiqua" w:hAnsi="Book Antiqua" w:cs="Book Antiqua"/>
          <w:sz w:val="24"/>
          <w:szCs w:val="24"/>
        </w:rPr>
        <w:t>. High success rates of 98% and low complication of around 4% have been reported on retrospective analysis</w:t>
      </w:r>
      <w:r w:rsidRPr="00C946D1">
        <w:rPr>
          <w:rFonts w:ascii="Book Antiqua" w:hAnsi="Book Antiqua" w:cs="Book Antiqua"/>
          <w:sz w:val="24"/>
          <w:szCs w:val="24"/>
          <w:vertAlign w:val="superscript"/>
        </w:rPr>
        <w:t>[16]</w:t>
      </w:r>
      <w:r w:rsidRPr="00C946D1">
        <w:rPr>
          <w:rFonts w:ascii="Book Antiqua" w:hAnsi="Book Antiqua" w:cs="Book Antiqua"/>
          <w:sz w:val="24"/>
          <w:szCs w:val="24"/>
        </w:rPr>
        <w:t>. Randomized studies have shown a higher incidence of pancreatitis in high risk patients following pull type sphincterotomy as compared to needle knife technique</w:t>
      </w:r>
      <w:r w:rsidRPr="00C946D1">
        <w:rPr>
          <w:rFonts w:ascii="Book Antiqua" w:hAnsi="Book Antiqua" w:cs="Book Antiqua"/>
          <w:sz w:val="24"/>
          <w:szCs w:val="24"/>
          <w:vertAlign w:val="superscript"/>
        </w:rPr>
        <w:t>[17]</w:t>
      </w:r>
      <w:r w:rsidRPr="00C946D1">
        <w:rPr>
          <w:rFonts w:ascii="Book Antiqua" w:hAnsi="Book Antiqua" w:cs="Book Antiqua"/>
          <w:sz w:val="24"/>
          <w:szCs w:val="24"/>
        </w:rPr>
        <w:t>. Most workers report an incidence of around 12% for post EPS pancreatitis. Placement of nasopancreatic tube (NPT) or pancreatic stent can reduce this incidence significantly</w:t>
      </w:r>
      <w:r w:rsidRPr="00C946D1">
        <w:rPr>
          <w:rFonts w:ascii="Book Antiqua" w:hAnsi="Book Antiqua" w:cs="Book Antiqua"/>
          <w:sz w:val="24"/>
          <w:szCs w:val="24"/>
          <w:vertAlign w:val="superscript"/>
        </w:rPr>
        <w:t>[18]</w:t>
      </w:r>
      <w:r w:rsidRPr="00C946D1">
        <w:rPr>
          <w:rFonts w:ascii="Book Antiqua" w:hAnsi="Book Antiqua" w:cs="Book Antiqua"/>
          <w:sz w:val="24"/>
          <w:szCs w:val="24"/>
        </w:rPr>
        <w:t>. Re-stenosis is reported in around 14% of patients on long term follow up</w:t>
      </w:r>
      <w:r w:rsidRPr="00C946D1">
        <w:rPr>
          <w:rFonts w:ascii="Book Antiqua" w:hAnsi="Book Antiqua" w:cs="Book Antiqua"/>
          <w:sz w:val="24"/>
          <w:szCs w:val="24"/>
          <w:vertAlign w:val="superscript"/>
        </w:rPr>
        <w:t>[19]</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 xml:space="preserve">It is believed that restenosis is less common following the longer incision with the pull type </w:t>
      </w:r>
      <w:r w:rsidRPr="00C946D1">
        <w:rPr>
          <w:rFonts w:ascii="Book Antiqua" w:hAnsi="Book Antiqua" w:cs="Book Antiqua"/>
          <w:sz w:val="24"/>
          <w:szCs w:val="24"/>
        </w:rPr>
        <w:lastRenderedPageBreak/>
        <w:t>as compared to needle knife technique</w:t>
      </w:r>
      <w:r w:rsidRPr="00C946D1">
        <w:rPr>
          <w:rFonts w:ascii="Book Antiqua" w:hAnsi="Book Antiqua" w:cs="Book Antiqua"/>
          <w:sz w:val="24"/>
          <w:szCs w:val="24"/>
          <w:vertAlign w:val="superscript"/>
        </w:rPr>
        <w:t>[20]</w:t>
      </w:r>
      <w:r w:rsidRPr="00C946D1">
        <w:rPr>
          <w:rFonts w:ascii="Book Antiqua" w:hAnsi="Book Antiqua" w:cs="Book Antiqua"/>
          <w:sz w:val="24"/>
          <w:szCs w:val="24"/>
        </w:rPr>
        <w:t>. The presence of periductal fibrosis seen in patients with CP may lower the incidence of post procedure pancreatitis. An additional biliary spincterotomy is only indicated in the following conditions</w:t>
      </w:r>
      <w:r w:rsidRPr="00C946D1">
        <w:rPr>
          <w:rFonts w:ascii="Book Antiqua" w:hAnsi="Book Antiqua" w:cs="Book Antiqua"/>
          <w:sz w:val="24"/>
          <w:szCs w:val="24"/>
          <w:vertAlign w:val="superscript"/>
        </w:rPr>
        <w:t>[21]</w:t>
      </w:r>
      <w:r w:rsidRPr="00C946D1">
        <w:rPr>
          <w:rFonts w:ascii="Book Antiqua" w:hAnsi="Book Antiqua" w:cs="Book Antiqua"/>
          <w:sz w:val="24"/>
          <w:szCs w:val="24"/>
        </w:rPr>
        <w:t>.</w:t>
      </w:r>
      <w:r>
        <w:rPr>
          <w:rFonts w:ascii="Book Antiqua" w:hAnsi="Book Antiqua" w:cs="Book Antiqua"/>
          <w:sz w:val="24"/>
          <w:szCs w:val="24"/>
        </w:rPr>
        <w:t xml:space="preserve"> </w:t>
      </w:r>
      <w:r>
        <w:rPr>
          <w:rFonts w:ascii="Book Antiqua" w:hAnsi="Book Antiqua" w:cs="Book Antiqua"/>
          <w:sz w:val="24"/>
          <w:szCs w:val="24"/>
          <w:lang w:eastAsia="zh-CN"/>
        </w:rPr>
        <w:t>(</w:t>
      </w:r>
      <w:r w:rsidRPr="00C946D1">
        <w:rPr>
          <w:rFonts w:ascii="Book Antiqua" w:hAnsi="Book Antiqua" w:cs="Book Antiqua"/>
          <w:sz w:val="24"/>
          <w:szCs w:val="24"/>
        </w:rPr>
        <w:t>1</w:t>
      </w:r>
      <w:r>
        <w:rPr>
          <w:rFonts w:ascii="Book Antiqua" w:hAnsi="Book Antiqua" w:cs="Book Antiqua"/>
          <w:sz w:val="24"/>
          <w:szCs w:val="24"/>
          <w:lang w:eastAsia="zh-CN"/>
        </w:rPr>
        <w:t>)</w:t>
      </w:r>
      <w:r w:rsidRPr="00C946D1">
        <w:rPr>
          <w:rFonts w:ascii="Book Antiqua" w:hAnsi="Book Antiqua" w:cs="Book Antiqua"/>
          <w:sz w:val="24"/>
          <w:szCs w:val="24"/>
        </w:rPr>
        <w:t xml:space="preserve"> Presence of cholangitis</w:t>
      </w:r>
      <w:r>
        <w:rPr>
          <w:rFonts w:ascii="Book Antiqua" w:hAnsi="Book Antiqua" w:cs="Book Antiqua"/>
          <w:sz w:val="24"/>
          <w:szCs w:val="24"/>
          <w:lang w:eastAsia="zh-CN"/>
        </w:rPr>
        <w:t>;</w:t>
      </w:r>
      <w:r w:rsidRPr="00C946D1">
        <w:rPr>
          <w:rFonts w:ascii="Book Antiqua" w:hAnsi="Book Antiqua" w:cs="Book Antiqua"/>
          <w:sz w:val="24"/>
          <w:szCs w:val="24"/>
        </w:rPr>
        <w:t xml:space="preserve"> </w:t>
      </w:r>
      <w:r>
        <w:rPr>
          <w:rFonts w:ascii="Book Antiqua" w:hAnsi="Book Antiqua" w:cs="Book Antiqua"/>
          <w:sz w:val="24"/>
          <w:szCs w:val="24"/>
          <w:lang w:eastAsia="zh-CN"/>
        </w:rPr>
        <w:t>(</w:t>
      </w:r>
      <w:r w:rsidRPr="00C946D1">
        <w:rPr>
          <w:rFonts w:ascii="Book Antiqua" w:hAnsi="Book Antiqua" w:cs="Book Antiqua"/>
          <w:sz w:val="24"/>
          <w:szCs w:val="24"/>
        </w:rPr>
        <w:t>2</w:t>
      </w:r>
      <w:r>
        <w:rPr>
          <w:rFonts w:ascii="Book Antiqua" w:hAnsi="Book Antiqua" w:cs="Book Antiqua"/>
          <w:sz w:val="24"/>
          <w:szCs w:val="24"/>
          <w:lang w:eastAsia="zh-CN"/>
        </w:rPr>
        <w:t>)</w:t>
      </w:r>
      <w:r w:rsidRPr="00C946D1">
        <w:rPr>
          <w:rFonts w:ascii="Book Antiqua" w:hAnsi="Book Antiqua" w:cs="Book Antiqua"/>
          <w:sz w:val="24"/>
          <w:szCs w:val="24"/>
        </w:rPr>
        <w:t xml:space="preserve"> Common bile duct (CBD) &gt; 12</w:t>
      </w:r>
      <w:r>
        <w:rPr>
          <w:rFonts w:ascii="Book Antiqua" w:hAnsi="Book Antiqua" w:cs="Book Antiqua"/>
          <w:sz w:val="24"/>
          <w:szCs w:val="24"/>
          <w:lang w:eastAsia="zh-CN"/>
        </w:rPr>
        <w:t xml:space="preserve"> </w:t>
      </w:r>
      <w:r w:rsidRPr="00C946D1">
        <w:rPr>
          <w:rFonts w:ascii="Book Antiqua" w:hAnsi="Book Antiqua" w:cs="Book Antiqua"/>
          <w:sz w:val="24"/>
          <w:szCs w:val="24"/>
        </w:rPr>
        <w:t>mm diameter</w:t>
      </w:r>
      <w:r>
        <w:rPr>
          <w:rFonts w:ascii="Book Antiqua" w:hAnsi="Book Antiqua" w:cs="Book Antiqua"/>
          <w:sz w:val="24"/>
          <w:szCs w:val="24"/>
          <w:lang w:eastAsia="zh-CN"/>
        </w:rPr>
        <w:t>;</w:t>
      </w:r>
      <w:r w:rsidRPr="00C946D1">
        <w:rPr>
          <w:rFonts w:ascii="Book Antiqua" w:hAnsi="Book Antiqua" w:cs="Book Antiqua"/>
          <w:sz w:val="24"/>
          <w:szCs w:val="24"/>
        </w:rPr>
        <w:t xml:space="preserve"> </w:t>
      </w:r>
      <w:r>
        <w:rPr>
          <w:rFonts w:ascii="Book Antiqua" w:hAnsi="Book Antiqua" w:cs="Book Antiqua"/>
          <w:sz w:val="24"/>
          <w:szCs w:val="24"/>
          <w:lang w:eastAsia="zh-CN"/>
        </w:rPr>
        <w:t>(</w:t>
      </w:r>
      <w:r w:rsidRPr="00C946D1">
        <w:rPr>
          <w:rFonts w:ascii="Book Antiqua" w:hAnsi="Book Antiqua" w:cs="Book Antiqua"/>
          <w:sz w:val="24"/>
          <w:szCs w:val="24"/>
        </w:rPr>
        <w:t>3</w:t>
      </w:r>
      <w:r>
        <w:rPr>
          <w:rFonts w:ascii="Book Antiqua" w:hAnsi="Book Antiqua" w:cs="Book Antiqua"/>
          <w:sz w:val="24"/>
          <w:szCs w:val="24"/>
          <w:lang w:eastAsia="zh-CN"/>
        </w:rPr>
        <w:t>)</w:t>
      </w:r>
      <w:r w:rsidRPr="00C946D1">
        <w:rPr>
          <w:rFonts w:ascii="Book Antiqua" w:hAnsi="Book Antiqua" w:cs="Book Antiqua"/>
          <w:sz w:val="24"/>
          <w:szCs w:val="24"/>
        </w:rPr>
        <w:t xml:space="preserve"> Serum alkaline phosphates &gt;</w:t>
      </w:r>
      <w:r>
        <w:rPr>
          <w:rFonts w:ascii="Book Antiqua" w:hAnsi="Book Antiqua" w:cs="Book Antiqua"/>
          <w:sz w:val="24"/>
          <w:szCs w:val="24"/>
          <w:lang w:eastAsia="zh-CN"/>
        </w:rPr>
        <w:t xml:space="preserve"> </w:t>
      </w:r>
      <w:r w:rsidRPr="00C946D1">
        <w:rPr>
          <w:rFonts w:ascii="Book Antiqua" w:hAnsi="Book Antiqua" w:cs="Book Antiqua"/>
          <w:sz w:val="24"/>
          <w:szCs w:val="24"/>
        </w:rPr>
        <w:t>2</w:t>
      </w:r>
      <w:r>
        <w:rPr>
          <w:rFonts w:ascii="Book Antiqua" w:hAnsi="Book Antiqua" w:cs="Book Antiqua"/>
          <w:sz w:val="24"/>
          <w:szCs w:val="24"/>
          <w:lang w:eastAsia="zh-CN"/>
        </w:rPr>
        <w:t xml:space="preserve"> </w:t>
      </w:r>
      <w:r w:rsidRPr="00C946D1">
        <w:rPr>
          <w:rFonts w:ascii="Book Antiqua" w:hAnsi="Book Antiqua" w:cs="Book Antiqua"/>
          <w:sz w:val="24"/>
          <w:szCs w:val="24"/>
        </w:rPr>
        <w:t>times upper limit of normal</w:t>
      </w:r>
      <w:r>
        <w:rPr>
          <w:rFonts w:ascii="Book Antiqua" w:hAnsi="Book Antiqua" w:cs="Book Antiqua"/>
          <w:sz w:val="24"/>
          <w:szCs w:val="24"/>
          <w:lang w:eastAsia="zh-CN"/>
        </w:rPr>
        <w:t>; and (</w:t>
      </w:r>
      <w:r w:rsidRPr="00C946D1">
        <w:rPr>
          <w:rFonts w:ascii="Book Antiqua" w:hAnsi="Book Antiqua" w:cs="Book Antiqua"/>
          <w:sz w:val="24"/>
          <w:szCs w:val="24"/>
        </w:rPr>
        <w:t>4</w:t>
      </w:r>
      <w:r>
        <w:rPr>
          <w:rFonts w:ascii="Book Antiqua" w:hAnsi="Book Antiqua" w:cs="Book Antiqua"/>
          <w:sz w:val="24"/>
          <w:szCs w:val="24"/>
          <w:lang w:eastAsia="zh-CN"/>
        </w:rPr>
        <w:t>)</w:t>
      </w:r>
      <w:r w:rsidRPr="00C946D1">
        <w:rPr>
          <w:rFonts w:ascii="Book Antiqua" w:hAnsi="Book Antiqua" w:cs="Book Antiqua"/>
          <w:sz w:val="24"/>
          <w:szCs w:val="24"/>
        </w:rPr>
        <w:t xml:space="preserve"> Difficult access to MPD</w:t>
      </w:r>
    </w:p>
    <w:p w:rsidR="004564AD" w:rsidRPr="00C946D1" w:rsidRDefault="004564AD" w:rsidP="00030F0B">
      <w:pPr>
        <w:spacing w:after="0" w:line="360" w:lineRule="auto"/>
        <w:jc w:val="both"/>
        <w:rPr>
          <w:rFonts w:ascii="Book Antiqua" w:hAnsi="Book Antiqua" w:cs="Book Antiqua"/>
          <w:sz w:val="24"/>
          <w:szCs w:val="24"/>
          <w:lang w:eastAsia="zh-CN"/>
        </w:rPr>
      </w:pPr>
    </w:p>
    <w:p w:rsidR="004564AD" w:rsidRPr="006D15F4" w:rsidRDefault="004564AD" w:rsidP="00030F0B">
      <w:pPr>
        <w:spacing w:after="0" w:line="360" w:lineRule="auto"/>
        <w:jc w:val="both"/>
        <w:rPr>
          <w:rFonts w:ascii="Book Antiqua" w:hAnsi="Book Antiqua" w:cs="Book Antiqua"/>
          <w:b/>
          <w:bCs/>
          <w:i/>
          <w:sz w:val="24"/>
          <w:szCs w:val="24"/>
          <w:lang w:eastAsia="zh-CN"/>
        </w:rPr>
      </w:pPr>
      <w:r w:rsidRPr="006D15F4">
        <w:rPr>
          <w:rFonts w:ascii="Book Antiqua" w:hAnsi="Book Antiqua" w:cs="Book Antiqua"/>
          <w:b/>
          <w:bCs/>
          <w:i/>
          <w:sz w:val="24"/>
          <w:szCs w:val="24"/>
        </w:rPr>
        <w:t xml:space="preserve">Minor papilla sphincterotomy </w:t>
      </w:r>
    </w:p>
    <w:p w:rsidR="004564AD" w:rsidRDefault="004564AD" w:rsidP="00030F0B">
      <w:pPr>
        <w:spacing w:after="0" w:line="360" w:lineRule="auto"/>
        <w:jc w:val="both"/>
        <w:rPr>
          <w:rFonts w:ascii="Book Antiqua" w:hAnsi="Book Antiqua" w:cs="Book Antiqua"/>
          <w:sz w:val="24"/>
          <w:szCs w:val="24"/>
          <w:lang w:eastAsia="zh-CN"/>
        </w:rPr>
      </w:pPr>
      <w:r w:rsidRPr="006D15F4">
        <w:rPr>
          <w:rFonts w:ascii="Book Antiqua" w:hAnsi="Book Antiqua" w:cs="Book Antiqua"/>
          <w:sz w:val="24"/>
          <w:szCs w:val="24"/>
        </w:rPr>
        <w:t>Minor papilla sphincterotomy (MiES)</w:t>
      </w:r>
      <w:r w:rsidRPr="00C946D1">
        <w:rPr>
          <w:rFonts w:ascii="Book Antiqua" w:hAnsi="Book Antiqua" w:cs="Book Antiqua"/>
          <w:sz w:val="24"/>
          <w:szCs w:val="24"/>
        </w:rPr>
        <w:t xml:space="preserve"> was first performed by Peter Cotton in 1978</w:t>
      </w:r>
      <w:r w:rsidRPr="00C946D1">
        <w:rPr>
          <w:rFonts w:ascii="Book Antiqua" w:hAnsi="Book Antiqua" w:cs="Book Antiqua"/>
          <w:sz w:val="24"/>
          <w:szCs w:val="24"/>
          <w:vertAlign w:val="superscript"/>
        </w:rPr>
        <w:t>[22]</w:t>
      </w:r>
      <w:r w:rsidRPr="00C946D1">
        <w:rPr>
          <w:rFonts w:ascii="Book Antiqua" w:hAnsi="Book Antiqua" w:cs="Book Antiqua"/>
          <w:sz w:val="24"/>
          <w:szCs w:val="24"/>
        </w:rPr>
        <w:t>. It is indicated in those patients of CP with minimal ductal change who have a pancreas divisum or a dominant dorsal duct. Both the pull type and needle knife technique can be used. The evidence of any definite benefit from MiES is debatable as studies include small number of heterogeneous patients and are not conclusive. Significant pain relief on a two year follow up has been reported following MiES and stenting of patients with CP</w:t>
      </w:r>
      <w:r w:rsidRPr="00C946D1">
        <w:rPr>
          <w:rFonts w:ascii="Book Antiqua" w:hAnsi="Book Antiqua" w:cs="Book Antiqua"/>
          <w:sz w:val="24"/>
          <w:szCs w:val="24"/>
          <w:vertAlign w:val="superscript"/>
        </w:rPr>
        <w:t>[23]</w:t>
      </w:r>
      <w:r w:rsidRPr="00C946D1">
        <w:rPr>
          <w:rFonts w:ascii="Book Antiqua" w:hAnsi="Book Antiqua" w:cs="Book Antiqua"/>
          <w:sz w:val="24"/>
          <w:szCs w:val="24"/>
        </w:rPr>
        <w:t>. Relief of pain is also seen in 41% of patients with CP following MiES as compared to 77% with acute recurrent pancreatitis or 33% of patients with CP with no pain</w:t>
      </w:r>
      <w:r w:rsidRPr="00C946D1">
        <w:rPr>
          <w:rFonts w:ascii="Book Antiqua" w:hAnsi="Book Antiqua" w:cs="Book Antiqua"/>
          <w:sz w:val="24"/>
          <w:szCs w:val="24"/>
          <w:vertAlign w:val="superscript"/>
        </w:rPr>
        <w:t>[24]</w:t>
      </w:r>
      <w:r w:rsidRPr="00C946D1">
        <w:rPr>
          <w:rFonts w:ascii="Book Antiqua" w:hAnsi="Book Antiqua" w:cs="Book Antiqua"/>
          <w:sz w:val="24"/>
          <w:szCs w:val="24"/>
        </w:rPr>
        <w:t>. Post ERCP pancreatitis has been reported upto 15% of patients</w:t>
      </w:r>
      <w:r w:rsidRPr="00C946D1">
        <w:rPr>
          <w:rFonts w:ascii="Book Antiqua" w:hAnsi="Book Antiqua" w:cs="Book Antiqua"/>
          <w:sz w:val="24"/>
          <w:szCs w:val="24"/>
          <w:vertAlign w:val="superscript"/>
        </w:rPr>
        <w:t>[25]</w:t>
      </w:r>
      <w:r w:rsidRPr="00C946D1">
        <w:rPr>
          <w:rFonts w:ascii="Book Antiqua" w:hAnsi="Book Antiqua" w:cs="Book Antiqua"/>
          <w:sz w:val="24"/>
          <w:szCs w:val="24"/>
        </w:rPr>
        <w:t xml:space="preserve"> and restenosis was seen in 20%-24% on a 6 year follow up</w:t>
      </w:r>
      <w:r w:rsidRPr="00C946D1">
        <w:rPr>
          <w:rFonts w:ascii="Book Antiqua" w:hAnsi="Book Antiqua" w:cs="Book Antiqua"/>
          <w:sz w:val="24"/>
          <w:szCs w:val="24"/>
          <w:vertAlign w:val="superscript"/>
        </w:rPr>
        <w:t>[26]</w:t>
      </w:r>
      <w:r w:rsidRPr="00C946D1">
        <w:rPr>
          <w:rFonts w:ascii="Book Antiqua" w:hAnsi="Book Antiqua" w:cs="Book Antiqua"/>
          <w:sz w:val="24"/>
          <w:szCs w:val="24"/>
        </w:rPr>
        <w:t xml:space="preserve">. </w:t>
      </w:r>
    </w:p>
    <w:p w:rsidR="004564AD" w:rsidRPr="00C946D1" w:rsidRDefault="004564AD" w:rsidP="00030F0B">
      <w:pPr>
        <w:spacing w:after="0" w:line="360" w:lineRule="auto"/>
        <w:jc w:val="both"/>
        <w:rPr>
          <w:rFonts w:ascii="Book Antiqua" w:hAnsi="Book Antiqua" w:cs="Book Antiqua"/>
          <w:sz w:val="24"/>
          <w:szCs w:val="24"/>
          <w:lang w:eastAsia="zh-CN"/>
        </w:rPr>
      </w:pPr>
    </w:p>
    <w:p w:rsidR="004564AD" w:rsidRPr="006D15F4" w:rsidRDefault="004564AD" w:rsidP="00030F0B">
      <w:pPr>
        <w:spacing w:after="0" w:line="360" w:lineRule="auto"/>
        <w:jc w:val="both"/>
        <w:rPr>
          <w:rFonts w:ascii="Book Antiqua" w:hAnsi="Book Antiqua" w:cs="Book Antiqua"/>
          <w:b/>
          <w:bCs/>
          <w:sz w:val="24"/>
          <w:szCs w:val="24"/>
          <w:lang w:eastAsia="zh-CN"/>
        </w:rPr>
      </w:pPr>
      <w:r w:rsidRPr="006D15F4">
        <w:rPr>
          <w:rFonts w:ascii="Book Antiqua" w:hAnsi="Book Antiqua" w:cs="Book Antiqua"/>
          <w:b/>
          <w:bCs/>
          <w:sz w:val="24"/>
          <w:szCs w:val="24"/>
        </w:rPr>
        <w:t xml:space="preserve">ENDOSCOPIC MANAGEMENT </w:t>
      </w:r>
      <w:r>
        <w:rPr>
          <w:rFonts w:ascii="Book Antiqua" w:hAnsi="Book Antiqua" w:cs="Book Antiqua"/>
          <w:b/>
          <w:bCs/>
          <w:sz w:val="24"/>
          <w:szCs w:val="24"/>
        </w:rPr>
        <w:t>OF PANCREATIC DUCTAL STRICTURES</w:t>
      </w:r>
    </w:p>
    <w:p w:rsidR="004564AD" w:rsidRPr="006D15F4" w:rsidRDefault="004564AD" w:rsidP="00030F0B">
      <w:pPr>
        <w:spacing w:after="0" w:line="360" w:lineRule="auto"/>
        <w:jc w:val="both"/>
        <w:rPr>
          <w:rFonts w:ascii="Book Antiqua" w:hAnsi="Book Antiqua" w:cs="Book Antiqua"/>
          <w:sz w:val="24"/>
          <w:szCs w:val="24"/>
        </w:rPr>
      </w:pPr>
      <w:r w:rsidRPr="00C946D1">
        <w:rPr>
          <w:rFonts w:ascii="Book Antiqua" w:hAnsi="Book Antiqua" w:cs="Book Antiqua"/>
          <w:sz w:val="24"/>
          <w:szCs w:val="24"/>
        </w:rPr>
        <w:t>Strictures of MPD are frequently seen as a consequence of CP and could be due to inflammation or fibrosis. In our experience of 1000 patients who underwent ESWL, the incidence of strictures was 18%</w:t>
      </w:r>
      <w:r w:rsidRPr="00C946D1">
        <w:rPr>
          <w:rFonts w:ascii="Book Antiqua" w:hAnsi="Book Antiqua" w:cs="Book Antiqua"/>
          <w:sz w:val="24"/>
          <w:szCs w:val="24"/>
          <w:vertAlign w:val="superscript"/>
        </w:rPr>
        <w:t>[2]</w:t>
      </w:r>
      <w:r w:rsidRPr="00C946D1">
        <w:rPr>
          <w:rFonts w:ascii="Book Antiqua" w:hAnsi="Book Antiqua" w:cs="Book Antiqua"/>
          <w:sz w:val="24"/>
          <w:szCs w:val="24"/>
        </w:rPr>
        <w:t>. MPD strictures are defined as a high grade narrowing of MPD with one of the following</w:t>
      </w:r>
      <w:r w:rsidRPr="00C946D1">
        <w:rPr>
          <w:rFonts w:ascii="Book Antiqua" w:hAnsi="Book Antiqua" w:cs="Book Antiqua"/>
          <w:sz w:val="24"/>
          <w:szCs w:val="24"/>
          <w:vertAlign w:val="superscript"/>
        </w:rPr>
        <w:t>[9,27]</w:t>
      </w:r>
      <w:r w:rsidRPr="00C946D1">
        <w:rPr>
          <w:rFonts w:ascii="Book Antiqua" w:hAnsi="Book Antiqua" w:cs="Book Antiqua"/>
          <w:sz w:val="24"/>
          <w:szCs w:val="24"/>
        </w:rPr>
        <w:t xml:space="preserve">. </w:t>
      </w:r>
      <w:r w:rsidRPr="006D15F4">
        <w:rPr>
          <w:rFonts w:ascii="Book Antiqua" w:hAnsi="Book Antiqua" w:cs="Book Antiqua"/>
          <w:sz w:val="24"/>
          <w:szCs w:val="24"/>
          <w:lang w:eastAsia="zh-CN"/>
        </w:rPr>
        <w:t xml:space="preserve">(1) </w:t>
      </w:r>
      <w:r w:rsidRPr="006D15F4">
        <w:rPr>
          <w:rFonts w:ascii="Book Antiqua" w:hAnsi="Book Antiqua" w:cs="Book Antiqua"/>
          <w:sz w:val="24"/>
          <w:szCs w:val="24"/>
        </w:rPr>
        <w:t>MPD dilatation &gt; 6</w:t>
      </w:r>
      <w:r>
        <w:rPr>
          <w:rFonts w:ascii="Book Antiqua" w:hAnsi="Book Antiqua" w:cs="Book Antiqua"/>
          <w:sz w:val="24"/>
          <w:szCs w:val="24"/>
          <w:lang w:eastAsia="zh-CN"/>
        </w:rPr>
        <w:t xml:space="preserve"> </w:t>
      </w:r>
      <w:r w:rsidRPr="006D15F4">
        <w:rPr>
          <w:rFonts w:ascii="Book Antiqua" w:hAnsi="Book Antiqua" w:cs="Book Antiqua"/>
          <w:sz w:val="24"/>
          <w:szCs w:val="24"/>
        </w:rPr>
        <w:t>mm beyond the stricture</w:t>
      </w:r>
      <w:r w:rsidRPr="006D15F4">
        <w:rPr>
          <w:rFonts w:ascii="Book Antiqua" w:hAnsi="Book Antiqua" w:cs="Book Antiqua"/>
          <w:sz w:val="24"/>
          <w:szCs w:val="24"/>
          <w:lang w:eastAsia="zh-CN"/>
        </w:rPr>
        <w:t xml:space="preserve">; (2) </w:t>
      </w:r>
      <w:r w:rsidRPr="006D15F4">
        <w:rPr>
          <w:rFonts w:ascii="Book Antiqua" w:hAnsi="Book Antiqua" w:cs="Book Antiqua"/>
          <w:sz w:val="24"/>
          <w:szCs w:val="24"/>
        </w:rPr>
        <w:t>Failure of contrast to flow along side the stricture or 6Fr naso-pancreatic tube (NPT)</w:t>
      </w:r>
      <w:r w:rsidRPr="006D15F4">
        <w:rPr>
          <w:rFonts w:ascii="Book Antiqua" w:hAnsi="Book Antiqua" w:cs="Book Antiqua"/>
          <w:sz w:val="24"/>
          <w:szCs w:val="24"/>
          <w:lang w:eastAsia="zh-CN"/>
        </w:rPr>
        <w:t>;</w:t>
      </w:r>
      <w:r>
        <w:rPr>
          <w:rFonts w:ascii="Book Antiqua" w:hAnsi="Book Antiqua" w:cs="Book Antiqua"/>
          <w:sz w:val="24"/>
          <w:szCs w:val="24"/>
          <w:lang w:eastAsia="zh-CN"/>
        </w:rPr>
        <w:t xml:space="preserve"> </w:t>
      </w:r>
      <w:r w:rsidRPr="006D15F4">
        <w:rPr>
          <w:rFonts w:ascii="Book Antiqua" w:hAnsi="Book Antiqua" w:cs="Book Antiqua"/>
          <w:sz w:val="24"/>
          <w:szCs w:val="24"/>
          <w:lang w:eastAsia="zh-CN"/>
        </w:rPr>
        <w:t xml:space="preserve">and (3) </w:t>
      </w:r>
      <w:r w:rsidRPr="006D15F4">
        <w:rPr>
          <w:rFonts w:ascii="Book Antiqua" w:hAnsi="Book Antiqua" w:cs="Book Antiqua"/>
          <w:sz w:val="24"/>
          <w:szCs w:val="24"/>
        </w:rPr>
        <w:t>Presence of pain during continuous perfusion of the NPT with normal saline for 24 h.</w:t>
      </w:r>
      <w:r>
        <w:rPr>
          <w:rFonts w:ascii="Book Antiqua" w:hAnsi="Book Antiqua" w:cs="Book Antiqua"/>
          <w:sz w:val="24"/>
          <w:szCs w:val="24"/>
        </w:rPr>
        <w:t xml:space="preserve"> </w:t>
      </w:r>
    </w:p>
    <w:p w:rsidR="004564AD" w:rsidRPr="00C946D1" w:rsidRDefault="004564AD" w:rsidP="00030F0B">
      <w:pPr>
        <w:pStyle w:val="a3"/>
        <w:spacing w:after="0" w:line="360" w:lineRule="auto"/>
        <w:ind w:left="0" w:firstLine="720"/>
        <w:jc w:val="both"/>
        <w:rPr>
          <w:rFonts w:ascii="Book Antiqua" w:hAnsi="Book Antiqua" w:cs="Book Antiqua"/>
          <w:sz w:val="24"/>
          <w:szCs w:val="24"/>
        </w:rPr>
      </w:pPr>
      <w:r w:rsidRPr="00C946D1">
        <w:rPr>
          <w:rFonts w:ascii="Book Antiqua" w:hAnsi="Book Antiqua" w:cs="Book Antiqua"/>
          <w:sz w:val="24"/>
          <w:szCs w:val="24"/>
        </w:rPr>
        <w:t>Endotherapy is ideal for single strictures in the head while isolated strictures in the tail or multiple strictures with chain of lake appearance are not amenable to endotherapy</w:t>
      </w:r>
      <w:r w:rsidRPr="00C946D1">
        <w:rPr>
          <w:rFonts w:ascii="Book Antiqua" w:hAnsi="Book Antiqua" w:cs="Book Antiqua"/>
          <w:sz w:val="24"/>
          <w:szCs w:val="24"/>
          <w:vertAlign w:val="superscript"/>
        </w:rPr>
        <w:t>[9]</w:t>
      </w:r>
      <w:r w:rsidRPr="00C946D1">
        <w:rPr>
          <w:rFonts w:ascii="Book Antiqua" w:hAnsi="Book Antiqua" w:cs="Book Antiqua"/>
          <w:sz w:val="24"/>
          <w:szCs w:val="24"/>
        </w:rPr>
        <w:t xml:space="preserve">. Prior to stent placement tight strictures need to be dilated with Teflon </w:t>
      </w:r>
      <w:r w:rsidRPr="00C946D1">
        <w:rPr>
          <w:rFonts w:ascii="Book Antiqua" w:hAnsi="Book Antiqua" w:cs="Book Antiqua"/>
          <w:sz w:val="24"/>
          <w:szCs w:val="24"/>
        </w:rPr>
        <w:lastRenderedPageBreak/>
        <w:t>bougies, Sohendra stent retriever or a balloon dilator</w:t>
      </w:r>
      <w:r w:rsidRPr="00C946D1">
        <w:rPr>
          <w:rFonts w:ascii="Book Antiqua" w:hAnsi="Book Antiqua" w:cs="Book Antiqua"/>
          <w:sz w:val="24"/>
          <w:szCs w:val="24"/>
          <w:vertAlign w:val="superscript"/>
        </w:rPr>
        <w:t>[9,27]</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Large bore stents 7-10 Fr should be deployed as they have longer patency</w:t>
      </w:r>
      <w:r w:rsidRPr="00C946D1">
        <w:rPr>
          <w:rFonts w:ascii="Book Antiqua" w:hAnsi="Book Antiqua" w:cs="Book Antiqua"/>
          <w:sz w:val="24"/>
          <w:szCs w:val="24"/>
          <w:vertAlign w:val="superscript"/>
        </w:rPr>
        <w:t>[,27]</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 xml:space="preserve">Delhaye </w:t>
      </w:r>
      <w:r w:rsidRPr="006D15F4">
        <w:rPr>
          <w:rFonts w:ascii="Book Antiqua" w:hAnsi="Book Antiqua" w:cs="Book Antiqua"/>
          <w:i/>
          <w:sz w:val="24"/>
          <w:szCs w:val="24"/>
        </w:rPr>
        <w:t>et al</w:t>
      </w:r>
      <w:r w:rsidRPr="00C946D1">
        <w:rPr>
          <w:rFonts w:ascii="Book Antiqua" w:hAnsi="Book Antiqua" w:cs="Book Antiqua"/>
          <w:sz w:val="24"/>
          <w:szCs w:val="24"/>
          <w:vertAlign w:val="superscript"/>
        </w:rPr>
        <w:t>[27]</w:t>
      </w:r>
      <w:r w:rsidRPr="00C946D1">
        <w:rPr>
          <w:rFonts w:ascii="Book Antiqua" w:hAnsi="Book Antiqua" w:cs="Book Antiqua"/>
          <w:sz w:val="24"/>
          <w:szCs w:val="24"/>
        </w:rPr>
        <w:t xml:space="preserve"> followed a protocol where a single stent was placed across a stricture and exchanged every 6 </w:t>
      </w:r>
      <w:r>
        <w:rPr>
          <w:rFonts w:ascii="Book Antiqua" w:hAnsi="Book Antiqua" w:cs="Book Antiqua"/>
          <w:sz w:val="24"/>
          <w:szCs w:val="24"/>
        </w:rPr>
        <w:t>mo</w:t>
      </w:r>
      <w:r w:rsidRPr="00C946D1">
        <w:rPr>
          <w:rFonts w:ascii="Book Antiqua" w:hAnsi="Book Antiqua" w:cs="Book Antiqua"/>
          <w:sz w:val="24"/>
          <w:szCs w:val="24"/>
        </w:rPr>
        <w:t xml:space="preserve"> or when the patient was symptomatic. Stents were placed for 24 </w:t>
      </w:r>
      <w:r>
        <w:rPr>
          <w:rFonts w:ascii="Book Antiqua" w:hAnsi="Book Antiqua" w:cs="Book Antiqua"/>
          <w:sz w:val="24"/>
          <w:szCs w:val="24"/>
        </w:rPr>
        <w:t>mo</w:t>
      </w:r>
      <w:r w:rsidRPr="00C946D1">
        <w:rPr>
          <w:rFonts w:ascii="Book Antiqua" w:hAnsi="Book Antiqua" w:cs="Book Antiqua"/>
          <w:sz w:val="24"/>
          <w:szCs w:val="24"/>
        </w:rPr>
        <w:t xml:space="preserve">. Patients were re stented if symptoms recurred. Surgery was considered if patients responded to stent placement but needed frequent or repeated stenting. Cumulative data from several workers revealed pain relief between 70%-94% for single pancreatic stent on follow up of 14-69 </w:t>
      </w:r>
      <w:r>
        <w:rPr>
          <w:rFonts w:ascii="Book Antiqua" w:hAnsi="Book Antiqua" w:cs="Book Antiqua"/>
          <w:sz w:val="24"/>
          <w:szCs w:val="24"/>
        </w:rPr>
        <w:t>mo</w:t>
      </w:r>
      <w:r w:rsidRPr="00FF3700">
        <w:rPr>
          <w:rFonts w:ascii="Book Antiqua" w:hAnsi="Book Antiqua" w:cs="Book Antiqua"/>
          <w:sz w:val="24"/>
          <w:szCs w:val="24"/>
          <w:vertAlign w:val="superscript"/>
          <w:lang w:eastAsia="zh-CN"/>
        </w:rPr>
        <w:t>[</w:t>
      </w:r>
      <w:r w:rsidRPr="00C946D1">
        <w:rPr>
          <w:rFonts w:ascii="Book Antiqua" w:hAnsi="Book Antiqua" w:cs="Book Antiqua"/>
          <w:sz w:val="24"/>
          <w:szCs w:val="24"/>
          <w:vertAlign w:val="superscript"/>
        </w:rPr>
        <w:t>9</w:t>
      </w:r>
      <w:r>
        <w:rPr>
          <w:rFonts w:ascii="Book Antiqua" w:hAnsi="Book Antiqua" w:cs="Book Antiqua"/>
          <w:sz w:val="24"/>
          <w:szCs w:val="24"/>
          <w:vertAlign w:val="superscript"/>
          <w:lang w:eastAsia="zh-CN"/>
        </w:rPr>
        <w:t>]</w:t>
      </w:r>
      <w:r w:rsidRPr="00C946D1">
        <w:rPr>
          <w:rFonts w:ascii="Book Antiqua" w:hAnsi="Book Antiqua" w:cs="Book Antiqua"/>
          <w:sz w:val="24"/>
          <w:szCs w:val="24"/>
        </w:rPr>
        <w:t>. Recurrence of strictures was reported in 38% patients on follow up of 2 years</w:t>
      </w:r>
      <w:r w:rsidRPr="00C946D1">
        <w:rPr>
          <w:rFonts w:ascii="Book Antiqua" w:hAnsi="Book Antiqua" w:cs="Book Antiqua"/>
          <w:sz w:val="24"/>
          <w:szCs w:val="24"/>
          <w:vertAlign w:val="superscript"/>
        </w:rPr>
        <w:t>[28]</w:t>
      </w:r>
      <w:r w:rsidRPr="00C946D1">
        <w:rPr>
          <w:rFonts w:ascii="Book Antiqua" w:hAnsi="Book Antiqua" w:cs="Book Antiqua"/>
          <w:sz w:val="24"/>
          <w:szCs w:val="24"/>
        </w:rPr>
        <w:t>. The concept of multiple plastic stent for MPD strictures not responding to single stent placement was advocated by Costamagna</w:t>
      </w:r>
      <w:r w:rsidRPr="00E45E16">
        <w:rPr>
          <w:rFonts w:ascii="Book Antiqua" w:hAnsi="Book Antiqua" w:cs="Book Antiqua"/>
          <w:i/>
          <w:sz w:val="24"/>
          <w:szCs w:val="24"/>
        </w:rPr>
        <w:t xml:space="preserve"> </w:t>
      </w:r>
      <w:r w:rsidRPr="00E45E16">
        <w:rPr>
          <w:rFonts w:ascii="Book Antiqua" w:hAnsi="Book Antiqua" w:cs="Book Antiqua"/>
          <w:i/>
          <w:sz w:val="24"/>
          <w:szCs w:val="24"/>
          <w:lang w:eastAsia="zh-CN"/>
        </w:rPr>
        <w:t>et al</w:t>
      </w:r>
      <w:r w:rsidRPr="00C946D1">
        <w:rPr>
          <w:rFonts w:ascii="Book Antiqua" w:hAnsi="Book Antiqua" w:cs="Book Antiqua"/>
          <w:sz w:val="24"/>
          <w:szCs w:val="24"/>
          <w:vertAlign w:val="superscript"/>
        </w:rPr>
        <w:t>[29]</w:t>
      </w:r>
      <w:r w:rsidRPr="00C946D1">
        <w:rPr>
          <w:rFonts w:ascii="Book Antiqua" w:hAnsi="Book Antiqua" w:cs="Book Antiqua"/>
          <w:sz w:val="24"/>
          <w:szCs w:val="24"/>
        </w:rPr>
        <w:t xml:space="preserve">. In their study, after removal of single stent, the stricture was dilated and multiple plastic stents 8.5 - 11.5 Fr diameter were placed. A mean of 3 stents were used. The stents were removed 12 </w:t>
      </w:r>
      <w:r>
        <w:rPr>
          <w:rFonts w:ascii="Book Antiqua" w:hAnsi="Book Antiqua" w:cs="Book Antiqua"/>
          <w:sz w:val="24"/>
          <w:szCs w:val="24"/>
        </w:rPr>
        <w:t>mo</w:t>
      </w:r>
      <w:r w:rsidRPr="00C946D1">
        <w:rPr>
          <w:rFonts w:ascii="Book Antiqua" w:hAnsi="Book Antiqua" w:cs="Book Antiqua"/>
          <w:sz w:val="24"/>
          <w:szCs w:val="24"/>
        </w:rPr>
        <w:t xml:space="preserve"> later. Stricture resolution was seen in 95% and pain relief in 84% on a 38 </w:t>
      </w:r>
      <w:r>
        <w:rPr>
          <w:rFonts w:ascii="Book Antiqua" w:hAnsi="Book Antiqua" w:cs="Book Antiqua"/>
          <w:sz w:val="24"/>
          <w:szCs w:val="24"/>
        </w:rPr>
        <w:t>mo</w:t>
      </w:r>
      <w:r w:rsidRPr="00C946D1">
        <w:rPr>
          <w:rFonts w:ascii="Book Antiqua" w:hAnsi="Book Antiqua" w:cs="Book Antiqua"/>
          <w:sz w:val="24"/>
          <w:szCs w:val="24"/>
        </w:rPr>
        <w:t xml:space="preserve"> follow up. </w:t>
      </w:r>
    </w:p>
    <w:p w:rsidR="004564AD" w:rsidRPr="00C946D1" w:rsidRDefault="004564AD" w:rsidP="00030F0B">
      <w:pPr>
        <w:pStyle w:val="a3"/>
        <w:spacing w:after="0" w:line="360" w:lineRule="auto"/>
        <w:ind w:left="0" w:firstLine="720"/>
        <w:jc w:val="both"/>
        <w:rPr>
          <w:rFonts w:ascii="Book Antiqua" w:hAnsi="Book Antiqua" w:cs="Book Antiqua"/>
          <w:sz w:val="24"/>
          <w:szCs w:val="24"/>
        </w:rPr>
      </w:pPr>
      <w:r w:rsidRPr="00C946D1">
        <w:rPr>
          <w:rFonts w:ascii="Book Antiqua" w:hAnsi="Book Antiqua" w:cs="Book Antiqua"/>
          <w:sz w:val="24"/>
          <w:szCs w:val="24"/>
        </w:rPr>
        <w:t>Complications with pancreatic stenting can occur. Occlusion was seen with passage of time and migration was present in 10% of patients</w:t>
      </w:r>
      <w:r w:rsidRPr="00C946D1">
        <w:rPr>
          <w:rFonts w:ascii="Book Antiqua" w:hAnsi="Book Antiqua" w:cs="Book Antiqua"/>
          <w:sz w:val="24"/>
          <w:szCs w:val="24"/>
          <w:vertAlign w:val="superscript"/>
        </w:rPr>
        <w:t>[30]</w:t>
      </w:r>
      <w:r w:rsidRPr="00C946D1">
        <w:rPr>
          <w:rFonts w:ascii="Book Antiqua" w:hAnsi="Book Antiqua" w:cs="Book Antiqua"/>
          <w:sz w:val="24"/>
          <w:szCs w:val="24"/>
        </w:rPr>
        <w:t>. Distal migration and impaction on the opposite duodenal wall can cause peforation while proximal migration into the pancreas is a technical challenge for the endoscopist. The possibility of stent induced fibrosis has raised concerns</w:t>
      </w:r>
      <w:r w:rsidRPr="00C946D1">
        <w:rPr>
          <w:rFonts w:ascii="Book Antiqua" w:hAnsi="Book Antiqua" w:cs="Book Antiqua"/>
          <w:sz w:val="24"/>
          <w:szCs w:val="24"/>
          <w:vertAlign w:val="superscript"/>
        </w:rPr>
        <w:t>[31]</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However with the preexisting fibrosis of MPD there has been no significant clinical impact. The search for an ideal pancreatic stent continues and a new “wing stent” to prevent clogging as well as an “S” shaped stent to prevent migration are undergoing evaluation</w:t>
      </w:r>
      <w:r w:rsidRPr="00C946D1">
        <w:rPr>
          <w:rFonts w:ascii="Book Antiqua" w:hAnsi="Book Antiqua" w:cs="Book Antiqua"/>
          <w:sz w:val="24"/>
          <w:szCs w:val="24"/>
          <w:vertAlign w:val="superscript"/>
        </w:rPr>
        <w:t>[32,33]</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The use of covered metal stents (CSEMS) for pancreatic strictures is also under evaluation. The initially used CSEMS had the disadvantage of stent migration. Subsequently a new “bumpy stent” has been tried for a MPD strictures in 32 patients</w:t>
      </w:r>
      <w:r w:rsidRPr="00C946D1">
        <w:rPr>
          <w:rFonts w:ascii="Book Antiqua" w:hAnsi="Book Antiqua" w:cs="Book Antiqua"/>
          <w:sz w:val="24"/>
          <w:szCs w:val="24"/>
          <w:vertAlign w:val="superscript"/>
        </w:rPr>
        <w:t>[34,35]</w:t>
      </w:r>
      <w:r w:rsidRPr="00C946D1">
        <w:rPr>
          <w:rFonts w:ascii="Book Antiqua" w:hAnsi="Book Antiqua" w:cs="Book Antiqua"/>
          <w:sz w:val="24"/>
          <w:szCs w:val="24"/>
        </w:rPr>
        <w:t xml:space="preserve">. The stent had antimigratory properties and its contours adapted to the MPD. These were extracted in at 3 </w:t>
      </w:r>
      <w:r>
        <w:rPr>
          <w:rFonts w:ascii="Book Antiqua" w:hAnsi="Book Antiqua" w:cs="Book Antiqua"/>
          <w:sz w:val="24"/>
          <w:szCs w:val="24"/>
        </w:rPr>
        <w:t>mo</w:t>
      </w:r>
      <w:r w:rsidRPr="00C946D1">
        <w:rPr>
          <w:rFonts w:ascii="Book Antiqua" w:hAnsi="Book Antiqua" w:cs="Book Antiqua"/>
          <w:sz w:val="24"/>
          <w:szCs w:val="24"/>
        </w:rPr>
        <w:t xml:space="preserve"> and were effective in resolving the MPD strictures. However they were associated with the formation of denovo strictures and further trials are needed to evaluate their long term efficacy and safety.</w:t>
      </w:r>
    </w:p>
    <w:p w:rsidR="004564AD" w:rsidRPr="00C946D1" w:rsidRDefault="004564AD" w:rsidP="00030F0B">
      <w:pPr>
        <w:pStyle w:val="a3"/>
        <w:spacing w:after="0" w:line="360" w:lineRule="auto"/>
        <w:ind w:left="0" w:firstLineChars="250" w:firstLine="600"/>
        <w:jc w:val="both"/>
        <w:rPr>
          <w:rFonts w:ascii="Book Antiqua" w:hAnsi="Book Antiqua" w:cs="Book Antiqua"/>
          <w:sz w:val="24"/>
          <w:szCs w:val="24"/>
          <w:vertAlign w:val="superscript"/>
        </w:rPr>
      </w:pPr>
      <w:r w:rsidRPr="00C946D1">
        <w:rPr>
          <w:rFonts w:ascii="Book Antiqua" w:hAnsi="Book Antiqua" w:cs="Book Antiqua"/>
          <w:sz w:val="24"/>
          <w:szCs w:val="24"/>
        </w:rPr>
        <w:lastRenderedPageBreak/>
        <w:t>European Society of Gastrointestinal Endoscopy (ESGE) guidelines state that dominant PD strictures be treated by placing a single 10 Fr stent with stent exchanges planned for 1 year. Multiple plastic stents should be deployed in a stricture which persists after 1</w:t>
      </w:r>
      <w:r>
        <w:rPr>
          <w:rFonts w:ascii="Book Antiqua" w:hAnsi="Book Antiqua" w:cs="Book Antiqua"/>
          <w:sz w:val="24"/>
          <w:szCs w:val="24"/>
        </w:rPr>
        <w:t xml:space="preserve"> year of single stent placement</w:t>
      </w:r>
      <w:r w:rsidRPr="00C946D1">
        <w:rPr>
          <w:rFonts w:ascii="Book Antiqua" w:hAnsi="Book Antiqua" w:cs="Book Antiqua"/>
          <w:sz w:val="24"/>
          <w:szCs w:val="24"/>
          <w:vertAlign w:val="superscript"/>
        </w:rPr>
        <w:t>[36]</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Uncovered SEMS should not be placed in MPD. ESGE guidelines also state that temporary placement of fully covered SEMS should only performed in the setting of trials</w:t>
      </w:r>
      <w:r w:rsidRPr="00C946D1">
        <w:rPr>
          <w:rFonts w:ascii="Book Antiqua" w:hAnsi="Book Antiqua" w:cs="Book Antiqua"/>
          <w:sz w:val="24"/>
          <w:szCs w:val="24"/>
          <w:vertAlign w:val="superscript"/>
        </w:rPr>
        <w:t>[36]</w:t>
      </w:r>
      <w:r w:rsidRPr="00C946D1">
        <w:rPr>
          <w:rFonts w:ascii="Book Antiqua" w:hAnsi="Book Antiqua" w:cs="Book Antiqua"/>
          <w:sz w:val="24"/>
          <w:szCs w:val="24"/>
        </w:rPr>
        <w:t xml:space="preserve">. </w:t>
      </w:r>
    </w:p>
    <w:p w:rsidR="004564AD" w:rsidRPr="00C946D1" w:rsidRDefault="004564AD" w:rsidP="00030F0B">
      <w:pPr>
        <w:spacing w:after="0" w:line="360" w:lineRule="auto"/>
        <w:jc w:val="both"/>
        <w:rPr>
          <w:rFonts w:ascii="Book Antiqua" w:hAnsi="Book Antiqua" w:cs="Book Antiqua"/>
          <w:sz w:val="24"/>
          <w:szCs w:val="24"/>
        </w:rPr>
      </w:pPr>
    </w:p>
    <w:p w:rsidR="004564AD" w:rsidRPr="00135152" w:rsidRDefault="004564AD" w:rsidP="00030F0B">
      <w:pPr>
        <w:spacing w:after="0" w:line="360" w:lineRule="auto"/>
        <w:jc w:val="both"/>
        <w:rPr>
          <w:rFonts w:ascii="Book Antiqua" w:hAnsi="Book Antiqua" w:cs="Book Antiqua"/>
          <w:b/>
          <w:sz w:val="24"/>
          <w:szCs w:val="24"/>
          <w:lang w:eastAsia="zh-CN"/>
        </w:rPr>
      </w:pPr>
      <w:r w:rsidRPr="00135152">
        <w:rPr>
          <w:rFonts w:ascii="Book Antiqua" w:hAnsi="Book Antiqua" w:cs="Book Antiqua"/>
          <w:b/>
          <w:sz w:val="24"/>
          <w:szCs w:val="24"/>
        </w:rPr>
        <w:t>ENDOTHERAPY OF PANCREATIC DUCTAL CALCULI</w:t>
      </w:r>
    </w:p>
    <w:p w:rsidR="004564AD" w:rsidRPr="00C946D1" w:rsidRDefault="004564AD" w:rsidP="00030F0B">
      <w:pPr>
        <w:spacing w:after="0" w:line="360" w:lineRule="auto"/>
        <w:jc w:val="both"/>
        <w:rPr>
          <w:rFonts w:ascii="Book Antiqua" w:hAnsi="Book Antiqua" w:cs="Book Antiqua"/>
          <w:sz w:val="24"/>
          <w:szCs w:val="24"/>
        </w:rPr>
      </w:pPr>
      <w:r w:rsidRPr="00C946D1">
        <w:rPr>
          <w:rFonts w:ascii="Book Antiqua" w:hAnsi="Book Antiqua" w:cs="Book Antiqua"/>
          <w:sz w:val="24"/>
          <w:szCs w:val="24"/>
        </w:rPr>
        <w:t>Pancreatic dutal calculi are a consequence of CP and tend to aggravate or produce pain by obstructing pancreatic ducts and producing upstream hypertension. They can occur in 50% of patients with CP</w:t>
      </w:r>
      <w:r w:rsidRPr="00C946D1">
        <w:rPr>
          <w:rFonts w:ascii="Book Antiqua" w:hAnsi="Book Antiqua" w:cs="Book Antiqua"/>
          <w:sz w:val="24"/>
          <w:szCs w:val="24"/>
          <w:vertAlign w:val="superscript"/>
        </w:rPr>
        <w:t>[8]</w:t>
      </w:r>
      <w:r w:rsidRPr="00C946D1">
        <w:rPr>
          <w:rFonts w:ascii="Book Antiqua" w:hAnsi="Book Antiqua" w:cs="Book Antiqua"/>
          <w:sz w:val="24"/>
          <w:szCs w:val="24"/>
        </w:rPr>
        <w:t>. Stones seen in the tropics and of the non alcoholic type of CP tend to be larger and denser than thos</w:t>
      </w:r>
      <w:r>
        <w:rPr>
          <w:rFonts w:ascii="Book Antiqua" w:hAnsi="Book Antiqua" w:cs="Book Antiqua"/>
          <w:sz w:val="24"/>
          <w:szCs w:val="24"/>
        </w:rPr>
        <w:t>e seen in the alcoholic variety</w:t>
      </w:r>
      <w:r w:rsidRPr="00C946D1">
        <w:rPr>
          <w:rFonts w:ascii="Book Antiqua" w:hAnsi="Book Antiqua" w:cs="Book Antiqua"/>
          <w:sz w:val="24"/>
          <w:szCs w:val="24"/>
          <w:vertAlign w:val="superscript"/>
        </w:rPr>
        <w:t>[37,38]</w:t>
      </w:r>
      <w:r w:rsidRPr="00C946D1">
        <w:rPr>
          <w:rFonts w:ascii="Book Antiqua" w:hAnsi="Book Antiqua" w:cs="Book Antiqua"/>
          <w:sz w:val="24"/>
          <w:szCs w:val="24"/>
        </w:rPr>
        <w:t>. The large size could also be due to delay in reporting for therapy</w:t>
      </w:r>
      <w:r w:rsidRPr="00C946D1">
        <w:rPr>
          <w:rFonts w:ascii="Book Antiqua" w:hAnsi="Book Antiqua" w:cs="Book Antiqua"/>
          <w:sz w:val="24"/>
          <w:szCs w:val="24"/>
          <w:vertAlign w:val="superscript"/>
        </w:rPr>
        <w:t>[2]</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Stones &gt;</w:t>
      </w:r>
      <w:r>
        <w:rPr>
          <w:rFonts w:ascii="Book Antiqua" w:hAnsi="Book Antiqua" w:cs="Book Antiqua"/>
          <w:sz w:val="24"/>
          <w:szCs w:val="24"/>
          <w:lang w:eastAsia="zh-CN"/>
        </w:rPr>
        <w:t xml:space="preserve"> </w:t>
      </w:r>
      <w:r w:rsidRPr="00C946D1">
        <w:rPr>
          <w:rFonts w:ascii="Book Antiqua" w:hAnsi="Book Antiqua" w:cs="Book Antiqua"/>
          <w:sz w:val="24"/>
          <w:szCs w:val="24"/>
        </w:rPr>
        <w:t>5</w:t>
      </w:r>
      <w:r>
        <w:rPr>
          <w:rFonts w:ascii="Book Antiqua" w:hAnsi="Book Antiqua" w:cs="Book Antiqua"/>
          <w:sz w:val="24"/>
          <w:szCs w:val="24"/>
          <w:lang w:eastAsia="zh-CN"/>
        </w:rPr>
        <w:t xml:space="preserve"> </w:t>
      </w:r>
      <w:r w:rsidRPr="00C946D1">
        <w:rPr>
          <w:rFonts w:ascii="Book Antiqua" w:hAnsi="Book Antiqua" w:cs="Book Antiqua"/>
          <w:sz w:val="24"/>
          <w:szCs w:val="24"/>
        </w:rPr>
        <w:t>mm in size can usually be extracted with Dormia basket, balloon trawl following EPS. However stones &gt;5mm in size are often impacted and difficult to extract by the standard techniques</w:t>
      </w:r>
      <w:r w:rsidRPr="00C946D1">
        <w:rPr>
          <w:rFonts w:ascii="Book Antiqua" w:hAnsi="Book Antiqua" w:cs="Book Antiqua"/>
          <w:sz w:val="24"/>
          <w:szCs w:val="24"/>
          <w:vertAlign w:val="superscript"/>
        </w:rPr>
        <w:t>[2,37,39]</w:t>
      </w:r>
      <w:r w:rsidRPr="00C946D1">
        <w:rPr>
          <w:rFonts w:ascii="Book Antiqua" w:hAnsi="Book Antiqua" w:cs="Book Antiqua"/>
          <w:sz w:val="24"/>
          <w:szCs w:val="24"/>
        </w:rPr>
        <w:t>. Large calculi need to be fragmented prior to extraction or spontaneous expulsion from the MPD. ESWL is now accepted as the standard of care in the management of large PD calculi not amenable to routine endotherapy</w:t>
      </w:r>
      <w:r w:rsidRPr="00C946D1">
        <w:rPr>
          <w:rFonts w:ascii="Book Antiqua" w:hAnsi="Book Antiqua" w:cs="Book Antiqua"/>
          <w:sz w:val="24"/>
          <w:szCs w:val="24"/>
          <w:vertAlign w:val="superscript"/>
        </w:rPr>
        <w:t>[2,36,37,40-45]</w:t>
      </w:r>
      <w:r w:rsidRPr="00C946D1">
        <w:rPr>
          <w:rFonts w:ascii="Book Antiqua" w:hAnsi="Book Antiqua" w:cs="Book Antiqua"/>
          <w:sz w:val="24"/>
          <w:szCs w:val="24"/>
        </w:rPr>
        <w:t>. ESWL is very effective in fragmenting both radio opaque and radio lucent calculi in the MPD. A meta analysis of 17 studies with a total of 491 patients revealed clearance rate between 37%-100% and good pain relief</w:t>
      </w:r>
      <w:r w:rsidRPr="00C946D1">
        <w:rPr>
          <w:rFonts w:ascii="Book Antiqua" w:hAnsi="Book Antiqua" w:cs="Book Antiqua"/>
          <w:sz w:val="24"/>
          <w:szCs w:val="24"/>
          <w:vertAlign w:val="superscript"/>
        </w:rPr>
        <w:t>[46]</w:t>
      </w:r>
      <w:r w:rsidRPr="00C946D1">
        <w:rPr>
          <w:rFonts w:ascii="Book Antiqua" w:hAnsi="Book Antiqua" w:cs="Book Antiqua"/>
          <w:sz w:val="24"/>
          <w:szCs w:val="24"/>
        </w:rPr>
        <w:t>. Another review of 11 studies with over 1100 patients showed successful stones fragmentation in 89%</w:t>
      </w:r>
      <w:r w:rsidRPr="00C946D1">
        <w:rPr>
          <w:rFonts w:ascii="Book Antiqua" w:hAnsi="Book Antiqua" w:cs="Book Antiqua"/>
          <w:sz w:val="24"/>
          <w:szCs w:val="24"/>
          <w:vertAlign w:val="superscript"/>
        </w:rPr>
        <w:t>[47]</w:t>
      </w:r>
      <w:r w:rsidRPr="00C946D1">
        <w:rPr>
          <w:rFonts w:ascii="Book Antiqua" w:hAnsi="Book Antiqua" w:cs="Book Antiqua"/>
          <w:sz w:val="24"/>
          <w:szCs w:val="24"/>
        </w:rPr>
        <w:t>. Our own single center study of over 1000 patients shows complete clearance in 76% patients and partial clearance in another 17% patients following ESWL and endotherapy for large calculi</w:t>
      </w:r>
      <w:r w:rsidRPr="00C946D1">
        <w:rPr>
          <w:rFonts w:ascii="Book Antiqua" w:hAnsi="Book Antiqua" w:cs="Book Antiqua"/>
          <w:sz w:val="24"/>
          <w:szCs w:val="24"/>
          <w:vertAlign w:val="superscript"/>
        </w:rPr>
        <w:t>[2]</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Fig</w:t>
      </w:r>
      <w:r>
        <w:rPr>
          <w:rFonts w:ascii="Book Antiqua" w:hAnsi="Book Antiqua" w:cs="Book Antiqua"/>
          <w:sz w:val="24"/>
          <w:szCs w:val="24"/>
          <w:lang w:eastAsia="zh-CN"/>
        </w:rPr>
        <w:t>ures</w:t>
      </w:r>
      <w:r w:rsidRPr="00C946D1">
        <w:rPr>
          <w:rFonts w:ascii="Book Antiqua" w:hAnsi="Book Antiqua" w:cs="Book Antiqua"/>
          <w:sz w:val="24"/>
          <w:szCs w:val="24"/>
        </w:rPr>
        <w:t xml:space="preserve"> 1 and 2). </w:t>
      </w:r>
    </w:p>
    <w:p w:rsidR="004564AD" w:rsidRPr="00C946D1" w:rsidRDefault="004564AD" w:rsidP="00030F0B">
      <w:pPr>
        <w:spacing w:after="0" w:line="360" w:lineRule="auto"/>
        <w:jc w:val="both"/>
        <w:rPr>
          <w:rFonts w:ascii="Book Antiqua" w:hAnsi="Book Antiqua" w:cs="Book Antiqua"/>
          <w:sz w:val="24"/>
          <w:szCs w:val="24"/>
        </w:rPr>
      </w:pPr>
      <w:r w:rsidRPr="00C946D1">
        <w:rPr>
          <w:rFonts w:ascii="Book Antiqua" w:hAnsi="Book Antiqua" w:cs="Book Antiqua"/>
          <w:sz w:val="24"/>
          <w:szCs w:val="24"/>
        </w:rPr>
        <w:tab/>
        <w:t>The following protocol is followed at our center for</w:t>
      </w:r>
      <w:r>
        <w:rPr>
          <w:rFonts w:ascii="Book Antiqua" w:hAnsi="Book Antiqua" w:cs="Book Antiqua"/>
          <w:sz w:val="24"/>
          <w:szCs w:val="24"/>
        </w:rPr>
        <w:t xml:space="preserve"> patients with large PD calculi</w:t>
      </w:r>
      <w:r w:rsidRPr="00C946D1">
        <w:rPr>
          <w:rFonts w:ascii="Book Antiqua" w:hAnsi="Book Antiqua" w:cs="Book Antiqua"/>
          <w:sz w:val="24"/>
          <w:szCs w:val="24"/>
          <w:vertAlign w:val="superscript"/>
        </w:rPr>
        <w:t>[2]</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 xml:space="preserve">Patients with large calculi in the head or body and with pain as the main complaint are subjected to ESWL. Patients with isolated calculi in tail, multiple MPD stricutres, extensive calculi in head, body and tail, associated head mass, pseudocyst </w:t>
      </w:r>
      <w:r w:rsidRPr="00C946D1">
        <w:rPr>
          <w:rFonts w:ascii="Book Antiqua" w:hAnsi="Book Antiqua" w:cs="Book Antiqua"/>
          <w:sz w:val="24"/>
          <w:szCs w:val="24"/>
        </w:rPr>
        <w:lastRenderedPageBreak/>
        <w:t>and pregnancy are excluded from ESWL. The procedure is performed with a III generation electromagnetic lithotripter with bi-dimensional fluoroscopy and ultrasound targeting facility. (Delta compact–Dornier MedTech Wessling Germany). Epidural anesthesia is preferred in most patients</w:t>
      </w:r>
      <w:r w:rsidRPr="00C946D1">
        <w:rPr>
          <w:rFonts w:ascii="Book Antiqua" w:hAnsi="Book Antiqua" w:cs="Book Antiqua"/>
          <w:sz w:val="24"/>
          <w:szCs w:val="24"/>
          <w:vertAlign w:val="superscript"/>
        </w:rPr>
        <w:t>[48]</w:t>
      </w:r>
      <w:r w:rsidRPr="00C946D1">
        <w:rPr>
          <w:rFonts w:ascii="Book Antiqua" w:hAnsi="Book Antiqua" w:cs="Book Antiqua"/>
          <w:sz w:val="24"/>
          <w:szCs w:val="24"/>
        </w:rPr>
        <w:t>. It is effective and offers many advantages as reported in our study of over 1500 patients. Radio opaque calculi are subjected to ESWL under fluoroscopic guidance. For radiolucent calculi a nasopancreatic tube (NPT) is placed and contrast is passed through this tube to help localize the calculi.</w:t>
      </w:r>
      <w:r>
        <w:rPr>
          <w:rFonts w:ascii="Book Antiqua" w:hAnsi="Book Antiqua" w:cs="Book Antiqua"/>
          <w:sz w:val="24"/>
          <w:szCs w:val="24"/>
        </w:rPr>
        <w:t xml:space="preserve"> </w:t>
      </w:r>
      <w:r w:rsidRPr="00C946D1">
        <w:rPr>
          <w:rFonts w:ascii="Book Antiqua" w:hAnsi="Book Antiqua" w:cs="Book Antiqua"/>
          <w:sz w:val="24"/>
          <w:szCs w:val="24"/>
        </w:rPr>
        <w:t>The aim of fragmentation is to break the calculi</w:t>
      </w:r>
      <w:r>
        <w:rPr>
          <w:rFonts w:ascii="Book Antiqua" w:hAnsi="Book Antiqua" w:cs="Book Antiqua"/>
          <w:sz w:val="24"/>
          <w:szCs w:val="24"/>
        </w:rPr>
        <w:t xml:space="preserve"> </w:t>
      </w:r>
      <w:r w:rsidRPr="00C946D1">
        <w:rPr>
          <w:rFonts w:ascii="Book Antiqua" w:hAnsi="Book Antiqua" w:cs="Book Antiqua"/>
          <w:sz w:val="24"/>
          <w:szCs w:val="24"/>
        </w:rPr>
        <w:t>to 3</w:t>
      </w:r>
      <w:r>
        <w:rPr>
          <w:rFonts w:ascii="Book Antiqua" w:hAnsi="Book Antiqua" w:cs="Book Antiqua"/>
          <w:sz w:val="24"/>
          <w:szCs w:val="24"/>
          <w:lang w:eastAsia="zh-CN"/>
        </w:rPr>
        <w:t xml:space="preserve"> </w:t>
      </w:r>
      <w:r w:rsidRPr="00C946D1">
        <w:rPr>
          <w:rFonts w:ascii="Book Antiqua" w:hAnsi="Book Antiqua" w:cs="Book Antiqua"/>
          <w:sz w:val="24"/>
          <w:szCs w:val="24"/>
        </w:rPr>
        <w:t>mm or less to facilitate to their extraction or expulsion</w:t>
      </w:r>
      <w:r w:rsidRPr="00C946D1">
        <w:rPr>
          <w:rFonts w:ascii="Book Antiqua" w:hAnsi="Book Antiqua" w:cs="Book Antiqua"/>
          <w:sz w:val="24"/>
          <w:szCs w:val="24"/>
          <w:vertAlign w:val="superscript"/>
        </w:rPr>
        <w:t>[2,49]</w:t>
      </w:r>
      <w:r w:rsidRPr="00C946D1">
        <w:rPr>
          <w:rFonts w:ascii="Book Antiqua" w:hAnsi="Book Antiqua" w:cs="Book Antiqua"/>
          <w:sz w:val="24"/>
          <w:szCs w:val="24"/>
        </w:rPr>
        <w:t>. An average of 3 sessions is generally required (5000-6000</w:t>
      </w:r>
      <w:r>
        <w:rPr>
          <w:rFonts w:ascii="Book Antiqua" w:hAnsi="Book Antiqua" w:cs="Book Antiqua"/>
          <w:sz w:val="24"/>
          <w:szCs w:val="24"/>
          <w:lang w:eastAsia="zh-CN"/>
        </w:rPr>
        <w:t xml:space="preserve"> </w:t>
      </w:r>
      <w:r w:rsidRPr="00C946D1">
        <w:rPr>
          <w:rFonts w:ascii="Book Antiqua" w:hAnsi="Book Antiqua" w:cs="Book Antiqua"/>
          <w:sz w:val="24"/>
          <w:szCs w:val="24"/>
        </w:rPr>
        <w:t xml:space="preserve">shocks per session). The protocol is shown in </w:t>
      </w:r>
      <w:r>
        <w:rPr>
          <w:rFonts w:ascii="Book Antiqua" w:hAnsi="Book Antiqua" w:cs="Book Antiqua"/>
          <w:sz w:val="24"/>
          <w:szCs w:val="24"/>
          <w:lang w:eastAsia="zh-CN"/>
        </w:rPr>
        <w:t>Figure 3</w:t>
      </w:r>
      <w:r w:rsidRPr="00C946D1">
        <w:rPr>
          <w:rFonts w:ascii="Book Antiqua" w:hAnsi="Book Antiqua" w:cs="Book Antiqua"/>
          <w:sz w:val="24"/>
          <w:szCs w:val="24"/>
        </w:rPr>
        <w:t>. A few studies have advocated use of ESWL alone followed by spontaneous expulsion of fragments</w:t>
      </w:r>
      <w:r w:rsidRPr="00C946D1">
        <w:rPr>
          <w:rFonts w:ascii="Book Antiqua" w:hAnsi="Book Antiqua" w:cs="Book Antiqua"/>
          <w:sz w:val="24"/>
          <w:szCs w:val="24"/>
          <w:vertAlign w:val="superscript"/>
        </w:rPr>
        <w:t>[50]</w:t>
      </w:r>
      <w:r w:rsidRPr="00C946D1">
        <w:rPr>
          <w:rFonts w:ascii="Book Antiqua" w:hAnsi="Book Antiqua" w:cs="Book Antiqua"/>
          <w:sz w:val="24"/>
          <w:szCs w:val="24"/>
        </w:rPr>
        <w:t>. A randomized controlled trial of 55 patients compared results of ESWL and ERCP with ESWL alone. The only difference was higher cost and longer stay in the ESWL and ERCP group</w:t>
      </w:r>
      <w:r w:rsidRPr="00C946D1">
        <w:rPr>
          <w:rFonts w:ascii="Book Antiqua" w:hAnsi="Book Antiqua" w:cs="Book Antiqua"/>
          <w:sz w:val="24"/>
          <w:szCs w:val="24"/>
          <w:vertAlign w:val="superscript"/>
        </w:rPr>
        <w:t>[51]</w:t>
      </w:r>
      <w:r w:rsidRPr="00C946D1">
        <w:rPr>
          <w:rFonts w:ascii="Book Antiqua" w:hAnsi="Book Antiqua" w:cs="Book Antiqua"/>
          <w:sz w:val="24"/>
          <w:szCs w:val="24"/>
        </w:rPr>
        <w:t>. At our center, we prefer to extract the fragments from the MPD by ERCP following the ESWL procedure as fragments tend to be denser and adherent and do not clear spontaneously</w:t>
      </w:r>
      <w:r w:rsidRPr="00C946D1">
        <w:rPr>
          <w:rFonts w:ascii="Book Antiqua" w:hAnsi="Book Antiqua" w:cs="Book Antiqua"/>
          <w:sz w:val="24"/>
          <w:szCs w:val="24"/>
          <w:vertAlign w:val="superscript"/>
        </w:rPr>
        <w:t>[2,49]</w:t>
      </w:r>
      <w:r w:rsidRPr="00C946D1">
        <w:rPr>
          <w:rFonts w:ascii="Book Antiqua" w:hAnsi="Book Antiqua" w:cs="Book Antiqua"/>
          <w:sz w:val="24"/>
          <w:szCs w:val="24"/>
        </w:rPr>
        <w:t>.</w:t>
      </w:r>
      <w:r>
        <w:rPr>
          <w:rFonts w:ascii="Book Antiqua" w:hAnsi="Book Antiqua" w:cs="Book Antiqua"/>
          <w:sz w:val="24"/>
          <w:szCs w:val="24"/>
        </w:rPr>
        <w:t xml:space="preserve"> </w:t>
      </w:r>
    </w:p>
    <w:p w:rsidR="004564AD" w:rsidRPr="00C946D1" w:rsidRDefault="004564AD" w:rsidP="00D244B9">
      <w:pPr>
        <w:spacing w:after="0" w:line="360" w:lineRule="auto"/>
        <w:ind w:firstLineChars="250" w:firstLine="600"/>
        <w:jc w:val="both"/>
        <w:rPr>
          <w:rFonts w:ascii="Book Antiqua" w:hAnsi="Book Antiqua" w:cs="Book Antiqua"/>
          <w:sz w:val="24"/>
          <w:szCs w:val="24"/>
        </w:rPr>
      </w:pPr>
      <w:r w:rsidRPr="00C946D1">
        <w:rPr>
          <w:rFonts w:ascii="Book Antiqua" w:hAnsi="Book Antiqua" w:cs="Book Antiqua"/>
          <w:sz w:val="24"/>
          <w:szCs w:val="24"/>
        </w:rPr>
        <w:t>Short term pain relief following ESWL was seen in 84% of our patients</w:t>
      </w:r>
      <w:r w:rsidRPr="00C946D1">
        <w:rPr>
          <w:rFonts w:ascii="Book Antiqua" w:hAnsi="Book Antiqua" w:cs="Book Antiqua"/>
          <w:sz w:val="24"/>
          <w:szCs w:val="24"/>
          <w:vertAlign w:val="superscript"/>
        </w:rPr>
        <w:t>[2]</w:t>
      </w:r>
      <w:r w:rsidRPr="00C946D1">
        <w:rPr>
          <w:rFonts w:ascii="Book Antiqua" w:hAnsi="Book Antiqua" w:cs="Book Antiqua"/>
          <w:sz w:val="24"/>
          <w:szCs w:val="24"/>
        </w:rPr>
        <w:t xml:space="preserve"> and similar results have been reported by others</w:t>
      </w:r>
      <w:r w:rsidRPr="00C946D1">
        <w:rPr>
          <w:rFonts w:ascii="Book Antiqua" w:hAnsi="Book Antiqua" w:cs="Book Antiqua"/>
          <w:sz w:val="24"/>
          <w:szCs w:val="24"/>
          <w:vertAlign w:val="superscript"/>
        </w:rPr>
        <w:t>[39]</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Very few long term follow up studies are available. Two-thirds of patients were found to be pain free on long term follow up</w:t>
      </w:r>
      <w:r w:rsidRPr="00C946D1">
        <w:rPr>
          <w:rFonts w:ascii="Book Antiqua" w:hAnsi="Book Antiqua" w:cs="Book Antiqua"/>
          <w:sz w:val="24"/>
          <w:szCs w:val="24"/>
          <w:vertAlign w:val="superscript"/>
        </w:rPr>
        <w:t>[8,52]</w:t>
      </w:r>
      <w:r w:rsidRPr="00C946D1">
        <w:rPr>
          <w:rFonts w:ascii="Book Antiqua" w:hAnsi="Book Antiqua" w:cs="Book Antiqua"/>
          <w:sz w:val="24"/>
          <w:szCs w:val="24"/>
        </w:rPr>
        <w:t>. A recent study showed pain relief in 85%, complete pain relief with no narcotic use in 50% and avoidance of surgery in 84% of 120 patients on long term follow up after ESWL</w:t>
      </w:r>
      <w:r w:rsidRPr="00C946D1">
        <w:rPr>
          <w:rFonts w:ascii="Book Antiqua" w:hAnsi="Book Antiqua" w:cs="Book Antiqua"/>
          <w:sz w:val="24"/>
          <w:szCs w:val="24"/>
          <w:vertAlign w:val="superscript"/>
        </w:rPr>
        <w:t>[53]</w:t>
      </w:r>
      <w:r w:rsidRPr="00C946D1">
        <w:rPr>
          <w:rFonts w:ascii="Book Antiqua" w:hAnsi="Book Antiqua" w:cs="Book Antiqua"/>
          <w:sz w:val="24"/>
          <w:szCs w:val="24"/>
        </w:rPr>
        <w:t>. Our own data on long term follow up is encouraging and over 60% of patients are pain free on follow up of more than 5years</w:t>
      </w:r>
      <w:r w:rsidRPr="00C946D1">
        <w:rPr>
          <w:rFonts w:ascii="Book Antiqua" w:hAnsi="Book Antiqua" w:cs="Book Antiqua"/>
          <w:sz w:val="24"/>
          <w:szCs w:val="24"/>
          <w:vertAlign w:val="superscript"/>
        </w:rPr>
        <w:t>[54]</w:t>
      </w:r>
      <w:r w:rsidRPr="00C946D1">
        <w:rPr>
          <w:rFonts w:ascii="Book Antiqua" w:hAnsi="Book Antiqua" w:cs="Book Antiqua"/>
          <w:sz w:val="24"/>
          <w:szCs w:val="24"/>
        </w:rPr>
        <w:t>. In conclusion, in properly selected group of patients, with large PD calculi ESWL is a useful tool and provides adequate long term pain relief. A few patients also benefit in exocrine and endocrine dysfunction though the numbers are too small to be significant</w:t>
      </w:r>
      <w:r w:rsidRPr="00C946D1">
        <w:rPr>
          <w:rFonts w:ascii="Book Antiqua" w:hAnsi="Book Antiqua" w:cs="Book Antiqua"/>
          <w:sz w:val="24"/>
          <w:szCs w:val="24"/>
          <w:vertAlign w:val="superscript"/>
        </w:rPr>
        <w:t>[54]</w:t>
      </w:r>
      <w:r w:rsidRPr="00C946D1">
        <w:rPr>
          <w:rFonts w:ascii="Book Antiqua" w:hAnsi="Book Antiqua" w:cs="Book Antiqua"/>
          <w:sz w:val="24"/>
          <w:szCs w:val="24"/>
        </w:rPr>
        <w:t>. ESWL is a safe procedure and well tolerated. Minor side effects such as transient pain and bruising of skin at site of shock delivery have been described</w:t>
      </w:r>
      <w:r w:rsidRPr="00C946D1">
        <w:rPr>
          <w:rFonts w:ascii="Book Antiqua" w:hAnsi="Book Antiqua" w:cs="Book Antiqua"/>
          <w:sz w:val="24"/>
          <w:szCs w:val="24"/>
          <w:vertAlign w:val="superscript"/>
        </w:rPr>
        <w:t>[2,37,49]</w:t>
      </w:r>
      <w:r w:rsidRPr="00C946D1">
        <w:rPr>
          <w:rFonts w:ascii="Book Antiqua" w:hAnsi="Book Antiqua" w:cs="Book Antiqua"/>
          <w:sz w:val="24"/>
          <w:szCs w:val="24"/>
        </w:rPr>
        <w:t xml:space="preserve">. The incidence of pancreatitis is not higher following ESWL. </w:t>
      </w:r>
    </w:p>
    <w:p w:rsidR="004564AD" w:rsidRDefault="004564AD" w:rsidP="00030F0B">
      <w:pPr>
        <w:spacing w:after="0" w:line="360" w:lineRule="auto"/>
        <w:jc w:val="both"/>
        <w:rPr>
          <w:rFonts w:ascii="Book Antiqua" w:hAnsi="Book Antiqua" w:cs="Book Antiqua"/>
          <w:sz w:val="24"/>
          <w:szCs w:val="24"/>
          <w:lang w:eastAsia="zh-CN"/>
        </w:rPr>
      </w:pPr>
      <w:r w:rsidRPr="00C946D1">
        <w:rPr>
          <w:rFonts w:ascii="Book Antiqua" w:hAnsi="Book Antiqua" w:cs="Book Antiqua"/>
          <w:sz w:val="24"/>
          <w:szCs w:val="24"/>
        </w:rPr>
        <w:lastRenderedPageBreak/>
        <w:tab/>
        <w:t>Other techniques for extraction of large PD calculi include intraductal laser or electro hydraulic lithotripsy through a pancreatoscope or spyscope</w:t>
      </w:r>
      <w:r w:rsidRPr="00C946D1">
        <w:rPr>
          <w:rFonts w:ascii="Book Antiqua" w:hAnsi="Book Antiqua" w:cs="Book Antiqua"/>
          <w:sz w:val="24"/>
          <w:szCs w:val="24"/>
          <w:vertAlign w:val="superscript"/>
        </w:rPr>
        <w:t>[55,56]</w:t>
      </w:r>
      <w:r w:rsidRPr="00C946D1">
        <w:rPr>
          <w:rFonts w:ascii="Book Antiqua" w:hAnsi="Book Antiqua" w:cs="Book Antiqua"/>
          <w:sz w:val="24"/>
          <w:szCs w:val="24"/>
        </w:rPr>
        <w:t>. Experience with these modalities is small and success rates are discordant. These procedures are technically difficult and require non standard equipment. At present, they are only to be considered as second line management after failed ESWL</w:t>
      </w:r>
      <w:r w:rsidRPr="00C946D1">
        <w:rPr>
          <w:rFonts w:ascii="Book Antiqua" w:hAnsi="Book Antiqua" w:cs="Book Antiqua"/>
          <w:sz w:val="24"/>
          <w:szCs w:val="24"/>
          <w:vertAlign w:val="superscript"/>
        </w:rPr>
        <w:t>[36]</w:t>
      </w:r>
      <w:r w:rsidRPr="00C946D1">
        <w:rPr>
          <w:rFonts w:ascii="Book Antiqua" w:hAnsi="Book Antiqua" w:cs="Book Antiqua"/>
          <w:sz w:val="24"/>
          <w:szCs w:val="24"/>
        </w:rPr>
        <w:t xml:space="preserve">. </w:t>
      </w:r>
    </w:p>
    <w:p w:rsidR="004564AD" w:rsidRPr="00C946D1" w:rsidRDefault="004564AD" w:rsidP="00030F0B">
      <w:pPr>
        <w:spacing w:after="0" w:line="360" w:lineRule="auto"/>
        <w:jc w:val="both"/>
        <w:rPr>
          <w:rFonts w:ascii="Book Antiqua" w:hAnsi="Book Antiqua" w:cs="Book Antiqua"/>
          <w:sz w:val="24"/>
          <w:szCs w:val="24"/>
          <w:lang w:eastAsia="zh-CN"/>
        </w:rPr>
      </w:pPr>
    </w:p>
    <w:p w:rsidR="004564AD" w:rsidRPr="00D244B9" w:rsidRDefault="004564AD" w:rsidP="00030F0B">
      <w:pPr>
        <w:spacing w:after="0" w:line="360" w:lineRule="auto"/>
        <w:jc w:val="both"/>
        <w:rPr>
          <w:rFonts w:ascii="Book Antiqua" w:hAnsi="Book Antiqua" w:cs="Book Antiqua"/>
          <w:b/>
          <w:bCs/>
          <w:sz w:val="24"/>
          <w:szCs w:val="24"/>
        </w:rPr>
      </w:pPr>
      <w:r w:rsidRPr="00D244B9">
        <w:rPr>
          <w:rFonts w:ascii="Book Antiqua" w:hAnsi="Book Antiqua" w:cs="Book Antiqua"/>
          <w:b/>
          <w:bCs/>
          <w:sz w:val="24"/>
          <w:szCs w:val="24"/>
        </w:rPr>
        <w:t xml:space="preserve">CHRONIC PANCREATITIS RELATED BENIGN BILIARY STRICTURES </w:t>
      </w:r>
    </w:p>
    <w:p w:rsidR="004564AD" w:rsidRPr="00C946D1" w:rsidRDefault="004564AD" w:rsidP="00D244B9">
      <w:pPr>
        <w:spacing w:after="0" w:line="360" w:lineRule="auto"/>
        <w:jc w:val="both"/>
        <w:rPr>
          <w:rFonts w:ascii="Book Antiqua" w:hAnsi="Book Antiqua" w:cs="Book Antiqua"/>
          <w:sz w:val="24"/>
          <w:szCs w:val="24"/>
        </w:rPr>
      </w:pPr>
      <w:r w:rsidRPr="00C946D1">
        <w:rPr>
          <w:rFonts w:ascii="Book Antiqua" w:hAnsi="Book Antiqua" w:cs="Book Antiqua"/>
          <w:sz w:val="24"/>
          <w:szCs w:val="24"/>
        </w:rPr>
        <w:t>CBD strictures occur in 3%</w:t>
      </w:r>
      <w:r>
        <w:rPr>
          <w:rFonts w:ascii="Book Antiqua" w:hAnsi="Book Antiqua" w:cs="Book Antiqua"/>
          <w:sz w:val="24"/>
          <w:szCs w:val="24"/>
        </w:rPr>
        <w:t>-46</w:t>
      </w:r>
      <w:r w:rsidRPr="00C946D1">
        <w:rPr>
          <w:rFonts w:ascii="Book Antiqua" w:hAnsi="Book Antiqua" w:cs="Book Antiqua"/>
          <w:sz w:val="24"/>
          <w:szCs w:val="24"/>
        </w:rPr>
        <w:t>% of patients with CP</w:t>
      </w:r>
      <w:r w:rsidRPr="00836EED">
        <w:rPr>
          <w:rFonts w:ascii="Book Antiqua" w:hAnsi="Book Antiqua" w:cs="Book Antiqua"/>
          <w:sz w:val="24"/>
          <w:szCs w:val="24"/>
          <w:vertAlign w:val="superscript"/>
          <w:lang w:eastAsia="zh-CN"/>
        </w:rPr>
        <w:t>[</w:t>
      </w:r>
      <w:r>
        <w:rPr>
          <w:rFonts w:ascii="Book Antiqua" w:hAnsi="Book Antiqua" w:cs="Book Antiqua"/>
          <w:sz w:val="24"/>
          <w:szCs w:val="24"/>
          <w:vertAlign w:val="superscript"/>
          <w:lang w:eastAsia="zh-CN"/>
        </w:rPr>
        <w:t>30]</w:t>
      </w:r>
      <w:r w:rsidRPr="00C946D1">
        <w:rPr>
          <w:rFonts w:ascii="Book Antiqua" w:hAnsi="Book Antiqua" w:cs="Book Antiqua"/>
          <w:sz w:val="24"/>
          <w:szCs w:val="24"/>
        </w:rPr>
        <w:t xml:space="preserve">. Strictures can be reversible due to inflammation or compression with a pseudocyst. They are irreversible following fibrosis. ESGE guidelines recommend treating CP related </w:t>
      </w:r>
      <w:r w:rsidRPr="00D244B9">
        <w:rPr>
          <w:rFonts w:ascii="Book Antiqua" w:hAnsi="Book Antiqua" w:cs="Book Antiqua"/>
          <w:sz w:val="24"/>
          <w:szCs w:val="24"/>
        </w:rPr>
        <w:t>benign biliary strictures (BBS)</w:t>
      </w:r>
      <w:r w:rsidRPr="00C946D1">
        <w:rPr>
          <w:rFonts w:ascii="Book Antiqua" w:hAnsi="Book Antiqua" w:cs="Book Antiqua"/>
          <w:sz w:val="24"/>
          <w:szCs w:val="24"/>
        </w:rPr>
        <w:t xml:space="preserve"> in case of symptoms, secondary biliary cirrhosis, biliary stones, asymptomatic elevation of serum alkaline phosphates &gt; 2-3</w:t>
      </w:r>
      <w:r>
        <w:rPr>
          <w:rFonts w:ascii="Book Antiqua" w:hAnsi="Book Antiqua" w:cs="Book Antiqua"/>
          <w:sz w:val="24"/>
          <w:szCs w:val="24"/>
          <w:lang w:eastAsia="zh-CN"/>
        </w:rPr>
        <w:t xml:space="preserve"> </w:t>
      </w:r>
      <w:r w:rsidRPr="00C946D1">
        <w:rPr>
          <w:rFonts w:ascii="Book Antiqua" w:hAnsi="Book Antiqua" w:cs="Book Antiqua"/>
          <w:sz w:val="24"/>
          <w:szCs w:val="24"/>
        </w:rPr>
        <w:t>times upper limit of normal or raised serum bilirubin persisting for over 1 month</w:t>
      </w:r>
      <w:r w:rsidRPr="00C946D1">
        <w:rPr>
          <w:rFonts w:ascii="Book Antiqua" w:hAnsi="Book Antiqua" w:cs="Book Antiqua"/>
          <w:sz w:val="24"/>
          <w:szCs w:val="24"/>
          <w:vertAlign w:val="superscript"/>
        </w:rPr>
        <w:t>[36]</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Placement of a single plastic stent in the CBD is associated with poor success rates. Long term results have disappointing and sustained benefit is seen in around 25% of patients on follow up of 46</w:t>
      </w:r>
      <w:r>
        <w:rPr>
          <w:rFonts w:ascii="Book Antiqua" w:hAnsi="Book Antiqua" w:cs="Book Antiqua"/>
          <w:sz w:val="24"/>
          <w:szCs w:val="24"/>
        </w:rPr>
        <w:t>mo</w:t>
      </w:r>
      <w:r w:rsidRPr="00C946D1">
        <w:rPr>
          <w:rFonts w:ascii="Book Antiqua" w:hAnsi="Book Antiqua" w:cs="Book Antiqua"/>
          <w:sz w:val="24"/>
          <w:szCs w:val="24"/>
          <w:vertAlign w:val="superscript"/>
        </w:rPr>
        <w:t>[5</w:t>
      </w:r>
      <w:r>
        <w:rPr>
          <w:rFonts w:ascii="Book Antiqua" w:hAnsi="Book Antiqua" w:cs="Book Antiqua"/>
          <w:sz w:val="24"/>
          <w:szCs w:val="24"/>
          <w:vertAlign w:val="superscript"/>
          <w:lang w:eastAsia="zh-CN"/>
        </w:rPr>
        <w:t>7</w:t>
      </w:r>
      <w:r w:rsidRPr="00C946D1">
        <w:rPr>
          <w:rFonts w:ascii="Book Antiqua" w:hAnsi="Book Antiqua" w:cs="Book Antiqua"/>
          <w:sz w:val="24"/>
          <w:szCs w:val="24"/>
          <w:vertAlign w:val="superscript"/>
        </w:rPr>
        <w:t>]</w:t>
      </w:r>
      <w:r w:rsidRPr="00C946D1">
        <w:rPr>
          <w:rFonts w:ascii="Book Antiqua" w:hAnsi="Book Antiqua" w:cs="Book Antiqua"/>
          <w:sz w:val="24"/>
          <w:szCs w:val="24"/>
        </w:rPr>
        <w:t>. Single plastic stents are associated with poor resolution and higher relapse rate. The presence of pancreatic head calcification is an important factor for failure of this therapy</w:t>
      </w:r>
      <w:r w:rsidRPr="00C946D1">
        <w:rPr>
          <w:rFonts w:ascii="Book Antiqua" w:hAnsi="Book Antiqua" w:cs="Book Antiqua"/>
          <w:sz w:val="24"/>
          <w:szCs w:val="24"/>
          <w:vertAlign w:val="superscript"/>
        </w:rPr>
        <w:t>[5</w:t>
      </w:r>
      <w:r>
        <w:rPr>
          <w:rFonts w:ascii="Book Antiqua" w:hAnsi="Book Antiqua" w:cs="Book Antiqua"/>
          <w:sz w:val="24"/>
          <w:szCs w:val="24"/>
          <w:vertAlign w:val="superscript"/>
          <w:lang w:eastAsia="zh-CN"/>
        </w:rPr>
        <w:t>8</w:t>
      </w:r>
      <w:r w:rsidRPr="00C946D1">
        <w:rPr>
          <w:rFonts w:ascii="Book Antiqua" w:hAnsi="Book Antiqua" w:cs="Book Antiqua"/>
          <w:sz w:val="24"/>
          <w:szCs w:val="24"/>
          <w:vertAlign w:val="superscript"/>
        </w:rPr>
        <w:t>]</w:t>
      </w:r>
      <w:r w:rsidRPr="00C946D1">
        <w:rPr>
          <w:rFonts w:ascii="Book Antiqua" w:hAnsi="Book Antiqua" w:cs="Book Antiqua"/>
          <w:sz w:val="24"/>
          <w:szCs w:val="24"/>
        </w:rPr>
        <w:t xml:space="preserve">. Placement of multiple plastic stents in CP related BBS is technically successful in over 95% of patients and offers the best results. Complete therapy requires approximately four ERCP procedures and stents exchanges performed every 3 </w:t>
      </w:r>
      <w:r>
        <w:rPr>
          <w:rFonts w:ascii="Book Antiqua" w:hAnsi="Book Antiqua" w:cs="Book Antiqua"/>
          <w:sz w:val="24"/>
          <w:szCs w:val="24"/>
        </w:rPr>
        <w:t>mo</w:t>
      </w:r>
      <w:r w:rsidRPr="00C946D1">
        <w:rPr>
          <w:rFonts w:ascii="Book Antiqua" w:hAnsi="Book Antiqua" w:cs="Book Antiqua"/>
          <w:sz w:val="24"/>
          <w:szCs w:val="24"/>
        </w:rPr>
        <w:t xml:space="preserve"> for 1 year. Single stents provided a relief in 31% of 350 patients as compared to 62% in 50 patients who received multiple stents</w:t>
      </w:r>
      <w:r w:rsidRPr="00C946D1">
        <w:rPr>
          <w:rFonts w:ascii="Book Antiqua" w:hAnsi="Book Antiqua" w:cs="Book Antiqua"/>
          <w:sz w:val="24"/>
          <w:szCs w:val="24"/>
          <w:vertAlign w:val="superscript"/>
        </w:rPr>
        <w:t>[36]</w:t>
      </w:r>
      <w:r w:rsidRPr="00C946D1">
        <w:rPr>
          <w:rFonts w:ascii="Book Antiqua" w:hAnsi="Book Antiqua" w:cs="Book Antiqua"/>
          <w:sz w:val="24"/>
          <w:szCs w:val="24"/>
        </w:rPr>
        <w:t xml:space="preserve">. </w:t>
      </w:r>
      <w:r w:rsidRPr="00C946D1">
        <w:rPr>
          <w:rFonts w:ascii="Book Antiqua" w:hAnsi="Book Antiqua" w:cs="Book Antiqua"/>
          <w:sz w:val="24"/>
          <w:szCs w:val="24"/>
          <w:lang w:val="da-DK"/>
        </w:rPr>
        <w:t>Catalano</w:t>
      </w:r>
      <w:r w:rsidRPr="00C946D1">
        <w:rPr>
          <w:rFonts w:ascii="Book Antiqua" w:hAnsi="Book Antiqua" w:cs="Book Antiqua"/>
          <w:sz w:val="24"/>
          <w:szCs w:val="24"/>
        </w:rPr>
        <w:t xml:space="preserve"> </w:t>
      </w:r>
      <w:r w:rsidRPr="006D15F4">
        <w:rPr>
          <w:rFonts w:ascii="Book Antiqua" w:hAnsi="Book Antiqua" w:cs="Book Antiqua"/>
          <w:i/>
          <w:sz w:val="24"/>
          <w:szCs w:val="24"/>
        </w:rPr>
        <w:t>et al</w:t>
      </w:r>
      <w:r w:rsidRPr="00C946D1">
        <w:rPr>
          <w:rFonts w:ascii="Book Antiqua" w:hAnsi="Book Antiqua" w:cs="Book Antiqua"/>
          <w:sz w:val="24"/>
          <w:szCs w:val="24"/>
          <w:vertAlign w:val="superscript"/>
        </w:rPr>
        <w:t>[</w:t>
      </w:r>
      <w:r>
        <w:rPr>
          <w:rFonts w:ascii="Book Antiqua" w:hAnsi="Book Antiqua" w:cs="Book Antiqua"/>
          <w:sz w:val="24"/>
          <w:szCs w:val="24"/>
          <w:vertAlign w:val="superscript"/>
          <w:lang w:eastAsia="zh-CN"/>
        </w:rPr>
        <w:t>59</w:t>
      </w:r>
      <w:r w:rsidRPr="00C946D1">
        <w:rPr>
          <w:rFonts w:ascii="Book Antiqua" w:hAnsi="Book Antiqua" w:cs="Book Antiqua"/>
          <w:sz w:val="24"/>
          <w:szCs w:val="24"/>
          <w:vertAlign w:val="superscript"/>
        </w:rPr>
        <w:t>]</w:t>
      </w:r>
      <w:r w:rsidRPr="00C946D1">
        <w:rPr>
          <w:rFonts w:ascii="Book Antiqua" w:hAnsi="Book Antiqua" w:cs="Book Antiqua"/>
          <w:sz w:val="24"/>
          <w:szCs w:val="24"/>
        </w:rPr>
        <w:t xml:space="preserve"> performed a non randomized study comparing single and multiple plastic stents in CP related BBS. Clinically success was reported in 92% with multiple stents as compared to 24% with single stents. Uncovered SEMS for BBS are not advocated and partially or fully covered SEMS have been used with a success rate of 50%-80% on follow up for 22-28 </w:t>
      </w:r>
      <w:r>
        <w:rPr>
          <w:rFonts w:ascii="Book Antiqua" w:hAnsi="Book Antiqua" w:cs="Book Antiqua"/>
          <w:sz w:val="24"/>
          <w:szCs w:val="24"/>
        </w:rPr>
        <w:t>mo</w:t>
      </w:r>
      <w:r w:rsidRPr="00C946D1">
        <w:rPr>
          <w:rFonts w:ascii="Book Antiqua" w:hAnsi="Book Antiqua" w:cs="Book Antiqua"/>
          <w:sz w:val="24"/>
          <w:szCs w:val="24"/>
          <w:vertAlign w:val="superscript"/>
        </w:rPr>
        <w:t>[6</w:t>
      </w:r>
      <w:r>
        <w:rPr>
          <w:rFonts w:ascii="Book Antiqua" w:hAnsi="Book Antiqua" w:cs="Book Antiqua"/>
          <w:sz w:val="24"/>
          <w:szCs w:val="24"/>
          <w:vertAlign w:val="superscript"/>
          <w:lang w:eastAsia="zh-CN"/>
        </w:rPr>
        <w:t>0</w:t>
      </w:r>
      <w:r w:rsidRPr="00C946D1">
        <w:rPr>
          <w:rFonts w:ascii="Book Antiqua" w:hAnsi="Book Antiqua" w:cs="Book Antiqua"/>
          <w:sz w:val="24"/>
          <w:szCs w:val="24"/>
          <w:vertAlign w:val="superscript"/>
        </w:rPr>
        <w:t>,6</w:t>
      </w:r>
      <w:r>
        <w:rPr>
          <w:rFonts w:ascii="Book Antiqua" w:hAnsi="Book Antiqua" w:cs="Book Antiqua"/>
          <w:sz w:val="24"/>
          <w:szCs w:val="24"/>
          <w:vertAlign w:val="superscript"/>
          <w:lang w:eastAsia="zh-CN"/>
        </w:rPr>
        <w:t>1</w:t>
      </w:r>
      <w:r w:rsidRPr="00C946D1">
        <w:rPr>
          <w:rFonts w:ascii="Book Antiqua" w:hAnsi="Book Antiqua" w:cs="Book Antiqua"/>
          <w:sz w:val="24"/>
          <w:szCs w:val="24"/>
          <w:vertAlign w:val="superscript"/>
        </w:rPr>
        <w:t>]</w:t>
      </w:r>
      <w:r w:rsidRPr="00C946D1">
        <w:rPr>
          <w:rFonts w:ascii="Book Antiqua" w:hAnsi="Book Antiqua" w:cs="Book Antiqua"/>
          <w:sz w:val="24"/>
          <w:szCs w:val="24"/>
        </w:rPr>
        <w:t>. A recently conducted multi center trial using fully covered SEMS (FCSEMS) in BBS included 127 patients of CP. It concluded that FCSEMS may be useful for treatment of BBS particularly in patients of CP</w:t>
      </w:r>
      <w:r w:rsidRPr="00C946D1">
        <w:rPr>
          <w:rFonts w:ascii="Book Antiqua" w:hAnsi="Book Antiqua" w:cs="Book Antiqua"/>
          <w:sz w:val="24"/>
          <w:szCs w:val="24"/>
          <w:vertAlign w:val="superscript"/>
        </w:rPr>
        <w:t>[6</w:t>
      </w:r>
      <w:r>
        <w:rPr>
          <w:rFonts w:ascii="Book Antiqua" w:hAnsi="Book Antiqua" w:cs="Book Antiqua"/>
          <w:sz w:val="24"/>
          <w:szCs w:val="24"/>
          <w:vertAlign w:val="superscript"/>
          <w:lang w:eastAsia="zh-CN"/>
        </w:rPr>
        <w:t>2</w:t>
      </w:r>
      <w:r w:rsidRPr="00C946D1">
        <w:rPr>
          <w:rFonts w:ascii="Book Antiqua" w:hAnsi="Book Antiqua" w:cs="Book Antiqua"/>
          <w:sz w:val="24"/>
          <w:szCs w:val="24"/>
          <w:vertAlign w:val="superscript"/>
        </w:rPr>
        <w:t>]</w:t>
      </w:r>
      <w:r w:rsidRPr="00C946D1">
        <w:rPr>
          <w:rFonts w:ascii="Book Antiqua" w:hAnsi="Book Antiqua" w:cs="Book Antiqua"/>
          <w:sz w:val="24"/>
          <w:szCs w:val="24"/>
        </w:rPr>
        <w:t xml:space="preserve">. There has been no head to head study comparing the single or multiple plastic </w:t>
      </w:r>
      <w:r w:rsidRPr="00C946D1">
        <w:rPr>
          <w:rFonts w:ascii="Book Antiqua" w:hAnsi="Book Antiqua" w:cs="Book Antiqua"/>
          <w:sz w:val="24"/>
          <w:szCs w:val="24"/>
        </w:rPr>
        <w:lastRenderedPageBreak/>
        <w:t xml:space="preserve">stents and metal stents in BBS due to CP and surgery. The choice and option of surgery depend up on patient preference, expertise at the treating center as well as the presence of co morbidities such as cirrhosis or collaterals. </w:t>
      </w:r>
    </w:p>
    <w:p w:rsidR="004564AD" w:rsidRDefault="004564AD" w:rsidP="00030F0B">
      <w:pPr>
        <w:spacing w:after="0" w:line="360" w:lineRule="auto"/>
        <w:jc w:val="both"/>
        <w:rPr>
          <w:rFonts w:ascii="Book Antiqua" w:hAnsi="Book Antiqua" w:cs="Book Antiqua"/>
          <w:b/>
          <w:bCs/>
          <w:sz w:val="24"/>
          <w:szCs w:val="24"/>
          <w:u w:val="single"/>
          <w:lang w:eastAsia="zh-CN"/>
        </w:rPr>
      </w:pPr>
    </w:p>
    <w:p w:rsidR="004564AD" w:rsidRPr="00F052C1" w:rsidRDefault="004564AD" w:rsidP="00030F0B">
      <w:pPr>
        <w:spacing w:after="0" w:line="360" w:lineRule="auto"/>
        <w:jc w:val="both"/>
        <w:rPr>
          <w:rFonts w:ascii="Book Antiqua" w:hAnsi="Book Antiqua" w:cs="Book Antiqua"/>
          <w:b/>
          <w:bCs/>
          <w:sz w:val="24"/>
          <w:szCs w:val="24"/>
        </w:rPr>
      </w:pPr>
      <w:r w:rsidRPr="00F052C1">
        <w:rPr>
          <w:rFonts w:ascii="Book Antiqua" w:hAnsi="Book Antiqua" w:cs="Book Antiqua"/>
          <w:b/>
          <w:bCs/>
          <w:sz w:val="24"/>
          <w:szCs w:val="24"/>
        </w:rPr>
        <w:t xml:space="preserve">PANCREATIC DUCTAL LEAKS </w:t>
      </w:r>
    </w:p>
    <w:p w:rsidR="004564AD" w:rsidRDefault="004564AD" w:rsidP="00F052C1">
      <w:pPr>
        <w:spacing w:after="0" w:line="360" w:lineRule="auto"/>
        <w:jc w:val="both"/>
        <w:rPr>
          <w:rFonts w:ascii="Book Antiqua" w:hAnsi="Book Antiqua" w:cs="Book Antiqua"/>
          <w:sz w:val="24"/>
          <w:szCs w:val="24"/>
          <w:lang w:eastAsia="zh-CN"/>
        </w:rPr>
      </w:pPr>
      <w:r w:rsidRPr="00C946D1">
        <w:rPr>
          <w:rFonts w:ascii="Book Antiqua" w:hAnsi="Book Antiqua" w:cs="Book Antiqua"/>
          <w:sz w:val="24"/>
          <w:szCs w:val="24"/>
        </w:rPr>
        <w:t>Leaks from the MPD or side branches can occur following blow out of the ducts due to obstruction by stone or strictures. PD leak is defined as extravasation of contrast material from the ductal system at ERCP</w:t>
      </w:r>
      <w:r w:rsidRPr="00C946D1">
        <w:rPr>
          <w:rFonts w:ascii="Book Antiqua" w:hAnsi="Book Antiqua" w:cs="Book Antiqua"/>
          <w:sz w:val="24"/>
          <w:szCs w:val="24"/>
          <w:vertAlign w:val="superscript"/>
        </w:rPr>
        <w:t>[6</w:t>
      </w:r>
      <w:r>
        <w:rPr>
          <w:rFonts w:ascii="Book Antiqua" w:hAnsi="Book Antiqua" w:cs="Book Antiqua"/>
          <w:sz w:val="24"/>
          <w:szCs w:val="24"/>
          <w:vertAlign w:val="superscript"/>
          <w:lang w:eastAsia="zh-CN"/>
        </w:rPr>
        <w:t>3</w:t>
      </w:r>
      <w:r w:rsidRPr="00C946D1">
        <w:rPr>
          <w:rFonts w:ascii="Book Antiqua" w:hAnsi="Book Antiqua" w:cs="Book Antiqua"/>
          <w:sz w:val="24"/>
          <w:szCs w:val="24"/>
          <w:vertAlign w:val="superscript"/>
        </w:rPr>
        <w:t>]</w:t>
      </w:r>
      <w:r w:rsidRPr="00C946D1">
        <w:rPr>
          <w:rFonts w:ascii="Book Antiqua" w:hAnsi="Book Antiqua" w:cs="Book Antiqua"/>
          <w:sz w:val="24"/>
          <w:szCs w:val="24"/>
        </w:rPr>
        <w:t>. Disruption could be partial or complete and leads to fluid collection, pseudocyst, ascites, pleural effusion and external or internal fistulas</w:t>
      </w:r>
      <w:r w:rsidRPr="00C946D1">
        <w:rPr>
          <w:rFonts w:ascii="Book Antiqua" w:hAnsi="Book Antiqua" w:cs="Book Antiqua"/>
          <w:sz w:val="24"/>
          <w:szCs w:val="24"/>
          <w:vertAlign w:val="superscript"/>
        </w:rPr>
        <w:t>[9,27]</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Placement of transpapillary stents offers the best treatment in patients with PD disruption as it converts the high pressure ductal system into a low pressure one with preferential flow across the stents</w:t>
      </w:r>
      <w:r w:rsidRPr="00C946D1">
        <w:rPr>
          <w:rFonts w:ascii="Book Antiqua" w:hAnsi="Book Antiqua" w:cs="Book Antiqua"/>
          <w:sz w:val="24"/>
          <w:szCs w:val="24"/>
          <w:vertAlign w:val="superscript"/>
        </w:rPr>
        <w:t>[27]</w:t>
      </w:r>
      <w:r w:rsidRPr="00C946D1">
        <w:rPr>
          <w:rFonts w:ascii="Book Antiqua" w:hAnsi="Book Antiqua" w:cs="Book Antiqua"/>
          <w:sz w:val="24"/>
          <w:szCs w:val="24"/>
        </w:rPr>
        <w:t>. Resolution of leak was seen in 92% of patients if the stent bridged the disruption, 50% when placed proximal to the disruption and 44% were a short transpapillary stent was placed</w:t>
      </w:r>
      <w:r w:rsidRPr="00C946D1">
        <w:rPr>
          <w:rFonts w:ascii="Book Antiqua" w:hAnsi="Book Antiqua" w:cs="Book Antiqua"/>
          <w:sz w:val="24"/>
          <w:szCs w:val="24"/>
          <w:vertAlign w:val="superscript"/>
        </w:rPr>
        <w:t>[6</w:t>
      </w:r>
      <w:r>
        <w:rPr>
          <w:rFonts w:ascii="Book Antiqua" w:hAnsi="Book Antiqua" w:cs="Book Antiqua"/>
          <w:sz w:val="24"/>
          <w:szCs w:val="24"/>
          <w:vertAlign w:val="superscript"/>
          <w:lang w:eastAsia="zh-CN"/>
        </w:rPr>
        <w:t>3</w:t>
      </w:r>
      <w:r w:rsidRPr="00C946D1">
        <w:rPr>
          <w:rFonts w:ascii="Book Antiqua" w:hAnsi="Book Antiqua" w:cs="Book Antiqua"/>
          <w:sz w:val="24"/>
          <w:szCs w:val="24"/>
          <w:vertAlign w:val="superscript"/>
        </w:rPr>
        <w:t>]</w:t>
      </w:r>
      <w:r w:rsidRPr="00C946D1">
        <w:rPr>
          <w:rFonts w:ascii="Book Antiqua" w:hAnsi="Book Antiqua" w:cs="Book Antiqua"/>
          <w:sz w:val="24"/>
          <w:szCs w:val="24"/>
        </w:rPr>
        <w:t>(see Fig</w:t>
      </w:r>
      <w:r>
        <w:rPr>
          <w:rFonts w:ascii="Book Antiqua" w:hAnsi="Book Antiqua" w:cs="Book Antiqua"/>
          <w:sz w:val="24"/>
          <w:szCs w:val="24"/>
          <w:lang w:eastAsia="zh-CN"/>
        </w:rPr>
        <w:t>ure 4</w:t>
      </w:r>
      <w:r w:rsidRPr="00C946D1">
        <w:rPr>
          <w:rFonts w:ascii="Book Antiqua" w:hAnsi="Book Antiqua" w:cs="Book Antiqua"/>
          <w:sz w:val="24"/>
          <w:szCs w:val="24"/>
        </w:rPr>
        <w:t xml:space="preserve">). In patients with complete transection where stenting is not feasible a multi disciplinary approach with a help of interventional radiologist or the surgeon may be required. </w:t>
      </w:r>
    </w:p>
    <w:p w:rsidR="004564AD" w:rsidRPr="00C946D1" w:rsidRDefault="004564AD" w:rsidP="00F052C1">
      <w:pPr>
        <w:spacing w:after="0" w:line="360" w:lineRule="auto"/>
        <w:jc w:val="both"/>
        <w:rPr>
          <w:rFonts w:ascii="Book Antiqua" w:hAnsi="Book Antiqua" w:cs="Book Antiqua"/>
          <w:sz w:val="24"/>
          <w:szCs w:val="24"/>
          <w:lang w:eastAsia="zh-CN"/>
        </w:rPr>
      </w:pPr>
    </w:p>
    <w:p w:rsidR="004564AD" w:rsidRPr="00F052C1" w:rsidRDefault="004564AD" w:rsidP="00030F0B">
      <w:pPr>
        <w:spacing w:after="0" w:line="360" w:lineRule="auto"/>
        <w:jc w:val="both"/>
        <w:rPr>
          <w:rFonts w:ascii="Book Antiqua" w:hAnsi="Book Antiqua" w:cs="Book Antiqua"/>
          <w:sz w:val="24"/>
          <w:szCs w:val="24"/>
          <w:lang w:eastAsia="zh-CN"/>
        </w:rPr>
      </w:pPr>
      <w:r w:rsidRPr="00F052C1">
        <w:rPr>
          <w:rFonts w:ascii="Book Antiqua" w:hAnsi="Book Antiqua" w:cs="Book Antiqua"/>
          <w:b/>
          <w:bCs/>
          <w:sz w:val="24"/>
          <w:szCs w:val="24"/>
        </w:rPr>
        <w:t>ENDOSCOPY OF PSEUDOCYST</w:t>
      </w:r>
    </w:p>
    <w:p w:rsidR="004564AD" w:rsidRPr="00C946D1" w:rsidRDefault="004564AD" w:rsidP="00030F0B">
      <w:pPr>
        <w:spacing w:after="0" w:line="360" w:lineRule="auto"/>
        <w:jc w:val="both"/>
        <w:rPr>
          <w:rFonts w:ascii="Book Antiqua" w:hAnsi="Book Antiqua" w:cs="Book Antiqua"/>
          <w:sz w:val="24"/>
          <w:szCs w:val="24"/>
        </w:rPr>
      </w:pPr>
      <w:r w:rsidRPr="00C946D1">
        <w:rPr>
          <w:rFonts w:ascii="Book Antiqua" w:hAnsi="Book Antiqua" w:cs="Book Antiqua"/>
          <w:sz w:val="24"/>
          <w:szCs w:val="24"/>
        </w:rPr>
        <w:t>Pancreatic pseudocyst (PPC) in CP is the result of disruption of the MPD or it’s side branches occurs in 20%-40% of patients</w:t>
      </w:r>
      <w:r w:rsidRPr="00C946D1">
        <w:rPr>
          <w:rFonts w:ascii="Book Antiqua" w:hAnsi="Book Antiqua" w:cs="Book Antiqua"/>
          <w:sz w:val="24"/>
          <w:szCs w:val="24"/>
          <w:vertAlign w:val="superscript"/>
        </w:rPr>
        <w:t>[6</w:t>
      </w:r>
      <w:r>
        <w:rPr>
          <w:rFonts w:ascii="Book Antiqua" w:hAnsi="Book Antiqua" w:cs="Book Antiqua"/>
          <w:sz w:val="24"/>
          <w:szCs w:val="24"/>
          <w:vertAlign w:val="superscript"/>
          <w:lang w:eastAsia="zh-CN"/>
        </w:rPr>
        <w:t>4</w:t>
      </w:r>
      <w:r w:rsidRPr="00C946D1">
        <w:rPr>
          <w:rFonts w:ascii="Book Antiqua" w:hAnsi="Book Antiqua" w:cs="Book Antiqua"/>
          <w:sz w:val="24"/>
          <w:szCs w:val="24"/>
          <w:vertAlign w:val="superscript"/>
        </w:rPr>
        <w:t>]</w:t>
      </w:r>
      <w:r w:rsidRPr="00C946D1">
        <w:rPr>
          <w:rFonts w:ascii="Book Antiqua" w:hAnsi="Book Antiqua" w:cs="Book Antiqua"/>
          <w:sz w:val="24"/>
          <w:szCs w:val="24"/>
        </w:rPr>
        <w:t>. Disruption generally follows obstruction by stone or stricture. Treatment is indicated for symptomatic PPC or those which increase in size. Symptoms result due to compression of adjacent structures or due to infection. It has also been suggested that prophylactic treatment be performed in certain specific situations to prevent complications. These include pancreatoplural fistula, cysts &gt;</w:t>
      </w:r>
      <w:r>
        <w:rPr>
          <w:rFonts w:ascii="Book Antiqua" w:hAnsi="Book Antiqua" w:cs="Book Antiqua"/>
          <w:sz w:val="24"/>
          <w:szCs w:val="24"/>
          <w:lang w:eastAsia="zh-CN"/>
        </w:rPr>
        <w:t xml:space="preserve"> </w:t>
      </w:r>
      <w:r>
        <w:rPr>
          <w:rFonts w:ascii="Book Antiqua" w:hAnsi="Book Antiqua" w:cs="Book Antiqua"/>
          <w:sz w:val="24"/>
          <w:szCs w:val="24"/>
        </w:rPr>
        <w:t>5mm lasting for over 6 w</w:t>
      </w:r>
      <w:r w:rsidRPr="00C946D1">
        <w:rPr>
          <w:rFonts w:ascii="Book Antiqua" w:hAnsi="Book Antiqua" w:cs="Book Antiqua"/>
          <w:sz w:val="24"/>
          <w:szCs w:val="24"/>
        </w:rPr>
        <w:t>k, compression of major vessels or presence of large pancreatic stones in MPD</w:t>
      </w:r>
      <w:r w:rsidRPr="00C946D1">
        <w:rPr>
          <w:rFonts w:ascii="Book Antiqua" w:hAnsi="Book Antiqua" w:cs="Book Antiqua"/>
          <w:sz w:val="24"/>
          <w:szCs w:val="24"/>
          <w:vertAlign w:val="superscript"/>
        </w:rPr>
        <w:t>[6</w:t>
      </w:r>
      <w:r>
        <w:rPr>
          <w:rFonts w:ascii="Book Antiqua" w:hAnsi="Book Antiqua" w:cs="Book Antiqua"/>
          <w:sz w:val="24"/>
          <w:szCs w:val="24"/>
          <w:vertAlign w:val="superscript"/>
          <w:lang w:eastAsia="zh-CN"/>
        </w:rPr>
        <w:t>5</w:t>
      </w:r>
      <w:r w:rsidRPr="00C946D1">
        <w:rPr>
          <w:rFonts w:ascii="Book Antiqua" w:hAnsi="Book Antiqua" w:cs="Book Antiqua"/>
          <w:sz w:val="24"/>
          <w:szCs w:val="24"/>
          <w:vertAlign w:val="superscript"/>
        </w:rPr>
        <w:t>]</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There is generally a low rate of spontaneous resolution of PPC in patients with CP though small asymptomatic cysts can be followed up</w:t>
      </w:r>
      <w:r w:rsidRPr="00C946D1">
        <w:rPr>
          <w:rFonts w:ascii="Book Antiqua" w:hAnsi="Book Antiqua" w:cs="Book Antiqua"/>
          <w:sz w:val="24"/>
          <w:szCs w:val="24"/>
          <w:vertAlign w:val="superscript"/>
        </w:rPr>
        <w:t>[6</w:t>
      </w:r>
      <w:r>
        <w:rPr>
          <w:rFonts w:ascii="Book Antiqua" w:hAnsi="Book Antiqua" w:cs="Book Antiqua"/>
          <w:sz w:val="24"/>
          <w:szCs w:val="24"/>
          <w:vertAlign w:val="superscript"/>
          <w:lang w:eastAsia="zh-CN"/>
        </w:rPr>
        <w:t>6</w:t>
      </w:r>
      <w:r w:rsidRPr="00C946D1">
        <w:rPr>
          <w:rFonts w:ascii="Book Antiqua" w:hAnsi="Book Antiqua" w:cs="Book Antiqua"/>
          <w:sz w:val="24"/>
          <w:szCs w:val="24"/>
          <w:vertAlign w:val="superscript"/>
        </w:rPr>
        <w:t>]</w:t>
      </w:r>
      <w:r w:rsidRPr="00C946D1">
        <w:rPr>
          <w:rFonts w:ascii="Book Antiqua" w:hAnsi="Book Antiqua" w:cs="Book Antiqua"/>
          <w:sz w:val="24"/>
          <w:szCs w:val="24"/>
        </w:rPr>
        <w:t xml:space="preserve">. Drainage of pseudocyst can be transmural (Transgastric or transduodenal) or transpapillary. Transmural drainage is ideal for PPC which bulge into the lumen of stomach or </w:t>
      </w:r>
      <w:r w:rsidRPr="00C946D1">
        <w:rPr>
          <w:rFonts w:ascii="Book Antiqua" w:hAnsi="Book Antiqua" w:cs="Book Antiqua"/>
          <w:sz w:val="24"/>
          <w:szCs w:val="24"/>
        </w:rPr>
        <w:lastRenderedPageBreak/>
        <w:t>duodenum. Transduodenal drainage offers best success when compared to transgastric drainage</w:t>
      </w:r>
      <w:r w:rsidRPr="00C946D1">
        <w:rPr>
          <w:rFonts w:ascii="Book Antiqua" w:hAnsi="Book Antiqua" w:cs="Book Antiqua"/>
          <w:sz w:val="24"/>
          <w:szCs w:val="24"/>
          <w:vertAlign w:val="superscript"/>
        </w:rPr>
        <w:t>[6</w:t>
      </w:r>
      <w:r>
        <w:rPr>
          <w:rFonts w:ascii="Book Antiqua" w:hAnsi="Book Antiqua" w:cs="Book Antiqua"/>
          <w:sz w:val="24"/>
          <w:szCs w:val="24"/>
          <w:vertAlign w:val="superscript"/>
          <w:lang w:eastAsia="zh-CN"/>
        </w:rPr>
        <w:t>7</w:t>
      </w:r>
      <w:r w:rsidRPr="00C946D1">
        <w:rPr>
          <w:rFonts w:ascii="Book Antiqua" w:hAnsi="Book Antiqua" w:cs="Book Antiqua"/>
          <w:sz w:val="24"/>
          <w:szCs w:val="24"/>
          <w:vertAlign w:val="superscript"/>
        </w:rPr>
        <w:t>]</w:t>
      </w:r>
      <w:r w:rsidRPr="00C946D1">
        <w:rPr>
          <w:rFonts w:ascii="Book Antiqua" w:hAnsi="Book Antiqua" w:cs="Book Antiqua"/>
          <w:sz w:val="24"/>
          <w:szCs w:val="24"/>
        </w:rPr>
        <w:t>. This is because cystoduodenal fistulas tend to remain patent longer than cystogastric fistulas. Placement of one or more pig tailed stents is better when compared to straight stents. Straight stents are associated with higher rate of bleed (around 7%) as well as migration</w:t>
      </w:r>
      <w:r w:rsidRPr="00C946D1">
        <w:rPr>
          <w:rFonts w:ascii="Book Antiqua" w:hAnsi="Book Antiqua" w:cs="Book Antiqua"/>
          <w:sz w:val="24"/>
          <w:szCs w:val="24"/>
          <w:vertAlign w:val="superscript"/>
        </w:rPr>
        <w:t>[6</w:t>
      </w:r>
      <w:r>
        <w:rPr>
          <w:rFonts w:ascii="Book Antiqua" w:hAnsi="Book Antiqua" w:cs="Book Antiqua"/>
          <w:sz w:val="24"/>
          <w:szCs w:val="24"/>
          <w:vertAlign w:val="superscript"/>
          <w:lang w:eastAsia="zh-CN"/>
        </w:rPr>
        <w:t>8</w:t>
      </w:r>
      <w:r w:rsidRPr="00C946D1">
        <w:rPr>
          <w:rFonts w:ascii="Book Antiqua" w:hAnsi="Book Antiqua" w:cs="Book Antiqua"/>
          <w:sz w:val="24"/>
          <w:szCs w:val="24"/>
          <w:vertAlign w:val="superscript"/>
        </w:rPr>
        <w:t>]</w:t>
      </w:r>
      <w:r w:rsidRPr="00C946D1">
        <w:rPr>
          <w:rFonts w:ascii="Book Antiqua" w:hAnsi="Book Antiqua" w:cs="Book Antiqua"/>
          <w:sz w:val="24"/>
          <w:szCs w:val="24"/>
        </w:rPr>
        <w:t xml:space="preserve">. Stent should be left in place for longer duration as their removal with-in 2 </w:t>
      </w:r>
      <w:r>
        <w:rPr>
          <w:rFonts w:ascii="Book Antiqua" w:hAnsi="Book Antiqua" w:cs="Book Antiqua"/>
          <w:sz w:val="24"/>
          <w:szCs w:val="24"/>
        </w:rPr>
        <w:t>mo</w:t>
      </w:r>
      <w:r w:rsidRPr="00C946D1">
        <w:rPr>
          <w:rFonts w:ascii="Book Antiqua" w:hAnsi="Book Antiqua" w:cs="Book Antiqua"/>
          <w:sz w:val="24"/>
          <w:szCs w:val="24"/>
        </w:rPr>
        <w:t xml:space="preserve"> is associated with higher incidence of PPC recurrence</w:t>
      </w:r>
      <w:r w:rsidRPr="00C946D1">
        <w:rPr>
          <w:rFonts w:ascii="Book Antiqua" w:hAnsi="Book Antiqua" w:cs="Book Antiqua"/>
          <w:sz w:val="24"/>
          <w:szCs w:val="24"/>
          <w:vertAlign w:val="superscript"/>
        </w:rPr>
        <w:t>[36]</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Pseudoaneurysm can complicate management of PPC because of the associated haemorrhage and a consequent high mortality</w:t>
      </w:r>
      <w:r w:rsidRPr="00C946D1">
        <w:rPr>
          <w:rFonts w:ascii="Book Antiqua" w:hAnsi="Book Antiqua" w:cs="Book Antiqua"/>
          <w:sz w:val="24"/>
          <w:szCs w:val="24"/>
          <w:vertAlign w:val="superscript"/>
        </w:rPr>
        <w:t>[</w:t>
      </w:r>
      <w:r>
        <w:rPr>
          <w:rFonts w:ascii="Book Antiqua" w:hAnsi="Book Antiqua" w:cs="Book Antiqua"/>
          <w:sz w:val="24"/>
          <w:szCs w:val="24"/>
          <w:vertAlign w:val="superscript"/>
          <w:lang w:eastAsia="zh-CN"/>
        </w:rPr>
        <w:t>69</w:t>
      </w:r>
      <w:r w:rsidRPr="00C946D1">
        <w:rPr>
          <w:rFonts w:ascii="Book Antiqua" w:hAnsi="Book Antiqua" w:cs="Book Antiqua"/>
          <w:sz w:val="24"/>
          <w:szCs w:val="24"/>
          <w:vertAlign w:val="superscript"/>
        </w:rPr>
        <w:t>]</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 xml:space="preserve">Delhaye </w:t>
      </w:r>
      <w:r w:rsidRPr="006D15F4">
        <w:rPr>
          <w:rFonts w:ascii="Book Antiqua" w:hAnsi="Book Antiqua" w:cs="Book Antiqua"/>
          <w:i/>
          <w:sz w:val="24"/>
          <w:szCs w:val="24"/>
        </w:rPr>
        <w:t>et al</w:t>
      </w:r>
      <w:r w:rsidRPr="00C946D1">
        <w:rPr>
          <w:rFonts w:ascii="Book Antiqua" w:hAnsi="Book Antiqua" w:cs="Book Antiqua"/>
          <w:sz w:val="24"/>
          <w:szCs w:val="24"/>
          <w:vertAlign w:val="superscript"/>
        </w:rPr>
        <w:t>[27]</w:t>
      </w:r>
      <w:r w:rsidRPr="00C946D1">
        <w:rPr>
          <w:rFonts w:ascii="Book Antiqua" w:hAnsi="Book Antiqua" w:cs="Book Antiqua"/>
          <w:sz w:val="24"/>
          <w:szCs w:val="24"/>
        </w:rPr>
        <w:t xml:space="preserve"> recommend prophylactic embolization of pseudoaneurysm prior to drainage of an adjacent PPC. </w:t>
      </w:r>
    </w:p>
    <w:p w:rsidR="004564AD" w:rsidRPr="00C946D1" w:rsidRDefault="004564AD" w:rsidP="00030F0B">
      <w:pPr>
        <w:spacing w:after="0" w:line="360" w:lineRule="auto"/>
        <w:jc w:val="both"/>
        <w:rPr>
          <w:rFonts w:ascii="Book Antiqua" w:hAnsi="Book Antiqua" w:cs="Book Antiqua"/>
          <w:sz w:val="24"/>
          <w:szCs w:val="24"/>
        </w:rPr>
      </w:pPr>
      <w:r w:rsidRPr="00C946D1">
        <w:rPr>
          <w:rFonts w:ascii="Book Antiqua" w:hAnsi="Book Antiqua" w:cs="Book Antiqua"/>
          <w:sz w:val="24"/>
          <w:szCs w:val="24"/>
        </w:rPr>
        <w:tab/>
        <w:t>Transpapillary drainage is reserved for small cysts (&lt;</w:t>
      </w:r>
      <w:r>
        <w:rPr>
          <w:rFonts w:ascii="Book Antiqua" w:hAnsi="Book Antiqua" w:cs="Book Antiqua"/>
          <w:sz w:val="24"/>
          <w:szCs w:val="24"/>
          <w:lang w:eastAsia="zh-CN"/>
        </w:rPr>
        <w:t xml:space="preserve"> </w:t>
      </w:r>
      <w:r w:rsidRPr="00C946D1">
        <w:rPr>
          <w:rFonts w:ascii="Book Antiqua" w:hAnsi="Book Antiqua" w:cs="Book Antiqua"/>
          <w:sz w:val="24"/>
          <w:szCs w:val="24"/>
        </w:rPr>
        <w:t>6</w:t>
      </w:r>
      <w:r>
        <w:rPr>
          <w:rFonts w:ascii="Book Antiqua" w:hAnsi="Book Antiqua" w:cs="Book Antiqua"/>
          <w:sz w:val="24"/>
          <w:szCs w:val="24"/>
          <w:lang w:eastAsia="zh-CN"/>
        </w:rPr>
        <w:t xml:space="preserve"> </w:t>
      </w:r>
      <w:r w:rsidRPr="00C946D1">
        <w:rPr>
          <w:rFonts w:ascii="Book Antiqua" w:hAnsi="Book Antiqua" w:cs="Book Antiqua"/>
          <w:sz w:val="24"/>
          <w:szCs w:val="24"/>
        </w:rPr>
        <w:t>cm size) and those in communication with the MPD. The role of EUS guided drainage for non bulging PPC will be discussed in next section. Comparison of EUS guided drainage with surgery in an RCT revealed that endoscopic drainage was significantly better than surgery in terms of cost and length of stay over a 3 month follow up</w:t>
      </w:r>
      <w:r w:rsidRPr="00C946D1">
        <w:rPr>
          <w:rFonts w:ascii="Book Antiqua" w:hAnsi="Book Antiqua" w:cs="Book Antiqua"/>
          <w:sz w:val="24"/>
          <w:szCs w:val="24"/>
          <w:vertAlign w:val="superscript"/>
        </w:rPr>
        <w:t>[7</w:t>
      </w:r>
      <w:r>
        <w:rPr>
          <w:rFonts w:ascii="Book Antiqua" w:hAnsi="Book Antiqua" w:cs="Book Antiqua"/>
          <w:sz w:val="24"/>
          <w:szCs w:val="24"/>
          <w:vertAlign w:val="superscript"/>
          <w:lang w:eastAsia="zh-CN"/>
        </w:rPr>
        <w:t>0</w:t>
      </w:r>
      <w:r w:rsidRPr="00C946D1">
        <w:rPr>
          <w:rFonts w:ascii="Book Antiqua" w:hAnsi="Book Antiqua" w:cs="Book Antiqua"/>
          <w:sz w:val="24"/>
          <w:szCs w:val="24"/>
          <w:vertAlign w:val="superscript"/>
        </w:rPr>
        <w:t>]</w:t>
      </w:r>
      <w:r w:rsidRPr="00C946D1">
        <w:rPr>
          <w:rFonts w:ascii="Book Antiqua" w:hAnsi="Book Antiqua" w:cs="Book Antiqua"/>
          <w:sz w:val="24"/>
          <w:szCs w:val="24"/>
        </w:rPr>
        <w:t>. Complications include bleed, infection and leak of around 4% each with a mortality of 0.5%</w:t>
      </w:r>
      <w:r w:rsidRPr="00C946D1">
        <w:rPr>
          <w:rFonts w:ascii="Book Antiqua" w:hAnsi="Book Antiqua" w:cs="Book Antiqua"/>
          <w:sz w:val="24"/>
          <w:szCs w:val="24"/>
          <w:vertAlign w:val="superscript"/>
        </w:rPr>
        <w:t>[7</w:t>
      </w:r>
      <w:r>
        <w:rPr>
          <w:rFonts w:ascii="Book Antiqua" w:hAnsi="Book Antiqua" w:cs="Book Antiqua"/>
          <w:sz w:val="24"/>
          <w:szCs w:val="24"/>
          <w:vertAlign w:val="superscript"/>
          <w:lang w:eastAsia="zh-CN"/>
        </w:rPr>
        <w:t>1</w:t>
      </w:r>
      <w:r w:rsidRPr="00C946D1">
        <w:rPr>
          <w:rFonts w:ascii="Book Antiqua" w:hAnsi="Book Antiqua" w:cs="Book Antiqua"/>
          <w:sz w:val="24"/>
          <w:szCs w:val="24"/>
          <w:vertAlign w:val="superscript"/>
        </w:rPr>
        <w:t>]</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Infection is more likely with transpapillary drainage and leak is more likely with transmural drainage. Routine antibiotic administration is recommended for drainage of PPC</w:t>
      </w:r>
      <w:r w:rsidRPr="00C946D1">
        <w:rPr>
          <w:rFonts w:ascii="Book Antiqua" w:hAnsi="Book Antiqua" w:cs="Book Antiqua"/>
          <w:sz w:val="24"/>
          <w:szCs w:val="24"/>
          <w:vertAlign w:val="superscript"/>
        </w:rPr>
        <w:t>[7</w:t>
      </w:r>
      <w:r>
        <w:rPr>
          <w:rFonts w:ascii="Book Antiqua" w:hAnsi="Book Antiqua" w:cs="Book Antiqua"/>
          <w:sz w:val="24"/>
          <w:szCs w:val="24"/>
          <w:vertAlign w:val="superscript"/>
          <w:lang w:eastAsia="zh-CN"/>
        </w:rPr>
        <w:t>2</w:t>
      </w:r>
      <w:r w:rsidRPr="00C946D1">
        <w:rPr>
          <w:rFonts w:ascii="Book Antiqua" w:hAnsi="Book Antiqua" w:cs="Book Antiqua"/>
          <w:sz w:val="24"/>
          <w:szCs w:val="24"/>
          <w:vertAlign w:val="superscript"/>
        </w:rPr>
        <w:t>]</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With a success rate of 80%-95% at most centers, recurrence rate of 10-20% and results comparative or better than surgery endoscopy is the preferred first line of management in patients of PPC in the background of CP</w:t>
      </w:r>
      <w:r w:rsidRPr="00C946D1">
        <w:rPr>
          <w:rFonts w:ascii="Book Antiqua" w:hAnsi="Book Antiqua" w:cs="Book Antiqua"/>
          <w:sz w:val="24"/>
          <w:szCs w:val="24"/>
          <w:vertAlign w:val="superscript"/>
        </w:rPr>
        <w:t>[27,36]</w:t>
      </w:r>
      <w:r w:rsidRPr="00C946D1">
        <w:rPr>
          <w:rFonts w:ascii="Book Antiqua" w:hAnsi="Book Antiqua" w:cs="Book Antiqua"/>
          <w:sz w:val="24"/>
          <w:szCs w:val="24"/>
        </w:rPr>
        <w:t>.</w:t>
      </w:r>
      <w:r>
        <w:rPr>
          <w:rFonts w:ascii="Book Antiqua" w:hAnsi="Book Antiqua" w:cs="Book Antiqua"/>
          <w:sz w:val="24"/>
          <w:szCs w:val="24"/>
        </w:rPr>
        <w:t xml:space="preserve"> </w:t>
      </w:r>
    </w:p>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b/>
          <w:bCs/>
          <w:sz w:val="24"/>
          <w:szCs w:val="24"/>
          <w:lang w:eastAsia="zh-CN"/>
        </w:rPr>
      </w:pPr>
      <w:r w:rsidRPr="00C946D1">
        <w:rPr>
          <w:rFonts w:ascii="Book Antiqua" w:hAnsi="Book Antiqua" w:cs="Book Antiqua"/>
          <w:b/>
          <w:bCs/>
          <w:sz w:val="24"/>
          <w:szCs w:val="24"/>
        </w:rPr>
        <w:t xml:space="preserve">ENDOSONOGRAPHY </w:t>
      </w:r>
      <w:r>
        <w:rPr>
          <w:rFonts w:ascii="Book Antiqua" w:hAnsi="Book Antiqua" w:cs="Book Antiqua"/>
          <w:b/>
          <w:bCs/>
          <w:sz w:val="24"/>
          <w:szCs w:val="24"/>
        </w:rPr>
        <w:t>IN CP</w:t>
      </w:r>
    </w:p>
    <w:p w:rsidR="004564AD" w:rsidRDefault="004564AD" w:rsidP="00030F0B">
      <w:pPr>
        <w:spacing w:after="0" w:line="360" w:lineRule="auto"/>
        <w:jc w:val="both"/>
        <w:rPr>
          <w:rFonts w:ascii="Book Antiqua" w:hAnsi="Book Antiqua" w:cs="Book Antiqua"/>
          <w:sz w:val="24"/>
          <w:szCs w:val="24"/>
          <w:lang w:eastAsia="zh-CN"/>
        </w:rPr>
      </w:pPr>
      <w:r w:rsidRPr="009F5F43">
        <w:rPr>
          <w:rFonts w:ascii="Book Antiqua" w:hAnsi="Book Antiqua" w:cs="Book Antiqua"/>
          <w:bCs/>
          <w:sz w:val="24"/>
          <w:szCs w:val="24"/>
        </w:rPr>
        <w:t>Endosonography (EUS)</w:t>
      </w:r>
      <w:r w:rsidRPr="009F5F43">
        <w:rPr>
          <w:rFonts w:ascii="Book Antiqua" w:hAnsi="Book Antiqua" w:cs="Book Antiqua"/>
          <w:sz w:val="24"/>
          <w:szCs w:val="24"/>
        </w:rPr>
        <w:t xml:space="preserve"> </w:t>
      </w:r>
      <w:r w:rsidRPr="00C946D1">
        <w:rPr>
          <w:rFonts w:ascii="Book Antiqua" w:hAnsi="Book Antiqua" w:cs="Book Antiqua"/>
          <w:sz w:val="24"/>
          <w:szCs w:val="24"/>
        </w:rPr>
        <w:t>is an excellent diagnostic modality especially in patients with early CP. It also has definite therapeutic role in the following situations and these are discussed briefly.</w:t>
      </w:r>
    </w:p>
    <w:p w:rsidR="004564AD" w:rsidRPr="00C946D1" w:rsidRDefault="004564AD" w:rsidP="00030F0B">
      <w:pPr>
        <w:spacing w:after="0" w:line="360" w:lineRule="auto"/>
        <w:jc w:val="both"/>
        <w:rPr>
          <w:rFonts w:ascii="Book Antiqua" w:hAnsi="Book Antiqua" w:cs="Book Antiqua"/>
          <w:sz w:val="24"/>
          <w:szCs w:val="24"/>
          <w:lang w:eastAsia="zh-CN"/>
        </w:rPr>
      </w:pPr>
    </w:p>
    <w:p w:rsidR="004564AD" w:rsidRPr="009F5F43" w:rsidRDefault="004564AD" w:rsidP="009F5F43">
      <w:pPr>
        <w:spacing w:after="0" w:line="360" w:lineRule="auto"/>
        <w:jc w:val="both"/>
        <w:rPr>
          <w:rFonts w:ascii="Book Antiqua" w:hAnsi="Book Antiqua" w:cs="Book Antiqua"/>
          <w:b/>
          <w:i/>
          <w:sz w:val="24"/>
          <w:szCs w:val="24"/>
          <w:lang w:eastAsia="zh-CN"/>
        </w:rPr>
      </w:pPr>
      <w:r w:rsidRPr="009F5F43">
        <w:rPr>
          <w:rFonts w:ascii="Book Antiqua" w:hAnsi="Book Antiqua" w:cs="Book Antiqua"/>
          <w:b/>
          <w:i/>
          <w:sz w:val="24"/>
          <w:szCs w:val="24"/>
        </w:rPr>
        <w:t xml:space="preserve">PPC drainage </w:t>
      </w:r>
    </w:p>
    <w:p w:rsidR="004564AD" w:rsidRDefault="004564AD" w:rsidP="009F5F43">
      <w:pPr>
        <w:spacing w:after="0" w:line="360" w:lineRule="auto"/>
        <w:jc w:val="both"/>
        <w:rPr>
          <w:rFonts w:ascii="Book Antiqua" w:hAnsi="Book Antiqua" w:cs="Book Antiqua"/>
          <w:sz w:val="24"/>
          <w:szCs w:val="24"/>
          <w:lang w:eastAsia="zh-CN"/>
        </w:rPr>
      </w:pPr>
      <w:r w:rsidRPr="00C946D1">
        <w:rPr>
          <w:rFonts w:ascii="Book Antiqua" w:hAnsi="Book Antiqua" w:cs="Book Antiqua"/>
          <w:sz w:val="24"/>
          <w:szCs w:val="24"/>
        </w:rPr>
        <w:t>EUS is ideal for drainage of non bulging PPC and cysts as far as 4cm from the stomach or duodenal wall have been drained</w:t>
      </w:r>
      <w:r w:rsidRPr="00C946D1">
        <w:rPr>
          <w:rFonts w:ascii="Book Antiqua" w:hAnsi="Book Antiqua" w:cs="Book Antiqua"/>
          <w:sz w:val="24"/>
          <w:szCs w:val="24"/>
          <w:vertAlign w:val="superscript"/>
        </w:rPr>
        <w:t>[7</w:t>
      </w:r>
      <w:r>
        <w:rPr>
          <w:rFonts w:ascii="Book Antiqua" w:hAnsi="Book Antiqua" w:cs="Book Antiqua"/>
          <w:sz w:val="24"/>
          <w:szCs w:val="24"/>
          <w:vertAlign w:val="superscript"/>
          <w:lang w:eastAsia="zh-CN"/>
        </w:rPr>
        <w:t>3</w:t>
      </w:r>
      <w:r w:rsidRPr="00C946D1">
        <w:rPr>
          <w:rFonts w:ascii="Book Antiqua" w:hAnsi="Book Antiqua" w:cs="Book Antiqua"/>
          <w:sz w:val="24"/>
          <w:szCs w:val="24"/>
          <w:vertAlign w:val="superscript"/>
        </w:rPr>
        <w:t>]</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 xml:space="preserve">44%-53% of PPC’s belong to this category. In the </w:t>
      </w:r>
      <w:r w:rsidRPr="00C946D1">
        <w:rPr>
          <w:rFonts w:ascii="Book Antiqua" w:hAnsi="Book Antiqua" w:cs="Book Antiqua"/>
          <w:sz w:val="24"/>
          <w:szCs w:val="24"/>
        </w:rPr>
        <w:lastRenderedPageBreak/>
        <w:t>presence of collaterals the site of drainage is better identified with EUS, thus making the procedure safer. Complication rate is however similar when PPC’s are drained with or with out EUS guidance</w:t>
      </w:r>
      <w:r w:rsidRPr="00C946D1">
        <w:rPr>
          <w:rFonts w:ascii="Book Antiqua" w:hAnsi="Book Antiqua" w:cs="Book Antiqua"/>
          <w:sz w:val="24"/>
          <w:szCs w:val="24"/>
          <w:vertAlign w:val="superscript"/>
        </w:rPr>
        <w:t>[7</w:t>
      </w:r>
      <w:r>
        <w:rPr>
          <w:rFonts w:ascii="Book Antiqua" w:hAnsi="Book Antiqua" w:cs="Book Antiqua"/>
          <w:sz w:val="24"/>
          <w:szCs w:val="24"/>
          <w:vertAlign w:val="superscript"/>
          <w:lang w:eastAsia="zh-CN"/>
        </w:rPr>
        <w:t>4</w:t>
      </w:r>
      <w:r w:rsidRPr="00C946D1">
        <w:rPr>
          <w:rFonts w:ascii="Book Antiqua" w:hAnsi="Book Antiqua" w:cs="Book Antiqua"/>
          <w:sz w:val="24"/>
          <w:szCs w:val="24"/>
          <w:vertAlign w:val="superscript"/>
        </w:rPr>
        <w:t>]</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A recent randomized trial comparing EUS guided and surgical cystogastrostomy for pseudocyst revealed shorter hospital stay, lower cost and better physical and mental health in the endoscopy group. None in the endoscopy group had pseudocyst recurrence and therapy was successful in all the patients</w:t>
      </w:r>
      <w:r w:rsidRPr="00C946D1">
        <w:rPr>
          <w:rFonts w:ascii="Book Antiqua" w:hAnsi="Book Antiqua" w:cs="Book Antiqua"/>
          <w:sz w:val="24"/>
          <w:szCs w:val="24"/>
          <w:vertAlign w:val="superscript"/>
        </w:rPr>
        <w:t>[7</w:t>
      </w:r>
      <w:r>
        <w:rPr>
          <w:rFonts w:ascii="Book Antiqua" w:hAnsi="Book Antiqua" w:cs="Book Antiqua"/>
          <w:sz w:val="24"/>
          <w:szCs w:val="24"/>
          <w:vertAlign w:val="superscript"/>
          <w:lang w:eastAsia="zh-CN"/>
        </w:rPr>
        <w:t>5</w:t>
      </w:r>
      <w:r w:rsidRPr="00C946D1">
        <w:rPr>
          <w:rFonts w:ascii="Book Antiqua" w:hAnsi="Book Antiqua" w:cs="Book Antiqua"/>
          <w:sz w:val="24"/>
          <w:szCs w:val="24"/>
          <w:vertAlign w:val="superscript"/>
        </w:rPr>
        <w:t>]</w:t>
      </w:r>
      <w:r w:rsidRPr="00C946D1">
        <w:rPr>
          <w:rFonts w:ascii="Book Antiqua" w:hAnsi="Book Antiqua" w:cs="Book Antiqua"/>
          <w:sz w:val="24"/>
          <w:szCs w:val="24"/>
        </w:rPr>
        <w:t xml:space="preserve">. </w:t>
      </w:r>
    </w:p>
    <w:p w:rsidR="004564AD" w:rsidRDefault="004564AD" w:rsidP="009F5F43">
      <w:pPr>
        <w:spacing w:after="0" w:line="360" w:lineRule="auto"/>
        <w:jc w:val="both"/>
        <w:rPr>
          <w:rFonts w:ascii="Book Antiqua" w:hAnsi="Book Antiqua" w:cs="Book Antiqua"/>
          <w:sz w:val="24"/>
          <w:szCs w:val="24"/>
          <w:lang w:eastAsia="zh-CN"/>
        </w:rPr>
      </w:pPr>
    </w:p>
    <w:p w:rsidR="004564AD" w:rsidRPr="009F5F43" w:rsidRDefault="004564AD" w:rsidP="009F5F43">
      <w:pPr>
        <w:spacing w:after="0" w:line="360" w:lineRule="auto"/>
        <w:jc w:val="both"/>
        <w:rPr>
          <w:rFonts w:ascii="Book Antiqua" w:hAnsi="Book Antiqua" w:cs="Book Antiqua"/>
          <w:b/>
          <w:i/>
          <w:sz w:val="24"/>
          <w:szCs w:val="24"/>
          <w:lang w:eastAsia="zh-CN"/>
        </w:rPr>
      </w:pPr>
      <w:r w:rsidRPr="009F5F43">
        <w:rPr>
          <w:rFonts w:ascii="Book Antiqua" w:hAnsi="Book Antiqua" w:cs="Book Antiqua"/>
          <w:b/>
          <w:i/>
          <w:sz w:val="24"/>
          <w:szCs w:val="24"/>
        </w:rPr>
        <w:t>EUS guided access of MPD</w:t>
      </w:r>
    </w:p>
    <w:p w:rsidR="004564AD" w:rsidRDefault="004564AD" w:rsidP="009F5F43">
      <w:pPr>
        <w:spacing w:after="0" w:line="360" w:lineRule="auto"/>
        <w:jc w:val="both"/>
        <w:rPr>
          <w:rFonts w:ascii="Book Antiqua" w:hAnsi="Book Antiqua" w:cs="Book Antiqua"/>
          <w:sz w:val="24"/>
          <w:szCs w:val="24"/>
          <w:lang w:eastAsia="zh-CN"/>
        </w:rPr>
      </w:pPr>
      <w:r w:rsidRPr="00C946D1">
        <w:rPr>
          <w:rFonts w:ascii="Book Antiqua" w:hAnsi="Book Antiqua" w:cs="Book Antiqua"/>
          <w:sz w:val="24"/>
          <w:szCs w:val="24"/>
        </w:rPr>
        <w:t>EUS guided access or drainage is indicated following failed conventional drainage of MPD. It can be via the stomach (Pancreatogastric) or duodenum (pancreatobulbar). The duodenal route is preferred because better stability of the EUS scope</w:t>
      </w:r>
      <w:r w:rsidRPr="00C946D1">
        <w:rPr>
          <w:rFonts w:ascii="Book Antiqua" w:hAnsi="Book Antiqua" w:cs="Book Antiqua"/>
          <w:sz w:val="24"/>
          <w:szCs w:val="24"/>
          <w:vertAlign w:val="superscript"/>
        </w:rPr>
        <w:t>[9]</w:t>
      </w:r>
      <w:r w:rsidRPr="00C946D1">
        <w:rPr>
          <w:rFonts w:ascii="Book Antiqua" w:hAnsi="Book Antiqua" w:cs="Book Antiqua"/>
          <w:sz w:val="24"/>
          <w:szCs w:val="24"/>
        </w:rPr>
        <w:t>. A guidewire can be passed into the duodenum for a rendezvous procedure or transmural drainage can be performed. Success rate of 77%-92% have been reported</w:t>
      </w:r>
      <w:r w:rsidRPr="00C946D1">
        <w:rPr>
          <w:rFonts w:ascii="Book Antiqua" w:hAnsi="Book Antiqua" w:cs="Book Antiqua"/>
          <w:sz w:val="24"/>
          <w:szCs w:val="24"/>
          <w:vertAlign w:val="superscript"/>
        </w:rPr>
        <w:t>[7</w:t>
      </w:r>
      <w:r>
        <w:rPr>
          <w:rFonts w:ascii="Book Antiqua" w:hAnsi="Book Antiqua" w:cs="Book Antiqua"/>
          <w:sz w:val="24"/>
          <w:szCs w:val="24"/>
          <w:vertAlign w:val="superscript"/>
          <w:lang w:eastAsia="zh-CN"/>
        </w:rPr>
        <w:t>6</w:t>
      </w:r>
      <w:r w:rsidRPr="00C946D1">
        <w:rPr>
          <w:rFonts w:ascii="Book Antiqua" w:hAnsi="Book Antiqua" w:cs="Book Antiqua"/>
          <w:sz w:val="24"/>
          <w:szCs w:val="24"/>
          <w:vertAlign w:val="superscript"/>
        </w:rPr>
        <w:t>,7</w:t>
      </w:r>
      <w:r>
        <w:rPr>
          <w:rFonts w:ascii="Book Antiqua" w:hAnsi="Book Antiqua" w:cs="Book Antiqua"/>
          <w:sz w:val="24"/>
          <w:szCs w:val="24"/>
          <w:vertAlign w:val="superscript"/>
          <w:lang w:eastAsia="zh-CN"/>
        </w:rPr>
        <w:t>7</w:t>
      </w:r>
      <w:r w:rsidRPr="00C946D1">
        <w:rPr>
          <w:rFonts w:ascii="Book Antiqua" w:hAnsi="Book Antiqua" w:cs="Book Antiqua"/>
          <w:sz w:val="24"/>
          <w:szCs w:val="24"/>
          <w:vertAlign w:val="superscript"/>
        </w:rPr>
        <w:t>]</w:t>
      </w:r>
      <w:r w:rsidRPr="00C946D1">
        <w:rPr>
          <w:rFonts w:ascii="Book Antiqua" w:hAnsi="Book Antiqua" w:cs="Book Antiqua"/>
          <w:sz w:val="24"/>
          <w:szCs w:val="24"/>
        </w:rPr>
        <w:t>. Complications include pain, bleed, perforation and haemotoma. And morbidity of 0%-44% has been reported</w:t>
      </w:r>
      <w:r w:rsidRPr="00C946D1">
        <w:rPr>
          <w:rFonts w:ascii="Book Antiqua" w:hAnsi="Book Antiqua" w:cs="Book Antiqua"/>
          <w:sz w:val="24"/>
          <w:szCs w:val="24"/>
          <w:vertAlign w:val="superscript"/>
        </w:rPr>
        <w:t>[7</w:t>
      </w:r>
      <w:r>
        <w:rPr>
          <w:rFonts w:ascii="Book Antiqua" w:hAnsi="Book Antiqua" w:cs="Book Antiqua"/>
          <w:sz w:val="24"/>
          <w:szCs w:val="24"/>
          <w:vertAlign w:val="superscript"/>
          <w:lang w:eastAsia="zh-CN"/>
        </w:rPr>
        <w:t>6-</w:t>
      </w:r>
      <w:r w:rsidRPr="00C946D1">
        <w:rPr>
          <w:rFonts w:ascii="Book Antiqua" w:hAnsi="Book Antiqua" w:cs="Book Antiqua"/>
          <w:sz w:val="24"/>
          <w:szCs w:val="24"/>
          <w:vertAlign w:val="superscript"/>
        </w:rPr>
        <w:t>7</w:t>
      </w:r>
      <w:r>
        <w:rPr>
          <w:rFonts w:ascii="Book Antiqua" w:hAnsi="Book Antiqua" w:cs="Book Antiqua"/>
          <w:sz w:val="24"/>
          <w:szCs w:val="24"/>
          <w:vertAlign w:val="superscript"/>
          <w:lang w:eastAsia="zh-CN"/>
        </w:rPr>
        <w:t>8</w:t>
      </w:r>
      <w:r w:rsidRPr="00C946D1">
        <w:rPr>
          <w:rFonts w:ascii="Book Antiqua" w:hAnsi="Book Antiqua" w:cs="Book Antiqua"/>
          <w:sz w:val="24"/>
          <w:szCs w:val="24"/>
          <w:vertAlign w:val="superscript"/>
        </w:rPr>
        <w:t>]</w:t>
      </w:r>
      <w:r w:rsidRPr="00C946D1">
        <w:rPr>
          <w:rFonts w:ascii="Book Antiqua" w:hAnsi="Book Antiqua" w:cs="Book Antiqua"/>
          <w:sz w:val="24"/>
          <w:szCs w:val="24"/>
        </w:rPr>
        <w:t>. EUS guided access of the MPD is a technically challenging procedure and should always be performed by experts and under radiological guidance</w:t>
      </w:r>
      <w:r w:rsidRPr="00C946D1">
        <w:rPr>
          <w:rFonts w:ascii="Book Antiqua" w:hAnsi="Book Antiqua" w:cs="Book Antiqua"/>
          <w:sz w:val="24"/>
          <w:szCs w:val="24"/>
          <w:vertAlign w:val="superscript"/>
        </w:rPr>
        <w:t>[9]</w:t>
      </w:r>
      <w:r w:rsidRPr="00C946D1">
        <w:rPr>
          <w:rFonts w:ascii="Book Antiqua" w:hAnsi="Book Antiqua" w:cs="Book Antiqua"/>
          <w:sz w:val="24"/>
          <w:szCs w:val="24"/>
        </w:rPr>
        <w:t xml:space="preserve">. </w:t>
      </w:r>
    </w:p>
    <w:p w:rsidR="004564AD" w:rsidRPr="00C946D1" w:rsidRDefault="004564AD" w:rsidP="009F5F43">
      <w:pPr>
        <w:spacing w:after="0" w:line="360" w:lineRule="auto"/>
        <w:jc w:val="both"/>
        <w:rPr>
          <w:rFonts w:ascii="Book Antiqua" w:hAnsi="Book Antiqua" w:cs="Book Antiqua"/>
          <w:sz w:val="24"/>
          <w:szCs w:val="24"/>
          <w:lang w:eastAsia="zh-CN"/>
        </w:rPr>
      </w:pPr>
    </w:p>
    <w:p w:rsidR="004564AD" w:rsidRPr="009F5F43" w:rsidRDefault="004564AD" w:rsidP="009F5F43">
      <w:pPr>
        <w:spacing w:after="0" w:line="360" w:lineRule="auto"/>
        <w:jc w:val="both"/>
        <w:rPr>
          <w:rFonts w:ascii="Book Antiqua" w:hAnsi="Book Antiqua" w:cs="Book Antiqua"/>
          <w:i/>
          <w:sz w:val="24"/>
          <w:szCs w:val="24"/>
          <w:lang w:eastAsia="zh-CN"/>
        </w:rPr>
      </w:pPr>
      <w:r w:rsidRPr="009F5F43">
        <w:rPr>
          <w:rFonts w:ascii="Book Antiqua" w:hAnsi="Book Antiqua" w:cs="Book Antiqua"/>
          <w:b/>
          <w:bCs/>
          <w:i/>
          <w:sz w:val="24"/>
          <w:szCs w:val="24"/>
        </w:rPr>
        <w:t>EUS guided celiac block</w:t>
      </w:r>
    </w:p>
    <w:p w:rsidR="004564AD" w:rsidRPr="00C946D1" w:rsidRDefault="004564AD" w:rsidP="009F5F43">
      <w:pPr>
        <w:spacing w:after="0" w:line="360" w:lineRule="auto"/>
        <w:jc w:val="both"/>
        <w:rPr>
          <w:rFonts w:ascii="Book Antiqua" w:hAnsi="Book Antiqua" w:cs="Book Antiqua"/>
          <w:sz w:val="24"/>
          <w:szCs w:val="24"/>
        </w:rPr>
      </w:pPr>
      <w:r w:rsidRPr="00C946D1">
        <w:rPr>
          <w:rFonts w:ascii="Book Antiqua" w:hAnsi="Book Antiqua" w:cs="Book Antiqua"/>
          <w:sz w:val="24"/>
          <w:szCs w:val="24"/>
        </w:rPr>
        <w:t>Patients who have failed to respond to intensive medical or endoscopic therapy and are not candidates suitable for surgery can be provided relief from pain by EUS guided celiac block. A combination of corticosteriods (Trimcinolone) and anesthetic agent (bupivacaine) is injected in and around the celiac plexus under EUS guidance. Recent meta analysis has reported pain relief in 50%-55% of patients though the pain relief is transient</w:t>
      </w:r>
      <w:r w:rsidRPr="00C946D1">
        <w:rPr>
          <w:rFonts w:ascii="Book Antiqua" w:hAnsi="Book Antiqua" w:cs="Book Antiqua"/>
          <w:sz w:val="24"/>
          <w:szCs w:val="24"/>
          <w:vertAlign w:val="superscript"/>
        </w:rPr>
        <w:t>[</w:t>
      </w:r>
      <w:r>
        <w:rPr>
          <w:rFonts w:ascii="Book Antiqua" w:hAnsi="Book Antiqua" w:cs="Book Antiqua"/>
          <w:sz w:val="24"/>
          <w:szCs w:val="24"/>
          <w:vertAlign w:val="superscript"/>
          <w:lang w:eastAsia="zh-CN"/>
        </w:rPr>
        <w:t>79</w:t>
      </w:r>
      <w:r w:rsidRPr="00C946D1">
        <w:rPr>
          <w:rFonts w:ascii="Book Antiqua" w:hAnsi="Book Antiqua" w:cs="Book Antiqua"/>
          <w:sz w:val="24"/>
          <w:szCs w:val="24"/>
          <w:vertAlign w:val="superscript"/>
        </w:rPr>
        <w:t>,8</w:t>
      </w:r>
      <w:r>
        <w:rPr>
          <w:rFonts w:ascii="Book Antiqua" w:hAnsi="Book Antiqua" w:cs="Book Antiqua"/>
          <w:sz w:val="24"/>
          <w:szCs w:val="24"/>
          <w:vertAlign w:val="superscript"/>
          <w:lang w:eastAsia="zh-CN"/>
        </w:rPr>
        <w:t>0</w:t>
      </w:r>
      <w:r w:rsidRPr="00C946D1">
        <w:rPr>
          <w:rFonts w:ascii="Book Antiqua" w:hAnsi="Book Antiqua" w:cs="Book Antiqua"/>
          <w:sz w:val="24"/>
          <w:szCs w:val="24"/>
          <w:vertAlign w:val="superscript"/>
        </w:rPr>
        <w:t>]</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Patients who are younger than 45years or have previous pancreatic surgery are less likely to benefit</w:t>
      </w:r>
      <w:r w:rsidRPr="00C946D1">
        <w:rPr>
          <w:rFonts w:ascii="Book Antiqua" w:hAnsi="Book Antiqua" w:cs="Book Antiqua"/>
          <w:sz w:val="24"/>
          <w:szCs w:val="24"/>
          <w:vertAlign w:val="superscript"/>
        </w:rPr>
        <w:t>[8</w:t>
      </w:r>
      <w:r>
        <w:rPr>
          <w:rFonts w:ascii="Book Antiqua" w:hAnsi="Book Antiqua" w:cs="Book Antiqua"/>
          <w:sz w:val="24"/>
          <w:szCs w:val="24"/>
          <w:vertAlign w:val="superscript"/>
          <w:lang w:eastAsia="zh-CN"/>
        </w:rPr>
        <w:t>1</w:t>
      </w:r>
      <w:r w:rsidRPr="00C946D1">
        <w:rPr>
          <w:rFonts w:ascii="Book Antiqua" w:hAnsi="Book Antiqua" w:cs="Book Antiqua"/>
          <w:sz w:val="24"/>
          <w:szCs w:val="24"/>
          <w:vertAlign w:val="superscript"/>
        </w:rPr>
        <w:t>]</w:t>
      </w:r>
      <w:r w:rsidRPr="00C946D1">
        <w:rPr>
          <w:rFonts w:ascii="Book Antiqua" w:hAnsi="Book Antiqua" w:cs="Book Antiqua"/>
          <w:sz w:val="24"/>
          <w:szCs w:val="24"/>
        </w:rPr>
        <w:t>.</w:t>
      </w:r>
      <w:r>
        <w:rPr>
          <w:rFonts w:ascii="Book Antiqua" w:hAnsi="Book Antiqua" w:cs="Book Antiqua"/>
          <w:sz w:val="24"/>
          <w:szCs w:val="24"/>
        </w:rPr>
        <w:t xml:space="preserve"> </w:t>
      </w:r>
      <w:r w:rsidRPr="00C946D1">
        <w:rPr>
          <w:rFonts w:ascii="Book Antiqua" w:hAnsi="Book Antiqua" w:cs="Book Antiqua"/>
          <w:sz w:val="24"/>
          <w:szCs w:val="24"/>
        </w:rPr>
        <w:t>EUS guided celiac block is shown to be superior to fluoroscopy guided celiac block for pain relief and pain preference in our study</w:t>
      </w:r>
      <w:r w:rsidRPr="00C946D1">
        <w:rPr>
          <w:rFonts w:ascii="Book Antiqua" w:hAnsi="Book Antiqua" w:cs="Book Antiqua"/>
          <w:sz w:val="24"/>
          <w:szCs w:val="24"/>
          <w:vertAlign w:val="superscript"/>
        </w:rPr>
        <w:t>[8</w:t>
      </w:r>
      <w:r>
        <w:rPr>
          <w:rFonts w:ascii="Book Antiqua" w:hAnsi="Book Antiqua" w:cs="Book Antiqua"/>
          <w:sz w:val="24"/>
          <w:szCs w:val="24"/>
          <w:vertAlign w:val="superscript"/>
          <w:lang w:eastAsia="zh-CN"/>
        </w:rPr>
        <w:t>2</w:t>
      </w:r>
      <w:r w:rsidRPr="00C946D1">
        <w:rPr>
          <w:rFonts w:ascii="Book Antiqua" w:hAnsi="Book Antiqua" w:cs="Book Antiqua"/>
          <w:sz w:val="24"/>
          <w:szCs w:val="24"/>
          <w:vertAlign w:val="superscript"/>
        </w:rPr>
        <w:t>]</w:t>
      </w:r>
      <w:r w:rsidRPr="00C946D1">
        <w:rPr>
          <w:rFonts w:ascii="Book Antiqua" w:hAnsi="Book Antiqua" w:cs="Book Antiqua"/>
          <w:sz w:val="24"/>
          <w:szCs w:val="24"/>
        </w:rPr>
        <w:t>. EUS guided nerve block can produce diarrhea, hypertension due to sympathetic blockade and unopposed parasympathetic activity</w:t>
      </w:r>
      <w:r w:rsidRPr="00C946D1">
        <w:rPr>
          <w:rFonts w:ascii="Book Antiqua" w:hAnsi="Book Antiqua" w:cs="Book Antiqua"/>
          <w:sz w:val="24"/>
          <w:szCs w:val="24"/>
          <w:vertAlign w:val="superscript"/>
        </w:rPr>
        <w:t>[11,8</w:t>
      </w:r>
      <w:r>
        <w:rPr>
          <w:rFonts w:ascii="Book Antiqua" w:hAnsi="Book Antiqua" w:cs="Book Antiqua"/>
          <w:sz w:val="24"/>
          <w:szCs w:val="24"/>
          <w:vertAlign w:val="superscript"/>
          <w:lang w:eastAsia="zh-CN"/>
        </w:rPr>
        <w:t>0</w:t>
      </w:r>
      <w:r w:rsidRPr="00C946D1">
        <w:rPr>
          <w:rFonts w:ascii="Book Antiqua" w:hAnsi="Book Antiqua" w:cs="Book Antiqua"/>
          <w:sz w:val="24"/>
          <w:szCs w:val="24"/>
          <w:vertAlign w:val="superscript"/>
        </w:rPr>
        <w:t>]</w:t>
      </w:r>
      <w:r w:rsidRPr="00C946D1">
        <w:rPr>
          <w:rFonts w:ascii="Book Antiqua" w:hAnsi="Book Antiqua" w:cs="Book Antiqua"/>
          <w:sz w:val="24"/>
          <w:szCs w:val="24"/>
        </w:rPr>
        <w:t>.</w:t>
      </w:r>
      <w:r>
        <w:rPr>
          <w:rFonts w:ascii="Book Antiqua" w:hAnsi="Book Antiqua" w:cs="Book Antiqua"/>
          <w:sz w:val="24"/>
          <w:szCs w:val="24"/>
        </w:rPr>
        <w:t xml:space="preserve"> </w:t>
      </w:r>
    </w:p>
    <w:p w:rsidR="004564AD" w:rsidRPr="00C946D1" w:rsidRDefault="004564AD" w:rsidP="009F5F43">
      <w:pPr>
        <w:spacing w:after="0" w:line="360" w:lineRule="auto"/>
        <w:ind w:firstLineChars="350" w:firstLine="840"/>
        <w:jc w:val="both"/>
        <w:rPr>
          <w:rFonts w:ascii="Book Antiqua" w:hAnsi="Book Antiqua" w:cs="Book Antiqua"/>
          <w:sz w:val="24"/>
          <w:szCs w:val="24"/>
        </w:rPr>
      </w:pPr>
      <w:r w:rsidRPr="00C946D1">
        <w:rPr>
          <w:rFonts w:ascii="Book Antiqua" w:hAnsi="Book Antiqua" w:cs="Book Antiqua"/>
          <w:sz w:val="24"/>
          <w:szCs w:val="24"/>
        </w:rPr>
        <w:lastRenderedPageBreak/>
        <w:t xml:space="preserve">In conclusion, management of CP is a multi disciplinary task involving the physician, endoscopist, interventional radiologist and surgeon. Their roles are complementary to each other. </w:t>
      </w:r>
      <w:r w:rsidRPr="00C946D1">
        <w:rPr>
          <w:rFonts w:ascii="Book Antiqua" w:hAnsi="Book Antiqua" w:cs="Book Antiqua"/>
          <w:caps/>
          <w:sz w:val="24"/>
          <w:szCs w:val="24"/>
        </w:rPr>
        <w:t>A</w:t>
      </w:r>
      <w:r w:rsidRPr="00C946D1">
        <w:rPr>
          <w:rFonts w:ascii="Book Antiqua" w:hAnsi="Book Antiqua" w:cs="Book Antiqua"/>
          <w:sz w:val="24"/>
          <w:szCs w:val="24"/>
        </w:rPr>
        <w:t xml:space="preserve">s mentioned earlier endotherapy is effective, less invasive than surgery, offers good results and associated with low morbidity and mortality. It can be repeated and does not interfere with any subsequent surgical procedure. It is therefore advisable to offer endotherapy as the first line treatment in properly selected patients with CP. </w:t>
      </w:r>
    </w:p>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sz w:val="24"/>
          <w:szCs w:val="24"/>
        </w:rPr>
      </w:pPr>
    </w:p>
    <w:p w:rsidR="004564AD" w:rsidRDefault="004564AD" w:rsidP="00030F0B">
      <w:pPr>
        <w:spacing w:after="0" w:line="360" w:lineRule="auto"/>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sz w:val="24"/>
          <w:szCs w:val="24"/>
          <w:lang w:eastAsia="zh-CN"/>
        </w:rPr>
      </w:pPr>
    </w:p>
    <w:p w:rsidR="004564AD" w:rsidRDefault="004564AD" w:rsidP="00030F0B">
      <w:pPr>
        <w:spacing w:after="0" w:line="360" w:lineRule="auto"/>
        <w:jc w:val="both"/>
        <w:rPr>
          <w:rFonts w:ascii="Book Antiqua" w:hAnsi="Book Antiqua" w:cs="Book Antiqua"/>
          <w:sz w:val="24"/>
          <w:szCs w:val="24"/>
          <w:lang w:eastAsia="zh-CN"/>
        </w:rPr>
      </w:pPr>
    </w:p>
    <w:p w:rsidR="004564AD" w:rsidRPr="00C946D1" w:rsidRDefault="004564AD" w:rsidP="00030F0B">
      <w:pPr>
        <w:spacing w:after="0" w:line="360" w:lineRule="auto"/>
        <w:jc w:val="both"/>
        <w:rPr>
          <w:rFonts w:ascii="Book Antiqua" w:hAnsi="Book Antiqua" w:cs="Book Antiqua"/>
          <w:sz w:val="24"/>
          <w:szCs w:val="24"/>
          <w:lang w:eastAsia="zh-CN"/>
        </w:rPr>
      </w:pPr>
    </w:p>
    <w:p w:rsidR="004564AD" w:rsidRPr="009F5F43" w:rsidRDefault="004564AD" w:rsidP="00030F0B">
      <w:pPr>
        <w:spacing w:after="0" w:line="360" w:lineRule="auto"/>
        <w:jc w:val="both"/>
        <w:rPr>
          <w:rFonts w:ascii="Book Antiqua" w:hAnsi="Book Antiqua" w:cs="Book Antiqua"/>
          <w:b/>
          <w:sz w:val="24"/>
          <w:szCs w:val="24"/>
          <w:lang w:eastAsia="zh-CN"/>
        </w:rPr>
      </w:pPr>
      <w:r w:rsidRPr="009F5F43">
        <w:rPr>
          <w:rFonts w:ascii="Book Antiqua" w:hAnsi="Book Antiqua" w:cs="Book Antiqua"/>
          <w:b/>
          <w:sz w:val="24"/>
          <w:szCs w:val="24"/>
        </w:rPr>
        <w:t>REFERENCES</w:t>
      </w:r>
    </w:p>
    <w:p w:rsidR="004564AD" w:rsidRPr="00D93727" w:rsidRDefault="004564AD" w:rsidP="006D00FE">
      <w:pPr>
        <w:spacing w:line="360" w:lineRule="auto"/>
        <w:jc w:val="both"/>
        <w:rPr>
          <w:rFonts w:ascii="Book Antiqua" w:hAnsi="Book Antiqua" w:cs="宋体"/>
          <w:sz w:val="24"/>
          <w:szCs w:val="24"/>
        </w:rPr>
      </w:pPr>
      <w:r>
        <w:rPr>
          <w:rFonts w:ascii="Book Antiqua" w:hAnsi="Book Antiqua" w:cs="宋体"/>
          <w:sz w:val="24"/>
          <w:szCs w:val="24"/>
        </w:rPr>
        <w:t xml:space="preserve">1 </w:t>
      </w:r>
      <w:r w:rsidRPr="00D93727">
        <w:rPr>
          <w:rFonts w:ascii="Book Antiqua" w:hAnsi="Book Antiqua" w:cs="宋体"/>
          <w:b/>
          <w:sz w:val="24"/>
          <w:szCs w:val="24"/>
        </w:rPr>
        <w:t>Lankisch PG</w:t>
      </w:r>
      <w:r w:rsidRPr="00D93727">
        <w:rPr>
          <w:rFonts w:ascii="Book Antiqua" w:hAnsi="Book Antiqua" w:cs="宋体"/>
          <w:sz w:val="24"/>
          <w:szCs w:val="24"/>
        </w:rPr>
        <w:t>, Banks PA, eds. Pancreatitis, New York, Berlin: Springer-Verlag, 1998; 199. doi: 10.1007/978-3-642-80320-8_13</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2 </w:t>
      </w:r>
      <w:r w:rsidRPr="00D93727">
        <w:rPr>
          <w:rFonts w:ascii="Book Antiqua" w:hAnsi="Book Antiqua" w:cs="宋体"/>
          <w:b/>
          <w:bCs/>
          <w:sz w:val="24"/>
          <w:szCs w:val="24"/>
        </w:rPr>
        <w:t>Tandan M</w:t>
      </w:r>
      <w:r w:rsidRPr="00D93727">
        <w:rPr>
          <w:rFonts w:ascii="Book Antiqua" w:hAnsi="Book Antiqua" w:cs="宋体"/>
          <w:sz w:val="24"/>
          <w:szCs w:val="24"/>
        </w:rPr>
        <w:t>, Reddy DN, Santosh D, Vinod K, Ramchandani M, Rajesh G, Rama K, Lakhtakia S, Banerjee R, Pratap N, Venkat Rao G. Extracorporeal shock wave lithotripsy and endotherapy for pancreatic calculi-a large single center experience. </w:t>
      </w:r>
      <w:r w:rsidRPr="00D93727">
        <w:rPr>
          <w:rFonts w:ascii="Book Antiqua" w:hAnsi="Book Antiqua" w:cs="宋体"/>
          <w:i/>
          <w:iCs/>
          <w:sz w:val="24"/>
          <w:szCs w:val="24"/>
        </w:rPr>
        <w:t>Indian J Gastroenterol</w:t>
      </w:r>
      <w:r w:rsidRPr="00D93727">
        <w:rPr>
          <w:rFonts w:ascii="Book Antiqua" w:hAnsi="Book Antiqua" w:cs="宋体"/>
          <w:sz w:val="24"/>
          <w:szCs w:val="24"/>
        </w:rPr>
        <w:t> 2010; </w:t>
      </w:r>
      <w:r w:rsidRPr="00D93727">
        <w:rPr>
          <w:rFonts w:ascii="Book Antiqua" w:hAnsi="Book Antiqua" w:cs="宋体"/>
          <w:b/>
          <w:bCs/>
          <w:sz w:val="24"/>
          <w:szCs w:val="24"/>
        </w:rPr>
        <w:t>29</w:t>
      </w:r>
      <w:r w:rsidRPr="00D93727">
        <w:rPr>
          <w:rFonts w:ascii="Book Antiqua" w:hAnsi="Book Antiqua" w:cs="宋体"/>
          <w:sz w:val="24"/>
          <w:szCs w:val="24"/>
        </w:rPr>
        <w:t>: 143-148 [PMID: 20717860 DOI: 10.1007/s12664-010-0035-y]</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3 </w:t>
      </w:r>
      <w:r w:rsidRPr="00D93727">
        <w:rPr>
          <w:rFonts w:ascii="Book Antiqua" w:hAnsi="Book Antiqua" w:cs="宋体"/>
          <w:b/>
          <w:bCs/>
          <w:sz w:val="24"/>
          <w:szCs w:val="24"/>
        </w:rPr>
        <w:t>Balakrishnan V</w:t>
      </w:r>
      <w:r w:rsidRPr="00D93727">
        <w:rPr>
          <w:rFonts w:ascii="Book Antiqua" w:hAnsi="Book Antiqua" w:cs="宋体"/>
          <w:sz w:val="24"/>
          <w:szCs w:val="24"/>
        </w:rPr>
        <w:t>, Unnikrishnan AG, Thomas V, Choudhuri G, Veeraraju P, Singh SP, Garg P, Pai CG, Devi RN, Bhasin D, Jayanthi V, Premalatha N, Chacko A, Kar P, Rai RR, Rajan R, Subhalal N, Mehta R, Mishra SP, Dwivedi M, Vinayakumar KR, Jain AK, Biswas K, Mathai S, Varghese J, Ramesh H, Alexander T, Philip J, Raj VV, Vinodkumar A, Mukevar S, Sawant P, Nair P, Kumar H, Sudhindran S, Dhar P, Sudheer OV, Sundaram KR, Tantri BV, Singh D, Nath TR. Chronic pancreatitis. A prospective nationwide study of 1,086 subjects from India. </w:t>
      </w:r>
      <w:r w:rsidRPr="00D93727">
        <w:rPr>
          <w:rFonts w:ascii="Book Antiqua" w:hAnsi="Book Antiqua" w:cs="宋体"/>
          <w:i/>
          <w:iCs/>
          <w:sz w:val="24"/>
          <w:szCs w:val="24"/>
        </w:rPr>
        <w:t>JOP</w:t>
      </w:r>
      <w:r w:rsidRPr="00D93727">
        <w:rPr>
          <w:rFonts w:ascii="Book Antiqua" w:hAnsi="Book Antiqua" w:cs="宋体"/>
          <w:sz w:val="24"/>
          <w:szCs w:val="24"/>
        </w:rPr>
        <w:t> 2008; </w:t>
      </w:r>
      <w:r w:rsidRPr="00D93727">
        <w:rPr>
          <w:rFonts w:ascii="Book Antiqua" w:hAnsi="Book Antiqua" w:cs="宋体"/>
          <w:b/>
          <w:bCs/>
          <w:sz w:val="24"/>
          <w:szCs w:val="24"/>
        </w:rPr>
        <w:t>9</w:t>
      </w:r>
      <w:r w:rsidRPr="00D93727">
        <w:rPr>
          <w:rFonts w:ascii="Book Antiqua" w:hAnsi="Book Antiqua" w:cs="宋体"/>
          <w:sz w:val="24"/>
          <w:szCs w:val="24"/>
        </w:rPr>
        <w:t>: 593-600 [PMID: 18762690]</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4 </w:t>
      </w:r>
      <w:r w:rsidRPr="00D93727">
        <w:rPr>
          <w:rFonts w:ascii="Book Antiqua" w:hAnsi="Book Antiqua" w:cs="宋体"/>
          <w:b/>
          <w:bCs/>
          <w:sz w:val="24"/>
          <w:szCs w:val="24"/>
        </w:rPr>
        <w:t>Cahen DL</w:t>
      </w:r>
      <w:r w:rsidRPr="00D93727">
        <w:rPr>
          <w:rFonts w:ascii="Book Antiqua" w:hAnsi="Book Antiqua" w:cs="宋体"/>
          <w:sz w:val="24"/>
          <w:szCs w:val="24"/>
        </w:rPr>
        <w:t>, Gouma DJ, Nio Y, Rauws EA, Boermeester MA, Busch OR, Stoker J, Laméris JS, Dijkgraaf MG, Huibregtse K, Bruno MJ. Endoscopic versus surgical drainage of the pancreatic duct in chronic pancreatitis. </w:t>
      </w:r>
      <w:r w:rsidRPr="00D93727">
        <w:rPr>
          <w:rFonts w:ascii="Book Antiqua" w:hAnsi="Book Antiqua" w:cs="宋体"/>
          <w:i/>
          <w:iCs/>
          <w:sz w:val="24"/>
          <w:szCs w:val="24"/>
        </w:rPr>
        <w:t>N Engl J Med</w:t>
      </w:r>
      <w:r w:rsidRPr="00D93727">
        <w:rPr>
          <w:rFonts w:ascii="Book Antiqua" w:hAnsi="Book Antiqua" w:cs="宋体"/>
          <w:sz w:val="24"/>
          <w:szCs w:val="24"/>
        </w:rPr>
        <w:t> 2007; </w:t>
      </w:r>
      <w:r w:rsidRPr="00D93727">
        <w:rPr>
          <w:rFonts w:ascii="Book Antiqua" w:hAnsi="Book Antiqua" w:cs="宋体"/>
          <w:b/>
          <w:bCs/>
          <w:sz w:val="24"/>
          <w:szCs w:val="24"/>
        </w:rPr>
        <w:t>356</w:t>
      </w:r>
      <w:r w:rsidRPr="00D93727">
        <w:rPr>
          <w:rFonts w:ascii="Book Antiqua" w:hAnsi="Book Antiqua" w:cs="宋体"/>
          <w:sz w:val="24"/>
          <w:szCs w:val="24"/>
        </w:rPr>
        <w:t>: 676-684 [PMID: 17301298 DOI: 10.1056/NEJMoa060610]</w:t>
      </w:r>
    </w:p>
    <w:p w:rsidR="004564AD" w:rsidRPr="00D93727" w:rsidRDefault="004564AD" w:rsidP="006D00FE">
      <w:pPr>
        <w:spacing w:line="360" w:lineRule="auto"/>
        <w:jc w:val="both"/>
        <w:rPr>
          <w:rFonts w:ascii="Book Antiqua" w:hAnsi="Book Antiqua" w:cs="宋体"/>
          <w:sz w:val="24"/>
          <w:szCs w:val="24"/>
        </w:rPr>
      </w:pPr>
      <w:r>
        <w:rPr>
          <w:rFonts w:ascii="Book Antiqua" w:hAnsi="Book Antiqua" w:cs="宋体"/>
          <w:sz w:val="24"/>
          <w:szCs w:val="24"/>
        </w:rPr>
        <w:t xml:space="preserve">5 </w:t>
      </w:r>
      <w:r w:rsidRPr="00D93727">
        <w:rPr>
          <w:rFonts w:ascii="Book Antiqua" w:hAnsi="Book Antiqua" w:cs="宋体"/>
          <w:b/>
          <w:sz w:val="24"/>
          <w:szCs w:val="24"/>
        </w:rPr>
        <w:t>Bradley EL</w:t>
      </w:r>
      <w:r w:rsidRPr="00D93727">
        <w:rPr>
          <w:rFonts w:ascii="Book Antiqua" w:hAnsi="Book Antiqua" w:cs="宋体"/>
          <w:sz w:val="24"/>
          <w:szCs w:val="24"/>
        </w:rPr>
        <w:t xml:space="preserve">. Long term results of pancreaticojejunostomy in patients with chronic pancreatitis. American Journal of Surgery 1987; </w:t>
      </w:r>
      <w:r w:rsidRPr="00D93727">
        <w:rPr>
          <w:rFonts w:ascii="Book Antiqua" w:hAnsi="Book Antiqua" w:cs="宋体"/>
          <w:b/>
          <w:sz w:val="24"/>
          <w:szCs w:val="24"/>
        </w:rPr>
        <w:t>153:</w:t>
      </w:r>
      <w:r w:rsidRPr="00D93727">
        <w:rPr>
          <w:rFonts w:ascii="Book Antiqua" w:hAnsi="Book Antiqua" w:cs="宋体"/>
          <w:sz w:val="24"/>
          <w:szCs w:val="24"/>
        </w:rPr>
        <w:t xml:space="preserve"> 207–13. doi: 10.1016/0002-9610(87)90816-6</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lastRenderedPageBreak/>
        <w:t>6 </w:t>
      </w:r>
      <w:r w:rsidRPr="00D93727">
        <w:rPr>
          <w:rFonts w:ascii="Book Antiqua" w:hAnsi="Book Antiqua" w:cs="宋体"/>
          <w:b/>
          <w:bCs/>
          <w:sz w:val="24"/>
          <w:szCs w:val="24"/>
        </w:rPr>
        <w:t>Cremer M</w:t>
      </w:r>
      <w:r w:rsidRPr="00D93727">
        <w:rPr>
          <w:rFonts w:ascii="Book Antiqua" w:hAnsi="Book Antiqua" w:cs="宋体"/>
          <w:sz w:val="24"/>
          <w:szCs w:val="24"/>
        </w:rPr>
        <w:t>, Devière J, Delhaye M, Baize M, Vandermeeren A. Stenting in severe chronic pancreatitis: results of medium-term follow-up in seventy-six patients. </w:t>
      </w:r>
      <w:r w:rsidRPr="00D93727">
        <w:rPr>
          <w:rFonts w:ascii="Book Antiqua" w:hAnsi="Book Antiqua" w:cs="宋体"/>
          <w:i/>
          <w:iCs/>
          <w:sz w:val="24"/>
          <w:szCs w:val="24"/>
        </w:rPr>
        <w:t>Endoscopy</w:t>
      </w:r>
      <w:r w:rsidRPr="00D93727">
        <w:rPr>
          <w:rFonts w:ascii="Book Antiqua" w:hAnsi="Book Antiqua" w:cs="宋体"/>
          <w:sz w:val="24"/>
          <w:szCs w:val="24"/>
        </w:rPr>
        <w:t> 1991; </w:t>
      </w:r>
      <w:r w:rsidRPr="00D93727">
        <w:rPr>
          <w:rFonts w:ascii="Book Antiqua" w:hAnsi="Book Antiqua" w:cs="宋体"/>
          <w:b/>
          <w:bCs/>
          <w:sz w:val="24"/>
          <w:szCs w:val="24"/>
        </w:rPr>
        <w:t>23</w:t>
      </w:r>
      <w:r w:rsidRPr="00D93727">
        <w:rPr>
          <w:rFonts w:ascii="Book Antiqua" w:hAnsi="Book Antiqua" w:cs="宋体"/>
          <w:sz w:val="24"/>
          <w:szCs w:val="24"/>
        </w:rPr>
        <w:t>: 171-176 [PMID: 1860448 DOI: 10.1055/s-2007-1010649]</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7 </w:t>
      </w:r>
      <w:r w:rsidRPr="00D93727">
        <w:rPr>
          <w:rFonts w:ascii="Book Antiqua" w:hAnsi="Book Antiqua" w:cs="宋体"/>
          <w:b/>
          <w:bCs/>
          <w:sz w:val="24"/>
          <w:szCs w:val="24"/>
        </w:rPr>
        <w:t>Farnbacher MJ</w:t>
      </w:r>
      <w:r w:rsidRPr="00D93727">
        <w:rPr>
          <w:rFonts w:ascii="Book Antiqua" w:hAnsi="Book Antiqua" w:cs="宋体"/>
          <w:sz w:val="24"/>
          <w:szCs w:val="24"/>
        </w:rPr>
        <w:t>, Schoen C, Rabenstein T, Benninger J, Hahn EG, Schneider HT. Pancreatic duct stones in chronic pancreatitis: criteria for treatment intensity and success. </w:t>
      </w:r>
      <w:r w:rsidRPr="00D93727">
        <w:rPr>
          <w:rFonts w:ascii="Book Antiqua" w:hAnsi="Book Antiqua" w:cs="宋体"/>
          <w:i/>
          <w:iCs/>
          <w:sz w:val="24"/>
          <w:szCs w:val="24"/>
        </w:rPr>
        <w:t>Gastrointest Endosc</w:t>
      </w:r>
      <w:r w:rsidRPr="00D93727">
        <w:rPr>
          <w:rFonts w:ascii="Book Antiqua" w:hAnsi="Book Antiqua" w:cs="宋体"/>
          <w:sz w:val="24"/>
          <w:szCs w:val="24"/>
        </w:rPr>
        <w:t> 2002; </w:t>
      </w:r>
      <w:r w:rsidRPr="00D93727">
        <w:rPr>
          <w:rFonts w:ascii="Book Antiqua" w:hAnsi="Book Antiqua" w:cs="宋体"/>
          <w:b/>
          <w:bCs/>
          <w:sz w:val="24"/>
          <w:szCs w:val="24"/>
        </w:rPr>
        <w:t>56</w:t>
      </w:r>
      <w:r w:rsidRPr="00D93727">
        <w:rPr>
          <w:rFonts w:ascii="Book Antiqua" w:hAnsi="Book Antiqua" w:cs="宋体"/>
          <w:sz w:val="24"/>
          <w:szCs w:val="24"/>
        </w:rPr>
        <w:t>: 501-506 [PMID: 12297764 DOI: 10.1016/S0016-5107(02)70433-1]</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8 </w:t>
      </w:r>
      <w:r w:rsidRPr="00D93727">
        <w:rPr>
          <w:rFonts w:ascii="Book Antiqua" w:hAnsi="Book Antiqua" w:cs="宋体"/>
          <w:b/>
          <w:bCs/>
          <w:sz w:val="24"/>
          <w:szCs w:val="24"/>
        </w:rPr>
        <w:t>Rösch T</w:t>
      </w:r>
      <w:r w:rsidRPr="00D93727">
        <w:rPr>
          <w:rFonts w:ascii="Book Antiqua" w:hAnsi="Book Antiqua" w:cs="宋体"/>
          <w:sz w:val="24"/>
          <w:szCs w:val="24"/>
        </w:rPr>
        <w:t>, Daniel S, Scholz M, Huibregtse K, Smits M, Schneider T, Ell C, Haber G, Riemann JF, Jakobs R, Hintze R, Adler A, Neuhaus H, Zavoral M, Zavada F, Schusdziarra V, Soehendra N. Endoscopic treatment of chronic pancreatitis: a multicenter study of 1000 patients with long-term follow-up. </w:t>
      </w:r>
      <w:r w:rsidRPr="00D93727">
        <w:rPr>
          <w:rFonts w:ascii="Book Antiqua" w:hAnsi="Book Antiqua" w:cs="宋体"/>
          <w:i/>
          <w:iCs/>
          <w:sz w:val="24"/>
          <w:szCs w:val="24"/>
        </w:rPr>
        <w:t>Endoscopy</w:t>
      </w:r>
      <w:r w:rsidRPr="00D93727">
        <w:rPr>
          <w:rFonts w:ascii="Book Antiqua" w:hAnsi="Book Antiqua" w:cs="宋体"/>
          <w:sz w:val="24"/>
          <w:szCs w:val="24"/>
        </w:rPr>
        <w:t> 2002; </w:t>
      </w:r>
      <w:r w:rsidRPr="00D93727">
        <w:rPr>
          <w:rFonts w:ascii="Book Antiqua" w:hAnsi="Book Antiqua" w:cs="宋体"/>
          <w:b/>
          <w:bCs/>
          <w:sz w:val="24"/>
          <w:szCs w:val="24"/>
        </w:rPr>
        <w:t>34</w:t>
      </w:r>
      <w:r w:rsidRPr="00D93727">
        <w:rPr>
          <w:rFonts w:ascii="Book Antiqua" w:hAnsi="Book Antiqua" w:cs="宋体"/>
          <w:sz w:val="24"/>
          <w:szCs w:val="24"/>
        </w:rPr>
        <w:t>: 765-771 [PMID: 12244496 DOI: 10.1055/s-2002-34256]</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9 </w:t>
      </w:r>
      <w:r w:rsidRPr="00D93727">
        <w:rPr>
          <w:rFonts w:ascii="Book Antiqua" w:hAnsi="Book Antiqua" w:cs="宋体"/>
          <w:b/>
          <w:bCs/>
          <w:sz w:val="24"/>
          <w:szCs w:val="24"/>
        </w:rPr>
        <w:t>Tringali A</w:t>
      </w:r>
      <w:r w:rsidRPr="00D93727">
        <w:rPr>
          <w:rFonts w:ascii="Book Antiqua" w:hAnsi="Book Antiqua" w:cs="宋体"/>
          <w:sz w:val="24"/>
          <w:szCs w:val="24"/>
        </w:rPr>
        <w:t>, Boskoski I, Costamagna G. The role of endoscopy in the therapy of chronic pancreatitis. </w:t>
      </w:r>
      <w:r w:rsidRPr="00D93727">
        <w:rPr>
          <w:rFonts w:ascii="Book Antiqua" w:hAnsi="Book Antiqua" w:cs="宋体"/>
          <w:i/>
          <w:iCs/>
          <w:sz w:val="24"/>
          <w:szCs w:val="24"/>
        </w:rPr>
        <w:t>Best Pract Res Clin Gastroenterol</w:t>
      </w:r>
      <w:r w:rsidRPr="00D93727">
        <w:rPr>
          <w:rFonts w:ascii="Book Antiqua" w:hAnsi="Book Antiqua" w:cs="宋体"/>
          <w:sz w:val="24"/>
          <w:szCs w:val="24"/>
        </w:rPr>
        <w:t> 2008; </w:t>
      </w:r>
      <w:r w:rsidRPr="00D93727">
        <w:rPr>
          <w:rFonts w:ascii="Book Antiqua" w:hAnsi="Book Antiqua" w:cs="宋体"/>
          <w:b/>
          <w:bCs/>
          <w:sz w:val="24"/>
          <w:szCs w:val="24"/>
        </w:rPr>
        <w:t>22</w:t>
      </w:r>
      <w:r w:rsidRPr="00D93727">
        <w:rPr>
          <w:rFonts w:ascii="Book Antiqua" w:hAnsi="Book Antiqua" w:cs="宋体"/>
          <w:sz w:val="24"/>
          <w:szCs w:val="24"/>
        </w:rPr>
        <w:t>: 145-165 [PMID: 18206819 DOI: 10.1016/j.bpg.2007.10.021]</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10 </w:t>
      </w:r>
      <w:r w:rsidRPr="00D93727">
        <w:rPr>
          <w:rFonts w:ascii="Book Antiqua" w:hAnsi="Book Antiqua" w:cs="宋体"/>
          <w:b/>
          <w:bCs/>
          <w:sz w:val="24"/>
          <w:szCs w:val="24"/>
        </w:rPr>
        <w:t>Enríquez WK</w:t>
      </w:r>
      <w:r w:rsidRPr="00D93727">
        <w:rPr>
          <w:rFonts w:ascii="Book Antiqua" w:hAnsi="Book Antiqua" w:cs="宋体"/>
          <w:sz w:val="24"/>
          <w:szCs w:val="24"/>
        </w:rPr>
        <w:t>. [Diagnostic and therapeutic endoscopy of pancreas and biliary tract]. </w:t>
      </w:r>
      <w:r w:rsidRPr="00D93727">
        <w:rPr>
          <w:rFonts w:ascii="Book Antiqua" w:hAnsi="Book Antiqua" w:cs="宋体"/>
          <w:i/>
          <w:iCs/>
          <w:sz w:val="24"/>
          <w:szCs w:val="24"/>
        </w:rPr>
        <w:t>Rev Gastroenterol Mex</w:t>
      </w:r>
      <w:r w:rsidRPr="00D93727">
        <w:rPr>
          <w:rFonts w:ascii="Book Antiqua" w:hAnsi="Book Antiqua" w:cs="宋体"/>
          <w:sz w:val="24"/>
          <w:szCs w:val="24"/>
        </w:rPr>
        <w:t> 2006; </w:t>
      </w:r>
      <w:r w:rsidRPr="00D93727">
        <w:rPr>
          <w:rFonts w:ascii="Book Antiqua" w:hAnsi="Book Antiqua" w:cs="宋体"/>
          <w:b/>
          <w:bCs/>
          <w:sz w:val="24"/>
          <w:szCs w:val="24"/>
        </w:rPr>
        <w:t xml:space="preserve">71 </w:t>
      </w:r>
      <w:r w:rsidRPr="00D93727">
        <w:rPr>
          <w:rFonts w:ascii="Book Antiqua" w:hAnsi="Book Antiqua" w:cs="宋体"/>
          <w:bCs/>
          <w:sz w:val="24"/>
          <w:szCs w:val="24"/>
        </w:rPr>
        <w:t>Suppl 1</w:t>
      </w:r>
      <w:r w:rsidRPr="00D93727">
        <w:rPr>
          <w:rFonts w:ascii="Book Antiqua" w:hAnsi="Book Antiqua" w:cs="宋体"/>
          <w:sz w:val="24"/>
          <w:szCs w:val="24"/>
        </w:rPr>
        <w:t>: 36-38 [PMID: 17037767]</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11 </w:t>
      </w:r>
      <w:r w:rsidRPr="00D93727">
        <w:rPr>
          <w:rFonts w:ascii="Book Antiqua" w:hAnsi="Book Antiqua" w:cs="宋体"/>
          <w:b/>
          <w:bCs/>
          <w:sz w:val="24"/>
          <w:szCs w:val="24"/>
        </w:rPr>
        <w:t>Attasaranya S</w:t>
      </w:r>
      <w:r w:rsidRPr="00D93727">
        <w:rPr>
          <w:rFonts w:ascii="Book Antiqua" w:hAnsi="Book Antiqua" w:cs="宋体"/>
          <w:sz w:val="24"/>
          <w:szCs w:val="24"/>
        </w:rPr>
        <w:t>, Abdel Aziz AM, Lehman GA. Endoscopic management of acute and chronic pancreatitis. </w:t>
      </w:r>
      <w:r w:rsidRPr="00D93727">
        <w:rPr>
          <w:rFonts w:ascii="Book Antiqua" w:hAnsi="Book Antiqua" w:cs="宋体"/>
          <w:i/>
          <w:iCs/>
          <w:sz w:val="24"/>
          <w:szCs w:val="24"/>
        </w:rPr>
        <w:t>Surg Clin North Am</w:t>
      </w:r>
      <w:r w:rsidRPr="00D93727">
        <w:rPr>
          <w:rFonts w:ascii="Book Antiqua" w:hAnsi="Book Antiqua" w:cs="宋体"/>
          <w:sz w:val="24"/>
          <w:szCs w:val="24"/>
        </w:rPr>
        <w:t> 2007; </w:t>
      </w:r>
      <w:r w:rsidRPr="00D93727">
        <w:rPr>
          <w:rFonts w:ascii="Book Antiqua" w:hAnsi="Book Antiqua" w:cs="宋体"/>
          <w:b/>
          <w:bCs/>
          <w:sz w:val="24"/>
          <w:szCs w:val="24"/>
        </w:rPr>
        <w:t>87</w:t>
      </w:r>
      <w:r w:rsidRPr="00D93727">
        <w:rPr>
          <w:rFonts w:ascii="Book Antiqua" w:hAnsi="Book Antiqua" w:cs="宋体"/>
          <w:sz w:val="24"/>
          <w:szCs w:val="24"/>
        </w:rPr>
        <w:t>: 1379-402, viii [PMID: 18053837 DOI: 10.1016/j.suc.2007.08.006]</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12 </w:t>
      </w:r>
      <w:r w:rsidRPr="00D93727">
        <w:rPr>
          <w:rFonts w:ascii="Book Antiqua" w:hAnsi="Book Antiqua" w:cs="宋体"/>
          <w:b/>
          <w:bCs/>
          <w:sz w:val="24"/>
          <w:szCs w:val="24"/>
        </w:rPr>
        <w:t>Kahl S</w:t>
      </w:r>
      <w:r w:rsidRPr="00D93727">
        <w:rPr>
          <w:rFonts w:ascii="Book Antiqua" w:hAnsi="Book Antiqua" w:cs="宋体"/>
          <w:sz w:val="24"/>
          <w:szCs w:val="24"/>
        </w:rPr>
        <w:t>, Glasbrenner B, Leodolter A, Pross M, Schulz HU, Malfertheiner P. EUS in the diagnosis of early chronic pancreatitis: a prospective follow-up study. </w:t>
      </w:r>
      <w:r w:rsidRPr="00D93727">
        <w:rPr>
          <w:rFonts w:ascii="Book Antiqua" w:hAnsi="Book Antiqua" w:cs="宋体"/>
          <w:i/>
          <w:iCs/>
          <w:sz w:val="24"/>
          <w:szCs w:val="24"/>
        </w:rPr>
        <w:t>Gastrointest Endosc</w:t>
      </w:r>
      <w:r w:rsidRPr="00D93727">
        <w:rPr>
          <w:rFonts w:ascii="Book Antiqua" w:hAnsi="Book Antiqua" w:cs="宋体"/>
          <w:sz w:val="24"/>
          <w:szCs w:val="24"/>
        </w:rPr>
        <w:t> 2002; </w:t>
      </w:r>
      <w:r w:rsidRPr="00D93727">
        <w:rPr>
          <w:rFonts w:ascii="Book Antiqua" w:hAnsi="Book Antiqua" w:cs="宋体"/>
          <w:b/>
          <w:bCs/>
          <w:sz w:val="24"/>
          <w:szCs w:val="24"/>
        </w:rPr>
        <w:t>55</w:t>
      </w:r>
      <w:r w:rsidRPr="00D93727">
        <w:rPr>
          <w:rFonts w:ascii="Book Antiqua" w:hAnsi="Book Antiqua" w:cs="宋体"/>
          <w:sz w:val="24"/>
          <w:szCs w:val="24"/>
        </w:rPr>
        <w:t>: 507-511 [PMID: 11923762 DOI: 10.1067/mge.2002.122610]</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13 </w:t>
      </w:r>
      <w:r w:rsidRPr="00D93727">
        <w:rPr>
          <w:rFonts w:ascii="Book Antiqua" w:hAnsi="Book Antiqua" w:cs="宋体"/>
          <w:b/>
          <w:bCs/>
          <w:sz w:val="24"/>
          <w:szCs w:val="24"/>
        </w:rPr>
        <w:t>Cremer M</w:t>
      </w:r>
      <w:r w:rsidRPr="00D93727">
        <w:rPr>
          <w:rFonts w:ascii="Book Antiqua" w:hAnsi="Book Antiqua" w:cs="宋体"/>
          <w:sz w:val="24"/>
          <w:szCs w:val="24"/>
        </w:rPr>
        <w:t>, Toussaint J, Hermanus A, Deltenre M, De Tceuf J, Engelholm L. [Primary chronic pancreatitis. A classification based on endoscopic pancreatography (author's transl)]. </w:t>
      </w:r>
      <w:r w:rsidRPr="00D93727">
        <w:rPr>
          <w:rFonts w:ascii="Book Antiqua" w:hAnsi="Book Antiqua" w:cs="宋体"/>
          <w:i/>
          <w:iCs/>
          <w:sz w:val="24"/>
          <w:szCs w:val="24"/>
        </w:rPr>
        <w:t>Acta Gastroenterol Belg</w:t>
      </w:r>
      <w:r w:rsidRPr="00D93727">
        <w:rPr>
          <w:rFonts w:ascii="Book Antiqua" w:hAnsi="Book Antiqua" w:cs="宋体"/>
          <w:sz w:val="24"/>
          <w:szCs w:val="24"/>
        </w:rPr>
        <w:t> </w:t>
      </w:r>
      <w:r>
        <w:rPr>
          <w:rFonts w:ascii="Book Antiqua" w:hAnsi="Book Antiqua" w:cs="宋体"/>
          <w:sz w:val="24"/>
          <w:szCs w:val="24"/>
        </w:rPr>
        <w:t>1976</w:t>
      </w:r>
      <w:r w:rsidRPr="00D93727">
        <w:rPr>
          <w:rFonts w:ascii="Book Antiqua" w:hAnsi="Book Antiqua" w:cs="宋体"/>
          <w:sz w:val="24"/>
          <w:szCs w:val="24"/>
        </w:rPr>
        <w:t>; </w:t>
      </w:r>
      <w:r w:rsidRPr="00D93727">
        <w:rPr>
          <w:rFonts w:ascii="Book Antiqua" w:hAnsi="Book Antiqua" w:cs="宋体"/>
          <w:b/>
          <w:bCs/>
          <w:sz w:val="24"/>
          <w:szCs w:val="24"/>
        </w:rPr>
        <w:t>39</w:t>
      </w:r>
      <w:r w:rsidRPr="00D93727">
        <w:rPr>
          <w:rFonts w:ascii="Book Antiqua" w:hAnsi="Book Antiqua" w:cs="宋体"/>
          <w:sz w:val="24"/>
          <w:szCs w:val="24"/>
        </w:rPr>
        <w:t>: 522-546 [PMID: 1023728]</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lastRenderedPageBreak/>
        <w:t>14 </w:t>
      </w:r>
      <w:r w:rsidRPr="00D93727">
        <w:rPr>
          <w:rFonts w:ascii="Book Antiqua" w:hAnsi="Book Antiqua" w:cs="宋体"/>
          <w:b/>
          <w:bCs/>
          <w:sz w:val="24"/>
          <w:szCs w:val="24"/>
        </w:rPr>
        <w:t>Sarner M</w:t>
      </w:r>
      <w:r w:rsidRPr="00D93727">
        <w:rPr>
          <w:rFonts w:ascii="Book Antiqua" w:hAnsi="Book Antiqua" w:cs="宋体"/>
          <w:sz w:val="24"/>
          <w:szCs w:val="24"/>
        </w:rPr>
        <w:t>, Cotton PB. Classification of pancreatitis. </w:t>
      </w:r>
      <w:r w:rsidRPr="00D93727">
        <w:rPr>
          <w:rFonts w:ascii="Book Antiqua" w:hAnsi="Book Antiqua" w:cs="宋体"/>
          <w:i/>
          <w:iCs/>
          <w:sz w:val="24"/>
          <w:szCs w:val="24"/>
        </w:rPr>
        <w:t>Gut</w:t>
      </w:r>
      <w:r w:rsidRPr="00D93727">
        <w:rPr>
          <w:rFonts w:ascii="Book Antiqua" w:hAnsi="Book Antiqua" w:cs="宋体"/>
          <w:sz w:val="24"/>
          <w:szCs w:val="24"/>
        </w:rPr>
        <w:t> 1984; </w:t>
      </w:r>
      <w:r w:rsidRPr="00D93727">
        <w:rPr>
          <w:rFonts w:ascii="Book Antiqua" w:hAnsi="Book Antiqua" w:cs="宋体"/>
          <w:b/>
          <w:bCs/>
          <w:sz w:val="24"/>
          <w:szCs w:val="24"/>
        </w:rPr>
        <w:t>25</w:t>
      </w:r>
      <w:r w:rsidRPr="00D93727">
        <w:rPr>
          <w:rFonts w:ascii="Book Antiqua" w:hAnsi="Book Antiqua" w:cs="宋体"/>
          <w:sz w:val="24"/>
          <w:szCs w:val="24"/>
        </w:rPr>
        <w:t>: 756-759 [PMID: 6735257 DOI: 10.1136/gut.25.7.756]</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15 </w:t>
      </w:r>
      <w:r w:rsidRPr="00D93727">
        <w:rPr>
          <w:rFonts w:ascii="Book Antiqua" w:hAnsi="Book Antiqua" w:cs="宋体"/>
          <w:b/>
          <w:bCs/>
          <w:sz w:val="24"/>
          <w:szCs w:val="24"/>
        </w:rPr>
        <w:t>Gabbrielli A</w:t>
      </w:r>
      <w:r w:rsidRPr="00D93727">
        <w:rPr>
          <w:rFonts w:ascii="Book Antiqua" w:hAnsi="Book Antiqua" w:cs="宋体"/>
          <w:sz w:val="24"/>
          <w:szCs w:val="24"/>
        </w:rPr>
        <w:t>, Mutignani M, Pandolfi M, Perri V, Costamagna G. Endotherapy of early onset idiopathic chronic pancreatitis: results with long-term follow-up. </w:t>
      </w:r>
      <w:r w:rsidRPr="00D93727">
        <w:rPr>
          <w:rFonts w:ascii="Book Antiqua" w:hAnsi="Book Antiqua" w:cs="宋体"/>
          <w:i/>
          <w:iCs/>
          <w:sz w:val="24"/>
          <w:szCs w:val="24"/>
        </w:rPr>
        <w:t>Gastrointest Endosc</w:t>
      </w:r>
      <w:r w:rsidRPr="00D93727">
        <w:rPr>
          <w:rFonts w:ascii="Book Antiqua" w:hAnsi="Book Antiqua" w:cs="宋体"/>
          <w:sz w:val="24"/>
          <w:szCs w:val="24"/>
        </w:rPr>
        <w:t> 2002; </w:t>
      </w:r>
      <w:r w:rsidRPr="00D93727">
        <w:rPr>
          <w:rFonts w:ascii="Book Antiqua" w:hAnsi="Book Antiqua" w:cs="宋体"/>
          <w:b/>
          <w:bCs/>
          <w:sz w:val="24"/>
          <w:szCs w:val="24"/>
        </w:rPr>
        <w:t>55</w:t>
      </w:r>
      <w:r w:rsidRPr="00D93727">
        <w:rPr>
          <w:rFonts w:ascii="Book Antiqua" w:hAnsi="Book Antiqua" w:cs="宋体"/>
          <w:sz w:val="24"/>
          <w:szCs w:val="24"/>
        </w:rPr>
        <w:t>: 488-493 [PMID: 11923759 DOI: 10.1067/mge.2002.122651]</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16 </w:t>
      </w:r>
      <w:r w:rsidRPr="00D93727">
        <w:rPr>
          <w:rFonts w:ascii="Book Antiqua" w:hAnsi="Book Antiqua" w:cs="宋体"/>
          <w:b/>
          <w:bCs/>
          <w:sz w:val="24"/>
          <w:szCs w:val="24"/>
        </w:rPr>
        <w:t>Ell C</w:t>
      </w:r>
      <w:r w:rsidRPr="00D93727">
        <w:rPr>
          <w:rFonts w:ascii="Book Antiqua" w:hAnsi="Book Antiqua" w:cs="宋体"/>
          <w:sz w:val="24"/>
          <w:szCs w:val="24"/>
        </w:rPr>
        <w:t>, Rabenstein T, Schneider HT, Ruppert T, Nicklas M, Bulling D. Safety and efficacy of pancreatic sphincterotomy in chronic pancreatitis. </w:t>
      </w:r>
      <w:r w:rsidRPr="00D93727">
        <w:rPr>
          <w:rFonts w:ascii="Book Antiqua" w:hAnsi="Book Antiqua" w:cs="宋体"/>
          <w:i/>
          <w:iCs/>
          <w:sz w:val="24"/>
          <w:szCs w:val="24"/>
        </w:rPr>
        <w:t>Gastrointest Endosc</w:t>
      </w:r>
      <w:r w:rsidRPr="00D93727">
        <w:rPr>
          <w:rFonts w:ascii="Book Antiqua" w:hAnsi="Book Antiqua" w:cs="宋体"/>
          <w:sz w:val="24"/>
          <w:szCs w:val="24"/>
        </w:rPr>
        <w:t> 1998; </w:t>
      </w:r>
      <w:r w:rsidRPr="00D93727">
        <w:rPr>
          <w:rFonts w:ascii="Book Antiqua" w:hAnsi="Book Antiqua" w:cs="宋体"/>
          <w:b/>
          <w:bCs/>
          <w:sz w:val="24"/>
          <w:szCs w:val="24"/>
        </w:rPr>
        <w:t>48</w:t>
      </w:r>
      <w:r w:rsidRPr="00D93727">
        <w:rPr>
          <w:rFonts w:ascii="Book Antiqua" w:hAnsi="Book Antiqua" w:cs="宋体"/>
          <w:sz w:val="24"/>
          <w:szCs w:val="24"/>
        </w:rPr>
        <w:t>: 244-249 [PMID: 9744598 DOI: 10.1016/S0016-5107(98)70185-3]</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17 </w:t>
      </w:r>
      <w:r w:rsidRPr="00D93727">
        <w:rPr>
          <w:rFonts w:ascii="Book Antiqua" w:hAnsi="Book Antiqua" w:cs="宋体"/>
          <w:b/>
          <w:bCs/>
          <w:sz w:val="24"/>
          <w:szCs w:val="24"/>
        </w:rPr>
        <w:t>Varadarajulu S</w:t>
      </w:r>
      <w:r w:rsidRPr="00D93727">
        <w:rPr>
          <w:rFonts w:ascii="Book Antiqua" w:hAnsi="Book Antiqua" w:cs="宋体"/>
          <w:sz w:val="24"/>
          <w:szCs w:val="24"/>
        </w:rPr>
        <w:t>, Wilcox CM. Randomized trial comparing needle-knife and pull-sphincterotome techniques for pancreatic sphincterotomy in high-risk patients. </w:t>
      </w:r>
      <w:r w:rsidRPr="00D93727">
        <w:rPr>
          <w:rFonts w:ascii="Book Antiqua" w:hAnsi="Book Antiqua" w:cs="宋体"/>
          <w:i/>
          <w:iCs/>
          <w:sz w:val="24"/>
          <w:szCs w:val="24"/>
        </w:rPr>
        <w:t>Gastrointest Endosc</w:t>
      </w:r>
      <w:r w:rsidRPr="00D93727">
        <w:rPr>
          <w:rFonts w:ascii="Book Antiqua" w:hAnsi="Book Antiqua" w:cs="宋体"/>
          <w:sz w:val="24"/>
          <w:szCs w:val="24"/>
        </w:rPr>
        <w:t> 2006; </w:t>
      </w:r>
      <w:r w:rsidRPr="00D93727">
        <w:rPr>
          <w:rFonts w:ascii="Book Antiqua" w:hAnsi="Book Antiqua" w:cs="宋体"/>
          <w:b/>
          <w:bCs/>
          <w:sz w:val="24"/>
          <w:szCs w:val="24"/>
        </w:rPr>
        <w:t>64</w:t>
      </w:r>
      <w:r w:rsidRPr="00D93727">
        <w:rPr>
          <w:rFonts w:ascii="Book Antiqua" w:hAnsi="Book Antiqua" w:cs="宋体"/>
          <w:sz w:val="24"/>
          <w:szCs w:val="24"/>
        </w:rPr>
        <w:t>: 716-722 [PMID: 17055863 DOI: 10.1016/j.gie.2006.02.058]</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18 </w:t>
      </w:r>
      <w:r w:rsidRPr="00D93727">
        <w:rPr>
          <w:rFonts w:ascii="Book Antiqua" w:hAnsi="Book Antiqua" w:cs="宋体"/>
          <w:b/>
          <w:bCs/>
          <w:sz w:val="24"/>
          <w:szCs w:val="24"/>
        </w:rPr>
        <w:t>Hookey LC</w:t>
      </w:r>
      <w:r w:rsidRPr="00D93727">
        <w:rPr>
          <w:rFonts w:ascii="Book Antiqua" w:hAnsi="Book Antiqua" w:cs="宋体"/>
          <w:sz w:val="24"/>
          <w:szCs w:val="24"/>
        </w:rPr>
        <w:t>, RioTinto R, Delhaye M, Baize M, Le Moine O, Devière J. Risk factors for pancreatitis after pancreatic sphincterotomy: a review of 572 cases. </w:t>
      </w:r>
      <w:r w:rsidRPr="00D93727">
        <w:rPr>
          <w:rFonts w:ascii="Book Antiqua" w:hAnsi="Book Antiqua" w:cs="宋体"/>
          <w:i/>
          <w:iCs/>
          <w:sz w:val="24"/>
          <w:szCs w:val="24"/>
        </w:rPr>
        <w:t>Endoscopy</w:t>
      </w:r>
      <w:r w:rsidRPr="00D93727">
        <w:rPr>
          <w:rFonts w:ascii="Book Antiqua" w:hAnsi="Book Antiqua" w:cs="宋体"/>
          <w:sz w:val="24"/>
          <w:szCs w:val="24"/>
        </w:rPr>
        <w:t> 2006; </w:t>
      </w:r>
      <w:r w:rsidRPr="00D93727">
        <w:rPr>
          <w:rFonts w:ascii="Book Antiqua" w:hAnsi="Book Antiqua" w:cs="宋体"/>
          <w:b/>
          <w:bCs/>
          <w:sz w:val="24"/>
          <w:szCs w:val="24"/>
        </w:rPr>
        <w:t>38</w:t>
      </w:r>
      <w:r w:rsidRPr="00D93727">
        <w:rPr>
          <w:rFonts w:ascii="Book Antiqua" w:hAnsi="Book Antiqua" w:cs="宋体"/>
          <w:sz w:val="24"/>
          <w:szCs w:val="24"/>
        </w:rPr>
        <w:t>: 670-676 [PMID: 16810591 DOI: 10.1055/s-2006-925447]</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19 </w:t>
      </w:r>
      <w:r w:rsidRPr="00D93727">
        <w:rPr>
          <w:rFonts w:ascii="Book Antiqua" w:hAnsi="Book Antiqua" w:cs="宋体"/>
          <w:b/>
          <w:bCs/>
          <w:sz w:val="24"/>
          <w:szCs w:val="24"/>
        </w:rPr>
        <w:t>Kozarek RA</w:t>
      </w:r>
      <w:r w:rsidRPr="00D93727">
        <w:rPr>
          <w:rFonts w:ascii="Book Antiqua" w:hAnsi="Book Antiqua" w:cs="宋体"/>
          <w:sz w:val="24"/>
          <w:szCs w:val="24"/>
        </w:rPr>
        <w:t>, Ball TJ, Patterson DJ, Brandabur JJ, Traverso LW, Raltz S. Endoscopic pancreatic duct sphincterotomy: indications, technique, and analysis of results. </w:t>
      </w:r>
      <w:r w:rsidRPr="00D93727">
        <w:rPr>
          <w:rFonts w:ascii="Book Antiqua" w:hAnsi="Book Antiqua" w:cs="宋体"/>
          <w:i/>
          <w:iCs/>
          <w:sz w:val="24"/>
          <w:szCs w:val="24"/>
        </w:rPr>
        <w:t>Gastrointest Endosc</w:t>
      </w:r>
      <w:r w:rsidRPr="00D93727">
        <w:rPr>
          <w:rFonts w:ascii="Book Antiqua" w:hAnsi="Book Antiqua" w:cs="宋体"/>
          <w:sz w:val="24"/>
          <w:szCs w:val="24"/>
        </w:rPr>
        <w:t> </w:t>
      </w:r>
      <w:r>
        <w:rPr>
          <w:rFonts w:ascii="Book Antiqua" w:hAnsi="Book Antiqua" w:cs="宋体"/>
          <w:sz w:val="24"/>
          <w:szCs w:val="24"/>
        </w:rPr>
        <w:t>1994</w:t>
      </w:r>
      <w:r w:rsidRPr="00D93727">
        <w:rPr>
          <w:rFonts w:ascii="Book Antiqua" w:hAnsi="Book Antiqua" w:cs="宋体"/>
          <w:sz w:val="24"/>
          <w:szCs w:val="24"/>
        </w:rPr>
        <w:t>; </w:t>
      </w:r>
      <w:r w:rsidRPr="00D93727">
        <w:rPr>
          <w:rFonts w:ascii="Book Antiqua" w:hAnsi="Book Antiqua" w:cs="宋体"/>
          <w:b/>
          <w:bCs/>
          <w:sz w:val="24"/>
          <w:szCs w:val="24"/>
        </w:rPr>
        <w:t>40</w:t>
      </w:r>
      <w:r w:rsidRPr="00D93727">
        <w:rPr>
          <w:rFonts w:ascii="Book Antiqua" w:hAnsi="Book Antiqua" w:cs="宋体"/>
          <w:sz w:val="24"/>
          <w:szCs w:val="24"/>
        </w:rPr>
        <w:t>: 592-598 [PMID: 7988825 DOI: 10.1016/S0016-5107(94)70260-8]</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20 </w:t>
      </w:r>
      <w:r w:rsidRPr="00D93727">
        <w:rPr>
          <w:rFonts w:ascii="Book Antiqua" w:hAnsi="Book Antiqua" w:cs="宋体"/>
          <w:b/>
          <w:bCs/>
          <w:sz w:val="24"/>
          <w:szCs w:val="24"/>
        </w:rPr>
        <w:t>Siegel JH</w:t>
      </w:r>
      <w:r w:rsidRPr="00D93727">
        <w:rPr>
          <w:rFonts w:ascii="Book Antiqua" w:hAnsi="Book Antiqua" w:cs="宋体"/>
          <w:sz w:val="24"/>
          <w:szCs w:val="24"/>
        </w:rPr>
        <w:t>, Cohen SA. Pull or push pancreatic sphincterotomy for sphincter of Oddi dysfunction? A conundrum for experts only. </w:t>
      </w:r>
      <w:r w:rsidRPr="00D93727">
        <w:rPr>
          <w:rFonts w:ascii="Book Antiqua" w:hAnsi="Book Antiqua" w:cs="宋体"/>
          <w:i/>
          <w:iCs/>
          <w:sz w:val="24"/>
          <w:szCs w:val="24"/>
        </w:rPr>
        <w:t>Gastrointest Endosc</w:t>
      </w:r>
      <w:r w:rsidRPr="00D93727">
        <w:rPr>
          <w:rFonts w:ascii="Book Antiqua" w:hAnsi="Book Antiqua" w:cs="宋体"/>
          <w:sz w:val="24"/>
          <w:szCs w:val="24"/>
        </w:rPr>
        <w:t> 2006; </w:t>
      </w:r>
      <w:r w:rsidRPr="00D93727">
        <w:rPr>
          <w:rFonts w:ascii="Book Antiqua" w:hAnsi="Book Antiqua" w:cs="宋体"/>
          <w:b/>
          <w:bCs/>
          <w:sz w:val="24"/>
          <w:szCs w:val="24"/>
        </w:rPr>
        <w:t>64</w:t>
      </w:r>
      <w:r w:rsidRPr="00D93727">
        <w:rPr>
          <w:rFonts w:ascii="Book Antiqua" w:hAnsi="Book Antiqua" w:cs="宋体"/>
          <w:sz w:val="24"/>
          <w:szCs w:val="24"/>
        </w:rPr>
        <w:t>: 723-725 [PMID: 17055864 DOI: 10.1016/j.gie.2006.04.018]</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21 </w:t>
      </w:r>
      <w:r w:rsidRPr="00D93727">
        <w:rPr>
          <w:rFonts w:ascii="Book Antiqua" w:hAnsi="Book Antiqua" w:cs="宋体"/>
          <w:b/>
          <w:bCs/>
          <w:sz w:val="24"/>
          <w:szCs w:val="24"/>
        </w:rPr>
        <w:t>Kim MH</w:t>
      </w:r>
      <w:r w:rsidRPr="00D93727">
        <w:rPr>
          <w:rFonts w:ascii="Book Antiqua" w:hAnsi="Book Antiqua" w:cs="宋体"/>
          <w:sz w:val="24"/>
          <w:szCs w:val="24"/>
        </w:rPr>
        <w:t>, Myung SJ, Kim YS, Kim HJ, Seo DW, Nam SW, Ahn JH, Lee SK, Min YI. Routine biliary sphincterotomy may not be indispensable for endoscopic pancreatic sphincterotomy. </w:t>
      </w:r>
      <w:r w:rsidRPr="00D93727">
        <w:rPr>
          <w:rFonts w:ascii="Book Antiqua" w:hAnsi="Book Antiqua" w:cs="宋体"/>
          <w:i/>
          <w:iCs/>
          <w:sz w:val="24"/>
          <w:szCs w:val="24"/>
        </w:rPr>
        <w:t>Endoscopy</w:t>
      </w:r>
      <w:r w:rsidRPr="00D93727">
        <w:rPr>
          <w:rFonts w:ascii="Book Antiqua" w:hAnsi="Book Antiqua" w:cs="宋体"/>
          <w:sz w:val="24"/>
          <w:szCs w:val="24"/>
        </w:rPr>
        <w:t> 1998; </w:t>
      </w:r>
      <w:r w:rsidRPr="00D93727">
        <w:rPr>
          <w:rFonts w:ascii="Book Antiqua" w:hAnsi="Book Antiqua" w:cs="宋体"/>
          <w:b/>
          <w:bCs/>
          <w:sz w:val="24"/>
          <w:szCs w:val="24"/>
        </w:rPr>
        <w:t>30</w:t>
      </w:r>
      <w:r w:rsidRPr="00D93727">
        <w:rPr>
          <w:rFonts w:ascii="Book Antiqua" w:hAnsi="Book Antiqua" w:cs="宋体"/>
          <w:sz w:val="24"/>
          <w:szCs w:val="24"/>
        </w:rPr>
        <w:t>: 697-701 [PMID: 9865559 DOI: 10.1055/s-2007-1001391]</w:t>
      </w:r>
    </w:p>
    <w:p w:rsidR="004564AD" w:rsidRPr="00D93727" w:rsidRDefault="004564AD" w:rsidP="006D00FE">
      <w:pPr>
        <w:spacing w:line="360" w:lineRule="auto"/>
        <w:jc w:val="both"/>
        <w:rPr>
          <w:rFonts w:ascii="Book Antiqua" w:hAnsi="Book Antiqua" w:cs="宋体"/>
          <w:sz w:val="24"/>
          <w:szCs w:val="24"/>
        </w:rPr>
      </w:pPr>
      <w:r>
        <w:rPr>
          <w:rFonts w:ascii="Book Antiqua" w:hAnsi="Book Antiqua" w:cs="宋体"/>
          <w:sz w:val="24"/>
          <w:szCs w:val="24"/>
        </w:rPr>
        <w:lastRenderedPageBreak/>
        <w:t>22</w:t>
      </w:r>
      <w:r w:rsidRPr="0058381B">
        <w:rPr>
          <w:rFonts w:ascii="Book Antiqua" w:hAnsi="Book Antiqua" w:cs="宋体"/>
          <w:b/>
          <w:sz w:val="24"/>
          <w:szCs w:val="24"/>
        </w:rPr>
        <w:t xml:space="preserve"> </w:t>
      </w:r>
      <w:r w:rsidRPr="00D93727">
        <w:rPr>
          <w:rFonts w:ascii="Book Antiqua" w:hAnsi="Book Antiqua" w:cs="宋体"/>
          <w:b/>
          <w:sz w:val="24"/>
          <w:szCs w:val="24"/>
        </w:rPr>
        <w:t>Cotton PB</w:t>
      </w:r>
      <w:r w:rsidRPr="00D93727">
        <w:rPr>
          <w:rFonts w:ascii="Book Antiqua" w:hAnsi="Book Antiqua" w:cs="宋体"/>
          <w:sz w:val="24"/>
          <w:szCs w:val="24"/>
        </w:rPr>
        <w:t xml:space="preserve">. Duodenoscopic papillotomy at the minor papilla for recurrent dorsal pancreatitis. Endosc Digest 1978; </w:t>
      </w:r>
      <w:r w:rsidRPr="00D93727">
        <w:rPr>
          <w:rFonts w:ascii="Book Antiqua" w:hAnsi="Book Antiqua" w:cs="宋体"/>
          <w:b/>
          <w:sz w:val="24"/>
          <w:szCs w:val="24"/>
        </w:rPr>
        <w:t>3</w:t>
      </w:r>
      <w:r w:rsidRPr="00D93727">
        <w:rPr>
          <w:rFonts w:ascii="Book Antiqua" w:hAnsi="Book Antiqua" w:cs="宋体"/>
          <w:sz w:val="24"/>
          <w:szCs w:val="24"/>
        </w:rPr>
        <w:t>: 27-28.</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23 </w:t>
      </w:r>
      <w:r w:rsidRPr="00D93727">
        <w:rPr>
          <w:rFonts w:ascii="Book Antiqua" w:hAnsi="Book Antiqua" w:cs="宋体"/>
          <w:b/>
          <w:bCs/>
          <w:sz w:val="24"/>
          <w:szCs w:val="24"/>
        </w:rPr>
        <w:t>Vitale GC</w:t>
      </w:r>
      <w:r w:rsidRPr="00D93727">
        <w:rPr>
          <w:rFonts w:ascii="Book Antiqua" w:hAnsi="Book Antiqua" w:cs="宋体"/>
          <w:sz w:val="24"/>
          <w:szCs w:val="24"/>
        </w:rPr>
        <w:t>, Vitale M, Vitale DS, Binford JC, Hill B. Long-term follow-up of endoscopic stenting in patients with chronic pancreatitis secondary to pancreas divisum. </w:t>
      </w:r>
      <w:r w:rsidRPr="00D93727">
        <w:rPr>
          <w:rFonts w:ascii="Book Antiqua" w:hAnsi="Book Antiqua" w:cs="宋体"/>
          <w:i/>
          <w:iCs/>
          <w:sz w:val="24"/>
          <w:szCs w:val="24"/>
        </w:rPr>
        <w:t>Surg Endosc</w:t>
      </w:r>
      <w:r w:rsidRPr="00D93727">
        <w:rPr>
          <w:rFonts w:ascii="Book Antiqua" w:hAnsi="Book Antiqua" w:cs="宋体"/>
          <w:sz w:val="24"/>
          <w:szCs w:val="24"/>
        </w:rPr>
        <w:t> 2007; </w:t>
      </w:r>
      <w:r w:rsidRPr="00D93727">
        <w:rPr>
          <w:rFonts w:ascii="Book Antiqua" w:hAnsi="Book Antiqua" w:cs="宋体"/>
          <w:b/>
          <w:bCs/>
          <w:sz w:val="24"/>
          <w:szCs w:val="24"/>
        </w:rPr>
        <w:t>21</w:t>
      </w:r>
      <w:r w:rsidRPr="00D93727">
        <w:rPr>
          <w:rFonts w:ascii="Book Antiqua" w:hAnsi="Book Antiqua" w:cs="宋体"/>
          <w:sz w:val="24"/>
          <w:szCs w:val="24"/>
        </w:rPr>
        <w:t>: 2199-2202 [PMID: 17514389 DOI: 10.1007/s00464-007-9347-0]</w:t>
      </w:r>
    </w:p>
    <w:p w:rsidR="004564AD" w:rsidRPr="00D93727" w:rsidRDefault="004564AD" w:rsidP="006D00FE">
      <w:pPr>
        <w:spacing w:line="360" w:lineRule="auto"/>
        <w:jc w:val="both"/>
        <w:rPr>
          <w:rFonts w:ascii="Book Antiqua" w:hAnsi="Book Antiqua" w:cs="宋体"/>
          <w:sz w:val="24"/>
          <w:szCs w:val="24"/>
        </w:rPr>
      </w:pPr>
      <w:r>
        <w:rPr>
          <w:rFonts w:ascii="Book Antiqua" w:hAnsi="Book Antiqua" w:cs="宋体"/>
          <w:sz w:val="24"/>
          <w:szCs w:val="24"/>
        </w:rPr>
        <w:t>24</w:t>
      </w:r>
      <w:r w:rsidRPr="0058381B">
        <w:rPr>
          <w:rFonts w:ascii="Book Antiqua" w:hAnsi="Book Antiqua" w:cs="宋体"/>
          <w:b/>
          <w:sz w:val="24"/>
          <w:szCs w:val="24"/>
        </w:rPr>
        <w:t xml:space="preserve"> </w:t>
      </w:r>
      <w:r w:rsidRPr="00D93727">
        <w:rPr>
          <w:rFonts w:ascii="Book Antiqua" w:hAnsi="Book Antiqua" w:cs="宋体"/>
          <w:b/>
          <w:sz w:val="24"/>
          <w:szCs w:val="24"/>
        </w:rPr>
        <w:t>Watkins J L</w:t>
      </w:r>
      <w:r w:rsidRPr="00D93727">
        <w:rPr>
          <w:rFonts w:ascii="Book Antiqua" w:hAnsi="Book Antiqua" w:cs="宋体"/>
          <w:sz w:val="24"/>
          <w:szCs w:val="24"/>
        </w:rPr>
        <w:t>, Lehman G A, Minor Papilla Endscopic Sphincterotomy. ERCP editors Baron T H, Kozarrek R, Carr-Lock D L, Elseiver 2008; 143-157.</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25 </w:t>
      </w:r>
      <w:r w:rsidRPr="00D93727">
        <w:rPr>
          <w:rFonts w:ascii="Book Antiqua" w:hAnsi="Book Antiqua" w:cs="宋体"/>
          <w:b/>
          <w:bCs/>
          <w:sz w:val="24"/>
          <w:szCs w:val="24"/>
        </w:rPr>
        <w:t>Lehman GA</w:t>
      </w:r>
      <w:r w:rsidRPr="00D93727">
        <w:rPr>
          <w:rFonts w:ascii="Book Antiqua" w:hAnsi="Book Antiqua" w:cs="宋体"/>
          <w:sz w:val="24"/>
          <w:szCs w:val="24"/>
        </w:rPr>
        <w:t>, Sherman S, Nisi R, Hawes RH. Pancreas divisum: results of minor papilla sphincterotomy. </w:t>
      </w:r>
      <w:r w:rsidRPr="00D93727">
        <w:rPr>
          <w:rFonts w:ascii="Book Antiqua" w:hAnsi="Book Antiqua" w:cs="宋体"/>
          <w:i/>
          <w:iCs/>
          <w:sz w:val="24"/>
          <w:szCs w:val="24"/>
        </w:rPr>
        <w:t>Gastrointest Endosc</w:t>
      </w:r>
      <w:r w:rsidRPr="00D93727">
        <w:rPr>
          <w:rFonts w:ascii="Book Antiqua" w:hAnsi="Book Antiqua" w:cs="宋体"/>
          <w:sz w:val="24"/>
          <w:szCs w:val="24"/>
        </w:rPr>
        <w:t> </w:t>
      </w:r>
      <w:r>
        <w:rPr>
          <w:rFonts w:ascii="Book Antiqua" w:hAnsi="Book Antiqua" w:cs="宋体"/>
          <w:sz w:val="24"/>
          <w:szCs w:val="24"/>
        </w:rPr>
        <w:t>1993</w:t>
      </w:r>
      <w:r w:rsidRPr="00D93727">
        <w:rPr>
          <w:rFonts w:ascii="Book Antiqua" w:hAnsi="Book Antiqua" w:cs="宋体"/>
          <w:sz w:val="24"/>
          <w:szCs w:val="24"/>
        </w:rPr>
        <w:t>; </w:t>
      </w:r>
      <w:r w:rsidRPr="00D93727">
        <w:rPr>
          <w:rFonts w:ascii="Book Antiqua" w:hAnsi="Book Antiqua" w:cs="宋体"/>
          <w:b/>
          <w:bCs/>
          <w:sz w:val="24"/>
          <w:szCs w:val="24"/>
        </w:rPr>
        <w:t>39</w:t>
      </w:r>
      <w:r w:rsidRPr="00D93727">
        <w:rPr>
          <w:rFonts w:ascii="Book Antiqua" w:hAnsi="Book Antiqua" w:cs="宋体"/>
          <w:sz w:val="24"/>
          <w:szCs w:val="24"/>
        </w:rPr>
        <w:t>: 1-8 [PMID: 8454127 DOI: 10.1016/S0016-5107(93)70001-2]</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26 </w:t>
      </w:r>
      <w:r w:rsidRPr="00D93727">
        <w:rPr>
          <w:rFonts w:ascii="Book Antiqua" w:hAnsi="Book Antiqua" w:cs="宋体"/>
          <w:b/>
          <w:bCs/>
          <w:sz w:val="24"/>
          <w:szCs w:val="24"/>
        </w:rPr>
        <w:t>Attwell A</w:t>
      </w:r>
      <w:r w:rsidRPr="00D93727">
        <w:rPr>
          <w:rFonts w:ascii="Book Antiqua" w:hAnsi="Book Antiqua" w:cs="宋体"/>
          <w:sz w:val="24"/>
          <w:szCs w:val="24"/>
        </w:rPr>
        <w:t>, Borak G, Hawes R, Cotton P, Romagnuolo J. Endoscopic pancreatic sphincterotomy for pancreas divisum by using a needle-knife or standard pull-type technique: safety and reintervention rates. </w:t>
      </w:r>
      <w:r w:rsidRPr="00D93727">
        <w:rPr>
          <w:rFonts w:ascii="Book Antiqua" w:hAnsi="Book Antiqua" w:cs="宋体"/>
          <w:i/>
          <w:iCs/>
          <w:sz w:val="24"/>
          <w:szCs w:val="24"/>
        </w:rPr>
        <w:t>Gastrointest Endosc</w:t>
      </w:r>
      <w:r w:rsidRPr="00D93727">
        <w:rPr>
          <w:rFonts w:ascii="Book Antiqua" w:hAnsi="Book Antiqua" w:cs="宋体"/>
          <w:sz w:val="24"/>
          <w:szCs w:val="24"/>
        </w:rPr>
        <w:t> 2006; </w:t>
      </w:r>
      <w:r w:rsidRPr="00D93727">
        <w:rPr>
          <w:rFonts w:ascii="Book Antiqua" w:hAnsi="Book Antiqua" w:cs="宋体"/>
          <w:b/>
          <w:bCs/>
          <w:sz w:val="24"/>
          <w:szCs w:val="24"/>
        </w:rPr>
        <w:t>64</w:t>
      </w:r>
      <w:r w:rsidRPr="00D93727">
        <w:rPr>
          <w:rFonts w:ascii="Book Antiqua" w:hAnsi="Book Antiqua" w:cs="宋体"/>
          <w:sz w:val="24"/>
          <w:szCs w:val="24"/>
        </w:rPr>
        <w:t>: 705-711 [PMID: 17055861 DOI: 10.1016/j.gie.2006.02.057]</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27 </w:t>
      </w:r>
      <w:r w:rsidRPr="00D93727">
        <w:rPr>
          <w:rFonts w:ascii="Book Antiqua" w:hAnsi="Book Antiqua" w:cs="宋体"/>
          <w:b/>
          <w:bCs/>
          <w:sz w:val="24"/>
          <w:szCs w:val="24"/>
        </w:rPr>
        <w:t>Delhaye M</w:t>
      </w:r>
      <w:r w:rsidRPr="00D93727">
        <w:rPr>
          <w:rFonts w:ascii="Book Antiqua" w:hAnsi="Book Antiqua" w:cs="宋体"/>
          <w:sz w:val="24"/>
          <w:szCs w:val="24"/>
        </w:rPr>
        <w:t>, Matos C, Devière J. Endoscopic technique for the management of pancreatitis and its complications. </w:t>
      </w:r>
      <w:r w:rsidRPr="00D93727">
        <w:rPr>
          <w:rFonts w:ascii="Book Antiqua" w:hAnsi="Book Antiqua" w:cs="宋体"/>
          <w:i/>
          <w:iCs/>
          <w:sz w:val="24"/>
          <w:szCs w:val="24"/>
        </w:rPr>
        <w:t>Best Pract Res Clin Gastroenterol</w:t>
      </w:r>
      <w:r w:rsidRPr="00D93727">
        <w:rPr>
          <w:rFonts w:ascii="Book Antiqua" w:hAnsi="Book Antiqua" w:cs="宋体"/>
          <w:sz w:val="24"/>
          <w:szCs w:val="24"/>
        </w:rPr>
        <w:t> 2004; </w:t>
      </w:r>
      <w:r w:rsidRPr="00D93727">
        <w:rPr>
          <w:rFonts w:ascii="Book Antiqua" w:hAnsi="Book Antiqua" w:cs="宋体"/>
          <w:b/>
          <w:bCs/>
          <w:sz w:val="24"/>
          <w:szCs w:val="24"/>
        </w:rPr>
        <w:t>18</w:t>
      </w:r>
      <w:r w:rsidRPr="00D93727">
        <w:rPr>
          <w:rFonts w:ascii="Book Antiqua" w:hAnsi="Book Antiqua" w:cs="宋体"/>
          <w:sz w:val="24"/>
          <w:szCs w:val="24"/>
        </w:rPr>
        <w:t>: 155-181 [PMID: 15123090 DOI: 10.1016/S1521-6918(03)00077-5]</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28 </w:t>
      </w:r>
      <w:r w:rsidRPr="00D93727">
        <w:rPr>
          <w:rFonts w:ascii="Book Antiqua" w:hAnsi="Book Antiqua" w:cs="宋体"/>
          <w:b/>
          <w:bCs/>
          <w:sz w:val="24"/>
          <w:szCs w:val="24"/>
        </w:rPr>
        <w:t>Eleftherladis N</w:t>
      </w:r>
      <w:r w:rsidRPr="00D93727">
        <w:rPr>
          <w:rFonts w:ascii="Book Antiqua" w:hAnsi="Book Antiqua" w:cs="宋体"/>
          <w:sz w:val="24"/>
          <w:szCs w:val="24"/>
        </w:rPr>
        <w:t>, Dinu F, Delhaye M, Le Moine O, Baize M, Vandermeeren A, Hookey L, Devière J. Long-term outcome after pancreatic stenting in severe chronic pancreatitis. </w:t>
      </w:r>
      <w:r w:rsidRPr="00D93727">
        <w:rPr>
          <w:rFonts w:ascii="Book Antiqua" w:hAnsi="Book Antiqua" w:cs="宋体"/>
          <w:i/>
          <w:iCs/>
          <w:sz w:val="24"/>
          <w:szCs w:val="24"/>
        </w:rPr>
        <w:t>Endoscopy</w:t>
      </w:r>
      <w:r w:rsidRPr="00D93727">
        <w:rPr>
          <w:rFonts w:ascii="Book Antiqua" w:hAnsi="Book Antiqua" w:cs="宋体"/>
          <w:sz w:val="24"/>
          <w:szCs w:val="24"/>
        </w:rPr>
        <w:t> 2005; </w:t>
      </w:r>
      <w:r w:rsidRPr="00D93727">
        <w:rPr>
          <w:rFonts w:ascii="Book Antiqua" w:hAnsi="Book Antiqua" w:cs="宋体"/>
          <w:b/>
          <w:bCs/>
          <w:sz w:val="24"/>
          <w:szCs w:val="24"/>
        </w:rPr>
        <w:t>37</w:t>
      </w:r>
      <w:r w:rsidRPr="00D93727">
        <w:rPr>
          <w:rFonts w:ascii="Book Antiqua" w:hAnsi="Book Antiqua" w:cs="宋体"/>
          <w:sz w:val="24"/>
          <w:szCs w:val="24"/>
        </w:rPr>
        <w:t>: 223-230 [PMID: 18556820 DOI: 10.1055/s-2005-860988]</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29 </w:t>
      </w:r>
      <w:r w:rsidRPr="00D93727">
        <w:rPr>
          <w:rFonts w:ascii="Book Antiqua" w:hAnsi="Book Antiqua" w:cs="宋体"/>
          <w:b/>
          <w:bCs/>
          <w:sz w:val="24"/>
          <w:szCs w:val="24"/>
        </w:rPr>
        <w:t>Costamagna G</w:t>
      </w:r>
      <w:r w:rsidRPr="00D93727">
        <w:rPr>
          <w:rFonts w:ascii="Book Antiqua" w:hAnsi="Book Antiqua" w:cs="宋体"/>
          <w:sz w:val="24"/>
          <w:szCs w:val="24"/>
        </w:rPr>
        <w:t>, Bulajic M, Tringali A, Pandolfi M, Gabbrielli A, Spada C, Petruzziello L, Familiari P, Mutignani M. Multiple stenting of refractory pancreatic duct strictures in severe chronic pancreatitis: long-term results. </w:t>
      </w:r>
      <w:r w:rsidRPr="00D93727">
        <w:rPr>
          <w:rFonts w:ascii="Book Antiqua" w:hAnsi="Book Antiqua" w:cs="宋体"/>
          <w:i/>
          <w:iCs/>
          <w:sz w:val="24"/>
          <w:szCs w:val="24"/>
        </w:rPr>
        <w:t>Endoscopy</w:t>
      </w:r>
      <w:r w:rsidRPr="00D93727">
        <w:rPr>
          <w:rFonts w:ascii="Book Antiqua" w:hAnsi="Book Antiqua" w:cs="宋体"/>
          <w:sz w:val="24"/>
          <w:szCs w:val="24"/>
        </w:rPr>
        <w:t> 2006; </w:t>
      </w:r>
      <w:r w:rsidRPr="00D93727">
        <w:rPr>
          <w:rFonts w:ascii="Book Antiqua" w:hAnsi="Book Antiqua" w:cs="宋体"/>
          <w:b/>
          <w:bCs/>
          <w:sz w:val="24"/>
          <w:szCs w:val="24"/>
        </w:rPr>
        <w:t>38</w:t>
      </w:r>
      <w:r w:rsidRPr="00D93727">
        <w:rPr>
          <w:rFonts w:ascii="Book Antiqua" w:hAnsi="Book Antiqua" w:cs="宋体"/>
          <w:sz w:val="24"/>
          <w:szCs w:val="24"/>
        </w:rPr>
        <w:t>: 254-259 [PMID: 16528652 DOI: 10.1055/s-2005-921069]</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lastRenderedPageBreak/>
        <w:t>30 </w:t>
      </w:r>
      <w:r w:rsidRPr="00D93727">
        <w:rPr>
          <w:rFonts w:ascii="Book Antiqua" w:hAnsi="Book Antiqua" w:cs="宋体"/>
          <w:b/>
          <w:bCs/>
          <w:sz w:val="24"/>
          <w:szCs w:val="24"/>
        </w:rPr>
        <w:t>Adler DG</w:t>
      </w:r>
      <w:r w:rsidRPr="00D93727">
        <w:rPr>
          <w:rFonts w:ascii="Book Antiqua" w:hAnsi="Book Antiqua" w:cs="宋体"/>
          <w:sz w:val="24"/>
          <w:szCs w:val="24"/>
        </w:rPr>
        <w:t>, Lichtenstein D, Baron TH, Davila R, Egan JV, Gan SL, Qureshi WA, Rajan E, Shen B, Zuckerman MJ, Lee KK, VanGuilder T, Fanelli RD. The role of endoscopy in patients with chronic pancreatitis. </w:t>
      </w:r>
      <w:r w:rsidRPr="00D93727">
        <w:rPr>
          <w:rFonts w:ascii="Book Antiqua" w:hAnsi="Book Antiqua" w:cs="宋体"/>
          <w:i/>
          <w:iCs/>
          <w:sz w:val="24"/>
          <w:szCs w:val="24"/>
        </w:rPr>
        <w:t>Gastrointest Endosc</w:t>
      </w:r>
      <w:r w:rsidRPr="00D93727">
        <w:rPr>
          <w:rFonts w:ascii="Book Antiqua" w:hAnsi="Book Antiqua" w:cs="宋体"/>
          <w:sz w:val="24"/>
          <w:szCs w:val="24"/>
        </w:rPr>
        <w:t> 2006; </w:t>
      </w:r>
      <w:r w:rsidRPr="00D93727">
        <w:rPr>
          <w:rFonts w:ascii="Book Antiqua" w:hAnsi="Book Antiqua" w:cs="宋体"/>
          <w:b/>
          <w:bCs/>
          <w:sz w:val="24"/>
          <w:szCs w:val="24"/>
        </w:rPr>
        <w:t>63</w:t>
      </w:r>
      <w:r w:rsidRPr="00D93727">
        <w:rPr>
          <w:rFonts w:ascii="Book Antiqua" w:hAnsi="Book Antiqua" w:cs="宋体"/>
          <w:sz w:val="24"/>
          <w:szCs w:val="24"/>
        </w:rPr>
        <w:t>: 933-937 [PMID: 16733106 DOI: 10.1016/j.gie.2006.02.003]</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31 </w:t>
      </w:r>
      <w:r w:rsidRPr="00D93727">
        <w:rPr>
          <w:rFonts w:ascii="Book Antiqua" w:hAnsi="Book Antiqua" w:cs="宋体"/>
          <w:b/>
          <w:bCs/>
          <w:sz w:val="24"/>
          <w:szCs w:val="24"/>
        </w:rPr>
        <w:t>Kozarek RA</w:t>
      </w:r>
      <w:r w:rsidRPr="00D93727">
        <w:rPr>
          <w:rFonts w:ascii="Book Antiqua" w:hAnsi="Book Antiqua" w:cs="宋体"/>
          <w:sz w:val="24"/>
          <w:szCs w:val="24"/>
        </w:rPr>
        <w:t>. Pancreatic stents can induce ductal changes consistent with chronic pancreatitis. </w:t>
      </w:r>
      <w:r w:rsidRPr="00D93727">
        <w:rPr>
          <w:rFonts w:ascii="Book Antiqua" w:hAnsi="Book Antiqua" w:cs="宋体"/>
          <w:i/>
          <w:iCs/>
          <w:sz w:val="24"/>
          <w:szCs w:val="24"/>
        </w:rPr>
        <w:t>Gastrointest Endosc</w:t>
      </w:r>
      <w:r w:rsidRPr="00D93727">
        <w:rPr>
          <w:rFonts w:ascii="Book Antiqua" w:hAnsi="Book Antiqua" w:cs="宋体"/>
          <w:sz w:val="24"/>
          <w:szCs w:val="24"/>
        </w:rPr>
        <w:t> ; </w:t>
      </w:r>
      <w:r w:rsidRPr="00D93727">
        <w:rPr>
          <w:rFonts w:ascii="Book Antiqua" w:hAnsi="Book Antiqua" w:cs="宋体"/>
          <w:b/>
          <w:bCs/>
          <w:sz w:val="24"/>
          <w:szCs w:val="24"/>
        </w:rPr>
        <w:t>36</w:t>
      </w:r>
      <w:r w:rsidRPr="00D93727">
        <w:rPr>
          <w:rFonts w:ascii="Book Antiqua" w:hAnsi="Book Antiqua" w:cs="宋体"/>
          <w:sz w:val="24"/>
          <w:szCs w:val="24"/>
        </w:rPr>
        <w:t>: 93-95 [PMID: 2335298 DOI: 10.1016/S0016-5107(90)70958-3]</w:t>
      </w:r>
    </w:p>
    <w:p w:rsidR="004564AD" w:rsidRPr="0067413C" w:rsidRDefault="004564AD" w:rsidP="006D00FE">
      <w:pPr>
        <w:spacing w:line="360" w:lineRule="auto"/>
        <w:rPr>
          <w:rFonts w:ascii="Book Antiqua" w:hAnsi="Book Antiqua"/>
          <w:color w:val="000000"/>
          <w:sz w:val="24"/>
          <w:szCs w:val="24"/>
        </w:rPr>
      </w:pPr>
      <w:r w:rsidRPr="0067413C">
        <w:rPr>
          <w:rFonts w:ascii="Book Antiqua" w:hAnsi="Book Antiqua"/>
          <w:color w:val="000000"/>
          <w:sz w:val="24"/>
          <w:szCs w:val="24"/>
        </w:rPr>
        <w:t xml:space="preserve">32 </w:t>
      </w:r>
      <w:r w:rsidRPr="0067413C">
        <w:rPr>
          <w:rFonts w:ascii="Book Antiqua" w:hAnsi="Book Antiqua"/>
          <w:b/>
          <w:bCs/>
          <w:color w:val="000000"/>
          <w:sz w:val="24"/>
          <w:szCs w:val="24"/>
        </w:rPr>
        <w:t>Raju GS</w:t>
      </w:r>
      <w:r w:rsidRPr="0067413C">
        <w:rPr>
          <w:rFonts w:ascii="Book Antiqua" w:hAnsi="Book Antiqua"/>
          <w:color w:val="000000"/>
          <w:sz w:val="24"/>
          <w:szCs w:val="24"/>
        </w:rPr>
        <w:t>, Gomez G, Xiao SY, Ahmed I, Brining D, Bhutani MS, Kalloo AN, Pasricha PJ. Effect of a novel pancreatic stent design on short-term pancreatic injury in a canine model.</w:t>
      </w:r>
      <w:r w:rsidRPr="0067413C">
        <w:rPr>
          <w:rStyle w:val="apple-converted-space"/>
          <w:rFonts w:ascii="Book Antiqua" w:hAnsi="Book Antiqua" w:cs="Calibri"/>
          <w:color w:val="000000"/>
          <w:sz w:val="24"/>
          <w:szCs w:val="24"/>
        </w:rPr>
        <w:t> </w:t>
      </w:r>
      <w:r w:rsidRPr="0067413C">
        <w:rPr>
          <w:rFonts w:ascii="Book Antiqua" w:hAnsi="Book Antiqua"/>
          <w:i/>
          <w:iCs/>
          <w:color w:val="000000"/>
          <w:sz w:val="24"/>
          <w:szCs w:val="24"/>
        </w:rPr>
        <w:t>Endoscopy</w:t>
      </w:r>
      <w:r w:rsidRPr="0067413C">
        <w:rPr>
          <w:rStyle w:val="apple-converted-space"/>
          <w:rFonts w:ascii="Book Antiqua" w:hAnsi="Book Antiqua" w:cs="Calibri"/>
          <w:color w:val="000000"/>
          <w:sz w:val="24"/>
          <w:szCs w:val="24"/>
        </w:rPr>
        <w:t> </w:t>
      </w:r>
      <w:r w:rsidRPr="0067413C">
        <w:rPr>
          <w:rFonts w:ascii="Book Antiqua" w:hAnsi="Book Antiqua"/>
          <w:color w:val="000000"/>
          <w:sz w:val="24"/>
          <w:szCs w:val="24"/>
        </w:rPr>
        <w:t>2006;</w:t>
      </w:r>
      <w:r w:rsidRPr="0067413C">
        <w:rPr>
          <w:rStyle w:val="apple-converted-space"/>
          <w:rFonts w:ascii="Book Antiqua" w:hAnsi="Book Antiqua" w:cs="Calibri"/>
          <w:color w:val="000000"/>
          <w:sz w:val="24"/>
          <w:szCs w:val="24"/>
        </w:rPr>
        <w:t> </w:t>
      </w:r>
      <w:r w:rsidRPr="0067413C">
        <w:rPr>
          <w:rFonts w:ascii="Book Antiqua" w:hAnsi="Book Antiqua"/>
          <w:b/>
          <w:bCs/>
          <w:color w:val="000000"/>
          <w:sz w:val="24"/>
          <w:szCs w:val="24"/>
        </w:rPr>
        <w:t>38</w:t>
      </w:r>
      <w:r w:rsidRPr="0067413C">
        <w:rPr>
          <w:rFonts w:ascii="Book Antiqua" w:hAnsi="Book Antiqua"/>
          <w:color w:val="000000"/>
          <w:sz w:val="24"/>
          <w:szCs w:val="24"/>
        </w:rPr>
        <w:t>: 260-265 [PMID: 16528653]</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33 </w:t>
      </w:r>
      <w:r w:rsidRPr="00D93727">
        <w:rPr>
          <w:rFonts w:ascii="Book Antiqua" w:hAnsi="Book Antiqua" w:cs="宋体"/>
          <w:b/>
          <w:bCs/>
          <w:sz w:val="24"/>
          <w:szCs w:val="24"/>
        </w:rPr>
        <w:t>Ishihara T</w:t>
      </w:r>
      <w:r w:rsidRPr="00D93727">
        <w:rPr>
          <w:rFonts w:ascii="Book Antiqua" w:hAnsi="Book Antiqua" w:cs="宋体"/>
          <w:sz w:val="24"/>
          <w:szCs w:val="24"/>
        </w:rPr>
        <w:t>, Yamaguchi T, Seza K, Tadenuma H, Saisho H. Efficacy of s-type stents for the treatment of the main pancreatic duct stricture in patients with chronic pancreatitis. </w:t>
      </w:r>
      <w:r w:rsidRPr="00D93727">
        <w:rPr>
          <w:rFonts w:ascii="Book Antiqua" w:hAnsi="Book Antiqua" w:cs="宋体"/>
          <w:i/>
          <w:iCs/>
          <w:sz w:val="24"/>
          <w:szCs w:val="24"/>
        </w:rPr>
        <w:t>Scand J Gastroenterol</w:t>
      </w:r>
      <w:r w:rsidRPr="00D93727">
        <w:rPr>
          <w:rFonts w:ascii="Book Antiqua" w:hAnsi="Book Antiqua" w:cs="宋体"/>
          <w:sz w:val="24"/>
          <w:szCs w:val="24"/>
        </w:rPr>
        <w:t> 2006; </w:t>
      </w:r>
      <w:r w:rsidRPr="00D93727">
        <w:rPr>
          <w:rFonts w:ascii="Book Antiqua" w:hAnsi="Book Antiqua" w:cs="宋体"/>
          <w:b/>
          <w:bCs/>
          <w:sz w:val="24"/>
          <w:szCs w:val="24"/>
        </w:rPr>
        <w:t>41</w:t>
      </w:r>
      <w:r w:rsidRPr="00D93727">
        <w:rPr>
          <w:rFonts w:ascii="Book Antiqua" w:hAnsi="Book Antiqua" w:cs="宋体"/>
          <w:sz w:val="24"/>
          <w:szCs w:val="24"/>
        </w:rPr>
        <w:t>: 744-750 [PMID: 16716976 DOI: 10.1080/00365520500383597]</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34 </w:t>
      </w:r>
      <w:r w:rsidRPr="00D93727">
        <w:rPr>
          <w:rFonts w:ascii="Book Antiqua" w:hAnsi="Book Antiqua" w:cs="宋体"/>
          <w:b/>
          <w:bCs/>
          <w:sz w:val="24"/>
          <w:szCs w:val="24"/>
        </w:rPr>
        <w:t>Park do H</w:t>
      </w:r>
      <w:r w:rsidRPr="00D93727">
        <w:rPr>
          <w:rFonts w:ascii="Book Antiqua" w:hAnsi="Book Antiqua" w:cs="宋体"/>
          <w:sz w:val="24"/>
          <w:szCs w:val="24"/>
        </w:rPr>
        <w:t>, Kim MH, Moon SH, Lee SS, Seo DW, Lee SK. Feasibility and safety of placement of a newly designed, fully covered self-expandable metal stent for refractory benign pancreatic ductal strictures: a pilot study (with video). </w:t>
      </w:r>
      <w:r w:rsidRPr="00D93727">
        <w:rPr>
          <w:rFonts w:ascii="Book Antiqua" w:hAnsi="Book Antiqua" w:cs="宋体"/>
          <w:i/>
          <w:iCs/>
          <w:sz w:val="24"/>
          <w:szCs w:val="24"/>
        </w:rPr>
        <w:t>Gastrointest Endosc</w:t>
      </w:r>
      <w:r w:rsidRPr="00D93727">
        <w:rPr>
          <w:rFonts w:ascii="Book Antiqua" w:hAnsi="Book Antiqua" w:cs="宋体"/>
          <w:sz w:val="24"/>
          <w:szCs w:val="24"/>
        </w:rPr>
        <w:t> 2008; </w:t>
      </w:r>
      <w:r w:rsidRPr="00D93727">
        <w:rPr>
          <w:rFonts w:ascii="Book Antiqua" w:hAnsi="Book Antiqua" w:cs="宋体"/>
          <w:b/>
          <w:bCs/>
          <w:sz w:val="24"/>
          <w:szCs w:val="24"/>
        </w:rPr>
        <w:t>68</w:t>
      </w:r>
      <w:r w:rsidRPr="00D93727">
        <w:rPr>
          <w:rFonts w:ascii="Book Antiqua" w:hAnsi="Book Antiqua" w:cs="宋体"/>
          <w:sz w:val="24"/>
          <w:szCs w:val="24"/>
        </w:rPr>
        <w:t>: 1182-1189 [PMID: 19028228 DOI: 10.1016/j.gie.2008.07.027]</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35 </w:t>
      </w:r>
      <w:r w:rsidRPr="00D93727">
        <w:rPr>
          <w:rFonts w:ascii="Book Antiqua" w:hAnsi="Book Antiqua" w:cs="宋体"/>
          <w:b/>
          <w:bCs/>
          <w:sz w:val="24"/>
          <w:szCs w:val="24"/>
        </w:rPr>
        <w:t>Moon SH</w:t>
      </w:r>
      <w:r w:rsidRPr="00D93727">
        <w:rPr>
          <w:rFonts w:ascii="Book Antiqua" w:hAnsi="Book Antiqua" w:cs="宋体"/>
          <w:sz w:val="24"/>
          <w:szCs w:val="24"/>
        </w:rPr>
        <w:t>, Kim MH, Park do H, Song TJ, Eum J, Lee SS, Seo DW, Lee SK. Modified fully covered self-expandable metal stents with antimigration features for benign pancreatic-duct strictures in advanced chronic pancreatitis, with a focus on the safety profile and reducing migration. </w:t>
      </w:r>
      <w:r w:rsidRPr="00D93727">
        <w:rPr>
          <w:rFonts w:ascii="Book Antiqua" w:hAnsi="Book Antiqua" w:cs="宋体"/>
          <w:i/>
          <w:iCs/>
          <w:sz w:val="24"/>
          <w:szCs w:val="24"/>
        </w:rPr>
        <w:t>Gastrointest Endosc</w:t>
      </w:r>
      <w:r w:rsidRPr="00D93727">
        <w:rPr>
          <w:rFonts w:ascii="Book Antiqua" w:hAnsi="Book Antiqua" w:cs="宋体"/>
          <w:sz w:val="24"/>
          <w:szCs w:val="24"/>
        </w:rPr>
        <w:t> 2010; </w:t>
      </w:r>
      <w:r w:rsidRPr="00D93727">
        <w:rPr>
          <w:rFonts w:ascii="Book Antiqua" w:hAnsi="Book Antiqua" w:cs="宋体"/>
          <w:b/>
          <w:bCs/>
          <w:sz w:val="24"/>
          <w:szCs w:val="24"/>
        </w:rPr>
        <w:t>72</w:t>
      </w:r>
      <w:r w:rsidRPr="00D93727">
        <w:rPr>
          <w:rFonts w:ascii="Book Antiqua" w:hAnsi="Book Antiqua" w:cs="宋体"/>
          <w:sz w:val="24"/>
          <w:szCs w:val="24"/>
        </w:rPr>
        <w:t>: 86-91 [PMID: 20493483 DOI: 10.1016/j.gie.2010.01.063]</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36 </w:t>
      </w:r>
      <w:r w:rsidRPr="00D93727">
        <w:rPr>
          <w:rFonts w:ascii="Book Antiqua" w:hAnsi="Book Antiqua" w:cs="宋体"/>
          <w:b/>
          <w:bCs/>
          <w:sz w:val="24"/>
          <w:szCs w:val="24"/>
        </w:rPr>
        <w:t>Dumonceau JM</w:t>
      </w:r>
      <w:r w:rsidRPr="00D93727">
        <w:rPr>
          <w:rFonts w:ascii="Book Antiqua" w:hAnsi="Book Antiqua" w:cs="宋体"/>
          <w:sz w:val="24"/>
          <w:szCs w:val="24"/>
        </w:rPr>
        <w:t xml:space="preserve">, Delhaye M, Tringali A, Dominguez-Munoz JE, Poley JW, Arvanitaki M, Costamagna G, Costea F, Devière J, Eisendrath P, Lakhtakia S, Reddy N, Fockens P, Ponchon T, Bruno M. Endoscopic treatment of chronic pancreatitis: </w:t>
      </w:r>
      <w:r w:rsidRPr="00D93727">
        <w:rPr>
          <w:rFonts w:ascii="Book Antiqua" w:hAnsi="Book Antiqua" w:cs="宋体"/>
          <w:sz w:val="24"/>
          <w:szCs w:val="24"/>
        </w:rPr>
        <w:lastRenderedPageBreak/>
        <w:t>European Society of Gastrointestinal Endoscopy (ESGE) Clinical Guideline. </w:t>
      </w:r>
      <w:r w:rsidRPr="00D93727">
        <w:rPr>
          <w:rFonts w:ascii="Book Antiqua" w:hAnsi="Book Antiqua" w:cs="宋体"/>
          <w:i/>
          <w:iCs/>
          <w:sz w:val="24"/>
          <w:szCs w:val="24"/>
        </w:rPr>
        <w:t>Endoscopy</w:t>
      </w:r>
      <w:r w:rsidRPr="00D93727">
        <w:rPr>
          <w:rFonts w:ascii="Book Antiqua" w:hAnsi="Book Antiqua" w:cs="宋体"/>
          <w:sz w:val="24"/>
          <w:szCs w:val="24"/>
        </w:rPr>
        <w:t> 2012; </w:t>
      </w:r>
      <w:r w:rsidRPr="00D93727">
        <w:rPr>
          <w:rFonts w:ascii="Book Antiqua" w:hAnsi="Book Antiqua" w:cs="宋体"/>
          <w:b/>
          <w:bCs/>
          <w:sz w:val="24"/>
          <w:szCs w:val="24"/>
        </w:rPr>
        <w:t>44</w:t>
      </w:r>
      <w:r w:rsidRPr="00D93727">
        <w:rPr>
          <w:rFonts w:ascii="Book Antiqua" w:hAnsi="Book Antiqua" w:cs="宋体"/>
          <w:sz w:val="24"/>
          <w:szCs w:val="24"/>
        </w:rPr>
        <w:t>: 784-800 [PMID: 22752888 DOI: 10.1055/s-0032-1309840]</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37 </w:t>
      </w:r>
      <w:r w:rsidRPr="00D93727">
        <w:rPr>
          <w:rFonts w:ascii="Book Antiqua" w:hAnsi="Book Antiqua" w:cs="宋体"/>
          <w:b/>
          <w:bCs/>
          <w:sz w:val="24"/>
          <w:szCs w:val="24"/>
        </w:rPr>
        <w:t>Ong WC</w:t>
      </w:r>
      <w:r w:rsidRPr="00D93727">
        <w:rPr>
          <w:rFonts w:ascii="Book Antiqua" w:hAnsi="Book Antiqua" w:cs="宋体"/>
          <w:sz w:val="24"/>
          <w:szCs w:val="24"/>
        </w:rPr>
        <w:t>, Tandan M, Reddy V, Rao GV, Reddy N. Multiple main pancreatic duct stones in tropical pancreatitis: safe clearance with extracorporeal shockwave lithotripsy. </w:t>
      </w:r>
      <w:r w:rsidRPr="00D93727">
        <w:rPr>
          <w:rFonts w:ascii="Book Antiqua" w:hAnsi="Book Antiqua" w:cs="宋体"/>
          <w:i/>
          <w:iCs/>
          <w:sz w:val="24"/>
          <w:szCs w:val="24"/>
        </w:rPr>
        <w:t>J Gastroenterol Hepatol</w:t>
      </w:r>
      <w:r w:rsidRPr="00D93727">
        <w:rPr>
          <w:rFonts w:ascii="Book Antiqua" w:hAnsi="Book Antiqua" w:cs="宋体"/>
          <w:sz w:val="24"/>
          <w:szCs w:val="24"/>
        </w:rPr>
        <w:t> 2006; </w:t>
      </w:r>
      <w:r w:rsidRPr="00D93727">
        <w:rPr>
          <w:rFonts w:ascii="Book Antiqua" w:hAnsi="Book Antiqua" w:cs="宋体"/>
          <w:b/>
          <w:bCs/>
          <w:sz w:val="24"/>
          <w:szCs w:val="24"/>
        </w:rPr>
        <w:t>21</w:t>
      </w:r>
      <w:r w:rsidRPr="00D93727">
        <w:rPr>
          <w:rFonts w:ascii="Book Antiqua" w:hAnsi="Book Antiqua" w:cs="宋体"/>
          <w:sz w:val="24"/>
          <w:szCs w:val="24"/>
        </w:rPr>
        <w:t>: 1514-1518 [PMID: 16928210 DOI: 10.1111/j.1440-1746.2006.04224.x]</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38 </w:t>
      </w:r>
      <w:r w:rsidRPr="00D93727">
        <w:rPr>
          <w:rFonts w:ascii="Book Antiqua" w:hAnsi="Book Antiqua" w:cs="宋体"/>
          <w:b/>
          <w:bCs/>
          <w:sz w:val="24"/>
          <w:szCs w:val="24"/>
        </w:rPr>
        <w:t>Chari S</w:t>
      </w:r>
      <w:r w:rsidRPr="00D93727">
        <w:rPr>
          <w:rFonts w:ascii="Book Antiqua" w:hAnsi="Book Antiqua" w:cs="宋体"/>
          <w:sz w:val="24"/>
          <w:szCs w:val="24"/>
        </w:rPr>
        <w:t>, Jayanthi V, Mohan V, Malathi S, Madanagopalan N, Viswanathan M. Radiological appearance of pancreatic calculi in tropical versus alcoholic chronic pancreatitis. </w:t>
      </w:r>
      <w:r w:rsidRPr="00D93727">
        <w:rPr>
          <w:rFonts w:ascii="Book Antiqua" w:hAnsi="Book Antiqua" w:cs="宋体"/>
          <w:i/>
          <w:iCs/>
          <w:sz w:val="24"/>
          <w:szCs w:val="24"/>
        </w:rPr>
        <w:t>J Gastroenterol Hepatol</w:t>
      </w:r>
      <w:r w:rsidRPr="00D93727">
        <w:rPr>
          <w:rFonts w:ascii="Book Antiqua" w:hAnsi="Book Antiqua" w:cs="宋体"/>
          <w:sz w:val="24"/>
          <w:szCs w:val="24"/>
        </w:rPr>
        <w:t> </w:t>
      </w:r>
      <w:r>
        <w:rPr>
          <w:rFonts w:ascii="Book Antiqua" w:hAnsi="Book Antiqua" w:cs="宋体"/>
          <w:sz w:val="24"/>
          <w:szCs w:val="24"/>
        </w:rPr>
        <w:t>1992</w:t>
      </w:r>
      <w:r w:rsidRPr="00D93727">
        <w:rPr>
          <w:rFonts w:ascii="Book Antiqua" w:hAnsi="Book Antiqua" w:cs="宋体"/>
          <w:sz w:val="24"/>
          <w:szCs w:val="24"/>
        </w:rPr>
        <w:t>; </w:t>
      </w:r>
      <w:r w:rsidRPr="00D93727">
        <w:rPr>
          <w:rFonts w:ascii="Book Antiqua" w:hAnsi="Book Antiqua" w:cs="宋体"/>
          <w:b/>
          <w:bCs/>
          <w:sz w:val="24"/>
          <w:szCs w:val="24"/>
        </w:rPr>
        <w:t>7</w:t>
      </w:r>
      <w:r w:rsidRPr="00D93727">
        <w:rPr>
          <w:rFonts w:ascii="Book Antiqua" w:hAnsi="Book Antiqua" w:cs="宋体"/>
          <w:sz w:val="24"/>
          <w:szCs w:val="24"/>
        </w:rPr>
        <w:t>: 42-44 [PMID: 1543866 DOI: 10.1111/j.1440-1746.1992.tb00932.x]</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39 </w:t>
      </w:r>
      <w:r w:rsidRPr="00D93727">
        <w:rPr>
          <w:rFonts w:ascii="Book Antiqua" w:hAnsi="Book Antiqua" w:cs="宋体"/>
          <w:b/>
          <w:bCs/>
          <w:sz w:val="24"/>
          <w:szCs w:val="24"/>
        </w:rPr>
        <w:t>Lehman GA</w:t>
      </w:r>
      <w:r w:rsidRPr="00D93727">
        <w:rPr>
          <w:rFonts w:ascii="Book Antiqua" w:hAnsi="Book Antiqua" w:cs="宋体"/>
          <w:sz w:val="24"/>
          <w:szCs w:val="24"/>
        </w:rPr>
        <w:t>. Role of ERCP and other endoscopic modalities in chronic pancreatitis. </w:t>
      </w:r>
      <w:r w:rsidRPr="00D93727">
        <w:rPr>
          <w:rFonts w:ascii="Book Antiqua" w:hAnsi="Book Antiqua" w:cs="宋体"/>
          <w:i/>
          <w:iCs/>
          <w:sz w:val="24"/>
          <w:szCs w:val="24"/>
        </w:rPr>
        <w:t>Gastrointest Endosc</w:t>
      </w:r>
      <w:r w:rsidRPr="00D93727">
        <w:rPr>
          <w:rFonts w:ascii="Book Antiqua" w:hAnsi="Book Antiqua" w:cs="宋体"/>
          <w:sz w:val="24"/>
          <w:szCs w:val="24"/>
        </w:rPr>
        <w:t> 2002; </w:t>
      </w:r>
      <w:r w:rsidRPr="00D93727">
        <w:rPr>
          <w:rFonts w:ascii="Book Antiqua" w:hAnsi="Book Antiqua" w:cs="宋体"/>
          <w:b/>
          <w:bCs/>
          <w:sz w:val="24"/>
          <w:szCs w:val="24"/>
        </w:rPr>
        <w:t>56</w:t>
      </w:r>
      <w:r w:rsidRPr="00D93727">
        <w:rPr>
          <w:rFonts w:ascii="Book Antiqua" w:hAnsi="Book Antiqua" w:cs="宋体"/>
          <w:sz w:val="24"/>
          <w:szCs w:val="24"/>
        </w:rPr>
        <w:t>: S237-S240 [PMID: 12447274 DOI: 10.1016/S0016-5107(02)70018-7]</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40 </w:t>
      </w:r>
      <w:r w:rsidRPr="00D93727">
        <w:rPr>
          <w:rFonts w:ascii="Book Antiqua" w:hAnsi="Book Antiqua" w:cs="宋体"/>
          <w:b/>
          <w:bCs/>
          <w:sz w:val="24"/>
          <w:szCs w:val="24"/>
        </w:rPr>
        <w:t>Sauerbruch T</w:t>
      </w:r>
      <w:r w:rsidRPr="00D93727">
        <w:rPr>
          <w:rFonts w:ascii="Book Antiqua" w:hAnsi="Book Antiqua" w:cs="宋体"/>
          <w:sz w:val="24"/>
          <w:szCs w:val="24"/>
        </w:rPr>
        <w:t>, Holl J, Sackmann M, Paumgartner G. Extracorporeal lithotripsy of pancreatic stones in patients with chronic pancreatitis and pain: a prospective follow up study. </w:t>
      </w:r>
      <w:r w:rsidRPr="00D93727">
        <w:rPr>
          <w:rFonts w:ascii="Book Antiqua" w:hAnsi="Book Antiqua" w:cs="宋体"/>
          <w:i/>
          <w:iCs/>
          <w:sz w:val="24"/>
          <w:szCs w:val="24"/>
        </w:rPr>
        <w:t>Gut</w:t>
      </w:r>
      <w:r w:rsidRPr="00D93727">
        <w:rPr>
          <w:rFonts w:ascii="Book Antiqua" w:hAnsi="Book Antiqua" w:cs="宋体"/>
          <w:sz w:val="24"/>
          <w:szCs w:val="24"/>
        </w:rPr>
        <w:t> 1992; </w:t>
      </w:r>
      <w:r w:rsidRPr="00D93727">
        <w:rPr>
          <w:rFonts w:ascii="Book Antiqua" w:hAnsi="Book Antiqua" w:cs="宋体"/>
          <w:b/>
          <w:bCs/>
          <w:sz w:val="24"/>
          <w:szCs w:val="24"/>
        </w:rPr>
        <w:t>33</w:t>
      </w:r>
      <w:r w:rsidRPr="00D93727">
        <w:rPr>
          <w:rFonts w:ascii="Book Antiqua" w:hAnsi="Book Antiqua" w:cs="宋体"/>
          <w:sz w:val="24"/>
          <w:szCs w:val="24"/>
        </w:rPr>
        <w:t>: 969-972 [PMID: 1644340 DOI: 10.1136/gut.33.7.969]</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41 </w:t>
      </w:r>
      <w:r w:rsidRPr="00D93727">
        <w:rPr>
          <w:rFonts w:ascii="Book Antiqua" w:hAnsi="Book Antiqua" w:cs="宋体"/>
          <w:b/>
          <w:bCs/>
          <w:sz w:val="24"/>
          <w:szCs w:val="24"/>
        </w:rPr>
        <w:t>Delhaye M</w:t>
      </w:r>
      <w:r w:rsidRPr="00D93727">
        <w:rPr>
          <w:rFonts w:ascii="Book Antiqua" w:hAnsi="Book Antiqua" w:cs="宋体"/>
          <w:sz w:val="24"/>
          <w:szCs w:val="24"/>
        </w:rPr>
        <w:t>, Vandermeeren A, Baize M, Cremer M. Extracorporeal shock-wave lithotripsy of pancreatic calculi. </w:t>
      </w:r>
      <w:r w:rsidRPr="00D93727">
        <w:rPr>
          <w:rFonts w:ascii="Book Antiqua" w:hAnsi="Book Antiqua" w:cs="宋体"/>
          <w:i/>
          <w:iCs/>
          <w:sz w:val="24"/>
          <w:szCs w:val="24"/>
        </w:rPr>
        <w:t>Gastroenterology</w:t>
      </w:r>
      <w:r w:rsidRPr="00D93727">
        <w:rPr>
          <w:rFonts w:ascii="Book Antiqua" w:hAnsi="Book Antiqua" w:cs="宋体"/>
          <w:sz w:val="24"/>
          <w:szCs w:val="24"/>
        </w:rPr>
        <w:t> 1992; </w:t>
      </w:r>
      <w:r w:rsidRPr="00D93727">
        <w:rPr>
          <w:rFonts w:ascii="Book Antiqua" w:hAnsi="Book Antiqua" w:cs="宋体"/>
          <w:b/>
          <w:bCs/>
          <w:sz w:val="24"/>
          <w:szCs w:val="24"/>
        </w:rPr>
        <w:t>102</w:t>
      </w:r>
      <w:r w:rsidRPr="00D93727">
        <w:rPr>
          <w:rFonts w:ascii="Book Antiqua" w:hAnsi="Book Antiqua" w:cs="宋体"/>
          <w:sz w:val="24"/>
          <w:szCs w:val="24"/>
        </w:rPr>
        <w:t>: 610-620 [PMID: 1732129]</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42 </w:t>
      </w:r>
      <w:r w:rsidRPr="00D93727">
        <w:rPr>
          <w:rFonts w:ascii="Book Antiqua" w:hAnsi="Book Antiqua" w:cs="宋体"/>
          <w:b/>
          <w:bCs/>
          <w:sz w:val="24"/>
          <w:szCs w:val="24"/>
        </w:rPr>
        <w:t>Dumonceau JM</w:t>
      </w:r>
      <w:r w:rsidRPr="00D93727">
        <w:rPr>
          <w:rFonts w:ascii="Book Antiqua" w:hAnsi="Book Antiqua" w:cs="宋体"/>
          <w:sz w:val="24"/>
          <w:szCs w:val="24"/>
        </w:rPr>
        <w:t>, Devière J, Le Moine O, Delhaye M, Vandermeeren A, Baize M, Van Gansbeke D, Cremer M. Endoscopic pancreatic drainage in chronic pancreatitis associated with ductal stones: long-term results. </w:t>
      </w:r>
      <w:r w:rsidRPr="00D93727">
        <w:rPr>
          <w:rFonts w:ascii="Book Antiqua" w:hAnsi="Book Antiqua" w:cs="宋体"/>
          <w:i/>
          <w:iCs/>
          <w:sz w:val="24"/>
          <w:szCs w:val="24"/>
        </w:rPr>
        <w:t>Gastrointest Endosc</w:t>
      </w:r>
      <w:r w:rsidRPr="00D93727">
        <w:rPr>
          <w:rFonts w:ascii="Book Antiqua" w:hAnsi="Book Antiqua" w:cs="宋体"/>
          <w:sz w:val="24"/>
          <w:szCs w:val="24"/>
        </w:rPr>
        <w:t> 1996; </w:t>
      </w:r>
      <w:r w:rsidRPr="00D93727">
        <w:rPr>
          <w:rFonts w:ascii="Book Antiqua" w:hAnsi="Book Antiqua" w:cs="宋体"/>
          <w:b/>
          <w:bCs/>
          <w:sz w:val="24"/>
          <w:szCs w:val="24"/>
        </w:rPr>
        <w:t>43</w:t>
      </w:r>
      <w:r w:rsidRPr="00D93727">
        <w:rPr>
          <w:rFonts w:ascii="Book Antiqua" w:hAnsi="Book Antiqua" w:cs="宋体"/>
          <w:sz w:val="24"/>
          <w:szCs w:val="24"/>
        </w:rPr>
        <w:t>: 547-555 [PMID: 8781931 DOI: 10.1016/S0016-5107(96)70189-X]</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43 </w:t>
      </w:r>
      <w:r w:rsidRPr="00D93727">
        <w:rPr>
          <w:rFonts w:ascii="Book Antiqua" w:hAnsi="Book Antiqua" w:cs="宋体"/>
          <w:b/>
          <w:bCs/>
          <w:sz w:val="24"/>
          <w:szCs w:val="24"/>
        </w:rPr>
        <w:t>Costamagna G</w:t>
      </w:r>
      <w:r w:rsidRPr="00D93727">
        <w:rPr>
          <w:rFonts w:ascii="Book Antiqua" w:hAnsi="Book Antiqua" w:cs="宋体"/>
          <w:sz w:val="24"/>
          <w:szCs w:val="24"/>
        </w:rPr>
        <w:t>, Gabbrielli A, Mutignani M, Perri V, Pandolfi M, Boscaini M, Crucitti F. Extracorporeal shock wave lithotripsy of pancreatic stones in chronic pancreatitis: immediate and medium-term results. </w:t>
      </w:r>
      <w:r w:rsidRPr="00D93727">
        <w:rPr>
          <w:rFonts w:ascii="Book Antiqua" w:hAnsi="Book Antiqua" w:cs="宋体"/>
          <w:i/>
          <w:iCs/>
          <w:sz w:val="24"/>
          <w:szCs w:val="24"/>
        </w:rPr>
        <w:t>Gastrointest Endosc</w:t>
      </w:r>
      <w:r w:rsidRPr="00D93727">
        <w:rPr>
          <w:rFonts w:ascii="Book Antiqua" w:hAnsi="Book Antiqua" w:cs="宋体"/>
          <w:sz w:val="24"/>
          <w:szCs w:val="24"/>
        </w:rPr>
        <w:t> 1997; </w:t>
      </w:r>
      <w:r w:rsidRPr="00D93727">
        <w:rPr>
          <w:rFonts w:ascii="Book Antiqua" w:hAnsi="Book Antiqua" w:cs="宋体"/>
          <w:b/>
          <w:bCs/>
          <w:sz w:val="24"/>
          <w:szCs w:val="24"/>
        </w:rPr>
        <w:t>46</w:t>
      </w:r>
      <w:r w:rsidRPr="00D93727">
        <w:rPr>
          <w:rFonts w:ascii="Book Antiqua" w:hAnsi="Book Antiqua" w:cs="宋体"/>
          <w:sz w:val="24"/>
          <w:szCs w:val="24"/>
        </w:rPr>
        <w:t>: 231-236 [PMID: 9378210 DOI: 10.1016/S0016-5107(97)70092-0]</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lastRenderedPageBreak/>
        <w:t>44 </w:t>
      </w:r>
      <w:r w:rsidRPr="00D93727">
        <w:rPr>
          <w:rFonts w:ascii="Book Antiqua" w:hAnsi="Book Antiqua" w:cs="宋体"/>
          <w:b/>
          <w:bCs/>
          <w:sz w:val="24"/>
          <w:szCs w:val="24"/>
        </w:rPr>
        <w:t>Neuhaus H</w:t>
      </w:r>
      <w:r w:rsidRPr="00D93727">
        <w:rPr>
          <w:rFonts w:ascii="Book Antiqua" w:hAnsi="Book Antiqua" w:cs="宋体"/>
          <w:sz w:val="24"/>
          <w:szCs w:val="24"/>
        </w:rPr>
        <w:t>. Fragmentation of pancreatic stones by extracorporeal shock wave lithotripsy. </w:t>
      </w:r>
      <w:r w:rsidRPr="00D93727">
        <w:rPr>
          <w:rFonts w:ascii="Book Antiqua" w:hAnsi="Book Antiqua" w:cs="宋体"/>
          <w:i/>
          <w:iCs/>
          <w:sz w:val="24"/>
          <w:szCs w:val="24"/>
        </w:rPr>
        <w:t>Endoscopy</w:t>
      </w:r>
      <w:r w:rsidRPr="00D93727">
        <w:rPr>
          <w:rFonts w:ascii="Book Antiqua" w:hAnsi="Book Antiqua" w:cs="宋体"/>
          <w:sz w:val="24"/>
          <w:szCs w:val="24"/>
        </w:rPr>
        <w:t> 1991; </w:t>
      </w:r>
      <w:r w:rsidRPr="00D93727">
        <w:rPr>
          <w:rFonts w:ascii="Book Antiqua" w:hAnsi="Book Antiqua" w:cs="宋体"/>
          <w:b/>
          <w:bCs/>
          <w:sz w:val="24"/>
          <w:szCs w:val="24"/>
        </w:rPr>
        <w:t>23</w:t>
      </w:r>
      <w:r w:rsidRPr="00D93727">
        <w:rPr>
          <w:rFonts w:ascii="Book Antiqua" w:hAnsi="Book Antiqua" w:cs="宋体"/>
          <w:sz w:val="24"/>
          <w:szCs w:val="24"/>
        </w:rPr>
        <w:t>: 161-165 [PMID: 1860446 DOI: 10.1055/s-2007-1010647]</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45 </w:t>
      </w:r>
      <w:r w:rsidRPr="00D93727">
        <w:rPr>
          <w:rFonts w:ascii="Book Antiqua" w:hAnsi="Book Antiqua" w:cs="宋体"/>
          <w:b/>
          <w:bCs/>
          <w:sz w:val="24"/>
          <w:szCs w:val="24"/>
        </w:rPr>
        <w:t>Kozarek RA</w:t>
      </w:r>
      <w:r w:rsidRPr="00D93727">
        <w:rPr>
          <w:rFonts w:ascii="Book Antiqua" w:hAnsi="Book Antiqua" w:cs="宋体"/>
          <w:sz w:val="24"/>
          <w:szCs w:val="24"/>
        </w:rPr>
        <w:t>, Brandabur JJ, Ball TJ, Gluck M, Patterson DJ, Attia F, France R, Traverso LW, Koslowski P, Gibbons RP. Clinical outcomes in patients who undergo extracorporeal shock wave lithotripsy for chronic calcific pancreatitis. </w:t>
      </w:r>
      <w:r w:rsidRPr="00D93727">
        <w:rPr>
          <w:rFonts w:ascii="Book Antiqua" w:hAnsi="Book Antiqua" w:cs="宋体"/>
          <w:i/>
          <w:iCs/>
          <w:sz w:val="24"/>
          <w:szCs w:val="24"/>
        </w:rPr>
        <w:t>Gastrointest Endosc</w:t>
      </w:r>
      <w:r w:rsidRPr="00D93727">
        <w:rPr>
          <w:rFonts w:ascii="Book Antiqua" w:hAnsi="Book Antiqua" w:cs="宋体"/>
          <w:sz w:val="24"/>
          <w:szCs w:val="24"/>
        </w:rPr>
        <w:t> 2002; </w:t>
      </w:r>
      <w:r w:rsidRPr="00D93727">
        <w:rPr>
          <w:rFonts w:ascii="Book Antiqua" w:hAnsi="Book Antiqua" w:cs="宋体"/>
          <w:b/>
          <w:bCs/>
          <w:sz w:val="24"/>
          <w:szCs w:val="24"/>
        </w:rPr>
        <w:t>56</w:t>
      </w:r>
      <w:r w:rsidRPr="00D93727">
        <w:rPr>
          <w:rFonts w:ascii="Book Antiqua" w:hAnsi="Book Antiqua" w:cs="宋体"/>
          <w:sz w:val="24"/>
          <w:szCs w:val="24"/>
        </w:rPr>
        <w:t>: 496-500 [PMID: 12297763 DOI: 10.1016/S0016-5107(02)70432-X]</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46 </w:t>
      </w:r>
      <w:r w:rsidRPr="00D93727">
        <w:rPr>
          <w:rFonts w:ascii="Book Antiqua" w:hAnsi="Book Antiqua" w:cs="宋体"/>
          <w:b/>
          <w:bCs/>
          <w:sz w:val="24"/>
          <w:szCs w:val="24"/>
        </w:rPr>
        <w:t>Guda NM</w:t>
      </w:r>
      <w:r w:rsidRPr="00D93727">
        <w:rPr>
          <w:rFonts w:ascii="Book Antiqua" w:hAnsi="Book Antiqua" w:cs="宋体"/>
          <w:sz w:val="24"/>
          <w:szCs w:val="24"/>
        </w:rPr>
        <w:t>, Partington S, Freeman ML. Extracorporeal shock wave lithotripsy in the management of chronic calcific pancreatitis: a meta-analysis. </w:t>
      </w:r>
      <w:r w:rsidRPr="00D93727">
        <w:rPr>
          <w:rFonts w:ascii="Book Antiqua" w:hAnsi="Book Antiqua" w:cs="宋体"/>
          <w:i/>
          <w:iCs/>
          <w:sz w:val="24"/>
          <w:szCs w:val="24"/>
        </w:rPr>
        <w:t>JOP</w:t>
      </w:r>
      <w:r w:rsidRPr="00D93727">
        <w:rPr>
          <w:rFonts w:ascii="Book Antiqua" w:hAnsi="Book Antiqua" w:cs="宋体"/>
          <w:sz w:val="24"/>
          <w:szCs w:val="24"/>
        </w:rPr>
        <w:t> 2005; </w:t>
      </w:r>
      <w:r w:rsidRPr="00D93727">
        <w:rPr>
          <w:rFonts w:ascii="Book Antiqua" w:hAnsi="Book Antiqua" w:cs="宋体"/>
          <w:b/>
          <w:bCs/>
          <w:sz w:val="24"/>
          <w:szCs w:val="24"/>
        </w:rPr>
        <w:t>6</w:t>
      </w:r>
      <w:r w:rsidRPr="00D93727">
        <w:rPr>
          <w:rFonts w:ascii="Book Antiqua" w:hAnsi="Book Antiqua" w:cs="宋体"/>
          <w:sz w:val="24"/>
          <w:szCs w:val="24"/>
        </w:rPr>
        <w:t>: 6-12 [PMID: 15650279]</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47 </w:t>
      </w:r>
      <w:r w:rsidRPr="00D93727">
        <w:rPr>
          <w:rFonts w:ascii="Book Antiqua" w:hAnsi="Book Antiqua" w:cs="宋体"/>
          <w:b/>
          <w:bCs/>
          <w:sz w:val="24"/>
          <w:szCs w:val="24"/>
        </w:rPr>
        <w:t>Nguyen-Tang T</w:t>
      </w:r>
      <w:r w:rsidRPr="00D93727">
        <w:rPr>
          <w:rFonts w:ascii="Book Antiqua" w:hAnsi="Book Antiqua" w:cs="宋体"/>
          <w:sz w:val="24"/>
          <w:szCs w:val="24"/>
        </w:rPr>
        <w:t>, Dumonceau JM. Endoscopic treatment in chronic pancreatitis, timing, duration and type of intervention. </w:t>
      </w:r>
      <w:r w:rsidRPr="00D93727">
        <w:rPr>
          <w:rFonts w:ascii="Book Antiqua" w:hAnsi="Book Antiqua" w:cs="宋体"/>
          <w:i/>
          <w:iCs/>
          <w:sz w:val="24"/>
          <w:szCs w:val="24"/>
        </w:rPr>
        <w:t>Best Pract Res Clin Gastroenterol</w:t>
      </w:r>
      <w:r w:rsidRPr="00D93727">
        <w:rPr>
          <w:rFonts w:ascii="Book Antiqua" w:hAnsi="Book Antiqua" w:cs="宋体"/>
          <w:sz w:val="24"/>
          <w:szCs w:val="24"/>
        </w:rPr>
        <w:t> 2010; </w:t>
      </w:r>
      <w:r w:rsidRPr="00D93727">
        <w:rPr>
          <w:rFonts w:ascii="Book Antiqua" w:hAnsi="Book Antiqua" w:cs="宋体"/>
          <w:b/>
          <w:bCs/>
          <w:sz w:val="24"/>
          <w:szCs w:val="24"/>
        </w:rPr>
        <w:t>24</w:t>
      </w:r>
      <w:r w:rsidRPr="00D93727">
        <w:rPr>
          <w:rFonts w:ascii="Book Antiqua" w:hAnsi="Book Antiqua" w:cs="宋体"/>
          <w:sz w:val="24"/>
          <w:szCs w:val="24"/>
        </w:rPr>
        <w:t>: 281-298 [PMID: 20510829 DOI: 10.1016/j.bpg.2010.03.002]</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48 </w:t>
      </w:r>
      <w:r w:rsidRPr="00D93727">
        <w:rPr>
          <w:rFonts w:ascii="Book Antiqua" w:hAnsi="Book Antiqua" w:cs="宋体"/>
          <w:b/>
          <w:bCs/>
          <w:sz w:val="24"/>
          <w:szCs w:val="24"/>
        </w:rPr>
        <w:t>Darisetty S</w:t>
      </w:r>
      <w:r w:rsidRPr="00D93727">
        <w:rPr>
          <w:rFonts w:ascii="Book Antiqua" w:hAnsi="Book Antiqua" w:cs="宋体"/>
          <w:sz w:val="24"/>
          <w:szCs w:val="24"/>
        </w:rPr>
        <w:t>, Tandan M, Reddy DN, Kotla R, Gupta R, Ramchandani M, Lakhtakia S, Rao GV, Banerjee R. Epidural anesthesia is effective for extracorporeal shock wave lithotripsy of pancreatic and biliary calculi. </w:t>
      </w:r>
      <w:r w:rsidRPr="00D93727">
        <w:rPr>
          <w:rFonts w:ascii="Book Antiqua" w:hAnsi="Book Antiqua" w:cs="宋体"/>
          <w:i/>
          <w:iCs/>
          <w:sz w:val="24"/>
          <w:szCs w:val="24"/>
        </w:rPr>
        <w:t>World J Gastrointest Surg</w:t>
      </w:r>
      <w:r w:rsidRPr="00D93727">
        <w:rPr>
          <w:rFonts w:ascii="Book Antiqua" w:hAnsi="Book Antiqua" w:cs="宋体"/>
          <w:sz w:val="24"/>
          <w:szCs w:val="24"/>
        </w:rPr>
        <w:t> 2010; </w:t>
      </w:r>
      <w:r w:rsidRPr="00D93727">
        <w:rPr>
          <w:rFonts w:ascii="Book Antiqua" w:hAnsi="Book Antiqua" w:cs="宋体"/>
          <w:b/>
          <w:bCs/>
          <w:sz w:val="24"/>
          <w:szCs w:val="24"/>
        </w:rPr>
        <w:t>2</w:t>
      </w:r>
      <w:r w:rsidRPr="00D93727">
        <w:rPr>
          <w:rFonts w:ascii="Book Antiqua" w:hAnsi="Book Antiqua" w:cs="宋体"/>
          <w:sz w:val="24"/>
          <w:szCs w:val="24"/>
        </w:rPr>
        <w:t>: 165-168 [PMID: 21160867 DOI: 10.4240/wjgs.v2.i5.165]</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49 </w:t>
      </w:r>
      <w:r w:rsidRPr="00D93727">
        <w:rPr>
          <w:rFonts w:ascii="Book Antiqua" w:hAnsi="Book Antiqua" w:cs="宋体"/>
          <w:b/>
          <w:bCs/>
          <w:sz w:val="24"/>
          <w:szCs w:val="24"/>
        </w:rPr>
        <w:t>Tandan M</w:t>
      </w:r>
      <w:r w:rsidRPr="00D93727">
        <w:rPr>
          <w:rFonts w:ascii="Book Antiqua" w:hAnsi="Book Antiqua" w:cs="宋体"/>
          <w:sz w:val="24"/>
          <w:szCs w:val="24"/>
        </w:rPr>
        <w:t>, Reddy DN. Extracorporeal shock wave lithotripsy for pancreatic and large common bile duct stones. </w:t>
      </w:r>
      <w:r w:rsidRPr="00D93727">
        <w:rPr>
          <w:rFonts w:ascii="Book Antiqua" w:hAnsi="Book Antiqua" w:cs="宋体"/>
          <w:i/>
          <w:iCs/>
          <w:sz w:val="24"/>
          <w:szCs w:val="24"/>
        </w:rPr>
        <w:t>World J Gastroenterol</w:t>
      </w:r>
      <w:r w:rsidRPr="00D93727">
        <w:rPr>
          <w:rFonts w:ascii="Book Antiqua" w:hAnsi="Book Antiqua" w:cs="宋体"/>
          <w:sz w:val="24"/>
          <w:szCs w:val="24"/>
        </w:rPr>
        <w:t> 2011; </w:t>
      </w:r>
      <w:r w:rsidRPr="00D93727">
        <w:rPr>
          <w:rFonts w:ascii="Book Antiqua" w:hAnsi="Book Antiqua" w:cs="宋体"/>
          <w:b/>
          <w:bCs/>
          <w:sz w:val="24"/>
          <w:szCs w:val="24"/>
        </w:rPr>
        <w:t>17</w:t>
      </w:r>
      <w:r w:rsidRPr="00D93727">
        <w:rPr>
          <w:rFonts w:ascii="Book Antiqua" w:hAnsi="Book Antiqua" w:cs="宋体"/>
          <w:sz w:val="24"/>
          <w:szCs w:val="24"/>
        </w:rPr>
        <w:t>: 4365-4371 [PMID: 22110261 DOI: 10.3748/wjg.v17.i39.4365]</w:t>
      </w:r>
    </w:p>
    <w:p w:rsidR="004564AD" w:rsidRPr="00602C35" w:rsidRDefault="004564AD" w:rsidP="006D00FE">
      <w:pPr>
        <w:spacing w:line="360" w:lineRule="auto"/>
        <w:jc w:val="both"/>
        <w:rPr>
          <w:rFonts w:ascii="Book Antiqua" w:hAnsi="Book Antiqua" w:cs="宋体"/>
          <w:sz w:val="24"/>
          <w:szCs w:val="24"/>
        </w:rPr>
      </w:pPr>
      <w:r w:rsidRPr="00602C35">
        <w:rPr>
          <w:rFonts w:ascii="Book Antiqua" w:hAnsi="Book Antiqua" w:cs="宋体"/>
          <w:sz w:val="24"/>
          <w:szCs w:val="24"/>
        </w:rPr>
        <w:t>50 </w:t>
      </w:r>
      <w:r w:rsidRPr="00602C35">
        <w:rPr>
          <w:rFonts w:ascii="Book Antiqua" w:hAnsi="Book Antiqua" w:cs="宋体"/>
          <w:b/>
          <w:bCs/>
          <w:sz w:val="24"/>
          <w:szCs w:val="24"/>
        </w:rPr>
        <w:t>Ohara H</w:t>
      </w:r>
      <w:r w:rsidRPr="00602C35">
        <w:rPr>
          <w:rFonts w:ascii="Book Antiqua" w:hAnsi="Book Antiqua" w:cs="宋体"/>
          <w:sz w:val="24"/>
          <w:szCs w:val="24"/>
        </w:rPr>
        <w:t>, Hoshino M, Hayakawa T, Kamiya Y, Miyaji M, Takeuchi T, Okayama Y, Gotoh K. Single application extracorporeal shock wave lithotripsy is the first choice for patients with pancreatic duct stones. </w:t>
      </w:r>
      <w:r w:rsidRPr="00602C35">
        <w:rPr>
          <w:rFonts w:ascii="Book Antiqua" w:hAnsi="Book Antiqua" w:cs="宋体"/>
          <w:i/>
          <w:iCs/>
          <w:sz w:val="24"/>
          <w:szCs w:val="24"/>
        </w:rPr>
        <w:t>Am J Gastroenterol</w:t>
      </w:r>
      <w:r w:rsidRPr="00602C35">
        <w:rPr>
          <w:rFonts w:ascii="Book Antiqua" w:hAnsi="Book Antiqua" w:cs="宋体"/>
          <w:sz w:val="24"/>
          <w:szCs w:val="24"/>
        </w:rPr>
        <w:t> 1996; </w:t>
      </w:r>
      <w:r w:rsidRPr="00602C35">
        <w:rPr>
          <w:rFonts w:ascii="Book Antiqua" w:hAnsi="Book Antiqua" w:cs="宋体"/>
          <w:b/>
          <w:bCs/>
          <w:sz w:val="24"/>
          <w:szCs w:val="24"/>
        </w:rPr>
        <w:t>91</w:t>
      </w:r>
      <w:r w:rsidRPr="00602C35">
        <w:rPr>
          <w:rFonts w:ascii="Book Antiqua" w:hAnsi="Book Antiqua" w:cs="宋体"/>
          <w:sz w:val="24"/>
          <w:szCs w:val="24"/>
        </w:rPr>
        <w:t>: 1388-1394 [PMID: 8678001]</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51 </w:t>
      </w:r>
      <w:r w:rsidRPr="00D93727">
        <w:rPr>
          <w:rFonts w:ascii="Book Antiqua" w:hAnsi="Book Antiqua" w:cs="宋体"/>
          <w:b/>
          <w:bCs/>
          <w:sz w:val="24"/>
          <w:szCs w:val="24"/>
        </w:rPr>
        <w:t>Dumonceau JM</w:t>
      </w:r>
      <w:r w:rsidRPr="00D93727">
        <w:rPr>
          <w:rFonts w:ascii="Book Antiqua" w:hAnsi="Book Antiqua" w:cs="宋体"/>
          <w:sz w:val="24"/>
          <w:szCs w:val="24"/>
        </w:rPr>
        <w:t xml:space="preserve">, Costamagna G, Tringali A, Vahedi K, Delhaye M, Hittelet A, Spera G, Giostra E, Mutignani M, De Maertelaer V, Devière J. Treatment for painful calcified chronic pancreatitis: extracorporeal shock wave lithotripsy versus endoscopic </w:t>
      </w:r>
      <w:r w:rsidRPr="00D93727">
        <w:rPr>
          <w:rFonts w:ascii="Book Antiqua" w:hAnsi="Book Antiqua" w:cs="宋体"/>
          <w:sz w:val="24"/>
          <w:szCs w:val="24"/>
        </w:rPr>
        <w:lastRenderedPageBreak/>
        <w:t>treatment: a randomised controlled trial. </w:t>
      </w:r>
      <w:r w:rsidRPr="00D93727">
        <w:rPr>
          <w:rFonts w:ascii="Book Antiqua" w:hAnsi="Book Antiqua" w:cs="宋体"/>
          <w:i/>
          <w:iCs/>
          <w:sz w:val="24"/>
          <w:szCs w:val="24"/>
        </w:rPr>
        <w:t>Gut</w:t>
      </w:r>
      <w:r w:rsidRPr="00D93727">
        <w:rPr>
          <w:rFonts w:ascii="Book Antiqua" w:hAnsi="Book Antiqua" w:cs="宋体"/>
          <w:sz w:val="24"/>
          <w:szCs w:val="24"/>
        </w:rPr>
        <w:t> 2007; </w:t>
      </w:r>
      <w:r w:rsidRPr="00D93727">
        <w:rPr>
          <w:rFonts w:ascii="Book Antiqua" w:hAnsi="Book Antiqua" w:cs="宋体"/>
          <w:b/>
          <w:bCs/>
          <w:sz w:val="24"/>
          <w:szCs w:val="24"/>
        </w:rPr>
        <w:t>56</w:t>
      </w:r>
      <w:r w:rsidRPr="00D93727">
        <w:rPr>
          <w:rFonts w:ascii="Book Antiqua" w:hAnsi="Book Antiqua" w:cs="宋体"/>
          <w:sz w:val="24"/>
          <w:szCs w:val="24"/>
        </w:rPr>
        <w:t>: 545-552 [PMID: 17047101 DOI: 10.1136/gut.2006.096883]</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52 </w:t>
      </w:r>
      <w:r w:rsidRPr="00D93727">
        <w:rPr>
          <w:rFonts w:ascii="Book Antiqua" w:hAnsi="Book Antiqua" w:cs="宋体"/>
          <w:b/>
          <w:bCs/>
          <w:sz w:val="24"/>
          <w:szCs w:val="24"/>
        </w:rPr>
        <w:t>Delhaye M</w:t>
      </w:r>
      <w:r w:rsidRPr="00D93727">
        <w:rPr>
          <w:rFonts w:ascii="Book Antiqua" w:hAnsi="Book Antiqua" w:cs="宋体"/>
          <w:sz w:val="24"/>
          <w:szCs w:val="24"/>
        </w:rPr>
        <w:t>, Arvanitakis M, Verset G, Cremer M, Devière J. Long-term clinical outcome after endoscopic pancreatic ductal drainage for patients with painful chronic pancreatitis. </w:t>
      </w:r>
      <w:r w:rsidRPr="00D93727">
        <w:rPr>
          <w:rFonts w:ascii="Book Antiqua" w:hAnsi="Book Antiqua" w:cs="宋体"/>
          <w:i/>
          <w:iCs/>
          <w:sz w:val="24"/>
          <w:szCs w:val="24"/>
        </w:rPr>
        <w:t>Clin Gastroenterol Hepatol</w:t>
      </w:r>
      <w:r w:rsidRPr="00D93727">
        <w:rPr>
          <w:rFonts w:ascii="Book Antiqua" w:hAnsi="Book Antiqua" w:cs="宋体"/>
          <w:sz w:val="24"/>
          <w:szCs w:val="24"/>
        </w:rPr>
        <w:t> 2004; </w:t>
      </w:r>
      <w:r w:rsidRPr="00D93727">
        <w:rPr>
          <w:rFonts w:ascii="Book Antiqua" w:hAnsi="Book Antiqua" w:cs="宋体"/>
          <w:b/>
          <w:bCs/>
          <w:sz w:val="24"/>
          <w:szCs w:val="24"/>
        </w:rPr>
        <w:t>2</w:t>
      </w:r>
      <w:r w:rsidRPr="00D93727">
        <w:rPr>
          <w:rFonts w:ascii="Book Antiqua" w:hAnsi="Book Antiqua" w:cs="宋体"/>
          <w:sz w:val="24"/>
          <w:szCs w:val="24"/>
        </w:rPr>
        <w:t>: 1096-1106 [PMID: 15625655 DOI: 10.1016/S1542-3565(04)00544-0]</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53 </w:t>
      </w:r>
      <w:r w:rsidRPr="00D93727">
        <w:rPr>
          <w:rFonts w:ascii="Book Antiqua" w:hAnsi="Book Antiqua" w:cs="宋体"/>
          <w:b/>
          <w:bCs/>
          <w:sz w:val="24"/>
          <w:szCs w:val="24"/>
        </w:rPr>
        <w:t>Seven G</w:t>
      </w:r>
      <w:r w:rsidRPr="00D93727">
        <w:rPr>
          <w:rFonts w:ascii="Book Antiqua" w:hAnsi="Book Antiqua" w:cs="宋体"/>
          <w:sz w:val="24"/>
          <w:szCs w:val="24"/>
        </w:rPr>
        <w:t>, Schreiner MA, Ross AS, Lin OS, Gluck M, Gan SI, Irani S, Brandabur JJ, Patterson D, Kuhr C, Kozarek R. Long-term outcomes associated with pancreatic extracorporeal shock wave lithotripsy for chronic calcific pancreatitis. </w:t>
      </w:r>
      <w:r w:rsidRPr="00D93727">
        <w:rPr>
          <w:rFonts w:ascii="Book Antiqua" w:hAnsi="Book Antiqua" w:cs="宋体"/>
          <w:i/>
          <w:iCs/>
          <w:sz w:val="24"/>
          <w:szCs w:val="24"/>
        </w:rPr>
        <w:t>Gastrointest Endosc</w:t>
      </w:r>
      <w:r w:rsidRPr="00D93727">
        <w:rPr>
          <w:rFonts w:ascii="Book Antiqua" w:hAnsi="Book Antiqua" w:cs="宋体"/>
          <w:sz w:val="24"/>
          <w:szCs w:val="24"/>
        </w:rPr>
        <w:t> 2012; </w:t>
      </w:r>
      <w:r w:rsidRPr="00D93727">
        <w:rPr>
          <w:rFonts w:ascii="Book Antiqua" w:hAnsi="Book Antiqua" w:cs="宋体"/>
          <w:b/>
          <w:bCs/>
          <w:sz w:val="24"/>
          <w:szCs w:val="24"/>
        </w:rPr>
        <w:t>75</w:t>
      </w:r>
      <w:r w:rsidRPr="00D93727">
        <w:rPr>
          <w:rFonts w:ascii="Book Antiqua" w:hAnsi="Book Antiqua" w:cs="宋体"/>
          <w:sz w:val="24"/>
          <w:szCs w:val="24"/>
        </w:rPr>
        <w:t>: 997-1004.e1 [PMID: 22401819 DOI: 10.1016/j.gie.2012.01.014]</w:t>
      </w:r>
    </w:p>
    <w:p w:rsidR="004564AD" w:rsidRPr="00D93727" w:rsidRDefault="004564AD" w:rsidP="006D00FE">
      <w:pPr>
        <w:spacing w:line="360" w:lineRule="auto"/>
        <w:jc w:val="both"/>
        <w:rPr>
          <w:rFonts w:ascii="Book Antiqua" w:hAnsi="Book Antiqua" w:cs="宋体"/>
          <w:sz w:val="24"/>
          <w:szCs w:val="24"/>
        </w:rPr>
      </w:pPr>
      <w:r>
        <w:rPr>
          <w:rFonts w:ascii="Book Antiqua" w:hAnsi="Book Antiqua" w:cs="宋体"/>
          <w:sz w:val="24"/>
          <w:szCs w:val="24"/>
        </w:rPr>
        <w:t xml:space="preserve">54 </w:t>
      </w:r>
      <w:r w:rsidRPr="00D93727">
        <w:rPr>
          <w:rFonts w:ascii="Book Antiqua" w:hAnsi="Book Antiqua" w:cs="宋体"/>
          <w:sz w:val="24"/>
          <w:szCs w:val="24"/>
        </w:rPr>
        <w:t>Long-term clinical outcomes of extracorporeal shockwave lithotripsy in painful chronic calcific pancreatitis. </w:t>
      </w:r>
      <w:r w:rsidRPr="00D93727">
        <w:rPr>
          <w:rFonts w:ascii="Book Antiqua" w:hAnsi="Book Antiqua" w:cs="宋体"/>
          <w:i/>
          <w:iCs/>
          <w:sz w:val="24"/>
          <w:szCs w:val="24"/>
        </w:rPr>
        <w:t>Gastrointest Endosc</w:t>
      </w:r>
      <w:r w:rsidRPr="00D93727">
        <w:rPr>
          <w:rFonts w:ascii="Book Antiqua" w:hAnsi="Book Antiqua" w:cs="宋体"/>
          <w:sz w:val="24"/>
          <w:szCs w:val="24"/>
        </w:rPr>
        <w:t> 2013; [PMID: 23891416]</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55 </w:t>
      </w:r>
      <w:r w:rsidRPr="00D93727">
        <w:rPr>
          <w:rFonts w:ascii="Book Antiqua" w:hAnsi="Book Antiqua" w:cs="宋体"/>
          <w:b/>
          <w:bCs/>
          <w:sz w:val="24"/>
          <w:szCs w:val="24"/>
        </w:rPr>
        <w:t>Hirai T</w:t>
      </w:r>
      <w:r w:rsidRPr="00D93727">
        <w:rPr>
          <w:rFonts w:ascii="Book Antiqua" w:hAnsi="Book Antiqua" w:cs="宋体"/>
          <w:sz w:val="24"/>
          <w:szCs w:val="24"/>
        </w:rPr>
        <w:t>, Goto H, Hirooka Y, Itoh A, Hashimoto S, Niwa Y, Hayakawa T. Pilot study of pancreatoscopic lithotripsy using a 5-fr instrument: selected patients may benefit. </w:t>
      </w:r>
      <w:r w:rsidRPr="00D93727">
        <w:rPr>
          <w:rFonts w:ascii="Book Antiqua" w:hAnsi="Book Antiqua" w:cs="宋体"/>
          <w:i/>
          <w:iCs/>
          <w:sz w:val="24"/>
          <w:szCs w:val="24"/>
        </w:rPr>
        <w:t>Endoscopy</w:t>
      </w:r>
      <w:r w:rsidRPr="00D93727">
        <w:rPr>
          <w:rFonts w:ascii="Book Antiqua" w:hAnsi="Book Antiqua" w:cs="宋体"/>
          <w:sz w:val="24"/>
          <w:szCs w:val="24"/>
        </w:rPr>
        <w:t> 2004; </w:t>
      </w:r>
      <w:r w:rsidRPr="00D93727">
        <w:rPr>
          <w:rFonts w:ascii="Book Antiqua" w:hAnsi="Book Antiqua" w:cs="宋体"/>
          <w:b/>
          <w:bCs/>
          <w:sz w:val="24"/>
          <w:szCs w:val="24"/>
        </w:rPr>
        <w:t>36</w:t>
      </w:r>
      <w:r w:rsidRPr="00D93727">
        <w:rPr>
          <w:rFonts w:ascii="Book Antiqua" w:hAnsi="Book Antiqua" w:cs="宋体"/>
          <w:sz w:val="24"/>
          <w:szCs w:val="24"/>
        </w:rPr>
        <w:t>: 212-216 [PMID: 14986218 DOI: 10.1055/s-2004-814250]</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56 </w:t>
      </w:r>
      <w:r w:rsidRPr="00D93727">
        <w:rPr>
          <w:rFonts w:ascii="Book Antiqua" w:hAnsi="Book Antiqua" w:cs="宋体"/>
          <w:b/>
          <w:bCs/>
          <w:sz w:val="24"/>
          <w:szCs w:val="24"/>
        </w:rPr>
        <w:t>Howell DA</w:t>
      </w:r>
      <w:r w:rsidRPr="00D93727">
        <w:rPr>
          <w:rFonts w:ascii="Book Antiqua" w:hAnsi="Book Antiqua" w:cs="宋体"/>
          <w:sz w:val="24"/>
          <w:szCs w:val="24"/>
        </w:rPr>
        <w:t>, Dy RM, Hanson BL, Nezhad SF, Broaddus SB. Endoscopic treatment of pancreatic duct stones using a 10F pancreatoscope and electrohydraulic lithotripsy. </w:t>
      </w:r>
      <w:r w:rsidRPr="00D93727">
        <w:rPr>
          <w:rFonts w:ascii="Book Antiqua" w:hAnsi="Book Antiqua" w:cs="宋体"/>
          <w:i/>
          <w:iCs/>
          <w:sz w:val="24"/>
          <w:szCs w:val="24"/>
        </w:rPr>
        <w:t>Gastrointest Endosc</w:t>
      </w:r>
      <w:r w:rsidRPr="00D93727">
        <w:rPr>
          <w:rFonts w:ascii="Book Antiqua" w:hAnsi="Book Antiqua" w:cs="宋体"/>
          <w:sz w:val="24"/>
          <w:szCs w:val="24"/>
        </w:rPr>
        <w:t> 1999; </w:t>
      </w:r>
      <w:r w:rsidRPr="00D93727">
        <w:rPr>
          <w:rFonts w:ascii="Book Antiqua" w:hAnsi="Book Antiqua" w:cs="宋体"/>
          <w:b/>
          <w:bCs/>
          <w:sz w:val="24"/>
          <w:szCs w:val="24"/>
        </w:rPr>
        <w:t>50</w:t>
      </w:r>
      <w:r w:rsidRPr="00D93727">
        <w:rPr>
          <w:rFonts w:ascii="Book Antiqua" w:hAnsi="Book Antiqua" w:cs="宋体"/>
          <w:sz w:val="24"/>
          <w:szCs w:val="24"/>
        </w:rPr>
        <w:t>: 829-833 [PMID: 10570346 DOI: 10.1016/S0016-5107(99)70168-9]</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5</w:t>
      </w:r>
      <w:r>
        <w:rPr>
          <w:rFonts w:ascii="Book Antiqua" w:hAnsi="Book Antiqua" w:cs="宋体"/>
          <w:sz w:val="24"/>
          <w:szCs w:val="24"/>
        </w:rPr>
        <w:t>7</w:t>
      </w:r>
      <w:r w:rsidRPr="00D93727">
        <w:rPr>
          <w:rFonts w:ascii="Book Antiqua" w:hAnsi="Book Antiqua" w:cs="宋体"/>
          <w:sz w:val="24"/>
          <w:szCs w:val="24"/>
        </w:rPr>
        <w:t> </w:t>
      </w:r>
      <w:r w:rsidRPr="00D93727">
        <w:rPr>
          <w:rFonts w:ascii="Book Antiqua" w:hAnsi="Book Antiqua" w:cs="宋体"/>
          <w:b/>
          <w:bCs/>
          <w:sz w:val="24"/>
          <w:szCs w:val="24"/>
        </w:rPr>
        <w:t>Barthet M</w:t>
      </w:r>
      <w:r w:rsidRPr="00D93727">
        <w:rPr>
          <w:rFonts w:ascii="Book Antiqua" w:hAnsi="Book Antiqua" w:cs="宋体"/>
          <w:sz w:val="24"/>
          <w:szCs w:val="24"/>
        </w:rPr>
        <w:t>, Bernard JP, Duval JL, Affriat C, Sahel J. Biliary stenting in benign biliary stenosis complicating chronic calcifying pancreatitis. </w:t>
      </w:r>
      <w:r w:rsidRPr="00D93727">
        <w:rPr>
          <w:rFonts w:ascii="Book Antiqua" w:hAnsi="Book Antiqua" w:cs="宋体"/>
          <w:i/>
          <w:iCs/>
          <w:sz w:val="24"/>
          <w:szCs w:val="24"/>
        </w:rPr>
        <w:t>Endoscopy</w:t>
      </w:r>
      <w:r w:rsidRPr="00D93727">
        <w:rPr>
          <w:rFonts w:ascii="Book Antiqua" w:hAnsi="Book Antiqua" w:cs="宋体"/>
          <w:sz w:val="24"/>
          <w:szCs w:val="24"/>
        </w:rPr>
        <w:t> 1994; </w:t>
      </w:r>
      <w:r w:rsidRPr="00D93727">
        <w:rPr>
          <w:rFonts w:ascii="Book Antiqua" w:hAnsi="Book Antiqua" w:cs="宋体"/>
          <w:b/>
          <w:bCs/>
          <w:sz w:val="24"/>
          <w:szCs w:val="24"/>
        </w:rPr>
        <w:t>26</w:t>
      </w:r>
      <w:r w:rsidRPr="00D93727">
        <w:rPr>
          <w:rFonts w:ascii="Book Antiqua" w:hAnsi="Book Antiqua" w:cs="宋体"/>
          <w:sz w:val="24"/>
          <w:szCs w:val="24"/>
        </w:rPr>
        <w:t>: 569-572 [PMID: 8001482 DOI: 10.1055/s-2007-1009041]</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5</w:t>
      </w:r>
      <w:r>
        <w:rPr>
          <w:rFonts w:ascii="Book Antiqua" w:hAnsi="Book Antiqua" w:cs="宋体"/>
          <w:sz w:val="24"/>
          <w:szCs w:val="24"/>
        </w:rPr>
        <w:t>8</w:t>
      </w:r>
      <w:r w:rsidRPr="00D93727">
        <w:rPr>
          <w:rFonts w:ascii="Book Antiqua" w:hAnsi="Book Antiqua" w:cs="宋体"/>
          <w:sz w:val="24"/>
          <w:szCs w:val="24"/>
        </w:rPr>
        <w:t> </w:t>
      </w:r>
      <w:r w:rsidRPr="00D93727">
        <w:rPr>
          <w:rFonts w:ascii="Book Antiqua" w:hAnsi="Book Antiqua" w:cs="宋体"/>
          <w:b/>
          <w:bCs/>
          <w:sz w:val="24"/>
          <w:szCs w:val="24"/>
        </w:rPr>
        <w:t>Kahl S</w:t>
      </w:r>
      <w:r w:rsidRPr="00D93727">
        <w:rPr>
          <w:rFonts w:ascii="Book Antiqua" w:hAnsi="Book Antiqua" w:cs="宋体"/>
          <w:sz w:val="24"/>
          <w:szCs w:val="24"/>
        </w:rPr>
        <w:t>, Zimmermann S, Genz I, Glasbrenner B, Pross M, Schulz HU, Mc Namara D, Schmidt U, Malfertheiner P. Risk factors for failure of endoscopic stenting of biliary strictures in chronic pancreatitis: a prospective follow-up study. </w:t>
      </w:r>
      <w:r w:rsidRPr="00D93727">
        <w:rPr>
          <w:rFonts w:ascii="Book Antiqua" w:hAnsi="Book Antiqua" w:cs="宋体"/>
          <w:i/>
          <w:iCs/>
          <w:sz w:val="24"/>
          <w:szCs w:val="24"/>
        </w:rPr>
        <w:t xml:space="preserve">Am J </w:t>
      </w:r>
      <w:r w:rsidRPr="00D93727">
        <w:rPr>
          <w:rFonts w:ascii="Book Antiqua" w:hAnsi="Book Antiqua" w:cs="宋体"/>
          <w:i/>
          <w:iCs/>
          <w:sz w:val="24"/>
          <w:szCs w:val="24"/>
        </w:rPr>
        <w:lastRenderedPageBreak/>
        <w:t>Gastroenterol</w:t>
      </w:r>
      <w:r w:rsidRPr="00D93727">
        <w:rPr>
          <w:rFonts w:ascii="Book Antiqua" w:hAnsi="Book Antiqua" w:cs="宋体"/>
          <w:sz w:val="24"/>
          <w:szCs w:val="24"/>
        </w:rPr>
        <w:t> 2003; </w:t>
      </w:r>
      <w:r w:rsidRPr="00D93727">
        <w:rPr>
          <w:rFonts w:ascii="Book Antiqua" w:hAnsi="Book Antiqua" w:cs="宋体"/>
          <w:b/>
          <w:bCs/>
          <w:sz w:val="24"/>
          <w:szCs w:val="24"/>
        </w:rPr>
        <w:t>98</w:t>
      </w:r>
      <w:r w:rsidRPr="00D93727">
        <w:rPr>
          <w:rFonts w:ascii="Book Antiqua" w:hAnsi="Book Antiqua" w:cs="宋体"/>
          <w:sz w:val="24"/>
          <w:szCs w:val="24"/>
        </w:rPr>
        <w:t>: 2448-2453 [PMID: 14638347 DOI: 10.1111/j.1572-0241.2003.08667.x]</w:t>
      </w:r>
    </w:p>
    <w:p w:rsidR="004564AD" w:rsidRPr="00D93727" w:rsidRDefault="004564AD" w:rsidP="006D00FE">
      <w:pPr>
        <w:spacing w:line="360" w:lineRule="auto"/>
        <w:jc w:val="both"/>
        <w:rPr>
          <w:rFonts w:ascii="Book Antiqua" w:hAnsi="Book Antiqua" w:cs="宋体"/>
          <w:sz w:val="24"/>
          <w:szCs w:val="24"/>
        </w:rPr>
      </w:pPr>
      <w:r>
        <w:rPr>
          <w:rFonts w:ascii="Book Antiqua" w:hAnsi="Book Antiqua" w:cs="宋体"/>
          <w:sz w:val="24"/>
          <w:szCs w:val="24"/>
        </w:rPr>
        <w:t>59</w:t>
      </w:r>
      <w:r w:rsidRPr="00D93727">
        <w:rPr>
          <w:rFonts w:ascii="Book Antiqua" w:hAnsi="Book Antiqua" w:cs="宋体"/>
          <w:sz w:val="24"/>
          <w:szCs w:val="24"/>
        </w:rPr>
        <w:t> </w:t>
      </w:r>
      <w:r w:rsidRPr="00D93727">
        <w:rPr>
          <w:rFonts w:ascii="Book Antiqua" w:hAnsi="Book Antiqua" w:cs="宋体"/>
          <w:b/>
          <w:bCs/>
          <w:sz w:val="24"/>
          <w:szCs w:val="24"/>
        </w:rPr>
        <w:t>Catalano MF</w:t>
      </w:r>
      <w:r w:rsidRPr="00D93727">
        <w:rPr>
          <w:rFonts w:ascii="Book Antiqua" w:hAnsi="Book Antiqua" w:cs="宋体"/>
          <w:sz w:val="24"/>
          <w:szCs w:val="24"/>
        </w:rPr>
        <w:t>, Linder JD, George S, Alcocer E, Geenen JE. Treatment of symptomatic distal common bile duct stenosis secondary to chronic pancreatitis: comparison of single vs. multiple simultaneous stents. </w:t>
      </w:r>
      <w:r w:rsidRPr="00D93727">
        <w:rPr>
          <w:rFonts w:ascii="Book Antiqua" w:hAnsi="Book Antiqua" w:cs="宋体"/>
          <w:i/>
          <w:iCs/>
          <w:sz w:val="24"/>
          <w:szCs w:val="24"/>
        </w:rPr>
        <w:t>Gastrointest Endosc</w:t>
      </w:r>
      <w:r w:rsidRPr="00D93727">
        <w:rPr>
          <w:rFonts w:ascii="Book Antiqua" w:hAnsi="Book Antiqua" w:cs="宋体"/>
          <w:sz w:val="24"/>
          <w:szCs w:val="24"/>
        </w:rPr>
        <w:t> 2004; </w:t>
      </w:r>
      <w:r w:rsidRPr="00D93727">
        <w:rPr>
          <w:rFonts w:ascii="Book Antiqua" w:hAnsi="Book Antiqua" w:cs="宋体"/>
          <w:b/>
          <w:bCs/>
          <w:sz w:val="24"/>
          <w:szCs w:val="24"/>
        </w:rPr>
        <w:t>60</w:t>
      </w:r>
      <w:r w:rsidRPr="00D93727">
        <w:rPr>
          <w:rFonts w:ascii="Book Antiqua" w:hAnsi="Book Antiqua" w:cs="宋体"/>
          <w:sz w:val="24"/>
          <w:szCs w:val="24"/>
        </w:rPr>
        <w:t>: 945-952 [PMID: 15605010 DOI: 10.1016/S0016-5107(04)02275-8]</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6</w:t>
      </w:r>
      <w:r>
        <w:rPr>
          <w:rFonts w:ascii="Book Antiqua" w:hAnsi="Book Antiqua" w:cs="宋体"/>
          <w:sz w:val="24"/>
          <w:szCs w:val="24"/>
        </w:rPr>
        <w:t>0</w:t>
      </w:r>
      <w:r w:rsidRPr="00D93727">
        <w:rPr>
          <w:rFonts w:ascii="Book Antiqua" w:hAnsi="Book Antiqua" w:cs="宋体"/>
          <w:sz w:val="24"/>
          <w:szCs w:val="24"/>
        </w:rPr>
        <w:t> </w:t>
      </w:r>
      <w:r w:rsidRPr="00D93727">
        <w:rPr>
          <w:rFonts w:ascii="Book Antiqua" w:hAnsi="Book Antiqua" w:cs="宋体"/>
          <w:b/>
          <w:bCs/>
          <w:sz w:val="24"/>
          <w:szCs w:val="24"/>
        </w:rPr>
        <w:t>Cahen DL</w:t>
      </w:r>
      <w:r w:rsidRPr="00D93727">
        <w:rPr>
          <w:rFonts w:ascii="Book Antiqua" w:hAnsi="Book Antiqua" w:cs="宋体"/>
          <w:sz w:val="24"/>
          <w:szCs w:val="24"/>
        </w:rPr>
        <w:t>, Rauws EA, Gouma DJ, Fockens P, Bruno MJ. Removable fully covered self-expandable metal stents in the treatment of common bile duct strictures due to chronic pancreatitis: a case series. </w:t>
      </w:r>
      <w:r w:rsidRPr="00D93727">
        <w:rPr>
          <w:rFonts w:ascii="Book Antiqua" w:hAnsi="Book Antiqua" w:cs="宋体"/>
          <w:i/>
          <w:iCs/>
          <w:sz w:val="24"/>
          <w:szCs w:val="24"/>
        </w:rPr>
        <w:t>Endoscopy</w:t>
      </w:r>
      <w:r w:rsidRPr="00D93727">
        <w:rPr>
          <w:rFonts w:ascii="Book Antiqua" w:hAnsi="Book Antiqua" w:cs="宋体"/>
          <w:sz w:val="24"/>
          <w:szCs w:val="24"/>
        </w:rPr>
        <w:t> 2008; </w:t>
      </w:r>
      <w:r w:rsidRPr="00D93727">
        <w:rPr>
          <w:rFonts w:ascii="Book Antiqua" w:hAnsi="Book Antiqua" w:cs="宋体"/>
          <w:b/>
          <w:bCs/>
          <w:sz w:val="24"/>
          <w:szCs w:val="24"/>
        </w:rPr>
        <w:t>40</w:t>
      </w:r>
      <w:r w:rsidRPr="00D93727">
        <w:rPr>
          <w:rFonts w:ascii="Book Antiqua" w:hAnsi="Book Antiqua" w:cs="宋体"/>
          <w:sz w:val="24"/>
          <w:szCs w:val="24"/>
        </w:rPr>
        <w:t>: 697-700 [PMID: 18704837 DOI: 10.1055/s-2008-1077353]</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6</w:t>
      </w:r>
      <w:r>
        <w:rPr>
          <w:rFonts w:ascii="Book Antiqua" w:hAnsi="Book Antiqua" w:cs="宋体"/>
          <w:sz w:val="24"/>
          <w:szCs w:val="24"/>
        </w:rPr>
        <w:t>1</w:t>
      </w:r>
      <w:r w:rsidRPr="00D93727">
        <w:rPr>
          <w:rFonts w:ascii="Book Antiqua" w:hAnsi="Book Antiqua" w:cs="宋体"/>
          <w:sz w:val="24"/>
          <w:szCs w:val="24"/>
        </w:rPr>
        <w:t> </w:t>
      </w:r>
      <w:r w:rsidRPr="00D93727">
        <w:rPr>
          <w:rFonts w:ascii="Book Antiqua" w:hAnsi="Book Antiqua" w:cs="宋体"/>
          <w:b/>
          <w:bCs/>
          <w:sz w:val="24"/>
          <w:szCs w:val="24"/>
        </w:rPr>
        <w:t>Behm B</w:t>
      </w:r>
      <w:r w:rsidRPr="00D93727">
        <w:rPr>
          <w:rFonts w:ascii="Book Antiqua" w:hAnsi="Book Antiqua" w:cs="宋体"/>
          <w:sz w:val="24"/>
          <w:szCs w:val="24"/>
        </w:rPr>
        <w:t>, Brock A, Clarke BW, Ellen K, Northup PG, Dumonceau JM, Kahaleh M. Partially covered self-expandable metallic stents for benign biliary strictures due to chronic pancreatitis. </w:t>
      </w:r>
      <w:r w:rsidRPr="00D93727">
        <w:rPr>
          <w:rFonts w:ascii="Book Antiqua" w:hAnsi="Book Antiqua" w:cs="宋体"/>
          <w:i/>
          <w:iCs/>
          <w:sz w:val="24"/>
          <w:szCs w:val="24"/>
        </w:rPr>
        <w:t>Endoscopy</w:t>
      </w:r>
      <w:r w:rsidRPr="00D93727">
        <w:rPr>
          <w:rFonts w:ascii="Book Antiqua" w:hAnsi="Book Antiqua" w:cs="宋体"/>
          <w:sz w:val="24"/>
          <w:szCs w:val="24"/>
        </w:rPr>
        <w:t> 2009; </w:t>
      </w:r>
      <w:r w:rsidRPr="00D93727">
        <w:rPr>
          <w:rFonts w:ascii="Book Antiqua" w:hAnsi="Book Antiqua" w:cs="宋体"/>
          <w:b/>
          <w:bCs/>
          <w:sz w:val="24"/>
          <w:szCs w:val="24"/>
        </w:rPr>
        <w:t>41</w:t>
      </w:r>
      <w:r w:rsidRPr="00D93727">
        <w:rPr>
          <w:rFonts w:ascii="Book Antiqua" w:hAnsi="Book Antiqua" w:cs="宋体"/>
          <w:sz w:val="24"/>
          <w:szCs w:val="24"/>
        </w:rPr>
        <w:t>: 547-551 [PMID: 19533560 DOI: 10.1055/s-0029-1214708]</w:t>
      </w:r>
    </w:p>
    <w:p w:rsidR="004564AD" w:rsidRPr="00D93727" w:rsidRDefault="004564AD" w:rsidP="006D00FE">
      <w:pPr>
        <w:spacing w:line="360" w:lineRule="auto"/>
        <w:jc w:val="both"/>
        <w:rPr>
          <w:rFonts w:ascii="Book Antiqua" w:hAnsi="Book Antiqua" w:cs="宋体"/>
          <w:sz w:val="24"/>
          <w:szCs w:val="24"/>
        </w:rPr>
      </w:pPr>
      <w:r>
        <w:rPr>
          <w:rFonts w:ascii="Book Antiqua" w:hAnsi="Book Antiqua" w:cs="宋体"/>
          <w:sz w:val="24"/>
          <w:szCs w:val="24"/>
        </w:rPr>
        <w:t xml:space="preserve">62 </w:t>
      </w:r>
      <w:r w:rsidRPr="00D93727">
        <w:rPr>
          <w:rFonts w:ascii="Book Antiqua" w:hAnsi="Book Antiqua" w:cs="宋体"/>
          <w:b/>
          <w:sz w:val="24"/>
          <w:szCs w:val="24"/>
        </w:rPr>
        <w:t>Deviere JM</w:t>
      </w:r>
      <w:r w:rsidRPr="00D93727">
        <w:rPr>
          <w:rFonts w:ascii="Book Antiqua" w:hAnsi="Book Antiqua" w:cs="宋体"/>
          <w:sz w:val="24"/>
          <w:szCs w:val="24"/>
        </w:rPr>
        <w:t xml:space="preserve">, Reddy DN, Puspok A et al. Preliminary results from a 187 patient multicenter prospective trial using metal stents for treatemnt of benign biliary strictures. Gastrointest Endosc 2012: </w:t>
      </w:r>
      <w:r w:rsidRPr="00D93727">
        <w:rPr>
          <w:rFonts w:ascii="Book Antiqua" w:hAnsi="Book Antiqua" w:cs="宋体"/>
          <w:b/>
          <w:sz w:val="24"/>
          <w:szCs w:val="24"/>
        </w:rPr>
        <w:t>75:</w:t>
      </w:r>
      <w:r w:rsidRPr="00D93727">
        <w:rPr>
          <w:rFonts w:ascii="Book Antiqua" w:hAnsi="Book Antiqua" w:cs="宋体"/>
          <w:sz w:val="24"/>
          <w:szCs w:val="24"/>
        </w:rPr>
        <w:t xml:space="preserve"> AB123. doi: 10.1016/j.gie.2012.04.018</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6</w:t>
      </w:r>
      <w:r>
        <w:rPr>
          <w:rFonts w:ascii="Book Antiqua" w:hAnsi="Book Antiqua" w:cs="宋体"/>
          <w:sz w:val="24"/>
          <w:szCs w:val="24"/>
        </w:rPr>
        <w:t>3</w:t>
      </w:r>
      <w:r w:rsidRPr="00D93727">
        <w:rPr>
          <w:rFonts w:ascii="Book Antiqua" w:hAnsi="Book Antiqua" w:cs="宋体"/>
          <w:sz w:val="24"/>
          <w:szCs w:val="24"/>
        </w:rPr>
        <w:t> </w:t>
      </w:r>
      <w:r w:rsidRPr="00D93727">
        <w:rPr>
          <w:rFonts w:ascii="Book Antiqua" w:hAnsi="Book Antiqua" w:cs="宋体"/>
          <w:b/>
          <w:bCs/>
          <w:sz w:val="24"/>
          <w:szCs w:val="24"/>
        </w:rPr>
        <w:t>Telford JJ</w:t>
      </w:r>
      <w:r w:rsidRPr="00D93727">
        <w:rPr>
          <w:rFonts w:ascii="Book Antiqua" w:hAnsi="Book Antiqua" w:cs="宋体"/>
          <w:sz w:val="24"/>
          <w:szCs w:val="24"/>
        </w:rPr>
        <w:t>, Farrell JJ, Saltzman JR, Shields SJ, Banks PA, Lichtenstein DR, Johannes RS, Kelsey PB, Carr-Locke DL. Pancreatic stent placement for duct disruption. </w:t>
      </w:r>
      <w:r w:rsidRPr="00D93727">
        <w:rPr>
          <w:rFonts w:ascii="Book Antiqua" w:hAnsi="Book Antiqua" w:cs="宋体"/>
          <w:i/>
          <w:iCs/>
          <w:sz w:val="24"/>
          <w:szCs w:val="24"/>
        </w:rPr>
        <w:t>Gastrointest Endosc</w:t>
      </w:r>
      <w:r w:rsidRPr="00D93727">
        <w:rPr>
          <w:rFonts w:ascii="Book Antiqua" w:hAnsi="Book Antiqua" w:cs="宋体"/>
          <w:sz w:val="24"/>
          <w:szCs w:val="24"/>
        </w:rPr>
        <w:t> 2002; </w:t>
      </w:r>
      <w:r w:rsidRPr="00D93727">
        <w:rPr>
          <w:rFonts w:ascii="Book Antiqua" w:hAnsi="Book Antiqua" w:cs="宋体"/>
          <w:b/>
          <w:bCs/>
          <w:sz w:val="24"/>
          <w:szCs w:val="24"/>
        </w:rPr>
        <w:t>56</w:t>
      </w:r>
      <w:r w:rsidRPr="00D93727">
        <w:rPr>
          <w:rFonts w:ascii="Book Antiqua" w:hAnsi="Book Antiqua" w:cs="宋体"/>
          <w:sz w:val="24"/>
          <w:szCs w:val="24"/>
        </w:rPr>
        <w:t>: 18-24 [PMID: 12085030 DOI: 10.1067/mge.2002.125107]</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6</w:t>
      </w:r>
      <w:r>
        <w:rPr>
          <w:rFonts w:ascii="Book Antiqua" w:hAnsi="Book Antiqua" w:cs="宋体"/>
          <w:sz w:val="24"/>
          <w:szCs w:val="24"/>
        </w:rPr>
        <w:t>4</w:t>
      </w:r>
      <w:r w:rsidRPr="00D93727">
        <w:rPr>
          <w:rFonts w:ascii="Book Antiqua" w:hAnsi="Book Antiqua" w:cs="宋体"/>
          <w:sz w:val="24"/>
          <w:szCs w:val="24"/>
        </w:rPr>
        <w:t> </w:t>
      </w:r>
      <w:r w:rsidRPr="00D93727">
        <w:rPr>
          <w:rFonts w:ascii="Book Antiqua" w:hAnsi="Book Antiqua" w:cs="宋体"/>
          <w:b/>
          <w:bCs/>
          <w:sz w:val="24"/>
          <w:szCs w:val="24"/>
        </w:rPr>
        <w:t>Andrén-Sandberg A</w:t>
      </w:r>
      <w:r w:rsidRPr="00D93727">
        <w:rPr>
          <w:rFonts w:ascii="Book Antiqua" w:hAnsi="Book Antiqua" w:cs="宋体"/>
          <w:sz w:val="24"/>
          <w:szCs w:val="24"/>
        </w:rPr>
        <w:t>, Dervenis C. Pancreatic pseudocysts in the 21st century. Part I: classification, pathophysiology, anatomic considerations and treatment. </w:t>
      </w:r>
      <w:r w:rsidRPr="00D93727">
        <w:rPr>
          <w:rFonts w:ascii="Book Antiqua" w:hAnsi="Book Antiqua" w:cs="宋体"/>
          <w:i/>
          <w:iCs/>
          <w:sz w:val="24"/>
          <w:szCs w:val="24"/>
        </w:rPr>
        <w:t>JOP</w:t>
      </w:r>
      <w:r w:rsidRPr="00D93727">
        <w:rPr>
          <w:rFonts w:ascii="Book Antiqua" w:hAnsi="Book Antiqua" w:cs="宋体"/>
          <w:sz w:val="24"/>
          <w:szCs w:val="24"/>
        </w:rPr>
        <w:t> 2004; </w:t>
      </w:r>
      <w:r w:rsidRPr="00D93727">
        <w:rPr>
          <w:rFonts w:ascii="Book Antiqua" w:hAnsi="Book Antiqua" w:cs="宋体"/>
          <w:b/>
          <w:bCs/>
          <w:sz w:val="24"/>
          <w:szCs w:val="24"/>
        </w:rPr>
        <w:t>5</w:t>
      </w:r>
      <w:r w:rsidRPr="00D93727">
        <w:rPr>
          <w:rFonts w:ascii="Book Antiqua" w:hAnsi="Book Antiqua" w:cs="宋体"/>
          <w:sz w:val="24"/>
          <w:szCs w:val="24"/>
        </w:rPr>
        <w:t>: 8-24 [PMID: 14730118]</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6</w:t>
      </w:r>
      <w:r>
        <w:rPr>
          <w:rFonts w:ascii="Book Antiqua" w:hAnsi="Book Antiqua" w:cs="宋体"/>
          <w:sz w:val="24"/>
          <w:szCs w:val="24"/>
        </w:rPr>
        <w:t>5</w:t>
      </w:r>
      <w:r w:rsidRPr="00D93727">
        <w:rPr>
          <w:rFonts w:ascii="Book Antiqua" w:hAnsi="Book Antiqua" w:cs="宋体"/>
          <w:sz w:val="24"/>
          <w:szCs w:val="24"/>
        </w:rPr>
        <w:t> </w:t>
      </w:r>
      <w:r w:rsidRPr="00D93727">
        <w:rPr>
          <w:rFonts w:ascii="Book Antiqua" w:hAnsi="Book Antiqua" w:cs="宋体"/>
          <w:b/>
          <w:bCs/>
          <w:sz w:val="24"/>
          <w:szCs w:val="24"/>
        </w:rPr>
        <w:t>Lerch MM</w:t>
      </w:r>
      <w:r w:rsidRPr="00D93727">
        <w:rPr>
          <w:rFonts w:ascii="Book Antiqua" w:hAnsi="Book Antiqua" w:cs="宋体"/>
          <w:sz w:val="24"/>
          <w:szCs w:val="24"/>
        </w:rPr>
        <w:t>, Stier A, Wahnschaffe U, Mayerle J. Pancreatic pseudocysts: observation, endoscopic drainage, or resection? </w:t>
      </w:r>
      <w:r w:rsidRPr="00D93727">
        <w:rPr>
          <w:rFonts w:ascii="Book Antiqua" w:hAnsi="Book Antiqua" w:cs="宋体"/>
          <w:i/>
          <w:iCs/>
          <w:sz w:val="24"/>
          <w:szCs w:val="24"/>
        </w:rPr>
        <w:t>Dtsch Arztebl Int</w:t>
      </w:r>
      <w:r w:rsidRPr="00D93727">
        <w:rPr>
          <w:rFonts w:ascii="Book Antiqua" w:hAnsi="Book Antiqua" w:cs="宋体"/>
          <w:sz w:val="24"/>
          <w:szCs w:val="24"/>
        </w:rPr>
        <w:t> 2009; </w:t>
      </w:r>
      <w:r w:rsidRPr="00D93727">
        <w:rPr>
          <w:rFonts w:ascii="Book Antiqua" w:hAnsi="Book Antiqua" w:cs="宋体"/>
          <w:b/>
          <w:bCs/>
          <w:sz w:val="24"/>
          <w:szCs w:val="24"/>
        </w:rPr>
        <w:t>106</w:t>
      </w:r>
      <w:r w:rsidRPr="00D93727">
        <w:rPr>
          <w:rFonts w:ascii="Book Antiqua" w:hAnsi="Book Antiqua" w:cs="宋体"/>
          <w:sz w:val="24"/>
          <w:szCs w:val="24"/>
        </w:rPr>
        <w:t>: 614-621 [PMID: 19890418]</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lastRenderedPageBreak/>
        <w:t>6</w:t>
      </w:r>
      <w:r>
        <w:rPr>
          <w:rFonts w:ascii="Book Antiqua" w:hAnsi="Book Antiqua" w:cs="宋体"/>
          <w:sz w:val="24"/>
          <w:szCs w:val="24"/>
        </w:rPr>
        <w:t>6</w:t>
      </w:r>
      <w:r w:rsidRPr="00D93727">
        <w:rPr>
          <w:rFonts w:ascii="Book Antiqua" w:hAnsi="Book Antiqua" w:cs="宋体"/>
          <w:sz w:val="24"/>
          <w:szCs w:val="24"/>
        </w:rPr>
        <w:t> </w:t>
      </w:r>
      <w:r w:rsidRPr="00D93727">
        <w:rPr>
          <w:rFonts w:ascii="Book Antiqua" w:hAnsi="Book Antiqua" w:cs="宋体"/>
          <w:b/>
          <w:bCs/>
          <w:sz w:val="24"/>
          <w:szCs w:val="24"/>
        </w:rPr>
        <w:t>Andrén-Sandberg A</w:t>
      </w:r>
      <w:r w:rsidRPr="00D93727">
        <w:rPr>
          <w:rFonts w:ascii="Book Antiqua" w:hAnsi="Book Antiqua" w:cs="宋体"/>
          <w:sz w:val="24"/>
          <w:szCs w:val="24"/>
        </w:rPr>
        <w:t>, Dervenis C. Pancreatic pseudocysts in the 21st century. Part II: natural history. </w:t>
      </w:r>
      <w:r w:rsidRPr="00D93727">
        <w:rPr>
          <w:rFonts w:ascii="Book Antiqua" w:hAnsi="Book Antiqua" w:cs="宋体"/>
          <w:i/>
          <w:iCs/>
          <w:sz w:val="24"/>
          <w:szCs w:val="24"/>
        </w:rPr>
        <w:t>JOP</w:t>
      </w:r>
      <w:r w:rsidRPr="00D93727">
        <w:rPr>
          <w:rFonts w:ascii="Book Antiqua" w:hAnsi="Book Antiqua" w:cs="宋体"/>
          <w:sz w:val="24"/>
          <w:szCs w:val="24"/>
        </w:rPr>
        <w:t> 2004; </w:t>
      </w:r>
      <w:r w:rsidRPr="00D93727">
        <w:rPr>
          <w:rFonts w:ascii="Book Antiqua" w:hAnsi="Book Antiqua" w:cs="宋体"/>
          <w:b/>
          <w:bCs/>
          <w:sz w:val="24"/>
          <w:szCs w:val="24"/>
        </w:rPr>
        <w:t>5</w:t>
      </w:r>
      <w:r w:rsidRPr="00D93727">
        <w:rPr>
          <w:rFonts w:ascii="Book Antiqua" w:hAnsi="Book Antiqua" w:cs="宋体"/>
          <w:sz w:val="24"/>
          <w:szCs w:val="24"/>
        </w:rPr>
        <w:t>: 64-70 [PMID: 15007187]</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6</w:t>
      </w:r>
      <w:r>
        <w:rPr>
          <w:rFonts w:ascii="Book Antiqua" w:hAnsi="Book Antiqua" w:cs="宋体"/>
          <w:sz w:val="24"/>
          <w:szCs w:val="24"/>
        </w:rPr>
        <w:t>7</w:t>
      </w:r>
      <w:r w:rsidRPr="00D93727">
        <w:rPr>
          <w:rFonts w:ascii="Book Antiqua" w:hAnsi="Book Antiqua" w:cs="宋体"/>
          <w:sz w:val="24"/>
          <w:szCs w:val="24"/>
        </w:rPr>
        <w:t> </w:t>
      </w:r>
      <w:r w:rsidRPr="00D93727">
        <w:rPr>
          <w:rFonts w:ascii="Book Antiqua" w:hAnsi="Book Antiqua" w:cs="宋体"/>
          <w:b/>
          <w:bCs/>
          <w:sz w:val="24"/>
          <w:szCs w:val="24"/>
        </w:rPr>
        <w:t>Beckingham IJ</w:t>
      </w:r>
      <w:r w:rsidRPr="00D93727">
        <w:rPr>
          <w:rFonts w:ascii="Book Antiqua" w:hAnsi="Book Antiqua" w:cs="宋体"/>
          <w:sz w:val="24"/>
          <w:szCs w:val="24"/>
        </w:rPr>
        <w:t>, Krige JE, Bornman PC, Terblanche J. Endoscopic management of pancreatic pseudocysts. </w:t>
      </w:r>
      <w:r w:rsidRPr="00D93727">
        <w:rPr>
          <w:rFonts w:ascii="Book Antiqua" w:hAnsi="Book Antiqua" w:cs="宋体"/>
          <w:i/>
          <w:iCs/>
          <w:sz w:val="24"/>
          <w:szCs w:val="24"/>
        </w:rPr>
        <w:t>Br J Surg</w:t>
      </w:r>
      <w:r w:rsidRPr="00D93727">
        <w:rPr>
          <w:rFonts w:ascii="Book Antiqua" w:hAnsi="Book Antiqua" w:cs="宋体"/>
          <w:sz w:val="24"/>
          <w:szCs w:val="24"/>
        </w:rPr>
        <w:t> 1997; </w:t>
      </w:r>
      <w:r w:rsidRPr="00D93727">
        <w:rPr>
          <w:rFonts w:ascii="Book Antiqua" w:hAnsi="Book Antiqua" w:cs="宋体"/>
          <w:b/>
          <w:bCs/>
          <w:sz w:val="24"/>
          <w:szCs w:val="24"/>
        </w:rPr>
        <w:t>84</w:t>
      </w:r>
      <w:r w:rsidRPr="00D93727">
        <w:rPr>
          <w:rFonts w:ascii="Book Antiqua" w:hAnsi="Book Antiqua" w:cs="宋体"/>
          <w:sz w:val="24"/>
          <w:szCs w:val="24"/>
        </w:rPr>
        <w:t>: 1638-1645 [PMID: 9448608 DOI: 10.1002/bjs.1800841204]</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6</w:t>
      </w:r>
      <w:r>
        <w:rPr>
          <w:rFonts w:ascii="Book Antiqua" w:hAnsi="Book Antiqua" w:cs="宋体"/>
          <w:sz w:val="24"/>
          <w:szCs w:val="24"/>
        </w:rPr>
        <w:t>8</w:t>
      </w:r>
      <w:r w:rsidRPr="00D93727">
        <w:rPr>
          <w:rFonts w:ascii="Book Antiqua" w:hAnsi="Book Antiqua" w:cs="宋体"/>
          <w:sz w:val="24"/>
          <w:szCs w:val="24"/>
        </w:rPr>
        <w:t> </w:t>
      </w:r>
      <w:r w:rsidRPr="00D93727">
        <w:rPr>
          <w:rFonts w:ascii="Book Antiqua" w:hAnsi="Book Antiqua" w:cs="宋体"/>
          <w:b/>
          <w:bCs/>
          <w:sz w:val="24"/>
          <w:szCs w:val="24"/>
        </w:rPr>
        <w:t>Cahen D</w:t>
      </w:r>
      <w:r w:rsidRPr="00D93727">
        <w:rPr>
          <w:rFonts w:ascii="Book Antiqua" w:hAnsi="Book Antiqua" w:cs="宋体"/>
          <w:sz w:val="24"/>
          <w:szCs w:val="24"/>
        </w:rPr>
        <w:t>, Rauws E, Fockens P, Weverling G, Huibregtse K, Bruno M. Endoscopic drainage of pancreatic pseudocysts: long-term outcome and procedural factors associated with safe and successful treatment. </w:t>
      </w:r>
      <w:r w:rsidRPr="00D93727">
        <w:rPr>
          <w:rFonts w:ascii="Book Antiqua" w:hAnsi="Book Antiqua" w:cs="宋体"/>
          <w:i/>
          <w:iCs/>
          <w:sz w:val="24"/>
          <w:szCs w:val="24"/>
        </w:rPr>
        <w:t>Endoscopy</w:t>
      </w:r>
      <w:r w:rsidRPr="00D93727">
        <w:rPr>
          <w:rFonts w:ascii="Book Antiqua" w:hAnsi="Book Antiqua" w:cs="宋体"/>
          <w:sz w:val="24"/>
          <w:szCs w:val="24"/>
        </w:rPr>
        <w:t> 2005; </w:t>
      </w:r>
      <w:r w:rsidRPr="00D93727">
        <w:rPr>
          <w:rFonts w:ascii="Book Antiqua" w:hAnsi="Book Antiqua" w:cs="宋体"/>
          <w:b/>
          <w:bCs/>
          <w:sz w:val="24"/>
          <w:szCs w:val="24"/>
        </w:rPr>
        <w:t>37</w:t>
      </w:r>
      <w:r w:rsidRPr="00D93727">
        <w:rPr>
          <w:rFonts w:ascii="Book Antiqua" w:hAnsi="Book Antiqua" w:cs="宋体"/>
          <w:sz w:val="24"/>
          <w:szCs w:val="24"/>
        </w:rPr>
        <w:t>: 977-983 [PMID: 16189770 DOI: 10.1055/s-2005-870336]</w:t>
      </w:r>
    </w:p>
    <w:p w:rsidR="004564AD" w:rsidRPr="00D93727" w:rsidRDefault="004564AD" w:rsidP="006D00FE">
      <w:pPr>
        <w:spacing w:line="360" w:lineRule="auto"/>
        <w:jc w:val="both"/>
        <w:rPr>
          <w:rFonts w:ascii="Book Antiqua" w:hAnsi="Book Antiqua" w:cs="宋体"/>
          <w:sz w:val="24"/>
          <w:szCs w:val="24"/>
        </w:rPr>
      </w:pPr>
      <w:r>
        <w:rPr>
          <w:rFonts w:ascii="Book Antiqua" w:hAnsi="Book Antiqua" w:cs="宋体"/>
          <w:sz w:val="24"/>
          <w:szCs w:val="24"/>
        </w:rPr>
        <w:t>69</w:t>
      </w:r>
      <w:r w:rsidRPr="00D93727">
        <w:rPr>
          <w:rFonts w:ascii="Book Antiqua" w:hAnsi="Book Antiqua" w:cs="宋体"/>
          <w:sz w:val="24"/>
          <w:szCs w:val="24"/>
        </w:rPr>
        <w:t> </w:t>
      </w:r>
      <w:r w:rsidRPr="00D93727">
        <w:rPr>
          <w:rFonts w:ascii="Book Antiqua" w:hAnsi="Book Antiqua" w:cs="宋体"/>
          <w:b/>
          <w:bCs/>
          <w:sz w:val="24"/>
          <w:szCs w:val="24"/>
        </w:rPr>
        <w:t>Balachandra S</w:t>
      </w:r>
      <w:r w:rsidRPr="00D93727">
        <w:rPr>
          <w:rFonts w:ascii="Book Antiqua" w:hAnsi="Book Antiqua" w:cs="宋体"/>
          <w:sz w:val="24"/>
          <w:szCs w:val="24"/>
        </w:rPr>
        <w:t>, Siriwardena AK. Systematic appraisal of the management of the major vascular complications of pancreatitis. </w:t>
      </w:r>
      <w:r w:rsidRPr="00D93727">
        <w:rPr>
          <w:rFonts w:ascii="Book Antiqua" w:hAnsi="Book Antiqua" w:cs="宋体"/>
          <w:i/>
          <w:iCs/>
          <w:sz w:val="24"/>
          <w:szCs w:val="24"/>
        </w:rPr>
        <w:t>Am J Surg</w:t>
      </w:r>
      <w:r w:rsidRPr="00D93727">
        <w:rPr>
          <w:rFonts w:ascii="Book Antiqua" w:hAnsi="Book Antiqua" w:cs="宋体"/>
          <w:sz w:val="24"/>
          <w:szCs w:val="24"/>
        </w:rPr>
        <w:t> 2005; </w:t>
      </w:r>
      <w:r w:rsidRPr="00D93727">
        <w:rPr>
          <w:rFonts w:ascii="Book Antiqua" w:hAnsi="Book Antiqua" w:cs="宋体"/>
          <w:b/>
          <w:bCs/>
          <w:sz w:val="24"/>
          <w:szCs w:val="24"/>
        </w:rPr>
        <w:t>190</w:t>
      </w:r>
      <w:r w:rsidRPr="00D93727">
        <w:rPr>
          <w:rFonts w:ascii="Book Antiqua" w:hAnsi="Book Antiqua" w:cs="宋体"/>
          <w:sz w:val="24"/>
          <w:szCs w:val="24"/>
        </w:rPr>
        <w:t>: 489-495 [PMID: 16105542 DOI: 10.1016/j.amjsurg.2005.03.009]</w:t>
      </w:r>
    </w:p>
    <w:p w:rsidR="004564AD" w:rsidRPr="00D93727" w:rsidRDefault="004564AD" w:rsidP="006D00FE">
      <w:pPr>
        <w:spacing w:line="360" w:lineRule="auto"/>
        <w:jc w:val="both"/>
        <w:rPr>
          <w:rFonts w:ascii="Book Antiqua" w:hAnsi="Book Antiqua" w:cs="宋体"/>
          <w:sz w:val="24"/>
          <w:szCs w:val="24"/>
        </w:rPr>
      </w:pPr>
      <w:r>
        <w:rPr>
          <w:rFonts w:ascii="Book Antiqua" w:hAnsi="Book Antiqua" w:cs="宋体"/>
          <w:sz w:val="24"/>
          <w:szCs w:val="24"/>
        </w:rPr>
        <w:t xml:space="preserve">70 </w:t>
      </w:r>
      <w:r w:rsidRPr="00D93727">
        <w:rPr>
          <w:rFonts w:ascii="Book Antiqua" w:hAnsi="Book Antiqua" w:cs="宋体"/>
          <w:b/>
          <w:sz w:val="24"/>
          <w:szCs w:val="24"/>
        </w:rPr>
        <w:t>Varadarajulu S</w:t>
      </w:r>
      <w:r w:rsidRPr="00D93727">
        <w:rPr>
          <w:rFonts w:ascii="Book Antiqua" w:hAnsi="Book Antiqua" w:cs="宋体"/>
          <w:sz w:val="24"/>
          <w:szCs w:val="24"/>
        </w:rPr>
        <w:t>, Trevino J. Wilcox CM et al. Randomized trial comparing EUS and surgery for pancreatic pseudocyst drainage. Gastrointest Endosc 2010:</w:t>
      </w:r>
      <w:r w:rsidRPr="00D93727">
        <w:rPr>
          <w:rFonts w:ascii="Book Antiqua" w:hAnsi="Book Antiqua" w:cs="宋体"/>
          <w:b/>
          <w:sz w:val="24"/>
          <w:szCs w:val="24"/>
        </w:rPr>
        <w:t xml:space="preserve"> 71</w:t>
      </w:r>
      <w:r w:rsidRPr="00D93727">
        <w:rPr>
          <w:rFonts w:ascii="Book Antiqua" w:hAnsi="Book Antiqua" w:cs="宋体"/>
          <w:sz w:val="24"/>
          <w:szCs w:val="24"/>
        </w:rPr>
        <w:t>: AB116-AB116. doi: 10.1016/j.gie.2010.03.047</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7</w:t>
      </w:r>
      <w:r>
        <w:rPr>
          <w:rFonts w:ascii="Book Antiqua" w:hAnsi="Book Antiqua" w:cs="宋体"/>
          <w:sz w:val="24"/>
          <w:szCs w:val="24"/>
        </w:rPr>
        <w:t>1</w:t>
      </w:r>
      <w:r w:rsidRPr="00D93727">
        <w:rPr>
          <w:rFonts w:ascii="Book Antiqua" w:hAnsi="Book Antiqua" w:cs="宋体"/>
          <w:sz w:val="24"/>
          <w:szCs w:val="24"/>
        </w:rPr>
        <w:t> </w:t>
      </w:r>
      <w:r w:rsidRPr="00D93727">
        <w:rPr>
          <w:rFonts w:ascii="Book Antiqua" w:hAnsi="Book Antiqua" w:cs="宋体"/>
          <w:b/>
          <w:bCs/>
          <w:sz w:val="24"/>
          <w:szCs w:val="24"/>
        </w:rPr>
        <w:t>Hookey LC</w:t>
      </w:r>
      <w:r w:rsidRPr="00D93727">
        <w:rPr>
          <w:rFonts w:ascii="Book Antiqua" w:hAnsi="Book Antiqua" w:cs="宋体"/>
          <w:sz w:val="24"/>
          <w:szCs w:val="24"/>
        </w:rPr>
        <w:t>, Debroux S, Delhaye M, Arvanitakis M, Le Moine O, Devière J. Endoscopic drainage of pancreatic-fluid collections in 116 patients: a comparison of etiologies, drainage techniques, and outcomes. </w:t>
      </w:r>
      <w:r w:rsidRPr="00D93727">
        <w:rPr>
          <w:rFonts w:ascii="Book Antiqua" w:hAnsi="Book Antiqua" w:cs="宋体"/>
          <w:i/>
          <w:iCs/>
          <w:sz w:val="24"/>
          <w:szCs w:val="24"/>
        </w:rPr>
        <w:t>Gastrointest Endosc</w:t>
      </w:r>
      <w:r w:rsidRPr="00D93727">
        <w:rPr>
          <w:rFonts w:ascii="Book Antiqua" w:hAnsi="Book Antiqua" w:cs="宋体"/>
          <w:sz w:val="24"/>
          <w:szCs w:val="24"/>
        </w:rPr>
        <w:t> 2006; </w:t>
      </w:r>
      <w:r w:rsidRPr="00D93727">
        <w:rPr>
          <w:rFonts w:ascii="Book Antiqua" w:hAnsi="Book Antiqua" w:cs="宋体"/>
          <w:b/>
          <w:bCs/>
          <w:sz w:val="24"/>
          <w:szCs w:val="24"/>
        </w:rPr>
        <w:t>63</w:t>
      </w:r>
      <w:r w:rsidRPr="00D93727">
        <w:rPr>
          <w:rFonts w:ascii="Book Antiqua" w:hAnsi="Book Antiqua" w:cs="宋体"/>
          <w:sz w:val="24"/>
          <w:szCs w:val="24"/>
        </w:rPr>
        <w:t>: 635-643 [PMID: 16564865 DOI: 10.1016/j.gie.2005.06.028]</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7</w:t>
      </w:r>
      <w:r>
        <w:rPr>
          <w:rFonts w:ascii="Book Antiqua" w:hAnsi="Book Antiqua" w:cs="宋体"/>
          <w:sz w:val="24"/>
          <w:szCs w:val="24"/>
        </w:rPr>
        <w:t>2</w:t>
      </w:r>
      <w:r w:rsidRPr="00D93727">
        <w:rPr>
          <w:rFonts w:ascii="Book Antiqua" w:hAnsi="Book Antiqua" w:cs="宋体"/>
          <w:sz w:val="24"/>
          <w:szCs w:val="24"/>
        </w:rPr>
        <w:t> </w:t>
      </w:r>
      <w:r w:rsidRPr="00D93727">
        <w:rPr>
          <w:rFonts w:ascii="Book Antiqua" w:hAnsi="Book Antiqua" w:cs="宋体"/>
          <w:b/>
          <w:bCs/>
          <w:sz w:val="24"/>
          <w:szCs w:val="24"/>
        </w:rPr>
        <w:t>Banerjee S</w:t>
      </w:r>
      <w:r w:rsidRPr="00D93727">
        <w:rPr>
          <w:rFonts w:ascii="Book Antiqua" w:hAnsi="Book Antiqua" w:cs="宋体"/>
          <w:sz w:val="24"/>
          <w:szCs w:val="24"/>
        </w:rPr>
        <w:t>, Shen B, Baron TH, Nelson DB, Anderson MA, Cash BD, Dominitz JA, Gan SI, Harrison ME, Ikenberry SO, Jagannath SB, Lichtenstein D, Fanelli RD, Lee K, van Guilder T, Stewart LE. Antibiotic prophylaxis for GI endoscopy. </w:t>
      </w:r>
      <w:r w:rsidRPr="00D93727">
        <w:rPr>
          <w:rFonts w:ascii="Book Antiqua" w:hAnsi="Book Antiqua" w:cs="宋体"/>
          <w:i/>
          <w:iCs/>
          <w:sz w:val="24"/>
          <w:szCs w:val="24"/>
        </w:rPr>
        <w:t>Gastrointest Endosc</w:t>
      </w:r>
      <w:r w:rsidRPr="00D93727">
        <w:rPr>
          <w:rFonts w:ascii="Book Antiqua" w:hAnsi="Book Antiqua" w:cs="宋体"/>
          <w:sz w:val="24"/>
          <w:szCs w:val="24"/>
        </w:rPr>
        <w:t> 2008; </w:t>
      </w:r>
      <w:r w:rsidRPr="00D93727">
        <w:rPr>
          <w:rFonts w:ascii="Book Antiqua" w:hAnsi="Book Antiqua" w:cs="宋体"/>
          <w:b/>
          <w:bCs/>
          <w:sz w:val="24"/>
          <w:szCs w:val="24"/>
        </w:rPr>
        <w:t>67</w:t>
      </w:r>
      <w:r w:rsidRPr="00D93727">
        <w:rPr>
          <w:rFonts w:ascii="Book Antiqua" w:hAnsi="Book Antiqua" w:cs="宋体"/>
          <w:sz w:val="24"/>
          <w:szCs w:val="24"/>
        </w:rPr>
        <w:t>: 791-798 [PMID: 18374919 DOI: 10.1016/j.gie.2008.02.068]</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7</w:t>
      </w:r>
      <w:r>
        <w:rPr>
          <w:rFonts w:ascii="Book Antiqua" w:hAnsi="Book Antiqua" w:cs="宋体"/>
          <w:sz w:val="24"/>
          <w:szCs w:val="24"/>
        </w:rPr>
        <w:t>3</w:t>
      </w:r>
      <w:r w:rsidRPr="00D93727">
        <w:rPr>
          <w:rFonts w:ascii="Book Antiqua" w:hAnsi="Book Antiqua" w:cs="宋体"/>
          <w:sz w:val="24"/>
          <w:szCs w:val="24"/>
        </w:rPr>
        <w:t> </w:t>
      </w:r>
      <w:r w:rsidRPr="00D93727">
        <w:rPr>
          <w:rFonts w:ascii="Book Antiqua" w:hAnsi="Book Antiqua" w:cs="宋体"/>
          <w:b/>
          <w:bCs/>
          <w:sz w:val="24"/>
          <w:szCs w:val="24"/>
        </w:rPr>
        <w:t>Sanchez Cortes E</w:t>
      </w:r>
      <w:r w:rsidRPr="00D93727">
        <w:rPr>
          <w:rFonts w:ascii="Book Antiqua" w:hAnsi="Book Antiqua" w:cs="宋体"/>
          <w:sz w:val="24"/>
          <w:szCs w:val="24"/>
        </w:rPr>
        <w:t>, Maalak A, Le Moine O, Baize M, Delhaye M, Matos C, Devière J. Endoscopic cystenterostomy of nonbulging pancreatic fluid collections. </w:t>
      </w:r>
      <w:r w:rsidRPr="00D93727">
        <w:rPr>
          <w:rFonts w:ascii="Book Antiqua" w:hAnsi="Book Antiqua" w:cs="宋体"/>
          <w:i/>
          <w:iCs/>
          <w:sz w:val="24"/>
          <w:szCs w:val="24"/>
        </w:rPr>
        <w:t>Gastrointest Endosc</w:t>
      </w:r>
      <w:r w:rsidRPr="00D93727">
        <w:rPr>
          <w:rFonts w:ascii="Book Antiqua" w:hAnsi="Book Antiqua" w:cs="宋体"/>
          <w:sz w:val="24"/>
          <w:szCs w:val="24"/>
        </w:rPr>
        <w:t> 2002; </w:t>
      </w:r>
      <w:r w:rsidRPr="00D93727">
        <w:rPr>
          <w:rFonts w:ascii="Book Antiqua" w:hAnsi="Book Antiqua" w:cs="宋体"/>
          <w:b/>
          <w:bCs/>
          <w:sz w:val="24"/>
          <w:szCs w:val="24"/>
        </w:rPr>
        <w:t>56</w:t>
      </w:r>
      <w:r w:rsidRPr="00D93727">
        <w:rPr>
          <w:rFonts w:ascii="Book Antiqua" w:hAnsi="Book Antiqua" w:cs="宋体"/>
          <w:sz w:val="24"/>
          <w:szCs w:val="24"/>
        </w:rPr>
        <w:t>: 380-386 [PMID: 12196776 DOI: 10.1016/S0016-5107(02)70042-4]</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lastRenderedPageBreak/>
        <w:t>7</w:t>
      </w:r>
      <w:r>
        <w:rPr>
          <w:rFonts w:ascii="Book Antiqua" w:hAnsi="Book Antiqua" w:cs="宋体"/>
          <w:sz w:val="24"/>
          <w:szCs w:val="24"/>
        </w:rPr>
        <w:t>4</w:t>
      </w:r>
      <w:r w:rsidRPr="00D93727">
        <w:rPr>
          <w:rFonts w:ascii="Book Antiqua" w:hAnsi="Book Antiqua" w:cs="宋体"/>
          <w:sz w:val="24"/>
          <w:szCs w:val="24"/>
        </w:rPr>
        <w:t> </w:t>
      </w:r>
      <w:r w:rsidRPr="00D93727">
        <w:rPr>
          <w:rFonts w:ascii="Book Antiqua" w:hAnsi="Book Antiqua" w:cs="宋体"/>
          <w:b/>
          <w:bCs/>
          <w:sz w:val="24"/>
          <w:szCs w:val="24"/>
        </w:rPr>
        <w:t>Kahaleh M</w:t>
      </w:r>
      <w:r w:rsidRPr="00D93727">
        <w:rPr>
          <w:rFonts w:ascii="Book Antiqua" w:hAnsi="Book Antiqua" w:cs="宋体"/>
          <w:sz w:val="24"/>
          <w:szCs w:val="24"/>
        </w:rPr>
        <w:t>, Shami VM, Conaway MR, Tokar J, Rockoff T, De La Rue SA, de Lange E, Bassignani M, Gay S, Adams RB, Yeaton P. Endoscopic ultrasound drainage of pancreatic pseudocyst: a prospective comparison with conventional endoscopic drainage. </w:t>
      </w:r>
      <w:r w:rsidRPr="00D93727">
        <w:rPr>
          <w:rFonts w:ascii="Book Antiqua" w:hAnsi="Book Antiqua" w:cs="宋体"/>
          <w:i/>
          <w:iCs/>
          <w:sz w:val="24"/>
          <w:szCs w:val="24"/>
        </w:rPr>
        <w:t>Endoscopy</w:t>
      </w:r>
      <w:r w:rsidRPr="00D93727">
        <w:rPr>
          <w:rFonts w:ascii="Book Antiqua" w:hAnsi="Book Antiqua" w:cs="宋体"/>
          <w:sz w:val="24"/>
          <w:szCs w:val="24"/>
        </w:rPr>
        <w:t> 2006; </w:t>
      </w:r>
      <w:r w:rsidRPr="00D93727">
        <w:rPr>
          <w:rFonts w:ascii="Book Antiqua" w:hAnsi="Book Antiqua" w:cs="宋体"/>
          <w:b/>
          <w:bCs/>
          <w:sz w:val="24"/>
          <w:szCs w:val="24"/>
        </w:rPr>
        <w:t>38</w:t>
      </w:r>
      <w:r w:rsidRPr="00D93727">
        <w:rPr>
          <w:rFonts w:ascii="Book Antiqua" w:hAnsi="Book Antiqua" w:cs="宋体"/>
          <w:sz w:val="24"/>
          <w:szCs w:val="24"/>
        </w:rPr>
        <w:t>: 355-359 [PMID: 16680634 DOI: 10.1055/s-2006-925249]</w:t>
      </w:r>
    </w:p>
    <w:p w:rsidR="004564AD" w:rsidRPr="00D93727" w:rsidRDefault="004564AD" w:rsidP="006D00FE">
      <w:pPr>
        <w:spacing w:line="360" w:lineRule="auto"/>
        <w:jc w:val="both"/>
        <w:rPr>
          <w:rFonts w:ascii="Book Antiqua" w:hAnsi="Book Antiqua" w:cs="宋体"/>
          <w:sz w:val="24"/>
          <w:szCs w:val="24"/>
        </w:rPr>
      </w:pPr>
      <w:r>
        <w:rPr>
          <w:rFonts w:ascii="Book Antiqua" w:hAnsi="Book Antiqua" w:cs="宋体"/>
          <w:sz w:val="24"/>
          <w:szCs w:val="24"/>
        </w:rPr>
        <w:t xml:space="preserve">75 </w:t>
      </w:r>
      <w:r w:rsidRPr="00D93727">
        <w:rPr>
          <w:rFonts w:ascii="Book Antiqua" w:hAnsi="Book Antiqua" w:cs="宋体"/>
          <w:sz w:val="24"/>
          <w:szCs w:val="24"/>
        </w:rPr>
        <w:t>Equal Efficacy of Endoscopic and Surgical Cystogastrostomy for Pancreatic Pseudocyst Drainage in a Randomized Trial. </w:t>
      </w:r>
      <w:r w:rsidRPr="00D93727">
        <w:rPr>
          <w:rFonts w:ascii="Book Antiqua" w:hAnsi="Book Antiqua" w:cs="宋体"/>
          <w:i/>
          <w:iCs/>
          <w:sz w:val="24"/>
          <w:szCs w:val="24"/>
        </w:rPr>
        <w:t>Gastroenterology</w:t>
      </w:r>
      <w:r w:rsidRPr="00D93727">
        <w:rPr>
          <w:rFonts w:ascii="Book Antiqua" w:hAnsi="Book Antiqua" w:cs="宋体"/>
          <w:sz w:val="24"/>
          <w:szCs w:val="24"/>
        </w:rPr>
        <w:t> 2013; [PMID: 23732774]</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7</w:t>
      </w:r>
      <w:r>
        <w:rPr>
          <w:rFonts w:ascii="Book Antiqua" w:hAnsi="Book Antiqua" w:cs="宋体"/>
          <w:sz w:val="24"/>
          <w:szCs w:val="24"/>
        </w:rPr>
        <w:t>6</w:t>
      </w:r>
      <w:r w:rsidRPr="00D93727">
        <w:rPr>
          <w:rFonts w:ascii="Book Antiqua" w:hAnsi="Book Antiqua" w:cs="宋体"/>
          <w:sz w:val="24"/>
          <w:szCs w:val="24"/>
        </w:rPr>
        <w:t> </w:t>
      </w:r>
      <w:r w:rsidRPr="00D93727">
        <w:rPr>
          <w:rFonts w:ascii="Book Antiqua" w:hAnsi="Book Antiqua" w:cs="宋体"/>
          <w:b/>
          <w:bCs/>
          <w:sz w:val="24"/>
          <w:szCs w:val="24"/>
        </w:rPr>
        <w:t>Kahaleh M</w:t>
      </w:r>
      <w:r w:rsidRPr="00D93727">
        <w:rPr>
          <w:rFonts w:ascii="Book Antiqua" w:hAnsi="Book Antiqua" w:cs="宋体"/>
          <w:sz w:val="24"/>
          <w:szCs w:val="24"/>
        </w:rPr>
        <w:t>, Hernandez AJ, Tokar J, Adams RB, Shami VM, Yeaton P. EUS-guided pancreaticogastrostomy: analysis of its efficacy to drain inaccessible pancreatic ducts. </w:t>
      </w:r>
      <w:r w:rsidRPr="00D93727">
        <w:rPr>
          <w:rFonts w:ascii="Book Antiqua" w:hAnsi="Book Antiqua" w:cs="宋体"/>
          <w:i/>
          <w:iCs/>
          <w:sz w:val="24"/>
          <w:szCs w:val="24"/>
        </w:rPr>
        <w:t>Gastrointest Endosc</w:t>
      </w:r>
      <w:r w:rsidRPr="00D93727">
        <w:rPr>
          <w:rFonts w:ascii="Book Antiqua" w:hAnsi="Book Antiqua" w:cs="宋体"/>
          <w:sz w:val="24"/>
          <w:szCs w:val="24"/>
        </w:rPr>
        <w:t> 2007; </w:t>
      </w:r>
      <w:r w:rsidRPr="00D93727">
        <w:rPr>
          <w:rFonts w:ascii="Book Antiqua" w:hAnsi="Book Antiqua" w:cs="宋体"/>
          <w:b/>
          <w:bCs/>
          <w:sz w:val="24"/>
          <w:szCs w:val="24"/>
        </w:rPr>
        <w:t>65</w:t>
      </w:r>
      <w:r w:rsidRPr="00D93727">
        <w:rPr>
          <w:rFonts w:ascii="Book Antiqua" w:hAnsi="Book Antiqua" w:cs="宋体"/>
          <w:sz w:val="24"/>
          <w:szCs w:val="24"/>
        </w:rPr>
        <w:t>: 224-230 [PMID: 17141775 DOI: 10.1016/j.gie.2006.05.008]</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7</w:t>
      </w:r>
      <w:r>
        <w:rPr>
          <w:rFonts w:ascii="Book Antiqua" w:hAnsi="Book Antiqua" w:cs="宋体"/>
          <w:sz w:val="24"/>
          <w:szCs w:val="24"/>
        </w:rPr>
        <w:t>7</w:t>
      </w:r>
      <w:r w:rsidRPr="00D93727">
        <w:rPr>
          <w:rFonts w:ascii="Book Antiqua" w:hAnsi="Book Antiqua" w:cs="宋体"/>
          <w:sz w:val="24"/>
          <w:szCs w:val="24"/>
        </w:rPr>
        <w:t> </w:t>
      </w:r>
      <w:r w:rsidRPr="00D93727">
        <w:rPr>
          <w:rFonts w:ascii="Book Antiqua" w:hAnsi="Book Antiqua" w:cs="宋体"/>
          <w:b/>
          <w:bCs/>
          <w:sz w:val="24"/>
          <w:szCs w:val="24"/>
        </w:rPr>
        <w:t>Tessier G</w:t>
      </w:r>
      <w:r w:rsidRPr="00D93727">
        <w:rPr>
          <w:rFonts w:ascii="Book Antiqua" w:hAnsi="Book Antiqua" w:cs="宋体"/>
          <w:sz w:val="24"/>
          <w:szCs w:val="24"/>
        </w:rPr>
        <w:t>, Bories E, Arvanitakis M, Hittelet A, Pesenti C, Le Moine O, Giovannini M, Devière J. EUS-guided pancreatogastrostomy and pancreatobulbostomy for the treatment of pain in patients with pancreatic ductal dilatation inaccessible for transpapillary endoscopic therapy. </w:t>
      </w:r>
      <w:r w:rsidRPr="00D93727">
        <w:rPr>
          <w:rFonts w:ascii="Book Antiqua" w:hAnsi="Book Antiqua" w:cs="宋体"/>
          <w:i/>
          <w:iCs/>
          <w:sz w:val="24"/>
          <w:szCs w:val="24"/>
        </w:rPr>
        <w:t>Gastrointest Endosc</w:t>
      </w:r>
      <w:r w:rsidRPr="00D93727">
        <w:rPr>
          <w:rFonts w:ascii="Book Antiqua" w:hAnsi="Book Antiqua" w:cs="宋体"/>
          <w:sz w:val="24"/>
          <w:szCs w:val="24"/>
        </w:rPr>
        <w:t> 2007; </w:t>
      </w:r>
      <w:r w:rsidRPr="00D93727">
        <w:rPr>
          <w:rFonts w:ascii="Book Antiqua" w:hAnsi="Book Antiqua" w:cs="宋体"/>
          <w:b/>
          <w:bCs/>
          <w:sz w:val="24"/>
          <w:szCs w:val="24"/>
        </w:rPr>
        <w:t>65</w:t>
      </w:r>
      <w:r w:rsidRPr="00D93727">
        <w:rPr>
          <w:rFonts w:ascii="Book Antiqua" w:hAnsi="Book Antiqua" w:cs="宋体"/>
          <w:sz w:val="24"/>
          <w:szCs w:val="24"/>
        </w:rPr>
        <w:t>: 233-241 [PMID: 17258981 DOI: 10.1016/j.gie.2006.06.029]</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7</w:t>
      </w:r>
      <w:r>
        <w:rPr>
          <w:rFonts w:ascii="Book Antiqua" w:hAnsi="Book Antiqua" w:cs="宋体"/>
          <w:sz w:val="24"/>
          <w:szCs w:val="24"/>
        </w:rPr>
        <w:t>8</w:t>
      </w:r>
      <w:r w:rsidRPr="00D93727">
        <w:rPr>
          <w:rFonts w:ascii="Book Antiqua" w:hAnsi="Book Antiqua" w:cs="宋体"/>
          <w:sz w:val="24"/>
          <w:szCs w:val="24"/>
        </w:rPr>
        <w:t> </w:t>
      </w:r>
      <w:r w:rsidRPr="00D93727">
        <w:rPr>
          <w:rFonts w:ascii="Book Antiqua" w:hAnsi="Book Antiqua" w:cs="宋体"/>
          <w:b/>
          <w:bCs/>
          <w:sz w:val="24"/>
          <w:szCs w:val="24"/>
        </w:rPr>
        <w:t>Brauer BC</w:t>
      </w:r>
      <w:r w:rsidRPr="00D93727">
        <w:rPr>
          <w:rFonts w:ascii="Book Antiqua" w:hAnsi="Book Antiqua" w:cs="宋体"/>
          <w:sz w:val="24"/>
          <w:szCs w:val="24"/>
        </w:rPr>
        <w:t>, Chen YK, Fukami N, Shah RJ. Single-operator EUS-guided cholangiopancreatography for difficult pancreaticobiliary access (with video). </w:t>
      </w:r>
      <w:r w:rsidRPr="00D93727">
        <w:rPr>
          <w:rFonts w:ascii="Book Antiqua" w:hAnsi="Book Antiqua" w:cs="宋体"/>
          <w:i/>
          <w:iCs/>
          <w:sz w:val="24"/>
          <w:szCs w:val="24"/>
        </w:rPr>
        <w:t>Gastrointest Endosc</w:t>
      </w:r>
      <w:r w:rsidRPr="00D93727">
        <w:rPr>
          <w:rFonts w:ascii="Book Antiqua" w:hAnsi="Book Antiqua" w:cs="宋体"/>
          <w:sz w:val="24"/>
          <w:szCs w:val="24"/>
        </w:rPr>
        <w:t> 2009; </w:t>
      </w:r>
      <w:r w:rsidRPr="00D93727">
        <w:rPr>
          <w:rFonts w:ascii="Book Antiqua" w:hAnsi="Book Antiqua" w:cs="宋体"/>
          <w:b/>
          <w:bCs/>
          <w:sz w:val="24"/>
          <w:szCs w:val="24"/>
        </w:rPr>
        <w:t>70</w:t>
      </w:r>
      <w:r w:rsidRPr="00D93727">
        <w:rPr>
          <w:rFonts w:ascii="Book Antiqua" w:hAnsi="Book Antiqua" w:cs="宋体"/>
          <w:sz w:val="24"/>
          <w:szCs w:val="24"/>
        </w:rPr>
        <w:t>: 471-479 [PMID: 19560768 DOI: 10.1016/j.gie.2008.12.233]</w:t>
      </w:r>
    </w:p>
    <w:p w:rsidR="004564AD" w:rsidRPr="00D93727" w:rsidRDefault="004564AD" w:rsidP="006D00FE">
      <w:pPr>
        <w:spacing w:line="360" w:lineRule="auto"/>
        <w:jc w:val="both"/>
        <w:rPr>
          <w:rFonts w:ascii="Book Antiqua" w:hAnsi="Book Antiqua" w:cs="宋体"/>
          <w:sz w:val="24"/>
          <w:szCs w:val="24"/>
        </w:rPr>
      </w:pPr>
      <w:r>
        <w:rPr>
          <w:rFonts w:ascii="Book Antiqua" w:hAnsi="Book Antiqua" w:cs="宋体"/>
          <w:sz w:val="24"/>
          <w:szCs w:val="24"/>
        </w:rPr>
        <w:t>79</w:t>
      </w:r>
      <w:r w:rsidRPr="00D93727">
        <w:rPr>
          <w:rFonts w:ascii="Book Antiqua" w:hAnsi="Book Antiqua" w:cs="宋体"/>
          <w:sz w:val="24"/>
          <w:szCs w:val="24"/>
        </w:rPr>
        <w:t> </w:t>
      </w:r>
      <w:r w:rsidRPr="00D93727">
        <w:rPr>
          <w:rFonts w:ascii="Book Antiqua" w:hAnsi="Book Antiqua" w:cs="宋体"/>
          <w:b/>
          <w:bCs/>
          <w:sz w:val="24"/>
          <w:szCs w:val="24"/>
        </w:rPr>
        <w:t>Puli SR</w:t>
      </w:r>
      <w:r w:rsidRPr="00D93727">
        <w:rPr>
          <w:rFonts w:ascii="Book Antiqua" w:hAnsi="Book Antiqua" w:cs="宋体"/>
          <w:sz w:val="24"/>
          <w:szCs w:val="24"/>
        </w:rPr>
        <w:t>, Reddy JB, Bechtold ML, Antillon MR, Brugge WR. EUS-guided celiac plexus neurolysis for pain due to chronic pancreatitis or pancreatic cancer pain: a meta-analysis and systematic review. </w:t>
      </w:r>
      <w:r w:rsidRPr="00D93727">
        <w:rPr>
          <w:rFonts w:ascii="Book Antiqua" w:hAnsi="Book Antiqua" w:cs="宋体"/>
          <w:i/>
          <w:iCs/>
          <w:sz w:val="24"/>
          <w:szCs w:val="24"/>
        </w:rPr>
        <w:t>Dig Dis Sci</w:t>
      </w:r>
      <w:r w:rsidRPr="00D93727">
        <w:rPr>
          <w:rFonts w:ascii="Book Antiqua" w:hAnsi="Book Antiqua" w:cs="宋体"/>
          <w:sz w:val="24"/>
          <w:szCs w:val="24"/>
        </w:rPr>
        <w:t> 2009; </w:t>
      </w:r>
      <w:r w:rsidRPr="00D93727">
        <w:rPr>
          <w:rFonts w:ascii="Book Antiqua" w:hAnsi="Book Antiqua" w:cs="宋体"/>
          <w:b/>
          <w:bCs/>
          <w:sz w:val="24"/>
          <w:szCs w:val="24"/>
        </w:rPr>
        <w:t>54</w:t>
      </w:r>
      <w:r w:rsidRPr="00D93727">
        <w:rPr>
          <w:rFonts w:ascii="Book Antiqua" w:hAnsi="Book Antiqua" w:cs="宋体"/>
          <w:sz w:val="24"/>
          <w:szCs w:val="24"/>
        </w:rPr>
        <w:t>: 2330-2337 [PMID: 19137428 DOI: 10.1007/s10620-008-0651-x]</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8</w:t>
      </w:r>
      <w:r>
        <w:rPr>
          <w:rFonts w:ascii="Book Antiqua" w:hAnsi="Book Antiqua" w:cs="宋体"/>
          <w:sz w:val="24"/>
          <w:szCs w:val="24"/>
        </w:rPr>
        <w:t>0</w:t>
      </w:r>
      <w:r w:rsidRPr="00D93727">
        <w:rPr>
          <w:rFonts w:ascii="Book Antiqua" w:hAnsi="Book Antiqua" w:cs="宋体"/>
          <w:sz w:val="24"/>
          <w:szCs w:val="24"/>
        </w:rPr>
        <w:t> </w:t>
      </w:r>
      <w:r w:rsidRPr="00D93727">
        <w:rPr>
          <w:rFonts w:ascii="Book Antiqua" w:hAnsi="Book Antiqua" w:cs="宋体"/>
          <w:b/>
          <w:bCs/>
          <w:sz w:val="24"/>
          <w:szCs w:val="24"/>
        </w:rPr>
        <w:t>Kaufman M</w:t>
      </w:r>
      <w:r w:rsidRPr="00D93727">
        <w:rPr>
          <w:rFonts w:ascii="Book Antiqua" w:hAnsi="Book Antiqua" w:cs="宋体"/>
          <w:sz w:val="24"/>
          <w:szCs w:val="24"/>
        </w:rPr>
        <w:t>, Singh G, Das S, Concha-Parra R, Erber J, Micames C, Gress F. Efficacy of endoscopic ultrasound-guided celiac plexus block and celiac plexus neurolysis for managing abdominal pain associated with chronic pancreatitis and pancreatic cancer. </w:t>
      </w:r>
      <w:r w:rsidRPr="00D93727">
        <w:rPr>
          <w:rFonts w:ascii="Book Antiqua" w:hAnsi="Book Antiqua" w:cs="宋体"/>
          <w:i/>
          <w:iCs/>
          <w:sz w:val="24"/>
          <w:szCs w:val="24"/>
        </w:rPr>
        <w:t xml:space="preserve">J </w:t>
      </w:r>
      <w:r w:rsidRPr="00D93727">
        <w:rPr>
          <w:rFonts w:ascii="Book Antiqua" w:hAnsi="Book Antiqua" w:cs="宋体"/>
          <w:i/>
          <w:iCs/>
          <w:sz w:val="24"/>
          <w:szCs w:val="24"/>
        </w:rPr>
        <w:lastRenderedPageBreak/>
        <w:t>Clin Gastroenterol</w:t>
      </w:r>
      <w:r w:rsidRPr="00D93727">
        <w:rPr>
          <w:rFonts w:ascii="Book Antiqua" w:hAnsi="Book Antiqua" w:cs="宋体"/>
          <w:sz w:val="24"/>
          <w:szCs w:val="24"/>
        </w:rPr>
        <w:t> 2010; </w:t>
      </w:r>
      <w:r w:rsidRPr="00D93727">
        <w:rPr>
          <w:rFonts w:ascii="Book Antiqua" w:hAnsi="Book Antiqua" w:cs="宋体"/>
          <w:b/>
          <w:bCs/>
          <w:sz w:val="24"/>
          <w:szCs w:val="24"/>
        </w:rPr>
        <w:t>44</w:t>
      </w:r>
      <w:r w:rsidRPr="00D93727">
        <w:rPr>
          <w:rFonts w:ascii="Book Antiqua" w:hAnsi="Book Antiqua" w:cs="宋体"/>
          <w:sz w:val="24"/>
          <w:szCs w:val="24"/>
        </w:rPr>
        <w:t>: 127-134 [PMID: 19826273 DOI: 10.1097/MCG.0b013e3181bb854d]</w:t>
      </w:r>
    </w:p>
    <w:p w:rsidR="004564AD" w:rsidRPr="00D93727" w:rsidRDefault="004564AD" w:rsidP="006D00FE">
      <w:pPr>
        <w:spacing w:line="360" w:lineRule="auto"/>
        <w:jc w:val="both"/>
        <w:rPr>
          <w:rFonts w:ascii="Book Antiqua" w:hAnsi="Book Antiqua" w:cs="宋体"/>
          <w:sz w:val="24"/>
          <w:szCs w:val="24"/>
        </w:rPr>
      </w:pPr>
      <w:r w:rsidRPr="00D93727">
        <w:rPr>
          <w:rFonts w:ascii="Book Antiqua" w:hAnsi="Book Antiqua" w:cs="宋体"/>
          <w:sz w:val="24"/>
          <w:szCs w:val="24"/>
        </w:rPr>
        <w:t>8</w:t>
      </w:r>
      <w:r>
        <w:rPr>
          <w:rFonts w:ascii="Book Antiqua" w:hAnsi="Book Antiqua" w:cs="宋体"/>
          <w:sz w:val="24"/>
          <w:szCs w:val="24"/>
        </w:rPr>
        <w:t>1</w:t>
      </w:r>
      <w:r w:rsidRPr="00D93727">
        <w:rPr>
          <w:rFonts w:ascii="Book Antiqua" w:hAnsi="Book Antiqua" w:cs="宋体"/>
          <w:sz w:val="24"/>
          <w:szCs w:val="24"/>
        </w:rPr>
        <w:t> </w:t>
      </w:r>
      <w:r w:rsidRPr="00D93727">
        <w:rPr>
          <w:rFonts w:ascii="Book Antiqua" w:hAnsi="Book Antiqua" w:cs="宋体"/>
          <w:b/>
          <w:bCs/>
          <w:sz w:val="24"/>
          <w:szCs w:val="24"/>
        </w:rPr>
        <w:t>Gress F</w:t>
      </w:r>
      <w:r w:rsidRPr="00D93727">
        <w:rPr>
          <w:rFonts w:ascii="Book Antiqua" w:hAnsi="Book Antiqua" w:cs="宋体"/>
          <w:sz w:val="24"/>
          <w:szCs w:val="24"/>
        </w:rPr>
        <w:t>, Schmitt C, Sherman S, Ciaccia D, Ikenberry S, Lehman G. Endoscopic ultrasound-guided celiac plexus block for managing abdominal pain associated with chronic pancreatitis: a prospective single center experience. </w:t>
      </w:r>
      <w:r w:rsidRPr="00D93727">
        <w:rPr>
          <w:rFonts w:ascii="Book Antiqua" w:hAnsi="Book Antiqua" w:cs="宋体"/>
          <w:i/>
          <w:iCs/>
          <w:sz w:val="24"/>
          <w:szCs w:val="24"/>
        </w:rPr>
        <w:t>Am J Gastroenterol</w:t>
      </w:r>
      <w:r w:rsidRPr="00D93727">
        <w:rPr>
          <w:rFonts w:ascii="Book Antiqua" w:hAnsi="Book Antiqua" w:cs="宋体"/>
          <w:sz w:val="24"/>
          <w:szCs w:val="24"/>
        </w:rPr>
        <w:t> 2001; </w:t>
      </w:r>
      <w:r w:rsidRPr="00D93727">
        <w:rPr>
          <w:rFonts w:ascii="Book Antiqua" w:hAnsi="Book Antiqua" w:cs="宋体"/>
          <w:b/>
          <w:bCs/>
          <w:sz w:val="24"/>
          <w:szCs w:val="24"/>
        </w:rPr>
        <w:t>96</w:t>
      </w:r>
      <w:r w:rsidRPr="00D93727">
        <w:rPr>
          <w:rFonts w:ascii="Book Antiqua" w:hAnsi="Book Antiqua" w:cs="宋体"/>
          <w:sz w:val="24"/>
          <w:szCs w:val="24"/>
        </w:rPr>
        <w:t>: 409-416 [PMID: 11232683 DOI: 10.1111/j.1572-0241.2001.03551.x]</w:t>
      </w:r>
    </w:p>
    <w:p w:rsidR="004564AD" w:rsidRPr="00D93727" w:rsidRDefault="004564AD" w:rsidP="00BB79AB">
      <w:pPr>
        <w:spacing w:after="0" w:line="360" w:lineRule="auto"/>
        <w:jc w:val="both"/>
        <w:rPr>
          <w:rFonts w:ascii="Book Antiqua" w:hAnsi="Book Antiqua" w:cs="宋体"/>
          <w:sz w:val="24"/>
          <w:szCs w:val="24"/>
        </w:rPr>
      </w:pPr>
      <w:r w:rsidRPr="00D93727">
        <w:rPr>
          <w:rFonts w:ascii="Book Antiqua" w:hAnsi="Book Antiqua" w:cs="宋体"/>
          <w:sz w:val="24"/>
          <w:szCs w:val="24"/>
        </w:rPr>
        <w:t>8</w:t>
      </w:r>
      <w:r>
        <w:rPr>
          <w:rFonts w:ascii="Book Antiqua" w:hAnsi="Book Antiqua" w:cs="宋体"/>
          <w:sz w:val="24"/>
          <w:szCs w:val="24"/>
        </w:rPr>
        <w:t>2</w:t>
      </w:r>
      <w:r w:rsidRPr="00D93727">
        <w:rPr>
          <w:rFonts w:ascii="Book Antiqua" w:hAnsi="Book Antiqua" w:cs="宋体"/>
          <w:sz w:val="24"/>
          <w:szCs w:val="24"/>
        </w:rPr>
        <w:t> </w:t>
      </w:r>
      <w:r w:rsidRPr="00D93727">
        <w:rPr>
          <w:rFonts w:ascii="Book Antiqua" w:hAnsi="Book Antiqua" w:cs="宋体"/>
          <w:b/>
          <w:bCs/>
          <w:sz w:val="24"/>
          <w:szCs w:val="24"/>
        </w:rPr>
        <w:t>Santosh D</w:t>
      </w:r>
      <w:r w:rsidRPr="00D93727">
        <w:rPr>
          <w:rFonts w:ascii="Book Antiqua" w:hAnsi="Book Antiqua" w:cs="宋体"/>
          <w:sz w:val="24"/>
          <w:szCs w:val="24"/>
        </w:rPr>
        <w:t>, Lakhtakia S, Gupta R, Reddy DN, Rao GV, Tandan M, Ramchandani M, Guda NM. Clinical trial: a randomized trial comparing fluoroscopy guided percutaneous technique vs. endoscopic ultrasound guided technique of coeliac plexus block for treatment of pain in chronic pancreatitis. </w:t>
      </w:r>
      <w:r w:rsidRPr="00D93727">
        <w:rPr>
          <w:rFonts w:ascii="Book Antiqua" w:hAnsi="Book Antiqua" w:cs="宋体"/>
          <w:i/>
          <w:iCs/>
          <w:sz w:val="24"/>
          <w:szCs w:val="24"/>
        </w:rPr>
        <w:t>Aliment Pharmacol Ther</w:t>
      </w:r>
      <w:r w:rsidRPr="00D93727">
        <w:rPr>
          <w:rFonts w:ascii="Book Antiqua" w:hAnsi="Book Antiqua" w:cs="宋体"/>
          <w:sz w:val="24"/>
          <w:szCs w:val="24"/>
        </w:rPr>
        <w:t> 2009; </w:t>
      </w:r>
      <w:r w:rsidRPr="00D93727">
        <w:rPr>
          <w:rFonts w:ascii="Book Antiqua" w:hAnsi="Book Antiqua" w:cs="宋体"/>
          <w:b/>
          <w:bCs/>
          <w:sz w:val="24"/>
          <w:szCs w:val="24"/>
        </w:rPr>
        <w:t>29</w:t>
      </w:r>
      <w:r w:rsidRPr="00D93727">
        <w:rPr>
          <w:rFonts w:ascii="Book Antiqua" w:hAnsi="Book Antiqua" w:cs="宋体"/>
          <w:sz w:val="24"/>
          <w:szCs w:val="24"/>
        </w:rPr>
        <w:t>: 979-984 [PMID: 19222416 DOI: 10.1111/j.1365-2036.2009.03963.x]</w:t>
      </w:r>
    </w:p>
    <w:p w:rsidR="004564AD" w:rsidRPr="00D93727" w:rsidRDefault="004564AD" w:rsidP="00BB79AB">
      <w:pPr>
        <w:spacing w:after="0" w:line="360" w:lineRule="auto"/>
        <w:jc w:val="both"/>
        <w:rPr>
          <w:rFonts w:ascii="Book Antiqua" w:hAnsi="Book Antiqua"/>
          <w:sz w:val="24"/>
          <w:szCs w:val="24"/>
        </w:rPr>
      </w:pPr>
    </w:p>
    <w:p w:rsidR="004564AD" w:rsidRPr="00CE4867" w:rsidRDefault="004564AD" w:rsidP="00BB79AB">
      <w:pPr>
        <w:spacing w:after="0" w:line="360" w:lineRule="auto"/>
        <w:rPr>
          <w:rFonts w:ascii="Book Antiqua" w:hAnsi="Book Antiqua"/>
          <w:b/>
          <w:bCs/>
          <w:color w:val="000000"/>
          <w:sz w:val="24"/>
        </w:rPr>
      </w:pPr>
      <w:bookmarkStart w:id="22" w:name="OLE_LINK11"/>
      <w:bookmarkStart w:id="23" w:name="OLE_LINK12"/>
      <w:bookmarkStart w:id="24" w:name="OLE_LINK20"/>
      <w:bookmarkStart w:id="25" w:name="OLE_LINK80"/>
      <w:bookmarkStart w:id="26" w:name="OLE_LINK85"/>
      <w:bookmarkStart w:id="27" w:name="OLE_LINK194"/>
      <w:bookmarkStart w:id="28" w:name="OLE_LINK118"/>
      <w:r w:rsidRPr="00CE4867">
        <w:rPr>
          <w:rStyle w:val="ab"/>
          <w:rFonts w:ascii="Book Antiqua" w:hAnsi="Book Antiqua" w:cs="Calibri"/>
          <w:bCs/>
          <w:noProof/>
          <w:color w:val="000000"/>
          <w:sz w:val="24"/>
          <w:szCs w:val="24"/>
        </w:rPr>
        <w:t>P-Reviewer</w:t>
      </w:r>
      <w:bookmarkEnd w:id="22"/>
      <w:bookmarkEnd w:id="23"/>
      <w:r>
        <w:rPr>
          <w:rStyle w:val="ab"/>
          <w:rFonts w:ascii="Book Antiqua" w:hAnsi="Book Antiqua" w:cs="Calibri"/>
          <w:bCs/>
          <w:noProof/>
          <w:color w:val="000000"/>
          <w:sz w:val="24"/>
          <w:szCs w:val="24"/>
          <w:lang w:eastAsia="zh-CN"/>
        </w:rPr>
        <w:t>s</w:t>
      </w:r>
      <w:r w:rsidRPr="00CE4867">
        <w:rPr>
          <w:rFonts w:ascii="Book Antiqua" w:hAnsi="Book Antiqua"/>
          <w:b/>
          <w:bCs/>
          <w:color w:val="000000"/>
          <w:sz w:val="24"/>
        </w:rPr>
        <w:t xml:space="preserve"> </w:t>
      </w:r>
      <w:r w:rsidRPr="00BB79AB">
        <w:rPr>
          <w:rFonts w:ascii="Book Antiqua" w:hAnsi="Book Antiqua"/>
          <w:bCs/>
          <w:color w:val="000000"/>
          <w:sz w:val="24"/>
        </w:rPr>
        <w:t>Kawa S</w:t>
      </w:r>
      <w:r w:rsidRPr="00BB79AB">
        <w:rPr>
          <w:rFonts w:ascii="Book Antiqua" w:hAnsi="Book Antiqua"/>
          <w:bCs/>
          <w:color w:val="000000"/>
          <w:sz w:val="24"/>
          <w:lang w:eastAsia="zh-CN"/>
        </w:rPr>
        <w:t xml:space="preserve">, </w:t>
      </w:r>
      <w:r w:rsidRPr="00BB79AB">
        <w:rPr>
          <w:rFonts w:ascii="Book Antiqua" w:hAnsi="Book Antiqua"/>
          <w:bCs/>
          <w:color w:val="000000"/>
          <w:sz w:val="24"/>
        </w:rPr>
        <w:t xml:space="preserve">Yen HH </w:t>
      </w:r>
      <w:r w:rsidRPr="00CE4867">
        <w:rPr>
          <w:rFonts w:ascii="Book Antiqua" w:hAnsi="Book Antiqua"/>
          <w:b/>
          <w:bCs/>
          <w:color w:val="000000"/>
          <w:sz w:val="24"/>
        </w:rPr>
        <w:t xml:space="preserve">         S-Editor </w:t>
      </w:r>
      <w:r w:rsidRPr="00CE4867">
        <w:rPr>
          <w:rFonts w:ascii="Book Antiqua" w:hAnsi="Book Antiqua"/>
          <w:bCs/>
          <w:color w:val="000000"/>
          <w:sz w:val="24"/>
        </w:rPr>
        <w:t xml:space="preserve">Wen LL  </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 xml:space="preserve">L-Editor                </w:t>
      </w:r>
      <w:r w:rsidRPr="00CE4867">
        <w:rPr>
          <w:rFonts w:ascii="Book Antiqua" w:hAnsi="Book Antiqua"/>
          <w:color w:val="000000"/>
          <w:sz w:val="24"/>
        </w:rPr>
        <w:t xml:space="preserve">  </w:t>
      </w:r>
      <w:r w:rsidRPr="00CE4867">
        <w:rPr>
          <w:rFonts w:ascii="Book Antiqua" w:hAnsi="Book Antiqua"/>
          <w:b/>
          <w:bCs/>
          <w:color w:val="000000"/>
          <w:sz w:val="24"/>
        </w:rPr>
        <w:t>E-Editor</w:t>
      </w:r>
    </w:p>
    <w:bookmarkEnd w:id="24"/>
    <w:bookmarkEnd w:id="25"/>
    <w:bookmarkEnd w:id="26"/>
    <w:bookmarkEnd w:id="27"/>
    <w:bookmarkEnd w:id="28"/>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sz w:val="24"/>
          <w:szCs w:val="24"/>
        </w:rPr>
      </w:pPr>
    </w:p>
    <w:p w:rsidR="004564AD" w:rsidRPr="00C946D1" w:rsidRDefault="004564AD" w:rsidP="00030F0B">
      <w:pPr>
        <w:spacing w:after="0" w:line="360" w:lineRule="auto"/>
        <w:jc w:val="both"/>
        <w:rPr>
          <w:rFonts w:ascii="Book Antiqua" w:hAnsi="Book Antiqua" w:cs="Book Antiqua"/>
          <w:sz w:val="24"/>
          <w:szCs w:val="24"/>
        </w:rPr>
      </w:pPr>
    </w:p>
    <w:p w:rsidR="004564AD" w:rsidRDefault="004564AD" w:rsidP="00030F0B">
      <w:pPr>
        <w:spacing w:after="0" w:line="360" w:lineRule="auto"/>
        <w:jc w:val="both"/>
        <w:rPr>
          <w:rFonts w:ascii="Book Antiqua" w:hAnsi="Book Antiqua" w:cs="Verdana"/>
          <w:sz w:val="24"/>
          <w:szCs w:val="24"/>
          <w:lang w:eastAsia="zh-CN"/>
        </w:rPr>
      </w:pPr>
    </w:p>
    <w:p w:rsidR="004564AD" w:rsidRDefault="004564AD" w:rsidP="00030F0B">
      <w:pPr>
        <w:spacing w:after="0" w:line="360" w:lineRule="auto"/>
        <w:jc w:val="both"/>
        <w:rPr>
          <w:rFonts w:ascii="Book Antiqua" w:hAnsi="Book Antiqua" w:cs="Verdana"/>
          <w:sz w:val="24"/>
          <w:szCs w:val="24"/>
          <w:lang w:eastAsia="zh-CN"/>
        </w:rPr>
      </w:pPr>
    </w:p>
    <w:p w:rsidR="004564AD" w:rsidRDefault="004564AD" w:rsidP="00030F0B">
      <w:pPr>
        <w:spacing w:after="0" w:line="360" w:lineRule="auto"/>
        <w:jc w:val="both"/>
        <w:rPr>
          <w:rFonts w:ascii="Book Antiqua" w:hAnsi="Book Antiqua" w:cs="Verdana"/>
          <w:sz w:val="24"/>
          <w:szCs w:val="24"/>
          <w:lang w:eastAsia="zh-CN"/>
        </w:rPr>
      </w:pPr>
    </w:p>
    <w:p w:rsidR="004564AD" w:rsidRDefault="004564AD" w:rsidP="00030F0B">
      <w:pPr>
        <w:spacing w:after="0" w:line="360" w:lineRule="auto"/>
        <w:jc w:val="both"/>
        <w:rPr>
          <w:rFonts w:ascii="Book Antiqua" w:hAnsi="Book Antiqua" w:cs="Verdana"/>
          <w:sz w:val="24"/>
          <w:szCs w:val="24"/>
          <w:lang w:eastAsia="zh-CN"/>
        </w:rPr>
      </w:pPr>
    </w:p>
    <w:p w:rsidR="004564AD" w:rsidRDefault="004564AD" w:rsidP="00030F0B">
      <w:pPr>
        <w:spacing w:after="0" w:line="360" w:lineRule="auto"/>
        <w:jc w:val="both"/>
        <w:rPr>
          <w:rFonts w:ascii="Book Antiqua" w:hAnsi="Book Antiqua" w:cs="Verdana"/>
          <w:sz w:val="24"/>
          <w:szCs w:val="24"/>
          <w:lang w:eastAsia="zh-CN"/>
        </w:rPr>
      </w:pPr>
    </w:p>
    <w:p w:rsidR="004564AD" w:rsidRDefault="004564AD" w:rsidP="00030F0B">
      <w:pPr>
        <w:spacing w:after="0" w:line="360" w:lineRule="auto"/>
        <w:jc w:val="both"/>
        <w:rPr>
          <w:rFonts w:ascii="Book Antiqua" w:hAnsi="Book Antiqua" w:cs="Verdana"/>
          <w:sz w:val="24"/>
          <w:szCs w:val="24"/>
          <w:lang w:eastAsia="zh-CN"/>
        </w:rPr>
      </w:pPr>
    </w:p>
    <w:p w:rsidR="004564AD" w:rsidRDefault="004564AD" w:rsidP="00030F0B">
      <w:pPr>
        <w:spacing w:after="0" w:line="360" w:lineRule="auto"/>
        <w:jc w:val="both"/>
        <w:rPr>
          <w:rFonts w:ascii="Book Antiqua" w:hAnsi="Book Antiqua" w:cs="Verdana"/>
          <w:sz w:val="24"/>
          <w:szCs w:val="24"/>
          <w:lang w:eastAsia="zh-CN"/>
        </w:rPr>
      </w:pPr>
    </w:p>
    <w:p w:rsidR="004564AD" w:rsidRDefault="004564AD" w:rsidP="00030F0B">
      <w:pPr>
        <w:spacing w:after="0" w:line="360" w:lineRule="auto"/>
        <w:jc w:val="both"/>
        <w:rPr>
          <w:rFonts w:ascii="Book Antiqua" w:hAnsi="Book Antiqua" w:cs="Verdana"/>
          <w:sz w:val="24"/>
          <w:szCs w:val="24"/>
          <w:lang w:eastAsia="zh-CN"/>
        </w:rPr>
      </w:pPr>
    </w:p>
    <w:p w:rsidR="004564AD" w:rsidRDefault="004564AD" w:rsidP="00030F0B">
      <w:pPr>
        <w:spacing w:after="0" w:line="360" w:lineRule="auto"/>
        <w:jc w:val="both"/>
        <w:rPr>
          <w:rFonts w:ascii="Book Antiqua" w:hAnsi="Book Antiqua" w:cs="Verdana"/>
          <w:sz w:val="24"/>
          <w:szCs w:val="24"/>
          <w:lang w:eastAsia="zh-CN"/>
        </w:rPr>
      </w:pPr>
    </w:p>
    <w:p w:rsidR="004564AD" w:rsidRDefault="004564AD" w:rsidP="00030F0B">
      <w:pPr>
        <w:spacing w:after="0" w:line="360" w:lineRule="auto"/>
        <w:jc w:val="both"/>
        <w:rPr>
          <w:rFonts w:ascii="Book Antiqua" w:hAnsi="Book Antiqua" w:cs="Verdana"/>
          <w:sz w:val="24"/>
          <w:szCs w:val="24"/>
          <w:lang w:eastAsia="zh-CN"/>
        </w:rPr>
      </w:pPr>
    </w:p>
    <w:p w:rsidR="004564AD" w:rsidRDefault="004564AD" w:rsidP="00030F0B">
      <w:pPr>
        <w:spacing w:after="0" w:line="360" w:lineRule="auto"/>
        <w:jc w:val="both"/>
        <w:rPr>
          <w:rFonts w:ascii="Book Antiqua" w:hAnsi="Book Antiqua" w:cs="Verdana"/>
          <w:sz w:val="24"/>
          <w:szCs w:val="24"/>
          <w:lang w:eastAsia="zh-CN"/>
        </w:rPr>
      </w:pPr>
    </w:p>
    <w:p w:rsidR="004564AD" w:rsidRDefault="004564AD" w:rsidP="00030F0B">
      <w:pPr>
        <w:spacing w:after="0" w:line="360" w:lineRule="auto"/>
        <w:jc w:val="both"/>
        <w:rPr>
          <w:rFonts w:ascii="Book Antiqua" w:hAnsi="Book Antiqua" w:cs="Verdana"/>
          <w:sz w:val="24"/>
          <w:szCs w:val="24"/>
          <w:lang w:eastAsia="zh-CN"/>
        </w:rPr>
      </w:pPr>
    </w:p>
    <w:p w:rsidR="004564AD" w:rsidRDefault="004564AD" w:rsidP="00030F0B">
      <w:pPr>
        <w:spacing w:after="0" w:line="360" w:lineRule="auto"/>
        <w:jc w:val="both"/>
        <w:rPr>
          <w:rFonts w:ascii="Book Antiqua" w:hAnsi="Book Antiqua" w:cs="Verdana"/>
          <w:sz w:val="24"/>
          <w:szCs w:val="24"/>
          <w:lang w:eastAsia="zh-CN"/>
        </w:rPr>
      </w:pPr>
    </w:p>
    <w:p w:rsidR="004564AD" w:rsidRPr="00C946D1" w:rsidRDefault="004564AD" w:rsidP="00030F0B">
      <w:pPr>
        <w:spacing w:after="0" w:line="360" w:lineRule="auto"/>
        <w:jc w:val="both"/>
        <w:rPr>
          <w:rFonts w:ascii="Book Antiqua" w:hAnsi="Book Antiqua" w:cs="Verdana"/>
          <w:sz w:val="24"/>
          <w:szCs w:val="24"/>
          <w:lang w:eastAsia="zh-CN"/>
        </w:rPr>
      </w:pPr>
    </w:p>
    <w:p w:rsidR="004564AD" w:rsidRPr="00C946D1" w:rsidRDefault="004564AD" w:rsidP="00030F0B">
      <w:pPr>
        <w:spacing w:after="0" w:line="360" w:lineRule="auto"/>
        <w:jc w:val="both"/>
        <w:rPr>
          <w:rFonts w:ascii="Book Antiqua" w:hAnsi="Book Antiqua" w:cs="Verdana"/>
          <w:sz w:val="24"/>
          <w:szCs w:val="24"/>
        </w:rPr>
      </w:pPr>
    </w:p>
    <w:p w:rsidR="004564AD" w:rsidRPr="00C946D1" w:rsidRDefault="00316E21" w:rsidP="00030F0B">
      <w:pPr>
        <w:pStyle w:val="a3"/>
        <w:spacing w:after="0" w:line="360" w:lineRule="auto"/>
        <w:ind w:left="0"/>
        <w:jc w:val="both"/>
        <w:rPr>
          <w:rFonts w:ascii="Book Antiqua" w:hAnsi="Book Antiqua" w:cs="Book Antiqua"/>
          <w:sz w:val="24"/>
          <w:szCs w:val="24"/>
        </w:rPr>
      </w:pPr>
      <w:r>
        <w:rPr>
          <w:rFonts w:ascii="Book Antiqua" w:hAnsi="Book Antiqua" w:cs="Book Antiqua"/>
          <w:noProof/>
          <w:sz w:val="24"/>
          <w:szCs w:val="24"/>
          <w:lang w:eastAsia="zh-CN"/>
        </w:rPr>
        <w:drawing>
          <wp:inline distT="0" distB="0" distL="0" distR="0">
            <wp:extent cx="5906135" cy="30619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6135" cy="3061970"/>
                    </a:xfrm>
                    <a:prstGeom prst="rect">
                      <a:avLst/>
                    </a:prstGeom>
                    <a:noFill/>
                    <a:ln>
                      <a:noFill/>
                    </a:ln>
                  </pic:spPr>
                </pic:pic>
              </a:graphicData>
            </a:graphic>
          </wp:inline>
        </w:drawing>
      </w:r>
    </w:p>
    <w:p w:rsidR="004564AD" w:rsidRPr="00C946D1" w:rsidRDefault="004564AD" w:rsidP="00030F0B">
      <w:pPr>
        <w:pStyle w:val="a3"/>
        <w:spacing w:after="0" w:line="360" w:lineRule="auto"/>
        <w:ind w:left="0"/>
        <w:jc w:val="both"/>
        <w:rPr>
          <w:rFonts w:ascii="Book Antiqua" w:hAnsi="Book Antiqua" w:cs="Book Antiqua"/>
          <w:sz w:val="24"/>
          <w:szCs w:val="24"/>
        </w:rPr>
      </w:pPr>
    </w:p>
    <w:p w:rsidR="004564AD" w:rsidRPr="00C946D1" w:rsidRDefault="004564AD" w:rsidP="00030F0B">
      <w:pPr>
        <w:pStyle w:val="a3"/>
        <w:spacing w:after="0" w:line="360" w:lineRule="auto"/>
        <w:ind w:left="0"/>
        <w:jc w:val="both"/>
        <w:rPr>
          <w:rFonts w:ascii="Book Antiqua" w:hAnsi="Book Antiqua" w:cs="Book Antiqua"/>
          <w:b/>
          <w:bCs/>
          <w:sz w:val="24"/>
          <w:szCs w:val="24"/>
        </w:rPr>
      </w:pPr>
      <w:r w:rsidRPr="00C946D1">
        <w:rPr>
          <w:rFonts w:ascii="Book Antiqua" w:hAnsi="Book Antiqua" w:cs="Book Antiqua"/>
          <w:b/>
          <w:bCs/>
          <w:sz w:val="24"/>
          <w:szCs w:val="24"/>
        </w:rPr>
        <w:t>Figure</w:t>
      </w:r>
      <w:r>
        <w:rPr>
          <w:rFonts w:ascii="Book Antiqua" w:hAnsi="Book Antiqua" w:cs="Book Antiqua"/>
          <w:b/>
          <w:bCs/>
          <w:sz w:val="24"/>
          <w:szCs w:val="24"/>
          <w:lang w:eastAsia="zh-CN"/>
        </w:rPr>
        <w:t xml:space="preserve"> </w:t>
      </w:r>
      <w:r w:rsidRPr="00C946D1">
        <w:rPr>
          <w:rFonts w:ascii="Book Antiqua" w:hAnsi="Book Antiqua" w:cs="Book Antiqua"/>
          <w:b/>
          <w:bCs/>
          <w:sz w:val="24"/>
          <w:szCs w:val="24"/>
        </w:rPr>
        <w:t xml:space="preserve">1 Large pancreatic calculi in head and genu in a patient of pancreas divisum with </w:t>
      </w:r>
      <w:r w:rsidRPr="00595FC0">
        <w:rPr>
          <w:rFonts w:ascii="Book Antiqua" w:hAnsi="Book Antiqua" w:cs="Book Antiqua"/>
          <w:b/>
          <w:bCs/>
          <w:sz w:val="24"/>
          <w:szCs w:val="24"/>
        </w:rPr>
        <w:t>chronic pancreatitis</w:t>
      </w:r>
      <w:r w:rsidRPr="00C946D1">
        <w:rPr>
          <w:rFonts w:ascii="Book Antiqua" w:hAnsi="Book Antiqua" w:cs="Book Antiqua"/>
          <w:b/>
          <w:bCs/>
          <w:sz w:val="24"/>
          <w:szCs w:val="24"/>
        </w:rPr>
        <w:t xml:space="preserve"> cleared by extracorporeal shockwave lithotripsy followed by pancreatic stenting</w:t>
      </w:r>
      <w:r w:rsidRPr="00FC45CB">
        <w:rPr>
          <w:rFonts w:ascii="Book Antiqua" w:hAnsi="Book Antiqua" w:cs="Book Antiqua"/>
          <w:b/>
          <w:bCs/>
          <w:sz w:val="24"/>
          <w:szCs w:val="24"/>
          <w:vertAlign w:val="superscript"/>
          <w:lang w:eastAsia="zh-CN"/>
        </w:rPr>
        <w:t>[</w:t>
      </w:r>
      <w:r w:rsidRPr="00FC45CB">
        <w:rPr>
          <w:rFonts w:ascii="Book Antiqua" w:hAnsi="Book Antiqua" w:cs="Book Antiqua"/>
          <w:b/>
          <w:bCs/>
          <w:sz w:val="24"/>
          <w:szCs w:val="24"/>
          <w:vertAlign w:val="superscript"/>
        </w:rPr>
        <w:t>4</w:t>
      </w:r>
      <w:r w:rsidRPr="00C946D1">
        <w:rPr>
          <w:rFonts w:ascii="Book Antiqua" w:hAnsi="Book Antiqua" w:cs="Book Antiqua"/>
          <w:b/>
          <w:bCs/>
          <w:sz w:val="24"/>
          <w:szCs w:val="24"/>
          <w:vertAlign w:val="superscript"/>
        </w:rPr>
        <w:t>9</w:t>
      </w:r>
      <w:r>
        <w:rPr>
          <w:rFonts w:ascii="Book Antiqua" w:hAnsi="Book Antiqua" w:cs="Book Antiqua"/>
          <w:b/>
          <w:bCs/>
          <w:sz w:val="24"/>
          <w:szCs w:val="24"/>
          <w:vertAlign w:val="superscript"/>
          <w:lang w:eastAsia="zh-CN"/>
        </w:rPr>
        <w:t>]</w:t>
      </w:r>
      <w:r w:rsidRPr="00C946D1">
        <w:rPr>
          <w:rFonts w:ascii="Book Antiqua" w:hAnsi="Book Antiqua" w:cs="Book Antiqua"/>
          <w:b/>
          <w:bCs/>
          <w:sz w:val="24"/>
          <w:szCs w:val="24"/>
        </w:rPr>
        <w:t xml:space="preserve">. </w:t>
      </w:r>
    </w:p>
    <w:p w:rsidR="004564AD" w:rsidRPr="00C946D1" w:rsidRDefault="004564AD" w:rsidP="00030F0B">
      <w:pPr>
        <w:pStyle w:val="a3"/>
        <w:spacing w:after="0" w:line="360" w:lineRule="auto"/>
        <w:ind w:left="0"/>
        <w:jc w:val="both"/>
        <w:rPr>
          <w:rFonts w:ascii="Book Antiqua" w:hAnsi="Book Antiqua" w:cs="Book Antiqua"/>
          <w:sz w:val="24"/>
          <w:szCs w:val="24"/>
        </w:rPr>
      </w:pPr>
    </w:p>
    <w:p w:rsidR="004564AD" w:rsidRPr="00C946D1" w:rsidRDefault="00316E21" w:rsidP="00030F0B">
      <w:pPr>
        <w:pStyle w:val="a3"/>
        <w:spacing w:after="0" w:line="360" w:lineRule="auto"/>
        <w:ind w:left="0"/>
        <w:jc w:val="both"/>
        <w:rPr>
          <w:rFonts w:ascii="Book Antiqua" w:hAnsi="Book Antiqua" w:cs="Book Antiqua"/>
          <w:sz w:val="24"/>
          <w:szCs w:val="24"/>
        </w:rPr>
      </w:pPr>
      <w:r>
        <w:rPr>
          <w:rFonts w:ascii="Book Antiqua" w:hAnsi="Book Antiqua" w:cs="Book Antiqua"/>
          <w:noProof/>
          <w:sz w:val="24"/>
          <w:szCs w:val="24"/>
          <w:lang w:eastAsia="zh-CN"/>
        </w:rPr>
        <w:lastRenderedPageBreak/>
        <w:drawing>
          <wp:inline distT="0" distB="0" distL="0" distR="0">
            <wp:extent cx="5813425" cy="38087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3425" cy="3808730"/>
                    </a:xfrm>
                    <a:prstGeom prst="rect">
                      <a:avLst/>
                    </a:prstGeom>
                    <a:noFill/>
                    <a:ln>
                      <a:noFill/>
                    </a:ln>
                  </pic:spPr>
                </pic:pic>
              </a:graphicData>
            </a:graphic>
          </wp:inline>
        </w:drawing>
      </w:r>
    </w:p>
    <w:p w:rsidR="004564AD" w:rsidRPr="00C946D1" w:rsidRDefault="004564AD" w:rsidP="00030F0B">
      <w:pPr>
        <w:pStyle w:val="a3"/>
        <w:spacing w:after="0" w:line="360" w:lineRule="auto"/>
        <w:ind w:left="0"/>
        <w:jc w:val="both"/>
        <w:rPr>
          <w:rFonts w:ascii="Book Antiqua" w:hAnsi="Book Antiqua" w:cs="Book Antiqua"/>
          <w:sz w:val="24"/>
          <w:szCs w:val="24"/>
        </w:rPr>
      </w:pPr>
    </w:p>
    <w:p w:rsidR="004564AD" w:rsidRPr="00C946D1" w:rsidRDefault="004564AD" w:rsidP="00030F0B">
      <w:pPr>
        <w:pStyle w:val="a3"/>
        <w:spacing w:after="0" w:line="360" w:lineRule="auto"/>
        <w:ind w:left="0"/>
        <w:jc w:val="both"/>
        <w:rPr>
          <w:rFonts w:ascii="Book Antiqua" w:hAnsi="Book Antiqua" w:cs="Book Antiqua"/>
          <w:b/>
          <w:bCs/>
          <w:sz w:val="24"/>
          <w:szCs w:val="24"/>
        </w:rPr>
      </w:pPr>
      <w:r w:rsidRPr="00C946D1">
        <w:rPr>
          <w:rFonts w:ascii="Book Antiqua" w:hAnsi="Book Antiqua" w:cs="Book Antiqua"/>
          <w:b/>
          <w:bCs/>
          <w:sz w:val="24"/>
          <w:szCs w:val="24"/>
        </w:rPr>
        <w:t>Figure</w:t>
      </w:r>
      <w:r>
        <w:rPr>
          <w:rFonts w:ascii="Book Antiqua" w:hAnsi="Book Antiqua" w:cs="Book Antiqua"/>
          <w:b/>
          <w:bCs/>
          <w:sz w:val="24"/>
          <w:szCs w:val="24"/>
          <w:lang w:eastAsia="zh-CN"/>
        </w:rPr>
        <w:t xml:space="preserve"> </w:t>
      </w:r>
      <w:r w:rsidRPr="00C946D1">
        <w:rPr>
          <w:rFonts w:ascii="Book Antiqua" w:hAnsi="Book Antiqua" w:cs="Book Antiqua"/>
          <w:b/>
          <w:bCs/>
          <w:sz w:val="24"/>
          <w:szCs w:val="24"/>
        </w:rPr>
        <w:t xml:space="preserve">2 Large pancreatic calculi in head. </w:t>
      </w:r>
      <w:r w:rsidRPr="00A130C5">
        <w:rPr>
          <w:rFonts w:ascii="Book Antiqua" w:hAnsi="Book Antiqua" w:cs="Book Antiqua"/>
          <w:bCs/>
          <w:sz w:val="24"/>
          <w:szCs w:val="24"/>
        </w:rPr>
        <w:t>Post extracorporeal shockwave lithotripsy reduction in diameter of main pancreatic duct</w:t>
      </w:r>
      <w:r w:rsidRPr="00A130C5">
        <w:rPr>
          <w:rFonts w:ascii="Book Antiqua" w:hAnsi="Book Antiqua" w:cs="Book Antiqua"/>
          <w:bCs/>
          <w:sz w:val="24"/>
          <w:szCs w:val="24"/>
          <w:vertAlign w:val="superscript"/>
          <w:lang w:eastAsia="zh-CN"/>
        </w:rPr>
        <w:t>[</w:t>
      </w:r>
      <w:r w:rsidRPr="00A130C5">
        <w:rPr>
          <w:rFonts w:ascii="Book Antiqua" w:hAnsi="Book Antiqua" w:cs="Book Antiqua"/>
          <w:bCs/>
          <w:sz w:val="24"/>
          <w:szCs w:val="24"/>
          <w:vertAlign w:val="superscript"/>
        </w:rPr>
        <w:t>49</w:t>
      </w:r>
      <w:r>
        <w:rPr>
          <w:rFonts w:ascii="Book Antiqua" w:hAnsi="Book Antiqua" w:cs="Book Antiqua"/>
          <w:bCs/>
          <w:sz w:val="24"/>
          <w:szCs w:val="24"/>
          <w:vertAlign w:val="superscript"/>
          <w:lang w:eastAsia="zh-CN"/>
        </w:rPr>
        <w:t>]</w:t>
      </w:r>
      <w:r w:rsidRPr="00C946D1">
        <w:rPr>
          <w:rFonts w:ascii="Book Antiqua" w:hAnsi="Book Antiqua" w:cs="Book Antiqua"/>
          <w:b/>
          <w:bCs/>
          <w:sz w:val="24"/>
          <w:szCs w:val="24"/>
        </w:rPr>
        <w:t>.</w:t>
      </w:r>
    </w:p>
    <w:p w:rsidR="004564AD" w:rsidRPr="00C946D1" w:rsidRDefault="004564AD" w:rsidP="00030F0B">
      <w:pPr>
        <w:pStyle w:val="a3"/>
        <w:spacing w:after="0" w:line="360" w:lineRule="auto"/>
        <w:ind w:left="0"/>
        <w:jc w:val="both"/>
        <w:rPr>
          <w:rFonts w:ascii="Book Antiqua" w:hAnsi="Book Antiqua" w:cs="Book Antiqua"/>
          <w:sz w:val="24"/>
          <w:szCs w:val="24"/>
        </w:rPr>
      </w:pPr>
    </w:p>
    <w:p w:rsidR="004564AD" w:rsidRPr="00C946D1" w:rsidRDefault="004564AD" w:rsidP="00030F0B">
      <w:pPr>
        <w:pStyle w:val="a3"/>
        <w:spacing w:after="0" w:line="360" w:lineRule="auto"/>
        <w:ind w:left="0"/>
        <w:jc w:val="both"/>
        <w:rPr>
          <w:rFonts w:ascii="Book Antiqua" w:hAnsi="Book Antiqua" w:cs="Book Antiqua"/>
          <w:sz w:val="24"/>
          <w:szCs w:val="24"/>
        </w:rPr>
      </w:pPr>
    </w:p>
    <w:p w:rsidR="004564AD" w:rsidRPr="00C946D1" w:rsidRDefault="004564AD" w:rsidP="00030F0B">
      <w:pPr>
        <w:pStyle w:val="a3"/>
        <w:spacing w:after="0" w:line="360" w:lineRule="auto"/>
        <w:ind w:left="0"/>
        <w:jc w:val="both"/>
        <w:rPr>
          <w:rFonts w:ascii="Book Antiqua" w:hAnsi="Book Antiqua" w:cs="Book Antiqua"/>
          <w:sz w:val="24"/>
          <w:szCs w:val="24"/>
        </w:rPr>
      </w:pPr>
    </w:p>
    <w:p w:rsidR="004564AD" w:rsidRPr="00C946D1" w:rsidRDefault="004564AD" w:rsidP="00030F0B">
      <w:pPr>
        <w:pStyle w:val="a3"/>
        <w:spacing w:after="0" w:line="360" w:lineRule="auto"/>
        <w:ind w:left="0"/>
        <w:jc w:val="both"/>
        <w:rPr>
          <w:rFonts w:ascii="Book Antiqua" w:hAnsi="Book Antiqua" w:cs="Book Antiqua"/>
          <w:sz w:val="24"/>
          <w:szCs w:val="24"/>
        </w:rPr>
      </w:pPr>
    </w:p>
    <w:p w:rsidR="004564AD" w:rsidRPr="00C946D1" w:rsidRDefault="004564AD" w:rsidP="00030F0B">
      <w:pPr>
        <w:pStyle w:val="a3"/>
        <w:spacing w:after="0" w:line="360" w:lineRule="auto"/>
        <w:ind w:left="0"/>
        <w:jc w:val="both"/>
        <w:rPr>
          <w:rFonts w:ascii="Book Antiqua" w:hAnsi="Book Antiqua" w:cs="Book Antiqua"/>
          <w:sz w:val="24"/>
          <w:szCs w:val="24"/>
        </w:rPr>
      </w:pPr>
    </w:p>
    <w:p w:rsidR="004564AD" w:rsidRPr="00C946D1" w:rsidRDefault="004564AD" w:rsidP="00030F0B">
      <w:pPr>
        <w:pStyle w:val="a3"/>
        <w:spacing w:after="0" w:line="360" w:lineRule="auto"/>
        <w:ind w:left="0"/>
        <w:jc w:val="both"/>
        <w:rPr>
          <w:rFonts w:ascii="Book Antiqua" w:hAnsi="Book Antiqua" w:cs="Book Antiqua"/>
          <w:sz w:val="24"/>
          <w:szCs w:val="24"/>
        </w:rPr>
      </w:pPr>
    </w:p>
    <w:p w:rsidR="004564AD" w:rsidRDefault="004564AD" w:rsidP="00030F0B">
      <w:pPr>
        <w:pStyle w:val="a3"/>
        <w:spacing w:after="0" w:line="360" w:lineRule="auto"/>
        <w:ind w:left="0"/>
        <w:jc w:val="both"/>
        <w:rPr>
          <w:rFonts w:ascii="Book Antiqua" w:hAnsi="Book Antiqua" w:cs="Book Antiqua"/>
          <w:sz w:val="24"/>
          <w:szCs w:val="24"/>
          <w:lang w:eastAsia="zh-CN"/>
        </w:rPr>
      </w:pPr>
    </w:p>
    <w:p w:rsidR="004564AD" w:rsidRDefault="004564AD" w:rsidP="00030F0B">
      <w:pPr>
        <w:pStyle w:val="a3"/>
        <w:spacing w:after="0" w:line="360" w:lineRule="auto"/>
        <w:ind w:left="0"/>
        <w:jc w:val="both"/>
        <w:rPr>
          <w:rFonts w:ascii="Book Antiqua" w:hAnsi="Book Antiqua" w:cs="Book Antiqua"/>
          <w:sz w:val="24"/>
          <w:szCs w:val="24"/>
          <w:lang w:eastAsia="zh-CN"/>
        </w:rPr>
      </w:pPr>
    </w:p>
    <w:p w:rsidR="004564AD" w:rsidRDefault="004564AD" w:rsidP="00030F0B">
      <w:pPr>
        <w:pStyle w:val="a3"/>
        <w:spacing w:after="0" w:line="360" w:lineRule="auto"/>
        <w:ind w:left="0"/>
        <w:jc w:val="both"/>
        <w:rPr>
          <w:rFonts w:ascii="Book Antiqua" w:hAnsi="Book Antiqua" w:cs="Book Antiqua"/>
          <w:sz w:val="24"/>
          <w:szCs w:val="24"/>
          <w:lang w:eastAsia="zh-CN"/>
        </w:rPr>
      </w:pPr>
    </w:p>
    <w:p w:rsidR="004564AD" w:rsidRDefault="004564AD" w:rsidP="00030F0B">
      <w:pPr>
        <w:pStyle w:val="a3"/>
        <w:spacing w:after="0" w:line="360" w:lineRule="auto"/>
        <w:ind w:left="0"/>
        <w:jc w:val="both"/>
        <w:rPr>
          <w:rFonts w:ascii="Book Antiqua" w:hAnsi="Book Antiqua" w:cs="Book Antiqua"/>
          <w:sz w:val="24"/>
          <w:szCs w:val="24"/>
          <w:lang w:eastAsia="zh-CN"/>
        </w:rPr>
      </w:pPr>
    </w:p>
    <w:p w:rsidR="004564AD" w:rsidRDefault="004564AD" w:rsidP="00030F0B">
      <w:pPr>
        <w:pStyle w:val="a3"/>
        <w:spacing w:after="0" w:line="360" w:lineRule="auto"/>
        <w:ind w:left="0"/>
        <w:jc w:val="both"/>
        <w:rPr>
          <w:rFonts w:ascii="Book Antiqua" w:hAnsi="Book Antiqua" w:cs="Book Antiqua"/>
          <w:sz w:val="24"/>
          <w:szCs w:val="24"/>
          <w:lang w:eastAsia="zh-CN"/>
        </w:rPr>
      </w:pPr>
    </w:p>
    <w:p w:rsidR="004564AD" w:rsidRDefault="004564AD" w:rsidP="00030F0B">
      <w:pPr>
        <w:pStyle w:val="a3"/>
        <w:spacing w:after="0" w:line="360" w:lineRule="auto"/>
        <w:ind w:left="0"/>
        <w:jc w:val="both"/>
        <w:rPr>
          <w:rFonts w:ascii="Book Antiqua" w:hAnsi="Book Antiqua" w:cs="Book Antiqua"/>
          <w:sz w:val="24"/>
          <w:szCs w:val="24"/>
          <w:lang w:eastAsia="zh-CN"/>
        </w:rPr>
      </w:pPr>
    </w:p>
    <w:p w:rsidR="004564AD" w:rsidRPr="00C946D1" w:rsidRDefault="004564AD" w:rsidP="00944C8E">
      <w:pPr>
        <w:spacing w:after="0" w:line="360" w:lineRule="auto"/>
        <w:jc w:val="both"/>
        <w:rPr>
          <w:rFonts w:ascii="Book Antiqua" w:hAnsi="Book Antiqua" w:cs="Verdana"/>
          <w:sz w:val="24"/>
          <w:szCs w:val="24"/>
        </w:rPr>
      </w:pPr>
    </w:p>
    <w:tbl>
      <w:tblPr>
        <w:tblpPr w:leftFromText="180" w:rightFromText="180" w:vertAnchor="text" w:tblpXSpec="center" w:tblpY="1"/>
        <w:tblOverlap w:val="never"/>
        <w:tblW w:w="5774" w:type="dxa"/>
        <w:tblLook w:val="0000" w:firstRow="0" w:lastRow="0" w:firstColumn="0" w:lastColumn="0" w:noHBand="0" w:noVBand="0"/>
      </w:tblPr>
      <w:tblGrid>
        <w:gridCol w:w="1032"/>
        <w:gridCol w:w="1032"/>
        <w:gridCol w:w="650"/>
        <w:gridCol w:w="351"/>
        <w:gridCol w:w="1030"/>
        <w:gridCol w:w="1679"/>
      </w:tblGrid>
      <w:tr w:rsidR="004564AD" w:rsidRPr="00C946D1" w:rsidTr="00A603C1">
        <w:trPr>
          <w:trHeight w:val="255"/>
        </w:trPr>
        <w:tc>
          <w:tcPr>
            <w:tcW w:w="5774" w:type="dxa"/>
            <w:gridSpan w:val="6"/>
            <w:noWrap/>
            <w:vAlign w:val="bottom"/>
          </w:tcPr>
          <w:p w:rsidR="004564AD" w:rsidRPr="00C946D1" w:rsidRDefault="004564AD" w:rsidP="00A603C1">
            <w:pPr>
              <w:spacing w:after="0" w:line="360" w:lineRule="auto"/>
              <w:jc w:val="both"/>
              <w:rPr>
                <w:rFonts w:ascii="Book Antiqua" w:hAnsi="Book Antiqua" w:cs="Verdana"/>
                <w:b/>
                <w:bCs/>
                <w:sz w:val="24"/>
                <w:szCs w:val="24"/>
              </w:rPr>
            </w:pPr>
            <w:r w:rsidRPr="00C946D1">
              <w:rPr>
                <w:rFonts w:ascii="Book Antiqua" w:hAnsi="Book Antiqua" w:cs="Verdana"/>
                <w:b/>
                <w:bCs/>
                <w:sz w:val="24"/>
                <w:szCs w:val="24"/>
              </w:rPr>
              <w:t>Pancreatic calculi with pain as the dominant symptom</w:t>
            </w:r>
          </w:p>
        </w:tc>
      </w:tr>
      <w:tr w:rsidR="004564AD" w:rsidRPr="00C946D1" w:rsidTr="00A603C1">
        <w:trPr>
          <w:trHeight w:val="360"/>
        </w:trPr>
        <w:tc>
          <w:tcPr>
            <w:tcW w:w="1032"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1032"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1001" w:type="dxa"/>
            <w:gridSpan w:val="2"/>
            <w:noWrap/>
            <w:vAlign w:val="bottom"/>
          </w:tcPr>
          <w:p w:rsidR="004564AD" w:rsidRPr="00C946D1" w:rsidRDefault="00316E21" w:rsidP="00A603C1">
            <w:pPr>
              <w:spacing w:after="0" w:line="360" w:lineRule="auto"/>
              <w:jc w:val="both"/>
              <w:rPr>
                <w:rFonts w:ascii="Book Antiqua" w:hAnsi="Book Antiqua" w:cs="Verdana"/>
                <w:sz w:val="24"/>
                <w:szCs w:val="24"/>
              </w:rPr>
            </w:pP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229870</wp:posOffset>
                      </wp:positionH>
                      <wp:positionV relativeFrom="paragraph">
                        <wp:posOffset>-1270</wp:posOffset>
                      </wp:positionV>
                      <wp:extent cx="0" cy="228600"/>
                      <wp:effectExtent l="58420" t="8255" r="55880" b="2032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pt" to="18.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jqKAIAAEo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">
                      <v:stroke endarrow="block"/>
                    </v:line>
                  </w:pict>
                </mc:Fallback>
              </mc:AlternateContent>
            </w:r>
          </w:p>
        </w:tc>
        <w:tc>
          <w:tcPr>
            <w:tcW w:w="1030"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1679" w:type="dxa"/>
            <w:noWrap/>
            <w:vAlign w:val="bottom"/>
          </w:tcPr>
          <w:p w:rsidR="004564AD" w:rsidRPr="00C946D1" w:rsidRDefault="004564AD" w:rsidP="00A603C1">
            <w:pPr>
              <w:spacing w:after="0" w:line="360" w:lineRule="auto"/>
              <w:jc w:val="both"/>
              <w:rPr>
                <w:rFonts w:ascii="Book Antiqua" w:hAnsi="Book Antiqua" w:cs="Verdana"/>
                <w:sz w:val="24"/>
                <w:szCs w:val="24"/>
              </w:rPr>
            </w:pPr>
          </w:p>
        </w:tc>
      </w:tr>
      <w:tr w:rsidR="004564AD" w:rsidRPr="00C946D1" w:rsidTr="00A603C1">
        <w:trPr>
          <w:trHeight w:val="255"/>
        </w:trPr>
        <w:tc>
          <w:tcPr>
            <w:tcW w:w="5774" w:type="dxa"/>
            <w:gridSpan w:val="6"/>
            <w:noWrap/>
            <w:vAlign w:val="bottom"/>
          </w:tcPr>
          <w:p w:rsidR="004564AD" w:rsidRPr="00C946D1" w:rsidRDefault="004564AD" w:rsidP="00A603C1">
            <w:pPr>
              <w:spacing w:after="0" w:line="360" w:lineRule="auto"/>
              <w:jc w:val="both"/>
              <w:rPr>
                <w:rFonts w:ascii="Book Antiqua" w:hAnsi="Book Antiqua" w:cs="Verdana"/>
                <w:sz w:val="24"/>
                <w:szCs w:val="24"/>
              </w:rPr>
            </w:pPr>
            <w:r w:rsidRPr="00C946D1">
              <w:rPr>
                <w:rFonts w:ascii="Book Antiqua" w:hAnsi="Book Antiqua" w:cs="Verdana"/>
                <w:sz w:val="24"/>
                <w:szCs w:val="24"/>
              </w:rPr>
              <w:t xml:space="preserve">Imaging of pancreas (US / EUS / MRCP / ERCP) </w:t>
            </w:r>
          </w:p>
        </w:tc>
      </w:tr>
      <w:tr w:rsidR="004564AD" w:rsidRPr="00C946D1" w:rsidTr="00A603C1">
        <w:trPr>
          <w:trHeight w:val="468"/>
        </w:trPr>
        <w:tc>
          <w:tcPr>
            <w:tcW w:w="1032"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1032"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1001" w:type="dxa"/>
            <w:gridSpan w:val="2"/>
            <w:noWrap/>
            <w:vAlign w:val="bottom"/>
          </w:tcPr>
          <w:p w:rsidR="004564AD" w:rsidRPr="00C946D1" w:rsidRDefault="00316E21" w:rsidP="00A603C1">
            <w:pPr>
              <w:spacing w:after="0" w:line="360" w:lineRule="auto"/>
              <w:jc w:val="both"/>
              <w:rPr>
                <w:rFonts w:ascii="Book Antiqua" w:hAnsi="Book Antiqua" w:cs="Verdana"/>
                <w:sz w:val="24"/>
                <w:szCs w:val="24"/>
              </w:rPr>
            </w:pP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229870</wp:posOffset>
                      </wp:positionH>
                      <wp:positionV relativeFrom="paragraph">
                        <wp:posOffset>65405</wp:posOffset>
                      </wp:positionV>
                      <wp:extent cx="0" cy="228600"/>
                      <wp:effectExtent l="58420" t="8255" r="55880" b="2032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5.15pt" to="18.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ezKAIAAEo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">
                      <v:stroke endarrow="block"/>
                    </v:line>
                  </w:pict>
                </mc:Fallback>
              </mc:AlternateContent>
            </w:r>
          </w:p>
        </w:tc>
        <w:tc>
          <w:tcPr>
            <w:tcW w:w="1030"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1679" w:type="dxa"/>
            <w:noWrap/>
            <w:vAlign w:val="bottom"/>
          </w:tcPr>
          <w:p w:rsidR="004564AD" w:rsidRPr="00C946D1" w:rsidRDefault="004564AD" w:rsidP="00A603C1">
            <w:pPr>
              <w:spacing w:after="0" w:line="360" w:lineRule="auto"/>
              <w:jc w:val="both"/>
              <w:rPr>
                <w:rFonts w:ascii="Book Antiqua" w:hAnsi="Book Antiqua" w:cs="Verdana"/>
                <w:sz w:val="24"/>
                <w:szCs w:val="24"/>
              </w:rPr>
            </w:pPr>
          </w:p>
        </w:tc>
      </w:tr>
      <w:tr w:rsidR="004564AD" w:rsidRPr="00C946D1" w:rsidTr="00A603C1">
        <w:trPr>
          <w:trHeight w:val="255"/>
        </w:trPr>
        <w:tc>
          <w:tcPr>
            <w:tcW w:w="5774" w:type="dxa"/>
            <w:gridSpan w:val="6"/>
            <w:noWrap/>
            <w:vAlign w:val="bottom"/>
          </w:tcPr>
          <w:p w:rsidR="004564AD" w:rsidRPr="00C946D1" w:rsidRDefault="004564AD" w:rsidP="00A603C1">
            <w:pPr>
              <w:spacing w:after="0" w:line="360" w:lineRule="auto"/>
              <w:jc w:val="both"/>
              <w:rPr>
                <w:rFonts w:ascii="Book Antiqua" w:hAnsi="Book Antiqua" w:cs="Verdana"/>
                <w:sz w:val="24"/>
                <w:szCs w:val="24"/>
              </w:rPr>
            </w:pPr>
            <w:r w:rsidRPr="00C946D1">
              <w:rPr>
                <w:rFonts w:ascii="Book Antiqua" w:hAnsi="Book Antiqua" w:cs="Verdana"/>
                <w:sz w:val="24"/>
                <w:szCs w:val="24"/>
              </w:rPr>
              <w:t>Large pancreatic ductal calculi (Head &amp; body)</w:t>
            </w:r>
          </w:p>
        </w:tc>
      </w:tr>
      <w:tr w:rsidR="004564AD" w:rsidRPr="00C946D1" w:rsidTr="00A603C1">
        <w:trPr>
          <w:trHeight w:val="468"/>
        </w:trPr>
        <w:tc>
          <w:tcPr>
            <w:tcW w:w="1032" w:type="dxa"/>
            <w:noWrap/>
            <w:vAlign w:val="bottom"/>
          </w:tcPr>
          <w:p w:rsidR="004564AD" w:rsidRPr="00C946D1" w:rsidRDefault="00316E21" w:rsidP="00A603C1">
            <w:pPr>
              <w:spacing w:after="0" w:line="360" w:lineRule="auto"/>
              <w:jc w:val="both"/>
              <w:rPr>
                <w:rFonts w:ascii="Book Antiqua" w:hAnsi="Book Antiqua" w:cs="Verdana"/>
                <w:sz w:val="24"/>
                <w:szCs w:val="24"/>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511810</wp:posOffset>
                      </wp:positionH>
                      <wp:positionV relativeFrom="paragraph">
                        <wp:posOffset>79375</wp:posOffset>
                      </wp:positionV>
                      <wp:extent cx="1028700" cy="228600"/>
                      <wp:effectExtent l="26035" t="12700" r="12065" b="5397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6.25pt" to="121.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">
                      <v:stroke endarrow="block"/>
                    </v:line>
                  </w:pict>
                </mc:Fallback>
              </mc:AlternateContent>
            </w:r>
          </w:p>
        </w:tc>
        <w:tc>
          <w:tcPr>
            <w:tcW w:w="1682" w:type="dxa"/>
            <w:gridSpan w:val="2"/>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351" w:type="dxa"/>
            <w:noWrap/>
            <w:vAlign w:val="bottom"/>
          </w:tcPr>
          <w:p w:rsidR="004564AD" w:rsidRPr="00C946D1" w:rsidRDefault="00316E21" w:rsidP="00A603C1">
            <w:pPr>
              <w:spacing w:after="0" w:line="360" w:lineRule="auto"/>
              <w:jc w:val="both"/>
              <w:rPr>
                <w:rFonts w:ascii="Book Antiqua" w:hAnsi="Book Antiqua" w:cs="Verdana"/>
                <w:sz w:val="24"/>
                <w:szCs w:val="24"/>
              </w:rPr>
            </w:pP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45720</wp:posOffset>
                      </wp:positionH>
                      <wp:positionV relativeFrom="paragraph">
                        <wp:posOffset>79375</wp:posOffset>
                      </wp:positionV>
                      <wp:extent cx="914400" cy="228600"/>
                      <wp:effectExtent l="7620" t="12700" r="30480" b="53975"/>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25pt" to="75.6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">
                      <v:stroke endarrow="block"/>
                    </v:line>
                  </w:pict>
                </mc:Fallback>
              </mc:AlternateContent>
            </w:r>
          </w:p>
        </w:tc>
        <w:tc>
          <w:tcPr>
            <w:tcW w:w="1030"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1679" w:type="dxa"/>
            <w:noWrap/>
            <w:vAlign w:val="bottom"/>
          </w:tcPr>
          <w:p w:rsidR="004564AD" w:rsidRPr="00C946D1" w:rsidRDefault="004564AD" w:rsidP="00A603C1">
            <w:pPr>
              <w:spacing w:after="0" w:line="360" w:lineRule="auto"/>
              <w:jc w:val="both"/>
              <w:rPr>
                <w:rFonts w:ascii="Book Antiqua" w:hAnsi="Book Antiqua" w:cs="Verdana"/>
                <w:sz w:val="24"/>
                <w:szCs w:val="24"/>
              </w:rPr>
            </w:pPr>
          </w:p>
        </w:tc>
      </w:tr>
      <w:tr w:rsidR="004564AD" w:rsidRPr="00C946D1" w:rsidTr="00A603C1">
        <w:trPr>
          <w:trHeight w:val="255"/>
        </w:trPr>
        <w:tc>
          <w:tcPr>
            <w:tcW w:w="2714" w:type="dxa"/>
            <w:gridSpan w:val="3"/>
            <w:noWrap/>
            <w:vAlign w:val="bottom"/>
          </w:tcPr>
          <w:p w:rsidR="004564AD" w:rsidRPr="00C946D1" w:rsidRDefault="004564AD" w:rsidP="00A603C1">
            <w:pPr>
              <w:spacing w:after="0" w:line="360" w:lineRule="auto"/>
              <w:jc w:val="both"/>
              <w:rPr>
                <w:rFonts w:ascii="Book Antiqua" w:hAnsi="Book Antiqua" w:cs="Verdana"/>
                <w:sz w:val="24"/>
                <w:szCs w:val="24"/>
              </w:rPr>
            </w:pPr>
            <w:r w:rsidRPr="00C946D1">
              <w:rPr>
                <w:rFonts w:ascii="Book Antiqua" w:hAnsi="Book Antiqua" w:cs="Verdana"/>
                <w:sz w:val="24"/>
                <w:szCs w:val="24"/>
              </w:rPr>
              <w:t>Radio-opaque</w:t>
            </w:r>
          </w:p>
        </w:tc>
        <w:tc>
          <w:tcPr>
            <w:tcW w:w="351"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2709" w:type="dxa"/>
            <w:gridSpan w:val="2"/>
            <w:noWrap/>
            <w:vAlign w:val="bottom"/>
          </w:tcPr>
          <w:p w:rsidR="004564AD" w:rsidRPr="00C946D1" w:rsidRDefault="004564AD" w:rsidP="00A603C1">
            <w:pPr>
              <w:spacing w:after="0" w:line="360" w:lineRule="auto"/>
              <w:jc w:val="both"/>
              <w:rPr>
                <w:rFonts w:ascii="Book Antiqua" w:hAnsi="Book Antiqua" w:cs="Verdana"/>
                <w:sz w:val="24"/>
                <w:szCs w:val="24"/>
              </w:rPr>
            </w:pPr>
            <w:r w:rsidRPr="00C946D1">
              <w:rPr>
                <w:rFonts w:ascii="Book Antiqua" w:hAnsi="Book Antiqua" w:cs="Verdana"/>
                <w:sz w:val="24"/>
                <w:szCs w:val="24"/>
              </w:rPr>
              <w:t>Radio-lucent</w:t>
            </w:r>
          </w:p>
        </w:tc>
      </w:tr>
      <w:tr w:rsidR="004564AD" w:rsidRPr="00C946D1" w:rsidTr="00A603C1">
        <w:trPr>
          <w:trHeight w:val="450"/>
        </w:trPr>
        <w:tc>
          <w:tcPr>
            <w:tcW w:w="1032" w:type="dxa"/>
            <w:noWrap/>
            <w:vAlign w:val="bottom"/>
          </w:tcPr>
          <w:p w:rsidR="004564AD" w:rsidRPr="00C946D1" w:rsidRDefault="00316E21" w:rsidP="00A603C1">
            <w:pPr>
              <w:spacing w:after="0" w:line="360" w:lineRule="auto"/>
              <w:jc w:val="both"/>
              <w:rPr>
                <w:rFonts w:ascii="Book Antiqua" w:hAnsi="Book Antiqua" w:cs="Verdana"/>
                <w:sz w:val="24"/>
                <w:szCs w:val="24"/>
              </w:rPr>
            </w:pP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584200</wp:posOffset>
                      </wp:positionH>
                      <wp:positionV relativeFrom="paragraph">
                        <wp:posOffset>-1905</wp:posOffset>
                      </wp:positionV>
                      <wp:extent cx="0" cy="228600"/>
                      <wp:effectExtent l="60325" t="7620" r="53975" b="20955"/>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15pt" to="46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">
                      <v:stroke endarrow="block"/>
                    </v:line>
                  </w:pict>
                </mc:Fallback>
              </mc:AlternateContent>
            </w:r>
          </w:p>
        </w:tc>
        <w:tc>
          <w:tcPr>
            <w:tcW w:w="1682" w:type="dxa"/>
            <w:gridSpan w:val="2"/>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351"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1030" w:type="dxa"/>
            <w:noWrap/>
            <w:vAlign w:val="bottom"/>
          </w:tcPr>
          <w:p w:rsidR="004564AD" w:rsidRPr="00C946D1" w:rsidRDefault="00316E21" w:rsidP="00A603C1">
            <w:pPr>
              <w:spacing w:after="0" w:line="360" w:lineRule="auto"/>
              <w:jc w:val="both"/>
              <w:rPr>
                <w:rFonts w:ascii="Book Antiqua" w:hAnsi="Book Antiqua" w:cs="Verdana"/>
                <w:sz w:val="24"/>
                <w:szCs w:val="24"/>
              </w:rPr>
            </w:pP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582930</wp:posOffset>
                      </wp:positionH>
                      <wp:positionV relativeFrom="paragraph">
                        <wp:posOffset>40005</wp:posOffset>
                      </wp:positionV>
                      <wp:extent cx="0" cy="228600"/>
                      <wp:effectExtent l="59055" t="11430" r="55245" b="17145"/>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3.15pt" to="45.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">
                      <v:stroke endarrow="block"/>
                    </v:line>
                  </w:pict>
                </mc:Fallback>
              </mc:AlternateContent>
            </w:r>
          </w:p>
        </w:tc>
        <w:tc>
          <w:tcPr>
            <w:tcW w:w="1679" w:type="dxa"/>
            <w:noWrap/>
            <w:vAlign w:val="bottom"/>
          </w:tcPr>
          <w:p w:rsidR="004564AD" w:rsidRPr="00C946D1" w:rsidRDefault="004564AD" w:rsidP="00A603C1">
            <w:pPr>
              <w:spacing w:after="0" w:line="360" w:lineRule="auto"/>
              <w:jc w:val="both"/>
              <w:rPr>
                <w:rFonts w:ascii="Book Antiqua" w:hAnsi="Book Antiqua" w:cs="Verdana"/>
                <w:sz w:val="24"/>
                <w:szCs w:val="24"/>
              </w:rPr>
            </w:pPr>
          </w:p>
        </w:tc>
      </w:tr>
      <w:tr w:rsidR="004564AD" w:rsidRPr="00C946D1" w:rsidTr="00A603C1">
        <w:trPr>
          <w:trHeight w:val="255"/>
        </w:trPr>
        <w:tc>
          <w:tcPr>
            <w:tcW w:w="2714" w:type="dxa"/>
            <w:gridSpan w:val="3"/>
            <w:noWrap/>
            <w:vAlign w:val="bottom"/>
          </w:tcPr>
          <w:p w:rsidR="004564AD" w:rsidRPr="00C946D1" w:rsidRDefault="004564AD" w:rsidP="00A603C1">
            <w:pPr>
              <w:spacing w:after="0" w:line="360" w:lineRule="auto"/>
              <w:jc w:val="both"/>
              <w:rPr>
                <w:rFonts w:ascii="Book Antiqua" w:hAnsi="Book Antiqua" w:cs="Verdana"/>
                <w:sz w:val="24"/>
                <w:szCs w:val="24"/>
              </w:rPr>
            </w:pPr>
            <w:r w:rsidRPr="00C946D1">
              <w:rPr>
                <w:rFonts w:ascii="Book Antiqua" w:hAnsi="Book Antiqua" w:cs="Verdana"/>
                <w:sz w:val="24"/>
                <w:szCs w:val="24"/>
              </w:rPr>
              <w:t>ESWL–Fragmentation</w:t>
            </w:r>
            <w:r>
              <w:rPr>
                <w:rFonts w:ascii="Book Antiqua" w:hAnsi="Book Antiqua" w:cs="Verdana"/>
                <w:sz w:val="24"/>
                <w:szCs w:val="24"/>
              </w:rPr>
              <w:t xml:space="preserve"> </w:t>
            </w:r>
          </w:p>
          <w:p w:rsidR="004564AD" w:rsidRPr="00C946D1" w:rsidRDefault="00316E21" w:rsidP="00A603C1">
            <w:pPr>
              <w:spacing w:after="0" w:line="360" w:lineRule="auto"/>
              <w:jc w:val="both"/>
              <w:rPr>
                <w:rFonts w:ascii="Book Antiqua" w:hAnsi="Book Antiqua" w:cs="Verdana"/>
                <w:sz w:val="24"/>
                <w:szCs w:val="24"/>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577850</wp:posOffset>
                      </wp:positionH>
                      <wp:positionV relativeFrom="paragraph">
                        <wp:posOffset>29210</wp:posOffset>
                      </wp:positionV>
                      <wp:extent cx="0" cy="914400"/>
                      <wp:effectExtent l="53975" t="10160" r="60325" b="18415"/>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3pt" to="45.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">
                      <v:stroke endarrow="block"/>
                    </v:line>
                  </w:pict>
                </mc:Fallback>
              </mc:AlternateContent>
            </w:r>
            <w:r w:rsidR="004564AD">
              <w:rPr>
                <w:rFonts w:ascii="Book Antiqua" w:hAnsi="Book Antiqua" w:cs="Verdana"/>
                <w:sz w:val="24"/>
                <w:szCs w:val="24"/>
              </w:rPr>
              <w:t xml:space="preserve">        </w:t>
            </w:r>
            <w:r w:rsidR="004564AD" w:rsidRPr="00C946D1">
              <w:rPr>
                <w:rFonts w:ascii="Book Antiqua" w:hAnsi="Book Antiqua" w:cs="Verdana"/>
                <w:sz w:val="24"/>
                <w:szCs w:val="24"/>
              </w:rPr>
              <w:t xml:space="preserve"> (&lt; 3 mm)</w:t>
            </w:r>
          </w:p>
        </w:tc>
        <w:tc>
          <w:tcPr>
            <w:tcW w:w="351"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2709" w:type="dxa"/>
            <w:gridSpan w:val="2"/>
            <w:noWrap/>
            <w:vAlign w:val="bottom"/>
          </w:tcPr>
          <w:p w:rsidR="004564AD" w:rsidRPr="00C946D1" w:rsidRDefault="004564AD" w:rsidP="00A603C1">
            <w:pPr>
              <w:spacing w:after="0" w:line="360" w:lineRule="auto"/>
              <w:jc w:val="both"/>
              <w:rPr>
                <w:rFonts w:ascii="Book Antiqua" w:hAnsi="Book Antiqua" w:cs="Verdana"/>
                <w:sz w:val="24"/>
                <w:szCs w:val="24"/>
              </w:rPr>
            </w:pPr>
            <w:r>
              <w:rPr>
                <w:rFonts w:ascii="Book Antiqua" w:hAnsi="Book Antiqua" w:cs="Verdana"/>
                <w:sz w:val="24"/>
                <w:szCs w:val="24"/>
              </w:rPr>
              <w:t xml:space="preserve">  </w:t>
            </w:r>
            <w:r w:rsidRPr="00C946D1">
              <w:rPr>
                <w:rFonts w:ascii="Book Antiqua" w:hAnsi="Book Antiqua" w:cs="Verdana"/>
                <w:sz w:val="24"/>
                <w:szCs w:val="24"/>
              </w:rPr>
              <w:t>ERCP – EPS + NPT</w:t>
            </w:r>
          </w:p>
        </w:tc>
      </w:tr>
      <w:tr w:rsidR="004564AD" w:rsidRPr="00C946D1" w:rsidTr="00A603C1">
        <w:trPr>
          <w:trHeight w:val="441"/>
        </w:trPr>
        <w:tc>
          <w:tcPr>
            <w:tcW w:w="1032"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1682" w:type="dxa"/>
            <w:gridSpan w:val="2"/>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351"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1030" w:type="dxa"/>
            <w:noWrap/>
            <w:vAlign w:val="bottom"/>
          </w:tcPr>
          <w:p w:rsidR="004564AD" w:rsidRPr="00C946D1" w:rsidRDefault="00316E21" w:rsidP="00A603C1">
            <w:pPr>
              <w:spacing w:after="0" w:line="360" w:lineRule="auto"/>
              <w:jc w:val="both"/>
              <w:rPr>
                <w:rFonts w:ascii="Book Antiqua" w:hAnsi="Book Antiqua" w:cs="Verdana"/>
                <w:sz w:val="24"/>
                <w:szCs w:val="24"/>
              </w:rPr>
            </w:pP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582930</wp:posOffset>
                      </wp:positionH>
                      <wp:positionV relativeFrom="paragraph">
                        <wp:posOffset>55245</wp:posOffset>
                      </wp:positionV>
                      <wp:extent cx="0" cy="228600"/>
                      <wp:effectExtent l="59055" t="7620" r="55245" b="2095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4.35pt" to="45.9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">
                      <v:stroke endarrow="block"/>
                    </v:line>
                  </w:pict>
                </mc:Fallback>
              </mc:AlternateContent>
            </w:r>
          </w:p>
        </w:tc>
        <w:tc>
          <w:tcPr>
            <w:tcW w:w="1679" w:type="dxa"/>
            <w:noWrap/>
            <w:vAlign w:val="bottom"/>
          </w:tcPr>
          <w:p w:rsidR="004564AD" w:rsidRPr="00C946D1" w:rsidRDefault="004564AD" w:rsidP="00A603C1">
            <w:pPr>
              <w:spacing w:after="0" w:line="360" w:lineRule="auto"/>
              <w:jc w:val="both"/>
              <w:rPr>
                <w:rFonts w:ascii="Book Antiqua" w:hAnsi="Book Antiqua" w:cs="Verdana"/>
                <w:sz w:val="24"/>
                <w:szCs w:val="24"/>
              </w:rPr>
            </w:pPr>
          </w:p>
        </w:tc>
      </w:tr>
      <w:tr w:rsidR="004564AD" w:rsidRPr="00C946D1" w:rsidTr="00A603C1">
        <w:trPr>
          <w:trHeight w:val="255"/>
        </w:trPr>
        <w:tc>
          <w:tcPr>
            <w:tcW w:w="1032"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1682" w:type="dxa"/>
            <w:gridSpan w:val="2"/>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351"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2709" w:type="dxa"/>
            <w:gridSpan w:val="2"/>
            <w:noWrap/>
            <w:vAlign w:val="bottom"/>
          </w:tcPr>
          <w:p w:rsidR="004564AD" w:rsidRPr="00C946D1" w:rsidRDefault="004564AD" w:rsidP="00A603C1">
            <w:pPr>
              <w:spacing w:after="0" w:line="360" w:lineRule="auto"/>
              <w:jc w:val="both"/>
              <w:rPr>
                <w:rFonts w:ascii="Book Antiqua" w:hAnsi="Book Antiqua" w:cs="Verdana"/>
                <w:sz w:val="24"/>
                <w:szCs w:val="24"/>
              </w:rPr>
            </w:pPr>
            <w:r w:rsidRPr="00C946D1">
              <w:rPr>
                <w:rFonts w:ascii="Book Antiqua" w:hAnsi="Book Antiqua" w:cs="Verdana"/>
                <w:sz w:val="24"/>
                <w:szCs w:val="24"/>
              </w:rPr>
              <w:t>ESWL – Fragmentation</w:t>
            </w:r>
          </w:p>
          <w:p w:rsidR="004564AD" w:rsidRPr="00C946D1" w:rsidRDefault="00316E21" w:rsidP="00A603C1">
            <w:pPr>
              <w:spacing w:after="0" w:line="360" w:lineRule="auto"/>
              <w:jc w:val="both"/>
              <w:rPr>
                <w:rFonts w:ascii="Book Antiqua" w:hAnsi="Book Antiqua" w:cs="Verdana"/>
                <w:sz w:val="24"/>
                <w:szCs w:val="24"/>
              </w:rPr>
            </w:pP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574040</wp:posOffset>
                      </wp:positionH>
                      <wp:positionV relativeFrom="paragraph">
                        <wp:posOffset>16510</wp:posOffset>
                      </wp:positionV>
                      <wp:extent cx="0" cy="365760"/>
                      <wp:effectExtent l="59690" t="6985" r="54610" b="17780"/>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pt,1.3pt" to="45.2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">
                      <v:stroke endarrow="block"/>
                    </v:line>
                  </w:pict>
                </mc:Fallback>
              </mc:AlternateContent>
            </w:r>
            <w:r w:rsidR="004564AD">
              <w:rPr>
                <w:rFonts w:ascii="Book Antiqua" w:hAnsi="Book Antiqua" w:cs="Verdana"/>
                <w:sz w:val="24"/>
                <w:szCs w:val="24"/>
              </w:rPr>
              <w:t xml:space="preserve">          </w:t>
            </w:r>
            <w:r w:rsidR="004564AD" w:rsidRPr="00C946D1">
              <w:rPr>
                <w:rFonts w:ascii="Book Antiqua" w:hAnsi="Book Antiqua" w:cs="Verdana"/>
                <w:sz w:val="24"/>
                <w:szCs w:val="24"/>
              </w:rPr>
              <w:t xml:space="preserve"> (&lt; 3mm)</w:t>
            </w:r>
          </w:p>
        </w:tc>
      </w:tr>
      <w:tr w:rsidR="004564AD" w:rsidRPr="00C946D1" w:rsidTr="00A603C1">
        <w:trPr>
          <w:trHeight w:val="441"/>
        </w:trPr>
        <w:tc>
          <w:tcPr>
            <w:tcW w:w="1032"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1682" w:type="dxa"/>
            <w:gridSpan w:val="2"/>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351"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1030"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1679" w:type="dxa"/>
            <w:noWrap/>
            <w:vAlign w:val="bottom"/>
          </w:tcPr>
          <w:p w:rsidR="004564AD" w:rsidRPr="00C946D1" w:rsidRDefault="004564AD" w:rsidP="00A603C1">
            <w:pPr>
              <w:spacing w:after="0" w:line="360" w:lineRule="auto"/>
              <w:jc w:val="both"/>
              <w:rPr>
                <w:rFonts w:ascii="Book Antiqua" w:hAnsi="Book Antiqua" w:cs="Verdana"/>
                <w:sz w:val="24"/>
                <w:szCs w:val="24"/>
              </w:rPr>
            </w:pPr>
          </w:p>
        </w:tc>
      </w:tr>
      <w:tr w:rsidR="004564AD" w:rsidRPr="00C946D1" w:rsidTr="00A603C1">
        <w:trPr>
          <w:trHeight w:val="255"/>
        </w:trPr>
        <w:tc>
          <w:tcPr>
            <w:tcW w:w="2714" w:type="dxa"/>
            <w:gridSpan w:val="3"/>
            <w:noWrap/>
            <w:vAlign w:val="bottom"/>
          </w:tcPr>
          <w:p w:rsidR="004564AD" w:rsidRPr="00C946D1" w:rsidRDefault="004564AD" w:rsidP="00A603C1">
            <w:pPr>
              <w:spacing w:after="0" w:line="360" w:lineRule="auto"/>
              <w:jc w:val="both"/>
              <w:rPr>
                <w:rFonts w:ascii="Book Antiqua" w:hAnsi="Book Antiqua" w:cs="Verdana"/>
                <w:sz w:val="24"/>
                <w:szCs w:val="24"/>
              </w:rPr>
            </w:pPr>
            <w:r w:rsidRPr="00C946D1">
              <w:rPr>
                <w:rFonts w:ascii="Book Antiqua" w:hAnsi="Book Antiqua" w:cs="Verdana"/>
                <w:sz w:val="24"/>
                <w:szCs w:val="24"/>
              </w:rPr>
              <w:t>ERCP - EPS +</w:t>
            </w:r>
          </w:p>
        </w:tc>
        <w:tc>
          <w:tcPr>
            <w:tcW w:w="351"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2709" w:type="dxa"/>
            <w:gridSpan w:val="2"/>
            <w:noWrap/>
            <w:vAlign w:val="bottom"/>
          </w:tcPr>
          <w:p w:rsidR="004564AD" w:rsidRPr="00C946D1" w:rsidRDefault="004564AD" w:rsidP="00A603C1">
            <w:pPr>
              <w:spacing w:after="0" w:line="360" w:lineRule="auto"/>
              <w:jc w:val="both"/>
              <w:rPr>
                <w:rFonts w:ascii="Book Antiqua" w:hAnsi="Book Antiqua" w:cs="Verdana"/>
                <w:sz w:val="24"/>
                <w:szCs w:val="24"/>
              </w:rPr>
            </w:pPr>
            <w:r w:rsidRPr="00C946D1">
              <w:rPr>
                <w:rFonts w:ascii="Book Antiqua" w:hAnsi="Book Antiqua" w:cs="Verdana"/>
                <w:sz w:val="24"/>
                <w:szCs w:val="24"/>
              </w:rPr>
              <w:t>ERCP -</w:t>
            </w:r>
          </w:p>
        </w:tc>
      </w:tr>
      <w:tr w:rsidR="004564AD" w:rsidRPr="00C946D1" w:rsidTr="00A603C1">
        <w:trPr>
          <w:trHeight w:val="255"/>
        </w:trPr>
        <w:tc>
          <w:tcPr>
            <w:tcW w:w="2714" w:type="dxa"/>
            <w:gridSpan w:val="3"/>
            <w:noWrap/>
            <w:vAlign w:val="bottom"/>
          </w:tcPr>
          <w:p w:rsidR="004564AD" w:rsidRPr="00C946D1" w:rsidRDefault="004564AD" w:rsidP="00A603C1">
            <w:pPr>
              <w:spacing w:after="0" w:line="360" w:lineRule="auto"/>
              <w:jc w:val="both"/>
              <w:rPr>
                <w:rFonts w:ascii="Book Antiqua" w:hAnsi="Book Antiqua" w:cs="Verdana"/>
                <w:sz w:val="24"/>
                <w:szCs w:val="24"/>
              </w:rPr>
            </w:pPr>
            <w:r w:rsidRPr="00C946D1">
              <w:rPr>
                <w:rFonts w:ascii="Book Antiqua" w:hAnsi="Book Antiqua" w:cs="Verdana"/>
                <w:sz w:val="24"/>
                <w:szCs w:val="24"/>
              </w:rPr>
              <w:t>PD Clearance +/- stent</w:t>
            </w:r>
          </w:p>
        </w:tc>
        <w:tc>
          <w:tcPr>
            <w:tcW w:w="351" w:type="dxa"/>
            <w:noWrap/>
            <w:vAlign w:val="bottom"/>
          </w:tcPr>
          <w:p w:rsidR="004564AD" w:rsidRPr="00C946D1" w:rsidRDefault="004564AD" w:rsidP="00A603C1">
            <w:pPr>
              <w:spacing w:after="0" w:line="360" w:lineRule="auto"/>
              <w:jc w:val="both"/>
              <w:rPr>
                <w:rFonts w:ascii="Book Antiqua" w:hAnsi="Book Antiqua" w:cs="Verdana"/>
                <w:sz w:val="24"/>
                <w:szCs w:val="24"/>
              </w:rPr>
            </w:pPr>
          </w:p>
        </w:tc>
        <w:tc>
          <w:tcPr>
            <w:tcW w:w="2709" w:type="dxa"/>
            <w:gridSpan w:val="2"/>
            <w:noWrap/>
            <w:vAlign w:val="bottom"/>
          </w:tcPr>
          <w:p w:rsidR="004564AD" w:rsidRPr="00C946D1" w:rsidRDefault="004564AD" w:rsidP="00A603C1">
            <w:pPr>
              <w:spacing w:after="0" w:line="360" w:lineRule="auto"/>
              <w:jc w:val="both"/>
              <w:rPr>
                <w:rFonts w:ascii="Book Antiqua" w:hAnsi="Book Antiqua" w:cs="Verdana"/>
                <w:sz w:val="24"/>
                <w:szCs w:val="24"/>
              </w:rPr>
            </w:pPr>
            <w:r w:rsidRPr="00C946D1">
              <w:rPr>
                <w:rFonts w:ascii="Book Antiqua" w:hAnsi="Book Antiqua" w:cs="Verdana"/>
                <w:sz w:val="24"/>
                <w:szCs w:val="24"/>
              </w:rPr>
              <w:t>PD Clearance +/- Stent</w:t>
            </w:r>
          </w:p>
        </w:tc>
      </w:tr>
    </w:tbl>
    <w:p w:rsidR="004564AD" w:rsidRPr="00C946D1" w:rsidRDefault="00316E21" w:rsidP="00944C8E">
      <w:pPr>
        <w:spacing w:after="0" w:line="360" w:lineRule="auto"/>
        <w:jc w:val="both"/>
        <w:rPr>
          <w:rFonts w:ascii="Book Antiqua" w:hAnsi="Book Antiqua" w:cs="Verdana"/>
          <w:sz w:val="24"/>
          <w:szCs w:val="24"/>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1143000</wp:posOffset>
                </wp:positionH>
                <wp:positionV relativeFrom="paragraph">
                  <wp:posOffset>3432175</wp:posOffset>
                </wp:positionV>
                <wp:extent cx="3657600" cy="0"/>
                <wp:effectExtent l="9525" t="12700" r="9525" b="635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70.25pt" to="378pt,2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TGFAIAACk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"/>
            </w:pict>
          </mc:Fallback>
        </mc:AlternateContent>
      </w: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944C8E">
      <w:pPr>
        <w:spacing w:after="0" w:line="360" w:lineRule="auto"/>
        <w:jc w:val="both"/>
        <w:rPr>
          <w:rFonts w:ascii="Book Antiqua" w:hAnsi="Book Antiqua" w:cs="Verdana"/>
          <w:sz w:val="24"/>
          <w:szCs w:val="24"/>
        </w:rPr>
      </w:pPr>
    </w:p>
    <w:p w:rsidR="004564AD" w:rsidRDefault="004564AD" w:rsidP="00944C8E">
      <w:pPr>
        <w:spacing w:after="0" w:line="360" w:lineRule="auto"/>
        <w:jc w:val="both"/>
        <w:rPr>
          <w:rFonts w:ascii="Book Antiqua" w:hAnsi="Book Antiqua" w:cs="Verdana"/>
          <w:sz w:val="24"/>
          <w:szCs w:val="24"/>
          <w:lang w:eastAsia="zh-CN"/>
        </w:rPr>
      </w:pPr>
    </w:p>
    <w:p w:rsidR="004564AD" w:rsidRDefault="004564AD" w:rsidP="00944C8E">
      <w:pPr>
        <w:spacing w:after="0" w:line="360" w:lineRule="auto"/>
        <w:jc w:val="both"/>
        <w:rPr>
          <w:rFonts w:ascii="Book Antiqua" w:hAnsi="Book Antiqua" w:cs="Verdana"/>
          <w:sz w:val="24"/>
          <w:szCs w:val="24"/>
          <w:lang w:eastAsia="zh-CN"/>
        </w:rPr>
      </w:pPr>
    </w:p>
    <w:p w:rsidR="004564AD" w:rsidRPr="00C946D1" w:rsidRDefault="004564AD" w:rsidP="00944C8E">
      <w:pPr>
        <w:spacing w:after="0" w:line="360" w:lineRule="auto"/>
        <w:jc w:val="both"/>
        <w:rPr>
          <w:rFonts w:ascii="Book Antiqua" w:hAnsi="Book Antiqua" w:cs="Verdana"/>
          <w:sz w:val="24"/>
          <w:szCs w:val="24"/>
          <w:lang w:eastAsia="zh-CN"/>
        </w:rPr>
      </w:pPr>
      <w:r>
        <w:rPr>
          <w:rFonts w:ascii="Book Antiqua" w:hAnsi="Book Antiqua" w:cs="Verdana"/>
          <w:b/>
          <w:bCs/>
          <w:sz w:val="24"/>
          <w:szCs w:val="24"/>
          <w:lang w:eastAsia="zh-CN"/>
        </w:rPr>
        <w:t>Figure 3</w:t>
      </w:r>
      <w:r>
        <w:rPr>
          <w:rFonts w:ascii="Book Antiqua" w:hAnsi="Book Antiqua" w:cs="Verdana"/>
          <w:b/>
          <w:bCs/>
          <w:sz w:val="24"/>
          <w:szCs w:val="24"/>
        </w:rPr>
        <w:t xml:space="preserve"> </w:t>
      </w:r>
      <w:r w:rsidRPr="00C946D1">
        <w:rPr>
          <w:rFonts w:ascii="Book Antiqua" w:hAnsi="Book Antiqua" w:cs="Verdana"/>
          <w:b/>
          <w:bCs/>
          <w:sz w:val="24"/>
          <w:szCs w:val="24"/>
        </w:rPr>
        <w:t xml:space="preserve">Protocol followed for </w:t>
      </w:r>
      <w:r w:rsidRPr="00704571">
        <w:rPr>
          <w:rFonts w:ascii="Book Antiqua" w:hAnsi="Book Antiqua" w:cs="Verdana"/>
          <w:b/>
          <w:bCs/>
          <w:sz w:val="24"/>
          <w:szCs w:val="24"/>
        </w:rPr>
        <w:t>extracorporeal shockwave lithotripsy</w:t>
      </w:r>
      <w:r w:rsidRPr="00C946D1">
        <w:rPr>
          <w:rFonts w:ascii="Book Antiqua" w:hAnsi="Book Antiqua" w:cs="Verdana"/>
          <w:b/>
          <w:bCs/>
          <w:sz w:val="24"/>
          <w:szCs w:val="24"/>
        </w:rPr>
        <w:t xml:space="preserve"> in </w:t>
      </w:r>
      <w:r w:rsidRPr="00944C8E">
        <w:rPr>
          <w:rFonts w:ascii="Book Antiqua" w:hAnsi="Book Antiqua" w:cs="Verdana"/>
          <w:b/>
          <w:bCs/>
          <w:sz w:val="24"/>
          <w:szCs w:val="24"/>
        </w:rPr>
        <w:t>Chronic calcific pancreatitis</w:t>
      </w:r>
      <w:r>
        <w:rPr>
          <w:rFonts w:ascii="Book Antiqua" w:hAnsi="Book Antiqua" w:cs="Verdana"/>
          <w:b/>
          <w:bCs/>
          <w:sz w:val="24"/>
          <w:szCs w:val="24"/>
          <w:lang w:eastAsia="zh-CN"/>
        </w:rPr>
        <w:t xml:space="preserve">. </w:t>
      </w:r>
      <w:r w:rsidRPr="00C946D1">
        <w:rPr>
          <w:rFonts w:ascii="Book Antiqua" w:hAnsi="Book Antiqua" w:cs="Verdana"/>
          <w:sz w:val="24"/>
          <w:szCs w:val="24"/>
        </w:rPr>
        <w:t>NPT: Naso pancreatic tube</w:t>
      </w:r>
      <w:r>
        <w:rPr>
          <w:rFonts w:ascii="Book Antiqua" w:hAnsi="Book Antiqua" w:cs="Verdana"/>
          <w:sz w:val="24"/>
          <w:szCs w:val="24"/>
          <w:lang w:eastAsia="zh-CN"/>
        </w:rPr>
        <w:t xml:space="preserve">; </w:t>
      </w:r>
      <w:r w:rsidRPr="00C946D1">
        <w:rPr>
          <w:rFonts w:ascii="Book Antiqua" w:hAnsi="Book Antiqua" w:cs="Verdana"/>
          <w:sz w:val="24"/>
          <w:szCs w:val="24"/>
        </w:rPr>
        <w:t>EPS</w:t>
      </w:r>
      <w:r>
        <w:rPr>
          <w:rFonts w:ascii="Book Antiqua" w:hAnsi="Book Antiqua" w:cs="Verdana"/>
          <w:sz w:val="24"/>
          <w:szCs w:val="24"/>
          <w:lang w:eastAsia="zh-CN"/>
        </w:rPr>
        <w:t>:</w:t>
      </w:r>
      <w:r w:rsidRPr="00C946D1">
        <w:rPr>
          <w:rFonts w:ascii="Book Antiqua" w:hAnsi="Book Antiqua" w:cs="Verdana"/>
          <w:sz w:val="24"/>
          <w:szCs w:val="24"/>
        </w:rPr>
        <w:t xml:space="preserve"> Endoscopic pancreatic sphincterotomy</w:t>
      </w:r>
      <w:r>
        <w:rPr>
          <w:rFonts w:ascii="Book Antiqua" w:hAnsi="Book Antiqua" w:cs="Verdana"/>
          <w:sz w:val="24"/>
          <w:szCs w:val="24"/>
          <w:lang w:eastAsia="zh-CN"/>
        </w:rPr>
        <w:t xml:space="preserve">; </w:t>
      </w:r>
      <w:r w:rsidRPr="00C946D1">
        <w:rPr>
          <w:rFonts w:ascii="Book Antiqua" w:hAnsi="Book Antiqua" w:cs="Book Antiqua"/>
          <w:sz w:val="24"/>
          <w:szCs w:val="24"/>
        </w:rPr>
        <w:t>ERCP</w:t>
      </w:r>
      <w:r>
        <w:rPr>
          <w:rFonts w:ascii="Book Antiqua" w:hAnsi="Book Antiqua" w:cs="Book Antiqua"/>
          <w:sz w:val="24"/>
          <w:szCs w:val="24"/>
          <w:lang w:eastAsia="zh-CN"/>
        </w:rPr>
        <w:t xml:space="preserve">: </w:t>
      </w:r>
      <w:r w:rsidRPr="00C946D1">
        <w:rPr>
          <w:rFonts w:ascii="Book Antiqua" w:hAnsi="Book Antiqua" w:cs="Book Antiqua"/>
          <w:sz w:val="24"/>
          <w:szCs w:val="24"/>
        </w:rPr>
        <w:t>Endoscopic retrograde cholangiopancreatography</w:t>
      </w:r>
      <w:r>
        <w:rPr>
          <w:rFonts w:ascii="Book Antiqua" w:hAnsi="Book Antiqua" w:cs="Book Antiqua"/>
          <w:sz w:val="24"/>
          <w:szCs w:val="24"/>
          <w:lang w:eastAsia="zh-CN"/>
        </w:rPr>
        <w:t xml:space="preserve">; </w:t>
      </w:r>
      <w:r w:rsidRPr="00C946D1">
        <w:rPr>
          <w:rFonts w:ascii="Book Antiqua" w:hAnsi="Book Antiqua" w:cs="Book Antiqua"/>
          <w:sz w:val="24"/>
          <w:szCs w:val="24"/>
        </w:rPr>
        <w:t>ESWL</w:t>
      </w:r>
      <w:r>
        <w:rPr>
          <w:rFonts w:ascii="Book Antiqua" w:hAnsi="Book Antiqua" w:cs="Book Antiqua"/>
          <w:sz w:val="24"/>
          <w:szCs w:val="24"/>
          <w:lang w:eastAsia="zh-CN"/>
        </w:rPr>
        <w:t xml:space="preserve">: </w:t>
      </w:r>
      <w:r w:rsidRPr="00C946D1">
        <w:rPr>
          <w:rFonts w:ascii="Book Antiqua" w:hAnsi="Book Antiqua" w:cs="Book Antiqua"/>
          <w:sz w:val="24"/>
          <w:szCs w:val="24"/>
        </w:rPr>
        <w:t>Extracorporeal shockwave lithotripsy</w:t>
      </w:r>
      <w:r>
        <w:rPr>
          <w:rFonts w:ascii="Book Antiqua" w:hAnsi="Book Antiqua" w:cs="Book Antiqua"/>
          <w:sz w:val="24"/>
          <w:szCs w:val="24"/>
          <w:lang w:eastAsia="zh-CN"/>
        </w:rPr>
        <w:t xml:space="preserve">; </w:t>
      </w:r>
      <w:r w:rsidRPr="00B43094">
        <w:rPr>
          <w:rFonts w:ascii="Book Antiqua" w:hAnsi="Book Antiqua" w:cs="Book Antiqua"/>
          <w:sz w:val="24"/>
          <w:szCs w:val="24"/>
          <w:lang w:eastAsia="zh-CN"/>
        </w:rPr>
        <w:t>US</w:t>
      </w:r>
      <w:r>
        <w:rPr>
          <w:rFonts w:ascii="Book Antiqua" w:hAnsi="Book Antiqua" w:cs="Book Antiqua"/>
          <w:sz w:val="24"/>
          <w:szCs w:val="24"/>
          <w:lang w:eastAsia="zh-CN"/>
        </w:rPr>
        <w:t xml:space="preserve">: </w:t>
      </w:r>
      <w:r w:rsidRPr="00B43094">
        <w:rPr>
          <w:rFonts w:ascii="Book Antiqua" w:hAnsi="Book Antiqua" w:cs="Book Antiqua"/>
          <w:sz w:val="24"/>
          <w:szCs w:val="24"/>
          <w:lang w:eastAsia="zh-CN"/>
        </w:rPr>
        <w:t>Ultrasonography</w:t>
      </w:r>
      <w:r>
        <w:rPr>
          <w:rFonts w:ascii="Book Antiqua" w:hAnsi="Book Antiqua" w:cs="Book Antiqua"/>
          <w:sz w:val="24"/>
          <w:szCs w:val="24"/>
          <w:lang w:eastAsia="zh-CN"/>
        </w:rPr>
        <w:t xml:space="preserve">; PD: </w:t>
      </w:r>
      <w:r w:rsidRPr="00C946D1">
        <w:rPr>
          <w:rFonts w:ascii="Book Antiqua" w:hAnsi="Book Antiqua" w:cs="Book Antiqua"/>
          <w:sz w:val="24"/>
          <w:szCs w:val="24"/>
        </w:rPr>
        <w:t>Pancreatic duct</w:t>
      </w:r>
      <w:r>
        <w:rPr>
          <w:rFonts w:ascii="Book Antiqua" w:hAnsi="Book Antiqua" w:cs="Book Antiqua"/>
          <w:sz w:val="24"/>
          <w:szCs w:val="24"/>
          <w:lang w:eastAsia="zh-CN"/>
        </w:rPr>
        <w:t>.</w:t>
      </w:r>
    </w:p>
    <w:p w:rsidR="004564AD" w:rsidRPr="00C946D1" w:rsidRDefault="004564AD" w:rsidP="00944C8E">
      <w:pPr>
        <w:spacing w:after="0" w:line="360" w:lineRule="auto"/>
        <w:jc w:val="both"/>
        <w:rPr>
          <w:rFonts w:ascii="Book Antiqua" w:hAnsi="Book Antiqua" w:cs="Verdana"/>
          <w:sz w:val="24"/>
          <w:szCs w:val="24"/>
        </w:rPr>
      </w:pPr>
    </w:p>
    <w:p w:rsidR="004564AD" w:rsidRPr="00C946D1" w:rsidRDefault="004564AD" w:rsidP="00030F0B">
      <w:pPr>
        <w:pStyle w:val="a3"/>
        <w:spacing w:after="0" w:line="360" w:lineRule="auto"/>
        <w:ind w:left="0"/>
        <w:jc w:val="both"/>
        <w:rPr>
          <w:rFonts w:ascii="Book Antiqua" w:hAnsi="Book Antiqua" w:cs="Book Antiqua"/>
          <w:sz w:val="24"/>
          <w:szCs w:val="24"/>
          <w:lang w:eastAsia="zh-CN"/>
        </w:rPr>
      </w:pPr>
    </w:p>
    <w:p w:rsidR="004564AD" w:rsidRPr="00C946D1" w:rsidRDefault="004564AD" w:rsidP="00030F0B">
      <w:pPr>
        <w:pStyle w:val="a3"/>
        <w:spacing w:after="0" w:line="360" w:lineRule="auto"/>
        <w:ind w:left="0"/>
        <w:jc w:val="both"/>
        <w:rPr>
          <w:rFonts w:ascii="Book Antiqua" w:hAnsi="Book Antiqua" w:cs="Book Antiqua"/>
          <w:sz w:val="24"/>
          <w:szCs w:val="24"/>
        </w:rPr>
      </w:pPr>
    </w:p>
    <w:p w:rsidR="004564AD" w:rsidRPr="00C946D1" w:rsidRDefault="004564AD" w:rsidP="00030F0B">
      <w:pPr>
        <w:pStyle w:val="a3"/>
        <w:spacing w:after="0" w:line="360" w:lineRule="auto"/>
        <w:ind w:left="0"/>
        <w:jc w:val="both"/>
        <w:rPr>
          <w:rFonts w:ascii="Book Antiqua" w:hAnsi="Book Antiqua" w:cs="Book Antiqua"/>
          <w:sz w:val="24"/>
          <w:szCs w:val="24"/>
        </w:rPr>
      </w:pPr>
    </w:p>
    <w:p w:rsidR="004564AD" w:rsidRDefault="004564AD" w:rsidP="00030F0B">
      <w:pPr>
        <w:pStyle w:val="a3"/>
        <w:spacing w:after="0" w:line="360" w:lineRule="auto"/>
        <w:ind w:left="0"/>
        <w:jc w:val="both"/>
        <w:rPr>
          <w:rFonts w:ascii="Book Antiqua" w:hAnsi="Book Antiqua" w:cs="Book Antiqua"/>
          <w:sz w:val="24"/>
          <w:szCs w:val="24"/>
          <w:lang w:eastAsia="zh-CN"/>
        </w:rPr>
      </w:pPr>
    </w:p>
    <w:p w:rsidR="004564AD" w:rsidRDefault="004564AD" w:rsidP="00030F0B">
      <w:pPr>
        <w:pStyle w:val="a3"/>
        <w:spacing w:after="0" w:line="360" w:lineRule="auto"/>
        <w:ind w:left="0"/>
        <w:jc w:val="both"/>
        <w:rPr>
          <w:rFonts w:ascii="Book Antiqua" w:hAnsi="Book Antiqua" w:cs="Book Antiqua"/>
          <w:sz w:val="24"/>
          <w:szCs w:val="24"/>
          <w:lang w:eastAsia="zh-CN"/>
        </w:rPr>
      </w:pPr>
    </w:p>
    <w:p w:rsidR="004564AD" w:rsidRPr="00C946D1" w:rsidRDefault="004564AD" w:rsidP="00030F0B">
      <w:pPr>
        <w:pStyle w:val="a3"/>
        <w:spacing w:after="0" w:line="360" w:lineRule="auto"/>
        <w:ind w:left="0"/>
        <w:jc w:val="both"/>
        <w:rPr>
          <w:rFonts w:ascii="Book Antiqua" w:hAnsi="Book Antiqua" w:cs="Book Antiqua"/>
          <w:sz w:val="24"/>
          <w:szCs w:val="24"/>
        </w:rPr>
      </w:pPr>
      <w:r w:rsidRPr="003A2B8D">
        <w:rPr>
          <w:rFonts w:ascii="Book Antiqua" w:hAnsi="Book Antiqua" w:cs="Book Antiqua"/>
          <w:b/>
          <w:sz w:val="24"/>
          <w:szCs w:val="24"/>
        </w:rPr>
        <w:t xml:space="preserve">Figure </w:t>
      </w:r>
      <w:r w:rsidRPr="003A2B8D">
        <w:rPr>
          <w:rFonts w:ascii="Book Antiqua" w:hAnsi="Book Antiqua" w:cs="Book Antiqua"/>
          <w:b/>
          <w:sz w:val="24"/>
          <w:szCs w:val="24"/>
          <w:lang w:eastAsia="zh-CN"/>
        </w:rPr>
        <w:t>4</w:t>
      </w:r>
      <w:r w:rsidRPr="003A2B8D">
        <w:rPr>
          <w:rFonts w:ascii="Book Antiqua" w:hAnsi="Book Antiqua" w:cs="Book Antiqua"/>
          <w:b/>
          <w:sz w:val="24"/>
          <w:szCs w:val="24"/>
        </w:rPr>
        <w:t xml:space="preserve"> Mid body leak (arrow) with extravasated contrast in a patient with chronic pancreatitis </w:t>
      </w:r>
      <w:r w:rsidRPr="003A2B8D">
        <w:rPr>
          <w:rFonts w:ascii="Book Antiqua" w:hAnsi="Book Antiqua" w:cs="Book Antiqua"/>
          <w:b/>
          <w:sz w:val="24"/>
          <w:szCs w:val="24"/>
          <w:lang w:eastAsia="zh-CN"/>
        </w:rPr>
        <w:t>and</w:t>
      </w:r>
      <w:r w:rsidRPr="003A2B8D">
        <w:rPr>
          <w:rFonts w:ascii="Book Antiqua" w:hAnsi="Book Antiqua" w:cs="Book Antiqua"/>
          <w:b/>
          <w:sz w:val="24"/>
          <w:szCs w:val="24"/>
        </w:rPr>
        <w:t xml:space="preserve"> dilated pancreatic duct</w:t>
      </w:r>
      <w:r w:rsidRPr="00C946D1">
        <w:rPr>
          <w:rFonts w:ascii="Book Antiqua" w:hAnsi="Book Antiqua" w:cs="Book Antiqua"/>
          <w:sz w:val="24"/>
          <w:szCs w:val="24"/>
        </w:rPr>
        <w:t>. Stent placed across the leak.</w:t>
      </w:r>
    </w:p>
    <w:p w:rsidR="004564AD" w:rsidRPr="00C946D1" w:rsidRDefault="00316E21" w:rsidP="00030F0B">
      <w:pPr>
        <w:pStyle w:val="a3"/>
        <w:spacing w:after="0" w:line="360" w:lineRule="auto"/>
        <w:ind w:left="0"/>
        <w:jc w:val="both"/>
        <w:rPr>
          <w:rFonts w:ascii="Book Antiqua" w:hAnsi="Book Antiqua" w:cs="Book Antiqua"/>
          <w:sz w:val="24"/>
          <w:szCs w:val="24"/>
        </w:rPr>
      </w:pPr>
      <w:r>
        <w:rPr>
          <w:noProof/>
          <w:lang w:eastAsia="zh-CN"/>
        </w:rPr>
        <w:drawing>
          <wp:anchor distT="0" distB="0" distL="114300" distR="114300" simplePos="0" relativeHeight="251653120" behindDoc="0" locked="0" layoutInCell="1" allowOverlap="1">
            <wp:simplePos x="0" y="0"/>
            <wp:positionH relativeFrom="column">
              <wp:posOffset>3314700</wp:posOffset>
            </wp:positionH>
            <wp:positionV relativeFrom="paragraph">
              <wp:posOffset>-621030</wp:posOffset>
            </wp:positionV>
            <wp:extent cx="3048000" cy="2550160"/>
            <wp:effectExtent l="0" t="0" r="0" b="254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5501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2096" behindDoc="0" locked="0" layoutInCell="1" allowOverlap="1">
            <wp:simplePos x="0" y="0"/>
            <wp:positionH relativeFrom="column">
              <wp:posOffset>0</wp:posOffset>
            </wp:positionH>
            <wp:positionV relativeFrom="paragraph">
              <wp:posOffset>-621030</wp:posOffset>
            </wp:positionV>
            <wp:extent cx="3068320" cy="258064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8320" cy="2580640"/>
                    </a:xfrm>
                    <a:prstGeom prst="rect">
                      <a:avLst/>
                    </a:prstGeom>
                    <a:noFill/>
                  </pic:spPr>
                </pic:pic>
              </a:graphicData>
            </a:graphic>
            <wp14:sizeRelH relativeFrom="page">
              <wp14:pctWidth>0</wp14:pctWidth>
            </wp14:sizeRelH>
            <wp14:sizeRelV relativeFrom="page">
              <wp14:pctHeight>0</wp14:pctHeight>
            </wp14:sizeRelV>
          </wp:anchor>
        </w:drawing>
      </w:r>
    </w:p>
    <w:p w:rsidR="004564AD" w:rsidRPr="00C946D1" w:rsidRDefault="004564AD" w:rsidP="00030F0B">
      <w:pPr>
        <w:pStyle w:val="a3"/>
        <w:spacing w:after="0" w:line="360" w:lineRule="auto"/>
        <w:ind w:left="0"/>
        <w:jc w:val="both"/>
        <w:rPr>
          <w:rFonts w:ascii="Book Antiqua" w:hAnsi="Book Antiqua" w:cs="Book Antiqua"/>
          <w:sz w:val="24"/>
          <w:szCs w:val="24"/>
        </w:rPr>
      </w:pPr>
    </w:p>
    <w:sectPr w:rsidR="004564AD" w:rsidRPr="00C946D1" w:rsidSect="006C1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25C" w:rsidRDefault="0073325C" w:rsidP="00F0752B">
      <w:pPr>
        <w:spacing w:after="0" w:line="240" w:lineRule="auto"/>
      </w:pPr>
      <w:r>
        <w:separator/>
      </w:r>
    </w:p>
  </w:endnote>
  <w:endnote w:type="continuationSeparator" w:id="0">
    <w:p w:rsidR="0073325C" w:rsidRDefault="0073325C" w:rsidP="00F07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25C" w:rsidRDefault="0073325C" w:rsidP="00F0752B">
      <w:pPr>
        <w:spacing w:after="0" w:line="240" w:lineRule="auto"/>
      </w:pPr>
      <w:r>
        <w:separator/>
      </w:r>
    </w:p>
  </w:footnote>
  <w:footnote w:type="continuationSeparator" w:id="0">
    <w:p w:rsidR="0073325C" w:rsidRDefault="0073325C" w:rsidP="00F075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4EB7"/>
    <w:multiLevelType w:val="hybridMultilevel"/>
    <w:tmpl w:val="A70C073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190E6115"/>
    <w:multiLevelType w:val="hybridMultilevel"/>
    <w:tmpl w:val="1ED8A980"/>
    <w:lvl w:ilvl="0" w:tplc="39980BAA">
      <w:start w:val="1"/>
      <w:numFmt w:val="decimal"/>
      <w:lvlText w:val="%1."/>
      <w:lvlJc w:val="left"/>
      <w:pPr>
        <w:ind w:left="720" w:hanging="360"/>
      </w:pPr>
      <w:rPr>
        <w:rFonts w:cs="Times New Roman" w:hint="default"/>
        <w:b/>
        <w:bCs/>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2443BDC"/>
    <w:multiLevelType w:val="hybridMultilevel"/>
    <w:tmpl w:val="24FE7F5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3CE8494F"/>
    <w:multiLevelType w:val="hybridMultilevel"/>
    <w:tmpl w:val="821E184E"/>
    <w:lvl w:ilvl="0" w:tplc="04090019">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E5340AA"/>
    <w:multiLevelType w:val="hybridMultilevel"/>
    <w:tmpl w:val="096CF0D8"/>
    <w:lvl w:ilvl="0" w:tplc="E9284A7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41661C0F"/>
    <w:multiLevelType w:val="hybridMultilevel"/>
    <w:tmpl w:val="507C095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741A5FB7"/>
    <w:multiLevelType w:val="hybridMultilevel"/>
    <w:tmpl w:val="5756F06C"/>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num w:numId="1">
    <w:abstractNumId w:val="4"/>
  </w:num>
  <w:num w:numId="2">
    <w:abstractNumId w:val="6"/>
  </w:num>
  <w:num w:numId="3">
    <w:abstractNumId w:val="1"/>
  </w:num>
  <w:num w:numId="4">
    <w:abstractNumId w:val="2"/>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bordersDoNotSurroundHeader/>
  <w:bordersDoNotSurroundFooter/>
  <w:defaultTabStop w:val="720"/>
  <w:doNotHyphenateCaps/>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D92"/>
    <w:rsid w:val="00030F0B"/>
    <w:rsid w:val="00055592"/>
    <w:rsid w:val="00063C55"/>
    <w:rsid w:val="00095174"/>
    <w:rsid w:val="000A50DB"/>
    <w:rsid w:val="000C268C"/>
    <w:rsid w:val="000D341B"/>
    <w:rsid w:val="000E017E"/>
    <w:rsid w:val="000F006C"/>
    <w:rsid w:val="0010261D"/>
    <w:rsid w:val="001110AC"/>
    <w:rsid w:val="00113084"/>
    <w:rsid w:val="00132A80"/>
    <w:rsid w:val="00135152"/>
    <w:rsid w:val="0016135B"/>
    <w:rsid w:val="0016344F"/>
    <w:rsid w:val="00182382"/>
    <w:rsid w:val="0018429D"/>
    <w:rsid w:val="001A2627"/>
    <w:rsid w:val="001A6525"/>
    <w:rsid w:val="001A70C4"/>
    <w:rsid w:val="001B0BB4"/>
    <w:rsid w:val="001B0D02"/>
    <w:rsid w:val="001C209E"/>
    <w:rsid w:val="001C5F0E"/>
    <w:rsid w:val="001D611F"/>
    <w:rsid w:val="001E32D7"/>
    <w:rsid w:val="001E4FD3"/>
    <w:rsid w:val="001E6905"/>
    <w:rsid w:val="002048F5"/>
    <w:rsid w:val="002275CD"/>
    <w:rsid w:val="0023110A"/>
    <w:rsid w:val="00236AD5"/>
    <w:rsid w:val="002708FF"/>
    <w:rsid w:val="00282DB4"/>
    <w:rsid w:val="002A0C83"/>
    <w:rsid w:val="002A355A"/>
    <w:rsid w:val="002B4088"/>
    <w:rsid w:val="002B7A38"/>
    <w:rsid w:val="002C2F10"/>
    <w:rsid w:val="002C4B82"/>
    <w:rsid w:val="002D112F"/>
    <w:rsid w:val="002E3953"/>
    <w:rsid w:val="002E3E6D"/>
    <w:rsid w:val="002E4BC2"/>
    <w:rsid w:val="00304139"/>
    <w:rsid w:val="00316E21"/>
    <w:rsid w:val="00330850"/>
    <w:rsid w:val="00333A38"/>
    <w:rsid w:val="00337DD6"/>
    <w:rsid w:val="003408E1"/>
    <w:rsid w:val="00360AA8"/>
    <w:rsid w:val="00363A7F"/>
    <w:rsid w:val="003648CB"/>
    <w:rsid w:val="00374D5D"/>
    <w:rsid w:val="0039069D"/>
    <w:rsid w:val="003A2B8D"/>
    <w:rsid w:val="003A6089"/>
    <w:rsid w:val="003C230D"/>
    <w:rsid w:val="003D25DE"/>
    <w:rsid w:val="003E31C7"/>
    <w:rsid w:val="003E3A81"/>
    <w:rsid w:val="003F2F4D"/>
    <w:rsid w:val="00403F37"/>
    <w:rsid w:val="00421E83"/>
    <w:rsid w:val="0044580F"/>
    <w:rsid w:val="00451F77"/>
    <w:rsid w:val="004564AD"/>
    <w:rsid w:val="00485511"/>
    <w:rsid w:val="004975A4"/>
    <w:rsid w:val="004A4A93"/>
    <w:rsid w:val="004B1FAC"/>
    <w:rsid w:val="004B30DF"/>
    <w:rsid w:val="004C0AAF"/>
    <w:rsid w:val="004C59DE"/>
    <w:rsid w:val="004D5F83"/>
    <w:rsid w:val="004D7FD3"/>
    <w:rsid w:val="004E4C36"/>
    <w:rsid w:val="004F635A"/>
    <w:rsid w:val="00500B46"/>
    <w:rsid w:val="00502A11"/>
    <w:rsid w:val="00512EC7"/>
    <w:rsid w:val="0051702D"/>
    <w:rsid w:val="00520CE5"/>
    <w:rsid w:val="00546A75"/>
    <w:rsid w:val="00550434"/>
    <w:rsid w:val="0055404C"/>
    <w:rsid w:val="0058381B"/>
    <w:rsid w:val="00585521"/>
    <w:rsid w:val="00592728"/>
    <w:rsid w:val="00595FC0"/>
    <w:rsid w:val="005A1BEA"/>
    <w:rsid w:val="005A262B"/>
    <w:rsid w:val="005A4232"/>
    <w:rsid w:val="005A5752"/>
    <w:rsid w:val="005B6ECD"/>
    <w:rsid w:val="005C5E99"/>
    <w:rsid w:val="005C62A8"/>
    <w:rsid w:val="005C6A5F"/>
    <w:rsid w:val="005C6BAF"/>
    <w:rsid w:val="005D2913"/>
    <w:rsid w:val="005D29AC"/>
    <w:rsid w:val="005E6A6C"/>
    <w:rsid w:val="005F30B5"/>
    <w:rsid w:val="005F4D0A"/>
    <w:rsid w:val="005F5969"/>
    <w:rsid w:val="00601C8E"/>
    <w:rsid w:val="00602C35"/>
    <w:rsid w:val="0061473D"/>
    <w:rsid w:val="00615F74"/>
    <w:rsid w:val="00631005"/>
    <w:rsid w:val="00643E74"/>
    <w:rsid w:val="00645187"/>
    <w:rsid w:val="0067413C"/>
    <w:rsid w:val="00675304"/>
    <w:rsid w:val="00676A38"/>
    <w:rsid w:val="00682BF8"/>
    <w:rsid w:val="0068584C"/>
    <w:rsid w:val="00687912"/>
    <w:rsid w:val="006A0B41"/>
    <w:rsid w:val="006A4AC0"/>
    <w:rsid w:val="006B5F02"/>
    <w:rsid w:val="006C19C9"/>
    <w:rsid w:val="006C1D35"/>
    <w:rsid w:val="006D00FE"/>
    <w:rsid w:val="006D15F4"/>
    <w:rsid w:val="006D1742"/>
    <w:rsid w:val="006D7C0D"/>
    <w:rsid w:val="006D7E07"/>
    <w:rsid w:val="006F0D28"/>
    <w:rsid w:val="006F4638"/>
    <w:rsid w:val="00704571"/>
    <w:rsid w:val="00705E9A"/>
    <w:rsid w:val="00711554"/>
    <w:rsid w:val="007204D1"/>
    <w:rsid w:val="00722097"/>
    <w:rsid w:val="0073325C"/>
    <w:rsid w:val="007353F6"/>
    <w:rsid w:val="00740F03"/>
    <w:rsid w:val="007528FE"/>
    <w:rsid w:val="00755614"/>
    <w:rsid w:val="00761D30"/>
    <w:rsid w:val="00765E52"/>
    <w:rsid w:val="00772DFD"/>
    <w:rsid w:val="0077633D"/>
    <w:rsid w:val="0079071D"/>
    <w:rsid w:val="00797756"/>
    <w:rsid w:val="007D172E"/>
    <w:rsid w:val="007D4342"/>
    <w:rsid w:val="007E053F"/>
    <w:rsid w:val="007F1889"/>
    <w:rsid w:val="00801BD4"/>
    <w:rsid w:val="008053D0"/>
    <w:rsid w:val="0080713F"/>
    <w:rsid w:val="008078C0"/>
    <w:rsid w:val="00807D84"/>
    <w:rsid w:val="00836EED"/>
    <w:rsid w:val="00836FC4"/>
    <w:rsid w:val="008423D0"/>
    <w:rsid w:val="00862352"/>
    <w:rsid w:val="00874160"/>
    <w:rsid w:val="0088585C"/>
    <w:rsid w:val="008933AC"/>
    <w:rsid w:val="008A607F"/>
    <w:rsid w:val="008C14DE"/>
    <w:rsid w:val="008C23E9"/>
    <w:rsid w:val="008C3C50"/>
    <w:rsid w:val="008C7E46"/>
    <w:rsid w:val="008E0E66"/>
    <w:rsid w:val="008F2BE1"/>
    <w:rsid w:val="008F6685"/>
    <w:rsid w:val="00911586"/>
    <w:rsid w:val="0091181D"/>
    <w:rsid w:val="009175CF"/>
    <w:rsid w:val="00923720"/>
    <w:rsid w:val="00923E80"/>
    <w:rsid w:val="00943630"/>
    <w:rsid w:val="00944C8E"/>
    <w:rsid w:val="0096330A"/>
    <w:rsid w:val="00967EDE"/>
    <w:rsid w:val="00971C09"/>
    <w:rsid w:val="00992812"/>
    <w:rsid w:val="00996EDE"/>
    <w:rsid w:val="009C39F6"/>
    <w:rsid w:val="009E1402"/>
    <w:rsid w:val="009E2E5D"/>
    <w:rsid w:val="009E3E55"/>
    <w:rsid w:val="009F0199"/>
    <w:rsid w:val="009F0A8F"/>
    <w:rsid w:val="009F5F43"/>
    <w:rsid w:val="00A0207C"/>
    <w:rsid w:val="00A04137"/>
    <w:rsid w:val="00A130C5"/>
    <w:rsid w:val="00A15B23"/>
    <w:rsid w:val="00A22837"/>
    <w:rsid w:val="00A603C1"/>
    <w:rsid w:val="00A63B2E"/>
    <w:rsid w:val="00A8057F"/>
    <w:rsid w:val="00AA16AA"/>
    <w:rsid w:val="00AA4F14"/>
    <w:rsid w:val="00AA56E7"/>
    <w:rsid w:val="00AA624E"/>
    <w:rsid w:val="00AA6B58"/>
    <w:rsid w:val="00AB1AC1"/>
    <w:rsid w:val="00AB56B5"/>
    <w:rsid w:val="00AB60D7"/>
    <w:rsid w:val="00AC2FC2"/>
    <w:rsid w:val="00AC69D1"/>
    <w:rsid w:val="00AE3A67"/>
    <w:rsid w:val="00AF0C35"/>
    <w:rsid w:val="00AF66BD"/>
    <w:rsid w:val="00AF75BE"/>
    <w:rsid w:val="00AF78F6"/>
    <w:rsid w:val="00B016BF"/>
    <w:rsid w:val="00B0293A"/>
    <w:rsid w:val="00B13224"/>
    <w:rsid w:val="00B13C5F"/>
    <w:rsid w:val="00B20573"/>
    <w:rsid w:val="00B31D92"/>
    <w:rsid w:val="00B43094"/>
    <w:rsid w:val="00B45A80"/>
    <w:rsid w:val="00B522B4"/>
    <w:rsid w:val="00B77FB6"/>
    <w:rsid w:val="00B873B5"/>
    <w:rsid w:val="00B962F5"/>
    <w:rsid w:val="00B974ED"/>
    <w:rsid w:val="00BB79AB"/>
    <w:rsid w:val="00BE3FFD"/>
    <w:rsid w:val="00BE5FFF"/>
    <w:rsid w:val="00BF17E9"/>
    <w:rsid w:val="00BF197A"/>
    <w:rsid w:val="00BF546E"/>
    <w:rsid w:val="00BF78E5"/>
    <w:rsid w:val="00BF7B8E"/>
    <w:rsid w:val="00C109B2"/>
    <w:rsid w:val="00C21645"/>
    <w:rsid w:val="00C216B9"/>
    <w:rsid w:val="00C243CE"/>
    <w:rsid w:val="00C333E4"/>
    <w:rsid w:val="00C3472E"/>
    <w:rsid w:val="00C4305B"/>
    <w:rsid w:val="00C56561"/>
    <w:rsid w:val="00C639F0"/>
    <w:rsid w:val="00C714B0"/>
    <w:rsid w:val="00C7182E"/>
    <w:rsid w:val="00C76D2C"/>
    <w:rsid w:val="00C81CD6"/>
    <w:rsid w:val="00C823DC"/>
    <w:rsid w:val="00C85FFE"/>
    <w:rsid w:val="00C946D1"/>
    <w:rsid w:val="00C96740"/>
    <w:rsid w:val="00CA4589"/>
    <w:rsid w:val="00CC23D8"/>
    <w:rsid w:val="00CD5550"/>
    <w:rsid w:val="00CE4867"/>
    <w:rsid w:val="00D0290A"/>
    <w:rsid w:val="00D12C2D"/>
    <w:rsid w:val="00D21815"/>
    <w:rsid w:val="00D244B9"/>
    <w:rsid w:val="00D24874"/>
    <w:rsid w:val="00D26319"/>
    <w:rsid w:val="00D36F3E"/>
    <w:rsid w:val="00D62607"/>
    <w:rsid w:val="00D651AA"/>
    <w:rsid w:val="00D93727"/>
    <w:rsid w:val="00D956A6"/>
    <w:rsid w:val="00DA083B"/>
    <w:rsid w:val="00DA62E0"/>
    <w:rsid w:val="00DA7E3C"/>
    <w:rsid w:val="00DD38FE"/>
    <w:rsid w:val="00DD5313"/>
    <w:rsid w:val="00DD663E"/>
    <w:rsid w:val="00DE18FB"/>
    <w:rsid w:val="00DE4384"/>
    <w:rsid w:val="00E03A50"/>
    <w:rsid w:val="00E124FA"/>
    <w:rsid w:val="00E15F0D"/>
    <w:rsid w:val="00E25445"/>
    <w:rsid w:val="00E31397"/>
    <w:rsid w:val="00E346C7"/>
    <w:rsid w:val="00E3630D"/>
    <w:rsid w:val="00E45E16"/>
    <w:rsid w:val="00E46B8A"/>
    <w:rsid w:val="00E5351F"/>
    <w:rsid w:val="00E550B7"/>
    <w:rsid w:val="00E551ED"/>
    <w:rsid w:val="00E63931"/>
    <w:rsid w:val="00E90611"/>
    <w:rsid w:val="00E91076"/>
    <w:rsid w:val="00EA06D7"/>
    <w:rsid w:val="00EA239D"/>
    <w:rsid w:val="00EA24D8"/>
    <w:rsid w:val="00EA61A5"/>
    <w:rsid w:val="00EA6514"/>
    <w:rsid w:val="00EB364E"/>
    <w:rsid w:val="00EB4693"/>
    <w:rsid w:val="00EC6794"/>
    <w:rsid w:val="00F052C1"/>
    <w:rsid w:val="00F0752B"/>
    <w:rsid w:val="00F21416"/>
    <w:rsid w:val="00F23221"/>
    <w:rsid w:val="00F300E6"/>
    <w:rsid w:val="00F322FC"/>
    <w:rsid w:val="00F41C01"/>
    <w:rsid w:val="00F469B0"/>
    <w:rsid w:val="00F80B16"/>
    <w:rsid w:val="00F83FD4"/>
    <w:rsid w:val="00F8502B"/>
    <w:rsid w:val="00F86088"/>
    <w:rsid w:val="00F933EE"/>
    <w:rsid w:val="00FB1686"/>
    <w:rsid w:val="00FC45CB"/>
    <w:rsid w:val="00FF3700"/>
    <w:rsid w:val="00FF70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D35"/>
    <w:pPr>
      <w:spacing w:after="200" w:line="276" w:lineRule="auto"/>
    </w:pPr>
    <w:rPr>
      <w:rFonts w:cs="Calibri"/>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82382"/>
    <w:pPr>
      <w:ind w:left="720"/>
    </w:pPr>
  </w:style>
  <w:style w:type="character" w:styleId="a4">
    <w:name w:val="annotation reference"/>
    <w:basedOn w:val="a0"/>
    <w:uiPriority w:val="99"/>
    <w:semiHidden/>
    <w:rsid w:val="005B6ECD"/>
    <w:rPr>
      <w:rFonts w:cs="Times New Roman"/>
      <w:sz w:val="21"/>
    </w:rPr>
  </w:style>
  <w:style w:type="paragraph" w:styleId="a5">
    <w:name w:val="annotation text"/>
    <w:basedOn w:val="a"/>
    <w:link w:val="Char"/>
    <w:uiPriority w:val="99"/>
    <w:semiHidden/>
    <w:rsid w:val="005B6ECD"/>
    <w:rPr>
      <w:sz w:val="20"/>
      <w:szCs w:val="20"/>
    </w:rPr>
  </w:style>
  <w:style w:type="character" w:customStyle="1" w:styleId="Char">
    <w:name w:val="批注文字 Char"/>
    <w:basedOn w:val="a0"/>
    <w:link w:val="a5"/>
    <w:uiPriority w:val="99"/>
    <w:locked/>
    <w:rsid w:val="005B6ECD"/>
    <w:rPr>
      <w:rFonts w:cs="Times New Roman"/>
    </w:rPr>
  </w:style>
  <w:style w:type="paragraph" w:styleId="a6">
    <w:name w:val="annotation subject"/>
    <w:basedOn w:val="a5"/>
    <w:next w:val="a5"/>
    <w:link w:val="Char0"/>
    <w:uiPriority w:val="99"/>
    <w:semiHidden/>
    <w:rsid w:val="005B6ECD"/>
    <w:rPr>
      <w:rFonts w:cs="Times New Roman"/>
      <w:b/>
      <w:bCs/>
      <w:lang w:eastAsia="zh-CN"/>
    </w:rPr>
  </w:style>
  <w:style w:type="character" w:customStyle="1" w:styleId="Char0">
    <w:name w:val="批注主题 Char"/>
    <w:basedOn w:val="Char"/>
    <w:link w:val="a6"/>
    <w:uiPriority w:val="99"/>
    <w:semiHidden/>
    <w:locked/>
    <w:rsid w:val="005B6ECD"/>
    <w:rPr>
      <w:rFonts w:cs="Times New Roman"/>
      <w:b/>
    </w:rPr>
  </w:style>
  <w:style w:type="paragraph" w:styleId="a7">
    <w:name w:val="Balloon Text"/>
    <w:basedOn w:val="a"/>
    <w:link w:val="Char1"/>
    <w:uiPriority w:val="99"/>
    <w:semiHidden/>
    <w:rsid w:val="005B6ECD"/>
    <w:pPr>
      <w:spacing w:after="0" w:line="240" w:lineRule="auto"/>
    </w:pPr>
    <w:rPr>
      <w:rFonts w:cs="Times New Roman"/>
      <w:sz w:val="18"/>
      <w:szCs w:val="18"/>
      <w:lang w:eastAsia="zh-CN"/>
    </w:rPr>
  </w:style>
  <w:style w:type="character" w:customStyle="1" w:styleId="Char1">
    <w:name w:val="批注框文本 Char"/>
    <w:basedOn w:val="a0"/>
    <w:link w:val="a7"/>
    <w:uiPriority w:val="99"/>
    <w:semiHidden/>
    <w:locked/>
    <w:rsid w:val="005B6ECD"/>
    <w:rPr>
      <w:sz w:val="18"/>
    </w:rPr>
  </w:style>
  <w:style w:type="character" w:styleId="a8">
    <w:name w:val="Hyperlink"/>
    <w:basedOn w:val="a0"/>
    <w:uiPriority w:val="99"/>
    <w:rsid w:val="00DA62E0"/>
    <w:rPr>
      <w:rFonts w:cs="Times New Roman"/>
      <w:color w:val="0000FF"/>
      <w:u w:val="single"/>
    </w:rPr>
  </w:style>
  <w:style w:type="character" w:customStyle="1" w:styleId="apple-converted-space">
    <w:name w:val="apple-converted-space"/>
    <w:basedOn w:val="a0"/>
    <w:uiPriority w:val="99"/>
    <w:rsid w:val="008C7E46"/>
    <w:rPr>
      <w:rFonts w:cs="Times New Roman"/>
    </w:rPr>
  </w:style>
  <w:style w:type="paragraph" w:styleId="a9">
    <w:name w:val="header"/>
    <w:basedOn w:val="a"/>
    <w:link w:val="Char2"/>
    <w:uiPriority w:val="99"/>
    <w:rsid w:val="00F0752B"/>
    <w:pPr>
      <w:pBdr>
        <w:bottom w:val="single" w:sz="6" w:space="1" w:color="auto"/>
      </w:pBdr>
      <w:tabs>
        <w:tab w:val="center" w:pos="4153"/>
        <w:tab w:val="right" w:pos="8306"/>
      </w:tabs>
      <w:snapToGrid w:val="0"/>
      <w:spacing w:line="240" w:lineRule="auto"/>
      <w:jc w:val="center"/>
    </w:pPr>
    <w:rPr>
      <w:rFonts w:cs="Times New Roman"/>
      <w:sz w:val="18"/>
      <w:szCs w:val="18"/>
      <w:lang w:eastAsia="zh-CN"/>
    </w:rPr>
  </w:style>
  <w:style w:type="character" w:customStyle="1" w:styleId="Char2">
    <w:name w:val="页眉 Char"/>
    <w:basedOn w:val="a0"/>
    <w:link w:val="a9"/>
    <w:uiPriority w:val="99"/>
    <w:locked/>
    <w:rsid w:val="00F0752B"/>
    <w:rPr>
      <w:sz w:val="18"/>
    </w:rPr>
  </w:style>
  <w:style w:type="paragraph" w:styleId="aa">
    <w:name w:val="footer"/>
    <w:basedOn w:val="a"/>
    <w:link w:val="Char3"/>
    <w:uiPriority w:val="99"/>
    <w:rsid w:val="00F0752B"/>
    <w:pPr>
      <w:tabs>
        <w:tab w:val="center" w:pos="4153"/>
        <w:tab w:val="right" w:pos="8306"/>
      </w:tabs>
      <w:snapToGrid w:val="0"/>
      <w:spacing w:line="240" w:lineRule="auto"/>
    </w:pPr>
    <w:rPr>
      <w:rFonts w:cs="Times New Roman"/>
      <w:sz w:val="18"/>
      <w:szCs w:val="18"/>
      <w:lang w:eastAsia="zh-CN"/>
    </w:rPr>
  </w:style>
  <w:style w:type="character" w:customStyle="1" w:styleId="Char3">
    <w:name w:val="页脚 Char"/>
    <w:basedOn w:val="a0"/>
    <w:link w:val="aa"/>
    <w:uiPriority w:val="99"/>
    <w:locked/>
    <w:rsid w:val="00F0752B"/>
    <w:rPr>
      <w:sz w:val="18"/>
    </w:rPr>
  </w:style>
  <w:style w:type="character" w:styleId="ab">
    <w:name w:val="Strong"/>
    <w:basedOn w:val="a0"/>
    <w:uiPriority w:val="99"/>
    <w:qFormat/>
    <w:locked/>
    <w:rsid w:val="00BB79AB"/>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D35"/>
    <w:pPr>
      <w:spacing w:after="200" w:line="276" w:lineRule="auto"/>
    </w:pPr>
    <w:rPr>
      <w:rFonts w:cs="Calibri"/>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82382"/>
    <w:pPr>
      <w:ind w:left="720"/>
    </w:pPr>
  </w:style>
  <w:style w:type="character" w:styleId="a4">
    <w:name w:val="annotation reference"/>
    <w:basedOn w:val="a0"/>
    <w:uiPriority w:val="99"/>
    <w:semiHidden/>
    <w:rsid w:val="005B6ECD"/>
    <w:rPr>
      <w:rFonts w:cs="Times New Roman"/>
      <w:sz w:val="21"/>
    </w:rPr>
  </w:style>
  <w:style w:type="paragraph" w:styleId="a5">
    <w:name w:val="annotation text"/>
    <w:basedOn w:val="a"/>
    <w:link w:val="Char"/>
    <w:uiPriority w:val="99"/>
    <w:semiHidden/>
    <w:rsid w:val="005B6ECD"/>
    <w:rPr>
      <w:sz w:val="20"/>
      <w:szCs w:val="20"/>
    </w:rPr>
  </w:style>
  <w:style w:type="character" w:customStyle="1" w:styleId="Char">
    <w:name w:val="批注文字 Char"/>
    <w:basedOn w:val="a0"/>
    <w:link w:val="a5"/>
    <w:uiPriority w:val="99"/>
    <w:locked/>
    <w:rsid w:val="005B6ECD"/>
    <w:rPr>
      <w:rFonts w:cs="Times New Roman"/>
    </w:rPr>
  </w:style>
  <w:style w:type="paragraph" w:styleId="a6">
    <w:name w:val="annotation subject"/>
    <w:basedOn w:val="a5"/>
    <w:next w:val="a5"/>
    <w:link w:val="Char0"/>
    <w:uiPriority w:val="99"/>
    <w:semiHidden/>
    <w:rsid w:val="005B6ECD"/>
    <w:rPr>
      <w:rFonts w:cs="Times New Roman"/>
      <w:b/>
      <w:bCs/>
      <w:lang w:eastAsia="zh-CN"/>
    </w:rPr>
  </w:style>
  <w:style w:type="character" w:customStyle="1" w:styleId="Char0">
    <w:name w:val="批注主题 Char"/>
    <w:basedOn w:val="Char"/>
    <w:link w:val="a6"/>
    <w:uiPriority w:val="99"/>
    <w:semiHidden/>
    <w:locked/>
    <w:rsid w:val="005B6ECD"/>
    <w:rPr>
      <w:rFonts w:cs="Times New Roman"/>
      <w:b/>
    </w:rPr>
  </w:style>
  <w:style w:type="paragraph" w:styleId="a7">
    <w:name w:val="Balloon Text"/>
    <w:basedOn w:val="a"/>
    <w:link w:val="Char1"/>
    <w:uiPriority w:val="99"/>
    <w:semiHidden/>
    <w:rsid w:val="005B6ECD"/>
    <w:pPr>
      <w:spacing w:after="0" w:line="240" w:lineRule="auto"/>
    </w:pPr>
    <w:rPr>
      <w:rFonts w:cs="Times New Roman"/>
      <w:sz w:val="18"/>
      <w:szCs w:val="18"/>
      <w:lang w:eastAsia="zh-CN"/>
    </w:rPr>
  </w:style>
  <w:style w:type="character" w:customStyle="1" w:styleId="Char1">
    <w:name w:val="批注框文本 Char"/>
    <w:basedOn w:val="a0"/>
    <w:link w:val="a7"/>
    <w:uiPriority w:val="99"/>
    <w:semiHidden/>
    <w:locked/>
    <w:rsid w:val="005B6ECD"/>
    <w:rPr>
      <w:sz w:val="18"/>
    </w:rPr>
  </w:style>
  <w:style w:type="character" w:styleId="a8">
    <w:name w:val="Hyperlink"/>
    <w:basedOn w:val="a0"/>
    <w:uiPriority w:val="99"/>
    <w:rsid w:val="00DA62E0"/>
    <w:rPr>
      <w:rFonts w:cs="Times New Roman"/>
      <w:color w:val="0000FF"/>
      <w:u w:val="single"/>
    </w:rPr>
  </w:style>
  <w:style w:type="character" w:customStyle="1" w:styleId="apple-converted-space">
    <w:name w:val="apple-converted-space"/>
    <w:basedOn w:val="a0"/>
    <w:uiPriority w:val="99"/>
    <w:rsid w:val="008C7E46"/>
    <w:rPr>
      <w:rFonts w:cs="Times New Roman"/>
    </w:rPr>
  </w:style>
  <w:style w:type="paragraph" w:styleId="a9">
    <w:name w:val="header"/>
    <w:basedOn w:val="a"/>
    <w:link w:val="Char2"/>
    <w:uiPriority w:val="99"/>
    <w:rsid w:val="00F0752B"/>
    <w:pPr>
      <w:pBdr>
        <w:bottom w:val="single" w:sz="6" w:space="1" w:color="auto"/>
      </w:pBdr>
      <w:tabs>
        <w:tab w:val="center" w:pos="4153"/>
        <w:tab w:val="right" w:pos="8306"/>
      </w:tabs>
      <w:snapToGrid w:val="0"/>
      <w:spacing w:line="240" w:lineRule="auto"/>
      <w:jc w:val="center"/>
    </w:pPr>
    <w:rPr>
      <w:rFonts w:cs="Times New Roman"/>
      <w:sz w:val="18"/>
      <w:szCs w:val="18"/>
      <w:lang w:eastAsia="zh-CN"/>
    </w:rPr>
  </w:style>
  <w:style w:type="character" w:customStyle="1" w:styleId="Char2">
    <w:name w:val="页眉 Char"/>
    <w:basedOn w:val="a0"/>
    <w:link w:val="a9"/>
    <w:uiPriority w:val="99"/>
    <w:locked/>
    <w:rsid w:val="00F0752B"/>
    <w:rPr>
      <w:sz w:val="18"/>
    </w:rPr>
  </w:style>
  <w:style w:type="paragraph" w:styleId="aa">
    <w:name w:val="footer"/>
    <w:basedOn w:val="a"/>
    <w:link w:val="Char3"/>
    <w:uiPriority w:val="99"/>
    <w:rsid w:val="00F0752B"/>
    <w:pPr>
      <w:tabs>
        <w:tab w:val="center" w:pos="4153"/>
        <w:tab w:val="right" w:pos="8306"/>
      </w:tabs>
      <w:snapToGrid w:val="0"/>
      <w:spacing w:line="240" w:lineRule="auto"/>
    </w:pPr>
    <w:rPr>
      <w:rFonts w:cs="Times New Roman"/>
      <w:sz w:val="18"/>
      <w:szCs w:val="18"/>
      <w:lang w:eastAsia="zh-CN"/>
    </w:rPr>
  </w:style>
  <w:style w:type="character" w:customStyle="1" w:styleId="Char3">
    <w:name w:val="页脚 Char"/>
    <w:basedOn w:val="a0"/>
    <w:link w:val="aa"/>
    <w:uiPriority w:val="99"/>
    <w:locked/>
    <w:rsid w:val="00F0752B"/>
    <w:rPr>
      <w:sz w:val="18"/>
    </w:rPr>
  </w:style>
  <w:style w:type="character" w:styleId="ab">
    <w:name w:val="Strong"/>
    <w:basedOn w:val="a0"/>
    <w:uiPriority w:val="99"/>
    <w:qFormat/>
    <w:locked/>
    <w:rsid w:val="00BB79AB"/>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018482">
      <w:marLeft w:val="0"/>
      <w:marRight w:val="0"/>
      <w:marTop w:val="0"/>
      <w:marBottom w:val="0"/>
      <w:divBdr>
        <w:top w:val="none" w:sz="0" w:space="0" w:color="auto"/>
        <w:left w:val="none" w:sz="0" w:space="0" w:color="auto"/>
        <w:bottom w:val="none" w:sz="0" w:space="0" w:color="auto"/>
        <w:right w:val="none" w:sz="0" w:space="0" w:color="auto"/>
      </w:divBdr>
    </w:div>
    <w:div w:id="1669018483">
      <w:marLeft w:val="0"/>
      <w:marRight w:val="0"/>
      <w:marTop w:val="0"/>
      <w:marBottom w:val="0"/>
      <w:divBdr>
        <w:top w:val="none" w:sz="0" w:space="0" w:color="auto"/>
        <w:left w:val="none" w:sz="0" w:space="0" w:color="auto"/>
        <w:bottom w:val="none" w:sz="0" w:space="0" w:color="auto"/>
        <w:right w:val="none" w:sz="0" w:space="0" w:color="auto"/>
      </w:divBdr>
    </w:div>
    <w:div w:id="1669018484">
      <w:marLeft w:val="0"/>
      <w:marRight w:val="0"/>
      <w:marTop w:val="0"/>
      <w:marBottom w:val="0"/>
      <w:divBdr>
        <w:top w:val="none" w:sz="0" w:space="0" w:color="auto"/>
        <w:left w:val="none" w:sz="0" w:space="0" w:color="auto"/>
        <w:bottom w:val="none" w:sz="0" w:space="0" w:color="auto"/>
        <w:right w:val="none" w:sz="0" w:space="0" w:color="auto"/>
      </w:divBdr>
    </w:div>
    <w:div w:id="1669018485">
      <w:marLeft w:val="0"/>
      <w:marRight w:val="0"/>
      <w:marTop w:val="0"/>
      <w:marBottom w:val="0"/>
      <w:divBdr>
        <w:top w:val="none" w:sz="0" w:space="0" w:color="auto"/>
        <w:left w:val="none" w:sz="0" w:space="0" w:color="auto"/>
        <w:bottom w:val="none" w:sz="0" w:space="0" w:color="auto"/>
        <w:right w:val="none" w:sz="0" w:space="0" w:color="auto"/>
      </w:divBdr>
    </w:div>
    <w:div w:id="1669018486">
      <w:marLeft w:val="0"/>
      <w:marRight w:val="0"/>
      <w:marTop w:val="0"/>
      <w:marBottom w:val="0"/>
      <w:divBdr>
        <w:top w:val="none" w:sz="0" w:space="0" w:color="auto"/>
        <w:left w:val="none" w:sz="0" w:space="0" w:color="auto"/>
        <w:bottom w:val="none" w:sz="0" w:space="0" w:color="auto"/>
        <w:right w:val="none" w:sz="0" w:space="0" w:color="auto"/>
      </w:divBdr>
    </w:div>
    <w:div w:id="1669018487">
      <w:marLeft w:val="0"/>
      <w:marRight w:val="0"/>
      <w:marTop w:val="0"/>
      <w:marBottom w:val="0"/>
      <w:divBdr>
        <w:top w:val="none" w:sz="0" w:space="0" w:color="auto"/>
        <w:left w:val="none" w:sz="0" w:space="0" w:color="auto"/>
        <w:bottom w:val="none" w:sz="0" w:space="0" w:color="auto"/>
        <w:right w:val="none" w:sz="0" w:space="0" w:color="auto"/>
      </w:divBdr>
    </w:div>
    <w:div w:id="1669018488">
      <w:marLeft w:val="0"/>
      <w:marRight w:val="0"/>
      <w:marTop w:val="0"/>
      <w:marBottom w:val="0"/>
      <w:divBdr>
        <w:top w:val="none" w:sz="0" w:space="0" w:color="auto"/>
        <w:left w:val="none" w:sz="0" w:space="0" w:color="auto"/>
        <w:bottom w:val="none" w:sz="0" w:space="0" w:color="auto"/>
        <w:right w:val="none" w:sz="0" w:space="0" w:color="auto"/>
      </w:divBdr>
    </w:div>
    <w:div w:id="1669018489">
      <w:marLeft w:val="0"/>
      <w:marRight w:val="0"/>
      <w:marTop w:val="0"/>
      <w:marBottom w:val="0"/>
      <w:divBdr>
        <w:top w:val="none" w:sz="0" w:space="0" w:color="auto"/>
        <w:left w:val="none" w:sz="0" w:space="0" w:color="auto"/>
        <w:bottom w:val="none" w:sz="0" w:space="0" w:color="auto"/>
        <w:right w:val="none" w:sz="0" w:space="0" w:color="auto"/>
      </w:divBdr>
    </w:div>
    <w:div w:id="1669018490">
      <w:marLeft w:val="0"/>
      <w:marRight w:val="0"/>
      <w:marTop w:val="0"/>
      <w:marBottom w:val="0"/>
      <w:divBdr>
        <w:top w:val="none" w:sz="0" w:space="0" w:color="auto"/>
        <w:left w:val="none" w:sz="0" w:space="0" w:color="auto"/>
        <w:bottom w:val="none" w:sz="0" w:space="0" w:color="auto"/>
        <w:right w:val="none" w:sz="0" w:space="0" w:color="auto"/>
      </w:divBdr>
    </w:div>
    <w:div w:id="1669018491">
      <w:marLeft w:val="0"/>
      <w:marRight w:val="0"/>
      <w:marTop w:val="0"/>
      <w:marBottom w:val="0"/>
      <w:divBdr>
        <w:top w:val="none" w:sz="0" w:space="0" w:color="auto"/>
        <w:left w:val="none" w:sz="0" w:space="0" w:color="auto"/>
        <w:bottom w:val="none" w:sz="0" w:space="0" w:color="auto"/>
        <w:right w:val="none" w:sz="0" w:space="0" w:color="auto"/>
      </w:divBdr>
    </w:div>
    <w:div w:id="1669018492">
      <w:marLeft w:val="0"/>
      <w:marRight w:val="0"/>
      <w:marTop w:val="0"/>
      <w:marBottom w:val="0"/>
      <w:divBdr>
        <w:top w:val="none" w:sz="0" w:space="0" w:color="auto"/>
        <w:left w:val="none" w:sz="0" w:space="0" w:color="auto"/>
        <w:bottom w:val="none" w:sz="0" w:space="0" w:color="auto"/>
        <w:right w:val="none" w:sz="0" w:space="0" w:color="auto"/>
      </w:divBdr>
    </w:div>
    <w:div w:id="1669018493">
      <w:marLeft w:val="0"/>
      <w:marRight w:val="0"/>
      <w:marTop w:val="0"/>
      <w:marBottom w:val="0"/>
      <w:divBdr>
        <w:top w:val="none" w:sz="0" w:space="0" w:color="auto"/>
        <w:left w:val="none" w:sz="0" w:space="0" w:color="auto"/>
        <w:bottom w:val="none" w:sz="0" w:space="0" w:color="auto"/>
        <w:right w:val="none" w:sz="0" w:space="0" w:color="auto"/>
      </w:divBdr>
    </w:div>
    <w:div w:id="1669018494">
      <w:marLeft w:val="0"/>
      <w:marRight w:val="0"/>
      <w:marTop w:val="0"/>
      <w:marBottom w:val="0"/>
      <w:divBdr>
        <w:top w:val="none" w:sz="0" w:space="0" w:color="auto"/>
        <w:left w:val="none" w:sz="0" w:space="0" w:color="auto"/>
        <w:bottom w:val="none" w:sz="0" w:space="0" w:color="auto"/>
        <w:right w:val="none" w:sz="0" w:space="0" w:color="auto"/>
      </w:divBdr>
    </w:div>
    <w:div w:id="1669018495">
      <w:marLeft w:val="0"/>
      <w:marRight w:val="0"/>
      <w:marTop w:val="0"/>
      <w:marBottom w:val="0"/>
      <w:divBdr>
        <w:top w:val="none" w:sz="0" w:space="0" w:color="auto"/>
        <w:left w:val="none" w:sz="0" w:space="0" w:color="auto"/>
        <w:bottom w:val="none" w:sz="0" w:space="0" w:color="auto"/>
        <w:right w:val="none" w:sz="0" w:space="0" w:color="auto"/>
      </w:divBdr>
    </w:div>
    <w:div w:id="1669018496">
      <w:marLeft w:val="0"/>
      <w:marRight w:val="0"/>
      <w:marTop w:val="0"/>
      <w:marBottom w:val="0"/>
      <w:divBdr>
        <w:top w:val="none" w:sz="0" w:space="0" w:color="auto"/>
        <w:left w:val="none" w:sz="0" w:space="0" w:color="auto"/>
        <w:bottom w:val="none" w:sz="0" w:space="0" w:color="auto"/>
        <w:right w:val="none" w:sz="0" w:space="0" w:color="auto"/>
      </w:divBdr>
    </w:div>
    <w:div w:id="1669018497">
      <w:marLeft w:val="0"/>
      <w:marRight w:val="0"/>
      <w:marTop w:val="0"/>
      <w:marBottom w:val="0"/>
      <w:divBdr>
        <w:top w:val="none" w:sz="0" w:space="0" w:color="auto"/>
        <w:left w:val="none" w:sz="0" w:space="0" w:color="auto"/>
        <w:bottom w:val="none" w:sz="0" w:space="0" w:color="auto"/>
        <w:right w:val="none" w:sz="0" w:space="0" w:color="auto"/>
      </w:divBdr>
    </w:div>
    <w:div w:id="1669018498">
      <w:marLeft w:val="0"/>
      <w:marRight w:val="0"/>
      <w:marTop w:val="0"/>
      <w:marBottom w:val="0"/>
      <w:divBdr>
        <w:top w:val="none" w:sz="0" w:space="0" w:color="auto"/>
        <w:left w:val="none" w:sz="0" w:space="0" w:color="auto"/>
        <w:bottom w:val="none" w:sz="0" w:space="0" w:color="auto"/>
        <w:right w:val="none" w:sz="0" w:space="0" w:color="auto"/>
      </w:divBdr>
    </w:div>
    <w:div w:id="1669018499">
      <w:marLeft w:val="0"/>
      <w:marRight w:val="0"/>
      <w:marTop w:val="0"/>
      <w:marBottom w:val="0"/>
      <w:divBdr>
        <w:top w:val="none" w:sz="0" w:space="0" w:color="auto"/>
        <w:left w:val="none" w:sz="0" w:space="0" w:color="auto"/>
        <w:bottom w:val="none" w:sz="0" w:space="0" w:color="auto"/>
        <w:right w:val="none" w:sz="0" w:space="0" w:color="auto"/>
      </w:divBdr>
    </w:div>
    <w:div w:id="1669018500">
      <w:marLeft w:val="0"/>
      <w:marRight w:val="0"/>
      <w:marTop w:val="0"/>
      <w:marBottom w:val="0"/>
      <w:divBdr>
        <w:top w:val="none" w:sz="0" w:space="0" w:color="auto"/>
        <w:left w:val="none" w:sz="0" w:space="0" w:color="auto"/>
        <w:bottom w:val="none" w:sz="0" w:space="0" w:color="auto"/>
        <w:right w:val="none" w:sz="0" w:space="0" w:color="auto"/>
      </w:divBdr>
    </w:div>
    <w:div w:id="1669018501">
      <w:marLeft w:val="0"/>
      <w:marRight w:val="0"/>
      <w:marTop w:val="0"/>
      <w:marBottom w:val="0"/>
      <w:divBdr>
        <w:top w:val="none" w:sz="0" w:space="0" w:color="auto"/>
        <w:left w:val="none" w:sz="0" w:space="0" w:color="auto"/>
        <w:bottom w:val="none" w:sz="0" w:space="0" w:color="auto"/>
        <w:right w:val="none" w:sz="0" w:space="0" w:color="auto"/>
      </w:divBdr>
    </w:div>
    <w:div w:id="1669018502">
      <w:marLeft w:val="0"/>
      <w:marRight w:val="0"/>
      <w:marTop w:val="0"/>
      <w:marBottom w:val="0"/>
      <w:divBdr>
        <w:top w:val="none" w:sz="0" w:space="0" w:color="auto"/>
        <w:left w:val="none" w:sz="0" w:space="0" w:color="auto"/>
        <w:bottom w:val="none" w:sz="0" w:space="0" w:color="auto"/>
        <w:right w:val="none" w:sz="0" w:space="0" w:color="auto"/>
      </w:divBdr>
    </w:div>
    <w:div w:id="1669018503">
      <w:marLeft w:val="0"/>
      <w:marRight w:val="0"/>
      <w:marTop w:val="0"/>
      <w:marBottom w:val="0"/>
      <w:divBdr>
        <w:top w:val="none" w:sz="0" w:space="0" w:color="auto"/>
        <w:left w:val="none" w:sz="0" w:space="0" w:color="auto"/>
        <w:bottom w:val="none" w:sz="0" w:space="0" w:color="auto"/>
        <w:right w:val="none" w:sz="0" w:space="0" w:color="auto"/>
      </w:divBdr>
    </w:div>
    <w:div w:id="1669018504">
      <w:marLeft w:val="0"/>
      <w:marRight w:val="0"/>
      <w:marTop w:val="0"/>
      <w:marBottom w:val="0"/>
      <w:divBdr>
        <w:top w:val="none" w:sz="0" w:space="0" w:color="auto"/>
        <w:left w:val="none" w:sz="0" w:space="0" w:color="auto"/>
        <w:bottom w:val="none" w:sz="0" w:space="0" w:color="auto"/>
        <w:right w:val="none" w:sz="0" w:space="0" w:color="auto"/>
      </w:divBdr>
    </w:div>
    <w:div w:id="1669018505">
      <w:marLeft w:val="0"/>
      <w:marRight w:val="0"/>
      <w:marTop w:val="0"/>
      <w:marBottom w:val="0"/>
      <w:divBdr>
        <w:top w:val="none" w:sz="0" w:space="0" w:color="auto"/>
        <w:left w:val="none" w:sz="0" w:space="0" w:color="auto"/>
        <w:bottom w:val="none" w:sz="0" w:space="0" w:color="auto"/>
        <w:right w:val="none" w:sz="0" w:space="0" w:color="auto"/>
      </w:divBdr>
    </w:div>
    <w:div w:id="1669018506">
      <w:marLeft w:val="0"/>
      <w:marRight w:val="0"/>
      <w:marTop w:val="0"/>
      <w:marBottom w:val="0"/>
      <w:divBdr>
        <w:top w:val="none" w:sz="0" w:space="0" w:color="auto"/>
        <w:left w:val="none" w:sz="0" w:space="0" w:color="auto"/>
        <w:bottom w:val="none" w:sz="0" w:space="0" w:color="auto"/>
        <w:right w:val="none" w:sz="0" w:space="0" w:color="auto"/>
      </w:divBdr>
    </w:div>
    <w:div w:id="1669018507">
      <w:marLeft w:val="0"/>
      <w:marRight w:val="0"/>
      <w:marTop w:val="0"/>
      <w:marBottom w:val="0"/>
      <w:divBdr>
        <w:top w:val="none" w:sz="0" w:space="0" w:color="auto"/>
        <w:left w:val="none" w:sz="0" w:space="0" w:color="auto"/>
        <w:bottom w:val="none" w:sz="0" w:space="0" w:color="auto"/>
        <w:right w:val="none" w:sz="0" w:space="0" w:color="auto"/>
      </w:divBdr>
    </w:div>
    <w:div w:id="1669018508">
      <w:marLeft w:val="0"/>
      <w:marRight w:val="0"/>
      <w:marTop w:val="0"/>
      <w:marBottom w:val="0"/>
      <w:divBdr>
        <w:top w:val="none" w:sz="0" w:space="0" w:color="auto"/>
        <w:left w:val="none" w:sz="0" w:space="0" w:color="auto"/>
        <w:bottom w:val="none" w:sz="0" w:space="0" w:color="auto"/>
        <w:right w:val="none" w:sz="0" w:space="0" w:color="auto"/>
      </w:divBdr>
    </w:div>
    <w:div w:id="1669018509">
      <w:marLeft w:val="0"/>
      <w:marRight w:val="0"/>
      <w:marTop w:val="0"/>
      <w:marBottom w:val="0"/>
      <w:divBdr>
        <w:top w:val="none" w:sz="0" w:space="0" w:color="auto"/>
        <w:left w:val="none" w:sz="0" w:space="0" w:color="auto"/>
        <w:bottom w:val="none" w:sz="0" w:space="0" w:color="auto"/>
        <w:right w:val="none" w:sz="0" w:space="0" w:color="auto"/>
      </w:divBdr>
    </w:div>
    <w:div w:id="1669018510">
      <w:marLeft w:val="0"/>
      <w:marRight w:val="0"/>
      <w:marTop w:val="0"/>
      <w:marBottom w:val="0"/>
      <w:divBdr>
        <w:top w:val="none" w:sz="0" w:space="0" w:color="auto"/>
        <w:left w:val="none" w:sz="0" w:space="0" w:color="auto"/>
        <w:bottom w:val="none" w:sz="0" w:space="0" w:color="auto"/>
        <w:right w:val="none" w:sz="0" w:space="0" w:color="auto"/>
      </w:divBdr>
    </w:div>
    <w:div w:id="1669018511">
      <w:marLeft w:val="0"/>
      <w:marRight w:val="0"/>
      <w:marTop w:val="0"/>
      <w:marBottom w:val="0"/>
      <w:divBdr>
        <w:top w:val="none" w:sz="0" w:space="0" w:color="auto"/>
        <w:left w:val="none" w:sz="0" w:space="0" w:color="auto"/>
        <w:bottom w:val="none" w:sz="0" w:space="0" w:color="auto"/>
        <w:right w:val="none" w:sz="0" w:space="0" w:color="auto"/>
      </w:divBdr>
    </w:div>
    <w:div w:id="1669018512">
      <w:marLeft w:val="0"/>
      <w:marRight w:val="0"/>
      <w:marTop w:val="0"/>
      <w:marBottom w:val="0"/>
      <w:divBdr>
        <w:top w:val="none" w:sz="0" w:space="0" w:color="auto"/>
        <w:left w:val="none" w:sz="0" w:space="0" w:color="auto"/>
        <w:bottom w:val="none" w:sz="0" w:space="0" w:color="auto"/>
        <w:right w:val="none" w:sz="0" w:space="0" w:color="auto"/>
      </w:divBdr>
    </w:div>
    <w:div w:id="1669018513">
      <w:marLeft w:val="0"/>
      <w:marRight w:val="0"/>
      <w:marTop w:val="0"/>
      <w:marBottom w:val="0"/>
      <w:divBdr>
        <w:top w:val="none" w:sz="0" w:space="0" w:color="auto"/>
        <w:left w:val="none" w:sz="0" w:space="0" w:color="auto"/>
        <w:bottom w:val="none" w:sz="0" w:space="0" w:color="auto"/>
        <w:right w:val="none" w:sz="0" w:space="0" w:color="auto"/>
      </w:divBdr>
    </w:div>
    <w:div w:id="1669018514">
      <w:marLeft w:val="0"/>
      <w:marRight w:val="0"/>
      <w:marTop w:val="0"/>
      <w:marBottom w:val="0"/>
      <w:divBdr>
        <w:top w:val="none" w:sz="0" w:space="0" w:color="auto"/>
        <w:left w:val="none" w:sz="0" w:space="0" w:color="auto"/>
        <w:bottom w:val="none" w:sz="0" w:space="0" w:color="auto"/>
        <w:right w:val="none" w:sz="0" w:space="0" w:color="auto"/>
      </w:divBdr>
    </w:div>
    <w:div w:id="1669018515">
      <w:marLeft w:val="0"/>
      <w:marRight w:val="0"/>
      <w:marTop w:val="0"/>
      <w:marBottom w:val="0"/>
      <w:divBdr>
        <w:top w:val="none" w:sz="0" w:space="0" w:color="auto"/>
        <w:left w:val="none" w:sz="0" w:space="0" w:color="auto"/>
        <w:bottom w:val="none" w:sz="0" w:space="0" w:color="auto"/>
        <w:right w:val="none" w:sz="0" w:space="0" w:color="auto"/>
      </w:divBdr>
    </w:div>
    <w:div w:id="1669018516">
      <w:marLeft w:val="0"/>
      <w:marRight w:val="0"/>
      <w:marTop w:val="0"/>
      <w:marBottom w:val="0"/>
      <w:divBdr>
        <w:top w:val="none" w:sz="0" w:space="0" w:color="auto"/>
        <w:left w:val="none" w:sz="0" w:space="0" w:color="auto"/>
        <w:bottom w:val="none" w:sz="0" w:space="0" w:color="auto"/>
        <w:right w:val="none" w:sz="0" w:space="0" w:color="auto"/>
      </w:divBdr>
    </w:div>
    <w:div w:id="1669018517">
      <w:marLeft w:val="0"/>
      <w:marRight w:val="0"/>
      <w:marTop w:val="0"/>
      <w:marBottom w:val="0"/>
      <w:divBdr>
        <w:top w:val="none" w:sz="0" w:space="0" w:color="auto"/>
        <w:left w:val="none" w:sz="0" w:space="0" w:color="auto"/>
        <w:bottom w:val="none" w:sz="0" w:space="0" w:color="auto"/>
        <w:right w:val="none" w:sz="0" w:space="0" w:color="auto"/>
      </w:divBdr>
    </w:div>
    <w:div w:id="1669018518">
      <w:marLeft w:val="0"/>
      <w:marRight w:val="0"/>
      <w:marTop w:val="0"/>
      <w:marBottom w:val="0"/>
      <w:divBdr>
        <w:top w:val="none" w:sz="0" w:space="0" w:color="auto"/>
        <w:left w:val="none" w:sz="0" w:space="0" w:color="auto"/>
        <w:bottom w:val="none" w:sz="0" w:space="0" w:color="auto"/>
        <w:right w:val="none" w:sz="0" w:space="0" w:color="auto"/>
      </w:divBdr>
    </w:div>
    <w:div w:id="1669018519">
      <w:marLeft w:val="0"/>
      <w:marRight w:val="0"/>
      <w:marTop w:val="0"/>
      <w:marBottom w:val="0"/>
      <w:divBdr>
        <w:top w:val="none" w:sz="0" w:space="0" w:color="auto"/>
        <w:left w:val="none" w:sz="0" w:space="0" w:color="auto"/>
        <w:bottom w:val="none" w:sz="0" w:space="0" w:color="auto"/>
        <w:right w:val="none" w:sz="0" w:space="0" w:color="auto"/>
      </w:divBdr>
    </w:div>
    <w:div w:id="1669018520">
      <w:marLeft w:val="0"/>
      <w:marRight w:val="0"/>
      <w:marTop w:val="0"/>
      <w:marBottom w:val="0"/>
      <w:divBdr>
        <w:top w:val="none" w:sz="0" w:space="0" w:color="auto"/>
        <w:left w:val="none" w:sz="0" w:space="0" w:color="auto"/>
        <w:bottom w:val="none" w:sz="0" w:space="0" w:color="auto"/>
        <w:right w:val="none" w:sz="0" w:space="0" w:color="auto"/>
      </w:divBdr>
    </w:div>
    <w:div w:id="1669018521">
      <w:marLeft w:val="0"/>
      <w:marRight w:val="0"/>
      <w:marTop w:val="0"/>
      <w:marBottom w:val="0"/>
      <w:divBdr>
        <w:top w:val="none" w:sz="0" w:space="0" w:color="auto"/>
        <w:left w:val="none" w:sz="0" w:space="0" w:color="auto"/>
        <w:bottom w:val="none" w:sz="0" w:space="0" w:color="auto"/>
        <w:right w:val="none" w:sz="0" w:space="0" w:color="auto"/>
      </w:divBdr>
    </w:div>
    <w:div w:id="1669018522">
      <w:marLeft w:val="0"/>
      <w:marRight w:val="0"/>
      <w:marTop w:val="0"/>
      <w:marBottom w:val="0"/>
      <w:divBdr>
        <w:top w:val="none" w:sz="0" w:space="0" w:color="auto"/>
        <w:left w:val="none" w:sz="0" w:space="0" w:color="auto"/>
        <w:bottom w:val="none" w:sz="0" w:space="0" w:color="auto"/>
        <w:right w:val="none" w:sz="0" w:space="0" w:color="auto"/>
      </w:divBdr>
    </w:div>
    <w:div w:id="1669018523">
      <w:marLeft w:val="0"/>
      <w:marRight w:val="0"/>
      <w:marTop w:val="0"/>
      <w:marBottom w:val="0"/>
      <w:divBdr>
        <w:top w:val="none" w:sz="0" w:space="0" w:color="auto"/>
        <w:left w:val="none" w:sz="0" w:space="0" w:color="auto"/>
        <w:bottom w:val="none" w:sz="0" w:space="0" w:color="auto"/>
        <w:right w:val="none" w:sz="0" w:space="0" w:color="auto"/>
      </w:divBdr>
    </w:div>
    <w:div w:id="1669018524">
      <w:marLeft w:val="0"/>
      <w:marRight w:val="0"/>
      <w:marTop w:val="0"/>
      <w:marBottom w:val="0"/>
      <w:divBdr>
        <w:top w:val="none" w:sz="0" w:space="0" w:color="auto"/>
        <w:left w:val="none" w:sz="0" w:space="0" w:color="auto"/>
        <w:bottom w:val="none" w:sz="0" w:space="0" w:color="auto"/>
        <w:right w:val="none" w:sz="0" w:space="0" w:color="auto"/>
      </w:divBdr>
    </w:div>
    <w:div w:id="1669018525">
      <w:marLeft w:val="0"/>
      <w:marRight w:val="0"/>
      <w:marTop w:val="0"/>
      <w:marBottom w:val="0"/>
      <w:divBdr>
        <w:top w:val="none" w:sz="0" w:space="0" w:color="auto"/>
        <w:left w:val="none" w:sz="0" w:space="0" w:color="auto"/>
        <w:bottom w:val="none" w:sz="0" w:space="0" w:color="auto"/>
        <w:right w:val="none" w:sz="0" w:space="0" w:color="auto"/>
      </w:divBdr>
    </w:div>
    <w:div w:id="1669018526">
      <w:marLeft w:val="0"/>
      <w:marRight w:val="0"/>
      <w:marTop w:val="0"/>
      <w:marBottom w:val="0"/>
      <w:divBdr>
        <w:top w:val="none" w:sz="0" w:space="0" w:color="auto"/>
        <w:left w:val="none" w:sz="0" w:space="0" w:color="auto"/>
        <w:bottom w:val="none" w:sz="0" w:space="0" w:color="auto"/>
        <w:right w:val="none" w:sz="0" w:space="0" w:color="auto"/>
      </w:divBdr>
    </w:div>
    <w:div w:id="1669018527">
      <w:marLeft w:val="0"/>
      <w:marRight w:val="0"/>
      <w:marTop w:val="0"/>
      <w:marBottom w:val="0"/>
      <w:divBdr>
        <w:top w:val="none" w:sz="0" w:space="0" w:color="auto"/>
        <w:left w:val="none" w:sz="0" w:space="0" w:color="auto"/>
        <w:bottom w:val="none" w:sz="0" w:space="0" w:color="auto"/>
        <w:right w:val="none" w:sz="0" w:space="0" w:color="auto"/>
      </w:divBdr>
    </w:div>
    <w:div w:id="1669018528">
      <w:marLeft w:val="0"/>
      <w:marRight w:val="0"/>
      <w:marTop w:val="0"/>
      <w:marBottom w:val="0"/>
      <w:divBdr>
        <w:top w:val="none" w:sz="0" w:space="0" w:color="auto"/>
        <w:left w:val="none" w:sz="0" w:space="0" w:color="auto"/>
        <w:bottom w:val="none" w:sz="0" w:space="0" w:color="auto"/>
        <w:right w:val="none" w:sz="0" w:space="0" w:color="auto"/>
      </w:divBdr>
    </w:div>
    <w:div w:id="1669018529">
      <w:marLeft w:val="0"/>
      <w:marRight w:val="0"/>
      <w:marTop w:val="0"/>
      <w:marBottom w:val="0"/>
      <w:divBdr>
        <w:top w:val="none" w:sz="0" w:space="0" w:color="auto"/>
        <w:left w:val="none" w:sz="0" w:space="0" w:color="auto"/>
        <w:bottom w:val="none" w:sz="0" w:space="0" w:color="auto"/>
        <w:right w:val="none" w:sz="0" w:space="0" w:color="auto"/>
      </w:divBdr>
    </w:div>
    <w:div w:id="1669018530">
      <w:marLeft w:val="0"/>
      <w:marRight w:val="0"/>
      <w:marTop w:val="0"/>
      <w:marBottom w:val="0"/>
      <w:divBdr>
        <w:top w:val="none" w:sz="0" w:space="0" w:color="auto"/>
        <w:left w:val="none" w:sz="0" w:space="0" w:color="auto"/>
        <w:bottom w:val="none" w:sz="0" w:space="0" w:color="auto"/>
        <w:right w:val="none" w:sz="0" w:space="0" w:color="auto"/>
      </w:divBdr>
    </w:div>
    <w:div w:id="1669018531">
      <w:marLeft w:val="0"/>
      <w:marRight w:val="0"/>
      <w:marTop w:val="0"/>
      <w:marBottom w:val="0"/>
      <w:divBdr>
        <w:top w:val="none" w:sz="0" w:space="0" w:color="auto"/>
        <w:left w:val="none" w:sz="0" w:space="0" w:color="auto"/>
        <w:bottom w:val="none" w:sz="0" w:space="0" w:color="auto"/>
        <w:right w:val="none" w:sz="0" w:space="0" w:color="auto"/>
      </w:divBdr>
    </w:div>
    <w:div w:id="1669018532">
      <w:marLeft w:val="0"/>
      <w:marRight w:val="0"/>
      <w:marTop w:val="0"/>
      <w:marBottom w:val="0"/>
      <w:divBdr>
        <w:top w:val="none" w:sz="0" w:space="0" w:color="auto"/>
        <w:left w:val="none" w:sz="0" w:space="0" w:color="auto"/>
        <w:bottom w:val="none" w:sz="0" w:space="0" w:color="auto"/>
        <w:right w:val="none" w:sz="0" w:space="0" w:color="auto"/>
      </w:divBdr>
    </w:div>
    <w:div w:id="1669018533">
      <w:marLeft w:val="0"/>
      <w:marRight w:val="0"/>
      <w:marTop w:val="0"/>
      <w:marBottom w:val="0"/>
      <w:divBdr>
        <w:top w:val="none" w:sz="0" w:space="0" w:color="auto"/>
        <w:left w:val="none" w:sz="0" w:space="0" w:color="auto"/>
        <w:bottom w:val="none" w:sz="0" w:space="0" w:color="auto"/>
        <w:right w:val="none" w:sz="0" w:space="0" w:color="auto"/>
      </w:divBdr>
    </w:div>
    <w:div w:id="1669018534">
      <w:marLeft w:val="0"/>
      <w:marRight w:val="0"/>
      <w:marTop w:val="0"/>
      <w:marBottom w:val="0"/>
      <w:divBdr>
        <w:top w:val="none" w:sz="0" w:space="0" w:color="auto"/>
        <w:left w:val="none" w:sz="0" w:space="0" w:color="auto"/>
        <w:bottom w:val="none" w:sz="0" w:space="0" w:color="auto"/>
        <w:right w:val="none" w:sz="0" w:space="0" w:color="auto"/>
      </w:divBdr>
    </w:div>
    <w:div w:id="1669018535">
      <w:marLeft w:val="0"/>
      <w:marRight w:val="0"/>
      <w:marTop w:val="0"/>
      <w:marBottom w:val="0"/>
      <w:divBdr>
        <w:top w:val="none" w:sz="0" w:space="0" w:color="auto"/>
        <w:left w:val="none" w:sz="0" w:space="0" w:color="auto"/>
        <w:bottom w:val="none" w:sz="0" w:space="0" w:color="auto"/>
        <w:right w:val="none" w:sz="0" w:space="0" w:color="auto"/>
      </w:divBdr>
    </w:div>
    <w:div w:id="1669018536">
      <w:marLeft w:val="0"/>
      <w:marRight w:val="0"/>
      <w:marTop w:val="0"/>
      <w:marBottom w:val="0"/>
      <w:divBdr>
        <w:top w:val="none" w:sz="0" w:space="0" w:color="auto"/>
        <w:left w:val="none" w:sz="0" w:space="0" w:color="auto"/>
        <w:bottom w:val="none" w:sz="0" w:space="0" w:color="auto"/>
        <w:right w:val="none" w:sz="0" w:space="0" w:color="auto"/>
      </w:divBdr>
    </w:div>
    <w:div w:id="1669018537">
      <w:marLeft w:val="0"/>
      <w:marRight w:val="0"/>
      <w:marTop w:val="0"/>
      <w:marBottom w:val="0"/>
      <w:divBdr>
        <w:top w:val="none" w:sz="0" w:space="0" w:color="auto"/>
        <w:left w:val="none" w:sz="0" w:space="0" w:color="auto"/>
        <w:bottom w:val="none" w:sz="0" w:space="0" w:color="auto"/>
        <w:right w:val="none" w:sz="0" w:space="0" w:color="auto"/>
      </w:divBdr>
    </w:div>
    <w:div w:id="1669018538">
      <w:marLeft w:val="0"/>
      <w:marRight w:val="0"/>
      <w:marTop w:val="0"/>
      <w:marBottom w:val="0"/>
      <w:divBdr>
        <w:top w:val="none" w:sz="0" w:space="0" w:color="auto"/>
        <w:left w:val="none" w:sz="0" w:space="0" w:color="auto"/>
        <w:bottom w:val="none" w:sz="0" w:space="0" w:color="auto"/>
        <w:right w:val="none" w:sz="0" w:space="0" w:color="auto"/>
      </w:divBdr>
    </w:div>
    <w:div w:id="1669018539">
      <w:marLeft w:val="0"/>
      <w:marRight w:val="0"/>
      <w:marTop w:val="0"/>
      <w:marBottom w:val="0"/>
      <w:divBdr>
        <w:top w:val="none" w:sz="0" w:space="0" w:color="auto"/>
        <w:left w:val="none" w:sz="0" w:space="0" w:color="auto"/>
        <w:bottom w:val="none" w:sz="0" w:space="0" w:color="auto"/>
        <w:right w:val="none" w:sz="0" w:space="0" w:color="auto"/>
      </w:divBdr>
    </w:div>
    <w:div w:id="1669018540">
      <w:marLeft w:val="0"/>
      <w:marRight w:val="0"/>
      <w:marTop w:val="0"/>
      <w:marBottom w:val="0"/>
      <w:divBdr>
        <w:top w:val="none" w:sz="0" w:space="0" w:color="auto"/>
        <w:left w:val="none" w:sz="0" w:space="0" w:color="auto"/>
        <w:bottom w:val="none" w:sz="0" w:space="0" w:color="auto"/>
        <w:right w:val="none" w:sz="0" w:space="0" w:color="auto"/>
      </w:divBdr>
    </w:div>
    <w:div w:id="1669018541">
      <w:marLeft w:val="0"/>
      <w:marRight w:val="0"/>
      <w:marTop w:val="0"/>
      <w:marBottom w:val="0"/>
      <w:divBdr>
        <w:top w:val="none" w:sz="0" w:space="0" w:color="auto"/>
        <w:left w:val="none" w:sz="0" w:space="0" w:color="auto"/>
        <w:bottom w:val="none" w:sz="0" w:space="0" w:color="auto"/>
        <w:right w:val="none" w:sz="0" w:space="0" w:color="auto"/>
      </w:divBdr>
    </w:div>
    <w:div w:id="1669018542">
      <w:marLeft w:val="0"/>
      <w:marRight w:val="0"/>
      <w:marTop w:val="0"/>
      <w:marBottom w:val="0"/>
      <w:divBdr>
        <w:top w:val="none" w:sz="0" w:space="0" w:color="auto"/>
        <w:left w:val="none" w:sz="0" w:space="0" w:color="auto"/>
        <w:bottom w:val="none" w:sz="0" w:space="0" w:color="auto"/>
        <w:right w:val="none" w:sz="0" w:space="0" w:color="auto"/>
      </w:divBdr>
    </w:div>
    <w:div w:id="1669018543">
      <w:marLeft w:val="0"/>
      <w:marRight w:val="0"/>
      <w:marTop w:val="0"/>
      <w:marBottom w:val="0"/>
      <w:divBdr>
        <w:top w:val="none" w:sz="0" w:space="0" w:color="auto"/>
        <w:left w:val="none" w:sz="0" w:space="0" w:color="auto"/>
        <w:bottom w:val="none" w:sz="0" w:space="0" w:color="auto"/>
        <w:right w:val="none" w:sz="0" w:space="0" w:color="auto"/>
      </w:divBdr>
    </w:div>
    <w:div w:id="1669018544">
      <w:marLeft w:val="0"/>
      <w:marRight w:val="0"/>
      <w:marTop w:val="0"/>
      <w:marBottom w:val="0"/>
      <w:divBdr>
        <w:top w:val="none" w:sz="0" w:space="0" w:color="auto"/>
        <w:left w:val="none" w:sz="0" w:space="0" w:color="auto"/>
        <w:bottom w:val="none" w:sz="0" w:space="0" w:color="auto"/>
        <w:right w:val="none" w:sz="0" w:space="0" w:color="auto"/>
      </w:divBdr>
    </w:div>
    <w:div w:id="1669018545">
      <w:marLeft w:val="0"/>
      <w:marRight w:val="0"/>
      <w:marTop w:val="0"/>
      <w:marBottom w:val="0"/>
      <w:divBdr>
        <w:top w:val="none" w:sz="0" w:space="0" w:color="auto"/>
        <w:left w:val="none" w:sz="0" w:space="0" w:color="auto"/>
        <w:bottom w:val="none" w:sz="0" w:space="0" w:color="auto"/>
        <w:right w:val="none" w:sz="0" w:space="0" w:color="auto"/>
      </w:divBdr>
    </w:div>
    <w:div w:id="1669018546">
      <w:marLeft w:val="0"/>
      <w:marRight w:val="0"/>
      <w:marTop w:val="0"/>
      <w:marBottom w:val="0"/>
      <w:divBdr>
        <w:top w:val="none" w:sz="0" w:space="0" w:color="auto"/>
        <w:left w:val="none" w:sz="0" w:space="0" w:color="auto"/>
        <w:bottom w:val="none" w:sz="0" w:space="0" w:color="auto"/>
        <w:right w:val="none" w:sz="0" w:space="0" w:color="auto"/>
      </w:divBdr>
    </w:div>
    <w:div w:id="1669018547">
      <w:marLeft w:val="0"/>
      <w:marRight w:val="0"/>
      <w:marTop w:val="0"/>
      <w:marBottom w:val="0"/>
      <w:divBdr>
        <w:top w:val="none" w:sz="0" w:space="0" w:color="auto"/>
        <w:left w:val="none" w:sz="0" w:space="0" w:color="auto"/>
        <w:bottom w:val="none" w:sz="0" w:space="0" w:color="auto"/>
        <w:right w:val="none" w:sz="0" w:space="0" w:color="auto"/>
      </w:divBdr>
    </w:div>
    <w:div w:id="1669018548">
      <w:marLeft w:val="0"/>
      <w:marRight w:val="0"/>
      <w:marTop w:val="0"/>
      <w:marBottom w:val="0"/>
      <w:divBdr>
        <w:top w:val="none" w:sz="0" w:space="0" w:color="auto"/>
        <w:left w:val="none" w:sz="0" w:space="0" w:color="auto"/>
        <w:bottom w:val="none" w:sz="0" w:space="0" w:color="auto"/>
        <w:right w:val="none" w:sz="0" w:space="0" w:color="auto"/>
      </w:divBdr>
    </w:div>
    <w:div w:id="1669018549">
      <w:marLeft w:val="0"/>
      <w:marRight w:val="0"/>
      <w:marTop w:val="0"/>
      <w:marBottom w:val="0"/>
      <w:divBdr>
        <w:top w:val="none" w:sz="0" w:space="0" w:color="auto"/>
        <w:left w:val="none" w:sz="0" w:space="0" w:color="auto"/>
        <w:bottom w:val="none" w:sz="0" w:space="0" w:color="auto"/>
        <w:right w:val="none" w:sz="0" w:space="0" w:color="auto"/>
      </w:divBdr>
    </w:div>
    <w:div w:id="1669018550">
      <w:marLeft w:val="0"/>
      <w:marRight w:val="0"/>
      <w:marTop w:val="0"/>
      <w:marBottom w:val="0"/>
      <w:divBdr>
        <w:top w:val="none" w:sz="0" w:space="0" w:color="auto"/>
        <w:left w:val="none" w:sz="0" w:space="0" w:color="auto"/>
        <w:bottom w:val="none" w:sz="0" w:space="0" w:color="auto"/>
        <w:right w:val="none" w:sz="0" w:space="0" w:color="auto"/>
      </w:divBdr>
    </w:div>
    <w:div w:id="1669018551">
      <w:marLeft w:val="0"/>
      <w:marRight w:val="0"/>
      <w:marTop w:val="0"/>
      <w:marBottom w:val="0"/>
      <w:divBdr>
        <w:top w:val="none" w:sz="0" w:space="0" w:color="auto"/>
        <w:left w:val="none" w:sz="0" w:space="0" w:color="auto"/>
        <w:bottom w:val="none" w:sz="0" w:space="0" w:color="auto"/>
        <w:right w:val="none" w:sz="0" w:space="0" w:color="auto"/>
      </w:divBdr>
    </w:div>
    <w:div w:id="1669018552">
      <w:marLeft w:val="0"/>
      <w:marRight w:val="0"/>
      <w:marTop w:val="0"/>
      <w:marBottom w:val="0"/>
      <w:divBdr>
        <w:top w:val="none" w:sz="0" w:space="0" w:color="auto"/>
        <w:left w:val="none" w:sz="0" w:space="0" w:color="auto"/>
        <w:bottom w:val="none" w:sz="0" w:space="0" w:color="auto"/>
        <w:right w:val="none" w:sz="0" w:space="0" w:color="auto"/>
      </w:divBdr>
    </w:div>
    <w:div w:id="1669018553">
      <w:marLeft w:val="0"/>
      <w:marRight w:val="0"/>
      <w:marTop w:val="0"/>
      <w:marBottom w:val="0"/>
      <w:divBdr>
        <w:top w:val="none" w:sz="0" w:space="0" w:color="auto"/>
        <w:left w:val="none" w:sz="0" w:space="0" w:color="auto"/>
        <w:bottom w:val="none" w:sz="0" w:space="0" w:color="auto"/>
        <w:right w:val="none" w:sz="0" w:space="0" w:color="auto"/>
      </w:divBdr>
    </w:div>
    <w:div w:id="1669018554">
      <w:marLeft w:val="0"/>
      <w:marRight w:val="0"/>
      <w:marTop w:val="0"/>
      <w:marBottom w:val="0"/>
      <w:divBdr>
        <w:top w:val="none" w:sz="0" w:space="0" w:color="auto"/>
        <w:left w:val="none" w:sz="0" w:space="0" w:color="auto"/>
        <w:bottom w:val="none" w:sz="0" w:space="0" w:color="auto"/>
        <w:right w:val="none" w:sz="0" w:space="0" w:color="auto"/>
      </w:divBdr>
    </w:div>
    <w:div w:id="1669018555">
      <w:marLeft w:val="0"/>
      <w:marRight w:val="0"/>
      <w:marTop w:val="0"/>
      <w:marBottom w:val="0"/>
      <w:divBdr>
        <w:top w:val="none" w:sz="0" w:space="0" w:color="auto"/>
        <w:left w:val="none" w:sz="0" w:space="0" w:color="auto"/>
        <w:bottom w:val="none" w:sz="0" w:space="0" w:color="auto"/>
        <w:right w:val="none" w:sz="0" w:space="0" w:color="auto"/>
      </w:divBdr>
    </w:div>
    <w:div w:id="1669018556">
      <w:marLeft w:val="0"/>
      <w:marRight w:val="0"/>
      <w:marTop w:val="0"/>
      <w:marBottom w:val="0"/>
      <w:divBdr>
        <w:top w:val="none" w:sz="0" w:space="0" w:color="auto"/>
        <w:left w:val="none" w:sz="0" w:space="0" w:color="auto"/>
        <w:bottom w:val="none" w:sz="0" w:space="0" w:color="auto"/>
        <w:right w:val="none" w:sz="0" w:space="0" w:color="auto"/>
      </w:divBdr>
    </w:div>
    <w:div w:id="1669018557">
      <w:marLeft w:val="0"/>
      <w:marRight w:val="0"/>
      <w:marTop w:val="0"/>
      <w:marBottom w:val="0"/>
      <w:divBdr>
        <w:top w:val="none" w:sz="0" w:space="0" w:color="auto"/>
        <w:left w:val="none" w:sz="0" w:space="0" w:color="auto"/>
        <w:bottom w:val="none" w:sz="0" w:space="0" w:color="auto"/>
        <w:right w:val="none" w:sz="0" w:space="0" w:color="auto"/>
      </w:divBdr>
    </w:div>
    <w:div w:id="1669018558">
      <w:marLeft w:val="0"/>
      <w:marRight w:val="0"/>
      <w:marTop w:val="0"/>
      <w:marBottom w:val="0"/>
      <w:divBdr>
        <w:top w:val="none" w:sz="0" w:space="0" w:color="auto"/>
        <w:left w:val="none" w:sz="0" w:space="0" w:color="auto"/>
        <w:bottom w:val="none" w:sz="0" w:space="0" w:color="auto"/>
        <w:right w:val="none" w:sz="0" w:space="0" w:color="auto"/>
      </w:divBdr>
    </w:div>
    <w:div w:id="1669018559">
      <w:marLeft w:val="0"/>
      <w:marRight w:val="0"/>
      <w:marTop w:val="0"/>
      <w:marBottom w:val="0"/>
      <w:divBdr>
        <w:top w:val="none" w:sz="0" w:space="0" w:color="auto"/>
        <w:left w:val="none" w:sz="0" w:space="0" w:color="auto"/>
        <w:bottom w:val="none" w:sz="0" w:space="0" w:color="auto"/>
        <w:right w:val="none" w:sz="0" w:space="0" w:color="auto"/>
      </w:divBdr>
    </w:div>
    <w:div w:id="1669018560">
      <w:marLeft w:val="0"/>
      <w:marRight w:val="0"/>
      <w:marTop w:val="0"/>
      <w:marBottom w:val="0"/>
      <w:divBdr>
        <w:top w:val="none" w:sz="0" w:space="0" w:color="auto"/>
        <w:left w:val="none" w:sz="0" w:space="0" w:color="auto"/>
        <w:bottom w:val="none" w:sz="0" w:space="0" w:color="auto"/>
        <w:right w:val="none" w:sz="0" w:space="0" w:color="auto"/>
      </w:divBdr>
    </w:div>
    <w:div w:id="1669018561">
      <w:marLeft w:val="0"/>
      <w:marRight w:val="0"/>
      <w:marTop w:val="0"/>
      <w:marBottom w:val="0"/>
      <w:divBdr>
        <w:top w:val="none" w:sz="0" w:space="0" w:color="auto"/>
        <w:left w:val="none" w:sz="0" w:space="0" w:color="auto"/>
        <w:bottom w:val="none" w:sz="0" w:space="0" w:color="auto"/>
        <w:right w:val="none" w:sz="0" w:space="0" w:color="auto"/>
      </w:divBdr>
    </w:div>
    <w:div w:id="1669018562">
      <w:marLeft w:val="0"/>
      <w:marRight w:val="0"/>
      <w:marTop w:val="0"/>
      <w:marBottom w:val="0"/>
      <w:divBdr>
        <w:top w:val="none" w:sz="0" w:space="0" w:color="auto"/>
        <w:left w:val="none" w:sz="0" w:space="0" w:color="auto"/>
        <w:bottom w:val="none" w:sz="0" w:space="0" w:color="auto"/>
        <w:right w:val="none" w:sz="0" w:space="0" w:color="auto"/>
      </w:divBdr>
    </w:div>
    <w:div w:id="1669018563">
      <w:marLeft w:val="0"/>
      <w:marRight w:val="0"/>
      <w:marTop w:val="0"/>
      <w:marBottom w:val="0"/>
      <w:divBdr>
        <w:top w:val="none" w:sz="0" w:space="0" w:color="auto"/>
        <w:left w:val="none" w:sz="0" w:space="0" w:color="auto"/>
        <w:bottom w:val="none" w:sz="0" w:space="0" w:color="auto"/>
        <w:right w:val="none" w:sz="0" w:space="0" w:color="auto"/>
      </w:divBdr>
    </w:div>
    <w:div w:id="1669018564">
      <w:marLeft w:val="0"/>
      <w:marRight w:val="0"/>
      <w:marTop w:val="0"/>
      <w:marBottom w:val="0"/>
      <w:divBdr>
        <w:top w:val="none" w:sz="0" w:space="0" w:color="auto"/>
        <w:left w:val="none" w:sz="0" w:space="0" w:color="auto"/>
        <w:bottom w:val="none" w:sz="0" w:space="0" w:color="auto"/>
        <w:right w:val="none" w:sz="0" w:space="0" w:color="auto"/>
      </w:divBdr>
    </w:div>
    <w:div w:id="16690185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7195</Words>
  <Characters>41015</Characters>
  <Application>Microsoft Office Word</Application>
  <DocSecurity>0</DocSecurity>
  <Lines>341</Lines>
  <Paragraphs>96</Paragraphs>
  <ScaleCrop>false</ScaleCrop>
  <Company>&lt;arabianhorse&gt;</Company>
  <LinksUpToDate>false</LinksUpToDate>
  <CharactersWithSpaces>48114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author,</dc:title>
  <dc:creator>LIBRARY</dc:creator>
  <cp:lastModifiedBy>LS Ma</cp:lastModifiedBy>
  <cp:revision>2</cp:revision>
  <cp:lastPrinted>2013-08-12T04:43:00Z</cp:lastPrinted>
  <dcterms:created xsi:type="dcterms:W3CDTF">2013-08-20T00:44:00Z</dcterms:created>
  <dcterms:modified xsi:type="dcterms:W3CDTF">2013-08-20T00:44:00Z</dcterms:modified>
</cp:coreProperties>
</file>