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18406" w14:textId="77777777" w:rsidR="007D1497" w:rsidRPr="007D1497" w:rsidRDefault="007D1497" w:rsidP="007D1497">
      <w:pPr>
        <w:pStyle w:val="1"/>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r w:rsidRPr="007D1497">
        <w:rPr>
          <w:rFonts w:ascii="Book Antiqua" w:hAnsi="Book Antiqua" w:cs="Times New Roman"/>
          <w:b/>
          <w:sz w:val="24"/>
          <w:szCs w:val="24"/>
          <w:highlight w:val="white"/>
          <w:lang w:val="en-US" w:eastAsia="zh-CN"/>
        </w:rPr>
        <w:t xml:space="preserve">Name of </w:t>
      </w:r>
      <w:r w:rsidRPr="007D1497">
        <w:rPr>
          <w:rFonts w:ascii="Book Antiqua" w:hAnsi="Book Antiqua" w:cs="Times New Roman"/>
          <w:b/>
          <w:caps/>
          <w:sz w:val="24"/>
          <w:szCs w:val="24"/>
          <w:highlight w:val="white"/>
          <w:lang w:val="en-US" w:eastAsia="zh-CN"/>
        </w:rPr>
        <w:t>j</w:t>
      </w:r>
      <w:r w:rsidRPr="007D1497">
        <w:rPr>
          <w:rFonts w:ascii="Book Antiqua" w:hAnsi="Book Antiqua" w:cs="Times New Roman"/>
          <w:b/>
          <w:sz w:val="24"/>
          <w:szCs w:val="24"/>
          <w:highlight w:val="white"/>
          <w:lang w:val="en-US" w:eastAsia="zh-CN"/>
        </w:rPr>
        <w:t xml:space="preserve">ournal: </w:t>
      </w:r>
      <w:bookmarkStart w:id="13" w:name="OLE_LINK718"/>
      <w:bookmarkStart w:id="14" w:name="OLE_LINK719"/>
      <w:r w:rsidRPr="007D1497">
        <w:rPr>
          <w:rFonts w:ascii="Book Antiqua" w:hAnsi="Book Antiqua" w:cs="Times New Roman"/>
          <w:b/>
          <w:i/>
          <w:sz w:val="24"/>
          <w:szCs w:val="24"/>
          <w:highlight w:val="white"/>
          <w:lang w:val="en-US" w:eastAsia="zh-CN"/>
        </w:rPr>
        <w:t>World Journal of Gastroenterology</w:t>
      </w:r>
      <w:bookmarkEnd w:id="13"/>
      <w:bookmarkEnd w:id="14"/>
    </w:p>
    <w:p w14:paraId="79D2B6CA" w14:textId="4A34FC02" w:rsidR="007D1497" w:rsidRPr="007D1497" w:rsidRDefault="007D1497" w:rsidP="007D1497">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15" w:name="OLE_LINK485"/>
      <w:bookmarkStart w:id="16" w:name="OLE_LINK486"/>
      <w:bookmarkStart w:id="17" w:name="OLE_LINK661"/>
      <w:bookmarkStart w:id="18" w:name="OLE_LINK768"/>
      <w:bookmarkStart w:id="19" w:name="OLE_LINK514"/>
      <w:bookmarkStart w:id="20" w:name="OLE_LINK515"/>
      <w:r w:rsidRPr="007D1497">
        <w:rPr>
          <w:rFonts w:ascii="Book Antiqua" w:hAnsi="Book Antiqua" w:cs="Times New Roman"/>
          <w:b/>
          <w:sz w:val="24"/>
          <w:szCs w:val="24"/>
          <w:highlight w:val="white"/>
          <w:lang w:val="en-US" w:eastAsia="zh-CN"/>
        </w:rPr>
        <w:t>Manuscript NO:</w:t>
      </w:r>
      <w:bookmarkEnd w:id="15"/>
      <w:bookmarkEnd w:id="16"/>
      <w:bookmarkEnd w:id="17"/>
      <w:bookmarkEnd w:id="18"/>
      <w:r w:rsidRPr="007D1497">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44541</w:t>
      </w:r>
    </w:p>
    <w:bookmarkEnd w:id="19"/>
    <w:bookmarkEnd w:id="20"/>
    <w:p w14:paraId="23BB67B5" w14:textId="77777777" w:rsidR="007D1497" w:rsidRPr="007D1497" w:rsidRDefault="007D1497" w:rsidP="007D1497">
      <w:pPr>
        <w:adjustRightInd w:val="0"/>
        <w:snapToGrid w:val="0"/>
        <w:spacing w:line="360" w:lineRule="auto"/>
        <w:jc w:val="both"/>
        <w:outlineLvl w:val="0"/>
        <w:rPr>
          <w:rFonts w:ascii="Book Antiqua" w:hAnsi="Book Antiqua"/>
          <w:b/>
          <w:color w:val="000000"/>
        </w:rPr>
      </w:pPr>
      <w:r w:rsidRPr="007D1497">
        <w:rPr>
          <w:rFonts w:ascii="Book Antiqua" w:hAnsi="Book Antiqua"/>
          <w:b/>
          <w:color w:val="000000"/>
          <w:highlight w:val="white"/>
        </w:rPr>
        <w:t xml:space="preserve">Manuscript </w:t>
      </w:r>
      <w:r w:rsidRPr="007D1497">
        <w:rPr>
          <w:rFonts w:ascii="Book Antiqua" w:hAnsi="Book Antiqua"/>
          <w:b/>
          <w:caps/>
          <w:color w:val="000000"/>
          <w:highlight w:val="white"/>
        </w:rPr>
        <w:t>t</w:t>
      </w:r>
      <w:r w:rsidRPr="007D1497">
        <w:rPr>
          <w:rFonts w:ascii="Book Antiqua" w:hAnsi="Book Antiqua"/>
          <w:b/>
          <w:color w:val="000000"/>
          <w:highlight w:val="white"/>
        </w:rPr>
        <w:t>ype</w:t>
      </w:r>
      <w:r w:rsidRPr="007D1497">
        <w:rPr>
          <w:rFonts w:ascii="Book Antiqua" w:hAnsi="Book Antiqua"/>
          <w:b/>
          <w:color w:val="000000"/>
        </w:rPr>
        <w:t>:</w:t>
      </w:r>
      <w:bookmarkEnd w:id="0"/>
      <w:bookmarkEnd w:id="1"/>
      <w:bookmarkEnd w:id="2"/>
      <w:bookmarkEnd w:id="3"/>
      <w:bookmarkEnd w:id="4"/>
      <w:bookmarkEnd w:id="5"/>
      <w:bookmarkEnd w:id="6"/>
      <w:bookmarkEnd w:id="7"/>
      <w:bookmarkEnd w:id="8"/>
      <w:bookmarkEnd w:id="9"/>
      <w:bookmarkEnd w:id="10"/>
      <w:r w:rsidRPr="007D1497">
        <w:rPr>
          <w:rFonts w:ascii="Book Antiqua" w:hAnsi="Book Antiqua"/>
          <w:b/>
          <w:color w:val="000000"/>
        </w:rPr>
        <w:t xml:space="preserve"> </w:t>
      </w:r>
      <w:bookmarkStart w:id="21" w:name="OLE_LINK12"/>
      <w:bookmarkStart w:id="22" w:name="OLE_LINK13"/>
      <w:r w:rsidRPr="007D1497">
        <w:rPr>
          <w:rFonts w:ascii="Book Antiqua" w:hAnsi="Book Antiqua"/>
          <w:b/>
          <w:color w:val="000000"/>
        </w:rPr>
        <w:t>ORIGINAL ARTICLE</w:t>
      </w:r>
      <w:bookmarkEnd w:id="21"/>
      <w:bookmarkEnd w:id="22"/>
    </w:p>
    <w:p w14:paraId="67865C33" w14:textId="77777777" w:rsidR="007D1497" w:rsidRPr="007D1497" w:rsidRDefault="007D1497" w:rsidP="007D1497">
      <w:pPr>
        <w:adjustRightInd w:val="0"/>
        <w:snapToGrid w:val="0"/>
        <w:spacing w:line="360" w:lineRule="auto"/>
        <w:jc w:val="both"/>
        <w:rPr>
          <w:rFonts w:ascii="Book Antiqua" w:hAnsi="Book Antiqua"/>
          <w:b/>
          <w:color w:val="000000"/>
        </w:rPr>
      </w:pPr>
      <w:bookmarkStart w:id="23" w:name="OLE_LINK45"/>
    </w:p>
    <w:bookmarkEnd w:id="23"/>
    <w:p w14:paraId="32561830" w14:textId="076DF4FC" w:rsidR="0047457C" w:rsidRPr="007D1497" w:rsidRDefault="007D1497" w:rsidP="007D1497">
      <w:pPr>
        <w:shd w:val="clear" w:color="auto" w:fill="FFFFFF"/>
        <w:adjustRightInd w:val="0"/>
        <w:snapToGrid w:val="0"/>
        <w:spacing w:line="360" w:lineRule="auto"/>
        <w:jc w:val="both"/>
        <w:outlineLvl w:val="0"/>
        <w:rPr>
          <w:rFonts w:ascii="Book Antiqua" w:eastAsia="Times New Roman" w:hAnsi="Book Antiqua"/>
          <w:b/>
          <w:bCs/>
        </w:rPr>
      </w:pPr>
      <w:r>
        <w:rPr>
          <w:rFonts w:ascii="Book Antiqua" w:eastAsia="YouYuan" w:hAnsi="Book Antiqua"/>
          <w:b/>
          <w:i/>
        </w:rPr>
        <w:t>Basic</w:t>
      </w:r>
      <w:r w:rsidRPr="007D1497">
        <w:rPr>
          <w:rFonts w:ascii="Book Antiqua" w:eastAsia="YouYuan" w:hAnsi="Book Antiqua"/>
          <w:b/>
          <w:i/>
        </w:rPr>
        <w:t xml:space="preserve"> Study</w:t>
      </w:r>
      <w:bookmarkEnd w:id="11"/>
      <w:bookmarkEnd w:id="12"/>
    </w:p>
    <w:p w14:paraId="2BEAAC6D" w14:textId="1E028D38" w:rsidR="00FE7229" w:rsidRPr="007D1497" w:rsidRDefault="00FE7229" w:rsidP="00CB4360">
      <w:pPr>
        <w:shd w:val="clear" w:color="auto" w:fill="FFFFFF"/>
        <w:adjustRightInd w:val="0"/>
        <w:snapToGrid w:val="0"/>
        <w:spacing w:line="360" w:lineRule="auto"/>
        <w:jc w:val="both"/>
        <w:rPr>
          <w:rFonts w:ascii="Book Antiqua" w:eastAsia="Times New Roman" w:hAnsi="Book Antiqua"/>
          <w:b/>
          <w:bCs/>
        </w:rPr>
      </w:pPr>
      <w:r w:rsidRPr="007D1497">
        <w:rPr>
          <w:rFonts w:ascii="Book Antiqua" w:eastAsia="Times New Roman" w:hAnsi="Book Antiqua"/>
          <w:b/>
          <w:bCs/>
        </w:rPr>
        <w:t>Anti-</w:t>
      </w:r>
      <w:r w:rsidR="00F513B7" w:rsidRPr="007D1497">
        <w:rPr>
          <w:rFonts w:ascii="Book Antiqua" w:eastAsia="Times New Roman" w:hAnsi="Book Antiqua"/>
          <w:b/>
          <w:bCs/>
        </w:rPr>
        <w:t>t</w:t>
      </w:r>
      <w:r w:rsidR="006333DA" w:rsidRPr="007D1497">
        <w:rPr>
          <w:rFonts w:ascii="Book Antiqua" w:eastAsia="Times New Roman" w:hAnsi="Book Antiqua"/>
          <w:b/>
          <w:bCs/>
        </w:rPr>
        <w:t xml:space="preserve">umor </w:t>
      </w:r>
      <w:r w:rsidR="00F513B7" w:rsidRPr="007D1497">
        <w:rPr>
          <w:rFonts w:ascii="Book Antiqua" w:eastAsia="Times New Roman" w:hAnsi="Book Antiqua"/>
          <w:b/>
          <w:bCs/>
        </w:rPr>
        <w:t>n</w:t>
      </w:r>
      <w:r w:rsidR="006333DA" w:rsidRPr="007D1497">
        <w:rPr>
          <w:rFonts w:ascii="Book Antiqua" w:eastAsia="Times New Roman" w:hAnsi="Book Antiqua"/>
          <w:b/>
          <w:bCs/>
        </w:rPr>
        <w:t xml:space="preserve">ecrosis </w:t>
      </w:r>
      <w:r w:rsidR="00F513B7" w:rsidRPr="007D1497">
        <w:rPr>
          <w:rFonts w:ascii="Book Antiqua" w:eastAsia="Times New Roman" w:hAnsi="Book Antiqua"/>
          <w:b/>
          <w:bCs/>
        </w:rPr>
        <w:t>f</w:t>
      </w:r>
      <w:r w:rsidR="006333DA" w:rsidRPr="007D1497">
        <w:rPr>
          <w:rFonts w:ascii="Book Antiqua" w:eastAsia="Times New Roman" w:hAnsi="Book Antiqua"/>
          <w:b/>
          <w:bCs/>
        </w:rPr>
        <w:t>actor</w:t>
      </w:r>
      <w:r w:rsidR="007D1497" w:rsidRPr="007D1497">
        <w:rPr>
          <w:rFonts w:ascii="Book Antiqua" w:eastAsia="Times New Roman" w:hAnsi="Book Antiqua"/>
          <w:b/>
          <w:bCs/>
        </w:rPr>
        <w:t xml:space="preserve"> </w:t>
      </w:r>
      <w:r w:rsidRPr="007D1497">
        <w:rPr>
          <w:rFonts w:ascii="Book Antiqua" w:eastAsia="Times New Roman" w:hAnsi="Book Antiqua"/>
          <w:b/>
          <w:bCs/>
        </w:rPr>
        <w:t xml:space="preserve">α therapy associates to </w:t>
      </w:r>
      <w:r w:rsidR="007D1497" w:rsidRPr="007D1497">
        <w:rPr>
          <w:rFonts w:ascii="Book Antiqua" w:hAnsi="Book Antiqua"/>
          <w:b/>
          <w:bCs/>
        </w:rPr>
        <w:t>type 17 helper T lymphocytes</w:t>
      </w:r>
      <w:r w:rsidRPr="007D1497">
        <w:rPr>
          <w:rFonts w:ascii="Book Antiqua" w:eastAsia="Times New Roman" w:hAnsi="Book Antiqua"/>
          <w:b/>
          <w:bCs/>
        </w:rPr>
        <w:t xml:space="preserve"> immunological shift and significant microbial changes in de</w:t>
      </w:r>
      <w:r w:rsidR="007D1497" w:rsidRPr="007D1497">
        <w:rPr>
          <w:rFonts w:ascii="Book Antiqua" w:eastAsia="Times New Roman" w:hAnsi="Book Antiqua"/>
          <w:b/>
          <w:bCs/>
        </w:rPr>
        <w:t>xtran sodium sulphate colitis</w:t>
      </w:r>
    </w:p>
    <w:p w14:paraId="64E593E8" w14:textId="77777777" w:rsidR="00FE7229" w:rsidRPr="00CB4360" w:rsidRDefault="00FE7229" w:rsidP="00CB4360">
      <w:pPr>
        <w:shd w:val="clear" w:color="auto" w:fill="FFFFFF"/>
        <w:adjustRightInd w:val="0"/>
        <w:snapToGrid w:val="0"/>
        <w:spacing w:line="360" w:lineRule="auto"/>
        <w:jc w:val="both"/>
        <w:rPr>
          <w:rFonts w:ascii="Book Antiqua" w:eastAsia="Times New Roman" w:hAnsi="Book Antiqua"/>
          <w:bCs/>
        </w:rPr>
      </w:pPr>
    </w:p>
    <w:p w14:paraId="566821F7" w14:textId="72C2DC39" w:rsidR="0047457C" w:rsidRPr="00CB4360" w:rsidRDefault="008A1F27" w:rsidP="007D1497">
      <w:pPr>
        <w:shd w:val="clear" w:color="auto" w:fill="FFFFFF"/>
        <w:adjustRightInd w:val="0"/>
        <w:snapToGrid w:val="0"/>
        <w:spacing w:line="360" w:lineRule="auto"/>
        <w:jc w:val="both"/>
        <w:outlineLvl w:val="0"/>
        <w:rPr>
          <w:rFonts w:ascii="Book Antiqua" w:eastAsia="Times New Roman" w:hAnsi="Book Antiqua"/>
          <w:bCs/>
        </w:rPr>
      </w:pPr>
      <w:proofErr w:type="spellStart"/>
      <w:r>
        <w:rPr>
          <w:rFonts w:ascii="Book Antiqua" w:eastAsia="Times New Roman" w:hAnsi="Book Antiqua"/>
          <w:bCs/>
        </w:rPr>
        <w:t>Petito</w:t>
      </w:r>
      <w:proofErr w:type="spellEnd"/>
      <w:r>
        <w:rPr>
          <w:rFonts w:ascii="Book Antiqua" w:eastAsia="Times New Roman" w:hAnsi="Book Antiqua"/>
          <w:bCs/>
        </w:rPr>
        <w:t xml:space="preserve"> V</w:t>
      </w:r>
      <w:r w:rsidRPr="008A1F27">
        <w:rPr>
          <w:rFonts w:ascii="Book Antiqua" w:eastAsia="Times New Roman" w:hAnsi="Book Antiqua"/>
          <w:bCs/>
          <w:i/>
        </w:rPr>
        <w:t xml:space="preserve"> </w:t>
      </w:r>
      <w:r w:rsidR="00FE7229" w:rsidRPr="008A1F27">
        <w:rPr>
          <w:rFonts w:ascii="Book Antiqua" w:eastAsia="Times New Roman" w:hAnsi="Book Antiqua"/>
          <w:bCs/>
          <w:i/>
        </w:rPr>
        <w:t>et al</w:t>
      </w:r>
      <w:r w:rsidR="00FE7229" w:rsidRPr="00CB4360">
        <w:rPr>
          <w:rFonts w:ascii="Book Antiqua" w:eastAsia="Times New Roman" w:hAnsi="Book Antiqua"/>
          <w:bCs/>
        </w:rPr>
        <w:t>. Anti-TNFα induces Th17 immunological shift and intestinal dysbiosis</w:t>
      </w:r>
    </w:p>
    <w:p w14:paraId="73EBF624" w14:textId="77777777" w:rsidR="00F005A8" w:rsidRPr="00CB4360" w:rsidRDefault="00F005A8" w:rsidP="00CB4360">
      <w:pPr>
        <w:shd w:val="clear" w:color="auto" w:fill="FFFFFF"/>
        <w:adjustRightInd w:val="0"/>
        <w:snapToGrid w:val="0"/>
        <w:spacing w:line="360" w:lineRule="auto"/>
        <w:jc w:val="both"/>
        <w:rPr>
          <w:rFonts w:ascii="Book Antiqua" w:eastAsia="Times New Roman" w:hAnsi="Book Antiqua"/>
          <w:b/>
          <w:bCs/>
        </w:rPr>
      </w:pPr>
    </w:p>
    <w:p w14:paraId="3E4EB51F" w14:textId="3D239A43" w:rsidR="00F005A8" w:rsidRPr="00570A6D" w:rsidRDefault="00646A5B" w:rsidP="00CB4360">
      <w:pPr>
        <w:shd w:val="clear" w:color="auto" w:fill="FFFFFF"/>
        <w:adjustRightInd w:val="0"/>
        <w:snapToGrid w:val="0"/>
        <w:spacing w:line="360" w:lineRule="auto"/>
        <w:jc w:val="both"/>
        <w:rPr>
          <w:rFonts w:ascii="Book Antiqua" w:hAnsi="Book Antiqua"/>
          <w:bCs/>
        </w:rPr>
      </w:pPr>
      <w:r w:rsidRPr="00570A6D">
        <w:rPr>
          <w:rFonts w:ascii="Book Antiqua" w:hAnsi="Book Antiqua"/>
          <w:bCs/>
        </w:rPr>
        <w:t xml:space="preserve">Valentina </w:t>
      </w:r>
      <w:proofErr w:type="spellStart"/>
      <w:r w:rsidRPr="00570A6D">
        <w:rPr>
          <w:rFonts w:ascii="Book Antiqua" w:hAnsi="Book Antiqua"/>
          <w:bCs/>
        </w:rPr>
        <w:t>Petito</w:t>
      </w:r>
      <w:proofErr w:type="spellEnd"/>
      <w:r w:rsidR="00F005A8" w:rsidRPr="00570A6D">
        <w:rPr>
          <w:rFonts w:ascii="Book Antiqua" w:hAnsi="Book Antiqua"/>
          <w:bCs/>
        </w:rPr>
        <w:t>,</w:t>
      </w:r>
      <w:r w:rsidRPr="00570A6D">
        <w:rPr>
          <w:rFonts w:ascii="Book Antiqua" w:hAnsi="Book Antiqua"/>
          <w:bCs/>
        </w:rPr>
        <w:t xml:space="preserve"> Cristina</w:t>
      </w:r>
      <w:r w:rsidR="00F005A8" w:rsidRPr="00570A6D">
        <w:rPr>
          <w:rFonts w:ascii="Book Antiqua" w:hAnsi="Book Antiqua"/>
          <w:bCs/>
        </w:rPr>
        <w:t xml:space="preserve"> Graziani,</w:t>
      </w:r>
      <w:r w:rsidR="008A1F27" w:rsidRPr="00570A6D">
        <w:rPr>
          <w:rFonts w:ascii="Book Antiqua" w:hAnsi="Book Antiqua"/>
          <w:bCs/>
        </w:rPr>
        <w:t xml:space="preserve"> Loris R</w:t>
      </w:r>
      <w:r w:rsidR="00F005A8" w:rsidRPr="00570A6D">
        <w:rPr>
          <w:rFonts w:ascii="Book Antiqua" w:hAnsi="Book Antiqua"/>
          <w:bCs/>
        </w:rPr>
        <w:t xml:space="preserve"> </w:t>
      </w:r>
      <w:proofErr w:type="spellStart"/>
      <w:r w:rsidR="00F005A8" w:rsidRPr="00570A6D">
        <w:rPr>
          <w:rFonts w:ascii="Book Antiqua" w:hAnsi="Book Antiqua"/>
          <w:bCs/>
        </w:rPr>
        <w:t>Lopetuso</w:t>
      </w:r>
      <w:proofErr w:type="spellEnd"/>
      <w:r w:rsidR="00F005A8" w:rsidRPr="00570A6D">
        <w:rPr>
          <w:rFonts w:ascii="Book Antiqua" w:hAnsi="Book Antiqua"/>
          <w:bCs/>
        </w:rPr>
        <w:t>,</w:t>
      </w:r>
      <w:r w:rsidRPr="00570A6D">
        <w:rPr>
          <w:rFonts w:ascii="Book Antiqua" w:hAnsi="Book Antiqua"/>
          <w:bCs/>
        </w:rPr>
        <w:t xml:space="preserve"> Marco</w:t>
      </w:r>
      <w:r w:rsidR="00DE2AE1" w:rsidRPr="00570A6D">
        <w:rPr>
          <w:rFonts w:ascii="Book Antiqua" w:hAnsi="Book Antiqua"/>
          <w:bCs/>
        </w:rPr>
        <w:t xml:space="preserve"> </w:t>
      </w:r>
      <w:proofErr w:type="spellStart"/>
      <w:r w:rsidR="00DE2AE1" w:rsidRPr="00570A6D">
        <w:rPr>
          <w:rFonts w:ascii="Book Antiqua" w:hAnsi="Book Antiqua"/>
          <w:bCs/>
        </w:rPr>
        <w:t>Fossati</w:t>
      </w:r>
      <w:proofErr w:type="spellEnd"/>
      <w:r w:rsidR="00DE2AE1" w:rsidRPr="00570A6D">
        <w:rPr>
          <w:rFonts w:ascii="Book Antiqua" w:hAnsi="Book Antiqua"/>
          <w:bCs/>
        </w:rPr>
        <w:t>,</w:t>
      </w:r>
      <w:r w:rsidRPr="00570A6D">
        <w:rPr>
          <w:rFonts w:ascii="Book Antiqua" w:hAnsi="Book Antiqua"/>
          <w:bCs/>
        </w:rPr>
        <w:t xml:space="preserve"> Alessandra</w:t>
      </w:r>
      <w:r w:rsidR="00DE2AE1" w:rsidRPr="00570A6D">
        <w:rPr>
          <w:rFonts w:ascii="Book Antiqua" w:hAnsi="Book Antiqua"/>
          <w:bCs/>
        </w:rPr>
        <w:t xml:space="preserve"> Battaglia, </w:t>
      </w:r>
      <w:r w:rsidR="001B45C0" w:rsidRPr="00570A6D">
        <w:rPr>
          <w:rFonts w:ascii="Book Antiqua" w:hAnsi="Book Antiqua"/>
          <w:bCs/>
        </w:rPr>
        <w:t>V</w:t>
      </w:r>
      <w:r w:rsidRPr="00570A6D">
        <w:rPr>
          <w:rFonts w:ascii="Book Antiqua" w:hAnsi="Book Antiqua"/>
          <w:bCs/>
        </w:rPr>
        <w:t>incenzo</w:t>
      </w:r>
      <w:r w:rsidR="001B45C0" w:rsidRPr="00570A6D">
        <w:rPr>
          <w:rFonts w:ascii="Book Antiqua" w:hAnsi="Book Antiqua"/>
          <w:bCs/>
        </w:rPr>
        <w:t xml:space="preserve"> Arena, </w:t>
      </w:r>
      <w:r w:rsidR="00F005A8" w:rsidRPr="00570A6D">
        <w:rPr>
          <w:rFonts w:ascii="Book Antiqua" w:hAnsi="Book Antiqua"/>
          <w:bCs/>
        </w:rPr>
        <w:t>D</w:t>
      </w:r>
      <w:r w:rsidRPr="00570A6D">
        <w:rPr>
          <w:rFonts w:ascii="Book Antiqua" w:hAnsi="Book Antiqua"/>
          <w:bCs/>
        </w:rPr>
        <w:t xml:space="preserve">omenico </w:t>
      </w:r>
      <w:proofErr w:type="spellStart"/>
      <w:r w:rsidR="00F005A8" w:rsidRPr="00570A6D">
        <w:rPr>
          <w:rFonts w:ascii="Book Antiqua" w:hAnsi="Book Antiqua"/>
          <w:bCs/>
        </w:rPr>
        <w:t>Scannone</w:t>
      </w:r>
      <w:proofErr w:type="spellEnd"/>
      <w:r w:rsidR="00F005A8" w:rsidRPr="00570A6D">
        <w:rPr>
          <w:rFonts w:ascii="Book Antiqua" w:hAnsi="Book Antiqua"/>
          <w:bCs/>
        </w:rPr>
        <w:t xml:space="preserve">, </w:t>
      </w:r>
      <w:r w:rsidRPr="00570A6D">
        <w:rPr>
          <w:rFonts w:ascii="Book Antiqua" w:hAnsi="Book Antiqua"/>
          <w:bCs/>
        </w:rPr>
        <w:t xml:space="preserve">Gianluca </w:t>
      </w:r>
      <w:proofErr w:type="spellStart"/>
      <w:r w:rsidR="00F005A8" w:rsidRPr="00570A6D">
        <w:rPr>
          <w:rFonts w:ascii="Book Antiqua" w:hAnsi="Book Antiqua"/>
          <w:bCs/>
        </w:rPr>
        <w:t>Quaranta</w:t>
      </w:r>
      <w:proofErr w:type="spellEnd"/>
      <w:r w:rsidR="00F005A8" w:rsidRPr="00570A6D">
        <w:rPr>
          <w:rFonts w:ascii="Book Antiqua" w:hAnsi="Book Antiqua"/>
          <w:bCs/>
        </w:rPr>
        <w:t xml:space="preserve">, </w:t>
      </w:r>
      <w:r w:rsidR="00DE2AE1" w:rsidRPr="00570A6D">
        <w:rPr>
          <w:rFonts w:ascii="Book Antiqua" w:hAnsi="Book Antiqua"/>
          <w:bCs/>
        </w:rPr>
        <w:t>A</w:t>
      </w:r>
      <w:r w:rsidRPr="00570A6D">
        <w:rPr>
          <w:rFonts w:ascii="Book Antiqua" w:hAnsi="Book Antiqua"/>
          <w:bCs/>
        </w:rPr>
        <w:t>ndrea</w:t>
      </w:r>
      <w:r w:rsidR="00DE2AE1" w:rsidRPr="00570A6D">
        <w:rPr>
          <w:rFonts w:ascii="Book Antiqua" w:hAnsi="Book Antiqua"/>
          <w:bCs/>
        </w:rPr>
        <w:t xml:space="preserve"> </w:t>
      </w:r>
      <w:proofErr w:type="spellStart"/>
      <w:r w:rsidR="00DE2AE1" w:rsidRPr="00570A6D">
        <w:rPr>
          <w:rFonts w:ascii="Book Antiqua" w:hAnsi="Book Antiqua"/>
          <w:bCs/>
        </w:rPr>
        <w:t>Quagliariello</w:t>
      </w:r>
      <w:proofErr w:type="spellEnd"/>
      <w:r w:rsidR="00F005A8" w:rsidRPr="00570A6D">
        <w:rPr>
          <w:rFonts w:ascii="Book Antiqua" w:hAnsi="Book Antiqua"/>
          <w:bCs/>
        </w:rPr>
        <w:t>,</w:t>
      </w:r>
      <w:r w:rsidR="00DE2AE1" w:rsidRPr="00570A6D">
        <w:rPr>
          <w:rFonts w:ascii="Book Antiqua" w:hAnsi="Book Antiqua"/>
          <w:bCs/>
        </w:rPr>
        <w:t xml:space="preserve"> </w:t>
      </w:r>
      <w:r w:rsidR="00FE7229" w:rsidRPr="00570A6D">
        <w:rPr>
          <w:rFonts w:ascii="Book Antiqua" w:hAnsi="Book Antiqua"/>
          <w:bCs/>
        </w:rPr>
        <w:t xml:space="preserve">Federica Del </w:t>
      </w:r>
      <w:proofErr w:type="spellStart"/>
      <w:r w:rsidR="00FE7229" w:rsidRPr="00570A6D">
        <w:rPr>
          <w:rFonts w:ascii="Book Antiqua" w:hAnsi="Book Antiqua"/>
          <w:bCs/>
        </w:rPr>
        <w:t>Chierico</w:t>
      </w:r>
      <w:proofErr w:type="spellEnd"/>
      <w:r w:rsidR="00FE7229" w:rsidRPr="00570A6D">
        <w:rPr>
          <w:rFonts w:ascii="Book Antiqua" w:hAnsi="Book Antiqua"/>
          <w:bCs/>
        </w:rPr>
        <w:t xml:space="preserve">, </w:t>
      </w:r>
      <w:r w:rsidR="00DE2AE1" w:rsidRPr="00570A6D">
        <w:rPr>
          <w:rFonts w:ascii="Book Antiqua" w:hAnsi="Book Antiqua"/>
          <w:bCs/>
        </w:rPr>
        <w:t>L</w:t>
      </w:r>
      <w:r w:rsidRPr="00570A6D">
        <w:rPr>
          <w:rFonts w:ascii="Book Antiqua" w:hAnsi="Book Antiqua"/>
          <w:bCs/>
        </w:rPr>
        <w:t>orenza</w:t>
      </w:r>
      <w:r w:rsidR="00DE2AE1" w:rsidRPr="00570A6D">
        <w:rPr>
          <w:rFonts w:ascii="Book Antiqua" w:hAnsi="Book Antiqua"/>
          <w:bCs/>
        </w:rPr>
        <w:t xml:space="preserve"> </w:t>
      </w:r>
      <w:proofErr w:type="spellStart"/>
      <w:r w:rsidR="00DE2AE1" w:rsidRPr="00570A6D">
        <w:rPr>
          <w:rFonts w:ascii="Book Antiqua" w:hAnsi="Book Antiqua"/>
          <w:bCs/>
        </w:rPr>
        <w:t>Putignani</w:t>
      </w:r>
      <w:proofErr w:type="spellEnd"/>
      <w:r w:rsidR="00F005A8" w:rsidRPr="00570A6D">
        <w:rPr>
          <w:rFonts w:ascii="Book Antiqua" w:hAnsi="Book Antiqua"/>
          <w:bCs/>
        </w:rPr>
        <w:t>,</w:t>
      </w:r>
      <w:r w:rsidRPr="00570A6D">
        <w:rPr>
          <w:rFonts w:ascii="Book Antiqua" w:hAnsi="Book Antiqua"/>
          <w:bCs/>
        </w:rPr>
        <w:t xml:space="preserve"> Luca</w:t>
      </w:r>
      <w:r w:rsidR="00F005A8" w:rsidRPr="00570A6D">
        <w:rPr>
          <w:rFonts w:ascii="Book Antiqua" w:hAnsi="Book Antiqua"/>
          <w:bCs/>
        </w:rPr>
        <w:t xml:space="preserve"> </w:t>
      </w:r>
      <w:proofErr w:type="spellStart"/>
      <w:r w:rsidR="00F005A8" w:rsidRPr="00570A6D">
        <w:rPr>
          <w:rFonts w:ascii="Book Antiqua" w:hAnsi="Book Antiqua"/>
          <w:bCs/>
        </w:rPr>
        <w:t>Masucci</w:t>
      </w:r>
      <w:proofErr w:type="spellEnd"/>
      <w:r w:rsidR="00F005A8" w:rsidRPr="00570A6D">
        <w:rPr>
          <w:rFonts w:ascii="Book Antiqua" w:hAnsi="Book Antiqua"/>
          <w:bCs/>
        </w:rPr>
        <w:t xml:space="preserve">, </w:t>
      </w:r>
      <w:r w:rsidR="00A93270" w:rsidRPr="00570A6D">
        <w:rPr>
          <w:rFonts w:ascii="Book Antiqua" w:hAnsi="Book Antiqua"/>
          <w:bCs/>
        </w:rPr>
        <w:t>M</w:t>
      </w:r>
      <w:r w:rsidRPr="00570A6D">
        <w:rPr>
          <w:rFonts w:ascii="Book Antiqua" w:hAnsi="Book Antiqua"/>
          <w:bCs/>
        </w:rPr>
        <w:t>aurizio</w:t>
      </w:r>
      <w:r w:rsidR="00A93270" w:rsidRPr="00570A6D">
        <w:rPr>
          <w:rFonts w:ascii="Book Antiqua" w:hAnsi="Book Antiqua"/>
          <w:bCs/>
        </w:rPr>
        <w:t xml:space="preserve"> Sanguinetti,</w:t>
      </w:r>
      <w:r w:rsidRPr="00570A6D">
        <w:rPr>
          <w:rFonts w:ascii="Book Antiqua" w:hAnsi="Book Antiqua"/>
          <w:bCs/>
        </w:rPr>
        <w:t xml:space="preserve"> Alessandro</w:t>
      </w:r>
      <w:r w:rsidR="00A93270" w:rsidRPr="00570A6D">
        <w:rPr>
          <w:rFonts w:ascii="Book Antiqua" w:hAnsi="Book Antiqua"/>
          <w:bCs/>
        </w:rPr>
        <w:t xml:space="preserve"> </w:t>
      </w:r>
      <w:proofErr w:type="spellStart"/>
      <w:r w:rsidR="00F005A8" w:rsidRPr="00570A6D">
        <w:rPr>
          <w:rFonts w:ascii="Book Antiqua" w:hAnsi="Book Antiqua"/>
          <w:bCs/>
        </w:rPr>
        <w:t>Sgambato</w:t>
      </w:r>
      <w:proofErr w:type="spellEnd"/>
      <w:r w:rsidR="00F005A8" w:rsidRPr="00570A6D">
        <w:rPr>
          <w:rFonts w:ascii="Book Antiqua" w:hAnsi="Book Antiqua"/>
          <w:bCs/>
        </w:rPr>
        <w:t>,</w:t>
      </w:r>
      <w:r w:rsidRPr="00570A6D">
        <w:rPr>
          <w:rFonts w:ascii="Book Antiqua" w:hAnsi="Book Antiqua"/>
          <w:bCs/>
        </w:rPr>
        <w:t xml:space="preserve"> Antonio</w:t>
      </w:r>
      <w:r w:rsidR="00F005A8" w:rsidRPr="00570A6D">
        <w:rPr>
          <w:rFonts w:ascii="Book Antiqua" w:hAnsi="Book Antiqua"/>
          <w:bCs/>
        </w:rPr>
        <w:t xml:space="preserve"> </w:t>
      </w:r>
      <w:proofErr w:type="spellStart"/>
      <w:r w:rsidR="00F005A8" w:rsidRPr="00570A6D">
        <w:rPr>
          <w:rFonts w:ascii="Book Antiqua" w:hAnsi="Book Antiqua"/>
          <w:bCs/>
        </w:rPr>
        <w:t>Gasbarrini</w:t>
      </w:r>
      <w:proofErr w:type="spellEnd"/>
      <w:r w:rsidR="00F005A8" w:rsidRPr="00570A6D">
        <w:rPr>
          <w:rFonts w:ascii="Book Antiqua" w:hAnsi="Book Antiqua"/>
          <w:bCs/>
        </w:rPr>
        <w:t>,</w:t>
      </w:r>
      <w:r w:rsidRPr="00570A6D">
        <w:rPr>
          <w:rFonts w:ascii="Book Antiqua" w:hAnsi="Book Antiqua"/>
          <w:bCs/>
        </w:rPr>
        <w:t xml:space="preserve"> Franco</w:t>
      </w:r>
      <w:r w:rsidR="00F005A8" w:rsidRPr="00570A6D">
        <w:rPr>
          <w:rFonts w:ascii="Book Antiqua" w:hAnsi="Book Antiqua"/>
          <w:bCs/>
        </w:rPr>
        <w:t xml:space="preserve"> </w:t>
      </w:r>
      <w:proofErr w:type="spellStart"/>
      <w:r w:rsidR="00F005A8" w:rsidRPr="00570A6D">
        <w:rPr>
          <w:rFonts w:ascii="Book Antiqua" w:hAnsi="Book Antiqua"/>
          <w:bCs/>
        </w:rPr>
        <w:t>Scaldaferri</w:t>
      </w:r>
      <w:proofErr w:type="spellEnd"/>
    </w:p>
    <w:p w14:paraId="6C872B6B" w14:textId="77777777" w:rsidR="00F005A8" w:rsidRPr="00CB4360" w:rsidRDefault="00F005A8" w:rsidP="00CB4360">
      <w:pPr>
        <w:shd w:val="clear" w:color="auto" w:fill="FFFFFF"/>
        <w:adjustRightInd w:val="0"/>
        <w:snapToGrid w:val="0"/>
        <w:spacing w:line="360" w:lineRule="auto"/>
        <w:jc w:val="both"/>
        <w:rPr>
          <w:rFonts w:ascii="Book Antiqua" w:hAnsi="Book Antiqua"/>
          <w:bCs/>
        </w:rPr>
      </w:pPr>
    </w:p>
    <w:p w14:paraId="57D4E99D" w14:textId="6D83DCA5" w:rsidR="001F343D" w:rsidRDefault="00696F89" w:rsidP="00CB4360">
      <w:pPr>
        <w:adjustRightInd w:val="0"/>
        <w:snapToGrid w:val="0"/>
        <w:spacing w:line="360" w:lineRule="auto"/>
        <w:jc w:val="both"/>
        <w:rPr>
          <w:rFonts w:ascii="Book Antiqua" w:hAnsi="Book Antiqua"/>
        </w:rPr>
      </w:pPr>
      <w:r w:rsidRPr="00CB4360">
        <w:rPr>
          <w:rFonts w:ascii="Book Antiqua" w:hAnsi="Book Antiqua"/>
          <w:b/>
        </w:rPr>
        <w:t xml:space="preserve">Valentina </w:t>
      </w:r>
      <w:proofErr w:type="spellStart"/>
      <w:r w:rsidRPr="00CB4360">
        <w:rPr>
          <w:rFonts w:ascii="Book Antiqua" w:hAnsi="Book Antiqua"/>
          <w:b/>
        </w:rPr>
        <w:t>Petito</w:t>
      </w:r>
      <w:proofErr w:type="spellEnd"/>
      <w:r w:rsidRPr="00CB4360">
        <w:rPr>
          <w:rFonts w:ascii="Book Antiqua" w:hAnsi="Book Antiqua"/>
          <w:b/>
        </w:rPr>
        <w:t>,</w:t>
      </w:r>
      <w:r w:rsidR="00AC14E7" w:rsidRPr="00CB4360">
        <w:rPr>
          <w:rFonts w:ascii="Book Antiqua" w:hAnsi="Book Antiqua"/>
          <w:bCs/>
        </w:rPr>
        <w:t xml:space="preserve"> </w:t>
      </w:r>
      <w:r w:rsidR="008A1F27">
        <w:rPr>
          <w:rFonts w:ascii="Book Antiqua" w:hAnsi="Book Antiqua"/>
          <w:b/>
        </w:rPr>
        <w:t>Loris R</w:t>
      </w:r>
      <w:r w:rsidR="008A1F27" w:rsidRPr="00CB4360">
        <w:rPr>
          <w:rFonts w:ascii="Book Antiqua" w:hAnsi="Book Antiqua"/>
          <w:b/>
        </w:rPr>
        <w:t xml:space="preserve"> </w:t>
      </w:r>
      <w:proofErr w:type="spellStart"/>
      <w:r w:rsidR="008A1F27" w:rsidRPr="00CB4360">
        <w:rPr>
          <w:rFonts w:ascii="Book Antiqua" w:hAnsi="Book Antiqua"/>
          <w:b/>
        </w:rPr>
        <w:t>Lopetuso</w:t>
      </w:r>
      <w:proofErr w:type="spellEnd"/>
      <w:r w:rsidR="008A1F27" w:rsidRPr="00CB4360">
        <w:rPr>
          <w:rFonts w:ascii="Book Antiqua" w:hAnsi="Book Antiqua"/>
          <w:b/>
        </w:rPr>
        <w:t xml:space="preserve">, Antonio </w:t>
      </w:r>
      <w:proofErr w:type="spellStart"/>
      <w:r w:rsidR="008A1F27" w:rsidRPr="00CB4360">
        <w:rPr>
          <w:rFonts w:ascii="Book Antiqua" w:hAnsi="Book Antiqua"/>
          <w:b/>
        </w:rPr>
        <w:t>Gasbarrini</w:t>
      </w:r>
      <w:proofErr w:type="spellEnd"/>
      <w:r w:rsidR="008A1F27" w:rsidRPr="00CB4360">
        <w:rPr>
          <w:rFonts w:ascii="Book Antiqua" w:hAnsi="Book Antiqua"/>
          <w:b/>
        </w:rPr>
        <w:t xml:space="preserve">, Franco </w:t>
      </w:r>
      <w:proofErr w:type="spellStart"/>
      <w:r w:rsidR="008A1F27" w:rsidRPr="00CB4360">
        <w:rPr>
          <w:rFonts w:ascii="Book Antiqua" w:hAnsi="Book Antiqua"/>
          <w:b/>
        </w:rPr>
        <w:t>Scaldaferri</w:t>
      </w:r>
      <w:proofErr w:type="spellEnd"/>
      <w:r w:rsidR="008A1F27" w:rsidRPr="008A1F27">
        <w:rPr>
          <w:rFonts w:ascii="Book Antiqua" w:hAnsi="Book Antiqua"/>
          <w:b/>
        </w:rPr>
        <w:t>,</w:t>
      </w:r>
      <w:r w:rsidR="008A1F27">
        <w:rPr>
          <w:rFonts w:ascii="Book Antiqua" w:hAnsi="Book Antiqua"/>
          <w:b/>
        </w:rPr>
        <w:t xml:space="preserve"> </w:t>
      </w:r>
      <w:proofErr w:type="spellStart"/>
      <w:r w:rsidR="008A1F27" w:rsidRPr="00CB4360">
        <w:rPr>
          <w:rFonts w:ascii="Book Antiqua" w:hAnsi="Book Antiqua"/>
        </w:rPr>
        <w:t>Istituto</w:t>
      </w:r>
      <w:proofErr w:type="spellEnd"/>
      <w:r w:rsidR="008A1F27" w:rsidRPr="00CB4360">
        <w:rPr>
          <w:rFonts w:ascii="Book Antiqua" w:hAnsi="Book Antiqua"/>
        </w:rPr>
        <w:t xml:space="preserve"> di </w:t>
      </w:r>
      <w:proofErr w:type="spellStart"/>
      <w:r w:rsidR="008A1F27" w:rsidRPr="00CB4360">
        <w:rPr>
          <w:rFonts w:ascii="Book Antiqua" w:hAnsi="Book Antiqua"/>
        </w:rPr>
        <w:t>Patologia</w:t>
      </w:r>
      <w:proofErr w:type="spellEnd"/>
      <w:r w:rsidR="008A1F27" w:rsidRPr="00CB4360">
        <w:rPr>
          <w:rFonts w:ascii="Book Antiqua" w:hAnsi="Book Antiqua"/>
        </w:rPr>
        <w:t xml:space="preserve"> </w:t>
      </w:r>
      <w:proofErr w:type="spellStart"/>
      <w:r w:rsidR="008A1F27" w:rsidRPr="00CB4360">
        <w:rPr>
          <w:rFonts w:ascii="Book Antiqua" w:hAnsi="Book Antiqua"/>
        </w:rPr>
        <w:t>Speciale</w:t>
      </w:r>
      <w:proofErr w:type="spellEnd"/>
      <w:r w:rsidR="008A1F27" w:rsidRPr="00CB4360">
        <w:rPr>
          <w:rFonts w:ascii="Book Antiqua" w:hAnsi="Book Antiqua"/>
        </w:rPr>
        <w:t xml:space="preserve"> </w:t>
      </w:r>
      <w:proofErr w:type="spellStart"/>
      <w:r w:rsidR="008A1F27" w:rsidRPr="00CB4360">
        <w:rPr>
          <w:rFonts w:ascii="Book Antiqua" w:hAnsi="Book Antiqua"/>
        </w:rPr>
        <w:t>Medica</w:t>
      </w:r>
      <w:proofErr w:type="spellEnd"/>
      <w:r w:rsidR="008A1F27">
        <w:rPr>
          <w:rFonts w:ascii="Book Antiqua" w:hAnsi="Book Antiqua"/>
        </w:rPr>
        <w:t xml:space="preserve">, </w:t>
      </w:r>
      <w:proofErr w:type="spellStart"/>
      <w:r w:rsidR="00AC14E7" w:rsidRPr="00CB4360">
        <w:rPr>
          <w:rFonts w:ascii="Book Antiqua" w:hAnsi="Book Antiqua"/>
          <w:bCs/>
        </w:rPr>
        <w:t>Università</w:t>
      </w:r>
      <w:proofErr w:type="spellEnd"/>
      <w:r w:rsidR="00AC14E7" w:rsidRPr="00CB4360">
        <w:rPr>
          <w:rFonts w:ascii="Book Antiqua" w:hAnsi="Book Antiqua"/>
          <w:bCs/>
        </w:rPr>
        <w:t xml:space="preserve"> Cattolica del Sacro </w:t>
      </w:r>
      <w:proofErr w:type="spellStart"/>
      <w:r w:rsidR="00AC14E7" w:rsidRPr="00CB4360">
        <w:rPr>
          <w:rFonts w:ascii="Book Antiqua" w:hAnsi="Book Antiqua"/>
          <w:bCs/>
        </w:rPr>
        <w:t>Cuore</w:t>
      </w:r>
      <w:proofErr w:type="spellEnd"/>
      <w:r w:rsidR="00AC14E7" w:rsidRPr="00CB4360">
        <w:rPr>
          <w:rFonts w:ascii="Book Antiqua" w:hAnsi="Book Antiqua"/>
          <w:bCs/>
        </w:rPr>
        <w:t>,</w:t>
      </w:r>
      <w:r w:rsidRPr="00CB4360">
        <w:rPr>
          <w:rFonts w:ascii="Book Antiqua" w:hAnsi="Book Antiqua"/>
          <w:b/>
        </w:rPr>
        <w:t xml:space="preserve"> </w:t>
      </w:r>
      <w:r w:rsidR="008A1F27">
        <w:rPr>
          <w:rFonts w:ascii="Book Antiqua" w:hAnsi="Book Antiqua"/>
        </w:rPr>
        <w:t>Rome</w:t>
      </w:r>
      <w:r w:rsidR="003D0CD5" w:rsidRPr="00CB4360">
        <w:rPr>
          <w:rFonts w:ascii="Book Antiqua" w:hAnsi="Book Antiqua"/>
        </w:rPr>
        <w:t xml:space="preserve"> 00168,</w:t>
      </w:r>
      <w:r w:rsidR="008A1F27">
        <w:rPr>
          <w:rFonts w:ascii="Book Antiqua" w:hAnsi="Book Antiqua"/>
        </w:rPr>
        <w:t xml:space="preserve"> Italy</w:t>
      </w:r>
    </w:p>
    <w:p w14:paraId="05223412" w14:textId="77777777" w:rsidR="008A1F27" w:rsidRPr="00CB4360" w:rsidRDefault="008A1F27" w:rsidP="00CB4360">
      <w:pPr>
        <w:adjustRightInd w:val="0"/>
        <w:snapToGrid w:val="0"/>
        <w:spacing w:line="360" w:lineRule="auto"/>
        <w:jc w:val="both"/>
        <w:rPr>
          <w:rFonts w:ascii="Book Antiqua" w:hAnsi="Book Antiqua"/>
        </w:rPr>
      </w:pPr>
    </w:p>
    <w:p w14:paraId="47A5B052" w14:textId="09B01E21" w:rsidR="005E1C91" w:rsidRDefault="005E1C91" w:rsidP="00CB4360">
      <w:pPr>
        <w:adjustRightInd w:val="0"/>
        <w:snapToGrid w:val="0"/>
        <w:spacing w:line="360" w:lineRule="auto"/>
        <w:jc w:val="both"/>
        <w:rPr>
          <w:rFonts w:ascii="Book Antiqua" w:hAnsi="Book Antiqua"/>
        </w:rPr>
      </w:pPr>
      <w:r w:rsidRPr="00CB4360">
        <w:rPr>
          <w:rFonts w:ascii="Book Antiqua" w:hAnsi="Book Antiqua"/>
          <w:b/>
        </w:rPr>
        <w:t>Cristina Graziani</w:t>
      </w:r>
      <w:r w:rsidRPr="008A1F27">
        <w:rPr>
          <w:rFonts w:ascii="Book Antiqua" w:hAnsi="Book Antiqua"/>
          <w:b/>
        </w:rPr>
        <w:t xml:space="preserve">, </w:t>
      </w:r>
      <w:r w:rsidR="008A1F27">
        <w:rPr>
          <w:rFonts w:ascii="Book Antiqua" w:hAnsi="Book Antiqua"/>
          <w:b/>
        </w:rPr>
        <w:t>Loris R</w:t>
      </w:r>
      <w:r w:rsidR="008A1F27" w:rsidRPr="00CB4360">
        <w:rPr>
          <w:rFonts w:ascii="Book Antiqua" w:hAnsi="Book Antiqua"/>
          <w:b/>
        </w:rPr>
        <w:t xml:space="preserve"> </w:t>
      </w:r>
      <w:proofErr w:type="spellStart"/>
      <w:r w:rsidR="008A1F27" w:rsidRPr="00CB4360">
        <w:rPr>
          <w:rFonts w:ascii="Book Antiqua" w:hAnsi="Book Antiqua"/>
          <w:b/>
        </w:rPr>
        <w:t>Lopetuso</w:t>
      </w:r>
      <w:proofErr w:type="spellEnd"/>
      <w:r w:rsidR="008A1F27" w:rsidRPr="00CB4360">
        <w:rPr>
          <w:rFonts w:ascii="Book Antiqua" w:hAnsi="Book Antiqua"/>
          <w:b/>
        </w:rPr>
        <w:t xml:space="preserve">, Antonio </w:t>
      </w:r>
      <w:proofErr w:type="spellStart"/>
      <w:r w:rsidR="008A1F27" w:rsidRPr="00CB4360">
        <w:rPr>
          <w:rFonts w:ascii="Book Antiqua" w:hAnsi="Book Antiqua"/>
          <w:b/>
        </w:rPr>
        <w:t>Gasbarrini</w:t>
      </w:r>
      <w:proofErr w:type="spellEnd"/>
      <w:r w:rsidR="008A1F27" w:rsidRPr="00CB4360">
        <w:rPr>
          <w:rFonts w:ascii="Book Antiqua" w:hAnsi="Book Antiqua"/>
          <w:b/>
        </w:rPr>
        <w:t xml:space="preserve">, Franco </w:t>
      </w:r>
      <w:proofErr w:type="spellStart"/>
      <w:r w:rsidR="008A1F27" w:rsidRPr="00CB4360">
        <w:rPr>
          <w:rFonts w:ascii="Book Antiqua" w:hAnsi="Book Antiqua"/>
          <w:b/>
        </w:rPr>
        <w:t>Scaldaferri</w:t>
      </w:r>
      <w:proofErr w:type="spellEnd"/>
      <w:r w:rsidR="008A1F27" w:rsidRPr="008A1F27">
        <w:rPr>
          <w:rFonts w:ascii="Book Antiqua" w:hAnsi="Book Antiqua"/>
          <w:b/>
        </w:rPr>
        <w:t>,</w:t>
      </w:r>
      <w:r w:rsidR="008A1F27">
        <w:rPr>
          <w:rFonts w:ascii="Book Antiqua" w:hAnsi="Book Antiqua"/>
          <w:b/>
        </w:rPr>
        <w:t xml:space="preserve"> </w:t>
      </w:r>
      <w:r w:rsidR="008A1F27" w:rsidRPr="00CB4360">
        <w:rPr>
          <w:rFonts w:ascii="Book Antiqua" w:hAnsi="Book Antiqua"/>
        </w:rPr>
        <w:t xml:space="preserve">UOC di </w:t>
      </w:r>
      <w:proofErr w:type="spellStart"/>
      <w:r w:rsidR="008A1F27" w:rsidRPr="00CB4360">
        <w:rPr>
          <w:rFonts w:ascii="Book Antiqua" w:hAnsi="Book Antiqua"/>
        </w:rPr>
        <w:t>Medicina</w:t>
      </w:r>
      <w:proofErr w:type="spellEnd"/>
      <w:r w:rsidR="008A1F27" w:rsidRPr="00CB4360">
        <w:rPr>
          <w:rFonts w:ascii="Book Antiqua" w:hAnsi="Book Antiqua"/>
        </w:rPr>
        <w:t xml:space="preserve"> </w:t>
      </w:r>
      <w:proofErr w:type="spellStart"/>
      <w:r w:rsidR="008A1F27" w:rsidRPr="00CB4360">
        <w:rPr>
          <w:rFonts w:ascii="Book Antiqua" w:hAnsi="Book Antiqua"/>
        </w:rPr>
        <w:t>Interna</w:t>
      </w:r>
      <w:proofErr w:type="spellEnd"/>
      <w:r w:rsidR="008A1F27" w:rsidRPr="00CB4360">
        <w:rPr>
          <w:rFonts w:ascii="Book Antiqua" w:hAnsi="Book Antiqua"/>
        </w:rPr>
        <w:t xml:space="preserve"> e </w:t>
      </w:r>
      <w:proofErr w:type="spellStart"/>
      <w:r w:rsidR="008A1F27" w:rsidRPr="00CB4360">
        <w:rPr>
          <w:rFonts w:ascii="Book Antiqua" w:hAnsi="Book Antiqua"/>
        </w:rPr>
        <w:t>Gastroenterologia</w:t>
      </w:r>
      <w:proofErr w:type="spellEnd"/>
      <w:r w:rsidR="008A1F27" w:rsidRPr="00CB4360">
        <w:rPr>
          <w:rFonts w:ascii="Book Antiqua" w:hAnsi="Book Antiqua"/>
        </w:rPr>
        <w:t xml:space="preserve">, Area di </w:t>
      </w:r>
      <w:proofErr w:type="spellStart"/>
      <w:r w:rsidR="008A1F27" w:rsidRPr="00CB4360">
        <w:rPr>
          <w:rFonts w:ascii="Book Antiqua" w:hAnsi="Book Antiqua"/>
        </w:rPr>
        <w:t>Gastroenterologia</w:t>
      </w:r>
      <w:proofErr w:type="spellEnd"/>
      <w:r w:rsidR="008A1F27" w:rsidRPr="00CB4360">
        <w:rPr>
          <w:rFonts w:ascii="Book Antiqua" w:hAnsi="Book Antiqua"/>
        </w:rPr>
        <w:t xml:space="preserve"> e </w:t>
      </w:r>
      <w:proofErr w:type="spellStart"/>
      <w:r w:rsidR="008A1F27" w:rsidRPr="00CB4360">
        <w:rPr>
          <w:rFonts w:ascii="Book Antiqua" w:hAnsi="Book Antiqua"/>
        </w:rPr>
        <w:t>Oncologia</w:t>
      </w:r>
      <w:proofErr w:type="spellEnd"/>
      <w:r w:rsidR="008A1F27" w:rsidRPr="00CB4360">
        <w:rPr>
          <w:rFonts w:ascii="Book Antiqua" w:hAnsi="Book Antiqua"/>
        </w:rPr>
        <w:t xml:space="preserve"> </w:t>
      </w:r>
      <w:proofErr w:type="spellStart"/>
      <w:r w:rsidR="008A1F27" w:rsidRPr="00CB4360">
        <w:rPr>
          <w:rFonts w:ascii="Book Antiqua" w:hAnsi="Book Antiqua"/>
        </w:rPr>
        <w:t>Medica</w:t>
      </w:r>
      <w:proofErr w:type="spellEnd"/>
      <w:r w:rsidR="008A1F27" w:rsidRPr="00CB4360">
        <w:rPr>
          <w:rFonts w:ascii="Book Antiqua" w:hAnsi="Book Antiqua"/>
        </w:rPr>
        <w:t xml:space="preserve">, </w:t>
      </w:r>
      <w:proofErr w:type="spellStart"/>
      <w:r w:rsidR="008A1F27" w:rsidRPr="00CB4360">
        <w:rPr>
          <w:rFonts w:ascii="Book Antiqua" w:hAnsi="Book Antiqua"/>
        </w:rPr>
        <w:t>Dipartimento</w:t>
      </w:r>
      <w:proofErr w:type="spellEnd"/>
      <w:r w:rsidR="008A1F27" w:rsidRPr="00CB4360">
        <w:rPr>
          <w:rFonts w:ascii="Book Antiqua" w:hAnsi="Book Antiqua"/>
        </w:rPr>
        <w:t xml:space="preserve"> di </w:t>
      </w:r>
      <w:proofErr w:type="spellStart"/>
      <w:r w:rsidR="008A1F27" w:rsidRPr="00CB4360">
        <w:rPr>
          <w:rFonts w:ascii="Book Antiqua" w:hAnsi="Book Antiqua"/>
        </w:rPr>
        <w:t>Scienze</w:t>
      </w:r>
      <w:proofErr w:type="spellEnd"/>
      <w:r w:rsidR="008A1F27" w:rsidRPr="00CB4360">
        <w:rPr>
          <w:rFonts w:ascii="Book Antiqua" w:hAnsi="Book Antiqua"/>
        </w:rPr>
        <w:t xml:space="preserve"> </w:t>
      </w:r>
      <w:proofErr w:type="spellStart"/>
      <w:r w:rsidR="008A1F27" w:rsidRPr="00CB4360">
        <w:rPr>
          <w:rFonts w:ascii="Book Antiqua" w:hAnsi="Book Antiqua"/>
        </w:rPr>
        <w:t>Gastroenterologiche</w:t>
      </w:r>
      <w:proofErr w:type="spellEnd"/>
      <w:r w:rsidR="008A1F27" w:rsidRPr="00CB4360">
        <w:rPr>
          <w:rFonts w:ascii="Book Antiqua" w:hAnsi="Book Antiqua"/>
        </w:rPr>
        <w:t xml:space="preserve">, </w:t>
      </w:r>
      <w:proofErr w:type="spellStart"/>
      <w:r w:rsidR="008A1F27" w:rsidRPr="00CB4360">
        <w:rPr>
          <w:rFonts w:ascii="Book Antiqua" w:hAnsi="Book Antiqua"/>
        </w:rPr>
        <w:t>Endocrino-Metaboliche</w:t>
      </w:r>
      <w:proofErr w:type="spellEnd"/>
      <w:r w:rsidR="008A1F27" w:rsidRPr="00CB4360">
        <w:rPr>
          <w:rFonts w:ascii="Book Antiqua" w:hAnsi="Book Antiqua"/>
        </w:rPr>
        <w:t xml:space="preserve"> e </w:t>
      </w:r>
      <w:proofErr w:type="spellStart"/>
      <w:r w:rsidR="008A1F27" w:rsidRPr="00CB4360">
        <w:rPr>
          <w:rFonts w:ascii="Book Antiqua" w:hAnsi="Book Antiqua"/>
        </w:rPr>
        <w:t>Nefro-Urologiche</w:t>
      </w:r>
      <w:proofErr w:type="spellEnd"/>
      <w:r w:rsidR="008A1F27" w:rsidRPr="00CB4360">
        <w:rPr>
          <w:rFonts w:ascii="Book Antiqua" w:hAnsi="Book Antiqua"/>
        </w:rPr>
        <w:t>,</w:t>
      </w:r>
      <w:r w:rsidR="008A1F27">
        <w:rPr>
          <w:rFonts w:ascii="Book Antiqua" w:hAnsi="Book Antiqua"/>
        </w:rPr>
        <w:t xml:space="preserve"> </w:t>
      </w:r>
      <w:r w:rsidRPr="00CB4360">
        <w:rPr>
          <w:rFonts w:ascii="Book Antiqua" w:hAnsi="Book Antiqua"/>
        </w:rPr>
        <w:t xml:space="preserve">Fondazione </w:t>
      </w:r>
      <w:proofErr w:type="spellStart"/>
      <w:r w:rsidRPr="00CB4360">
        <w:rPr>
          <w:rFonts w:ascii="Book Antiqua" w:hAnsi="Book Antiqua"/>
        </w:rPr>
        <w:t>Policlinico</w:t>
      </w:r>
      <w:proofErr w:type="spellEnd"/>
      <w:r w:rsidRPr="00CB4360">
        <w:rPr>
          <w:rFonts w:ascii="Book Antiqua" w:hAnsi="Book Antiqua"/>
        </w:rPr>
        <w:t xml:space="preserve"> Universitario “A. Gemelli” IRCCS, </w:t>
      </w:r>
      <w:r w:rsidR="008A1F27">
        <w:rPr>
          <w:rFonts w:ascii="Book Antiqua" w:hAnsi="Book Antiqua"/>
        </w:rPr>
        <w:t>Rome</w:t>
      </w:r>
      <w:r w:rsidR="003D0CD5" w:rsidRPr="00CB4360">
        <w:rPr>
          <w:rFonts w:ascii="Book Antiqua" w:hAnsi="Book Antiqua"/>
        </w:rPr>
        <w:t xml:space="preserve"> 00168,</w:t>
      </w:r>
      <w:r w:rsidR="008A1F27">
        <w:rPr>
          <w:rFonts w:ascii="Book Antiqua" w:hAnsi="Book Antiqua"/>
        </w:rPr>
        <w:t xml:space="preserve"> Italy</w:t>
      </w:r>
    </w:p>
    <w:p w14:paraId="3A4B2F3A" w14:textId="77777777" w:rsidR="008A1F27" w:rsidRPr="00CB4360" w:rsidRDefault="008A1F27" w:rsidP="00CB4360">
      <w:pPr>
        <w:adjustRightInd w:val="0"/>
        <w:snapToGrid w:val="0"/>
        <w:spacing w:line="360" w:lineRule="auto"/>
        <w:jc w:val="both"/>
        <w:rPr>
          <w:rFonts w:ascii="Book Antiqua" w:hAnsi="Book Antiqua"/>
          <w:b/>
        </w:rPr>
      </w:pPr>
    </w:p>
    <w:p w14:paraId="4DA9E34D" w14:textId="26E8EE64" w:rsidR="00AE074E" w:rsidRDefault="00AE074E" w:rsidP="00CB4360">
      <w:pPr>
        <w:adjustRightInd w:val="0"/>
        <w:snapToGrid w:val="0"/>
        <w:spacing w:line="360" w:lineRule="auto"/>
        <w:jc w:val="both"/>
        <w:rPr>
          <w:rFonts w:ascii="Book Antiqua" w:hAnsi="Book Antiqua"/>
        </w:rPr>
      </w:pPr>
      <w:r w:rsidRPr="00CB4360">
        <w:rPr>
          <w:rFonts w:ascii="Book Antiqua" w:hAnsi="Book Antiqua"/>
          <w:b/>
          <w:bCs/>
        </w:rPr>
        <w:t xml:space="preserve">Marco </w:t>
      </w:r>
      <w:proofErr w:type="spellStart"/>
      <w:r w:rsidRPr="00CB4360">
        <w:rPr>
          <w:rFonts w:ascii="Book Antiqua" w:hAnsi="Book Antiqua"/>
          <w:b/>
          <w:bCs/>
        </w:rPr>
        <w:t>Fossati</w:t>
      </w:r>
      <w:proofErr w:type="spellEnd"/>
      <w:r w:rsidRPr="00CB4360">
        <w:rPr>
          <w:rFonts w:ascii="Book Antiqua" w:hAnsi="Book Antiqua"/>
          <w:b/>
          <w:bCs/>
        </w:rPr>
        <w:t>,</w:t>
      </w:r>
      <w:r w:rsidR="00AC14E7" w:rsidRPr="00CB4360">
        <w:rPr>
          <w:rFonts w:ascii="Book Antiqua" w:hAnsi="Book Antiqua"/>
          <w:b/>
          <w:bCs/>
        </w:rPr>
        <w:t xml:space="preserve"> </w:t>
      </w:r>
      <w:proofErr w:type="spellStart"/>
      <w:r w:rsidR="008A1F27" w:rsidRPr="00CB4360">
        <w:rPr>
          <w:rFonts w:ascii="Book Antiqua" w:hAnsi="Book Antiqua"/>
        </w:rPr>
        <w:t>Dipartimento</w:t>
      </w:r>
      <w:proofErr w:type="spellEnd"/>
      <w:r w:rsidR="008A1F27" w:rsidRPr="00CB4360">
        <w:rPr>
          <w:rFonts w:ascii="Book Antiqua" w:hAnsi="Book Antiqua"/>
        </w:rPr>
        <w:t xml:space="preserve"> </w:t>
      </w:r>
      <w:proofErr w:type="spellStart"/>
      <w:r w:rsidR="008A1F27" w:rsidRPr="00CB4360">
        <w:rPr>
          <w:rFonts w:ascii="Book Antiqua" w:hAnsi="Book Antiqua"/>
        </w:rPr>
        <w:t>delle</w:t>
      </w:r>
      <w:proofErr w:type="spellEnd"/>
      <w:r w:rsidR="008A1F27" w:rsidRPr="00CB4360">
        <w:rPr>
          <w:rFonts w:ascii="Book Antiqua" w:hAnsi="Book Antiqua"/>
        </w:rPr>
        <w:t xml:space="preserve"> </w:t>
      </w:r>
      <w:proofErr w:type="spellStart"/>
      <w:r w:rsidR="008A1F27" w:rsidRPr="00CB4360">
        <w:rPr>
          <w:rFonts w:ascii="Book Antiqua" w:hAnsi="Book Antiqua"/>
        </w:rPr>
        <w:t>Scienze</w:t>
      </w:r>
      <w:proofErr w:type="spellEnd"/>
      <w:r w:rsidR="008A1F27" w:rsidRPr="00CB4360">
        <w:rPr>
          <w:rFonts w:ascii="Book Antiqua" w:hAnsi="Book Antiqua"/>
        </w:rPr>
        <w:t xml:space="preserve"> </w:t>
      </w:r>
      <w:proofErr w:type="spellStart"/>
      <w:r w:rsidR="008A1F27" w:rsidRPr="00CB4360">
        <w:rPr>
          <w:rFonts w:ascii="Book Antiqua" w:hAnsi="Book Antiqua"/>
        </w:rPr>
        <w:t>della</w:t>
      </w:r>
      <w:proofErr w:type="spellEnd"/>
      <w:r w:rsidR="008A1F27" w:rsidRPr="00CB4360">
        <w:rPr>
          <w:rFonts w:ascii="Book Antiqua" w:hAnsi="Book Antiqua"/>
        </w:rPr>
        <w:t xml:space="preserve"> Salute </w:t>
      </w:r>
      <w:proofErr w:type="spellStart"/>
      <w:r w:rsidR="008A1F27" w:rsidRPr="00CB4360">
        <w:rPr>
          <w:rFonts w:ascii="Book Antiqua" w:hAnsi="Book Antiqua"/>
        </w:rPr>
        <w:t>della</w:t>
      </w:r>
      <w:proofErr w:type="spellEnd"/>
      <w:r w:rsidR="008A1F27" w:rsidRPr="00CB4360">
        <w:rPr>
          <w:rFonts w:ascii="Book Antiqua" w:hAnsi="Book Antiqua"/>
        </w:rPr>
        <w:t xml:space="preserve"> Donna e del Bambino,</w:t>
      </w:r>
      <w:r w:rsidR="008A1F27">
        <w:rPr>
          <w:rFonts w:ascii="Book Antiqua" w:hAnsi="Book Antiqua"/>
        </w:rPr>
        <w:t xml:space="preserve"> </w:t>
      </w:r>
      <w:r w:rsidR="00AC14E7" w:rsidRPr="00CB4360">
        <w:rPr>
          <w:rFonts w:ascii="Book Antiqua" w:hAnsi="Book Antiqua"/>
        </w:rPr>
        <w:t xml:space="preserve">Fondazione </w:t>
      </w:r>
      <w:proofErr w:type="spellStart"/>
      <w:r w:rsidR="00AC14E7" w:rsidRPr="00CB4360">
        <w:rPr>
          <w:rFonts w:ascii="Book Antiqua" w:hAnsi="Book Antiqua"/>
        </w:rPr>
        <w:t>Policlinico</w:t>
      </w:r>
      <w:proofErr w:type="spellEnd"/>
      <w:r w:rsidR="00AC14E7" w:rsidRPr="00CB4360">
        <w:rPr>
          <w:rFonts w:ascii="Book Antiqua" w:hAnsi="Book Antiqua"/>
        </w:rPr>
        <w:t xml:space="preserve"> Universitario “A. Gemelli” IRCCS, </w:t>
      </w:r>
      <w:r w:rsidR="008A1F27">
        <w:rPr>
          <w:rFonts w:ascii="Book Antiqua" w:hAnsi="Book Antiqua"/>
        </w:rPr>
        <w:t>Rome</w:t>
      </w:r>
      <w:r w:rsidR="003D0CD5" w:rsidRPr="00CB4360">
        <w:rPr>
          <w:rFonts w:ascii="Book Antiqua" w:hAnsi="Book Antiqua"/>
        </w:rPr>
        <w:t xml:space="preserve"> 00168,</w:t>
      </w:r>
      <w:r w:rsidR="008A1F27">
        <w:rPr>
          <w:rFonts w:ascii="Book Antiqua" w:hAnsi="Book Antiqua"/>
        </w:rPr>
        <w:t xml:space="preserve"> Italy</w:t>
      </w:r>
    </w:p>
    <w:p w14:paraId="297FCD04" w14:textId="77777777" w:rsidR="008A1F27" w:rsidRPr="00CB4360" w:rsidRDefault="008A1F27" w:rsidP="00CB4360">
      <w:pPr>
        <w:adjustRightInd w:val="0"/>
        <w:snapToGrid w:val="0"/>
        <w:spacing w:line="360" w:lineRule="auto"/>
        <w:jc w:val="both"/>
        <w:rPr>
          <w:rFonts w:ascii="Book Antiqua" w:hAnsi="Book Antiqua"/>
          <w:b/>
        </w:rPr>
      </w:pPr>
    </w:p>
    <w:p w14:paraId="34277BCD" w14:textId="57F6B739" w:rsidR="005E1C91" w:rsidRDefault="00AE074E" w:rsidP="00CB4360">
      <w:pPr>
        <w:adjustRightInd w:val="0"/>
        <w:snapToGrid w:val="0"/>
        <w:spacing w:line="360" w:lineRule="auto"/>
        <w:jc w:val="both"/>
        <w:rPr>
          <w:rFonts w:ascii="Book Antiqua" w:hAnsi="Book Antiqua"/>
        </w:rPr>
      </w:pPr>
      <w:r w:rsidRPr="00CB4360">
        <w:rPr>
          <w:rFonts w:ascii="Book Antiqua" w:hAnsi="Book Antiqua"/>
          <w:b/>
          <w:bCs/>
        </w:rPr>
        <w:t xml:space="preserve">Alessandra Battaglia, </w:t>
      </w:r>
      <w:proofErr w:type="spellStart"/>
      <w:r w:rsidR="008A1F27" w:rsidRPr="00CB4360">
        <w:rPr>
          <w:rFonts w:ascii="Book Antiqua" w:hAnsi="Book Antiqua"/>
        </w:rPr>
        <w:t>Istituto</w:t>
      </w:r>
      <w:proofErr w:type="spellEnd"/>
      <w:r w:rsidR="008A1F27" w:rsidRPr="00CB4360">
        <w:rPr>
          <w:rFonts w:ascii="Book Antiqua" w:hAnsi="Book Antiqua"/>
        </w:rPr>
        <w:t xml:space="preserve"> di </w:t>
      </w:r>
      <w:proofErr w:type="spellStart"/>
      <w:r w:rsidR="008A1F27" w:rsidRPr="00CB4360">
        <w:rPr>
          <w:rFonts w:ascii="Book Antiqua" w:hAnsi="Book Antiqua"/>
        </w:rPr>
        <w:t>Clinica</w:t>
      </w:r>
      <w:proofErr w:type="spellEnd"/>
      <w:r w:rsidR="008A1F27" w:rsidRPr="00CB4360">
        <w:rPr>
          <w:rFonts w:ascii="Book Antiqua" w:hAnsi="Book Antiqua"/>
        </w:rPr>
        <w:t xml:space="preserve"> </w:t>
      </w:r>
      <w:proofErr w:type="spellStart"/>
      <w:r w:rsidR="008A1F27" w:rsidRPr="00CB4360">
        <w:rPr>
          <w:rFonts w:ascii="Book Antiqua" w:hAnsi="Book Antiqua"/>
        </w:rPr>
        <w:t>Ostetrica</w:t>
      </w:r>
      <w:proofErr w:type="spellEnd"/>
      <w:r w:rsidR="008A1F27" w:rsidRPr="00CB4360">
        <w:rPr>
          <w:rFonts w:ascii="Book Antiqua" w:hAnsi="Book Antiqua"/>
        </w:rPr>
        <w:t xml:space="preserve"> e </w:t>
      </w:r>
      <w:proofErr w:type="spellStart"/>
      <w:r w:rsidR="008A1F27" w:rsidRPr="00CB4360">
        <w:rPr>
          <w:rFonts w:ascii="Book Antiqua" w:hAnsi="Book Antiqua"/>
        </w:rPr>
        <w:t>Ginecologica</w:t>
      </w:r>
      <w:proofErr w:type="spellEnd"/>
      <w:r w:rsidR="008A1F27" w:rsidRPr="00CB4360">
        <w:rPr>
          <w:rFonts w:ascii="Book Antiqua" w:hAnsi="Book Antiqua"/>
        </w:rPr>
        <w:t>,</w:t>
      </w:r>
      <w:r w:rsidR="008A1F27">
        <w:rPr>
          <w:rFonts w:ascii="Book Antiqua" w:hAnsi="Book Antiqua"/>
        </w:rPr>
        <w:t xml:space="preserve"> </w:t>
      </w:r>
      <w:proofErr w:type="spellStart"/>
      <w:r w:rsidR="00AC14E7" w:rsidRPr="00CB4360">
        <w:rPr>
          <w:rFonts w:ascii="Book Antiqua" w:hAnsi="Book Antiqua"/>
          <w:bCs/>
        </w:rPr>
        <w:t>Università</w:t>
      </w:r>
      <w:proofErr w:type="spellEnd"/>
      <w:r w:rsidR="00AC14E7" w:rsidRPr="00CB4360">
        <w:rPr>
          <w:rFonts w:ascii="Book Antiqua" w:hAnsi="Book Antiqua"/>
          <w:bCs/>
        </w:rPr>
        <w:t xml:space="preserve"> Cattolica del Sacro </w:t>
      </w:r>
      <w:proofErr w:type="spellStart"/>
      <w:r w:rsidR="00AC14E7" w:rsidRPr="00CB4360">
        <w:rPr>
          <w:rFonts w:ascii="Book Antiqua" w:hAnsi="Book Antiqua"/>
          <w:bCs/>
        </w:rPr>
        <w:t>Cuore</w:t>
      </w:r>
      <w:proofErr w:type="spellEnd"/>
      <w:r w:rsidR="00AC14E7" w:rsidRPr="00CB4360">
        <w:rPr>
          <w:rFonts w:ascii="Book Antiqua" w:hAnsi="Book Antiqua"/>
        </w:rPr>
        <w:t xml:space="preserve">, </w:t>
      </w:r>
      <w:r w:rsidR="008A1F27">
        <w:rPr>
          <w:rFonts w:ascii="Book Antiqua" w:hAnsi="Book Antiqua"/>
        </w:rPr>
        <w:t>Rome</w:t>
      </w:r>
      <w:r w:rsidR="003D0CD5" w:rsidRPr="00CB4360">
        <w:rPr>
          <w:rFonts w:ascii="Book Antiqua" w:hAnsi="Book Antiqua"/>
        </w:rPr>
        <w:t xml:space="preserve"> 00168,</w:t>
      </w:r>
      <w:r w:rsidR="008A1F27">
        <w:rPr>
          <w:rFonts w:ascii="Book Antiqua" w:hAnsi="Book Antiqua"/>
        </w:rPr>
        <w:t xml:space="preserve"> Italy</w:t>
      </w:r>
    </w:p>
    <w:p w14:paraId="24CFEE53" w14:textId="77777777" w:rsidR="008A1F27" w:rsidRPr="00CB4360" w:rsidRDefault="008A1F27" w:rsidP="00CB4360">
      <w:pPr>
        <w:adjustRightInd w:val="0"/>
        <w:snapToGrid w:val="0"/>
        <w:spacing w:line="360" w:lineRule="auto"/>
        <w:jc w:val="both"/>
        <w:rPr>
          <w:rFonts w:ascii="Book Antiqua" w:hAnsi="Book Antiqua"/>
          <w:b/>
        </w:rPr>
      </w:pPr>
    </w:p>
    <w:p w14:paraId="66DEB359" w14:textId="77777777" w:rsidR="008A1F27" w:rsidRDefault="00AE074E" w:rsidP="00CB4360">
      <w:pPr>
        <w:adjustRightInd w:val="0"/>
        <w:snapToGrid w:val="0"/>
        <w:spacing w:line="360" w:lineRule="auto"/>
        <w:jc w:val="both"/>
        <w:rPr>
          <w:rFonts w:ascii="Book Antiqua" w:hAnsi="Book Antiqua"/>
        </w:rPr>
      </w:pPr>
      <w:r w:rsidRPr="00CB4360">
        <w:rPr>
          <w:rFonts w:ascii="Book Antiqua" w:hAnsi="Book Antiqua"/>
          <w:b/>
          <w:bCs/>
        </w:rPr>
        <w:lastRenderedPageBreak/>
        <w:t xml:space="preserve">Vincenzo Arena, </w:t>
      </w:r>
      <w:r w:rsidR="00745A24" w:rsidRPr="00CB4360">
        <w:rPr>
          <w:rFonts w:ascii="Book Antiqua" w:hAnsi="Book Antiqua"/>
          <w:bCs/>
        </w:rPr>
        <w:t xml:space="preserve">U.O.S.A. </w:t>
      </w:r>
      <w:proofErr w:type="spellStart"/>
      <w:r w:rsidR="00745A24" w:rsidRPr="00CB4360">
        <w:rPr>
          <w:rFonts w:ascii="Book Antiqua" w:hAnsi="Book Antiqua"/>
          <w:bCs/>
        </w:rPr>
        <w:t>Gineco-Patologia</w:t>
      </w:r>
      <w:proofErr w:type="spellEnd"/>
      <w:r w:rsidR="00745A24" w:rsidRPr="00CB4360">
        <w:rPr>
          <w:rFonts w:ascii="Book Antiqua" w:hAnsi="Book Antiqua"/>
          <w:bCs/>
        </w:rPr>
        <w:t xml:space="preserve"> e </w:t>
      </w:r>
      <w:proofErr w:type="spellStart"/>
      <w:r w:rsidR="00745A24" w:rsidRPr="00CB4360">
        <w:rPr>
          <w:rFonts w:ascii="Book Antiqua" w:hAnsi="Book Antiqua"/>
          <w:bCs/>
        </w:rPr>
        <w:t>Patologia</w:t>
      </w:r>
      <w:proofErr w:type="spellEnd"/>
      <w:r w:rsidR="00745A24" w:rsidRPr="00CB4360">
        <w:rPr>
          <w:rFonts w:ascii="Book Antiqua" w:hAnsi="Book Antiqua"/>
          <w:bCs/>
        </w:rPr>
        <w:t xml:space="preserve"> </w:t>
      </w:r>
      <w:proofErr w:type="spellStart"/>
      <w:r w:rsidR="00745A24" w:rsidRPr="00CB4360">
        <w:rPr>
          <w:rFonts w:ascii="Book Antiqua" w:hAnsi="Book Antiqua"/>
          <w:bCs/>
        </w:rPr>
        <w:t>Mammaria</w:t>
      </w:r>
      <w:proofErr w:type="spellEnd"/>
      <w:r w:rsidR="005E1C91" w:rsidRPr="00CB4360">
        <w:rPr>
          <w:rFonts w:ascii="Book Antiqua" w:hAnsi="Book Antiqua"/>
        </w:rPr>
        <w:t xml:space="preserve">, </w:t>
      </w:r>
      <w:r w:rsidR="008A1F27" w:rsidRPr="00CB4360">
        <w:rPr>
          <w:rFonts w:ascii="Book Antiqua" w:hAnsi="Book Antiqua"/>
        </w:rPr>
        <w:t xml:space="preserve">Fondazione </w:t>
      </w:r>
      <w:proofErr w:type="spellStart"/>
      <w:r w:rsidR="008A1F27" w:rsidRPr="00CB4360">
        <w:rPr>
          <w:rFonts w:ascii="Book Antiqua" w:hAnsi="Book Antiqua"/>
        </w:rPr>
        <w:t>Policlinico</w:t>
      </w:r>
      <w:proofErr w:type="spellEnd"/>
      <w:r w:rsidR="008A1F27" w:rsidRPr="00CB4360">
        <w:rPr>
          <w:rFonts w:ascii="Book Antiqua" w:hAnsi="Book Antiqua"/>
        </w:rPr>
        <w:t xml:space="preserve"> Universitario “A. Gemelli” IRCCS, </w:t>
      </w:r>
      <w:r w:rsidR="008A1F27">
        <w:rPr>
          <w:rFonts w:ascii="Book Antiqua" w:hAnsi="Book Antiqua"/>
        </w:rPr>
        <w:t>Rome</w:t>
      </w:r>
      <w:r w:rsidR="003D0CD5" w:rsidRPr="00CB4360">
        <w:rPr>
          <w:rFonts w:ascii="Book Antiqua" w:hAnsi="Book Antiqua"/>
        </w:rPr>
        <w:t xml:space="preserve"> 00168,</w:t>
      </w:r>
      <w:r w:rsidR="008A1F27">
        <w:rPr>
          <w:rFonts w:ascii="Book Antiqua" w:hAnsi="Book Antiqua"/>
        </w:rPr>
        <w:t xml:space="preserve"> Italy</w:t>
      </w:r>
    </w:p>
    <w:p w14:paraId="58B68C93" w14:textId="7216342A" w:rsidR="004C2466" w:rsidRDefault="005E1C91" w:rsidP="00CB4360">
      <w:pPr>
        <w:adjustRightInd w:val="0"/>
        <w:snapToGrid w:val="0"/>
        <w:spacing w:line="360" w:lineRule="auto"/>
        <w:jc w:val="both"/>
        <w:rPr>
          <w:rFonts w:ascii="Book Antiqua" w:hAnsi="Book Antiqua"/>
        </w:rPr>
      </w:pPr>
      <w:r w:rsidRPr="00CB4360">
        <w:rPr>
          <w:rFonts w:ascii="Book Antiqua" w:hAnsi="Book Antiqua"/>
          <w:b/>
        </w:rPr>
        <w:br/>
      </w:r>
      <w:r w:rsidR="008A1F27" w:rsidRPr="00CB4360">
        <w:rPr>
          <w:rFonts w:ascii="Book Antiqua" w:hAnsi="Book Antiqua"/>
          <w:b/>
          <w:bCs/>
        </w:rPr>
        <w:t>Vincenzo Arena,</w:t>
      </w:r>
      <w:r w:rsidR="008A1F27">
        <w:rPr>
          <w:rFonts w:ascii="Book Antiqua" w:hAnsi="Book Antiqua"/>
          <w:b/>
          <w:bCs/>
        </w:rPr>
        <w:t xml:space="preserve"> </w:t>
      </w:r>
      <w:proofErr w:type="spellStart"/>
      <w:r w:rsidR="008A1F27" w:rsidRPr="00CB4360">
        <w:rPr>
          <w:rFonts w:ascii="Book Antiqua" w:hAnsi="Book Antiqua"/>
          <w:bCs/>
        </w:rPr>
        <w:t>Istituto</w:t>
      </w:r>
      <w:proofErr w:type="spellEnd"/>
      <w:r w:rsidR="008A1F27" w:rsidRPr="00CB4360">
        <w:rPr>
          <w:rFonts w:ascii="Book Antiqua" w:hAnsi="Book Antiqua"/>
          <w:bCs/>
        </w:rPr>
        <w:t xml:space="preserve"> di </w:t>
      </w:r>
      <w:proofErr w:type="spellStart"/>
      <w:r w:rsidR="008A1F27" w:rsidRPr="00CB4360">
        <w:rPr>
          <w:rFonts w:ascii="Book Antiqua" w:hAnsi="Book Antiqua"/>
          <w:bCs/>
        </w:rPr>
        <w:t>Anatomia</w:t>
      </w:r>
      <w:proofErr w:type="spellEnd"/>
      <w:r w:rsidR="008A1F27" w:rsidRPr="00CB4360">
        <w:rPr>
          <w:rFonts w:ascii="Book Antiqua" w:hAnsi="Book Antiqua"/>
          <w:bCs/>
        </w:rPr>
        <w:t xml:space="preserve"> </w:t>
      </w:r>
      <w:proofErr w:type="spellStart"/>
      <w:r w:rsidR="008A1F27" w:rsidRPr="00CB4360">
        <w:rPr>
          <w:rFonts w:ascii="Book Antiqua" w:hAnsi="Book Antiqua"/>
          <w:bCs/>
        </w:rPr>
        <w:t>Patologica</w:t>
      </w:r>
      <w:proofErr w:type="spellEnd"/>
      <w:r w:rsidR="008A1F27" w:rsidRPr="00CB4360">
        <w:rPr>
          <w:rFonts w:ascii="Book Antiqua" w:hAnsi="Book Antiqua"/>
          <w:bCs/>
        </w:rPr>
        <w:t xml:space="preserve">, </w:t>
      </w:r>
      <w:proofErr w:type="spellStart"/>
      <w:r w:rsidR="00AC14E7" w:rsidRPr="00CB4360">
        <w:rPr>
          <w:rFonts w:ascii="Book Antiqua" w:hAnsi="Book Antiqua"/>
          <w:bCs/>
        </w:rPr>
        <w:t>Università</w:t>
      </w:r>
      <w:proofErr w:type="spellEnd"/>
      <w:r w:rsidR="00AC14E7" w:rsidRPr="00CB4360">
        <w:rPr>
          <w:rFonts w:ascii="Book Antiqua" w:hAnsi="Book Antiqua"/>
          <w:bCs/>
        </w:rPr>
        <w:t xml:space="preserve"> Cattolica del Sacro </w:t>
      </w:r>
      <w:proofErr w:type="spellStart"/>
      <w:r w:rsidR="00AC14E7" w:rsidRPr="00CB4360">
        <w:rPr>
          <w:rFonts w:ascii="Book Antiqua" w:hAnsi="Book Antiqua"/>
          <w:bCs/>
        </w:rPr>
        <w:t>Cuore</w:t>
      </w:r>
      <w:proofErr w:type="spellEnd"/>
      <w:r w:rsidR="00AC14E7" w:rsidRPr="00CB4360">
        <w:rPr>
          <w:rFonts w:ascii="Book Antiqua" w:hAnsi="Book Antiqua"/>
        </w:rPr>
        <w:t xml:space="preserve">, </w:t>
      </w:r>
      <w:r w:rsidR="008A1F27">
        <w:rPr>
          <w:rFonts w:ascii="Book Antiqua" w:hAnsi="Book Antiqua"/>
        </w:rPr>
        <w:t>Rome</w:t>
      </w:r>
      <w:r w:rsidR="003D0CD5" w:rsidRPr="00CB4360">
        <w:rPr>
          <w:rFonts w:ascii="Book Antiqua" w:hAnsi="Book Antiqua"/>
        </w:rPr>
        <w:t xml:space="preserve"> 00168,</w:t>
      </w:r>
      <w:r w:rsidR="008A1F27">
        <w:rPr>
          <w:rFonts w:ascii="Book Antiqua" w:hAnsi="Book Antiqua"/>
        </w:rPr>
        <w:t xml:space="preserve"> Italy</w:t>
      </w:r>
    </w:p>
    <w:p w14:paraId="73A70E59" w14:textId="77777777" w:rsidR="008A1F27" w:rsidRPr="00CB4360" w:rsidRDefault="008A1F27" w:rsidP="00CB4360">
      <w:pPr>
        <w:adjustRightInd w:val="0"/>
        <w:snapToGrid w:val="0"/>
        <w:spacing w:line="360" w:lineRule="auto"/>
        <w:jc w:val="both"/>
        <w:rPr>
          <w:rFonts w:ascii="Book Antiqua" w:hAnsi="Book Antiqua"/>
          <w:b/>
        </w:rPr>
      </w:pPr>
    </w:p>
    <w:p w14:paraId="6E3BC4E2" w14:textId="0D9A9883" w:rsidR="001F343D" w:rsidRDefault="00AE074E" w:rsidP="00CB4360">
      <w:pPr>
        <w:adjustRightInd w:val="0"/>
        <w:snapToGrid w:val="0"/>
        <w:spacing w:line="360" w:lineRule="auto"/>
        <w:jc w:val="both"/>
        <w:rPr>
          <w:rFonts w:ascii="Book Antiqua" w:hAnsi="Book Antiqua"/>
        </w:rPr>
      </w:pPr>
      <w:r w:rsidRPr="00CB4360">
        <w:rPr>
          <w:rFonts w:ascii="Book Antiqua" w:hAnsi="Book Antiqua"/>
          <w:b/>
          <w:bCs/>
        </w:rPr>
        <w:t xml:space="preserve">Domenico </w:t>
      </w:r>
      <w:proofErr w:type="spellStart"/>
      <w:r w:rsidRPr="00CB4360">
        <w:rPr>
          <w:rFonts w:ascii="Book Antiqua" w:hAnsi="Book Antiqua"/>
          <w:b/>
          <w:bCs/>
        </w:rPr>
        <w:t>Scannone</w:t>
      </w:r>
      <w:proofErr w:type="spellEnd"/>
      <w:r w:rsidRPr="00CB4360">
        <w:rPr>
          <w:rFonts w:ascii="Book Antiqua" w:hAnsi="Book Antiqua"/>
          <w:b/>
          <w:bCs/>
        </w:rPr>
        <w:t xml:space="preserve">, </w:t>
      </w:r>
      <w:proofErr w:type="spellStart"/>
      <w:r w:rsidR="008A1F27" w:rsidRPr="00CB4360">
        <w:rPr>
          <w:rFonts w:ascii="Book Antiqua" w:hAnsi="Book Antiqua"/>
          <w:bCs/>
        </w:rPr>
        <w:t>Dipartimento</w:t>
      </w:r>
      <w:proofErr w:type="spellEnd"/>
      <w:r w:rsidR="008A1F27" w:rsidRPr="00CB4360">
        <w:rPr>
          <w:rFonts w:ascii="Book Antiqua" w:hAnsi="Book Antiqua"/>
          <w:bCs/>
        </w:rPr>
        <w:t xml:space="preserve"> di </w:t>
      </w:r>
      <w:proofErr w:type="spellStart"/>
      <w:r w:rsidR="008A1F27" w:rsidRPr="00CB4360">
        <w:rPr>
          <w:rFonts w:ascii="Book Antiqua" w:hAnsi="Book Antiqua"/>
          <w:bCs/>
        </w:rPr>
        <w:t>Anatomia</w:t>
      </w:r>
      <w:proofErr w:type="spellEnd"/>
      <w:r w:rsidR="008A1F27" w:rsidRPr="00CB4360">
        <w:rPr>
          <w:rFonts w:ascii="Book Antiqua" w:hAnsi="Book Antiqua"/>
          <w:bCs/>
        </w:rPr>
        <w:t xml:space="preserve"> </w:t>
      </w:r>
      <w:proofErr w:type="spellStart"/>
      <w:r w:rsidR="008A1F27" w:rsidRPr="00CB4360">
        <w:rPr>
          <w:rFonts w:ascii="Book Antiqua" w:hAnsi="Book Antiqua"/>
          <w:bCs/>
        </w:rPr>
        <w:t>Patologica</w:t>
      </w:r>
      <w:proofErr w:type="spellEnd"/>
      <w:r w:rsidR="008A1F27" w:rsidRPr="00CB4360">
        <w:rPr>
          <w:rFonts w:ascii="Book Antiqua" w:hAnsi="Book Antiqua"/>
          <w:bCs/>
        </w:rPr>
        <w:t xml:space="preserve"> e </w:t>
      </w:r>
      <w:proofErr w:type="spellStart"/>
      <w:r w:rsidR="008A1F27" w:rsidRPr="00CB4360">
        <w:rPr>
          <w:rFonts w:ascii="Book Antiqua" w:hAnsi="Book Antiqua"/>
          <w:bCs/>
        </w:rPr>
        <w:t>Istologia</w:t>
      </w:r>
      <w:proofErr w:type="spellEnd"/>
      <w:r w:rsidR="008A1F27" w:rsidRPr="00CB4360">
        <w:rPr>
          <w:rFonts w:ascii="Book Antiqua" w:hAnsi="Book Antiqua"/>
          <w:bCs/>
        </w:rPr>
        <w:t xml:space="preserve">, </w:t>
      </w:r>
      <w:r w:rsidR="001162F7" w:rsidRPr="00CB4360">
        <w:rPr>
          <w:rFonts w:ascii="Book Antiqua" w:hAnsi="Book Antiqua"/>
        </w:rPr>
        <w:t xml:space="preserve">Fondazione </w:t>
      </w:r>
      <w:proofErr w:type="spellStart"/>
      <w:r w:rsidR="001162F7" w:rsidRPr="00CB4360">
        <w:rPr>
          <w:rFonts w:ascii="Book Antiqua" w:hAnsi="Book Antiqua"/>
        </w:rPr>
        <w:t>Policlinico</w:t>
      </w:r>
      <w:proofErr w:type="spellEnd"/>
      <w:r w:rsidR="001162F7" w:rsidRPr="00CB4360">
        <w:rPr>
          <w:rFonts w:ascii="Book Antiqua" w:hAnsi="Book Antiqua"/>
        </w:rPr>
        <w:t xml:space="preserve"> Universitario “A. Gemelli” IRCCS, </w:t>
      </w:r>
      <w:r w:rsidR="008A1F27">
        <w:rPr>
          <w:rFonts w:ascii="Book Antiqua" w:hAnsi="Book Antiqua"/>
        </w:rPr>
        <w:t>Rome</w:t>
      </w:r>
      <w:r w:rsidR="003A7D7B" w:rsidRPr="00CB4360">
        <w:rPr>
          <w:rFonts w:ascii="Book Antiqua" w:hAnsi="Book Antiqua"/>
        </w:rPr>
        <w:t xml:space="preserve"> </w:t>
      </w:r>
      <w:r w:rsidR="003D0CD5" w:rsidRPr="00CB4360">
        <w:rPr>
          <w:rFonts w:ascii="Book Antiqua" w:hAnsi="Book Antiqua"/>
        </w:rPr>
        <w:t xml:space="preserve">00168, </w:t>
      </w:r>
      <w:r w:rsidR="008A1F27">
        <w:rPr>
          <w:rFonts w:ascii="Book Antiqua" w:hAnsi="Book Antiqua"/>
        </w:rPr>
        <w:t>Italy</w:t>
      </w:r>
    </w:p>
    <w:p w14:paraId="001DADA1" w14:textId="77777777" w:rsidR="008A1F27" w:rsidRPr="00CB4360" w:rsidRDefault="008A1F27" w:rsidP="00CB4360">
      <w:pPr>
        <w:adjustRightInd w:val="0"/>
        <w:snapToGrid w:val="0"/>
        <w:spacing w:line="360" w:lineRule="auto"/>
        <w:jc w:val="both"/>
        <w:rPr>
          <w:rFonts w:ascii="Book Antiqua" w:hAnsi="Book Antiqua"/>
          <w:bCs/>
        </w:rPr>
      </w:pPr>
    </w:p>
    <w:p w14:paraId="59C14786" w14:textId="77777777" w:rsidR="008A1F27" w:rsidRDefault="00AE074E" w:rsidP="00CB4360">
      <w:pPr>
        <w:adjustRightInd w:val="0"/>
        <w:snapToGrid w:val="0"/>
        <w:spacing w:line="360" w:lineRule="auto"/>
        <w:jc w:val="both"/>
        <w:rPr>
          <w:rFonts w:ascii="Book Antiqua" w:hAnsi="Book Antiqua"/>
        </w:rPr>
      </w:pPr>
      <w:r w:rsidRPr="00CB4360">
        <w:rPr>
          <w:rFonts w:ascii="Book Antiqua" w:hAnsi="Book Antiqua"/>
          <w:b/>
          <w:bCs/>
        </w:rPr>
        <w:t xml:space="preserve">Gianluca </w:t>
      </w:r>
      <w:proofErr w:type="spellStart"/>
      <w:r w:rsidRPr="00CB4360">
        <w:rPr>
          <w:rFonts w:ascii="Book Antiqua" w:hAnsi="Book Antiqua"/>
          <w:b/>
          <w:bCs/>
        </w:rPr>
        <w:t>Quaranta</w:t>
      </w:r>
      <w:proofErr w:type="spellEnd"/>
      <w:r w:rsidRPr="00CB4360">
        <w:rPr>
          <w:rFonts w:ascii="Book Antiqua" w:hAnsi="Book Antiqua"/>
          <w:b/>
          <w:bCs/>
        </w:rPr>
        <w:t xml:space="preserve">, Luca </w:t>
      </w:r>
      <w:proofErr w:type="spellStart"/>
      <w:r w:rsidRPr="00CB4360">
        <w:rPr>
          <w:rFonts w:ascii="Book Antiqua" w:hAnsi="Book Antiqua"/>
          <w:b/>
          <w:bCs/>
        </w:rPr>
        <w:t>Masucci</w:t>
      </w:r>
      <w:proofErr w:type="spellEnd"/>
      <w:r w:rsidRPr="00CB4360">
        <w:rPr>
          <w:rFonts w:ascii="Book Antiqua" w:hAnsi="Book Antiqua"/>
          <w:b/>
          <w:bCs/>
        </w:rPr>
        <w:t>, Maurizio Sanguinetti,</w:t>
      </w:r>
      <w:r w:rsidR="001162F7" w:rsidRPr="00CB4360">
        <w:rPr>
          <w:rFonts w:ascii="Book Antiqua" w:hAnsi="Book Antiqua"/>
        </w:rPr>
        <w:t xml:space="preserve"> </w:t>
      </w:r>
      <w:proofErr w:type="spellStart"/>
      <w:r w:rsidR="008A1F27" w:rsidRPr="00CB4360">
        <w:rPr>
          <w:rFonts w:ascii="Book Antiqua" w:hAnsi="Book Antiqua"/>
        </w:rPr>
        <w:t>Dipartimento</w:t>
      </w:r>
      <w:proofErr w:type="spellEnd"/>
      <w:r w:rsidR="008A1F27" w:rsidRPr="00CB4360">
        <w:rPr>
          <w:rFonts w:ascii="Book Antiqua" w:hAnsi="Book Antiqua"/>
        </w:rPr>
        <w:t xml:space="preserve"> di </w:t>
      </w:r>
      <w:proofErr w:type="spellStart"/>
      <w:r w:rsidR="008A1F27" w:rsidRPr="00CB4360">
        <w:rPr>
          <w:rFonts w:ascii="Book Antiqua" w:hAnsi="Book Antiqua"/>
        </w:rPr>
        <w:t>Microbiologia</w:t>
      </w:r>
      <w:proofErr w:type="spellEnd"/>
      <w:r w:rsidR="008A1F27" w:rsidRPr="00CB4360">
        <w:rPr>
          <w:rFonts w:ascii="Book Antiqua" w:hAnsi="Book Antiqua"/>
        </w:rPr>
        <w:t xml:space="preserve">, </w:t>
      </w:r>
      <w:r w:rsidR="001162F7" w:rsidRPr="00CB4360">
        <w:rPr>
          <w:rFonts w:ascii="Book Antiqua" w:hAnsi="Book Antiqua"/>
        </w:rPr>
        <w:t xml:space="preserve">Fondazione </w:t>
      </w:r>
      <w:proofErr w:type="spellStart"/>
      <w:r w:rsidR="001162F7" w:rsidRPr="00CB4360">
        <w:rPr>
          <w:rFonts w:ascii="Book Antiqua" w:hAnsi="Book Antiqua"/>
        </w:rPr>
        <w:t>Policlinico</w:t>
      </w:r>
      <w:proofErr w:type="spellEnd"/>
      <w:r w:rsidR="001162F7" w:rsidRPr="00CB4360">
        <w:rPr>
          <w:rFonts w:ascii="Book Antiqua" w:hAnsi="Book Antiqua"/>
        </w:rPr>
        <w:t xml:space="preserve"> Universitario “A. Gemelli” IRCCS, </w:t>
      </w:r>
      <w:r w:rsidR="008A1F27">
        <w:rPr>
          <w:rFonts w:ascii="Book Antiqua" w:hAnsi="Book Antiqua"/>
        </w:rPr>
        <w:t>Rome 00168, Italy</w:t>
      </w:r>
    </w:p>
    <w:p w14:paraId="7C4C3859" w14:textId="77777777" w:rsidR="008A1F27" w:rsidRDefault="008A1F27" w:rsidP="00CB4360">
      <w:pPr>
        <w:adjustRightInd w:val="0"/>
        <w:snapToGrid w:val="0"/>
        <w:spacing w:line="360" w:lineRule="auto"/>
        <w:jc w:val="both"/>
        <w:rPr>
          <w:rFonts w:ascii="Book Antiqua" w:hAnsi="Book Antiqua"/>
        </w:rPr>
      </w:pPr>
    </w:p>
    <w:p w14:paraId="05FCF802" w14:textId="26ABC3CC" w:rsidR="00AE074E" w:rsidRDefault="008A1F27" w:rsidP="00CB4360">
      <w:pPr>
        <w:adjustRightInd w:val="0"/>
        <w:snapToGrid w:val="0"/>
        <w:spacing w:line="360" w:lineRule="auto"/>
        <w:jc w:val="both"/>
        <w:rPr>
          <w:rFonts w:ascii="Book Antiqua" w:hAnsi="Book Antiqua"/>
        </w:rPr>
      </w:pPr>
      <w:r w:rsidRPr="00CB4360">
        <w:rPr>
          <w:rFonts w:ascii="Book Antiqua" w:hAnsi="Book Antiqua"/>
          <w:b/>
          <w:bCs/>
        </w:rPr>
        <w:t xml:space="preserve">Gianluca </w:t>
      </w:r>
      <w:proofErr w:type="spellStart"/>
      <w:r w:rsidRPr="00CB4360">
        <w:rPr>
          <w:rFonts w:ascii="Book Antiqua" w:hAnsi="Book Antiqua"/>
          <w:b/>
          <w:bCs/>
        </w:rPr>
        <w:t>Quaranta</w:t>
      </w:r>
      <w:proofErr w:type="spellEnd"/>
      <w:r w:rsidRPr="00CB4360">
        <w:rPr>
          <w:rFonts w:ascii="Book Antiqua" w:hAnsi="Book Antiqua"/>
          <w:b/>
          <w:bCs/>
        </w:rPr>
        <w:t xml:space="preserve">, Luca </w:t>
      </w:r>
      <w:proofErr w:type="spellStart"/>
      <w:r w:rsidRPr="00CB4360">
        <w:rPr>
          <w:rFonts w:ascii="Book Antiqua" w:hAnsi="Book Antiqua"/>
          <w:b/>
          <w:bCs/>
        </w:rPr>
        <w:t>Masucci</w:t>
      </w:r>
      <w:proofErr w:type="spellEnd"/>
      <w:r w:rsidRPr="00CB4360">
        <w:rPr>
          <w:rFonts w:ascii="Book Antiqua" w:hAnsi="Book Antiqua"/>
          <w:b/>
          <w:bCs/>
        </w:rPr>
        <w:t>, Maurizio Sanguinetti,</w:t>
      </w:r>
      <w:r>
        <w:rPr>
          <w:rFonts w:ascii="Book Antiqua" w:hAnsi="Book Antiqua"/>
          <w:b/>
          <w:bCs/>
        </w:rPr>
        <w:t xml:space="preserve"> </w:t>
      </w:r>
      <w:proofErr w:type="spellStart"/>
      <w:r w:rsidRPr="00CB4360">
        <w:rPr>
          <w:rFonts w:ascii="Book Antiqua" w:hAnsi="Book Antiqua"/>
        </w:rPr>
        <w:t>Istituto</w:t>
      </w:r>
      <w:proofErr w:type="spellEnd"/>
      <w:r w:rsidRPr="00CB4360">
        <w:rPr>
          <w:rFonts w:ascii="Book Antiqua" w:hAnsi="Book Antiqua"/>
        </w:rPr>
        <w:t xml:space="preserve"> di </w:t>
      </w:r>
      <w:proofErr w:type="spellStart"/>
      <w:r w:rsidRPr="00CB4360">
        <w:rPr>
          <w:rFonts w:ascii="Book Antiqua" w:hAnsi="Book Antiqua"/>
        </w:rPr>
        <w:t>Microbiologia</w:t>
      </w:r>
      <w:proofErr w:type="spellEnd"/>
      <w:r w:rsidRPr="00CB4360">
        <w:rPr>
          <w:rFonts w:ascii="Book Antiqua" w:hAnsi="Book Antiqua"/>
        </w:rPr>
        <w:t xml:space="preserve">, </w:t>
      </w:r>
      <w:proofErr w:type="spellStart"/>
      <w:r w:rsidR="004C2466" w:rsidRPr="00CB4360">
        <w:rPr>
          <w:rFonts w:ascii="Book Antiqua" w:hAnsi="Book Antiqua"/>
          <w:bCs/>
        </w:rPr>
        <w:t>Università</w:t>
      </w:r>
      <w:proofErr w:type="spellEnd"/>
      <w:r w:rsidR="004C2466" w:rsidRPr="00CB4360">
        <w:rPr>
          <w:rFonts w:ascii="Book Antiqua" w:hAnsi="Book Antiqua"/>
          <w:bCs/>
        </w:rPr>
        <w:t xml:space="preserve"> Cattolica del Sacro </w:t>
      </w:r>
      <w:proofErr w:type="spellStart"/>
      <w:r w:rsidR="004C2466" w:rsidRPr="00CB4360">
        <w:rPr>
          <w:rFonts w:ascii="Book Antiqua" w:hAnsi="Book Antiqua"/>
          <w:bCs/>
        </w:rPr>
        <w:t>Cuore</w:t>
      </w:r>
      <w:proofErr w:type="spellEnd"/>
      <w:r w:rsidR="004C2466" w:rsidRPr="00CB4360">
        <w:rPr>
          <w:rFonts w:ascii="Book Antiqua" w:hAnsi="Book Antiqua"/>
        </w:rPr>
        <w:t xml:space="preserve">, </w:t>
      </w:r>
      <w:r>
        <w:rPr>
          <w:rFonts w:ascii="Book Antiqua" w:hAnsi="Book Antiqua"/>
        </w:rPr>
        <w:t>Rome</w:t>
      </w:r>
      <w:r w:rsidR="003D0CD5" w:rsidRPr="00CB4360">
        <w:rPr>
          <w:rFonts w:ascii="Book Antiqua" w:hAnsi="Book Antiqua"/>
        </w:rPr>
        <w:t xml:space="preserve"> 00168,</w:t>
      </w:r>
      <w:r>
        <w:rPr>
          <w:rFonts w:ascii="Book Antiqua" w:hAnsi="Book Antiqua"/>
        </w:rPr>
        <w:t xml:space="preserve"> Italy</w:t>
      </w:r>
    </w:p>
    <w:p w14:paraId="1A2F6113" w14:textId="77777777" w:rsidR="008A1F27" w:rsidRPr="00CB4360" w:rsidRDefault="008A1F27" w:rsidP="00CB4360">
      <w:pPr>
        <w:adjustRightInd w:val="0"/>
        <w:snapToGrid w:val="0"/>
        <w:spacing w:line="360" w:lineRule="auto"/>
        <w:jc w:val="both"/>
        <w:rPr>
          <w:rFonts w:ascii="Book Antiqua" w:hAnsi="Book Antiqua"/>
        </w:rPr>
      </w:pPr>
    </w:p>
    <w:p w14:paraId="5BB2527E" w14:textId="5A6F25C7" w:rsidR="00EB78C8" w:rsidRDefault="00AE074E" w:rsidP="00CB4360">
      <w:pPr>
        <w:adjustRightInd w:val="0"/>
        <w:snapToGrid w:val="0"/>
        <w:spacing w:line="360" w:lineRule="auto"/>
        <w:jc w:val="both"/>
        <w:rPr>
          <w:rFonts w:ascii="Book Antiqua" w:hAnsi="Book Antiqua"/>
          <w:bCs/>
        </w:rPr>
      </w:pPr>
      <w:r w:rsidRPr="00CB4360">
        <w:rPr>
          <w:rFonts w:ascii="Book Antiqua" w:hAnsi="Book Antiqua"/>
          <w:b/>
          <w:bCs/>
        </w:rPr>
        <w:t xml:space="preserve">Andrea </w:t>
      </w:r>
      <w:proofErr w:type="spellStart"/>
      <w:r w:rsidRPr="00CB4360">
        <w:rPr>
          <w:rFonts w:ascii="Book Antiqua" w:hAnsi="Book Antiqua"/>
          <w:b/>
          <w:bCs/>
        </w:rPr>
        <w:t>Quagliariello</w:t>
      </w:r>
      <w:proofErr w:type="spellEnd"/>
      <w:r w:rsidRPr="00CB4360">
        <w:rPr>
          <w:rFonts w:ascii="Book Antiqua" w:hAnsi="Book Antiqua"/>
          <w:b/>
          <w:bCs/>
        </w:rPr>
        <w:t>,</w:t>
      </w:r>
      <w:r w:rsidR="00FE7229" w:rsidRPr="00CB4360">
        <w:rPr>
          <w:rFonts w:ascii="Book Antiqua" w:hAnsi="Book Antiqua"/>
          <w:b/>
          <w:bCs/>
        </w:rPr>
        <w:t xml:space="preserve"> Federica Del </w:t>
      </w:r>
      <w:proofErr w:type="spellStart"/>
      <w:r w:rsidR="00FE7229" w:rsidRPr="00CB4360">
        <w:rPr>
          <w:rFonts w:ascii="Book Antiqua" w:hAnsi="Book Antiqua"/>
          <w:b/>
          <w:bCs/>
        </w:rPr>
        <w:t>Chierico</w:t>
      </w:r>
      <w:proofErr w:type="spellEnd"/>
      <w:r w:rsidR="00FE7229" w:rsidRPr="00CB4360">
        <w:rPr>
          <w:rFonts w:ascii="Book Antiqua" w:hAnsi="Book Antiqua"/>
          <w:b/>
          <w:bCs/>
        </w:rPr>
        <w:t>,</w:t>
      </w:r>
      <w:r w:rsidRPr="00CB4360">
        <w:rPr>
          <w:rFonts w:ascii="Book Antiqua" w:hAnsi="Book Antiqua"/>
          <w:b/>
          <w:bCs/>
        </w:rPr>
        <w:t xml:space="preserve"> </w:t>
      </w:r>
      <w:r w:rsidR="008A1F27" w:rsidRPr="00CB4360">
        <w:rPr>
          <w:rFonts w:ascii="Book Antiqua" w:hAnsi="Book Antiqua"/>
          <w:b/>
          <w:bCs/>
        </w:rPr>
        <w:t xml:space="preserve">Lorenza </w:t>
      </w:r>
      <w:proofErr w:type="spellStart"/>
      <w:r w:rsidR="008A1F27" w:rsidRPr="00CB4360">
        <w:rPr>
          <w:rFonts w:ascii="Book Antiqua" w:hAnsi="Book Antiqua"/>
          <w:b/>
          <w:bCs/>
        </w:rPr>
        <w:t>Putignani</w:t>
      </w:r>
      <w:proofErr w:type="spellEnd"/>
      <w:r w:rsidR="008A1F27" w:rsidRPr="00CB4360">
        <w:rPr>
          <w:rFonts w:ascii="Book Antiqua" w:hAnsi="Book Antiqua"/>
          <w:b/>
          <w:bCs/>
        </w:rPr>
        <w:t xml:space="preserve">, </w:t>
      </w:r>
      <w:proofErr w:type="spellStart"/>
      <w:r w:rsidR="00EB78C8" w:rsidRPr="00CB4360">
        <w:rPr>
          <w:rFonts w:ascii="Book Antiqua" w:hAnsi="Book Antiqua"/>
          <w:bCs/>
        </w:rPr>
        <w:t>Unità</w:t>
      </w:r>
      <w:proofErr w:type="spellEnd"/>
      <w:r w:rsidR="00EB78C8" w:rsidRPr="00CB4360">
        <w:rPr>
          <w:rFonts w:ascii="Book Antiqua" w:hAnsi="Book Antiqua"/>
          <w:bCs/>
        </w:rPr>
        <w:t xml:space="preserve"> per lo studio del </w:t>
      </w:r>
      <w:proofErr w:type="spellStart"/>
      <w:r w:rsidR="00EB78C8" w:rsidRPr="00CB4360">
        <w:rPr>
          <w:rFonts w:ascii="Book Antiqua" w:hAnsi="Book Antiqua"/>
          <w:bCs/>
        </w:rPr>
        <w:t>Microbioma</w:t>
      </w:r>
      <w:proofErr w:type="spellEnd"/>
      <w:r w:rsidR="00EB78C8" w:rsidRPr="00CB4360">
        <w:rPr>
          <w:rFonts w:ascii="Book Antiqua" w:hAnsi="Book Antiqua"/>
          <w:bCs/>
        </w:rPr>
        <w:t xml:space="preserve"> </w:t>
      </w:r>
      <w:proofErr w:type="spellStart"/>
      <w:r w:rsidR="00EB78C8" w:rsidRPr="00CB4360">
        <w:rPr>
          <w:rFonts w:ascii="Book Antiqua" w:hAnsi="Book Antiqua"/>
          <w:bCs/>
        </w:rPr>
        <w:t>Umano</w:t>
      </w:r>
      <w:proofErr w:type="spellEnd"/>
      <w:r w:rsidR="00EB78C8" w:rsidRPr="00CB4360">
        <w:rPr>
          <w:rFonts w:ascii="Book Antiqua" w:hAnsi="Book Antiqua"/>
          <w:bCs/>
        </w:rPr>
        <w:t xml:space="preserve">, </w:t>
      </w:r>
      <w:proofErr w:type="spellStart"/>
      <w:r w:rsidR="00EB78C8" w:rsidRPr="00CB4360">
        <w:rPr>
          <w:rFonts w:ascii="Book Antiqua" w:hAnsi="Book Antiqua"/>
          <w:bCs/>
        </w:rPr>
        <w:t>Ospedale</w:t>
      </w:r>
      <w:proofErr w:type="spellEnd"/>
      <w:r w:rsidR="00EB78C8" w:rsidRPr="00CB4360">
        <w:rPr>
          <w:rFonts w:ascii="Book Antiqua" w:hAnsi="Book Antiqua"/>
          <w:bCs/>
        </w:rPr>
        <w:t xml:space="preserve"> </w:t>
      </w:r>
      <w:proofErr w:type="spellStart"/>
      <w:r w:rsidR="00EB78C8" w:rsidRPr="00CB4360">
        <w:rPr>
          <w:rFonts w:ascii="Book Antiqua" w:hAnsi="Book Antiqua"/>
          <w:bCs/>
        </w:rPr>
        <w:t>Pedi</w:t>
      </w:r>
      <w:r w:rsidR="008A1F27">
        <w:rPr>
          <w:rFonts w:ascii="Book Antiqua" w:hAnsi="Book Antiqua"/>
          <w:bCs/>
        </w:rPr>
        <w:t>atrico</w:t>
      </w:r>
      <w:proofErr w:type="spellEnd"/>
      <w:r w:rsidR="008A1F27">
        <w:rPr>
          <w:rFonts w:ascii="Book Antiqua" w:hAnsi="Book Antiqua"/>
          <w:bCs/>
        </w:rPr>
        <w:t xml:space="preserve"> Bambino </w:t>
      </w:r>
      <w:proofErr w:type="spellStart"/>
      <w:r w:rsidR="008A1F27">
        <w:rPr>
          <w:rFonts w:ascii="Book Antiqua" w:hAnsi="Book Antiqua"/>
          <w:bCs/>
        </w:rPr>
        <w:t>Gesù</w:t>
      </w:r>
      <w:proofErr w:type="spellEnd"/>
      <w:r w:rsidR="008A1F27">
        <w:rPr>
          <w:rFonts w:ascii="Book Antiqua" w:hAnsi="Book Antiqua"/>
          <w:bCs/>
        </w:rPr>
        <w:t xml:space="preserve"> IRCCS, Rome</w:t>
      </w:r>
      <w:r w:rsidR="003D0CD5" w:rsidRPr="00CB4360">
        <w:rPr>
          <w:rFonts w:ascii="Book Antiqua" w:hAnsi="Book Antiqua"/>
          <w:bCs/>
        </w:rPr>
        <w:t xml:space="preserve"> 00146</w:t>
      </w:r>
      <w:r w:rsidR="008A1F27">
        <w:rPr>
          <w:rFonts w:ascii="Book Antiqua" w:hAnsi="Book Antiqua"/>
          <w:bCs/>
        </w:rPr>
        <w:t>,</w:t>
      </w:r>
      <w:r w:rsidR="00EB78C8" w:rsidRPr="00CB4360">
        <w:rPr>
          <w:rFonts w:ascii="Book Antiqua" w:hAnsi="Book Antiqua"/>
          <w:bCs/>
        </w:rPr>
        <w:t xml:space="preserve"> Ital</w:t>
      </w:r>
      <w:r w:rsidR="008A1F27">
        <w:rPr>
          <w:rFonts w:ascii="Book Antiqua" w:hAnsi="Book Antiqua"/>
          <w:bCs/>
        </w:rPr>
        <w:t>y</w:t>
      </w:r>
    </w:p>
    <w:p w14:paraId="2013972D" w14:textId="77777777" w:rsidR="008A1F27" w:rsidRPr="00CB4360" w:rsidRDefault="008A1F27" w:rsidP="00CB4360">
      <w:pPr>
        <w:adjustRightInd w:val="0"/>
        <w:snapToGrid w:val="0"/>
        <w:spacing w:line="360" w:lineRule="auto"/>
        <w:jc w:val="both"/>
        <w:rPr>
          <w:rFonts w:ascii="Book Antiqua" w:hAnsi="Book Antiqua"/>
          <w:b/>
          <w:bCs/>
        </w:rPr>
      </w:pPr>
    </w:p>
    <w:p w14:paraId="63138FF3" w14:textId="08910BB4" w:rsidR="00AE074E" w:rsidRDefault="00AE074E" w:rsidP="00CB4360">
      <w:pPr>
        <w:adjustRightInd w:val="0"/>
        <w:snapToGrid w:val="0"/>
        <w:spacing w:line="360" w:lineRule="auto"/>
        <w:jc w:val="both"/>
        <w:rPr>
          <w:rFonts w:ascii="Book Antiqua" w:hAnsi="Book Antiqua"/>
          <w:bCs/>
        </w:rPr>
      </w:pPr>
      <w:r w:rsidRPr="00CB4360">
        <w:rPr>
          <w:rFonts w:ascii="Book Antiqua" w:hAnsi="Book Antiqua"/>
          <w:b/>
          <w:bCs/>
        </w:rPr>
        <w:t xml:space="preserve">Lorenza </w:t>
      </w:r>
      <w:proofErr w:type="spellStart"/>
      <w:r w:rsidRPr="00CB4360">
        <w:rPr>
          <w:rFonts w:ascii="Book Antiqua" w:hAnsi="Book Antiqua"/>
          <w:b/>
          <w:bCs/>
        </w:rPr>
        <w:t>Putignani</w:t>
      </w:r>
      <w:proofErr w:type="spellEnd"/>
      <w:r w:rsidRPr="00CB4360">
        <w:rPr>
          <w:rFonts w:ascii="Book Antiqua" w:hAnsi="Book Antiqua"/>
          <w:b/>
          <w:bCs/>
        </w:rPr>
        <w:t xml:space="preserve">, </w:t>
      </w:r>
      <w:proofErr w:type="spellStart"/>
      <w:r w:rsidR="00EB78C8" w:rsidRPr="00CB4360">
        <w:rPr>
          <w:rFonts w:ascii="Book Antiqua" w:hAnsi="Book Antiqua"/>
          <w:bCs/>
        </w:rPr>
        <w:t>Unità</w:t>
      </w:r>
      <w:proofErr w:type="spellEnd"/>
      <w:r w:rsidR="00EB78C8" w:rsidRPr="00CB4360">
        <w:rPr>
          <w:rFonts w:ascii="Book Antiqua" w:hAnsi="Book Antiqua"/>
          <w:bCs/>
        </w:rPr>
        <w:t xml:space="preserve"> di </w:t>
      </w:r>
      <w:proofErr w:type="spellStart"/>
      <w:r w:rsidR="00EB78C8" w:rsidRPr="00CB4360">
        <w:rPr>
          <w:rFonts w:ascii="Book Antiqua" w:hAnsi="Book Antiqua"/>
          <w:bCs/>
        </w:rPr>
        <w:t>Parassitologia</w:t>
      </w:r>
      <w:proofErr w:type="spellEnd"/>
      <w:r w:rsidR="00EB78C8" w:rsidRPr="00CB4360">
        <w:rPr>
          <w:rFonts w:ascii="Book Antiqua" w:hAnsi="Book Antiqua"/>
          <w:bCs/>
        </w:rPr>
        <w:t xml:space="preserve">, </w:t>
      </w:r>
      <w:proofErr w:type="spellStart"/>
      <w:r w:rsidR="00EB78C8" w:rsidRPr="00CB4360">
        <w:rPr>
          <w:rFonts w:ascii="Book Antiqua" w:hAnsi="Book Antiqua"/>
          <w:bCs/>
        </w:rPr>
        <w:t>Ospedale</w:t>
      </w:r>
      <w:proofErr w:type="spellEnd"/>
      <w:r w:rsidR="00EB78C8" w:rsidRPr="00CB4360">
        <w:rPr>
          <w:rFonts w:ascii="Book Antiqua" w:hAnsi="Book Antiqua"/>
          <w:bCs/>
        </w:rPr>
        <w:t xml:space="preserve"> </w:t>
      </w:r>
      <w:proofErr w:type="spellStart"/>
      <w:r w:rsidR="00EB78C8" w:rsidRPr="00CB4360">
        <w:rPr>
          <w:rFonts w:ascii="Book Antiqua" w:hAnsi="Book Antiqua"/>
          <w:bCs/>
        </w:rPr>
        <w:t>Pedi</w:t>
      </w:r>
      <w:r w:rsidR="008A1F27">
        <w:rPr>
          <w:rFonts w:ascii="Book Antiqua" w:hAnsi="Book Antiqua"/>
          <w:bCs/>
        </w:rPr>
        <w:t>atrico</w:t>
      </w:r>
      <w:proofErr w:type="spellEnd"/>
      <w:r w:rsidR="008A1F27">
        <w:rPr>
          <w:rFonts w:ascii="Book Antiqua" w:hAnsi="Book Antiqua"/>
          <w:bCs/>
        </w:rPr>
        <w:t xml:space="preserve"> Bambino </w:t>
      </w:r>
      <w:proofErr w:type="spellStart"/>
      <w:r w:rsidR="008A1F27">
        <w:rPr>
          <w:rFonts w:ascii="Book Antiqua" w:hAnsi="Book Antiqua"/>
          <w:bCs/>
        </w:rPr>
        <w:t>Gesù</w:t>
      </w:r>
      <w:proofErr w:type="spellEnd"/>
      <w:r w:rsidR="008A1F27">
        <w:rPr>
          <w:rFonts w:ascii="Book Antiqua" w:hAnsi="Book Antiqua"/>
          <w:bCs/>
        </w:rPr>
        <w:t xml:space="preserve"> IRCCS, Rome </w:t>
      </w:r>
      <w:r w:rsidR="003D0CD5" w:rsidRPr="00CB4360">
        <w:rPr>
          <w:rFonts w:ascii="Book Antiqua" w:hAnsi="Book Antiqua"/>
          <w:bCs/>
        </w:rPr>
        <w:t>00146</w:t>
      </w:r>
      <w:r w:rsidR="008A1F27">
        <w:rPr>
          <w:rFonts w:ascii="Book Antiqua" w:hAnsi="Book Antiqua"/>
          <w:bCs/>
        </w:rPr>
        <w:t>, Italy</w:t>
      </w:r>
    </w:p>
    <w:p w14:paraId="09868460" w14:textId="77777777" w:rsidR="008A1F27" w:rsidRPr="00CB4360" w:rsidRDefault="008A1F27" w:rsidP="00CB4360">
      <w:pPr>
        <w:adjustRightInd w:val="0"/>
        <w:snapToGrid w:val="0"/>
        <w:spacing w:line="360" w:lineRule="auto"/>
        <w:jc w:val="both"/>
        <w:rPr>
          <w:rFonts w:ascii="Book Antiqua" w:hAnsi="Book Antiqua"/>
          <w:b/>
          <w:bCs/>
        </w:rPr>
      </w:pPr>
    </w:p>
    <w:p w14:paraId="008657DD" w14:textId="3FE8332E" w:rsidR="001F343D" w:rsidRPr="00CB4360" w:rsidRDefault="001F343D" w:rsidP="00CB4360">
      <w:pPr>
        <w:adjustRightInd w:val="0"/>
        <w:snapToGrid w:val="0"/>
        <w:spacing w:line="360" w:lineRule="auto"/>
        <w:jc w:val="both"/>
        <w:rPr>
          <w:rFonts w:ascii="Book Antiqua" w:hAnsi="Book Antiqua"/>
          <w:bCs/>
        </w:rPr>
      </w:pPr>
      <w:r w:rsidRPr="00CB4360">
        <w:rPr>
          <w:rFonts w:ascii="Book Antiqua" w:hAnsi="Book Antiqua"/>
          <w:b/>
          <w:bCs/>
        </w:rPr>
        <w:t xml:space="preserve">Alessandro </w:t>
      </w:r>
      <w:proofErr w:type="spellStart"/>
      <w:r w:rsidRPr="00CB4360">
        <w:rPr>
          <w:rFonts w:ascii="Book Antiqua" w:hAnsi="Book Antiqua"/>
          <w:b/>
          <w:bCs/>
        </w:rPr>
        <w:t>Sgambato</w:t>
      </w:r>
      <w:proofErr w:type="spellEnd"/>
      <w:r w:rsidRPr="00CB4360">
        <w:rPr>
          <w:rFonts w:ascii="Book Antiqua" w:hAnsi="Book Antiqua"/>
          <w:b/>
          <w:bCs/>
        </w:rPr>
        <w:t>,</w:t>
      </w:r>
      <w:r w:rsidR="001162F7" w:rsidRPr="00CB4360">
        <w:rPr>
          <w:rFonts w:ascii="Book Antiqua" w:hAnsi="Book Antiqua"/>
          <w:b/>
          <w:bCs/>
        </w:rPr>
        <w:t xml:space="preserve"> </w:t>
      </w:r>
      <w:proofErr w:type="spellStart"/>
      <w:r w:rsidR="008A1F27" w:rsidRPr="00CB4360">
        <w:rPr>
          <w:rFonts w:ascii="Book Antiqua" w:hAnsi="Book Antiqua"/>
          <w:bCs/>
        </w:rPr>
        <w:t>Istituto</w:t>
      </w:r>
      <w:proofErr w:type="spellEnd"/>
      <w:r w:rsidR="008A1F27" w:rsidRPr="00CB4360">
        <w:rPr>
          <w:rFonts w:ascii="Book Antiqua" w:hAnsi="Book Antiqua"/>
          <w:bCs/>
        </w:rPr>
        <w:t xml:space="preserve"> di </w:t>
      </w:r>
      <w:proofErr w:type="spellStart"/>
      <w:r w:rsidR="008A1F27" w:rsidRPr="00CB4360">
        <w:rPr>
          <w:rFonts w:ascii="Book Antiqua" w:hAnsi="Book Antiqua"/>
          <w:bCs/>
        </w:rPr>
        <w:t>Patologia</w:t>
      </w:r>
      <w:proofErr w:type="spellEnd"/>
      <w:r w:rsidR="008A1F27" w:rsidRPr="00CB4360">
        <w:rPr>
          <w:rFonts w:ascii="Book Antiqua" w:hAnsi="Book Antiqua"/>
          <w:bCs/>
        </w:rPr>
        <w:t xml:space="preserve"> </w:t>
      </w:r>
      <w:proofErr w:type="spellStart"/>
      <w:r w:rsidR="008A1F27" w:rsidRPr="00CB4360">
        <w:rPr>
          <w:rFonts w:ascii="Book Antiqua" w:hAnsi="Book Antiqua"/>
          <w:bCs/>
        </w:rPr>
        <w:t>Generale</w:t>
      </w:r>
      <w:proofErr w:type="spellEnd"/>
      <w:r w:rsidR="008A1F27" w:rsidRPr="00CB4360">
        <w:rPr>
          <w:rFonts w:ascii="Book Antiqua" w:hAnsi="Book Antiqua"/>
          <w:bCs/>
        </w:rPr>
        <w:t>,</w:t>
      </w:r>
      <w:r w:rsidR="008A1F27">
        <w:rPr>
          <w:rFonts w:ascii="Book Antiqua" w:hAnsi="Book Antiqua"/>
          <w:bCs/>
        </w:rPr>
        <w:t xml:space="preserve"> </w:t>
      </w:r>
      <w:proofErr w:type="spellStart"/>
      <w:r w:rsidR="001162F7" w:rsidRPr="00CB4360">
        <w:rPr>
          <w:rFonts w:ascii="Book Antiqua" w:hAnsi="Book Antiqua"/>
          <w:bCs/>
        </w:rPr>
        <w:t>Università</w:t>
      </w:r>
      <w:proofErr w:type="spellEnd"/>
      <w:r w:rsidR="001162F7" w:rsidRPr="00CB4360">
        <w:rPr>
          <w:rFonts w:ascii="Book Antiqua" w:hAnsi="Book Antiqua"/>
          <w:bCs/>
        </w:rPr>
        <w:t xml:space="preserve"> Cattolica del Sacro </w:t>
      </w:r>
      <w:proofErr w:type="spellStart"/>
      <w:r w:rsidR="001162F7" w:rsidRPr="00CB4360">
        <w:rPr>
          <w:rFonts w:ascii="Book Antiqua" w:hAnsi="Book Antiqua"/>
          <w:bCs/>
        </w:rPr>
        <w:t>Cuore</w:t>
      </w:r>
      <w:proofErr w:type="spellEnd"/>
      <w:r w:rsidR="001162F7" w:rsidRPr="00CB4360">
        <w:rPr>
          <w:rFonts w:ascii="Book Antiqua" w:hAnsi="Book Antiqua"/>
        </w:rPr>
        <w:t>,</w:t>
      </w:r>
      <w:r w:rsidRPr="00CB4360">
        <w:rPr>
          <w:rFonts w:ascii="Book Antiqua" w:hAnsi="Book Antiqua"/>
          <w:b/>
          <w:bCs/>
        </w:rPr>
        <w:t xml:space="preserve"> </w:t>
      </w:r>
      <w:r w:rsidR="008A1F27">
        <w:rPr>
          <w:rFonts w:ascii="Book Antiqua" w:hAnsi="Book Antiqua"/>
        </w:rPr>
        <w:t>Rome</w:t>
      </w:r>
      <w:r w:rsidR="003D0CD5" w:rsidRPr="00CB4360">
        <w:rPr>
          <w:rFonts w:ascii="Book Antiqua" w:hAnsi="Book Antiqua"/>
        </w:rPr>
        <w:t xml:space="preserve"> 00168,</w:t>
      </w:r>
      <w:r w:rsidR="008A1F27">
        <w:rPr>
          <w:rFonts w:ascii="Book Antiqua" w:hAnsi="Book Antiqua"/>
        </w:rPr>
        <w:t xml:space="preserve"> Italy</w:t>
      </w:r>
    </w:p>
    <w:p w14:paraId="3CE5730E" w14:textId="77777777" w:rsidR="001F343D" w:rsidRPr="00CB4360" w:rsidRDefault="001F343D" w:rsidP="00CB4360">
      <w:pPr>
        <w:adjustRightInd w:val="0"/>
        <w:snapToGrid w:val="0"/>
        <w:spacing w:line="360" w:lineRule="auto"/>
        <w:jc w:val="both"/>
        <w:rPr>
          <w:rFonts w:ascii="Book Antiqua" w:hAnsi="Book Antiqua"/>
          <w:bCs/>
        </w:rPr>
      </w:pPr>
    </w:p>
    <w:p w14:paraId="497BBBA6" w14:textId="11B75819" w:rsidR="00020F8A" w:rsidRDefault="00205F47" w:rsidP="00CB4360">
      <w:pPr>
        <w:shd w:val="clear" w:color="auto" w:fill="FFFFFF"/>
        <w:adjustRightInd w:val="0"/>
        <w:snapToGrid w:val="0"/>
        <w:spacing w:line="360" w:lineRule="auto"/>
        <w:jc w:val="both"/>
        <w:rPr>
          <w:rFonts w:ascii="Book Antiqua" w:hAnsi="Book Antiqua"/>
          <w:bCs/>
        </w:rPr>
      </w:pPr>
      <w:r w:rsidRPr="00CB4360">
        <w:rPr>
          <w:rFonts w:ascii="Book Antiqua" w:hAnsi="Book Antiqua"/>
          <w:b/>
          <w:bCs/>
        </w:rPr>
        <w:t xml:space="preserve">ORCID number: </w:t>
      </w:r>
      <w:r w:rsidRPr="00CB4360">
        <w:rPr>
          <w:rFonts w:ascii="Book Antiqua" w:hAnsi="Book Antiqua"/>
          <w:bCs/>
        </w:rPr>
        <w:t xml:space="preserve">Valentina </w:t>
      </w:r>
      <w:proofErr w:type="spellStart"/>
      <w:r w:rsidRPr="00CB4360">
        <w:rPr>
          <w:rFonts w:ascii="Book Antiqua" w:hAnsi="Book Antiqua"/>
          <w:bCs/>
        </w:rPr>
        <w:t>Petito</w:t>
      </w:r>
      <w:proofErr w:type="spellEnd"/>
      <w:r w:rsidRPr="00CB4360">
        <w:rPr>
          <w:rFonts w:ascii="Book Antiqua" w:hAnsi="Book Antiqua"/>
          <w:bCs/>
        </w:rPr>
        <w:t xml:space="preserve"> (</w:t>
      </w:r>
      <w:r w:rsidR="00873A8C" w:rsidRPr="00CB4360">
        <w:rPr>
          <w:rFonts w:ascii="Book Antiqua" w:hAnsi="Book Antiqua"/>
          <w:bCs/>
        </w:rPr>
        <w:t>0000-0003-4396-1613</w:t>
      </w:r>
      <w:r w:rsidRPr="00CB4360">
        <w:rPr>
          <w:rFonts w:ascii="Book Antiqua" w:hAnsi="Book Antiqua"/>
          <w:bCs/>
        </w:rPr>
        <w:t>); Cristina Graziani</w:t>
      </w:r>
      <w:r w:rsidR="00D7565A" w:rsidRPr="00CB4360">
        <w:rPr>
          <w:rFonts w:ascii="Book Antiqua" w:hAnsi="Book Antiqua"/>
          <w:bCs/>
        </w:rPr>
        <w:t xml:space="preserve"> (0000-0003-3578-7571</w:t>
      </w:r>
      <w:r w:rsidR="00570A6D">
        <w:rPr>
          <w:rFonts w:ascii="Book Antiqua" w:hAnsi="Book Antiqua"/>
          <w:bCs/>
        </w:rPr>
        <w:t>); Loris R</w:t>
      </w:r>
      <w:r w:rsidRPr="00CB4360">
        <w:rPr>
          <w:rFonts w:ascii="Book Antiqua" w:hAnsi="Book Antiqua"/>
          <w:bCs/>
        </w:rPr>
        <w:t xml:space="preserve"> </w:t>
      </w:r>
      <w:proofErr w:type="spellStart"/>
      <w:r w:rsidRPr="00CB4360">
        <w:rPr>
          <w:rFonts w:ascii="Book Antiqua" w:hAnsi="Book Antiqua"/>
          <w:bCs/>
        </w:rPr>
        <w:t>Lopetuso</w:t>
      </w:r>
      <w:proofErr w:type="spellEnd"/>
      <w:r w:rsidR="006F00DA" w:rsidRPr="00CB4360">
        <w:rPr>
          <w:rFonts w:ascii="Book Antiqua" w:hAnsi="Book Antiqua"/>
          <w:bCs/>
        </w:rPr>
        <w:t xml:space="preserve"> (</w:t>
      </w:r>
      <w:r w:rsidR="00921EE0" w:rsidRPr="00CB4360">
        <w:rPr>
          <w:rFonts w:ascii="Book Antiqua" w:hAnsi="Book Antiqua"/>
          <w:bCs/>
        </w:rPr>
        <w:t>0000-0002-5747-2055</w:t>
      </w:r>
      <w:r w:rsidR="00570A6D">
        <w:rPr>
          <w:rFonts w:ascii="Book Antiqua" w:hAnsi="Book Antiqua"/>
          <w:bCs/>
        </w:rPr>
        <w:t xml:space="preserve">); </w:t>
      </w:r>
      <w:r w:rsidRPr="00CB4360">
        <w:rPr>
          <w:rFonts w:ascii="Book Antiqua" w:hAnsi="Book Antiqua"/>
          <w:bCs/>
        </w:rPr>
        <w:t xml:space="preserve">Marco </w:t>
      </w:r>
      <w:proofErr w:type="spellStart"/>
      <w:r w:rsidRPr="00CB4360">
        <w:rPr>
          <w:rFonts w:ascii="Book Antiqua" w:hAnsi="Book Antiqua"/>
          <w:bCs/>
        </w:rPr>
        <w:t>Fossati</w:t>
      </w:r>
      <w:proofErr w:type="spellEnd"/>
      <w:r w:rsidR="00570A6D">
        <w:rPr>
          <w:rFonts w:ascii="Book Antiqua" w:hAnsi="Book Antiqua"/>
          <w:bCs/>
        </w:rPr>
        <w:t xml:space="preserve"> (</w:t>
      </w:r>
      <w:r w:rsidR="00242468" w:rsidRPr="00CB4360">
        <w:rPr>
          <w:rFonts w:ascii="Book Antiqua" w:hAnsi="Book Antiqua"/>
          <w:bCs/>
        </w:rPr>
        <w:t>0000-0002-9418-9953</w:t>
      </w:r>
      <w:r w:rsidR="006F00DA" w:rsidRPr="00CB4360">
        <w:rPr>
          <w:rFonts w:ascii="Book Antiqua" w:hAnsi="Book Antiqua"/>
          <w:bCs/>
        </w:rPr>
        <w:t xml:space="preserve">); </w:t>
      </w:r>
      <w:r w:rsidRPr="00CB4360">
        <w:rPr>
          <w:rFonts w:ascii="Book Antiqua" w:hAnsi="Book Antiqua"/>
          <w:bCs/>
        </w:rPr>
        <w:t>Alessandra Battaglia</w:t>
      </w:r>
      <w:r w:rsidR="006F00DA" w:rsidRPr="00CB4360">
        <w:rPr>
          <w:rFonts w:ascii="Book Antiqua" w:hAnsi="Book Antiqua"/>
          <w:bCs/>
        </w:rPr>
        <w:t xml:space="preserve"> (</w:t>
      </w:r>
      <w:r w:rsidR="004C2466" w:rsidRPr="00CB4360">
        <w:rPr>
          <w:rFonts w:ascii="Book Antiqua" w:hAnsi="Book Antiqua"/>
          <w:bCs/>
        </w:rPr>
        <w:t>0000-0001-7179-8900</w:t>
      </w:r>
      <w:r w:rsidR="00570A6D">
        <w:rPr>
          <w:rFonts w:ascii="Book Antiqua" w:hAnsi="Book Antiqua"/>
          <w:bCs/>
        </w:rPr>
        <w:t xml:space="preserve">); Vincenzo </w:t>
      </w:r>
      <w:r w:rsidRPr="00CB4360">
        <w:rPr>
          <w:rFonts w:ascii="Book Antiqua" w:hAnsi="Book Antiqua"/>
          <w:bCs/>
        </w:rPr>
        <w:t>Arena</w:t>
      </w:r>
      <w:r w:rsidR="006F00DA" w:rsidRPr="00CB4360">
        <w:rPr>
          <w:rFonts w:ascii="Book Antiqua" w:hAnsi="Book Antiqua"/>
          <w:bCs/>
        </w:rPr>
        <w:t xml:space="preserve"> (</w:t>
      </w:r>
      <w:r w:rsidR="00D7565A" w:rsidRPr="00CB4360">
        <w:rPr>
          <w:rFonts w:ascii="Book Antiqua" w:hAnsi="Book Antiqua"/>
          <w:bCs/>
        </w:rPr>
        <w:t>0000-0002-7562-223X</w:t>
      </w:r>
      <w:r w:rsidR="006F00DA" w:rsidRPr="00CB4360">
        <w:rPr>
          <w:rFonts w:ascii="Book Antiqua" w:hAnsi="Book Antiqua"/>
          <w:bCs/>
        </w:rPr>
        <w:t>);</w:t>
      </w:r>
      <w:r w:rsidR="00B0503F">
        <w:rPr>
          <w:rFonts w:ascii="Book Antiqua" w:hAnsi="Book Antiqua"/>
          <w:bCs/>
        </w:rPr>
        <w:t xml:space="preserve"> </w:t>
      </w:r>
      <w:r w:rsidRPr="00CB4360">
        <w:rPr>
          <w:rFonts w:ascii="Book Antiqua" w:hAnsi="Book Antiqua"/>
          <w:bCs/>
        </w:rPr>
        <w:t xml:space="preserve">Domenico </w:t>
      </w:r>
      <w:proofErr w:type="spellStart"/>
      <w:r w:rsidRPr="00CB4360">
        <w:rPr>
          <w:rFonts w:ascii="Book Antiqua" w:hAnsi="Book Antiqua"/>
          <w:bCs/>
        </w:rPr>
        <w:t>Scannone</w:t>
      </w:r>
      <w:proofErr w:type="spellEnd"/>
      <w:r w:rsidR="00242468" w:rsidRPr="00CB4360">
        <w:rPr>
          <w:rFonts w:ascii="Book Antiqua" w:hAnsi="Book Antiqua"/>
          <w:bCs/>
        </w:rPr>
        <w:t xml:space="preserve"> (</w:t>
      </w:r>
      <w:r w:rsidR="007A3DE6" w:rsidRPr="00CB4360">
        <w:rPr>
          <w:rFonts w:ascii="Book Antiqua" w:hAnsi="Book Antiqua"/>
          <w:bCs/>
        </w:rPr>
        <w:t>0000-0003-1448-5902</w:t>
      </w:r>
      <w:r w:rsidR="006F00DA" w:rsidRPr="00CB4360">
        <w:rPr>
          <w:rFonts w:ascii="Book Antiqua" w:hAnsi="Book Antiqua"/>
          <w:bCs/>
        </w:rPr>
        <w:t>);</w:t>
      </w:r>
      <w:r w:rsidR="00B0503F">
        <w:rPr>
          <w:rFonts w:ascii="Book Antiqua" w:hAnsi="Book Antiqua"/>
          <w:bCs/>
        </w:rPr>
        <w:t xml:space="preserve"> </w:t>
      </w:r>
      <w:r w:rsidRPr="00CB4360">
        <w:rPr>
          <w:rFonts w:ascii="Book Antiqua" w:hAnsi="Book Antiqua"/>
          <w:bCs/>
        </w:rPr>
        <w:t xml:space="preserve">Gianluca </w:t>
      </w:r>
      <w:proofErr w:type="spellStart"/>
      <w:r w:rsidRPr="00CB4360">
        <w:rPr>
          <w:rFonts w:ascii="Book Antiqua" w:hAnsi="Book Antiqua"/>
          <w:bCs/>
        </w:rPr>
        <w:t>Quaranta</w:t>
      </w:r>
      <w:proofErr w:type="spellEnd"/>
      <w:r w:rsidR="006F00DA" w:rsidRPr="00CB4360">
        <w:rPr>
          <w:rFonts w:ascii="Book Antiqua" w:hAnsi="Book Antiqua"/>
          <w:bCs/>
        </w:rPr>
        <w:t xml:space="preserve"> (</w:t>
      </w:r>
      <w:r w:rsidR="006E5E4B" w:rsidRPr="00CB4360">
        <w:rPr>
          <w:rFonts w:ascii="Book Antiqua" w:hAnsi="Book Antiqua"/>
          <w:bCs/>
        </w:rPr>
        <w:t>0000-0002-9094-2936</w:t>
      </w:r>
      <w:r w:rsidR="006F00DA" w:rsidRPr="00CB4360">
        <w:rPr>
          <w:rFonts w:ascii="Book Antiqua" w:hAnsi="Book Antiqua"/>
          <w:bCs/>
        </w:rPr>
        <w:t xml:space="preserve">); </w:t>
      </w:r>
      <w:r w:rsidRPr="00CB4360">
        <w:rPr>
          <w:rFonts w:ascii="Book Antiqua" w:hAnsi="Book Antiqua"/>
          <w:bCs/>
        </w:rPr>
        <w:t xml:space="preserve">Andrea </w:t>
      </w:r>
      <w:proofErr w:type="spellStart"/>
      <w:r w:rsidRPr="00CB4360">
        <w:rPr>
          <w:rFonts w:ascii="Book Antiqua" w:hAnsi="Book Antiqua"/>
          <w:bCs/>
        </w:rPr>
        <w:t>Quagliariello</w:t>
      </w:r>
      <w:proofErr w:type="spellEnd"/>
      <w:r w:rsidR="006F00DA" w:rsidRPr="00CB4360">
        <w:rPr>
          <w:rFonts w:ascii="Book Antiqua" w:hAnsi="Book Antiqua"/>
          <w:bCs/>
        </w:rPr>
        <w:t xml:space="preserve"> (</w:t>
      </w:r>
      <w:r w:rsidR="00921EE0" w:rsidRPr="00CB4360">
        <w:rPr>
          <w:rFonts w:ascii="Book Antiqua" w:hAnsi="Book Antiqua"/>
          <w:bCs/>
        </w:rPr>
        <w:t>0000-0002-3941-3684</w:t>
      </w:r>
      <w:r w:rsidR="006F00DA" w:rsidRPr="00CB4360">
        <w:rPr>
          <w:rFonts w:ascii="Book Antiqua" w:hAnsi="Book Antiqua"/>
          <w:bCs/>
        </w:rPr>
        <w:t>);</w:t>
      </w:r>
      <w:r w:rsidR="00B0503F">
        <w:rPr>
          <w:rFonts w:ascii="Book Antiqua" w:hAnsi="Book Antiqua"/>
          <w:bCs/>
        </w:rPr>
        <w:t xml:space="preserve"> </w:t>
      </w:r>
      <w:r w:rsidR="00921EE0" w:rsidRPr="00CB4360">
        <w:rPr>
          <w:rFonts w:ascii="Book Antiqua" w:hAnsi="Book Antiqua"/>
          <w:bCs/>
        </w:rPr>
        <w:t xml:space="preserve">Federica Del </w:t>
      </w:r>
      <w:proofErr w:type="spellStart"/>
      <w:r w:rsidR="00921EE0" w:rsidRPr="00CB4360">
        <w:rPr>
          <w:rFonts w:ascii="Book Antiqua" w:hAnsi="Book Antiqua"/>
          <w:bCs/>
        </w:rPr>
        <w:t>Chierico</w:t>
      </w:r>
      <w:proofErr w:type="spellEnd"/>
      <w:r w:rsidR="00921EE0" w:rsidRPr="00CB4360">
        <w:rPr>
          <w:rFonts w:ascii="Book Antiqua" w:hAnsi="Book Antiqua"/>
          <w:bCs/>
        </w:rPr>
        <w:t xml:space="preserve"> (0000-0002-4204-4736); </w:t>
      </w:r>
      <w:r w:rsidRPr="00CB4360">
        <w:rPr>
          <w:rFonts w:ascii="Book Antiqua" w:hAnsi="Book Antiqua"/>
          <w:bCs/>
        </w:rPr>
        <w:lastRenderedPageBreak/>
        <w:t xml:space="preserve">Lorenza </w:t>
      </w:r>
      <w:proofErr w:type="spellStart"/>
      <w:r w:rsidRPr="00CB4360">
        <w:rPr>
          <w:rFonts w:ascii="Book Antiqua" w:hAnsi="Book Antiqua"/>
          <w:bCs/>
        </w:rPr>
        <w:t>Putignani</w:t>
      </w:r>
      <w:proofErr w:type="spellEnd"/>
      <w:r w:rsidR="006F00DA" w:rsidRPr="00CB4360">
        <w:rPr>
          <w:rFonts w:ascii="Book Antiqua" w:hAnsi="Book Antiqua"/>
          <w:bCs/>
        </w:rPr>
        <w:t xml:space="preserve"> (</w:t>
      </w:r>
      <w:r w:rsidR="004C2466" w:rsidRPr="00CB4360">
        <w:rPr>
          <w:rFonts w:ascii="Book Antiqua" w:hAnsi="Book Antiqua"/>
          <w:bCs/>
        </w:rPr>
        <w:t>0000-0003-0134-2830</w:t>
      </w:r>
      <w:r w:rsidR="006F00DA" w:rsidRPr="00CB4360">
        <w:rPr>
          <w:rFonts w:ascii="Book Antiqua" w:hAnsi="Book Antiqua"/>
          <w:bCs/>
        </w:rPr>
        <w:t>);</w:t>
      </w:r>
      <w:r w:rsidR="00B0503F">
        <w:rPr>
          <w:rFonts w:ascii="Book Antiqua" w:hAnsi="Book Antiqua"/>
          <w:bCs/>
        </w:rPr>
        <w:t xml:space="preserve"> </w:t>
      </w:r>
      <w:r w:rsidRPr="00CB4360">
        <w:rPr>
          <w:rFonts w:ascii="Book Antiqua" w:hAnsi="Book Antiqua"/>
          <w:bCs/>
        </w:rPr>
        <w:t xml:space="preserve">Luca </w:t>
      </w:r>
      <w:proofErr w:type="spellStart"/>
      <w:r w:rsidRPr="00CB4360">
        <w:rPr>
          <w:rFonts w:ascii="Book Antiqua" w:hAnsi="Book Antiqua"/>
          <w:bCs/>
        </w:rPr>
        <w:t>Masucci</w:t>
      </w:r>
      <w:proofErr w:type="spellEnd"/>
      <w:r w:rsidR="006F00DA" w:rsidRPr="00CB4360">
        <w:rPr>
          <w:rFonts w:ascii="Book Antiqua" w:hAnsi="Book Antiqua"/>
          <w:bCs/>
        </w:rPr>
        <w:t xml:space="preserve"> (</w:t>
      </w:r>
      <w:r w:rsidR="004C2466" w:rsidRPr="00CB4360">
        <w:rPr>
          <w:rFonts w:ascii="Book Antiqua" w:hAnsi="Book Antiqua"/>
          <w:bCs/>
        </w:rPr>
        <w:t>0000-0002-8358-6726)</w:t>
      </w:r>
      <w:r w:rsidR="006F00DA" w:rsidRPr="00CB4360">
        <w:rPr>
          <w:rFonts w:ascii="Book Antiqua" w:hAnsi="Book Antiqua"/>
          <w:bCs/>
        </w:rPr>
        <w:t>;</w:t>
      </w:r>
      <w:r w:rsidR="00B0503F">
        <w:rPr>
          <w:rFonts w:ascii="Book Antiqua" w:hAnsi="Book Antiqua"/>
          <w:bCs/>
        </w:rPr>
        <w:t xml:space="preserve"> </w:t>
      </w:r>
      <w:r w:rsidRPr="00CB4360">
        <w:rPr>
          <w:rFonts w:ascii="Book Antiqua" w:hAnsi="Book Antiqua"/>
          <w:bCs/>
        </w:rPr>
        <w:t>Maurizio Sanguinetti</w:t>
      </w:r>
      <w:r w:rsidR="006F00DA" w:rsidRPr="00CB4360">
        <w:rPr>
          <w:rFonts w:ascii="Book Antiqua" w:hAnsi="Book Antiqua"/>
          <w:bCs/>
        </w:rPr>
        <w:t xml:space="preserve"> (</w:t>
      </w:r>
      <w:r w:rsidR="00921EE0" w:rsidRPr="00CB4360">
        <w:rPr>
          <w:rFonts w:ascii="Book Antiqua" w:hAnsi="Book Antiqua"/>
          <w:bCs/>
        </w:rPr>
        <w:t>0000-0002-9780-7059</w:t>
      </w:r>
      <w:r w:rsidR="006F00DA" w:rsidRPr="00CB4360">
        <w:rPr>
          <w:rFonts w:ascii="Book Antiqua" w:hAnsi="Book Antiqua"/>
          <w:bCs/>
        </w:rPr>
        <w:t xml:space="preserve">); </w:t>
      </w:r>
      <w:r w:rsidRPr="00CB4360">
        <w:rPr>
          <w:rFonts w:ascii="Book Antiqua" w:hAnsi="Book Antiqua"/>
          <w:bCs/>
        </w:rPr>
        <w:t xml:space="preserve">Alessandro </w:t>
      </w:r>
      <w:proofErr w:type="spellStart"/>
      <w:r w:rsidRPr="00CB4360">
        <w:rPr>
          <w:rFonts w:ascii="Book Antiqua" w:hAnsi="Book Antiqua"/>
          <w:bCs/>
        </w:rPr>
        <w:t>Sgambato</w:t>
      </w:r>
      <w:proofErr w:type="spellEnd"/>
      <w:r w:rsidR="006F00DA" w:rsidRPr="00CB4360">
        <w:rPr>
          <w:rFonts w:ascii="Book Antiqua" w:hAnsi="Book Antiqua"/>
          <w:bCs/>
        </w:rPr>
        <w:t xml:space="preserve"> </w:t>
      </w:r>
      <w:r w:rsidR="00921EE0" w:rsidRPr="00CB4360">
        <w:rPr>
          <w:rFonts w:ascii="Book Antiqua" w:hAnsi="Book Antiqua"/>
          <w:bCs/>
        </w:rPr>
        <w:t>(0000-0002-9487-4563</w:t>
      </w:r>
      <w:r w:rsidR="00570A6D">
        <w:rPr>
          <w:rFonts w:ascii="Book Antiqua" w:hAnsi="Book Antiqua"/>
          <w:bCs/>
        </w:rPr>
        <w:t>);</w:t>
      </w:r>
      <w:r w:rsidRPr="00CB4360">
        <w:rPr>
          <w:rFonts w:ascii="Book Antiqua" w:hAnsi="Book Antiqua"/>
          <w:bCs/>
        </w:rPr>
        <w:t xml:space="preserve"> Antonio </w:t>
      </w:r>
      <w:proofErr w:type="spellStart"/>
      <w:r w:rsidRPr="00CB4360">
        <w:rPr>
          <w:rFonts w:ascii="Book Antiqua" w:hAnsi="Book Antiqua"/>
          <w:bCs/>
        </w:rPr>
        <w:t>Gasbarrini</w:t>
      </w:r>
      <w:proofErr w:type="spellEnd"/>
      <w:r w:rsidR="006F00DA" w:rsidRPr="00CB4360">
        <w:rPr>
          <w:rFonts w:ascii="Book Antiqua" w:hAnsi="Book Antiqua"/>
          <w:bCs/>
        </w:rPr>
        <w:t xml:space="preserve"> (</w:t>
      </w:r>
      <w:r w:rsidR="00A00E1C" w:rsidRPr="00CB4360">
        <w:rPr>
          <w:rFonts w:ascii="Book Antiqua" w:hAnsi="Book Antiqua"/>
          <w:bCs/>
        </w:rPr>
        <w:t>0000-0002-6230-1779</w:t>
      </w:r>
      <w:r w:rsidR="006F00DA" w:rsidRPr="00CB4360">
        <w:rPr>
          <w:rFonts w:ascii="Book Antiqua" w:hAnsi="Book Antiqua"/>
          <w:bCs/>
        </w:rPr>
        <w:t xml:space="preserve">); </w:t>
      </w:r>
      <w:r w:rsidRPr="00CB4360">
        <w:rPr>
          <w:rFonts w:ascii="Book Antiqua" w:hAnsi="Book Antiqua"/>
          <w:bCs/>
        </w:rPr>
        <w:t xml:space="preserve">Franco </w:t>
      </w:r>
      <w:proofErr w:type="spellStart"/>
      <w:r w:rsidRPr="00CB4360">
        <w:rPr>
          <w:rFonts w:ascii="Book Antiqua" w:hAnsi="Book Antiqua"/>
          <w:bCs/>
        </w:rPr>
        <w:t>Scaldaferri</w:t>
      </w:r>
      <w:proofErr w:type="spellEnd"/>
      <w:r w:rsidR="006F00DA" w:rsidRPr="00CB4360">
        <w:rPr>
          <w:rFonts w:ascii="Book Antiqua" w:hAnsi="Book Antiqua"/>
          <w:bCs/>
        </w:rPr>
        <w:t xml:space="preserve"> (</w:t>
      </w:r>
      <w:r w:rsidR="00C67111" w:rsidRPr="00CB4360">
        <w:rPr>
          <w:rFonts w:ascii="Book Antiqua" w:hAnsi="Book Antiqua"/>
          <w:bCs/>
        </w:rPr>
        <w:t>0000-0001-8334-7541</w:t>
      </w:r>
      <w:r w:rsidR="006F00DA" w:rsidRPr="00CB4360">
        <w:rPr>
          <w:rFonts w:ascii="Book Antiqua" w:hAnsi="Book Antiqua"/>
          <w:bCs/>
        </w:rPr>
        <w:t>).</w:t>
      </w:r>
    </w:p>
    <w:p w14:paraId="3F958AFD" w14:textId="77777777" w:rsidR="00570A6D" w:rsidRPr="00CB4360" w:rsidRDefault="00570A6D" w:rsidP="00CB4360">
      <w:pPr>
        <w:shd w:val="clear" w:color="auto" w:fill="FFFFFF"/>
        <w:adjustRightInd w:val="0"/>
        <w:snapToGrid w:val="0"/>
        <w:spacing w:line="360" w:lineRule="auto"/>
        <w:jc w:val="both"/>
        <w:rPr>
          <w:rFonts w:ascii="Book Antiqua" w:hAnsi="Book Antiqua"/>
          <w:bCs/>
        </w:rPr>
      </w:pPr>
    </w:p>
    <w:p w14:paraId="7D208329" w14:textId="2D442CD0" w:rsidR="00CD0BF6" w:rsidRPr="00CB4360" w:rsidRDefault="00020F8A" w:rsidP="00570A6D">
      <w:pPr>
        <w:shd w:val="clear" w:color="auto" w:fill="FFFFFF"/>
        <w:adjustRightInd w:val="0"/>
        <w:snapToGrid w:val="0"/>
        <w:spacing w:line="360" w:lineRule="auto"/>
        <w:jc w:val="both"/>
        <w:outlineLvl w:val="0"/>
        <w:rPr>
          <w:rFonts w:ascii="Book Antiqua" w:hAnsi="Book Antiqua"/>
          <w:bCs/>
        </w:rPr>
      </w:pPr>
      <w:r w:rsidRPr="00CB4360">
        <w:rPr>
          <w:rFonts w:ascii="Book Antiqua" w:hAnsi="Book Antiqua"/>
          <w:b/>
          <w:bCs/>
        </w:rPr>
        <w:t>Author contributions:</w:t>
      </w:r>
      <w:r w:rsidR="00CD0BF6" w:rsidRPr="00CB4360">
        <w:rPr>
          <w:rFonts w:ascii="Book Antiqua" w:hAnsi="Book Antiqua"/>
          <w:bCs/>
        </w:rPr>
        <w:t xml:space="preserve"> </w:t>
      </w:r>
      <w:proofErr w:type="spellStart"/>
      <w:r w:rsidR="00570A6D">
        <w:rPr>
          <w:rFonts w:ascii="Book Antiqua" w:hAnsi="Book Antiqua"/>
          <w:bCs/>
        </w:rPr>
        <w:t>Petito</w:t>
      </w:r>
      <w:proofErr w:type="spellEnd"/>
      <w:r w:rsidR="00570A6D">
        <w:rPr>
          <w:rFonts w:ascii="Book Antiqua" w:hAnsi="Book Antiqua"/>
          <w:bCs/>
        </w:rPr>
        <w:t xml:space="preserve"> V and </w:t>
      </w:r>
      <w:proofErr w:type="spellStart"/>
      <w:r w:rsidR="00570A6D">
        <w:rPr>
          <w:rFonts w:ascii="Book Antiqua" w:hAnsi="Book Antiqua"/>
          <w:bCs/>
        </w:rPr>
        <w:t>Scaldaferri</w:t>
      </w:r>
      <w:proofErr w:type="spellEnd"/>
      <w:r w:rsidR="00570A6D">
        <w:rPr>
          <w:rFonts w:ascii="Book Antiqua" w:hAnsi="Book Antiqua"/>
          <w:bCs/>
        </w:rPr>
        <w:t xml:space="preserve"> F</w:t>
      </w:r>
      <w:r w:rsidR="002B712F" w:rsidRPr="00CB4360">
        <w:rPr>
          <w:rFonts w:ascii="Book Antiqua" w:hAnsi="Book Antiqua"/>
          <w:bCs/>
        </w:rPr>
        <w:t xml:space="preserve"> designed the research</w:t>
      </w:r>
      <w:r w:rsidR="00570A6D">
        <w:rPr>
          <w:rFonts w:ascii="Book Antiqua" w:hAnsi="Book Antiqua"/>
          <w:bCs/>
        </w:rPr>
        <w:t xml:space="preserve">. </w:t>
      </w:r>
      <w:proofErr w:type="spellStart"/>
      <w:r w:rsidR="00570A6D">
        <w:rPr>
          <w:rFonts w:ascii="Book Antiqua" w:hAnsi="Book Antiqua"/>
          <w:bCs/>
        </w:rPr>
        <w:t>Petito</w:t>
      </w:r>
      <w:proofErr w:type="spellEnd"/>
      <w:r w:rsidR="00570A6D">
        <w:rPr>
          <w:rFonts w:ascii="Book Antiqua" w:hAnsi="Book Antiqua"/>
          <w:bCs/>
        </w:rPr>
        <w:t xml:space="preserve"> V</w:t>
      </w:r>
      <w:r w:rsidR="00CD0BF6" w:rsidRPr="00CB4360">
        <w:rPr>
          <w:rFonts w:ascii="Book Antiqua" w:hAnsi="Book Antiqua"/>
          <w:bCs/>
        </w:rPr>
        <w:t xml:space="preserve"> performed </w:t>
      </w:r>
      <w:r w:rsidR="001776E5" w:rsidRPr="00CB4360">
        <w:rPr>
          <w:rFonts w:ascii="Book Antiqua" w:hAnsi="Book Antiqua"/>
          <w:bCs/>
        </w:rPr>
        <w:t xml:space="preserve">the majority of the experiments </w:t>
      </w:r>
      <w:r w:rsidR="001776E5" w:rsidRPr="00570A6D">
        <w:rPr>
          <w:rFonts w:ascii="Book Antiqua" w:hAnsi="Book Antiqua"/>
          <w:bCs/>
          <w:i/>
        </w:rPr>
        <w:t>in vivo</w:t>
      </w:r>
      <w:r w:rsidR="001776E5" w:rsidRPr="00CB4360">
        <w:rPr>
          <w:rFonts w:ascii="Book Antiqua" w:hAnsi="Book Antiqua"/>
          <w:bCs/>
        </w:rPr>
        <w:t xml:space="preserve"> and </w:t>
      </w:r>
      <w:r w:rsidR="001776E5" w:rsidRPr="00570A6D">
        <w:rPr>
          <w:rFonts w:ascii="Book Antiqua" w:hAnsi="Book Antiqua"/>
          <w:bCs/>
          <w:i/>
        </w:rPr>
        <w:t>in vitro</w:t>
      </w:r>
      <w:r w:rsidR="001776E5" w:rsidRPr="00CB4360">
        <w:rPr>
          <w:rFonts w:ascii="Book Antiqua" w:hAnsi="Book Antiqua"/>
          <w:bCs/>
        </w:rPr>
        <w:t>, an</w:t>
      </w:r>
      <w:r w:rsidR="00570A6D">
        <w:rPr>
          <w:rFonts w:ascii="Book Antiqua" w:hAnsi="Book Antiqua"/>
          <w:bCs/>
        </w:rPr>
        <w:t xml:space="preserve">d analyzed the data; Graziani C and </w:t>
      </w:r>
      <w:proofErr w:type="spellStart"/>
      <w:r w:rsidR="00570A6D">
        <w:rPr>
          <w:rFonts w:ascii="Book Antiqua" w:hAnsi="Book Antiqua"/>
          <w:bCs/>
        </w:rPr>
        <w:t>Lopetuso</w:t>
      </w:r>
      <w:proofErr w:type="spellEnd"/>
      <w:r w:rsidR="00570A6D">
        <w:rPr>
          <w:rFonts w:ascii="Book Antiqua" w:hAnsi="Book Antiqua"/>
          <w:bCs/>
        </w:rPr>
        <w:t xml:space="preserve"> LR</w:t>
      </w:r>
      <w:r w:rsidR="00921EE0" w:rsidRPr="00CB4360">
        <w:rPr>
          <w:rFonts w:ascii="Book Antiqua" w:hAnsi="Book Antiqua"/>
          <w:bCs/>
        </w:rPr>
        <w:t xml:space="preserve"> </w:t>
      </w:r>
      <w:r w:rsidR="00EA429F" w:rsidRPr="00CB4360">
        <w:rPr>
          <w:rFonts w:ascii="Book Antiqua" w:hAnsi="Book Antiqua"/>
          <w:bCs/>
        </w:rPr>
        <w:t>gave their</w:t>
      </w:r>
      <w:r w:rsidR="001776E5" w:rsidRPr="00CB4360">
        <w:rPr>
          <w:rFonts w:ascii="Book Antiqua" w:hAnsi="Book Antiqua"/>
          <w:bCs/>
        </w:rPr>
        <w:t xml:space="preserve"> support in experiments with animal</w:t>
      </w:r>
      <w:r w:rsidR="00570A6D">
        <w:rPr>
          <w:rFonts w:ascii="Book Antiqua" w:hAnsi="Book Antiqua"/>
          <w:bCs/>
        </w:rPr>
        <w:t xml:space="preserve">s. </w:t>
      </w:r>
      <w:proofErr w:type="spellStart"/>
      <w:r w:rsidR="00570A6D">
        <w:rPr>
          <w:rFonts w:ascii="Book Antiqua" w:hAnsi="Book Antiqua"/>
          <w:bCs/>
        </w:rPr>
        <w:t>Fossati</w:t>
      </w:r>
      <w:proofErr w:type="spellEnd"/>
      <w:r w:rsidR="00570A6D">
        <w:rPr>
          <w:rFonts w:ascii="Book Antiqua" w:hAnsi="Book Antiqua"/>
          <w:bCs/>
        </w:rPr>
        <w:t xml:space="preserve"> M and Battaglia A</w:t>
      </w:r>
      <w:r w:rsidR="00EA429F" w:rsidRPr="00CB4360">
        <w:rPr>
          <w:rFonts w:ascii="Book Antiqua" w:hAnsi="Book Antiqua"/>
          <w:bCs/>
        </w:rPr>
        <w:t xml:space="preserve"> helped to design cytometry experiment</w:t>
      </w:r>
      <w:r w:rsidR="002B712F" w:rsidRPr="00CB4360">
        <w:rPr>
          <w:rFonts w:ascii="Book Antiqua" w:hAnsi="Book Antiqua"/>
          <w:bCs/>
        </w:rPr>
        <w:t>s</w:t>
      </w:r>
      <w:r w:rsidR="00570A6D">
        <w:rPr>
          <w:rFonts w:ascii="Book Antiqua" w:hAnsi="Book Antiqua"/>
          <w:bCs/>
        </w:rPr>
        <w:t>. Arena V</w:t>
      </w:r>
      <w:r w:rsidR="00EA429F" w:rsidRPr="00CB4360">
        <w:rPr>
          <w:rFonts w:ascii="Book Antiqua" w:hAnsi="Book Antiqua"/>
          <w:bCs/>
        </w:rPr>
        <w:t xml:space="preserve"> scored the histology </w:t>
      </w:r>
      <w:r w:rsidR="00570A6D">
        <w:rPr>
          <w:rFonts w:ascii="Book Antiqua" w:hAnsi="Book Antiqua"/>
          <w:bCs/>
        </w:rPr>
        <w:t xml:space="preserve">slides. </w:t>
      </w:r>
      <w:proofErr w:type="spellStart"/>
      <w:r w:rsidR="00570A6D">
        <w:rPr>
          <w:rFonts w:ascii="Book Antiqua" w:hAnsi="Book Antiqua"/>
          <w:bCs/>
        </w:rPr>
        <w:t>Scannone</w:t>
      </w:r>
      <w:proofErr w:type="spellEnd"/>
      <w:r w:rsidR="00570A6D">
        <w:rPr>
          <w:rFonts w:ascii="Book Antiqua" w:hAnsi="Book Antiqua"/>
          <w:bCs/>
        </w:rPr>
        <w:t xml:space="preserve"> D </w:t>
      </w:r>
      <w:r w:rsidR="00E52420" w:rsidRPr="00CB4360">
        <w:rPr>
          <w:rFonts w:ascii="Book Antiqua" w:hAnsi="Book Antiqua"/>
          <w:bCs/>
        </w:rPr>
        <w:t xml:space="preserve">prepared </w:t>
      </w:r>
      <w:r w:rsidR="00EA429F" w:rsidRPr="00CB4360">
        <w:rPr>
          <w:rFonts w:ascii="Book Antiqua" w:hAnsi="Book Antiqua"/>
          <w:bCs/>
        </w:rPr>
        <w:t>histological slides</w:t>
      </w:r>
      <w:r w:rsidR="00740813" w:rsidRPr="00CB4360">
        <w:rPr>
          <w:rFonts w:ascii="Book Antiqua" w:hAnsi="Book Antiqua"/>
          <w:bCs/>
        </w:rPr>
        <w:t xml:space="preserve"> and stained the slides</w:t>
      </w:r>
      <w:r w:rsidR="00570A6D">
        <w:rPr>
          <w:rFonts w:ascii="Book Antiqua" w:hAnsi="Book Antiqua"/>
          <w:bCs/>
        </w:rPr>
        <w:t xml:space="preserve"> of mice colon. </w:t>
      </w:r>
      <w:proofErr w:type="spellStart"/>
      <w:r w:rsidR="00570A6D">
        <w:rPr>
          <w:rFonts w:ascii="Book Antiqua" w:hAnsi="Book Antiqua"/>
          <w:bCs/>
        </w:rPr>
        <w:t>Quaranta</w:t>
      </w:r>
      <w:proofErr w:type="spellEnd"/>
      <w:r w:rsidR="00570A6D">
        <w:rPr>
          <w:rFonts w:ascii="Book Antiqua" w:hAnsi="Book Antiqua"/>
          <w:bCs/>
        </w:rPr>
        <w:t xml:space="preserve"> G</w:t>
      </w:r>
      <w:r w:rsidR="00EA429F" w:rsidRPr="00CB4360">
        <w:rPr>
          <w:rFonts w:ascii="Book Antiqua" w:hAnsi="Book Antiqua"/>
          <w:bCs/>
        </w:rPr>
        <w:t xml:space="preserve"> supported the qPCR analysis. </w:t>
      </w:r>
      <w:proofErr w:type="spellStart"/>
      <w:r w:rsidR="00EA429F" w:rsidRPr="00CB4360">
        <w:rPr>
          <w:rFonts w:ascii="Book Antiqua" w:hAnsi="Book Antiqua"/>
          <w:bCs/>
        </w:rPr>
        <w:t>Quagliariello</w:t>
      </w:r>
      <w:proofErr w:type="spellEnd"/>
      <w:r w:rsidR="00EA429F" w:rsidRPr="00CB4360">
        <w:rPr>
          <w:rFonts w:ascii="Book Antiqua" w:hAnsi="Book Antiqua"/>
          <w:bCs/>
        </w:rPr>
        <w:t xml:space="preserve"> A </w:t>
      </w:r>
      <w:r w:rsidR="0014498F" w:rsidRPr="00CB4360">
        <w:rPr>
          <w:rFonts w:ascii="Book Antiqua" w:hAnsi="Book Antiqua"/>
          <w:bCs/>
        </w:rPr>
        <w:t xml:space="preserve">and Del </w:t>
      </w:r>
      <w:proofErr w:type="spellStart"/>
      <w:r w:rsidR="0014498F" w:rsidRPr="00CB4360">
        <w:rPr>
          <w:rFonts w:ascii="Book Antiqua" w:hAnsi="Book Antiqua"/>
          <w:bCs/>
        </w:rPr>
        <w:t>Chierico</w:t>
      </w:r>
      <w:proofErr w:type="spellEnd"/>
      <w:r w:rsidR="0014498F" w:rsidRPr="00CB4360">
        <w:rPr>
          <w:rFonts w:ascii="Book Antiqua" w:hAnsi="Book Antiqua"/>
          <w:bCs/>
        </w:rPr>
        <w:t xml:space="preserve"> </w:t>
      </w:r>
      <w:r w:rsidR="00570A6D">
        <w:rPr>
          <w:rFonts w:ascii="Book Antiqua" w:hAnsi="Book Antiqua"/>
          <w:bCs/>
        </w:rPr>
        <w:t xml:space="preserve">F </w:t>
      </w:r>
      <w:r w:rsidR="00EA429F" w:rsidRPr="00CB4360">
        <w:rPr>
          <w:rFonts w:ascii="Book Antiqua" w:hAnsi="Book Antiqua"/>
          <w:bCs/>
        </w:rPr>
        <w:t xml:space="preserve">performed the statistical and biostatistical analysis. </w:t>
      </w:r>
      <w:proofErr w:type="spellStart"/>
      <w:r w:rsidR="00EA429F" w:rsidRPr="00CB4360">
        <w:rPr>
          <w:rFonts w:ascii="Book Antiqua" w:hAnsi="Book Antiqua"/>
          <w:bCs/>
        </w:rPr>
        <w:t>Putignani</w:t>
      </w:r>
      <w:proofErr w:type="spellEnd"/>
      <w:r w:rsidR="00EA429F" w:rsidRPr="00CB4360">
        <w:rPr>
          <w:rFonts w:ascii="Book Antiqua" w:hAnsi="Book Antiqua"/>
          <w:bCs/>
        </w:rPr>
        <w:t xml:space="preserve"> L</w:t>
      </w:r>
      <w:r w:rsidR="00570A6D">
        <w:rPr>
          <w:rFonts w:ascii="Book Antiqua" w:hAnsi="Book Antiqua"/>
          <w:bCs/>
        </w:rPr>
        <w:t xml:space="preserve">, </w:t>
      </w:r>
      <w:proofErr w:type="spellStart"/>
      <w:r w:rsidR="00570A6D">
        <w:rPr>
          <w:rFonts w:ascii="Book Antiqua" w:hAnsi="Book Antiqua"/>
          <w:bCs/>
        </w:rPr>
        <w:t>Masucci</w:t>
      </w:r>
      <w:proofErr w:type="spellEnd"/>
      <w:r w:rsidR="00570A6D">
        <w:rPr>
          <w:rFonts w:ascii="Book Antiqua" w:hAnsi="Book Antiqua"/>
          <w:bCs/>
        </w:rPr>
        <w:t xml:space="preserve"> L</w:t>
      </w:r>
      <w:r w:rsidR="00A321C3">
        <w:rPr>
          <w:rFonts w:ascii="Book Antiqua" w:hAnsi="Book Antiqua"/>
          <w:bCs/>
        </w:rPr>
        <w:t xml:space="preserve">, Sanguinetti M and </w:t>
      </w:r>
      <w:proofErr w:type="spellStart"/>
      <w:r w:rsidR="00A321C3">
        <w:rPr>
          <w:rFonts w:ascii="Book Antiqua" w:hAnsi="Book Antiqua"/>
          <w:bCs/>
        </w:rPr>
        <w:t>Sgambato</w:t>
      </w:r>
      <w:proofErr w:type="spellEnd"/>
      <w:r w:rsidR="00A321C3">
        <w:rPr>
          <w:rFonts w:ascii="Book Antiqua" w:hAnsi="Book Antiqua"/>
          <w:bCs/>
        </w:rPr>
        <w:t xml:space="preserve"> A</w:t>
      </w:r>
      <w:r w:rsidR="00740813" w:rsidRPr="00CB4360">
        <w:rPr>
          <w:rFonts w:ascii="Book Antiqua" w:hAnsi="Book Antiqua"/>
          <w:bCs/>
        </w:rPr>
        <w:t xml:space="preserve"> made critical revisions related to important intellectual content</w:t>
      </w:r>
      <w:r w:rsidR="00EA429F" w:rsidRPr="00CB4360">
        <w:rPr>
          <w:rFonts w:ascii="Book Antiqua" w:hAnsi="Book Antiqua"/>
          <w:bCs/>
        </w:rPr>
        <w:t xml:space="preserve"> </w:t>
      </w:r>
      <w:r w:rsidR="00A321C3">
        <w:rPr>
          <w:rFonts w:ascii="Book Antiqua" w:hAnsi="Book Antiqua"/>
          <w:bCs/>
        </w:rPr>
        <w:t xml:space="preserve">of the manuscript. </w:t>
      </w:r>
      <w:proofErr w:type="spellStart"/>
      <w:r w:rsidR="00A321C3">
        <w:rPr>
          <w:rFonts w:ascii="Book Antiqua" w:hAnsi="Book Antiqua"/>
          <w:bCs/>
        </w:rPr>
        <w:t>Gasbarrini</w:t>
      </w:r>
      <w:proofErr w:type="spellEnd"/>
      <w:r w:rsidR="00A321C3">
        <w:rPr>
          <w:rFonts w:ascii="Book Antiqua" w:hAnsi="Book Antiqua"/>
          <w:bCs/>
        </w:rPr>
        <w:t xml:space="preserve"> A and </w:t>
      </w:r>
      <w:proofErr w:type="spellStart"/>
      <w:r w:rsidR="00A321C3">
        <w:rPr>
          <w:rFonts w:ascii="Book Antiqua" w:hAnsi="Book Antiqua"/>
          <w:bCs/>
        </w:rPr>
        <w:t>Scaldaferri</w:t>
      </w:r>
      <w:proofErr w:type="spellEnd"/>
      <w:r w:rsidR="00A321C3">
        <w:rPr>
          <w:rFonts w:ascii="Book Antiqua" w:hAnsi="Book Antiqua"/>
          <w:bCs/>
        </w:rPr>
        <w:t xml:space="preserve"> F</w:t>
      </w:r>
      <w:r w:rsidR="00740813" w:rsidRPr="00CB4360">
        <w:rPr>
          <w:rFonts w:ascii="Book Antiqua" w:hAnsi="Book Antiqua"/>
          <w:bCs/>
        </w:rPr>
        <w:t xml:space="preserve"> gave the final approval of the article to be published.</w:t>
      </w:r>
    </w:p>
    <w:p w14:paraId="6354BCB2" w14:textId="77777777" w:rsidR="00020F8A" w:rsidRPr="00CB4360" w:rsidRDefault="00020F8A" w:rsidP="00CB4360">
      <w:pPr>
        <w:shd w:val="clear" w:color="auto" w:fill="FFFFFF"/>
        <w:adjustRightInd w:val="0"/>
        <w:snapToGrid w:val="0"/>
        <w:spacing w:line="360" w:lineRule="auto"/>
        <w:jc w:val="both"/>
        <w:rPr>
          <w:rFonts w:ascii="Book Antiqua" w:hAnsi="Book Antiqua"/>
          <w:bCs/>
        </w:rPr>
      </w:pPr>
    </w:p>
    <w:p w14:paraId="4CF86D7E" w14:textId="47247FE3" w:rsidR="00020F8A" w:rsidRPr="00CB4360" w:rsidRDefault="00020F8A" w:rsidP="00CB4360">
      <w:pPr>
        <w:shd w:val="clear" w:color="auto" w:fill="FFFFFF"/>
        <w:adjustRightInd w:val="0"/>
        <w:snapToGrid w:val="0"/>
        <w:spacing w:line="360" w:lineRule="auto"/>
        <w:jc w:val="both"/>
        <w:rPr>
          <w:rFonts w:ascii="Book Antiqua" w:hAnsi="Book Antiqua"/>
          <w:b/>
          <w:bCs/>
        </w:rPr>
      </w:pPr>
      <w:r w:rsidRPr="00CB4360">
        <w:rPr>
          <w:rFonts w:ascii="Book Antiqua" w:hAnsi="Book Antiqua"/>
          <w:b/>
          <w:bCs/>
        </w:rPr>
        <w:t>Institutional animal car</w:t>
      </w:r>
      <w:r w:rsidR="00A321C3">
        <w:rPr>
          <w:rFonts w:ascii="Book Antiqua" w:hAnsi="Book Antiqua"/>
          <w:b/>
          <w:bCs/>
        </w:rPr>
        <w:t xml:space="preserve">e and use committee statement: </w:t>
      </w:r>
      <w:r w:rsidR="00A321C3" w:rsidRPr="00A321C3">
        <w:rPr>
          <w:rFonts w:ascii="Book Antiqua" w:hAnsi="Book Antiqua"/>
          <w:bCs/>
        </w:rPr>
        <w:t xml:space="preserve">This manuscript was approved by the institutional animal care and use committee, No. </w:t>
      </w:r>
      <w:r w:rsidR="00DF44C6" w:rsidRPr="00A321C3">
        <w:rPr>
          <w:rFonts w:ascii="Book Antiqua" w:hAnsi="Book Antiqua"/>
          <w:bCs/>
        </w:rPr>
        <w:t>NN42 (25/11/2013-25/11/2016)</w:t>
      </w:r>
      <w:r w:rsidR="001A3AB5" w:rsidRPr="00A321C3">
        <w:rPr>
          <w:rFonts w:ascii="Book Antiqua" w:hAnsi="Book Antiqua"/>
          <w:bCs/>
        </w:rPr>
        <w:t>.</w:t>
      </w:r>
    </w:p>
    <w:p w14:paraId="718D5E6D" w14:textId="77777777" w:rsidR="00DF44C6" w:rsidRPr="00CB4360" w:rsidRDefault="00DF44C6" w:rsidP="00CB4360">
      <w:pPr>
        <w:shd w:val="clear" w:color="auto" w:fill="FFFFFF"/>
        <w:adjustRightInd w:val="0"/>
        <w:snapToGrid w:val="0"/>
        <w:spacing w:line="360" w:lineRule="auto"/>
        <w:jc w:val="both"/>
        <w:rPr>
          <w:rFonts w:ascii="Book Antiqua" w:hAnsi="Book Antiqua"/>
          <w:bCs/>
        </w:rPr>
      </w:pPr>
    </w:p>
    <w:p w14:paraId="576C6BC4" w14:textId="7C2DB9A5" w:rsidR="00DF44C6" w:rsidRPr="00CB4360" w:rsidRDefault="00DF44C6" w:rsidP="007D1497">
      <w:pPr>
        <w:adjustRightInd w:val="0"/>
        <w:snapToGrid w:val="0"/>
        <w:spacing w:line="360" w:lineRule="auto"/>
        <w:jc w:val="both"/>
        <w:outlineLvl w:val="0"/>
        <w:rPr>
          <w:rFonts w:ascii="Book Antiqua" w:hAnsi="Book Antiqua"/>
          <w:b/>
          <w:bCs/>
        </w:rPr>
      </w:pPr>
      <w:r w:rsidRPr="00CB4360">
        <w:rPr>
          <w:rFonts w:ascii="Book Antiqua" w:hAnsi="Book Antiqua"/>
          <w:b/>
          <w:bCs/>
        </w:rPr>
        <w:t>Conflict-of-interest statement:</w:t>
      </w:r>
      <w:r w:rsidRPr="00CB4360">
        <w:rPr>
          <w:rFonts w:ascii="Book Antiqua" w:hAnsi="Book Antiqua"/>
          <w:bCs/>
        </w:rPr>
        <w:t xml:space="preserve"> A</w:t>
      </w:r>
      <w:r w:rsidR="00A321C3" w:rsidRPr="00CB4360">
        <w:rPr>
          <w:rFonts w:ascii="Book Antiqua" w:hAnsi="Book Antiqua"/>
          <w:bCs/>
        </w:rPr>
        <w:t>uthors disclose no any conflict of interest.</w:t>
      </w:r>
    </w:p>
    <w:p w14:paraId="756F14E4" w14:textId="77777777" w:rsidR="00DF44C6" w:rsidRPr="00CB4360" w:rsidRDefault="00DF44C6" w:rsidP="00CB4360">
      <w:pPr>
        <w:shd w:val="clear" w:color="auto" w:fill="FFFFFF"/>
        <w:adjustRightInd w:val="0"/>
        <w:snapToGrid w:val="0"/>
        <w:spacing w:line="360" w:lineRule="auto"/>
        <w:jc w:val="both"/>
        <w:rPr>
          <w:rFonts w:ascii="Book Antiqua" w:hAnsi="Book Antiqua"/>
          <w:bCs/>
        </w:rPr>
      </w:pPr>
    </w:p>
    <w:p w14:paraId="4181751A" w14:textId="5A8AA86D" w:rsidR="00DF44C6" w:rsidRPr="00CB4360" w:rsidRDefault="00DF44C6" w:rsidP="007D1497">
      <w:pPr>
        <w:shd w:val="clear" w:color="auto" w:fill="FFFFFF"/>
        <w:adjustRightInd w:val="0"/>
        <w:snapToGrid w:val="0"/>
        <w:spacing w:line="360" w:lineRule="auto"/>
        <w:jc w:val="both"/>
        <w:outlineLvl w:val="0"/>
        <w:rPr>
          <w:rFonts w:ascii="Book Antiqua" w:hAnsi="Book Antiqua"/>
          <w:bCs/>
        </w:rPr>
      </w:pPr>
      <w:r w:rsidRPr="00CB4360">
        <w:rPr>
          <w:rFonts w:ascii="Book Antiqua" w:hAnsi="Book Antiqua"/>
          <w:b/>
          <w:bCs/>
        </w:rPr>
        <w:t>Data sharing statement:</w:t>
      </w:r>
      <w:r w:rsidRPr="00CB4360">
        <w:rPr>
          <w:rFonts w:ascii="Book Antiqua" w:hAnsi="Book Antiqua"/>
          <w:bCs/>
        </w:rPr>
        <w:t xml:space="preserve"> </w:t>
      </w:r>
      <w:r w:rsidR="00A321C3">
        <w:rPr>
          <w:rFonts w:ascii="Book Antiqua" w:hAnsi="Book Antiqua"/>
          <w:bCs/>
        </w:rPr>
        <w:t>No additional data are available</w:t>
      </w:r>
      <w:r w:rsidRPr="00CB4360">
        <w:rPr>
          <w:rFonts w:ascii="Book Antiqua" w:hAnsi="Book Antiqua"/>
          <w:bCs/>
        </w:rPr>
        <w:t>.</w:t>
      </w:r>
    </w:p>
    <w:p w14:paraId="1E762D1B" w14:textId="77777777" w:rsidR="00DF44C6" w:rsidRPr="00CB4360" w:rsidRDefault="00DF44C6" w:rsidP="00CB4360">
      <w:pPr>
        <w:shd w:val="clear" w:color="auto" w:fill="FFFFFF"/>
        <w:adjustRightInd w:val="0"/>
        <w:snapToGrid w:val="0"/>
        <w:spacing w:line="360" w:lineRule="auto"/>
        <w:jc w:val="both"/>
        <w:rPr>
          <w:rFonts w:ascii="Book Antiqua" w:hAnsi="Book Antiqua"/>
          <w:bCs/>
        </w:rPr>
      </w:pPr>
    </w:p>
    <w:p w14:paraId="36AD234D" w14:textId="7AC24A9B" w:rsidR="00E6385F" w:rsidRPr="00CB4360" w:rsidRDefault="00DF44C6" w:rsidP="007D1497">
      <w:pPr>
        <w:shd w:val="clear" w:color="auto" w:fill="FFFFFF"/>
        <w:adjustRightInd w:val="0"/>
        <w:snapToGrid w:val="0"/>
        <w:spacing w:line="360" w:lineRule="auto"/>
        <w:jc w:val="both"/>
        <w:outlineLvl w:val="0"/>
        <w:rPr>
          <w:rFonts w:ascii="Book Antiqua" w:hAnsi="Book Antiqua"/>
          <w:bCs/>
        </w:rPr>
      </w:pPr>
      <w:r w:rsidRPr="00CB4360">
        <w:rPr>
          <w:rFonts w:ascii="Book Antiqua" w:hAnsi="Book Antiqua"/>
          <w:b/>
          <w:bCs/>
        </w:rPr>
        <w:t>ARRIVE guidelines statement:</w:t>
      </w:r>
      <w:r w:rsidRPr="00CB4360">
        <w:rPr>
          <w:rFonts w:ascii="Book Antiqua" w:hAnsi="Book Antiqua"/>
          <w:bCs/>
        </w:rPr>
        <w:t xml:space="preserve"> </w:t>
      </w:r>
      <w:r w:rsidR="001A3AB5" w:rsidRPr="00CB4360">
        <w:rPr>
          <w:rFonts w:ascii="Book Antiqua" w:hAnsi="Book Antiqua"/>
          <w:bCs/>
        </w:rPr>
        <w:t xml:space="preserve">it was uploaded on </w:t>
      </w:r>
      <w:proofErr w:type="spellStart"/>
      <w:r w:rsidR="001A3AB5" w:rsidRPr="00CB4360">
        <w:rPr>
          <w:rFonts w:ascii="Book Antiqua" w:hAnsi="Book Antiqua"/>
          <w:bCs/>
        </w:rPr>
        <w:t>Novembre</w:t>
      </w:r>
      <w:proofErr w:type="spellEnd"/>
      <w:r w:rsidR="001A3AB5" w:rsidRPr="00CB4360">
        <w:rPr>
          <w:rFonts w:ascii="Book Antiqua" w:hAnsi="Book Antiqua"/>
          <w:bCs/>
        </w:rPr>
        <w:t xml:space="preserve"> 11</w:t>
      </w:r>
      <w:r w:rsidR="001A3AB5" w:rsidRPr="00CB4360">
        <w:rPr>
          <w:rFonts w:ascii="Book Antiqua" w:hAnsi="Book Antiqua"/>
          <w:bCs/>
          <w:vertAlign w:val="superscript"/>
        </w:rPr>
        <w:t>th</w:t>
      </w:r>
      <w:r w:rsidR="001A3AB5" w:rsidRPr="00CB4360">
        <w:rPr>
          <w:rFonts w:ascii="Book Antiqua" w:hAnsi="Book Antiqua"/>
          <w:bCs/>
        </w:rPr>
        <w:t>, 2018</w:t>
      </w:r>
    </w:p>
    <w:p w14:paraId="2B30072F" w14:textId="77777777" w:rsidR="00E6385F" w:rsidRPr="00A321C3" w:rsidRDefault="00E6385F" w:rsidP="00A321C3">
      <w:pPr>
        <w:shd w:val="clear" w:color="auto" w:fill="FFFFFF"/>
        <w:adjustRightInd w:val="0"/>
        <w:snapToGrid w:val="0"/>
        <w:spacing w:line="360" w:lineRule="auto"/>
        <w:jc w:val="both"/>
        <w:rPr>
          <w:rFonts w:ascii="Book Antiqua" w:hAnsi="Book Antiqua"/>
          <w:bCs/>
        </w:rPr>
      </w:pPr>
    </w:p>
    <w:p w14:paraId="10AFAE0F" w14:textId="77777777" w:rsidR="00A321C3" w:rsidRPr="00A321C3" w:rsidRDefault="00A321C3" w:rsidP="00A321C3">
      <w:pPr>
        <w:adjustRightInd w:val="0"/>
        <w:snapToGrid w:val="0"/>
        <w:spacing w:line="360" w:lineRule="auto"/>
        <w:jc w:val="both"/>
        <w:rPr>
          <w:rFonts w:ascii="Book Antiqua" w:hAnsi="Book Antiqua"/>
        </w:rPr>
      </w:pPr>
      <w:bookmarkStart w:id="24" w:name="OLE_LINK25"/>
      <w:bookmarkStart w:id="25" w:name="OLE_LINK26"/>
      <w:bookmarkStart w:id="26" w:name="OLE_LINK375"/>
      <w:bookmarkStart w:id="27" w:name="OLE_LINK32"/>
      <w:bookmarkStart w:id="28" w:name="OLE_LINK381"/>
      <w:bookmarkStart w:id="29" w:name="OLE_LINK413"/>
      <w:r w:rsidRPr="00A321C3">
        <w:rPr>
          <w:rFonts w:ascii="Book Antiqua" w:hAnsi="Book Antiqua"/>
          <w:b/>
          <w:color w:val="000000"/>
        </w:rPr>
        <w:t xml:space="preserve">Open-Access: </w:t>
      </w:r>
      <w:r w:rsidRPr="00A321C3">
        <w:rPr>
          <w:rFonts w:ascii="Book Antiqua" w:hAnsi="Book Antiqua"/>
          <w:color w:val="000000"/>
        </w:rPr>
        <w:t xml:space="preserve">This is an </w:t>
      </w:r>
      <w:r w:rsidRPr="00A321C3">
        <w:rPr>
          <w:rFonts w:ascii="Book Antiqua" w:hAnsi="Book Antiqua" w:cs="SimSun"/>
        </w:rPr>
        <w:t xml:space="preserve">open-access article that was </w:t>
      </w:r>
      <w:r w:rsidRPr="00A321C3">
        <w:rPr>
          <w:rFonts w:ascii="Book Antiqua" w:hAnsi="Book Antiqua"/>
        </w:rPr>
        <w:t xml:space="preserve">selected by an in-house editor and fully peer-reviewed by external reviewers. It is </w:t>
      </w:r>
      <w:r w:rsidRPr="00A321C3">
        <w:rPr>
          <w:rFonts w:ascii="Book Antiqua" w:hAnsi="Book Antiqua" w:cs="SimSun"/>
        </w:rPr>
        <w:t xml:space="preserve">distributed in accordance with </w:t>
      </w:r>
      <w:r w:rsidRPr="00A321C3">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A321C3">
          <w:rPr>
            <w:rStyle w:val="Hyperlink"/>
            <w:rFonts w:ascii="Book Antiqua" w:hAnsi="Book Antiqua"/>
          </w:rPr>
          <w:t>http://creativecommons.org/licenses/by-nc/4.0/</w:t>
        </w:r>
      </w:hyperlink>
    </w:p>
    <w:p w14:paraId="3EB53570" w14:textId="77777777" w:rsidR="00A321C3" w:rsidRPr="00A321C3" w:rsidRDefault="00A321C3" w:rsidP="00A321C3">
      <w:pPr>
        <w:adjustRightInd w:val="0"/>
        <w:snapToGrid w:val="0"/>
        <w:spacing w:line="360" w:lineRule="auto"/>
        <w:jc w:val="both"/>
        <w:rPr>
          <w:rFonts w:ascii="Book Antiqua" w:hAnsi="Book Antiqua"/>
        </w:rPr>
      </w:pPr>
    </w:p>
    <w:p w14:paraId="6C90511E" w14:textId="4C73CA35" w:rsidR="003E764A" w:rsidRDefault="00A321C3" w:rsidP="00A321C3">
      <w:pPr>
        <w:shd w:val="clear" w:color="auto" w:fill="FFFFFF"/>
        <w:adjustRightInd w:val="0"/>
        <w:snapToGrid w:val="0"/>
        <w:spacing w:line="360" w:lineRule="auto"/>
        <w:jc w:val="both"/>
        <w:rPr>
          <w:rFonts w:ascii="Book Antiqua" w:hAnsi="Book Antiqua"/>
          <w:bCs/>
        </w:rPr>
      </w:pPr>
      <w:bookmarkStart w:id="30" w:name="OLE_LINK11"/>
      <w:r w:rsidRPr="00A321C3">
        <w:rPr>
          <w:rFonts w:ascii="Book Antiqua" w:hAnsi="Book Antiqua"/>
          <w:b/>
          <w:bCs/>
          <w:highlight w:val="white"/>
        </w:rPr>
        <w:t>Manuscript source:</w:t>
      </w:r>
      <w:r w:rsidRPr="00A321C3">
        <w:rPr>
          <w:rFonts w:ascii="Book Antiqua" w:hAnsi="Book Antiqua" w:hint="eastAsia"/>
          <w:b/>
          <w:bCs/>
          <w:highlight w:val="white"/>
        </w:rPr>
        <w:t xml:space="preserve"> </w:t>
      </w:r>
      <w:r>
        <w:rPr>
          <w:rFonts w:ascii="Book Antiqua" w:hAnsi="Book Antiqua"/>
          <w:bCs/>
          <w:highlight w:val="white"/>
        </w:rPr>
        <w:t>Inv</w:t>
      </w:r>
      <w:r w:rsidRPr="00A321C3">
        <w:rPr>
          <w:rFonts w:ascii="Book Antiqua" w:hAnsi="Book Antiqua"/>
          <w:bCs/>
          <w:highlight w:val="white"/>
        </w:rPr>
        <w:t>ited manuscript</w:t>
      </w:r>
      <w:bookmarkEnd w:id="24"/>
      <w:bookmarkEnd w:id="25"/>
      <w:bookmarkEnd w:id="26"/>
      <w:bookmarkEnd w:id="27"/>
      <w:bookmarkEnd w:id="28"/>
      <w:bookmarkEnd w:id="29"/>
      <w:bookmarkEnd w:id="30"/>
    </w:p>
    <w:p w14:paraId="5015DB39" w14:textId="77777777" w:rsidR="00A321C3" w:rsidRPr="00A321C3" w:rsidRDefault="00A321C3" w:rsidP="00A321C3">
      <w:pPr>
        <w:shd w:val="clear" w:color="auto" w:fill="FFFFFF"/>
        <w:adjustRightInd w:val="0"/>
        <w:snapToGrid w:val="0"/>
        <w:spacing w:line="360" w:lineRule="auto"/>
        <w:jc w:val="both"/>
        <w:rPr>
          <w:rFonts w:ascii="Book Antiqua" w:hAnsi="Book Antiqua"/>
          <w:b/>
          <w:bCs/>
        </w:rPr>
      </w:pPr>
    </w:p>
    <w:p w14:paraId="00A766A1" w14:textId="77777777" w:rsidR="00A321C3" w:rsidRDefault="00A321C3" w:rsidP="00A321C3">
      <w:pPr>
        <w:shd w:val="clear" w:color="auto" w:fill="FFFFFF"/>
        <w:adjustRightInd w:val="0"/>
        <w:snapToGrid w:val="0"/>
        <w:spacing w:line="360" w:lineRule="auto"/>
        <w:jc w:val="both"/>
        <w:rPr>
          <w:rFonts w:ascii="Book Antiqua" w:hAnsi="Book Antiqua"/>
          <w:bCs/>
          <w:color w:val="000000" w:themeColor="text1"/>
        </w:rPr>
      </w:pPr>
      <w:r>
        <w:rPr>
          <w:rFonts w:ascii="Book Antiqua" w:hAnsi="Book Antiqua"/>
          <w:b/>
          <w:bCs/>
        </w:rPr>
        <w:t>Corre</w:t>
      </w:r>
      <w:r w:rsidR="00DF44C6" w:rsidRPr="00A321C3">
        <w:rPr>
          <w:rFonts w:ascii="Book Antiqua" w:hAnsi="Book Antiqua"/>
          <w:b/>
          <w:bCs/>
        </w:rPr>
        <w:t xml:space="preserve">sponding author: </w:t>
      </w:r>
      <w:r w:rsidRPr="00A321C3">
        <w:rPr>
          <w:rFonts w:ascii="Book Antiqua" w:hAnsi="Book Antiqua"/>
          <w:b/>
          <w:bCs/>
        </w:rPr>
        <w:t>Loris R</w:t>
      </w:r>
      <w:r w:rsidR="007A3DE6" w:rsidRPr="00A321C3">
        <w:rPr>
          <w:rFonts w:ascii="Book Antiqua" w:hAnsi="Book Antiqua"/>
          <w:b/>
          <w:bCs/>
        </w:rPr>
        <w:t xml:space="preserve"> </w:t>
      </w:r>
      <w:proofErr w:type="spellStart"/>
      <w:r w:rsidR="007A3DE6" w:rsidRPr="00A321C3">
        <w:rPr>
          <w:rFonts w:ascii="Book Antiqua" w:hAnsi="Book Antiqua"/>
          <w:b/>
          <w:bCs/>
        </w:rPr>
        <w:t>Lopetuso</w:t>
      </w:r>
      <w:proofErr w:type="spellEnd"/>
      <w:r w:rsidR="00FB7F1B" w:rsidRPr="00A321C3">
        <w:rPr>
          <w:rFonts w:ascii="Book Antiqua" w:hAnsi="Book Antiqua"/>
          <w:b/>
          <w:bCs/>
        </w:rPr>
        <w:t xml:space="preserve">, MD, PhD, </w:t>
      </w:r>
      <w:r w:rsidRPr="00A321C3">
        <w:rPr>
          <w:rFonts w:ascii="Book Antiqua" w:hAnsi="Book Antiqua"/>
          <w:b/>
          <w:bCs/>
        </w:rPr>
        <w:t xml:space="preserve">Academic Fellow, Senior Postdoctoral Fellow, </w:t>
      </w:r>
      <w:r w:rsidRPr="00CB4360">
        <w:rPr>
          <w:rFonts w:ascii="Book Antiqua" w:hAnsi="Book Antiqua"/>
        </w:rPr>
        <w:t xml:space="preserve">UOC di </w:t>
      </w:r>
      <w:proofErr w:type="spellStart"/>
      <w:r w:rsidRPr="00CB4360">
        <w:rPr>
          <w:rFonts w:ascii="Book Antiqua" w:hAnsi="Book Antiqua"/>
        </w:rPr>
        <w:t>Medicina</w:t>
      </w:r>
      <w:proofErr w:type="spellEnd"/>
      <w:r w:rsidRPr="00CB4360">
        <w:rPr>
          <w:rFonts w:ascii="Book Antiqua" w:hAnsi="Book Antiqua"/>
        </w:rPr>
        <w:t xml:space="preserve"> </w:t>
      </w:r>
      <w:proofErr w:type="spellStart"/>
      <w:r w:rsidRPr="00CB4360">
        <w:rPr>
          <w:rFonts w:ascii="Book Antiqua" w:hAnsi="Book Antiqua"/>
        </w:rPr>
        <w:t>Interna</w:t>
      </w:r>
      <w:proofErr w:type="spellEnd"/>
      <w:r w:rsidRPr="00CB4360">
        <w:rPr>
          <w:rFonts w:ascii="Book Antiqua" w:hAnsi="Book Antiqua"/>
        </w:rPr>
        <w:t xml:space="preserve"> e </w:t>
      </w:r>
      <w:proofErr w:type="spellStart"/>
      <w:r w:rsidRPr="00CB4360">
        <w:rPr>
          <w:rFonts w:ascii="Book Antiqua" w:hAnsi="Book Antiqua"/>
        </w:rPr>
        <w:t>Gastroenterologia</w:t>
      </w:r>
      <w:proofErr w:type="spellEnd"/>
      <w:r w:rsidRPr="00CB4360">
        <w:rPr>
          <w:rFonts w:ascii="Book Antiqua" w:hAnsi="Book Antiqua"/>
        </w:rPr>
        <w:t xml:space="preserve">, Area di </w:t>
      </w:r>
      <w:proofErr w:type="spellStart"/>
      <w:r w:rsidRPr="00CB4360">
        <w:rPr>
          <w:rFonts w:ascii="Book Antiqua" w:hAnsi="Book Antiqua"/>
        </w:rPr>
        <w:t>Gastroenterologia</w:t>
      </w:r>
      <w:proofErr w:type="spellEnd"/>
      <w:r w:rsidRPr="00CB4360">
        <w:rPr>
          <w:rFonts w:ascii="Book Antiqua" w:hAnsi="Book Antiqua"/>
        </w:rPr>
        <w:t xml:space="preserve"> e </w:t>
      </w:r>
      <w:proofErr w:type="spellStart"/>
      <w:r w:rsidRPr="00CB4360">
        <w:rPr>
          <w:rFonts w:ascii="Book Antiqua" w:hAnsi="Book Antiqua"/>
        </w:rPr>
        <w:t>Oncologia</w:t>
      </w:r>
      <w:proofErr w:type="spellEnd"/>
      <w:r w:rsidRPr="00CB4360">
        <w:rPr>
          <w:rFonts w:ascii="Book Antiqua" w:hAnsi="Book Antiqua"/>
        </w:rPr>
        <w:t xml:space="preserve"> </w:t>
      </w:r>
      <w:proofErr w:type="spellStart"/>
      <w:r w:rsidRPr="00CB4360">
        <w:rPr>
          <w:rFonts w:ascii="Book Antiqua" w:hAnsi="Book Antiqua"/>
        </w:rPr>
        <w:t>Medica</w:t>
      </w:r>
      <w:proofErr w:type="spellEnd"/>
      <w:r w:rsidRPr="00CB4360">
        <w:rPr>
          <w:rFonts w:ascii="Book Antiqua" w:hAnsi="Book Antiqua"/>
        </w:rPr>
        <w:t xml:space="preserve">, </w:t>
      </w:r>
      <w:proofErr w:type="spellStart"/>
      <w:r w:rsidRPr="00CB4360">
        <w:rPr>
          <w:rFonts w:ascii="Book Antiqua" w:hAnsi="Book Antiqua"/>
        </w:rPr>
        <w:t>Dipartimento</w:t>
      </w:r>
      <w:proofErr w:type="spellEnd"/>
      <w:r w:rsidRPr="00CB4360">
        <w:rPr>
          <w:rFonts w:ascii="Book Antiqua" w:hAnsi="Book Antiqua"/>
        </w:rPr>
        <w:t xml:space="preserve"> di </w:t>
      </w:r>
      <w:proofErr w:type="spellStart"/>
      <w:r w:rsidRPr="00CB4360">
        <w:rPr>
          <w:rFonts w:ascii="Book Antiqua" w:hAnsi="Book Antiqua"/>
        </w:rPr>
        <w:t>Scienze</w:t>
      </w:r>
      <w:proofErr w:type="spellEnd"/>
      <w:r w:rsidRPr="00CB4360">
        <w:rPr>
          <w:rFonts w:ascii="Book Antiqua" w:hAnsi="Book Antiqua"/>
        </w:rPr>
        <w:t xml:space="preserve"> </w:t>
      </w:r>
      <w:proofErr w:type="spellStart"/>
      <w:r w:rsidRPr="00CB4360">
        <w:rPr>
          <w:rFonts w:ascii="Book Antiqua" w:hAnsi="Book Antiqua"/>
        </w:rPr>
        <w:t>Gastroenterologiche</w:t>
      </w:r>
      <w:proofErr w:type="spellEnd"/>
      <w:r w:rsidRPr="00CB4360">
        <w:rPr>
          <w:rFonts w:ascii="Book Antiqua" w:hAnsi="Book Antiqua"/>
        </w:rPr>
        <w:t xml:space="preserve">, </w:t>
      </w:r>
      <w:proofErr w:type="spellStart"/>
      <w:r w:rsidRPr="00CB4360">
        <w:rPr>
          <w:rFonts w:ascii="Book Antiqua" w:hAnsi="Book Antiqua"/>
        </w:rPr>
        <w:t>Endocrino-Metaboliche</w:t>
      </w:r>
      <w:proofErr w:type="spellEnd"/>
      <w:r w:rsidRPr="00CB4360">
        <w:rPr>
          <w:rFonts w:ascii="Book Antiqua" w:hAnsi="Book Antiqua"/>
        </w:rPr>
        <w:t xml:space="preserve"> e </w:t>
      </w:r>
      <w:proofErr w:type="spellStart"/>
      <w:r w:rsidRPr="00CB4360">
        <w:rPr>
          <w:rFonts w:ascii="Book Antiqua" w:hAnsi="Book Antiqua"/>
        </w:rPr>
        <w:t>Nefro-Urologiche</w:t>
      </w:r>
      <w:proofErr w:type="spellEnd"/>
      <w:r w:rsidRPr="00CB4360">
        <w:rPr>
          <w:rFonts w:ascii="Book Antiqua" w:hAnsi="Book Antiqua"/>
        </w:rPr>
        <w:t>,</w:t>
      </w:r>
      <w:r w:rsidR="00FB7F1B" w:rsidRPr="00A321C3">
        <w:rPr>
          <w:rFonts w:ascii="Book Antiqua" w:hAnsi="Book Antiqua"/>
        </w:rPr>
        <w:t xml:space="preserve"> Fondazione </w:t>
      </w:r>
      <w:proofErr w:type="spellStart"/>
      <w:r w:rsidR="00FB7F1B" w:rsidRPr="00A321C3">
        <w:rPr>
          <w:rFonts w:ascii="Book Antiqua" w:hAnsi="Book Antiqua"/>
        </w:rPr>
        <w:t>Policlinico</w:t>
      </w:r>
      <w:proofErr w:type="spellEnd"/>
      <w:r w:rsidR="00FB7F1B" w:rsidRPr="00A321C3">
        <w:rPr>
          <w:rFonts w:ascii="Book Antiqua" w:hAnsi="Book Antiqua"/>
        </w:rPr>
        <w:t xml:space="preserve"> Uni</w:t>
      </w:r>
      <w:r>
        <w:rPr>
          <w:rFonts w:ascii="Book Antiqua" w:hAnsi="Book Antiqua"/>
        </w:rPr>
        <w:t xml:space="preserve">versitario “A. Gemelli” IRCCS, Largo A Gemelli 8, </w:t>
      </w:r>
      <w:r w:rsidR="00FB7F1B" w:rsidRPr="00A321C3">
        <w:rPr>
          <w:rFonts w:ascii="Book Antiqua" w:hAnsi="Book Antiqua"/>
        </w:rPr>
        <w:t>Rome</w:t>
      </w:r>
      <w:r>
        <w:rPr>
          <w:rFonts w:ascii="Book Antiqua" w:hAnsi="Book Antiqua"/>
        </w:rPr>
        <w:t xml:space="preserve"> </w:t>
      </w:r>
      <w:r w:rsidRPr="00A321C3">
        <w:rPr>
          <w:rFonts w:ascii="Book Antiqua" w:hAnsi="Book Antiqua"/>
          <w:color w:val="000000" w:themeColor="text1"/>
        </w:rPr>
        <w:t>00168</w:t>
      </w:r>
      <w:r w:rsidR="00FB7F1B" w:rsidRPr="00A321C3">
        <w:rPr>
          <w:rFonts w:ascii="Book Antiqua" w:hAnsi="Book Antiqua"/>
          <w:color w:val="000000" w:themeColor="text1"/>
        </w:rPr>
        <w:t>, Italy.</w:t>
      </w:r>
      <w:r w:rsidRPr="00A321C3">
        <w:rPr>
          <w:rFonts w:ascii="Book Antiqua" w:hAnsi="Book Antiqua"/>
          <w:color w:val="000000" w:themeColor="text1"/>
        </w:rPr>
        <w:t xml:space="preserve"> </w:t>
      </w:r>
      <w:hyperlink r:id="rId8" w:history="1">
        <w:r w:rsidR="00F93129" w:rsidRPr="00A321C3">
          <w:rPr>
            <w:rStyle w:val="Hyperlink"/>
            <w:rFonts w:ascii="Book Antiqua" w:hAnsi="Book Antiqua"/>
            <w:bCs/>
            <w:color w:val="000000" w:themeColor="text1"/>
            <w:u w:val="none"/>
          </w:rPr>
          <w:t>lopetusoloris@libero.it</w:t>
        </w:r>
      </w:hyperlink>
    </w:p>
    <w:p w14:paraId="21B4B830" w14:textId="4C92D566" w:rsidR="00FB7F1B" w:rsidRPr="00A321C3" w:rsidRDefault="00A321C3" w:rsidP="00A321C3">
      <w:pPr>
        <w:shd w:val="clear" w:color="auto" w:fill="FFFFFF"/>
        <w:adjustRightInd w:val="0"/>
        <w:snapToGrid w:val="0"/>
        <w:spacing w:line="360" w:lineRule="auto"/>
        <w:jc w:val="both"/>
        <w:rPr>
          <w:rFonts w:ascii="Book Antiqua" w:hAnsi="Book Antiqua"/>
        </w:rPr>
      </w:pPr>
      <w:r w:rsidRPr="00A321C3">
        <w:rPr>
          <w:rFonts w:ascii="Book Antiqua" w:hAnsi="Book Antiqua"/>
          <w:b/>
          <w:bCs/>
        </w:rPr>
        <w:t xml:space="preserve">Telephone: </w:t>
      </w:r>
      <w:r>
        <w:rPr>
          <w:rFonts w:ascii="Book Antiqua" w:hAnsi="Book Antiqua"/>
          <w:bCs/>
        </w:rPr>
        <w:t>+39-</w:t>
      </w:r>
      <w:r w:rsidR="00FB7F1B" w:rsidRPr="00A321C3">
        <w:rPr>
          <w:rFonts w:ascii="Book Antiqua" w:hAnsi="Book Antiqua"/>
          <w:bCs/>
        </w:rPr>
        <w:t>3</w:t>
      </w:r>
      <w:r>
        <w:rPr>
          <w:rFonts w:ascii="Book Antiqua" w:hAnsi="Book Antiqua"/>
          <w:bCs/>
        </w:rPr>
        <w:t>29-313</w:t>
      </w:r>
      <w:r w:rsidR="007A3DE6" w:rsidRPr="00A321C3">
        <w:rPr>
          <w:rFonts w:ascii="Book Antiqua" w:hAnsi="Book Antiqua"/>
          <w:bCs/>
        </w:rPr>
        <w:t>7604</w:t>
      </w:r>
    </w:p>
    <w:p w14:paraId="2D0ABE30" w14:textId="77777777" w:rsidR="003E764A" w:rsidRPr="00A321C3" w:rsidRDefault="003E764A" w:rsidP="00A321C3">
      <w:pPr>
        <w:shd w:val="clear" w:color="auto" w:fill="FFFFFF"/>
        <w:adjustRightInd w:val="0"/>
        <w:snapToGrid w:val="0"/>
        <w:spacing w:line="360" w:lineRule="auto"/>
        <w:jc w:val="both"/>
        <w:rPr>
          <w:rFonts w:ascii="Book Antiqua" w:eastAsia="Times New Roman" w:hAnsi="Book Antiqua"/>
          <w:b/>
          <w:bCs/>
        </w:rPr>
      </w:pPr>
    </w:p>
    <w:p w14:paraId="26FA1F90" w14:textId="43F22A3F" w:rsidR="00A321C3" w:rsidRPr="00A321C3" w:rsidRDefault="00A321C3" w:rsidP="00A321C3">
      <w:pPr>
        <w:adjustRightInd w:val="0"/>
        <w:snapToGrid w:val="0"/>
        <w:spacing w:line="360" w:lineRule="auto"/>
        <w:jc w:val="both"/>
        <w:rPr>
          <w:rFonts w:ascii="Book Antiqua" w:hAnsi="Book Antiqua"/>
          <w:b/>
        </w:rPr>
      </w:pPr>
      <w:bookmarkStart w:id="31" w:name="OLE_LINK14"/>
      <w:bookmarkStart w:id="32" w:name="OLE_LINK16"/>
      <w:bookmarkStart w:id="33" w:name="OLE_LINK51"/>
      <w:bookmarkStart w:id="34" w:name="OLE_LINK27"/>
      <w:bookmarkStart w:id="35" w:name="OLE_LINK382"/>
      <w:r w:rsidRPr="00A321C3">
        <w:rPr>
          <w:rFonts w:ascii="Book Antiqua" w:hAnsi="Book Antiqua"/>
          <w:b/>
        </w:rPr>
        <w:t xml:space="preserve">Received: </w:t>
      </w:r>
      <w:r>
        <w:rPr>
          <w:rFonts w:ascii="Book Antiqua" w:hAnsi="Book Antiqua"/>
        </w:rPr>
        <w:t>November</w:t>
      </w:r>
      <w:r>
        <w:rPr>
          <w:rFonts w:ascii="Book Antiqua" w:eastAsia="DengXian" w:hAnsi="Book Antiqua"/>
        </w:rPr>
        <w:t xml:space="preserve"> 14</w:t>
      </w:r>
      <w:r w:rsidRPr="00A321C3">
        <w:rPr>
          <w:rFonts w:ascii="Book Antiqua" w:eastAsia="DengXian" w:hAnsi="Book Antiqua"/>
        </w:rPr>
        <w:t>, 2018</w:t>
      </w:r>
    </w:p>
    <w:p w14:paraId="64999979" w14:textId="1EB699C7" w:rsidR="00A321C3" w:rsidRPr="00A321C3" w:rsidRDefault="00A321C3" w:rsidP="00A321C3">
      <w:pPr>
        <w:adjustRightInd w:val="0"/>
        <w:snapToGrid w:val="0"/>
        <w:spacing w:line="360" w:lineRule="auto"/>
        <w:jc w:val="both"/>
        <w:rPr>
          <w:rFonts w:ascii="Book Antiqua" w:eastAsia="DengXian" w:hAnsi="Book Antiqua"/>
          <w:b/>
        </w:rPr>
      </w:pPr>
      <w:r w:rsidRPr="00A321C3">
        <w:rPr>
          <w:rFonts w:ascii="Book Antiqua" w:hAnsi="Book Antiqua"/>
          <w:b/>
        </w:rPr>
        <w:t>Peer-review started:</w:t>
      </w:r>
      <w:r w:rsidRPr="00A321C3">
        <w:rPr>
          <w:rFonts w:ascii="Book Antiqua" w:eastAsia="DengXian" w:hAnsi="Book Antiqua"/>
          <w:b/>
        </w:rPr>
        <w:t xml:space="preserve"> </w:t>
      </w:r>
      <w:r>
        <w:rPr>
          <w:rFonts w:ascii="Book Antiqua" w:hAnsi="Book Antiqua"/>
        </w:rPr>
        <w:t>November</w:t>
      </w:r>
      <w:r>
        <w:rPr>
          <w:rFonts w:ascii="Book Antiqua" w:eastAsia="DengXian" w:hAnsi="Book Antiqua"/>
        </w:rPr>
        <w:t xml:space="preserve"> 14</w:t>
      </w:r>
      <w:r w:rsidRPr="00A321C3">
        <w:rPr>
          <w:rFonts w:ascii="Book Antiqua" w:eastAsia="DengXian" w:hAnsi="Book Antiqua"/>
        </w:rPr>
        <w:t>, 2018</w:t>
      </w:r>
    </w:p>
    <w:p w14:paraId="73A19FB4" w14:textId="2B74D08C" w:rsidR="00A321C3" w:rsidRPr="00A321C3" w:rsidRDefault="00A321C3" w:rsidP="00A321C3">
      <w:pPr>
        <w:adjustRightInd w:val="0"/>
        <w:snapToGrid w:val="0"/>
        <w:spacing w:line="360" w:lineRule="auto"/>
        <w:jc w:val="both"/>
        <w:rPr>
          <w:rFonts w:ascii="Book Antiqua" w:eastAsia="DengXian" w:hAnsi="Book Antiqua"/>
          <w:b/>
        </w:rPr>
      </w:pPr>
      <w:r w:rsidRPr="00A321C3">
        <w:rPr>
          <w:rFonts w:ascii="Book Antiqua" w:hAnsi="Book Antiqua"/>
          <w:b/>
        </w:rPr>
        <w:t>First decision:</w:t>
      </w:r>
      <w:r w:rsidRPr="00A321C3">
        <w:rPr>
          <w:rFonts w:ascii="Book Antiqua" w:eastAsia="DengXian" w:hAnsi="Book Antiqua"/>
          <w:b/>
        </w:rPr>
        <w:t xml:space="preserve"> </w:t>
      </w:r>
      <w:r>
        <w:rPr>
          <w:rFonts w:ascii="Book Antiqua" w:hAnsi="Book Antiqua"/>
        </w:rPr>
        <w:t>January</w:t>
      </w:r>
      <w:r>
        <w:rPr>
          <w:rFonts w:ascii="Book Antiqua" w:eastAsia="DengXian" w:hAnsi="Book Antiqua"/>
        </w:rPr>
        <w:t xml:space="preserve"> 6</w:t>
      </w:r>
      <w:r w:rsidRPr="00A321C3">
        <w:rPr>
          <w:rFonts w:ascii="Book Antiqua" w:eastAsia="DengXian" w:hAnsi="Book Antiqua"/>
        </w:rPr>
        <w:t>, 201</w:t>
      </w:r>
      <w:r>
        <w:rPr>
          <w:rFonts w:ascii="Book Antiqua" w:eastAsia="DengXian" w:hAnsi="Book Antiqua"/>
        </w:rPr>
        <w:t>9</w:t>
      </w:r>
    </w:p>
    <w:p w14:paraId="1A78BA0C" w14:textId="77CB8273" w:rsidR="00A321C3" w:rsidRPr="00A321C3" w:rsidRDefault="00A321C3" w:rsidP="00A321C3">
      <w:pPr>
        <w:adjustRightInd w:val="0"/>
        <w:snapToGrid w:val="0"/>
        <w:spacing w:line="360" w:lineRule="auto"/>
        <w:jc w:val="both"/>
        <w:rPr>
          <w:rFonts w:ascii="Book Antiqua" w:hAnsi="Book Antiqua"/>
          <w:b/>
        </w:rPr>
      </w:pPr>
      <w:r w:rsidRPr="00A321C3">
        <w:rPr>
          <w:rFonts w:ascii="Book Antiqua" w:hAnsi="Book Antiqua"/>
          <w:b/>
        </w:rPr>
        <w:t xml:space="preserve">Revised: </w:t>
      </w:r>
      <w:r>
        <w:rPr>
          <w:rFonts w:ascii="Book Antiqua" w:hAnsi="Book Antiqua"/>
        </w:rPr>
        <w:t>February 15</w:t>
      </w:r>
      <w:r w:rsidRPr="00A321C3">
        <w:rPr>
          <w:rFonts w:ascii="Book Antiqua" w:hAnsi="Book Antiqua"/>
        </w:rPr>
        <w:t>, 201</w:t>
      </w:r>
      <w:r>
        <w:rPr>
          <w:rFonts w:ascii="Book Antiqua" w:hAnsi="Book Antiqua"/>
        </w:rPr>
        <w:t>9</w:t>
      </w:r>
    </w:p>
    <w:p w14:paraId="2486295D" w14:textId="5FF3FFBC" w:rsidR="00A321C3" w:rsidRPr="00A321C3" w:rsidRDefault="00A321C3" w:rsidP="00A321C3">
      <w:pPr>
        <w:adjustRightInd w:val="0"/>
        <w:snapToGrid w:val="0"/>
        <w:spacing w:line="360" w:lineRule="auto"/>
        <w:jc w:val="both"/>
        <w:rPr>
          <w:rFonts w:ascii="Book Antiqua" w:hAnsi="Book Antiqua"/>
          <w:b/>
        </w:rPr>
      </w:pPr>
      <w:r w:rsidRPr="00A321C3">
        <w:rPr>
          <w:rFonts w:ascii="Book Antiqua" w:hAnsi="Book Antiqua"/>
          <w:b/>
        </w:rPr>
        <w:t xml:space="preserve">Accepted: </w:t>
      </w:r>
      <w:r w:rsidR="002A2564" w:rsidRPr="002A2564">
        <w:rPr>
          <w:rFonts w:ascii="Book Antiqua" w:hAnsi="Book Antiqua"/>
        </w:rPr>
        <w:t>February 22, 2019</w:t>
      </w:r>
    </w:p>
    <w:p w14:paraId="49EDA7CE" w14:textId="77777777" w:rsidR="00A321C3" w:rsidRPr="00A321C3" w:rsidRDefault="00A321C3" w:rsidP="00A321C3">
      <w:pPr>
        <w:adjustRightInd w:val="0"/>
        <w:snapToGrid w:val="0"/>
        <w:spacing w:line="360" w:lineRule="auto"/>
        <w:jc w:val="both"/>
        <w:rPr>
          <w:rFonts w:ascii="Book Antiqua" w:hAnsi="Book Antiqua"/>
          <w:b/>
        </w:rPr>
      </w:pPr>
      <w:r w:rsidRPr="00A321C3">
        <w:rPr>
          <w:rFonts w:ascii="Book Antiqua" w:hAnsi="Book Antiqua"/>
          <w:b/>
        </w:rPr>
        <w:t>Article in press:</w:t>
      </w:r>
    </w:p>
    <w:p w14:paraId="3811829F" w14:textId="3D4B6D91" w:rsidR="00A321C3" w:rsidRPr="00A321C3" w:rsidRDefault="00A321C3" w:rsidP="00A321C3">
      <w:pPr>
        <w:shd w:val="clear" w:color="auto" w:fill="FFFFFF"/>
        <w:adjustRightInd w:val="0"/>
        <w:snapToGrid w:val="0"/>
        <w:spacing w:line="360" w:lineRule="auto"/>
        <w:jc w:val="both"/>
        <w:rPr>
          <w:rFonts w:ascii="Book Antiqua" w:eastAsia="Times New Roman" w:hAnsi="Book Antiqua"/>
          <w:b/>
          <w:bCs/>
        </w:rPr>
      </w:pPr>
      <w:r w:rsidRPr="00A321C3">
        <w:rPr>
          <w:rFonts w:ascii="Book Antiqua" w:hAnsi="Book Antiqua"/>
          <w:b/>
        </w:rPr>
        <w:t>Published online:</w:t>
      </w:r>
      <w:bookmarkEnd w:id="31"/>
      <w:bookmarkEnd w:id="32"/>
      <w:bookmarkEnd w:id="33"/>
      <w:bookmarkEnd w:id="34"/>
      <w:bookmarkEnd w:id="35"/>
    </w:p>
    <w:p w14:paraId="04C068AF" w14:textId="77777777" w:rsidR="00A321C3" w:rsidRDefault="00A321C3">
      <w:pPr>
        <w:rPr>
          <w:rFonts w:ascii="Book Antiqua" w:hAnsi="Book Antiqua"/>
          <w:b/>
          <w:bCs/>
        </w:rPr>
      </w:pPr>
      <w:r>
        <w:rPr>
          <w:rFonts w:ascii="Book Antiqua" w:hAnsi="Book Antiqua"/>
          <w:b/>
          <w:bCs/>
        </w:rPr>
        <w:br w:type="page"/>
      </w:r>
    </w:p>
    <w:p w14:paraId="102F0C7C" w14:textId="60A589B2" w:rsidR="00457281" w:rsidRPr="00A321C3" w:rsidRDefault="00457281" w:rsidP="00A321C3">
      <w:pPr>
        <w:adjustRightInd w:val="0"/>
        <w:snapToGrid w:val="0"/>
        <w:spacing w:line="360" w:lineRule="auto"/>
        <w:jc w:val="both"/>
        <w:rPr>
          <w:rFonts w:ascii="Book Antiqua" w:hAnsi="Book Antiqua"/>
          <w:b/>
          <w:bCs/>
        </w:rPr>
      </w:pPr>
      <w:r w:rsidRPr="00A321C3">
        <w:rPr>
          <w:rFonts w:ascii="Book Antiqua" w:hAnsi="Book Antiqua"/>
          <w:b/>
          <w:bCs/>
        </w:rPr>
        <w:lastRenderedPageBreak/>
        <w:t>A</w:t>
      </w:r>
      <w:r w:rsidR="00A321C3">
        <w:rPr>
          <w:rFonts w:ascii="Book Antiqua" w:hAnsi="Book Antiqua"/>
          <w:b/>
          <w:bCs/>
        </w:rPr>
        <w:t>bstract</w:t>
      </w:r>
    </w:p>
    <w:p w14:paraId="008C169A" w14:textId="40316FD2" w:rsidR="00176111" w:rsidRPr="00176111" w:rsidRDefault="00176111" w:rsidP="00A321C3">
      <w:pPr>
        <w:adjustRightInd w:val="0"/>
        <w:snapToGrid w:val="0"/>
        <w:spacing w:line="360" w:lineRule="auto"/>
        <w:jc w:val="both"/>
        <w:rPr>
          <w:rFonts w:ascii="Book Antiqua" w:hAnsi="Book Antiqua"/>
          <w:b/>
          <w:bCs/>
          <w:i/>
        </w:rPr>
      </w:pPr>
      <w:r w:rsidRPr="00176111">
        <w:rPr>
          <w:rFonts w:ascii="Book Antiqua" w:hAnsi="Book Antiqua"/>
          <w:b/>
          <w:bCs/>
          <w:i/>
        </w:rPr>
        <w:t>BACKGROUND</w:t>
      </w:r>
    </w:p>
    <w:p w14:paraId="75029D28" w14:textId="6E59067F" w:rsidR="00F370AE" w:rsidRDefault="00342C5B" w:rsidP="00A321C3">
      <w:pPr>
        <w:adjustRightInd w:val="0"/>
        <w:snapToGrid w:val="0"/>
        <w:spacing w:line="360" w:lineRule="auto"/>
        <w:jc w:val="both"/>
        <w:rPr>
          <w:rFonts w:ascii="Book Antiqua" w:hAnsi="Book Antiqua"/>
          <w:bCs/>
        </w:rPr>
      </w:pPr>
      <w:r w:rsidRPr="00A321C3">
        <w:rPr>
          <w:rFonts w:ascii="Book Antiqua" w:hAnsi="Book Antiqua"/>
          <w:bCs/>
        </w:rPr>
        <w:t>Anti-</w:t>
      </w:r>
      <w:r w:rsidR="00176111" w:rsidRPr="00176111">
        <w:rPr>
          <w:rFonts w:ascii="Book Antiqua" w:hAnsi="Book Antiqua"/>
          <w:bCs/>
        </w:rPr>
        <w:t xml:space="preserve">tumor necrosis factor α </w:t>
      </w:r>
      <w:r w:rsidR="00176111">
        <w:rPr>
          <w:rFonts w:ascii="Book Antiqua" w:hAnsi="Book Antiqua"/>
          <w:bCs/>
        </w:rPr>
        <w:t>(TNF</w:t>
      </w:r>
      <w:r w:rsidR="00176111" w:rsidRPr="00176111">
        <w:rPr>
          <w:rFonts w:ascii="Book Antiqua" w:hAnsi="Book Antiqua"/>
          <w:bCs/>
        </w:rPr>
        <w:t>α</w:t>
      </w:r>
      <w:r w:rsidR="00176111">
        <w:rPr>
          <w:rFonts w:ascii="Book Antiqua" w:hAnsi="Book Antiqua"/>
          <w:bCs/>
        </w:rPr>
        <w:t>)</w:t>
      </w:r>
      <w:r w:rsidRPr="00A321C3">
        <w:rPr>
          <w:rFonts w:ascii="Book Antiqua" w:hAnsi="Book Antiqua"/>
          <w:bCs/>
        </w:rPr>
        <w:t xml:space="preserve"> represents the best therapeutic option to induce mucosal healing and clinical remission in patients with moderate-severe ulcerative colitis. On the other side gut microbiota plays a crucial role in pathogenesis of ulcerative colitis but few information exists on how microbiota changes following anti-</w:t>
      </w:r>
      <w:r w:rsidR="00176111">
        <w:rPr>
          <w:rFonts w:ascii="Book Antiqua" w:hAnsi="Book Antiqua"/>
          <w:bCs/>
        </w:rPr>
        <w:t>TNF</w:t>
      </w:r>
      <w:r w:rsidR="00176111" w:rsidRPr="00176111">
        <w:rPr>
          <w:rFonts w:ascii="Book Antiqua" w:hAnsi="Book Antiqua"/>
          <w:bCs/>
        </w:rPr>
        <w:t>α</w:t>
      </w:r>
      <w:r w:rsidRPr="00A321C3">
        <w:rPr>
          <w:rFonts w:ascii="Book Antiqua" w:hAnsi="Book Antiqua"/>
          <w:bCs/>
        </w:rPr>
        <w:t xml:space="preserve"> therapy and on microbiota role in mucosal healing.</w:t>
      </w:r>
    </w:p>
    <w:p w14:paraId="44EC89C7" w14:textId="77777777" w:rsidR="00176111" w:rsidRPr="00A321C3" w:rsidRDefault="00176111" w:rsidP="00A321C3">
      <w:pPr>
        <w:adjustRightInd w:val="0"/>
        <w:snapToGrid w:val="0"/>
        <w:spacing w:line="360" w:lineRule="auto"/>
        <w:jc w:val="both"/>
        <w:rPr>
          <w:rFonts w:ascii="Book Antiqua" w:hAnsi="Book Antiqua"/>
          <w:b/>
          <w:bCs/>
        </w:rPr>
      </w:pPr>
    </w:p>
    <w:p w14:paraId="459DAF86" w14:textId="60B424DB" w:rsidR="00176111" w:rsidRPr="00176111" w:rsidRDefault="00176111" w:rsidP="00A321C3">
      <w:pPr>
        <w:adjustRightInd w:val="0"/>
        <w:snapToGrid w:val="0"/>
        <w:spacing w:line="360" w:lineRule="auto"/>
        <w:jc w:val="both"/>
        <w:rPr>
          <w:rFonts w:ascii="Book Antiqua" w:hAnsi="Book Antiqua"/>
          <w:b/>
          <w:bCs/>
          <w:i/>
        </w:rPr>
      </w:pPr>
      <w:r w:rsidRPr="00176111">
        <w:rPr>
          <w:rFonts w:ascii="Book Antiqua" w:hAnsi="Book Antiqua"/>
          <w:b/>
          <w:bCs/>
          <w:i/>
        </w:rPr>
        <w:t>AIM</w:t>
      </w:r>
    </w:p>
    <w:p w14:paraId="77FEAABD" w14:textId="74474FD1" w:rsidR="00457281" w:rsidRDefault="00457281" w:rsidP="00A321C3">
      <w:pPr>
        <w:adjustRightInd w:val="0"/>
        <w:snapToGrid w:val="0"/>
        <w:spacing w:line="360" w:lineRule="auto"/>
        <w:jc w:val="both"/>
        <w:rPr>
          <w:rFonts w:ascii="Book Antiqua" w:hAnsi="Book Antiqua"/>
          <w:bCs/>
        </w:rPr>
      </w:pPr>
      <w:r w:rsidRPr="00A321C3">
        <w:rPr>
          <w:rFonts w:ascii="Book Antiqua" w:hAnsi="Book Antiqua"/>
          <w:bCs/>
        </w:rPr>
        <w:t>To elucidate whether gut microbiota and</w:t>
      </w:r>
      <w:r w:rsidR="003E764A" w:rsidRPr="00A321C3">
        <w:rPr>
          <w:rFonts w:ascii="Book Antiqua" w:hAnsi="Book Antiqua"/>
          <w:bCs/>
        </w:rPr>
        <w:t xml:space="preserve"> </w:t>
      </w:r>
      <w:r w:rsidRPr="00A321C3">
        <w:rPr>
          <w:rFonts w:ascii="Book Antiqua" w:hAnsi="Book Antiqua"/>
          <w:bCs/>
        </w:rPr>
        <w:t>immune system ch</w:t>
      </w:r>
      <w:r w:rsidR="00176111">
        <w:rPr>
          <w:rFonts w:ascii="Book Antiqua" w:hAnsi="Book Antiqua"/>
          <w:bCs/>
        </w:rPr>
        <w:t>anges appear following anti TNF</w:t>
      </w:r>
      <w:r w:rsidR="00176111" w:rsidRPr="00176111">
        <w:rPr>
          <w:rFonts w:ascii="Book Antiqua" w:hAnsi="Book Antiqua"/>
          <w:bCs/>
        </w:rPr>
        <w:t>α</w:t>
      </w:r>
      <w:r w:rsidRPr="00A321C3">
        <w:rPr>
          <w:rFonts w:ascii="Book Antiqua" w:hAnsi="Book Antiqua"/>
          <w:bCs/>
        </w:rPr>
        <w:t xml:space="preserve"> therapy </w:t>
      </w:r>
      <w:r w:rsidR="003E764A" w:rsidRPr="00A321C3">
        <w:rPr>
          <w:rFonts w:ascii="Book Antiqua" w:hAnsi="Book Antiqua"/>
          <w:bCs/>
        </w:rPr>
        <w:t xml:space="preserve">during </w:t>
      </w:r>
      <w:bookmarkStart w:id="36" w:name="OLE_LINK17"/>
      <w:r w:rsidR="00176111" w:rsidRPr="00A321C3">
        <w:rPr>
          <w:rFonts w:ascii="Book Antiqua" w:hAnsi="Book Antiqua"/>
          <w:bCs/>
        </w:rPr>
        <w:t>dextran sulfate sodium</w:t>
      </w:r>
      <w:bookmarkEnd w:id="36"/>
      <w:r w:rsidR="00176111" w:rsidRPr="00A321C3">
        <w:rPr>
          <w:rFonts w:ascii="Book Antiqua" w:hAnsi="Book Antiqua"/>
          <w:bCs/>
        </w:rPr>
        <w:t xml:space="preserve"> </w:t>
      </w:r>
      <w:r w:rsidR="003E764A" w:rsidRPr="00A321C3">
        <w:rPr>
          <w:rFonts w:ascii="Book Antiqua" w:hAnsi="Book Antiqua"/>
          <w:bCs/>
        </w:rPr>
        <w:t xml:space="preserve">(DSS) </w:t>
      </w:r>
      <w:r w:rsidRPr="00A321C3">
        <w:rPr>
          <w:rFonts w:ascii="Book Antiqua" w:hAnsi="Book Antiqua"/>
          <w:bCs/>
        </w:rPr>
        <w:t>colitis.</w:t>
      </w:r>
    </w:p>
    <w:p w14:paraId="1477E073" w14:textId="77777777" w:rsidR="00176111" w:rsidRPr="00A321C3" w:rsidRDefault="00176111" w:rsidP="00A321C3">
      <w:pPr>
        <w:adjustRightInd w:val="0"/>
        <w:snapToGrid w:val="0"/>
        <w:spacing w:line="360" w:lineRule="auto"/>
        <w:jc w:val="both"/>
        <w:rPr>
          <w:rFonts w:ascii="Book Antiqua" w:hAnsi="Book Antiqua"/>
          <w:bCs/>
        </w:rPr>
      </w:pPr>
    </w:p>
    <w:p w14:paraId="4BBD333A" w14:textId="0F8D6D75" w:rsidR="00176111" w:rsidRPr="00176111" w:rsidRDefault="00176111" w:rsidP="00A321C3">
      <w:pPr>
        <w:adjustRightInd w:val="0"/>
        <w:snapToGrid w:val="0"/>
        <w:spacing w:line="360" w:lineRule="auto"/>
        <w:jc w:val="both"/>
        <w:rPr>
          <w:rFonts w:ascii="Book Antiqua" w:hAnsi="Book Antiqua"/>
          <w:bCs/>
          <w:i/>
        </w:rPr>
      </w:pPr>
      <w:r w:rsidRPr="00176111">
        <w:rPr>
          <w:rFonts w:ascii="Book Antiqua" w:hAnsi="Book Antiqua"/>
          <w:b/>
          <w:bCs/>
          <w:i/>
        </w:rPr>
        <w:t>METHODS</w:t>
      </w:r>
    </w:p>
    <w:p w14:paraId="7563A885" w14:textId="0BB4D60A" w:rsidR="00A11366" w:rsidRDefault="00A11366" w:rsidP="00A321C3">
      <w:pPr>
        <w:adjustRightInd w:val="0"/>
        <w:snapToGrid w:val="0"/>
        <w:spacing w:line="360" w:lineRule="auto"/>
        <w:jc w:val="both"/>
        <w:rPr>
          <w:rFonts w:ascii="Book Antiqua" w:hAnsi="Book Antiqua"/>
          <w:bCs/>
        </w:rPr>
      </w:pPr>
      <w:r w:rsidRPr="00A321C3">
        <w:rPr>
          <w:rFonts w:ascii="Book Antiqua" w:hAnsi="Book Antiqua"/>
          <w:bCs/>
        </w:rPr>
        <w:t>Eighty C57BL/6 mice we</w:t>
      </w:r>
      <w:r w:rsidR="00176111">
        <w:rPr>
          <w:rFonts w:ascii="Book Antiqua" w:hAnsi="Book Antiqua"/>
          <w:bCs/>
        </w:rPr>
        <w:t>re divided into four groups: “No</w:t>
      </w:r>
      <w:r w:rsidR="00115377">
        <w:rPr>
          <w:rFonts w:ascii="Book Antiqua" w:hAnsi="Book Antiqua"/>
          <w:bCs/>
        </w:rPr>
        <w:t xml:space="preserve"> </w:t>
      </w:r>
      <w:r w:rsidRPr="00A321C3">
        <w:rPr>
          <w:rFonts w:ascii="Book Antiqua" w:hAnsi="Book Antiqua"/>
          <w:bCs/>
        </w:rPr>
        <w:t>DSS”, “No DSS</w:t>
      </w:r>
      <w:r w:rsidR="00176111">
        <w:rPr>
          <w:rFonts w:ascii="Book Antiqua" w:hAnsi="Book Antiqua"/>
          <w:bCs/>
        </w:rPr>
        <w:t xml:space="preserve"> </w:t>
      </w:r>
      <w:r w:rsidRPr="00A321C3">
        <w:rPr>
          <w:rFonts w:ascii="Book Antiqua" w:hAnsi="Book Antiqua"/>
          <w:bCs/>
        </w:rPr>
        <w:t>+</w:t>
      </w:r>
      <w:r w:rsidR="00176111">
        <w:rPr>
          <w:rFonts w:ascii="Book Antiqua" w:hAnsi="Book Antiqua"/>
          <w:bCs/>
        </w:rPr>
        <w:t xml:space="preserve"> </w:t>
      </w:r>
      <w:r w:rsidRPr="00A321C3">
        <w:rPr>
          <w:rFonts w:ascii="Book Antiqua" w:hAnsi="Book Antiqua"/>
          <w:bCs/>
        </w:rPr>
        <w:t>anti-TNFα”, “DSS” and “DSS</w:t>
      </w:r>
      <w:r w:rsidR="00176111">
        <w:rPr>
          <w:rFonts w:ascii="Book Antiqua" w:hAnsi="Book Antiqua"/>
          <w:bCs/>
        </w:rPr>
        <w:t xml:space="preserve"> </w:t>
      </w:r>
      <w:r w:rsidRPr="00A321C3">
        <w:rPr>
          <w:rFonts w:ascii="Book Antiqua" w:hAnsi="Book Antiqua"/>
          <w:bCs/>
        </w:rPr>
        <w:t>+ anti-TNF</w:t>
      </w:r>
      <w:r w:rsidR="00176111">
        <w:rPr>
          <w:rFonts w:ascii="Book Antiqua" w:hAnsi="Book Antiqua"/>
          <w:bCs/>
        </w:rPr>
        <w:t>α”.</w:t>
      </w:r>
      <w:r w:rsidRPr="00CB4360">
        <w:rPr>
          <w:rFonts w:ascii="Book Antiqua" w:hAnsi="Book Antiqua"/>
          <w:bCs/>
        </w:rPr>
        <w:t xml:space="preserve"> “DSS” and “DSS</w:t>
      </w:r>
      <w:r w:rsidR="00176111">
        <w:rPr>
          <w:rFonts w:ascii="Book Antiqua" w:hAnsi="Book Antiqua"/>
          <w:bCs/>
        </w:rPr>
        <w:t xml:space="preserve"> </w:t>
      </w:r>
      <w:r w:rsidRPr="00CB4360">
        <w:rPr>
          <w:rFonts w:ascii="Book Antiqua" w:hAnsi="Book Antiqua"/>
          <w:bCs/>
        </w:rPr>
        <w:t>+ anti-TNFα” were treated for 5 d</w:t>
      </w:r>
      <w:r w:rsidR="00115377">
        <w:rPr>
          <w:rFonts w:ascii="Book Antiqua" w:hAnsi="Book Antiqua"/>
          <w:bCs/>
        </w:rPr>
        <w:t xml:space="preserve"> with 3% DSS. At day 3,</w:t>
      </w:r>
      <w:r w:rsidRPr="00CB4360">
        <w:rPr>
          <w:rFonts w:ascii="Book Antiqua" w:hAnsi="Book Antiqua"/>
          <w:bCs/>
        </w:rPr>
        <w:t xml:space="preserve"> mice </w:t>
      </w:r>
      <w:proofErr w:type="spellStart"/>
      <w:r w:rsidRPr="00CB4360">
        <w:rPr>
          <w:rFonts w:ascii="Book Antiqua" w:hAnsi="Book Antiqua"/>
          <w:bCs/>
        </w:rPr>
        <w:t>whithin</w:t>
      </w:r>
      <w:proofErr w:type="spellEnd"/>
      <w:r w:rsidRPr="00CB4360">
        <w:rPr>
          <w:rFonts w:ascii="Book Antiqua" w:hAnsi="Book Antiqua"/>
          <w:bCs/>
        </w:rPr>
        <w:t xml:space="preserve"> “No </w:t>
      </w:r>
      <w:proofErr w:type="spellStart"/>
      <w:r w:rsidRPr="00CB4360">
        <w:rPr>
          <w:rFonts w:ascii="Book Antiqua" w:hAnsi="Book Antiqua"/>
          <w:bCs/>
        </w:rPr>
        <w:t>DSS+anti-TNF</w:t>
      </w:r>
      <w:proofErr w:type="spellEnd"/>
      <w:r w:rsidRPr="00CB4360">
        <w:rPr>
          <w:rFonts w:ascii="Book Antiqua" w:hAnsi="Book Antiqua"/>
          <w:bCs/>
        </w:rPr>
        <w:t>α” and “</w:t>
      </w:r>
      <w:proofErr w:type="spellStart"/>
      <w:r w:rsidRPr="00CB4360">
        <w:rPr>
          <w:rFonts w:ascii="Book Antiqua" w:hAnsi="Book Antiqua"/>
          <w:bCs/>
        </w:rPr>
        <w:t>DSS+anti-TNF</w:t>
      </w:r>
      <w:proofErr w:type="spellEnd"/>
      <w:r w:rsidRPr="00CB4360">
        <w:rPr>
          <w:rFonts w:ascii="Book Antiqua" w:hAnsi="Book Antiqua"/>
          <w:bCs/>
        </w:rPr>
        <w:t>α” group received 5 mg/kg of an anti-TNFα agent. For</w:t>
      </w:r>
      <w:r w:rsidR="00115377">
        <w:rPr>
          <w:rFonts w:ascii="Book Antiqua" w:hAnsi="Book Antiqua"/>
          <w:bCs/>
        </w:rPr>
        <w:t>ty mice were sacrificed at day 5, forty at day 12</w:t>
      </w:r>
      <w:r w:rsidRPr="00CB4360">
        <w:rPr>
          <w:rFonts w:ascii="Book Antiqua" w:hAnsi="Book Antiqua"/>
          <w:bCs/>
        </w:rPr>
        <w:t xml:space="preserve">, after one week of recovery post DSS. The severity of colitis was assessed by a clinical score (Disease Activity Index), colon length and histology. Bacteria such as </w:t>
      </w:r>
      <w:r w:rsidRPr="00CB4360">
        <w:rPr>
          <w:rFonts w:ascii="Book Antiqua" w:hAnsi="Book Antiqua"/>
          <w:bCs/>
          <w:i/>
        </w:rPr>
        <w:t>Bacteroides</w:t>
      </w:r>
      <w:r w:rsidRPr="00CB4360">
        <w:rPr>
          <w:rFonts w:ascii="Book Antiqua" w:hAnsi="Book Antiqua"/>
          <w:bCs/>
        </w:rPr>
        <w:t xml:space="preserve">, </w:t>
      </w:r>
      <w:proofErr w:type="spellStart"/>
      <w:r w:rsidRPr="00CB4360">
        <w:rPr>
          <w:rFonts w:ascii="Book Antiqua" w:hAnsi="Book Antiqua"/>
          <w:bCs/>
          <w:i/>
        </w:rPr>
        <w:t>Clostridiaceae</w:t>
      </w:r>
      <w:proofErr w:type="spellEnd"/>
      <w:r w:rsidRPr="00CB4360">
        <w:rPr>
          <w:rFonts w:ascii="Book Antiqua" w:hAnsi="Book Antiqua"/>
          <w:bCs/>
        </w:rPr>
        <w:t xml:space="preserve">, </w:t>
      </w:r>
      <w:proofErr w:type="spellStart"/>
      <w:r w:rsidRPr="00CB4360">
        <w:rPr>
          <w:rFonts w:ascii="Book Antiqua" w:hAnsi="Book Antiqua"/>
          <w:bCs/>
          <w:i/>
        </w:rPr>
        <w:t>Enterococcaceae</w:t>
      </w:r>
      <w:proofErr w:type="spellEnd"/>
      <w:r w:rsidRPr="00CB4360">
        <w:rPr>
          <w:rFonts w:ascii="Book Antiqua" w:hAnsi="Book Antiqua"/>
          <w:bCs/>
        </w:rPr>
        <w:t xml:space="preserve"> and </w:t>
      </w:r>
      <w:bookmarkStart w:id="37" w:name="OLE_LINK2"/>
      <w:proofErr w:type="spellStart"/>
      <w:r w:rsidRPr="00CB4360">
        <w:rPr>
          <w:rFonts w:ascii="Book Antiqua" w:hAnsi="Book Antiqua"/>
          <w:bCs/>
          <w:i/>
        </w:rPr>
        <w:t>Fecalibacterium</w:t>
      </w:r>
      <w:proofErr w:type="spellEnd"/>
      <w:r w:rsidR="00115377">
        <w:rPr>
          <w:rFonts w:ascii="Book Antiqua" w:hAnsi="Book Antiqua"/>
          <w:bCs/>
          <w:i/>
        </w:rPr>
        <w:t xml:space="preserve"> </w:t>
      </w:r>
      <w:proofErr w:type="spellStart"/>
      <w:r w:rsidRPr="00CB4360">
        <w:rPr>
          <w:rFonts w:ascii="Book Antiqua" w:hAnsi="Book Antiqua"/>
          <w:bCs/>
          <w:i/>
        </w:rPr>
        <w:t>prausnitzii</w:t>
      </w:r>
      <w:proofErr w:type="spellEnd"/>
      <w:r w:rsidRPr="00CB4360">
        <w:rPr>
          <w:rFonts w:ascii="Book Antiqua" w:hAnsi="Book Antiqua"/>
          <w:bCs/>
          <w:i/>
        </w:rPr>
        <w:t xml:space="preserve"> </w:t>
      </w:r>
      <w:r w:rsidR="00115377">
        <w:rPr>
          <w:rFonts w:ascii="Book Antiqua" w:hAnsi="Book Antiqua"/>
          <w:bCs/>
        </w:rPr>
        <w:t>(</w:t>
      </w:r>
      <w:r w:rsidR="00115377" w:rsidRPr="00CB4360">
        <w:rPr>
          <w:rFonts w:ascii="Book Antiqua" w:hAnsi="Book Antiqua"/>
          <w:bCs/>
          <w:i/>
        </w:rPr>
        <w:t xml:space="preserve">F. </w:t>
      </w:r>
      <w:proofErr w:type="spellStart"/>
      <w:r w:rsidR="00115377" w:rsidRPr="00CB4360">
        <w:rPr>
          <w:rFonts w:ascii="Book Antiqua" w:hAnsi="Book Antiqua"/>
          <w:bCs/>
          <w:i/>
        </w:rPr>
        <w:t>prausnitzii</w:t>
      </w:r>
      <w:proofErr w:type="spellEnd"/>
      <w:r w:rsidR="00115377">
        <w:rPr>
          <w:rFonts w:ascii="Book Antiqua" w:hAnsi="Book Antiqua"/>
          <w:bCs/>
        </w:rPr>
        <w:t>)</w:t>
      </w:r>
      <w:bookmarkEnd w:id="37"/>
      <w:r w:rsidR="00115377">
        <w:rPr>
          <w:rFonts w:ascii="Book Antiqua" w:hAnsi="Book Antiqua"/>
          <w:bCs/>
        </w:rPr>
        <w:t xml:space="preserve"> </w:t>
      </w:r>
      <w:r w:rsidRPr="00CB4360">
        <w:rPr>
          <w:rFonts w:ascii="Book Antiqua" w:hAnsi="Book Antiqua"/>
          <w:bCs/>
        </w:rPr>
        <w:t>were evaluated by q</w:t>
      </w:r>
      <w:r w:rsidR="00115377">
        <w:rPr>
          <w:rFonts w:ascii="Book Antiqua" w:hAnsi="Book Antiqua"/>
          <w:bCs/>
        </w:rPr>
        <w:t xml:space="preserve">uantitative </w:t>
      </w:r>
      <w:r w:rsidRPr="00CB4360">
        <w:rPr>
          <w:rFonts w:ascii="Book Antiqua" w:hAnsi="Book Antiqua"/>
          <w:bCs/>
        </w:rPr>
        <w:t>PCR. Type 1 helper T lymphocytes (Th1),</w:t>
      </w:r>
      <w:r w:rsidR="00B46033">
        <w:rPr>
          <w:rFonts w:ascii="Book Antiqua" w:hAnsi="Book Antiqua"/>
          <w:bCs/>
        </w:rPr>
        <w:t xml:space="preserve"> type 17 helper T lymphocytes (T</w:t>
      </w:r>
      <w:r w:rsidRPr="00CB4360">
        <w:rPr>
          <w:rFonts w:ascii="Book Antiqua" w:hAnsi="Book Antiqua"/>
          <w:bCs/>
        </w:rPr>
        <w:t>h17) and CD4</w:t>
      </w:r>
      <w:r w:rsidRPr="00115377">
        <w:rPr>
          <w:rFonts w:ascii="Book Antiqua" w:hAnsi="Book Antiqua"/>
          <w:bCs/>
          <w:vertAlign w:val="superscript"/>
        </w:rPr>
        <w:t>+</w:t>
      </w:r>
      <w:r w:rsidR="00115377">
        <w:rPr>
          <w:rFonts w:ascii="Book Antiqua" w:hAnsi="Book Antiqua"/>
          <w:bCs/>
        </w:rPr>
        <w:t xml:space="preserve"> regulatory T lymphocytes</w:t>
      </w:r>
      <w:r w:rsidRPr="00CB4360">
        <w:rPr>
          <w:rFonts w:ascii="Book Antiqua" w:hAnsi="Book Antiqua"/>
          <w:bCs/>
        </w:rPr>
        <w:t xml:space="preserve"> </w:t>
      </w:r>
      <w:r w:rsidR="00115377">
        <w:rPr>
          <w:rFonts w:ascii="Book Antiqua" w:hAnsi="Book Antiqua"/>
          <w:bCs/>
        </w:rPr>
        <w:t>(</w:t>
      </w:r>
      <w:proofErr w:type="spellStart"/>
      <w:r w:rsidR="00115377">
        <w:rPr>
          <w:rFonts w:ascii="Book Antiqua" w:hAnsi="Book Antiqua"/>
          <w:bCs/>
        </w:rPr>
        <w:t>Treg</w:t>
      </w:r>
      <w:proofErr w:type="spellEnd"/>
      <w:r w:rsidR="00115377">
        <w:rPr>
          <w:rFonts w:ascii="Book Antiqua" w:hAnsi="Book Antiqua"/>
          <w:bCs/>
        </w:rPr>
        <w:t xml:space="preserve">) </w:t>
      </w:r>
      <w:r w:rsidRPr="00CB4360">
        <w:rPr>
          <w:rFonts w:ascii="Book Antiqua" w:hAnsi="Book Antiqua"/>
          <w:bCs/>
        </w:rPr>
        <w:t>distributions in the mesenteric lymph node (MLN) were studied by flow cytometry.</w:t>
      </w:r>
    </w:p>
    <w:p w14:paraId="7F0BEE1D" w14:textId="77777777" w:rsidR="00115377" w:rsidRPr="00CB4360" w:rsidRDefault="00115377" w:rsidP="00A321C3">
      <w:pPr>
        <w:adjustRightInd w:val="0"/>
        <w:snapToGrid w:val="0"/>
        <w:spacing w:line="360" w:lineRule="auto"/>
        <w:jc w:val="both"/>
        <w:rPr>
          <w:rFonts w:ascii="Book Antiqua" w:hAnsi="Book Antiqua"/>
          <w:bCs/>
        </w:rPr>
      </w:pPr>
    </w:p>
    <w:p w14:paraId="624282E9" w14:textId="2CA26CD6" w:rsidR="00115377" w:rsidRPr="00115377" w:rsidRDefault="00115377" w:rsidP="00CB4360">
      <w:pPr>
        <w:adjustRightInd w:val="0"/>
        <w:snapToGrid w:val="0"/>
        <w:spacing w:line="360" w:lineRule="auto"/>
        <w:jc w:val="both"/>
        <w:rPr>
          <w:rFonts w:ascii="Book Antiqua" w:hAnsi="Book Antiqua"/>
          <w:b/>
          <w:bCs/>
          <w:i/>
        </w:rPr>
      </w:pPr>
      <w:r w:rsidRPr="00115377">
        <w:rPr>
          <w:rFonts w:ascii="Book Antiqua" w:hAnsi="Book Antiqua"/>
          <w:b/>
          <w:bCs/>
          <w:i/>
        </w:rPr>
        <w:t>RESULTS</w:t>
      </w:r>
    </w:p>
    <w:p w14:paraId="5F4D73CF" w14:textId="5A731724" w:rsidR="00A11366" w:rsidRDefault="00A11366" w:rsidP="00CB4360">
      <w:pPr>
        <w:adjustRightInd w:val="0"/>
        <w:snapToGrid w:val="0"/>
        <w:spacing w:line="360" w:lineRule="auto"/>
        <w:jc w:val="both"/>
        <w:rPr>
          <w:rFonts w:ascii="Book Antiqua" w:hAnsi="Book Antiqua"/>
          <w:bCs/>
        </w:rPr>
      </w:pPr>
      <w:r w:rsidRPr="00CB4360">
        <w:rPr>
          <w:rFonts w:ascii="Book Antiqua" w:hAnsi="Book Antiqua"/>
          <w:bCs/>
        </w:rPr>
        <w:t>Bacteria associated with a healthy state (</w:t>
      </w:r>
      <w:r w:rsidRPr="00115377">
        <w:rPr>
          <w:rFonts w:ascii="Book Antiqua" w:hAnsi="Book Antiqua"/>
          <w:bCs/>
          <w:i/>
        </w:rPr>
        <w:t>i.e.</w:t>
      </w:r>
      <w:r w:rsidRPr="00CB4360">
        <w:rPr>
          <w:rFonts w:ascii="Book Antiqua" w:hAnsi="Book Antiqua"/>
          <w:bCs/>
        </w:rPr>
        <w:t xml:space="preserve">, such as </w:t>
      </w:r>
      <w:r w:rsidRPr="00CB4360">
        <w:rPr>
          <w:rFonts w:ascii="Book Antiqua" w:hAnsi="Book Antiqua"/>
          <w:bCs/>
          <w:i/>
        </w:rPr>
        <w:t>Bacteroides</w:t>
      </w:r>
      <w:r w:rsidRPr="00CB4360">
        <w:rPr>
          <w:rFonts w:ascii="Book Antiqua" w:hAnsi="Book Antiqua"/>
          <w:bCs/>
        </w:rPr>
        <w:t xml:space="preserve">, </w:t>
      </w:r>
      <w:proofErr w:type="spellStart"/>
      <w:r w:rsidRPr="00CB4360">
        <w:rPr>
          <w:rFonts w:ascii="Book Antiqua" w:hAnsi="Book Antiqua"/>
          <w:bCs/>
          <w:i/>
        </w:rPr>
        <w:t>Clostridiaceae</w:t>
      </w:r>
      <w:proofErr w:type="spellEnd"/>
      <w:r w:rsidRPr="00CB4360">
        <w:rPr>
          <w:rFonts w:ascii="Book Antiqua" w:hAnsi="Book Antiqua"/>
          <w:bCs/>
        </w:rPr>
        <w:t xml:space="preserve"> and </w:t>
      </w:r>
      <w:r w:rsidRPr="00CB4360">
        <w:rPr>
          <w:rFonts w:ascii="Book Antiqua" w:hAnsi="Book Antiqua"/>
          <w:bCs/>
          <w:i/>
        </w:rPr>
        <w:t xml:space="preserve">F. </w:t>
      </w:r>
      <w:proofErr w:type="spellStart"/>
      <w:r w:rsidRPr="00CB4360">
        <w:rPr>
          <w:rFonts w:ascii="Book Antiqua" w:hAnsi="Book Antiqua"/>
          <w:bCs/>
          <w:i/>
        </w:rPr>
        <w:t>prausnitzii</w:t>
      </w:r>
      <w:proofErr w:type="spellEnd"/>
      <w:r w:rsidRPr="00CB4360">
        <w:rPr>
          <w:rFonts w:ascii="Book Antiqua" w:hAnsi="Book Antiqua"/>
          <w:bCs/>
        </w:rPr>
        <w:t xml:space="preserve">) decreased during colitis and increased in course of anti-TNFα treatment. Conversely, microorganisms belonging to </w:t>
      </w:r>
      <w:proofErr w:type="spellStart"/>
      <w:r w:rsidRPr="00CB4360">
        <w:rPr>
          <w:rFonts w:ascii="Book Antiqua" w:hAnsi="Book Antiqua"/>
          <w:bCs/>
          <w:i/>
        </w:rPr>
        <w:t>Enterococcaceae</w:t>
      </w:r>
      <w:proofErr w:type="spellEnd"/>
      <w:r w:rsidRPr="00CB4360">
        <w:rPr>
          <w:rFonts w:ascii="Book Antiqua" w:hAnsi="Book Antiqua"/>
          <w:bCs/>
        </w:rPr>
        <w:t xml:space="preserve"> genera, which are linked to inflammatory processes, showed an opposite trend. Furthermore, in </w:t>
      </w:r>
      <w:proofErr w:type="spellStart"/>
      <w:r w:rsidRPr="00CB4360">
        <w:rPr>
          <w:rFonts w:ascii="Book Antiqua" w:hAnsi="Book Antiqua"/>
          <w:bCs/>
        </w:rPr>
        <w:t>colitic</w:t>
      </w:r>
      <w:proofErr w:type="spellEnd"/>
      <w:r w:rsidRPr="00CB4360">
        <w:rPr>
          <w:rFonts w:ascii="Book Antiqua" w:hAnsi="Book Antiqua"/>
          <w:bCs/>
        </w:rPr>
        <w:t xml:space="preserve"> mice</w:t>
      </w:r>
      <w:r w:rsidR="00115377">
        <w:rPr>
          <w:rFonts w:ascii="Book Antiqua" w:hAnsi="Book Antiqua"/>
          <w:bCs/>
        </w:rPr>
        <w:t xml:space="preserve"> treated with anti-TNFα </w:t>
      </w:r>
      <w:r w:rsidR="00115377">
        <w:rPr>
          <w:rFonts w:ascii="Book Antiqua" w:hAnsi="Book Antiqua"/>
          <w:bCs/>
        </w:rPr>
        <w:lastRenderedPageBreak/>
        <w:t xml:space="preserve">microbial changes </w:t>
      </w:r>
      <w:r w:rsidRPr="00CB4360">
        <w:rPr>
          <w:rFonts w:ascii="Book Antiqua" w:hAnsi="Book Antiqua"/>
          <w:bCs/>
        </w:rPr>
        <w:t>were associated</w:t>
      </w:r>
      <w:r w:rsidR="00115377">
        <w:rPr>
          <w:rFonts w:ascii="Book Antiqua" w:hAnsi="Book Antiqua"/>
          <w:bCs/>
        </w:rPr>
        <w:t xml:space="preserve"> with an initial increase (day 5</w:t>
      </w:r>
      <w:r w:rsidRPr="00CB4360">
        <w:rPr>
          <w:rFonts w:ascii="Book Antiqua" w:hAnsi="Book Antiqua"/>
          <w:bCs/>
        </w:rPr>
        <w:t xml:space="preserve"> of the colitis) in </w:t>
      </w:r>
      <w:proofErr w:type="spellStart"/>
      <w:r w:rsidRPr="00CB4360">
        <w:rPr>
          <w:rFonts w:ascii="Book Antiqua" w:hAnsi="Book Antiqua"/>
          <w:bCs/>
        </w:rPr>
        <w:t>Treg</w:t>
      </w:r>
      <w:proofErr w:type="spellEnd"/>
      <w:r w:rsidRPr="00CB4360">
        <w:rPr>
          <w:rFonts w:ascii="Book Antiqua" w:hAnsi="Book Antiqua"/>
          <w:bCs/>
        </w:rPr>
        <w:t xml:space="preserve"> cells an</w:t>
      </w:r>
      <w:r w:rsidR="00115377">
        <w:rPr>
          <w:rFonts w:ascii="Book Antiqua" w:hAnsi="Book Antiqua"/>
          <w:bCs/>
        </w:rPr>
        <w:t>d a consequent decrease (day 12</w:t>
      </w:r>
      <w:r w:rsidRPr="00CB4360">
        <w:rPr>
          <w:rFonts w:ascii="Book Antiqua" w:hAnsi="Book Antiqua"/>
          <w:bCs/>
        </w:rPr>
        <w:t xml:space="preserve"> post DSS) in Th1 and Th17 frequency cells. Healthy mice treated with anti-TNFα showed the same histological, microbial and immune features of untreated </w:t>
      </w:r>
      <w:proofErr w:type="spellStart"/>
      <w:r w:rsidRPr="00CB4360">
        <w:rPr>
          <w:rFonts w:ascii="Book Antiqua" w:hAnsi="Book Antiqua"/>
          <w:bCs/>
        </w:rPr>
        <w:t>colitic</w:t>
      </w:r>
      <w:proofErr w:type="spellEnd"/>
      <w:r w:rsidRPr="00CB4360">
        <w:rPr>
          <w:rFonts w:ascii="Book Antiqua" w:hAnsi="Book Antiqua"/>
          <w:bCs/>
        </w:rPr>
        <w:t xml:space="preserve"> mice. “No DSS</w:t>
      </w:r>
      <w:r w:rsidR="00115377">
        <w:rPr>
          <w:rFonts w:ascii="Book Antiqua" w:hAnsi="Book Antiqua"/>
          <w:bCs/>
        </w:rPr>
        <w:t xml:space="preserve"> </w:t>
      </w:r>
      <w:r w:rsidRPr="00CB4360">
        <w:rPr>
          <w:rFonts w:ascii="Book Antiqua" w:hAnsi="Book Antiqua"/>
          <w:bCs/>
        </w:rPr>
        <w:t>+</w:t>
      </w:r>
      <w:r w:rsidR="00115377">
        <w:rPr>
          <w:rFonts w:ascii="Book Antiqua" w:hAnsi="Book Antiqua"/>
          <w:bCs/>
        </w:rPr>
        <w:t xml:space="preserve"> </w:t>
      </w:r>
      <w:r w:rsidRPr="00CB4360">
        <w:rPr>
          <w:rFonts w:ascii="Book Antiqua" w:hAnsi="Book Antiqua"/>
          <w:bCs/>
        </w:rPr>
        <w:t>anti-TNFα” group showed a lympho</w:t>
      </w:r>
      <w:r w:rsidR="00115377">
        <w:rPr>
          <w:rFonts w:ascii="Book Antiqua" w:hAnsi="Book Antiqua"/>
          <w:bCs/>
        </w:rPr>
        <w:t>mononuclear infiltrate both at 5 and 12</w:t>
      </w:r>
      <w:r w:rsidRPr="00CB4360">
        <w:rPr>
          <w:rFonts w:ascii="Book Antiqua" w:hAnsi="Book Antiqua"/>
          <w:bCs/>
        </w:rPr>
        <w:t xml:space="preserve"> d</w:t>
      </w:r>
      <w:r w:rsidR="00115377">
        <w:rPr>
          <w:rFonts w:ascii="Book Antiqua" w:hAnsi="Book Antiqua"/>
          <w:bCs/>
        </w:rPr>
        <w:t xml:space="preserve"> at hematoxylin and</w:t>
      </w:r>
      <w:r w:rsidRPr="00CB4360">
        <w:rPr>
          <w:rFonts w:ascii="Book Antiqua" w:hAnsi="Book Antiqua"/>
          <w:bCs/>
        </w:rPr>
        <w:t xml:space="preserve"> eosin staining, an increase of in T</w:t>
      </w:r>
      <w:r w:rsidR="00115377">
        <w:rPr>
          <w:rFonts w:ascii="Book Antiqua" w:hAnsi="Book Antiqua"/>
          <w:bCs/>
        </w:rPr>
        <w:t>h1 and Th17 frequency at day 12</w:t>
      </w:r>
      <w:r w:rsidRPr="00CB4360">
        <w:rPr>
          <w:rFonts w:ascii="Book Antiqua" w:hAnsi="Book Antiqua"/>
          <w:bCs/>
        </w:rPr>
        <w:t xml:space="preserve">, an increase of </w:t>
      </w:r>
      <w:proofErr w:type="spellStart"/>
      <w:r w:rsidRPr="00CB4360">
        <w:rPr>
          <w:rFonts w:ascii="Book Antiqua" w:hAnsi="Book Antiqua"/>
          <w:bCs/>
          <w:i/>
        </w:rPr>
        <w:t>Enterococcaceae</w:t>
      </w:r>
      <w:proofErr w:type="spellEnd"/>
      <w:r w:rsidR="00115377">
        <w:rPr>
          <w:rFonts w:ascii="Book Antiqua" w:hAnsi="Book Antiqua"/>
          <w:bCs/>
        </w:rPr>
        <w:t xml:space="preserve"> at day 5</w:t>
      </w:r>
      <w:r w:rsidRPr="00CB4360">
        <w:rPr>
          <w:rFonts w:ascii="Book Antiqua" w:hAnsi="Book Antiqua"/>
          <w:bCs/>
        </w:rPr>
        <w:t xml:space="preserve">, a decrease of </w:t>
      </w:r>
      <w:r w:rsidRPr="00CB4360">
        <w:rPr>
          <w:rFonts w:ascii="Book Antiqua" w:hAnsi="Book Antiqua"/>
          <w:bCs/>
          <w:i/>
        </w:rPr>
        <w:t>Bacteroides</w:t>
      </w:r>
      <w:r w:rsidRPr="00CB4360">
        <w:rPr>
          <w:rFonts w:ascii="Book Antiqua" w:hAnsi="Book Antiqua"/>
          <w:bCs/>
        </w:rPr>
        <w:t xml:space="preserve"> and </w:t>
      </w:r>
      <w:proofErr w:type="spellStart"/>
      <w:r w:rsidRPr="00CB4360">
        <w:rPr>
          <w:rFonts w:ascii="Book Antiqua" w:hAnsi="Book Antiqua"/>
          <w:bCs/>
          <w:i/>
        </w:rPr>
        <w:t>Clostridiaceae</w:t>
      </w:r>
      <w:proofErr w:type="spellEnd"/>
      <w:r w:rsidR="00115377">
        <w:rPr>
          <w:rFonts w:ascii="Book Antiqua" w:hAnsi="Book Antiqua"/>
          <w:bCs/>
        </w:rPr>
        <w:t xml:space="preserve"> at day 12.</w:t>
      </w:r>
    </w:p>
    <w:p w14:paraId="77440C1A" w14:textId="77777777" w:rsidR="00115377" w:rsidRPr="00CB4360" w:rsidRDefault="00115377" w:rsidP="00CB4360">
      <w:pPr>
        <w:adjustRightInd w:val="0"/>
        <w:snapToGrid w:val="0"/>
        <w:spacing w:line="360" w:lineRule="auto"/>
        <w:jc w:val="both"/>
        <w:rPr>
          <w:rFonts w:ascii="Book Antiqua" w:hAnsi="Book Antiqua"/>
          <w:bCs/>
        </w:rPr>
      </w:pPr>
    </w:p>
    <w:p w14:paraId="12E202FF" w14:textId="4F16F31B" w:rsidR="00457281" w:rsidRPr="00115377" w:rsidRDefault="00115377" w:rsidP="007D1497">
      <w:pPr>
        <w:adjustRightInd w:val="0"/>
        <w:snapToGrid w:val="0"/>
        <w:spacing w:line="360" w:lineRule="auto"/>
        <w:jc w:val="both"/>
        <w:outlineLvl w:val="0"/>
        <w:rPr>
          <w:rFonts w:ascii="Book Antiqua" w:hAnsi="Book Antiqua"/>
          <w:b/>
          <w:bCs/>
          <w:i/>
        </w:rPr>
      </w:pPr>
      <w:r w:rsidRPr="00115377">
        <w:rPr>
          <w:rFonts w:ascii="Book Antiqua" w:hAnsi="Book Antiqua"/>
          <w:b/>
          <w:bCs/>
          <w:i/>
        </w:rPr>
        <w:t>CONCLUSION</w:t>
      </w:r>
    </w:p>
    <w:p w14:paraId="0399A77D" w14:textId="77777777" w:rsidR="00842253" w:rsidRDefault="003E764A" w:rsidP="00CB4360">
      <w:pPr>
        <w:adjustRightInd w:val="0"/>
        <w:snapToGrid w:val="0"/>
        <w:spacing w:line="360" w:lineRule="auto"/>
        <w:jc w:val="both"/>
        <w:rPr>
          <w:rFonts w:ascii="Book Antiqua" w:eastAsia="Times New Roman" w:hAnsi="Book Antiqua"/>
          <w:color w:val="222222"/>
        </w:rPr>
      </w:pPr>
      <w:r w:rsidRPr="00CB4360">
        <w:rPr>
          <w:rFonts w:ascii="Book Antiqua" w:eastAsia="Times New Roman" w:hAnsi="Book Antiqua"/>
          <w:color w:val="222222"/>
        </w:rPr>
        <w:t>Anti-TNFα treatment in experimental model of colitis improves disease activity but it is associated to an increase in Th17 pathway together with gut microbiota alteration.</w:t>
      </w:r>
    </w:p>
    <w:p w14:paraId="3E793916" w14:textId="77777777" w:rsidR="00115377" w:rsidRPr="00CB4360" w:rsidRDefault="00115377" w:rsidP="00CB4360">
      <w:pPr>
        <w:adjustRightInd w:val="0"/>
        <w:snapToGrid w:val="0"/>
        <w:spacing w:line="360" w:lineRule="auto"/>
        <w:jc w:val="both"/>
        <w:rPr>
          <w:rFonts w:ascii="Book Antiqua" w:hAnsi="Book Antiqua"/>
          <w:bCs/>
        </w:rPr>
      </w:pPr>
    </w:p>
    <w:p w14:paraId="38BB1863" w14:textId="4FFDCAFF" w:rsidR="003E764A" w:rsidRPr="00CB4360" w:rsidRDefault="003E764A" w:rsidP="00CB4360">
      <w:pPr>
        <w:adjustRightInd w:val="0"/>
        <w:snapToGrid w:val="0"/>
        <w:spacing w:line="360" w:lineRule="auto"/>
        <w:jc w:val="both"/>
        <w:rPr>
          <w:rFonts w:ascii="Book Antiqua" w:hAnsi="Book Antiqua"/>
          <w:bCs/>
        </w:rPr>
      </w:pPr>
      <w:r w:rsidRPr="00CB4360">
        <w:rPr>
          <w:rFonts w:ascii="Book Antiqua" w:eastAsia="Times New Roman" w:hAnsi="Book Antiqua"/>
          <w:b/>
          <w:color w:val="222222"/>
        </w:rPr>
        <w:t>Key words</w:t>
      </w:r>
      <w:r w:rsidR="00115377" w:rsidRPr="00115377">
        <w:rPr>
          <w:rFonts w:ascii="Book Antiqua" w:eastAsia="Times New Roman" w:hAnsi="Book Antiqua"/>
          <w:b/>
          <w:color w:val="222222"/>
        </w:rPr>
        <w:t>:</w:t>
      </w:r>
      <w:r w:rsidR="00115377">
        <w:rPr>
          <w:rFonts w:ascii="Book Antiqua" w:eastAsia="Times New Roman" w:hAnsi="Book Antiqua"/>
          <w:color w:val="222222"/>
        </w:rPr>
        <w:t xml:space="preserve"> Gut microbiota;</w:t>
      </w:r>
      <w:r w:rsidRPr="00CB4360">
        <w:rPr>
          <w:rFonts w:ascii="Book Antiqua" w:eastAsia="Times New Roman" w:hAnsi="Book Antiqua"/>
          <w:color w:val="222222"/>
        </w:rPr>
        <w:t xml:space="preserve"> D</w:t>
      </w:r>
      <w:r w:rsidR="00F370AE" w:rsidRPr="00CB4360">
        <w:rPr>
          <w:rFonts w:ascii="Book Antiqua" w:eastAsia="Times New Roman" w:hAnsi="Book Antiqua"/>
          <w:color w:val="222222"/>
        </w:rPr>
        <w:t xml:space="preserve">extran </w:t>
      </w:r>
      <w:r w:rsidR="00115377">
        <w:rPr>
          <w:rFonts w:ascii="Book Antiqua" w:eastAsia="Times New Roman" w:hAnsi="Book Antiqua"/>
          <w:color w:val="222222"/>
        </w:rPr>
        <w:t>sodium sulphate colitis; Immune system; T cells;</w:t>
      </w:r>
      <w:r w:rsidRPr="00CB4360">
        <w:rPr>
          <w:rFonts w:ascii="Book Antiqua" w:eastAsia="Times New Roman" w:hAnsi="Book Antiqua"/>
          <w:color w:val="222222"/>
        </w:rPr>
        <w:t xml:space="preserve"> </w:t>
      </w:r>
      <w:r w:rsidR="00115377">
        <w:rPr>
          <w:rFonts w:ascii="Book Antiqua" w:eastAsia="Times New Roman" w:hAnsi="Book Antiqua"/>
          <w:color w:val="222222"/>
        </w:rPr>
        <w:t>M</w:t>
      </w:r>
      <w:r w:rsidR="00F370AE" w:rsidRPr="00CB4360">
        <w:rPr>
          <w:rFonts w:ascii="Book Antiqua" w:eastAsia="Times New Roman" w:hAnsi="Book Antiqua"/>
          <w:color w:val="222222"/>
        </w:rPr>
        <w:t>esen</w:t>
      </w:r>
      <w:r w:rsidR="00131002" w:rsidRPr="00CB4360">
        <w:rPr>
          <w:rFonts w:ascii="Book Antiqua" w:eastAsia="Times New Roman" w:hAnsi="Book Antiqua"/>
          <w:color w:val="222222"/>
        </w:rPr>
        <w:t>chym</w:t>
      </w:r>
      <w:r w:rsidR="00F370AE" w:rsidRPr="00CB4360">
        <w:rPr>
          <w:rFonts w:ascii="Book Antiqua" w:eastAsia="Times New Roman" w:hAnsi="Book Antiqua"/>
          <w:color w:val="222222"/>
        </w:rPr>
        <w:t xml:space="preserve">al </w:t>
      </w:r>
      <w:proofErr w:type="spellStart"/>
      <w:r w:rsidR="00F370AE" w:rsidRPr="00CB4360">
        <w:rPr>
          <w:rFonts w:ascii="Book Antiqua" w:eastAsia="Times New Roman" w:hAnsi="Book Antiqua"/>
          <w:color w:val="222222"/>
        </w:rPr>
        <w:t>lymphnode</w:t>
      </w:r>
      <w:proofErr w:type="spellEnd"/>
      <w:r w:rsidR="00115377">
        <w:rPr>
          <w:rFonts w:ascii="Book Antiqua" w:eastAsia="Times New Roman" w:hAnsi="Book Antiqua"/>
          <w:color w:val="222222"/>
        </w:rPr>
        <w:t>;</w:t>
      </w:r>
      <w:r w:rsidRPr="00CB4360">
        <w:rPr>
          <w:rFonts w:ascii="Book Antiqua" w:eastAsia="Times New Roman" w:hAnsi="Book Antiqua"/>
          <w:color w:val="222222"/>
        </w:rPr>
        <w:t xml:space="preserve"> </w:t>
      </w:r>
      <w:r w:rsidR="00115377">
        <w:rPr>
          <w:rFonts w:ascii="Book Antiqua" w:eastAsia="Times New Roman" w:hAnsi="Book Antiqua"/>
          <w:color w:val="222222"/>
        </w:rPr>
        <w:t xml:space="preserve">Tumor necrosis factor </w:t>
      </w:r>
      <w:r w:rsidRPr="00CB4360">
        <w:rPr>
          <w:rFonts w:ascii="Book Antiqua" w:eastAsia="Times New Roman" w:hAnsi="Book Antiqua"/>
          <w:color w:val="222222"/>
        </w:rPr>
        <w:t>α</w:t>
      </w:r>
    </w:p>
    <w:p w14:paraId="7CA36DB8" w14:textId="77777777" w:rsidR="00842253" w:rsidRPr="00115377" w:rsidRDefault="00842253" w:rsidP="00115377">
      <w:pPr>
        <w:adjustRightInd w:val="0"/>
        <w:snapToGrid w:val="0"/>
        <w:spacing w:line="360" w:lineRule="auto"/>
        <w:jc w:val="both"/>
        <w:rPr>
          <w:rFonts w:ascii="Book Antiqua" w:hAnsi="Book Antiqua"/>
          <w:b/>
        </w:rPr>
      </w:pPr>
    </w:p>
    <w:p w14:paraId="41B843B0" w14:textId="42789447" w:rsidR="00115377" w:rsidRDefault="00115377" w:rsidP="00115377">
      <w:pPr>
        <w:adjustRightInd w:val="0"/>
        <w:snapToGrid w:val="0"/>
        <w:spacing w:line="360" w:lineRule="auto"/>
        <w:jc w:val="both"/>
        <w:rPr>
          <w:rFonts w:ascii="Book Antiqua" w:hAnsi="Book Antiqua"/>
        </w:rPr>
      </w:pPr>
      <w:bookmarkStart w:id="38" w:name="OLE_LINK43"/>
      <w:bookmarkStart w:id="39" w:name="OLE_LINK44"/>
      <w:r w:rsidRPr="00115377">
        <w:rPr>
          <w:rFonts w:ascii="Book Antiqua" w:hAnsi="Book Antiqua"/>
          <w:b/>
        </w:rPr>
        <w:t>© The Author(s) 201</w:t>
      </w:r>
      <w:r w:rsidRPr="00115377">
        <w:rPr>
          <w:rFonts w:ascii="Book Antiqua" w:hAnsi="Book Antiqua" w:hint="eastAsia"/>
          <w:b/>
        </w:rPr>
        <w:t>9</w:t>
      </w:r>
      <w:r w:rsidRPr="00115377">
        <w:rPr>
          <w:rFonts w:ascii="Book Antiqua" w:hAnsi="Book Antiqua"/>
          <w:b/>
        </w:rPr>
        <w:t xml:space="preserve">. </w:t>
      </w:r>
      <w:r w:rsidRPr="00115377">
        <w:rPr>
          <w:rFonts w:ascii="Book Antiqua" w:hAnsi="Book Antiqua"/>
        </w:rPr>
        <w:t xml:space="preserve">Published by </w:t>
      </w:r>
      <w:proofErr w:type="spellStart"/>
      <w:r w:rsidRPr="00115377">
        <w:rPr>
          <w:rFonts w:ascii="Book Antiqua" w:hAnsi="Book Antiqua"/>
        </w:rPr>
        <w:t>Baishideng</w:t>
      </w:r>
      <w:proofErr w:type="spellEnd"/>
      <w:r w:rsidRPr="00115377">
        <w:rPr>
          <w:rFonts w:ascii="Book Antiqua" w:hAnsi="Book Antiqua"/>
        </w:rPr>
        <w:t xml:space="preserve"> Publishing Group Inc. All rights reserved.</w:t>
      </w:r>
      <w:bookmarkEnd w:id="38"/>
      <w:bookmarkEnd w:id="39"/>
    </w:p>
    <w:p w14:paraId="2E5F41D3" w14:textId="77777777" w:rsidR="00115377" w:rsidRPr="00115377" w:rsidRDefault="00115377" w:rsidP="00115377">
      <w:pPr>
        <w:adjustRightInd w:val="0"/>
        <w:snapToGrid w:val="0"/>
        <w:spacing w:line="360" w:lineRule="auto"/>
        <w:jc w:val="both"/>
        <w:rPr>
          <w:rFonts w:ascii="Book Antiqua" w:hAnsi="Book Antiqua"/>
          <w:b/>
        </w:rPr>
      </w:pPr>
    </w:p>
    <w:p w14:paraId="7C7C6475" w14:textId="235EAFBB" w:rsidR="00A11366" w:rsidRPr="00115377" w:rsidRDefault="005D455C" w:rsidP="00115377">
      <w:pPr>
        <w:adjustRightInd w:val="0"/>
        <w:snapToGrid w:val="0"/>
        <w:spacing w:line="360" w:lineRule="auto"/>
        <w:jc w:val="both"/>
        <w:rPr>
          <w:rFonts w:ascii="Book Antiqua" w:hAnsi="Book Antiqua"/>
        </w:rPr>
      </w:pPr>
      <w:r w:rsidRPr="00115377">
        <w:rPr>
          <w:rFonts w:ascii="Book Antiqua" w:hAnsi="Book Antiqua"/>
          <w:b/>
        </w:rPr>
        <w:t>Core tip</w:t>
      </w:r>
      <w:r w:rsidR="00115377" w:rsidRPr="00115377">
        <w:rPr>
          <w:rFonts w:ascii="Book Antiqua" w:hAnsi="Book Antiqua"/>
          <w:b/>
        </w:rPr>
        <w:t>:</w:t>
      </w:r>
      <w:r w:rsidR="00115377" w:rsidRPr="00115377">
        <w:rPr>
          <w:rFonts w:ascii="Book Antiqua" w:hAnsi="Book Antiqua"/>
        </w:rPr>
        <w:t xml:space="preserve"> </w:t>
      </w:r>
      <w:r w:rsidR="00115377">
        <w:rPr>
          <w:rFonts w:ascii="Book Antiqua" w:hAnsi="Book Antiqua"/>
        </w:rPr>
        <w:t xml:space="preserve">The effect of </w:t>
      </w:r>
      <w:r w:rsidR="00A11366" w:rsidRPr="00115377">
        <w:rPr>
          <w:rFonts w:ascii="Book Antiqua" w:hAnsi="Book Antiqua"/>
        </w:rPr>
        <w:t>the gut microbiota on the immune responses is not limited to the gut. On the other hand, autoimm</w:t>
      </w:r>
      <w:r w:rsidR="00A11366" w:rsidRPr="00CB4360">
        <w:rPr>
          <w:rFonts w:ascii="Book Antiqua" w:hAnsi="Book Antiqua"/>
        </w:rPr>
        <w:t xml:space="preserve">une diseases, such as </w:t>
      </w:r>
      <w:r w:rsidR="00115377" w:rsidRPr="00CB4360">
        <w:rPr>
          <w:rFonts w:ascii="Book Antiqua" w:hAnsi="Book Antiqua"/>
        </w:rPr>
        <w:t>inflammatory bowel disease</w:t>
      </w:r>
      <w:r w:rsidR="00A11366" w:rsidRPr="00CB4360">
        <w:rPr>
          <w:rFonts w:ascii="Book Antiqua" w:hAnsi="Book Antiqua"/>
        </w:rPr>
        <w:t>, are associated to different degree of dysbiosis involv</w:t>
      </w:r>
      <w:r w:rsidR="00115377">
        <w:rPr>
          <w:rFonts w:ascii="Book Antiqua" w:hAnsi="Book Antiqua"/>
        </w:rPr>
        <w:t xml:space="preserve">ing different bacterial genera. Using </w:t>
      </w:r>
      <w:r w:rsidR="00A11366" w:rsidRPr="00CB4360">
        <w:rPr>
          <w:rFonts w:ascii="Book Antiqua" w:hAnsi="Book Antiqua"/>
        </w:rPr>
        <w:t xml:space="preserve">a </w:t>
      </w:r>
      <w:proofErr w:type="spellStart"/>
      <w:r w:rsidR="00A11366" w:rsidRPr="00CB4360">
        <w:rPr>
          <w:rFonts w:ascii="Book Antiqua" w:hAnsi="Book Antiqua"/>
        </w:rPr>
        <w:t>colitic</w:t>
      </w:r>
      <w:proofErr w:type="spellEnd"/>
      <w:r w:rsidR="00115377">
        <w:rPr>
          <w:rFonts w:ascii="Book Antiqua" w:hAnsi="Book Antiqua"/>
        </w:rPr>
        <w:t xml:space="preserve"> mouse </w:t>
      </w:r>
      <w:r w:rsidR="00A11366" w:rsidRPr="00CB4360">
        <w:rPr>
          <w:rFonts w:ascii="Book Antiqua" w:hAnsi="Book Antiqua"/>
        </w:rPr>
        <w:t>model, we aimed to evaluate the impact of anti-</w:t>
      </w:r>
      <w:r w:rsidR="00707242" w:rsidRPr="00CB4360">
        <w:rPr>
          <w:rFonts w:ascii="Book Antiqua" w:hAnsi="Book Antiqua"/>
        </w:rPr>
        <w:t xml:space="preserve">tumor necrosis factor </w:t>
      </w:r>
      <w:r w:rsidR="00115377" w:rsidRPr="00CB4360">
        <w:rPr>
          <w:rFonts w:ascii="Book Antiqua" w:eastAsia="Times New Roman" w:hAnsi="Book Antiqua"/>
          <w:color w:val="222222"/>
        </w:rPr>
        <w:t>α</w:t>
      </w:r>
      <w:r w:rsidR="00115377" w:rsidRPr="00CB4360">
        <w:rPr>
          <w:rFonts w:ascii="Book Antiqua" w:hAnsi="Book Antiqua"/>
        </w:rPr>
        <w:t xml:space="preserve"> </w:t>
      </w:r>
      <w:r w:rsidR="00707242" w:rsidRPr="00CB4360">
        <w:rPr>
          <w:rFonts w:ascii="Book Antiqua" w:hAnsi="Book Antiqua"/>
        </w:rPr>
        <w:t>(</w:t>
      </w:r>
      <w:r w:rsidR="00A11366" w:rsidRPr="00CB4360">
        <w:rPr>
          <w:rFonts w:ascii="Book Antiqua" w:hAnsi="Book Antiqua"/>
        </w:rPr>
        <w:t>TNF</w:t>
      </w:r>
      <w:r w:rsidR="00115377" w:rsidRPr="00CB4360">
        <w:rPr>
          <w:rFonts w:ascii="Book Antiqua" w:eastAsia="Times New Roman" w:hAnsi="Book Antiqua"/>
          <w:color w:val="222222"/>
        </w:rPr>
        <w:t>α</w:t>
      </w:r>
      <w:r w:rsidR="00707242" w:rsidRPr="00CB4360">
        <w:rPr>
          <w:rFonts w:ascii="Book Antiqua" w:hAnsi="Book Antiqua"/>
        </w:rPr>
        <w:t>)</w:t>
      </w:r>
      <w:r w:rsidR="00A11366" w:rsidRPr="00CB4360">
        <w:rPr>
          <w:rFonts w:ascii="Book Antiqua" w:hAnsi="Book Antiqua"/>
        </w:rPr>
        <w:t xml:space="preserve"> therapy on</w:t>
      </w:r>
      <w:r w:rsidR="00E738CA">
        <w:rPr>
          <w:rFonts w:ascii="Book Antiqua" w:hAnsi="Book Antiqua"/>
        </w:rPr>
        <w:t xml:space="preserve"> </w:t>
      </w:r>
      <w:r w:rsidR="00115377">
        <w:rPr>
          <w:rFonts w:ascii="Book Antiqua" w:hAnsi="Book Antiqua"/>
        </w:rPr>
        <w:t xml:space="preserve">the intestinal immune system </w:t>
      </w:r>
      <w:r w:rsidR="00A11366" w:rsidRPr="00CB4360">
        <w:rPr>
          <w:rFonts w:ascii="Book Antiqua" w:hAnsi="Book Antiqua"/>
        </w:rPr>
        <w:t xml:space="preserve">and gut microbiota </w:t>
      </w:r>
      <w:r w:rsidR="008770CE" w:rsidRPr="00CB4360">
        <w:rPr>
          <w:rFonts w:ascii="Book Antiqua" w:hAnsi="Book Antiqua"/>
        </w:rPr>
        <w:t>concurrently</w:t>
      </w:r>
      <w:r w:rsidR="00A11366" w:rsidRPr="00CB4360">
        <w:rPr>
          <w:rFonts w:ascii="Book Antiqua" w:hAnsi="Book Antiqua"/>
        </w:rPr>
        <w:t xml:space="preserve">. Healthy mice treated with anti-TNFα showed similar histological, microbial and immune features of untreated </w:t>
      </w:r>
      <w:proofErr w:type="spellStart"/>
      <w:r w:rsidR="00A11366" w:rsidRPr="00CB4360">
        <w:rPr>
          <w:rFonts w:ascii="Book Antiqua" w:hAnsi="Book Antiqua"/>
        </w:rPr>
        <w:t>colitic</w:t>
      </w:r>
      <w:proofErr w:type="spellEnd"/>
      <w:r w:rsidR="00A11366" w:rsidRPr="00CB4360">
        <w:rPr>
          <w:rFonts w:ascii="Book Antiqua" w:hAnsi="Book Antiqua"/>
        </w:rPr>
        <w:t xml:space="preserve"> mice, a lympho</w:t>
      </w:r>
      <w:r w:rsidR="007938A0" w:rsidRPr="00CB4360">
        <w:rPr>
          <w:rFonts w:ascii="Book Antiqua" w:hAnsi="Book Antiqua"/>
        </w:rPr>
        <w:t>monon</w:t>
      </w:r>
      <w:r w:rsidR="00115377">
        <w:rPr>
          <w:rFonts w:ascii="Book Antiqua" w:hAnsi="Book Antiqua"/>
        </w:rPr>
        <w:t>uclear infiltrate both at day 5 and 12</w:t>
      </w:r>
      <w:r w:rsidR="007938A0" w:rsidRPr="00CB4360">
        <w:rPr>
          <w:rFonts w:ascii="Book Antiqua" w:hAnsi="Book Antiqua"/>
        </w:rPr>
        <w:t xml:space="preserve"> </w:t>
      </w:r>
      <w:r w:rsidR="00A11366" w:rsidRPr="00CB4360">
        <w:rPr>
          <w:rFonts w:ascii="Book Antiqua" w:hAnsi="Book Antiqua"/>
        </w:rPr>
        <w:t>at hematoxylin</w:t>
      </w:r>
      <w:r w:rsidR="00115377">
        <w:rPr>
          <w:rFonts w:ascii="Book Antiqua" w:hAnsi="Book Antiqua"/>
        </w:rPr>
        <w:t xml:space="preserve"> and </w:t>
      </w:r>
      <w:r w:rsidR="00A11366" w:rsidRPr="00CB4360">
        <w:rPr>
          <w:rFonts w:ascii="Book Antiqua" w:hAnsi="Book Antiqua"/>
        </w:rPr>
        <w:t xml:space="preserve">eosin staining, an increase of </w:t>
      </w:r>
      <w:r w:rsidR="00115377">
        <w:rPr>
          <w:rFonts w:ascii="Book Antiqua" w:hAnsi="Book Antiqua"/>
          <w:bCs/>
        </w:rPr>
        <w:t>t</w:t>
      </w:r>
      <w:r w:rsidR="00115377" w:rsidRPr="00CB4360">
        <w:rPr>
          <w:rFonts w:ascii="Book Antiqua" w:hAnsi="Book Antiqua"/>
          <w:bCs/>
        </w:rPr>
        <w:t xml:space="preserve">ype 1 helper T lymphocytes </w:t>
      </w:r>
      <w:r w:rsidR="00115377">
        <w:rPr>
          <w:rFonts w:ascii="Book Antiqua" w:hAnsi="Book Antiqua"/>
          <w:bCs/>
        </w:rPr>
        <w:t>and</w:t>
      </w:r>
      <w:r w:rsidR="00115377" w:rsidRPr="00CB4360">
        <w:rPr>
          <w:rFonts w:ascii="Book Antiqua" w:hAnsi="Book Antiqua"/>
          <w:bCs/>
        </w:rPr>
        <w:t xml:space="preserve"> type 17 helper T lymphocytes</w:t>
      </w:r>
      <w:r w:rsidR="00A11366" w:rsidRPr="00CB4360">
        <w:rPr>
          <w:rFonts w:ascii="Book Antiqua" w:hAnsi="Book Antiqua"/>
        </w:rPr>
        <w:t xml:space="preserve"> at day </w:t>
      </w:r>
      <w:r w:rsidR="00115377">
        <w:rPr>
          <w:rFonts w:ascii="Book Antiqua" w:hAnsi="Book Antiqua"/>
        </w:rPr>
        <w:t>12</w:t>
      </w:r>
      <w:r w:rsidR="00A11366" w:rsidRPr="00CB4360">
        <w:rPr>
          <w:rFonts w:ascii="Book Antiqua" w:hAnsi="Book Antiqua"/>
        </w:rPr>
        <w:t xml:space="preserve">, and finally increase of </w:t>
      </w:r>
      <w:proofErr w:type="spellStart"/>
      <w:r w:rsidR="00A11366" w:rsidRPr="00CB4360">
        <w:rPr>
          <w:rFonts w:ascii="Book Antiqua" w:hAnsi="Book Antiqua"/>
          <w:i/>
        </w:rPr>
        <w:t>Enterococcaceae</w:t>
      </w:r>
      <w:proofErr w:type="spellEnd"/>
      <w:r w:rsidR="00115377">
        <w:rPr>
          <w:rFonts w:ascii="Book Antiqua" w:hAnsi="Book Antiqua"/>
        </w:rPr>
        <w:t xml:space="preserve"> at day 5</w:t>
      </w:r>
      <w:r w:rsidR="00A11366" w:rsidRPr="00CB4360">
        <w:rPr>
          <w:rFonts w:ascii="Book Antiqua" w:hAnsi="Book Antiqua"/>
        </w:rPr>
        <w:t xml:space="preserve">, a decrease of </w:t>
      </w:r>
      <w:r w:rsidR="00A11366" w:rsidRPr="00CB4360">
        <w:rPr>
          <w:rFonts w:ascii="Book Antiqua" w:hAnsi="Book Antiqua"/>
          <w:i/>
        </w:rPr>
        <w:t>Bacteroides</w:t>
      </w:r>
      <w:r w:rsidR="00A11366" w:rsidRPr="00CB4360">
        <w:rPr>
          <w:rFonts w:ascii="Book Antiqua" w:hAnsi="Book Antiqua"/>
        </w:rPr>
        <w:t xml:space="preserve"> and </w:t>
      </w:r>
      <w:proofErr w:type="spellStart"/>
      <w:r w:rsidR="00A11366" w:rsidRPr="00CB4360">
        <w:rPr>
          <w:rFonts w:ascii="Book Antiqua" w:hAnsi="Book Antiqua"/>
          <w:i/>
        </w:rPr>
        <w:t>Clostridiaceae</w:t>
      </w:r>
      <w:proofErr w:type="spellEnd"/>
      <w:r w:rsidR="00115377">
        <w:rPr>
          <w:rFonts w:ascii="Book Antiqua" w:hAnsi="Book Antiqua"/>
        </w:rPr>
        <w:t xml:space="preserve"> at day 12</w:t>
      </w:r>
      <w:r w:rsidR="00A11366" w:rsidRPr="00CB4360">
        <w:rPr>
          <w:rFonts w:ascii="Book Antiqua" w:hAnsi="Book Antiqua"/>
        </w:rPr>
        <w:t>.</w:t>
      </w:r>
    </w:p>
    <w:p w14:paraId="4392501C" w14:textId="77777777" w:rsidR="00342C5B" w:rsidRPr="00CB4360" w:rsidRDefault="00342C5B" w:rsidP="00CB4360">
      <w:pPr>
        <w:adjustRightInd w:val="0"/>
        <w:snapToGrid w:val="0"/>
        <w:spacing w:line="360" w:lineRule="auto"/>
        <w:jc w:val="both"/>
        <w:rPr>
          <w:rFonts w:ascii="Book Antiqua" w:hAnsi="Book Antiqua"/>
        </w:rPr>
      </w:pPr>
    </w:p>
    <w:p w14:paraId="5F1815F1" w14:textId="5DE28FF0" w:rsidR="00342C5B" w:rsidRPr="00115377" w:rsidRDefault="00342C5B" w:rsidP="00CB4360">
      <w:pPr>
        <w:shd w:val="clear" w:color="auto" w:fill="FFFFFF"/>
        <w:adjustRightInd w:val="0"/>
        <w:snapToGrid w:val="0"/>
        <w:spacing w:line="360" w:lineRule="auto"/>
        <w:jc w:val="both"/>
        <w:rPr>
          <w:rFonts w:ascii="Book Antiqua" w:hAnsi="Book Antiqua"/>
          <w:b/>
          <w:bCs/>
        </w:rPr>
      </w:pPr>
      <w:bookmarkStart w:id="40" w:name="_Hlk994713"/>
      <w:proofErr w:type="spellStart"/>
      <w:r w:rsidRPr="00CB4360">
        <w:rPr>
          <w:rFonts w:ascii="Book Antiqua" w:hAnsi="Book Antiqua"/>
          <w:bCs/>
        </w:rPr>
        <w:t>Petito</w:t>
      </w:r>
      <w:proofErr w:type="spellEnd"/>
      <w:r w:rsidR="00115377">
        <w:rPr>
          <w:rFonts w:ascii="Book Antiqua" w:hAnsi="Book Antiqua"/>
          <w:bCs/>
        </w:rPr>
        <w:t xml:space="preserve"> V</w:t>
      </w:r>
      <w:r w:rsidRPr="00CB4360">
        <w:rPr>
          <w:rFonts w:ascii="Book Antiqua" w:hAnsi="Book Antiqua"/>
          <w:bCs/>
        </w:rPr>
        <w:t>, Graziani</w:t>
      </w:r>
      <w:r w:rsidR="00115377">
        <w:rPr>
          <w:rFonts w:ascii="Book Antiqua" w:hAnsi="Book Antiqua"/>
          <w:bCs/>
        </w:rPr>
        <w:t xml:space="preserve"> C</w:t>
      </w:r>
      <w:r w:rsidRPr="00CB4360">
        <w:rPr>
          <w:rFonts w:ascii="Book Antiqua" w:hAnsi="Book Antiqua"/>
          <w:bCs/>
        </w:rPr>
        <w:t xml:space="preserve">, </w:t>
      </w:r>
      <w:proofErr w:type="spellStart"/>
      <w:r w:rsidRPr="00CB4360">
        <w:rPr>
          <w:rFonts w:ascii="Book Antiqua" w:hAnsi="Book Antiqua"/>
          <w:bCs/>
        </w:rPr>
        <w:t>Lopetuso</w:t>
      </w:r>
      <w:proofErr w:type="spellEnd"/>
      <w:r w:rsidR="00115377">
        <w:rPr>
          <w:rFonts w:ascii="Book Antiqua" w:hAnsi="Book Antiqua"/>
          <w:bCs/>
        </w:rPr>
        <w:t xml:space="preserve"> LR, </w:t>
      </w:r>
      <w:proofErr w:type="spellStart"/>
      <w:r w:rsidRPr="00CB4360">
        <w:rPr>
          <w:rFonts w:ascii="Book Antiqua" w:hAnsi="Book Antiqua"/>
          <w:bCs/>
        </w:rPr>
        <w:t>Fossati</w:t>
      </w:r>
      <w:proofErr w:type="spellEnd"/>
      <w:r w:rsidR="00115377">
        <w:rPr>
          <w:rFonts w:ascii="Book Antiqua" w:hAnsi="Book Antiqua"/>
          <w:bCs/>
        </w:rPr>
        <w:t xml:space="preserve"> M, </w:t>
      </w:r>
      <w:r w:rsidRPr="00CB4360">
        <w:rPr>
          <w:rFonts w:ascii="Book Antiqua" w:hAnsi="Book Antiqua"/>
          <w:bCs/>
        </w:rPr>
        <w:t>Battaglia</w:t>
      </w:r>
      <w:r w:rsidR="00115377">
        <w:rPr>
          <w:rFonts w:ascii="Book Antiqua" w:hAnsi="Book Antiqua"/>
          <w:bCs/>
        </w:rPr>
        <w:t xml:space="preserve"> A, </w:t>
      </w:r>
      <w:r w:rsidRPr="00CB4360">
        <w:rPr>
          <w:rFonts w:ascii="Book Antiqua" w:hAnsi="Book Antiqua"/>
          <w:bCs/>
        </w:rPr>
        <w:t>Arena</w:t>
      </w:r>
      <w:r w:rsidR="00115377">
        <w:rPr>
          <w:rFonts w:ascii="Book Antiqua" w:hAnsi="Book Antiqua"/>
          <w:bCs/>
        </w:rPr>
        <w:t xml:space="preserve"> V, </w:t>
      </w:r>
      <w:proofErr w:type="spellStart"/>
      <w:r w:rsidRPr="00CB4360">
        <w:rPr>
          <w:rFonts w:ascii="Book Antiqua" w:hAnsi="Book Antiqua"/>
          <w:bCs/>
        </w:rPr>
        <w:t>Scannone</w:t>
      </w:r>
      <w:proofErr w:type="spellEnd"/>
      <w:r w:rsidR="00115377">
        <w:rPr>
          <w:rFonts w:ascii="Book Antiqua" w:hAnsi="Book Antiqua"/>
          <w:bCs/>
        </w:rPr>
        <w:t xml:space="preserve"> D, </w:t>
      </w:r>
      <w:proofErr w:type="spellStart"/>
      <w:r w:rsidRPr="00CB4360">
        <w:rPr>
          <w:rFonts w:ascii="Book Antiqua" w:hAnsi="Book Antiqua"/>
          <w:bCs/>
        </w:rPr>
        <w:t>Quaranta</w:t>
      </w:r>
      <w:proofErr w:type="spellEnd"/>
      <w:r w:rsidR="00115377">
        <w:rPr>
          <w:rFonts w:ascii="Book Antiqua" w:hAnsi="Book Antiqua"/>
          <w:bCs/>
        </w:rPr>
        <w:t xml:space="preserve"> G, </w:t>
      </w:r>
      <w:proofErr w:type="spellStart"/>
      <w:r w:rsidRPr="00CB4360">
        <w:rPr>
          <w:rFonts w:ascii="Book Antiqua" w:hAnsi="Book Antiqua"/>
          <w:bCs/>
        </w:rPr>
        <w:t>Quagliariello</w:t>
      </w:r>
      <w:proofErr w:type="spellEnd"/>
      <w:r w:rsidR="00115377">
        <w:rPr>
          <w:rFonts w:ascii="Book Antiqua" w:hAnsi="Book Antiqua"/>
          <w:bCs/>
        </w:rPr>
        <w:t xml:space="preserve"> A, </w:t>
      </w:r>
      <w:r w:rsidRPr="00CB4360">
        <w:rPr>
          <w:rFonts w:ascii="Book Antiqua" w:hAnsi="Book Antiqua"/>
          <w:bCs/>
        </w:rPr>
        <w:t xml:space="preserve">Del </w:t>
      </w:r>
      <w:proofErr w:type="spellStart"/>
      <w:r w:rsidRPr="00CB4360">
        <w:rPr>
          <w:rFonts w:ascii="Book Antiqua" w:hAnsi="Book Antiqua"/>
          <w:bCs/>
        </w:rPr>
        <w:t>Chierico</w:t>
      </w:r>
      <w:proofErr w:type="spellEnd"/>
      <w:r w:rsidR="00115377">
        <w:rPr>
          <w:rFonts w:ascii="Book Antiqua" w:hAnsi="Book Antiqua"/>
          <w:bCs/>
        </w:rPr>
        <w:t xml:space="preserve"> F, </w:t>
      </w:r>
      <w:proofErr w:type="spellStart"/>
      <w:r w:rsidRPr="00CB4360">
        <w:rPr>
          <w:rFonts w:ascii="Book Antiqua" w:hAnsi="Book Antiqua"/>
          <w:bCs/>
        </w:rPr>
        <w:t>Putignani</w:t>
      </w:r>
      <w:proofErr w:type="spellEnd"/>
      <w:r w:rsidR="00115377">
        <w:rPr>
          <w:rFonts w:ascii="Book Antiqua" w:hAnsi="Book Antiqua"/>
          <w:bCs/>
        </w:rPr>
        <w:t xml:space="preserve"> L, </w:t>
      </w:r>
      <w:proofErr w:type="spellStart"/>
      <w:r w:rsidRPr="00CB4360">
        <w:rPr>
          <w:rFonts w:ascii="Book Antiqua" w:hAnsi="Book Antiqua"/>
          <w:bCs/>
        </w:rPr>
        <w:t>Masucci</w:t>
      </w:r>
      <w:proofErr w:type="spellEnd"/>
      <w:r w:rsidR="00115377">
        <w:rPr>
          <w:rFonts w:ascii="Book Antiqua" w:hAnsi="Book Antiqua"/>
          <w:bCs/>
        </w:rPr>
        <w:t xml:space="preserve"> L, </w:t>
      </w:r>
      <w:r w:rsidRPr="00CB4360">
        <w:rPr>
          <w:rFonts w:ascii="Book Antiqua" w:hAnsi="Book Antiqua"/>
          <w:bCs/>
        </w:rPr>
        <w:t>Sanguinetti</w:t>
      </w:r>
      <w:r w:rsidR="00115377">
        <w:rPr>
          <w:rFonts w:ascii="Book Antiqua" w:hAnsi="Book Antiqua"/>
          <w:bCs/>
        </w:rPr>
        <w:t xml:space="preserve"> M, </w:t>
      </w:r>
      <w:proofErr w:type="spellStart"/>
      <w:r w:rsidRPr="00CB4360">
        <w:rPr>
          <w:rFonts w:ascii="Book Antiqua" w:hAnsi="Book Antiqua"/>
          <w:bCs/>
        </w:rPr>
        <w:t>Sgambato</w:t>
      </w:r>
      <w:proofErr w:type="spellEnd"/>
      <w:r w:rsidR="00115377">
        <w:rPr>
          <w:rFonts w:ascii="Book Antiqua" w:hAnsi="Book Antiqua"/>
          <w:bCs/>
        </w:rPr>
        <w:t xml:space="preserve"> A, </w:t>
      </w:r>
      <w:proofErr w:type="spellStart"/>
      <w:r w:rsidRPr="00CB4360">
        <w:rPr>
          <w:rFonts w:ascii="Book Antiqua" w:hAnsi="Book Antiqua"/>
          <w:bCs/>
        </w:rPr>
        <w:lastRenderedPageBreak/>
        <w:t>Gasbarrini</w:t>
      </w:r>
      <w:proofErr w:type="spellEnd"/>
      <w:r w:rsidR="00115377">
        <w:rPr>
          <w:rFonts w:ascii="Book Antiqua" w:hAnsi="Book Antiqua"/>
          <w:bCs/>
        </w:rPr>
        <w:t xml:space="preserve"> A, </w:t>
      </w:r>
      <w:proofErr w:type="spellStart"/>
      <w:r w:rsidRPr="00CB4360">
        <w:rPr>
          <w:rFonts w:ascii="Book Antiqua" w:hAnsi="Book Antiqua"/>
          <w:bCs/>
        </w:rPr>
        <w:t>Scaldaferri</w:t>
      </w:r>
      <w:proofErr w:type="spellEnd"/>
      <w:r w:rsidR="00115377">
        <w:rPr>
          <w:rFonts w:ascii="Book Antiqua" w:hAnsi="Book Antiqua"/>
          <w:bCs/>
        </w:rPr>
        <w:t xml:space="preserve"> F</w:t>
      </w:r>
      <w:r w:rsidRPr="00115377">
        <w:rPr>
          <w:rFonts w:ascii="Book Antiqua" w:hAnsi="Book Antiqua"/>
          <w:bCs/>
        </w:rPr>
        <w:t xml:space="preserve">. </w:t>
      </w:r>
      <w:r w:rsidR="00115377" w:rsidRPr="00115377">
        <w:rPr>
          <w:rFonts w:ascii="Book Antiqua" w:eastAsia="Times New Roman" w:hAnsi="Book Antiqua"/>
          <w:bCs/>
        </w:rPr>
        <w:t>Anti-tumor necrosis factor α therapy associates to type 17 helper T lymphocytes immunological shift and significant microbial changes in dextran sodium sulphate colitis</w:t>
      </w:r>
      <w:r w:rsidR="00115377">
        <w:rPr>
          <w:rFonts w:ascii="Book Antiqua" w:eastAsia="Times New Roman" w:hAnsi="Book Antiqua"/>
          <w:bCs/>
        </w:rPr>
        <w:t>.</w:t>
      </w:r>
      <w:r w:rsidRPr="00CB4360">
        <w:rPr>
          <w:rFonts w:ascii="Book Antiqua" w:eastAsia="Times New Roman" w:hAnsi="Book Antiqua"/>
          <w:bCs/>
        </w:rPr>
        <w:t xml:space="preserve"> </w:t>
      </w:r>
      <w:r w:rsidRPr="00CB4360">
        <w:rPr>
          <w:rFonts w:ascii="Book Antiqua" w:eastAsia="Times New Roman" w:hAnsi="Book Antiqua"/>
          <w:bCs/>
          <w:i/>
        </w:rPr>
        <w:t xml:space="preserve">World J Gastroenterol </w:t>
      </w:r>
      <w:r w:rsidRPr="00115377">
        <w:rPr>
          <w:rFonts w:ascii="Book Antiqua" w:eastAsia="Times New Roman" w:hAnsi="Book Antiqua"/>
          <w:bCs/>
        </w:rPr>
        <w:t>2019; In press</w:t>
      </w:r>
    </w:p>
    <w:bookmarkEnd w:id="40"/>
    <w:p w14:paraId="342DAEEF" w14:textId="290F1B2D" w:rsidR="001D20F2" w:rsidRPr="00CB4360" w:rsidRDefault="001D20F2" w:rsidP="00CB4360">
      <w:pPr>
        <w:adjustRightInd w:val="0"/>
        <w:snapToGrid w:val="0"/>
        <w:spacing w:line="360" w:lineRule="auto"/>
        <w:jc w:val="both"/>
        <w:rPr>
          <w:rFonts w:ascii="Book Antiqua" w:hAnsi="Book Antiqua"/>
        </w:rPr>
      </w:pPr>
      <w:r w:rsidRPr="00CB4360">
        <w:rPr>
          <w:rFonts w:ascii="Book Antiqua" w:hAnsi="Book Antiqua"/>
        </w:rPr>
        <w:br w:type="page"/>
      </w:r>
    </w:p>
    <w:p w14:paraId="579CE336" w14:textId="77777777" w:rsidR="00456A1A" w:rsidRPr="00CB4360" w:rsidRDefault="00456A1A" w:rsidP="007D1497">
      <w:pPr>
        <w:shd w:val="clear" w:color="auto" w:fill="FFFFFF"/>
        <w:adjustRightInd w:val="0"/>
        <w:snapToGrid w:val="0"/>
        <w:spacing w:line="360" w:lineRule="auto"/>
        <w:jc w:val="both"/>
        <w:outlineLvl w:val="0"/>
        <w:rPr>
          <w:rFonts w:ascii="Book Antiqua" w:hAnsi="Book Antiqua"/>
          <w:b/>
        </w:rPr>
      </w:pPr>
      <w:r w:rsidRPr="00CB4360">
        <w:rPr>
          <w:rFonts w:ascii="Book Antiqua" w:hAnsi="Book Antiqua"/>
          <w:b/>
        </w:rPr>
        <w:lastRenderedPageBreak/>
        <w:t>INTRODUCTION</w:t>
      </w:r>
    </w:p>
    <w:p w14:paraId="1784FE30" w14:textId="0C70EC46" w:rsidR="001B7840" w:rsidRDefault="00456A1A" w:rsidP="00CB4360">
      <w:pPr>
        <w:adjustRightInd w:val="0"/>
        <w:snapToGrid w:val="0"/>
        <w:spacing w:line="360" w:lineRule="auto"/>
        <w:jc w:val="both"/>
        <w:rPr>
          <w:rFonts w:ascii="Book Antiqua" w:hAnsi="Book Antiqua"/>
        </w:rPr>
      </w:pPr>
      <w:bookmarkStart w:id="41" w:name="_Hlk523477083"/>
      <w:r w:rsidRPr="00CB4360">
        <w:rPr>
          <w:rFonts w:ascii="Book Antiqua" w:hAnsi="Book Antiqua"/>
        </w:rPr>
        <w:t>Inflammatory bowel disease (IBD) is a</w:t>
      </w:r>
      <w:r w:rsidR="003F6480" w:rsidRPr="00CB4360">
        <w:rPr>
          <w:rFonts w:ascii="Book Antiqua" w:hAnsi="Book Antiqua"/>
        </w:rPr>
        <w:t xml:space="preserve"> chronic, relapsing, </w:t>
      </w:r>
      <w:r w:rsidRPr="00CB4360">
        <w:rPr>
          <w:rFonts w:ascii="Book Antiqua" w:hAnsi="Book Antiqua"/>
        </w:rPr>
        <w:t>inflammatory disorder of the gastrointestinal tract due to a dysregulated immune response towards the microbiota</w:t>
      </w:r>
      <w:r w:rsidRPr="001B7840">
        <w:rPr>
          <w:rFonts w:ascii="Book Antiqua" w:hAnsi="Book Antiqua"/>
          <w:vertAlign w:val="superscript"/>
        </w:rPr>
        <w:fldChar w:fldCharType="begin"/>
      </w:r>
      <w:r w:rsidRPr="001B7840">
        <w:rPr>
          <w:rFonts w:ascii="Book Antiqua" w:hAnsi="Book Antiqua"/>
          <w:vertAlign w:val="superscript"/>
        </w:rPr>
        <w:instrText xml:space="preserve"> ADDIN ZOTERO_ITEM CSL_CITATION {"citationID":"xJQymeK0","properties":{"formattedCitation":"[1]","plainCitation":"[1]","noteIndex":0},"citationItems":[{"id":55,"uris":["http://zotero.org/users/local/Xrn3t3Ue/items/DA7I463P"],"uri":["http://zotero.org/users/local/Xrn3t3Ue/items/DA7I463P"],"itemData":{"id":55,"type":"article-journal","title":"Intestinal Epithelial Cell Autophagy Is Required to Protect against TNF-Induced Apoptosis during Chronic Colitis in Mice","container-title":"Cell Host &amp; Microbe","page":"191-202.e4","volume":"23","issue":"2","source":"PubMed","abstract":"Genome-wide association studies have linked polymorphisms in the autophagy gene ATG16L1 with susceptibility to inflammatory bowel disease (IBD). However, the cell-type-specific effects of autophagy on the regulation of chronic intestinal inflammation have not been investigated. Here, we assessed the effect of myeloid-specific or intestinal epithelial cell (IEC)-specific deletion of Atg16l1 on chronic colitis triggered by the intestinal opportunistic pathogen Helicobacter hepaticus in mice. Although Atg16l1 deficiency in myeloid cells had little effect on disease, mice selectively lacking Atg16l1 in IECs (Atg16l1VC) developed severely exacerbated pathology, accompanied by elevated pro-inflammatory cytokine secretion and increased IEC apoptosis. Using ex vivo IEC organoids, we demonstrate that autophagy intrinsically controls TNF-induced apoptosis and in vivo blockade of TNF attenuated the exacerbated pathology in Atg16l1VC mice. These findings suggest that the IBD susceptibility gene ATG16L1 and the process of autophagy within the epithelium control inflammation-induced apoptosis and barrier integrity to limit chronic intestinal inflammation.","DOI":"10.1016/j.chom.2017.12.017","ISSN":"1934-6069","note":"PMID: 29358084","journalAbbreviation":"Cell Host Microbe","language":"eng","author":[{"family":"Pott","given":"Johanna"},{"family":"Kabat","given":"Agnieszka Martyna"},{"family":"Maloy","given":"Kevin Joseph"}],"issued":{"date-parts":[["2018",2,14]]}}}],"schema":"https://github.com/citation-style-language/schema/raw/master/csl-citation.json"} </w:instrText>
      </w:r>
      <w:r w:rsidRPr="001B7840">
        <w:rPr>
          <w:rFonts w:ascii="Book Antiqua" w:hAnsi="Book Antiqua"/>
          <w:vertAlign w:val="superscript"/>
        </w:rPr>
        <w:fldChar w:fldCharType="separate"/>
      </w:r>
      <w:r w:rsidRPr="001B7840">
        <w:rPr>
          <w:rFonts w:ascii="Book Antiqua" w:hAnsi="Book Antiqua"/>
          <w:vertAlign w:val="superscript"/>
        </w:rPr>
        <w:t>[1]</w:t>
      </w:r>
      <w:r w:rsidRPr="001B7840">
        <w:rPr>
          <w:rFonts w:ascii="Book Antiqua" w:hAnsi="Book Antiqua"/>
          <w:vertAlign w:val="superscript"/>
        </w:rPr>
        <w:fldChar w:fldCharType="end"/>
      </w:r>
      <w:r w:rsidR="001B7840">
        <w:rPr>
          <w:rFonts w:ascii="Book Antiqua" w:hAnsi="Book Antiqua"/>
        </w:rPr>
        <w:t xml:space="preserve">. </w:t>
      </w:r>
      <w:r w:rsidR="00A11366" w:rsidRPr="00CB4360">
        <w:rPr>
          <w:rFonts w:ascii="Book Antiqua" w:hAnsi="Book Antiqua"/>
        </w:rPr>
        <w:t xml:space="preserve">Although many factors underlying IBD have been identified, the exact etiology is unknown, reflecting its complexity and the broad spectrum of its manifestations. </w:t>
      </w:r>
      <w:r w:rsidRPr="00CB4360">
        <w:rPr>
          <w:rFonts w:ascii="Book Antiqua" w:hAnsi="Book Antiqua"/>
        </w:rPr>
        <w:t xml:space="preserve">IBD </w:t>
      </w:r>
      <w:r w:rsidR="00A11366" w:rsidRPr="00CB4360">
        <w:rPr>
          <w:rFonts w:ascii="Book Antiqua" w:hAnsi="Book Antiqua"/>
        </w:rPr>
        <w:t xml:space="preserve">includes </w:t>
      </w:r>
      <w:r w:rsidRPr="00CB4360">
        <w:rPr>
          <w:rFonts w:ascii="Book Antiqua" w:hAnsi="Book Antiqua"/>
        </w:rPr>
        <w:t>ulcerative colitis (UC) and Crohn’s disease (CD), which show differences in the pathology and clinical characteristics</w:t>
      </w:r>
      <w:r w:rsidRPr="001B7840">
        <w:rPr>
          <w:rFonts w:ascii="Book Antiqua" w:hAnsi="Book Antiqua"/>
          <w:vertAlign w:val="superscript"/>
        </w:rPr>
        <w:fldChar w:fldCharType="begin"/>
      </w:r>
      <w:r w:rsidRPr="001B7840">
        <w:rPr>
          <w:rFonts w:ascii="Book Antiqua" w:hAnsi="Book Antiqua"/>
          <w:vertAlign w:val="superscript"/>
        </w:rPr>
        <w:instrText xml:space="preserve"> ADDIN ZOTERO_ITEM CSL_CITATION {"citationID":"6Ecv8tSk","properties":{"formattedCitation":"[2]","plainCitation":"[2]","noteIndex":0},"citationItems":[{"id":45,"uris":["http://zotero.org/users/local/Xrn3t3Ue/items/B4ES2UJZ"],"uri":["http://zotero.org/users/local/Xrn3t3Ue/items/B4ES2UJZ"],"itemData":{"id":45,"type":"article-journal","title":"Inflammatory bowel disease: Progress and current concepts of etiopathogenesis","container-title":"Journal of Digestive Diseases","page":"171-178","volume":"8","issue":"4","source":"Wiley Online Library","abstract":"Over the past few years, none of the numerous conditions that are grouped under the broad designation of ‘chronic inflammatory or autoimmune disorders’ has undergone as much scientific and clinical progress as the two main forms of inflammatory bowel disease (IBD), Crohn's disease (CD) and ulcerative colitis (UC). Progress has occurred in all major areas relevant to IBD pathogenesis, which include the external environment, genetics, microbial factors, and the immune system. This review presents an update on the specific major advances that have occurred in each of these four areas, briefly discusses the therapeutic implications of the observed progress, and points out the additional work that needs to be accomplished in the next few years to reach a full understanding of IBD etiopathogenesis.","DOI":"10.1111/j.1751-2980.2007.00310.x","ISSN":"1751-2980","shortTitle":"Inflammatory bowel disease","language":"en","author":[{"family":"Scaldaferri","given":"Franco"},{"family":"Fiocchi","given":"Claudio"}]}}],"schema":"https://github.com/citation-style-language/schema/raw/master/csl-citation.json"} </w:instrText>
      </w:r>
      <w:r w:rsidRPr="001B7840">
        <w:rPr>
          <w:rFonts w:ascii="Book Antiqua" w:hAnsi="Book Antiqua"/>
          <w:vertAlign w:val="superscript"/>
        </w:rPr>
        <w:fldChar w:fldCharType="separate"/>
      </w:r>
      <w:r w:rsidRPr="001B7840">
        <w:rPr>
          <w:rFonts w:ascii="Book Antiqua" w:hAnsi="Book Antiqua"/>
          <w:vertAlign w:val="superscript"/>
        </w:rPr>
        <w:t>[2]</w:t>
      </w:r>
      <w:r w:rsidRPr="001B7840">
        <w:rPr>
          <w:rFonts w:ascii="Book Antiqua" w:hAnsi="Book Antiqua"/>
          <w:vertAlign w:val="superscript"/>
        </w:rPr>
        <w:fldChar w:fldCharType="end"/>
      </w:r>
      <w:r w:rsidRPr="001B7840">
        <w:rPr>
          <w:rFonts w:ascii="Book Antiqua" w:hAnsi="Book Antiqua"/>
          <w:vertAlign w:val="superscript"/>
        </w:rPr>
        <w:t xml:space="preserve"> </w:t>
      </w:r>
      <w:r w:rsidRPr="00CB4360">
        <w:rPr>
          <w:rFonts w:ascii="Book Antiqua" w:hAnsi="Book Antiqua"/>
        </w:rPr>
        <w:t>and with an</w:t>
      </w:r>
      <w:bookmarkEnd w:id="41"/>
      <w:r w:rsidRPr="00CB4360">
        <w:rPr>
          <w:rFonts w:ascii="Book Antiqua" w:hAnsi="Book Antiqua"/>
        </w:rPr>
        <w:t xml:space="preserve"> increasing incidence , especially in adolescence</w:t>
      </w:r>
      <w:r w:rsidRPr="001B7840">
        <w:rPr>
          <w:rFonts w:ascii="Book Antiqua" w:hAnsi="Book Antiqua"/>
          <w:vertAlign w:val="superscript"/>
        </w:rPr>
        <w:fldChar w:fldCharType="begin"/>
      </w:r>
      <w:r w:rsidRPr="001B7840">
        <w:rPr>
          <w:rFonts w:ascii="Book Antiqua" w:hAnsi="Book Antiqua"/>
          <w:vertAlign w:val="superscript"/>
        </w:rPr>
        <w:instrText xml:space="preserve"> ADDIN ZOTERO_ITEM CSL_CITATION {"citationID":"1SRvbKb0","properties":{"formattedCitation":"[3,4]","plainCitation":"[3,4]","noteIndex":0},"citationItems":[{"id":52,"uris":["http://zotero.org/users/local/Xrn3t3Ue/items/CLGWCAWE"],"uri":["http://zotero.org/users/local/Xrn3t3Ue/items/CLGWCAWE"],"itemData":{"id":52,"type":"article-journal","title":"Epidemiology of pediatric inflammatory bowel disease: a systematic review of international trends","container-title":"Inflammatory Bowel Diseases","page":"423-439","volume":"17","issue":"1","source":"PubMed","abstract":"BACKGROUND: Temporal trends in the incidence of pediatric-onset inflammatory bowel disease (IBD) are controversial and a wide range of estimates have been reported worldwide. We conducted a systematic review of research describing the epidemiology of childhood-onset IBD to assess changes in incidence rates over time and to evaluate international differences.\nMETHODS: The following electronic databases were searched for articles published 1950-2009: MEDLINE, EMBASE, Cochrane Central Register of Controlled Trials, and Cochrane IBD/Functional Bowel Disorders Group Specialised Trial Register. All included studies reported incidence or prevalence of IBD, Crohn's disease (CD) or ulcerative colitis (UC). Two authors independently completed the data extraction form for each eligible study. Choropleth maps demonstrated the international incidence of IBD, CD, and UC. Incidence of CD and UC was graphed using data from studies reporting rates in multiple time periods.\nRESULTS: The search yielded 2209 references and review resulted in 139 included studies from 32 countries. A wide range of incidence was reported internationally; however, rates of IBD were not described in most countries. Twenty-eight studies (20.1%) used statistical analysis to assess trends over time, and 77.8% reported statistically significantly increased incidence of pediatric IBD. Of studies calculating statistical trends in CD incidence, 60% reported significantly increased incidence. Of similar UC studies, 20% reported significantly increased incidence.\nCONCLUSIONS: Globally rising rates of pediatric IBD (due primarily to the rising incidence of CD) was demonstrated in both developed and developing nations; however, most countries lack accurate estimates. Analyzing incidence trends may help identify specific environmental and genetic risk factors for pediatric IBD.","DOI":"10.1002/ibd.21349","ISSN":"1536-4844","note":"PMID: 20564651","shortTitle":"Epidemiology of pediatric inflammatory bowel disease","journalAbbreviation":"Inflamm. Bowel Dis.","language":"eng","author":[{"family":"Benchimol","given":"Eric I."},{"family":"Fortinsky","given":"Kyle J."},{"family":"Gozdyra","given":"Peter"},{"family":"Van den Heuvel","given":"Meta"},{"family":"Van Limbergen","given":"Johan"},{"family":"Griffiths","given":"Anne M."}],"issued":{"date-parts":[["2011",1]]}}},{"id":50,"uris":["http://zotero.org/users/local/Xrn3t3Ue/items/I6G9G9KT"],"uri":["http://zotero.org/users/local/Xrn3t3Ue/items/I6G9G9KT"],"itemData":{"id":50,"type":"article-journal","title":"Course and prognosis of idiopathic ulcerative proctosigmoiditis in young patients","container-title":"Journal of Pediatric Gastroenterology and Nutrition","page":"571-575","volume":"5","issue":"4","source":"PubMed","abstract":"The course and prognosis of idiopathic ulcerative proctosigmoiditis were studied in 85 young patients whose symptoms had begun before the age of 21 (mean age at onset, 16 years), and the results were compared with those in adults with proctosigmoiditis. Data regarding extension of disease, available in 66 patients, allowed us to identify two groups of patients. Presenting symptoms were the same in both groups. In Group I (41 patients, 62%), the disease remained stable or did not extend beyond the descending colon. In Group II (25 patients, 38%), there was evidence of extension to the hepatic flexure or beyond. Extension was unpredictable in individual patients, but generally occurred within 5 years from the onset of symptoms (73%). The clinical course and prognosis were different in each group. In Group I, there were more females, the disease ran a milder course, and there were few complications. In Group II, there were relatively more males, the disease was more active and severe, and a high incidence of intestinal and extraintestinal complications was observed. Fifteen patients, all from Group II, required colectomy. The natural history of proctosigmoiditis in young patients is somewhat different from that in adults, being characterized by a greater tendency to proximal extension (38% vs. 10%). However, when the disease remains confined to the rectosigmoid region (or does not spread beyond the splenic flexure), the course and prognosis are no different than in adults.","ISSN":"0277-2116","note":"PMID: 2874204","journalAbbreviation":"J. Pediatr. Gastroenterol. Nutr.","language":"eng","author":[{"family":"Mir-Madjlessi","given":"S. H."},{"family":"Michener","given":"W. M."},{"family":"Farmer","given":"R. G."}],"issued":{"date-parts":[["1986",8]]}}}],"schema":"https://github.com/citation-style-language/schema/raw/master/csl-citation.json"} </w:instrText>
      </w:r>
      <w:r w:rsidRPr="001B7840">
        <w:rPr>
          <w:rFonts w:ascii="Book Antiqua" w:hAnsi="Book Antiqua"/>
          <w:vertAlign w:val="superscript"/>
        </w:rPr>
        <w:fldChar w:fldCharType="separate"/>
      </w:r>
      <w:r w:rsidRPr="001B7840">
        <w:rPr>
          <w:rFonts w:ascii="Book Antiqua" w:hAnsi="Book Antiqua"/>
          <w:vertAlign w:val="superscript"/>
        </w:rPr>
        <w:t>[3</w:t>
      </w:r>
      <w:r w:rsidRPr="001B7840">
        <w:rPr>
          <w:rFonts w:ascii="Book Antiqua" w:hAnsi="Book Antiqua"/>
          <w:vertAlign w:val="superscript"/>
        </w:rPr>
        <w:fldChar w:fldCharType="end"/>
      </w:r>
      <w:r w:rsidRPr="001B7840">
        <w:rPr>
          <w:rFonts w:ascii="Book Antiqua" w:hAnsi="Book Antiqua"/>
          <w:vertAlign w:val="superscript"/>
        </w:rPr>
        <w:fldChar w:fldCharType="begin"/>
      </w:r>
      <w:r w:rsidRPr="001B7840">
        <w:rPr>
          <w:rFonts w:ascii="Book Antiqua" w:hAnsi="Book Antiqua"/>
          <w:vertAlign w:val="superscript"/>
        </w:rPr>
        <w:instrText xml:space="preserve"> ADDIN ZOTERO_ITEM CSL_CITATION {"citationID":"4deF0Sw0","properties":{"formattedCitation":"[5,6]","plainCitation":"[5,6]","noteIndex":0},"citationItems":[{"id":28,"uris":["http://zotero.org/users/local/Xrn3t3Ue/items/RLTJUTVN"],"uri":["http://zotero.org/users/local/Xrn3t3Ue/items/RLTJUTVN"],"itemData":{"id":28,"type":"article-journal","title":"Increasing incidence and prevalence of the inflammatory bowel diseases with time, based on systematic review","container-title":"Gastroenterology","page":"46-54.e42; quiz e30","volume":"142","issue":"1","source":"PubMed","abstract":"BACKGROUND &amp; AIMS: We conducted a systematic review to determine changes in the worldwide incidence and prevalence of ulcerative colitis (UC) and Crohn's disease (CD) in different regions and with time.\nMETHODS: We performed a systematic literature search of MEDLINE (1950-2010; 8103 citations) and EMBASE (1980-2010; 4975 citations) to identify studies that were population based, included data that could be used to calculate incidence and prevalence, and reported separate data on UC and/or CD in full manuscripts (n = 260). We evaluated data from 167 studies from Europe (1930-2008), 52 studies from Asia and the Middle East (1950-2008), and 27 studies from North America (1920-2004). Maps were used to present worldwide differences in the incidence and prevalence of inflammatory bowel diseases (IBDs); time trends were determined using joinpoint regression.\nRESULTS: The highest annual incidence of UC was 24.3 per 100,000 person-years in Europe, 6.3 per 100,000 person-years in Asia and the Middle East, and 19.2 per 100,000 person-years in North America. The highest annual incidence of CD was 12.7 per 100,000 person-years in Europe, 5.0 person-years in Asia and the Middle East, and 20.2 per 100,000 person-years in North America. The highest reported prevalence values for IBD were in Europe (UC, 505 per 100,000 persons; CD, 322 per 100,000 persons) and North America (UC, 249 per 100,000 persons; CD, 319 per 100,000 persons). In time-trend analyses, 75% of CD studies and 60% of UC studies had an increasing incidence of statistical significance (P &lt; .05).\nCONCLUSIONS: Although there are few epidemiologic data from developing countries, the incidence and prevalence of IBD are increasing with time and in different regions around the world, indicating its emergence as a global disease.","DOI":"10.1053/j.gastro.2011.10.001","ISSN":"1528-0012","note":"PMID: 22001864","journalAbbreviation":"Gastroenterology","language":"eng","author":[{"family":"Molodecky","given":"Natalie A."},{"family":"Soon","given":"Ing Shian"},{"family":"Rabi","given":"Doreen M."},{"family":"Ghali","given":"William A."},{"family":"Ferris","given":"Mollie"},{"family":"Chernoff","given":"Greg"},{"family":"Benchimol","given":"Eric I."},{"family":"Panaccione","given":"Remo"},{"family":"Ghosh","given":"Subrata"},{"family":"Barkema","given":"Herman W."},{"family":"Kaplan","given":"Gilaad G."}],"issued":{"date-parts":[["2012",1]]}}},{"id":27,"uris":["http://zotero.org/users/local/Xrn3t3Ue/items/L34PRLVE"],"uri":["http://zotero.org/users/local/Xrn3t3Ue/items/L34PRLVE"],"itemData":{"id":27,"type":"article-journal","title":"The epidemiology and risk factors of inflammatory","page":"14","source":"Zotero","abstract":"This review aimed to summarize the epidemiology (incidence, prevalence and morality) and risk factors of inflammatory bowel disease (IBD). IBD is a chronic, relapsing, inflammatory disorder of the gastrointestinal tract and includes Crohn’s Disease (CD) and ulcerative colitis (UC). IBD has increasing incidence and prevalence in most of countries and becomes a global emerging disease. A westernized lifestyle or habits and some environmental factors have been found to contribute to the pathogenesis of IBD. The relevant risk factors include Smoking, hygiene hypothesis, microorganisms, appendectomy, medication, nutrition, and stress have all been found to be associated with the modality of IBD, but results are inconsistent on this issue in available studies. Therefore, more studies are required to identify and understand the environmental determinants of IBD.","language":"en","author":[{"family":"Ye","given":"Yulan"},{"family":"Pang","given":"Zhi"},{"family":"Chen","given":"Weichang"},{"family":"Ju","given":"Songwen"},{"family":"Zhou","given":"Chunli"}]}}],"schema":"https://github.com/citation-style-language/schema/raw/master/csl-citation.json"} </w:instrText>
      </w:r>
      <w:r w:rsidRPr="001B7840">
        <w:rPr>
          <w:rFonts w:ascii="Book Antiqua" w:hAnsi="Book Antiqua"/>
          <w:vertAlign w:val="superscript"/>
        </w:rPr>
        <w:fldChar w:fldCharType="separate"/>
      </w:r>
      <w:r w:rsidR="001B7840" w:rsidRPr="001B7840">
        <w:rPr>
          <w:rFonts w:ascii="Book Antiqua" w:hAnsi="Book Antiqua"/>
          <w:vertAlign w:val="superscript"/>
        </w:rPr>
        <w:t>-</w:t>
      </w:r>
      <w:r w:rsidRPr="001B7840">
        <w:rPr>
          <w:rFonts w:ascii="Book Antiqua" w:hAnsi="Book Antiqua"/>
          <w:vertAlign w:val="superscript"/>
        </w:rPr>
        <w:t>6]</w:t>
      </w:r>
      <w:r w:rsidRPr="001B7840">
        <w:rPr>
          <w:rFonts w:ascii="Book Antiqua" w:hAnsi="Book Antiqua"/>
          <w:vertAlign w:val="superscript"/>
        </w:rPr>
        <w:fldChar w:fldCharType="end"/>
      </w:r>
      <w:r w:rsidRPr="00CB4360">
        <w:rPr>
          <w:rFonts w:ascii="Book Antiqua" w:hAnsi="Book Antiqua"/>
        </w:rPr>
        <w:t xml:space="preserve">, </w:t>
      </w:r>
      <w:bookmarkStart w:id="42" w:name="_Hlk523477327"/>
      <w:r w:rsidRPr="00CB4360">
        <w:rPr>
          <w:rFonts w:ascii="Book Antiqua" w:hAnsi="Book Antiqua"/>
        </w:rPr>
        <w:t>becoming a global disease</w:t>
      </w:r>
      <w:bookmarkEnd w:id="42"/>
      <w:r w:rsidRPr="000C4F07">
        <w:rPr>
          <w:rFonts w:ascii="Book Antiqua" w:hAnsi="Book Antiqua"/>
          <w:vertAlign w:val="superscript"/>
        </w:rPr>
        <w:fldChar w:fldCharType="begin"/>
      </w:r>
      <w:r w:rsidRPr="000C4F07">
        <w:rPr>
          <w:rFonts w:ascii="Book Antiqua" w:hAnsi="Book Antiqua"/>
          <w:vertAlign w:val="superscript"/>
        </w:rPr>
        <w:instrText xml:space="preserve"> ADDIN ZOTERO_ITEM CSL_CITATION {"citationID":"eT2o3VpO","properties":{"formattedCitation":"[7]","plainCitation":"[7]","noteIndex":0},"citationItems":[{"id":14,"uris":["http://zotero.org/users/local/Xrn3t3Ue/items/RKDQFFEU"],"uri":["http://zotero.org/users/local/Xrn3t3Ue/items/RKDQFFEU"],"itemData":{"id":14,"type":"article-journal","title":"Worldwide incidence and prevalence of inflammatory bowel disease in the 21st century: a systematic review of population-based studies","container-title":"The Lancet","page":"2769-2778","volume":"390","issue":"10114","source":"Crossref","abstract":"Background Inflammatory bowel disease is a global disease in the 21st century. We aimed to assess the changing incidence and prevalence of inflammatory bowel disease around the world.","DOI":"10.1016/S0140-6736(17)32448-0","ISSN":"01406736","shortTitle":"Worldwide incidence and prevalence of inflammatory bowel disease in the 21st century","language":"en","author":[{"family":"Ng","given":"Siew C"},{"family":"Shi","given":"Hai Yun"},{"family":"Hamidi","given":"Nima"},{"family":"Underwood","given":"Fox E"},{"family":"Tang","given":"Whitney"},{"family":"Benchimol","given":"Eric I"},{"family":"Panaccione","given":"Remo"},{"family":"Ghosh","given":"Subrata"},{"family":"Wu","given":"Justin C Y"},{"family":"Chan","given":"Francis K L"},{"family":"Sung","given":"Joseph J Y"},{"family":"Kaplan","given":"Gilaad G"}],"issued":{"date-parts":[["2017",12]]}}}],"schema":"https://github.com/citation-style-language/schema/raw/master/csl-citation.json"} </w:instrText>
      </w:r>
      <w:r w:rsidRPr="000C4F07">
        <w:rPr>
          <w:rFonts w:ascii="Book Antiqua" w:hAnsi="Book Antiqua"/>
          <w:vertAlign w:val="superscript"/>
        </w:rPr>
        <w:fldChar w:fldCharType="separate"/>
      </w:r>
      <w:r w:rsidRPr="000C4F07">
        <w:rPr>
          <w:rFonts w:ascii="Book Antiqua" w:hAnsi="Book Antiqua"/>
          <w:vertAlign w:val="superscript"/>
        </w:rPr>
        <w:t>[7]</w:t>
      </w:r>
      <w:r w:rsidRPr="000C4F07">
        <w:rPr>
          <w:rFonts w:ascii="Book Antiqua" w:hAnsi="Book Antiqua"/>
          <w:vertAlign w:val="superscript"/>
        </w:rPr>
        <w:fldChar w:fldCharType="end"/>
      </w:r>
      <w:bookmarkStart w:id="43" w:name="_Hlk523494874"/>
      <w:r w:rsidR="001B7840">
        <w:rPr>
          <w:rFonts w:ascii="Book Antiqua" w:hAnsi="Book Antiqua"/>
        </w:rPr>
        <w:t>.</w:t>
      </w:r>
    </w:p>
    <w:p w14:paraId="6884F874" w14:textId="268E7CE5" w:rsidR="007E2B1A" w:rsidRDefault="003502D8" w:rsidP="007E2B1A">
      <w:pPr>
        <w:adjustRightInd w:val="0"/>
        <w:snapToGrid w:val="0"/>
        <w:spacing w:line="360" w:lineRule="auto"/>
        <w:ind w:firstLine="120"/>
        <w:jc w:val="both"/>
        <w:rPr>
          <w:rFonts w:ascii="Book Antiqua" w:hAnsi="Book Antiqua"/>
        </w:rPr>
      </w:pPr>
      <w:r w:rsidRPr="00CB4360">
        <w:rPr>
          <w:rFonts w:ascii="Book Antiqua" w:hAnsi="Book Antiqua"/>
        </w:rPr>
        <w:t>IBD is a multifactor disease where</w:t>
      </w:r>
      <w:r w:rsidR="00B0503F">
        <w:rPr>
          <w:rFonts w:ascii="Book Antiqua" w:hAnsi="Book Antiqua"/>
        </w:rPr>
        <w:t xml:space="preserve"> </w:t>
      </w:r>
      <w:r w:rsidRPr="00CB4360">
        <w:rPr>
          <w:rFonts w:ascii="Book Antiqua" w:hAnsi="Book Antiqua"/>
        </w:rPr>
        <w:t>environment, genetics, hygiene and microbiota</w:t>
      </w:r>
      <w:r w:rsidR="00B0503F">
        <w:rPr>
          <w:rFonts w:ascii="Book Antiqua" w:hAnsi="Book Antiqua"/>
        </w:rPr>
        <w:t xml:space="preserve"> </w:t>
      </w:r>
      <w:r w:rsidRPr="00CB4360">
        <w:rPr>
          <w:rFonts w:ascii="Book Antiqua" w:hAnsi="Book Antiqua"/>
        </w:rPr>
        <w:t>interact with host immune system in a dynamic equilibrium</w:t>
      </w:r>
      <w:r w:rsidRPr="007E2B1A">
        <w:rPr>
          <w:rFonts w:ascii="Book Antiqua" w:hAnsi="Book Antiqua"/>
          <w:vertAlign w:val="superscript"/>
        </w:rPr>
        <w:fldChar w:fldCharType="begin"/>
      </w:r>
      <w:r w:rsidRPr="007E2B1A">
        <w:rPr>
          <w:rFonts w:ascii="Book Antiqua" w:hAnsi="Book Antiqua"/>
          <w:vertAlign w:val="superscript"/>
        </w:rPr>
        <w:instrText xml:space="preserve"> ADDIN ZOTERO_ITEM CSL_CITATION {"citationID":"EDjXzFml","properties":{"formattedCitation":"[8,9]","plainCitation":"[8,9]","noteIndex":0},"citationItems":[{"id":59,"uris":["http://zotero.org/users/local/Xrn3t3Ue/items/MILK284B"],"uri":["http://zotero.org/users/local/Xrn3t3Ue/items/MILK284B"],"itemData":{"id":59,"type":"article-journal","title":"Impaired autophagy in intestinal epithelial cells alters gut microbiota and host immune responses","container-title":"Applied and Environmental Microbiology","source":"PubMed","abstract":"Establishing and maintaining beneficial interactions between the host and associated gut microbiota are pivotal requirements for host health. Autophagy is an important catabolic recycling pathway that degrades long-lived proteins and some organelles by lysosome to maintain cellular homeostasis. Although impaired autophagy is thought to be closely correlated with Crohn's disease (CD), the functional role of autophagy in the maintenance of gut microbiota is poorly understood. As autophagy-related 5 (Atg5) is a key gene associated with the extension of the phagophoric membrane in autophagic vesicles, we established a gut-specific Atg5 knockout mouse model, and found that the disruption of autophagic flux in the intenstinal epithelium cells dramatically altered the composition of the gut microbiota and reduced alpha diversity. Microbial function prediction indicated that the pathway allocated for infectious diseases was enriched in Atg5-/- mice. Candidatus Athromitus and the Pasteurellaceae family were increased in Atg5-/- mice, whereas Akkermansia.muciniphila and the Lachnospiraceae family were reduced. Transcriptome analysis revealed that two key inflammatory bowels disease (IBD) -related transcription factors, RORC and TBX21, of host cells were up-regulated in Atg5-/- mice, thus elevating the Muc2-related immunological response. The findings suggest that intestinal autophagy plays a vital role in modulating the diversity and composition of gut microbiota.IMPORTANCE The homeostasis of host-microbiota interactions is of great importance to host health. Previous studies demonstrated that disruption of autophagy was linked to inflammatory bowel disease. However, the interaction mechanism of gut microbiota regulated by autophagy was obscure. In an intestinal epithelium-specific Autophagy-related 5 (Atg5) knockout mice model, we observed a significantly alteration and decreased diversity in the gut microbiota of Atg5-deficient mice as compared with that of wild-type mice. Although the numbers of some organisms (e.g., Akkermansia muciniphila and members of the Lachnospiraceae family) associated with the control of inflammation decreased, those of pro-inflammationory bacteria (e.g., Candidatus Athromitus) and potential pathogens (the Pasteurellaceae family) increased in Atg5-/- mice. Differentially gene expression analysis revealed that two key genes, RORC and TBX21 involved in inflammatory bowels disease were up-regulated in Atg5-/- mice. Our study suggests that Atg5 deficiency results in an imbalance of the host-microbe interaction and deterioration of the gut microenvironment.","DOI":"10.1128/AEM.00880-18","ISSN":"1098-5336","note":"PMID: 30006408","journalAbbreviation":"Appl. Environ. Microbiol.","language":"eng","author":[{"family":"Yang","given":"Lingyu"},{"family":"Liu","given":"Chao"},{"family":"Zhao","given":"Wenjing"},{"family":"He","given":"Chuan"},{"family":"Ding","given":"Jinmei"},{"family":"Dai","given":"Ronghua"},{"family":"Xu","given":"Ke"},{"family":"Xiao","given":"Lu"},{"family":"Luo","given":"Lingxiao"},{"family":"Liu","given":"Shuyun"},{"family":"Li","given":"Wei"},{"family":"Meng","given":"He"}],"issued":{"date-parts":[["2018",7,13]]}}},{"id":100,"uris":["http://zotero.org/users/local/Xrn3t3Ue/items/K2ZDL7Q2"],"uri":["http://zotero.org/users/local/Xrn3t3Ue/items/K2ZDL7Q2"],"itemData":{"id":100,"type":"article-journal","title":"Host-Gut Microbiota Metabolic Interactions","container-title":"Science","page":"1262-1267","volume":"336","issue":"6086","source":"Crossref","DOI":"10.1126/science.1223813","ISSN":"0036-8075, 1095-9203","language":"en","author":[{"family":"Nicholson","given":"J. K."},{"family":"Holmes","given":"E."},{"family":"Kinross","given":"J."},{"family":"Burcelin","given":"R."},{"family":"Gibson","given":"G."},{"family":"Jia","given":"W."},{"family":"Pettersson","given":"S."}],"issued":{"date-parts":[["2012",6,8]]}}}],"schema":"https://github.com/citation-style-language/schema/raw/master/csl-citation.json"} </w:instrText>
      </w:r>
      <w:r w:rsidRPr="007E2B1A">
        <w:rPr>
          <w:rFonts w:ascii="Book Antiqua" w:hAnsi="Book Antiqua"/>
          <w:vertAlign w:val="superscript"/>
        </w:rPr>
        <w:fldChar w:fldCharType="separate"/>
      </w:r>
      <w:r w:rsidRPr="007E2B1A">
        <w:rPr>
          <w:rFonts w:ascii="Book Antiqua" w:hAnsi="Book Antiqua"/>
          <w:vertAlign w:val="superscript"/>
        </w:rPr>
        <w:t>[8,9]</w:t>
      </w:r>
      <w:r w:rsidRPr="007E2B1A">
        <w:rPr>
          <w:rFonts w:ascii="Book Antiqua" w:hAnsi="Book Antiqua"/>
          <w:vertAlign w:val="superscript"/>
        </w:rPr>
        <w:fldChar w:fldCharType="end"/>
      </w:r>
      <w:r w:rsidRPr="00CB4360">
        <w:rPr>
          <w:rFonts w:ascii="Book Antiqua" w:hAnsi="Book Antiqua"/>
        </w:rPr>
        <w:t>. This equilibrium between gut microbiota and immune system is</w:t>
      </w:r>
      <w:r w:rsidR="00B0503F">
        <w:rPr>
          <w:rFonts w:ascii="Book Antiqua" w:hAnsi="Book Antiqua"/>
        </w:rPr>
        <w:t xml:space="preserve"> </w:t>
      </w:r>
      <w:r w:rsidRPr="00CB4360">
        <w:rPr>
          <w:rFonts w:ascii="Book Antiqua" w:hAnsi="Book Antiqua"/>
        </w:rPr>
        <w:t>stable throughout adulthood and in health condition, while it is perturbed</w:t>
      </w:r>
      <w:r w:rsidR="00B0503F">
        <w:rPr>
          <w:rFonts w:ascii="Book Antiqua" w:hAnsi="Book Antiqua"/>
        </w:rPr>
        <w:t xml:space="preserve"> </w:t>
      </w:r>
      <w:r w:rsidRPr="00CB4360">
        <w:rPr>
          <w:rFonts w:ascii="Book Antiqua" w:hAnsi="Book Antiqua"/>
        </w:rPr>
        <w:t>in diseases like IBD and in predisposing risk conditions</w:t>
      </w:r>
      <w:r w:rsidRPr="007E2B1A">
        <w:rPr>
          <w:rFonts w:ascii="Book Antiqua" w:hAnsi="Book Antiqua"/>
          <w:vertAlign w:val="superscript"/>
        </w:rPr>
        <w:fldChar w:fldCharType="begin"/>
      </w:r>
      <w:r w:rsidRPr="007E2B1A">
        <w:rPr>
          <w:rFonts w:ascii="Book Antiqua" w:hAnsi="Book Antiqua"/>
          <w:vertAlign w:val="superscript"/>
        </w:rPr>
        <w:instrText xml:space="preserve"> ADDIN ZOTERO_ITEM CSL_CITATION {"citationID":"2akq40ff","properties":{"formattedCitation":"[11,12]","plainCitation":"[11,12]","dontUpdate":true,"noteIndex":0},"citationItems":[{"id":63,"uris":["http://zotero.org/users/local/Xrn3t3Ue/items/2XHHAD3E"],"uri":["http://zotero.org/users/local/Xrn3t3Ue/items/2XHHAD3E"],"itemData":{"id":63,"type":"article-journal","title":"Host-microbe interactions have shaped the genetic architecture of inflammatory bowel disease","container-title":"Nature","page":"119-124","volume":"491","issue":"7422","source":"PubMed","abstract":"Crohn's disease and ulcerative colitis, the two common forms of inflammatory bowel disease (IBD), affect over 2.5 million people of European ancestry, with rising prevalence in other populations. Genome-wide association studies and subsequent meta-analyses of these two diseases as separate phenotypes have implicated previously unsuspected mechanisms, such as autophagy, in their pathogenesis and showed that some IBD loci are shared with other inflammatory diseases. Here we expand on the knowledge of relevant pathways by undertaking a meta-analysis of Crohn's disease and ulcerative colitis genome-wide association scans, followed by extensive validation of significant findings, with a combined total of more than 75,000 cases and controls. We identify 71 new associations, for a total of 163 IBD loci, that meet genome-wide significance thresholds. Most loci contribute to both phenotypes, and both directional (consistently favouring one allele over the course of human history) and balancing (favouring the retention of both alleles within populations) selection effects are evident. Many IBD loci are also implicated in other immune-mediated disorders, most notably with ankylosing spondylitis and psoriasis. We also observe considerable overlap between susceptibility loci for IBD and mycobacterial infection. Gene co-expression network analysis emphasizes this relationship, with pathways shared between host responses to mycobacteria and those predisposing to IBD.","DOI":"10.1038/nature11582","ISSN":"1476-4687","note":"PMID: 23128233\nPMCID: PMC3491803","journalAbbreviation":"Nature","language":"eng","author":[{"family":"Jostins","given":"Luke"},{"family":"Ripke","given":"Stephan"},{"family":"Weersma","given":"Rinse K."},{"family":"Duerr","given":"Richard H."},{"family":"McGovern","given":"Dermot P."},{"family":"Hui","given":"Ken Y."},{"family":"Lee","given":"James C."},{"family":"Schumm","given":"L. Philip"},{"family":"Sharma","given":"Yashoda"},{"family":"Anderson","given":"Carl A."},{"family":"Essers","given":"Jonah"},{"family":"Mitrovic","given":"Mitja"},{"family":"Ning","given":"Kaida"},{"family":"Cleynen","given":"Isabelle"},{"family":"Theatre","given":"Emilie"},{"family":"Spain","given":"Sarah L."},{"family":"Raychaudhuri","given":"Soumya"},{"family":"Goyette","given":"Philippe"},{"family":"Wei","given":"Zhi"},{"family":"Abraham","given":"Clara"},{"family":"Achkar","given":"Jean-Paul"},{"family":"Ahmad","given":"Tariq"},{"family":"Amininejad","given":"Leila"},{"family":"Ananthakrishnan","given":"Ashwin N."},{"family":"Andersen","given":"Vibeke"},{"family":"Andrews","given":"Jane M."},{"family":"Baidoo","given":"Leonard"},{"family":"Balschun","given":"Tobias"},{"family":"Bampton","given":"Peter A."},{"family":"Bitton","given":"Alain"},{"family":"Boucher","given":"Gabrielle"},{"family":"Brand","given":"Stephan"},{"family":"Büning","given":"Carsten"},{"family":"Cohain","given":"Ariella"},{"family":"Cichon","given":"Sven"},{"family":"D'Amato","given":"Mauro"},{"family":"De Jong","given":"Dirk"},{"family":"Devaney","given":"Kathy L."},{"family":"Dubinsky","given":"Marla"},{"family":"Edwards","given":"Cathryn"},{"family":"Ellinghaus","given":"David"},{"family":"Ferguson","given":"Lynnette R."},{"family":"Franchimont","given":"Denis"},{"family":"Fransen","given":"Karin"},{"family":"Gearry","given":"Richard"},{"family":"Georges","given":"Michel"},{"family":"Gieger","given":"Christian"},{"family":"Glas","given":"Jürgen"},{"family":"Haritunians","given":"Talin"},{"family":"Hart","given":"Ailsa"},{"family":"Hawkey","given":"Chris"},{"family":"Hedl","given":"Matija"},{"family":"Hu","given":"Xinli"},{"family":"Karlsen","given":"Tom H."},{"family":"Kupcinskas","given":"Limas"},{"family":"Kugathasan","given":"Subra"},{"family":"Latiano","given":"Anna"},{"family":"Laukens","given":"Debby"},{"family":"Lawrance","given":"Ian C."},{"family":"Lees","given":"Charlie W."},{"family":"Louis","given":"Edouard"},{"family":"Mahy","given":"Gillian"},{"family":"Mansfield","given":"John"},{"family":"Morgan","given":"Angharad R."},{"family":"Mowat","given":"Craig"},{"family":"Newman","given":"William"},{"family":"Palmieri","given":"Orazio"},{"family":"Ponsioen","given":"Cyriel Y."},{"family":"Potocnik","given":"Uros"},{"family":"Prescott","given":"Natalie J."},{"family":"Regueiro","given":"Miguel"},{"family":"Rotter","given":"Jerome I."},{"family":"Russell","given":"Richard K."},{"family":"Sanderson","given":"Jeremy D."},{"family":"Sans","given":"Miquel"},{"family":"Satsangi","given":"Jack"},{"family":"Schreiber","given":"Stefan"},{"family":"Simms","given":"Lisa A."},{"family":"Sventoraityte","given":"Jurgita"},{"family":"Targan","given":"Stephan R."},{"family":"Taylor","given":"Kent D."},{"family":"Tremelling","given":"Mark"},{"family":"Verspaget","given":"Hein W."},{"family":"De Vos","given":"Martine"},{"family":"Wijmenga","given":"Cisca"},{"family":"Wilson","given":"David C."},{"family":"Winkelmann","given":"Juliane"},{"family":"Xavier","given":"Ramnik J."},{"family":"Zeissig","given":"Sebastian"},{"family":"Zhang","given":"Bin"},{"family":"Zhang","given":"Clarence K."},{"family":"Zhao","given":"Hongyu"},{"literal":"International IBD Genetics Consortium (IIBDGC)"},{"family":"Silverberg","given":"Mark S."},{"family":"Annese","given":"Vito"},{"family":"Hakonarson","given":"Hakon"},{"family":"Brant","given":"Steven R."},{"family":"Radford-Smith","given":"Graham"},{"family":"Mathew","given":"Christopher G."},{"family":"Rioux","given":"John D."},{"family":"Schadt","given":"Eric E."},{"family":"Daly","given":"Mark J."},{"family":"Franke","given":"Andre"},{"family":"Parkes","given":"Miles"},{"family":"Vermeire","given":"Severine"},{"family":"Barrett","given":"Jeffrey C."},{"family":"Cho","given":"Judy H."}],"issued":{"date-parts":[["2012",11,1]]}}},{"id":65,"uris":["http://zotero.org/users/local/Xrn3t3Ue/items/PGVSX34Y"],"uri":["http://zotero.org/users/local/Xrn3t3Ue/items/PGVSX34Y"],"itemData":{"id":65,"type":"article-journal","title":"Cytokines in inflammatory bowel disease","container-title":"Nature Reviews. Immunology","page":"329-342","volume":"14","issue":"5","source":"PubMed","abstract":"Cytokines have a crucial role in the pathogenesis of inflammatory bowel diseases (IBDs), such as Crohn's disease and ulcerative colitis, where they control multiple aspects of the inflammatory response. In particular, the imbalance between pro-inflammatory and anti-inflammatory cytokines that occurs in IBD impedes the resolution of inflammation and instead leads to disease perpetuation and tissue destruction. Recent studies suggest the existence of a network of regulatory cytokines that has important implications for disease progression. In this Review, we discuss the role of cytokines produced by innate and adaptive immune cells, as well as their relevance to the future therapy of IBD.","DOI":"10.1038/nri3661","ISSN":"1474-1741","note":"PMID: 24751956","journalAbbreviation":"Nat. Rev. Immunol.","language":"eng","author":[{"family":"Neurath","given":"Markus F."}],"issued":{"date-parts":[["2014",5]]}}}],"schema":"https://github.com/citation-style-language/schema/raw/master/csl-citation.json"} </w:instrText>
      </w:r>
      <w:r w:rsidRPr="007E2B1A">
        <w:rPr>
          <w:rFonts w:ascii="Book Antiqua" w:hAnsi="Book Antiqua"/>
          <w:vertAlign w:val="superscript"/>
        </w:rPr>
        <w:fldChar w:fldCharType="separate"/>
      </w:r>
      <w:r w:rsidRPr="007E2B1A">
        <w:rPr>
          <w:rFonts w:ascii="Book Antiqua" w:hAnsi="Book Antiqua"/>
          <w:vertAlign w:val="superscript"/>
        </w:rPr>
        <w:t>[10-12]</w:t>
      </w:r>
      <w:r w:rsidRPr="007E2B1A">
        <w:rPr>
          <w:rFonts w:ascii="Book Antiqua" w:hAnsi="Book Antiqua"/>
          <w:vertAlign w:val="superscript"/>
        </w:rPr>
        <w:fldChar w:fldCharType="end"/>
      </w:r>
      <w:r w:rsidRPr="00CB4360">
        <w:rPr>
          <w:rFonts w:ascii="Book Antiqua" w:hAnsi="Book Antiqua"/>
        </w:rPr>
        <w:t>. Recent studies indicate that a healthy commensal gut microbiota stimulates CD4</w:t>
      </w:r>
      <w:r w:rsidRPr="007E2B1A">
        <w:rPr>
          <w:rFonts w:ascii="Book Antiqua" w:hAnsi="Book Antiqua"/>
          <w:vertAlign w:val="superscript"/>
        </w:rPr>
        <w:t>+</w:t>
      </w:r>
      <w:r w:rsidRPr="00CB4360">
        <w:rPr>
          <w:rFonts w:ascii="Book Antiqua" w:hAnsi="Book Antiqua"/>
        </w:rPr>
        <w:t xml:space="preserve"> regulatory T lymphocytes (</w:t>
      </w:r>
      <w:proofErr w:type="spellStart"/>
      <w:r w:rsidRPr="00CB4360">
        <w:rPr>
          <w:rFonts w:ascii="Book Antiqua" w:hAnsi="Book Antiqua"/>
        </w:rPr>
        <w:t>Tregs</w:t>
      </w:r>
      <w:proofErr w:type="spellEnd"/>
      <w:r w:rsidRPr="00CB4360">
        <w:rPr>
          <w:rFonts w:ascii="Book Antiqua" w:hAnsi="Book Antiqua"/>
        </w:rPr>
        <w:t>) that, in turn, are responsible for maintaining gut homeostasis</w:t>
      </w:r>
      <w:r w:rsidRPr="007E2B1A">
        <w:rPr>
          <w:rFonts w:ascii="Book Antiqua" w:hAnsi="Book Antiqua"/>
          <w:vertAlign w:val="superscript"/>
        </w:rPr>
        <w:fldChar w:fldCharType="begin"/>
      </w:r>
      <w:r w:rsidRPr="007E2B1A">
        <w:rPr>
          <w:rFonts w:ascii="Book Antiqua" w:hAnsi="Book Antiqua"/>
          <w:vertAlign w:val="superscript"/>
        </w:rPr>
        <w:instrText xml:space="preserve"> ADDIN ZOTERO_ITEM CSL_CITATION {"citationID":"4rtYStkI","properties":{"formattedCitation":"[12]","plainCitation":"[12]","noteIndex":0},"citationItems":[{"id":72,"uris":["http://zotero.org/users/local/Xrn3t3Ue/items/B5C5WYK4"],"uri":["http://zotero.org/users/local/Xrn3t3Ue/items/B5C5WYK4"],"itemData":{"id":72,"type":"article-journal","title":"The Intersection of TNF, IBD and the Microbiome","container-title":"Gut Microbes","page":"58-62","volume":"7","issue":"1","source":"Crossref","abstract":"Inﬂammatory bowel disease (IBD), comprised of Crohn’s disease and ulcerative colitis, is a chronic inﬂammatory condition of multifactorial etiology and risk factors. Currently, one of the most effective treatments for IBD is the use of Tumor Necrosis Factor (TNF) functional inhibitor drugs, however, this treatment can cause adverse reactions and has a relatively large percentage of incomplete or non-responders. This lack of response may be related to differences in patients’ gut microbiomes prior to and after disease initiation or treatment. Recent observations in our lab using a rodent model of IBD support the theory that TNF drives acute colitis, but also that the microbiome differs in association with TNF production and colitis severity. Studies such as this and others provide new insights into host-microbiome interactions associated with colitis that can lead to new therapies to prevent or treat the disease.","DOI":"10.1080/19490976.2015.1121364","ISSN":"1949-0976, 1949-0984","language":"en","author":[{"family":"Jones-Hall","given":"Yava L."},{"family":"Nakatsu","given":"Cindy H."}],"issued":{"date-parts":[["2016",1,2]]}}}],"schema":"https://github.com/citation-style-language/schema/raw/master/csl-citation.json"} </w:instrText>
      </w:r>
      <w:r w:rsidRPr="007E2B1A">
        <w:rPr>
          <w:rFonts w:ascii="Book Antiqua" w:hAnsi="Book Antiqua"/>
          <w:vertAlign w:val="superscript"/>
        </w:rPr>
        <w:fldChar w:fldCharType="separate"/>
      </w:r>
      <w:r w:rsidRPr="007E2B1A">
        <w:rPr>
          <w:rFonts w:ascii="Book Antiqua" w:hAnsi="Book Antiqua"/>
          <w:vertAlign w:val="superscript"/>
        </w:rPr>
        <w:t>[12]</w:t>
      </w:r>
      <w:r w:rsidRPr="007E2B1A">
        <w:rPr>
          <w:rFonts w:ascii="Book Antiqua" w:hAnsi="Book Antiqua"/>
          <w:vertAlign w:val="superscript"/>
        </w:rPr>
        <w:fldChar w:fldCharType="end"/>
      </w:r>
      <w:r w:rsidRPr="00CB4360">
        <w:rPr>
          <w:rFonts w:ascii="Book Antiqua" w:hAnsi="Book Antiqua"/>
        </w:rPr>
        <w:t>. Under homeostatic conditions, a balance exists between the production of pro-inflammatory cytokines by CD4</w:t>
      </w:r>
      <w:r w:rsidRPr="007E2B1A">
        <w:rPr>
          <w:rFonts w:ascii="Book Antiqua" w:hAnsi="Book Antiqua"/>
          <w:vertAlign w:val="superscript"/>
        </w:rPr>
        <w:t>+</w:t>
      </w:r>
      <w:r w:rsidRPr="00CB4360">
        <w:rPr>
          <w:rFonts w:ascii="Book Antiqua" w:hAnsi="Book Antiqua"/>
        </w:rPr>
        <w:t xml:space="preserve"> T lymph</w:t>
      </w:r>
      <w:r w:rsidR="007E2B1A">
        <w:rPr>
          <w:rFonts w:ascii="Book Antiqua" w:hAnsi="Book Antiqua"/>
        </w:rPr>
        <w:t xml:space="preserve">ocytes </w:t>
      </w:r>
      <w:r w:rsidRPr="00CB4360">
        <w:rPr>
          <w:rFonts w:ascii="Book Antiqua" w:hAnsi="Book Antiqua"/>
        </w:rPr>
        <w:t xml:space="preserve">and anti-inflammatory cytokines </w:t>
      </w:r>
      <w:r w:rsidR="007E2B1A">
        <w:rPr>
          <w:rFonts w:ascii="Book Antiqua" w:hAnsi="Book Antiqua"/>
        </w:rPr>
        <w:t>[</w:t>
      </w:r>
      <w:r w:rsidRPr="007E2B1A">
        <w:rPr>
          <w:rFonts w:ascii="Book Antiqua" w:hAnsi="Book Antiqua"/>
          <w:i/>
        </w:rPr>
        <w:t>e.g.</w:t>
      </w:r>
      <w:r w:rsidRPr="00CB4360">
        <w:rPr>
          <w:rFonts w:ascii="Book Antiqua" w:hAnsi="Book Antiqua"/>
        </w:rPr>
        <w:t xml:space="preserve">, </w:t>
      </w:r>
      <w:bookmarkStart w:id="44" w:name="OLE_LINK1"/>
      <w:r w:rsidR="007E2B1A">
        <w:rPr>
          <w:rFonts w:ascii="Book Antiqua" w:hAnsi="Book Antiqua"/>
        </w:rPr>
        <w:t>interleukin</w:t>
      </w:r>
      <w:bookmarkEnd w:id="44"/>
      <w:r w:rsidR="007E2B1A">
        <w:rPr>
          <w:rFonts w:ascii="Book Antiqua" w:hAnsi="Book Antiqua"/>
        </w:rPr>
        <w:t xml:space="preserve"> (</w:t>
      </w:r>
      <w:r w:rsidRPr="00CB4360">
        <w:rPr>
          <w:rFonts w:ascii="Book Antiqua" w:hAnsi="Book Antiqua"/>
        </w:rPr>
        <w:t>IL</w:t>
      </w:r>
      <w:r w:rsidR="007E2B1A">
        <w:rPr>
          <w:rFonts w:ascii="Book Antiqua" w:hAnsi="Book Antiqua"/>
        </w:rPr>
        <w:t>)-10]</w:t>
      </w:r>
      <w:r w:rsidRPr="00CB4360">
        <w:rPr>
          <w:rFonts w:ascii="Book Antiqua" w:hAnsi="Book Antiqua"/>
        </w:rPr>
        <w:t xml:space="preserve"> by </w:t>
      </w:r>
      <w:proofErr w:type="spellStart"/>
      <w:r w:rsidRPr="00CB4360">
        <w:rPr>
          <w:rFonts w:ascii="Book Antiqua" w:hAnsi="Book Antiqua"/>
        </w:rPr>
        <w:t>Tregs</w:t>
      </w:r>
      <w:proofErr w:type="spellEnd"/>
      <w:r w:rsidRPr="007E2B1A">
        <w:rPr>
          <w:rFonts w:ascii="Book Antiqua" w:hAnsi="Book Antiqua"/>
          <w:vertAlign w:val="superscript"/>
        </w:rPr>
        <w:fldChar w:fldCharType="begin"/>
      </w:r>
      <w:r w:rsidRPr="007E2B1A">
        <w:rPr>
          <w:rFonts w:ascii="Book Antiqua" w:hAnsi="Book Antiqua"/>
          <w:vertAlign w:val="superscript"/>
        </w:rPr>
        <w:instrText xml:space="preserve"> ADDIN ZOTERO_ITEM CSL_CITATION {"citationID":"8JMQyH7X","properties":{"formattedCitation":"[13]","plainCitation":"[13]","noteIndex":0},"citationItems":[{"id":75,"uris":["http://zotero.org/users/local/Xrn3t3Ue/items/I7Q7ELVD"],"uri":["http://zotero.org/users/local/Xrn3t3Ue/items/I7Q7ELVD"],"itemData":{"id":75,"type":"article-journal","title":"Regulatory T-cell therapy for inflammatory bowel disease: more questions than answers","container-title":"Immunology","page":"115-122","volume":"136","issue":"2","source":"PubMed","abstract":"T regulatory (Treg) cells are critical for maintaining immune homeostasis and establishing tolerance to foreign, non-pathogenic antigens including those found in commensal bacteria and food. Because of their multiple suppressive mechanisms, Tregs represent a promising strategy for engineering tolerance to self and non-self antigens in chronic inflammatory diseases. Already in clinical trials in the transplantation setting, the question remains whether this therapy would be effective for the treatment of mucosal inflammatory diseases that do not pose an immediate threat to life. In this review we will discuss evidence from both animal models and patients suggesting that Treg therapy would be beneficial in the context of inflammatory bowel disease (IBD). We will examine the role of T-cell versus Treg dysfunction in IBD and discuss the putative antigens that could be potential targets of antigen-directed Treg therapy. Finally, the challenges of using Treg therapy in IBD will be discussed, with a specific emphasis on the role that the microbiota may play in the outcome of this treatment. As Treg therapy becomes a bedside reality in the field of transplantation, there is great hope that it will soon also be deployed in the setting of IBD and ultimately prove more effective than the current non-specific immunosuppressive therapies.","DOI":"10.1111/j.1365-2567.2012.03572.x","ISSN":"1365-2567","note":"PMID: 22348589\nPMCID: PMC3403270","shortTitle":"Regulatory T-cell therapy for inflammatory bowel disease","journalAbbreviation":"Immunology","language":"eng","author":[{"family":"Himmel","given":"Megan E."},{"family":"Yao","given":"Yu"},{"family":"Orban","given":"Paul C."},{"family":"Steiner","given":"Theodore S."},{"family":"Levings","given":"Megan K."}],"issued":{"date-parts":[["2012",6]]}}}],"schema":"https://github.com/citation-style-language/schema/raw/master/csl-citation.json"} </w:instrText>
      </w:r>
      <w:r w:rsidRPr="007E2B1A">
        <w:rPr>
          <w:rFonts w:ascii="Book Antiqua" w:hAnsi="Book Antiqua"/>
          <w:vertAlign w:val="superscript"/>
        </w:rPr>
        <w:fldChar w:fldCharType="separate"/>
      </w:r>
      <w:r w:rsidRPr="007E2B1A">
        <w:rPr>
          <w:rFonts w:ascii="Book Antiqua" w:hAnsi="Book Antiqua"/>
          <w:vertAlign w:val="superscript"/>
        </w:rPr>
        <w:t>[13]</w:t>
      </w:r>
      <w:r w:rsidRPr="007E2B1A">
        <w:rPr>
          <w:rFonts w:ascii="Book Antiqua" w:hAnsi="Book Antiqua"/>
          <w:vertAlign w:val="superscript"/>
        </w:rPr>
        <w:fldChar w:fldCharType="end"/>
      </w:r>
      <w:r w:rsidRPr="00CB4360">
        <w:rPr>
          <w:rFonts w:ascii="Book Antiqua" w:hAnsi="Book Antiqua"/>
        </w:rPr>
        <w:t xml:space="preserve">. The phyla </w:t>
      </w:r>
      <w:r w:rsidRPr="007E2B1A">
        <w:rPr>
          <w:rFonts w:ascii="Book Antiqua" w:hAnsi="Book Antiqua"/>
          <w:i/>
        </w:rPr>
        <w:t>Bacteroidetes</w:t>
      </w:r>
      <w:r w:rsidRPr="00CB4360">
        <w:rPr>
          <w:rFonts w:ascii="Book Antiqua" w:hAnsi="Book Antiqua"/>
        </w:rPr>
        <w:t xml:space="preserve"> and </w:t>
      </w:r>
      <w:r w:rsidRPr="007E2B1A">
        <w:rPr>
          <w:rFonts w:ascii="Book Antiqua" w:hAnsi="Book Antiqua"/>
          <w:i/>
        </w:rPr>
        <w:t>Firmicutes</w:t>
      </w:r>
      <w:r w:rsidRPr="00CB4360">
        <w:rPr>
          <w:rFonts w:ascii="Book Antiqua" w:hAnsi="Book Antiqua"/>
        </w:rPr>
        <w:t xml:space="preserve"> dominate the gut microbiota of healthy humans</w:t>
      </w:r>
      <w:r w:rsidRPr="007E2B1A">
        <w:rPr>
          <w:rFonts w:ascii="Book Antiqua" w:hAnsi="Book Antiqua"/>
          <w:vertAlign w:val="superscript"/>
        </w:rPr>
        <w:fldChar w:fldCharType="begin"/>
      </w:r>
      <w:r w:rsidRPr="007E2B1A">
        <w:rPr>
          <w:rFonts w:ascii="Book Antiqua" w:hAnsi="Book Antiqua"/>
          <w:vertAlign w:val="superscript"/>
        </w:rPr>
        <w:instrText xml:space="preserve"> ADDIN ZOTERO_ITEM CSL_CITATION {"citationID":"Vun3hfAR","properties":{"formattedCitation":"[14]","plainCitation":"[14]","noteIndex":0},"citationItems":[{"id":77,"uris":["http://zotero.org/users/local/Xrn3t3Ue/items/XUU55N56"],"uri":["http://zotero.org/users/local/Xrn3t3Ue/items/XUU55N56"],"itemData":{"id":77,"type":"article-journal","title":"Diversity of the human intestinal microbial flora","container-title":"Science (New York, N.Y.)","page":"1635-1638","volume":"308","issue":"5728","source":"PubMed","abstract":"The human endogenous intestinal microflora is an essential \"organ\" in providing nourishment, regulating epithelial development, and instructing innate immunity; yet, surprisingly, basic features remain poorly described. We examined 13,355 prokaryotic ribosomal RNA gene sequences from multiple colonic mucosal sites and feces of healthy subjects to improve our understanding of gut microbial diversity. A majority of the bacterial sequences corresponded to uncultivated species and novel microorganisms. We discovered significant intersubject variability and differences between stool and mucosa community composition. Characterization of this immensely diverse ecosystem is the first step in elucidating its role in health and disease.","DOI":"10.1126/science.1110591","ISSN":"1095-9203","note":"PMID: 15831718\nPMCID: PMC1395357","journalAbbreviation":"Science","language":"eng","author":[{"family":"Eckburg","given":"Paul B."},{"family":"Bik","given":"Elisabeth M."},{"family":"Bernstein","given":"Charles N."},{"family":"Purdom","given":"Elizabeth"},{"family":"Dethlefsen","given":"Les"},{"family":"Sargent","given":"Michael"},{"family":"Gill","given":"Steven R."},{"family":"Nelson","given":"Karen E."},{"family":"Relman","given":"David A."}],"issued":{"date-parts":[["2005",6,10]]}}}],"schema":"https://github.com/citation-style-language/schema/raw/master/csl-citation.json"} </w:instrText>
      </w:r>
      <w:r w:rsidRPr="007E2B1A">
        <w:rPr>
          <w:rFonts w:ascii="Book Antiqua" w:hAnsi="Book Antiqua"/>
          <w:vertAlign w:val="superscript"/>
        </w:rPr>
        <w:fldChar w:fldCharType="separate"/>
      </w:r>
      <w:r w:rsidRPr="007E2B1A">
        <w:rPr>
          <w:rFonts w:ascii="Book Antiqua" w:hAnsi="Book Antiqua"/>
          <w:vertAlign w:val="superscript"/>
        </w:rPr>
        <w:t>[14]</w:t>
      </w:r>
      <w:r w:rsidRPr="007E2B1A">
        <w:rPr>
          <w:rFonts w:ascii="Book Antiqua" w:hAnsi="Book Antiqua"/>
          <w:vertAlign w:val="superscript"/>
        </w:rPr>
        <w:fldChar w:fldCharType="end"/>
      </w:r>
      <w:r w:rsidRPr="00CB4360">
        <w:rPr>
          <w:rFonts w:ascii="Book Antiqua" w:hAnsi="Book Antiqua"/>
        </w:rPr>
        <w:t>.</w:t>
      </w:r>
    </w:p>
    <w:p w14:paraId="008F804F" w14:textId="6C5751D3" w:rsidR="003502D8" w:rsidRPr="00CB4360" w:rsidRDefault="007E2B1A" w:rsidP="007E2B1A">
      <w:pPr>
        <w:adjustRightInd w:val="0"/>
        <w:snapToGrid w:val="0"/>
        <w:spacing w:line="360" w:lineRule="auto"/>
        <w:jc w:val="both"/>
        <w:rPr>
          <w:rFonts w:ascii="Book Antiqua" w:hAnsi="Book Antiqua"/>
        </w:rPr>
      </w:pPr>
      <w:r>
        <w:rPr>
          <w:rFonts w:ascii="Book Antiqua" w:hAnsi="Book Antiqua"/>
        </w:rPr>
        <w:t xml:space="preserve">  </w:t>
      </w:r>
      <w:r w:rsidR="003502D8" w:rsidRPr="00CB4360">
        <w:rPr>
          <w:rFonts w:ascii="Book Antiqua" w:hAnsi="Book Antiqua"/>
        </w:rPr>
        <w:t>In course o</w:t>
      </w:r>
      <w:r>
        <w:rPr>
          <w:rFonts w:ascii="Book Antiqua" w:hAnsi="Book Antiqua"/>
        </w:rPr>
        <w:t xml:space="preserve">f IBD a decrease of </w:t>
      </w:r>
      <w:r w:rsidRPr="007E2B1A">
        <w:rPr>
          <w:rFonts w:ascii="Book Antiqua" w:hAnsi="Book Antiqua"/>
          <w:i/>
        </w:rPr>
        <w:t>Firmicutes</w:t>
      </w:r>
      <w:r>
        <w:rPr>
          <w:rFonts w:ascii="Book Antiqua" w:hAnsi="Book Antiqua"/>
        </w:rPr>
        <w:t xml:space="preserve"> [</w:t>
      </w:r>
      <w:r w:rsidR="003502D8" w:rsidRPr="00CB4360">
        <w:rPr>
          <w:rFonts w:ascii="Book Antiqua" w:hAnsi="Book Antiqua"/>
        </w:rPr>
        <w:t xml:space="preserve">and, among these, the species </w:t>
      </w:r>
      <w:proofErr w:type="spellStart"/>
      <w:r w:rsidRPr="00CB4360">
        <w:rPr>
          <w:rFonts w:ascii="Book Antiqua" w:hAnsi="Book Antiqua"/>
          <w:bCs/>
          <w:i/>
        </w:rPr>
        <w:t>Fecalibacterium</w:t>
      </w:r>
      <w:proofErr w:type="spellEnd"/>
      <w:r>
        <w:rPr>
          <w:rFonts w:ascii="Book Antiqua" w:hAnsi="Book Antiqua"/>
          <w:bCs/>
          <w:i/>
        </w:rPr>
        <w:t xml:space="preserve"> </w:t>
      </w:r>
      <w:proofErr w:type="spellStart"/>
      <w:r w:rsidRPr="00CB4360">
        <w:rPr>
          <w:rFonts w:ascii="Book Antiqua" w:hAnsi="Book Antiqua"/>
          <w:bCs/>
          <w:i/>
        </w:rPr>
        <w:t>prausnitzii</w:t>
      </w:r>
      <w:proofErr w:type="spellEnd"/>
      <w:r w:rsidRPr="00CB4360">
        <w:rPr>
          <w:rFonts w:ascii="Book Antiqua" w:hAnsi="Book Antiqua"/>
          <w:bCs/>
          <w:i/>
        </w:rPr>
        <w:t xml:space="preserve"> </w:t>
      </w:r>
      <w:r>
        <w:rPr>
          <w:rFonts w:ascii="Book Antiqua" w:hAnsi="Book Antiqua"/>
          <w:bCs/>
        </w:rPr>
        <w:t>(</w:t>
      </w:r>
      <w:r w:rsidRPr="00CB4360">
        <w:rPr>
          <w:rFonts w:ascii="Book Antiqua" w:hAnsi="Book Antiqua"/>
          <w:bCs/>
          <w:i/>
        </w:rPr>
        <w:t xml:space="preserve">F. </w:t>
      </w:r>
      <w:proofErr w:type="spellStart"/>
      <w:r w:rsidRPr="00CB4360">
        <w:rPr>
          <w:rFonts w:ascii="Book Antiqua" w:hAnsi="Book Antiqua"/>
          <w:bCs/>
          <w:i/>
        </w:rPr>
        <w:t>prausnitzii</w:t>
      </w:r>
      <w:proofErr w:type="spellEnd"/>
      <w:r>
        <w:rPr>
          <w:rFonts w:ascii="Book Antiqua" w:hAnsi="Book Antiqua"/>
          <w:bCs/>
        </w:rPr>
        <w:t>)</w:t>
      </w:r>
      <w:r>
        <w:rPr>
          <w:rFonts w:ascii="Book Antiqua" w:hAnsi="Book Antiqua"/>
        </w:rPr>
        <w:t>]</w:t>
      </w:r>
      <w:r w:rsidR="003502D8" w:rsidRPr="007E2B1A">
        <w:rPr>
          <w:rFonts w:ascii="Book Antiqua" w:hAnsi="Book Antiqua"/>
          <w:vertAlign w:val="superscript"/>
        </w:rPr>
        <w:fldChar w:fldCharType="begin"/>
      </w:r>
      <w:r w:rsidR="003502D8" w:rsidRPr="007E2B1A">
        <w:rPr>
          <w:rFonts w:ascii="Book Antiqua" w:hAnsi="Book Antiqua"/>
          <w:vertAlign w:val="superscript"/>
        </w:rPr>
        <w:instrText xml:space="preserve"> ADDIN ZOTERO_ITEM CSL_CITATION {"citationID":"jzrWgtDZ","properties":{"formattedCitation":"[15]","plainCitation":"[15]","noteIndex":0},"citationItems":[{"id":92,"uris":["http://zotero.org/users/local/Xrn3t3Ue/items/SAKC52K7"],"uri":["http://zotero.org/users/local/Xrn3t3Ue/items/SAKC52K7"],"itemData":{"id":92,"type":"article-journal","title":"Low counts of Faecalibacterium prausnitzii in colitis microbiota","container-title":"Inflammatory Bowel Diseases","page":"1183-1189","volume":"15","issue":"8","source":"PubMed","abstract":"BACKGROUND: The intestinal microbiota is suspected to play a role in colitis and particularly in inflammatory bowel disease (IBD) pathogenesis. The aim was to compare the fecal microbiota composition of patients with colitis to that of healthy subjects (HS).\nMETHODS: fecal samples from 22 active Crohn's disease (A-CD) patients, 10 CD patients in remission (R-CD), 13 active ulcerative colitis (A-UC) patients, 4 UC patients in remission (R-UC), 8 infectious colitis (IC) patients, and 27 HS were analyzed by quantitative real-time polymerase chain reaction (PCR) targeting the 16S rRNA gene. Bacterial counts were transformed to logarithms (Log(10) CFU) for statistical analysis.\nRESULTS: Bacteria of the phylum Firmicutes (Clostridium leptum and Clostridium coccoides groups) were less represented in A-IBD patients (9.7; P = 0.004) and IC (9.4; P = 0.02), compared to HS (10.8). Faecalibacterium prausnitzii species (a major representative of the C. leptum group) had lower counts in A-IBD and IC patients compared to HS (8.8 and 8.3 versus 10.4; P = 0.0004 and P = 0.003). The Firmicutes/Bacteroidetes ratio was lower in A-IBD (1.3; P = 0.0001) and IC patients (0.4; P = 0.002). Compared to HS, Bifidobacteria were less represented in A-IBD and IC (7.9 and 7.7 versus 9.2; P = 0.001 and P = 0.01).\nCONCLUSIONS: The fecal microbiota of patients with IBD differs from that of HS. The phylum Firmicutes and particularly the species F. prausnitzii, are underrepresented in A-IBD patients as well as in IC patients. These bacteria could be crucial to gut homeostasis since lower counts of F. prausnitzii are consistently associated with a reduced protection of the gut mucosa.","DOI":"10.1002/ibd.20903","ISSN":"1536-4844","note":"PMID: 19235886","journalAbbreviation":"Inflamm. Bowel Dis.","language":"eng","author":[{"family":"Sokol","given":"H."},{"family":"Seksik","given":"P."},{"family":"Furet","given":"J. P."},{"family":"Firmesse","given":"O."},{"family":"Nion-Larmurier","given":"I."},{"family":"Beaugerie","given":"L."},{"family":"Cosnes","given":"J."},{"family":"Corthier","given":"G."},{"family":"Marteau","given":"P."},{"family":"Doré","given":"J."}],"issued":{"date-parts":[["2009",8]]}}}],"schema":"https://github.com/citation-style-language/schema/raw/master/csl-citation.json"} </w:instrText>
      </w:r>
      <w:r w:rsidR="003502D8" w:rsidRPr="007E2B1A">
        <w:rPr>
          <w:rFonts w:ascii="Book Antiqua" w:hAnsi="Book Antiqua"/>
          <w:vertAlign w:val="superscript"/>
        </w:rPr>
        <w:fldChar w:fldCharType="separate"/>
      </w:r>
      <w:r w:rsidR="003502D8" w:rsidRPr="007E2B1A">
        <w:rPr>
          <w:rFonts w:ascii="Book Antiqua" w:hAnsi="Book Antiqua"/>
          <w:vertAlign w:val="superscript"/>
        </w:rPr>
        <w:t>[15]</w:t>
      </w:r>
      <w:r w:rsidR="003502D8" w:rsidRPr="007E2B1A">
        <w:rPr>
          <w:rFonts w:ascii="Book Antiqua" w:hAnsi="Book Antiqua"/>
          <w:vertAlign w:val="superscript"/>
        </w:rPr>
        <w:fldChar w:fldCharType="end"/>
      </w:r>
      <w:r w:rsidR="003502D8" w:rsidRPr="00CB4360">
        <w:rPr>
          <w:rFonts w:ascii="Book Antiqua" w:hAnsi="Book Antiqua"/>
        </w:rPr>
        <w:t xml:space="preserve"> and </w:t>
      </w:r>
      <w:r w:rsidR="003502D8" w:rsidRPr="007E2B1A">
        <w:rPr>
          <w:rFonts w:ascii="Book Antiqua" w:hAnsi="Book Antiqua"/>
          <w:i/>
        </w:rPr>
        <w:t>Bacteroidetes</w:t>
      </w:r>
      <w:r w:rsidR="003502D8" w:rsidRPr="00CB4360">
        <w:rPr>
          <w:rFonts w:ascii="Book Antiqua" w:hAnsi="Book Antiqua"/>
        </w:rPr>
        <w:t xml:space="preserve"> occurs with an increase in Actinobacteria and Proteobacteria</w:t>
      </w:r>
      <w:r w:rsidR="003502D8" w:rsidRPr="007E2B1A">
        <w:rPr>
          <w:rFonts w:ascii="Book Antiqua" w:hAnsi="Book Antiqua"/>
          <w:vertAlign w:val="superscript"/>
        </w:rPr>
        <w:fldChar w:fldCharType="begin"/>
      </w:r>
      <w:r w:rsidR="003502D8" w:rsidRPr="007E2B1A">
        <w:rPr>
          <w:rFonts w:ascii="Book Antiqua" w:hAnsi="Book Antiqua"/>
          <w:vertAlign w:val="superscript"/>
        </w:rPr>
        <w:instrText xml:space="preserve"> ADDIN ZOTERO_ITEM CSL_CITATION {"citationID":"cKJjjUB0","properties":{"formattedCitation":"[16,17]","plainCitation":"[16,17]","noteIndex":0},"citationItems":[{"id":94,"uris":["http://zotero.org/users/local/Xrn3t3Ue/items/TPQL32PF"],"uri":["http://zotero.org/users/local/Xrn3t3Ue/items/TPQL32PF"],"itemData":{"id":94,"type":"article-journal","title":"Gut Microbiome in Inflammatory Bowel Disease and Other Chronic Immune-Mediated Inflammatory Diseases","container-title":"Inflammatory Intestinal Diseases","page":"116-123","volume":"2","issue":"2","source":"PubMed","abstract":"Background: Since the description of the normal human gut microbiome in healthy individuals using broad-range polymerase chain reaction, there has been great advancement in the techniques used to conduct microbiome research and applications of this research across health, gastrointestinal diseases, and nongastrointestinal diseases.\nSummary and Key Messages: In inflammatory bowel disease (IBD), studies have reported gut dysbiosis meaning that the microbial composition, diversity, and richness are altered. Persons with IBD harbor on average 25% fewer microbial genes than healthy persons. Reduced diversity has been reported in both the fecal and mucosal microbiome of IBD. Crohn disease and ulcerative colitis are systemic diseases with immunological alterations in both intestinal and circulating compartments. As knowledge about the impact of the gut microbiome on the intestinal and systemic immune response has grown, researchers have begun exploring how the gut microbiome may impact on other systemic conditions. Considering the role of microbes especially on regulatory T cells, it was plausible that the gut microbiome may have a role in other chronic immune-mediated inflammatory diseases. In this review, studies of the gut microbiome in other chronic immune-mediated inflammatory diseases are discussed including how the information can inform our understanding of the gut microbiome in IBD.","DOI":"10.1159/000481401","ISSN":"2296-9365","note":"PMID: 30018962\nPMCID: PMC5988152","journalAbbreviation":"Inflamm Intest Dis","language":"eng","author":[{"family":"Bernstein","given":"Charles N."},{"family":"Forbes","given":"Jessica D."}],"issued":{"date-parts":[["2017",11]]}}},{"id":96,"uris":["http://zotero.org/users/local/Xrn3t3Ue/items/KDQZHTIV"],"uri":["http://zotero.org/users/local/Xrn3t3Ue/items/KDQZHTIV"],"itemData":{"id":96,"type":"article-journal","title":"Roles for Intestinal Bacteria, Viruses, and Fungi in Pathogenesis of Inflammatory Bowel Diseases and Therapeutic Approaches","container-title":"Gastroenterology","page":"327-339.e4","volume":"152","issue":"2","source":"PubMed Central","abstract":"Intestinal microbiota are involved in the pathogenesis of Crohn’s disease, ulcerative colitis, and pouchitis. We review the mechanisms by which these gut bacteria, fungi, and viruses mediate mucosal homeostasis, via their composite genes (metagenome) and metabolic products (metabolome). We explain how alterations to their profiles and functions under conditions of dysbiosis contribute to inflammation and effector immune responses that mediate inflammatory bowel diseases (IBD) in humans and enterocolitis in mice. It could be possible to engineer the intestinal environment by modifying the microbiota community structure or function to treat patients with IBD— either with individual agents, via dietary management, or as adjuncts to immunosuppressive drugs. We summarize the latest information on therapeutic use of fecal microbial transplantation and propose improved strategies to selectively normalize the dysbiotic microbiome in personalized approaches to treatment.","DOI":"10.1053/j.gastro.2016.10.012","ISSN":"0016-5085","note":"PMID: 27769810\nPMCID: PMC5511756","journalAbbreviation":"Gastroenterology","author":[{"family":"Sartor","given":"R. Balfour"},{"family":"Wu","given":"Gary D."}],"issued":{"date-parts":[["2017",2]]}}}],"schema":"https://github.com/citation-style-language/schema/raw/master/csl-citation.json"} </w:instrText>
      </w:r>
      <w:r w:rsidR="003502D8" w:rsidRPr="007E2B1A">
        <w:rPr>
          <w:rFonts w:ascii="Book Antiqua" w:hAnsi="Book Antiqua"/>
          <w:vertAlign w:val="superscript"/>
        </w:rPr>
        <w:fldChar w:fldCharType="separate"/>
      </w:r>
      <w:r w:rsidR="003502D8" w:rsidRPr="007E2B1A">
        <w:rPr>
          <w:rFonts w:ascii="Book Antiqua" w:hAnsi="Book Antiqua"/>
          <w:vertAlign w:val="superscript"/>
        </w:rPr>
        <w:t>[16,17]</w:t>
      </w:r>
      <w:r w:rsidR="003502D8" w:rsidRPr="007E2B1A">
        <w:rPr>
          <w:rFonts w:ascii="Book Antiqua" w:hAnsi="Book Antiqua"/>
          <w:vertAlign w:val="superscript"/>
        </w:rPr>
        <w:fldChar w:fldCharType="end"/>
      </w:r>
      <w:r w:rsidR="003502D8" w:rsidRPr="00CB4360">
        <w:rPr>
          <w:rFonts w:ascii="Book Antiqua" w:hAnsi="Book Antiqua"/>
        </w:rPr>
        <w:t xml:space="preserve">. Among genera a decrease of </w:t>
      </w:r>
      <w:proofErr w:type="spellStart"/>
      <w:r w:rsidR="003502D8" w:rsidRPr="00CB4360">
        <w:rPr>
          <w:rFonts w:ascii="Book Antiqua" w:hAnsi="Book Antiqua"/>
          <w:i/>
        </w:rPr>
        <w:t>Bacteroidaceaceae</w:t>
      </w:r>
      <w:proofErr w:type="spellEnd"/>
      <w:r w:rsidR="003502D8" w:rsidRPr="00CB4360">
        <w:rPr>
          <w:rFonts w:ascii="Book Antiqua" w:hAnsi="Book Antiqua"/>
        </w:rPr>
        <w:t xml:space="preserve"> and an increase</w:t>
      </w:r>
      <w:r w:rsidR="003502D8" w:rsidRPr="007E2B1A">
        <w:rPr>
          <w:rFonts w:ascii="Book Antiqua" w:hAnsi="Book Antiqua"/>
          <w:i/>
        </w:rPr>
        <w:t xml:space="preserve"> </w:t>
      </w:r>
      <w:r w:rsidR="003502D8" w:rsidRPr="007E2B1A">
        <w:rPr>
          <w:rFonts w:ascii="Book Antiqua" w:hAnsi="Book Antiqua"/>
        </w:rPr>
        <w:t xml:space="preserve">of </w:t>
      </w:r>
      <w:r w:rsidR="003502D8" w:rsidRPr="00CB4360">
        <w:rPr>
          <w:rFonts w:ascii="Book Antiqua" w:hAnsi="Book Antiqua"/>
          <w:i/>
        </w:rPr>
        <w:t>Enterobacteriaceae</w:t>
      </w:r>
      <w:r w:rsidR="003502D8" w:rsidRPr="00CB4360">
        <w:rPr>
          <w:rFonts w:ascii="Book Antiqua" w:hAnsi="Book Antiqua"/>
        </w:rPr>
        <w:t xml:space="preserve"> (specifically </w:t>
      </w:r>
      <w:r w:rsidR="003502D8" w:rsidRPr="00CB4360">
        <w:rPr>
          <w:rFonts w:ascii="Book Antiqua" w:hAnsi="Book Antiqua"/>
          <w:i/>
        </w:rPr>
        <w:t>Escherichia coli</w:t>
      </w:r>
      <w:r w:rsidR="003502D8" w:rsidRPr="00CB4360">
        <w:rPr>
          <w:rFonts w:ascii="Book Antiqua" w:hAnsi="Book Antiqua"/>
        </w:rPr>
        <w:t>) and</w:t>
      </w:r>
      <w:r w:rsidRPr="007E2B1A">
        <w:rPr>
          <w:rFonts w:ascii="Book Antiqua" w:hAnsi="Book Antiqua"/>
          <w:i/>
        </w:rPr>
        <w:t xml:space="preserve"> </w:t>
      </w:r>
      <w:proofErr w:type="spellStart"/>
      <w:r w:rsidR="003502D8" w:rsidRPr="007E2B1A">
        <w:rPr>
          <w:rFonts w:ascii="Book Antiqua" w:hAnsi="Book Antiqua"/>
          <w:i/>
        </w:rPr>
        <w:t>Clostridiaceae</w:t>
      </w:r>
      <w:proofErr w:type="spellEnd"/>
      <w:r w:rsidR="003502D8" w:rsidRPr="007E2B1A">
        <w:rPr>
          <w:rFonts w:ascii="Book Antiqua" w:hAnsi="Book Antiqua"/>
          <w:vertAlign w:val="superscript"/>
        </w:rPr>
        <w:fldChar w:fldCharType="begin"/>
      </w:r>
      <w:r w:rsidR="003502D8" w:rsidRPr="007E2B1A">
        <w:rPr>
          <w:rFonts w:ascii="Book Antiqua" w:hAnsi="Book Antiqua"/>
          <w:vertAlign w:val="superscript"/>
        </w:rPr>
        <w:instrText xml:space="preserve"> ADDIN ZOTERO_ITEM CSL_CITATION {"citationID":"gYWl8xKD","properties":{"formattedCitation":"[18\\uc0\\u8211{}20]","plainCitation":"[18–20]","noteIndex":0},"citationItems":[{"id":79,"uris":["http://zotero.org/users/local/Xrn3t3Ue/items/W3E4975J"],"uri":["http://zotero.org/users/local/Xrn3t3Ue/items/W3E4975J"],"itemData":{"id":79,"type":"article-journal","title":"Meta-analyses of human gut microbes associated with obesity and IBD","container-title":"FEBS letters","page":"4223-4233","volume":"588","issue":"22","source":"PubMed","abstract":"Recent studies have linked human gut microbes to obesity and inflammatory bowel disease, but consistent signals have been difficult to identify. Here we test for indicator taxa and general features of the microbiota that are generally consistent across studies of obesity and of IBD, focusing on studies involving high-throughput sequencing of the 16S rRNA gene (which we could process using a common computational pipeline). We find that IBD has a consistent signature across studies and allows high classification accuracy of IBD from non-IBD subjects, but that although subjects can be classified as lean or obese within each individual study with statistically significant accuracy, consistent with the ability of the microbiota to experimentally transfer this phenotype, signatures of obesity are not consistent between studies even when the data are analyzed with consistent methods. The results suggest that correlations between microbes and clinical conditions with different effect sizes (e.g. the large effect size of IBD versus the small effect size of obesity) may require different cohort selection and analysis strategies.","DOI":"10.1016/j.febslet.2014.09.039","ISSN":"1873-3468","note":"PMID: 25307765\nPMCID: PMC5050012","journalAbbreviation":"FEBS Lett.","language":"eng","author":[{"family":"Walters","given":"William A."},{"family":"Xu","given":"Zech"},{"family":"Knight","given":"Rob"}],"issued":{"date-parts":[["2014",11,17]]}},"locator":"-"},{"id":83,"uris":["http://zotero.org/users/local/Xrn3t3Ue/items/3QGSG6UY"],"uri":["http://zotero.org/users/local/Xrn3t3Ue/items/3QGSG6UY"],"itemData":{"id":83,"type":"article-journal","title":"Gut Microbiota in Health, Diverticular Disease, Irritable Bowel Syndrome, and Inflammatory Bowel Diseases: Time for Microbial Marker of Gastrointestinal Disorders","container-title":"Digestive Diseases (Basel, Switzerland)","page":"56-65","volume":"36","issue":"1","source":"PubMed","abstract":"Few data exist on differences in gut microbiota composition among principal gastrointestinal (GI) diseases. We evaluated the differences in gut microbiota composition among uncomplicated diverticular disease (DD), irritable bowel syndrome (IBS) and inflammatory bowel diseases (IBD) patients. DD, IBS, and IBD patients along with healthy controls (CT) were enrolled in our Italian GI outpatient clinic. Stool samples were collected. Microbiota composition was evaluated through a metagenomic gene-targeted approach. GI pathology represented a continuous spectrum of diseases where IBD displayed one extreme, while CT displayed the other. Among Phyla, Biplot PC2/PC3 and dendogram plot showed major differences in samples from IBS and IBD. DD resembled species CT composition, but not for Bacteroides fragilis. In IBS, Dialister spp. and then Faecalibacterium prausnitzii were the most representative species. Ulcerative colitis showed a reduced concentration of Clostridium difficile and an increase of Bacteroides fragilis. In Crohn's disease, Parabacteroides distasonis was the most represented, while Faecalibacterium prausnitzii and Bacteroides fragilis were significantly reduced. Each disorder has its definite overall microbial signature, which produces a clear differentiation from the others. On the other hand, shared alterations constitute the \"core dysbiosis\" of GI diseases. The assessment of these microbial markers represents a parameter that may complete the diagnostic assessment.","DOI":"10.1159/000477205","ISSN":"1421-9875","note":"PMID: 28683448","shortTitle":"Gut Microbiota in Health, Diverticular Disease, Irritable Bowel Syndrome, and Inflammatory Bowel Diseases","journalAbbreviation":"Dig Dis","language":"eng","author":[{"family":"Lopetuso","given":"Loris Riccardo"},{"family":"Petito","given":"Valentina"},{"family":"Graziani","given":"Cristina"},{"family":"Schiavoni","given":"Elisa"},{"family":"Paroni Sterbini","given":"Francesco"},{"family":"Poscia","given":"Andrea"},{"family":"Gaetani","given":"Eleonora"},{"family":"Franceschi","given":"Francesco"},{"family":"Cammarota","given":"Giovanni"},{"family":"Sanguinetti","given":"Maurizio"},{"family":"Masucci","given":"Luca"},{"family":"Scaldaferri","given":"Franco"},{"family":"Gasbarrini","given":"Antonio"}],"issued":{"date-parts":[["2018"]]}}},{"id":81,"uris":["http://zotero.org/users/local/Xrn3t3Ue/items/NR4NZU59"],"uri":["http://zotero.org/users/local/Xrn3t3Ue/items/NR4NZU59"],"itemData":{"id":81,"type":"article-journal","title":"Recent advances in characterizing the gastrointestinal microbiome in Crohn's disease: a systematic review","container-title":"Inflammatory Bowel Diseases","page":"1219-1228","volume":"21","issue":"6","source":"PubMed","abstract":"BACKGROUND: The intestinal microbiota is involved in the pathogenesis of inflammatory bowel disease. A reduction in the diversity of the intestinal microbiota as well as specific taxonomic and functional shifts have been reported in Crohn's disease and may play a central role in the inflammatory process. The aim was to systematically review recent developments in the structural and functional changes observed in the gastrointestinal microbiome in patients with Crohn's Disease.\nRESULTS: Seventy-two abstracts were included in this review. The effects of host genetics, disease phenotype, and inflammatory bowel disease treatment on the gastrointestinal microbiome in Crohn's disease were reviewed, and taxonomic shifts in patients with early and established disease were described. The relative abundance of Bacteroidetes is increased and Firmicutes decreased in Crohn's disease compared with healthy controls. Enterobacteriaceae, specifically Eschericia coli, is enriched in Crohn's disease. Faecalibacterium prausnitzii is found at lower abundance in Crohn's disease and in those with postoperative recurrence. Observed functional changes include major shifts in oxidative stress pathways, a decrease in butanoate and propanoate metabolism gene expression, lower levels of butyrate, and other short-chain fatty acids, decreased carbohydrate metabolism, and decreased amino acid biosynthesis.\nCONCLUSIONS: Changes in microbial composition and function have been described, although a causative role remains to be established. Larger, prospective, and longitudinal studies are required with deep interrogation of the microbiome if causality is to be determined, and refined microbial manipulation is to emerge as a focused therapy.","DOI":"10.1097/MIB.0000000000000382","ISSN":"1536-4844","note":"PMID: 25844959\nPMCID: PMC4450900","shortTitle":"Recent advances in characterizing the gastrointestinal microbiome in Crohn's disease","journalAbbreviation":"Inflamm. Bowel Dis.","language":"eng","author":[{"family":"Wright","given":"Emily K."},{"family":"Kamm","given":"Michael A."},{"family":"Teo","given":"Shu Mei"},{"family":"Inouye","given":"Michael"},{"family":"Wagner","given":"Josef"},{"family":"Kirkwood","given":"Carl D."}],"issued":{"date-parts":[["2015",6]]}}}],"schema":"https://github.com/citation-style-language/schema/raw/master/csl-citation.json"} </w:instrText>
      </w:r>
      <w:r w:rsidR="003502D8" w:rsidRPr="007E2B1A">
        <w:rPr>
          <w:rFonts w:ascii="Book Antiqua" w:hAnsi="Book Antiqua"/>
          <w:vertAlign w:val="superscript"/>
        </w:rPr>
        <w:fldChar w:fldCharType="separate"/>
      </w:r>
      <w:r w:rsidR="003502D8" w:rsidRPr="007E2B1A">
        <w:rPr>
          <w:rFonts w:ascii="Book Antiqua" w:hAnsi="Book Antiqua"/>
          <w:vertAlign w:val="superscript"/>
        </w:rPr>
        <w:t>[18</w:t>
      </w:r>
      <w:r w:rsidR="00CA21F2">
        <w:rPr>
          <w:rFonts w:ascii="Book Antiqua" w:hAnsi="Book Antiqua"/>
          <w:vertAlign w:val="superscript"/>
        </w:rPr>
        <w:t>-</w:t>
      </w:r>
      <w:r w:rsidR="003502D8" w:rsidRPr="007E2B1A">
        <w:rPr>
          <w:rFonts w:ascii="Book Antiqua" w:hAnsi="Book Antiqua"/>
          <w:vertAlign w:val="superscript"/>
        </w:rPr>
        <w:t>20]</w:t>
      </w:r>
      <w:r w:rsidR="003502D8" w:rsidRPr="007E2B1A">
        <w:rPr>
          <w:rFonts w:ascii="Book Antiqua" w:hAnsi="Book Antiqua"/>
          <w:vertAlign w:val="superscript"/>
        </w:rPr>
        <w:fldChar w:fldCharType="end"/>
      </w:r>
      <w:r>
        <w:rPr>
          <w:rFonts w:ascii="Book Antiqua" w:hAnsi="Book Antiqua"/>
        </w:rPr>
        <w:t xml:space="preserve"> has been described</w:t>
      </w:r>
      <w:r w:rsidR="003502D8" w:rsidRPr="00CB4360">
        <w:rPr>
          <w:rFonts w:ascii="Book Antiqua" w:hAnsi="Book Antiqua"/>
        </w:rPr>
        <w:t xml:space="preserve">, together with a reduced phylogenetic diversity associated to an increase of T lymphocyte differentiation toward </w:t>
      </w:r>
      <w:bookmarkStart w:id="45" w:name="OLE_LINK9"/>
      <w:r>
        <w:rPr>
          <w:rFonts w:ascii="Book Antiqua" w:hAnsi="Book Antiqua"/>
          <w:bCs/>
        </w:rPr>
        <w:t>t</w:t>
      </w:r>
      <w:r w:rsidRPr="00CB4360">
        <w:rPr>
          <w:rFonts w:ascii="Book Antiqua" w:hAnsi="Book Antiqua"/>
          <w:bCs/>
        </w:rPr>
        <w:t>ype 1 helper T lymphocytes (Th1),</w:t>
      </w:r>
      <w:r w:rsidR="00B46033">
        <w:rPr>
          <w:rFonts w:ascii="Book Antiqua" w:hAnsi="Book Antiqua"/>
          <w:bCs/>
        </w:rPr>
        <w:t xml:space="preserve"> type 17 helper T lymphocytes (T</w:t>
      </w:r>
      <w:r w:rsidRPr="00CB4360">
        <w:rPr>
          <w:rFonts w:ascii="Book Antiqua" w:hAnsi="Book Antiqua"/>
          <w:bCs/>
        </w:rPr>
        <w:t>h17)</w:t>
      </w:r>
      <w:bookmarkEnd w:id="45"/>
      <w:r w:rsidR="003502D8" w:rsidRPr="00CB4360">
        <w:rPr>
          <w:rFonts w:ascii="Book Antiqua" w:hAnsi="Book Antiqua"/>
        </w:rPr>
        <w:t xml:space="preserve"> subsets and a decrease of </w:t>
      </w:r>
      <w:proofErr w:type="spellStart"/>
      <w:r w:rsidR="003502D8" w:rsidRPr="00CB4360">
        <w:rPr>
          <w:rFonts w:ascii="Book Antiqua" w:hAnsi="Book Antiqua"/>
        </w:rPr>
        <w:t>Treg</w:t>
      </w:r>
      <w:proofErr w:type="spellEnd"/>
      <w:r w:rsidR="003502D8" w:rsidRPr="007E2B1A">
        <w:rPr>
          <w:rFonts w:ascii="Book Antiqua" w:hAnsi="Book Antiqua"/>
          <w:vertAlign w:val="superscript"/>
        </w:rPr>
        <w:fldChar w:fldCharType="begin"/>
      </w:r>
      <w:r w:rsidR="003502D8" w:rsidRPr="007E2B1A">
        <w:rPr>
          <w:rFonts w:ascii="Book Antiqua" w:hAnsi="Book Antiqua"/>
          <w:vertAlign w:val="superscript"/>
        </w:rPr>
        <w:instrText xml:space="preserve"> ADDIN ZOTERO_ITEM CSL_CITATION {"citationID":"ZFeqAUTD","properties":{"formattedCitation":"[21\\uc0\\u8211{}23]","plainCitation":"[21–23]","noteIndex":0},"citationItems":[{"id":85,"uris":["http://zotero.org/users/local/Xrn3t3Ue/items/QNQNHPMY"],"uri":["http://zotero.org/users/local/Xrn3t3Ue/items/QNQNHPMY"],"itemData":{"id":85,"type":"article-journal","title":"T Lymphocyte Dynamics in Inflammatory Bowel Diseases: Role of the Microbiome","container-title":"BioMed Research International","page":"504638","volume":"2015","source":"PubMed","abstract":"Humans have coevolved with a complex community of bacterial species also referred to as the microbiome, which reciprocally provides critical contributions to human metabolism and immune system development. Gut microbiome composition differs significantly between individuals depending on host genetics, diet, and environmental factors. A dysregulation of the symbiotic nature of the intestinal host-microbial relationship and an aberrant and persistent immune response are the fundamental processes involved in inflammatory bowel diseases (IBD). Considering the essential role of T cells in IBD and the contributing role of the microbiome in shaping the immune response during the pathogenesis of IBD, this review focuses on the complex relationship, interplay, and communication between the gut microbiome and T cells, including their differentiation into different subsets of effector or regulatory cells.","DOI":"10.1155/2015/504638","ISSN":"2314-6141","note":"PMID: 26583115\nPMCID: PMC4637034","shortTitle":"T Lymphocyte Dynamics in Inflammatory Bowel Diseases","journalAbbreviation":"Biomed Res Int","language":"eng","author":[{"family":"Larmonier","given":"C. B."},{"family":"Shehab","given":"K. W."},{"family":"Ghishan","given":"F. K."},{"family":"Kiela","given":"P. R."}],"issued":{"date-parts":[["2015"]]}}},{"id":87,"uris":["http://zotero.org/users/local/Xrn3t3Ue/items/MS6MGTMF"],"uri":["http://zotero.org/users/local/Xrn3t3Ue/items/MS6MGTMF"],"itemData":{"id":87,"type":"article-journal","title":"Specific microbiota direct the differentiation of IL-17-producing T-helper cells in the mucosa of the small intestine","container-title":"Cell Host &amp; Microbe","page":"337-349","volume":"4","issue":"4","source":"PubMed","abstract":"The requirements for in vivo steady state differentiation of IL-17-producing T-helper (Th17) cells, which are potent inflammation effectors, remain obscure. We report that Th17 cell differentiation in the lamina propria (LP) of the small intestine requires specific commensal microbiota and is inhibited by treating mice with selective antibiotics. Mice from different sources had marked differences in their Th17 cell numbers and animals lacking Th17 cells acquired them after introduction of bacteria from Th17 cell-sufficient mice. Differentiation of Th17 cells correlated with the presence of cytophaga-flavobacter-bacteroidetes (CFB) bacteria in the intestine and was independent of toll-like receptor, IL-21 or IL-23 signaling, but required appropriate TGF-beta activation. Absence of Th17 cell-inducing bacteria was accompanied by increase in Foxp3+ regulatory T cells (Treg) in the LP. Our results suggest that composition of intestinal microbiota regulates the Th17:Treg balance in the LP and may thus influence intestinal immunity, tolerance, and susceptibility to inflammatory bowel diseases.","DOI":"10.1016/j.chom.2008.09.009","ISSN":"1934-6069","note":"PMID: 18854238\nPMCID: PMC2597589","journalAbbreviation":"Cell Host Microbe","language":"eng","author":[{"family":"Ivanov","given":"Ivaylo I."},{"family":"Frutos","given":"Rosa de Llanos"},{"family":"Manel","given":"Nicolas"},{"family":"Yoshinaga","given":"Keiji"},{"family":"Rifkin","given":"Daniel B."},{"family":"Sartor","given":"R. Balfour"},{"family":"Finlay","given":"B. Brett"},{"family":"Littman","given":"Dan R."}],"issued":{"date-parts":[["2008",10,16]]}}},{"id":89,"uris":["http://zotero.org/users/local/Xrn3t3Ue/items/HPFNUVG7"],"uri":["http://zotero.org/users/local/Xrn3t3Ue/items/HPFNUVG7"],"itemData":{"id":89,"type":"article-journal","title":"ATP drives lamina propria T(H)17 cell differentiation","container-title":"Nature","page":"808-812","volume":"455","issue":"7214","source":"PubMed","abstract":"Interleukin (IL)-17-producing CD4(+) T lymphocytes (T(H)17 cells) constitute a subset of T-helper cells involved in host defence and several immune disorders. An intriguing feature of T(H)17 cells is their selective and constitutive presence in the intestinal lamina propria. Here we show that adenosine 5'-triphosphate (ATP) that can be derived from commensal bacteria activates a unique subset of lamina propria cells, CD70(high)CD11c(low) cells, leading to the differentiation of T(H)17 cells. Germ-free mice exhibit much lower concentrations of luminal ATP, accompanied by fewer lamina propria T(H)17 cells, compared to specific-pathogen-free mice. Systemic or rectal administration of ATP into these germ-free mice results in a marked increase in the number of lamina propria T(H)17 cells. A CD70(high)CD11c(low) subset of the lamina propria cells expresses T(H)17-prone molecules, such as IL-6, IL-23p19 and transforming-growth-factor-beta-activating integrin-alphaV and -beta8, in response to ATP stimulation, and preferentially induces T(H)17 differentiation of co-cultured naive CD4(+) T cells. The critical role of ATP is further underscored by the observation that administration of ATP exacerbates a T-cell-mediated colitis model with enhanced T(H)17 differentiation. These observations highlight the importance of commensal bacteria and ATP for T(H)17 differentiation in health and disease, and offer an explanation of why T(H)17 cells specifically present in the intestinal lamina propria.","DOI":"10.1038/nature07240","ISSN":"1476-4687","note":"PMID: 18716618","journalAbbreviation":"Nature","language":"eng","author":[{"family":"Atarashi","given":"Koji"},{"family":"Nishimura","given":"Junichi"},{"family":"Shima","given":"Tatsuichiro"},{"family":"Umesaki","given":"Yoshinori"},{"family":"Yamamoto","given":"Masahiro"},{"family":"Onoue","given":"Masaharu"},{"family":"Yagita","given":"Hideo"},{"family":"Ishii","given":"Naoto"},{"family":"Evans","given":"Richard"},{"family":"Honda","given":"Kenya"},{"family":"Takeda","given":"Kiyoshi"}],"issued":{"date-parts":[["2008",10,9]]}}}],"schema":"https://github.com/citation-style-language/schema/raw/master/csl-citation.json"} </w:instrText>
      </w:r>
      <w:r w:rsidR="003502D8" w:rsidRPr="007E2B1A">
        <w:rPr>
          <w:rFonts w:ascii="Book Antiqua" w:hAnsi="Book Antiqua"/>
          <w:vertAlign w:val="superscript"/>
        </w:rPr>
        <w:fldChar w:fldCharType="separate"/>
      </w:r>
      <w:r w:rsidR="00C738BA" w:rsidRPr="007E2B1A">
        <w:rPr>
          <w:rFonts w:ascii="Book Antiqua" w:hAnsi="Book Antiqua"/>
          <w:vertAlign w:val="superscript"/>
        </w:rPr>
        <w:t>[21</w:t>
      </w:r>
      <w:r w:rsidR="00CA21F2">
        <w:rPr>
          <w:rFonts w:ascii="Book Antiqua" w:hAnsi="Book Antiqua"/>
          <w:vertAlign w:val="superscript"/>
        </w:rPr>
        <w:t>-</w:t>
      </w:r>
      <w:r w:rsidR="00C738BA" w:rsidRPr="007E2B1A">
        <w:rPr>
          <w:rFonts w:ascii="Book Antiqua" w:hAnsi="Book Antiqua"/>
          <w:vertAlign w:val="superscript"/>
        </w:rPr>
        <w:t>24</w:t>
      </w:r>
      <w:r w:rsidR="003502D8" w:rsidRPr="007E2B1A">
        <w:rPr>
          <w:rFonts w:ascii="Book Antiqua" w:hAnsi="Book Antiqua"/>
          <w:vertAlign w:val="superscript"/>
        </w:rPr>
        <w:t>]</w:t>
      </w:r>
      <w:r w:rsidR="003502D8" w:rsidRPr="007E2B1A">
        <w:rPr>
          <w:rFonts w:ascii="Book Antiqua" w:hAnsi="Book Antiqua"/>
          <w:vertAlign w:val="superscript"/>
        </w:rPr>
        <w:fldChar w:fldCharType="end"/>
      </w:r>
      <w:r w:rsidR="003502D8" w:rsidRPr="00CB4360">
        <w:rPr>
          <w:rFonts w:ascii="Book Antiqua" w:hAnsi="Book Antiqua"/>
        </w:rPr>
        <w:t>.</w:t>
      </w:r>
    </w:p>
    <w:bookmarkEnd w:id="43"/>
    <w:p w14:paraId="1B9BDBB3" w14:textId="4BCEC824" w:rsidR="00DF2155" w:rsidRPr="00CB4360" w:rsidRDefault="00EE4D2C" w:rsidP="00CB4360">
      <w:pPr>
        <w:adjustRightInd w:val="0"/>
        <w:snapToGrid w:val="0"/>
        <w:spacing w:line="360" w:lineRule="auto"/>
        <w:jc w:val="both"/>
        <w:rPr>
          <w:rFonts w:ascii="Book Antiqua" w:hAnsi="Book Antiqua"/>
        </w:rPr>
      </w:pPr>
      <w:r>
        <w:rPr>
          <w:rFonts w:ascii="Book Antiqua" w:hAnsi="Book Antiqua"/>
        </w:rPr>
        <w:t xml:space="preserve">  </w:t>
      </w:r>
      <w:r w:rsidR="00DF2155" w:rsidRPr="00CB4360">
        <w:rPr>
          <w:rFonts w:ascii="Book Antiqua" w:hAnsi="Book Antiqua"/>
        </w:rPr>
        <w:t>How these conditions are modified in course of medical treatment aimed to control active and chronic gastrointestinal inflammation, and whether this could have a role in non-response rates to biologic agents</w:t>
      </w:r>
      <w:r w:rsidR="00DF2155" w:rsidRPr="00EE4D2C">
        <w:rPr>
          <w:rFonts w:ascii="Book Antiqua" w:hAnsi="Book Antiqua"/>
          <w:vertAlign w:val="superscript"/>
        </w:rPr>
        <w:fldChar w:fldCharType="begin"/>
      </w:r>
      <w:r w:rsidR="00DF2155" w:rsidRPr="00EE4D2C">
        <w:rPr>
          <w:rFonts w:ascii="Book Antiqua" w:hAnsi="Book Antiqua"/>
          <w:vertAlign w:val="superscript"/>
        </w:rPr>
        <w:instrText xml:space="preserve"> ADDIN ZOTERO_ITEM CSL_CITATION {"citationID":"b2CdmlcS","properties":{"formattedCitation":"[24]","plainCitation":"[24]","noteIndex":0},"citationItems":[{"id":102,"uris":["http://zotero.org/users/local/Xrn3t3Ue/items/JHYCCX8H"],"uri":["http://zotero.org/users/local/Xrn3t3Ue/items/JHYCCX8H"],"itemData":{"id":102,"type":"article-journal","title":"The Innate and Adaptive Immune System as Targets for Biologic Therapies in Inflammatory Bowel Disease","container-title":"International Journal of Molecular Sciences","page":"2020","volume":"18","issue":"10","source":"Crossref","DOI":"10.3390/ijms18102020","ISSN":"1422-0067","language":"en","author":[{"family":"Holleran","given":"Grainne"},{"family":"Lopetuso","given":"Loris"},{"family":"Petito","given":"Valentina"},{"family":"Graziani","given":"Cristina"},{"family":"Ianiro","given":"Gianluca"},{"family":"McNamara","given":"Deirdre"},{"family":"Gasbarrini","given":"Antonio"},{"family":"Scaldaferri","given":"Franco"}],"issued":{"date-parts":[["2017",9,21]]}}}],"schema":"https://github.com/citation-style-language/schema/raw/master/csl-citation.json"} </w:instrText>
      </w:r>
      <w:r w:rsidR="00DF2155" w:rsidRPr="00EE4D2C">
        <w:rPr>
          <w:rFonts w:ascii="Book Antiqua" w:hAnsi="Book Antiqua"/>
          <w:vertAlign w:val="superscript"/>
        </w:rPr>
        <w:fldChar w:fldCharType="separate"/>
      </w:r>
      <w:r w:rsidR="00DF2155" w:rsidRPr="00EE4D2C">
        <w:rPr>
          <w:rFonts w:ascii="Book Antiqua" w:hAnsi="Book Antiqua"/>
          <w:vertAlign w:val="superscript"/>
        </w:rPr>
        <w:t>[24]</w:t>
      </w:r>
      <w:r w:rsidR="00DF2155" w:rsidRPr="00EE4D2C">
        <w:rPr>
          <w:rFonts w:ascii="Book Antiqua" w:hAnsi="Book Antiqua"/>
          <w:vertAlign w:val="superscript"/>
        </w:rPr>
        <w:fldChar w:fldCharType="end"/>
      </w:r>
      <w:r w:rsidR="00DF2155" w:rsidRPr="00CB4360">
        <w:rPr>
          <w:rFonts w:ascii="Book Antiqua" w:hAnsi="Book Antiqua"/>
        </w:rPr>
        <w:t xml:space="preserve">, is not known. In a previous study we showed the importance of local </w:t>
      </w:r>
      <w:r>
        <w:rPr>
          <w:rFonts w:ascii="Book Antiqua" w:hAnsi="Book Antiqua"/>
        </w:rPr>
        <w:t>immunity in course of anti-</w:t>
      </w:r>
      <w:r w:rsidRPr="00CB4360">
        <w:rPr>
          <w:rFonts w:ascii="Book Antiqua" w:hAnsi="Book Antiqua"/>
        </w:rPr>
        <w:t xml:space="preserve">tumor necrosis factor </w:t>
      </w:r>
      <w:r w:rsidRPr="00CB4360">
        <w:rPr>
          <w:rFonts w:ascii="Book Antiqua" w:eastAsia="Times New Roman" w:hAnsi="Book Antiqua"/>
          <w:color w:val="222222"/>
        </w:rPr>
        <w:t>α</w:t>
      </w:r>
      <w:r w:rsidRPr="00CB4360">
        <w:rPr>
          <w:rFonts w:ascii="Book Antiqua" w:hAnsi="Book Antiqua"/>
        </w:rPr>
        <w:t xml:space="preserve"> (TNF</w:t>
      </w:r>
      <w:r w:rsidRPr="00CB4360">
        <w:rPr>
          <w:rFonts w:ascii="Book Antiqua" w:eastAsia="Times New Roman" w:hAnsi="Book Antiqua"/>
          <w:color w:val="222222"/>
        </w:rPr>
        <w:t>α</w:t>
      </w:r>
      <w:r w:rsidRPr="00CB4360">
        <w:rPr>
          <w:rFonts w:ascii="Book Antiqua" w:hAnsi="Book Antiqua"/>
        </w:rPr>
        <w:t>)</w:t>
      </w:r>
      <w:r w:rsidR="00DF2155" w:rsidRPr="00CB4360">
        <w:rPr>
          <w:rFonts w:ascii="Book Antiqua" w:hAnsi="Book Antiqua"/>
        </w:rPr>
        <w:t xml:space="preserve"> therapy using animal model of IBD</w:t>
      </w:r>
      <w:r w:rsidR="00DF2155" w:rsidRPr="00EE4D2C">
        <w:rPr>
          <w:rFonts w:ascii="Book Antiqua" w:hAnsi="Book Antiqua"/>
          <w:vertAlign w:val="superscript"/>
        </w:rPr>
        <w:fldChar w:fldCharType="begin"/>
      </w:r>
      <w:r w:rsidR="00DF2155" w:rsidRPr="00EE4D2C">
        <w:rPr>
          <w:rFonts w:ascii="Book Antiqua" w:hAnsi="Book Antiqua"/>
          <w:vertAlign w:val="superscript"/>
        </w:rPr>
        <w:instrText xml:space="preserve"> ADDIN ZOTERO_ITEM CSL_CITATION {"citationID":"lAMvxpwx","properties":{"formattedCitation":"[25]","plainCitation":"[25]","noteIndex":0},"citationItems":[{"id":105,"uris":["http://zotero.org/users/local/Xrn3t3Ue/items/DDVN45SF"],"uri":["http://zotero.org/users/local/Xrn3t3Ue/items/DDVN45SF"],"itemData":{"id":105,"type":"article-journal","title":"Locally injected Infliximab ameliorates murine DSS colitis: differences in serum and intestinal levels of drug between healthy and colitic mice","container-title":"Digestive and Liver Disease: Official Journal of the Italian Society of Gastroenterology and the Italian Association for the Study of the Liver","page":"1017-1021","volume":"45","issue":"12","source":"PubMed","abstract":"BACKGROUND: Infliximab is effective in human and murine IBD, but its pharmacodynamic is still poorly known. The aim of this study was to assess the affinity of infliximab to murine TNF-α, its role in murine colitis when administered intra-rectally and its levels in the blood, gut mucosa and stool of healthy and sick mice.\nMETHODS: An ELISA kit was built in order to assess the affinity of infliximab to human or murine-TNF-α. Human IgG were used as controls. DSS model of colitis on C57BL/6 mice was used to assess clinical efficacy of infliximab administered intravenously or by enema. Stool, serum and colon samples were collected to assess infliximab levels and histology for Rachmilewitz score.\nRESULTS: Infliximab showed a good affinity both for human-TNF-α and murine-TNF-α. In DSS colitic mice infliximab ameliorated the severity of colitis, regardless of the administration route. In comparison with colitic mice, healthy mice displayed higher serum and mucosal infliximab levels, while detectable levels of infliximab were found in faeces, particularly in colitic mice.\nCONCLUSION: Our data support murine models to study infliximab pharmacokinetics and dynamics. Measurable levels of infliximab can be found at different concentrations in blood, intestinal mucosa and stool from healthy and sick mice, thus infliximab pharmacokinetics could have a major impact in human IBD.","DOI":"10.1016/j.dld.2013.06.007","ISSN":"1878-3562","note":"PMID: 23911613","shortTitle":"Locally injected Infliximab ameliorates murine DSS colitis","journalAbbreviation":"Dig Liver Dis","language":"eng","author":[{"family":"Lopetuso","given":"Loris Riccardo"},{"family":"Petito","given":"Valentina"},{"family":"Cufino","given":"Valerio"},{"family":"Arena","given":"Vincenzo"},{"family":"Stigliano","given":"Egidio"},{"family":"Gerardi","given":"Viviana"},{"family":"Gaetani","given":"Eleonora"},{"family":"Poscia","given":"Andrea"},{"family":"Amato","given":"Arianna"},{"family":"Cammarota","given":"Giovanni"},{"family":"Papa","given":"Alfredo"},{"family":"Sgambato","given":"Alessandro"},{"family":"Gasbarrini","given":"Antonio"},{"family":"Scaldaferri","given":"Franco"}],"issued":{"date-parts":[["2013",12]]}}}],"schema":"https://github.com/citation-style-language/schema/raw/master/csl-citation.json"} </w:instrText>
      </w:r>
      <w:r w:rsidR="00DF2155" w:rsidRPr="00EE4D2C">
        <w:rPr>
          <w:rFonts w:ascii="Book Antiqua" w:hAnsi="Book Antiqua"/>
          <w:vertAlign w:val="superscript"/>
        </w:rPr>
        <w:fldChar w:fldCharType="separate"/>
      </w:r>
      <w:r w:rsidR="00DF2155" w:rsidRPr="00EE4D2C">
        <w:rPr>
          <w:rFonts w:ascii="Book Antiqua" w:hAnsi="Book Antiqua"/>
          <w:vertAlign w:val="superscript"/>
        </w:rPr>
        <w:t>[25]</w:t>
      </w:r>
      <w:r w:rsidR="00DF2155" w:rsidRPr="00EE4D2C">
        <w:rPr>
          <w:rFonts w:ascii="Book Antiqua" w:hAnsi="Book Antiqua"/>
          <w:vertAlign w:val="superscript"/>
        </w:rPr>
        <w:fldChar w:fldCharType="end"/>
      </w:r>
      <w:r w:rsidR="00DF2155" w:rsidRPr="00CB4360">
        <w:rPr>
          <w:rFonts w:ascii="Book Antiqua" w:hAnsi="Book Antiqua"/>
        </w:rPr>
        <w:t xml:space="preserve">. </w:t>
      </w:r>
      <w:bookmarkStart w:id="46" w:name="_Hlk523495160"/>
      <w:r w:rsidR="00DF2155" w:rsidRPr="00CB4360">
        <w:rPr>
          <w:rFonts w:ascii="Book Antiqua" w:hAnsi="Book Antiqua"/>
        </w:rPr>
        <w:t>In this study</w:t>
      </w:r>
      <w:r>
        <w:rPr>
          <w:rFonts w:ascii="Book Antiqua" w:hAnsi="Book Antiqua"/>
        </w:rPr>
        <w:t>.</w:t>
      </w:r>
      <w:r w:rsidR="00DF2155" w:rsidRPr="00CB4360">
        <w:rPr>
          <w:rFonts w:ascii="Book Antiqua" w:hAnsi="Book Antiqua"/>
        </w:rPr>
        <w:t xml:space="preserve"> we aim to understand whether anti-</w:t>
      </w:r>
      <w:r>
        <w:rPr>
          <w:rFonts w:ascii="Book Antiqua" w:hAnsi="Book Antiqua"/>
        </w:rPr>
        <w:t>TNFα</w:t>
      </w:r>
      <w:r w:rsidR="00DF2155" w:rsidRPr="00CB4360">
        <w:rPr>
          <w:rFonts w:ascii="Book Antiqua" w:hAnsi="Book Antiqua"/>
        </w:rPr>
        <w:t xml:space="preserve"> therapy </w:t>
      </w:r>
      <w:r w:rsidR="00DF2155" w:rsidRPr="00CB4360">
        <w:rPr>
          <w:rFonts w:ascii="Book Antiqua" w:hAnsi="Book Antiqua"/>
        </w:rPr>
        <w:lastRenderedPageBreak/>
        <w:t>could affect the gut microbiota and intestinal mucosa immune activation in experimental model of this disease.</w:t>
      </w:r>
      <w:bookmarkEnd w:id="46"/>
    </w:p>
    <w:p w14:paraId="0168BA09" w14:textId="77777777" w:rsidR="00456A1A" w:rsidRPr="00CB4360" w:rsidRDefault="00456A1A" w:rsidP="00CB4360">
      <w:pPr>
        <w:adjustRightInd w:val="0"/>
        <w:snapToGrid w:val="0"/>
        <w:spacing w:line="360" w:lineRule="auto"/>
        <w:jc w:val="both"/>
        <w:rPr>
          <w:rFonts w:ascii="Book Antiqua" w:hAnsi="Book Antiqua"/>
          <w:b/>
        </w:rPr>
      </w:pPr>
    </w:p>
    <w:p w14:paraId="29B5AD35" w14:textId="31920C2E" w:rsidR="00456A1A" w:rsidRPr="00CB4360" w:rsidRDefault="00AF31E7" w:rsidP="007D1497">
      <w:pPr>
        <w:adjustRightInd w:val="0"/>
        <w:snapToGrid w:val="0"/>
        <w:spacing w:line="360" w:lineRule="auto"/>
        <w:jc w:val="both"/>
        <w:outlineLvl w:val="0"/>
        <w:rPr>
          <w:rFonts w:ascii="Book Antiqua" w:hAnsi="Book Antiqua"/>
        </w:rPr>
      </w:pPr>
      <w:r w:rsidRPr="00CB4360">
        <w:rPr>
          <w:rFonts w:ascii="Book Antiqua" w:hAnsi="Book Antiqua"/>
          <w:b/>
        </w:rPr>
        <w:t>MATERIAL AND METHODS</w:t>
      </w:r>
    </w:p>
    <w:p w14:paraId="4064EE35" w14:textId="77777777" w:rsidR="00EE4D2C" w:rsidRDefault="00456A1A" w:rsidP="00CB4360">
      <w:pPr>
        <w:adjustRightInd w:val="0"/>
        <w:snapToGrid w:val="0"/>
        <w:spacing w:line="360" w:lineRule="auto"/>
        <w:jc w:val="both"/>
        <w:rPr>
          <w:rFonts w:ascii="Book Antiqua" w:hAnsi="Book Antiqua"/>
          <w:i/>
        </w:rPr>
      </w:pPr>
      <w:r w:rsidRPr="00CB4360">
        <w:rPr>
          <w:rFonts w:ascii="Book Antiqua" w:hAnsi="Book Antiqua"/>
          <w:b/>
          <w:i/>
        </w:rPr>
        <w:t>Experimental acute colitis</w:t>
      </w:r>
    </w:p>
    <w:p w14:paraId="7A38143C" w14:textId="7565D1F0" w:rsidR="00456A1A" w:rsidRDefault="00456A1A" w:rsidP="00CB4360">
      <w:pPr>
        <w:adjustRightInd w:val="0"/>
        <w:snapToGrid w:val="0"/>
        <w:spacing w:line="360" w:lineRule="auto"/>
        <w:jc w:val="both"/>
        <w:rPr>
          <w:rFonts w:ascii="Book Antiqua" w:hAnsi="Book Antiqua"/>
        </w:rPr>
      </w:pPr>
      <w:r w:rsidRPr="00CB4360">
        <w:rPr>
          <w:rFonts w:ascii="Book Antiqua" w:hAnsi="Book Antiqua"/>
        </w:rPr>
        <w:t xml:space="preserve">The animal protocol was designed to minimize pain or discomfort to the animals. The animals were acclimatized to laboratory conditions (23 </w:t>
      </w:r>
      <w:r w:rsidR="000354B4">
        <w:rPr>
          <w:rFonts w:ascii="MS Mincho" w:eastAsia="MS Mincho" w:hAnsi="MS Mincho" w:cs="MS Mincho"/>
        </w:rPr>
        <w:t>℃</w:t>
      </w:r>
      <w:r w:rsidRPr="00CB4360">
        <w:rPr>
          <w:rFonts w:ascii="Book Antiqua" w:hAnsi="Book Antiqua"/>
        </w:rPr>
        <w:t xml:space="preserve">, 12 h/12 h light/dark, 50% humidity, </w:t>
      </w:r>
      <w:r w:rsidRPr="00CB4360">
        <w:rPr>
          <w:rFonts w:ascii="Book Antiqua" w:hAnsi="Book Antiqua"/>
          <w:i/>
          <w:iCs/>
        </w:rPr>
        <w:t xml:space="preserve">ad libitum </w:t>
      </w:r>
      <w:r w:rsidRPr="00CB4360">
        <w:rPr>
          <w:rFonts w:ascii="Book Antiqua" w:hAnsi="Book Antiqua"/>
        </w:rPr>
        <w:t xml:space="preserve">access to food and water) for 2 </w:t>
      </w:r>
      <w:proofErr w:type="spellStart"/>
      <w:r w:rsidRPr="00CB4360">
        <w:rPr>
          <w:rFonts w:ascii="Book Antiqua" w:hAnsi="Book Antiqua"/>
        </w:rPr>
        <w:t>w</w:t>
      </w:r>
      <w:r w:rsidR="000354B4">
        <w:rPr>
          <w:rFonts w:ascii="Book Antiqua" w:hAnsi="Book Antiqua"/>
        </w:rPr>
        <w:t>k</w:t>
      </w:r>
      <w:proofErr w:type="spellEnd"/>
      <w:r w:rsidRPr="00CB4360">
        <w:rPr>
          <w:rFonts w:ascii="Book Antiqua" w:hAnsi="Book Antiqua"/>
        </w:rPr>
        <w:t xml:space="preserve"> prior to experimentation. C57BL/6 mice, 8 </w:t>
      </w:r>
      <w:proofErr w:type="spellStart"/>
      <w:r w:rsidRPr="00CB4360">
        <w:rPr>
          <w:rFonts w:ascii="Book Antiqua" w:hAnsi="Book Antiqua"/>
        </w:rPr>
        <w:t>w</w:t>
      </w:r>
      <w:r w:rsidR="000354B4">
        <w:rPr>
          <w:rFonts w:ascii="Book Antiqua" w:hAnsi="Book Antiqua"/>
        </w:rPr>
        <w:t>k</w:t>
      </w:r>
      <w:proofErr w:type="spellEnd"/>
      <w:r w:rsidRPr="00CB4360">
        <w:rPr>
          <w:rFonts w:ascii="Book Antiqua" w:hAnsi="Book Antiqua"/>
        </w:rPr>
        <w:t xml:space="preserve"> old, were fed for 5</w:t>
      </w:r>
      <w:r w:rsidR="00AB4602" w:rsidRPr="00CB4360">
        <w:rPr>
          <w:rFonts w:ascii="Book Antiqua" w:hAnsi="Book Antiqua"/>
        </w:rPr>
        <w:t xml:space="preserve"> </w:t>
      </w:r>
      <w:r w:rsidRPr="00CB4360">
        <w:rPr>
          <w:rFonts w:ascii="Book Antiqua" w:hAnsi="Book Antiqua"/>
        </w:rPr>
        <w:t xml:space="preserve">d with 3% </w:t>
      </w:r>
      <w:r w:rsidR="000354B4" w:rsidRPr="00A321C3">
        <w:rPr>
          <w:rFonts w:ascii="Book Antiqua" w:hAnsi="Book Antiqua"/>
          <w:bCs/>
        </w:rPr>
        <w:t>dextran sulfate sodium (DSS)</w:t>
      </w:r>
      <w:r w:rsidRPr="00CB4360">
        <w:rPr>
          <w:rFonts w:ascii="Book Antiqua" w:hAnsi="Book Antiqua"/>
        </w:rPr>
        <w:t xml:space="preserve"> polymers in drinking water (MP Biomedicals, Aurora, OH, </w:t>
      </w:r>
      <w:r w:rsidR="000354B4">
        <w:rPr>
          <w:rFonts w:ascii="Book Antiqua" w:hAnsi="Book Antiqua"/>
        </w:rPr>
        <w:t>United States</w:t>
      </w:r>
      <w:r w:rsidRPr="00CB4360">
        <w:rPr>
          <w:rFonts w:ascii="Book Antiqua" w:hAnsi="Book Antiqua"/>
        </w:rPr>
        <w:t xml:space="preserve">) provided ad libitum. Mice </w:t>
      </w:r>
      <w:r w:rsidR="000354B4">
        <w:rPr>
          <w:rFonts w:ascii="Book Antiqua" w:hAnsi="Book Antiqua"/>
        </w:rPr>
        <w:t>were divided into four groups (F</w:t>
      </w:r>
      <w:r w:rsidRPr="00CB4360">
        <w:rPr>
          <w:rFonts w:ascii="Book Antiqua" w:hAnsi="Book Antiqua"/>
        </w:rPr>
        <w:t xml:space="preserve">igure 1). Following three days from DSS treatment (day </w:t>
      </w:r>
      <w:r w:rsidR="000354B4">
        <w:rPr>
          <w:rFonts w:ascii="Book Antiqua" w:hAnsi="Book Antiqua"/>
        </w:rPr>
        <w:t>3</w:t>
      </w:r>
      <w:r w:rsidRPr="00CB4360">
        <w:rPr>
          <w:rFonts w:ascii="Book Antiqua" w:hAnsi="Book Antiqua"/>
        </w:rPr>
        <w:t>), two groups receive</w:t>
      </w:r>
      <w:r w:rsidR="00CA21F2">
        <w:rPr>
          <w:rFonts w:ascii="Book Antiqua" w:hAnsi="Book Antiqua"/>
        </w:rPr>
        <w:t>d an anti-TNFα drug iv [</w:t>
      </w:r>
      <w:r w:rsidR="00365319">
        <w:rPr>
          <w:rFonts w:ascii="Book Antiqua" w:hAnsi="Book Antiqua"/>
        </w:rPr>
        <w:t>i</w:t>
      </w:r>
      <w:r w:rsidRPr="00CB4360">
        <w:rPr>
          <w:rFonts w:ascii="Book Antiqua" w:hAnsi="Book Antiqua"/>
        </w:rPr>
        <w:t>nfliximab</w:t>
      </w:r>
      <w:r w:rsidR="00CA21F2">
        <w:rPr>
          <w:rFonts w:ascii="Book Antiqua" w:hAnsi="Book Antiqua"/>
        </w:rPr>
        <w:t xml:space="preserve"> (</w:t>
      </w:r>
      <w:r w:rsidR="005C5F71" w:rsidRPr="00CB4360">
        <w:rPr>
          <w:rFonts w:ascii="Book Antiqua" w:hAnsi="Book Antiqua"/>
        </w:rPr>
        <w:t>IFX</w:t>
      </w:r>
      <w:r w:rsidR="00CA21F2">
        <w:rPr>
          <w:rFonts w:ascii="Book Antiqua" w:hAnsi="Book Antiqua"/>
        </w:rPr>
        <w:t>) 5 mg/kg]</w:t>
      </w:r>
      <w:r w:rsidRPr="00CB4360">
        <w:rPr>
          <w:rFonts w:ascii="Book Antiqua" w:hAnsi="Book Antiqua"/>
        </w:rPr>
        <w:t>. Every day weight, fecal consistency, body weight of mice and the presence of occult fecal blood was monitored in mice as described</w:t>
      </w:r>
      <w:r w:rsidRPr="00CA21F2">
        <w:rPr>
          <w:rFonts w:ascii="Book Antiqua" w:hAnsi="Book Antiqua"/>
          <w:vertAlign w:val="superscript"/>
        </w:rPr>
        <w:fldChar w:fldCharType="begin"/>
      </w:r>
      <w:r w:rsidR="00F202E0" w:rsidRPr="00CA21F2">
        <w:rPr>
          <w:rFonts w:ascii="Book Antiqua" w:hAnsi="Book Antiqua"/>
          <w:vertAlign w:val="superscript"/>
        </w:rPr>
        <w:instrText xml:space="preserve"> ADDIN ZOTERO_ITEM CSL_CITATION {"citationID":"5NlYQiLo","properties":{"formattedCitation":"[25,26]","plainCitation":"[25,26]","noteIndex":0},"citationItems":[{"id":105,"uris":["http://zotero.org/users/local/Xrn3t3Ue/items/DDVN45SF"],"uri":["http://zotero.org/users/local/Xrn3t3Ue/items/DDVN45SF"],"itemData":{"id":105,"type":"article-journal","title":"Locally injected Infliximab ameliorates murine DSS colitis: differences in serum and intestinal levels of drug between healthy and colitic mice","container-title":"Digestive and Liver Disease: Official Journal of the Italian Society of Gastroenterology and the Italian Association for the Study of the Liver","page":"1017-1021","volume":"45","issue":"12","source":"PubMed","abstract":"BACKGROUND: Infliximab is effective in human and murine IBD, but its pharmacodynamic is still poorly known. The aim of this study was to assess the affinity of infliximab to murine TNF-α, its role in murine colitis when administered intra-rectally and its levels in the blood, gut mucosa and stool of healthy and sick mice.\nMETHODS: An ELISA kit was built in order to assess the affinity of infliximab to human or murine-TNF-α. Human IgG were used as controls. DSS model of colitis on C57BL/6 mice was used to assess clinical efficacy of infliximab administered intravenously or by enema. Stool, serum and colon samples were collected to assess infliximab levels and histology for Rachmilewitz score.\nRESULTS: Infliximab showed a good affinity both for human-TNF-α and murine-TNF-α. In DSS colitic mice infliximab ameliorated the severity of colitis, regardless of the administration route. In comparison with colitic mice, healthy mice displayed higher serum and mucosal infliximab levels, while detectable levels of infliximab were found in faeces, particularly in colitic mice.\nCONCLUSION: Our data support murine models to study infliximab pharmacokinetics and dynamics. Measurable levels of infliximab can be found at different concentrations in blood, intestinal mucosa and stool from healthy and sick mice, thus infliximab pharmacokinetics could have a major impact in human IBD.","DOI":"10.1016/j.dld.2013.06.007","ISSN":"1878-3562","note":"PMID: 23911613","shortTitle":"Locally injected Infliximab ameliorates murine DSS colitis","journalAbbreviation":"Dig Liver Dis","language":"eng","author":[{"family":"Lopetuso","given":"Loris Riccardo"},{"family":"Petito","given":"Valentina"},{"family":"Cufino","given":"Valerio"},{"family":"Arena","given":"Vincenzo"},{"family":"Stigliano","given":"Egidio"},{"family":"Gerardi","given":"Viviana"},{"family":"Gaetani","given":"Eleonora"},{"family":"Poscia","given":"Andrea"},{"family":"Amato","given":"Arianna"},{"family":"Cammarota","given":"Giovanni"},{"family":"Papa","given":"Alfredo"},{"family":"Sgambato","given":"Alessandro"},{"family":"Gasbarrini","given":"Antonio"},{"family":"Scaldaferri","given":"Franco"}],"issued":{"date-parts":[["2013",12]]}}},{"id":133,"uris":["http://zotero.org/users/local/Xrn3t3Ue/items/567HJBRY"],"uri":["http://zotero.org/users/local/Xrn3t3Ue/items/567HJBRY"],"itemData":{"id":133,"type":"article-journal","title":"Interferon-gamma is causatively involved in experimental inflammatory bowel disease in mice","container-title":"Clinical and Experimental Immunology","page":"330-338","volume":"146","issue":"2","source":"Crossref","abstract":"Cytokines may be crucially involved in the pathogenesis of inﬂammatory bowel diseases (IBD), but it remains controversial whether interferon (IFN)-g, a typical proinﬂammatory cytokine, is an essential mediator to cause the disorders. In the present study, IFN-g–/– and wild-type (WT) C57BL/6 mice were fed 2·5% dextran sodium sulphate (DSS) in drinking water for 7 days, in order to investigate DSS-induced intestinal inﬂammation. The DSS-treated WT mice exhibited a robust production of IFN-g in the gut, a remarkable loss of body weight, as well as high rate of mortality (60%). In striking contrast, IFN-g deﬁcient mice did not develop DSS-induced colitis, as indicated by the maintenance of body weight and survival rate of 100%. Severe intestinal inﬂammation was demonstrated exclusively in WT animals in terms of the shortening of the bowel as well as the elevation of the disease activity index, myeloperoxidase (MPO) activity and serum haptoglobin level. Histological study of DSS-treated WT intestine revealed disruption of mucosal epithelium and massive inﬁltration of inﬂammatory cells, while the organ from IFN-g–/–mice remained virtually normal in appearance. Enzyme-linked immunosorbent assay (ELISA) analyses indicated abundant production of three chemokines, i.e. monokine induced by interferon-g (MIG), interferon-inducible protein 10 (IP-10) and monocyte chemoattractant protein-1 (MCP-1), in the DSS-irritated intestine of WT but not of IFN-g–/– mice. The present results demonstrate clearly that IFN-g plays indispensable roles in the initiation of DSS colitis, and some chemokines are produced in an IFN-g-dependent fashion.","DOI":"10.1111/j.1365-2249.2006.03214.x","ISSN":"0009-9104, 1365-2249","language":"en","author":[{"family":"Ito","given":"R."},{"family":"Shin-Ya","given":"M."},{"family":"Kishida","given":"T."},{"family":"Urano","given":"A."},{"family":"Takada","given":"R."},{"family":"Sakagami","given":"J."},{"family":"Imanishi","given":"J."},{"family":"Kita","given":"M."},{"family":"Ueda","given":"Y."},{"family":"Iwakura","given":"Y."},{"family":"Kataoka","given":"K."},{"family":"Okanoue","given":"T."},{"family":"Mazda","given":"O."}],"issued":{"date-parts":[["2006",11]]}}}],"schema":"https://github.com/citation-style-language/schema/raw/master/csl-citation.json"} </w:instrText>
      </w:r>
      <w:r w:rsidRPr="00CA21F2">
        <w:rPr>
          <w:rFonts w:ascii="Book Antiqua" w:hAnsi="Book Antiqua"/>
          <w:vertAlign w:val="superscript"/>
        </w:rPr>
        <w:fldChar w:fldCharType="separate"/>
      </w:r>
      <w:r w:rsidR="00F202E0" w:rsidRPr="00CA21F2">
        <w:rPr>
          <w:rFonts w:ascii="Book Antiqua" w:hAnsi="Book Antiqua"/>
          <w:vertAlign w:val="superscript"/>
        </w:rPr>
        <w:t>[25,26]</w:t>
      </w:r>
      <w:r w:rsidRPr="00CA21F2">
        <w:rPr>
          <w:rFonts w:ascii="Book Antiqua" w:hAnsi="Book Antiqua"/>
          <w:vertAlign w:val="superscript"/>
        </w:rPr>
        <w:fldChar w:fldCharType="end"/>
      </w:r>
      <w:r w:rsidR="00365319">
        <w:rPr>
          <w:rFonts w:ascii="Book Antiqua" w:hAnsi="Book Antiqua"/>
        </w:rPr>
        <w:t xml:space="preserve">, in order to calculate </w:t>
      </w:r>
      <w:bookmarkStart w:id="47" w:name="OLE_LINK21"/>
      <w:bookmarkStart w:id="48" w:name="OLE_LINK22"/>
      <w:r w:rsidR="00365319">
        <w:rPr>
          <w:rFonts w:ascii="Book Antiqua" w:hAnsi="Book Antiqua"/>
        </w:rPr>
        <w:t>d</w:t>
      </w:r>
      <w:r w:rsidRPr="00CB4360">
        <w:rPr>
          <w:rFonts w:ascii="Book Antiqua" w:hAnsi="Book Antiqua"/>
        </w:rPr>
        <w:t>i</w:t>
      </w:r>
      <w:r w:rsidR="00CA21F2" w:rsidRPr="00CB4360">
        <w:rPr>
          <w:rFonts w:ascii="Book Antiqua" w:hAnsi="Book Antiqua"/>
        </w:rPr>
        <w:t>sease activity index</w:t>
      </w:r>
      <w:bookmarkEnd w:id="47"/>
      <w:bookmarkEnd w:id="48"/>
      <w:r w:rsidRPr="00CB4360">
        <w:rPr>
          <w:rFonts w:ascii="Book Antiqua" w:hAnsi="Book Antiqua"/>
        </w:rPr>
        <w:t xml:space="preserve"> (DAI). Mice were sacrifice</w:t>
      </w:r>
      <w:r w:rsidR="00A1098D" w:rsidRPr="00CB4360">
        <w:rPr>
          <w:rFonts w:ascii="Book Antiqua" w:hAnsi="Book Antiqua"/>
        </w:rPr>
        <w:t>d</w:t>
      </w:r>
      <w:r w:rsidRPr="00CB4360">
        <w:rPr>
          <w:rFonts w:ascii="Book Antiqua" w:hAnsi="Book Antiqua"/>
        </w:rPr>
        <w:t xml:space="preserve"> 12 d after starting DSS</w:t>
      </w:r>
      <w:r w:rsidR="008D7222" w:rsidRPr="00CB4360">
        <w:rPr>
          <w:rFonts w:ascii="Book Antiqua" w:hAnsi="Book Antiqua"/>
        </w:rPr>
        <w:t>, it means 7 d after DSS stop to evaluate the recovery post colitis</w:t>
      </w:r>
      <w:r w:rsidRPr="00CB4360">
        <w:rPr>
          <w:rFonts w:ascii="Book Antiqua" w:hAnsi="Book Antiqua"/>
        </w:rPr>
        <w:t>. Some animals were sacrificed following 5 d</w:t>
      </w:r>
      <w:r w:rsidR="00CA21F2">
        <w:rPr>
          <w:rFonts w:ascii="Book Antiqua" w:hAnsi="Book Antiqua"/>
        </w:rPr>
        <w:t xml:space="preserve"> from DSS (day 5</w:t>
      </w:r>
      <w:r w:rsidRPr="00CB4360">
        <w:rPr>
          <w:rFonts w:ascii="Book Antiqua" w:hAnsi="Book Antiqua"/>
        </w:rPr>
        <w:t>), for intermediate measures</w:t>
      </w:r>
      <w:r w:rsidR="008D7222" w:rsidRPr="00CB4360">
        <w:rPr>
          <w:rFonts w:ascii="Book Antiqua" w:hAnsi="Book Antiqua"/>
        </w:rPr>
        <w:t xml:space="preserve"> in the moment of </w:t>
      </w:r>
      <w:r w:rsidR="00CA21F2">
        <w:rPr>
          <w:rFonts w:ascii="Book Antiqua" w:hAnsi="Book Antiqua"/>
        </w:rPr>
        <w:t>acute colitis</w:t>
      </w:r>
      <w:r w:rsidRPr="00CB4360">
        <w:rPr>
          <w:rFonts w:ascii="Book Antiqua" w:hAnsi="Book Antiqua"/>
        </w:rPr>
        <w:t>.</w:t>
      </w:r>
      <w:r w:rsidR="00B0503F">
        <w:rPr>
          <w:rFonts w:ascii="Book Antiqua" w:hAnsi="Book Antiqua"/>
        </w:rPr>
        <w:t xml:space="preserve"> </w:t>
      </w:r>
      <w:r w:rsidRPr="00CB4360">
        <w:rPr>
          <w:rFonts w:ascii="Book Antiqua" w:hAnsi="Book Antiqua"/>
        </w:rPr>
        <w:t xml:space="preserve">Parallel experiments were undertaken during same </w:t>
      </w:r>
      <w:r w:rsidR="00AB4602" w:rsidRPr="00CB4360">
        <w:rPr>
          <w:rFonts w:ascii="Book Antiqua" w:hAnsi="Book Antiqua"/>
        </w:rPr>
        <w:t>period</w:t>
      </w:r>
      <w:r w:rsidRPr="00CB4360">
        <w:rPr>
          <w:rFonts w:ascii="Book Antiqua" w:hAnsi="Book Antiqua"/>
        </w:rPr>
        <w:t xml:space="preserve"> also on healthy mice receiving drinking water instead of DSS.</w:t>
      </w:r>
    </w:p>
    <w:p w14:paraId="2C4C5CEB" w14:textId="77777777" w:rsidR="00CA21F2" w:rsidRPr="00CB4360" w:rsidRDefault="00CA21F2" w:rsidP="00CB4360">
      <w:pPr>
        <w:adjustRightInd w:val="0"/>
        <w:snapToGrid w:val="0"/>
        <w:spacing w:line="360" w:lineRule="auto"/>
        <w:jc w:val="both"/>
        <w:rPr>
          <w:rFonts w:ascii="Book Antiqua" w:hAnsi="Book Antiqua"/>
        </w:rPr>
      </w:pPr>
    </w:p>
    <w:p w14:paraId="0F67E7AA" w14:textId="77777777" w:rsidR="00CA21F2" w:rsidRDefault="00456A1A" w:rsidP="00CB4360">
      <w:pPr>
        <w:adjustRightInd w:val="0"/>
        <w:snapToGrid w:val="0"/>
        <w:spacing w:line="360" w:lineRule="auto"/>
        <w:jc w:val="both"/>
        <w:rPr>
          <w:rFonts w:ascii="Book Antiqua" w:hAnsi="Book Antiqua"/>
          <w:i/>
        </w:rPr>
      </w:pPr>
      <w:r w:rsidRPr="00CB4360">
        <w:rPr>
          <w:rFonts w:ascii="Book Antiqua" w:hAnsi="Book Antiqua"/>
          <w:b/>
          <w:i/>
        </w:rPr>
        <w:t>Biological samples collection and analysis</w:t>
      </w:r>
    </w:p>
    <w:p w14:paraId="546D4093" w14:textId="05A73805" w:rsidR="00456A1A" w:rsidRDefault="00456A1A" w:rsidP="00CB4360">
      <w:pPr>
        <w:adjustRightInd w:val="0"/>
        <w:snapToGrid w:val="0"/>
        <w:spacing w:line="360" w:lineRule="auto"/>
        <w:jc w:val="both"/>
        <w:rPr>
          <w:rFonts w:ascii="Book Antiqua" w:hAnsi="Book Antiqua"/>
        </w:rPr>
      </w:pPr>
      <w:r w:rsidRPr="00CB4360">
        <w:rPr>
          <w:rFonts w:ascii="Book Antiqua" w:hAnsi="Book Antiqua"/>
        </w:rPr>
        <w:t xml:space="preserve">At the sacrifice from each animal was collected the colon, the mesenchymal lymph nodes (MLN) and stool and stored at -80 </w:t>
      </w:r>
      <w:r w:rsidR="000354B4">
        <w:rPr>
          <w:rFonts w:ascii="MS Mincho" w:eastAsia="MS Mincho" w:hAnsi="MS Mincho" w:cs="MS Mincho"/>
        </w:rPr>
        <w:t>℃</w:t>
      </w:r>
      <w:r w:rsidRPr="00CB4360">
        <w:rPr>
          <w:rFonts w:ascii="Book Antiqua" w:hAnsi="Book Antiqua"/>
        </w:rPr>
        <w:t xml:space="preserve">. The colonic length was evaluated. The last </w:t>
      </w:r>
      <w:r w:rsidR="00CA21F2">
        <w:rPr>
          <w:rFonts w:ascii="Book Antiqua" w:hAnsi="Book Antiqua"/>
        </w:rPr>
        <w:t>part of the small intestine was</w:t>
      </w:r>
      <w:r w:rsidRPr="00CB4360">
        <w:rPr>
          <w:rFonts w:ascii="Book Antiqua" w:hAnsi="Book Antiqua"/>
        </w:rPr>
        <w:t xml:space="preserve"> divided in three parts: two were stored at </w:t>
      </w:r>
      <w:r w:rsidR="00CA21F2">
        <w:rPr>
          <w:rFonts w:ascii="Book Antiqua" w:hAnsi="Book Antiqua"/>
        </w:rPr>
        <w:t>-</w:t>
      </w:r>
      <w:r w:rsidRPr="00CB4360">
        <w:rPr>
          <w:rFonts w:ascii="Book Antiqua" w:hAnsi="Book Antiqua"/>
        </w:rPr>
        <w:t>80</w:t>
      </w:r>
      <w:r w:rsidR="00CA21F2">
        <w:rPr>
          <w:rFonts w:ascii="Book Antiqua" w:hAnsi="Book Antiqua"/>
        </w:rPr>
        <w:t xml:space="preserve"> </w:t>
      </w:r>
      <w:r w:rsidR="000354B4">
        <w:rPr>
          <w:rFonts w:ascii="MS Mincho" w:eastAsia="MS Mincho" w:hAnsi="MS Mincho" w:cs="MS Mincho"/>
        </w:rPr>
        <w:t>℃</w:t>
      </w:r>
      <w:r w:rsidRPr="00CB4360">
        <w:rPr>
          <w:rFonts w:ascii="Book Antiqua" w:hAnsi="Book Antiqua"/>
        </w:rPr>
        <w:t xml:space="preserve"> for RNA and protein expression studies, one was fixed in 4% formalin and embedded in paraffin. The stools of</w:t>
      </w:r>
      <w:r w:rsidR="00CA21F2">
        <w:rPr>
          <w:rFonts w:ascii="Book Antiqua" w:hAnsi="Book Antiqua"/>
        </w:rPr>
        <w:t xml:space="preserve"> animals were harvested at day 5 and 12</w:t>
      </w:r>
      <w:r w:rsidRPr="00CB4360">
        <w:rPr>
          <w:rFonts w:ascii="Book Antiqua" w:hAnsi="Book Antiqua"/>
        </w:rPr>
        <w:t xml:space="preserve">, subsequently weighed, and stored at -80 </w:t>
      </w:r>
      <w:r w:rsidR="000354B4">
        <w:rPr>
          <w:rFonts w:ascii="MS Mincho" w:eastAsia="MS Mincho" w:hAnsi="MS Mincho" w:cs="MS Mincho"/>
        </w:rPr>
        <w:t>℃</w:t>
      </w:r>
      <w:r w:rsidR="00CA21F2">
        <w:rPr>
          <w:rFonts w:ascii="Book Antiqua" w:hAnsi="Book Antiqua"/>
        </w:rPr>
        <w:t xml:space="preserve"> for further analysis.</w:t>
      </w:r>
    </w:p>
    <w:p w14:paraId="7040EBE9" w14:textId="77777777" w:rsidR="00CA21F2" w:rsidRPr="00CB4360" w:rsidRDefault="00CA21F2" w:rsidP="00CB4360">
      <w:pPr>
        <w:adjustRightInd w:val="0"/>
        <w:snapToGrid w:val="0"/>
        <w:spacing w:line="360" w:lineRule="auto"/>
        <w:jc w:val="both"/>
        <w:rPr>
          <w:rFonts w:ascii="Book Antiqua" w:hAnsi="Book Antiqua"/>
        </w:rPr>
      </w:pPr>
    </w:p>
    <w:p w14:paraId="0B520E79" w14:textId="77777777" w:rsidR="00CA21F2" w:rsidRDefault="00456A1A" w:rsidP="00CB4360">
      <w:pPr>
        <w:adjustRightInd w:val="0"/>
        <w:snapToGrid w:val="0"/>
        <w:spacing w:line="360" w:lineRule="auto"/>
        <w:jc w:val="both"/>
        <w:rPr>
          <w:rFonts w:ascii="Book Antiqua" w:hAnsi="Book Antiqua"/>
          <w:i/>
        </w:rPr>
      </w:pPr>
      <w:r w:rsidRPr="00CB4360">
        <w:rPr>
          <w:rFonts w:ascii="Book Antiqua" w:hAnsi="Book Antiqua"/>
          <w:b/>
          <w:i/>
        </w:rPr>
        <w:t>General assessment of colitis</w:t>
      </w:r>
    </w:p>
    <w:p w14:paraId="7E532E20" w14:textId="3DEFA207" w:rsidR="00456A1A" w:rsidRDefault="00456A1A" w:rsidP="00CB4360">
      <w:pPr>
        <w:adjustRightInd w:val="0"/>
        <w:snapToGrid w:val="0"/>
        <w:spacing w:line="360" w:lineRule="auto"/>
        <w:jc w:val="both"/>
        <w:rPr>
          <w:rFonts w:ascii="Book Antiqua" w:hAnsi="Book Antiqua"/>
        </w:rPr>
      </w:pPr>
      <w:r w:rsidRPr="00CB4360">
        <w:rPr>
          <w:rFonts w:ascii="Book Antiqua" w:hAnsi="Book Antiqua"/>
        </w:rPr>
        <w:lastRenderedPageBreak/>
        <w:t xml:space="preserve">Colon length was measured as an indication of colonic inflammation. Briefly, the animals were anaesthetized and </w:t>
      </w:r>
      <w:proofErr w:type="spellStart"/>
      <w:r w:rsidRPr="00CB4360">
        <w:rPr>
          <w:rFonts w:ascii="Book Antiqua" w:hAnsi="Book Antiqua"/>
        </w:rPr>
        <w:t>sacrified</w:t>
      </w:r>
      <w:proofErr w:type="spellEnd"/>
      <w:r w:rsidRPr="00CB4360">
        <w:rPr>
          <w:rFonts w:ascii="Book Antiqua" w:hAnsi="Book Antiqua"/>
        </w:rPr>
        <w:t xml:space="preserve"> by cervical dislocation. The colon was resected between the ileo-</w:t>
      </w:r>
      <w:proofErr w:type="spellStart"/>
      <w:r w:rsidRPr="00CB4360">
        <w:rPr>
          <w:rFonts w:ascii="Book Antiqua" w:hAnsi="Book Antiqua"/>
        </w:rPr>
        <w:t>caecal</w:t>
      </w:r>
      <w:proofErr w:type="spellEnd"/>
      <w:r w:rsidRPr="00CB4360">
        <w:rPr>
          <w:rFonts w:ascii="Book Antiqua" w:hAnsi="Book Antiqua"/>
        </w:rPr>
        <w:t xml:space="preserve"> junction and the proximal rectum, close to its passage under the pelvis. The colon was placed onto a non-absorbent surface and measured with a ruler, taking </w:t>
      </w:r>
      <w:r w:rsidR="00CA21F2">
        <w:rPr>
          <w:rFonts w:ascii="Book Antiqua" w:hAnsi="Book Antiqua"/>
        </w:rPr>
        <w:t>care not to stretch the tissue.</w:t>
      </w:r>
    </w:p>
    <w:p w14:paraId="18277CE8" w14:textId="77777777" w:rsidR="00CA21F2" w:rsidRPr="00CB4360" w:rsidRDefault="00CA21F2" w:rsidP="00CB4360">
      <w:pPr>
        <w:adjustRightInd w:val="0"/>
        <w:snapToGrid w:val="0"/>
        <w:spacing w:line="360" w:lineRule="auto"/>
        <w:jc w:val="both"/>
        <w:rPr>
          <w:rFonts w:ascii="Book Antiqua" w:hAnsi="Book Antiqua"/>
        </w:rPr>
      </w:pPr>
    </w:p>
    <w:p w14:paraId="101EF04F" w14:textId="77777777" w:rsidR="00CA21F2" w:rsidRDefault="00456A1A" w:rsidP="00CB4360">
      <w:pPr>
        <w:adjustRightInd w:val="0"/>
        <w:snapToGrid w:val="0"/>
        <w:spacing w:line="360" w:lineRule="auto"/>
        <w:jc w:val="both"/>
        <w:rPr>
          <w:rFonts w:ascii="Book Antiqua" w:hAnsi="Book Antiqua"/>
          <w:i/>
        </w:rPr>
      </w:pPr>
      <w:r w:rsidRPr="00CB4360">
        <w:rPr>
          <w:rFonts w:ascii="Book Antiqua" w:hAnsi="Book Antiqua"/>
          <w:b/>
          <w:i/>
        </w:rPr>
        <w:t>Histological observation and scoring</w:t>
      </w:r>
    </w:p>
    <w:p w14:paraId="581D82F3" w14:textId="66018A77" w:rsidR="00456A1A" w:rsidRDefault="00456A1A" w:rsidP="00CB4360">
      <w:pPr>
        <w:adjustRightInd w:val="0"/>
        <w:snapToGrid w:val="0"/>
        <w:spacing w:line="360" w:lineRule="auto"/>
        <w:jc w:val="both"/>
        <w:rPr>
          <w:rFonts w:ascii="Book Antiqua" w:hAnsi="Book Antiqua"/>
        </w:rPr>
      </w:pPr>
      <w:r w:rsidRPr="00CB4360">
        <w:rPr>
          <w:rFonts w:ascii="Book Antiqua" w:hAnsi="Book Antiqua"/>
        </w:rPr>
        <w:t>Colon tissue was fixed in 4% formalin, embedded in paraffin and sliced into 3-mm-thick sections. Hematoxylin and eos</w:t>
      </w:r>
      <w:r w:rsidR="00181BCD">
        <w:rPr>
          <w:rFonts w:ascii="Book Antiqua" w:hAnsi="Book Antiqua"/>
        </w:rPr>
        <w:t>in (H</w:t>
      </w:r>
      <w:r w:rsidR="008D7222" w:rsidRPr="00CB4360">
        <w:rPr>
          <w:rFonts w:ascii="Book Antiqua" w:hAnsi="Book Antiqua"/>
        </w:rPr>
        <w:t>E)-stained sections were scored</w:t>
      </w:r>
      <w:r w:rsidRPr="00CB4360">
        <w:rPr>
          <w:rFonts w:ascii="Book Antiqua" w:hAnsi="Book Antiqua"/>
        </w:rPr>
        <w:t xml:space="preserve"> blindly on the basis of severity and extent of inflammation, as well as presence and extent of ulceration</w:t>
      </w:r>
      <w:r w:rsidRPr="00181BCD">
        <w:rPr>
          <w:rFonts w:ascii="Book Antiqua" w:hAnsi="Book Antiqua"/>
          <w:vertAlign w:val="superscript"/>
        </w:rPr>
        <w:fldChar w:fldCharType="begin"/>
      </w:r>
      <w:r w:rsidR="00F202E0" w:rsidRPr="00181BCD">
        <w:rPr>
          <w:rFonts w:ascii="Book Antiqua" w:hAnsi="Book Antiqua"/>
          <w:vertAlign w:val="superscript"/>
        </w:rPr>
        <w:instrText xml:space="preserve"> ADDIN ZOTERO_ITEM CSL_CITATION {"citationID":"ShrRRtIg","properties":{"formattedCitation":"[27]","plainCitation":"[27]","noteIndex":0},"citationItems":[{"id":109,"uris":["http://zotero.org/users/local/Xrn3t3Ue/items/JTEI8E2P"],"uri":["http://zotero.org/users/local/Xrn3t3Ue/items/JTEI8E2P"],"itemData":{"id":109,"type":"article-journal","title":"Cimetidine decreases indomethacin induced duodenal mucosal damage in patients with acute musculoskeletal disorders","container-title":"Gut","page":"1578-1582","volume":"29","issue":"11","source":"PubMed","abstract":"The effect of two doses of cimetidine, 400 mg at night and 400 mg bd, on the protection of indomethacin (50 mg tid) induced mucosal damage was evaluated in a double blind study in patients with acute musculoskeletal disorders. Endoscopic mucosal lesions were scored before and after five to seven days of treatment. One hundred and ninety one patients were endoscoped before the trial, 34 (17.8%) had greater than one erosion and were not recruited. Forty patients were excluded for non-compliance, or lost to follow up. At the second endoscopy, oesophageal, and fundic damage was negligible. Gastric and duodenal lesion score in patients treated with cimetidine 400 mg bd: 2.7 (0.5) (SE); n = 42) was significantly lower (p less than 0.0122) than in placebo treated patients: 6.1 (0.9) (n = 50) or in patients treated with cimetidine 400 mg at night 7.1 (0.8) (n = 21). Cimetidine 400 mg bd provided significant protection for the duodenum, but its protection of antral mucosa did not reach statistical significance. There was no correlation between upper gastrointestinal symptoms and endoscopic findings.","ISSN":"0017-5749","note":"PMID: 3061885\nPMCID: PMC1433849","journalAbbreviation":"Gut","language":"eng","author":[{"family":"Stalnikowicz","given":"R."},{"family":"Pollak","given":"D."},{"family":"Eliakim","given":"A."},{"family":"Wengrower","given":"D."},{"family":"Fich","given":"A."},{"family":"Goldin","given":"E."},{"family":"Ligumsky","given":"M."},{"family":"Rachmilewitz","given":"D."}],"issued":{"date-parts":[["1988",11]]}}}],"schema":"https://github.com/citation-style-language/schema/raw/master/csl-citation.json"} </w:instrText>
      </w:r>
      <w:r w:rsidRPr="00181BCD">
        <w:rPr>
          <w:rFonts w:ascii="Book Antiqua" w:hAnsi="Book Antiqua"/>
          <w:vertAlign w:val="superscript"/>
        </w:rPr>
        <w:fldChar w:fldCharType="separate"/>
      </w:r>
      <w:r w:rsidR="00F202E0" w:rsidRPr="00181BCD">
        <w:rPr>
          <w:rFonts w:ascii="Book Antiqua" w:hAnsi="Book Antiqua"/>
          <w:vertAlign w:val="superscript"/>
        </w:rPr>
        <w:t>[27]</w:t>
      </w:r>
      <w:r w:rsidRPr="00181BCD">
        <w:rPr>
          <w:rFonts w:ascii="Book Antiqua" w:hAnsi="Book Antiqua"/>
          <w:vertAlign w:val="superscript"/>
        </w:rPr>
        <w:fldChar w:fldCharType="end"/>
      </w:r>
      <w:r w:rsidRPr="00CB4360">
        <w:rPr>
          <w:rFonts w:ascii="Book Antiqua" w:hAnsi="Book Antiqua"/>
        </w:rPr>
        <w:t>. Scores ranged from 0 to 4 for each parameter; single values were summed up to obtain the overall histological score (maximum possible value equals 16). Photomicrographs were taken with 40</w:t>
      </w:r>
      <w:r w:rsidR="00181BCD">
        <w:rPr>
          <w:rFonts w:ascii="Book Antiqua" w:hAnsi="Book Antiqua"/>
        </w:rPr>
        <w:t xml:space="preserve"> </w:t>
      </w:r>
      <w:r w:rsidRPr="00CB4360">
        <w:rPr>
          <w:rFonts w:ascii="Book Antiqua" w:hAnsi="Book Antiqua"/>
        </w:rPr>
        <w:t>× magnification on a Nikon E400 Eclipse microscope.</w:t>
      </w:r>
    </w:p>
    <w:p w14:paraId="6429F1E3" w14:textId="77777777" w:rsidR="00181BCD" w:rsidRPr="00CB4360" w:rsidRDefault="00181BCD" w:rsidP="00CB4360">
      <w:pPr>
        <w:adjustRightInd w:val="0"/>
        <w:snapToGrid w:val="0"/>
        <w:spacing w:line="360" w:lineRule="auto"/>
        <w:jc w:val="both"/>
        <w:rPr>
          <w:rFonts w:ascii="Book Antiqua" w:hAnsi="Book Antiqua"/>
        </w:rPr>
      </w:pPr>
    </w:p>
    <w:p w14:paraId="44BB99C3" w14:textId="79A1D6A7" w:rsidR="00181BCD" w:rsidRDefault="00456A1A" w:rsidP="00CB4360">
      <w:pPr>
        <w:adjustRightInd w:val="0"/>
        <w:snapToGrid w:val="0"/>
        <w:spacing w:line="360" w:lineRule="auto"/>
        <w:jc w:val="both"/>
        <w:rPr>
          <w:rFonts w:ascii="Book Antiqua" w:hAnsi="Book Antiqua"/>
          <w:b/>
          <w:i/>
        </w:rPr>
      </w:pPr>
      <w:r w:rsidRPr="00CB4360">
        <w:rPr>
          <w:rFonts w:ascii="Book Antiqua" w:hAnsi="Book Antiqua"/>
          <w:b/>
          <w:i/>
        </w:rPr>
        <w:t xml:space="preserve">RNA extraction and </w:t>
      </w:r>
      <w:r w:rsidR="00181BCD" w:rsidRPr="00CB4360">
        <w:rPr>
          <w:rFonts w:ascii="Book Antiqua" w:hAnsi="Book Antiqua"/>
          <w:b/>
          <w:i/>
        </w:rPr>
        <w:t xml:space="preserve">real time </w:t>
      </w:r>
      <w:r w:rsidRPr="00CB4360">
        <w:rPr>
          <w:rFonts w:ascii="Book Antiqua" w:hAnsi="Book Antiqua"/>
          <w:b/>
          <w:i/>
        </w:rPr>
        <w:t>PCR</w:t>
      </w:r>
    </w:p>
    <w:p w14:paraId="452AF46E" w14:textId="088E3614" w:rsidR="00456A1A" w:rsidRDefault="00456A1A" w:rsidP="00CB4360">
      <w:pPr>
        <w:adjustRightInd w:val="0"/>
        <w:snapToGrid w:val="0"/>
        <w:spacing w:line="360" w:lineRule="auto"/>
        <w:jc w:val="both"/>
        <w:rPr>
          <w:rFonts w:ascii="Book Antiqua" w:hAnsi="Book Antiqua"/>
        </w:rPr>
      </w:pPr>
      <w:r w:rsidRPr="00CB4360">
        <w:rPr>
          <w:rFonts w:ascii="Book Antiqua" w:hAnsi="Book Antiqua"/>
        </w:rPr>
        <w:t xml:space="preserve">RNA was extracted from freeze colon using </w:t>
      </w:r>
      <w:proofErr w:type="spellStart"/>
      <w:r w:rsidRPr="00CB4360">
        <w:rPr>
          <w:rFonts w:ascii="Book Antiqua" w:hAnsi="Book Antiqua"/>
        </w:rPr>
        <w:t>RNAqueous</w:t>
      </w:r>
      <w:proofErr w:type="spellEnd"/>
      <w:r w:rsidRPr="00CB4360">
        <w:rPr>
          <w:rFonts w:ascii="Book Antiqua" w:hAnsi="Book Antiqua"/>
        </w:rPr>
        <w:t>™ Total RNA</w:t>
      </w:r>
      <w:r w:rsidR="00181BCD">
        <w:rPr>
          <w:rFonts w:ascii="Book Antiqua" w:hAnsi="Book Antiqua"/>
        </w:rPr>
        <w:t xml:space="preserve"> Isolation Kit (Thermo-Fisher). </w:t>
      </w:r>
      <w:r w:rsidRPr="00CB4360">
        <w:rPr>
          <w:rFonts w:ascii="Book Antiqua" w:hAnsi="Book Antiqua"/>
        </w:rPr>
        <w:t>cDNA was synthesized by High-Capacity cDNA Reverse Transcription kit (Applied Biosystems), following the manufacturer’s instructions. Quantitative real-time PCR</w:t>
      </w:r>
      <w:r w:rsidR="00181BCD">
        <w:rPr>
          <w:rFonts w:ascii="Book Antiqua" w:hAnsi="Book Antiqua"/>
        </w:rPr>
        <w:t xml:space="preserve"> (qPCR)</w:t>
      </w:r>
      <w:r w:rsidRPr="00CB4360">
        <w:rPr>
          <w:rFonts w:ascii="Book Antiqua" w:hAnsi="Book Antiqua"/>
        </w:rPr>
        <w:t xml:space="preserve"> was performed in duplicates using </w:t>
      </w:r>
      <w:proofErr w:type="spellStart"/>
      <w:r w:rsidRPr="00CB4360">
        <w:rPr>
          <w:rFonts w:ascii="Book Antiqua" w:hAnsi="Book Antiqua"/>
        </w:rPr>
        <w:t>iQ</w:t>
      </w:r>
      <w:proofErr w:type="spellEnd"/>
      <w:r w:rsidRPr="00CB4360">
        <w:rPr>
          <w:rFonts w:ascii="Book Antiqua" w:hAnsi="Book Antiqua"/>
        </w:rPr>
        <w:t xml:space="preserve"> SYBR Green </w:t>
      </w:r>
      <w:proofErr w:type="spellStart"/>
      <w:r w:rsidRPr="00CB4360">
        <w:rPr>
          <w:rFonts w:ascii="Book Antiqua" w:hAnsi="Book Antiqua"/>
        </w:rPr>
        <w:t>Supermix</w:t>
      </w:r>
      <w:proofErr w:type="spellEnd"/>
      <w:r w:rsidRPr="00CB4360">
        <w:rPr>
          <w:rFonts w:ascii="Book Antiqua" w:hAnsi="Book Antiqua"/>
        </w:rPr>
        <w:t xml:space="preserve"> (</w:t>
      </w:r>
      <w:proofErr w:type="spellStart"/>
      <w:r w:rsidRPr="00CB4360">
        <w:rPr>
          <w:rFonts w:ascii="Book Antiqua" w:hAnsi="Book Antiqua"/>
        </w:rPr>
        <w:t>BioRad</w:t>
      </w:r>
      <w:proofErr w:type="spellEnd"/>
      <w:r w:rsidRPr="00CB4360">
        <w:rPr>
          <w:rFonts w:ascii="Book Antiqua" w:hAnsi="Book Antiqua"/>
        </w:rPr>
        <w:t xml:space="preserve">) on an </w:t>
      </w:r>
      <w:proofErr w:type="spellStart"/>
      <w:r w:rsidRPr="00CB4360">
        <w:rPr>
          <w:rFonts w:ascii="Book Antiqua" w:hAnsi="Book Antiqua"/>
        </w:rPr>
        <w:t>iCycler</w:t>
      </w:r>
      <w:proofErr w:type="spellEnd"/>
      <w:r w:rsidRPr="00CB4360">
        <w:rPr>
          <w:rFonts w:ascii="Book Antiqua" w:hAnsi="Book Antiqua"/>
        </w:rPr>
        <w:t xml:space="preserve"> iQ5 (</w:t>
      </w:r>
      <w:proofErr w:type="spellStart"/>
      <w:r w:rsidRPr="00CB4360">
        <w:rPr>
          <w:rFonts w:ascii="Book Antiqua" w:hAnsi="Book Antiqua"/>
        </w:rPr>
        <w:t>BioRad</w:t>
      </w:r>
      <w:proofErr w:type="spellEnd"/>
      <w:r w:rsidRPr="00CB4360">
        <w:rPr>
          <w:rFonts w:ascii="Book Antiqua" w:hAnsi="Book Antiqua"/>
        </w:rPr>
        <w:t>) with the following scheme: an initial denaturation at 95</w:t>
      </w:r>
      <w:r w:rsidR="00181BCD">
        <w:rPr>
          <w:rFonts w:ascii="Book Antiqua" w:hAnsi="Book Antiqua"/>
        </w:rPr>
        <w:t xml:space="preserve"> </w:t>
      </w:r>
      <w:r w:rsidR="000354B4">
        <w:rPr>
          <w:rFonts w:ascii="MS Mincho" w:eastAsia="MS Mincho" w:hAnsi="MS Mincho" w:cs="MS Mincho"/>
        </w:rPr>
        <w:t>℃</w:t>
      </w:r>
      <w:r w:rsidRPr="00CB4360">
        <w:rPr>
          <w:rFonts w:ascii="Book Antiqua" w:hAnsi="Book Antiqua"/>
        </w:rPr>
        <w:t xml:space="preserve"> for 3 min, 40 cycles of PCR amplification, each consisting of a denaturing step of 95</w:t>
      </w:r>
      <w:r w:rsidR="000354B4">
        <w:rPr>
          <w:rFonts w:ascii="MS Mincho" w:eastAsia="MS Mincho" w:hAnsi="MS Mincho" w:cs="MS Mincho"/>
        </w:rPr>
        <w:t>℃</w:t>
      </w:r>
      <w:r w:rsidR="00181BCD">
        <w:rPr>
          <w:rFonts w:ascii="Book Antiqua" w:hAnsi="Book Antiqua"/>
        </w:rPr>
        <w:t xml:space="preserve"> for 10 s</w:t>
      </w:r>
      <w:r w:rsidRPr="00CB4360">
        <w:rPr>
          <w:rFonts w:ascii="Book Antiqua" w:hAnsi="Book Antiqua"/>
        </w:rPr>
        <w:t>, annealing at 55</w:t>
      </w:r>
      <w:r w:rsidR="00181BCD">
        <w:rPr>
          <w:rFonts w:ascii="Book Antiqua" w:hAnsi="Book Antiqua"/>
        </w:rPr>
        <w:t xml:space="preserve"> </w:t>
      </w:r>
      <w:r w:rsidR="000354B4">
        <w:rPr>
          <w:rFonts w:ascii="MS Mincho" w:eastAsia="MS Mincho" w:hAnsi="MS Mincho" w:cs="MS Mincho"/>
        </w:rPr>
        <w:t>℃</w:t>
      </w:r>
      <w:r w:rsidR="00181BCD">
        <w:rPr>
          <w:rFonts w:ascii="Book Antiqua" w:hAnsi="Book Antiqua"/>
        </w:rPr>
        <w:t xml:space="preserve"> for 30 s</w:t>
      </w:r>
      <w:r w:rsidRPr="00CB4360">
        <w:rPr>
          <w:rFonts w:ascii="Book Antiqua" w:hAnsi="Book Antiqua"/>
        </w:rPr>
        <w:t>, and a final step at 72</w:t>
      </w:r>
      <w:r w:rsidR="00181BCD">
        <w:rPr>
          <w:rFonts w:ascii="Book Antiqua" w:hAnsi="Book Antiqua"/>
        </w:rPr>
        <w:t xml:space="preserve"> </w:t>
      </w:r>
      <w:r w:rsidR="000354B4">
        <w:rPr>
          <w:rFonts w:ascii="MS Mincho" w:eastAsia="MS Mincho" w:hAnsi="MS Mincho" w:cs="MS Mincho"/>
        </w:rPr>
        <w:t>℃</w:t>
      </w:r>
      <w:r w:rsidRPr="00CB4360">
        <w:rPr>
          <w:rFonts w:ascii="Book Antiqua" w:hAnsi="Book Antiqua"/>
        </w:rPr>
        <w:t xml:space="preserve"> for 1 min. The primer pairs used were for CD3: forward 5’-</w:t>
      </w:r>
      <w:r w:rsidRPr="00CB4360">
        <w:rPr>
          <w:rFonts w:ascii="Book Antiqua" w:eastAsia="Times New Roman" w:hAnsi="Book Antiqua"/>
          <w:color w:val="222222"/>
          <w:lang w:eastAsia="it-IT"/>
        </w:rPr>
        <w:t xml:space="preserve"> ATGCGGTGGAACACTTTCTG</w:t>
      </w:r>
      <w:r w:rsidRPr="00CB4360">
        <w:rPr>
          <w:rFonts w:ascii="Book Antiqua" w:hAnsi="Book Antiqua"/>
        </w:rPr>
        <w:t xml:space="preserve"> -3’ and reverse 5’-</w:t>
      </w:r>
      <w:r w:rsidRPr="00CB4360">
        <w:rPr>
          <w:rFonts w:ascii="Book Antiqua" w:eastAsia="Times New Roman" w:hAnsi="Book Antiqua"/>
          <w:color w:val="222222"/>
          <w:lang w:eastAsia="it-IT"/>
        </w:rPr>
        <w:t xml:space="preserve"> GCACGTCAACTCTACACTGGT</w:t>
      </w:r>
      <w:r w:rsidRPr="00CB4360">
        <w:rPr>
          <w:rFonts w:ascii="Book Antiqua" w:hAnsi="Book Antiqua"/>
        </w:rPr>
        <w:t xml:space="preserve"> -3’; for β-actin: forward 5’-TGTTACCAACGTGGACGACA-3’ and reverse 5’-</w:t>
      </w:r>
      <w:bookmarkStart w:id="49" w:name="_Hlk522620875"/>
      <w:r w:rsidRPr="00CB4360">
        <w:rPr>
          <w:rFonts w:ascii="Book Antiqua" w:hAnsi="Book Antiqua"/>
        </w:rPr>
        <w:t>CTGGGTCATCTTTTCA</w:t>
      </w:r>
      <w:bookmarkEnd w:id="49"/>
      <w:r w:rsidRPr="00CB4360">
        <w:rPr>
          <w:rFonts w:ascii="Book Antiqua" w:hAnsi="Book Antiqua"/>
        </w:rPr>
        <w:t>-3’. β-actin was used as an endogenous reference gene to normalize the expression of CD3.</w:t>
      </w:r>
    </w:p>
    <w:p w14:paraId="52BD5456" w14:textId="77777777" w:rsidR="00181BCD" w:rsidRPr="00CB4360" w:rsidRDefault="00181BCD" w:rsidP="00CB4360">
      <w:pPr>
        <w:adjustRightInd w:val="0"/>
        <w:snapToGrid w:val="0"/>
        <w:spacing w:line="360" w:lineRule="auto"/>
        <w:jc w:val="both"/>
        <w:rPr>
          <w:rFonts w:ascii="Book Antiqua" w:hAnsi="Book Antiqua"/>
          <w:b/>
          <w:i/>
        </w:rPr>
      </w:pPr>
    </w:p>
    <w:p w14:paraId="5D480D86" w14:textId="77777777" w:rsidR="00181BCD" w:rsidRDefault="00456A1A" w:rsidP="00CB4360">
      <w:pPr>
        <w:adjustRightInd w:val="0"/>
        <w:snapToGrid w:val="0"/>
        <w:spacing w:line="360" w:lineRule="auto"/>
        <w:jc w:val="both"/>
        <w:rPr>
          <w:rFonts w:ascii="Book Antiqua" w:hAnsi="Book Antiqua"/>
          <w:i/>
        </w:rPr>
      </w:pPr>
      <w:r w:rsidRPr="00CB4360">
        <w:rPr>
          <w:rFonts w:ascii="Book Antiqua" w:hAnsi="Book Antiqua"/>
          <w:b/>
          <w:i/>
        </w:rPr>
        <w:t>Western blot</w:t>
      </w:r>
    </w:p>
    <w:p w14:paraId="5E329775" w14:textId="182A7488" w:rsidR="00456A1A" w:rsidRDefault="00456A1A" w:rsidP="00CB4360">
      <w:pPr>
        <w:adjustRightInd w:val="0"/>
        <w:snapToGrid w:val="0"/>
        <w:spacing w:line="360" w:lineRule="auto"/>
        <w:jc w:val="both"/>
        <w:rPr>
          <w:rFonts w:ascii="Book Antiqua" w:hAnsi="Book Antiqua"/>
        </w:rPr>
      </w:pPr>
      <w:r w:rsidRPr="00CB4360">
        <w:rPr>
          <w:rFonts w:ascii="Book Antiqua" w:hAnsi="Book Antiqua"/>
        </w:rPr>
        <w:lastRenderedPageBreak/>
        <w:t xml:space="preserve">Colon tissues </w:t>
      </w:r>
      <w:r w:rsidR="00181BCD">
        <w:rPr>
          <w:rFonts w:ascii="Book Antiqua" w:hAnsi="Book Antiqua"/>
        </w:rPr>
        <w:t>were lysed in RIPA buffer [50 mmol/L</w:t>
      </w:r>
      <w:r w:rsidRPr="00CB4360">
        <w:rPr>
          <w:rFonts w:ascii="Book Antiqua" w:hAnsi="Book Antiqua"/>
        </w:rPr>
        <w:t xml:space="preserve"> </w:t>
      </w:r>
      <w:r w:rsidR="00181BCD">
        <w:rPr>
          <w:rFonts w:ascii="Book Antiqua" w:hAnsi="Book Antiqua"/>
        </w:rPr>
        <w:t>Tris, pH 8, 150 mmol/L NaCl, 1 mmol/L</w:t>
      </w:r>
      <w:r w:rsidRPr="00CB4360">
        <w:rPr>
          <w:rFonts w:ascii="Book Antiqua" w:hAnsi="Book Antiqua"/>
        </w:rPr>
        <w:t xml:space="preserve"> EDTA, 1% NP-40, 0.05% sodium deoxycholate, 0.1% </w:t>
      </w:r>
      <w:r w:rsidR="00181BCD">
        <w:rPr>
          <w:rFonts w:ascii="Book Antiqua" w:hAnsi="Book Antiqua"/>
        </w:rPr>
        <w:t>s</w:t>
      </w:r>
      <w:r w:rsidR="00181BCD" w:rsidRPr="00181BCD">
        <w:rPr>
          <w:rFonts w:ascii="Book Antiqua" w:hAnsi="Book Antiqua"/>
        </w:rPr>
        <w:t>odium dodecyl sulfate</w:t>
      </w:r>
      <w:r w:rsidR="00181BCD">
        <w:rPr>
          <w:rFonts w:ascii="Book Antiqua" w:hAnsi="Book Antiqua"/>
        </w:rPr>
        <w:t xml:space="preserve"> (</w:t>
      </w:r>
      <w:r w:rsidRPr="00CB4360">
        <w:rPr>
          <w:rFonts w:ascii="Book Antiqua" w:hAnsi="Book Antiqua"/>
        </w:rPr>
        <w:t>SDS)</w:t>
      </w:r>
      <w:r w:rsidR="00181BCD">
        <w:rPr>
          <w:rFonts w:ascii="Book Antiqua" w:hAnsi="Book Antiqua"/>
        </w:rPr>
        <w:t>]</w:t>
      </w:r>
      <w:r w:rsidRPr="00CB4360">
        <w:rPr>
          <w:rFonts w:ascii="Book Antiqua" w:hAnsi="Book Antiqua"/>
        </w:rPr>
        <w:t xml:space="preserve"> supplemented with protease inhibitors (10 </w:t>
      </w:r>
      <w:proofErr w:type="spellStart"/>
      <w:r w:rsidRPr="00CB4360">
        <w:rPr>
          <w:rFonts w:ascii="Book Antiqua" w:hAnsi="Book Antiqua"/>
        </w:rPr>
        <w:t>μg</w:t>
      </w:r>
      <w:proofErr w:type="spellEnd"/>
      <w:r w:rsidRPr="00CB4360">
        <w:rPr>
          <w:rFonts w:ascii="Book Antiqua" w:hAnsi="Book Antiqua"/>
        </w:rPr>
        <w:t xml:space="preserve">/mL leupeptin, 20 </w:t>
      </w:r>
      <w:proofErr w:type="spellStart"/>
      <w:r w:rsidRPr="00CB4360">
        <w:rPr>
          <w:rFonts w:ascii="Book Antiqua" w:hAnsi="Book Antiqua"/>
        </w:rPr>
        <w:t>μg</w:t>
      </w:r>
      <w:proofErr w:type="spellEnd"/>
      <w:r w:rsidRPr="00CB4360">
        <w:rPr>
          <w:rFonts w:ascii="Book Antiqua" w:hAnsi="Book Antiqua"/>
        </w:rPr>
        <w:t>/mL aprotinin,</w:t>
      </w:r>
      <w:r w:rsidR="00181BCD">
        <w:rPr>
          <w:rFonts w:ascii="Book Antiqua" w:hAnsi="Book Antiqua"/>
        </w:rPr>
        <w:t xml:space="preserve"> 1 mmol/L</w:t>
      </w:r>
      <w:r w:rsidRPr="00CB4360">
        <w:rPr>
          <w:rFonts w:ascii="Book Antiqua" w:hAnsi="Book Antiqua"/>
        </w:rPr>
        <w:t xml:space="preserve"> </w:t>
      </w:r>
      <w:proofErr w:type="spellStart"/>
      <w:r w:rsidRPr="00CB4360">
        <w:rPr>
          <w:rFonts w:ascii="Book Antiqua" w:hAnsi="Book Antiqua"/>
        </w:rPr>
        <w:t>phen</w:t>
      </w:r>
      <w:r w:rsidR="00181BCD">
        <w:rPr>
          <w:rFonts w:ascii="Book Antiqua" w:hAnsi="Book Antiqua"/>
        </w:rPr>
        <w:t>ylmethanesulfonyl</w:t>
      </w:r>
      <w:proofErr w:type="spellEnd"/>
      <w:r w:rsidR="00181BCD">
        <w:rPr>
          <w:rFonts w:ascii="Book Antiqua" w:hAnsi="Book Antiqua"/>
        </w:rPr>
        <w:t xml:space="preserve"> fluoride, 1 mmol/L NaVO</w:t>
      </w:r>
      <w:r w:rsidR="00181BCD" w:rsidRPr="00181BCD">
        <w:rPr>
          <w:rFonts w:ascii="Book Antiqua" w:hAnsi="Book Antiqua"/>
          <w:vertAlign w:val="subscript"/>
        </w:rPr>
        <w:t>4</w:t>
      </w:r>
      <w:r w:rsidR="00181BCD">
        <w:rPr>
          <w:rFonts w:ascii="Book Antiqua" w:hAnsi="Book Antiqua"/>
        </w:rPr>
        <w:t>, 100 mmol/L</w:t>
      </w:r>
      <w:r w:rsidRPr="00CB4360">
        <w:rPr>
          <w:rFonts w:ascii="Book Antiqua" w:hAnsi="Book Antiqua"/>
        </w:rPr>
        <w:t xml:space="preserve"> </w:t>
      </w:r>
      <w:proofErr w:type="spellStart"/>
      <w:r w:rsidRPr="00CB4360">
        <w:rPr>
          <w:rFonts w:ascii="Book Antiqua" w:hAnsi="Book Antiqua"/>
        </w:rPr>
        <w:t>NaF</w:t>
      </w:r>
      <w:proofErr w:type="spellEnd"/>
      <w:r w:rsidRPr="00CB4360">
        <w:rPr>
          <w:rFonts w:ascii="Book Antiqua" w:hAnsi="Book Antiqua"/>
        </w:rPr>
        <w:t xml:space="preserve">). Protein concentrations were determined using the Bradford protein assay (Bio-Rad). Protein extracts (50 </w:t>
      </w:r>
      <w:proofErr w:type="spellStart"/>
      <w:r w:rsidRPr="00CB4360">
        <w:rPr>
          <w:rFonts w:ascii="Book Antiqua" w:hAnsi="Book Antiqua"/>
        </w:rPr>
        <w:t>μg</w:t>
      </w:r>
      <w:proofErr w:type="spellEnd"/>
      <w:r w:rsidRPr="00CB4360">
        <w:rPr>
          <w:rFonts w:ascii="Book Antiqua" w:hAnsi="Book Antiqua"/>
        </w:rPr>
        <w:t>) were resolved by 8% SDS-PAGE, transferred to PVDF membranes, and</w:t>
      </w:r>
      <w:r w:rsidR="00181BCD">
        <w:rPr>
          <w:rFonts w:ascii="Book Antiqua" w:hAnsi="Book Antiqua"/>
        </w:rPr>
        <w:t xml:space="preserve"> probed with rabbit polyclonal </w:t>
      </w:r>
      <w:r w:rsidRPr="00CB4360">
        <w:rPr>
          <w:rFonts w:ascii="Book Antiqua" w:hAnsi="Book Antiqua"/>
        </w:rPr>
        <w:t>anti-ZO1 (1:500, Thermo Fisher Scientific) anti -</w:t>
      </w:r>
      <w:proofErr w:type="spellStart"/>
      <w:r w:rsidRPr="00CB4360">
        <w:rPr>
          <w:rFonts w:ascii="Book Antiqua" w:hAnsi="Book Antiqua"/>
        </w:rPr>
        <w:t>Occludin</w:t>
      </w:r>
      <w:proofErr w:type="spellEnd"/>
      <w:r w:rsidRPr="00CB4360">
        <w:rPr>
          <w:rFonts w:ascii="Book Antiqua" w:hAnsi="Book Antiqua"/>
        </w:rPr>
        <w:t xml:space="preserve"> (1:500, Thermo Fisher Scien</w:t>
      </w:r>
      <w:r w:rsidR="00181BCD">
        <w:rPr>
          <w:rFonts w:ascii="Book Antiqua" w:hAnsi="Book Antiqua"/>
        </w:rPr>
        <w:t>tific) anti-actin (1:1</w:t>
      </w:r>
      <w:r w:rsidRPr="00CB4360">
        <w:rPr>
          <w:rFonts w:ascii="Book Antiqua" w:hAnsi="Book Antiqua"/>
        </w:rPr>
        <w:t xml:space="preserve">000, Sigma-Aldrich) primary antibodies. Horseradish peroxidase-conjugated secondary antibodies (GE Healthcare) were detected by use of the ECL Prime Western Blotting Detection Reagent (GE Healthcare) and the </w:t>
      </w:r>
      <w:proofErr w:type="spellStart"/>
      <w:r w:rsidRPr="00CB4360">
        <w:rPr>
          <w:rFonts w:ascii="Book Antiqua" w:hAnsi="Book Antiqua"/>
        </w:rPr>
        <w:t>ChemiDoc</w:t>
      </w:r>
      <w:proofErr w:type="spellEnd"/>
      <w:r w:rsidRPr="00CB4360">
        <w:rPr>
          <w:rFonts w:ascii="Book Antiqua" w:hAnsi="Book Antiqua"/>
        </w:rPr>
        <w:t xml:space="preserve"> XRS system (Bio-Rad). Densitometric analysis was performed by using the ImageJ software (</w:t>
      </w:r>
      <w:hyperlink r:id="rId9" w:history="1">
        <w:r w:rsidR="00181BCD" w:rsidRPr="00F41B50">
          <w:rPr>
            <w:rStyle w:val="Hyperlink"/>
            <w:rFonts w:ascii="Book Antiqua" w:hAnsi="Book Antiqua"/>
          </w:rPr>
          <w:t>http://imagej.nih.gov/ij/)</w:t>
        </w:r>
      </w:hyperlink>
      <w:r w:rsidRPr="00CB4360">
        <w:rPr>
          <w:rFonts w:ascii="Book Antiqua" w:hAnsi="Book Antiqua"/>
        </w:rPr>
        <w:t>.</w:t>
      </w:r>
    </w:p>
    <w:p w14:paraId="2A8C8B82" w14:textId="77777777" w:rsidR="00181BCD" w:rsidRPr="00CB4360" w:rsidRDefault="00181BCD" w:rsidP="00CB4360">
      <w:pPr>
        <w:adjustRightInd w:val="0"/>
        <w:snapToGrid w:val="0"/>
        <w:spacing w:line="360" w:lineRule="auto"/>
        <w:jc w:val="both"/>
        <w:rPr>
          <w:rFonts w:ascii="Book Antiqua" w:hAnsi="Book Antiqua"/>
          <w:i/>
        </w:rPr>
      </w:pPr>
    </w:p>
    <w:p w14:paraId="37C3B215" w14:textId="77777777" w:rsidR="00181BCD" w:rsidRDefault="00456A1A" w:rsidP="00CB4360">
      <w:pPr>
        <w:adjustRightInd w:val="0"/>
        <w:snapToGrid w:val="0"/>
        <w:spacing w:line="360" w:lineRule="auto"/>
        <w:jc w:val="both"/>
        <w:rPr>
          <w:rFonts w:ascii="Book Antiqua" w:hAnsi="Book Antiqua"/>
          <w:b/>
        </w:rPr>
      </w:pPr>
      <w:r w:rsidRPr="00CB4360">
        <w:rPr>
          <w:rFonts w:ascii="Book Antiqua" w:hAnsi="Book Antiqua"/>
          <w:b/>
          <w:i/>
        </w:rPr>
        <w:t>T lymphocyte activation and characterization</w:t>
      </w:r>
    </w:p>
    <w:p w14:paraId="70F15E7B" w14:textId="3E98862B" w:rsidR="00456A1A" w:rsidRPr="00CB4360" w:rsidRDefault="00456A1A" w:rsidP="00CB4360">
      <w:pPr>
        <w:adjustRightInd w:val="0"/>
        <w:snapToGrid w:val="0"/>
        <w:spacing w:line="360" w:lineRule="auto"/>
        <w:jc w:val="both"/>
        <w:rPr>
          <w:rFonts w:ascii="Book Antiqua" w:hAnsi="Book Antiqua"/>
        </w:rPr>
      </w:pPr>
      <w:r w:rsidRPr="00CB4360">
        <w:rPr>
          <w:rFonts w:ascii="Book Antiqua" w:hAnsi="Book Antiqua"/>
        </w:rPr>
        <w:t xml:space="preserve">T lymphocytes were obtained from MLN of C57BL/6 mice, treated or not with DSS, using sterile strainers. </w:t>
      </w:r>
      <w:r w:rsidR="00181BCD">
        <w:rPr>
          <w:rFonts w:ascii="Book Antiqua" w:hAnsi="Book Antiqua"/>
        </w:rPr>
        <w:t>MLN</w:t>
      </w:r>
      <w:r w:rsidR="00CA21F2">
        <w:rPr>
          <w:rFonts w:ascii="Book Antiqua" w:hAnsi="Book Antiqua"/>
        </w:rPr>
        <w:t>-</w:t>
      </w:r>
      <w:r w:rsidRPr="00CB4360">
        <w:rPr>
          <w:rFonts w:ascii="Book Antiqua" w:hAnsi="Book Antiqua"/>
        </w:rPr>
        <w:t>d</w:t>
      </w:r>
      <w:r w:rsidR="00181BCD">
        <w:rPr>
          <w:rFonts w:ascii="Book Antiqua" w:hAnsi="Book Antiqua"/>
        </w:rPr>
        <w:t xml:space="preserve">erived T lymphocytes were then </w:t>
      </w:r>
      <w:r w:rsidRPr="00CB4360">
        <w:rPr>
          <w:rFonts w:ascii="Book Antiqua" w:hAnsi="Book Antiqua"/>
        </w:rPr>
        <w:t>activated by plate-bound anti-CD3/anti-CD28 (10</w:t>
      </w:r>
      <w:r w:rsidR="00167472" w:rsidRPr="00CB4360">
        <w:rPr>
          <w:rFonts w:ascii="Book Antiqua" w:hAnsi="Book Antiqua"/>
        </w:rPr>
        <w:t xml:space="preserve"> and 4</w:t>
      </w:r>
      <w:r w:rsidRPr="00CB4360">
        <w:rPr>
          <w:rFonts w:ascii="Book Antiqua" w:hAnsi="Book Antiqua"/>
        </w:rPr>
        <w:t xml:space="preserve"> </w:t>
      </w:r>
      <w:proofErr w:type="spellStart"/>
      <w:r w:rsidRPr="00CB4360">
        <w:rPr>
          <w:rFonts w:ascii="Book Antiqua" w:hAnsi="Book Antiqua"/>
        </w:rPr>
        <w:t>μg</w:t>
      </w:r>
      <w:proofErr w:type="spellEnd"/>
      <w:r w:rsidRPr="00CB4360">
        <w:rPr>
          <w:rFonts w:ascii="Book Antiqua" w:hAnsi="Book Antiqua"/>
        </w:rPr>
        <w:t>/m</w:t>
      </w:r>
      <w:r w:rsidR="00181BCD">
        <w:rPr>
          <w:rFonts w:ascii="Book Antiqua" w:hAnsi="Book Antiqua"/>
        </w:rPr>
        <w:t>L</w:t>
      </w:r>
      <w:r w:rsidR="00167472" w:rsidRPr="00CB4360">
        <w:rPr>
          <w:rFonts w:ascii="Book Antiqua" w:hAnsi="Book Antiqua"/>
        </w:rPr>
        <w:t>, respectively</w:t>
      </w:r>
      <w:r w:rsidRPr="00CB4360">
        <w:rPr>
          <w:rFonts w:ascii="Book Antiqua" w:hAnsi="Book Antiqua"/>
        </w:rPr>
        <w:t>) in fully supplemented RPMI 1640 medium conta</w:t>
      </w:r>
      <w:r w:rsidR="00181BCD">
        <w:rPr>
          <w:rFonts w:ascii="Book Antiqua" w:hAnsi="Book Antiqua"/>
        </w:rPr>
        <w:t>ining</w:t>
      </w:r>
      <w:r w:rsidR="00B46033">
        <w:rPr>
          <w:rFonts w:ascii="Book Antiqua" w:hAnsi="Book Antiqua"/>
        </w:rPr>
        <w:t xml:space="preserve"> 10% fetal calf serum, 2 mmol/L </w:t>
      </w:r>
      <w:r w:rsidR="00181BCD">
        <w:rPr>
          <w:rFonts w:ascii="Book Antiqua" w:hAnsi="Book Antiqua"/>
        </w:rPr>
        <w:t>glutamine, 100 IU/mL penicillin, 0.1 mg/mL</w:t>
      </w:r>
      <w:r w:rsidRPr="00CB4360">
        <w:rPr>
          <w:rFonts w:ascii="Book Antiqua" w:hAnsi="Book Antiqua"/>
        </w:rPr>
        <w:t xml:space="preserve"> streptomycin for 48 h. At the end of incubation, T lymphocytes were stimulated with phorbol myristate acetate (PMA) and ionomycin in the presence of brefeldin A for 4 h, fixed in 4% formyl saline and permeabilized with 0.1% saponin buffer prior to intracellular cytokine staining. Flow cytometry analysis was performed on a</w:t>
      </w:r>
      <w:r w:rsidR="00181BCD">
        <w:rPr>
          <w:rFonts w:ascii="Book Antiqua" w:hAnsi="Book Antiqua"/>
        </w:rPr>
        <w:t>n</w:t>
      </w:r>
      <w:r w:rsidRPr="00CB4360">
        <w:rPr>
          <w:rFonts w:ascii="Book Antiqua" w:hAnsi="Book Antiqua"/>
        </w:rPr>
        <w:t xml:space="preserve"> Epics XL Coulter instrument (Beckman Coulter)</w:t>
      </w:r>
      <w:r w:rsidR="00167472" w:rsidRPr="00CB4360">
        <w:rPr>
          <w:rFonts w:ascii="Book Antiqua" w:hAnsi="Book Antiqua"/>
        </w:rPr>
        <w:t>.</w:t>
      </w:r>
      <w:r w:rsidRPr="00CB4360">
        <w:rPr>
          <w:rFonts w:ascii="Book Antiqua" w:hAnsi="Book Antiqua"/>
        </w:rPr>
        <w:t xml:space="preserve"> The following monoclonal antibodies (Mab) were used: PeCy5-labelled anti-CD4 Mab, PE-labelled anti-TNFα Mab</w:t>
      </w:r>
      <w:r w:rsidR="00167472" w:rsidRPr="00CB4360">
        <w:rPr>
          <w:rFonts w:ascii="Book Antiqua" w:hAnsi="Book Antiqua"/>
        </w:rPr>
        <w:t>,</w:t>
      </w:r>
      <w:r w:rsidRPr="00CB4360">
        <w:rPr>
          <w:rFonts w:ascii="Book Antiqua" w:hAnsi="Book Antiqua"/>
        </w:rPr>
        <w:t xml:space="preserve"> PE-labelled anti-IL6 Mab, PE-labelled anti-IL17A Mab, PE-labelled anti-FOXP3 Mab, PEvCF594-labelled anti-interferon (IFN)γ Mab, PE CF594-labelled anti-IL4 Mab, PE CF594 labelled anti-CD25 Mab (all from </w:t>
      </w:r>
      <w:proofErr w:type="spellStart"/>
      <w:r w:rsidRPr="00CB4360">
        <w:rPr>
          <w:rFonts w:ascii="Book Antiqua" w:hAnsi="Book Antiqua"/>
        </w:rPr>
        <w:t>eBioscience</w:t>
      </w:r>
      <w:proofErr w:type="spellEnd"/>
      <w:r w:rsidRPr="00CB4360">
        <w:rPr>
          <w:rFonts w:ascii="Book Antiqua" w:hAnsi="Book Antiqua"/>
        </w:rPr>
        <w:t>, San Diego, CA</w:t>
      </w:r>
      <w:r w:rsidR="00181BCD">
        <w:rPr>
          <w:rFonts w:ascii="Book Antiqua" w:hAnsi="Book Antiqua"/>
        </w:rPr>
        <w:t>, United States</w:t>
      </w:r>
      <w:r w:rsidRPr="00CB4360">
        <w:rPr>
          <w:rFonts w:ascii="Book Antiqua" w:hAnsi="Book Antiqua"/>
        </w:rPr>
        <w:t xml:space="preserve">). Cell viability was assessed by Fixable Viability Dye </w:t>
      </w:r>
      <w:proofErr w:type="spellStart"/>
      <w:r w:rsidRPr="00CB4360">
        <w:rPr>
          <w:rFonts w:ascii="Book Antiqua" w:hAnsi="Book Antiqua"/>
        </w:rPr>
        <w:t>eFluor</w:t>
      </w:r>
      <w:proofErr w:type="spellEnd"/>
      <w:r w:rsidRPr="00CB4360">
        <w:rPr>
          <w:rFonts w:ascii="Book Antiqua" w:hAnsi="Book Antiqua"/>
        </w:rPr>
        <w:t xml:space="preserve"> 450 (</w:t>
      </w:r>
      <w:proofErr w:type="spellStart"/>
      <w:r w:rsidRPr="00CB4360">
        <w:rPr>
          <w:rFonts w:ascii="Book Antiqua" w:hAnsi="Book Antiqua"/>
        </w:rPr>
        <w:t>eBioscience</w:t>
      </w:r>
      <w:proofErr w:type="spellEnd"/>
      <w:r w:rsidRPr="00CB4360">
        <w:rPr>
          <w:rFonts w:ascii="Book Antiqua" w:hAnsi="Book Antiqua"/>
        </w:rPr>
        <w:t>), according to the manufacturer’s protocol.</w:t>
      </w:r>
    </w:p>
    <w:p w14:paraId="76C290B0" w14:textId="77777777" w:rsidR="00456A1A" w:rsidRPr="00CB4360" w:rsidRDefault="00456A1A" w:rsidP="00CB4360">
      <w:pPr>
        <w:adjustRightInd w:val="0"/>
        <w:snapToGrid w:val="0"/>
        <w:spacing w:line="360" w:lineRule="auto"/>
        <w:jc w:val="both"/>
        <w:rPr>
          <w:rFonts w:ascii="Book Antiqua" w:hAnsi="Book Antiqua"/>
        </w:rPr>
      </w:pPr>
    </w:p>
    <w:p w14:paraId="692D8E1F" w14:textId="77777777" w:rsidR="00181BCD" w:rsidRDefault="00456A1A" w:rsidP="00CB4360">
      <w:pPr>
        <w:adjustRightInd w:val="0"/>
        <w:snapToGrid w:val="0"/>
        <w:spacing w:line="360" w:lineRule="auto"/>
        <w:jc w:val="both"/>
        <w:rPr>
          <w:rFonts w:ascii="Book Antiqua" w:hAnsi="Book Antiqua"/>
          <w:i/>
        </w:rPr>
      </w:pPr>
      <w:r w:rsidRPr="00CB4360">
        <w:rPr>
          <w:rFonts w:ascii="Book Antiqua" w:hAnsi="Book Antiqua"/>
          <w:b/>
          <w:i/>
        </w:rPr>
        <w:lastRenderedPageBreak/>
        <w:t>Fecal DNA extractions and qPCR</w:t>
      </w:r>
    </w:p>
    <w:p w14:paraId="335ACE74" w14:textId="73861741" w:rsidR="00456A1A" w:rsidRPr="00181BCD" w:rsidRDefault="00456A1A" w:rsidP="00CB4360">
      <w:pPr>
        <w:adjustRightInd w:val="0"/>
        <w:snapToGrid w:val="0"/>
        <w:spacing w:line="360" w:lineRule="auto"/>
        <w:jc w:val="both"/>
        <w:rPr>
          <w:rFonts w:ascii="Book Antiqua" w:hAnsi="Book Antiqua"/>
          <w:i/>
        </w:rPr>
      </w:pPr>
      <w:r w:rsidRPr="00CB4360">
        <w:rPr>
          <w:rFonts w:ascii="Book Antiqua" w:hAnsi="Book Antiqua"/>
        </w:rPr>
        <w:t>DNA from stool</w:t>
      </w:r>
      <w:r w:rsidR="00B0503F">
        <w:rPr>
          <w:rFonts w:ascii="Book Antiqua" w:hAnsi="Book Antiqua"/>
        </w:rPr>
        <w:t xml:space="preserve"> </w:t>
      </w:r>
      <w:r w:rsidRPr="00CB4360">
        <w:rPr>
          <w:rFonts w:ascii="Book Antiqua" w:hAnsi="Book Antiqua"/>
        </w:rPr>
        <w:t xml:space="preserve">samples was extracted using the </w:t>
      </w:r>
      <w:proofErr w:type="spellStart"/>
      <w:r w:rsidRPr="00CB4360">
        <w:rPr>
          <w:rFonts w:ascii="Book Antiqua" w:hAnsi="Book Antiqua"/>
        </w:rPr>
        <w:t>QIAamp</w:t>
      </w:r>
      <w:proofErr w:type="spellEnd"/>
      <w:r w:rsidRPr="00CB4360">
        <w:rPr>
          <w:rFonts w:ascii="Book Antiqua" w:hAnsi="Book Antiqua"/>
        </w:rPr>
        <w:t xml:space="preserve"> DNA Stool Mini Kit </w:t>
      </w:r>
      <w:r w:rsidR="00181BCD">
        <w:rPr>
          <w:rFonts w:ascii="Book Antiqua" w:hAnsi="Book Antiqua"/>
        </w:rPr>
        <w:t>(Qiagen, Inc., Valencia, CA, United States</w:t>
      </w:r>
      <w:r w:rsidRPr="00CB4360">
        <w:rPr>
          <w:rFonts w:ascii="Book Antiqua" w:hAnsi="Book Antiqua"/>
        </w:rPr>
        <w:t>) according to manufacturer’s instructions and as described previously</w:t>
      </w:r>
      <w:r w:rsidRPr="00181BCD">
        <w:rPr>
          <w:rFonts w:ascii="Book Antiqua" w:hAnsi="Book Antiqua"/>
          <w:vertAlign w:val="superscript"/>
        </w:rPr>
        <w:fldChar w:fldCharType="begin"/>
      </w:r>
      <w:r w:rsidR="00F202E0" w:rsidRPr="00181BCD">
        <w:rPr>
          <w:rFonts w:ascii="Book Antiqua" w:hAnsi="Book Antiqua"/>
          <w:vertAlign w:val="superscript"/>
        </w:rPr>
        <w:instrText xml:space="preserve"> ADDIN ZOTERO_ITEM CSL_CITATION {"citationID":"PH8UZNID","properties":{"formattedCitation":"[28]","plainCitation":"[28]","noteIndex":0},"citationItems":[{"id":107,"uris":["http://zotero.org/users/local/Xrn3t3Ue/items/YSA2TP5B"],"uri":["http://zotero.org/users/local/Xrn3t3Ue/items/YSA2TP5B"],"itemData":{"id":107,"type":"article-journal","title":"Non-invasive mapping of the gastrointestinal microbiota identifies children with inflammatory bowel disease","container-title":"PloS One","page":"e39242","volume":"7","issue":"6","source":"PubMed","abstract":"BACKGROUND: Pediatric inflammatory bowel disease (IBD) is challenging to diagnose because of the non-specificity of symptoms; an unequivocal diagnosis can only be made using colonoscopy, which clinicians are reluctant to recommend for children. Diagnosis of pediatric IBD is therefore frequently delayed, leading to inappropriate treatment plans and poor outcomes. We investigated the use of 16S rRNA sequencing of fecal samples and new analytical methods to assess differences in the microbiota of children with IBD and other gastrointestinal disorders.\nMETHODOLOGY/PRINCIPAL FINDINGS: We applied synthetic learning in microbial ecology (SLiME) analysis to 16S sequencing data obtained from i) published surveys of microbiota diversity in IBD and ii) fecal samples from 91 children and young adults who were treated in the gastroenterology program of Children's Hospital (Boston, USA). The developed method accurately distinguished control samples from those of patients with IBD; the area under the receiver-operating-characteristic curve (AUC) value was 0.83 (corresponding to 80.3% sensitivity and 69.7% specificity at a set threshold). The accuracy was maintained among data sets collected by different sampling and sequencing methods. The method identified taxa associated with disease states and distinguished patients with Crohn's disease from those with ulcerative colitis with reasonable accuracy. The findings were validated using samples from an additional group of 68 patients; the validation test identified patients with IBD with an AUC value of 0.84 (e.g. 92% sensitivity, 58.5% specificity).\nCONCLUSIONS/SIGNIFICANCE: Microbiome-based diagnostics can distinguish pediatric patients with IBD from patients with similar symptoms. Although this test can not replace endoscopy and histological examination as diagnostic tools, classification based on microbial diversity is an effective complementary technique for IBD detection in pediatric patients.","DOI":"10.1371/journal.pone.0039242","ISSN":"1932-6203","note":"PMID: 22768065\nPMCID: PMC3387146","journalAbbreviation":"PLoS ONE","language":"eng","author":[{"family":"Papa","given":"Eliseo"},{"family":"Docktor","given":"Michael"},{"family":"Smillie","given":"Christopher"},{"family":"Weber","given":"Sarah"},{"family":"Preheim","given":"Sarah P."},{"family":"Gevers","given":"Dirk"},{"family":"Giannoukos","given":"Georgia"},{"family":"Ciulla","given":"Dawn"},{"family":"Tabbaa","given":"Diana"},{"family":"Ingram","given":"Jay"},{"family":"Schauer","given":"David B."},{"family":"Ward","given":"Doyle V."},{"family":"Korzenik","given":"Joshua R."},{"family":"Xavier","given":"Ramnik J."},{"family":"Bousvaros","given":"Athos"},{"family":"Alm","given":"Eric J."}],"issued":{"date-parts":[["2012"]]}}}],"schema":"https://github.com/citation-style-language/schema/raw/master/csl-citation.json"} </w:instrText>
      </w:r>
      <w:r w:rsidRPr="00181BCD">
        <w:rPr>
          <w:rFonts w:ascii="Book Antiqua" w:hAnsi="Book Antiqua"/>
          <w:vertAlign w:val="superscript"/>
        </w:rPr>
        <w:fldChar w:fldCharType="separate"/>
      </w:r>
      <w:r w:rsidR="00F202E0" w:rsidRPr="00181BCD">
        <w:rPr>
          <w:rFonts w:ascii="Book Antiqua" w:hAnsi="Book Antiqua"/>
          <w:vertAlign w:val="superscript"/>
        </w:rPr>
        <w:t>[28]</w:t>
      </w:r>
      <w:r w:rsidRPr="00181BCD">
        <w:rPr>
          <w:rFonts w:ascii="Book Antiqua" w:hAnsi="Book Antiqua"/>
          <w:vertAlign w:val="superscript"/>
        </w:rPr>
        <w:fldChar w:fldCharType="end"/>
      </w:r>
      <w:r w:rsidRPr="00CB4360">
        <w:rPr>
          <w:rFonts w:ascii="Book Antiqua" w:hAnsi="Book Antiqua"/>
        </w:rPr>
        <w:t xml:space="preserve">. </w:t>
      </w:r>
      <w:r w:rsidR="00181BCD">
        <w:rPr>
          <w:rFonts w:ascii="Book Antiqua" w:hAnsi="Book Antiqua"/>
        </w:rPr>
        <w:t>q</w:t>
      </w:r>
      <w:r w:rsidRPr="00CB4360">
        <w:rPr>
          <w:rFonts w:ascii="Book Antiqua" w:hAnsi="Book Antiqua"/>
        </w:rPr>
        <w:t xml:space="preserve">PCR was performed in duplicates by using </w:t>
      </w:r>
      <w:proofErr w:type="spellStart"/>
      <w:r w:rsidRPr="00CB4360">
        <w:rPr>
          <w:rFonts w:ascii="Book Antiqua" w:hAnsi="Book Antiqua"/>
        </w:rPr>
        <w:t>iQ</w:t>
      </w:r>
      <w:proofErr w:type="spellEnd"/>
      <w:r w:rsidRPr="00CB4360">
        <w:rPr>
          <w:rFonts w:ascii="Book Antiqua" w:hAnsi="Book Antiqua"/>
        </w:rPr>
        <w:t xml:space="preserve"> SYBR Green </w:t>
      </w:r>
      <w:proofErr w:type="spellStart"/>
      <w:r w:rsidRPr="00CB4360">
        <w:rPr>
          <w:rFonts w:ascii="Book Antiqua" w:hAnsi="Book Antiqua"/>
        </w:rPr>
        <w:t>Supermix</w:t>
      </w:r>
      <w:proofErr w:type="spellEnd"/>
      <w:r w:rsidRPr="00CB4360">
        <w:rPr>
          <w:rFonts w:ascii="Book Antiqua" w:hAnsi="Book Antiqua"/>
        </w:rPr>
        <w:t xml:space="preserve"> (</w:t>
      </w:r>
      <w:proofErr w:type="spellStart"/>
      <w:r w:rsidRPr="00CB4360">
        <w:rPr>
          <w:rFonts w:ascii="Book Antiqua" w:hAnsi="Book Antiqua"/>
        </w:rPr>
        <w:t>BioRad</w:t>
      </w:r>
      <w:proofErr w:type="spellEnd"/>
      <w:r w:rsidRPr="00CB4360">
        <w:rPr>
          <w:rFonts w:ascii="Book Antiqua" w:hAnsi="Book Antiqua"/>
        </w:rPr>
        <w:t>) on an CFX96 cycler (</w:t>
      </w:r>
      <w:proofErr w:type="spellStart"/>
      <w:r w:rsidRPr="00CB4360">
        <w:rPr>
          <w:rFonts w:ascii="Book Antiqua" w:hAnsi="Book Antiqua"/>
        </w:rPr>
        <w:t>BioRad</w:t>
      </w:r>
      <w:proofErr w:type="spellEnd"/>
      <w:r w:rsidRPr="00CB4360">
        <w:rPr>
          <w:rFonts w:ascii="Book Antiqua" w:hAnsi="Book Antiqua"/>
        </w:rPr>
        <w:t>) with the following scheme: an initial denaturation at 95</w:t>
      </w:r>
      <w:r w:rsidR="000354B4">
        <w:rPr>
          <w:rFonts w:ascii="MS Mincho" w:eastAsia="MS Mincho" w:hAnsi="MS Mincho" w:cs="MS Mincho"/>
        </w:rPr>
        <w:t>℃</w:t>
      </w:r>
      <w:r w:rsidRPr="00CB4360">
        <w:rPr>
          <w:rFonts w:ascii="Book Antiqua" w:hAnsi="Book Antiqua"/>
        </w:rPr>
        <w:t xml:space="preserve"> for 3 min, 40 cycles of PCR amplification, each consisting of a denaturing step of 95</w:t>
      </w:r>
      <w:r w:rsidR="000354B4">
        <w:rPr>
          <w:rFonts w:ascii="MS Mincho" w:eastAsia="MS Mincho" w:hAnsi="MS Mincho" w:cs="MS Mincho"/>
        </w:rPr>
        <w:t>℃</w:t>
      </w:r>
      <w:r w:rsidRPr="00CB4360">
        <w:rPr>
          <w:rFonts w:ascii="Book Antiqua" w:hAnsi="Book Antiqua"/>
        </w:rPr>
        <w:t xml:space="preserve"> for 10 s, annealing at 55</w:t>
      </w:r>
      <w:r w:rsidR="000354B4">
        <w:rPr>
          <w:rFonts w:ascii="MS Mincho" w:eastAsia="MS Mincho" w:hAnsi="MS Mincho" w:cs="MS Mincho"/>
        </w:rPr>
        <w:t>℃</w:t>
      </w:r>
      <w:r w:rsidRPr="00CB4360">
        <w:rPr>
          <w:rFonts w:ascii="Book Antiqua" w:hAnsi="Book Antiqua"/>
        </w:rPr>
        <w:t xml:space="preserve"> for 15 s, and a final step at 60</w:t>
      </w:r>
      <w:r w:rsidR="00181BCD">
        <w:rPr>
          <w:rFonts w:ascii="Book Antiqua" w:hAnsi="Book Antiqua"/>
        </w:rPr>
        <w:t xml:space="preserve"> </w:t>
      </w:r>
      <w:r w:rsidR="000354B4">
        <w:rPr>
          <w:rFonts w:ascii="MS Mincho" w:eastAsia="MS Mincho" w:hAnsi="MS Mincho" w:cs="MS Mincho"/>
        </w:rPr>
        <w:t>℃</w:t>
      </w:r>
      <w:r w:rsidRPr="00CB4360">
        <w:rPr>
          <w:rFonts w:ascii="Book Antiqua" w:hAnsi="Book Antiqua"/>
        </w:rPr>
        <w:t xml:space="preserve"> for 1 min. The primer pairs used were:</w:t>
      </w:r>
      <w:r w:rsidR="00181BCD">
        <w:rPr>
          <w:rFonts w:ascii="Book Antiqua" w:hAnsi="Book Antiqua"/>
          <w:i/>
        </w:rPr>
        <w:t xml:space="preserve"> </w:t>
      </w:r>
      <w:proofErr w:type="spellStart"/>
      <w:r w:rsidRPr="00CB4360">
        <w:rPr>
          <w:rFonts w:ascii="Book Antiqua" w:hAnsi="Book Antiqua"/>
          <w:i/>
        </w:rPr>
        <w:t>Fecalibacterium</w:t>
      </w:r>
      <w:proofErr w:type="spellEnd"/>
      <w:r w:rsidRPr="00CB4360">
        <w:rPr>
          <w:rFonts w:ascii="Book Antiqua" w:hAnsi="Book Antiqua"/>
          <w:i/>
        </w:rPr>
        <w:t xml:space="preserve"> </w:t>
      </w:r>
      <w:proofErr w:type="spellStart"/>
      <w:r w:rsidRPr="00CB4360">
        <w:rPr>
          <w:rFonts w:ascii="Book Antiqua" w:hAnsi="Book Antiqua"/>
          <w:i/>
        </w:rPr>
        <w:t>prausnitzii</w:t>
      </w:r>
      <w:proofErr w:type="spellEnd"/>
      <w:r w:rsidR="00EC5B1E" w:rsidRPr="00CB4360">
        <w:rPr>
          <w:rFonts w:ascii="Book Antiqua" w:hAnsi="Book Antiqua"/>
        </w:rPr>
        <w:t xml:space="preserve"> </w:t>
      </w:r>
      <w:r w:rsidR="0088699F">
        <w:rPr>
          <w:rFonts w:ascii="Book Antiqua" w:hAnsi="Book Antiqua"/>
        </w:rPr>
        <w:t>Forward 5'-AGA TGG CCT CGC GTC CGA</w:t>
      </w:r>
      <w:r w:rsidR="00181BCD">
        <w:rPr>
          <w:rFonts w:ascii="Book Antiqua" w:hAnsi="Book Antiqua"/>
        </w:rPr>
        <w:t xml:space="preserve">-3', </w:t>
      </w:r>
      <w:r w:rsidRPr="00CB4360">
        <w:rPr>
          <w:rFonts w:ascii="Book Antiqua" w:hAnsi="Book Antiqua"/>
        </w:rPr>
        <w:t>Reverse 5'- CC</w:t>
      </w:r>
      <w:r w:rsidR="00181BCD">
        <w:rPr>
          <w:rFonts w:ascii="Book Antiqua" w:hAnsi="Book Antiqua"/>
        </w:rPr>
        <w:t xml:space="preserve">G AAG ACC TTC </w:t>
      </w:r>
      <w:proofErr w:type="spellStart"/>
      <w:r w:rsidR="00181BCD">
        <w:rPr>
          <w:rFonts w:ascii="Book Antiqua" w:hAnsi="Book Antiqua"/>
        </w:rPr>
        <w:t>TTC</w:t>
      </w:r>
      <w:proofErr w:type="spellEnd"/>
      <w:r w:rsidR="00181BCD">
        <w:rPr>
          <w:rFonts w:ascii="Book Antiqua" w:hAnsi="Book Antiqua"/>
        </w:rPr>
        <w:t xml:space="preserve"> CTC -3', </w:t>
      </w:r>
      <w:proofErr w:type="spellStart"/>
      <w:r w:rsidRPr="00CB4360">
        <w:rPr>
          <w:rFonts w:ascii="Book Antiqua" w:hAnsi="Book Antiqua"/>
          <w:i/>
        </w:rPr>
        <w:t>Clostridiaceae</w:t>
      </w:r>
      <w:proofErr w:type="spellEnd"/>
      <w:r w:rsidR="0088699F">
        <w:rPr>
          <w:rFonts w:ascii="Book Antiqua" w:hAnsi="Book Antiqua"/>
        </w:rPr>
        <w:t xml:space="preserve"> Forward 5'-CGG TAC CTG ACT AAG AAG</w:t>
      </w:r>
      <w:r w:rsidRPr="00CB4360">
        <w:rPr>
          <w:rFonts w:ascii="Book Antiqua" w:hAnsi="Book Antiqua"/>
        </w:rPr>
        <w:t>-3'</w:t>
      </w:r>
      <w:r w:rsidR="00181BCD">
        <w:rPr>
          <w:rFonts w:ascii="Book Antiqua" w:hAnsi="Book Antiqua"/>
        </w:rPr>
        <w:t xml:space="preserve">, </w:t>
      </w:r>
      <w:r w:rsidR="0088699F">
        <w:rPr>
          <w:rFonts w:ascii="Book Antiqua" w:hAnsi="Book Antiqua"/>
        </w:rPr>
        <w:t>Reverse 5'-</w:t>
      </w:r>
      <w:r w:rsidRPr="00CB4360">
        <w:rPr>
          <w:rFonts w:ascii="Book Antiqua" w:hAnsi="Book Antiqua"/>
        </w:rPr>
        <w:t>AG</w:t>
      </w:r>
      <w:r w:rsidR="0088699F">
        <w:rPr>
          <w:rFonts w:ascii="Book Antiqua" w:hAnsi="Book Antiqua"/>
        </w:rPr>
        <w:t>T TTY ATT CTT GCG AAC</w:t>
      </w:r>
      <w:r w:rsidR="00181BCD">
        <w:rPr>
          <w:rFonts w:ascii="Book Antiqua" w:hAnsi="Book Antiqua"/>
        </w:rPr>
        <w:t xml:space="preserve">-3', </w:t>
      </w:r>
      <w:proofErr w:type="spellStart"/>
      <w:r w:rsidRPr="00CB4360">
        <w:rPr>
          <w:rFonts w:ascii="Book Antiqua" w:hAnsi="Book Antiqua"/>
          <w:i/>
        </w:rPr>
        <w:t>Entero</w:t>
      </w:r>
      <w:r w:rsidR="00764114" w:rsidRPr="00CB4360">
        <w:rPr>
          <w:rFonts w:ascii="Book Antiqua" w:hAnsi="Book Antiqua"/>
          <w:i/>
        </w:rPr>
        <w:t>cocc</w:t>
      </w:r>
      <w:r w:rsidRPr="00CB4360">
        <w:rPr>
          <w:rFonts w:ascii="Book Antiqua" w:hAnsi="Book Antiqua"/>
          <w:i/>
        </w:rPr>
        <w:t>ac</w:t>
      </w:r>
      <w:r w:rsidR="00764114" w:rsidRPr="00CB4360">
        <w:rPr>
          <w:rFonts w:ascii="Book Antiqua" w:hAnsi="Book Antiqua"/>
          <w:i/>
        </w:rPr>
        <w:t>eae</w:t>
      </w:r>
      <w:proofErr w:type="spellEnd"/>
      <w:r w:rsidRPr="00CB4360">
        <w:rPr>
          <w:rFonts w:ascii="Book Antiqua" w:hAnsi="Book Antiqua"/>
          <w:i/>
        </w:rPr>
        <w:t xml:space="preserve"> </w:t>
      </w:r>
      <w:r w:rsidR="0088699F">
        <w:rPr>
          <w:rFonts w:ascii="Book Antiqua" w:hAnsi="Book Antiqua"/>
        </w:rPr>
        <w:t>Forward 5'-</w:t>
      </w:r>
      <w:r w:rsidRPr="00CB4360">
        <w:rPr>
          <w:rFonts w:ascii="Book Antiqua" w:hAnsi="Book Antiqua"/>
        </w:rPr>
        <w:t>CAT TGA C</w:t>
      </w:r>
      <w:r w:rsidR="0088699F">
        <w:rPr>
          <w:rFonts w:ascii="Book Antiqua" w:hAnsi="Book Antiqua"/>
        </w:rPr>
        <w:t xml:space="preserve">GT TAC CCG CAG AAG </w:t>
      </w:r>
      <w:proofErr w:type="spellStart"/>
      <w:r w:rsidR="0088699F">
        <w:rPr>
          <w:rFonts w:ascii="Book Antiqua" w:hAnsi="Book Antiqua"/>
        </w:rPr>
        <w:t>AAG</w:t>
      </w:r>
      <w:proofErr w:type="spellEnd"/>
      <w:r w:rsidR="0088699F">
        <w:rPr>
          <w:rFonts w:ascii="Book Antiqua" w:hAnsi="Book Antiqua"/>
        </w:rPr>
        <w:t xml:space="preserve"> C</w:t>
      </w:r>
      <w:r w:rsidR="00181BCD">
        <w:rPr>
          <w:rFonts w:ascii="Book Antiqua" w:hAnsi="Book Antiqua"/>
        </w:rPr>
        <w:t xml:space="preserve">-3', </w:t>
      </w:r>
      <w:r w:rsidR="0088699F">
        <w:rPr>
          <w:rFonts w:ascii="Book Antiqua" w:hAnsi="Book Antiqua"/>
        </w:rPr>
        <w:t>Reverse 5'-</w:t>
      </w:r>
      <w:r w:rsidRPr="00CB4360">
        <w:rPr>
          <w:rFonts w:ascii="Book Antiqua" w:hAnsi="Book Antiqua"/>
        </w:rPr>
        <w:t xml:space="preserve">CTC TAC GAG </w:t>
      </w:r>
      <w:r w:rsidR="0088699F">
        <w:rPr>
          <w:rFonts w:ascii="Book Antiqua" w:hAnsi="Book Antiqua"/>
        </w:rPr>
        <w:t>ACT CAA GCT TGC</w:t>
      </w:r>
      <w:r w:rsidR="00181BCD">
        <w:rPr>
          <w:rFonts w:ascii="Book Antiqua" w:hAnsi="Book Antiqua"/>
        </w:rPr>
        <w:t xml:space="preserve">-3', </w:t>
      </w:r>
      <w:r w:rsidRPr="00CB4360">
        <w:rPr>
          <w:rFonts w:ascii="Book Antiqua" w:hAnsi="Book Antiqua"/>
          <w:i/>
        </w:rPr>
        <w:t>Bacteroides</w:t>
      </w:r>
      <w:r w:rsidR="00E738CA">
        <w:rPr>
          <w:rFonts w:ascii="Book Antiqua" w:hAnsi="Book Antiqua"/>
          <w:i/>
        </w:rPr>
        <w:t xml:space="preserve"> </w:t>
      </w:r>
      <w:r w:rsidRPr="00CB4360">
        <w:rPr>
          <w:rFonts w:ascii="Book Antiqua" w:hAnsi="Book Antiqua"/>
        </w:rPr>
        <w:t xml:space="preserve">Forward 5'- GAA GGT </w:t>
      </w:r>
      <w:r w:rsidR="00181BCD">
        <w:rPr>
          <w:rFonts w:ascii="Book Antiqua" w:hAnsi="Book Antiqua"/>
        </w:rPr>
        <w:t xml:space="preserve">CCC CCA CAT TG -3', </w:t>
      </w:r>
      <w:r w:rsidR="0088699F">
        <w:rPr>
          <w:rFonts w:ascii="Book Antiqua" w:hAnsi="Book Antiqua"/>
        </w:rPr>
        <w:t xml:space="preserve">Reverse 5'-CAA TCG GAG TTC </w:t>
      </w:r>
      <w:proofErr w:type="spellStart"/>
      <w:r w:rsidR="0088699F">
        <w:rPr>
          <w:rFonts w:ascii="Book Antiqua" w:hAnsi="Book Antiqua"/>
        </w:rPr>
        <w:t>TTC</w:t>
      </w:r>
      <w:proofErr w:type="spellEnd"/>
      <w:r w:rsidR="0088699F">
        <w:rPr>
          <w:rFonts w:ascii="Book Antiqua" w:hAnsi="Book Antiqua"/>
        </w:rPr>
        <w:t xml:space="preserve"> GTG</w:t>
      </w:r>
      <w:r w:rsidRPr="00CB4360">
        <w:rPr>
          <w:rFonts w:ascii="Book Antiqua" w:hAnsi="Book Antiqua"/>
        </w:rPr>
        <w:t>-3</w:t>
      </w:r>
      <w:r w:rsidR="00181BCD">
        <w:rPr>
          <w:rFonts w:ascii="Book Antiqua" w:hAnsi="Book Antiqua"/>
        </w:rPr>
        <w:t>.</w:t>
      </w:r>
      <w:r w:rsidRPr="00CB4360">
        <w:rPr>
          <w:rFonts w:ascii="Book Antiqua" w:hAnsi="Book Antiqua"/>
        </w:rPr>
        <w:t xml:space="preserve"> </w:t>
      </w:r>
    </w:p>
    <w:p w14:paraId="3DAF03F8" w14:textId="10A7D7E2" w:rsidR="00456A1A" w:rsidRPr="00CB4360" w:rsidRDefault="001D6E81" w:rsidP="00CB4360">
      <w:pPr>
        <w:adjustRightInd w:val="0"/>
        <w:snapToGrid w:val="0"/>
        <w:spacing w:line="360" w:lineRule="auto"/>
        <w:jc w:val="both"/>
        <w:rPr>
          <w:rFonts w:ascii="Book Antiqua" w:hAnsi="Book Antiqua"/>
        </w:rPr>
      </w:pPr>
      <w:r>
        <w:rPr>
          <w:rFonts w:ascii="Book Antiqua" w:hAnsi="Book Antiqua"/>
        </w:rPr>
        <w:t xml:space="preserve">  </w:t>
      </w:r>
      <w:r w:rsidR="00456A1A" w:rsidRPr="00CB4360">
        <w:rPr>
          <w:rFonts w:ascii="Book Antiqua" w:hAnsi="Book Antiqua"/>
        </w:rPr>
        <w:t xml:space="preserve">As standards for qPCR was used DNA extracted from </w:t>
      </w:r>
      <w:r w:rsidR="00815C12" w:rsidRPr="00815C12">
        <w:rPr>
          <w:rFonts w:ascii="Book Antiqua" w:hAnsi="Book Antiqua"/>
          <w:i/>
        </w:rPr>
        <w:t>Escherichia coli</w:t>
      </w:r>
      <w:r w:rsidR="00815C12">
        <w:rPr>
          <w:rFonts w:ascii="Book Antiqua" w:hAnsi="Book Antiqua"/>
        </w:rPr>
        <w:t xml:space="preserve"> </w:t>
      </w:r>
      <w:r w:rsidR="00456A1A" w:rsidRPr="00CB4360">
        <w:rPr>
          <w:rFonts w:ascii="Book Antiqua" w:hAnsi="Book Antiqua"/>
          <w:i/>
        </w:rPr>
        <w:t>ATCC 25922</w:t>
      </w:r>
      <w:r w:rsidR="00456A1A" w:rsidRPr="00CB4360">
        <w:rPr>
          <w:rFonts w:ascii="Book Antiqua" w:hAnsi="Book Antiqua"/>
        </w:rPr>
        <w:t xml:space="preserve"> (LGC STANDARD) suspension. DNA was extracted starting from a suspension of 0,5 MacFarland (approximately 1.5</w:t>
      </w:r>
      <w:r w:rsidR="00815C12">
        <w:rPr>
          <w:rFonts w:ascii="Book Antiqua" w:hAnsi="Book Antiqua"/>
        </w:rPr>
        <w:t xml:space="preserve"> ×</w:t>
      </w:r>
      <w:r w:rsidR="00456A1A" w:rsidRPr="00CB4360">
        <w:rPr>
          <w:rFonts w:ascii="Book Antiqua" w:hAnsi="Book Antiqua"/>
        </w:rPr>
        <w:t xml:space="preserve"> 10</w:t>
      </w:r>
      <w:r w:rsidR="00456A1A" w:rsidRPr="00CB4360">
        <w:rPr>
          <w:rFonts w:ascii="Book Antiqua" w:hAnsi="Book Antiqua"/>
          <w:vertAlign w:val="superscript"/>
        </w:rPr>
        <w:t xml:space="preserve">8 </w:t>
      </w:r>
      <w:r w:rsidR="00815C12">
        <w:rPr>
          <w:rFonts w:ascii="Book Antiqua" w:hAnsi="Book Antiqua"/>
        </w:rPr>
        <w:t>CFU/mL</w:t>
      </w:r>
      <w:r w:rsidR="00456A1A" w:rsidRPr="00CB4360">
        <w:rPr>
          <w:rFonts w:ascii="Book Antiqua" w:hAnsi="Book Antiqua"/>
        </w:rPr>
        <w:t>) using High pure</w:t>
      </w:r>
      <w:r w:rsidR="00815C12">
        <w:rPr>
          <w:rFonts w:ascii="Book Antiqua" w:hAnsi="Book Antiqua"/>
        </w:rPr>
        <w:t xml:space="preserve"> PCR template preparation kit (</w:t>
      </w:r>
      <w:r w:rsidR="00456A1A" w:rsidRPr="00CB4360">
        <w:rPr>
          <w:rFonts w:ascii="Book Antiqua" w:hAnsi="Book Antiqua"/>
        </w:rPr>
        <w:t>Roche). Subsequently extracted DNA (approximately 10</w:t>
      </w:r>
      <w:r w:rsidR="00456A1A" w:rsidRPr="00CB4360">
        <w:rPr>
          <w:rFonts w:ascii="Book Antiqua" w:hAnsi="Book Antiqua"/>
          <w:vertAlign w:val="superscript"/>
        </w:rPr>
        <w:t>8</w:t>
      </w:r>
      <w:r w:rsidR="0030684A">
        <w:rPr>
          <w:rFonts w:ascii="Book Antiqua" w:hAnsi="Book Antiqua"/>
        </w:rPr>
        <w:t xml:space="preserve">copy/ml) was diluted two </w:t>
      </w:r>
      <w:r w:rsidR="00456A1A" w:rsidRPr="00CB4360">
        <w:rPr>
          <w:rFonts w:ascii="Book Antiqua" w:hAnsi="Book Antiqua"/>
        </w:rPr>
        <w:t>fold 1:100 to obtain 10</w:t>
      </w:r>
      <w:r w:rsidR="00456A1A" w:rsidRPr="00CB4360">
        <w:rPr>
          <w:rFonts w:ascii="Book Antiqua" w:hAnsi="Book Antiqua"/>
          <w:vertAlign w:val="superscript"/>
        </w:rPr>
        <w:t>6</w:t>
      </w:r>
      <w:r w:rsidR="00456A1A" w:rsidRPr="00CB4360">
        <w:rPr>
          <w:rFonts w:ascii="Book Antiqua" w:hAnsi="Book Antiqua"/>
        </w:rPr>
        <w:t xml:space="preserve"> and 10</w:t>
      </w:r>
      <w:r w:rsidR="00456A1A" w:rsidRPr="00CB4360">
        <w:rPr>
          <w:rFonts w:ascii="Book Antiqua" w:hAnsi="Book Antiqua"/>
          <w:vertAlign w:val="superscript"/>
        </w:rPr>
        <w:t>4</w:t>
      </w:r>
      <w:r w:rsidR="0030684A">
        <w:rPr>
          <w:rFonts w:ascii="Book Antiqua" w:hAnsi="Book Antiqua"/>
          <w:vertAlign w:val="superscript"/>
        </w:rPr>
        <w:t xml:space="preserve"> </w:t>
      </w:r>
      <w:r w:rsidR="00456A1A" w:rsidRPr="00CB4360">
        <w:rPr>
          <w:rFonts w:ascii="Book Antiqua" w:hAnsi="Book Antiqua"/>
        </w:rPr>
        <w:t>standards.</w:t>
      </w:r>
      <w:r w:rsidR="0030684A">
        <w:rPr>
          <w:rFonts w:ascii="Book Antiqua" w:hAnsi="Book Antiqua"/>
        </w:rPr>
        <w:t xml:space="preserve"> </w:t>
      </w:r>
      <w:r w:rsidR="00456A1A" w:rsidRPr="00CB4360">
        <w:rPr>
          <w:rFonts w:ascii="Book Antiqua" w:hAnsi="Book Antiqua"/>
        </w:rPr>
        <w:t>The number of C</w:t>
      </w:r>
      <w:r w:rsidR="00456A1A" w:rsidRPr="0030684A">
        <w:rPr>
          <w:rFonts w:ascii="Book Antiqua" w:hAnsi="Book Antiqua"/>
          <w:vertAlign w:val="subscript"/>
        </w:rPr>
        <w:t xml:space="preserve">T </w:t>
      </w:r>
      <w:r w:rsidR="00456A1A" w:rsidRPr="00CB4360">
        <w:rPr>
          <w:rFonts w:ascii="Book Antiqua" w:hAnsi="Book Antiqua"/>
        </w:rPr>
        <w:t>was normalized in number of genome copy using a standard curve.</w:t>
      </w:r>
      <w:r w:rsidR="007826F0" w:rsidRPr="00CB4360">
        <w:rPr>
          <w:rFonts w:ascii="Book Antiqua" w:hAnsi="Book Antiqua"/>
        </w:rPr>
        <w:t xml:space="preserve"> The results were divided between T0 and T2, where T0 represented the conditions before any treatment, and T2 represented the changes that appeared after 5 or 12 d of administration of DSS and anti-TNFα, alone or in association. The exact number of days was specified in the figures.</w:t>
      </w:r>
    </w:p>
    <w:p w14:paraId="1211A709" w14:textId="77777777" w:rsidR="0030684A" w:rsidRDefault="0030684A" w:rsidP="00CB4360">
      <w:pPr>
        <w:adjustRightInd w:val="0"/>
        <w:snapToGrid w:val="0"/>
        <w:spacing w:line="360" w:lineRule="auto"/>
        <w:jc w:val="both"/>
        <w:rPr>
          <w:rFonts w:ascii="Book Antiqua" w:hAnsi="Book Antiqua"/>
          <w:i/>
          <w:iCs/>
        </w:rPr>
      </w:pPr>
    </w:p>
    <w:p w14:paraId="39460B7D" w14:textId="77777777" w:rsidR="0030684A" w:rsidRDefault="00456A1A" w:rsidP="00CB4360">
      <w:pPr>
        <w:adjustRightInd w:val="0"/>
        <w:snapToGrid w:val="0"/>
        <w:spacing w:line="360" w:lineRule="auto"/>
        <w:jc w:val="both"/>
        <w:rPr>
          <w:rFonts w:ascii="Book Antiqua" w:hAnsi="Book Antiqua"/>
          <w:b/>
          <w:i/>
          <w:iCs/>
        </w:rPr>
      </w:pPr>
      <w:r w:rsidRPr="00CB4360">
        <w:rPr>
          <w:rFonts w:ascii="Book Antiqua" w:hAnsi="Book Antiqua"/>
          <w:b/>
          <w:i/>
          <w:iCs/>
        </w:rPr>
        <w:t>Bioinformatics analysis</w:t>
      </w:r>
    </w:p>
    <w:p w14:paraId="4865A065" w14:textId="1C3443D6" w:rsidR="00456A1A" w:rsidRPr="00CB4360" w:rsidRDefault="0030684A" w:rsidP="00CB4360">
      <w:pPr>
        <w:adjustRightInd w:val="0"/>
        <w:snapToGrid w:val="0"/>
        <w:spacing w:line="360" w:lineRule="auto"/>
        <w:jc w:val="both"/>
        <w:rPr>
          <w:rFonts w:ascii="Book Antiqua" w:hAnsi="Book Antiqua"/>
          <w:b/>
          <w:i/>
          <w:iCs/>
        </w:rPr>
      </w:pPr>
      <w:r>
        <w:rPr>
          <w:rFonts w:ascii="Book Antiqua" w:hAnsi="Book Antiqua"/>
        </w:rPr>
        <w:t>Statistical analysi</w:t>
      </w:r>
      <w:r w:rsidR="00456A1A" w:rsidRPr="00CB4360">
        <w:rPr>
          <w:rFonts w:ascii="Book Antiqua" w:hAnsi="Book Antiqua"/>
        </w:rPr>
        <w:t xml:space="preserve">s of bacterial genera and species were performed using R packages </w:t>
      </w:r>
      <w:proofErr w:type="spellStart"/>
      <w:r w:rsidR="00456A1A" w:rsidRPr="00CB4360">
        <w:rPr>
          <w:rFonts w:ascii="Book Antiqua" w:hAnsi="Book Antiqua"/>
        </w:rPr>
        <w:t>FactorMineR</w:t>
      </w:r>
      <w:proofErr w:type="spellEnd"/>
      <w:r w:rsidR="00456A1A" w:rsidRPr="00CB4360">
        <w:rPr>
          <w:rFonts w:ascii="Book Antiqua" w:hAnsi="Book Antiqua"/>
        </w:rPr>
        <w:t xml:space="preserve"> and </w:t>
      </w:r>
      <w:proofErr w:type="spellStart"/>
      <w:r w:rsidR="00456A1A" w:rsidRPr="00CB4360">
        <w:rPr>
          <w:rFonts w:ascii="Book Antiqua" w:hAnsi="Book Antiqua"/>
        </w:rPr>
        <w:t>factorextra</w:t>
      </w:r>
      <w:proofErr w:type="spellEnd"/>
      <w:r w:rsidR="00456A1A" w:rsidRPr="0030684A">
        <w:rPr>
          <w:rFonts w:ascii="Book Antiqua" w:hAnsi="Book Antiqua"/>
          <w:vertAlign w:val="superscript"/>
        </w:rPr>
        <w:fldChar w:fldCharType="begin"/>
      </w:r>
      <w:r w:rsidR="00F202E0" w:rsidRPr="0030684A">
        <w:rPr>
          <w:rFonts w:ascii="Book Antiqua" w:hAnsi="Book Antiqua"/>
          <w:vertAlign w:val="superscript"/>
        </w:rPr>
        <w:instrText xml:space="preserve"> ADDIN ZOTERO_ITEM CSL_CITATION {"citationID":"rtSklbKu","properties":{"formattedCitation":"[29]","plainCitation":"[29]","noteIndex":0},"citationItems":[{"id":134,"uris":["http://zotero.org/users/local/Xrn3t3Ue/items/3438Y6DV"],"uri":["http://zotero.org/users/local/Xrn3t3Ue/items/3438Y6DV"],"itemData":{"id":134,"type":"article-journal","title":"&lt;b&gt;FactoMineR&lt;/b&gt; : An &lt;i&gt;R&lt;/i&gt; Package for Multivariate Analysis","container-title":"Journal of Statistical Software","volume":"25","issue":"1","source":"Crossref","URL":"http://www.jstatsoft.org/v25/i01/","DOI":"10.18637/jss.v025.i01","ISSN":"1548-7660","shortTitle":"&lt;b&gt;FactoMineR&lt;/b&gt;","language":"en","author":[{"family":"Lê","given":"Sébastien"},{"family":"Josse","given":"Julie"},{"family":"Husson","given":"François"}],"issued":{"date-parts":[["2008"]]},"accessed":{"date-parts":[["2018",10,28]]}}}],"schema":"https://github.com/citation-style-language/schema/raw/master/csl-citation.json"} </w:instrText>
      </w:r>
      <w:r w:rsidR="00456A1A" w:rsidRPr="0030684A">
        <w:rPr>
          <w:rFonts w:ascii="Book Antiqua" w:hAnsi="Book Antiqua"/>
          <w:vertAlign w:val="superscript"/>
        </w:rPr>
        <w:fldChar w:fldCharType="separate"/>
      </w:r>
      <w:r w:rsidR="00F202E0" w:rsidRPr="0030684A">
        <w:rPr>
          <w:rFonts w:ascii="Book Antiqua" w:hAnsi="Book Antiqua"/>
          <w:vertAlign w:val="superscript"/>
        </w:rPr>
        <w:t>[29]</w:t>
      </w:r>
      <w:r w:rsidR="00456A1A" w:rsidRPr="0030684A">
        <w:rPr>
          <w:rFonts w:ascii="Book Antiqua" w:hAnsi="Book Antiqua"/>
          <w:vertAlign w:val="superscript"/>
        </w:rPr>
        <w:fldChar w:fldCharType="end"/>
      </w:r>
      <w:r w:rsidR="00456A1A" w:rsidRPr="00CB4360">
        <w:rPr>
          <w:rFonts w:ascii="Book Antiqua" w:hAnsi="Book Antiqua"/>
        </w:rPr>
        <w:t xml:space="preserve">, while ggplot2 for graphical </w:t>
      </w:r>
      <w:proofErr w:type="spellStart"/>
      <w:r w:rsidR="00456A1A" w:rsidRPr="00CB4360">
        <w:rPr>
          <w:rFonts w:ascii="Book Antiqua" w:hAnsi="Book Antiqua"/>
        </w:rPr>
        <w:t>rappresentations</w:t>
      </w:r>
      <w:proofErr w:type="spellEnd"/>
      <w:r w:rsidR="00456A1A" w:rsidRPr="0030684A">
        <w:rPr>
          <w:rFonts w:ascii="Book Antiqua" w:hAnsi="Book Antiqua"/>
          <w:vertAlign w:val="superscript"/>
        </w:rPr>
        <w:fldChar w:fldCharType="begin"/>
      </w:r>
      <w:r w:rsidR="00F202E0" w:rsidRPr="0030684A">
        <w:rPr>
          <w:rFonts w:ascii="Book Antiqua" w:hAnsi="Book Antiqua"/>
          <w:vertAlign w:val="superscript"/>
        </w:rPr>
        <w:instrText xml:space="preserve"> ADDIN ZOTERO_ITEM CSL_CITATION {"citationID":"36V2GCis","properties":{"formattedCitation":"[30]","plainCitation":"[30]","noteIndex":0},"citationItems":[{"id":136,"uris":["http://zotero.org/users/local/Xrn3t3Ue/items/4W9UVETU"],"uri":["http://zotero.org/users/local/Xrn3t3Ue/items/4W9UVETU"],"itemData":{"id":136,"type":"book","title":"ggplot2: Elegant Graphics for Data Analysis.","publisher":"Springer-Verlag New York.","author":[{"family":"Wickham, H.","given":""}],"issued":{"date-parts":[["2009"]]}}}],"schema":"https://github.com/citation-style-language/schema/raw/master/csl-citation.json"} </w:instrText>
      </w:r>
      <w:r w:rsidR="00456A1A" w:rsidRPr="0030684A">
        <w:rPr>
          <w:rFonts w:ascii="Book Antiqua" w:hAnsi="Book Antiqua"/>
          <w:vertAlign w:val="superscript"/>
        </w:rPr>
        <w:fldChar w:fldCharType="separate"/>
      </w:r>
      <w:r w:rsidR="00F202E0" w:rsidRPr="0030684A">
        <w:rPr>
          <w:rFonts w:ascii="Book Antiqua" w:hAnsi="Book Antiqua"/>
          <w:vertAlign w:val="superscript"/>
        </w:rPr>
        <w:t>[30]</w:t>
      </w:r>
      <w:r w:rsidR="00456A1A" w:rsidRPr="0030684A">
        <w:rPr>
          <w:rFonts w:ascii="Book Antiqua" w:hAnsi="Book Antiqua"/>
          <w:vertAlign w:val="superscript"/>
        </w:rPr>
        <w:fldChar w:fldCharType="end"/>
      </w:r>
      <w:r>
        <w:rPr>
          <w:rFonts w:ascii="Book Antiqua" w:hAnsi="Book Antiqua"/>
        </w:rPr>
        <w:t xml:space="preserve">. </w:t>
      </w:r>
      <w:r w:rsidR="00456A1A" w:rsidRPr="00CB4360">
        <w:rPr>
          <w:rFonts w:ascii="Book Antiqua" w:hAnsi="Book Antiqua"/>
        </w:rPr>
        <w:t xml:space="preserve">Principal component analysis (PCA) was computed in order to </w:t>
      </w:r>
      <w:r w:rsidR="008053E2" w:rsidRPr="00CB4360">
        <w:rPr>
          <w:rFonts w:ascii="Book Antiqua" w:hAnsi="Book Antiqua"/>
        </w:rPr>
        <w:t>highlights</w:t>
      </w:r>
      <w:r w:rsidR="00456A1A" w:rsidRPr="00CB4360">
        <w:rPr>
          <w:rFonts w:ascii="Book Antiqua" w:hAnsi="Book Antiqua"/>
        </w:rPr>
        <w:t xml:space="preserve"> differences in species </w:t>
      </w:r>
      <w:r w:rsidR="008053E2" w:rsidRPr="00CB4360">
        <w:rPr>
          <w:rFonts w:ascii="Book Antiqua" w:hAnsi="Book Antiqua"/>
        </w:rPr>
        <w:t>relative</w:t>
      </w:r>
      <w:r>
        <w:rPr>
          <w:rFonts w:ascii="Book Antiqua" w:hAnsi="Book Antiqua"/>
        </w:rPr>
        <w:t xml:space="preserve"> abundances among samples. </w:t>
      </w:r>
      <w:r w:rsidR="00456A1A" w:rsidRPr="00CB4360">
        <w:rPr>
          <w:rFonts w:ascii="Book Antiqua" w:hAnsi="Book Antiqua"/>
        </w:rPr>
        <w:t>Finally</w:t>
      </w:r>
      <w:r>
        <w:rPr>
          <w:rFonts w:ascii="Book Antiqua" w:hAnsi="Book Antiqua"/>
        </w:rPr>
        <w:t xml:space="preserve">, </w:t>
      </w:r>
      <w:r w:rsidR="00456A1A" w:rsidRPr="00CB4360">
        <w:rPr>
          <w:rFonts w:ascii="Book Antiqua" w:hAnsi="Book Antiqua"/>
        </w:rPr>
        <w:t>Mann-Whitney-Wilcoxon was performed for each bacterial species between T0 and T2 in every group considered in this study.</w:t>
      </w:r>
    </w:p>
    <w:p w14:paraId="377C6617" w14:textId="77777777" w:rsidR="00A1098D" w:rsidRPr="00CB4360" w:rsidRDefault="00A1098D" w:rsidP="00CB4360">
      <w:pPr>
        <w:adjustRightInd w:val="0"/>
        <w:snapToGrid w:val="0"/>
        <w:spacing w:line="360" w:lineRule="auto"/>
        <w:jc w:val="both"/>
        <w:rPr>
          <w:rFonts w:ascii="Book Antiqua" w:hAnsi="Book Antiqua"/>
        </w:rPr>
      </w:pPr>
    </w:p>
    <w:p w14:paraId="142B7DA7" w14:textId="77777777" w:rsidR="0030684A" w:rsidRDefault="00456A1A" w:rsidP="00CB4360">
      <w:pPr>
        <w:adjustRightInd w:val="0"/>
        <w:snapToGrid w:val="0"/>
        <w:spacing w:line="360" w:lineRule="auto"/>
        <w:jc w:val="both"/>
        <w:rPr>
          <w:rFonts w:ascii="Book Antiqua" w:hAnsi="Book Antiqua"/>
          <w:i/>
        </w:rPr>
      </w:pPr>
      <w:r w:rsidRPr="00CB4360">
        <w:rPr>
          <w:rFonts w:ascii="Book Antiqua" w:hAnsi="Book Antiqua"/>
          <w:b/>
          <w:i/>
        </w:rPr>
        <w:lastRenderedPageBreak/>
        <w:t>Statistical analysis</w:t>
      </w:r>
    </w:p>
    <w:p w14:paraId="47194E32" w14:textId="051C612D" w:rsidR="0081650F" w:rsidRPr="0030684A" w:rsidRDefault="00456A1A" w:rsidP="00CB4360">
      <w:pPr>
        <w:adjustRightInd w:val="0"/>
        <w:snapToGrid w:val="0"/>
        <w:spacing w:line="360" w:lineRule="auto"/>
        <w:jc w:val="both"/>
        <w:rPr>
          <w:rFonts w:ascii="Book Antiqua" w:hAnsi="Book Antiqua"/>
          <w:i/>
        </w:rPr>
      </w:pPr>
      <w:r w:rsidRPr="00CB4360">
        <w:rPr>
          <w:rFonts w:ascii="Book Antiqua" w:hAnsi="Book Antiqua"/>
        </w:rPr>
        <w:t>ANOVA and adjusted Bonferroni post-hoc analysis were performed in order to assess differences in DAI, protein</w:t>
      </w:r>
      <w:r w:rsidR="00B75F27" w:rsidRPr="00CB4360">
        <w:rPr>
          <w:rFonts w:ascii="Book Antiqua" w:hAnsi="Book Antiqua"/>
        </w:rPr>
        <w:t xml:space="preserve"> and</w:t>
      </w:r>
      <w:r w:rsidRPr="00CB4360">
        <w:rPr>
          <w:rFonts w:ascii="Book Antiqua" w:hAnsi="Book Antiqua"/>
        </w:rPr>
        <w:t xml:space="preserve"> RNA expression and T lymphocyte subsets among treatment groups. A </w:t>
      </w:r>
      <w:r w:rsidR="0030684A" w:rsidRPr="0030684A">
        <w:rPr>
          <w:rFonts w:ascii="Book Antiqua" w:hAnsi="Book Antiqua"/>
          <w:i/>
        </w:rPr>
        <w:t>P</w:t>
      </w:r>
      <w:r w:rsidRPr="00CB4360">
        <w:rPr>
          <w:rFonts w:ascii="Book Antiqua" w:hAnsi="Book Antiqua"/>
        </w:rPr>
        <w:t xml:space="preserve"> value &lt; 0.05 was considered statistically significant. Statistical analysis was performed using IC STATA 12 for Mac.</w:t>
      </w:r>
    </w:p>
    <w:p w14:paraId="71A6E8F4" w14:textId="77777777" w:rsidR="0030684A" w:rsidRDefault="0030684A" w:rsidP="0030684A">
      <w:pPr>
        <w:adjustRightInd w:val="0"/>
        <w:snapToGrid w:val="0"/>
        <w:spacing w:line="360" w:lineRule="auto"/>
        <w:jc w:val="both"/>
        <w:rPr>
          <w:rFonts w:ascii="Book Antiqua" w:hAnsi="Book Antiqua"/>
          <w:b/>
        </w:rPr>
      </w:pPr>
    </w:p>
    <w:p w14:paraId="7717E2CD" w14:textId="2BD05057" w:rsidR="00456A1A" w:rsidRPr="00CB4360" w:rsidRDefault="008053E2" w:rsidP="0030684A">
      <w:pPr>
        <w:adjustRightInd w:val="0"/>
        <w:snapToGrid w:val="0"/>
        <w:spacing w:line="360" w:lineRule="auto"/>
        <w:jc w:val="both"/>
        <w:rPr>
          <w:rFonts w:ascii="Book Antiqua" w:hAnsi="Book Antiqua"/>
          <w:b/>
        </w:rPr>
      </w:pPr>
      <w:r w:rsidRPr="00CB4360">
        <w:rPr>
          <w:rFonts w:ascii="Book Antiqua" w:hAnsi="Book Antiqua"/>
          <w:b/>
        </w:rPr>
        <w:t>RESULTS</w:t>
      </w:r>
    </w:p>
    <w:p w14:paraId="30FD4F6B" w14:textId="7B10077D" w:rsidR="00917086" w:rsidRPr="00CB4360" w:rsidRDefault="00917086" w:rsidP="00CB4360">
      <w:pPr>
        <w:adjustRightInd w:val="0"/>
        <w:snapToGrid w:val="0"/>
        <w:spacing w:line="360" w:lineRule="auto"/>
        <w:jc w:val="both"/>
        <w:rPr>
          <w:rFonts w:ascii="Book Antiqua" w:hAnsi="Book Antiqua"/>
          <w:b/>
        </w:rPr>
      </w:pPr>
      <w:r w:rsidRPr="00CB4360">
        <w:rPr>
          <w:rFonts w:ascii="Book Antiqua" w:hAnsi="Book Antiqua"/>
          <w:b/>
          <w:i/>
        </w:rPr>
        <w:t>Anti-TNF</w:t>
      </w:r>
      <w:r w:rsidR="0030684A">
        <w:rPr>
          <w:rFonts w:ascii="Book Antiqua" w:hAnsi="Book Antiqua"/>
          <w:b/>
          <w:i/>
        </w:rPr>
        <w:t>α</w:t>
      </w:r>
      <w:r w:rsidRPr="00CB4360">
        <w:rPr>
          <w:rFonts w:ascii="Book Antiqua" w:hAnsi="Book Antiqua"/>
          <w:b/>
          <w:i/>
        </w:rPr>
        <w:t xml:space="preserve"> ameliorates D</w:t>
      </w:r>
      <w:r w:rsidR="0030684A">
        <w:rPr>
          <w:rFonts w:ascii="Book Antiqua" w:hAnsi="Book Antiqua"/>
          <w:b/>
          <w:i/>
        </w:rPr>
        <w:t>AI and h</w:t>
      </w:r>
      <w:r w:rsidRPr="00CB4360">
        <w:rPr>
          <w:rFonts w:ascii="Book Antiqua" w:hAnsi="Book Antiqua"/>
          <w:b/>
          <w:i/>
        </w:rPr>
        <w:t>istological scores in a murine model of colitis</w:t>
      </w:r>
    </w:p>
    <w:p w14:paraId="00DC8767" w14:textId="4ACABB49" w:rsidR="00917086" w:rsidRPr="00CB4360" w:rsidRDefault="00F44F98" w:rsidP="00CB4360">
      <w:pPr>
        <w:adjustRightInd w:val="0"/>
        <w:snapToGrid w:val="0"/>
        <w:spacing w:line="360" w:lineRule="auto"/>
        <w:jc w:val="both"/>
        <w:rPr>
          <w:rFonts w:ascii="Book Antiqua" w:hAnsi="Book Antiqua"/>
        </w:rPr>
      </w:pPr>
      <w:r w:rsidRPr="00CB4360">
        <w:rPr>
          <w:rFonts w:ascii="Book Antiqua" w:hAnsi="Book Antiqua"/>
        </w:rPr>
        <w:t>In th</w:t>
      </w:r>
      <w:r w:rsidR="0030684A">
        <w:rPr>
          <w:rFonts w:ascii="Book Antiqua" w:hAnsi="Book Antiqua"/>
        </w:rPr>
        <w:t>e last 4 years, our group use a well-</w:t>
      </w:r>
      <w:r w:rsidRPr="00CB4360">
        <w:rPr>
          <w:rFonts w:ascii="Book Antiqua" w:hAnsi="Book Antiqua"/>
        </w:rPr>
        <w:t>established model of colit</w:t>
      </w:r>
      <w:r w:rsidR="0030684A">
        <w:rPr>
          <w:rFonts w:ascii="Book Antiqua" w:hAnsi="Book Antiqua"/>
        </w:rPr>
        <w:t xml:space="preserve">is in mice, largely recognized </w:t>
      </w:r>
      <w:r w:rsidRPr="00CB4360">
        <w:rPr>
          <w:rFonts w:ascii="Book Antiqua" w:hAnsi="Book Antiqua"/>
        </w:rPr>
        <w:t xml:space="preserve">in literature: the DSS </w:t>
      </w:r>
      <w:proofErr w:type="gramStart"/>
      <w:r w:rsidRPr="00CB4360">
        <w:rPr>
          <w:rFonts w:ascii="Book Antiqua" w:hAnsi="Book Antiqua"/>
        </w:rPr>
        <w:t>model</w:t>
      </w:r>
      <w:r w:rsidRPr="0030684A">
        <w:rPr>
          <w:rFonts w:ascii="Book Antiqua" w:hAnsi="Book Antiqua"/>
          <w:vertAlign w:val="superscript"/>
        </w:rPr>
        <w:t>[</w:t>
      </w:r>
      <w:proofErr w:type="gramEnd"/>
      <w:r w:rsidRPr="0030684A">
        <w:rPr>
          <w:rFonts w:ascii="Book Antiqua" w:hAnsi="Book Antiqua"/>
          <w:vertAlign w:val="superscript"/>
        </w:rPr>
        <w:t>26,</w:t>
      </w:r>
      <w:r w:rsidR="00E738CA">
        <w:rPr>
          <w:rFonts w:ascii="Book Antiqua" w:hAnsi="Book Antiqua"/>
          <w:vertAlign w:val="superscript"/>
        </w:rPr>
        <w:t>31,</w:t>
      </w:r>
      <w:r w:rsidRPr="0030684A">
        <w:rPr>
          <w:rFonts w:ascii="Book Antiqua" w:hAnsi="Book Antiqua"/>
          <w:vertAlign w:val="superscript"/>
        </w:rPr>
        <w:t>32]</w:t>
      </w:r>
      <w:r w:rsidR="0030684A">
        <w:rPr>
          <w:rFonts w:ascii="Book Antiqua" w:hAnsi="Book Antiqua"/>
        </w:rPr>
        <w:t>. As shown in F</w:t>
      </w:r>
      <w:r w:rsidRPr="00CB4360">
        <w:rPr>
          <w:rFonts w:ascii="Book Antiqua" w:hAnsi="Book Antiqua"/>
        </w:rPr>
        <w:t xml:space="preserve">igure </w:t>
      </w:r>
      <w:r w:rsidR="0030684A">
        <w:rPr>
          <w:rFonts w:ascii="Book Antiqua" w:hAnsi="Book Antiqua"/>
        </w:rPr>
        <w:t xml:space="preserve">2A and </w:t>
      </w:r>
      <w:r w:rsidRPr="00CB4360">
        <w:rPr>
          <w:rFonts w:ascii="Book Antiqua" w:hAnsi="Book Antiqua"/>
        </w:rPr>
        <w:t xml:space="preserve">B, during DSS treatment, </w:t>
      </w:r>
      <w:proofErr w:type="spellStart"/>
      <w:r w:rsidR="0030684A">
        <w:rPr>
          <w:rFonts w:ascii="Book Antiqua" w:hAnsi="Book Antiqua"/>
        </w:rPr>
        <w:t>particulary</w:t>
      </w:r>
      <w:proofErr w:type="spellEnd"/>
      <w:r w:rsidR="0030684A">
        <w:rPr>
          <w:rFonts w:ascii="Book Antiqua" w:hAnsi="Book Antiqua"/>
        </w:rPr>
        <w:t xml:space="preserve"> at the day 4 and 5</w:t>
      </w:r>
      <w:r w:rsidR="00384725">
        <w:rPr>
          <w:rFonts w:ascii="Book Antiqua" w:hAnsi="Book Antiqua"/>
        </w:rPr>
        <w:t xml:space="preserve">, there was a significant </w:t>
      </w:r>
      <w:r w:rsidRPr="00CB4360">
        <w:rPr>
          <w:rFonts w:ascii="Book Antiqua" w:hAnsi="Book Antiqua"/>
        </w:rPr>
        <w:t>increase of the DAI and a loss o</w:t>
      </w:r>
      <w:r w:rsidR="00384725">
        <w:rPr>
          <w:rFonts w:ascii="Book Antiqua" w:hAnsi="Book Antiqua"/>
        </w:rPr>
        <w:t xml:space="preserve">f body weight, that equates in an escalation </w:t>
      </w:r>
      <w:r w:rsidRPr="00CB4360">
        <w:rPr>
          <w:rFonts w:ascii="Book Antiqua" w:hAnsi="Book Antiqua"/>
        </w:rPr>
        <w:t>of severity of the DSS-indu</w:t>
      </w:r>
      <w:r w:rsidR="00384725">
        <w:rPr>
          <w:rFonts w:ascii="Book Antiqua" w:hAnsi="Book Antiqua"/>
        </w:rPr>
        <w:t xml:space="preserve">ced colitis. During the week of </w:t>
      </w:r>
      <w:r w:rsidRPr="00CB4360">
        <w:rPr>
          <w:rFonts w:ascii="Book Antiqua" w:hAnsi="Book Antiqua"/>
        </w:rPr>
        <w:t>recovery</w:t>
      </w:r>
      <w:r w:rsidR="00384725">
        <w:rPr>
          <w:rFonts w:ascii="Book Antiqua" w:hAnsi="Book Antiqua"/>
        </w:rPr>
        <w:t>,</w:t>
      </w:r>
      <w:r w:rsidRPr="00CB4360">
        <w:rPr>
          <w:rFonts w:ascii="Book Antiqua" w:hAnsi="Book Antiqua"/>
        </w:rPr>
        <w:t xml:space="preserve"> the values of body </w:t>
      </w:r>
      <w:r w:rsidR="00384725">
        <w:rPr>
          <w:rFonts w:ascii="Book Antiqua" w:hAnsi="Book Antiqua"/>
        </w:rPr>
        <w:t>weight and DAI came back close to the controls, except in “No</w:t>
      </w:r>
      <w:r w:rsidRPr="00CB4360">
        <w:rPr>
          <w:rFonts w:ascii="Book Antiqua" w:hAnsi="Book Antiqua"/>
        </w:rPr>
        <w:t xml:space="preserve"> DSS</w:t>
      </w:r>
      <w:r w:rsidR="00384725">
        <w:rPr>
          <w:rFonts w:ascii="Book Antiqua" w:hAnsi="Book Antiqua"/>
        </w:rPr>
        <w:t xml:space="preserve"> + anti-TNFα group”, that showed </w:t>
      </w:r>
      <w:r w:rsidRPr="00CB4360">
        <w:rPr>
          <w:rFonts w:ascii="Book Antiqua" w:hAnsi="Book Antiqua"/>
        </w:rPr>
        <w:t xml:space="preserve">gain of DAI score and an unexpected loss of body weight. Colon length was measured as an indication of colonic </w:t>
      </w:r>
      <w:proofErr w:type="gramStart"/>
      <w:r w:rsidRPr="00CB4360">
        <w:rPr>
          <w:rFonts w:ascii="Book Antiqua" w:hAnsi="Book Antiqua"/>
        </w:rPr>
        <w:t>inflammation</w:t>
      </w:r>
      <w:r w:rsidRPr="00384725">
        <w:rPr>
          <w:rFonts w:ascii="Book Antiqua" w:hAnsi="Book Antiqua"/>
          <w:vertAlign w:val="superscript"/>
        </w:rPr>
        <w:t>[</w:t>
      </w:r>
      <w:proofErr w:type="gramEnd"/>
      <w:r w:rsidRPr="00384725">
        <w:rPr>
          <w:rFonts w:ascii="Book Antiqua" w:hAnsi="Book Antiqua"/>
          <w:vertAlign w:val="superscript"/>
        </w:rPr>
        <w:t>33,34]</w:t>
      </w:r>
      <w:r w:rsidRPr="00CB4360">
        <w:rPr>
          <w:rFonts w:ascii="Book Antiqua" w:hAnsi="Book Antiqua"/>
        </w:rPr>
        <w:t xml:space="preserve">. Bowels were resected from the 4 groups of mice and subjected to macroscopic and histopathological examination. The appearance of the organs from the DSS-treated mice showed obvious reddening and shortening of the colon, which are typical signs of </w:t>
      </w:r>
      <w:r w:rsidR="00384725">
        <w:rPr>
          <w:rFonts w:ascii="Book Antiqua" w:hAnsi="Book Antiqua"/>
        </w:rPr>
        <w:t>acute intestinal inflammation (F</w:t>
      </w:r>
      <w:r w:rsidRPr="00CB4360">
        <w:rPr>
          <w:rFonts w:ascii="Book Antiqua" w:hAnsi="Book Antiqua"/>
        </w:rPr>
        <w:t>igure 2C). Histol</w:t>
      </w:r>
      <w:r w:rsidR="00384725">
        <w:rPr>
          <w:rFonts w:ascii="Book Antiqua" w:hAnsi="Book Antiqua"/>
        </w:rPr>
        <w:t>ogical analysis, performed by H</w:t>
      </w:r>
      <w:r w:rsidRPr="00CB4360">
        <w:rPr>
          <w:rFonts w:ascii="Book Antiqua" w:hAnsi="Book Antiqua"/>
        </w:rPr>
        <w:t>E staining, showed important modification on colon</w:t>
      </w:r>
      <w:r w:rsidR="00384725">
        <w:rPr>
          <w:rFonts w:ascii="Book Antiqua" w:hAnsi="Book Antiqua"/>
        </w:rPr>
        <w:t>ic mucosa, especially at day 5</w:t>
      </w:r>
      <w:r w:rsidRPr="00CB4360">
        <w:rPr>
          <w:rFonts w:ascii="Book Antiqua" w:hAnsi="Book Antiqua"/>
        </w:rPr>
        <w:t xml:space="preserve"> not only in “DSS” group, but also in “No DSS</w:t>
      </w:r>
      <w:r w:rsidR="00384725">
        <w:rPr>
          <w:rFonts w:ascii="Book Antiqua" w:hAnsi="Book Antiqua"/>
        </w:rPr>
        <w:t xml:space="preserve"> </w:t>
      </w:r>
      <w:r w:rsidRPr="00CB4360">
        <w:rPr>
          <w:rFonts w:ascii="Book Antiqua" w:hAnsi="Book Antiqua"/>
        </w:rPr>
        <w:t>+</w:t>
      </w:r>
      <w:r w:rsidR="00384725">
        <w:rPr>
          <w:rFonts w:ascii="Book Antiqua" w:hAnsi="Book Antiqua"/>
        </w:rPr>
        <w:t xml:space="preserve"> anti-TNFα” (F</w:t>
      </w:r>
      <w:r w:rsidRPr="00CB4360">
        <w:rPr>
          <w:rFonts w:ascii="Book Antiqua" w:hAnsi="Book Antiqua"/>
        </w:rPr>
        <w:t xml:space="preserve">igure 3A). After 5 d of DSS treatment, intestinal villi were flatted, the glandular epithelium disappeared, the </w:t>
      </w:r>
      <w:proofErr w:type="spellStart"/>
      <w:r w:rsidRPr="00CB4360">
        <w:rPr>
          <w:rFonts w:ascii="Book Antiqua" w:hAnsi="Book Antiqua"/>
        </w:rPr>
        <w:t>globet</w:t>
      </w:r>
      <w:proofErr w:type="spellEnd"/>
      <w:r w:rsidRPr="00CB4360">
        <w:rPr>
          <w:rFonts w:ascii="Book Antiqua" w:hAnsi="Book Antiqua"/>
        </w:rPr>
        <w:t xml:space="preserve"> cells were</w:t>
      </w:r>
      <w:r w:rsidR="00510A68" w:rsidRPr="00CB4360">
        <w:rPr>
          <w:rFonts w:ascii="Book Antiqua" w:hAnsi="Book Antiqua"/>
        </w:rPr>
        <w:t xml:space="preserve"> no longer</w:t>
      </w:r>
      <w:r w:rsidRPr="00CB4360">
        <w:rPr>
          <w:rFonts w:ascii="Book Antiqua" w:hAnsi="Book Antiqua"/>
        </w:rPr>
        <w:t xml:space="preserve"> recognizable and there w</w:t>
      </w:r>
      <w:r w:rsidR="00384725">
        <w:rPr>
          <w:rFonts w:ascii="Book Antiqua" w:hAnsi="Book Antiqua"/>
        </w:rPr>
        <w:t xml:space="preserve">as an evident mononuclear </w:t>
      </w:r>
      <w:r w:rsidRPr="00CB4360">
        <w:rPr>
          <w:rFonts w:ascii="Book Antiqua" w:hAnsi="Book Antiqua"/>
        </w:rPr>
        <w:t>cell infiltrate. In “DSS</w:t>
      </w:r>
      <w:r w:rsidR="00384725">
        <w:rPr>
          <w:rFonts w:ascii="Book Antiqua" w:hAnsi="Book Antiqua"/>
        </w:rPr>
        <w:t xml:space="preserve"> </w:t>
      </w:r>
      <w:r w:rsidRPr="00CB4360">
        <w:rPr>
          <w:rFonts w:ascii="Book Antiqua" w:hAnsi="Book Antiqua"/>
        </w:rPr>
        <w:t>+</w:t>
      </w:r>
      <w:r w:rsidR="00384725">
        <w:rPr>
          <w:rFonts w:ascii="Book Antiqua" w:hAnsi="Book Antiqua"/>
        </w:rPr>
        <w:t xml:space="preserve"> </w:t>
      </w:r>
      <w:r w:rsidRPr="00CB4360">
        <w:rPr>
          <w:rFonts w:ascii="Book Antiqua" w:hAnsi="Book Antiqua"/>
        </w:rPr>
        <w:t>anti-TNFα” group</w:t>
      </w:r>
      <w:r w:rsidR="00384725">
        <w:rPr>
          <w:rFonts w:ascii="Book Antiqua" w:hAnsi="Book Antiqua"/>
        </w:rPr>
        <w:t>,</w:t>
      </w:r>
      <w:r w:rsidRPr="00CB4360">
        <w:rPr>
          <w:rFonts w:ascii="Book Antiqua" w:hAnsi="Book Antiqua"/>
        </w:rPr>
        <w:t xml:space="preserve"> few glands were preserved, lymphomononuclear cell infiltrate was present. </w:t>
      </w:r>
      <w:r w:rsidR="00384725">
        <w:rPr>
          <w:rFonts w:ascii="Book Antiqua" w:hAnsi="Book Antiqua"/>
        </w:rPr>
        <w:t xml:space="preserve">Mononuclear inflammatory cells </w:t>
      </w:r>
      <w:r w:rsidRPr="00CB4360">
        <w:rPr>
          <w:rFonts w:ascii="Book Antiqua" w:hAnsi="Book Antiqua"/>
        </w:rPr>
        <w:t>were present also in colon</w:t>
      </w:r>
      <w:r w:rsidR="00E738CA">
        <w:rPr>
          <w:rFonts w:ascii="Book Antiqua" w:hAnsi="Book Antiqua"/>
        </w:rPr>
        <w:t xml:space="preserve"> </w:t>
      </w:r>
      <w:r w:rsidRPr="00CB4360">
        <w:rPr>
          <w:rFonts w:ascii="Book Antiqua" w:hAnsi="Book Antiqua"/>
        </w:rPr>
        <w:t>of mice treated only with anti-TNFα (“No DSS</w:t>
      </w:r>
      <w:r w:rsidR="00384725">
        <w:rPr>
          <w:rFonts w:ascii="Book Antiqua" w:hAnsi="Book Antiqua"/>
        </w:rPr>
        <w:t xml:space="preserve"> </w:t>
      </w:r>
      <w:r w:rsidRPr="00CB4360">
        <w:rPr>
          <w:rFonts w:ascii="Book Antiqua" w:hAnsi="Book Antiqua"/>
        </w:rPr>
        <w:t>+</w:t>
      </w:r>
      <w:r w:rsidR="00384725">
        <w:rPr>
          <w:rFonts w:ascii="Book Antiqua" w:hAnsi="Book Antiqua"/>
        </w:rPr>
        <w:t xml:space="preserve"> </w:t>
      </w:r>
      <w:r w:rsidRPr="00CB4360">
        <w:rPr>
          <w:rFonts w:ascii="Book Antiqua" w:hAnsi="Book Antiqua"/>
        </w:rPr>
        <w:t>anti-TNF</w:t>
      </w:r>
      <w:r w:rsidR="00384725">
        <w:rPr>
          <w:rFonts w:ascii="Book Antiqua" w:hAnsi="Book Antiqua"/>
        </w:rPr>
        <w:t>α” group) at day 5 and 12. Following 7 d</w:t>
      </w:r>
      <w:r w:rsidRPr="00CB4360">
        <w:rPr>
          <w:rFonts w:ascii="Book Antiqua" w:hAnsi="Book Antiqua"/>
        </w:rPr>
        <w:t xml:space="preserve"> of recovery post-DSS</w:t>
      </w:r>
      <w:r w:rsidR="00384725">
        <w:rPr>
          <w:rFonts w:ascii="Book Antiqua" w:hAnsi="Book Antiqua"/>
        </w:rPr>
        <w:t>,</w:t>
      </w:r>
      <w:r w:rsidR="00510A68" w:rsidRPr="00CB4360">
        <w:rPr>
          <w:rFonts w:ascii="Book Antiqua" w:hAnsi="Book Antiqua"/>
        </w:rPr>
        <w:t xml:space="preserve"> </w:t>
      </w:r>
      <w:r w:rsidRPr="00CB4360">
        <w:rPr>
          <w:rFonts w:ascii="Book Antiqua" w:hAnsi="Book Antiqua"/>
        </w:rPr>
        <w:t>the “DSS” and “DSS</w:t>
      </w:r>
      <w:r w:rsidR="00384725">
        <w:rPr>
          <w:rFonts w:ascii="Book Antiqua" w:hAnsi="Book Antiqua"/>
        </w:rPr>
        <w:t xml:space="preserve"> </w:t>
      </w:r>
      <w:r w:rsidRPr="00CB4360">
        <w:rPr>
          <w:rFonts w:ascii="Book Antiqua" w:hAnsi="Book Antiqua"/>
        </w:rPr>
        <w:t>+</w:t>
      </w:r>
      <w:r w:rsidR="00384725">
        <w:rPr>
          <w:rFonts w:ascii="Book Antiqua" w:hAnsi="Book Antiqua"/>
        </w:rPr>
        <w:t xml:space="preserve"> </w:t>
      </w:r>
      <w:r w:rsidRPr="00CB4360">
        <w:rPr>
          <w:rFonts w:ascii="Book Antiqua" w:hAnsi="Book Antiqua"/>
        </w:rPr>
        <w:t xml:space="preserve">anti-TNFα” groups still displayed atrophic </w:t>
      </w:r>
      <w:proofErr w:type="spellStart"/>
      <w:r w:rsidRPr="00CB4360">
        <w:rPr>
          <w:rFonts w:ascii="Book Antiqua" w:hAnsi="Book Antiqua"/>
        </w:rPr>
        <w:t>globet</w:t>
      </w:r>
      <w:proofErr w:type="spellEnd"/>
      <w:r w:rsidRPr="00CB4360">
        <w:rPr>
          <w:rFonts w:ascii="Book Antiqua" w:hAnsi="Book Antiqua"/>
        </w:rPr>
        <w:t xml:space="preserve"> </w:t>
      </w:r>
      <w:proofErr w:type="gramStart"/>
      <w:r w:rsidRPr="00CB4360">
        <w:rPr>
          <w:rFonts w:ascii="Book Antiqua" w:hAnsi="Book Antiqua"/>
        </w:rPr>
        <w:t>cells ,</w:t>
      </w:r>
      <w:proofErr w:type="gramEnd"/>
      <w:r w:rsidRPr="00CB4360">
        <w:rPr>
          <w:rFonts w:ascii="Book Antiqua" w:hAnsi="Book Antiqua"/>
        </w:rPr>
        <w:t xml:space="preserve"> but more preserved than day </w:t>
      </w:r>
      <w:r w:rsidR="00384725">
        <w:rPr>
          <w:rFonts w:ascii="Book Antiqua" w:hAnsi="Book Antiqua"/>
        </w:rPr>
        <w:t>5.</w:t>
      </w:r>
    </w:p>
    <w:p w14:paraId="11AC069D" w14:textId="77777777" w:rsidR="00384725" w:rsidRDefault="00384725" w:rsidP="00384725">
      <w:pPr>
        <w:adjustRightInd w:val="0"/>
        <w:snapToGrid w:val="0"/>
        <w:spacing w:line="360" w:lineRule="auto"/>
        <w:jc w:val="both"/>
        <w:rPr>
          <w:rFonts w:ascii="Book Antiqua" w:hAnsi="Book Antiqua"/>
          <w:i/>
        </w:rPr>
      </w:pPr>
    </w:p>
    <w:p w14:paraId="7DC6FFF3" w14:textId="7B1C8F22" w:rsidR="009F708B" w:rsidRPr="00384725" w:rsidRDefault="009F708B" w:rsidP="00384725">
      <w:pPr>
        <w:adjustRightInd w:val="0"/>
        <w:snapToGrid w:val="0"/>
        <w:spacing w:line="360" w:lineRule="auto"/>
        <w:jc w:val="both"/>
        <w:rPr>
          <w:rFonts w:ascii="Book Antiqua" w:hAnsi="Book Antiqua"/>
          <w:i/>
        </w:rPr>
      </w:pPr>
      <w:r w:rsidRPr="00CB4360">
        <w:rPr>
          <w:rFonts w:ascii="Book Antiqua" w:hAnsi="Book Antiqua"/>
          <w:b/>
          <w:i/>
        </w:rPr>
        <w:lastRenderedPageBreak/>
        <w:t>Anti-TNFα has effects on tight junction expression and lymphocyte infiltration</w:t>
      </w:r>
    </w:p>
    <w:p w14:paraId="56560490" w14:textId="568A0558" w:rsidR="009F708B" w:rsidRPr="00CB4360" w:rsidRDefault="00384725" w:rsidP="00CB4360">
      <w:pPr>
        <w:adjustRightInd w:val="0"/>
        <w:snapToGrid w:val="0"/>
        <w:spacing w:line="360" w:lineRule="auto"/>
        <w:jc w:val="both"/>
        <w:rPr>
          <w:rFonts w:ascii="Book Antiqua" w:hAnsi="Book Antiqua"/>
        </w:rPr>
      </w:pPr>
      <w:r>
        <w:rPr>
          <w:rFonts w:ascii="Book Antiqua" w:hAnsi="Book Antiqua"/>
        </w:rPr>
        <w:t xml:space="preserve">We analyzed the </w:t>
      </w:r>
      <w:r w:rsidR="009F708B" w:rsidRPr="00CB4360">
        <w:rPr>
          <w:rFonts w:ascii="Book Antiqua" w:hAnsi="Book Antiqua"/>
        </w:rPr>
        <w:t>mononuclear cells infiltration in each condition (other than control group or “No DSS”) and the tight junction integrity of the colonic epithelium, and in</w:t>
      </w:r>
      <w:r>
        <w:rPr>
          <w:rFonts w:ascii="Book Antiqua" w:hAnsi="Book Antiqua"/>
        </w:rPr>
        <w:t xml:space="preserve"> particular </w:t>
      </w:r>
      <w:proofErr w:type="spellStart"/>
      <w:r>
        <w:rPr>
          <w:rFonts w:ascii="Book Antiqua" w:hAnsi="Book Antiqua"/>
        </w:rPr>
        <w:t>occludin</w:t>
      </w:r>
      <w:proofErr w:type="spellEnd"/>
      <w:r>
        <w:rPr>
          <w:rFonts w:ascii="Book Antiqua" w:hAnsi="Book Antiqua"/>
        </w:rPr>
        <w:t xml:space="preserve"> and ZO-1 (F</w:t>
      </w:r>
      <w:r w:rsidR="009F708B" w:rsidRPr="00CB4360">
        <w:rPr>
          <w:rFonts w:ascii="Book Antiqua" w:hAnsi="Book Antiqua"/>
        </w:rPr>
        <w:t xml:space="preserve">igure 3B). </w:t>
      </w:r>
      <w:proofErr w:type="spellStart"/>
      <w:r w:rsidR="009F708B" w:rsidRPr="00CB4360">
        <w:rPr>
          <w:rFonts w:ascii="Book Antiqua" w:hAnsi="Book Antiqua"/>
        </w:rPr>
        <w:t>Occludin</w:t>
      </w:r>
      <w:proofErr w:type="spellEnd"/>
      <w:r w:rsidR="009F708B" w:rsidRPr="00CB4360">
        <w:rPr>
          <w:rFonts w:ascii="Book Antiqua" w:hAnsi="Book Antiqua"/>
        </w:rPr>
        <w:t xml:space="preserve"> expression decline was more evide</w:t>
      </w:r>
      <w:r>
        <w:rPr>
          <w:rFonts w:ascii="Book Antiqua" w:hAnsi="Book Antiqua"/>
        </w:rPr>
        <w:t>nt at day 12 in “</w:t>
      </w:r>
      <w:proofErr w:type="spellStart"/>
      <w:r>
        <w:rPr>
          <w:rFonts w:ascii="Book Antiqua" w:hAnsi="Book Antiqua"/>
        </w:rPr>
        <w:t>DSS”group</w:t>
      </w:r>
      <w:proofErr w:type="spellEnd"/>
      <w:r>
        <w:rPr>
          <w:rFonts w:ascii="Book Antiqua" w:hAnsi="Book Antiqua"/>
        </w:rPr>
        <w:t xml:space="preserve"> (F</w:t>
      </w:r>
      <w:r w:rsidR="009F708B" w:rsidRPr="00CB4360">
        <w:rPr>
          <w:rFonts w:ascii="Book Antiqua" w:hAnsi="Book Antiqua"/>
        </w:rPr>
        <w:t xml:space="preserve">igure 3B, right panel, </w:t>
      </w:r>
      <w:r w:rsidRPr="00384725">
        <w:rPr>
          <w:rFonts w:ascii="Book Antiqua" w:hAnsi="Book Antiqua"/>
          <w:i/>
        </w:rPr>
        <w:t>P</w:t>
      </w:r>
      <w:r>
        <w:rPr>
          <w:rFonts w:ascii="Book Antiqua" w:hAnsi="Book Antiqua"/>
        </w:rPr>
        <w:t xml:space="preserve"> </w:t>
      </w:r>
      <w:r w:rsidR="009F708B" w:rsidRPr="00CB4360">
        <w:rPr>
          <w:rFonts w:ascii="Book Antiqua" w:hAnsi="Book Antiqua"/>
        </w:rPr>
        <w:t>=</w:t>
      </w:r>
      <w:r>
        <w:rPr>
          <w:rFonts w:ascii="Book Antiqua" w:hAnsi="Book Antiqua"/>
        </w:rPr>
        <w:t xml:space="preserve"> 0.05);</w:t>
      </w:r>
      <w:r w:rsidR="00E738CA">
        <w:rPr>
          <w:rFonts w:ascii="Book Antiqua" w:hAnsi="Book Antiqua"/>
        </w:rPr>
        <w:t xml:space="preserve"> </w:t>
      </w:r>
      <w:r>
        <w:rPr>
          <w:rFonts w:ascii="Book Antiqua" w:hAnsi="Book Antiqua"/>
        </w:rPr>
        <w:t>ZO-1 decreased at day 5</w:t>
      </w:r>
      <w:r w:rsidR="009F708B" w:rsidRPr="00CB4360">
        <w:rPr>
          <w:rFonts w:ascii="Book Antiqua" w:hAnsi="Book Antiqua"/>
        </w:rPr>
        <w:t xml:space="preserve"> (also in “No DSS</w:t>
      </w:r>
      <w:r>
        <w:rPr>
          <w:rFonts w:ascii="Book Antiqua" w:hAnsi="Book Antiqua"/>
        </w:rPr>
        <w:t xml:space="preserve"> </w:t>
      </w:r>
      <w:r w:rsidR="009F708B" w:rsidRPr="00CB4360">
        <w:rPr>
          <w:rFonts w:ascii="Book Antiqua" w:hAnsi="Book Antiqua"/>
        </w:rPr>
        <w:t>+</w:t>
      </w:r>
      <w:r>
        <w:rPr>
          <w:rFonts w:ascii="Book Antiqua" w:hAnsi="Book Antiqua"/>
        </w:rPr>
        <w:t xml:space="preserve"> </w:t>
      </w:r>
      <w:r w:rsidR="009F708B" w:rsidRPr="00CB4360">
        <w:rPr>
          <w:rFonts w:ascii="Book Antiqua" w:hAnsi="Book Antiqua"/>
        </w:rPr>
        <w:t xml:space="preserve">anti-TNFα”group, </w:t>
      </w:r>
      <w:r w:rsidRPr="00384725">
        <w:rPr>
          <w:rFonts w:ascii="Book Antiqua" w:hAnsi="Book Antiqua"/>
          <w:i/>
        </w:rPr>
        <w:t xml:space="preserve">P </w:t>
      </w:r>
      <w:r w:rsidR="009F708B" w:rsidRPr="00CB4360">
        <w:rPr>
          <w:rFonts w:ascii="Book Antiqua" w:hAnsi="Book Antiqua"/>
        </w:rPr>
        <w:t>&lt;</w:t>
      </w:r>
      <w:r>
        <w:rPr>
          <w:rFonts w:ascii="Book Antiqua" w:hAnsi="Book Antiqua"/>
        </w:rPr>
        <w:t xml:space="preserve"> </w:t>
      </w:r>
      <w:r w:rsidR="009F708B" w:rsidRPr="00CB4360">
        <w:rPr>
          <w:rFonts w:ascii="Book Antiqua" w:hAnsi="Book Antiqua"/>
        </w:rPr>
        <w:t>0.001) and its levels remained lower t</w:t>
      </w:r>
      <w:r>
        <w:rPr>
          <w:rFonts w:ascii="Book Antiqua" w:hAnsi="Book Antiqua"/>
        </w:rPr>
        <w:t>han control mice also at day 12 (F</w:t>
      </w:r>
      <w:r w:rsidR="009F708B" w:rsidRPr="00CB4360">
        <w:rPr>
          <w:rFonts w:ascii="Book Antiqua" w:hAnsi="Book Antiqua"/>
        </w:rPr>
        <w:t xml:space="preserve">igure 3B, </w:t>
      </w:r>
      <w:r w:rsidRPr="00384725">
        <w:rPr>
          <w:rFonts w:ascii="Book Antiqua" w:hAnsi="Book Antiqua"/>
          <w:i/>
        </w:rPr>
        <w:t>P</w:t>
      </w:r>
      <w:r>
        <w:rPr>
          <w:rFonts w:ascii="Book Antiqua" w:hAnsi="Book Antiqua"/>
        </w:rPr>
        <w:t xml:space="preserve"> </w:t>
      </w:r>
      <w:r w:rsidR="009F708B" w:rsidRPr="00CB4360">
        <w:rPr>
          <w:rFonts w:ascii="Book Antiqua" w:hAnsi="Book Antiqua"/>
        </w:rPr>
        <w:t>&lt;</w:t>
      </w:r>
      <w:r>
        <w:rPr>
          <w:rFonts w:ascii="Book Antiqua" w:hAnsi="Book Antiqua"/>
        </w:rPr>
        <w:t xml:space="preserve"> </w:t>
      </w:r>
      <w:r w:rsidR="009F708B" w:rsidRPr="00CB4360">
        <w:rPr>
          <w:rFonts w:ascii="Book Antiqua" w:hAnsi="Book Antiqua"/>
        </w:rPr>
        <w:t>0.001).</w:t>
      </w:r>
      <w:r w:rsidR="00E738CA">
        <w:rPr>
          <w:rFonts w:ascii="Book Antiqua" w:hAnsi="Book Antiqua"/>
        </w:rPr>
        <w:t xml:space="preserve"> </w:t>
      </w:r>
      <w:r w:rsidR="009F708B" w:rsidRPr="00CB4360">
        <w:rPr>
          <w:rFonts w:ascii="Book Antiqua" w:hAnsi="Book Antiqua"/>
        </w:rPr>
        <w:t xml:space="preserve">CD3 expression was studied by </w:t>
      </w:r>
      <w:r>
        <w:rPr>
          <w:rFonts w:ascii="Book Antiqua" w:hAnsi="Book Antiqua"/>
        </w:rPr>
        <w:t>q</w:t>
      </w:r>
      <w:r w:rsidR="009F708B" w:rsidRPr="00CB4360">
        <w:rPr>
          <w:rFonts w:ascii="Book Antiqua" w:hAnsi="Book Antiqua"/>
        </w:rPr>
        <w:t>PCR in the last part of small intestin</w:t>
      </w:r>
      <w:r>
        <w:rPr>
          <w:rFonts w:ascii="Book Antiqua" w:hAnsi="Book Antiqua"/>
        </w:rPr>
        <w:t>e of mice from different groups</w:t>
      </w:r>
      <w:r w:rsidR="009F708B" w:rsidRPr="00CB4360">
        <w:rPr>
          <w:rFonts w:ascii="Book Antiqua" w:hAnsi="Book Antiqua"/>
        </w:rPr>
        <w:t>.</w:t>
      </w:r>
      <w:r>
        <w:rPr>
          <w:rFonts w:ascii="Book Antiqua" w:hAnsi="Book Antiqua"/>
        </w:rPr>
        <w:t xml:space="preserve"> </w:t>
      </w:r>
      <w:r w:rsidR="009F708B" w:rsidRPr="00CB4360">
        <w:rPr>
          <w:rFonts w:ascii="Book Antiqua" w:hAnsi="Book Antiqua"/>
        </w:rPr>
        <w:t>CD3 mRNA increa</w:t>
      </w:r>
      <w:r>
        <w:rPr>
          <w:rFonts w:ascii="Book Antiqua" w:hAnsi="Book Antiqua"/>
        </w:rPr>
        <w:t>sed</w:t>
      </w:r>
      <w:r w:rsidR="009F708B" w:rsidRPr="00CB4360">
        <w:rPr>
          <w:rFonts w:ascii="Book Antiqua" w:hAnsi="Book Antiqua"/>
        </w:rPr>
        <w:t xml:space="preserve"> in “DSS grou</w:t>
      </w:r>
      <w:r>
        <w:rPr>
          <w:rFonts w:ascii="Book Antiqua" w:hAnsi="Book Antiqua"/>
        </w:rPr>
        <w:t>p” during acute colitis at day 5 (F</w:t>
      </w:r>
      <w:r w:rsidR="009F708B" w:rsidRPr="00CB4360">
        <w:rPr>
          <w:rFonts w:ascii="Book Antiqua" w:hAnsi="Book Antiqua"/>
        </w:rPr>
        <w:t>ig</w:t>
      </w:r>
      <w:r>
        <w:rPr>
          <w:rFonts w:ascii="Book Antiqua" w:hAnsi="Book Antiqua"/>
        </w:rPr>
        <w:t>ure 3C, left panel).</w:t>
      </w:r>
      <w:r w:rsidR="00E738CA">
        <w:rPr>
          <w:rFonts w:ascii="Book Antiqua" w:hAnsi="Book Antiqua"/>
        </w:rPr>
        <w:t xml:space="preserve"> </w:t>
      </w:r>
      <w:r>
        <w:rPr>
          <w:rFonts w:ascii="Book Antiqua" w:hAnsi="Book Antiqua"/>
        </w:rPr>
        <w:t>At day 12</w:t>
      </w:r>
      <w:r w:rsidR="009F708B" w:rsidRPr="00CB4360">
        <w:rPr>
          <w:rFonts w:ascii="Book Antiqua" w:hAnsi="Book Antiqua"/>
        </w:rPr>
        <w:t>, after 7 d of recovery, CD3 mRNA level remained higher in samples from “No DSS</w:t>
      </w:r>
      <w:r>
        <w:rPr>
          <w:rFonts w:ascii="Book Antiqua" w:hAnsi="Book Antiqua"/>
        </w:rPr>
        <w:t xml:space="preserve"> </w:t>
      </w:r>
      <w:r w:rsidR="009F708B" w:rsidRPr="00CB4360">
        <w:rPr>
          <w:rFonts w:ascii="Book Antiqua" w:hAnsi="Book Antiqua"/>
        </w:rPr>
        <w:t>+</w:t>
      </w:r>
      <w:r>
        <w:rPr>
          <w:rFonts w:ascii="Book Antiqua" w:hAnsi="Book Antiqua"/>
        </w:rPr>
        <w:t xml:space="preserve"> </w:t>
      </w:r>
      <w:r w:rsidR="009F708B" w:rsidRPr="00CB4360">
        <w:rPr>
          <w:rFonts w:ascii="Book Antiqua" w:hAnsi="Book Antiqua"/>
        </w:rPr>
        <w:t xml:space="preserve">anti-TNFα” group </w:t>
      </w:r>
      <w:r>
        <w:rPr>
          <w:rFonts w:ascii="Book Antiqua" w:hAnsi="Book Antiqua"/>
        </w:rPr>
        <w:t>while decreased in other mice (F</w:t>
      </w:r>
      <w:r w:rsidR="009F708B" w:rsidRPr="00CB4360">
        <w:rPr>
          <w:rFonts w:ascii="Book Antiqua" w:hAnsi="Book Antiqua"/>
        </w:rPr>
        <w:t>igure 3C, right panel,</w:t>
      </w:r>
      <w:r w:rsidRPr="00384725">
        <w:rPr>
          <w:rFonts w:ascii="Book Antiqua" w:hAnsi="Book Antiqua"/>
          <w:i/>
        </w:rPr>
        <w:t xml:space="preserve"> P</w:t>
      </w:r>
      <w:r>
        <w:rPr>
          <w:rFonts w:ascii="Book Antiqua" w:hAnsi="Book Antiqua"/>
        </w:rPr>
        <w:t xml:space="preserve"> </w:t>
      </w:r>
      <w:r w:rsidR="009F708B" w:rsidRPr="00CB4360">
        <w:rPr>
          <w:rFonts w:ascii="Book Antiqua" w:hAnsi="Book Antiqua"/>
        </w:rPr>
        <w:t>&lt;</w:t>
      </w:r>
      <w:r>
        <w:rPr>
          <w:rFonts w:ascii="Book Antiqua" w:hAnsi="Book Antiqua"/>
        </w:rPr>
        <w:t xml:space="preserve"> </w:t>
      </w:r>
      <w:r w:rsidR="009F708B" w:rsidRPr="00CB4360">
        <w:rPr>
          <w:rFonts w:ascii="Book Antiqua" w:hAnsi="Book Antiqua"/>
        </w:rPr>
        <w:t>0.001)</w:t>
      </w:r>
      <w:r>
        <w:rPr>
          <w:rFonts w:ascii="Book Antiqua" w:hAnsi="Book Antiqua"/>
        </w:rPr>
        <w:t xml:space="preserve">: this finding correlates with </w:t>
      </w:r>
      <w:r w:rsidR="009F708B" w:rsidRPr="00CB4360">
        <w:rPr>
          <w:rFonts w:ascii="Book Antiqua" w:hAnsi="Book Antiqua"/>
        </w:rPr>
        <w:t>the presence of lymphomononuclear c</w:t>
      </w:r>
      <w:r>
        <w:rPr>
          <w:rFonts w:ascii="Book Antiqua" w:hAnsi="Book Antiqua"/>
        </w:rPr>
        <w:t>ell infiltrate observed at day 5 and 12</w:t>
      </w:r>
      <w:r w:rsidR="009F708B" w:rsidRPr="00CB4360">
        <w:rPr>
          <w:rFonts w:ascii="Book Antiqua" w:hAnsi="Book Antiqua"/>
        </w:rPr>
        <w:t xml:space="preserve">. The data in mucosa were confirmed by the data from MLN. In the presence of inflammatory processes, due in this case to DSS administration, </w:t>
      </w:r>
      <w:proofErr w:type="spellStart"/>
      <w:r w:rsidR="009F708B" w:rsidRPr="00CB4360">
        <w:rPr>
          <w:rFonts w:ascii="Book Antiqua" w:hAnsi="Book Antiqua"/>
        </w:rPr>
        <w:t>Treg</w:t>
      </w:r>
      <w:proofErr w:type="spellEnd"/>
      <w:r w:rsidR="009F708B" w:rsidRPr="00CB4360">
        <w:rPr>
          <w:rFonts w:ascii="Book Antiqua" w:hAnsi="Book Antiqua"/>
        </w:rPr>
        <w:t xml:space="preserve"> lymph</w:t>
      </w:r>
      <w:r>
        <w:rPr>
          <w:rFonts w:ascii="Book Antiqua" w:hAnsi="Book Antiqua"/>
        </w:rPr>
        <w:t>ocytes decreased early at day 5</w:t>
      </w:r>
      <w:r w:rsidR="009F708B" w:rsidRPr="00CB4360">
        <w:rPr>
          <w:rFonts w:ascii="Book Antiqua" w:hAnsi="Book Antiqua"/>
        </w:rPr>
        <w:t>, ex</w:t>
      </w:r>
      <w:r>
        <w:rPr>
          <w:rFonts w:ascii="Book Antiqua" w:hAnsi="Book Antiqua"/>
        </w:rPr>
        <w:t xml:space="preserve">cept in “DSS + anti-TNFα” group (Figure 4A and </w:t>
      </w:r>
      <w:r w:rsidR="009F708B" w:rsidRPr="00CB4360">
        <w:rPr>
          <w:rFonts w:ascii="Book Antiqua" w:hAnsi="Book Antiqua"/>
        </w:rPr>
        <w:t>B); Th1 and Th17 lymphocytes increased especially later at d</w:t>
      </w:r>
      <w:r>
        <w:rPr>
          <w:rFonts w:ascii="Book Antiqua" w:hAnsi="Book Antiqua"/>
        </w:rPr>
        <w:t xml:space="preserve">ay 12 (Figure 4A, C and D); these modifications are </w:t>
      </w:r>
      <w:r w:rsidR="009F708B" w:rsidRPr="00CB4360">
        <w:rPr>
          <w:rFonts w:ascii="Book Antiqua" w:hAnsi="Book Antiqua"/>
        </w:rPr>
        <w:t>less prominent in “DSS</w:t>
      </w:r>
      <w:r>
        <w:rPr>
          <w:rFonts w:ascii="Book Antiqua" w:hAnsi="Book Antiqua"/>
        </w:rPr>
        <w:t xml:space="preserve"> </w:t>
      </w:r>
      <w:r w:rsidR="009F708B" w:rsidRPr="00CB4360">
        <w:rPr>
          <w:rFonts w:ascii="Book Antiqua" w:hAnsi="Book Antiqua"/>
        </w:rPr>
        <w:t>+</w:t>
      </w:r>
      <w:r>
        <w:rPr>
          <w:rFonts w:ascii="Book Antiqua" w:hAnsi="Book Antiqua"/>
        </w:rPr>
        <w:t xml:space="preserve"> </w:t>
      </w:r>
      <w:r w:rsidR="009F708B" w:rsidRPr="00CB4360">
        <w:rPr>
          <w:rFonts w:ascii="Book Antiqua" w:hAnsi="Book Antiqua"/>
        </w:rPr>
        <w:t>anti-TNFα”. In “No DSS</w:t>
      </w:r>
      <w:r>
        <w:rPr>
          <w:rFonts w:ascii="Book Antiqua" w:hAnsi="Book Antiqua"/>
        </w:rPr>
        <w:t xml:space="preserve"> </w:t>
      </w:r>
      <w:r w:rsidR="009F708B" w:rsidRPr="00CB4360">
        <w:rPr>
          <w:rFonts w:ascii="Book Antiqua" w:hAnsi="Book Antiqua"/>
        </w:rPr>
        <w:t>+</w:t>
      </w:r>
      <w:r>
        <w:rPr>
          <w:rFonts w:ascii="Book Antiqua" w:hAnsi="Book Antiqua"/>
        </w:rPr>
        <w:t xml:space="preserve"> </w:t>
      </w:r>
      <w:r w:rsidR="009F708B" w:rsidRPr="00CB4360">
        <w:rPr>
          <w:rFonts w:ascii="Book Antiqua" w:hAnsi="Book Antiqua"/>
        </w:rPr>
        <w:t>anti-TNFα” group</w:t>
      </w:r>
      <w:r>
        <w:rPr>
          <w:rFonts w:ascii="Book Antiqua" w:hAnsi="Book Antiqua"/>
        </w:rPr>
        <w:t>,</w:t>
      </w:r>
      <w:r w:rsidR="009F708B" w:rsidRPr="00CB4360">
        <w:rPr>
          <w:rFonts w:ascii="Book Antiqua" w:hAnsi="Book Antiqua"/>
        </w:rPr>
        <w:t xml:space="preserve"> several MLN-derived T lymphocyte subset</w:t>
      </w:r>
      <w:r>
        <w:rPr>
          <w:rFonts w:ascii="Book Antiqua" w:hAnsi="Book Antiqua"/>
        </w:rPr>
        <w:t>s were found modified at day 12</w:t>
      </w:r>
      <w:r w:rsidR="009F708B" w:rsidRPr="00CB4360">
        <w:rPr>
          <w:rFonts w:ascii="Book Antiqua" w:hAnsi="Book Antiqua"/>
        </w:rPr>
        <w:t>. In particular, Th1 and Th17 lymphocytes were found to be more frequent than in the “DSS</w:t>
      </w:r>
      <w:r>
        <w:rPr>
          <w:rFonts w:ascii="Book Antiqua" w:hAnsi="Book Antiqua"/>
        </w:rPr>
        <w:t xml:space="preserve"> </w:t>
      </w:r>
      <w:r w:rsidR="009F708B" w:rsidRPr="00CB4360">
        <w:rPr>
          <w:rFonts w:ascii="Book Antiqua" w:hAnsi="Book Antiqua"/>
        </w:rPr>
        <w:t>+</w:t>
      </w:r>
      <w:r>
        <w:rPr>
          <w:rFonts w:ascii="Book Antiqua" w:hAnsi="Book Antiqua"/>
        </w:rPr>
        <w:t xml:space="preserve"> </w:t>
      </w:r>
      <w:r w:rsidR="009F708B" w:rsidRPr="00CB4360">
        <w:rPr>
          <w:rFonts w:ascii="Book Antiqua" w:hAnsi="Book Antiqua"/>
        </w:rPr>
        <w:t>anti-TNFα” treatment group whereas they were found diminished as compared to the “DSS” treatment group.</w:t>
      </w:r>
    </w:p>
    <w:p w14:paraId="461F4EFE" w14:textId="77777777" w:rsidR="00917086" w:rsidRPr="00CB4360" w:rsidRDefault="00917086" w:rsidP="00CB4360">
      <w:pPr>
        <w:adjustRightInd w:val="0"/>
        <w:snapToGrid w:val="0"/>
        <w:spacing w:line="360" w:lineRule="auto"/>
        <w:jc w:val="both"/>
        <w:rPr>
          <w:rFonts w:ascii="Book Antiqua" w:hAnsi="Book Antiqua"/>
        </w:rPr>
      </w:pPr>
    </w:p>
    <w:p w14:paraId="3A263985" w14:textId="77777777" w:rsidR="00917086" w:rsidRPr="00CB4360" w:rsidRDefault="00917086" w:rsidP="007D1497">
      <w:pPr>
        <w:adjustRightInd w:val="0"/>
        <w:snapToGrid w:val="0"/>
        <w:spacing w:line="360" w:lineRule="auto"/>
        <w:jc w:val="both"/>
        <w:outlineLvl w:val="0"/>
        <w:rPr>
          <w:rFonts w:ascii="Book Antiqua" w:hAnsi="Book Antiqua"/>
          <w:b/>
          <w:i/>
        </w:rPr>
      </w:pPr>
      <w:r w:rsidRPr="00CB4360">
        <w:rPr>
          <w:rFonts w:ascii="Book Antiqua" w:hAnsi="Book Antiqua"/>
          <w:b/>
          <w:i/>
        </w:rPr>
        <w:t>The role of TNFα to maintain a healthy gut microbiota</w:t>
      </w:r>
    </w:p>
    <w:p w14:paraId="1490D6B2" w14:textId="192D787B" w:rsidR="009F708B" w:rsidRPr="00CB4360" w:rsidRDefault="009F708B" w:rsidP="00CB4360">
      <w:pPr>
        <w:pStyle w:val="a"/>
        <w:adjustRightInd w:val="0"/>
        <w:snapToGrid w:val="0"/>
        <w:spacing w:after="0" w:line="360" w:lineRule="auto"/>
        <w:jc w:val="both"/>
        <w:rPr>
          <w:rFonts w:ascii="Book Antiqua" w:hAnsi="Book Antiqua" w:cs="Times New Roman"/>
          <w:lang w:val="en-US"/>
        </w:rPr>
      </w:pPr>
      <w:bookmarkStart w:id="50" w:name="_Hlk528537600"/>
      <w:r w:rsidRPr="00CB4360">
        <w:rPr>
          <w:rFonts w:ascii="Book Antiqua" w:hAnsi="Book Antiqua" w:cs="Times New Roman"/>
          <w:lang w:val="en-US"/>
        </w:rPr>
        <w:t>Increased epithelial tight junction permeability</w:t>
      </w:r>
      <w:bookmarkEnd w:id="50"/>
      <w:r w:rsidRPr="00CB4360">
        <w:rPr>
          <w:rFonts w:ascii="Book Antiqua" w:hAnsi="Book Antiqua" w:cs="Times New Roman"/>
          <w:lang w:val="en-US"/>
        </w:rPr>
        <w:t>, with commensal bacteria, promotes intestinal CD4</w:t>
      </w:r>
      <w:r w:rsidRPr="007D5915">
        <w:rPr>
          <w:rFonts w:ascii="Book Antiqua" w:hAnsi="Book Antiqua" w:cs="Times New Roman"/>
          <w:vertAlign w:val="superscript"/>
          <w:lang w:val="en-US"/>
        </w:rPr>
        <w:t>+</w:t>
      </w:r>
      <w:r w:rsidRPr="00CB4360">
        <w:rPr>
          <w:rFonts w:ascii="Book Antiqua" w:hAnsi="Book Antiqua" w:cs="Times New Roman"/>
          <w:lang w:val="en-US"/>
        </w:rPr>
        <w:t xml:space="preserve"> T cell expansion</w:t>
      </w:r>
      <w:r w:rsidRPr="005D04C8">
        <w:rPr>
          <w:rFonts w:ascii="Book Antiqua" w:hAnsi="Book Antiqua" w:cs="Times New Roman"/>
          <w:vertAlign w:val="superscript"/>
          <w:lang w:val="en-US"/>
        </w:rPr>
        <w:fldChar w:fldCharType="begin"/>
      </w:r>
      <w:r w:rsidRPr="005D04C8">
        <w:rPr>
          <w:rFonts w:ascii="Book Antiqua" w:hAnsi="Book Antiqua" w:cs="Times New Roman"/>
          <w:vertAlign w:val="superscript"/>
          <w:lang w:val="en-US"/>
        </w:rPr>
        <w:instrText xml:space="preserve"> ADDIN ZOTERO_ITEM CSL_CITATION {"citationID":"QY8VvFOO","properties":{"formattedCitation":"[31]","plainCitation":"[31]","noteIndex":0},"citationItems":[{"id":141,"uris":["http://zotero.org/users/local/Xrn3t3Ue/items/TDF3TE9A"],"uri":["http://zotero.org/users/local/Xrn3t3Ue/items/TDF3TE9A"],"itemData":{"id":141,"type":"article-journal","title":"The Microbiome Activates CD4 T-cell–mediated Immunity to Compensate for Increased Intestinal Permeability","container-title":"Cellular and Molecular Gastroenterology and Hepatology","page":"285-297","volume":"4","issue":"2","source":"Crossref","DOI":"10.1016/j.jcmgh.2017.06.001","ISSN":"2352345X","language":"en","author":[{"family":"Edelblum","given":"Karen L."},{"family":"Sharon","given":"Gil"},{"family":"Singh","given":"Gurminder"},{"family":"Odenwald","given":"Matthew A."},{"family":"Sailer","given":"Anne"},{"family":"Cao","given":"Severine"},{"family":"Ravens","given":"Sarina"},{"family":"Thomsen","given":"Irene"},{"family":"El Bissati","given":"Kamal"},{"family":"McLeod","given":"Rima"},{"family":"Dong","given":"Chen"},{"family":"Gurbuxani","given":"Sandeep"},{"family":"Prinz","given":"Immo"},{"family":"Mazmanian","given":"Sarkis K."},{"family":"Turner","given":"Jerrold R."}],"issued":{"date-parts":[["2017",9]]}}}],"schema":"https://github.com/citation-style-language/schema/raw/master/csl-citation.json"} </w:instrText>
      </w:r>
      <w:r w:rsidRPr="005D04C8">
        <w:rPr>
          <w:rFonts w:ascii="Book Antiqua" w:hAnsi="Book Antiqua" w:cs="Times New Roman"/>
          <w:vertAlign w:val="superscript"/>
          <w:lang w:val="en-US"/>
        </w:rPr>
        <w:fldChar w:fldCharType="separate"/>
      </w:r>
      <w:r w:rsidRPr="005D04C8">
        <w:rPr>
          <w:rFonts w:ascii="Book Antiqua" w:hAnsi="Book Antiqua" w:cs="Times New Roman"/>
          <w:vertAlign w:val="superscript"/>
          <w:lang w:val="en-US"/>
        </w:rPr>
        <w:t>[31]</w:t>
      </w:r>
      <w:r w:rsidRPr="005D04C8">
        <w:rPr>
          <w:rFonts w:ascii="Book Antiqua" w:hAnsi="Book Antiqua" w:cs="Times New Roman"/>
          <w:vertAlign w:val="superscript"/>
          <w:lang w:val="en-US"/>
        </w:rPr>
        <w:fldChar w:fldCharType="end"/>
      </w:r>
      <w:r w:rsidRPr="00CB4360">
        <w:rPr>
          <w:rFonts w:ascii="Book Antiqua" w:hAnsi="Book Antiqua" w:cs="Times New Roman"/>
          <w:lang w:val="en-US"/>
        </w:rPr>
        <w:t>. The distribution of specific genera and species of bacteria in the different groups of mice was initially evalua</w:t>
      </w:r>
      <w:r w:rsidR="005D04C8">
        <w:rPr>
          <w:rFonts w:ascii="Book Antiqua" w:hAnsi="Book Antiqua" w:cs="Times New Roman"/>
          <w:lang w:val="en-US"/>
        </w:rPr>
        <w:t xml:space="preserve">ted, by </w:t>
      </w:r>
      <w:bookmarkStart w:id="51" w:name="OLE_LINK5"/>
      <w:bookmarkStart w:id="52" w:name="OLE_LINK6"/>
      <w:r w:rsidR="005D04C8">
        <w:rPr>
          <w:rFonts w:ascii="Book Antiqua" w:hAnsi="Book Antiqua" w:cs="Times New Roman"/>
          <w:lang w:val="en-US"/>
        </w:rPr>
        <w:t>PCA</w:t>
      </w:r>
      <w:bookmarkEnd w:id="51"/>
      <w:bookmarkEnd w:id="52"/>
      <w:r w:rsidR="005D04C8">
        <w:rPr>
          <w:rFonts w:ascii="Book Antiqua" w:hAnsi="Book Antiqua" w:cs="Times New Roman"/>
          <w:lang w:val="en-US"/>
        </w:rPr>
        <w:t xml:space="preserve"> (F</w:t>
      </w:r>
      <w:r w:rsidRPr="00CB4360">
        <w:rPr>
          <w:rFonts w:ascii="Book Antiqua" w:hAnsi="Book Antiqua" w:cs="Times New Roman"/>
          <w:lang w:val="en-US"/>
        </w:rPr>
        <w:t>igure 5A). As we expect, the biplot at T0 shows the samples clustered together, and reflects the homogeneity in the abundance of genera and species in the microbiota of inbred mice</w:t>
      </w:r>
      <w:r w:rsidR="00510250" w:rsidRPr="00CB4360">
        <w:rPr>
          <w:rFonts w:ascii="Book Antiqua" w:hAnsi="Book Antiqua" w:cs="Times New Roman"/>
          <w:lang w:val="en-US"/>
        </w:rPr>
        <w:t>.</w:t>
      </w:r>
    </w:p>
    <w:p w14:paraId="74D76730" w14:textId="1B12183F" w:rsidR="005D04C8" w:rsidRDefault="009F708B" w:rsidP="005D04C8">
      <w:pPr>
        <w:pStyle w:val="a"/>
        <w:adjustRightInd w:val="0"/>
        <w:snapToGrid w:val="0"/>
        <w:spacing w:after="0" w:line="360" w:lineRule="auto"/>
        <w:ind w:firstLine="120"/>
        <w:jc w:val="both"/>
        <w:rPr>
          <w:rFonts w:ascii="Book Antiqua" w:hAnsi="Book Antiqua" w:cs="Times New Roman"/>
          <w:lang w:val="en-US"/>
        </w:rPr>
      </w:pPr>
      <w:r w:rsidRPr="00CB4360">
        <w:rPr>
          <w:rFonts w:ascii="Book Antiqua" w:hAnsi="Book Antiqua" w:cs="Times New Roman"/>
          <w:lang w:val="en-US"/>
        </w:rPr>
        <w:t>At T2, after 5 or 12 d of treatment, the samples from groups “DSS” or “DSS</w:t>
      </w:r>
      <w:r w:rsidR="005D04C8">
        <w:rPr>
          <w:rFonts w:ascii="Book Antiqua" w:hAnsi="Book Antiqua" w:cs="Times New Roman"/>
          <w:lang w:val="en-US"/>
        </w:rPr>
        <w:t xml:space="preserve"> </w:t>
      </w:r>
      <w:r w:rsidRPr="00CB4360">
        <w:rPr>
          <w:rFonts w:ascii="Book Antiqua" w:hAnsi="Book Antiqua" w:cs="Times New Roman"/>
          <w:lang w:val="en-US"/>
        </w:rPr>
        <w:t>+ anti-TNF</w:t>
      </w:r>
      <w:r w:rsidR="005D04C8">
        <w:rPr>
          <w:rFonts w:ascii="Book Antiqua" w:hAnsi="Book Antiqua" w:cs="Times New Roman"/>
          <w:lang w:val="en-US"/>
        </w:rPr>
        <w:t xml:space="preserve">α” diverged </w:t>
      </w:r>
      <w:r w:rsidRPr="00CB4360">
        <w:rPr>
          <w:rFonts w:ascii="Book Antiqua" w:hAnsi="Book Antiqua" w:cs="Times New Roman"/>
          <w:lang w:val="en-US"/>
        </w:rPr>
        <w:t>from other T2’s samples and</w:t>
      </w:r>
      <w:r w:rsidR="00E738CA">
        <w:rPr>
          <w:rFonts w:ascii="Book Antiqua" w:hAnsi="Book Antiqua" w:cs="Times New Roman"/>
          <w:lang w:val="en-US"/>
        </w:rPr>
        <w:t xml:space="preserve"> </w:t>
      </w:r>
      <w:r w:rsidRPr="00CB4360">
        <w:rPr>
          <w:rFonts w:ascii="Book Antiqua" w:hAnsi="Book Antiqua" w:cs="Times New Roman"/>
          <w:lang w:val="en-US"/>
        </w:rPr>
        <w:t>from their respective T0</w:t>
      </w:r>
      <w:r w:rsidR="00917086" w:rsidRPr="00CB4360">
        <w:rPr>
          <w:rFonts w:ascii="Book Antiqua" w:hAnsi="Book Antiqua" w:cs="Times New Roman"/>
          <w:lang w:val="en-US"/>
        </w:rPr>
        <w:t xml:space="preserve">. Moreover, it is possible to </w:t>
      </w:r>
      <w:r w:rsidR="00917086" w:rsidRPr="00CB4360">
        <w:rPr>
          <w:rFonts w:ascii="Book Antiqua" w:hAnsi="Book Antiqua" w:cs="Times New Roman"/>
          <w:lang w:val="en-US"/>
        </w:rPr>
        <w:lastRenderedPageBreak/>
        <w:t>observe a gradient of distance starting with “DSS”</w:t>
      </w:r>
      <w:r w:rsidR="005D04C8">
        <w:rPr>
          <w:rFonts w:ascii="Book Antiqua" w:hAnsi="Book Antiqua" w:cs="Times New Roman"/>
          <w:lang w:val="en-US"/>
        </w:rPr>
        <w:t xml:space="preserve"> </w:t>
      </w:r>
      <w:r w:rsidR="00917086" w:rsidRPr="00CB4360">
        <w:rPr>
          <w:rFonts w:ascii="Book Antiqua" w:hAnsi="Book Antiqua" w:cs="Times New Roman"/>
          <w:lang w:val="en-US"/>
        </w:rPr>
        <w:t xml:space="preserve">group. </w:t>
      </w:r>
      <w:proofErr w:type="spellStart"/>
      <w:r w:rsidR="00917086" w:rsidRPr="00CB4360">
        <w:rPr>
          <w:rFonts w:ascii="Book Antiqua" w:hAnsi="Book Antiqua" w:cs="Times New Roman"/>
          <w:i/>
          <w:lang w:val="en-US"/>
        </w:rPr>
        <w:t>Enterococcaceae</w:t>
      </w:r>
      <w:proofErr w:type="spellEnd"/>
      <w:r w:rsidR="00917086" w:rsidRPr="00CB4360">
        <w:rPr>
          <w:rFonts w:ascii="Book Antiqua" w:hAnsi="Book Antiqua" w:cs="Times New Roman"/>
          <w:lang w:val="en-US"/>
        </w:rPr>
        <w:t xml:space="preserve"> weight</w:t>
      </w:r>
      <w:r w:rsidR="00805590" w:rsidRPr="00CB4360">
        <w:rPr>
          <w:rFonts w:ascii="Book Antiqua" w:hAnsi="Book Antiqua" w:cs="Times New Roman"/>
          <w:lang w:val="en-US"/>
        </w:rPr>
        <w:t>ed</w:t>
      </w:r>
      <w:r w:rsidR="00917086" w:rsidRPr="00CB4360">
        <w:rPr>
          <w:rFonts w:ascii="Book Antiqua" w:hAnsi="Book Antiqua" w:cs="Times New Roman"/>
          <w:lang w:val="en-US"/>
        </w:rPr>
        <w:t xml:space="preserve"> on this gradient: they </w:t>
      </w:r>
      <w:r w:rsidR="00805590" w:rsidRPr="00CB4360">
        <w:rPr>
          <w:rFonts w:ascii="Book Antiqua" w:hAnsi="Book Antiqua" w:cs="Times New Roman"/>
          <w:lang w:val="en-US"/>
        </w:rPr>
        <w:t>were</w:t>
      </w:r>
      <w:r w:rsidR="00917086" w:rsidRPr="00CB4360">
        <w:rPr>
          <w:rFonts w:ascii="Book Antiqua" w:hAnsi="Book Antiqua" w:cs="Times New Roman"/>
          <w:lang w:val="en-US"/>
        </w:rPr>
        <w:t xml:space="preserve"> main factor that causes this distance of T2 from T0 in “DSS” and “DSS</w:t>
      </w:r>
      <w:r w:rsidR="005D04C8">
        <w:rPr>
          <w:rFonts w:ascii="Book Antiqua" w:hAnsi="Book Antiqua" w:cs="Times New Roman"/>
          <w:lang w:val="en-US"/>
        </w:rPr>
        <w:t xml:space="preserve"> </w:t>
      </w:r>
      <w:r w:rsidR="00917086" w:rsidRPr="00CB4360">
        <w:rPr>
          <w:rFonts w:ascii="Book Antiqua" w:hAnsi="Book Antiqua" w:cs="Times New Roman"/>
          <w:lang w:val="en-US"/>
        </w:rPr>
        <w:t>+</w:t>
      </w:r>
      <w:r w:rsidR="005D04C8">
        <w:rPr>
          <w:rFonts w:ascii="Book Antiqua" w:hAnsi="Book Antiqua" w:cs="Times New Roman"/>
          <w:lang w:val="en-US"/>
        </w:rPr>
        <w:t xml:space="preserve"> </w:t>
      </w:r>
      <w:r w:rsidR="00917086" w:rsidRPr="00CB4360">
        <w:rPr>
          <w:rFonts w:ascii="Book Antiqua" w:hAnsi="Book Antiqua" w:cs="Times New Roman"/>
          <w:lang w:val="en-US"/>
        </w:rPr>
        <w:t xml:space="preserve">TNFα” groups. </w:t>
      </w:r>
      <w:r w:rsidR="00066C00" w:rsidRPr="00CB4360">
        <w:rPr>
          <w:rFonts w:ascii="Book Antiqua" w:hAnsi="Book Antiqua" w:cs="Times New Roman"/>
          <w:lang w:val="en-US"/>
        </w:rPr>
        <w:t xml:space="preserve">Always on upper right </w:t>
      </w:r>
      <w:r w:rsidR="00590B31" w:rsidRPr="00CB4360">
        <w:rPr>
          <w:rFonts w:ascii="Book Antiqua" w:hAnsi="Book Antiqua" w:cs="Times New Roman"/>
          <w:lang w:val="en-US"/>
        </w:rPr>
        <w:t xml:space="preserve">We also compared trough Mann-Whitney-Wilcoxon, the distribution of genera </w:t>
      </w:r>
      <w:r w:rsidR="00590B31" w:rsidRPr="00CB4360">
        <w:rPr>
          <w:rFonts w:ascii="Book Antiqua" w:hAnsi="Book Antiqua" w:cs="Times New Roman"/>
          <w:i/>
          <w:lang w:val="en-US"/>
        </w:rPr>
        <w:t>Bacteroides</w:t>
      </w:r>
      <w:r w:rsidR="00590B31" w:rsidRPr="00CB4360">
        <w:rPr>
          <w:rFonts w:ascii="Book Antiqua" w:hAnsi="Book Antiqua" w:cs="Times New Roman"/>
          <w:lang w:val="en-US"/>
        </w:rPr>
        <w:t xml:space="preserve">, </w:t>
      </w:r>
      <w:proofErr w:type="spellStart"/>
      <w:r w:rsidR="00590B31" w:rsidRPr="00CB4360">
        <w:rPr>
          <w:rFonts w:ascii="Book Antiqua" w:hAnsi="Book Antiqua" w:cs="Times New Roman"/>
          <w:i/>
          <w:lang w:val="en-US"/>
        </w:rPr>
        <w:t>Clostridaceae</w:t>
      </w:r>
      <w:proofErr w:type="spellEnd"/>
      <w:r w:rsidR="00590B31" w:rsidRPr="00CB4360">
        <w:rPr>
          <w:rFonts w:ascii="Book Antiqua" w:hAnsi="Book Antiqua" w:cs="Times New Roman"/>
          <w:lang w:val="en-US"/>
        </w:rPr>
        <w:t xml:space="preserve">, </w:t>
      </w:r>
      <w:proofErr w:type="spellStart"/>
      <w:r w:rsidR="00590B31" w:rsidRPr="00CB4360">
        <w:rPr>
          <w:rFonts w:ascii="Book Antiqua" w:hAnsi="Book Antiqua" w:cs="Times New Roman"/>
          <w:i/>
          <w:lang w:val="en-US"/>
        </w:rPr>
        <w:t>Enterococcaceae</w:t>
      </w:r>
      <w:proofErr w:type="spellEnd"/>
      <w:r w:rsidR="00590B31" w:rsidRPr="00CB4360">
        <w:rPr>
          <w:rFonts w:ascii="Book Antiqua" w:hAnsi="Book Antiqua" w:cs="Times New Roman"/>
          <w:lang w:val="en-US"/>
        </w:rPr>
        <w:t>, and of species</w:t>
      </w:r>
      <w:r w:rsidR="00590B31" w:rsidRPr="00CB4360">
        <w:rPr>
          <w:rFonts w:ascii="Book Antiqua" w:hAnsi="Book Antiqua" w:cs="Times New Roman"/>
          <w:i/>
          <w:lang w:val="en-US"/>
        </w:rPr>
        <w:t xml:space="preserve"> F. </w:t>
      </w:r>
      <w:proofErr w:type="spellStart"/>
      <w:r w:rsidR="00590B31" w:rsidRPr="00CB4360">
        <w:rPr>
          <w:rFonts w:ascii="Book Antiqua" w:hAnsi="Book Antiqua" w:cs="Times New Roman"/>
          <w:i/>
          <w:lang w:val="en-US"/>
        </w:rPr>
        <w:t>prausnitzii</w:t>
      </w:r>
      <w:proofErr w:type="spellEnd"/>
      <w:r w:rsidR="00590B31" w:rsidRPr="00CB4360">
        <w:rPr>
          <w:rFonts w:ascii="Book Antiqua" w:hAnsi="Book Antiqua" w:cs="Times New Roman"/>
          <w:i/>
          <w:lang w:val="en-US"/>
        </w:rPr>
        <w:t xml:space="preserve"> </w:t>
      </w:r>
      <w:r w:rsidR="00590B31" w:rsidRPr="00CB4360">
        <w:rPr>
          <w:rFonts w:ascii="Book Antiqua" w:hAnsi="Book Antiqua" w:cs="Times New Roman"/>
          <w:lang w:val="en-US"/>
        </w:rPr>
        <w:t xml:space="preserve">in each group of mice. As we expected, in “No DSS” group no main changes occurred between T0 and T2, </w:t>
      </w:r>
      <w:r w:rsidR="00590B31" w:rsidRPr="005D04C8">
        <w:rPr>
          <w:rFonts w:ascii="Book Antiqua" w:hAnsi="Book Antiqua" w:cs="Times New Roman"/>
          <w:i/>
          <w:lang w:val="en-US"/>
        </w:rPr>
        <w:t>i.e.</w:t>
      </w:r>
      <w:r w:rsidR="005D04C8">
        <w:rPr>
          <w:rFonts w:ascii="Book Antiqua" w:hAnsi="Book Antiqua" w:cs="Times New Roman"/>
          <w:lang w:val="en-US"/>
        </w:rPr>
        <w:t>,</w:t>
      </w:r>
      <w:r w:rsidR="00590B31" w:rsidRPr="00CB4360">
        <w:rPr>
          <w:rFonts w:ascii="Book Antiqua" w:hAnsi="Book Antiqua" w:cs="Times New Roman"/>
          <w:lang w:val="en-US"/>
        </w:rPr>
        <w:t xml:space="preserve"> between the beginning of the</w:t>
      </w:r>
      <w:r w:rsidR="005D04C8">
        <w:rPr>
          <w:rFonts w:ascii="Book Antiqua" w:hAnsi="Book Antiqua" w:cs="Times New Roman"/>
          <w:lang w:val="en-US"/>
        </w:rPr>
        <w:t xml:space="preserve"> experiment and the sacrifice (F</w:t>
      </w:r>
      <w:r w:rsidR="00590B31" w:rsidRPr="00CB4360">
        <w:rPr>
          <w:rFonts w:ascii="Book Antiqua" w:hAnsi="Book Antiqua" w:cs="Times New Roman"/>
          <w:lang w:val="en-US"/>
        </w:rPr>
        <w:t xml:space="preserve">igure 5B, right panel). As described </w:t>
      </w:r>
      <w:proofErr w:type="spellStart"/>
      <w:r w:rsidR="00590B31" w:rsidRPr="00CB4360">
        <w:rPr>
          <w:rFonts w:ascii="Book Antiqua" w:hAnsi="Book Antiqua" w:cs="Times New Roman"/>
          <w:lang w:val="en-US"/>
        </w:rPr>
        <w:t>eldewhere</w:t>
      </w:r>
      <w:proofErr w:type="spellEnd"/>
      <w:r w:rsidR="00AA78A8" w:rsidRPr="005D04C8">
        <w:rPr>
          <w:rStyle w:val="CommentReference"/>
          <w:rFonts w:ascii="Book Antiqua" w:eastAsia="Calibri" w:hAnsi="Book Antiqua" w:cs="Times New Roman"/>
          <w:sz w:val="24"/>
          <w:szCs w:val="24"/>
          <w:vertAlign w:val="superscript"/>
          <w:lang w:val="en-US" w:eastAsia="en-US" w:bidi="ar-SA"/>
        </w:rPr>
        <w:t>[</w:t>
      </w:r>
      <w:r w:rsidR="00E738CA">
        <w:rPr>
          <w:rStyle w:val="CommentReference"/>
          <w:rFonts w:ascii="Book Antiqua" w:eastAsia="Calibri" w:hAnsi="Book Antiqua" w:cs="Times New Roman"/>
          <w:sz w:val="24"/>
          <w:szCs w:val="24"/>
          <w:vertAlign w:val="superscript"/>
          <w:lang w:val="en-US" w:eastAsia="en-US" w:bidi="ar-SA"/>
        </w:rPr>
        <w:t>35</w:t>
      </w:r>
      <w:r w:rsidR="00AA78A8" w:rsidRPr="005D04C8">
        <w:rPr>
          <w:rStyle w:val="CommentReference"/>
          <w:rFonts w:ascii="Book Antiqua" w:eastAsia="Calibri" w:hAnsi="Book Antiqua" w:cs="Times New Roman"/>
          <w:sz w:val="24"/>
          <w:szCs w:val="24"/>
          <w:vertAlign w:val="superscript"/>
          <w:lang w:val="en-US" w:eastAsia="en-US" w:bidi="ar-SA"/>
        </w:rPr>
        <w:t>]</w:t>
      </w:r>
      <w:r w:rsidR="00AA78A8" w:rsidRPr="00CB4360">
        <w:rPr>
          <w:rStyle w:val="CommentReference"/>
          <w:rFonts w:ascii="Book Antiqua" w:eastAsia="Calibri" w:hAnsi="Book Antiqua" w:cs="Times New Roman"/>
          <w:sz w:val="24"/>
          <w:szCs w:val="24"/>
          <w:lang w:val="en-US" w:eastAsia="en-US" w:bidi="ar-SA"/>
        </w:rPr>
        <w:t xml:space="preserve">, </w:t>
      </w:r>
      <w:r w:rsidR="00590B31" w:rsidRPr="00CB4360">
        <w:rPr>
          <w:rFonts w:ascii="Book Antiqua" w:hAnsi="Book Antiqua" w:cs="Times New Roman"/>
          <w:lang w:val="en-US"/>
        </w:rPr>
        <w:t xml:space="preserve">animals with DSS induced acute colitis showed an increase of </w:t>
      </w:r>
      <w:proofErr w:type="spellStart"/>
      <w:r w:rsidR="00590B31" w:rsidRPr="00CB4360">
        <w:rPr>
          <w:rFonts w:ascii="Book Antiqua" w:hAnsi="Book Antiqua" w:cs="Times New Roman"/>
          <w:i/>
          <w:lang w:val="en-US"/>
        </w:rPr>
        <w:t>Enterococcaceae</w:t>
      </w:r>
      <w:proofErr w:type="spellEnd"/>
      <w:r w:rsidR="00590B31" w:rsidRPr="00CB4360">
        <w:rPr>
          <w:rFonts w:ascii="Book Antiqua" w:hAnsi="Book Antiqua" w:cs="Times New Roman"/>
          <w:lang w:val="en-US"/>
        </w:rPr>
        <w:t xml:space="preserve">, and a decrease of </w:t>
      </w:r>
      <w:r w:rsidR="00590B31" w:rsidRPr="00CB4360">
        <w:rPr>
          <w:rFonts w:ascii="Book Antiqua" w:hAnsi="Book Antiqua" w:cs="Times New Roman"/>
          <w:i/>
          <w:lang w:val="en-US"/>
        </w:rPr>
        <w:t>Bacteroides</w:t>
      </w:r>
      <w:r w:rsidR="00590B31" w:rsidRPr="00CB4360">
        <w:rPr>
          <w:rFonts w:ascii="Book Antiqua" w:hAnsi="Book Antiqua" w:cs="Times New Roman"/>
          <w:lang w:val="en-US"/>
        </w:rPr>
        <w:t xml:space="preserve"> and </w:t>
      </w:r>
      <w:proofErr w:type="spellStart"/>
      <w:r w:rsidR="00590B31" w:rsidRPr="00CB4360">
        <w:rPr>
          <w:rFonts w:ascii="Book Antiqua" w:hAnsi="Book Antiqua" w:cs="Times New Roman"/>
          <w:i/>
          <w:lang w:val="en-US"/>
        </w:rPr>
        <w:t>Clostridaceae</w:t>
      </w:r>
      <w:proofErr w:type="spellEnd"/>
      <w:r w:rsidR="00590B31" w:rsidRPr="00CB4360">
        <w:rPr>
          <w:rFonts w:ascii="Book Antiqua" w:hAnsi="Book Antiqua" w:cs="Times New Roman"/>
          <w:i/>
          <w:lang w:val="en-US"/>
        </w:rPr>
        <w:t>,</w:t>
      </w:r>
      <w:r w:rsidR="00590B31" w:rsidRPr="00CB4360">
        <w:rPr>
          <w:rFonts w:ascii="Book Antiqua" w:hAnsi="Book Antiqua" w:cs="Times New Roman"/>
          <w:lang w:val="en-US"/>
        </w:rPr>
        <w:t xml:space="preserve"> that is a</w:t>
      </w:r>
      <w:r w:rsidR="005D04C8">
        <w:rPr>
          <w:rFonts w:ascii="Book Antiqua" w:hAnsi="Book Antiqua" w:cs="Times New Roman"/>
          <w:lang w:val="en-US"/>
        </w:rPr>
        <w:t>lso statistically significant (</w:t>
      </w:r>
      <w:r w:rsidR="005D04C8" w:rsidRPr="005D04C8">
        <w:rPr>
          <w:rFonts w:ascii="Book Antiqua" w:hAnsi="Book Antiqua" w:cs="Times New Roman"/>
          <w:i/>
          <w:lang w:val="en-US"/>
        </w:rPr>
        <w:t>P</w:t>
      </w:r>
      <w:r w:rsidR="005D04C8">
        <w:rPr>
          <w:rFonts w:ascii="Book Antiqua" w:hAnsi="Book Antiqua" w:cs="Times New Roman"/>
          <w:lang w:val="en-US"/>
        </w:rPr>
        <w:t xml:space="preserve"> </w:t>
      </w:r>
      <w:r w:rsidR="00590B31" w:rsidRPr="00CB4360">
        <w:rPr>
          <w:rFonts w:ascii="Book Antiqua" w:hAnsi="Book Antiqua" w:cs="Times New Roman"/>
          <w:lang w:val="en-US"/>
        </w:rPr>
        <w:t>&lt;</w:t>
      </w:r>
      <w:r w:rsidR="005D04C8">
        <w:rPr>
          <w:rFonts w:ascii="Book Antiqua" w:hAnsi="Book Antiqua" w:cs="Times New Roman"/>
          <w:lang w:val="en-US"/>
        </w:rPr>
        <w:t xml:space="preserve"> 0.05, F</w:t>
      </w:r>
      <w:r w:rsidR="00590B31" w:rsidRPr="00CB4360">
        <w:rPr>
          <w:rFonts w:ascii="Book Antiqua" w:hAnsi="Book Antiqua" w:cs="Times New Roman"/>
          <w:lang w:val="en-US"/>
        </w:rPr>
        <w:t xml:space="preserve">igure 5B, left panel). The level of </w:t>
      </w:r>
      <w:r w:rsidR="00590B31" w:rsidRPr="00CB4360">
        <w:rPr>
          <w:rFonts w:ascii="Book Antiqua" w:hAnsi="Book Antiqua" w:cs="Times New Roman"/>
          <w:i/>
          <w:lang w:val="en-US"/>
        </w:rPr>
        <w:t xml:space="preserve">F. </w:t>
      </w:r>
      <w:proofErr w:type="spellStart"/>
      <w:r w:rsidR="00590B31" w:rsidRPr="00CB4360">
        <w:rPr>
          <w:rFonts w:ascii="Book Antiqua" w:hAnsi="Book Antiqua" w:cs="Times New Roman"/>
          <w:i/>
          <w:lang w:val="en-US"/>
        </w:rPr>
        <w:t>prasunitzii</w:t>
      </w:r>
      <w:proofErr w:type="spellEnd"/>
      <w:r w:rsidR="00590B31" w:rsidRPr="00CB4360">
        <w:rPr>
          <w:rFonts w:ascii="Book Antiqua" w:hAnsi="Book Antiqua" w:cs="Times New Roman"/>
          <w:lang w:val="en-US"/>
        </w:rPr>
        <w:t xml:space="preserve"> is not affected. After 7 d of recovery in “DSS” group all bacteria modificat</w:t>
      </w:r>
      <w:r w:rsidR="005D04C8">
        <w:rPr>
          <w:rFonts w:ascii="Book Antiqua" w:hAnsi="Book Antiqua" w:cs="Times New Roman"/>
          <w:lang w:val="en-US"/>
        </w:rPr>
        <w:t>ions reached the T0 level again.</w:t>
      </w:r>
    </w:p>
    <w:p w14:paraId="0C8AA48E" w14:textId="012C35C8" w:rsidR="00590B31" w:rsidRPr="00CB4360" w:rsidRDefault="005D04C8" w:rsidP="005D04C8">
      <w:pPr>
        <w:pStyle w:val="a"/>
        <w:adjustRightInd w:val="0"/>
        <w:snapToGrid w:val="0"/>
        <w:spacing w:after="0" w:line="360" w:lineRule="auto"/>
        <w:jc w:val="both"/>
        <w:rPr>
          <w:rFonts w:ascii="Book Antiqua" w:hAnsi="Book Antiqua" w:cs="Times New Roman"/>
          <w:lang w:val="en-US"/>
        </w:rPr>
      </w:pPr>
      <w:r>
        <w:rPr>
          <w:rFonts w:ascii="Book Antiqua" w:hAnsi="Book Antiqua" w:cs="Times New Roman"/>
          <w:lang w:val="en-US"/>
        </w:rPr>
        <w:t xml:space="preserve">  </w:t>
      </w:r>
      <w:r w:rsidR="00590B31" w:rsidRPr="00CB4360">
        <w:rPr>
          <w:rFonts w:ascii="Book Antiqua" w:hAnsi="Book Antiqua" w:cs="Times New Roman"/>
          <w:lang w:val="en-US"/>
        </w:rPr>
        <w:t>In “DSS</w:t>
      </w:r>
      <w:r>
        <w:rPr>
          <w:rFonts w:ascii="Book Antiqua" w:hAnsi="Book Antiqua" w:cs="Times New Roman"/>
          <w:lang w:val="en-US"/>
        </w:rPr>
        <w:t xml:space="preserve"> </w:t>
      </w:r>
      <w:r w:rsidR="00590B31" w:rsidRPr="00CB4360">
        <w:rPr>
          <w:rFonts w:ascii="Book Antiqua" w:hAnsi="Book Antiqua" w:cs="Times New Roman"/>
          <w:lang w:val="en-US"/>
        </w:rPr>
        <w:t>+</w:t>
      </w:r>
      <w:r>
        <w:rPr>
          <w:rFonts w:ascii="Book Antiqua" w:hAnsi="Book Antiqua" w:cs="Times New Roman"/>
          <w:lang w:val="en-US"/>
        </w:rPr>
        <w:t xml:space="preserve"> </w:t>
      </w:r>
      <w:r w:rsidR="00590B31" w:rsidRPr="00CB4360">
        <w:rPr>
          <w:rFonts w:ascii="Book Antiqua" w:hAnsi="Book Antiqua" w:cs="Times New Roman"/>
          <w:lang w:val="en-US"/>
        </w:rPr>
        <w:t>anti-TNFα” group</w:t>
      </w:r>
      <w:r>
        <w:rPr>
          <w:rFonts w:ascii="Book Antiqua" w:hAnsi="Book Antiqua" w:cs="Times New Roman"/>
          <w:lang w:val="en-US"/>
        </w:rPr>
        <w:t>,</w:t>
      </w:r>
      <w:r w:rsidR="00590B31" w:rsidRPr="00CB4360">
        <w:rPr>
          <w:rFonts w:ascii="Book Antiqua" w:hAnsi="Book Antiqua" w:cs="Times New Roman"/>
          <w:lang w:val="en-US"/>
        </w:rPr>
        <w:t xml:space="preserve"> the changes after 5 d were opposed to </w:t>
      </w:r>
      <w:r w:rsidR="009E051D" w:rsidRPr="00CB4360">
        <w:rPr>
          <w:rFonts w:ascii="Book Antiqua" w:hAnsi="Book Antiqua" w:cs="Times New Roman"/>
          <w:lang w:val="en-US"/>
        </w:rPr>
        <w:t>those seen</w:t>
      </w:r>
      <w:r w:rsidR="00590B31" w:rsidRPr="00CB4360">
        <w:rPr>
          <w:rFonts w:ascii="Book Antiqua" w:hAnsi="Book Antiqua" w:cs="Times New Roman"/>
          <w:lang w:val="en-US"/>
        </w:rPr>
        <w:t xml:space="preserve"> in “DSS group”. In the </w:t>
      </w:r>
      <w:r w:rsidR="009E051D" w:rsidRPr="00CB4360">
        <w:rPr>
          <w:rFonts w:ascii="Book Antiqua" w:hAnsi="Book Antiqua" w:cs="Times New Roman"/>
          <w:lang w:val="en-US"/>
        </w:rPr>
        <w:t>“DSS</w:t>
      </w:r>
      <w:r>
        <w:rPr>
          <w:rFonts w:ascii="Book Antiqua" w:hAnsi="Book Antiqua" w:cs="Times New Roman"/>
          <w:lang w:val="en-US"/>
        </w:rPr>
        <w:t xml:space="preserve"> </w:t>
      </w:r>
      <w:r w:rsidR="009E051D" w:rsidRPr="00CB4360">
        <w:rPr>
          <w:rFonts w:ascii="Book Antiqua" w:hAnsi="Book Antiqua" w:cs="Times New Roman"/>
          <w:lang w:val="en-US"/>
        </w:rPr>
        <w:t>+</w:t>
      </w:r>
      <w:r>
        <w:rPr>
          <w:rFonts w:ascii="Book Antiqua" w:hAnsi="Book Antiqua" w:cs="Times New Roman"/>
          <w:lang w:val="en-US"/>
        </w:rPr>
        <w:t xml:space="preserve"> </w:t>
      </w:r>
      <w:r w:rsidR="009E051D" w:rsidRPr="00CB4360">
        <w:rPr>
          <w:rFonts w:ascii="Book Antiqua" w:hAnsi="Book Antiqua" w:cs="Times New Roman"/>
          <w:lang w:val="en-US"/>
        </w:rPr>
        <w:t xml:space="preserve">anti-TNFα” group </w:t>
      </w:r>
      <w:r w:rsidR="00590B31" w:rsidRPr="00CB4360">
        <w:rPr>
          <w:rFonts w:ascii="Book Antiqua" w:hAnsi="Book Antiqua" w:cs="Times New Roman"/>
          <w:lang w:val="en-US"/>
        </w:rPr>
        <w:t xml:space="preserve">there is no evident effect of the inflammation on </w:t>
      </w:r>
      <w:r w:rsidR="00590B31" w:rsidRPr="00CB4360">
        <w:rPr>
          <w:rFonts w:ascii="Book Antiqua" w:hAnsi="Book Antiqua" w:cs="Times New Roman"/>
          <w:i/>
          <w:lang w:val="en-US"/>
        </w:rPr>
        <w:t>Bacteroides</w:t>
      </w:r>
      <w:r w:rsidR="00590B31" w:rsidRPr="00CB4360">
        <w:rPr>
          <w:rFonts w:ascii="Book Antiqua" w:hAnsi="Book Antiqua" w:cs="Times New Roman"/>
          <w:lang w:val="en-US"/>
        </w:rPr>
        <w:t xml:space="preserve">, </w:t>
      </w:r>
      <w:proofErr w:type="spellStart"/>
      <w:r w:rsidR="00590B31" w:rsidRPr="00CB4360">
        <w:rPr>
          <w:rFonts w:ascii="Book Antiqua" w:hAnsi="Book Antiqua" w:cs="Times New Roman"/>
          <w:i/>
          <w:lang w:val="en-US"/>
        </w:rPr>
        <w:t>Clostridaceae</w:t>
      </w:r>
      <w:proofErr w:type="spellEnd"/>
      <w:r w:rsidR="00590B31" w:rsidRPr="00CB4360">
        <w:rPr>
          <w:rFonts w:ascii="Book Antiqua" w:hAnsi="Book Antiqua" w:cs="Times New Roman"/>
          <w:i/>
          <w:lang w:val="en-US"/>
        </w:rPr>
        <w:t xml:space="preserve"> </w:t>
      </w:r>
      <w:r w:rsidR="00590B31" w:rsidRPr="00CB4360">
        <w:rPr>
          <w:rFonts w:ascii="Book Antiqua" w:hAnsi="Book Antiqua" w:cs="Times New Roman"/>
          <w:lang w:val="en-US"/>
        </w:rPr>
        <w:t xml:space="preserve">and </w:t>
      </w:r>
      <w:r w:rsidR="00590B31" w:rsidRPr="00CB4360">
        <w:rPr>
          <w:rFonts w:ascii="Book Antiqua" w:hAnsi="Book Antiqua" w:cs="Times New Roman"/>
          <w:i/>
          <w:lang w:val="en-US"/>
        </w:rPr>
        <w:t>F.</w:t>
      </w:r>
      <w:r>
        <w:rPr>
          <w:rFonts w:ascii="Book Antiqua" w:hAnsi="Book Antiqua" w:cs="Times New Roman"/>
          <w:i/>
          <w:lang w:val="en-US"/>
        </w:rPr>
        <w:t xml:space="preserve"> </w:t>
      </w:r>
      <w:proofErr w:type="spellStart"/>
      <w:r w:rsidR="00590B31" w:rsidRPr="00CB4360">
        <w:rPr>
          <w:rFonts w:ascii="Book Antiqua" w:hAnsi="Book Antiqua" w:cs="Times New Roman"/>
          <w:i/>
          <w:lang w:val="en-US"/>
        </w:rPr>
        <w:t>prausnitzii</w:t>
      </w:r>
      <w:proofErr w:type="spellEnd"/>
      <w:r w:rsidR="00590B31" w:rsidRPr="00CB4360">
        <w:rPr>
          <w:rFonts w:ascii="Book Antiqua" w:hAnsi="Book Antiqua" w:cs="Times New Roman"/>
          <w:lang w:val="en-US"/>
        </w:rPr>
        <w:t xml:space="preserve"> as their abundance increased while</w:t>
      </w:r>
      <w:r w:rsidR="00590B31" w:rsidRPr="00CB4360">
        <w:rPr>
          <w:rFonts w:ascii="Book Antiqua" w:hAnsi="Book Antiqua" w:cs="Times New Roman"/>
          <w:i/>
          <w:lang w:val="en-US"/>
        </w:rPr>
        <w:t xml:space="preserve"> </w:t>
      </w:r>
      <w:proofErr w:type="spellStart"/>
      <w:r w:rsidR="00590B31" w:rsidRPr="00CB4360">
        <w:rPr>
          <w:rFonts w:ascii="Book Antiqua" w:hAnsi="Book Antiqua" w:cs="Times New Roman"/>
          <w:i/>
          <w:lang w:val="en-US"/>
        </w:rPr>
        <w:t>Enterococcaceae</w:t>
      </w:r>
      <w:proofErr w:type="spellEnd"/>
      <w:r w:rsidR="00590B31" w:rsidRPr="00CB4360">
        <w:rPr>
          <w:rFonts w:ascii="Book Antiqua" w:hAnsi="Book Antiqua" w:cs="Times New Roman"/>
          <w:lang w:val="en-US"/>
        </w:rPr>
        <w:t xml:space="preserve"> behaved as per “DSS” group</w:t>
      </w:r>
      <w:r w:rsidR="009E051D" w:rsidRPr="00CB4360">
        <w:rPr>
          <w:rFonts w:ascii="Book Antiqua" w:hAnsi="Book Antiqua" w:cs="Times New Roman"/>
          <w:lang w:val="en-US"/>
        </w:rPr>
        <w:t>.</w:t>
      </w:r>
      <w:r w:rsidR="00590B31" w:rsidRPr="00CB4360">
        <w:rPr>
          <w:rFonts w:ascii="Book Antiqua" w:hAnsi="Book Antiqua" w:cs="Times New Roman"/>
          <w:lang w:val="en-US"/>
        </w:rPr>
        <w:t xml:space="preserve"> After 7 d of recovery the effects of anti-TNFα were maintained only by </w:t>
      </w:r>
      <w:r w:rsidR="00590B31" w:rsidRPr="00CB4360">
        <w:rPr>
          <w:rFonts w:ascii="Book Antiqua" w:hAnsi="Book Antiqua" w:cs="Times New Roman"/>
          <w:i/>
          <w:lang w:val="en-US"/>
        </w:rPr>
        <w:t xml:space="preserve">F. </w:t>
      </w:r>
      <w:proofErr w:type="spellStart"/>
      <w:r w:rsidR="00590B31" w:rsidRPr="00CB4360">
        <w:rPr>
          <w:rFonts w:ascii="Book Antiqua" w:hAnsi="Book Antiqua" w:cs="Times New Roman"/>
          <w:i/>
          <w:lang w:val="en-US"/>
        </w:rPr>
        <w:t>prausnitzii</w:t>
      </w:r>
      <w:proofErr w:type="spellEnd"/>
      <w:r>
        <w:rPr>
          <w:rFonts w:ascii="Book Antiqua" w:hAnsi="Book Antiqua" w:cs="Times New Roman"/>
          <w:lang w:val="en-US"/>
        </w:rPr>
        <w:t xml:space="preserve"> (F</w:t>
      </w:r>
      <w:r w:rsidR="00590B31" w:rsidRPr="00CB4360">
        <w:rPr>
          <w:rFonts w:ascii="Book Antiqua" w:hAnsi="Book Antiqua" w:cs="Times New Roman"/>
          <w:lang w:val="en-US"/>
        </w:rPr>
        <w:t>igure 5B, left panel).</w:t>
      </w:r>
      <w:r w:rsidR="009E051D" w:rsidRPr="00CB4360">
        <w:rPr>
          <w:rFonts w:ascii="Book Antiqua" w:hAnsi="Book Antiqua" w:cs="Times New Roman"/>
          <w:lang w:val="en-US"/>
        </w:rPr>
        <w:t xml:space="preserve"> </w:t>
      </w:r>
      <w:r w:rsidR="00590B31" w:rsidRPr="00CB4360">
        <w:rPr>
          <w:rFonts w:ascii="Book Antiqua" w:hAnsi="Book Antiqua" w:cs="Times New Roman"/>
          <w:lang w:val="en-US"/>
        </w:rPr>
        <w:t xml:space="preserve">The increase of </w:t>
      </w:r>
      <w:r w:rsidR="00590B31" w:rsidRPr="00CB4360">
        <w:rPr>
          <w:rFonts w:ascii="Book Antiqua" w:hAnsi="Book Antiqua" w:cs="Times New Roman"/>
          <w:i/>
          <w:lang w:val="en-US"/>
        </w:rPr>
        <w:t xml:space="preserve">F. </w:t>
      </w:r>
      <w:proofErr w:type="spellStart"/>
      <w:r w:rsidR="00590B31" w:rsidRPr="00CB4360">
        <w:rPr>
          <w:rFonts w:ascii="Book Antiqua" w:hAnsi="Book Antiqua" w:cs="Times New Roman"/>
          <w:i/>
          <w:lang w:val="en-US"/>
        </w:rPr>
        <w:t>prausnitzii</w:t>
      </w:r>
      <w:proofErr w:type="spellEnd"/>
      <w:r w:rsidR="00590B31" w:rsidRPr="00CB4360">
        <w:rPr>
          <w:rFonts w:ascii="Book Antiqua" w:hAnsi="Book Antiqua" w:cs="Times New Roman"/>
          <w:lang w:val="en-US"/>
        </w:rPr>
        <w:t xml:space="preserve"> seems due the TNFα inhibition as</w:t>
      </w:r>
      <w:r w:rsidR="009E051D" w:rsidRPr="00CB4360">
        <w:rPr>
          <w:rFonts w:ascii="Book Antiqua" w:hAnsi="Book Antiqua" w:cs="Times New Roman"/>
          <w:lang w:val="en-US"/>
        </w:rPr>
        <w:t xml:space="preserve"> </w:t>
      </w:r>
      <w:r w:rsidR="00590B31" w:rsidRPr="00CB4360">
        <w:rPr>
          <w:rFonts w:ascii="Book Antiqua" w:hAnsi="Book Antiqua" w:cs="Times New Roman"/>
          <w:lang w:val="en-US"/>
        </w:rPr>
        <w:t>in “No DSS</w:t>
      </w:r>
      <w:r>
        <w:rPr>
          <w:rFonts w:ascii="Book Antiqua" w:hAnsi="Book Antiqua" w:cs="Times New Roman"/>
          <w:lang w:val="en-US"/>
        </w:rPr>
        <w:t xml:space="preserve"> </w:t>
      </w:r>
      <w:r w:rsidR="00590B31" w:rsidRPr="00CB4360">
        <w:rPr>
          <w:rFonts w:ascii="Book Antiqua" w:hAnsi="Book Antiqua" w:cs="Times New Roman"/>
          <w:lang w:val="en-US"/>
        </w:rPr>
        <w:t>+</w:t>
      </w:r>
      <w:r>
        <w:rPr>
          <w:rFonts w:ascii="Book Antiqua" w:hAnsi="Book Antiqua" w:cs="Times New Roman"/>
          <w:lang w:val="en-US"/>
        </w:rPr>
        <w:t xml:space="preserve"> </w:t>
      </w:r>
      <w:r w:rsidR="00590B31" w:rsidRPr="00CB4360">
        <w:rPr>
          <w:rFonts w:ascii="Book Antiqua" w:hAnsi="Book Antiqua" w:cs="Times New Roman"/>
          <w:lang w:val="en-US"/>
        </w:rPr>
        <w:t>anti-TNFα”</w:t>
      </w:r>
      <w:r w:rsidR="009E051D" w:rsidRPr="00CB4360">
        <w:rPr>
          <w:rFonts w:ascii="Book Antiqua" w:hAnsi="Book Antiqua" w:cs="Times New Roman"/>
          <w:lang w:val="en-US"/>
        </w:rPr>
        <w:t>:</w:t>
      </w:r>
      <w:r w:rsidR="00590B31" w:rsidRPr="00CB4360">
        <w:rPr>
          <w:rFonts w:ascii="Book Antiqua" w:hAnsi="Book Antiqua" w:cs="Times New Roman"/>
          <w:lang w:val="en-US"/>
        </w:rPr>
        <w:t xml:space="preserve"> after 2 d from one singular administration of anti-TNFα, the abundance of </w:t>
      </w:r>
      <w:r w:rsidR="00590B31" w:rsidRPr="00CB4360">
        <w:rPr>
          <w:rFonts w:ascii="Book Antiqua" w:hAnsi="Book Antiqua" w:cs="Times New Roman"/>
          <w:i/>
          <w:lang w:val="en-US"/>
        </w:rPr>
        <w:t xml:space="preserve">F. </w:t>
      </w:r>
      <w:proofErr w:type="spellStart"/>
      <w:r w:rsidR="00590B31" w:rsidRPr="00CB4360">
        <w:rPr>
          <w:rFonts w:ascii="Book Antiqua" w:hAnsi="Book Antiqua" w:cs="Times New Roman"/>
          <w:i/>
          <w:lang w:val="en-US"/>
        </w:rPr>
        <w:t>prausnitzii</w:t>
      </w:r>
      <w:proofErr w:type="spellEnd"/>
      <w:r w:rsidR="00590B31" w:rsidRPr="00CB4360">
        <w:rPr>
          <w:rFonts w:ascii="Book Antiqua" w:hAnsi="Book Antiqua" w:cs="Times New Roman"/>
          <w:i/>
          <w:lang w:val="en-US"/>
        </w:rPr>
        <w:t xml:space="preserve"> </w:t>
      </w:r>
      <w:r>
        <w:rPr>
          <w:rFonts w:ascii="Book Antiqua" w:hAnsi="Book Antiqua" w:cs="Times New Roman"/>
          <w:lang w:val="en-US"/>
        </w:rPr>
        <w:t>increased and remained stable</w:t>
      </w:r>
      <w:r w:rsidR="00590B31" w:rsidRPr="00CB4360">
        <w:rPr>
          <w:rFonts w:ascii="Book Antiqua" w:hAnsi="Book Antiqua" w:cs="Times New Roman"/>
          <w:lang w:val="en-US"/>
        </w:rPr>
        <w:t xml:space="preserve"> 10 d after</w:t>
      </w:r>
      <w:r w:rsidR="009E051D" w:rsidRPr="00CB4360">
        <w:rPr>
          <w:rFonts w:ascii="Book Antiqua" w:hAnsi="Book Antiqua" w:cs="Times New Roman"/>
          <w:lang w:val="en-US"/>
        </w:rPr>
        <w:t xml:space="preserve"> </w:t>
      </w:r>
      <w:r w:rsidR="00590B31" w:rsidRPr="00CB4360">
        <w:rPr>
          <w:rFonts w:ascii="Book Antiqua" w:hAnsi="Book Antiqua" w:cs="Times New Roman"/>
          <w:lang w:val="en-US"/>
        </w:rPr>
        <w:t>drug administration. In “No DSS</w:t>
      </w:r>
      <w:r>
        <w:rPr>
          <w:rFonts w:ascii="Book Antiqua" w:hAnsi="Book Antiqua" w:cs="Times New Roman"/>
          <w:lang w:val="en-US"/>
        </w:rPr>
        <w:t xml:space="preserve"> </w:t>
      </w:r>
      <w:r w:rsidR="00590B31" w:rsidRPr="00CB4360">
        <w:rPr>
          <w:rFonts w:ascii="Book Antiqua" w:hAnsi="Book Antiqua" w:cs="Times New Roman"/>
          <w:lang w:val="en-US"/>
        </w:rPr>
        <w:t>+</w:t>
      </w:r>
      <w:r>
        <w:rPr>
          <w:rFonts w:ascii="Book Antiqua" w:hAnsi="Book Antiqua" w:cs="Times New Roman"/>
          <w:lang w:val="en-US"/>
        </w:rPr>
        <w:t xml:space="preserve"> </w:t>
      </w:r>
      <w:proofErr w:type="spellStart"/>
      <w:r w:rsidR="00590B31" w:rsidRPr="00CB4360">
        <w:rPr>
          <w:rFonts w:ascii="Book Antiqua" w:hAnsi="Book Antiqua" w:cs="Times New Roman"/>
          <w:lang w:val="en-US"/>
        </w:rPr>
        <w:t>antiTNF</w:t>
      </w:r>
      <w:proofErr w:type="spellEnd"/>
      <w:r w:rsidR="00590B31" w:rsidRPr="00CB4360">
        <w:rPr>
          <w:rFonts w:ascii="Book Antiqua" w:hAnsi="Book Antiqua" w:cs="Times New Roman"/>
          <w:lang w:val="en-US"/>
        </w:rPr>
        <w:t>α”</w:t>
      </w:r>
      <w:r>
        <w:rPr>
          <w:rFonts w:ascii="Book Antiqua" w:hAnsi="Book Antiqua" w:cs="Times New Roman"/>
          <w:lang w:val="en-US"/>
        </w:rPr>
        <w:t>,</w:t>
      </w:r>
      <w:r w:rsidR="00590B31" w:rsidRPr="00CB4360">
        <w:rPr>
          <w:rFonts w:ascii="Book Antiqua" w:hAnsi="Book Antiqua" w:cs="Times New Roman"/>
          <w:lang w:val="en-US"/>
        </w:rPr>
        <w:t xml:space="preserve"> the </w:t>
      </w:r>
      <w:proofErr w:type="spellStart"/>
      <w:r w:rsidR="00590B31" w:rsidRPr="00CB4360">
        <w:rPr>
          <w:rFonts w:ascii="Book Antiqua" w:hAnsi="Book Antiqua" w:cs="Times New Roman"/>
          <w:i/>
          <w:lang w:val="en-US"/>
        </w:rPr>
        <w:t>Clostridiaceae</w:t>
      </w:r>
      <w:proofErr w:type="spellEnd"/>
      <w:r w:rsidR="00590B31" w:rsidRPr="00CB4360">
        <w:rPr>
          <w:rFonts w:ascii="Book Antiqua" w:hAnsi="Book Antiqua" w:cs="Times New Roman"/>
          <w:i/>
          <w:lang w:val="en-US"/>
        </w:rPr>
        <w:t xml:space="preserve"> </w:t>
      </w:r>
      <w:r>
        <w:rPr>
          <w:rFonts w:ascii="Book Antiqua" w:hAnsi="Book Antiqua" w:cs="Times New Roman"/>
          <w:lang w:val="en-US"/>
        </w:rPr>
        <w:t>decreased at day 5</w:t>
      </w:r>
      <w:r w:rsidR="00590B31" w:rsidRPr="00CB4360">
        <w:rPr>
          <w:rFonts w:ascii="Book Antiqua" w:hAnsi="Book Antiqua" w:cs="Times New Roman"/>
          <w:lang w:val="en-US"/>
        </w:rPr>
        <w:t xml:space="preserve"> (</w:t>
      </w:r>
      <w:r w:rsidRPr="005D04C8">
        <w:rPr>
          <w:rFonts w:ascii="Book Antiqua" w:hAnsi="Book Antiqua" w:cs="Times New Roman"/>
          <w:i/>
          <w:lang w:val="en-US"/>
        </w:rPr>
        <w:t xml:space="preserve">P </w:t>
      </w:r>
      <w:r w:rsidR="00590B31" w:rsidRPr="00CB4360">
        <w:rPr>
          <w:rFonts w:ascii="Book Antiqua" w:hAnsi="Book Antiqua" w:cs="Times New Roman"/>
          <w:lang w:val="en-US"/>
        </w:rPr>
        <w:t>&lt;</w:t>
      </w:r>
      <w:r>
        <w:rPr>
          <w:rFonts w:ascii="Book Antiqua" w:hAnsi="Book Antiqua" w:cs="Times New Roman"/>
          <w:lang w:val="en-US"/>
        </w:rPr>
        <w:t xml:space="preserve"> </w:t>
      </w:r>
      <w:r w:rsidR="00590B31" w:rsidRPr="00CB4360">
        <w:rPr>
          <w:rFonts w:ascii="Book Antiqua" w:hAnsi="Book Antiqua" w:cs="Times New Roman"/>
          <w:lang w:val="en-US"/>
        </w:rPr>
        <w:t xml:space="preserve">0.05), and </w:t>
      </w:r>
      <w:r w:rsidR="00590B31" w:rsidRPr="00CB4360">
        <w:rPr>
          <w:rFonts w:ascii="Book Antiqua" w:hAnsi="Book Antiqua" w:cs="Times New Roman"/>
          <w:i/>
          <w:lang w:val="en-US"/>
        </w:rPr>
        <w:t xml:space="preserve">Bacteroides </w:t>
      </w:r>
      <w:r>
        <w:rPr>
          <w:rFonts w:ascii="Book Antiqua" w:hAnsi="Book Antiqua" w:cs="Times New Roman"/>
          <w:lang w:val="en-US"/>
        </w:rPr>
        <w:t>fell down at day 12</w:t>
      </w:r>
      <w:r w:rsidR="00590B31" w:rsidRPr="00CB4360">
        <w:rPr>
          <w:rFonts w:ascii="Book Antiqua" w:hAnsi="Book Antiqua" w:cs="Times New Roman"/>
          <w:lang w:val="en-US"/>
        </w:rPr>
        <w:t xml:space="preserve"> too (</w:t>
      </w:r>
      <w:r w:rsidRPr="005D04C8">
        <w:rPr>
          <w:rFonts w:ascii="Book Antiqua" w:hAnsi="Book Antiqua" w:cs="Times New Roman"/>
          <w:i/>
          <w:lang w:val="en-US"/>
        </w:rPr>
        <w:t xml:space="preserve">P </w:t>
      </w:r>
      <w:r w:rsidR="00590B31" w:rsidRPr="00CB4360">
        <w:rPr>
          <w:rFonts w:ascii="Book Antiqua" w:hAnsi="Book Antiqua" w:cs="Times New Roman"/>
          <w:lang w:val="en-US"/>
        </w:rPr>
        <w:t>&lt;</w:t>
      </w:r>
      <w:r>
        <w:rPr>
          <w:rFonts w:ascii="Book Antiqua" w:hAnsi="Book Antiqua" w:cs="Times New Roman"/>
          <w:lang w:val="en-US"/>
        </w:rPr>
        <w:t xml:space="preserve"> 0.</w:t>
      </w:r>
      <w:r w:rsidR="00590B31" w:rsidRPr="00CB4360">
        <w:rPr>
          <w:rFonts w:ascii="Book Antiqua" w:hAnsi="Book Antiqua" w:cs="Times New Roman"/>
          <w:lang w:val="en-US"/>
        </w:rPr>
        <w:t xml:space="preserve">05). </w:t>
      </w:r>
      <w:proofErr w:type="spellStart"/>
      <w:r w:rsidR="00590B31" w:rsidRPr="00CB4360">
        <w:rPr>
          <w:rFonts w:ascii="Book Antiqua" w:hAnsi="Book Antiqua" w:cs="Times New Roman"/>
          <w:i/>
          <w:lang w:val="en-US"/>
        </w:rPr>
        <w:t>Enterococacceae</w:t>
      </w:r>
      <w:proofErr w:type="spellEnd"/>
      <w:r w:rsidR="00590B31" w:rsidRPr="00CB4360">
        <w:rPr>
          <w:rFonts w:ascii="Book Antiqua" w:hAnsi="Book Antiqua" w:cs="Times New Roman"/>
          <w:lang w:val="en-US"/>
        </w:rPr>
        <w:t xml:space="preserve"> </w:t>
      </w:r>
      <w:proofErr w:type="spellStart"/>
      <w:r w:rsidR="00590B31" w:rsidRPr="00CB4360">
        <w:rPr>
          <w:rFonts w:ascii="Book Antiqua" w:hAnsi="Book Antiqua" w:cs="Times New Roman"/>
          <w:lang w:val="en-US"/>
        </w:rPr>
        <w:t>showe</w:t>
      </w:r>
      <w:proofErr w:type="spellEnd"/>
      <w:r w:rsidR="00590B31" w:rsidRPr="00CB4360">
        <w:rPr>
          <w:rFonts w:ascii="Book Antiqua" w:hAnsi="Book Antiqua" w:cs="Times New Roman"/>
          <w:lang w:val="en-US"/>
        </w:rPr>
        <w:t xml:space="preserve"> a moderate increase, but in this case </w:t>
      </w:r>
      <w:r>
        <w:rPr>
          <w:rFonts w:ascii="Book Antiqua" w:hAnsi="Book Antiqua" w:cs="Times New Roman"/>
          <w:lang w:val="en-US"/>
        </w:rPr>
        <w:t>the data were not significant (F</w:t>
      </w:r>
      <w:r w:rsidR="00590B31" w:rsidRPr="00CB4360">
        <w:rPr>
          <w:rFonts w:ascii="Book Antiqua" w:hAnsi="Book Antiqua" w:cs="Times New Roman"/>
          <w:lang w:val="en-US"/>
        </w:rPr>
        <w:t>igure 5B, left panel).</w:t>
      </w:r>
    </w:p>
    <w:p w14:paraId="003048E8" w14:textId="77777777" w:rsidR="00917086" w:rsidRPr="00CB4360" w:rsidRDefault="00917086" w:rsidP="00CB4360">
      <w:pPr>
        <w:adjustRightInd w:val="0"/>
        <w:snapToGrid w:val="0"/>
        <w:spacing w:line="360" w:lineRule="auto"/>
        <w:jc w:val="both"/>
        <w:rPr>
          <w:rFonts w:ascii="Book Antiqua" w:hAnsi="Book Antiqua"/>
        </w:rPr>
      </w:pPr>
    </w:p>
    <w:p w14:paraId="57699C29" w14:textId="66CEDB98" w:rsidR="00917086" w:rsidRPr="005D04C8" w:rsidRDefault="00917086" w:rsidP="005D04C8">
      <w:pPr>
        <w:adjustRightInd w:val="0"/>
        <w:snapToGrid w:val="0"/>
        <w:spacing w:line="360" w:lineRule="auto"/>
        <w:jc w:val="both"/>
        <w:rPr>
          <w:rFonts w:ascii="Book Antiqua" w:hAnsi="Book Antiqua"/>
          <w:b/>
        </w:rPr>
      </w:pPr>
      <w:r w:rsidRPr="00CB4360">
        <w:rPr>
          <w:rFonts w:ascii="Book Antiqua" w:hAnsi="Book Antiqua"/>
          <w:b/>
        </w:rPr>
        <w:t>DISCUSSION</w:t>
      </w:r>
    </w:p>
    <w:p w14:paraId="532125D3" w14:textId="28CB4AD9" w:rsidR="007C3A66" w:rsidRPr="00CB4360" w:rsidRDefault="007C3A66" w:rsidP="00CB4360">
      <w:pPr>
        <w:adjustRightInd w:val="0"/>
        <w:snapToGrid w:val="0"/>
        <w:spacing w:line="360" w:lineRule="auto"/>
        <w:jc w:val="both"/>
        <w:rPr>
          <w:rFonts w:ascii="Book Antiqua" w:hAnsi="Book Antiqua"/>
        </w:rPr>
      </w:pPr>
      <w:r w:rsidRPr="00CB4360">
        <w:rPr>
          <w:rFonts w:ascii="Book Antiqua" w:hAnsi="Book Antiqua"/>
        </w:rPr>
        <w:t>An unfavorable alteration of the commensal structure of gut microbiota is referred to as ‘dysbiosis’; this includes a reduction in the number of tolerogenic bacteria and an outgrowth of potentially pathogenic bacteria (‘pathobionts’) that can penetrate the intestinal epithelium and induce disease in certain genetic or environmental contexts</w:t>
      </w:r>
      <w:r w:rsidRPr="005D04C8">
        <w:rPr>
          <w:rFonts w:ascii="Book Antiqua" w:hAnsi="Book Antiqua"/>
          <w:vertAlign w:val="superscript"/>
        </w:rPr>
        <w:fldChar w:fldCharType="begin"/>
      </w:r>
      <w:r w:rsidRPr="005D04C8">
        <w:rPr>
          <w:rFonts w:ascii="Book Antiqua" w:hAnsi="Book Antiqua"/>
          <w:vertAlign w:val="superscript"/>
        </w:rPr>
        <w:instrText xml:space="preserve"> ADDIN ZOTERO_ITEM CSL_CITATION {"citationID":"rJpDRK2B","properties":{"formattedCitation":"[32,33]","plainCitation":"[32,33]","noteIndex":0},"citationItems":[{"id":67,"uris":["http://zotero.org/users/local/Xrn3t3Ue/items/XWVTZ9JA"],"uri":["http://zotero.org/users/local/Xrn3t3Ue/items/XWVTZ9JA"],"itemData":{"id":67,"type":"article-journal","title":"Induction of Treg cells in the mouse colonic mucosa: a central mechanism to maintain host-microbiota homeostasis","container-title":"Seminars in Immunology","page":"50-57","volume":"24","issue":"1","source":"PubMed","abstract":"CD4+ regulatory T (Treg) cells expressing the transcription factor forkhead box P3 (Foxp3) play a critical role in maintaining immunological homeostasis. Treg cells are highly abundant in the mouse intestinal lamina propria, particularly in the colon. Recent studies using germ-free and gnotobiotic mice have revealed that specific components of the intestinal microbiota influence the number and function of Treg cells. Substantial changes in the composition of microbiota have been associated with inflammatory bowel disease. In this review, we will discuss recent findings that associate intestinal microbiota in mice with Treg responses and with the maintenance of intestinal immune homeostasis.","DOI":"10.1016/j.smim.2011.11.009","ISSN":"1096-3618","note":"PMID: 22172550","shortTitle":"Induction of Treg cells in the mouse colonic mucosa","journalAbbreviation":"Semin. Immunol.","language":"eng","author":[{"family":"Tanoue","given":"Takeshi"},{"family":"Honda","given":"Kenya"}],"issued":{"date-parts":[["2012",2]]}}},{"id":69,"uris":["http://zotero.org/users/local/Xrn3t3Ue/items/82RBR89B"],"uri":["http://zotero.org/users/local/Xrn3t3Ue/items/82RBR89B"],"itemData":{"id":69,"type":"article-journal","title":"A pathobiont of the microbiota balances host colonization and intestinal inflammation","container-title":"Cell Host &amp; Microbe","page":"265-276","volume":"7","issue":"4","source":"PubMed","abstract":"The gastrointestinal tract harbors a diverse microbiota that has coevolved with mammalian hosts. Though most associations are symbiotic or commensal, some resident bacteria (termed pathobionts) have the potential to cause disease. Bacterial type VI secretion systems (T6SSs) are one mechanism for forging host-microbial interactions. Here we reveal a protective role for the T6SS of Helicobacter hepaticus, a Gram-negative bacterium of the intestinal microbiota. H. hepaticus mutants with a defective T6SS display increased numbers within intestinal epithelial cells (IECs) and during intestinal colonization. Remarkably, the T6SS directs an anti-inflammatory gene expression profile in IECs, and CD4+ T cells from mice colonized with T6SS mutants produce increased interleukin-17 in response to IECs presenting H. hepaticus antigens. Thus, the H. hepaticus T6SS limits colonization and intestinal inflammation, promoting a balanced relationship with the host. We propose that disruption of such balances contributes to human disorders such as inflammatory bowel disease and colon cancer.","DOI":"10.1016/j.chom.2010.03.004","ISSN":"1934-6069","note":"PMID: 20413095\nPMCID: PMC2859213","journalAbbreviation":"Cell Host Microbe","language":"eng","author":[{"family":"Chow","given":"Janet"},{"family":"Mazmanian","given":"Sarkis K."}],"issued":{"date-parts":[["2010",4,22]]}}}],"schema":"https://github.com/citation-style-language/schema/raw/master/csl-citation.json"} </w:instrText>
      </w:r>
      <w:r w:rsidRPr="005D04C8">
        <w:rPr>
          <w:rFonts w:ascii="Book Antiqua" w:hAnsi="Book Antiqua"/>
          <w:vertAlign w:val="superscript"/>
        </w:rPr>
        <w:fldChar w:fldCharType="separate"/>
      </w:r>
      <w:r w:rsidRPr="005D04C8">
        <w:rPr>
          <w:rFonts w:ascii="Book Antiqua" w:hAnsi="Book Antiqua"/>
          <w:vertAlign w:val="superscript"/>
        </w:rPr>
        <w:t>[32,33]</w:t>
      </w:r>
      <w:r w:rsidRPr="005D04C8">
        <w:rPr>
          <w:rFonts w:ascii="Book Antiqua" w:hAnsi="Book Antiqua"/>
          <w:vertAlign w:val="superscript"/>
        </w:rPr>
        <w:fldChar w:fldCharType="end"/>
      </w:r>
      <w:r w:rsidRPr="00CB4360">
        <w:rPr>
          <w:rFonts w:ascii="Book Antiqua" w:hAnsi="Book Antiqua"/>
        </w:rPr>
        <w:t>.</w:t>
      </w:r>
    </w:p>
    <w:p w14:paraId="1D52ECCA" w14:textId="43F144D9" w:rsidR="007C3A66" w:rsidRPr="00CB4360" w:rsidRDefault="005D04C8" w:rsidP="00CB4360">
      <w:pPr>
        <w:adjustRightInd w:val="0"/>
        <w:snapToGrid w:val="0"/>
        <w:spacing w:line="360" w:lineRule="auto"/>
        <w:jc w:val="both"/>
        <w:rPr>
          <w:rFonts w:ascii="Book Antiqua" w:hAnsi="Book Antiqua"/>
        </w:rPr>
      </w:pPr>
      <w:r>
        <w:rPr>
          <w:rFonts w:ascii="Book Antiqua" w:hAnsi="Book Antiqua"/>
        </w:rPr>
        <w:t xml:space="preserve">  </w:t>
      </w:r>
      <w:r w:rsidR="007C3A66" w:rsidRPr="00CB4360">
        <w:rPr>
          <w:rFonts w:ascii="Book Antiqua" w:hAnsi="Book Antiqua"/>
        </w:rPr>
        <w:t>In the last decade a</w:t>
      </w:r>
      <w:r w:rsidR="00E738CA">
        <w:rPr>
          <w:rFonts w:ascii="Book Antiqua" w:hAnsi="Book Antiqua"/>
        </w:rPr>
        <w:t xml:space="preserve"> </w:t>
      </w:r>
      <w:r w:rsidR="007C3A66" w:rsidRPr="00CB4360">
        <w:rPr>
          <w:rFonts w:ascii="Book Antiqua" w:hAnsi="Book Antiqua"/>
        </w:rPr>
        <w:t>growing body of evidence</w:t>
      </w:r>
      <w:r w:rsidR="00171444" w:rsidRPr="00CB4360">
        <w:rPr>
          <w:rFonts w:ascii="Book Antiqua" w:hAnsi="Book Antiqua"/>
        </w:rPr>
        <w:t xml:space="preserve"> </w:t>
      </w:r>
      <w:r w:rsidR="007C3A66" w:rsidRPr="00CB4360">
        <w:rPr>
          <w:rFonts w:ascii="Book Antiqua" w:hAnsi="Book Antiqua"/>
        </w:rPr>
        <w:t>suggests the crucial role of the gut microbiota in human health and studies are looking to define the link between ‘dys</w:t>
      </w:r>
      <w:r>
        <w:rPr>
          <w:rFonts w:ascii="Book Antiqua" w:hAnsi="Book Antiqua"/>
        </w:rPr>
        <w:t>biosis’ and several pathologies</w:t>
      </w:r>
      <w:r w:rsidR="007C3A66" w:rsidRPr="005D04C8">
        <w:rPr>
          <w:rFonts w:ascii="Book Antiqua" w:hAnsi="Book Antiqua"/>
          <w:vertAlign w:val="superscript"/>
        </w:rPr>
        <w:fldChar w:fldCharType="begin"/>
      </w:r>
      <w:r w:rsidR="007C3A66" w:rsidRPr="005D04C8">
        <w:rPr>
          <w:rFonts w:ascii="Book Antiqua" w:hAnsi="Book Antiqua"/>
          <w:vertAlign w:val="superscript"/>
        </w:rPr>
        <w:instrText xml:space="preserve"> ADDIN ZOTERO_ITEM CSL_CITATION {"citationID":"HK1vhIhZ","properties":{"formattedCitation":"[19,34,35]","plainCitation":"[19,34,35]","noteIndex":0},"citationItems":[{"id":83,"uris":["http://zotero.org/users/local/Xrn3t3Ue/items/3QGSG6UY"],"uri":["http://zotero.org/users/local/Xrn3t3Ue/items/3QGSG6UY"],"itemData":{"id":83,"type":"article-journal","title":"Gut Microbiota in Health, Diverticular Disease, Irritable Bowel Syndrome, and Inflammatory Bowel Diseases: Time for Microbial Marker of Gastrointestinal Disorders","container-title":"Digestive Diseases (Basel, Switzerland)","page":"56-65","volume":"36","issue":"1","source":"PubMed","abstract":"Few data exist on differences in gut microbiota composition among principal gastrointestinal (GI) diseases. We evaluated the differences in gut microbiota composition among uncomplicated diverticular disease (DD), irritable bowel syndrome (IBS) and inflammatory bowel diseases (IBD) patients. DD, IBS, and IBD patients along with healthy controls (CT) were enrolled in our Italian GI outpatient clinic. Stool samples were collected. Microbiota composition was evaluated through a metagenomic gene-targeted approach. GI pathology represented a continuous spectrum of diseases where IBD displayed one extreme, while CT displayed the other. Among Phyla, Biplot PC2/PC3 and dendogram plot showed major differences in samples from IBS and IBD. DD resembled species CT composition, but not for Bacteroides fragilis. In IBS, Dialister spp. and then Faecalibacterium prausnitzii were the most representative species. Ulcerative colitis showed a reduced concentration of Clostridium difficile and an increase of Bacteroides fragilis. In Crohn's disease, Parabacteroides distasonis was the most represented, while Faecalibacterium prausnitzii and Bacteroides fragilis were significantly reduced. Each disorder has its definite overall microbial signature, which produces a clear differentiation from the others. On the other hand, shared alterations constitute the \"core dysbiosis\" of GI diseases. The assessment of these microbial markers represents a parameter that may complete the diagnostic assessment.","DOI":"10.1159/000477205","ISSN":"1421-9875","note":"PMID: 28683448","shortTitle":"Gut Microbiota in Health, Diverticular Disease, Irritable Bowel Syndrome, and Inflammatory Bowel Diseases","journalAbbreviation":"Dig Dis","language":"eng","author":[{"family":"Lopetuso","given":"Loris Riccardo"},{"family":"Petito","given":"Valentina"},{"family":"Graziani","given":"Cristina"},{"family":"Schiavoni","given":"Elisa"},{"family":"Paroni Sterbini","given":"Francesco"},{"family":"Poscia","given":"Andrea"},{"family":"Gaetani","given":"Eleonora"},{"family":"Franceschi","given":"Francesco"},{"family":"Cammarota","given":"Giovanni"},{"family":"Sanguinetti","given":"Maurizio"},{"family":"Masucci","given":"Luca"},{"family":"Scaldaferri","given":"Franco"},{"family":"Gasbarrini","given":"Antonio"}],"issued":{"date-parts":[["2018"]]}}},{"id":143,"uris":["http://zotero.org/users/local/Xrn3t3Ue/items/AUPZM7ZQ"],"uri":["http://zotero.org/users/local/Xrn3t3Ue/items/AUPZM7ZQ"],"itemData":{"id":143,"type":"article-journal","title":"Modulation of intestinal barrier by intestinal microbiota: pathological and therapeutic implications","container-title":"Pharmacological Research","page":"42-51","volume":"69","issue":"1","source":"PubMed","abstract":"Mammals and their intestinal microbiota peacefully coexist in a mutualistic relationship. Commensal bacteria play an active role in shaping and modulating physiological processes in the host, which include, but are not restricted to, the immune system and the intestinal barrier. Both play a crucial role in containing intestinal bacteria and other potentially noxious luminal antigens within the lumen and mucosal compartment. Although mutualism defines the relationship between the host and the intestinal microbiota, disruptions in this equilibrium may promote disease. Thus, alterations in gut microbiota (dysbiosis) have been linked to the recent increased expression of obesity, allergy, autoimmunity, functional and inflammatory disorders such as irritable bowel syndrome (IBS) and inflammatory bowel disease (IBD). In this article, we review the evidence supporting a role of gut microbiota in regulating intestinal barrier function. We discuss the hypothesis that microbial factors can modulate the barrier in ways that can prevent or promote gastrointestinal disease. A better understanding of the role of the intestinal microbiota in maintaining a functional intestinal barrier may help develop targeted strategies to prevent and treat disease.","DOI":"10.1016/j.phrs.2012.10.007","ISSN":"1096-1186","note":"PMID: 23089410","shortTitle":"Modulation of intestinal barrier by intestinal microbiota","journalAbbreviation":"Pharmacol. Res.","language":"eng","author":[{"family":"Natividad","given":"Jane M. M."},{"family":"Verdu","given":"Elena F."}],"issued":{"date-parts":[["2013",3]]}}},{"id":145,"uris":["http://zotero.org/users/local/Xrn3t3Ue/items/5ZEU95MR"],"uri":["http://zotero.org/users/local/Xrn3t3Ue/items/5ZEU95MR"],"itemData":{"id":145,"type":"article-journal","title":"Mechanisms of disease: pathogenesis of Crohn's disease and ulcerative colitis","container-title":"Nature Clinical Practice. Gastroenterology &amp; Hepatology","page":"390-407","volume":"3","issue":"7","source":"PubMed","abstract":"Crohn's disease and ulcerative colitis are idiopathic, chronic, relapsing, inflammatory conditions that are immunologically mediated. Although their exact etiologies remain uncertain, results from research in animal models, human genetics, basic science and clinical trials have provided important new insights into the pathogenesis of chronic, immune-mediated, intestinal inflammation. These studies indicate that Crohn's disease and ulcerative colitis are heterogeneous diseases characterized by various genetic abnormalities that lead to overly aggressive T-cell responses to a subset of commensal enteric bacteria. The onset and reactivation of disease are triggered by environmental factors that transiently break the mucosal barrier, stimulate immune responses or alter the balance between beneficial and pathogenic enteric bacteria. Different genetic abnormalities can lead to similar disease phenotypes; these genetic changes can be broadly characterized as causing defects in mucosal barrier function, immunoregulation or bacterial clearance. These new insights will help develop better diagnostic approaches that identify clinically important subsets of patients for whom the natural history of disease and response to treatment are predictable.","DOI":"10.1038/ncpgasthep0528","ISSN":"1743-4378","note":"PMID: 16819502","shortTitle":"Mechanisms of disease","journalAbbreviation":"Nat Clin Pract Gastroenterol Hepatol","language":"eng","author":[{"family":"Sartor","given":"R. Balfour"}],"issued":{"date-parts":[["2006",7]]}}}],"schema":"https://github.com/citation-style-language/schema/raw/master/csl-citation.json"} </w:instrText>
      </w:r>
      <w:r w:rsidR="007C3A66" w:rsidRPr="005D04C8">
        <w:rPr>
          <w:rFonts w:ascii="Book Antiqua" w:hAnsi="Book Antiqua"/>
          <w:vertAlign w:val="superscript"/>
        </w:rPr>
        <w:fldChar w:fldCharType="separate"/>
      </w:r>
      <w:r w:rsidR="00E738CA">
        <w:rPr>
          <w:rFonts w:ascii="Book Antiqua" w:hAnsi="Book Antiqua"/>
          <w:vertAlign w:val="superscript"/>
        </w:rPr>
        <w:t>[19,34,36</w:t>
      </w:r>
      <w:r w:rsidR="007C3A66" w:rsidRPr="005D04C8">
        <w:rPr>
          <w:rFonts w:ascii="Book Antiqua" w:hAnsi="Book Antiqua"/>
          <w:vertAlign w:val="superscript"/>
        </w:rPr>
        <w:t>]</w:t>
      </w:r>
      <w:r w:rsidR="007C3A66" w:rsidRPr="005D04C8">
        <w:rPr>
          <w:rFonts w:ascii="Book Antiqua" w:hAnsi="Book Antiqua"/>
          <w:vertAlign w:val="superscript"/>
        </w:rPr>
        <w:fldChar w:fldCharType="end"/>
      </w:r>
      <w:r w:rsidR="007C3A66" w:rsidRPr="00CB4360">
        <w:rPr>
          <w:rFonts w:ascii="Book Antiqua" w:hAnsi="Book Antiqua"/>
        </w:rPr>
        <w:t>.</w:t>
      </w:r>
    </w:p>
    <w:p w14:paraId="70A5291D" w14:textId="31E0991C" w:rsidR="007C3A66" w:rsidRPr="00CB4360" w:rsidRDefault="005D04C8" w:rsidP="00CB4360">
      <w:pPr>
        <w:adjustRightInd w:val="0"/>
        <w:snapToGrid w:val="0"/>
        <w:spacing w:line="360" w:lineRule="auto"/>
        <w:jc w:val="both"/>
        <w:rPr>
          <w:rFonts w:ascii="Book Antiqua" w:hAnsi="Book Antiqua"/>
        </w:rPr>
      </w:pPr>
      <w:r>
        <w:rPr>
          <w:rFonts w:ascii="Book Antiqua" w:hAnsi="Book Antiqua"/>
        </w:rPr>
        <w:lastRenderedPageBreak/>
        <w:t xml:space="preserve">  </w:t>
      </w:r>
      <w:r w:rsidR="007C3A66" w:rsidRPr="00CB4360">
        <w:rPr>
          <w:rFonts w:ascii="Book Antiqua" w:hAnsi="Book Antiqua"/>
        </w:rPr>
        <w:t>In this paper</w:t>
      </w:r>
      <w:r>
        <w:rPr>
          <w:rFonts w:ascii="Book Antiqua" w:hAnsi="Book Antiqua"/>
        </w:rPr>
        <w:t>,</w:t>
      </w:r>
      <w:r w:rsidR="007C3A66" w:rsidRPr="00CB4360">
        <w:rPr>
          <w:rFonts w:ascii="Book Antiqua" w:hAnsi="Book Antiqua"/>
        </w:rPr>
        <w:t xml:space="preserve"> we use an animal model of experimental colitis to study the behavior of few bacterial genera and species that during inflammation and </w:t>
      </w:r>
      <w:r w:rsidR="00171444" w:rsidRPr="00CB4360">
        <w:rPr>
          <w:rFonts w:ascii="Book Antiqua" w:hAnsi="Book Antiqua"/>
        </w:rPr>
        <w:t>anti-</w:t>
      </w:r>
      <w:r w:rsidR="007C3A66" w:rsidRPr="00CB4360">
        <w:rPr>
          <w:rFonts w:ascii="Book Antiqua" w:hAnsi="Book Antiqua"/>
        </w:rPr>
        <w:t>TNFα therapy. A model of severe murine colitis, which most closely resembles human UC, results from administration of 40-50</w:t>
      </w:r>
      <w:r>
        <w:rPr>
          <w:rFonts w:ascii="Book Antiqua" w:hAnsi="Book Antiqua"/>
        </w:rPr>
        <w:t xml:space="preserve"> </w:t>
      </w:r>
      <w:proofErr w:type="spellStart"/>
      <w:r w:rsidR="007C3A66" w:rsidRPr="00CB4360">
        <w:rPr>
          <w:rFonts w:ascii="Book Antiqua" w:hAnsi="Book Antiqua"/>
        </w:rPr>
        <w:t>kDa</w:t>
      </w:r>
      <w:proofErr w:type="spellEnd"/>
      <w:r w:rsidR="007C3A66" w:rsidRPr="00CB4360">
        <w:rPr>
          <w:rFonts w:ascii="Book Antiqua" w:hAnsi="Book Antiqua"/>
        </w:rPr>
        <w:t xml:space="preserve"> DSS in drinking water</w:t>
      </w:r>
      <w:r w:rsidR="007C3A66" w:rsidRPr="005D04C8">
        <w:rPr>
          <w:rFonts w:ascii="Book Antiqua" w:hAnsi="Book Antiqua"/>
          <w:vertAlign w:val="superscript"/>
        </w:rPr>
        <w:fldChar w:fldCharType="begin"/>
      </w:r>
      <w:r w:rsidR="007C3A66" w:rsidRPr="005D04C8">
        <w:rPr>
          <w:rFonts w:ascii="Book Antiqua" w:hAnsi="Book Antiqua"/>
          <w:vertAlign w:val="superscript"/>
        </w:rPr>
        <w:instrText xml:space="preserve"> ADDIN ZOTERO_ITEM CSL_CITATION {"citationID":"KH9fmcW5","properties":{"formattedCitation":"[36]","plainCitation":"[36]","noteIndex":0},"citationItems":[{"id":147,"uris":["http://zotero.org/users/local/Xrn3t3Ue/items/5WQM69GX"],"uri":["http://zotero.org/users/local/Xrn3t3Ue/items/5WQM69GX"],"itemData":{"id":147,"type":"article-journal","title":"A novel method in the induction of reliable experimental acute and chronic ulcerative colitis in mice","container-title":"Gastroenterology","page":"694-702","volume":"98","issue":"3","source":"PubMed","abstract":"Acute and chronic experimental ulcerative colitis models were produced in mice by providing them with drinking water containing synthetic dextran sulfate sodium. Mice that developed acute colitis showed signs of diarrhea, gross rectal bleeding, and weight loss within 6-10 days after ingesting 3%-10% dextran sulfate sodium. On postmortem examination, multiple erosions and inflammatory changes including crypt abscesses were found on the left side of the large intestine. Mice that developed chronic colitis showed signs of erosions, prominent regenerations of the colonic mucosa including dysplasia, shortening of the large intestine, and frequent formation of lymphoid follicles after 5 administration cycles, where each cycle was composed of 7 days' consumption of drinking water containing 5% dextran sulfate sodium followed by 10 days' consumption of distilled water. The population of intestinal microflora, Bacteroides distasonis and Clostridium spp., increased significantly in mice with acute and chronic ulcerative colitis. Further, morphological studies suggest that the administered dextran sulfate sodium was partially phagocytized by macrophages in the colonic mucosa.","ISSN":"0016-5085","note":"PMID: 1688816","journalAbbreviation":"Gastroenterology","language":"eng","author":[{"family":"Okayasu","given":"I."},{"family":"Hatakeyama","given":"S."},{"family":"Yamada","given":"M."},{"family":"Ohkusa","given":"T."},{"family":"Inagaki","given":"Y."},{"family":"Nakaya","given":"R."}],"issued":{"date-parts":[["1990",3]]}}}],"schema":"https://github.com/citation-style-language/schema/raw/master/csl-citation.json"} </w:instrText>
      </w:r>
      <w:r w:rsidR="007C3A66" w:rsidRPr="005D04C8">
        <w:rPr>
          <w:rFonts w:ascii="Book Antiqua" w:hAnsi="Book Antiqua"/>
          <w:vertAlign w:val="superscript"/>
        </w:rPr>
        <w:fldChar w:fldCharType="separate"/>
      </w:r>
      <w:r w:rsidR="00E738CA">
        <w:rPr>
          <w:rFonts w:ascii="Book Antiqua" w:hAnsi="Book Antiqua"/>
          <w:vertAlign w:val="superscript"/>
        </w:rPr>
        <w:t>[37</w:t>
      </w:r>
      <w:r w:rsidR="007C3A66" w:rsidRPr="005D04C8">
        <w:rPr>
          <w:rFonts w:ascii="Book Antiqua" w:hAnsi="Book Antiqua"/>
          <w:vertAlign w:val="superscript"/>
        </w:rPr>
        <w:t>]</w:t>
      </w:r>
      <w:r w:rsidR="007C3A66" w:rsidRPr="005D04C8">
        <w:rPr>
          <w:rFonts w:ascii="Book Antiqua" w:hAnsi="Book Antiqua"/>
          <w:vertAlign w:val="superscript"/>
        </w:rPr>
        <w:fldChar w:fldCharType="end"/>
      </w:r>
      <w:r w:rsidR="007C3A66" w:rsidRPr="00CB4360">
        <w:rPr>
          <w:rFonts w:ascii="Book Antiqua" w:hAnsi="Book Antiqua"/>
        </w:rPr>
        <w:t>. The mechanism by which DSS induces intestinal inflammation is due the damage to the epithelial monolayer lining in the large intestine allowing the dissemination of pro inflammatory intestinal contents (</w:t>
      </w:r>
      <w:r w:rsidR="007C3A66" w:rsidRPr="005D04C8">
        <w:rPr>
          <w:rFonts w:ascii="Book Antiqua" w:hAnsi="Book Antiqua"/>
          <w:i/>
        </w:rPr>
        <w:t>e.g.</w:t>
      </w:r>
      <w:r>
        <w:rPr>
          <w:rFonts w:ascii="Book Antiqua" w:hAnsi="Book Antiqua"/>
        </w:rPr>
        <w:t>,</w:t>
      </w:r>
      <w:r w:rsidR="007C3A66" w:rsidRPr="00CB4360">
        <w:rPr>
          <w:rFonts w:ascii="Book Antiqua" w:hAnsi="Book Antiqua"/>
        </w:rPr>
        <w:t xml:space="preserve"> bacteria and their products) into underlying tissue. The DSS colitis model is very popular in IBD research due to its rapidity, simplicity, reproducibility and controllability</w:t>
      </w:r>
      <w:r w:rsidR="007C3A66" w:rsidRPr="005D04C8">
        <w:rPr>
          <w:rFonts w:ascii="Book Antiqua" w:hAnsi="Book Antiqua"/>
          <w:vertAlign w:val="superscript"/>
        </w:rPr>
        <w:fldChar w:fldCharType="begin"/>
      </w:r>
      <w:r w:rsidR="007C3A66" w:rsidRPr="005D04C8">
        <w:rPr>
          <w:rFonts w:ascii="Book Antiqua" w:hAnsi="Book Antiqua"/>
          <w:vertAlign w:val="superscript"/>
        </w:rPr>
        <w:instrText xml:space="preserve"> ADDIN ZOTERO_ITEM CSL_CITATION {"citationID":"zjdOjVkd","properties":{"formattedCitation":"[37]","plainCitation":"[37]","noteIndex":0},"citationItems":[{"id":149,"uris":["http://zotero.org/users/local/Xrn3t3Ue/items/3Z2EQAHV"],"uri":["http://zotero.org/users/local/Xrn3t3Ue/items/3Z2EQAHV"],"itemData":{"id":149,"type":"article-journal","title":"Intestinal Microbiota Signatures Associated with Inflammation History in Mice Experiencing Recurring Colitis","container-title":"Frontiers in Microbiology","page":"1408","volume":"6","source":"PubMed","abstract":"Acute colitis causes alterations in the intestinal microbiota, but the microbiota is thought to recover after such events. Extreme microbiota alterations are characteristic of human chronic inflammatory bowel diseases, although alterations reported in different studies are divergent and sometimes even contradictory. To better understand the impact of periodic disturbances on the intestinal microbiota and its compositional difference between acute and relapsing colitis, we investigated the beginnings of recurrent inflammation using the dextran sodium sulfate (DSS) mouse model of chemically induced colitis. Using bacterial 16S rRNA gene-targeted pyrosequencing as well as quantitative fluorescence in situ hybridization, we profiled the intestinal and stool microbiota of mice over the course of three rounds of DSS-induced colitis and recovery. We found that characteristic inflammation-associated microbiota could be detected in recovery-phase mice. Successive inflammation episodes further drove the microbiota into an increasingly altered composition post-inflammation, and signatures of colitis history were detectable in the microbiota more sensitively than by pathology analysis. Bacterial indicators of murine colitis history were identified in intestinal and stool samples, with a high degree of consistency between both sample types. Stool may therefore be a promising non-invasive source of bacterial biomarkers that are highly sensitive to inflammation state and history.","DOI":"10.3389/fmicb.2015.01408","ISSN":"1664-302X","note":"PMID: 26697002\nPMCID: PMC4678223","journalAbbreviation":"Front Microbiol","language":"eng","author":[{"family":"Berry","given":"David"},{"family":"Kuzyk","given":"Orest"},{"family":"Rauch","given":"Isabella"},{"family":"Heider","given":"Susanne"},{"family":"Schwab","given":"Clarissa"},{"family":"Hainzl","given":"Eva"},{"family":"Decker","given":"Thomas"},{"family":"Müller","given":"Mathias"},{"family":"Strobl","given":"Birgit"},{"family":"Schleper","given":"Christa"},{"family":"Urich","given":"Tim"},{"family":"Wagner","given":"Michael"},{"family":"Kenner","given":"Lukas"},{"family":"Loy","given":"Alexander"}],"issued":{"date-parts":[["2015"]]}}}],"schema":"https://github.com/citation-style-language/schema/raw/master/csl-citation.json"} </w:instrText>
      </w:r>
      <w:r w:rsidR="007C3A66" w:rsidRPr="005D04C8">
        <w:rPr>
          <w:rFonts w:ascii="Book Antiqua" w:hAnsi="Book Antiqua"/>
          <w:vertAlign w:val="superscript"/>
        </w:rPr>
        <w:fldChar w:fldCharType="separate"/>
      </w:r>
      <w:r w:rsidR="00E738CA">
        <w:rPr>
          <w:rFonts w:ascii="Book Antiqua" w:hAnsi="Book Antiqua"/>
          <w:vertAlign w:val="superscript"/>
        </w:rPr>
        <w:t>[38</w:t>
      </w:r>
      <w:r w:rsidRPr="005D04C8">
        <w:rPr>
          <w:rFonts w:ascii="Book Antiqua" w:hAnsi="Book Antiqua"/>
          <w:vertAlign w:val="superscript"/>
        </w:rPr>
        <w:t>,</w:t>
      </w:r>
      <w:r w:rsidR="007C3A66" w:rsidRPr="005D04C8">
        <w:rPr>
          <w:rFonts w:ascii="Book Antiqua" w:hAnsi="Book Antiqua"/>
          <w:vertAlign w:val="superscript"/>
        </w:rPr>
        <w:fldChar w:fldCharType="end"/>
      </w:r>
      <w:r w:rsidR="007C3A66" w:rsidRPr="005D04C8">
        <w:rPr>
          <w:rFonts w:ascii="Book Antiqua" w:hAnsi="Book Antiqua"/>
          <w:vertAlign w:val="superscript"/>
        </w:rPr>
        <w:fldChar w:fldCharType="begin"/>
      </w:r>
      <w:r w:rsidR="007C3A66" w:rsidRPr="005D04C8">
        <w:rPr>
          <w:rFonts w:ascii="Book Antiqua" w:hAnsi="Book Antiqua"/>
          <w:vertAlign w:val="superscript"/>
        </w:rPr>
        <w:instrText xml:space="preserve"> ADDIN ZOTERO_ITEM CSL_CITATION {"citationID":"8nfU22Qm","properties":{"formattedCitation":"[38]","plainCitation":"[38]","noteIndex":0},"citationItems":[{"id":152,"uris":["http://zotero.org/users/local/Xrn3t3Ue/items/HB99HAQ9"],"uri":["http://zotero.org/users/local/Xrn3t3Ue/items/HB99HAQ9"],"itemData":{"id":152,"type":"article-journal","title":"Acute dextran sulfate sodium (DSS)-induced colitis promotes gut microbial dysbiosis in mice","container-title":"Journal of Basic Microbiology","page":"986-998","volume":"56","issue":"9","source":"PubMed","abstract":"The most widely used and characterized experimental model of ulcerative colitis (UC) is the epithelial erosion, dextran sulfate sodium (DSS)-induced colitis, which is developed by administration of DSS in drinking water. We investigated fecal and colonic mucosa microbial composition and functional changes in mice treated with DSS. C57Bl/6 mice received 5% DSS in drinking water for 5 days. Inflammation was evaluated clinically and by analysis of colonic tissue cytokine levels and C-reactive protein (CRP) in the serum. Colonic mucosa and fecal samples were used for DNA extraction and the V4 region of bacterial 16S rRNA gene was subjected to MiSeq Illumina sequencing. Alpha- and beta-diversities, and compositional differences at phylum and genus levels were determined, and bacterial functional pathways were predicted. DSS increased disease severity, serum CRP and cytokines IL-1β and IL-6, but decreased bacterial species richness, and shifted bacterial community composition. Bacteroides, Turicibacter, Escherichia, Clostridium, Enterobacteriaceae, Clostridiaceae, Bacteroidaceae, Bacteroidales, among other taxa were associated with DSS treatment in fecal and colonic samples. Also, DSS altered microbial functional pathways in both colonic mucosa and fecal samples.\nCONCLUSIONS: The development of colitis in DSS model was accompanied with reduced microbial diversity and dysbiosis of gut microbiota at lower taxonomical levels.","DOI":"10.1002/jobm.201500726","ISSN":"1521-4028","note":"PMID: 27112251","journalAbbreviation":"J. Basic Microbiol.","language":"eng","author":[{"family":"Munyaka","given":"Peris Mumbi"},{"family":"Rabbi","given":"Mohammad Fazle"},{"family":"Khafipour","given":"Ehsan"},{"family":"Ghia","given":"Jean-Eric"}],"issued":{"date-parts":[["2016",9]]}}}],"schema":"https://github.com/citation-style-language/schema/raw/master/csl-citation.json"} </w:instrText>
      </w:r>
      <w:r w:rsidR="007C3A66" w:rsidRPr="005D04C8">
        <w:rPr>
          <w:rFonts w:ascii="Book Antiqua" w:hAnsi="Book Antiqua"/>
          <w:vertAlign w:val="superscript"/>
        </w:rPr>
        <w:fldChar w:fldCharType="separate"/>
      </w:r>
      <w:r w:rsidR="00E738CA">
        <w:rPr>
          <w:rFonts w:ascii="Book Antiqua" w:hAnsi="Book Antiqua"/>
          <w:vertAlign w:val="superscript"/>
        </w:rPr>
        <w:t>39</w:t>
      </w:r>
      <w:r w:rsidR="007C3A66" w:rsidRPr="005D04C8">
        <w:rPr>
          <w:rFonts w:ascii="Book Antiqua" w:hAnsi="Book Antiqua"/>
          <w:vertAlign w:val="superscript"/>
        </w:rPr>
        <w:t>]</w:t>
      </w:r>
      <w:r w:rsidR="007C3A66" w:rsidRPr="005D04C8">
        <w:rPr>
          <w:rFonts w:ascii="Book Antiqua" w:hAnsi="Book Antiqua"/>
          <w:vertAlign w:val="superscript"/>
        </w:rPr>
        <w:fldChar w:fldCharType="end"/>
      </w:r>
      <w:r w:rsidR="007C3A66" w:rsidRPr="00CB4360">
        <w:rPr>
          <w:rFonts w:ascii="Book Antiqua" w:hAnsi="Book Antiqua"/>
        </w:rPr>
        <w:t xml:space="preserve">. </w:t>
      </w:r>
    </w:p>
    <w:p w14:paraId="719713CB" w14:textId="18CF87B7" w:rsidR="00092484" w:rsidRPr="00CB4360" w:rsidRDefault="005D04C8" w:rsidP="00CB4360">
      <w:pPr>
        <w:adjustRightInd w:val="0"/>
        <w:snapToGrid w:val="0"/>
        <w:spacing w:line="360" w:lineRule="auto"/>
        <w:jc w:val="both"/>
        <w:rPr>
          <w:rFonts w:ascii="Book Antiqua" w:hAnsi="Book Antiqua"/>
        </w:rPr>
      </w:pPr>
      <w:r>
        <w:rPr>
          <w:rFonts w:ascii="Book Antiqua" w:hAnsi="Book Antiqua"/>
        </w:rPr>
        <w:t xml:space="preserve">  </w:t>
      </w:r>
      <w:r w:rsidR="004627FB" w:rsidRPr="00CB4360">
        <w:rPr>
          <w:rFonts w:ascii="Book Antiqua" w:hAnsi="Book Antiqua"/>
        </w:rPr>
        <w:t>DSS treatment induces changes in the abundance of few bacteria, whose dynamics shift toward an unhealthy state, confirmed by clinical data in mice (DAI, changes in body weight and histological score) (</w:t>
      </w:r>
      <w:r>
        <w:rPr>
          <w:rFonts w:ascii="Book Antiqua" w:hAnsi="Book Antiqua"/>
        </w:rPr>
        <w:t>F</w:t>
      </w:r>
      <w:r w:rsidR="004627FB" w:rsidRPr="00CB4360">
        <w:rPr>
          <w:rFonts w:ascii="Book Antiqua" w:hAnsi="Book Antiqua"/>
        </w:rPr>
        <w:t>igure 2). We have previously described the efficacy of IFX in neutralizing also murine TNF</w:t>
      </w:r>
      <w:proofErr w:type="gramStart"/>
      <w:r w:rsidR="004627FB" w:rsidRPr="00CB4360">
        <w:rPr>
          <w:rFonts w:ascii="Book Antiqua" w:hAnsi="Book Antiqua"/>
        </w:rPr>
        <w:t>α</w:t>
      </w:r>
      <w:r w:rsidR="00E738CA">
        <w:rPr>
          <w:rFonts w:ascii="Book Antiqua" w:hAnsi="Book Antiqua"/>
          <w:vertAlign w:val="superscript"/>
        </w:rPr>
        <w:t>[</w:t>
      </w:r>
      <w:proofErr w:type="gramEnd"/>
      <w:r w:rsidR="00E738CA">
        <w:rPr>
          <w:rFonts w:ascii="Book Antiqua" w:hAnsi="Book Antiqua"/>
          <w:vertAlign w:val="superscript"/>
        </w:rPr>
        <w:t>25,40</w:t>
      </w:r>
      <w:r w:rsidR="004627FB" w:rsidRPr="005D04C8">
        <w:rPr>
          <w:rFonts w:ascii="Book Antiqua" w:hAnsi="Book Antiqua"/>
          <w:vertAlign w:val="superscript"/>
        </w:rPr>
        <w:t>]</w:t>
      </w:r>
      <w:r w:rsidR="004627FB" w:rsidRPr="00CB4360">
        <w:rPr>
          <w:rFonts w:ascii="Book Antiqua" w:hAnsi="Book Antiqua"/>
        </w:rPr>
        <w:t xml:space="preserve">. The aim of this our study was to </w:t>
      </w:r>
      <w:r w:rsidR="00092484" w:rsidRPr="00CB4360">
        <w:rPr>
          <w:rFonts w:ascii="Book Antiqua" w:hAnsi="Book Antiqua"/>
        </w:rPr>
        <w:t>evaluate</w:t>
      </w:r>
      <w:r w:rsidR="004627FB" w:rsidRPr="00CB4360">
        <w:rPr>
          <w:rFonts w:ascii="Book Antiqua" w:hAnsi="Book Antiqua"/>
        </w:rPr>
        <w:t xml:space="preserve"> the effects of a selective immunosuppression on the gut microbiota, </w:t>
      </w:r>
      <w:r w:rsidR="00092484" w:rsidRPr="00CB4360">
        <w:rPr>
          <w:rFonts w:ascii="Book Antiqua" w:hAnsi="Book Antiqua"/>
        </w:rPr>
        <w:t xml:space="preserve">in </w:t>
      </w:r>
      <w:r w:rsidR="004627FB" w:rsidRPr="00CB4360">
        <w:rPr>
          <w:rFonts w:ascii="Book Antiqua" w:hAnsi="Book Antiqua"/>
        </w:rPr>
        <w:t>particular on few genera and species involved in T lymphocytes expansion. To differentiate between the effects of DSS and of IFX, we used two control groups of mice: “No DSS” and “NO DSS</w:t>
      </w:r>
      <w:r>
        <w:rPr>
          <w:rFonts w:ascii="Book Antiqua" w:hAnsi="Book Antiqua"/>
        </w:rPr>
        <w:t xml:space="preserve"> </w:t>
      </w:r>
      <w:r w:rsidR="004627FB" w:rsidRPr="00CB4360">
        <w:rPr>
          <w:rFonts w:ascii="Book Antiqua" w:hAnsi="Book Antiqua"/>
        </w:rPr>
        <w:t>+</w:t>
      </w:r>
      <w:r>
        <w:rPr>
          <w:rFonts w:ascii="Book Antiqua" w:hAnsi="Book Antiqua"/>
        </w:rPr>
        <w:t xml:space="preserve"> </w:t>
      </w:r>
      <w:r w:rsidR="004627FB" w:rsidRPr="00CB4360">
        <w:rPr>
          <w:rFonts w:ascii="Book Antiqua" w:hAnsi="Book Antiqua"/>
        </w:rPr>
        <w:t>anti-TNFα</w:t>
      </w:r>
      <w:r w:rsidR="00092484" w:rsidRPr="00CB4360">
        <w:rPr>
          <w:rFonts w:ascii="Book Antiqua" w:hAnsi="Book Antiqua"/>
        </w:rPr>
        <w:t>”</w:t>
      </w:r>
      <w:r w:rsidR="004627FB" w:rsidRPr="00CB4360">
        <w:rPr>
          <w:rFonts w:ascii="Book Antiqua" w:hAnsi="Book Antiqua"/>
        </w:rPr>
        <w:t>.</w:t>
      </w:r>
      <w:r w:rsidR="00092484" w:rsidRPr="00CB4360">
        <w:rPr>
          <w:rFonts w:ascii="Book Antiqua" w:hAnsi="Book Antiqua"/>
        </w:rPr>
        <w:t xml:space="preserve"> During the first evaluations</w:t>
      </w:r>
      <w:r>
        <w:rPr>
          <w:rFonts w:ascii="Book Antiqua" w:hAnsi="Book Antiqua"/>
        </w:rPr>
        <w:t>,</w:t>
      </w:r>
      <w:r w:rsidR="00092484" w:rsidRPr="00CB4360">
        <w:rPr>
          <w:rFonts w:ascii="Book Antiqua" w:hAnsi="Book Antiqua"/>
        </w:rPr>
        <w:t xml:space="preserve"> w</w:t>
      </w:r>
      <w:r>
        <w:rPr>
          <w:rFonts w:ascii="Book Antiqua" w:hAnsi="Book Antiqua"/>
        </w:rPr>
        <w:t>e noticed that the mice from “No</w:t>
      </w:r>
      <w:r w:rsidR="00092484" w:rsidRPr="00CB4360">
        <w:rPr>
          <w:rFonts w:ascii="Book Antiqua" w:hAnsi="Book Antiqua"/>
        </w:rPr>
        <w:t xml:space="preserve"> DSS</w:t>
      </w:r>
      <w:r>
        <w:rPr>
          <w:rFonts w:ascii="Book Antiqua" w:hAnsi="Book Antiqua"/>
        </w:rPr>
        <w:t xml:space="preserve"> </w:t>
      </w:r>
      <w:r w:rsidR="00092484" w:rsidRPr="00CB4360">
        <w:rPr>
          <w:rFonts w:ascii="Book Antiqua" w:hAnsi="Book Antiqua"/>
        </w:rPr>
        <w:t>+</w:t>
      </w:r>
      <w:r>
        <w:rPr>
          <w:rFonts w:ascii="Book Antiqua" w:hAnsi="Book Antiqua"/>
        </w:rPr>
        <w:t xml:space="preserve"> </w:t>
      </w:r>
      <w:r w:rsidR="00092484" w:rsidRPr="00CB4360">
        <w:rPr>
          <w:rFonts w:ascii="Book Antiqua" w:hAnsi="Book Antiqua"/>
        </w:rPr>
        <w:t>anti-TNFα” group were ch</w:t>
      </w:r>
      <w:r>
        <w:rPr>
          <w:rFonts w:ascii="Book Antiqua" w:hAnsi="Book Antiqua"/>
        </w:rPr>
        <w:t>aracterized by a raise of DAI (F</w:t>
      </w:r>
      <w:r w:rsidR="00092484" w:rsidRPr="00CB4360">
        <w:rPr>
          <w:rFonts w:ascii="Book Antiqua" w:hAnsi="Book Antiqua"/>
        </w:rPr>
        <w:t>igure 2A</w:t>
      </w:r>
      <w:r>
        <w:rPr>
          <w:rFonts w:ascii="Book Antiqua" w:hAnsi="Book Antiqua"/>
        </w:rPr>
        <w:t>), due to loss of body weight (Figure 2B). “No</w:t>
      </w:r>
      <w:r w:rsidR="00092484" w:rsidRPr="00CB4360">
        <w:rPr>
          <w:rFonts w:ascii="Book Antiqua" w:hAnsi="Book Antiqua"/>
        </w:rPr>
        <w:t xml:space="preserve"> DSS</w:t>
      </w:r>
      <w:r>
        <w:rPr>
          <w:rFonts w:ascii="Book Antiqua" w:hAnsi="Book Antiqua"/>
        </w:rPr>
        <w:t xml:space="preserve"> </w:t>
      </w:r>
      <w:r w:rsidR="00092484" w:rsidRPr="00CB4360">
        <w:rPr>
          <w:rFonts w:ascii="Book Antiqua" w:hAnsi="Book Antiqua"/>
        </w:rPr>
        <w:t>+</w:t>
      </w:r>
      <w:r>
        <w:rPr>
          <w:rFonts w:ascii="Book Antiqua" w:hAnsi="Book Antiqua"/>
        </w:rPr>
        <w:t xml:space="preserve"> </w:t>
      </w:r>
      <w:r w:rsidR="00092484" w:rsidRPr="00CB4360">
        <w:rPr>
          <w:rFonts w:ascii="Book Antiqua" w:hAnsi="Book Antiqua"/>
        </w:rPr>
        <w:t>anti-TNFα” group showed an increased mononuclear cell infiltrate</w:t>
      </w:r>
      <w:r>
        <w:rPr>
          <w:rFonts w:ascii="Book Antiqua" w:hAnsi="Book Antiqua"/>
        </w:rPr>
        <w:t xml:space="preserve"> compared to the control mice (F</w:t>
      </w:r>
      <w:r w:rsidR="00092484" w:rsidRPr="00CB4360">
        <w:rPr>
          <w:rFonts w:ascii="Book Antiqua" w:hAnsi="Book Antiqua"/>
        </w:rPr>
        <w:t>igure 3A), epithelia</w:t>
      </w:r>
      <w:r>
        <w:rPr>
          <w:rFonts w:ascii="Book Antiqua" w:hAnsi="Book Antiqua"/>
        </w:rPr>
        <w:t>l tight junction permeability (F</w:t>
      </w:r>
      <w:r w:rsidR="00092484" w:rsidRPr="00CB4360">
        <w:rPr>
          <w:rFonts w:ascii="Book Antiqua" w:hAnsi="Book Antiqua"/>
        </w:rPr>
        <w:t>igure 3B) and an increa</w:t>
      </w:r>
      <w:r>
        <w:rPr>
          <w:rFonts w:ascii="Book Antiqua" w:hAnsi="Book Antiqua"/>
        </w:rPr>
        <w:t>sed expression of CD3 at qPCR (F</w:t>
      </w:r>
      <w:r w:rsidR="00092484" w:rsidRPr="00CB4360">
        <w:rPr>
          <w:rFonts w:ascii="Book Antiqua" w:hAnsi="Book Antiqua"/>
        </w:rPr>
        <w:t>igure 3C). In the first lymphoid station that drains the microbial products from intestine (MLN) Th1 and</w:t>
      </w:r>
      <w:r>
        <w:rPr>
          <w:rFonts w:ascii="Book Antiqua" w:hAnsi="Book Antiqua"/>
        </w:rPr>
        <w:t xml:space="preserve"> Th17 level increased at day 12</w:t>
      </w:r>
      <w:r w:rsidR="00092484" w:rsidRPr="00CB4360">
        <w:rPr>
          <w:rFonts w:ascii="Book Antiqua" w:hAnsi="Book Antiqua"/>
        </w:rPr>
        <w:t xml:space="preserve"> both in</w:t>
      </w:r>
      <w:r w:rsidR="00F82B3F" w:rsidRPr="00CB4360">
        <w:rPr>
          <w:rFonts w:ascii="Book Antiqua" w:hAnsi="Book Antiqua"/>
        </w:rPr>
        <w:t xml:space="preserve"> </w:t>
      </w:r>
      <w:proofErr w:type="spellStart"/>
      <w:r w:rsidR="00F82B3F" w:rsidRPr="00CB4360">
        <w:rPr>
          <w:rFonts w:ascii="Book Antiqua" w:hAnsi="Book Antiqua"/>
        </w:rPr>
        <w:t>colitic</w:t>
      </w:r>
      <w:proofErr w:type="spellEnd"/>
      <w:r w:rsidR="00F82B3F" w:rsidRPr="00CB4360">
        <w:rPr>
          <w:rFonts w:ascii="Book Antiqua" w:hAnsi="Book Antiqua"/>
        </w:rPr>
        <w:t xml:space="preserve"> mice </w:t>
      </w:r>
      <w:r w:rsidR="00092484" w:rsidRPr="00CB4360">
        <w:rPr>
          <w:rFonts w:ascii="Book Antiqua" w:hAnsi="Book Antiqua"/>
        </w:rPr>
        <w:t>and in contr</w:t>
      </w:r>
      <w:r>
        <w:rPr>
          <w:rFonts w:ascii="Book Antiqua" w:hAnsi="Book Antiqua"/>
        </w:rPr>
        <w:t>ol mice treated only with IFX (F</w:t>
      </w:r>
      <w:r w:rsidR="00092484" w:rsidRPr="00CB4360">
        <w:rPr>
          <w:rFonts w:ascii="Book Antiqua" w:hAnsi="Book Antiqua"/>
        </w:rPr>
        <w:t>igure 4A-D). Next</w:t>
      </w:r>
      <w:r w:rsidR="009F5155">
        <w:rPr>
          <w:rFonts w:ascii="Book Antiqua" w:hAnsi="Book Antiqua"/>
        </w:rPr>
        <w:t>,</w:t>
      </w:r>
      <w:r w:rsidR="00092484" w:rsidRPr="00CB4360">
        <w:rPr>
          <w:rFonts w:ascii="Book Antiqua" w:hAnsi="Book Antiqua"/>
        </w:rPr>
        <w:t xml:space="preserve"> we looked at changes in </w:t>
      </w:r>
      <w:r w:rsidR="00092484" w:rsidRPr="00CB4360">
        <w:rPr>
          <w:rFonts w:ascii="Book Antiqua" w:hAnsi="Book Antiqua"/>
          <w:i/>
        </w:rPr>
        <w:t>Bacteroides</w:t>
      </w:r>
      <w:r w:rsidR="00092484" w:rsidRPr="00CB4360">
        <w:rPr>
          <w:rFonts w:ascii="Book Antiqua" w:hAnsi="Book Antiqua"/>
        </w:rPr>
        <w:t xml:space="preserve">, </w:t>
      </w:r>
      <w:proofErr w:type="spellStart"/>
      <w:r w:rsidR="00092484" w:rsidRPr="00CB4360">
        <w:rPr>
          <w:rFonts w:ascii="Book Antiqua" w:hAnsi="Book Antiqua"/>
          <w:i/>
        </w:rPr>
        <w:t>Clostridiaceae</w:t>
      </w:r>
      <w:proofErr w:type="spellEnd"/>
      <w:r w:rsidR="00092484" w:rsidRPr="00CB4360">
        <w:rPr>
          <w:rFonts w:ascii="Book Antiqua" w:hAnsi="Book Antiqua"/>
        </w:rPr>
        <w:t xml:space="preserve">, </w:t>
      </w:r>
      <w:proofErr w:type="spellStart"/>
      <w:r w:rsidR="00092484" w:rsidRPr="00CB4360">
        <w:rPr>
          <w:rFonts w:ascii="Book Antiqua" w:hAnsi="Book Antiqua"/>
          <w:i/>
        </w:rPr>
        <w:t>Enterococcaceae</w:t>
      </w:r>
      <w:proofErr w:type="spellEnd"/>
      <w:r w:rsidR="00092484" w:rsidRPr="00CB4360">
        <w:rPr>
          <w:rFonts w:ascii="Book Antiqua" w:hAnsi="Book Antiqua"/>
        </w:rPr>
        <w:t xml:space="preserve"> and </w:t>
      </w:r>
      <w:r w:rsidR="00092484" w:rsidRPr="00CB4360">
        <w:rPr>
          <w:rFonts w:ascii="Book Antiqua" w:hAnsi="Book Antiqua"/>
          <w:i/>
        </w:rPr>
        <w:t xml:space="preserve">F. </w:t>
      </w:r>
      <w:proofErr w:type="spellStart"/>
      <w:r w:rsidR="00092484" w:rsidRPr="00CB4360">
        <w:rPr>
          <w:rFonts w:ascii="Book Antiqua" w:hAnsi="Book Antiqua"/>
          <w:i/>
        </w:rPr>
        <w:t>prausnitzii</w:t>
      </w:r>
      <w:proofErr w:type="spellEnd"/>
      <w:r w:rsidR="00092484" w:rsidRPr="00CB4360">
        <w:rPr>
          <w:rFonts w:ascii="Book Antiqua" w:hAnsi="Book Antiqua"/>
        </w:rPr>
        <w:t xml:space="preserve"> abundanc</w:t>
      </w:r>
      <w:r w:rsidR="009F5155">
        <w:rPr>
          <w:rFonts w:ascii="Book Antiqua" w:hAnsi="Book Antiqua"/>
        </w:rPr>
        <w:t>e. We have previously shown</w:t>
      </w:r>
      <w:r w:rsidR="00092484" w:rsidRPr="009F5155">
        <w:rPr>
          <w:rFonts w:ascii="Book Antiqua" w:hAnsi="Book Antiqua"/>
          <w:vertAlign w:val="superscript"/>
        </w:rPr>
        <w:fldChar w:fldCharType="begin"/>
      </w:r>
      <w:r w:rsidR="00092484" w:rsidRPr="009F5155">
        <w:rPr>
          <w:rFonts w:ascii="Book Antiqua" w:hAnsi="Book Antiqua"/>
          <w:vertAlign w:val="superscript"/>
        </w:rPr>
        <w:instrText xml:space="preserve"> ADDIN ZOTERO_ITEM CSL_CITATION {"citationID":"MrSa5mEr","properties":{"formattedCitation":"[15,16,18]","plainCitation":"[15,16,18]","noteIndex":0},"citationItems":[{"id":92,"uris":["http://zotero.org/users/local/Xrn3t3Ue/items/SAKC52K7"],"uri":["http://zotero.org/users/local/Xrn3t3Ue/items/SAKC52K7"],"itemData":{"id":92,"type":"article-journal","title":"Low counts of Faecalibacterium prausnitzii in colitis microbiota","container-title":"Inflammatory Bowel Diseases","page":"1183-1189","volume":"15","issue":"8","source":"PubMed","abstract":"BACKGROUND: The intestinal microbiota is suspected to play a role in colitis and particularly in inflammatory bowel disease (IBD) pathogenesis. The aim was to compare the fecal microbiota composition of patients with colitis to that of healthy subjects (HS).\nMETHODS: fecal samples from 22 active Crohn's disease (A-CD) patients, 10 CD patients in remission (R-CD), 13 active ulcerative colitis (A-UC) patients, 4 UC patients in remission (R-UC), 8 infectious colitis (IC) patients, and 27 HS were analyzed by quantitative real-time polymerase chain reaction (PCR) targeting the 16S rRNA gene. Bacterial counts were transformed to logarithms (Log(10) CFU) for statistical analysis.\nRESULTS: Bacteria of the phylum Firmicutes (Clostridium leptum and Clostridium coccoides groups) were less represented in A-IBD patients (9.7; P = 0.004) and IC (9.4; P = 0.02), compared to HS (10.8). Faecalibacterium prausnitzii species (a major representative of the C. leptum group) had lower counts in A-IBD and IC patients compared to HS (8.8 and 8.3 versus 10.4; P = 0.0004 and P = 0.003). The Firmicutes/Bacteroidetes ratio was lower in A-IBD (1.3; P = 0.0001) and IC patients (0.4; P = 0.002). Compared to HS, Bifidobacteria were less represented in A-IBD and IC (7.9 and 7.7 versus 9.2; P = 0.001 and P = 0.01).\nCONCLUSIONS: The fecal microbiota of patients with IBD differs from that of HS. The phylum Firmicutes and particularly the species F. prausnitzii, are underrepresented in A-IBD patients as well as in IC patients. These bacteria could be crucial to gut homeostasis since lower counts of F. prausnitzii are consistently associated with a reduced protection of the gut mucosa.","DOI":"10.1002/ibd.20903","ISSN":"1536-4844","note":"PMID: 19235886","journalAbbreviation":"Inflamm. Bowel Dis.","language":"eng","author":[{"family":"Sokol","given":"H."},{"family":"Seksik","given":"P."},{"family":"Furet","given":"J. P."},{"family":"Firmesse","given":"O."},{"family":"Nion-Larmurier","given":"I."},{"family":"Beaugerie","given":"L."},{"family":"Cosnes","given":"J."},{"family":"Corthier","given":"G."},{"family":"Marteau","given":"P."},{"family":"Doré","given":"J."}],"issued":{"date-parts":[["2009",8]]}}},{"id":94,"uris":["http://zotero.org/users/local/Xrn3t3Ue/items/TPQL32PF"],"uri":["http://zotero.org/users/local/Xrn3t3Ue/items/TPQL32PF"],"itemData":{"id":94,"type":"article-journal","title":"Gut Microbiome in Inflammatory Bowel Disease and Other Chronic Immune-Mediated Inflammatory Diseases","container-title":"Inflammatory Intestinal Diseases","page":"116-123","volume":"2","issue":"2","source":"PubMed","abstract":"Background: Since the description of the normal human gut microbiome in healthy individuals using broad-range polymerase chain reaction, there has been great advancement in the techniques used to conduct microbiome research and applications of this research across health, gastrointestinal diseases, and nongastrointestinal diseases.\nSummary and Key Messages: In inflammatory bowel disease (IBD), studies have reported gut dysbiosis meaning that the microbial composition, diversity, and richness are altered. Persons with IBD harbor on average 25% fewer microbial genes than healthy persons. Reduced diversity has been reported in both the fecal and mucosal microbiome of IBD. Crohn disease and ulcerative colitis are systemic diseases with immunological alterations in both intestinal and circulating compartments. As knowledge about the impact of the gut microbiome on the intestinal and systemic immune response has grown, researchers have begun exploring how the gut microbiome may impact on other systemic conditions. Considering the role of microbes especially on regulatory T cells, it was plausible that the gut microbiome may have a role in other chronic immune-mediated inflammatory diseases. In this review, studies of the gut microbiome in other chronic immune-mediated inflammatory diseases are discussed including how the information can inform our understanding of the gut microbiome in IBD.","DOI":"10.1159/000481401","ISSN":"2296-9365","note":"PMID: 30018962\nPMCID: PMC5988152","journalAbbreviation":"Inflamm Intest Dis","language":"eng","author":[{"family":"Bernstein","given":"Charles N."},{"family":"Forbes","given":"Jessica D."}],"issued":{"date-parts":[["2017",11]]}}},{"id":79,"uris":["http://zotero.org/users/local/Xrn3t3Ue/items/W3E4975J"],"uri":["http://zotero.org/users/local/Xrn3t3Ue/items/W3E4975J"],"itemData":{"id":79,"type":"article-journal","title":"Meta-analyses of human gut microbes associated with obesity and IBD","container-title":"FEBS letters","page":"4223-4233","volume":"588","issue":"22","source":"PubMed","abstract":"Recent studies have linked human gut microbes to obesity and inflammatory bowel disease, but consistent signals have been difficult to identify. Here we test for indicator taxa and general features of the microbiota that are generally consistent across studies of obesity and of IBD, focusing on studies involving high-throughput sequencing of the 16S rRNA gene (which we could process using a common computational pipeline). We find that IBD has a consistent signature across studies and allows high classification accuracy of IBD from non-IBD subjects, but that although subjects can be classified as lean or obese within each individual study with statistically significant accuracy, consistent with the ability of the microbiota to experimentally transfer this phenotype, signatures of obesity are not consistent between studies even when the data are analyzed with consistent methods. The results suggest that correlations between microbes and clinical conditions with different effect sizes (e.g. the large effect size of IBD versus the small effect size of obesity) may require different cohort selection and analysis strategies.","DOI":"10.1016/j.febslet.2014.09.039","ISSN":"1873-3468","note":"PMID: 25307765\nPMCID: PMC5050012","journalAbbreviation":"FEBS Lett.","language":"eng","author":[{"family":"Walters","given":"William A."},{"family":"Xu","given":"Zech"},{"family":"Knight","given":"Rob"}],"issued":{"date-parts":[["2014",11,17]]}}}],"schema":"https://github.com/citation-style-language/schema/raw/master/csl-citation.json"} </w:instrText>
      </w:r>
      <w:r w:rsidR="00092484" w:rsidRPr="009F5155">
        <w:rPr>
          <w:rFonts w:ascii="Book Antiqua" w:hAnsi="Book Antiqua"/>
          <w:vertAlign w:val="superscript"/>
        </w:rPr>
        <w:fldChar w:fldCharType="separate"/>
      </w:r>
      <w:bookmarkStart w:id="53" w:name="OLE_LINK36"/>
      <w:r w:rsidR="00092484" w:rsidRPr="009F5155">
        <w:rPr>
          <w:rFonts w:ascii="Book Antiqua" w:hAnsi="Book Antiqua"/>
          <w:vertAlign w:val="superscript"/>
        </w:rPr>
        <w:t>[</w:t>
      </w:r>
      <w:bookmarkEnd w:id="53"/>
      <w:r w:rsidR="00092484" w:rsidRPr="009F5155">
        <w:rPr>
          <w:rFonts w:ascii="Book Antiqua" w:hAnsi="Book Antiqua"/>
          <w:vertAlign w:val="superscript"/>
        </w:rPr>
        <w:t>15,16,18]</w:t>
      </w:r>
      <w:r w:rsidR="00092484" w:rsidRPr="009F5155">
        <w:rPr>
          <w:rFonts w:ascii="Book Antiqua" w:hAnsi="Book Antiqua"/>
          <w:vertAlign w:val="superscript"/>
        </w:rPr>
        <w:fldChar w:fldCharType="end"/>
      </w:r>
      <w:r w:rsidR="00E011C2" w:rsidRPr="00CB4360">
        <w:rPr>
          <w:rFonts w:ascii="Book Antiqua" w:hAnsi="Book Antiqua"/>
        </w:rPr>
        <w:t xml:space="preserve"> </w:t>
      </w:r>
      <w:r w:rsidR="00092484" w:rsidRPr="00CB4360">
        <w:rPr>
          <w:rFonts w:ascii="Book Antiqua" w:hAnsi="Book Antiqua"/>
        </w:rPr>
        <w:t>that this mouse model mimics the changes that happens in the intestine of</w:t>
      </w:r>
      <w:r w:rsidR="00E738CA">
        <w:rPr>
          <w:rFonts w:ascii="Book Antiqua" w:hAnsi="Book Antiqua"/>
        </w:rPr>
        <w:t xml:space="preserve"> </w:t>
      </w:r>
      <w:r w:rsidR="00092484" w:rsidRPr="00CB4360">
        <w:rPr>
          <w:rFonts w:ascii="Book Antiqua" w:hAnsi="Book Antiqua"/>
        </w:rPr>
        <w:t>IBD</w:t>
      </w:r>
      <w:r w:rsidR="00171444" w:rsidRPr="00CB4360">
        <w:rPr>
          <w:rFonts w:ascii="Book Antiqua" w:hAnsi="Book Antiqua"/>
        </w:rPr>
        <w:t xml:space="preserve"> patients </w:t>
      </w:r>
      <w:r w:rsidR="00092484" w:rsidRPr="00CB4360">
        <w:rPr>
          <w:rFonts w:ascii="Book Antiqua" w:hAnsi="Book Antiqua"/>
        </w:rPr>
        <w:t>. While in “No DSS” mice no main changes occ</w:t>
      </w:r>
      <w:r w:rsidR="000A3D01" w:rsidRPr="00CB4360">
        <w:rPr>
          <w:rFonts w:ascii="Book Antiqua" w:hAnsi="Book Antiqua"/>
        </w:rPr>
        <w:t>u</w:t>
      </w:r>
      <w:r w:rsidR="00092484" w:rsidRPr="00CB4360">
        <w:rPr>
          <w:rFonts w:ascii="Book Antiqua" w:hAnsi="Book Antiqua"/>
        </w:rPr>
        <w:t>rred between T0 and T2</w:t>
      </w:r>
      <w:r w:rsidR="009F5155">
        <w:rPr>
          <w:rFonts w:ascii="Book Antiqua" w:hAnsi="Book Antiqua"/>
        </w:rPr>
        <w:t xml:space="preserve"> (both at day 5 and at day 12</w:t>
      </w:r>
      <w:r w:rsidR="00E011C2" w:rsidRPr="00CB4360">
        <w:rPr>
          <w:rFonts w:ascii="Book Antiqua" w:hAnsi="Book Antiqua"/>
        </w:rPr>
        <w:t>,</w:t>
      </w:r>
      <w:r w:rsidR="009F5155">
        <w:rPr>
          <w:rFonts w:ascii="Book Antiqua" w:hAnsi="Book Antiqua"/>
        </w:rPr>
        <w:t xml:space="preserve"> Figure 5B, right panel), in “No</w:t>
      </w:r>
      <w:r w:rsidR="00092484" w:rsidRPr="00CB4360">
        <w:rPr>
          <w:rFonts w:ascii="Book Antiqua" w:hAnsi="Book Antiqua"/>
        </w:rPr>
        <w:t xml:space="preserve"> DSS</w:t>
      </w:r>
      <w:r w:rsidR="009F5155">
        <w:rPr>
          <w:rFonts w:ascii="Book Antiqua" w:hAnsi="Book Antiqua"/>
        </w:rPr>
        <w:t xml:space="preserve"> </w:t>
      </w:r>
      <w:r w:rsidR="00092484" w:rsidRPr="00CB4360">
        <w:rPr>
          <w:rFonts w:ascii="Book Antiqua" w:hAnsi="Book Antiqua"/>
        </w:rPr>
        <w:t>+</w:t>
      </w:r>
      <w:r w:rsidR="009F5155">
        <w:rPr>
          <w:rFonts w:ascii="Book Antiqua" w:hAnsi="Book Antiqua"/>
        </w:rPr>
        <w:t xml:space="preserve"> </w:t>
      </w:r>
      <w:r w:rsidR="00092484" w:rsidRPr="00CB4360">
        <w:rPr>
          <w:rFonts w:ascii="Book Antiqua" w:hAnsi="Book Antiqua"/>
        </w:rPr>
        <w:t>anti-TNFα”</w:t>
      </w:r>
      <w:r w:rsidR="001375B2" w:rsidRPr="00CB4360">
        <w:rPr>
          <w:rFonts w:ascii="Book Antiqua" w:hAnsi="Book Antiqua"/>
        </w:rPr>
        <w:t xml:space="preserve"> </w:t>
      </w:r>
      <w:r w:rsidR="00092484" w:rsidRPr="00CB4360">
        <w:rPr>
          <w:rFonts w:ascii="Book Antiqua" w:hAnsi="Book Antiqua"/>
        </w:rPr>
        <w:t>“DSS</w:t>
      </w:r>
      <w:r w:rsidR="009F5155">
        <w:rPr>
          <w:rFonts w:ascii="Book Antiqua" w:hAnsi="Book Antiqua"/>
        </w:rPr>
        <w:t xml:space="preserve"> </w:t>
      </w:r>
      <w:r w:rsidR="00092484" w:rsidRPr="00CB4360">
        <w:rPr>
          <w:rFonts w:ascii="Book Antiqua" w:hAnsi="Book Antiqua"/>
        </w:rPr>
        <w:t>+</w:t>
      </w:r>
      <w:r w:rsidR="009F5155">
        <w:rPr>
          <w:rFonts w:ascii="Book Antiqua" w:hAnsi="Book Antiqua"/>
        </w:rPr>
        <w:t xml:space="preserve"> </w:t>
      </w:r>
      <w:r w:rsidR="00092484" w:rsidRPr="00CB4360">
        <w:rPr>
          <w:rFonts w:ascii="Book Antiqua" w:hAnsi="Book Antiqua"/>
        </w:rPr>
        <w:t xml:space="preserve">anti-TNFα” and “DSS” groups there was an increase of </w:t>
      </w:r>
      <w:proofErr w:type="spellStart"/>
      <w:r w:rsidR="00092484" w:rsidRPr="00CB4360">
        <w:rPr>
          <w:rFonts w:ascii="Book Antiqua" w:hAnsi="Book Antiqua"/>
          <w:i/>
        </w:rPr>
        <w:t>Enterococcaceae</w:t>
      </w:r>
      <w:proofErr w:type="spellEnd"/>
      <w:r w:rsidR="00092484" w:rsidRPr="00CB4360">
        <w:rPr>
          <w:rFonts w:ascii="Book Antiqua" w:hAnsi="Book Antiqua"/>
        </w:rPr>
        <w:t xml:space="preserve"> abundance at day </w:t>
      </w:r>
      <w:r w:rsidR="009F5155">
        <w:rPr>
          <w:rFonts w:ascii="Book Antiqua" w:hAnsi="Book Antiqua"/>
        </w:rPr>
        <w:t>5</w:t>
      </w:r>
      <w:r w:rsidR="000A3D01" w:rsidRPr="00CB4360">
        <w:rPr>
          <w:rFonts w:ascii="Book Antiqua" w:hAnsi="Book Antiqua"/>
        </w:rPr>
        <w:t xml:space="preserve">, a decrease of </w:t>
      </w:r>
      <w:r w:rsidR="000A3D01" w:rsidRPr="00CB4360">
        <w:rPr>
          <w:rFonts w:ascii="Book Antiqua" w:hAnsi="Book Antiqua"/>
          <w:i/>
        </w:rPr>
        <w:t>Bactero</w:t>
      </w:r>
      <w:r w:rsidR="007C5356" w:rsidRPr="00CB4360">
        <w:rPr>
          <w:rFonts w:ascii="Book Antiqua" w:hAnsi="Book Antiqua"/>
          <w:i/>
        </w:rPr>
        <w:t>i</w:t>
      </w:r>
      <w:r w:rsidR="000A3D01" w:rsidRPr="00CB4360">
        <w:rPr>
          <w:rFonts w:ascii="Book Antiqua" w:hAnsi="Book Antiqua"/>
          <w:i/>
        </w:rPr>
        <w:t>des</w:t>
      </w:r>
      <w:r w:rsidR="000A3D01" w:rsidRPr="00CB4360">
        <w:rPr>
          <w:rFonts w:ascii="Book Antiqua" w:hAnsi="Book Antiqua"/>
        </w:rPr>
        <w:t xml:space="preserve"> and </w:t>
      </w:r>
      <w:proofErr w:type="spellStart"/>
      <w:r w:rsidR="000A3D01" w:rsidRPr="00CB4360">
        <w:rPr>
          <w:rFonts w:ascii="Book Antiqua" w:hAnsi="Book Antiqua"/>
          <w:i/>
        </w:rPr>
        <w:t>Clostrid</w:t>
      </w:r>
      <w:r w:rsidR="007C5356" w:rsidRPr="00CB4360">
        <w:rPr>
          <w:rFonts w:ascii="Book Antiqua" w:hAnsi="Book Antiqua"/>
          <w:i/>
        </w:rPr>
        <w:t>iac</w:t>
      </w:r>
      <w:r w:rsidR="000A3D01" w:rsidRPr="00CB4360">
        <w:rPr>
          <w:rFonts w:ascii="Book Antiqua" w:hAnsi="Book Antiqua"/>
          <w:i/>
        </w:rPr>
        <w:t>eae</w:t>
      </w:r>
      <w:proofErr w:type="spellEnd"/>
      <w:r w:rsidR="009F5155">
        <w:rPr>
          <w:rFonts w:ascii="Book Antiqua" w:hAnsi="Book Antiqua"/>
        </w:rPr>
        <w:t xml:space="preserve"> at day 5 and day 12</w:t>
      </w:r>
      <w:r w:rsidR="000A3D01" w:rsidRPr="00CB4360">
        <w:rPr>
          <w:rFonts w:ascii="Book Antiqua" w:hAnsi="Book Antiqua"/>
        </w:rPr>
        <w:t>.</w:t>
      </w:r>
      <w:r w:rsidR="00092484" w:rsidRPr="00CB4360">
        <w:rPr>
          <w:rFonts w:ascii="Book Antiqua" w:hAnsi="Book Antiqua"/>
        </w:rPr>
        <w:t xml:space="preserve"> This suggests that either DSS or </w:t>
      </w:r>
      <w:r w:rsidR="00171444" w:rsidRPr="00CB4360">
        <w:rPr>
          <w:rFonts w:ascii="Book Antiqua" w:hAnsi="Book Antiqua"/>
        </w:rPr>
        <w:t>anti-</w:t>
      </w:r>
      <w:r w:rsidR="00092484" w:rsidRPr="00CB4360">
        <w:rPr>
          <w:rFonts w:ascii="Book Antiqua" w:hAnsi="Book Antiqua"/>
        </w:rPr>
        <w:t>TNFα may cause a shift in the abundance</w:t>
      </w:r>
      <w:r w:rsidR="000A3D01" w:rsidRPr="00CB4360">
        <w:rPr>
          <w:rFonts w:ascii="Book Antiqua" w:hAnsi="Book Antiqua"/>
        </w:rPr>
        <w:t xml:space="preserve"> of </w:t>
      </w:r>
      <w:proofErr w:type="spellStart"/>
      <w:r w:rsidR="00092484" w:rsidRPr="00CB4360">
        <w:rPr>
          <w:rFonts w:ascii="Book Antiqua" w:hAnsi="Book Antiqua"/>
          <w:i/>
        </w:rPr>
        <w:t>Enterococcaceae</w:t>
      </w:r>
      <w:proofErr w:type="spellEnd"/>
      <w:r w:rsidR="000A3D01" w:rsidRPr="00CB4360">
        <w:rPr>
          <w:rFonts w:ascii="Book Antiqua" w:hAnsi="Book Antiqua"/>
          <w:i/>
        </w:rPr>
        <w:t xml:space="preserve">, Bacteroides and </w:t>
      </w:r>
      <w:proofErr w:type="spellStart"/>
      <w:r w:rsidR="000A3D01" w:rsidRPr="00CB4360">
        <w:rPr>
          <w:rFonts w:ascii="Book Antiqua" w:hAnsi="Book Antiqua"/>
          <w:i/>
        </w:rPr>
        <w:t>Clostridiaceae</w:t>
      </w:r>
      <w:proofErr w:type="spellEnd"/>
      <w:r w:rsidR="00092484" w:rsidRPr="00CB4360">
        <w:rPr>
          <w:rFonts w:ascii="Book Antiqua" w:hAnsi="Book Antiqua"/>
          <w:i/>
        </w:rPr>
        <w:t xml:space="preserve"> </w:t>
      </w:r>
      <w:r w:rsidR="00092484" w:rsidRPr="00CB4360">
        <w:rPr>
          <w:rFonts w:ascii="Book Antiqua" w:hAnsi="Book Antiqua"/>
        </w:rPr>
        <w:t>in the gut.</w:t>
      </w:r>
      <w:r w:rsidR="00F82B3F" w:rsidRPr="00CB4360">
        <w:rPr>
          <w:rFonts w:ascii="Book Antiqua" w:hAnsi="Book Antiqua"/>
        </w:rPr>
        <w:t xml:space="preserve"> </w:t>
      </w:r>
      <w:r w:rsidR="00092484" w:rsidRPr="00CB4360">
        <w:rPr>
          <w:rFonts w:ascii="Book Antiqua" w:hAnsi="Book Antiqua"/>
        </w:rPr>
        <w:t xml:space="preserve">The level of </w:t>
      </w:r>
      <w:proofErr w:type="spellStart"/>
      <w:r w:rsidR="00092484" w:rsidRPr="00CB4360">
        <w:rPr>
          <w:rFonts w:ascii="Book Antiqua" w:hAnsi="Book Antiqua"/>
          <w:i/>
        </w:rPr>
        <w:lastRenderedPageBreak/>
        <w:t>Enterococcaceae</w:t>
      </w:r>
      <w:proofErr w:type="spellEnd"/>
      <w:r w:rsidR="000A3D01" w:rsidRPr="00CB4360">
        <w:rPr>
          <w:rFonts w:ascii="Book Antiqua" w:hAnsi="Book Antiqua"/>
          <w:i/>
        </w:rPr>
        <w:t xml:space="preserve">, Bacteroides </w:t>
      </w:r>
      <w:r w:rsidR="000A3D01" w:rsidRPr="00CB4360">
        <w:rPr>
          <w:rFonts w:ascii="Book Antiqua" w:hAnsi="Book Antiqua"/>
        </w:rPr>
        <w:t>and</w:t>
      </w:r>
      <w:r w:rsidR="000A3D01" w:rsidRPr="00CB4360">
        <w:rPr>
          <w:rFonts w:ascii="Book Antiqua" w:hAnsi="Book Antiqua"/>
          <w:i/>
        </w:rPr>
        <w:t xml:space="preserve"> </w:t>
      </w:r>
      <w:proofErr w:type="spellStart"/>
      <w:r w:rsidR="000A3D01" w:rsidRPr="00CB4360">
        <w:rPr>
          <w:rFonts w:ascii="Book Antiqua" w:hAnsi="Book Antiqua"/>
          <w:i/>
        </w:rPr>
        <w:t>Clostridiaceae</w:t>
      </w:r>
      <w:proofErr w:type="spellEnd"/>
      <w:r w:rsidR="00092484" w:rsidRPr="00CB4360">
        <w:rPr>
          <w:rFonts w:ascii="Book Antiqua" w:hAnsi="Book Antiqua"/>
        </w:rPr>
        <w:t xml:space="preserve"> might have a role in the increase of CD3</w:t>
      </w:r>
      <w:r w:rsidR="00092484" w:rsidRPr="009F5155">
        <w:rPr>
          <w:rFonts w:ascii="Book Antiqua" w:hAnsi="Book Antiqua"/>
          <w:vertAlign w:val="superscript"/>
        </w:rPr>
        <w:t>+</w:t>
      </w:r>
      <w:r w:rsidR="00092484" w:rsidRPr="00CB4360">
        <w:rPr>
          <w:rFonts w:ascii="Book Antiqua" w:hAnsi="Book Antiqua"/>
        </w:rPr>
        <w:t xml:space="preserve"> cells in colon mucosa,</w:t>
      </w:r>
      <w:r w:rsidR="00A1365E" w:rsidRPr="00CB4360">
        <w:rPr>
          <w:rFonts w:ascii="Book Antiqua" w:hAnsi="Book Antiqua"/>
        </w:rPr>
        <w:t xml:space="preserve"> in</w:t>
      </w:r>
      <w:r w:rsidR="00092484" w:rsidRPr="00CB4360">
        <w:rPr>
          <w:rFonts w:ascii="Book Antiqua" w:hAnsi="Book Antiqua"/>
        </w:rPr>
        <w:t xml:space="preserve"> the loss of tight junction expression and the raise of Th1 and Th17 in MLN observed in mice treated only with IFX. </w:t>
      </w:r>
    </w:p>
    <w:p w14:paraId="00D9C202" w14:textId="088144E0" w:rsidR="00BF06A4" w:rsidRPr="00CB4360" w:rsidRDefault="009F5155" w:rsidP="00CB4360">
      <w:pPr>
        <w:adjustRightInd w:val="0"/>
        <w:snapToGrid w:val="0"/>
        <w:spacing w:line="360" w:lineRule="auto"/>
        <w:jc w:val="both"/>
        <w:rPr>
          <w:rFonts w:ascii="Book Antiqua" w:hAnsi="Book Antiqua"/>
        </w:rPr>
      </w:pPr>
      <w:r>
        <w:rPr>
          <w:rFonts w:ascii="Book Antiqua" w:hAnsi="Book Antiqua"/>
        </w:rPr>
        <w:t xml:space="preserve">  </w:t>
      </w:r>
      <w:r w:rsidR="00092484" w:rsidRPr="00CB4360">
        <w:rPr>
          <w:rFonts w:ascii="Book Antiqua" w:hAnsi="Book Antiqua"/>
        </w:rPr>
        <w:t xml:space="preserve">On the other hand, a positive effect due to IFX was the augmented abundance of </w:t>
      </w:r>
      <w:r w:rsidR="00092484" w:rsidRPr="00CB4360">
        <w:rPr>
          <w:rFonts w:ascii="Book Antiqua" w:hAnsi="Book Antiqua"/>
          <w:i/>
        </w:rPr>
        <w:t xml:space="preserve">F. </w:t>
      </w:r>
      <w:proofErr w:type="spellStart"/>
      <w:r w:rsidR="00092484" w:rsidRPr="00CB4360">
        <w:rPr>
          <w:rFonts w:ascii="Book Antiqua" w:hAnsi="Book Antiqua"/>
          <w:i/>
        </w:rPr>
        <w:t>prausntizii</w:t>
      </w:r>
      <w:proofErr w:type="spellEnd"/>
      <w:r>
        <w:rPr>
          <w:rFonts w:ascii="Book Antiqua" w:hAnsi="Book Antiqua"/>
        </w:rPr>
        <w:t xml:space="preserve"> at day 5</w:t>
      </w:r>
      <w:r w:rsidR="00092484" w:rsidRPr="00CB4360">
        <w:rPr>
          <w:rFonts w:ascii="Book Antiqua" w:hAnsi="Book Antiqua"/>
        </w:rPr>
        <w:t xml:space="preserve"> (after only 2 d from the </w:t>
      </w:r>
      <w:proofErr w:type="spellStart"/>
      <w:r w:rsidR="00092484" w:rsidRPr="00CB4360">
        <w:rPr>
          <w:rFonts w:ascii="Book Antiqua" w:hAnsi="Book Antiqua"/>
        </w:rPr>
        <w:t>i.v</w:t>
      </w:r>
      <w:r>
        <w:rPr>
          <w:rFonts w:ascii="Book Antiqua" w:hAnsi="Book Antiqua"/>
        </w:rPr>
        <w:t>.</w:t>
      </w:r>
      <w:proofErr w:type="spellEnd"/>
      <w:r>
        <w:rPr>
          <w:rFonts w:ascii="Book Antiqua" w:hAnsi="Book Antiqua"/>
        </w:rPr>
        <w:t>) that remained also at day 12</w:t>
      </w:r>
      <w:r w:rsidR="00092484" w:rsidRPr="00CB4360">
        <w:rPr>
          <w:rFonts w:ascii="Book Antiqua" w:hAnsi="Book Antiqua"/>
        </w:rPr>
        <w:t>.</w:t>
      </w:r>
      <w:r w:rsidR="00BF06A4" w:rsidRPr="00CB4360">
        <w:rPr>
          <w:rFonts w:ascii="Book Antiqua" w:hAnsi="Book Antiqua"/>
        </w:rPr>
        <w:t xml:space="preserve"> The use of an ant</w:t>
      </w:r>
      <w:r w:rsidR="00171444" w:rsidRPr="00CB4360">
        <w:rPr>
          <w:rFonts w:ascii="Book Antiqua" w:hAnsi="Book Antiqua"/>
        </w:rPr>
        <w:t>i</w:t>
      </w:r>
      <w:r w:rsidR="007C5356" w:rsidRPr="00CB4360">
        <w:rPr>
          <w:rFonts w:ascii="Book Antiqua" w:hAnsi="Book Antiqua"/>
        </w:rPr>
        <w:t>-</w:t>
      </w:r>
      <w:r w:rsidR="00BF06A4" w:rsidRPr="00CB4360">
        <w:rPr>
          <w:rFonts w:ascii="Book Antiqua" w:hAnsi="Book Antiqua"/>
        </w:rPr>
        <w:t xml:space="preserve">TNFα in healthy conditions resulted in dramatic changes in intestinal mucosa inflammation, modulation of tight junction permeability, and to an interesting shift in the overall intestinal mucosa T cell immune response at cytometry analysis, in parallel to variation of </w:t>
      </w:r>
      <w:proofErr w:type="spellStart"/>
      <w:r w:rsidR="00ED1E68" w:rsidRPr="00CB4360">
        <w:rPr>
          <w:rFonts w:ascii="Book Antiqua" w:hAnsi="Book Antiqua"/>
          <w:i/>
        </w:rPr>
        <w:t>Enterococcaceae</w:t>
      </w:r>
      <w:proofErr w:type="spellEnd"/>
      <w:r w:rsidR="00ED1E68" w:rsidRPr="00CB4360">
        <w:rPr>
          <w:rFonts w:ascii="Book Antiqua" w:hAnsi="Book Antiqua"/>
          <w:i/>
        </w:rPr>
        <w:t xml:space="preserve">, Bacteroides </w:t>
      </w:r>
      <w:r w:rsidR="00ED1E68" w:rsidRPr="00CB4360">
        <w:rPr>
          <w:rFonts w:ascii="Book Antiqua" w:hAnsi="Book Antiqua"/>
        </w:rPr>
        <w:t>and</w:t>
      </w:r>
      <w:r w:rsidR="00ED1E68" w:rsidRPr="00CB4360">
        <w:rPr>
          <w:rFonts w:ascii="Book Antiqua" w:hAnsi="Book Antiqua"/>
          <w:i/>
        </w:rPr>
        <w:t xml:space="preserve"> </w:t>
      </w:r>
      <w:proofErr w:type="spellStart"/>
      <w:r w:rsidR="00ED1E68" w:rsidRPr="00CB4360">
        <w:rPr>
          <w:rFonts w:ascii="Book Antiqua" w:hAnsi="Book Antiqua"/>
          <w:i/>
        </w:rPr>
        <w:t>Clostridiaceae</w:t>
      </w:r>
      <w:proofErr w:type="spellEnd"/>
      <w:r w:rsidR="00ED1E68" w:rsidRPr="00CB4360">
        <w:rPr>
          <w:rFonts w:ascii="Book Antiqua" w:hAnsi="Book Antiqua"/>
        </w:rPr>
        <w:t xml:space="preserve"> </w:t>
      </w:r>
      <w:r w:rsidR="00BF06A4" w:rsidRPr="00CB4360">
        <w:rPr>
          <w:rFonts w:ascii="Book Antiqua" w:hAnsi="Book Antiqua"/>
        </w:rPr>
        <w:t>abundance.</w:t>
      </w:r>
      <w:r w:rsidR="00E738CA">
        <w:rPr>
          <w:rFonts w:ascii="Book Antiqua" w:hAnsi="Book Antiqua"/>
        </w:rPr>
        <w:t xml:space="preserve"> </w:t>
      </w:r>
      <w:r w:rsidR="00BF06A4" w:rsidRPr="00CB4360">
        <w:rPr>
          <w:rFonts w:ascii="Book Antiqua" w:hAnsi="Book Antiqua"/>
        </w:rPr>
        <w:t xml:space="preserve">This observation, if confirmed in humans, has several potential implications. </w:t>
      </w:r>
      <w:r w:rsidR="00171444" w:rsidRPr="00CB4360">
        <w:rPr>
          <w:rFonts w:ascii="Book Antiqua" w:hAnsi="Book Antiqua"/>
        </w:rPr>
        <w:t>First</w:t>
      </w:r>
      <w:r w:rsidR="00BF06A4" w:rsidRPr="00CB4360">
        <w:rPr>
          <w:rFonts w:ascii="Book Antiqua" w:hAnsi="Book Antiqua"/>
        </w:rPr>
        <w:t xml:space="preserve">, the </w:t>
      </w:r>
      <w:proofErr w:type="spellStart"/>
      <w:r w:rsidR="00BF06A4" w:rsidRPr="00CB4360">
        <w:rPr>
          <w:rFonts w:ascii="Book Antiqua" w:hAnsi="Book Antiqua"/>
        </w:rPr>
        <w:t>dysbiotic</w:t>
      </w:r>
      <w:proofErr w:type="spellEnd"/>
      <w:r w:rsidR="00BF06A4" w:rsidRPr="00CB4360">
        <w:rPr>
          <w:rFonts w:ascii="Book Antiqua" w:hAnsi="Book Antiqua"/>
        </w:rPr>
        <w:t xml:space="preserve"> effect of anti</w:t>
      </w:r>
      <w:r w:rsidR="000A3D01" w:rsidRPr="00CB4360">
        <w:rPr>
          <w:rFonts w:ascii="Book Antiqua" w:hAnsi="Book Antiqua"/>
        </w:rPr>
        <w:t>-</w:t>
      </w:r>
      <w:r w:rsidR="00BF06A4" w:rsidRPr="00CB4360">
        <w:rPr>
          <w:rFonts w:ascii="Book Antiqua" w:hAnsi="Book Antiqua"/>
        </w:rPr>
        <w:t xml:space="preserve">TNFα </w:t>
      </w:r>
      <w:r w:rsidR="00ED1E68" w:rsidRPr="00CB4360">
        <w:rPr>
          <w:rFonts w:ascii="Book Antiqua" w:hAnsi="Book Antiqua"/>
        </w:rPr>
        <w:t>must</w:t>
      </w:r>
      <w:r w:rsidR="00BF06A4" w:rsidRPr="00CB4360">
        <w:rPr>
          <w:rFonts w:ascii="Book Antiqua" w:hAnsi="Book Antiqua"/>
        </w:rPr>
        <w:t xml:space="preserve"> be considered in patients not responding to this drug. New and emerging data </w:t>
      </w:r>
      <w:r w:rsidR="00A1365E" w:rsidRPr="00CB4360">
        <w:rPr>
          <w:rFonts w:ascii="Book Antiqua" w:hAnsi="Book Antiqua"/>
        </w:rPr>
        <w:t>show</w:t>
      </w:r>
      <w:r w:rsidR="00BF06A4" w:rsidRPr="00CB4360">
        <w:rPr>
          <w:rFonts w:ascii="Book Antiqua" w:hAnsi="Book Antiqua"/>
        </w:rPr>
        <w:t xml:space="preserve"> potential positive effect of modulating gut microbiota composition in UC, including fecal microbiota transplantation</w:t>
      </w:r>
      <w:r w:rsidR="00BF06A4" w:rsidRPr="009648FD">
        <w:rPr>
          <w:rFonts w:ascii="Book Antiqua" w:hAnsi="Book Antiqua"/>
          <w:vertAlign w:val="superscript"/>
        </w:rPr>
        <w:fldChar w:fldCharType="begin"/>
      </w:r>
      <w:r w:rsidR="00BF06A4" w:rsidRPr="009648FD">
        <w:rPr>
          <w:rFonts w:ascii="Book Antiqua" w:hAnsi="Book Antiqua"/>
          <w:vertAlign w:val="superscript"/>
        </w:rPr>
        <w:instrText xml:space="preserve"> ADDIN ZOTERO_ITEM CSL_CITATION {"citationID":"NG37Sd8N","properties":{"formattedCitation":"[41]","plainCitation":"[41]","noteIndex":0},"citationItems":[{"id":195,"uris":["http://zotero.org/users/local/Xrn3t3Ue/items/MXTIKVZH"],"uri":["http://zotero.org/users/local/Xrn3t3Ue/items/MXTIKVZH"],"itemData":{"id":195,"type":"webpage","title":"Efficacy and Mechanisms of Action of Fecal Microbiota Transplantation in Ulcerative Colitis: Pitfalls and Promises From a First Meta-Analysis. - PubMed - NCBI","URL":"https://www.ncbi.nlm.nih.gov/pubmed/27109966","accessed":{"date-parts":[["2018",11,11]]}}}],"schema":"https://github.com/citation-style-language/schema/raw/master/csl-citation.json"} </w:instrText>
      </w:r>
      <w:r w:rsidR="00BF06A4" w:rsidRPr="009648FD">
        <w:rPr>
          <w:rFonts w:ascii="Book Antiqua" w:hAnsi="Book Antiqua"/>
          <w:vertAlign w:val="superscript"/>
        </w:rPr>
        <w:fldChar w:fldCharType="separate"/>
      </w:r>
      <w:r w:rsidR="00BF06A4" w:rsidRPr="009648FD">
        <w:rPr>
          <w:rFonts w:ascii="Book Antiqua" w:hAnsi="Book Antiqua"/>
          <w:vertAlign w:val="superscript"/>
        </w:rPr>
        <w:t>[</w:t>
      </w:r>
      <w:r w:rsidR="00E738CA">
        <w:rPr>
          <w:rFonts w:ascii="Book Antiqua" w:hAnsi="Book Antiqua"/>
          <w:vertAlign w:val="superscript"/>
        </w:rPr>
        <w:t>41,42</w:t>
      </w:r>
      <w:r w:rsidR="00BF06A4" w:rsidRPr="009648FD">
        <w:rPr>
          <w:rFonts w:ascii="Book Antiqua" w:hAnsi="Book Antiqua"/>
          <w:vertAlign w:val="superscript"/>
        </w:rPr>
        <w:t>]</w:t>
      </w:r>
      <w:r w:rsidR="00BF06A4" w:rsidRPr="009648FD">
        <w:rPr>
          <w:rFonts w:ascii="Book Antiqua" w:hAnsi="Book Antiqua"/>
          <w:vertAlign w:val="superscript"/>
        </w:rPr>
        <w:fldChar w:fldCharType="end"/>
      </w:r>
      <w:r w:rsidR="00BF06A4" w:rsidRPr="00CB4360">
        <w:rPr>
          <w:rFonts w:ascii="Book Antiqua" w:hAnsi="Book Antiqua"/>
        </w:rPr>
        <w:t>.</w:t>
      </w:r>
      <w:r w:rsidR="00BF06A4" w:rsidRPr="00CB4360">
        <w:rPr>
          <w:rFonts w:ascii="Book Antiqua" w:hAnsi="Book Antiqua"/>
          <w:i/>
        </w:rPr>
        <w:t xml:space="preserve"> </w:t>
      </w:r>
    </w:p>
    <w:p w14:paraId="3CF46D77" w14:textId="161A2DE9" w:rsidR="00BF06A4" w:rsidRPr="00CB4360" w:rsidRDefault="006D48BB" w:rsidP="00CB4360">
      <w:pPr>
        <w:adjustRightInd w:val="0"/>
        <w:snapToGrid w:val="0"/>
        <w:spacing w:line="360" w:lineRule="auto"/>
        <w:jc w:val="both"/>
        <w:rPr>
          <w:rFonts w:ascii="Book Antiqua" w:hAnsi="Book Antiqua"/>
        </w:rPr>
      </w:pPr>
      <w:r>
        <w:rPr>
          <w:rFonts w:ascii="Book Antiqua" w:hAnsi="Book Antiqua"/>
        </w:rPr>
        <w:t xml:space="preserve">  </w:t>
      </w:r>
      <w:r w:rsidR="00BF06A4" w:rsidRPr="00CB4360">
        <w:rPr>
          <w:rFonts w:ascii="Book Antiqua" w:hAnsi="Book Antiqua"/>
        </w:rPr>
        <w:t>Furthermore, the shift toward Th17 pathway could be considered when deciding to swap therapy in non-responder colitis patients: indeed emerging data</w:t>
      </w:r>
      <w:r w:rsidR="00ED1E68" w:rsidRPr="00CB4360">
        <w:rPr>
          <w:rFonts w:ascii="Book Antiqua" w:hAnsi="Book Antiqua"/>
        </w:rPr>
        <w:t xml:space="preserve"> </w:t>
      </w:r>
      <w:r w:rsidR="00BF06A4" w:rsidRPr="00CB4360">
        <w:rPr>
          <w:rFonts w:ascii="Book Antiqua" w:hAnsi="Book Antiqua"/>
        </w:rPr>
        <w:t>suggest the positive effect of blocking the Th17/IL23 pathway also in UC, as shown by phase 3 induction tria</w:t>
      </w:r>
      <w:r>
        <w:rPr>
          <w:rFonts w:ascii="Book Antiqua" w:hAnsi="Book Antiqua"/>
        </w:rPr>
        <w:t xml:space="preserve">l of </w:t>
      </w:r>
      <w:proofErr w:type="spellStart"/>
      <w:r>
        <w:rPr>
          <w:rFonts w:ascii="Book Antiqua" w:hAnsi="Book Antiqua"/>
        </w:rPr>
        <w:t>ustekinumab</w:t>
      </w:r>
      <w:proofErr w:type="spellEnd"/>
      <w:r>
        <w:rPr>
          <w:rFonts w:ascii="Book Antiqua" w:hAnsi="Book Antiqua"/>
        </w:rPr>
        <w:t xml:space="preserve"> in UC </w:t>
      </w:r>
      <w:proofErr w:type="gramStart"/>
      <w:r>
        <w:rPr>
          <w:rFonts w:ascii="Book Antiqua" w:hAnsi="Book Antiqua"/>
        </w:rPr>
        <w:t>patients</w:t>
      </w:r>
      <w:r w:rsidR="00E738CA">
        <w:rPr>
          <w:rFonts w:ascii="Book Antiqua" w:hAnsi="Book Antiqua"/>
          <w:vertAlign w:val="superscript"/>
        </w:rPr>
        <w:t>[</w:t>
      </w:r>
      <w:proofErr w:type="gramEnd"/>
      <w:r w:rsidR="00E738CA">
        <w:rPr>
          <w:rFonts w:ascii="Book Antiqua" w:hAnsi="Book Antiqua"/>
          <w:vertAlign w:val="superscript"/>
        </w:rPr>
        <w:t>43</w:t>
      </w:r>
      <w:r w:rsidR="00BF06A4" w:rsidRPr="006D48BB">
        <w:rPr>
          <w:rFonts w:ascii="Book Antiqua" w:hAnsi="Book Antiqua"/>
          <w:vertAlign w:val="superscript"/>
        </w:rPr>
        <w:t>]</w:t>
      </w:r>
      <w:r w:rsidR="00BF06A4" w:rsidRPr="00CB4360">
        <w:rPr>
          <w:rFonts w:ascii="Book Antiqua" w:hAnsi="Book Antiqua"/>
        </w:rPr>
        <w:t>.</w:t>
      </w:r>
      <w:r w:rsidR="00E738CA">
        <w:rPr>
          <w:rFonts w:ascii="Book Antiqua" w:hAnsi="Book Antiqua"/>
        </w:rPr>
        <w:t xml:space="preserve"> </w:t>
      </w:r>
    </w:p>
    <w:p w14:paraId="260A9DC1" w14:textId="5E202A27" w:rsidR="00BF06A4" w:rsidRPr="00CB4360" w:rsidRDefault="006D48BB" w:rsidP="00CB4360">
      <w:pPr>
        <w:adjustRightInd w:val="0"/>
        <w:snapToGrid w:val="0"/>
        <w:spacing w:line="360" w:lineRule="auto"/>
        <w:jc w:val="both"/>
        <w:rPr>
          <w:rFonts w:ascii="Book Antiqua" w:hAnsi="Book Antiqua"/>
        </w:rPr>
      </w:pPr>
      <w:r>
        <w:rPr>
          <w:rFonts w:ascii="Book Antiqua" w:hAnsi="Book Antiqua"/>
        </w:rPr>
        <w:t xml:space="preserve">  </w:t>
      </w:r>
      <w:r w:rsidR="00ED1E68" w:rsidRPr="00CB4360">
        <w:rPr>
          <w:rFonts w:ascii="Book Antiqua" w:hAnsi="Book Antiqua"/>
        </w:rPr>
        <w:t>A</w:t>
      </w:r>
      <w:r w:rsidR="00BF06A4" w:rsidRPr="00CB4360">
        <w:rPr>
          <w:rFonts w:ascii="Book Antiqua" w:hAnsi="Book Antiqua"/>
        </w:rPr>
        <w:t xml:space="preserve"> direct translation to human disease cannot be done.</w:t>
      </w:r>
      <w:r w:rsidR="00ED1E68" w:rsidRPr="00CB4360">
        <w:rPr>
          <w:rFonts w:ascii="Book Antiqua" w:hAnsi="Book Antiqua"/>
        </w:rPr>
        <w:t xml:space="preserve"> </w:t>
      </w:r>
      <w:r w:rsidR="00BF06A4" w:rsidRPr="00CB4360">
        <w:rPr>
          <w:rFonts w:ascii="Book Antiqua" w:hAnsi="Book Antiqua"/>
        </w:rPr>
        <w:t>Furthermore, no direct correlation has been shown between anti</w:t>
      </w:r>
      <w:r w:rsidR="00ED1E68" w:rsidRPr="00CB4360">
        <w:rPr>
          <w:rFonts w:ascii="Book Antiqua" w:hAnsi="Book Antiqua"/>
        </w:rPr>
        <w:t>-</w:t>
      </w:r>
      <w:r w:rsidR="00BF06A4" w:rsidRPr="00CB4360">
        <w:rPr>
          <w:rFonts w:ascii="Book Antiqua" w:hAnsi="Book Antiqua"/>
        </w:rPr>
        <w:t>TNFα use and change in microbiota composition. It can be argued that microbial change could arise indirectly following the immunological changes due to IFX treatment. Finally, other factor</w:t>
      </w:r>
      <w:r w:rsidR="00D5030B" w:rsidRPr="00CB4360">
        <w:rPr>
          <w:rFonts w:ascii="Book Antiqua" w:hAnsi="Book Antiqua"/>
        </w:rPr>
        <w:t>s</w:t>
      </w:r>
      <w:r w:rsidR="00BF06A4" w:rsidRPr="00CB4360">
        <w:rPr>
          <w:rFonts w:ascii="Book Antiqua" w:hAnsi="Book Antiqua"/>
        </w:rPr>
        <w:t>, like the mucus layer</w:t>
      </w:r>
      <w:r w:rsidR="00D5030B" w:rsidRPr="00CB4360">
        <w:rPr>
          <w:rFonts w:ascii="Book Antiqua" w:hAnsi="Book Antiqua"/>
        </w:rPr>
        <w:t xml:space="preserve">, are </w:t>
      </w:r>
      <w:r w:rsidR="00BF06A4" w:rsidRPr="00CB4360">
        <w:rPr>
          <w:rFonts w:ascii="Book Antiqua" w:hAnsi="Book Antiqua"/>
        </w:rPr>
        <w:t>also implied into the pathogenesis of DSS colitis, could exert an important role in these findings.</w:t>
      </w:r>
    </w:p>
    <w:p w14:paraId="3764A7CB" w14:textId="12FDF61C" w:rsidR="00917086" w:rsidRPr="00CB4360" w:rsidRDefault="006D48BB" w:rsidP="00CB4360">
      <w:pPr>
        <w:adjustRightInd w:val="0"/>
        <w:snapToGrid w:val="0"/>
        <w:spacing w:line="360" w:lineRule="auto"/>
        <w:jc w:val="both"/>
        <w:rPr>
          <w:rFonts w:ascii="Book Antiqua" w:hAnsi="Book Antiqua"/>
        </w:rPr>
      </w:pPr>
      <w:r>
        <w:rPr>
          <w:rFonts w:ascii="Book Antiqua" w:hAnsi="Book Antiqua"/>
        </w:rPr>
        <w:t xml:space="preserve">  </w:t>
      </w:r>
      <w:r w:rsidR="00BF06A4" w:rsidRPr="00CB4360">
        <w:rPr>
          <w:rFonts w:ascii="Book Antiqua" w:hAnsi="Book Antiqua"/>
        </w:rPr>
        <w:t>Overall our data suggest</w:t>
      </w:r>
      <w:r w:rsidR="0010257F" w:rsidRPr="00CB4360">
        <w:rPr>
          <w:rFonts w:ascii="Book Antiqua" w:hAnsi="Book Antiqua"/>
        </w:rPr>
        <w:t xml:space="preserve"> </w:t>
      </w:r>
      <w:r w:rsidR="00BF06A4" w:rsidRPr="00CB4360">
        <w:rPr>
          <w:rFonts w:ascii="Book Antiqua" w:hAnsi="Book Antiqua"/>
        </w:rPr>
        <w:t>a deep knowledge of the interaction between drug treatment, immune system and microbio</w:t>
      </w:r>
      <w:r w:rsidR="00B076A4" w:rsidRPr="00CB4360">
        <w:rPr>
          <w:rFonts w:ascii="Book Antiqua" w:hAnsi="Book Antiqua"/>
        </w:rPr>
        <w:t xml:space="preserve">ta is key to better understand </w:t>
      </w:r>
      <w:r w:rsidR="00BF06A4" w:rsidRPr="00CB4360">
        <w:rPr>
          <w:rFonts w:ascii="Book Antiqua" w:hAnsi="Book Antiqua"/>
        </w:rPr>
        <w:t>IBD and its response to therapy.</w:t>
      </w:r>
    </w:p>
    <w:p w14:paraId="1E92AF2D" w14:textId="7C5710CF" w:rsidR="0010257F" w:rsidRDefault="0010257F" w:rsidP="00CB4360">
      <w:pPr>
        <w:adjustRightInd w:val="0"/>
        <w:snapToGrid w:val="0"/>
        <w:spacing w:line="360" w:lineRule="auto"/>
        <w:jc w:val="both"/>
        <w:rPr>
          <w:rFonts w:ascii="Book Antiqua" w:hAnsi="Book Antiqua"/>
        </w:rPr>
      </w:pPr>
    </w:p>
    <w:p w14:paraId="084EEB88" w14:textId="77777777" w:rsidR="006D48BB" w:rsidRPr="00CB4360" w:rsidRDefault="006D48BB" w:rsidP="006D48BB">
      <w:pPr>
        <w:adjustRightInd w:val="0"/>
        <w:snapToGrid w:val="0"/>
        <w:spacing w:line="360" w:lineRule="auto"/>
        <w:jc w:val="both"/>
        <w:outlineLvl w:val="0"/>
        <w:rPr>
          <w:rFonts w:ascii="Book Antiqua" w:hAnsi="Book Antiqua"/>
          <w:b/>
        </w:rPr>
      </w:pPr>
      <w:r w:rsidRPr="00CB4360">
        <w:rPr>
          <w:rFonts w:ascii="Book Antiqua" w:hAnsi="Book Antiqua"/>
          <w:b/>
        </w:rPr>
        <w:t xml:space="preserve">ARTICLE HIGHLIGHTS  </w:t>
      </w:r>
    </w:p>
    <w:p w14:paraId="56AE741B" w14:textId="77777777" w:rsidR="006D48BB" w:rsidRPr="006D48BB" w:rsidRDefault="006D48BB" w:rsidP="006D48BB">
      <w:pPr>
        <w:adjustRightInd w:val="0"/>
        <w:snapToGrid w:val="0"/>
        <w:spacing w:line="360" w:lineRule="auto"/>
        <w:jc w:val="both"/>
        <w:outlineLvl w:val="0"/>
        <w:rPr>
          <w:rFonts w:ascii="Book Antiqua" w:hAnsi="Book Antiqua"/>
          <w:b/>
          <w:i/>
        </w:rPr>
      </w:pPr>
      <w:r w:rsidRPr="006D48BB">
        <w:rPr>
          <w:rFonts w:ascii="Book Antiqua" w:hAnsi="Book Antiqua"/>
          <w:b/>
          <w:i/>
        </w:rPr>
        <w:t>Research background</w:t>
      </w:r>
    </w:p>
    <w:p w14:paraId="7DA91662" w14:textId="2584EC28" w:rsidR="006D48BB" w:rsidRPr="00CB4360" w:rsidRDefault="006D48BB" w:rsidP="006D48BB">
      <w:pPr>
        <w:adjustRightInd w:val="0"/>
        <w:snapToGrid w:val="0"/>
        <w:spacing w:line="360" w:lineRule="auto"/>
        <w:jc w:val="both"/>
        <w:rPr>
          <w:rFonts w:ascii="Book Antiqua" w:eastAsia="Times New Roman" w:hAnsi="Book Antiqua"/>
        </w:rPr>
      </w:pPr>
      <w:r w:rsidRPr="00CB4360">
        <w:rPr>
          <w:rFonts w:ascii="Book Antiqua" w:eastAsia="Times New Roman" w:hAnsi="Book Antiqua"/>
        </w:rPr>
        <w:t>Anti-</w:t>
      </w:r>
      <w:r>
        <w:rPr>
          <w:rFonts w:ascii="Book Antiqua" w:eastAsia="Times New Roman" w:hAnsi="Book Antiqua"/>
        </w:rPr>
        <w:t xml:space="preserve">tumor necrosis factor </w:t>
      </w:r>
      <w:r w:rsidRPr="00CB4360">
        <w:rPr>
          <w:rFonts w:ascii="Book Antiqua" w:eastAsia="Times New Roman" w:hAnsi="Book Antiqua"/>
        </w:rPr>
        <w:t>α</w:t>
      </w:r>
      <w:r>
        <w:rPr>
          <w:rFonts w:ascii="Book Antiqua" w:eastAsia="Times New Roman" w:hAnsi="Book Antiqua"/>
        </w:rPr>
        <w:t xml:space="preserve"> (</w:t>
      </w:r>
      <w:r w:rsidRPr="00CB4360">
        <w:rPr>
          <w:rFonts w:ascii="Book Antiqua" w:eastAsia="Times New Roman" w:hAnsi="Book Antiqua"/>
        </w:rPr>
        <w:t>TNF</w:t>
      </w:r>
      <w:bookmarkStart w:id="54" w:name="OLE_LINK7"/>
      <w:bookmarkStart w:id="55" w:name="OLE_LINK8"/>
      <w:r w:rsidRPr="00CB4360">
        <w:rPr>
          <w:rFonts w:ascii="Book Antiqua" w:eastAsia="Times New Roman" w:hAnsi="Book Antiqua"/>
        </w:rPr>
        <w:t>α</w:t>
      </w:r>
      <w:bookmarkEnd w:id="54"/>
      <w:bookmarkEnd w:id="55"/>
      <w:r>
        <w:rPr>
          <w:rFonts w:ascii="Book Antiqua" w:eastAsia="Times New Roman" w:hAnsi="Book Antiqua"/>
        </w:rPr>
        <w:t>)</w:t>
      </w:r>
      <w:r w:rsidRPr="00CB4360">
        <w:rPr>
          <w:rFonts w:ascii="Book Antiqua" w:eastAsia="Times New Roman" w:hAnsi="Book Antiqua"/>
        </w:rPr>
        <w:t xml:space="preserve"> represents the best therapeutic option to induce mucosal healing and clinical remission in patients with moderate-severe ulcerative colitis. On the other </w:t>
      </w:r>
      <w:r w:rsidRPr="00CB4360">
        <w:rPr>
          <w:rFonts w:ascii="Book Antiqua" w:eastAsia="Times New Roman" w:hAnsi="Book Antiqua"/>
        </w:rPr>
        <w:lastRenderedPageBreak/>
        <w:t>side gut microbiota plays a crucial role in pathogenesis of ulcerative colitis but few information exists on how microbiota changes following anti-</w:t>
      </w:r>
      <w:r w:rsidRPr="00CB4360">
        <w:rPr>
          <w:rFonts w:ascii="Book Antiqua" w:hAnsi="Book Antiqua"/>
        </w:rPr>
        <w:t>TNF</w:t>
      </w:r>
      <w:r w:rsidRPr="00CB4360">
        <w:rPr>
          <w:rFonts w:ascii="Book Antiqua" w:eastAsia="Times New Roman" w:hAnsi="Book Antiqua"/>
          <w:color w:val="222222"/>
        </w:rPr>
        <w:t>α</w:t>
      </w:r>
      <w:r w:rsidRPr="00CB4360">
        <w:rPr>
          <w:rFonts w:ascii="Book Antiqua" w:eastAsia="Times New Roman" w:hAnsi="Book Antiqua"/>
        </w:rPr>
        <w:t xml:space="preserve"> therapy and on microbiota role in mucosal healing. </w:t>
      </w:r>
    </w:p>
    <w:p w14:paraId="5ACCA0FD" w14:textId="77777777" w:rsidR="006D48BB" w:rsidRPr="00CB4360" w:rsidRDefault="006D48BB" w:rsidP="006D48BB">
      <w:pPr>
        <w:adjustRightInd w:val="0"/>
        <w:snapToGrid w:val="0"/>
        <w:spacing w:line="360" w:lineRule="auto"/>
        <w:jc w:val="both"/>
        <w:rPr>
          <w:rFonts w:ascii="Book Antiqua" w:eastAsia="Times New Roman" w:hAnsi="Book Antiqua"/>
        </w:rPr>
      </w:pPr>
    </w:p>
    <w:p w14:paraId="7748FF9F" w14:textId="77777777" w:rsidR="006D48BB" w:rsidRPr="00B46033" w:rsidRDefault="006D48BB" w:rsidP="006D48BB">
      <w:pPr>
        <w:adjustRightInd w:val="0"/>
        <w:snapToGrid w:val="0"/>
        <w:spacing w:line="360" w:lineRule="auto"/>
        <w:jc w:val="both"/>
        <w:outlineLvl w:val="0"/>
        <w:rPr>
          <w:rFonts w:ascii="Book Antiqua" w:hAnsi="Book Antiqua"/>
          <w:b/>
          <w:i/>
        </w:rPr>
      </w:pPr>
      <w:r w:rsidRPr="00B46033">
        <w:rPr>
          <w:rFonts w:ascii="Book Antiqua" w:hAnsi="Book Antiqua"/>
          <w:b/>
          <w:i/>
        </w:rPr>
        <w:t>Research motivation</w:t>
      </w:r>
    </w:p>
    <w:p w14:paraId="46835E50" w14:textId="77777777" w:rsidR="006D48BB" w:rsidRPr="00CB4360" w:rsidRDefault="006D48BB" w:rsidP="006D48BB">
      <w:pPr>
        <w:adjustRightInd w:val="0"/>
        <w:snapToGrid w:val="0"/>
        <w:spacing w:line="360" w:lineRule="auto"/>
        <w:jc w:val="both"/>
        <w:rPr>
          <w:rFonts w:ascii="Book Antiqua" w:hAnsi="Book Antiqua"/>
        </w:rPr>
      </w:pPr>
      <w:r w:rsidRPr="00CB4360">
        <w:rPr>
          <w:rFonts w:ascii="Book Antiqua" w:hAnsi="Book Antiqua"/>
        </w:rPr>
        <w:t xml:space="preserve">The hypothesis behind this study is that anti-TNFα could induce a </w:t>
      </w:r>
      <w:proofErr w:type="spellStart"/>
      <w:r w:rsidRPr="00CB4360">
        <w:rPr>
          <w:rFonts w:ascii="Book Antiqua" w:hAnsi="Book Antiqua"/>
        </w:rPr>
        <w:t>disbiosis</w:t>
      </w:r>
      <w:proofErr w:type="spellEnd"/>
      <w:r w:rsidRPr="00CB4360">
        <w:rPr>
          <w:rFonts w:ascii="Book Antiqua" w:hAnsi="Book Antiqua"/>
        </w:rPr>
        <w:t xml:space="preserve"> sustained by immunological changes: </w:t>
      </w:r>
      <w:proofErr w:type="spellStart"/>
      <w:r w:rsidRPr="00CB4360">
        <w:rPr>
          <w:rFonts w:ascii="Book Antiqua" w:hAnsi="Book Antiqua"/>
        </w:rPr>
        <w:t>disbiosis</w:t>
      </w:r>
      <w:proofErr w:type="spellEnd"/>
      <w:r w:rsidRPr="00CB4360">
        <w:rPr>
          <w:rFonts w:ascii="Book Antiqua" w:hAnsi="Book Antiqua"/>
        </w:rPr>
        <w:t xml:space="preserve"> could represent one of the reasons for loss of response to anti-TNFα therapy or primary failure.</w:t>
      </w:r>
    </w:p>
    <w:p w14:paraId="38C5FE1A" w14:textId="77777777" w:rsidR="006D48BB" w:rsidRPr="00CB4360" w:rsidRDefault="006D48BB" w:rsidP="006D48BB">
      <w:pPr>
        <w:adjustRightInd w:val="0"/>
        <w:snapToGrid w:val="0"/>
        <w:spacing w:line="360" w:lineRule="auto"/>
        <w:jc w:val="both"/>
        <w:rPr>
          <w:rFonts w:ascii="Book Antiqua" w:hAnsi="Book Antiqua"/>
        </w:rPr>
      </w:pPr>
    </w:p>
    <w:p w14:paraId="1EB1F986" w14:textId="77777777" w:rsidR="006D48BB" w:rsidRPr="00B46033" w:rsidRDefault="006D48BB" w:rsidP="006D48BB">
      <w:pPr>
        <w:adjustRightInd w:val="0"/>
        <w:snapToGrid w:val="0"/>
        <w:spacing w:line="360" w:lineRule="auto"/>
        <w:jc w:val="both"/>
        <w:outlineLvl w:val="0"/>
        <w:rPr>
          <w:rFonts w:ascii="Book Antiqua" w:hAnsi="Book Antiqua"/>
          <w:b/>
          <w:i/>
        </w:rPr>
      </w:pPr>
      <w:r w:rsidRPr="00B46033">
        <w:rPr>
          <w:rFonts w:ascii="Book Antiqua" w:hAnsi="Book Antiqua"/>
          <w:b/>
          <w:i/>
        </w:rPr>
        <w:t>Research objectives</w:t>
      </w:r>
    </w:p>
    <w:p w14:paraId="2CBE477F" w14:textId="5C37587E" w:rsidR="006D48BB" w:rsidRPr="00CB4360" w:rsidRDefault="006D48BB" w:rsidP="006D48BB">
      <w:pPr>
        <w:adjustRightInd w:val="0"/>
        <w:snapToGrid w:val="0"/>
        <w:spacing w:line="360" w:lineRule="auto"/>
        <w:jc w:val="both"/>
        <w:rPr>
          <w:rFonts w:ascii="Book Antiqua" w:hAnsi="Book Antiqua"/>
        </w:rPr>
      </w:pPr>
      <w:r w:rsidRPr="00CB4360">
        <w:rPr>
          <w:rFonts w:ascii="Book Antiqua" w:hAnsi="Book Antiqua"/>
        </w:rPr>
        <w:t xml:space="preserve">With this manuscript we aimed to evaluate, in </w:t>
      </w:r>
      <w:proofErr w:type="spellStart"/>
      <w:r w:rsidRPr="00CB4360">
        <w:rPr>
          <w:rFonts w:ascii="Book Antiqua" w:hAnsi="Book Antiqua"/>
        </w:rPr>
        <w:t>colitic</w:t>
      </w:r>
      <w:proofErr w:type="spellEnd"/>
      <w:r w:rsidRPr="00CB4360">
        <w:rPr>
          <w:rFonts w:ascii="Book Antiqua" w:hAnsi="Book Antiqua"/>
        </w:rPr>
        <w:t xml:space="preserve"> mice as well as healthy mice, intestinal immune system status and gut microbiota modulation induced by anti-TNFα therapy. A more comprehensive approach including gut microbiota modulation, if clarified, could be assessed by dedicated studies on active gut microbiota modulation during biologic therapy in</w:t>
      </w:r>
      <w:r w:rsidR="00B46033">
        <w:rPr>
          <w:rFonts w:ascii="Book Antiqua" w:hAnsi="Book Antiqua"/>
        </w:rPr>
        <w:t xml:space="preserve"> inflammatory bowel disease (</w:t>
      </w:r>
      <w:r w:rsidRPr="00CB4360">
        <w:rPr>
          <w:rFonts w:ascii="Book Antiqua" w:hAnsi="Book Antiqua"/>
        </w:rPr>
        <w:t>IBD</w:t>
      </w:r>
      <w:r w:rsidR="00B46033">
        <w:rPr>
          <w:rFonts w:ascii="Book Antiqua" w:hAnsi="Book Antiqua"/>
        </w:rPr>
        <w:t>)</w:t>
      </w:r>
      <w:r w:rsidRPr="00CB4360">
        <w:rPr>
          <w:rFonts w:ascii="Book Antiqua" w:hAnsi="Book Antiqua"/>
        </w:rPr>
        <w:t xml:space="preserve">.  </w:t>
      </w:r>
    </w:p>
    <w:p w14:paraId="1AC9A75C" w14:textId="77777777" w:rsidR="006D48BB" w:rsidRPr="00CB4360" w:rsidRDefault="006D48BB" w:rsidP="006D48BB">
      <w:pPr>
        <w:adjustRightInd w:val="0"/>
        <w:snapToGrid w:val="0"/>
        <w:spacing w:line="360" w:lineRule="auto"/>
        <w:jc w:val="both"/>
        <w:rPr>
          <w:rFonts w:ascii="Book Antiqua" w:hAnsi="Book Antiqua"/>
        </w:rPr>
      </w:pPr>
    </w:p>
    <w:p w14:paraId="45262E31" w14:textId="524AB8EE" w:rsidR="006D48BB" w:rsidRPr="00B46033" w:rsidRDefault="006D48BB" w:rsidP="006D48BB">
      <w:pPr>
        <w:adjustRightInd w:val="0"/>
        <w:snapToGrid w:val="0"/>
        <w:spacing w:line="360" w:lineRule="auto"/>
        <w:jc w:val="both"/>
        <w:outlineLvl w:val="0"/>
        <w:rPr>
          <w:rFonts w:ascii="Book Antiqua" w:hAnsi="Book Antiqua"/>
          <w:i/>
        </w:rPr>
      </w:pPr>
      <w:r w:rsidRPr="00B46033">
        <w:rPr>
          <w:rFonts w:ascii="Book Antiqua" w:hAnsi="Book Antiqua"/>
          <w:b/>
          <w:i/>
        </w:rPr>
        <w:t>Research methods</w:t>
      </w:r>
    </w:p>
    <w:p w14:paraId="64C6E95C" w14:textId="071114F4" w:rsidR="006D48BB" w:rsidRPr="00CB4360" w:rsidRDefault="006D48BB" w:rsidP="006D48BB">
      <w:pPr>
        <w:adjustRightInd w:val="0"/>
        <w:snapToGrid w:val="0"/>
        <w:spacing w:line="360" w:lineRule="auto"/>
        <w:jc w:val="both"/>
        <w:rPr>
          <w:rFonts w:ascii="Book Antiqua" w:hAnsi="Book Antiqua"/>
        </w:rPr>
      </w:pPr>
      <w:r w:rsidRPr="00CB4360">
        <w:rPr>
          <w:rFonts w:ascii="Book Antiqua" w:hAnsi="Book Antiqua"/>
        </w:rPr>
        <w:t xml:space="preserve">Healthy mice treated with anti-TNFα showed similar histological, microbial and immune features of untreated </w:t>
      </w:r>
      <w:proofErr w:type="spellStart"/>
      <w:r w:rsidRPr="00CB4360">
        <w:rPr>
          <w:rFonts w:ascii="Book Antiqua" w:hAnsi="Book Antiqua"/>
        </w:rPr>
        <w:t>colitic</w:t>
      </w:r>
      <w:proofErr w:type="spellEnd"/>
      <w:r w:rsidRPr="00CB4360">
        <w:rPr>
          <w:rFonts w:ascii="Book Antiqua" w:hAnsi="Book Antiqua"/>
        </w:rPr>
        <w:t xml:space="preserve"> mice, in particular a lympho</w:t>
      </w:r>
      <w:r w:rsidR="00B46033">
        <w:rPr>
          <w:rFonts w:ascii="Book Antiqua" w:hAnsi="Book Antiqua"/>
        </w:rPr>
        <w:t>mononuclear infiltrate both at 5 and 12</w:t>
      </w:r>
      <w:r w:rsidRPr="00CB4360">
        <w:rPr>
          <w:rFonts w:ascii="Book Antiqua" w:hAnsi="Book Antiqua"/>
        </w:rPr>
        <w:t xml:space="preserve"> d</w:t>
      </w:r>
      <w:r w:rsidR="00B46033">
        <w:rPr>
          <w:rFonts w:ascii="Book Antiqua" w:hAnsi="Book Antiqua"/>
        </w:rPr>
        <w:t xml:space="preserve"> at hematoxylin and </w:t>
      </w:r>
      <w:r w:rsidRPr="00CB4360">
        <w:rPr>
          <w:rFonts w:ascii="Book Antiqua" w:hAnsi="Book Antiqua"/>
        </w:rPr>
        <w:t xml:space="preserve">eosin staining, an increase of </w:t>
      </w:r>
      <w:r w:rsidR="00B46033">
        <w:rPr>
          <w:rFonts w:ascii="Book Antiqua" w:hAnsi="Book Antiqua"/>
          <w:bCs/>
        </w:rPr>
        <w:t>t</w:t>
      </w:r>
      <w:r w:rsidR="00B46033" w:rsidRPr="00CB4360">
        <w:rPr>
          <w:rFonts w:ascii="Book Antiqua" w:hAnsi="Book Antiqua"/>
          <w:bCs/>
        </w:rPr>
        <w:t>y</w:t>
      </w:r>
      <w:r w:rsidR="00B46033">
        <w:rPr>
          <w:rFonts w:ascii="Book Antiqua" w:hAnsi="Book Antiqua"/>
          <w:bCs/>
        </w:rPr>
        <w:t>pe 1 helper T lymphocytes (Th1) and type 17 helper T lymphocytes (T</w:t>
      </w:r>
      <w:r w:rsidR="00B46033" w:rsidRPr="00CB4360">
        <w:rPr>
          <w:rFonts w:ascii="Book Antiqua" w:hAnsi="Book Antiqua"/>
          <w:bCs/>
        </w:rPr>
        <w:t>h17)</w:t>
      </w:r>
      <w:r w:rsidR="00B46033">
        <w:rPr>
          <w:rFonts w:ascii="Book Antiqua" w:hAnsi="Book Antiqua"/>
        </w:rPr>
        <w:t xml:space="preserve"> at day 12</w:t>
      </w:r>
      <w:r w:rsidRPr="00CB4360">
        <w:rPr>
          <w:rFonts w:ascii="Book Antiqua" w:hAnsi="Book Antiqua"/>
        </w:rPr>
        <w:t>, and fi</w:t>
      </w:r>
      <w:r w:rsidR="00B46033">
        <w:rPr>
          <w:rFonts w:ascii="Book Antiqua" w:hAnsi="Book Antiqua"/>
        </w:rPr>
        <w:t xml:space="preserve">nally </w:t>
      </w:r>
      <w:r w:rsidRPr="00CB4360">
        <w:rPr>
          <w:rFonts w:ascii="Book Antiqua" w:hAnsi="Book Antiqua"/>
        </w:rPr>
        <w:t xml:space="preserve">increase of </w:t>
      </w:r>
      <w:proofErr w:type="spellStart"/>
      <w:r w:rsidRPr="00B46033">
        <w:rPr>
          <w:rFonts w:ascii="Book Antiqua" w:hAnsi="Book Antiqua"/>
          <w:i/>
        </w:rPr>
        <w:t>Enterococcaceae</w:t>
      </w:r>
      <w:proofErr w:type="spellEnd"/>
      <w:r w:rsidRPr="00B46033">
        <w:rPr>
          <w:rFonts w:ascii="Book Antiqua" w:hAnsi="Book Antiqua"/>
          <w:i/>
        </w:rPr>
        <w:t xml:space="preserve"> </w:t>
      </w:r>
      <w:r w:rsidR="00B46033">
        <w:rPr>
          <w:rFonts w:ascii="Book Antiqua" w:hAnsi="Book Antiqua"/>
        </w:rPr>
        <w:t>at day 5</w:t>
      </w:r>
      <w:r w:rsidRPr="00CB4360">
        <w:rPr>
          <w:rFonts w:ascii="Book Antiqua" w:hAnsi="Book Antiqua"/>
        </w:rPr>
        <w:t xml:space="preserve">, a decrease of </w:t>
      </w:r>
      <w:r w:rsidRPr="00B46033">
        <w:rPr>
          <w:rFonts w:ascii="Book Antiqua" w:hAnsi="Book Antiqua"/>
          <w:i/>
        </w:rPr>
        <w:t>Bacteroides</w:t>
      </w:r>
      <w:r w:rsidRPr="00CB4360">
        <w:rPr>
          <w:rFonts w:ascii="Book Antiqua" w:hAnsi="Book Antiqua"/>
        </w:rPr>
        <w:t xml:space="preserve"> and </w:t>
      </w:r>
      <w:proofErr w:type="spellStart"/>
      <w:r w:rsidRPr="00B46033">
        <w:rPr>
          <w:rFonts w:ascii="Book Antiqua" w:hAnsi="Book Antiqua"/>
          <w:i/>
        </w:rPr>
        <w:t>Clostridiaceae</w:t>
      </w:r>
      <w:proofErr w:type="spellEnd"/>
      <w:r w:rsidR="00B46033">
        <w:rPr>
          <w:rFonts w:ascii="Book Antiqua" w:hAnsi="Book Antiqua"/>
        </w:rPr>
        <w:t xml:space="preserve"> at day 12</w:t>
      </w:r>
      <w:r w:rsidRPr="00CB4360">
        <w:rPr>
          <w:rFonts w:ascii="Book Antiqua" w:hAnsi="Book Antiqua"/>
        </w:rPr>
        <w:t>.</w:t>
      </w:r>
    </w:p>
    <w:p w14:paraId="3DF36D47" w14:textId="4C3AF2F4" w:rsidR="006D48BB" w:rsidRPr="00CB4360" w:rsidRDefault="00B46033" w:rsidP="006D48BB">
      <w:pPr>
        <w:adjustRightInd w:val="0"/>
        <w:snapToGrid w:val="0"/>
        <w:spacing w:line="360" w:lineRule="auto"/>
        <w:jc w:val="both"/>
        <w:rPr>
          <w:rFonts w:ascii="Book Antiqua" w:hAnsi="Book Antiqua"/>
        </w:rPr>
      </w:pPr>
      <w:r>
        <w:rPr>
          <w:rFonts w:ascii="Book Antiqua" w:hAnsi="Book Antiqua"/>
        </w:rPr>
        <w:t xml:space="preserve">  </w:t>
      </w:r>
      <w:r w:rsidR="006D48BB" w:rsidRPr="00CB4360">
        <w:rPr>
          <w:rFonts w:ascii="Book Antiqua" w:hAnsi="Book Antiqua"/>
        </w:rPr>
        <w:t xml:space="preserve">These findings are particularly relevant to understand the role that anti-TNFα modulation plays on gut microbiota (and vice-versa) also in humans: this finding could be of major interest in order to give more lights on mechanisms of loss of response to anti-TNFα, mechanisms of immunological shift with </w:t>
      </w:r>
      <w:r>
        <w:rPr>
          <w:rFonts w:ascii="Book Antiqua" w:hAnsi="Book Antiqua"/>
        </w:rPr>
        <w:t>towards other pathways, like Th</w:t>
      </w:r>
      <w:r w:rsidR="006D48BB" w:rsidRPr="00CB4360">
        <w:rPr>
          <w:rFonts w:ascii="Book Antiqua" w:hAnsi="Book Antiqua"/>
        </w:rPr>
        <w:t xml:space="preserve">17 pathways, as well as novel potential therapeutic targets in IBD. </w:t>
      </w:r>
    </w:p>
    <w:p w14:paraId="3EB40420" w14:textId="77777777" w:rsidR="006D48BB" w:rsidRPr="00CB4360" w:rsidRDefault="006D48BB" w:rsidP="006D48BB">
      <w:pPr>
        <w:adjustRightInd w:val="0"/>
        <w:snapToGrid w:val="0"/>
        <w:spacing w:line="360" w:lineRule="auto"/>
        <w:jc w:val="both"/>
        <w:rPr>
          <w:rFonts w:ascii="Book Antiqua" w:hAnsi="Book Antiqua"/>
        </w:rPr>
      </w:pPr>
    </w:p>
    <w:p w14:paraId="1B0F1678" w14:textId="11DB8F81" w:rsidR="006D48BB" w:rsidRPr="00B46033" w:rsidRDefault="006D48BB" w:rsidP="006D48BB">
      <w:pPr>
        <w:adjustRightInd w:val="0"/>
        <w:snapToGrid w:val="0"/>
        <w:spacing w:line="360" w:lineRule="auto"/>
        <w:jc w:val="both"/>
        <w:outlineLvl w:val="0"/>
        <w:rPr>
          <w:rFonts w:ascii="Book Antiqua" w:hAnsi="Book Antiqua"/>
          <w:b/>
          <w:i/>
        </w:rPr>
      </w:pPr>
      <w:r w:rsidRPr="00B46033">
        <w:rPr>
          <w:rFonts w:ascii="Book Antiqua" w:hAnsi="Book Antiqua"/>
          <w:b/>
          <w:i/>
        </w:rPr>
        <w:t>Research results</w:t>
      </w:r>
    </w:p>
    <w:p w14:paraId="2CDDC114" w14:textId="00593BFB" w:rsidR="006D48BB" w:rsidRPr="00CB4360" w:rsidRDefault="006D48BB" w:rsidP="006D48BB">
      <w:pPr>
        <w:adjustRightInd w:val="0"/>
        <w:snapToGrid w:val="0"/>
        <w:spacing w:line="360" w:lineRule="auto"/>
        <w:jc w:val="both"/>
        <w:rPr>
          <w:rFonts w:ascii="Book Antiqua" w:hAnsi="Book Antiqua"/>
        </w:rPr>
      </w:pPr>
      <w:r w:rsidRPr="00CB4360">
        <w:rPr>
          <w:rFonts w:ascii="Book Antiqua" w:hAnsi="Book Antiqua"/>
        </w:rPr>
        <w:lastRenderedPageBreak/>
        <w:t xml:space="preserve">Gut microbiota contributes to immune system priming, development and activation. In course of IBD a decrease of </w:t>
      </w:r>
      <w:r w:rsidRPr="00B46033">
        <w:rPr>
          <w:rFonts w:ascii="Book Antiqua" w:hAnsi="Book Antiqua"/>
          <w:i/>
        </w:rPr>
        <w:t xml:space="preserve">Firmicutes </w:t>
      </w:r>
      <w:r w:rsidRPr="00CB4360">
        <w:rPr>
          <w:rFonts w:ascii="Book Antiqua" w:hAnsi="Book Antiqua"/>
        </w:rPr>
        <w:t xml:space="preserve">(and, among these, the species </w:t>
      </w:r>
      <w:bookmarkStart w:id="56" w:name="OLE_LINK10"/>
      <w:bookmarkStart w:id="57" w:name="OLE_LINK15"/>
      <w:proofErr w:type="spellStart"/>
      <w:r w:rsidRPr="00CB4360">
        <w:rPr>
          <w:rFonts w:ascii="Book Antiqua" w:hAnsi="Book Antiqua"/>
          <w:i/>
        </w:rPr>
        <w:t>Faecalibacterium</w:t>
      </w:r>
      <w:proofErr w:type="spellEnd"/>
      <w:r w:rsidRPr="00CB4360">
        <w:rPr>
          <w:rFonts w:ascii="Book Antiqua" w:hAnsi="Book Antiqua"/>
          <w:i/>
        </w:rPr>
        <w:t xml:space="preserve"> </w:t>
      </w:r>
      <w:proofErr w:type="spellStart"/>
      <w:r w:rsidRPr="00CB4360">
        <w:rPr>
          <w:rFonts w:ascii="Book Antiqua" w:hAnsi="Book Antiqua"/>
          <w:i/>
        </w:rPr>
        <w:t>prausnitzii</w:t>
      </w:r>
      <w:bookmarkEnd w:id="56"/>
      <w:bookmarkEnd w:id="57"/>
      <w:proofErr w:type="spellEnd"/>
      <w:r w:rsidRPr="00CB4360">
        <w:rPr>
          <w:rFonts w:ascii="Book Antiqua" w:hAnsi="Book Antiqua"/>
        </w:rPr>
        <w:t xml:space="preserve">) together with an increase in </w:t>
      </w:r>
      <w:r w:rsidRPr="00B46033">
        <w:rPr>
          <w:rFonts w:ascii="Book Antiqua" w:hAnsi="Book Antiqua"/>
          <w:i/>
        </w:rPr>
        <w:t>Proteobacteria</w:t>
      </w:r>
      <w:r w:rsidRPr="00CB4360">
        <w:rPr>
          <w:rFonts w:ascii="Book Antiqua" w:hAnsi="Book Antiqua"/>
        </w:rPr>
        <w:t xml:space="preserve"> has been demonstrated, associated to an increase of T lymphocyte</w:t>
      </w:r>
      <w:r w:rsidR="00B46033">
        <w:rPr>
          <w:rFonts w:ascii="Book Antiqua" w:hAnsi="Book Antiqua"/>
        </w:rPr>
        <w:t xml:space="preserve"> differentiation toward Th1,</w:t>
      </w:r>
      <w:r w:rsidRPr="00CB4360">
        <w:rPr>
          <w:rFonts w:ascii="Book Antiqua" w:hAnsi="Book Antiqua"/>
        </w:rPr>
        <w:t xml:space="preserve"> Th17 subsets and a decrease of </w:t>
      </w:r>
      <w:r w:rsidR="00B46033" w:rsidRPr="00CB4360">
        <w:rPr>
          <w:rFonts w:ascii="Book Antiqua" w:hAnsi="Book Antiqua"/>
        </w:rPr>
        <w:t>CD4</w:t>
      </w:r>
      <w:r w:rsidR="00B46033" w:rsidRPr="007E2B1A">
        <w:rPr>
          <w:rFonts w:ascii="Book Antiqua" w:hAnsi="Book Antiqua"/>
          <w:vertAlign w:val="superscript"/>
        </w:rPr>
        <w:t>+</w:t>
      </w:r>
      <w:r w:rsidR="00B46033" w:rsidRPr="00CB4360">
        <w:rPr>
          <w:rFonts w:ascii="Book Antiqua" w:hAnsi="Book Antiqua"/>
        </w:rPr>
        <w:t xml:space="preserve"> regulatory T lymphocytes (</w:t>
      </w:r>
      <w:proofErr w:type="spellStart"/>
      <w:r w:rsidR="00B46033" w:rsidRPr="00CB4360">
        <w:rPr>
          <w:rFonts w:ascii="Book Antiqua" w:hAnsi="Book Antiqua"/>
        </w:rPr>
        <w:t>Tregs</w:t>
      </w:r>
      <w:proofErr w:type="spellEnd"/>
      <w:r w:rsidR="00B46033" w:rsidRPr="00CB4360">
        <w:rPr>
          <w:rFonts w:ascii="Book Antiqua" w:hAnsi="Book Antiqua"/>
        </w:rPr>
        <w:t>)</w:t>
      </w:r>
      <w:r w:rsidRPr="00CB4360">
        <w:rPr>
          <w:rFonts w:ascii="Book Antiqua" w:hAnsi="Book Antiqua"/>
        </w:rPr>
        <w:t>. How these conditions are modified in course of medical treatment is not well clarified, particularly when a powerful modulator of the immune system, like anti-TNFα, is utilized.</w:t>
      </w:r>
    </w:p>
    <w:p w14:paraId="5244DAAE" w14:textId="77777777" w:rsidR="006D48BB" w:rsidRPr="00CB4360" w:rsidRDefault="006D48BB" w:rsidP="006D48BB">
      <w:pPr>
        <w:adjustRightInd w:val="0"/>
        <w:snapToGrid w:val="0"/>
        <w:spacing w:line="360" w:lineRule="auto"/>
        <w:jc w:val="both"/>
        <w:rPr>
          <w:rFonts w:ascii="Book Antiqua" w:hAnsi="Book Antiqua"/>
        </w:rPr>
      </w:pPr>
    </w:p>
    <w:p w14:paraId="36862AD1" w14:textId="77777777" w:rsidR="006D48BB" w:rsidRPr="00B46033" w:rsidRDefault="006D48BB" w:rsidP="006D48BB">
      <w:pPr>
        <w:adjustRightInd w:val="0"/>
        <w:snapToGrid w:val="0"/>
        <w:spacing w:line="360" w:lineRule="auto"/>
        <w:jc w:val="both"/>
        <w:outlineLvl w:val="0"/>
        <w:rPr>
          <w:rFonts w:ascii="Book Antiqua" w:hAnsi="Book Antiqua"/>
          <w:b/>
          <w:i/>
        </w:rPr>
      </w:pPr>
      <w:r w:rsidRPr="00B46033">
        <w:rPr>
          <w:rFonts w:ascii="Book Antiqua" w:hAnsi="Book Antiqua"/>
          <w:b/>
          <w:i/>
        </w:rPr>
        <w:t>Research conclusions</w:t>
      </w:r>
    </w:p>
    <w:p w14:paraId="54255317" w14:textId="055637C0" w:rsidR="006D48BB" w:rsidRPr="00CB4360" w:rsidRDefault="006D48BB" w:rsidP="006D48BB">
      <w:pPr>
        <w:adjustRightInd w:val="0"/>
        <w:snapToGrid w:val="0"/>
        <w:spacing w:line="360" w:lineRule="auto"/>
        <w:jc w:val="both"/>
        <w:rPr>
          <w:rFonts w:ascii="Book Antiqua" w:hAnsi="Book Antiqua"/>
        </w:rPr>
      </w:pPr>
      <w:r w:rsidRPr="00CB4360">
        <w:rPr>
          <w:rFonts w:ascii="Book Antiqua" w:hAnsi="Book Antiqua"/>
        </w:rPr>
        <w:t xml:space="preserve">Our study confirmed data from the literature. The same features were confirmed in the experimental model of colitis presented in this paper. Furthermore, it was shown that higher representation of </w:t>
      </w:r>
      <w:r w:rsidRPr="00B46033">
        <w:rPr>
          <w:rFonts w:ascii="Book Antiqua" w:hAnsi="Book Antiqua"/>
          <w:i/>
        </w:rPr>
        <w:t>Bacteroides</w:t>
      </w:r>
      <w:r w:rsidRPr="00CB4360">
        <w:rPr>
          <w:rFonts w:ascii="Book Antiqua" w:hAnsi="Book Antiqua"/>
        </w:rPr>
        <w:t xml:space="preserve">, </w:t>
      </w:r>
      <w:proofErr w:type="spellStart"/>
      <w:r w:rsidRPr="00B46033">
        <w:rPr>
          <w:rFonts w:ascii="Book Antiqua" w:hAnsi="Book Antiqua"/>
          <w:i/>
        </w:rPr>
        <w:t>Clostridiaceae</w:t>
      </w:r>
      <w:proofErr w:type="spellEnd"/>
      <w:r w:rsidRPr="00CB4360">
        <w:rPr>
          <w:rFonts w:ascii="Book Antiqua" w:hAnsi="Book Antiqua"/>
        </w:rPr>
        <w:t xml:space="preserve"> and </w:t>
      </w:r>
      <w:proofErr w:type="spellStart"/>
      <w:r w:rsidR="00B46033" w:rsidRPr="00CB4360">
        <w:rPr>
          <w:rFonts w:ascii="Book Antiqua" w:hAnsi="Book Antiqua"/>
          <w:i/>
        </w:rPr>
        <w:t>Faecalibacterium</w:t>
      </w:r>
      <w:proofErr w:type="spellEnd"/>
      <w:r w:rsidR="00B46033" w:rsidRPr="00CB4360">
        <w:rPr>
          <w:rFonts w:ascii="Book Antiqua" w:hAnsi="Book Antiqua"/>
          <w:i/>
        </w:rPr>
        <w:t xml:space="preserve"> </w:t>
      </w:r>
      <w:proofErr w:type="spellStart"/>
      <w:r w:rsidR="00B46033" w:rsidRPr="00CB4360">
        <w:rPr>
          <w:rFonts w:ascii="Book Antiqua" w:hAnsi="Book Antiqua"/>
          <w:i/>
        </w:rPr>
        <w:t>prausnitzii</w:t>
      </w:r>
      <w:proofErr w:type="spellEnd"/>
      <w:r w:rsidRPr="00CB4360">
        <w:rPr>
          <w:rFonts w:ascii="Book Antiqua" w:hAnsi="Book Antiqua"/>
        </w:rPr>
        <w:t xml:space="preserve"> and lower representation of</w:t>
      </w:r>
      <w:r w:rsidRPr="00B46033">
        <w:rPr>
          <w:rFonts w:ascii="Book Antiqua" w:hAnsi="Book Antiqua"/>
          <w:i/>
        </w:rPr>
        <w:t xml:space="preserve"> </w:t>
      </w:r>
      <w:proofErr w:type="spellStart"/>
      <w:r w:rsidRPr="00B46033">
        <w:rPr>
          <w:rFonts w:ascii="Book Antiqua" w:hAnsi="Book Antiqua"/>
          <w:i/>
        </w:rPr>
        <w:t>Enterococcaceae</w:t>
      </w:r>
      <w:proofErr w:type="spellEnd"/>
      <w:r w:rsidR="00B46033">
        <w:rPr>
          <w:rFonts w:ascii="Book Antiqua" w:hAnsi="Book Antiqua"/>
        </w:rPr>
        <w:t xml:space="preserve"> are associated to a</w:t>
      </w:r>
      <w:r w:rsidRPr="00CB4360">
        <w:rPr>
          <w:rFonts w:ascii="Book Antiqua" w:hAnsi="Book Antiqua"/>
        </w:rPr>
        <w:t xml:space="preserve"> healthy </w:t>
      </w:r>
      <w:r w:rsidR="00B46033">
        <w:rPr>
          <w:rFonts w:ascii="Book Antiqua" w:hAnsi="Book Antiqua"/>
        </w:rPr>
        <w:t xml:space="preserve">state while the opposite happens </w:t>
      </w:r>
      <w:r w:rsidRPr="00CB4360">
        <w:rPr>
          <w:rFonts w:ascii="Book Antiqua" w:hAnsi="Book Antiqua"/>
        </w:rPr>
        <w:t xml:space="preserve">during colitis. Anti-TNFα is able to induce changing in gut microbiota toward a health state in course of active colitis, but a more </w:t>
      </w:r>
      <w:proofErr w:type="spellStart"/>
      <w:r w:rsidRPr="00CB4360">
        <w:rPr>
          <w:rFonts w:ascii="Book Antiqua" w:hAnsi="Book Antiqua"/>
        </w:rPr>
        <w:t>disbiotic</w:t>
      </w:r>
      <w:proofErr w:type="spellEnd"/>
      <w:r w:rsidRPr="00CB4360">
        <w:rPr>
          <w:rFonts w:ascii="Book Antiqua" w:hAnsi="Book Antiqua"/>
        </w:rPr>
        <w:t xml:space="preserve"> effect when utilized in healthy controls. Healthy related-microbial assessment is associated to higher </w:t>
      </w:r>
      <w:proofErr w:type="spellStart"/>
      <w:r w:rsidRPr="00CB4360">
        <w:rPr>
          <w:rFonts w:ascii="Book Antiqua" w:hAnsi="Book Antiqua"/>
        </w:rPr>
        <w:t>Treg</w:t>
      </w:r>
      <w:proofErr w:type="spellEnd"/>
      <w:r w:rsidRPr="00CB4360">
        <w:rPr>
          <w:rFonts w:ascii="Book Antiqua" w:hAnsi="Book Antiqua"/>
        </w:rPr>
        <w:t xml:space="preserve"> cells count and lower Th1 and Th17 frequency, condition modified in course of active colitis or use of anti-TNFα in course of healthy condition. </w:t>
      </w:r>
    </w:p>
    <w:p w14:paraId="36F177EA" w14:textId="57A56BD5" w:rsidR="006D48BB" w:rsidRPr="00CB4360" w:rsidRDefault="00B46033" w:rsidP="006D48BB">
      <w:pPr>
        <w:adjustRightInd w:val="0"/>
        <w:snapToGrid w:val="0"/>
        <w:spacing w:line="360" w:lineRule="auto"/>
        <w:jc w:val="both"/>
        <w:rPr>
          <w:rFonts w:ascii="Book Antiqua" w:hAnsi="Book Antiqua"/>
        </w:rPr>
      </w:pPr>
      <w:r>
        <w:rPr>
          <w:rFonts w:ascii="Book Antiqua" w:hAnsi="Book Antiqua"/>
        </w:rPr>
        <w:t xml:space="preserve">  </w:t>
      </w:r>
      <w:r w:rsidR="006D48BB" w:rsidRPr="00CB4360">
        <w:rPr>
          <w:rFonts w:ascii="Book Antiqua" w:hAnsi="Book Antiqua"/>
        </w:rPr>
        <w:t>The study conclusion demonstrates a clear relationship between microbial changes and immunological changes in healthy as well as in controls. However, whether these findings correlate to human disease needs to be assessed in dedicated study as well the need of checking and correction of dysbiosis in patients exposed to anti-TNFα.</w:t>
      </w:r>
    </w:p>
    <w:p w14:paraId="39ACE0AA" w14:textId="77777777" w:rsidR="006D48BB" w:rsidRDefault="006D48BB" w:rsidP="00CB4360">
      <w:pPr>
        <w:adjustRightInd w:val="0"/>
        <w:snapToGrid w:val="0"/>
        <w:spacing w:line="360" w:lineRule="auto"/>
        <w:jc w:val="both"/>
        <w:rPr>
          <w:rFonts w:ascii="Book Antiqua" w:hAnsi="Book Antiqua"/>
        </w:rPr>
      </w:pPr>
    </w:p>
    <w:p w14:paraId="321531EF" w14:textId="77777777" w:rsidR="006D48BB" w:rsidRPr="00B46033" w:rsidRDefault="006D48BB" w:rsidP="006D48BB">
      <w:pPr>
        <w:adjustRightInd w:val="0"/>
        <w:snapToGrid w:val="0"/>
        <w:spacing w:line="360" w:lineRule="auto"/>
        <w:jc w:val="both"/>
        <w:outlineLvl w:val="0"/>
        <w:rPr>
          <w:rFonts w:ascii="Book Antiqua" w:hAnsi="Book Antiqua"/>
          <w:b/>
          <w:i/>
        </w:rPr>
      </w:pPr>
      <w:r w:rsidRPr="00B46033">
        <w:rPr>
          <w:rFonts w:ascii="Book Antiqua" w:hAnsi="Book Antiqua"/>
          <w:b/>
          <w:i/>
        </w:rPr>
        <w:t>Research perspectives</w:t>
      </w:r>
    </w:p>
    <w:p w14:paraId="72297C88" w14:textId="77777777" w:rsidR="006D48BB" w:rsidRPr="00CB4360" w:rsidRDefault="006D48BB" w:rsidP="006D48BB">
      <w:pPr>
        <w:adjustRightInd w:val="0"/>
        <w:snapToGrid w:val="0"/>
        <w:spacing w:line="360" w:lineRule="auto"/>
        <w:jc w:val="both"/>
        <w:rPr>
          <w:rFonts w:ascii="Book Antiqua" w:hAnsi="Book Antiqua"/>
        </w:rPr>
      </w:pPr>
      <w:r w:rsidRPr="00CB4360">
        <w:rPr>
          <w:rFonts w:ascii="Book Antiqua" w:hAnsi="Book Antiqua"/>
        </w:rPr>
        <w:t xml:space="preserve">This study strongly suggests a complete assessment of immune system and microbiota in course of powerful immunomodulatory therapy like anti-TNFα and opens new and important considerations. In order to personalize the therapeutic approach to an IBD patient, clinical studies assessing gut microbiota composition before starting an immunomodulatory therapy and in course of therapy are needed. Once an alteration has been demonstrated, the </w:t>
      </w:r>
      <w:r w:rsidRPr="00CB4360">
        <w:rPr>
          <w:rFonts w:ascii="Book Antiqua" w:hAnsi="Book Antiqua"/>
        </w:rPr>
        <w:lastRenderedPageBreak/>
        <w:t>potential role of concomitant microbiota modulation could also be considered for newer and more personalized therapeutic approaches.</w:t>
      </w:r>
    </w:p>
    <w:p w14:paraId="5AA2C966" w14:textId="77777777" w:rsidR="006D48BB" w:rsidRPr="00CB4360" w:rsidRDefault="006D48BB" w:rsidP="00CB4360">
      <w:pPr>
        <w:adjustRightInd w:val="0"/>
        <w:snapToGrid w:val="0"/>
        <w:spacing w:line="360" w:lineRule="auto"/>
        <w:jc w:val="both"/>
        <w:rPr>
          <w:rFonts w:ascii="Book Antiqua" w:hAnsi="Book Antiqua"/>
        </w:rPr>
      </w:pPr>
    </w:p>
    <w:p w14:paraId="261B3C46" w14:textId="2DC35551" w:rsidR="009629C6" w:rsidRPr="00CB4360" w:rsidRDefault="000A572B" w:rsidP="007D1497">
      <w:pPr>
        <w:adjustRightInd w:val="0"/>
        <w:snapToGrid w:val="0"/>
        <w:spacing w:line="360" w:lineRule="auto"/>
        <w:jc w:val="both"/>
        <w:outlineLvl w:val="0"/>
        <w:rPr>
          <w:rFonts w:ascii="Book Antiqua" w:hAnsi="Book Antiqua"/>
          <w:b/>
        </w:rPr>
      </w:pPr>
      <w:r w:rsidRPr="00CB4360">
        <w:rPr>
          <w:rFonts w:ascii="Book Antiqua" w:hAnsi="Book Antiqua"/>
          <w:b/>
        </w:rPr>
        <w:t>ACKNOWLEDG</w:t>
      </w:r>
      <w:r w:rsidR="006D48BB">
        <w:rPr>
          <w:rFonts w:ascii="Book Antiqua" w:hAnsi="Book Antiqua"/>
          <w:b/>
        </w:rPr>
        <w:t>E</w:t>
      </w:r>
      <w:r w:rsidRPr="00CB4360">
        <w:rPr>
          <w:rFonts w:ascii="Book Antiqua" w:hAnsi="Book Antiqua"/>
          <w:b/>
        </w:rPr>
        <w:t>MENTS</w:t>
      </w:r>
    </w:p>
    <w:p w14:paraId="54D53128" w14:textId="0026B53B" w:rsidR="009923E6" w:rsidRPr="00CB4360" w:rsidRDefault="00633DD3" w:rsidP="00CB4360">
      <w:pPr>
        <w:adjustRightInd w:val="0"/>
        <w:snapToGrid w:val="0"/>
        <w:spacing w:line="360" w:lineRule="auto"/>
        <w:jc w:val="both"/>
        <w:rPr>
          <w:rFonts w:ascii="Book Antiqua" w:hAnsi="Book Antiqua"/>
        </w:rPr>
      </w:pPr>
      <w:r w:rsidRPr="00CB4360">
        <w:rPr>
          <w:rFonts w:ascii="Book Antiqua" w:hAnsi="Book Antiqua"/>
        </w:rPr>
        <w:t>Dr</w:t>
      </w:r>
      <w:r w:rsidR="006D48BB">
        <w:rPr>
          <w:rFonts w:ascii="Book Antiqua" w:hAnsi="Book Antiqua"/>
        </w:rPr>
        <w:t>.</w:t>
      </w:r>
      <w:r w:rsidRPr="00CB4360">
        <w:rPr>
          <w:rFonts w:ascii="Book Antiqua" w:hAnsi="Book Antiqua"/>
        </w:rPr>
        <w:t xml:space="preserve"> Alessandro </w:t>
      </w:r>
      <w:proofErr w:type="spellStart"/>
      <w:r w:rsidRPr="00CB4360">
        <w:rPr>
          <w:rFonts w:ascii="Book Antiqua" w:hAnsi="Book Antiqua"/>
        </w:rPr>
        <w:t>Rettino</w:t>
      </w:r>
      <w:proofErr w:type="spellEnd"/>
      <w:r w:rsidRPr="00CB4360">
        <w:rPr>
          <w:rFonts w:ascii="Book Antiqua" w:hAnsi="Book Antiqua"/>
        </w:rPr>
        <w:t xml:space="preserve">, from </w:t>
      </w:r>
      <w:r w:rsidR="00B076A4" w:rsidRPr="00CB4360">
        <w:rPr>
          <w:rFonts w:ascii="Book Antiqua" w:hAnsi="Book Antiqua"/>
        </w:rPr>
        <w:t>West Midlands Regional Genetics Laboratory, Birmingham Women’s and Children’s NHS Foundation Trust</w:t>
      </w:r>
      <w:r w:rsidRPr="00CB4360">
        <w:rPr>
          <w:rFonts w:ascii="Book Antiqua" w:hAnsi="Book Antiqua"/>
        </w:rPr>
        <w:t>, for</w:t>
      </w:r>
      <w:r w:rsidR="00114D12" w:rsidRPr="00CB4360">
        <w:rPr>
          <w:rFonts w:ascii="Book Antiqua" w:hAnsi="Book Antiqua"/>
        </w:rPr>
        <w:t xml:space="preserve"> </w:t>
      </w:r>
      <w:r w:rsidRPr="00CB4360">
        <w:rPr>
          <w:rFonts w:ascii="Book Antiqua" w:hAnsi="Book Antiqua"/>
        </w:rPr>
        <w:t>language editing</w:t>
      </w:r>
      <w:r w:rsidR="003215D7" w:rsidRPr="00CB4360">
        <w:rPr>
          <w:rFonts w:ascii="Book Antiqua" w:hAnsi="Book Antiqua"/>
        </w:rPr>
        <w:t>.</w:t>
      </w:r>
    </w:p>
    <w:p w14:paraId="0A7FC16A" w14:textId="2F72E652" w:rsidR="000F1157" w:rsidRPr="006D48BB" w:rsidRDefault="00EF7464" w:rsidP="00CB4360">
      <w:pPr>
        <w:adjustRightInd w:val="0"/>
        <w:snapToGrid w:val="0"/>
        <w:spacing w:line="360" w:lineRule="auto"/>
        <w:jc w:val="both"/>
        <w:rPr>
          <w:rFonts w:ascii="Book Antiqua" w:hAnsi="Book Antiqua"/>
          <w:b/>
        </w:rPr>
      </w:pPr>
      <w:r w:rsidRPr="00CB4360">
        <w:rPr>
          <w:rFonts w:ascii="Book Antiqua" w:hAnsi="Book Antiqua"/>
          <w:b/>
        </w:rPr>
        <w:br w:type="page"/>
      </w:r>
    </w:p>
    <w:p w14:paraId="622BC1BE" w14:textId="0A731C04" w:rsidR="00B636B4" w:rsidRPr="007748F8" w:rsidRDefault="00485373" w:rsidP="007D1497">
      <w:pPr>
        <w:pStyle w:val="Bibliography"/>
        <w:adjustRightInd w:val="0"/>
        <w:snapToGrid w:val="0"/>
        <w:spacing w:line="360" w:lineRule="auto"/>
        <w:ind w:left="0" w:firstLine="0"/>
        <w:jc w:val="both"/>
        <w:outlineLvl w:val="0"/>
        <w:rPr>
          <w:rFonts w:ascii="Book Antiqua" w:hAnsi="Book Antiqua" w:cs="Times New Roman"/>
          <w:b/>
          <w:color w:val="000000" w:themeColor="text1"/>
          <w:sz w:val="24"/>
          <w:szCs w:val="24"/>
        </w:rPr>
      </w:pPr>
      <w:r w:rsidRPr="007748F8">
        <w:rPr>
          <w:rFonts w:ascii="Book Antiqua" w:hAnsi="Book Antiqua" w:cs="Times New Roman"/>
          <w:b/>
          <w:color w:val="000000" w:themeColor="text1"/>
          <w:sz w:val="24"/>
          <w:szCs w:val="24"/>
        </w:rPr>
        <w:lastRenderedPageBreak/>
        <w:t>REFERENCES</w:t>
      </w:r>
    </w:p>
    <w:p w14:paraId="25B730AC"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1 </w:t>
      </w:r>
      <w:r w:rsidRPr="007748F8">
        <w:rPr>
          <w:rFonts w:ascii="Book Antiqua" w:hAnsi="Book Antiqua"/>
          <w:b/>
          <w:bCs/>
          <w:color w:val="000000" w:themeColor="text1"/>
        </w:rPr>
        <w:t>Pott J</w:t>
      </w:r>
      <w:r w:rsidRPr="007748F8">
        <w:rPr>
          <w:rFonts w:ascii="Book Antiqua" w:hAnsi="Book Antiqua"/>
          <w:color w:val="000000" w:themeColor="text1"/>
        </w:rPr>
        <w:t xml:space="preserve">, Kabat AM, </w:t>
      </w:r>
      <w:proofErr w:type="spellStart"/>
      <w:r w:rsidRPr="007748F8">
        <w:rPr>
          <w:rFonts w:ascii="Book Antiqua" w:hAnsi="Book Antiqua"/>
          <w:color w:val="000000" w:themeColor="text1"/>
        </w:rPr>
        <w:t>Maloy</w:t>
      </w:r>
      <w:proofErr w:type="spellEnd"/>
      <w:r w:rsidRPr="007748F8">
        <w:rPr>
          <w:rFonts w:ascii="Book Antiqua" w:hAnsi="Book Antiqua"/>
          <w:color w:val="000000" w:themeColor="text1"/>
        </w:rPr>
        <w:t xml:space="preserve"> KJ. Intestinal Epithelial Cell Autophagy Is Required to Protect against TNF-Induced Apoptosis during Chronic Colitis in Mice. </w:t>
      </w:r>
      <w:r w:rsidRPr="007748F8">
        <w:rPr>
          <w:rFonts w:ascii="Book Antiqua" w:hAnsi="Book Antiqua"/>
          <w:i/>
          <w:iCs/>
          <w:color w:val="000000" w:themeColor="text1"/>
        </w:rPr>
        <w:t>Cell Host Microbe</w:t>
      </w:r>
      <w:r w:rsidRPr="007748F8">
        <w:rPr>
          <w:rFonts w:ascii="Book Antiqua" w:hAnsi="Book Antiqua"/>
          <w:color w:val="000000" w:themeColor="text1"/>
        </w:rPr>
        <w:t> 2018; </w:t>
      </w:r>
      <w:r w:rsidRPr="007748F8">
        <w:rPr>
          <w:rFonts w:ascii="Book Antiqua" w:hAnsi="Book Antiqua"/>
          <w:b/>
          <w:bCs/>
          <w:color w:val="000000" w:themeColor="text1"/>
        </w:rPr>
        <w:t>23</w:t>
      </w:r>
      <w:r w:rsidRPr="007748F8">
        <w:rPr>
          <w:rFonts w:ascii="Book Antiqua" w:hAnsi="Book Antiqua"/>
          <w:color w:val="000000" w:themeColor="text1"/>
        </w:rPr>
        <w:t>: 191-202.e4 [PMID: 29358084 DOI: 10.1016/j.chom.2017.12.017]</w:t>
      </w:r>
    </w:p>
    <w:p w14:paraId="7FD30FDF"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2 </w:t>
      </w:r>
      <w:proofErr w:type="spellStart"/>
      <w:r w:rsidRPr="007748F8">
        <w:rPr>
          <w:rFonts w:ascii="Book Antiqua" w:hAnsi="Book Antiqua"/>
          <w:b/>
          <w:bCs/>
          <w:color w:val="000000" w:themeColor="text1"/>
        </w:rPr>
        <w:t>Scaldaferri</w:t>
      </w:r>
      <w:proofErr w:type="spellEnd"/>
      <w:r w:rsidRPr="007748F8">
        <w:rPr>
          <w:rFonts w:ascii="Book Antiqua" w:hAnsi="Book Antiqua"/>
          <w:b/>
          <w:bCs/>
          <w:color w:val="000000" w:themeColor="text1"/>
        </w:rPr>
        <w:t xml:space="preserve"> F</w:t>
      </w:r>
      <w:r w:rsidRPr="007748F8">
        <w:rPr>
          <w:rFonts w:ascii="Book Antiqua" w:hAnsi="Book Antiqua"/>
          <w:color w:val="000000" w:themeColor="text1"/>
        </w:rPr>
        <w:t>, Fiocchi C. Inflammatory bowel disease: progress and current concepts of etiopathogenesis. </w:t>
      </w:r>
      <w:r w:rsidRPr="007748F8">
        <w:rPr>
          <w:rFonts w:ascii="Book Antiqua" w:hAnsi="Book Antiqua"/>
          <w:i/>
          <w:iCs/>
          <w:color w:val="000000" w:themeColor="text1"/>
        </w:rPr>
        <w:t>J Dig Dis</w:t>
      </w:r>
      <w:r w:rsidRPr="007748F8">
        <w:rPr>
          <w:rFonts w:ascii="Book Antiqua" w:hAnsi="Book Antiqua"/>
          <w:color w:val="000000" w:themeColor="text1"/>
        </w:rPr>
        <w:t> 2007; </w:t>
      </w:r>
      <w:r w:rsidRPr="007748F8">
        <w:rPr>
          <w:rFonts w:ascii="Book Antiqua" w:hAnsi="Book Antiqua"/>
          <w:b/>
          <w:bCs/>
          <w:color w:val="000000" w:themeColor="text1"/>
        </w:rPr>
        <w:t>8</w:t>
      </w:r>
      <w:r w:rsidRPr="007748F8">
        <w:rPr>
          <w:rFonts w:ascii="Book Antiqua" w:hAnsi="Book Antiqua"/>
          <w:color w:val="000000" w:themeColor="text1"/>
        </w:rPr>
        <w:t>: 171-178 [PMID: 17970872 DOI: 10.1111/j.1751-2980.2007.00310.x]</w:t>
      </w:r>
    </w:p>
    <w:p w14:paraId="5F14D299"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3 </w:t>
      </w:r>
      <w:proofErr w:type="spellStart"/>
      <w:r w:rsidRPr="007748F8">
        <w:rPr>
          <w:rFonts w:ascii="Book Antiqua" w:hAnsi="Book Antiqua"/>
          <w:b/>
          <w:bCs/>
          <w:color w:val="000000" w:themeColor="text1"/>
        </w:rPr>
        <w:t>Benchimol</w:t>
      </w:r>
      <w:proofErr w:type="spellEnd"/>
      <w:r w:rsidRPr="007748F8">
        <w:rPr>
          <w:rFonts w:ascii="Book Antiqua" w:hAnsi="Book Antiqua"/>
          <w:b/>
          <w:bCs/>
          <w:color w:val="000000" w:themeColor="text1"/>
        </w:rPr>
        <w:t xml:space="preserve"> EI</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Fortinsky</w:t>
      </w:r>
      <w:proofErr w:type="spellEnd"/>
      <w:r w:rsidRPr="007748F8">
        <w:rPr>
          <w:rFonts w:ascii="Book Antiqua" w:hAnsi="Book Antiqua"/>
          <w:color w:val="000000" w:themeColor="text1"/>
        </w:rPr>
        <w:t xml:space="preserve"> KJ, </w:t>
      </w:r>
      <w:proofErr w:type="spellStart"/>
      <w:r w:rsidRPr="007748F8">
        <w:rPr>
          <w:rFonts w:ascii="Book Antiqua" w:hAnsi="Book Antiqua"/>
          <w:color w:val="000000" w:themeColor="text1"/>
        </w:rPr>
        <w:t>Gozdyra</w:t>
      </w:r>
      <w:proofErr w:type="spellEnd"/>
      <w:r w:rsidRPr="007748F8">
        <w:rPr>
          <w:rFonts w:ascii="Book Antiqua" w:hAnsi="Book Antiqua"/>
          <w:color w:val="000000" w:themeColor="text1"/>
        </w:rPr>
        <w:t xml:space="preserve"> P, Van den Heuvel M, Van </w:t>
      </w:r>
      <w:proofErr w:type="spellStart"/>
      <w:r w:rsidRPr="007748F8">
        <w:rPr>
          <w:rFonts w:ascii="Book Antiqua" w:hAnsi="Book Antiqua"/>
          <w:color w:val="000000" w:themeColor="text1"/>
        </w:rPr>
        <w:t>Limbergen</w:t>
      </w:r>
      <w:proofErr w:type="spellEnd"/>
      <w:r w:rsidRPr="007748F8">
        <w:rPr>
          <w:rFonts w:ascii="Book Antiqua" w:hAnsi="Book Antiqua"/>
          <w:color w:val="000000" w:themeColor="text1"/>
        </w:rPr>
        <w:t xml:space="preserve"> J, Griffiths AM. Epidemiology of pediatric inflammatory bowel disease: a systematic review of international trends. </w:t>
      </w:r>
      <w:proofErr w:type="spellStart"/>
      <w:r w:rsidRPr="007748F8">
        <w:rPr>
          <w:rFonts w:ascii="Book Antiqua" w:hAnsi="Book Antiqua"/>
          <w:i/>
          <w:iCs/>
          <w:color w:val="000000" w:themeColor="text1"/>
        </w:rPr>
        <w:t>Inflamm</w:t>
      </w:r>
      <w:proofErr w:type="spellEnd"/>
      <w:r w:rsidRPr="007748F8">
        <w:rPr>
          <w:rFonts w:ascii="Book Antiqua" w:hAnsi="Book Antiqua"/>
          <w:i/>
          <w:iCs/>
          <w:color w:val="000000" w:themeColor="text1"/>
        </w:rPr>
        <w:t xml:space="preserve"> Bowel Dis</w:t>
      </w:r>
      <w:r w:rsidRPr="007748F8">
        <w:rPr>
          <w:rFonts w:ascii="Book Antiqua" w:hAnsi="Book Antiqua"/>
          <w:color w:val="000000" w:themeColor="text1"/>
        </w:rPr>
        <w:t> 2011; </w:t>
      </w:r>
      <w:r w:rsidRPr="007748F8">
        <w:rPr>
          <w:rFonts w:ascii="Book Antiqua" w:hAnsi="Book Antiqua"/>
          <w:b/>
          <w:bCs/>
          <w:color w:val="000000" w:themeColor="text1"/>
        </w:rPr>
        <w:t>17</w:t>
      </w:r>
      <w:r w:rsidRPr="007748F8">
        <w:rPr>
          <w:rFonts w:ascii="Book Antiqua" w:hAnsi="Book Antiqua"/>
          <w:color w:val="000000" w:themeColor="text1"/>
        </w:rPr>
        <w:t>: 423-439 [PMID: 20564651 DOI: 10.1002/ibd.21349]</w:t>
      </w:r>
    </w:p>
    <w:p w14:paraId="3CE029B3"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4 </w:t>
      </w:r>
      <w:r w:rsidRPr="007748F8">
        <w:rPr>
          <w:rFonts w:ascii="Book Antiqua" w:hAnsi="Book Antiqua"/>
          <w:b/>
          <w:bCs/>
          <w:color w:val="000000" w:themeColor="text1"/>
        </w:rPr>
        <w:t>Mir-</w:t>
      </w:r>
      <w:proofErr w:type="spellStart"/>
      <w:r w:rsidRPr="007748F8">
        <w:rPr>
          <w:rFonts w:ascii="Book Antiqua" w:hAnsi="Book Antiqua"/>
          <w:b/>
          <w:bCs/>
          <w:color w:val="000000" w:themeColor="text1"/>
        </w:rPr>
        <w:t>Madjlessi</w:t>
      </w:r>
      <w:proofErr w:type="spellEnd"/>
      <w:r w:rsidRPr="007748F8">
        <w:rPr>
          <w:rFonts w:ascii="Book Antiqua" w:hAnsi="Book Antiqua"/>
          <w:b/>
          <w:bCs/>
          <w:color w:val="000000" w:themeColor="text1"/>
        </w:rPr>
        <w:t xml:space="preserve"> SH</w:t>
      </w:r>
      <w:r w:rsidRPr="007748F8">
        <w:rPr>
          <w:rFonts w:ascii="Book Antiqua" w:hAnsi="Book Antiqua"/>
          <w:color w:val="000000" w:themeColor="text1"/>
        </w:rPr>
        <w:t>, Michener WM, Farmer RG. Course and prognosis of idiopathic ulcerative proctosigmoiditis in young patients. </w:t>
      </w:r>
      <w:r w:rsidRPr="007748F8">
        <w:rPr>
          <w:rFonts w:ascii="Book Antiqua" w:hAnsi="Book Antiqua"/>
          <w:i/>
          <w:iCs/>
          <w:color w:val="000000" w:themeColor="text1"/>
        </w:rPr>
        <w:t xml:space="preserve">J </w:t>
      </w:r>
      <w:proofErr w:type="spellStart"/>
      <w:r w:rsidRPr="007748F8">
        <w:rPr>
          <w:rFonts w:ascii="Book Antiqua" w:hAnsi="Book Antiqua"/>
          <w:i/>
          <w:iCs/>
          <w:color w:val="000000" w:themeColor="text1"/>
        </w:rPr>
        <w:t>Pediatr</w:t>
      </w:r>
      <w:proofErr w:type="spellEnd"/>
      <w:r w:rsidRPr="007748F8">
        <w:rPr>
          <w:rFonts w:ascii="Book Antiqua" w:hAnsi="Book Antiqua"/>
          <w:i/>
          <w:iCs/>
          <w:color w:val="000000" w:themeColor="text1"/>
        </w:rPr>
        <w:t xml:space="preserve"> Gastroenterol </w:t>
      </w:r>
      <w:proofErr w:type="spellStart"/>
      <w:r w:rsidRPr="007748F8">
        <w:rPr>
          <w:rFonts w:ascii="Book Antiqua" w:hAnsi="Book Antiqua"/>
          <w:i/>
          <w:iCs/>
          <w:color w:val="000000" w:themeColor="text1"/>
        </w:rPr>
        <w:t>Nutr</w:t>
      </w:r>
      <w:proofErr w:type="spellEnd"/>
      <w:r w:rsidRPr="007748F8">
        <w:rPr>
          <w:rFonts w:ascii="Book Antiqua" w:hAnsi="Book Antiqua"/>
          <w:color w:val="000000" w:themeColor="text1"/>
        </w:rPr>
        <w:t> 1986; </w:t>
      </w:r>
      <w:r w:rsidRPr="007748F8">
        <w:rPr>
          <w:rFonts w:ascii="Book Antiqua" w:hAnsi="Book Antiqua"/>
          <w:b/>
          <w:bCs/>
          <w:color w:val="000000" w:themeColor="text1"/>
        </w:rPr>
        <w:t>5</w:t>
      </w:r>
      <w:r w:rsidRPr="007748F8">
        <w:rPr>
          <w:rFonts w:ascii="Book Antiqua" w:hAnsi="Book Antiqua"/>
          <w:color w:val="000000" w:themeColor="text1"/>
        </w:rPr>
        <w:t>: 571-575 [PMID: 2874204]</w:t>
      </w:r>
    </w:p>
    <w:p w14:paraId="7EAC8400"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5 </w:t>
      </w:r>
      <w:proofErr w:type="spellStart"/>
      <w:r w:rsidRPr="007748F8">
        <w:rPr>
          <w:rFonts w:ascii="Book Antiqua" w:hAnsi="Book Antiqua"/>
          <w:b/>
          <w:bCs/>
          <w:color w:val="000000" w:themeColor="text1"/>
        </w:rPr>
        <w:t>Molodecky</w:t>
      </w:r>
      <w:proofErr w:type="spellEnd"/>
      <w:r w:rsidRPr="007748F8">
        <w:rPr>
          <w:rFonts w:ascii="Book Antiqua" w:hAnsi="Book Antiqua"/>
          <w:b/>
          <w:bCs/>
          <w:color w:val="000000" w:themeColor="text1"/>
        </w:rPr>
        <w:t xml:space="preserve"> NA</w:t>
      </w:r>
      <w:r w:rsidRPr="007748F8">
        <w:rPr>
          <w:rFonts w:ascii="Book Antiqua" w:hAnsi="Book Antiqua"/>
          <w:color w:val="000000" w:themeColor="text1"/>
        </w:rPr>
        <w:t xml:space="preserve">, Soon IS, Rabi DM, </w:t>
      </w:r>
      <w:proofErr w:type="spellStart"/>
      <w:r w:rsidRPr="007748F8">
        <w:rPr>
          <w:rFonts w:ascii="Book Antiqua" w:hAnsi="Book Antiqua"/>
          <w:color w:val="000000" w:themeColor="text1"/>
        </w:rPr>
        <w:t>Ghali</w:t>
      </w:r>
      <w:proofErr w:type="spellEnd"/>
      <w:r w:rsidRPr="007748F8">
        <w:rPr>
          <w:rFonts w:ascii="Book Antiqua" w:hAnsi="Book Antiqua"/>
          <w:color w:val="000000" w:themeColor="text1"/>
        </w:rPr>
        <w:t xml:space="preserve"> WA, Ferris M, Chernoff G, </w:t>
      </w:r>
      <w:proofErr w:type="spellStart"/>
      <w:r w:rsidRPr="007748F8">
        <w:rPr>
          <w:rFonts w:ascii="Book Antiqua" w:hAnsi="Book Antiqua"/>
          <w:color w:val="000000" w:themeColor="text1"/>
        </w:rPr>
        <w:t>Benchimol</w:t>
      </w:r>
      <w:proofErr w:type="spellEnd"/>
      <w:r w:rsidRPr="007748F8">
        <w:rPr>
          <w:rFonts w:ascii="Book Antiqua" w:hAnsi="Book Antiqua"/>
          <w:color w:val="000000" w:themeColor="text1"/>
        </w:rPr>
        <w:t xml:space="preserve"> EI, </w:t>
      </w:r>
      <w:proofErr w:type="spellStart"/>
      <w:r w:rsidRPr="007748F8">
        <w:rPr>
          <w:rFonts w:ascii="Book Antiqua" w:hAnsi="Book Antiqua"/>
          <w:color w:val="000000" w:themeColor="text1"/>
        </w:rPr>
        <w:t>Panaccione</w:t>
      </w:r>
      <w:proofErr w:type="spellEnd"/>
      <w:r w:rsidRPr="007748F8">
        <w:rPr>
          <w:rFonts w:ascii="Book Antiqua" w:hAnsi="Book Antiqua"/>
          <w:color w:val="000000" w:themeColor="text1"/>
        </w:rPr>
        <w:t xml:space="preserve"> R, Ghosh S, </w:t>
      </w:r>
      <w:proofErr w:type="spellStart"/>
      <w:r w:rsidRPr="007748F8">
        <w:rPr>
          <w:rFonts w:ascii="Book Antiqua" w:hAnsi="Book Antiqua"/>
          <w:color w:val="000000" w:themeColor="text1"/>
        </w:rPr>
        <w:t>Barkema</w:t>
      </w:r>
      <w:proofErr w:type="spellEnd"/>
      <w:r w:rsidRPr="007748F8">
        <w:rPr>
          <w:rFonts w:ascii="Book Antiqua" w:hAnsi="Book Antiqua"/>
          <w:color w:val="000000" w:themeColor="text1"/>
        </w:rPr>
        <w:t xml:space="preserve"> HW, Kaplan GG. Increasing incidence and prevalence of the inflammatory bowel diseases with time, based on systematic review. </w:t>
      </w:r>
      <w:r w:rsidRPr="007748F8">
        <w:rPr>
          <w:rFonts w:ascii="Book Antiqua" w:hAnsi="Book Antiqua"/>
          <w:i/>
          <w:iCs/>
          <w:color w:val="000000" w:themeColor="text1"/>
        </w:rPr>
        <w:t>Gastroenterology</w:t>
      </w:r>
      <w:r w:rsidRPr="007748F8">
        <w:rPr>
          <w:rFonts w:ascii="Book Antiqua" w:hAnsi="Book Antiqua"/>
          <w:color w:val="000000" w:themeColor="text1"/>
        </w:rPr>
        <w:t> 2012; </w:t>
      </w:r>
      <w:r w:rsidRPr="007748F8">
        <w:rPr>
          <w:rFonts w:ascii="Book Antiqua" w:hAnsi="Book Antiqua"/>
          <w:b/>
          <w:bCs/>
          <w:color w:val="000000" w:themeColor="text1"/>
        </w:rPr>
        <w:t>142</w:t>
      </w:r>
      <w:r w:rsidRPr="007748F8">
        <w:rPr>
          <w:rFonts w:ascii="Book Antiqua" w:hAnsi="Book Antiqua"/>
          <w:color w:val="000000" w:themeColor="text1"/>
        </w:rPr>
        <w:t>: 46-54.e42; quiz e30 [PMID: 22001864 DOI: 10.1053/j.gastro.2011.10.001]</w:t>
      </w:r>
    </w:p>
    <w:p w14:paraId="3B50FB3F"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6 </w:t>
      </w:r>
      <w:r w:rsidRPr="007748F8">
        <w:rPr>
          <w:rFonts w:ascii="Book Antiqua" w:hAnsi="Book Antiqua"/>
          <w:b/>
          <w:bCs/>
          <w:color w:val="000000" w:themeColor="text1"/>
        </w:rPr>
        <w:t>Ye Y</w:t>
      </w:r>
      <w:r w:rsidRPr="007748F8">
        <w:rPr>
          <w:rFonts w:ascii="Book Antiqua" w:hAnsi="Book Antiqua"/>
          <w:color w:val="000000" w:themeColor="text1"/>
        </w:rPr>
        <w:t>, Pang Z, Chen W, Ju S, Zhou C. The epidemiology and risk factors of inflammatory bowel disease. </w:t>
      </w:r>
      <w:r w:rsidRPr="007748F8">
        <w:rPr>
          <w:rFonts w:ascii="Book Antiqua" w:hAnsi="Book Antiqua"/>
          <w:i/>
          <w:iCs/>
          <w:color w:val="000000" w:themeColor="text1"/>
        </w:rPr>
        <w:t>Int J Clin Exp Med</w:t>
      </w:r>
      <w:r w:rsidRPr="007748F8">
        <w:rPr>
          <w:rFonts w:ascii="Book Antiqua" w:hAnsi="Book Antiqua"/>
          <w:color w:val="000000" w:themeColor="text1"/>
        </w:rPr>
        <w:t> 2015; </w:t>
      </w:r>
      <w:r w:rsidRPr="007748F8">
        <w:rPr>
          <w:rFonts w:ascii="Book Antiqua" w:hAnsi="Book Antiqua"/>
          <w:b/>
          <w:bCs/>
          <w:color w:val="000000" w:themeColor="text1"/>
        </w:rPr>
        <w:t>8</w:t>
      </w:r>
      <w:r w:rsidRPr="007748F8">
        <w:rPr>
          <w:rFonts w:ascii="Book Antiqua" w:hAnsi="Book Antiqua"/>
          <w:color w:val="000000" w:themeColor="text1"/>
        </w:rPr>
        <w:t>: 22529-22542 [PMID: 26885239]</w:t>
      </w:r>
    </w:p>
    <w:p w14:paraId="2CC3747B"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7 </w:t>
      </w:r>
      <w:r w:rsidRPr="007748F8">
        <w:rPr>
          <w:rFonts w:ascii="Book Antiqua" w:hAnsi="Book Antiqua"/>
          <w:b/>
          <w:bCs/>
          <w:color w:val="000000" w:themeColor="text1"/>
        </w:rPr>
        <w:t>Ng SC</w:t>
      </w:r>
      <w:r w:rsidRPr="007748F8">
        <w:rPr>
          <w:rFonts w:ascii="Book Antiqua" w:hAnsi="Book Antiqua"/>
          <w:color w:val="000000" w:themeColor="text1"/>
        </w:rPr>
        <w:t xml:space="preserve">, Shi HY, Hamidi N, Underwood FE, Tang W, </w:t>
      </w:r>
      <w:proofErr w:type="spellStart"/>
      <w:r w:rsidRPr="007748F8">
        <w:rPr>
          <w:rFonts w:ascii="Book Antiqua" w:hAnsi="Book Antiqua"/>
          <w:color w:val="000000" w:themeColor="text1"/>
        </w:rPr>
        <w:t>Benchimol</w:t>
      </w:r>
      <w:proofErr w:type="spellEnd"/>
      <w:r w:rsidRPr="007748F8">
        <w:rPr>
          <w:rFonts w:ascii="Book Antiqua" w:hAnsi="Book Antiqua"/>
          <w:color w:val="000000" w:themeColor="text1"/>
        </w:rPr>
        <w:t xml:space="preserve"> EI, </w:t>
      </w:r>
      <w:proofErr w:type="spellStart"/>
      <w:r w:rsidRPr="007748F8">
        <w:rPr>
          <w:rFonts w:ascii="Book Antiqua" w:hAnsi="Book Antiqua"/>
          <w:color w:val="000000" w:themeColor="text1"/>
        </w:rPr>
        <w:t>Panaccione</w:t>
      </w:r>
      <w:proofErr w:type="spellEnd"/>
      <w:r w:rsidRPr="007748F8">
        <w:rPr>
          <w:rFonts w:ascii="Book Antiqua" w:hAnsi="Book Antiqua"/>
          <w:color w:val="000000" w:themeColor="text1"/>
        </w:rPr>
        <w:t xml:space="preserve"> R, Ghosh S, Wu JCY, Chan FKL, Sung JJY, Kaplan GG. Worldwide incidence and prevalence of inflammatory bowel disease in the 21st century: a systematic review of population-based studies. </w:t>
      </w:r>
      <w:r w:rsidRPr="007748F8">
        <w:rPr>
          <w:rFonts w:ascii="Book Antiqua" w:hAnsi="Book Antiqua"/>
          <w:i/>
          <w:iCs/>
          <w:color w:val="000000" w:themeColor="text1"/>
        </w:rPr>
        <w:t>Lancet</w:t>
      </w:r>
      <w:r w:rsidRPr="007748F8">
        <w:rPr>
          <w:rFonts w:ascii="Book Antiqua" w:hAnsi="Book Antiqua"/>
          <w:color w:val="000000" w:themeColor="text1"/>
        </w:rPr>
        <w:t> 2018; </w:t>
      </w:r>
      <w:r w:rsidRPr="007748F8">
        <w:rPr>
          <w:rFonts w:ascii="Book Antiqua" w:hAnsi="Book Antiqua"/>
          <w:b/>
          <w:bCs/>
          <w:color w:val="000000" w:themeColor="text1"/>
        </w:rPr>
        <w:t>390</w:t>
      </w:r>
      <w:r w:rsidRPr="007748F8">
        <w:rPr>
          <w:rFonts w:ascii="Book Antiqua" w:hAnsi="Book Antiqua"/>
          <w:color w:val="000000" w:themeColor="text1"/>
        </w:rPr>
        <w:t>: 2769-2778 [PMID: 29050646 DOI: 10.1016/S0140-6736(17)32448-0]</w:t>
      </w:r>
    </w:p>
    <w:p w14:paraId="61586F4B" w14:textId="45CEEB90"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8 </w:t>
      </w:r>
      <w:r w:rsidRPr="007748F8">
        <w:rPr>
          <w:rFonts w:ascii="Book Antiqua" w:hAnsi="Book Antiqua"/>
          <w:b/>
          <w:bCs/>
          <w:color w:val="000000" w:themeColor="text1"/>
        </w:rPr>
        <w:t>Yang L</w:t>
      </w:r>
      <w:r w:rsidRPr="007748F8">
        <w:rPr>
          <w:rFonts w:ascii="Book Antiqua" w:hAnsi="Book Antiqua"/>
          <w:color w:val="000000" w:themeColor="text1"/>
        </w:rPr>
        <w:t>, Liu C, Zhao W, He C, Ding J, Dai R, Xu K, Xiao L, Luo L, Liu S, Li W, Meng H. Impaired Autophagy in Intestinal Epithelial Cells Alters Gut Microbiota and Host Immune Responses. </w:t>
      </w:r>
      <w:r w:rsidRPr="007748F8">
        <w:rPr>
          <w:rFonts w:ascii="Book Antiqua" w:hAnsi="Book Antiqua"/>
          <w:i/>
          <w:iCs/>
          <w:color w:val="000000" w:themeColor="text1"/>
        </w:rPr>
        <w:t>Appl Environ Microbiol</w:t>
      </w:r>
      <w:r w:rsidRPr="007748F8">
        <w:rPr>
          <w:rFonts w:ascii="Book Antiqua" w:hAnsi="Book Antiqua"/>
          <w:color w:val="000000" w:themeColor="text1"/>
        </w:rPr>
        <w:t> 2018; </w:t>
      </w:r>
      <w:r w:rsidRPr="007748F8">
        <w:rPr>
          <w:rFonts w:ascii="Book Antiqua" w:hAnsi="Book Antiqua"/>
          <w:b/>
          <w:bCs/>
          <w:color w:val="000000" w:themeColor="text1"/>
        </w:rPr>
        <w:t>84</w:t>
      </w:r>
      <w:r w:rsidRPr="007748F8">
        <w:rPr>
          <w:rFonts w:ascii="Book Antiqua" w:hAnsi="Book Antiqua"/>
          <w:color w:val="000000" w:themeColor="text1"/>
        </w:rPr>
        <w:t xml:space="preserve"> [PMID: 30006408 DOI: 10.1128/AEM.00880-18]</w:t>
      </w:r>
    </w:p>
    <w:p w14:paraId="18B27D92"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lastRenderedPageBreak/>
        <w:t>9 </w:t>
      </w:r>
      <w:r w:rsidRPr="007748F8">
        <w:rPr>
          <w:rFonts w:ascii="Book Antiqua" w:hAnsi="Book Antiqua"/>
          <w:b/>
          <w:bCs/>
          <w:color w:val="000000" w:themeColor="text1"/>
        </w:rPr>
        <w:t>Nicholson JK</w:t>
      </w:r>
      <w:r w:rsidRPr="007748F8">
        <w:rPr>
          <w:rFonts w:ascii="Book Antiqua" w:hAnsi="Book Antiqua"/>
          <w:color w:val="000000" w:themeColor="text1"/>
        </w:rPr>
        <w:t xml:space="preserve">, Holmes E, Kinross J, </w:t>
      </w:r>
      <w:proofErr w:type="spellStart"/>
      <w:r w:rsidRPr="007748F8">
        <w:rPr>
          <w:rFonts w:ascii="Book Antiqua" w:hAnsi="Book Antiqua"/>
          <w:color w:val="000000" w:themeColor="text1"/>
        </w:rPr>
        <w:t>Burcelin</w:t>
      </w:r>
      <w:proofErr w:type="spellEnd"/>
      <w:r w:rsidRPr="007748F8">
        <w:rPr>
          <w:rFonts w:ascii="Book Antiqua" w:hAnsi="Book Antiqua"/>
          <w:color w:val="000000" w:themeColor="text1"/>
        </w:rPr>
        <w:t xml:space="preserve"> R, Gibson G, Jia W, </w:t>
      </w:r>
      <w:proofErr w:type="spellStart"/>
      <w:r w:rsidRPr="007748F8">
        <w:rPr>
          <w:rFonts w:ascii="Book Antiqua" w:hAnsi="Book Antiqua"/>
          <w:color w:val="000000" w:themeColor="text1"/>
        </w:rPr>
        <w:t>Pettersson</w:t>
      </w:r>
      <w:proofErr w:type="spellEnd"/>
      <w:r w:rsidRPr="007748F8">
        <w:rPr>
          <w:rFonts w:ascii="Book Antiqua" w:hAnsi="Book Antiqua"/>
          <w:color w:val="000000" w:themeColor="text1"/>
        </w:rPr>
        <w:t xml:space="preserve"> S. Host-gut microbiota metabolic interactions. </w:t>
      </w:r>
      <w:r w:rsidRPr="007748F8">
        <w:rPr>
          <w:rFonts w:ascii="Book Antiqua" w:hAnsi="Book Antiqua"/>
          <w:i/>
          <w:iCs/>
          <w:color w:val="000000" w:themeColor="text1"/>
        </w:rPr>
        <w:t>Science</w:t>
      </w:r>
      <w:r w:rsidRPr="007748F8">
        <w:rPr>
          <w:rFonts w:ascii="Book Antiqua" w:hAnsi="Book Antiqua"/>
          <w:color w:val="000000" w:themeColor="text1"/>
        </w:rPr>
        <w:t> 2012; </w:t>
      </w:r>
      <w:r w:rsidRPr="007748F8">
        <w:rPr>
          <w:rFonts w:ascii="Book Antiqua" w:hAnsi="Book Antiqua"/>
          <w:b/>
          <w:bCs/>
          <w:color w:val="000000" w:themeColor="text1"/>
        </w:rPr>
        <w:t>336</w:t>
      </w:r>
      <w:r w:rsidRPr="007748F8">
        <w:rPr>
          <w:rFonts w:ascii="Book Antiqua" w:hAnsi="Book Antiqua"/>
          <w:color w:val="000000" w:themeColor="text1"/>
        </w:rPr>
        <w:t>: 1262-1267 [PMID: 22674330 DOI: 10.1126/science.1223813]</w:t>
      </w:r>
    </w:p>
    <w:p w14:paraId="1287FE0B"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10 </w:t>
      </w:r>
      <w:proofErr w:type="spellStart"/>
      <w:r w:rsidRPr="007748F8">
        <w:rPr>
          <w:rFonts w:ascii="Book Antiqua" w:hAnsi="Book Antiqua"/>
          <w:b/>
          <w:bCs/>
          <w:color w:val="000000" w:themeColor="text1"/>
        </w:rPr>
        <w:t>Jostins</w:t>
      </w:r>
      <w:proofErr w:type="spellEnd"/>
      <w:r w:rsidRPr="007748F8">
        <w:rPr>
          <w:rFonts w:ascii="Book Antiqua" w:hAnsi="Book Antiqua"/>
          <w:b/>
          <w:bCs/>
          <w:color w:val="000000" w:themeColor="text1"/>
        </w:rPr>
        <w:t xml:space="preserve"> L</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Ripke</w:t>
      </w:r>
      <w:proofErr w:type="spellEnd"/>
      <w:r w:rsidRPr="007748F8">
        <w:rPr>
          <w:rFonts w:ascii="Book Antiqua" w:hAnsi="Book Antiqua"/>
          <w:color w:val="000000" w:themeColor="text1"/>
        </w:rPr>
        <w:t xml:space="preserve"> S, </w:t>
      </w:r>
      <w:proofErr w:type="spellStart"/>
      <w:r w:rsidRPr="007748F8">
        <w:rPr>
          <w:rFonts w:ascii="Book Antiqua" w:hAnsi="Book Antiqua"/>
          <w:color w:val="000000" w:themeColor="text1"/>
        </w:rPr>
        <w:t>Weersma</w:t>
      </w:r>
      <w:proofErr w:type="spellEnd"/>
      <w:r w:rsidRPr="007748F8">
        <w:rPr>
          <w:rFonts w:ascii="Book Antiqua" w:hAnsi="Book Antiqua"/>
          <w:color w:val="000000" w:themeColor="text1"/>
        </w:rPr>
        <w:t xml:space="preserve"> RK, </w:t>
      </w:r>
      <w:proofErr w:type="spellStart"/>
      <w:r w:rsidRPr="007748F8">
        <w:rPr>
          <w:rFonts w:ascii="Book Antiqua" w:hAnsi="Book Antiqua"/>
          <w:color w:val="000000" w:themeColor="text1"/>
        </w:rPr>
        <w:t>Duerr</w:t>
      </w:r>
      <w:proofErr w:type="spellEnd"/>
      <w:r w:rsidRPr="007748F8">
        <w:rPr>
          <w:rFonts w:ascii="Book Antiqua" w:hAnsi="Book Antiqua"/>
          <w:color w:val="000000" w:themeColor="text1"/>
        </w:rPr>
        <w:t xml:space="preserve"> RH, McGovern DP, Hui KY, Lee JC, Schumm LP, Sharma Y, Anderson CA, </w:t>
      </w:r>
      <w:proofErr w:type="spellStart"/>
      <w:r w:rsidRPr="007748F8">
        <w:rPr>
          <w:rFonts w:ascii="Book Antiqua" w:hAnsi="Book Antiqua"/>
          <w:color w:val="000000" w:themeColor="text1"/>
        </w:rPr>
        <w:t>Essers</w:t>
      </w:r>
      <w:proofErr w:type="spellEnd"/>
      <w:r w:rsidRPr="007748F8">
        <w:rPr>
          <w:rFonts w:ascii="Book Antiqua" w:hAnsi="Book Antiqua"/>
          <w:color w:val="000000" w:themeColor="text1"/>
        </w:rPr>
        <w:t xml:space="preserve"> J, Mitrovic M, Ning K, </w:t>
      </w:r>
      <w:proofErr w:type="spellStart"/>
      <w:r w:rsidRPr="007748F8">
        <w:rPr>
          <w:rFonts w:ascii="Book Antiqua" w:hAnsi="Book Antiqua"/>
          <w:color w:val="000000" w:themeColor="text1"/>
        </w:rPr>
        <w:t>Cleynen</w:t>
      </w:r>
      <w:proofErr w:type="spellEnd"/>
      <w:r w:rsidRPr="007748F8">
        <w:rPr>
          <w:rFonts w:ascii="Book Antiqua" w:hAnsi="Book Antiqua"/>
          <w:color w:val="000000" w:themeColor="text1"/>
        </w:rPr>
        <w:t xml:space="preserve"> I, Theatre E, Spain SL, Raychaudhuri S, Goyette P, Wei Z, Abraham C, </w:t>
      </w:r>
      <w:proofErr w:type="spellStart"/>
      <w:r w:rsidRPr="007748F8">
        <w:rPr>
          <w:rFonts w:ascii="Book Antiqua" w:hAnsi="Book Antiqua"/>
          <w:color w:val="000000" w:themeColor="text1"/>
        </w:rPr>
        <w:t>Achkar</w:t>
      </w:r>
      <w:proofErr w:type="spellEnd"/>
      <w:r w:rsidRPr="007748F8">
        <w:rPr>
          <w:rFonts w:ascii="Book Antiqua" w:hAnsi="Book Antiqua"/>
          <w:color w:val="000000" w:themeColor="text1"/>
        </w:rPr>
        <w:t xml:space="preserve"> JP, Ahmad T, </w:t>
      </w:r>
      <w:proofErr w:type="spellStart"/>
      <w:r w:rsidRPr="007748F8">
        <w:rPr>
          <w:rFonts w:ascii="Book Antiqua" w:hAnsi="Book Antiqua"/>
          <w:color w:val="000000" w:themeColor="text1"/>
        </w:rPr>
        <w:t>Amininejad</w:t>
      </w:r>
      <w:proofErr w:type="spellEnd"/>
      <w:r w:rsidRPr="007748F8">
        <w:rPr>
          <w:rFonts w:ascii="Book Antiqua" w:hAnsi="Book Antiqua"/>
          <w:color w:val="000000" w:themeColor="text1"/>
        </w:rPr>
        <w:t xml:space="preserve"> L, </w:t>
      </w:r>
      <w:proofErr w:type="spellStart"/>
      <w:r w:rsidRPr="007748F8">
        <w:rPr>
          <w:rFonts w:ascii="Book Antiqua" w:hAnsi="Book Antiqua"/>
          <w:color w:val="000000" w:themeColor="text1"/>
        </w:rPr>
        <w:t>Ananthakrishnan</w:t>
      </w:r>
      <w:proofErr w:type="spellEnd"/>
      <w:r w:rsidRPr="007748F8">
        <w:rPr>
          <w:rFonts w:ascii="Book Antiqua" w:hAnsi="Book Antiqua"/>
          <w:color w:val="000000" w:themeColor="text1"/>
        </w:rPr>
        <w:t xml:space="preserve"> AN, Andersen V, Andrews JM, Baidoo L, </w:t>
      </w:r>
      <w:proofErr w:type="spellStart"/>
      <w:r w:rsidRPr="007748F8">
        <w:rPr>
          <w:rFonts w:ascii="Book Antiqua" w:hAnsi="Book Antiqua"/>
          <w:color w:val="000000" w:themeColor="text1"/>
        </w:rPr>
        <w:t>Balschun</w:t>
      </w:r>
      <w:proofErr w:type="spellEnd"/>
      <w:r w:rsidRPr="007748F8">
        <w:rPr>
          <w:rFonts w:ascii="Book Antiqua" w:hAnsi="Book Antiqua"/>
          <w:color w:val="000000" w:themeColor="text1"/>
        </w:rPr>
        <w:t xml:space="preserve"> T, Bampton PA, </w:t>
      </w:r>
      <w:proofErr w:type="spellStart"/>
      <w:r w:rsidRPr="007748F8">
        <w:rPr>
          <w:rFonts w:ascii="Book Antiqua" w:hAnsi="Book Antiqua"/>
          <w:color w:val="000000" w:themeColor="text1"/>
        </w:rPr>
        <w:t>Bitton</w:t>
      </w:r>
      <w:proofErr w:type="spellEnd"/>
      <w:r w:rsidRPr="007748F8">
        <w:rPr>
          <w:rFonts w:ascii="Book Antiqua" w:hAnsi="Book Antiqua"/>
          <w:color w:val="000000" w:themeColor="text1"/>
        </w:rPr>
        <w:t xml:space="preserve"> A, Boucher G, Brand S, </w:t>
      </w:r>
      <w:proofErr w:type="spellStart"/>
      <w:r w:rsidRPr="007748F8">
        <w:rPr>
          <w:rFonts w:ascii="Book Antiqua" w:hAnsi="Book Antiqua"/>
          <w:color w:val="000000" w:themeColor="text1"/>
        </w:rPr>
        <w:t>Büning</w:t>
      </w:r>
      <w:proofErr w:type="spellEnd"/>
      <w:r w:rsidRPr="007748F8">
        <w:rPr>
          <w:rFonts w:ascii="Book Antiqua" w:hAnsi="Book Antiqua"/>
          <w:color w:val="000000" w:themeColor="text1"/>
        </w:rPr>
        <w:t xml:space="preserve"> C, </w:t>
      </w:r>
      <w:proofErr w:type="spellStart"/>
      <w:r w:rsidRPr="007748F8">
        <w:rPr>
          <w:rFonts w:ascii="Book Antiqua" w:hAnsi="Book Antiqua"/>
          <w:color w:val="000000" w:themeColor="text1"/>
        </w:rPr>
        <w:t>Cohain</w:t>
      </w:r>
      <w:proofErr w:type="spellEnd"/>
      <w:r w:rsidRPr="007748F8">
        <w:rPr>
          <w:rFonts w:ascii="Book Antiqua" w:hAnsi="Book Antiqua"/>
          <w:color w:val="000000" w:themeColor="text1"/>
        </w:rPr>
        <w:t xml:space="preserve"> A, </w:t>
      </w:r>
      <w:proofErr w:type="spellStart"/>
      <w:r w:rsidRPr="007748F8">
        <w:rPr>
          <w:rFonts w:ascii="Book Antiqua" w:hAnsi="Book Antiqua"/>
          <w:color w:val="000000" w:themeColor="text1"/>
        </w:rPr>
        <w:t>Cichon</w:t>
      </w:r>
      <w:proofErr w:type="spellEnd"/>
      <w:r w:rsidRPr="007748F8">
        <w:rPr>
          <w:rFonts w:ascii="Book Antiqua" w:hAnsi="Book Antiqua"/>
          <w:color w:val="000000" w:themeColor="text1"/>
        </w:rPr>
        <w:t xml:space="preserve"> S, D'Amato M, De Jong D, Devaney KL, Dubinsky M, Edwards C, </w:t>
      </w:r>
      <w:proofErr w:type="spellStart"/>
      <w:r w:rsidRPr="007748F8">
        <w:rPr>
          <w:rFonts w:ascii="Book Antiqua" w:hAnsi="Book Antiqua"/>
          <w:color w:val="000000" w:themeColor="text1"/>
        </w:rPr>
        <w:t>Ellinghaus</w:t>
      </w:r>
      <w:proofErr w:type="spellEnd"/>
      <w:r w:rsidRPr="007748F8">
        <w:rPr>
          <w:rFonts w:ascii="Book Antiqua" w:hAnsi="Book Antiqua"/>
          <w:color w:val="000000" w:themeColor="text1"/>
        </w:rPr>
        <w:t xml:space="preserve"> D, Ferguson LR, </w:t>
      </w:r>
      <w:proofErr w:type="spellStart"/>
      <w:r w:rsidRPr="007748F8">
        <w:rPr>
          <w:rFonts w:ascii="Book Antiqua" w:hAnsi="Book Antiqua"/>
          <w:color w:val="000000" w:themeColor="text1"/>
        </w:rPr>
        <w:t>Franchimont</w:t>
      </w:r>
      <w:proofErr w:type="spellEnd"/>
      <w:r w:rsidRPr="007748F8">
        <w:rPr>
          <w:rFonts w:ascii="Book Antiqua" w:hAnsi="Book Antiqua"/>
          <w:color w:val="000000" w:themeColor="text1"/>
        </w:rPr>
        <w:t xml:space="preserve"> D, </w:t>
      </w:r>
      <w:proofErr w:type="spellStart"/>
      <w:r w:rsidRPr="007748F8">
        <w:rPr>
          <w:rFonts w:ascii="Book Antiqua" w:hAnsi="Book Antiqua"/>
          <w:color w:val="000000" w:themeColor="text1"/>
        </w:rPr>
        <w:t>Fransen</w:t>
      </w:r>
      <w:proofErr w:type="spellEnd"/>
      <w:r w:rsidRPr="007748F8">
        <w:rPr>
          <w:rFonts w:ascii="Book Antiqua" w:hAnsi="Book Antiqua"/>
          <w:color w:val="000000" w:themeColor="text1"/>
        </w:rPr>
        <w:t xml:space="preserve"> K, </w:t>
      </w:r>
      <w:proofErr w:type="spellStart"/>
      <w:r w:rsidRPr="007748F8">
        <w:rPr>
          <w:rFonts w:ascii="Book Antiqua" w:hAnsi="Book Antiqua"/>
          <w:color w:val="000000" w:themeColor="text1"/>
        </w:rPr>
        <w:t>Gearry</w:t>
      </w:r>
      <w:proofErr w:type="spellEnd"/>
      <w:r w:rsidRPr="007748F8">
        <w:rPr>
          <w:rFonts w:ascii="Book Antiqua" w:hAnsi="Book Antiqua"/>
          <w:color w:val="000000" w:themeColor="text1"/>
        </w:rPr>
        <w:t xml:space="preserve"> R, Georges M, </w:t>
      </w:r>
      <w:proofErr w:type="spellStart"/>
      <w:r w:rsidRPr="007748F8">
        <w:rPr>
          <w:rFonts w:ascii="Book Antiqua" w:hAnsi="Book Antiqua"/>
          <w:color w:val="000000" w:themeColor="text1"/>
        </w:rPr>
        <w:t>Gieger</w:t>
      </w:r>
      <w:proofErr w:type="spellEnd"/>
      <w:r w:rsidRPr="007748F8">
        <w:rPr>
          <w:rFonts w:ascii="Book Antiqua" w:hAnsi="Book Antiqua"/>
          <w:color w:val="000000" w:themeColor="text1"/>
        </w:rPr>
        <w:t xml:space="preserve"> C, </w:t>
      </w:r>
      <w:proofErr w:type="spellStart"/>
      <w:r w:rsidRPr="007748F8">
        <w:rPr>
          <w:rFonts w:ascii="Book Antiqua" w:hAnsi="Book Antiqua"/>
          <w:color w:val="000000" w:themeColor="text1"/>
        </w:rPr>
        <w:t>Glas</w:t>
      </w:r>
      <w:proofErr w:type="spellEnd"/>
      <w:r w:rsidRPr="007748F8">
        <w:rPr>
          <w:rFonts w:ascii="Book Antiqua" w:hAnsi="Book Antiqua"/>
          <w:color w:val="000000" w:themeColor="text1"/>
        </w:rPr>
        <w:t xml:space="preserve"> J, </w:t>
      </w:r>
      <w:proofErr w:type="spellStart"/>
      <w:r w:rsidRPr="007748F8">
        <w:rPr>
          <w:rFonts w:ascii="Book Antiqua" w:hAnsi="Book Antiqua"/>
          <w:color w:val="000000" w:themeColor="text1"/>
        </w:rPr>
        <w:t>Haritunians</w:t>
      </w:r>
      <w:proofErr w:type="spellEnd"/>
      <w:r w:rsidRPr="007748F8">
        <w:rPr>
          <w:rFonts w:ascii="Book Antiqua" w:hAnsi="Book Antiqua"/>
          <w:color w:val="000000" w:themeColor="text1"/>
        </w:rPr>
        <w:t xml:space="preserve"> T, Hart A, </w:t>
      </w:r>
      <w:proofErr w:type="spellStart"/>
      <w:r w:rsidRPr="007748F8">
        <w:rPr>
          <w:rFonts w:ascii="Book Antiqua" w:hAnsi="Book Antiqua"/>
          <w:color w:val="000000" w:themeColor="text1"/>
        </w:rPr>
        <w:t>Hawkey</w:t>
      </w:r>
      <w:proofErr w:type="spellEnd"/>
      <w:r w:rsidRPr="007748F8">
        <w:rPr>
          <w:rFonts w:ascii="Book Antiqua" w:hAnsi="Book Antiqua"/>
          <w:color w:val="000000" w:themeColor="text1"/>
        </w:rPr>
        <w:t xml:space="preserve"> C, </w:t>
      </w:r>
      <w:proofErr w:type="spellStart"/>
      <w:r w:rsidRPr="007748F8">
        <w:rPr>
          <w:rFonts w:ascii="Book Antiqua" w:hAnsi="Book Antiqua"/>
          <w:color w:val="000000" w:themeColor="text1"/>
        </w:rPr>
        <w:t>Hedl</w:t>
      </w:r>
      <w:proofErr w:type="spellEnd"/>
      <w:r w:rsidRPr="007748F8">
        <w:rPr>
          <w:rFonts w:ascii="Book Antiqua" w:hAnsi="Book Antiqua"/>
          <w:color w:val="000000" w:themeColor="text1"/>
        </w:rPr>
        <w:t xml:space="preserve"> M, Hu X, Karlsen TH, </w:t>
      </w:r>
      <w:proofErr w:type="spellStart"/>
      <w:r w:rsidRPr="007748F8">
        <w:rPr>
          <w:rFonts w:ascii="Book Antiqua" w:hAnsi="Book Antiqua"/>
          <w:color w:val="000000" w:themeColor="text1"/>
        </w:rPr>
        <w:t>Kupcinskas</w:t>
      </w:r>
      <w:proofErr w:type="spellEnd"/>
      <w:r w:rsidRPr="007748F8">
        <w:rPr>
          <w:rFonts w:ascii="Book Antiqua" w:hAnsi="Book Antiqua"/>
          <w:color w:val="000000" w:themeColor="text1"/>
        </w:rPr>
        <w:t xml:space="preserve"> L, </w:t>
      </w:r>
      <w:proofErr w:type="spellStart"/>
      <w:r w:rsidRPr="007748F8">
        <w:rPr>
          <w:rFonts w:ascii="Book Antiqua" w:hAnsi="Book Antiqua"/>
          <w:color w:val="000000" w:themeColor="text1"/>
        </w:rPr>
        <w:t>Kugathasan</w:t>
      </w:r>
      <w:proofErr w:type="spellEnd"/>
      <w:r w:rsidRPr="007748F8">
        <w:rPr>
          <w:rFonts w:ascii="Book Antiqua" w:hAnsi="Book Antiqua"/>
          <w:color w:val="000000" w:themeColor="text1"/>
        </w:rPr>
        <w:t xml:space="preserve"> S, </w:t>
      </w:r>
      <w:proofErr w:type="spellStart"/>
      <w:r w:rsidRPr="007748F8">
        <w:rPr>
          <w:rFonts w:ascii="Book Antiqua" w:hAnsi="Book Antiqua"/>
          <w:color w:val="000000" w:themeColor="text1"/>
        </w:rPr>
        <w:t>Latiano</w:t>
      </w:r>
      <w:proofErr w:type="spellEnd"/>
      <w:r w:rsidRPr="007748F8">
        <w:rPr>
          <w:rFonts w:ascii="Book Antiqua" w:hAnsi="Book Antiqua"/>
          <w:color w:val="000000" w:themeColor="text1"/>
        </w:rPr>
        <w:t xml:space="preserve"> A, </w:t>
      </w:r>
      <w:proofErr w:type="spellStart"/>
      <w:r w:rsidRPr="007748F8">
        <w:rPr>
          <w:rFonts w:ascii="Book Antiqua" w:hAnsi="Book Antiqua"/>
          <w:color w:val="000000" w:themeColor="text1"/>
        </w:rPr>
        <w:t>Laukens</w:t>
      </w:r>
      <w:proofErr w:type="spellEnd"/>
      <w:r w:rsidRPr="007748F8">
        <w:rPr>
          <w:rFonts w:ascii="Book Antiqua" w:hAnsi="Book Antiqua"/>
          <w:color w:val="000000" w:themeColor="text1"/>
        </w:rPr>
        <w:t xml:space="preserve"> D, </w:t>
      </w:r>
      <w:proofErr w:type="spellStart"/>
      <w:r w:rsidRPr="007748F8">
        <w:rPr>
          <w:rFonts w:ascii="Book Antiqua" w:hAnsi="Book Antiqua"/>
          <w:color w:val="000000" w:themeColor="text1"/>
        </w:rPr>
        <w:t>Lawrance</w:t>
      </w:r>
      <w:proofErr w:type="spellEnd"/>
      <w:r w:rsidRPr="007748F8">
        <w:rPr>
          <w:rFonts w:ascii="Book Antiqua" w:hAnsi="Book Antiqua"/>
          <w:color w:val="000000" w:themeColor="text1"/>
        </w:rPr>
        <w:t xml:space="preserve"> IC, Lees CW, Louis E, </w:t>
      </w:r>
      <w:proofErr w:type="spellStart"/>
      <w:r w:rsidRPr="007748F8">
        <w:rPr>
          <w:rFonts w:ascii="Book Antiqua" w:hAnsi="Book Antiqua"/>
          <w:color w:val="000000" w:themeColor="text1"/>
        </w:rPr>
        <w:t>Mahy</w:t>
      </w:r>
      <w:proofErr w:type="spellEnd"/>
      <w:r w:rsidRPr="007748F8">
        <w:rPr>
          <w:rFonts w:ascii="Book Antiqua" w:hAnsi="Book Antiqua"/>
          <w:color w:val="000000" w:themeColor="text1"/>
        </w:rPr>
        <w:t xml:space="preserve"> G, Mansfield J, Morgan AR, Mowat C, Newman W, Palmieri O, </w:t>
      </w:r>
      <w:proofErr w:type="spellStart"/>
      <w:r w:rsidRPr="007748F8">
        <w:rPr>
          <w:rFonts w:ascii="Book Antiqua" w:hAnsi="Book Antiqua"/>
          <w:color w:val="000000" w:themeColor="text1"/>
        </w:rPr>
        <w:t>Ponsioen</w:t>
      </w:r>
      <w:proofErr w:type="spellEnd"/>
      <w:r w:rsidRPr="007748F8">
        <w:rPr>
          <w:rFonts w:ascii="Book Antiqua" w:hAnsi="Book Antiqua"/>
          <w:color w:val="000000" w:themeColor="text1"/>
        </w:rPr>
        <w:t xml:space="preserve"> CY, </w:t>
      </w:r>
      <w:proofErr w:type="spellStart"/>
      <w:r w:rsidRPr="007748F8">
        <w:rPr>
          <w:rFonts w:ascii="Book Antiqua" w:hAnsi="Book Antiqua"/>
          <w:color w:val="000000" w:themeColor="text1"/>
        </w:rPr>
        <w:t>Potocnik</w:t>
      </w:r>
      <w:proofErr w:type="spellEnd"/>
      <w:r w:rsidRPr="007748F8">
        <w:rPr>
          <w:rFonts w:ascii="Book Antiqua" w:hAnsi="Book Antiqua"/>
          <w:color w:val="000000" w:themeColor="text1"/>
        </w:rPr>
        <w:t xml:space="preserve"> U, Prescott NJ, </w:t>
      </w:r>
      <w:proofErr w:type="spellStart"/>
      <w:r w:rsidRPr="007748F8">
        <w:rPr>
          <w:rFonts w:ascii="Book Antiqua" w:hAnsi="Book Antiqua"/>
          <w:color w:val="000000" w:themeColor="text1"/>
        </w:rPr>
        <w:t>Regueiro</w:t>
      </w:r>
      <w:proofErr w:type="spellEnd"/>
      <w:r w:rsidRPr="007748F8">
        <w:rPr>
          <w:rFonts w:ascii="Book Antiqua" w:hAnsi="Book Antiqua"/>
          <w:color w:val="000000" w:themeColor="text1"/>
        </w:rPr>
        <w:t xml:space="preserve"> M, Rotter JI, Russell RK, Sanderson JD, Sans M, </w:t>
      </w:r>
      <w:proofErr w:type="spellStart"/>
      <w:r w:rsidRPr="007748F8">
        <w:rPr>
          <w:rFonts w:ascii="Book Antiqua" w:hAnsi="Book Antiqua"/>
          <w:color w:val="000000" w:themeColor="text1"/>
        </w:rPr>
        <w:t>Satsangi</w:t>
      </w:r>
      <w:proofErr w:type="spellEnd"/>
      <w:r w:rsidRPr="007748F8">
        <w:rPr>
          <w:rFonts w:ascii="Book Antiqua" w:hAnsi="Book Antiqua"/>
          <w:color w:val="000000" w:themeColor="text1"/>
        </w:rPr>
        <w:t xml:space="preserve"> J, Schreiber S, Simms LA, </w:t>
      </w:r>
      <w:proofErr w:type="spellStart"/>
      <w:r w:rsidRPr="007748F8">
        <w:rPr>
          <w:rFonts w:ascii="Book Antiqua" w:hAnsi="Book Antiqua"/>
          <w:color w:val="000000" w:themeColor="text1"/>
        </w:rPr>
        <w:t>Sventoraityte</w:t>
      </w:r>
      <w:proofErr w:type="spellEnd"/>
      <w:r w:rsidRPr="007748F8">
        <w:rPr>
          <w:rFonts w:ascii="Book Antiqua" w:hAnsi="Book Antiqua"/>
          <w:color w:val="000000" w:themeColor="text1"/>
        </w:rPr>
        <w:t xml:space="preserve"> J, </w:t>
      </w:r>
      <w:proofErr w:type="spellStart"/>
      <w:r w:rsidRPr="007748F8">
        <w:rPr>
          <w:rFonts w:ascii="Book Antiqua" w:hAnsi="Book Antiqua"/>
          <w:color w:val="000000" w:themeColor="text1"/>
        </w:rPr>
        <w:t>Targan</w:t>
      </w:r>
      <w:proofErr w:type="spellEnd"/>
      <w:r w:rsidRPr="007748F8">
        <w:rPr>
          <w:rFonts w:ascii="Book Antiqua" w:hAnsi="Book Antiqua"/>
          <w:color w:val="000000" w:themeColor="text1"/>
        </w:rPr>
        <w:t xml:space="preserve"> SR, Taylor KD, </w:t>
      </w:r>
      <w:proofErr w:type="spellStart"/>
      <w:r w:rsidRPr="007748F8">
        <w:rPr>
          <w:rFonts w:ascii="Book Antiqua" w:hAnsi="Book Antiqua"/>
          <w:color w:val="000000" w:themeColor="text1"/>
        </w:rPr>
        <w:t>Tremelling</w:t>
      </w:r>
      <w:proofErr w:type="spellEnd"/>
      <w:r w:rsidRPr="007748F8">
        <w:rPr>
          <w:rFonts w:ascii="Book Antiqua" w:hAnsi="Book Antiqua"/>
          <w:color w:val="000000" w:themeColor="text1"/>
        </w:rPr>
        <w:t xml:space="preserve"> M, </w:t>
      </w:r>
      <w:proofErr w:type="spellStart"/>
      <w:r w:rsidRPr="007748F8">
        <w:rPr>
          <w:rFonts w:ascii="Book Antiqua" w:hAnsi="Book Antiqua"/>
          <w:color w:val="000000" w:themeColor="text1"/>
        </w:rPr>
        <w:t>Verspaget</w:t>
      </w:r>
      <w:proofErr w:type="spellEnd"/>
      <w:r w:rsidRPr="007748F8">
        <w:rPr>
          <w:rFonts w:ascii="Book Antiqua" w:hAnsi="Book Antiqua"/>
          <w:color w:val="000000" w:themeColor="text1"/>
        </w:rPr>
        <w:t xml:space="preserve"> HW, De Vos M, </w:t>
      </w:r>
      <w:proofErr w:type="spellStart"/>
      <w:r w:rsidRPr="007748F8">
        <w:rPr>
          <w:rFonts w:ascii="Book Antiqua" w:hAnsi="Book Antiqua"/>
          <w:color w:val="000000" w:themeColor="text1"/>
        </w:rPr>
        <w:t>Wijmenga</w:t>
      </w:r>
      <w:proofErr w:type="spellEnd"/>
      <w:r w:rsidRPr="007748F8">
        <w:rPr>
          <w:rFonts w:ascii="Book Antiqua" w:hAnsi="Book Antiqua"/>
          <w:color w:val="000000" w:themeColor="text1"/>
        </w:rPr>
        <w:t xml:space="preserve"> C, Wilson DC, Winkelmann J, Xavier RJ, </w:t>
      </w:r>
      <w:proofErr w:type="spellStart"/>
      <w:r w:rsidRPr="007748F8">
        <w:rPr>
          <w:rFonts w:ascii="Book Antiqua" w:hAnsi="Book Antiqua"/>
          <w:color w:val="000000" w:themeColor="text1"/>
        </w:rPr>
        <w:t>Zeissig</w:t>
      </w:r>
      <w:proofErr w:type="spellEnd"/>
      <w:r w:rsidRPr="007748F8">
        <w:rPr>
          <w:rFonts w:ascii="Book Antiqua" w:hAnsi="Book Antiqua"/>
          <w:color w:val="000000" w:themeColor="text1"/>
        </w:rPr>
        <w:t xml:space="preserve"> S, Zhang B, Zhang CK, Zhao H; International IBD Genetics Consortium (IIBDGC), Silverberg MS, </w:t>
      </w:r>
      <w:proofErr w:type="spellStart"/>
      <w:r w:rsidRPr="007748F8">
        <w:rPr>
          <w:rFonts w:ascii="Book Antiqua" w:hAnsi="Book Antiqua"/>
          <w:color w:val="000000" w:themeColor="text1"/>
        </w:rPr>
        <w:t>Annese</w:t>
      </w:r>
      <w:proofErr w:type="spellEnd"/>
      <w:r w:rsidRPr="007748F8">
        <w:rPr>
          <w:rFonts w:ascii="Book Antiqua" w:hAnsi="Book Antiqua"/>
          <w:color w:val="000000" w:themeColor="text1"/>
        </w:rPr>
        <w:t xml:space="preserve"> V, </w:t>
      </w:r>
      <w:proofErr w:type="spellStart"/>
      <w:r w:rsidRPr="007748F8">
        <w:rPr>
          <w:rFonts w:ascii="Book Antiqua" w:hAnsi="Book Antiqua"/>
          <w:color w:val="000000" w:themeColor="text1"/>
        </w:rPr>
        <w:t>Hakonarson</w:t>
      </w:r>
      <w:proofErr w:type="spellEnd"/>
      <w:r w:rsidRPr="007748F8">
        <w:rPr>
          <w:rFonts w:ascii="Book Antiqua" w:hAnsi="Book Antiqua"/>
          <w:color w:val="000000" w:themeColor="text1"/>
        </w:rPr>
        <w:t xml:space="preserve"> H, Brant SR, Radford-Smith G, Mathew CG, </w:t>
      </w:r>
      <w:proofErr w:type="spellStart"/>
      <w:r w:rsidRPr="007748F8">
        <w:rPr>
          <w:rFonts w:ascii="Book Antiqua" w:hAnsi="Book Antiqua"/>
          <w:color w:val="000000" w:themeColor="text1"/>
        </w:rPr>
        <w:t>Rioux</w:t>
      </w:r>
      <w:proofErr w:type="spellEnd"/>
      <w:r w:rsidRPr="007748F8">
        <w:rPr>
          <w:rFonts w:ascii="Book Antiqua" w:hAnsi="Book Antiqua"/>
          <w:color w:val="000000" w:themeColor="text1"/>
        </w:rPr>
        <w:t xml:space="preserve"> JD, </w:t>
      </w:r>
      <w:proofErr w:type="spellStart"/>
      <w:r w:rsidRPr="007748F8">
        <w:rPr>
          <w:rFonts w:ascii="Book Antiqua" w:hAnsi="Book Antiqua"/>
          <w:color w:val="000000" w:themeColor="text1"/>
        </w:rPr>
        <w:t>Schadt</w:t>
      </w:r>
      <w:proofErr w:type="spellEnd"/>
      <w:r w:rsidRPr="007748F8">
        <w:rPr>
          <w:rFonts w:ascii="Book Antiqua" w:hAnsi="Book Antiqua"/>
          <w:color w:val="000000" w:themeColor="text1"/>
        </w:rPr>
        <w:t xml:space="preserve"> EE, Daly MJ, Franke A, Parkes M, </w:t>
      </w:r>
      <w:proofErr w:type="spellStart"/>
      <w:r w:rsidRPr="007748F8">
        <w:rPr>
          <w:rFonts w:ascii="Book Antiqua" w:hAnsi="Book Antiqua"/>
          <w:color w:val="000000" w:themeColor="text1"/>
        </w:rPr>
        <w:t>Vermeire</w:t>
      </w:r>
      <w:proofErr w:type="spellEnd"/>
      <w:r w:rsidRPr="007748F8">
        <w:rPr>
          <w:rFonts w:ascii="Book Antiqua" w:hAnsi="Book Antiqua"/>
          <w:color w:val="000000" w:themeColor="text1"/>
        </w:rPr>
        <w:t xml:space="preserve"> S, Barrett JC, Cho JH. Host-microbe interactions have shaped the genetic architecture of inflammatory bowel disease. </w:t>
      </w:r>
      <w:r w:rsidRPr="007748F8">
        <w:rPr>
          <w:rFonts w:ascii="Book Antiqua" w:hAnsi="Book Antiqua"/>
          <w:i/>
          <w:iCs/>
          <w:color w:val="000000" w:themeColor="text1"/>
        </w:rPr>
        <w:t>Nature</w:t>
      </w:r>
      <w:r w:rsidRPr="007748F8">
        <w:rPr>
          <w:rFonts w:ascii="Book Antiqua" w:hAnsi="Book Antiqua"/>
          <w:color w:val="000000" w:themeColor="text1"/>
        </w:rPr>
        <w:t> 2012; </w:t>
      </w:r>
      <w:r w:rsidRPr="007748F8">
        <w:rPr>
          <w:rFonts w:ascii="Book Antiqua" w:hAnsi="Book Antiqua"/>
          <w:b/>
          <w:bCs/>
          <w:color w:val="000000" w:themeColor="text1"/>
        </w:rPr>
        <w:t>491</w:t>
      </w:r>
      <w:r w:rsidRPr="007748F8">
        <w:rPr>
          <w:rFonts w:ascii="Book Antiqua" w:hAnsi="Book Antiqua"/>
          <w:color w:val="000000" w:themeColor="text1"/>
        </w:rPr>
        <w:t>: 119-124 [PMID: 23128233 DOI: 10.1038/nature11582]</w:t>
      </w:r>
    </w:p>
    <w:p w14:paraId="0629A1B9"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11 </w:t>
      </w:r>
      <w:proofErr w:type="spellStart"/>
      <w:r w:rsidRPr="007748F8">
        <w:rPr>
          <w:rFonts w:ascii="Book Antiqua" w:hAnsi="Book Antiqua"/>
          <w:b/>
          <w:bCs/>
          <w:color w:val="000000" w:themeColor="text1"/>
        </w:rPr>
        <w:t>Neurath</w:t>
      </w:r>
      <w:proofErr w:type="spellEnd"/>
      <w:r w:rsidRPr="007748F8">
        <w:rPr>
          <w:rFonts w:ascii="Book Antiqua" w:hAnsi="Book Antiqua"/>
          <w:b/>
          <w:bCs/>
          <w:color w:val="000000" w:themeColor="text1"/>
        </w:rPr>
        <w:t xml:space="preserve"> MF</w:t>
      </w:r>
      <w:r w:rsidRPr="007748F8">
        <w:rPr>
          <w:rFonts w:ascii="Book Antiqua" w:hAnsi="Book Antiqua"/>
          <w:color w:val="000000" w:themeColor="text1"/>
        </w:rPr>
        <w:t>. Cytokines in inflammatory bowel disease. </w:t>
      </w:r>
      <w:r w:rsidRPr="007748F8">
        <w:rPr>
          <w:rFonts w:ascii="Book Antiqua" w:hAnsi="Book Antiqua"/>
          <w:i/>
          <w:iCs/>
          <w:color w:val="000000" w:themeColor="text1"/>
        </w:rPr>
        <w:t>Nat Rev Immunol</w:t>
      </w:r>
      <w:r w:rsidRPr="007748F8">
        <w:rPr>
          <w:rFonts w:ascii="Book Antiqua" w:hAnsi="Book Antiqua"/>
          <w:color w:val="000000" w:themeColor="text1"/>
        </w:rPr>
        <w:t> 2014; </w:t>
      </w:r>
      <w:r w:rsidRPr="007748F8">
        <w:rPr>
          <w:rFonts w:ascii="Book Antiqua" w:hAnsi="Book Antiqua"/>
          <w:b/>
          <w:bCs/>
          <w:color w:val="000000" w:themeColor="text1"/>
        </w:rPr>
        <w:t>14</w:t>
      </w:r>
      <w:r w:rsidRPr="007748F8">
        <w:rPr>
          <w:rFonts w:ascii="Book Antiqua" w:hAnsi="Book Antiqua"/>
          <w:color w:val="000000" w:themeColor="text1"/>
        </w:rPr>
        <w:t>: 329-342 [PMID: 24751956 DOI: 10.1038/nri3661]</w:t>
      </w:r>
    </w:p>
    <w:p w14:paraId="062DF2C1"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12 </w:t>
      </w:r>
      <w:r w:rsidRPr="007748F8">
        <w:rPr>
          <w:rFonts w:ascii="Book Antiqua" w:hAnsi="Book Antiqua"/>
          <w:b/>
          <w:bCs/>
          <w:color w:val="000000" w:themeColor="text1"/>
        </w:rPr>
        <w:t>Jones-Hall YL</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Nakatsu</w:t>
      </w:r>
      <w:proofErr w:type="spellEnd"/>
      <w:r w:rsidRPr="007748F8">
        <w:rPr>
          <w:rFonts w:ascii="Book Antiqua" w:hAnsi="Book Antiqua"/>
          <w:color w:val="000000" w:themeColor="text1"/>
        </w:rPr>
        <w:t xml:space="preserve"> CH. The Intersection of TNF, IBD and the Microbiome. </w:t>
      </w:r>
      <w:r w:rsidRPr="007748F8">
        <w:rPr>
          <w:rFonts w:ascii="Book Antiqua" w:hAnsi="Book Antiqua"/>
          <w:i/>
          <w:iCs/>
          <w:color w:val="000000" w:themeColor="text1"/>
        </w:rPr>
        <w:t>Gut Microbes</w:t>
      </w:r>
      <w:r w:rsidRPr="007748F8">
        <w:rPr>
          <w:rFonts w:ascii="Book Antiqua" w:hAnsi="Book Antiqua"/>
          <w:color w:val="000000" w:themeColor="text1"/>
        </w:rPr>
        <w:t> 2016; </w:t>
      </w:r>
      <w:r w:rsidRPr="007748F8">
        <w:rPr>
          <w:rFonts w:ascii="Book Antiqua" w:hAnsi="Book Antiqua"/>
          <w:b/>
          <w:bCs/>
          <w:color w:val="000000" w:themeColor="text1"/>
        </w:rPr>
        <w:t>7</w:t>
      </w:r>
      <w:r w:rsidRPr="007748F8">
        <w:rPr>
          <w:rFonts w:ascii="Book Antiqua" w:hAnsi="Book Antiqua"/>
          <w:color w:val="000000" w:themeColor="text1"/>
        </w:rPr>
        <w:t>: 58-62 [PMID: 26939853 DOI: 10.1080/19490976.2015.1121364]</w:t>
      </w:r>
    </w:p>
    <w:p w14:paraId="2BC68099"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13 </w:t>
      </w:r>
      <w:r w:rsidRPr="007748F8">
        <w:rPr>
          <w:rFonts w:ascii="Book Antiqua" w:hAnsi="Book Antiqua"/>
          <w:b/>
          <w:bCs/>
          <w:color w:val="000000" w:themeColor="text1"/>
        </w:rPr>
        <w:t>Himmel ME</w:t>
      </w:r>
      <w:r w:rsidRPr="007748F8">
        <w:rPr>
          <w:rFonts w:ascii="Book Antiqua" w:hAnsi="Book Antiqua"/>
          <w:color w:val="000000" w:themeColor="text1"/>
        </w:rPr>
        <w:t xml:space="preserve">, Yao Y, </w:t>
      </w:r>
      <w:proofErr w:type="spellStart"/>
      <w:r w:rsidRPr="007748F8">
        <w:rPr>
          <w:rFonts w:ascii="Book Antiqua" w:hAnsi="Book Antiqua"/>
          <w:color w:val="000000" w:themeColor="text1"/>
        </w:rPr>
        <w:t>Orban</w:t>
      </w:r>
      <w:proofErr w:type="spellEnd"/>
      <w:r w:rsidRPr="007748F8">
        <w:rPr>
          <w:rFonts w:ascii="Book Antiqua" w:hAnsi="Book Antiqua"/>
          <w:color w:val="000000" w:themeColor="text1"/>
        </w:rPr>
        <w:t xml:space="preserve"> PC, Steiner TS, </w:t>
      </w:r>
      <w:proofErr w:type="spellStart"/>
      <w:r w:rsidRPr="007748F8">
        <w:rPr>
          <w:rFonts w:ascii="Book Antiqua" w:hAnsi="Book Antiqua"/>
          <w:color w:val="000000" w:themeColor="text1"/>
        </w:rPr>
        <w:t>Levings</w:t>
      </w:r>
      <w:proofErr w:type="spellEnd"/>
      <w:r w:rsidRPr="007748F8">
        <w:rPr>
          <w:rFonts w:ascii="Book Antiqua" w:hAnsi="Book Antiqua"/>
          <w:color w:val="000000" w:themeColor="text1"/>
        </w:rPr>
        <w:t xml:space="preserve"> MK. Regulatory T-cell therapy for inflammatory bowel disease: more questions than answers. </w:t>
      </w:r>
      <w:r w:rsidRPr="007748F8">
        <w:rPr>
          <w:rFonts w:ascii="Book Antiqua" w:hAnsi="Book Antiqua"/>
          <w:i/>
          <w:iCs/>
          <w:color w:val="000000" w:themeColor="text1"/>
        </w:rPr>
        <w:t>Immunology</w:t>
      </w:r>
      <w:r w:rsidRPr="007748F8">
        <w:rPr>
          <w:rFonts w:ascii="Book Antiqua" w:hAnsi="Book Antiqua"/>
          <w:color w:val="000000" w:themeColor="text1"/>
        </w:rPr>
        <w:t> 2012; </w:t>
      </w:r>
      <w:r w:rsidRPr="007748F8">
        <w:rPr>
          <w:rFonts w:ascii="Book Antiqua" w:hAnsi="Book Antiqua"/>
          <w:b/>
          <w:bCs/>
          <w:color w:val="000000" w:themeColor="text1"/>
        </w:rPr>
        <w:t>136</w:t>
      </w:r>
      <w:r w:rsidRPr="007748F8">
        <w:rPr>
          <w:rFonts w:ascii="Book Antiqua" w:hAnsi="Book Antiqua"/>
          <w:color w:val="000000" w:themeColor="text1"/>
        </w:rPr>
        <w:t>: 115-122 [PMID: 22348589 DOI: 10.1111/j.1365-2567.2012.03572.x]</w:t>
      </w:r>
    </w:p>
    <w:p w14:paraId="7940470B"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lastRenderedPageBreak/>
        <w:t>14 </w:t>
      </w:r>
      <w:proofErr w:type="spellStart"/>
      <w:r w:rsidRPr="007748F8">
        <w:rPr>
          <w:rFonts w:ascii="Book Antiqua" w:hAnsi="Book Antiqua"/>
          <w:b/>
          <w:bCs/>
          <w:color w:val="000000" w:themeColor="text1"/>
        </w:rPr>
        <w:t>Eckburg</w:t>
      </w:r>
      <w:proofErr w:type="spellEnd"/>
      <w:r w:rsidRPr="007748F8">
        <w:rPr>
          <w:rFonts w:ascii="Book Antiqua" w:hAnsi="Book Antiqua"/>
          <w:b/>
          <w:bCs/>
          <w:color w:val="000000" w:themeColor="text1"/>
        </w:rPr>
        <w:t xml:space="preserve"> PB</w:t>
      </w:r>
      <w:r w:rsidRPr="007748F8">
        <w:rPr>
          <w:rFonts w:ascii="Book Antiqua" w:hAnsi="Book Antiqua"/>
          <w:color w:val="000000" w:themeColor="text1"/>
        </w:rPr>
        <w:t xml:space="preserve">, Bik EM, Bernstein CN, </w:t>
      </w:r>
      <w:proofErr w:type="spellStart"/>
      <w:r w:rsidRPr="007748F8">
        <w:rPr>
          <w:rFonts w:ascii="Book Antiqua" w:hAnsi="Book Antiqua"/>
          <w:color w:val="000000" w:themeColor="text1"/>
        </w:rPr>
        <w:t>Purdom</w:t>
      </w:r>
      <w:proofErr w:type="spellEnd"/>
      <w:r w:rsidRPr="007748F8">
        <w:rPr>
          <w:rFonts w:ascii="Book Antiqua" w:hAnsi="Book Antiqua"/>
          <w:color w:val="000000" w:themeColor="text1"/>
        </w:rPr>
        <w:t xml:space="preserve"> E, </w:t>
      </w:r>
      <w:proofErr w:type="spellStart"/>
      <w:r w:rsidRPr="007748F8">
        <w:rPr>
          <w:rFonts w:ascii="Book Antiqua" w:hAnsi="Book Antiqua"/>
          <w:color w:val="000000" w:themeColor="text1"/>
        </w:rPr>
        <w:t>Dethlefsen</w:t>
      </w:r>
      <w:proofErr w:type="spellEnd"/>
      <w:r w:rsidRPr="007748F8">
        <w:rPr>
          <w:rFonts w:ascii="Book Antiqua" w:hAnsi="Book Antiqua"/>
          <w:color w:val="000000" w:themeColor="text1"/>
        </w:rPr>
        <w:t xml:space="preserve"> L, Sargent M, Gill SR, Nelson KE, </w:t>
      </w:r>
      <w:proofErr w:type="spellStart"/>
      <w:r w:rsidRPr="007748F8">
        <w:rPr>
          <w:rFonts w:ascii="Book Antiqua" w:hAnsi="Book Antiqua"/>
          <w:color w:val="000000" w:themeColor="text1"/>
        </w:rPr>
        <w:t>Relman</w:t>
      </w:r>
      <w:proofErr w:type="spellEnd"/>
      <w:r w:rsidRPr="007748F8">
        <w:rPr>
          <w:rFonts w:ascii="Book Antiqua" w:hAnsi="Book Antiqua"/>
          <w:color w:val="000000" w:themeColor="text1"/>
        </w:rPr>
        <w:t xml:space="preserve"> DA. Diversity of the human intestinal microbial flora. </w:t>
      </w:r>
      <w:r w:rsidRPr="007748F8">
        <w:rPr>
          <w:rFonts w:ascii="Book Antiqua" w:hAnsi="Book Antiqua"/>
          <w:i/>
          <w:iCs/>
          <w:color w:val="000000" w:themeColor="text1"/>
        </w:rPr>
        <w:t>Science</w:t>
      </w:r>
      <w:r w:rsidRPr="007748F8">
        <w:rPr>
          <w:rFonts w:ascii="Book Antiqua" w:hAnsi="Book Antiqua"/>
          <w:color w:val="000000" w:themeColor="text1"/>
        </w:rPr>
        <w:t> 2005; </w:t>
      </w:r>
      <w:r w:rsidRPr="007748F8">
        <w:rPr>
          <w:rFonts w:ascii="Book Antiqua" w:hAnsi="Book Antiqua"/>
          <w:b/>
          <w:bCs/>
          <w:color w:val="000000" w:themeColor="text1"/>
        </w:rPr>
        <w:t>308</w:t>
      </w:r>
      <w:r w:rsidRPr="007748F8">
        <w:rPr>
          <w:rFonts w:ascii="Book Antiqua" w:hAnsi="Book Antiqua"/>
          <w:color w:val="000000" w:themeColor="text1"/>
        </w:rPr>
        <w:t>: 1635-1638 [PMID: 15831718 DOI: 10.1126/science.1110591]</w:t>
      </w:r>
    </w:p>
    <w:p w14:paraId="31F26C8E"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15 </w:t>
      </w:r>
      <w:r w:rsidRPr="007748F8">
        <w:rPr>
          <w:rFonts w:ascii="Book Antiqua" w:hAnsi="Book Antiqua"/>
          <w:b/>
          <w:bCs/>
          <w:color w:val="000000" w:themeColor="text1"/>
        </w:rPr>
        <w:t>Sokol H</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Seksik</w:t>
      </w:r>
      <w:proofErr w:type="spellEnd"/>
      <w:r w:rsidRPr="007748F8">
        <w:rPr>
          <w:rFonts w:ascii="Book Antiqua" w:hAnsi="Book Antiqua"/>
          <w:color w:val="000000" w:themeColor="text1"/>
        </w:rPr>
        <w:t xml:space="preserve"> P, </w:t>
      </w:r>
      <w:proofErr w:type="spellStart"/>
      <w:r w:rsidRPr="007748F8">
        <w:rPr>
          <w:rFonts w:ascii="Book Antiqua" w:hAnsi="Book Antiqua"/>
          <w:color w:val="000000" w:themeColor="text1"/>
        </w:rPr>
        <w:t>Furet</w:t>
      </w:r>
      <w:proofErr w:type="spellEnd"/>
      <w:r w:rsidRPr="007748F8">
        <w:rPr>
          <w:rFonts w:ascii="Book Antiqua" w:hAnsi="Book Antiqua"/>
          <w:color w:val="000000" w:themeColor="text1"/>
        </w:rPr>
        <w:t xml:space="preserve"> JP, </w:t>
      </w:r>
      <w:proofErr w:type="spellStart"/>
      <w:r w:rsidRPr="007748F8">
        <w:rPr>
          <w:rFonts w:ascii="Book Antiqua" w:hAnsi="Book Antiqua"/>
          <w:color w:val="000000" w:themeColor="text1"/>
        </w:rPr>
        <w:t>Firmesse</w:t>
      </w:r>
      <w:proofErr w:type="spellEnd"/>
      <w:r w:rsidRPr="007748F8">
        <w:rPr>
          <w:rFonts w:ascii="Book Antiqua" w:hAnsi="Book Antiqua"/>
          <w:color w:val="000000" w:themeColor="text1"/>
        </w:rPr>
        <w:t xml:space="preserve"> O, </w:t>
      </w:r>
      <w:proofErr w:type="spellStart"/>
      <w:r w:rsidRPr="007748F8">
        <w:rPr>
          <w:rFonts w:ascii="Book Antiqua" w:hAnsi="Book Antiqua"/>
          <w:color w:val="000000" w:themeColor="text1"/>
        </w:rPr>
        <w:t>Nion-Larmurier</w:t>
      </w:r>
      <w:proofErr w:type="spellEnd"/>
      <w:r w:rsidRPr="007748F8">
        <w:rPr>
          <w:rFonts w:ascii="Book Antiqua" w:hAnsi="Book Antiqua"/>
          <w:color w:val="000000" w:themeColor="text1"/>
        </w:rPr>
        <w:t xml:space="preserve"> I, </w:t>
      </w:r>
      <w:proofErr w:type="spellStart"/>
      <w:r w:rsidRPr="007748F8">
        <w:rPr>
          <w:rFonts w:ascii="Book Antiqua" w:hAnsi="Book Antiqua"/>
          <w:color w:val="000000" w:themeColor="text1"/>
        </w:rPr>
        <w:t>Beaugerie</w:t>
      </w:r>
      <w:proofErr w:type="spellEnd"/>
      <w:r w:rsidRPr="007748F8">
        <w:rPr>
          <w:rFonts w:ascii="Book Antiqua" w:hAnsi="Book Antiqua"/>
          <w:color w:val="000000" w:themeColor="text1"/>
        </w:rPr>
        <w:t xml:space="preserve"> L, </w:t>
      </w:r>
      <w:proofErr w:type="spellStart"/>
      <w:r w:rsidRPr="007748F8">
        <w:rPr>
          <w:rFonts w:ascii="Book Antiqua" w:hAnsi="Book Antiqua"/>
          <w:color w:val="000000" w:themeColor="text1"/>
        </w:rPr>
        <w:t>Cosnes</w:t>
      </w:r>
      <w:proofErr w:type="spellEnd"/>
      <w:r w:rsidRPr="007748F8">
        <w:rPr>
          <w:rFonts w:ascii="Book Antiqua" w:hAnsi="Book Antiqua"/>
          <w:color w:val="000000" w:themeColor="text1"/>
        </w:rPr>
        <w:t xml:space="preserve"> J, </w:t>
      </w:r>
      <w:proofErr w:type="spellStart"/>
      <w:r w:rsidRPr="007748F8">
        <w:rPr>
          <w:rFonts w:ascii="Book Antiqua" w:hAnsi="Book Antiqua"/>
          <w:color w:val="000000" w:themeColor="text1"/>
        </w:rPr>
        <w:t>Corthier</w:t>
      </w:r>
      <w:proofErr w:type="spellEnd"/>
      <w:r w:rsidRPr="007748F8">
        <w:rPr>
          <w:rFonts w:ascii="Book Antiqua" w:hAnsi="Book Antiqua"/>
          <w:color w:val="000000" w:themeColor="text1"/>
        </w:rPr>
        <w:t xml:space="preserve"> G, Marteau P, </w:t>
      </w:r>
      <w:proofErr w:type="spellStart"/>
      <w:r w:rsidRPr="007748F8">
        <w:rPr>
          <w:rFonts w:ascii="Book Antiqua" w:hAnsi="Book Antiqua"/>
          <w:color w:val="000000" w:themeColor="text1"/>
        </w:rPr>
        <w:t>Doré</w:t>
      </w:r>
      <w:proofErr w:type="spellEnd"/>
      <w:r w:rsidRPr="007748F8">
        <w:rPr>
          <w:rFonts w:ascii="Book Antiqua" w:hAnsi="Book Antiqua"/>
          <w:color w:val="000000" w:themeColor="text1"/>
        </w:rPr>
        <w:t xml:space="preserve"> J. Low counts of </w:t>
      </w:r>
      <w:proofErr w:type="spellStart"/>
      <w:r w:rsidRPr="007748F8">
        <w:rPr>
          <w:rFonts w:ascii="Book Antiqua" w:hAnsi="Book Antiqua"/>
          <w:color w:val="000000" w:themeColor="text1"/>
        </w:rPr>
        <w:t>Faecalibacterium</w:t>
      </w:r>
      <w:proofErr w:type="spellEnd"/>
      <w:r w:rsidRPr="007748F8">
        <w:rPr>
          <w:rFonts w:ascii="Book Antiqua" w:hAnsi="Book Antiqua"/>
          <w:color w:val="000000" w:themeColor="text1"/>
        </w:rPr>
        <w:t xml:space="preserve"> </w:t>
      </w:r>
      <w:proofErr w:type="spellStart"/>
      <w:r w:rsidRPr="007748F8">
        <w:rPr>
          <w:rFonts w:ascii="Book Antiqua" w:hAnsi="Book Antiqua"/>
          <w:color w:val="000000" w:themeColor="text1"/>
        </w:rPr>
        <w:t>prausnitzii</w:t>
      </w:r>
      <w:proofErr w:type="spellEnd"/>
      <w:r w:rsidRPr="007748F8">
        <w:rPr>
          <w:rFonts w:ascii="Book Antiqua" w:hAnsi="Book Antiqua"/>
          <w:color w:val="000000" w:themeColor="text1"/>
        </w:rPr>
        <w:t xml:space="preserve"> in colitis microbiota. </w:t>
      </w:r>
      <w:proofErr w:type="spellStart"/>
      <w:r w:rsidRPr="007748F8">
        <w:rPr>
          <w:rFonts w:ascii="Book Antiqua" w:hAnsi="Book Antiqua"/>
          <w:i/>
          <w:iCs/>
          <w:color w:val="000000" w:themeColor="text1"/>
        </w:rPr>
        <w:t>Inflamm</w:t>
      </w:r>
      <w:proofErr w:type="spellEnd"/>
      <w:r w:rsidRPr="007748F8">
        <w:rPr>
          <w:rFonts w:ascii="Book Antiqua" w:hAnsi="Book Antiqua"/>
          <w:i/>
          <w:iCs/>
          <w:color w:val="000000" w:themeColor="text1"/>
        </w:rPr>
        <w:t xml:space="preserve"> Bowel Dis</w:t>
      </w:r>
      <w:r w:rsidRPr="007748F8">
        <w:rPr>
          <w:rFonts w:ascii="Book Antiqua" w:hAnsi="Book Antiqua"/>
          <w:color w:val="000000" w:themeColor="text1"/>
        </w:rPr>
        <w:t> 2009; </w:t>
      </w:r>
      <w:r w:rsidRPr="007748F8">
        <w:rPr>
          <w:rFonts w:ascii="Book Antiqua" w:hAnsi="Book Antiqua"/>
          <w:b/>
          <w:bCs/>
          <w:color w:val="000000" w:themeColor="text1"/>
        </w:rPr>
        <w:t>15</w:t>
      </w:r>
      <w:r w:rsidRPr="007748F8">
        <w:rPr>
          <w:rFonts w:ascii="Book Antiqua" w:hAnsi="Book Antiqua"/>
          <w:color w:val="000000" w:themeColor="text1"/>
        </w:rPr>
        <w:t>: 1183-1189 [PMID: 19235886 DOI: 10.1002/ibd.20903]</w:t>
      </w:r>
    </w:p>
    <w:p w14:paraId="3C3B4B4B"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16 </w:t>
      </w:r>
      <w:r w:rsidRPr="007748F8">
        <w:rPr>
          <w:rFonts w:ascii="Book Antiqua" w:hAnsi="Book Antiqua"/>
          <w:b/>
          <w:bCs/>
          <w:color w:val="000000" w:themeColor="text1"/>
        </w:rPr>
        <w:t>Bernstein CN</w:t>
      </w:r>
      <w:r w:rsidRPr="007748F8">
        <w:rPr>
          <w:rFonts w:ascii="Book Antiqua" w:hAnsi="Book Antiqua"/>
          <w:color w:val="000000" w:themeColor="text1"/>
        </w:rPr>
        <w:t>, Forbes JD. Gut Microbiome in Inflammatory Bowel Disease and Other Chronic Immune-Mediated Inflammatory Diseases. </w:t>
      </w:r>
      <w:proofErr w:type="spellStart"/>
      <w:r w:rsidRPr="007748F8">
        <w:rPr>
          <w:rFonts w:ascii="Book Antiqua" w:hAnsi="Book Antiqua"/>
          <w:i/>
          <w:iCs/>
          <w:color w:val="000000" w:themeColor="text1"/>
        </w:rPr>
        <w:t>Inflamm</w:t>
      </w:r>
      <w:proofErr w:type="spellEnd"/>
      <w:r w:rsidRPr="007748F8">
        <w:rPr>
          <w:rFonts w:ascii="Book Antiqua" w:hAnsi="Book Antiqua"/>
          <w:i/>
          <w:iCs/>
          <w:color w:val="000000" w:themeColor="text1"/>
        </w:rPr>
        <w:t xml:space="preserve"> </w:t>
      </w:r>
      <w:proofErr w:type="spellStart"/>
      <w:r w:rsidRPr="007748F8">
        <w:rPr>
          <w:rFonts w:ascii="Book Antiqua" w:hAnsi="Book Antiqua"/>
          <w:i/>
          <w:iCs/>
          <w:color w:val="000000" w:themeColor="text1"/>
        </w:rPr>
        <w:t>Intest</w:t>
      </w:r>
      <w:proofErr w:type="spellEnd"/>
      <w:r w:rsidRPr="007748F8">
        <w:rPr>
          <w:rFonts w:ascii="Book Antiqua" w:hAnsi="Book Antiqua"/>
          <w:i/>
          <w:iCs/>
          <w:color w:val="000000" w:themeColor="text1"/>
        </w:rPr>
        <w:t xml:space="preserve"> Dis</w:t>
      </w:r>
      <w:r w:rsidRPr="007748F8">
        <w:rPr>
          <w:rFonts w:ascii="Book Antiqua" w:hAnsi="Book Antiqua"/>
          <w:color w:val="000000" w:themeColor="text1"/>
        </w:rPr>
        <w:t> 2017; </w:t>
      </w:r>
      <w:r w:rsidRPr="007748F8">
        <w:rPr>
          <w:rFonts w:ascii="Book Antiqua" w:hAnsi="Book Antiqua"/>
          <w:b/>
          <w:bCs/>
          <w:color w:val="000000" w:themeColor="text1"/>
        </w:rPr>
        <w:t>2</w:t>
      </w:r>
      <w:r w:rsidRPr="007748F8">
        <w:rPr>
          <w:rFonts w:ascii="Book Antiqua" w:hAnsi="Book Antiqua"/>
          <w:color w:val="000000" w:themeColor="text1"/>
        </w:rPr>
        <w:t>: 116-123 [PMID: 30018962 DOI: 10.1159/000481401]</w:t>
      </w:r>
    </w:p>
    <w:p w14:paraId="49C44F91"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17 </w:t>
      </w:r>
      <w:r w:rsidRPr="007748F8">
        <w:rPr>
          <w:rFonts w:ascii="Book Antiqua" w:hAnsi="Book Antiqua"/>
          <w:b/>
          <w:bCs/>
          <w:color w:val="000000" w:themeColor="text1"/>
        </w:rPr>
        <w:t>Sartor RB</w:t>
      </w:r>
      <w:r w:rsidRPr="007748F8">
        <w:rPr>
          <w:rFonts w:ascii="Book Antiqua" w:hAnsi="Book Antiqua"/>
          <w:color w:val="000000" w:themeColor="text1"/>
        </w:rPr>
        <w:t>, Wu GD. Roles for Intestinal Bacteria, Viruses, and Fungi in Pathogenesis of Inflammatory Bowel Diseases and Therapeutic Approaches. </w:t>
      </w:r>
      <w:r w:rsidRPr="007748F8">
        <w:rPr>
          <w:rFonts w:ascii="Book Antiqua" w:hAnsi="Book Antiqua"/>
          <w:i/>
          <w:iCs/>
          <w:color w:val="000000" w:themeColor="text1"/>
        </w:rPr>
        <w:t>Gastroenterology</w:t>
      </w:r>
      <w:r w:rsidRPr="007748F8">
        <w:rPr>
          <w:rFonts w:ascii="Book Antiqua" w:hAnsi="Book Antiqua"/>
          <w:color w:val="000000" w:themeColor="text1"/>
        </w:rPr>
        <w:t> 2017; </w:t>
      </w:r>
      <w:r w:rsidRPr="007748F8">
        <w:rPr>
          <w:rFonts w:ascii="Book Antiqua" w:hAnsi="Book Antiqua"/>
          <w:b/>
          <w:bCs/>
          <w:color w:val="000000" w:themeColor="text1"/>
        </w:rPr>
        <w:t>152</w:t>
      </w:r>
      <w:r w:rsidRPr="007748F8">
        <w:rPr>
          <w:rFonts w:ascii="Book Antiqua" w:hAnsi="Book Antiqua"/>
          <w:color w:val="000000" w:themeColor="text1"/>
        </w:rPr>
        <w:t>: 327-339.e4 [PMID: 27769810 DOI: 10.1053/j.gastro.2016.10.012]</w:t>
      </w:r>
    </w:p>
    <w:p w14:paraId="0B2D46EB"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18 </w:t>
      </w:r>
      <w:r w:rsidRPr="007748F8">
        <w:rPr>
          <w:rFonts w:ascii="Book Antiqua" w:hAnsi="Book Antiqua"/>
          <w:b/>
          <w:bCs/>
          <w:color w:val="000000" w:themeColor="text1"/>
        </w:rPr>
        <w:t>Walters WA</w:t>
      </w:r>
      <w:r w:rsidRPr="007748F8">
        <w:rPr>
          <w:rFonts w:ascii="Book Antiqua" w:hAnsi="Book Antiqua"/>
          <w:color w:val="000000" w:themeColor="text1"/>
        </w:rPr>
        <w:t>, Xu Z, Knight R. Meta-analyses of human gut microbes associated with obesity and IBD. </w:t>
      </w:r>
      <w:r w:rsidRPr="007748F8">
        <w:rPr>
          <w:rFonts w:ascii="Book Antiqua" w:hAnsi="Book Antiqua"/>
          <w:i/>
          <w:iCs/>
          <w:color w:val="000000" w:themeColor="text1"/>
        </w:rPr>
        <w:t>FEBS Lett</w:t>
      </w:r>
      <w:r w:rsidRPr="007748F8">
        <w:rPr>
          <w:rFonts w:ascii="Book Antiqua" w:hAnsi="Book Antiqua"/>
          <w:color w:val="000000" w:themeColor="text1"/>
        </w:rPr>
        <w:t> 2014; </w:t>
      </w:r>
      <w:r w:rsidRPr="007748F8">
        <w:rPr>
          <w:rFonts w:ascii="Book Antiqua" w:hAnsi="Book Antiqua"/>
          <w:b/>
          <w:bCs/>
          <w:color w:val="000000" w:themeColor="text1"/>
        </w:rPr>
        <w:t>588</w:t>
      </w:r>
      <w:r w:rsidRPr="007748F8">
        <w:rPr>
          <w:rFonts w:ascii="Book Antiqua" w:hAnsi="Book Antiqua"/>
          <w:color w:val="000000" w:themeColor="text1"/>
        </w:rPr>
        <w:t>: 4223-4233 [PMID: 25307765 DOI: 10.1016/j.febslet.2014.09.039]</w:t>
      </w:r>
    </w:p>
    <w:p w14:paraId="630665A8"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19 </w:t>
      </w:r>
      <w:proofErr w:type="spellStart"/>
      <w:r w:rsidRPr="007748F8">
        <w:rPr>
          <w:rFonts w:ascii="Book Antiqua" w:hAnsi="Book Antiqua"/>
          <w:b/>
          <w:bCs/>
          <w:color w:val="000000" w:themeColor="text1"/>
        </w:rPr>
        <w:t>Lopetuso</w:t>
      </w:r>
      <w:proofErr w:type="spellEnd"/>
      <w:r w:rsidRPr="007748F8">
        <w:rPr>
          <w:rFonts w:ascii="Book Antiqua" w:hAnsi="Book Antiqua"/>
          <w:b/>
          <w:bCs/>
          <w:color w:val="000000" w:themeColor="text1"/>
        </w:rPr>
        <w:t xml:space="preserve"> LR</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Petito</w:t>
      </w:r>
      <w:proofErr w:type="spellEnd"/>
      <w:r w:rsidRPr="007748F8">
        <w:rPr>
          <w:rFonts w:ascii="Book Antiqua" w:hAnsi="Book Antiqua"/>
          <w:color w:val="000000" w:themeColor="text1"/>
        </w:rPr>
        <w:t xml:space="preserve"> V, Graziani C, </w:t>
      </w:r>
      <w:proofErr w:type="spellStart"/>
      <w:r w:rsidRPr="007748F8">
        <w:rPr>
          <w:rFonts w:ascii="Book Antiqua" w:hAnsi="Book Antiqua"/>
          <w:color w:val="000000" w:themeColor="text1"/>
        </w:rPr>
        <w:t>Schiavoni</w:t>
      </w:r>
      <w:proofErr w:type="spellEnd"/>
      <w:r w:rsidRPr="007748F8">
        <w:rPr>
          <w:rFonts w:ascii="Book Antiqua" w:hAnsi="Book Antiqua"/>
          <w:color w:val="000000" w:themeColor="text1"/>
        </w:rPr>
        <w:t xml:space="preserve"> E, </w:t>
      </w:r>
      <w:proofErr w:type="spellStart"/>
      <w:r w:rsidRPr="007748F8">
        <w:rPr>
          <w:rFonts w:ascii="Book Antiqua" w:hAnsi="Book Antiqua"/>
          <w:color w:val="000000" w:themeColor="text1"/>
        </w:rPr>
        <w:t>Paroni</w:t>
      </w:r>
      <w:proofErr w:type="spellEnd"/>
      <w:r w:rsidRPr="007748F8">
        <w:rPr>
          <w:rFonts w:ascii="Book Antiqua" w:hAnsi="Book Antiqua"/>
          <w:color w:val="000000" w:themeColor="text1"/>
        </w:rPr>
        <w:t xml:space="preserve"> </w:t>
      </w:r>
      <w:proofErr w:type="spellStart"/>
      <w:r w:rsidRPr="007748F8">
        <w:rPr>
          <w:rFonts w:ascii="Book Antiqua" w:hAnsi="Book Antiqua"/>
          <w:color w:val="000000" w:themeColor="text1"/>
        </w:rPr>
        <w:t>Sterbini</w:t>
      </w:r>
      <w:proofErr w:type="spellEnd"/>
      <w:r w:rsidRPr="007748F8">
        <w:rPr>
          <w:rFonts w:ascii="Book Antiqua" w:hAnsi="Book Antiqua"/>
          <w:color w:val="000000" w:themeColor="text1"/>
        </w:rPr>
        <w:t xml:space="preserve"> F, </w:t>
      </w:r>
      <w:proofErr w:type="spellStart"/>
      <w:r w:rsidRPr="007748F8">
        <w:rPr>
          <w:rFonts w:ascii="Book Antiqua" w:hAnsi="Book Antiqua"/>
          <w:color w:val="000000" w:themeColor="text1"/>
        </w:rPr>
        <w:t>Poscia</w:t>
      </w:r>
      <w:proofErr w:type="spellEnd"/>
      <w:r w:rsidRPr="007748F8">
        <w:rPr>
          <w:rFonts w:ascii="Book Antiqua" w:hAnsi="Book Antiqua"/>
          <w:color w:val="000000" w:themeColor="text1"/>
        </w:rPr>
        <w:t xml:space="preserve"> A, Gaetani E, </w:t>
      </w:r>
      <w:proofErr w:type="spellStart"/>
      <w:r w:rsidRPr="007748F8">
        <w:rPr>
          <w:rFonts w:ascii="Book Antiqua" w:hAnsi="Book Antiqua"/>
          <w:color w:val="000000" w:themeColor="text1"/>
        </w:rPr>
        <w:t>Franceschi</w:t>
      </w:r>
      <w:proofErr w:type="spellEnd"/>
      <w:r w:rsidRPr="007748F8">
        <w:rPr>
          <w:rFonts w:ascii="Book Antiqua" w:hAnsi="Book Antiqua"/>
          <w:color w:val="000000" w:themeColor="text1"/>
        </w:rPr>
        <w:t xml:space="preserve"> F, </w:t>
      </w:r>
      <w:proofErr w:type="spellStart"/>
      <w:r w:rsidRPr="007748F8">
        <w:rPr>
          <w:rFonts w:ascii="Book Antiqua" w:hAnsi="Book Antiqua"/>
          <w:color w:val="000000" w:themeColor="text1"/>
        </w:rPr>
        <w:t>Cammarota</w:t>
      </w:r>
      <w:proofErr w:type="spellEnd"/>
      <w:r w:rsidRPr="007748F8">
        <w:rPr>
          <w:rFonts w:ascii="Book Antiqua" w:hAnsi="Book Antiqua"/>
          <w:color w:val="000000" w:themeColor="text1"/>
        </w:rPr>
        <w:t xml:space="preserve"> G, Sanguinetti M, </w:t>
      </w:r>
      <w:proofErr w:type="spellStart"/>
      <w:r w:rsidRPr="007748F8">
        <w:rPr>
          <w:rFonts w:ascii="Book Antiqua" w:hAnsi="Book Antiqua"/>
          <w:color w:val="000000" w:themeColor="text1"/>
        </w:rPr>
        <w:t>Masucci</w:t>
      </w:r>
      <w:proofErr w:type="spellEnd"/>
      <w:r w:rsidRPr="007748F8">
        <w:rPr>
          <w:rFonts w:ascii="Book Antiqua" w:hAnsi="Book Antiqua"/>
          <w:color w:val="000000" w:themeColor="text1"/>
        </w:rPr>
        <w:t xml:space="preserve"> L, </w:t>
      </w:r>
      <w:proofErr w:type="spellStart"/>
      <w:r w:rsidRPr="007748F8">
        <w:rPr>
          <w:rFonts w:ascii="Book Antiqua" w:hAnsi="Book Antiqua"/>
          <w:color w:val="000000" w:themeColor="text1"/>
        </w:rPr>
        <w:t>Scaldaferri</w:t>
      </w:r>
      <w:proofErr w:type="spellEnd"/>
      <w:r w:rsidRPr="007748F8">
        <w:rPr>
          <w:rFonts w:ascii="Book Antiqua" w:hAnsi="Book Antiqua"/>
          <w:color w:val="000000" w:themeColor="text1"/>
        </w:rPr>
        <w:t xml:space="preserve"> F, </w:t>
      </w:r>
      <w:proofErr w:type="spellStart"/>
      <w:r w:rsidRPr="007748F8">
        <w:rPr>
          <w:rFonts w:ascii="Book Antiqua" w:hAnsi="Book Antiqua"/>
          <w:color w:val="000000" w:themeColor="text1"/>
        </w:rPr>
        <w:t>Gasbarrini</w:t>
      </w:r>
      <w:proofErr w:type="spellEnd"/>
      <w:r w:rsidRPr="007748F8">
        <w:rPr>
          <w:rFonts w:ascii="Book Antiqua" w:hAnsi="Book Antiqua"/>
          <w:color w:val="000000" w:themeColor="text1"/>
        </w:rPr>
        <w:t xml:space="preserve"> A. Gut Microbiota in Health, Diverticular Disease, Irritable Bowel Syndrome, and Inflammatory Bowel Diseases: Time for Microbial Marker of Gastrointestinal Disorders. </w:t>
      </w:r>
      <w:r w:rsidRPr="007748F8">
        <w:rPr>
          <w:rFonts w:ascii="Book Antiqua" w:hAnsi="Book Antiqua"/>
          <w:i/>
          <w:iCs/>
          <w:color w:val="000000" w:themeColor="text1"/>
        </w:rPr>
        <w:t>Dig Dis</w:t>
      </w:r>
      <w:r w:rsidRPr="007748F8">
        <w:rPr>
          <w:rFonts w:ascii="Book Antiqua" w:hAnsi="Book Antiqua"/>
          <w:color w:val="000000" w:themeColor="text1"/>
        </w:rPr>
        <w:t> 2018; </w:t>
      </w:r>
      <w:r w:rsidRPr="007748F8">
        <w:rPr>
          <w:rFonts w:ascii="Book Antiqua" w:hAnsi="Book Antiqua"/>
          <w:b/>
          <w:bCs/>
          <w:color w:val="000000" w:themeColor="text1"/>
        </w:rPr>
        <w:t>36</w:t>
      </w:r>
      <w:r w:rsidRPr="007748F8">
        <w:rPr>
          <w:rFonts w:ascii="Book Antiqua" w:hAnsi="Book Antiqua"/>
          <w:color w:val="000000" w:themeColor="text1"/>
        </w:rPr>
        <w:t>: 56-65 [PMID: 28683448 DOI: 10.1159/000477205]</w:t>
      </w:r>
    </w:p>
    <w:p w14:paraId="0776D865"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20 </w:t>
      </w:r>
      <w:r w:rsidRPr="007748F8">
        <w:rPr>
          <w:rFonts w:ascii="Book Antiqua" w:hAnsi="Book Antiqua"/>
          <w:b/>
          <w:bCs/>
          <w:color w:val="000000" w:themeColor="text1"/>
        </w:rPr>
        <w:t>Wright EK</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Kamm</w:t>
      </w:r>
      <w:proofErr w:type="spellEnd"/>
      <w:r w:rsidRPr="007748F8">
        <w:rPr>
          <w:rFonts w:ascii="Book Antiqua" w:hAnsi="Book Antiqua"/>
          <w:color w:val="000000" w:themeColor="text1"/>
        </w:rPr>
        <w:t xml:space="preserve"> MA, Teo SM, Inouye M, Wagner J, Kirkwood CD. Recent advances in characterizing the gastrointestinal microbiome in Crohn's disease: a systematic review. </w:t>
      </w:r>
      <w:proofErr w:type="spellStart"/>
      <w:r w:rsidRPr="007748F8">
        <w:rPr>
          <w:rFonts w:ascii="Book Antiqua" w:hAnsi="Book Antiqua"/>
          <w:i/>
          <w:iCs/>
          <w:color w:val="000000" w:themeColor="text1"/>
        </w:rPr>
        <w:t>Inflamm</w:t>
      </w:r>
      <w:proofErr w:type="spellEnd"/>
      <w:r w:rsidRPr="007748F8">
        <w:rPr>
          <w:rFonts w:ascii="Book Antiqua" w:hAnsi="Book Antiqua"/>
          <w:i/>
          <w:iCs/>
          <w:color w:val="000000" w:themeColor="text1"/>
        </w:rPr>
        <w:t xml:space="preserve"> Bowel Dis</w:t>
      </w:r>
      <w:r w:rsidRPr="007748F8">
        <w:rPr>
          <w:rFonts w:ascii="Book Antiqua" w:hAnsi="Book Antiqua"/>
          <w:color w:val="000000" w:themeColor="text1"/>
        </w:rPr>
        <w:t> 2015; </w:t>
      </w:r>
      <w:r w:rsidRPr="007748F8">
        <w:rPr>
          <w:rFonts w:ascii="Book Antiqua" w:hAnsi="Book Antiqua"/>
          <w:b/>
          <w:bCs/>
          <w:color w:val="000000" w:themeColor="text1"/>
        </w:rPr>
        <w:t>21</w:t>
      </w:r>
      <w:r w:rsidRPr="007748F8">
        <w:rPr>
          <w:rFonts w:ascii="Book Antiqua" w:hAnsi="Book Antiqua"/>
          <w:color w:val="000000" w:themeColor="text1"/>
        </w:rPr>
        <w:t>: 1219-1228 [PMID: 25844959 DOI: 10.1097/MIB.0000000000000382]</w:t>
      </w:r>
    </w:p>
    <w:p w14:paraId="75583F8E"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21 </w:t>
      </w:r>
      <w:proofErr w:type="spellStart"/>
      <w:r w:rsidRPr="007748F8">
        <w:rPr>
          <w:rFonts w:ascii="Book Antiqua" w:hAnsi="Book Antiqua"/>
          <w:b/>
          <w:bCs/>
          <w:color w:val="000000" w:themeColor="text1"/>
        </w:rPr>
        <w:t>Larmonier</w:t>
      </w:r>
      <w:proofErr w:type="spellEnd"/>
      <w:r w:rsidRPr="007748F8">
        <w:rPr>
          <w:rFonts w:ascii="Book Antiqua" w:hAnsi="Book Antiqua"/>
          <w:b/>
          <w:bCs/>
          <w:color w:val="000000" w:themeColor="text1"/>
        </w:rPr>
        <w:t xml:space="preserve"> CB</w:t>
      </w:r>
      <w:r w:rsidRPr="007748F8">
        <w:rPr>
          <w:rFonts w:ascii="Book Antiqua" w:hAnsi="Book Antiqua"/>
          <w:color w:val="000000" w:themeColor="text1"/>
        </w:rPr>
        <w:t xml:space="preserve">, Shehab KW, </w:t>
      </w:r>
      <w:proofErr w:type="spellStart"/>
      <w:r w:rsidRPr="007748F8">
        <w:rPr>
          <w:rFonts w:ascii="Book Antiqua" w:hAnsi="Book Antiqua"/>
          <w:color w:val="000000" w:themeColor="text1"/>
        </w:rPr>
        <w:t>Ghishan</w:t>
      </w:r>
      <w:proofErr w:type="spellEnd"/>
      <w:r w:rsidRPr="007748F8">
        <w:rPr>
          <w:rFonts w:ascii="Book Antiqua" w:hAnsi="Book Antiqua"/>
          <w:color w:val="000000" w:themeColor="text1"/>
        </w:rPr>
        <w:t xml:space="preserve"> FK, </w:t>
      </w:r>
      <w:proofErr w:type="spellStart"/>
      <w:r w:rsidRPr="007748F8">
        <w:rPr>
          <w:rFonts w:ascii="Book Antiqua" w:hAnsi="Book Antiqua"/>
          <w:color w:val="000000" w:themeColor="text1"/>
        </w:rPr>
        <w:t>Kiela</w:t>
      </w:r>
      <w:proofErr w:type="spellEnd"/>
      <w:r w:rsidRPr="007748F8">
        <w:rPr>
          <w:rFonts w:ascii="Book Antiqua" w:hAnsi="Book Antiqua"/>
          <w:color w:val="000000" w:themeColor="text1"/>
        </w:rPr>
        <w:t xml:space="preserve"> PR. T Lymphocyte Dynamics in Inflammatory Bowel Diseases: Role of the Microbiome. </w:t>
      </w:r>
      <w:r w:rsidRPr="007748F8">
        <w:rPr>
          <w:rFonts w:ascii="Book Antiqua" w:hAnsi="Book Antiqua"/>
          <w:i/>
          <w:iCs/>
          <w:color w:val="000000" w:themeColor="text1"/>
        </w:rPr>
        <w:t>Biomed Res Int</w:t>
      </w:r>
      <w:r w:rsidRPr="007748F8">
        <w:rPr>
          <w:rFonts w:ascii="Book Antiqua" w:hAnsi="Book Antiqua"/>
          <w:color w:val="000000" w:themeColor="text1"/>
        </w:rPr>
        <w:t> 2015; </w:t>
      </w:r>
      <w:r w:rsidRPr="007748F8">
        <w:rPr>
          <w:rFonts w:ascii="Book Antiqua" w:hAnsi="Book Antiqua"/>
          <w:b/>
          <w:bCs/>
          <w:color w:val="000000" w:themeColor="text1"/>
        </w:rPr>
        <w:t>2015</w:t>
      </w:r>
      <w:r w:rsidRPr="007748F8">
        <w:rPr>
          <w:rFonts w:ascii="Book Antiqua" w:hAnsi="Book Antiqua"/>
          <w:color w:val="000000" w:themeColor="text1"/>
        </w:rPr>
        <w:t>: 504638 [PMID: 26583115 DOI: 10.1155/2015/504638]</w:t>
      </w:r>
    </w:p>
    <w:p w14:paraId="558B1283"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22 </w:t>
      </w:r>
      <w:r w:rsidRPr="007748F8">
        <w:rPr>
          <w:rFonts w:ascii="Book Antiqua" w:hAnsi="Book Antiqua"/>
          <w:b/>
          <w:bCs/>
          <w:color w:val="000000" w:themeColor="text1"/>
        </w:rPr>
        <w:t>Ivanov II</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Frutos</w:t>
      </w:r>
      <w:proofErr w:type="spellEnd"/>
      <w:r w:rsidRPr="007748F8">
        <w:rPr>
          <w:rFonts w:ascii="Book Antiqua" w:hAnsi="Book Antiqua"/>
          <w:color w:val="000000" w:themeColor="text1"/>
        </w:rPr>
        <w:t xml:space="preserve"> </w:t>
      </w:r>
      <w:proofErr w:type="spellStart"/>
      <w:r w:rsidRPr="007748F8">
        <w:rPr>
          <w:rFonts w:ascii="Book Antiqua" w:hAnsi="Book Antiqua"/>
          <w:color w:val="000000" w:themeColor="text1"/>
        </w:rPr>
        <w:t>Rde</w:t>
      </w:r>
      <w:proofErr w:type="spellEnd"/>
      <w:r w:rsidRPr="007748F8">
        <w:rPr>
          <w:rFonts w:ascii="Book Antiqua" w:hAnsi="Book Antiqua"/>
          <w:color w:val="000000" w:themeColor="text1"/>
        </w:rPr>
        <w:t xml:space="preserve"> L, Manel N, Yoshinaga K, Rifkin DB, Sartor RB, Finlay BB, Littman DR. Specific microbiota direct the differentiation of IL-17-producing T-helper cells in the </w:t>
      </w:r>
      <w:r w:rsidRPr="007748F8">
        <w:rPr>
          <w:rFonts w:ascii="Book Antiqua" w:hAnsi="Book Antiqua"/>
          <w:color w:val="000000" w:themeColor="text1"/>
        </w:rPr>
        <w:lastRenderedPageBreak/>
        <w:t>mucosa of the small intestine. </w:t>
      </w:r>
      <w:r w:rsidRPr="007748F8">
        <w:rPr>
          <w:rFonts w:ascii="Book Antiqua" w:hAnsi="Book Antiqua"/>
          <w:i/>
          <w:iCs/>
          <w:color w:val="000000" w:themeColor="text1"/>
        </w:rPr>
        <w:t>Cell Host Microbe</w:t>
      </w:r>
      <w:r w:rsidRPr="007748F8">
        <w:rPr>
          <w:rFonts w:ascii="Book Antiqua" w:hAnsi="Book Antiqua"/>
          <w:color w:val="000000" w:themeColor="text1"/>
        </w:rPr>
        <w:t> 2008; </w:t>
      </w:r>
      <w:r w:rsidRPr="007748F8">
        <w:rPr>
          <w:rFonts w:ascii="Book Antiqua" w:hAnsi="Book Antiqua"/>
          <w:b/>
          <w:bCs/>
          <w:color w:val="000000" w:themeColor="text1"/>
        </w:rPr>
        <w:t>4</w:t>
      </w:r>
      <w:r w:rsidRPr="007748F8">
        <w:rPr>
          <w:rFonts w:ascii="Book Antiqua" w:hAnsi="Book Antiqua"/>
          <w:color w:val="000000" w:themeColor="text1"/>
        </w:rPr>
        <w:t>: 337-349 [PMID: 18854238 DOI: 10.1016/j.chom.2008.09.009]</w:t>
      </w:r>
    </w:p>
    <w:p w14:paraId="53520308"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23 </w:t>
      </w:r>
      <w:proofErr w:type="spellStart"/>
      <w:r w:rsidRPr="007748F8">
        <w:rPr>
          <w:rFonts w:ascii="Book Antiqua" w:hAnsi="Book Antiqua"/>
          <w:b/>
          <w:bCs/>
          <w:color w:val="000000" w:themeColor="text1"/>
        </w:rPr>
        <w:t>Atarashi</w:t>
      </w:r>
      <w:proofErr w:type="spellEnd"/>
      <w:r w:rsidRPr="007748F8">
        <w:rPr>
          <w:rFonts w:ascii="Book Antiqua" w:hAnsi="Book Antiqua"/>
          <w:b/>
          <w:bCs/>
          <w:color w:val="000000" w:themeColor="text1"/>
        </w:rPr>
        <w:t xml:space="preserve"> K</w:t>
      </w:r>
      <w:r w:rsidRPr="007748F8">
        <w:rPr>
          <w:rFonts w:ascii="Book Antiqua" w:hAnsi="Book Antiqua"/>
          <w:color w:val="000000" w:themeColor="text1"/>
        </w:rPr>
        <w:t xml:space="preserve">, Nishimura J, </w:t>
      </w:r>
      <w:proofErr w:type="spellStart"/>
      <w:r w:rsidRPr="007748F8">
        <w:rPr>
          <w:rFonts w:ascii="Book Antiqua" w:hAnsi="Book Antiqua"/>
          <w:color w:val="000000" w:themeColor="text1"/>
        </w:rPr>
        <w:t>Shima</w:t>
      </w:r>
      <w:proofErr w:type="spellEnd"/>
      <w:r w:rsidRPr="007748F8">
        <w:rPr>
          <w:rFonts w:ascii="Book Antiqua" w:hAnsi="Book Antiqua"/>
          <w:color w:val="000000" w:themeColor="text1"/>
        </w:rPr>
        <w:t xml:space="preserve"> T, </w:t>
      </w:r>
      <w:proofErr w:type="spellStart"/>
      <w:r w:rsidRPr="007748F8">
        <w:rPr>
          <w:rFonts w:ascii="Book Antiqua" w:hAnsi="Book Antiqua"/>
          <w:color w:val="000000" w:themeColor="text1"/>
        </w:rPr>
        <w:t>Umesaki</w:t>
      </w:r>
      <w:proofErr w:type="spellEnd"/>
      <w:r w:rsidRPr="007748F8">
        <w:rPr>
          <w:rFonts w:ascii="Book Antiqua" w:hAnsi="Book Antiqua"/>
          <w:color w:val="000000" w:themeColor="text1"/>
        </w:rPr>
        <w:t xml:space="preserve"> Y, Yamamoto M, </w:t>
      </w:r>
      <w:proofErr w:type="spellStart"/>
      <w:r w:rsidRPr="007748F8">
        <w:rPr>
          <w:rFonts w:ascii="Book Antiqua" w:hAnsi="Book Antiqua"/>
          <w:color w:val="000000" w:themeColor="text1"/>
        </w:rPr>
        <w:t>Onoue</w:t>
      </w:r>
      <w:proofErr w:type="spellEnd"/>
      <w:r w:rsidRPr="007748F8">
        <w:rPr>
          <w:rFonts w:ascii="Book Antiqua" w:hAnsi="Book Antiqua"/>
          <w:color w:val="000000" w:themeColor="text1"/>
        </w:rPr>
        <w:t xml:space="preserve"> M, </w:t>
      </w:r>
      <w:proofErr w:type="spellStart"/>
      <w:r w:rsidRPr="007748F8">
        <w:rPr>
          <w:rFonts w:ascii="Book Antiqua" w:hAnsi="Book Antiqua"/>
          <w:color w:val="000000" w:themeColor="text1"/>
        </w:rPr>
        <w:t>Yagita</w:t>
      </w:r>
      <w:proofErr w:type="spellEnd"/>
      <w:r w:rsidRPr="007748F8">
        <w:rPr>
          <w:rFonts w:ascii="Book Antiqua" w:hAnsi="Book Antiqua"/>
          <w:color w:val="000000" w:themeColor="text1"/>
        </w:rPr>
        <w:t xml:space="preserve"> H, Ishii N, Evans R, Honda K, Takeda K. ATP drives lamina propria T(H)17 cell differentiation. </w:t>
      </w:r>
      <w:r w:rsidRPr="007748F8">
        <w:rPr>
          <w:rFonts w:ascii="Book Antiqua" w:hAnsi="Book Antiqua"/>
          <w:i/>
          <w:iCs/>
          <w:color w:val="000000" w:themeColor="text1"/>
        </w:rPr>
        <w:t>Nature</w:t>
      </w:r>
      <w:r w:rsidRPr="007748F8">
        <w:rPr>
          <w:rFonts w:ascii="Book Antiqua" w:hAnsi="Book Antiqua"/>
          <w:color w:val="000000" w:themeColor="text1"/>
        </w:rPr>
        <w:t> 2008; </w:t>
      </w:r>
      <w:r w:rsidRPr="007748F8">
        <w:rPr>
          <w:rFonts w:ascii="Book Antiqua" w:hAnsi="Book Antiqua"/>
          <w:b/>
          <w:bCs/>
          <w:color w:val="000000" w:themeColor="text1"/>
        </w:rPr>
        <w:t>455</w:t>
      </w:r>
      <w:r w:rsidRPr="007748F8">
        <w:rPr>
          <w:rFonts w:ascii="Book Antiqua" w:hAnsi="Book Antiqua"/>
          <w:color w:val="000000" w:themeColor="text1"/>
        </w:rPr>
        <w:t>: 808-812 [PMID: 18716618 DOI: 10.1038/nature07240]</w:t>
      </w:r>
    </w:p>
    <w:p w14:paraId="0C4B22C6"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24 </w:t>
      </w:r>
      <w:proofErr w:type="spellStart"/>
      <w:r w:rsidRPr="007748F8">
        <w:rPr>
          <w:rFonts w:ascii="Book Antiqua" w:hAnsi="Book Antiqua"/>
          <w:b/>
          <w:bCs/>
          <w:color w:val="000000" w:themeColor="text1"/>
        </w:rPr>
        <w:t>Holleran</w:t>
      </w:r>
      <w:proofErr w:type="spellEnd"/>
      <w:r w:rsidRPr="007748F8">
        <w:rPr>
          <w:rFonts w:ascii="Book Antiqua" w:hAnsi="Book Antiqua"/>
          <w:b/>
          <w:bCs/>
          <w:color w:val="000000" w:themeColor="text1"/>
        </w:rPr>
        <w:t xml:space="preserve"> G</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Lopetuso</w:t>
      </w:r>
      <w:proofErr w:type="spellEnd"/>
      <w:r w:rsidRPr="007748F8">
        <w:rPr>
          <w:rFonts w:ascii="Book Antiqua" w:hAnsi="Book Antiqua"/>
          <w:color w:val="000000" w:themeColor="text1"/>
        </w:rPr>
        <w:t xml:space="preserve"> L, </w:t>
      </w:r>
      <w:proofErr w:type="spellStart"/>
      <w:r w:rsidRPr="007748F8">
        <w:rPr>
          <w:rFonts w:ascii="Book Antiqua" w:hAnsi="Book Antiqua"/>
          <w:color w:val="000000" w:themeColor="text1"/>
        </w:rPr>
        <w:t>Petito</w:t>
      </w:r>
      <w:proofErr w:type="spellEnd"/>
      <w:r w:rsidRPr="007748F8">
        <w:rPr>
          <w:rFonts w:ascii="Book Antiqua" w:hAnsi="Book Antiqua"/>
          <w:color w:val="000000" w:themeColor="text1"/>
        </w:rPr>
        <w:t xml:space="preserve"> V, Graziani C, </w:t>
      </w:r>
      <w:proofErr w:type="spellStart"/>
      <w:r w:rsidRPr="007748F8">
        <w:rPr>
          <w:rFonts w:ascii="Book Antiqua" w:hAnsi="Book Antiqua"/>
          <w:color w:val="000000" w:themeColor="text1"/>
        </w:rPr>
        <w:t>Ianiro</w:t>
      </w:r>
      <w:proofErr w:type="spellEnd"/>
      <w:r w:rsidRPr="007748F8">
        <w:rPr>
          <w:rFonts w:ascii="Book Antiqua" w:hAnsi="Book Antiqua"/>
          <w:color w:val="000000" w:themeColor="text1"/>
        </w:rPr>
        <w:t xml:space="preserve"> G, McNamara D, </w:t>
      </w:r>
      <w:proofErr w:type="spellStart"/>
      <w:r w:rsidRPr="007748F8">
        <w:rPr>
          <w:rFonts w:ascii="Book Antiqua" w:hAnsi="Book Antiqua"/>
          <w:color w:val="000000" w:themeColor="text1"/>
        </w:rPr>
        <w:t>Gasbarrini</w:t>
      </w:r>
      <w:proofErr w:type="spellEnd"/>
      <w:r w:rsidRPr="007748F8">
        <w:rPr>
          <w:rFonts w:ascii="Book Antiqua" w:hAnsi="Book Antiqua"/>
          <w:color w:val="000000" w:themeColor="text1"/>
        </w:rPr>
        <w:t xml:space="preserve"> A, </w:t>
      </w:r>
      <w:proofErr w:type="spellStart"/>
      <w:r w:rsidRPr="007748F8">
        <w:rPr>
          <w:rFonts w:ascii="Book Antiqua" w:hAnsi="Book Antiqua"/>
          <w:color w:val="000000" w:themeColor="text1"/>
        </w:rPr>
        <w:t>Scaldaferri</w:t>
      </w:r>
      <w:proofErr w:type="spellEnd"/>
      <w:r w:rsidRPr="007748F8">
        <w:rPr>
          <w:rFonts w:ascii="Book Antiqua" w:hAnsi="Book Antiqua"/>
          <w:color w:val="000000" w:themeColor="text1"/>
        </w:rPr>
        <w:t xml:space="preserve"> F. The Innate and Adaptive Immune System as Targets for Biologic Therapies in Inflammatory Bowel Disease. </w:t>
      </w:r>
      <w:r w:rsidRPr="007748F8">
        <w:rPr>
          <w:rFonts w:ascii="Book Antiqua" w:hAnsi="Book Antiqua"/>
          <w:i/>
          <w:iCs/>
          <w:color w:val="000000" w:themeColor="text1"/>
        </w:rPr>
        <w:t>Int J Mol Sci</w:t>
      </w:r>
      <w:r w:rsidRPr="007748F8">
        <w:rPr>
          <w:rFonts w:ascii="Book Antiqua" w:hAnsi="Book Antiqua"/>
          <w:color w:val="000000" w:themeColor="text1"/>
        </w:rPr>
        <w:t> 2017; </w:t>
      </w:r>
      <w:r w:rsidRPr="007748F8">
        <w:rPr>
          <w:rFonts w:ascii="Book Antiqua" w:hAnsi="Book Antiqua"/>
          <w:b/>
          <w:bCs/>
          <w:color w:val="000000" w:themeColor="text1"/>
        </w:rPr>
        <w:t>18</w:t>
      </w:r>
      <w:r w:rsidRPr="007748F8">
        <w:rPr>
          <w:rFonts w:ascii="Book Antiqua" w:hAnsi="Book Antiqua"/>
          <w:color w:val="000000" w:themeColor="text1"/>
        </w:rPr>
        <w:t>: [PMID: 28934123 DOI: 10.3390/ijms18102020]</w:t>
      </w:r>
    </w:p>
    <w:p w14:paraId="3981C9BE"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25 </w:t>
      </w:r>
      <w:proofErr w:type="spellStart"/>
      <w:r w:rsidRPr="007748F8">
        <w:rPr>
          <w:rFonts w:ascii="Book Antiqua" w:hAnsi="Book Antiqua"/>
          <w:b/>
          <w:bCs/>
          <w:color w:val="000000" w:themeColor="text1"/>
        </w:rPr>
        <w:t>Lopetuso</w:t>
      </w:r>
      <w:proofErr w:type="spellEnd"/>
      <w:r w:rsidRPr="007748F8">
        <w:rPr>
          <w:rFonts w:ascii="Book Antiqua" w:hAnsi="Book Antiqua"/>
          <w:b/>
          <w:bCs/>
          <w:color w:val="000000" w:themeColor="text1"/>
        </w:rPr>
        <w:t xml:space="preserve"> LR</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Petito</w:t>
      </w:r>
      <w:proofErr w:type="spellEnd"/>
      <w:r w:rsidRPr="007748F8">
        <w:rPr>
          <w:rFonts w:ascii="Book Antiqua" w:hAnsi="Book Antiqua"/>
          <w:color w:val="000000" w:themeColor="text1"/>
        </w:rPr>
        <w:t xml:space="preserve"> V, </w:t>
      </w:r>
      <w:proofErr w:type="spellStart"/>
      <w:r w:rsidRPr="007748F8">
        <w:rPr>
          <w:rFonts w:ascii="Book Antiqua" w:hAnsi="Book Antiqua"/>
          <w:color w:val="000000" w:themeColor="text1"/>
        </w:rPr>
        <w:t>Cufino</w:t>
      </w:r>
      <w:proofErr w:type="spellEnd"/>
      <w:r w:rsidRPr="007748F8">
        <w:rPr>
          <w:rFonts w:ascii="Book Antiqua" w:hAnsi="Book Antiqua"/>
          <w:color w:val="000000" w:themeColor="text1"/>
        </w:rPr>
        <w:t xml:space="preserve"> V, Arena V, </w:t>
      </w:r>
      <w:proofErr w:type="spellStart"/>
      <w:r w:rsidRPr="007748F8">
        <w:rPr>
          <w:rFonts w:ascii="Book Antiqua" w:hAnsi="Book Antiqua"/>
          <w:color w:val="000000" w:themeColor="text1"/>
        </w:rPr>
        <w:t>Stigliano</w:t>
      </w:r>
      <w:proofErr w:type="spellEnd"/>
      <w:r w:rsidRPr="007748F8">
        <w:rPr>
          <w:rFonts w:ascii="Book Antiqua" w:hAnsi="Book Antiqua"/>
          <w:color w:val="000000" w:themeColor="text1"/>
        </w:rPr>
        <w:t xml:space="preserve"> E, </w:t>
      </w:r>
      <w:proofErr w:type="spellStart"/>
      <w:r w:rsidRPr="007748F8">
        <w:rPr>
          <w:rFonts w:ascii="Book Antiqua" w:hAnsi="Book Antiqua"/>
          <w:color w:val="000000" w:themeColor="text1"/>
        </w:rPr>
        <w:t>Gerardi</w:t>
      </w:r>
      <w:proofErr w:type="spellEnd"/>
      <w:r w:rsidRPr="007748F8">
        <w:rPr>
          <w:rFonts w:ascii="Book Antiqua" w:hAnsi="Book Antiqua"/>
          <w:color w:val="000000" w:themeColor="text1"/>
        </w:rPr>
        <w:t xml:space="preserve"> V, Gaetani E, </w:t>
      </w:r>
      <w:proofErr w:type="spellStart"/>
      <w:r w:rsidRPr="007748F8">
        <w:rPr>
          <w:rFonts w:ascii="Book Antiqua" w:hAnsi="Book Antiqua"/>
          <w:color w:val="000000" w:themeColor="text1"/>
        </w:rPr>
        <w:t>Poscia</w:t>
      </w:r>
      <w:proofErr w:type="spellEnd"/>
      <w:r w:rsidRPr="007748F8">
        <w:rPr>
          <w:rFonts w:ascii="Book Antiqua" w:hAnsi="Book Antiqua"/>
          <w:color w:val="000000" w:themeColor="text1"/>
        </w:rPr>
        <w:t xml:space="preserve"> A, Amato A, </w:t>
      </w:r>
      <w:proofErr w:type="spellStart"/>
      <w:r w:rsidRPr="007748F8">
        <w:rPr>
          <w:rFonts w:ascii="Book Antiqua" w:hAnsi="Book Antiqua"/>
          <w:color w:val="000000" w:themeColor="text1"/>
        </w:rPr>
        <w:t>Cammarota</w:t>
      </w:r>
      <w:proofErr w:type="spellEnd"/>
      <w:r w:rsidRPr="007748F8">
        <w:rPr>
          <w:rFonts w:ascii="Book Antiqua" w:hAnsi="Book Antiqua"/>
          <w:color w:val="000000" w:themeColor="text1"/>
        </w:rPr>
        <w:t xml:space="preserve"> G, Papa A, </w:t>
      </w:r>
      <w:proofErr w:type="spellStart"/>
      <w:r w:rsidRPr="007748F8">
        <w:rPr>
          <w:rFonts w:ascii="Book Antiqua" w:hAnsi="Book Antiqua"/>
          <w:color w:val="000000" w:themeColor="text1"/>
        </w:rPr>
        <w:t>Sgambato</w:t>
      </w:r>
      <w:proofErr w:type="spellEnd"/>
      <w:r w:rsidRPr="007748F8">
        <w:rPr>
          <w:rFonts w:ascii="Book Antiqua" w:hAnsi="Book Antiqua"/>
          <w:color w:val="000000" w:themeColor="text1"/>
        </w:rPr>
        <w:t xml:space="preserve"> A, </w:t>
      </w:r>
      <w:proofErr w:type="spellStart"/>
      <w:r w:rsidRPr="007748F8">
        <w:rPr>
          <w:rFonts w:ascii="Book Antiqua" w:hAnsi="Book Antiqua"/>
          <w:color w:val="000000" w:themeColor="text1"/>
        </w:rPr>
        <w:t>Gasbarrini</w:t>
      </w:r>
      <w:proofErr w:type="spellEnd"/>
      <w:r w:rsidRPr="007748F8">
        <w:rPr>
          <w:rFonts w:ascii="Book Antiqua" w:hAnsi="Book Antiqua"/>
          <w:color w:val="000000" w:themeColor="text1"/>
        </w:rPr>
        <w:t xml:space="preserve"> A, </w:t>
      </w:r>
      <w:proofErr w:type="spellStart"/>
      <w:r w:rsidRPr="007748F8">
        <w:rPr>
          <w:rFonts w:ascii="Book Antiqua" w:hAnsi="Book Antiqua"/>
          <w:color w:val="000000" w:themeColor="text1"/>
        </w:rPr>
        <w:t>Scaldaferri</w:t>
      </w:r>
      <w:proofErr w:type="spellEnd"/>
      <w:r w:rsidRPr="007748F8">
        <w:rPr>
          <w:rFonts w:ascii="Book Antiqua" w:hAnsi="Book Antiqua"/>
          <w:color w:val="000000" w:themeColor="text1"/>
        </w:rPr>
        <w:t xml:space="preserve"> F. Locally injected Infliximab ameliorates murine DSS colitis: differences in serum and intestinal levels of drug between healthy and </w:t>
      </w:r>
      <w:proofErr w:type="spellStart"/>
      <w:r w:rsidRPr="007748F8">
        <w:rPr>
          <w:rFonts w:ascii="Book Antiqua" w:hAnsi="Book Antiqua"/>
          <w:color w:val="000000" w:themeColor="text1"/>
        </w:rPr>
        <w:t>colitic</w:t>
      </w:r>
      <w:proofErr w:type="spellEnd"/>
      <w:r w:rsidRPr="007748F8">
        <w:rPr>
          <w:rFonts w:ascii="Book Antiqua" w:hAnsi="Book Antiqua"/>
          <w:color w:val="000000" w:themeColor="text1"/>
        </w:rPr>
        <w:t xml:space="preserve"> mice. </w:t>
      </w:r>
      <w:r w:rsidRPr="007748F8">
        <w:rPr>
          <w:rFonts w:ascii="Book Antiqua" w:hAnsi="Book Antiqua"/>
          <w:i/>
          <w:iCs/>
          <w:color w:val="000000" w:themeColor="text1"/>
        </w:rPr>
        <w:t>Dig Liver Dis</w:t>
      </w:r>
      <w:r w:rsidRPr="007748F8">
        <w:rPr>
          <w:rFonts w:ascii="Book Antiqua" w:hAnsi="Book Antiqua"/>
          <w:color w:val="000000" w:themeColor="text1"/>
        </w:rPr>
        <w:t> 2013; </w:t>
      </w:r>
      <w:r w:rsidRPr="007748F8">
        <w:rPr>
          <w:rFonts w:ascii="Book Antiqua" w:hAnsi="Book Antiqua"/>
          <w:b/>
          <w:bCs/>
          <w:color w:val="000000" w:themeColor="text1"/>
        </w:rPr>
        <w:t>45</w:t>
      </w:r>
      <w:r w:rsidRPr="007748F8">
        <w:rPr>
          <w:rFonts w:ascii="Book Antiqua" w:hAnsi="Book Antiqua"/>
          <w:color w:val="000000" w:themeColor="text1"/>
        </w:rPr>
        <w:t>: 1017-1021 [PMID: 23911613 DOI: 10.1016/j.dld.2013.06.007]</w:t>
      </w:r>
    </w:p>
    <w:p w14:paraId="43254043"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26 </w:t>
      </w:r>
      <w:r w:rsidRPr="007748F8">
        <w:rPr>
          <w:rFonts w:ascii="Book Antiqua" w:hAnsi="Book Antiqua"/>
          <w:b/>
          <w:bCs/>
          <w:color w:val="000000" w:themeColor="text1"/>
        </w:rPr>
        <w:t>Ito R</w:t>
      </w:r>
      <w:r w:rsidRPr="007748F8">
        <w:rPr>
          <w:rFonts w:ascii="Book Antiqua" w:hAnsi="Book Antiqua"/>
          <w:color w:val="000000" w:themeColor="text1"/>
        </w:rPr>
        <w:t>, Shin-</w:t>
      </w:r>
      <w:proofErr w:type="spellStart"/>
      <w:r w:rsidRPr="007748F8">
        <w:rPr>
          <w:rFonts w:ascii="Book Antiqua" w:hAnsi="Book Antiqua"/>
          <w:color w:val="000000" w:themeColor="text1"/>
        </w:rPr>
        <w:t>Ya</w:t>
      </w:r>
      <w:proofErr w:type="spellEnd"/>
      <w:r w:rsidRPr="007748F8">
        <w:rPr>
          <w:rFonts w:ascii="Book Antiqua" w:hAnsi="Book Antiqua"/>
          <w:color w:val="000000" w:themeColor="text1"/>
        </w:rPr>
        <w:t xml:space="preserve"> M, Kishida T, </w:t>
      </w:r>
      <w:proofErr w:type="spellStart"/>
      <w:r w:rsidRPr="007748F8">
        <w:rPr>
          <w:rFonts w:ascii="Book Antiqua" w:hAnsi="Book Antiqua"/>
          <w:color w:val="000000" w:themeColor="text1"/>
        </w:rPr>
        <w:t>Urano</w:t>
      </w:r>
      <w:proofErr w:type="spellEnd"/>
      <w:r w:rsidRPr="007748F8">
        <w:rPr>
          <w:rFonts w:ascii="Book Antiqua" w:hAnsi="Book Antiqua"/>
          <w:color w:val="000000" w:themeColor="text1"/>
        </w:rPr>
        <w:t xml:space="preserve"> A, Takada R, Sakagami J, </w:t>
      </w:r>
      <w:proofErr w:type="spellStart"/>
      <w:r w:rsidRPr="007748F8">
        <w:rPr>
          <w:rFonts w:ascii="Book Antiqua" w:hAnsi="Book Antiqua"/>
          <w:color w:val="000000" w:themeColor="text1"/>
        </w:rPr>
        <w:t>Imanishi</w:t>
      </w:r>
      <w:proofErr w:type="spellEnd"/>
      <w:r w:rsidRPr="007748F8">
        <w:rPr>
          <w:rFonts w:ascii="Book Antiqua" w:hAnsi="Book Antiqua"/>
          <w:color w:val="000000" w:themeColor="text1"/>
        </w:rPr>
        <w:t xml:space="preserve"> J, Kita M, Ueda Y, </w:t>
      </w:r>
      <w:proofErr w:type="spellStart"/>
      <w:r w:rsidRPr="007748F8">
        <w:rPr>
          <w:rFonts w:ascii="Book Antiqua" w:hAnsi="Book Antiqua"/>
          <w:color w:val="000000" w:themeColor="text1"/>
        </w:rPr>
        <w:t>Iwakura</w:t>
      </w:r>
      <w:proofErr w:type="spellEnd"/>
      <w:r w:rsidRPr="007748F8">
        <w:rPr>
          <w:rFonts w:ascii="Book Antiqua" w:hAnsi="Book Antiqua"/>
          <w:color w:val="000000" w:themeColor="text1"/>
        </w:rPr>
        <w:t xml:space="preserve"> Y, Kataoka K, </w:t>
      </w:r>
      <w:proofErr w:type="spellStart"/>
      <w:r w:rsidRPr="007748F8">
        <w:rPr>
          <w:rFonts w:ascii="Book Antiqua" w:hAnsi="Book Antiqua"/>
          <w:color w:val="000000" w:themeColor="text1"/>
        </w:rPr>
        <w:t>Okanoue</w:t>
      </w:r>
      <w:proofErr w:type="spellEnd"/>
      <w:r w:rsidRPr="007748F8">
        <w:rPr>
          <w:rFonts w:ascii="Book Antiqua" w:hAnsi="Book Antiqua"/>
          <w:color w:val="000000" w:themeColor="text1"/>
        </w:rPr>
        <w:t xml:space="preserve"> T, Mazda O. Interferon-gamma is causatively involved in experimental inflammatory bowel disease in mice. </w:t>
      </w:r>
      <w:r w:rsidRPr="007748F8">
        <w:rPr>
          <w:rFonts w:ascii="Book Antiqua" w:hAnsi="Book Antiqua"/>
          <w:i/>
          <w:iCs/>
          <w:color w:val="000000" w:themeColor="text1"/>
        </w:rPr>
        <w:t>Clin Exp Immunol</w:t>
      </w:r>
      <w:r w:rsidRPr="007748F8">
        <w:rPr>
          <w:rFonts w:ascii="Book Antiqua" w:hAnsi="Book Antiqua"/>
          <w:color w:val="000000" w:themeColor="text1"/>
        </w:rPr>
        <w:t> 2006; </w:t>
      </w:r>
      <w:r w:rsidRPr="007748F8">
        <w:rPr>
          <w:rFonts w:ascii="Book Antiqua" w:hAnsi="Book Antiqua"/>
          <w:b/>
          <w:bCs/>
          <w:color w:val="000000" w:themeColor="text1"/>
        </w:rPr>
        <w:t>146</w:t>
      </w:r>
      <w:r w:rsidRPr="007748F8">
        <w:rPr>
          <w:rFonts w:ascii="Book Antiqua" w:hAnsi="Book Antiqua"/>
          <w:color w:val="000000" w:themeColor="text1"/>
        </w:rPr>
        <w:t>: 330-338 [PMID: 17034586 DOI: 10.1111/j.1365-2249.2006.03214.x]</w:t>
      </w:r>
    </w:p>
    <w:p w14:paraId="071F13B3"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27 </w:t>
      </w:r>
      <w:proofErr w:type="spellStart"/>
      <w:r w:rsidRPr="007748F8">
        <w:rPr>
          <w:rFonts w:ascii="Book Antiqua" w:hAnsi="Book Antiqua"/>
          <w:b/>
          <w:bCs/>
          <w:color w:val="000000" w:themeColor="text1"/>
        </w:rPr>
        <w:t>Stalnikowicz</w:t>
      </w:r>
      <w:proofErr w:type="spellEnd"/>
      <w:r w:rsidRPr="007748F8">
        <w:rPr>
          <w:rFonts w:ascii="Book Antiqua" w:hAnsi="Book Antiqua"/>
          <w:b/>
          <w:bCs/>
          <w:color w:val="000000" w:themeColor="text1"/>
        </w:rPr>
        <w:t xml:space="preserve"> R</w:t>
      </w:r>
      <w:r w:rsidRPr="007748F8">
        <w:rPr>
          <w:rFonts w:ascii="Book Antiqua" w:hAnsi="Book Antiqua"/>
          <w:color w:val="000000" w:themeColor="text1"/>
        </w:rPr>
        <w:t xml:space="preserve">, Pollak D, Eliakim A, </w:t>
      </w:r>
      <w:proofErr w:type="spellStart"/>
      <w:r w:rsidRPr="007748F8">
        <w:rPr>
          <w:rFonts w:ascii="Book Antiqua" w:hAnsi="Book Antiqua"/>
          <w:color w:val="000000" w:themeColor="text1"/>
        </w:rPr>
        <w:t>Wengrower</w:t>
      </w:r>
      <w:proofErr w:type="spellEnd"/>
      <w:r w:rsidRPr="007748F8">
        <w:rPr>
          <w:rFonts w:ascii="Book Antiqua" w:hAnsi="Book Antiqua"/>
          <w:color w:val="000000" w:themeColor="text1"/>
        </w:rPr>
        <w:t xml:space="preserve"> D, </w:t>
      </w:r>
      <w:proofErr w:type="spellStart"/>
      <w:r w:rsidRPr="007748F8">
        <w:rPr>
          <w:rFonts w:ascii="Book Antiqua" w:hAnsi="Book Antiqua"/>
          <w:color w:val="000000" w:themeColor="text1"/>
        </w:rPr>
        <w:t>Fich</w:t>
      </w:r>
      <w:proofErr w:type="spellEnd"/>
      <w:r w:rsidRPr="007748F8">
        <w:rPr>
          <w:rFonts w:ascii="Book Antiqua" w:hAnsi="Book Antiqua"/>
          <w:color w:val="000000" w:themeColor="text1"/>
        </w:rPr>
        <w:t xml:space="preserve"> A, Goldin E, </w:t>
      </w:r>
      <w:proofErr w:type="spellStart"/>
      <w:r w:rsidRPr="007748F8">
        <w:rPr>
          <w:rFonts w:ascii="Book Antiqua" w:hAnsi="Book Antiqua"/>
          <w:color w:val="000000" w:themeColor="text1"/>
        </w:rPr>
        <w:t>Ligumsky</w:t>
      </w:r>
      <w:proofErr w:type="spellEnd"/>
      <w:r w:rsidRPr="007748F8">
        <w:rPr>
          <w:rFonts w:ascii="Book Antiqua" w:hAnsi="Book Antiqua"/>
          <w:color w:val="000000" w:themeColor="text1"/>
        </w:rPr>
        <w:t xml:space="preserve"> M, </w:t>
      </w:r>
      <w:proofErr w:type="spellStart"/>
      <w:r w:rsidRPr="007748F8">
        <w:rPr>
          <w:rFonts w:ascii="Book Antiqua" w:hAnsi="Book Antiqua"/>
          <w:color w:val="000000" w:themeColor="text1"/>
        </w:rPr>
        <w:t>Rachmilewitz</w:t>
      </w:r>
      <w:proofErr w:type="spellEnd"/>
      <w:r w:rsidRPr="007748F8">
        <w:rPr>
          <w:rFonts w:ascii="Book Antiqua" w:hAnsi="Book Antiqua"/>
          <w:color w:val="000000" w:themeColor="text1"/>
        </w:rPr>
        <w:t xml:space="preserve"> D. Cimetidine decreases indomethacin induced duodenal mucosal damage in patients with acute musculoskeletal disorders. </w:t>
      </w:r>
      <w:r w:rsidRPr="007748F8">
        <w:rPr>
          <w:rFonts w:ascii="Book Antiqua" w:hAnsi="Book Antiqua"/>
          <w:i/>
          <w:iCs/>
          <w:color w:val="000000" w:themeColor="text1"/>
        </w:rPr>
        <w:t>Gut</w:t>
      </w:r>
      <w:r w:rsidRPr="007748F8">
        <w:rPr>
          <w:rFonts w:ascii="Book Antiqua" w:hAnsi="Book Antiqua"/>
          <w:color w:val="000000" w:themeColor="text1"/>
        </w:rPr>
        <w:t> 1988; </w:t>
      </w:r>
      <w:r w:rsidRPr="007748F8">
        <w:rPr>
          <w:rFonts w:ascii="Book Antiqua" w:hAnsi="Book Antiqua"/>
          <w:b/>
          <w:bCs/>
          <w:color w:val="000000" w:themeColor="text1"/>
        </w:rPr>
        <w:t>29</w:t>
      </w:r>
      <w:r w:rsidRPr="007748F8">
        <w:rPr>
          <w:rFonts w:ascii="Book Antiqua" w:hAnsi="Book Antiqua"/>
          <w:color w:val="000000" w:themeColor="text1"/>
        </w:rPr>
        <w:t>: 1578-1582 [PMID: 3061885]</w:t>
      </w:r>
    </w:p>
    <w:p w14:paraId="4E4366D5"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28 </w:t>
      </w:r>
      <w:r w:rsidRPr="007748F8">
        <w:rPr>
          <w:rFonts w:ascii="Book Antiqua" w:hAnsi="Book Antiqua"/>
          <w:b/>
          <w:bCs/>
          <w:color w:val="000000" w:themeColor="text1"/>
        </w:rPr>
        <w:t>Papa E</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Docktor</w:t>
      </w:r>
      <w:proofErr w:type="spellEnd"/>
      <w:r w:rsidRPr="007748F8">
        <w:rPr>
          <w:rFonts w:ascii="Book Antiqua" w:hAnsi="Book Antiqua"/>
          <w:color w:val="000000" w:themeColor="text1"/>
        </w:rPr>
        <w:t xml:space="preserve"> M, </w:t>
      </w:r>
      <w:proofErr w:type="spellStart"/>
      <w:r w:rsidRPr="007748F8">
        <w:rPr>
          <w:rFonts w:ascii="Book Antiqua" w:hAnsi="Book Antiqua"/>
          <w:color w:val="000000" w:themeColor="text1"/>
        </w:rPr>
        <w:t>Smillie</w:t>
      </w:r>
      <w:proofErr w:type="spellEnd"/>
      <w:r w:rsidRPr="007748F8">
        <w:rPr>
          <w:rFonts w:ascii="Book Antiqua" w:hAnsi="Book Antiqua"/>
          <w:color w:val="000000" w:themeColor="text1"/>
        </w:rPr>
        <w:t xml:space="preserve"> C, Weber S, </w:t>
      </w:r>
      <w:proofErr w:type="spellStart"/>
      <w:r w:rsidRPr="007748F8">
        <w:rPr>
          <w:rFonts w:ascii="Book Antiqua" w:hAnsi="Book Antiqua"/>
          <w:color w:val="000000" w:themeColor="text1"/>
        </w:rPr>
        <w:t>Preheim</w:t>
      </w:r>
      <w:proofErr w:type="spellEnd"/>
      <w:r w:rsidRPr="007748F8">
        <w:rPr>
          <w:rFonts w:ascii="Book Antiqua" w:hAnsi="Book Antiqua"/>
          <w:color w:val="000000" w:themeColor="text1"/>
        </w:rPr>
        <w:t xml:space="preserve"> SP, </w:t>
      </w:r>
      <w:proofErr w:type="spellStart"/>
      <w:r w:rsidRPr="007748F8">
        <w:rPr>
          <w:rFonts w:ascii="Book Antiqua" w:hAnsi="Book Antiqua"/>
          <w:color w:val="000000" w:themeColor="text1"/>
        </w:rPr>
        <w:t>Gevers</w:t>
      </w:r>
      <w:proofErr w:type="spellEnd"/>
      <w:r w:rsidRPr="007748F8">
        <w:rPr>
          <w:rFonts w:ascii="Book Antiqua" w:hAnsi="Book Antiqua"/>
          <w:color w:val="000000" w:themeColor="text1"/>
        </w:rPr>
        <w:t xml:space="preserve"> D, </w:t>
      </w:r>
      <w:proofErr w:type="spellStart"/>
      <w:r w:rsidRPr="007748F8">
        <w:rPr>
          <w:rFonts w:ascii="Book Antiqua" w:hAnsi="Book Antiqua"/>
          <w:color w:val="000000" w:themeColor="text1"/>
        </w:rPr>
        <w:t>Giannoukos</w:t>
      </w:r>
      <w:proofErr w:type="spellEnd"/>
      <w:r w:rsidRPr="007748F8">
        <w:rPr>
          <w:rFonts w:ascii="Book Antiqua" w:hAnsi="Book Antiqua"/>
          <w:color w:val="000000" w:themeColor="text1"/>
        </w:rPr>
        <w:t xml:space="preserve"> G, </w:t>
      </w:r>
      <w:proofErr w:type="spellStart"/>
      <w:r w:rsidRPr="007748F8">
        <w:rPr>
          <w:rFonts w:ascii="Book Antiqua" w:hAnsi="Book Antiqua"/>
          <w:color w:val="000000" w:themeColor="text1"/>
        </w:rPr>
        <w:t>Ciulla</w:t>
      </w:r>
      <w:proofErr w:type="spellEnd"/>
      <w:r w:rsidRPr="007748F8">
        <w:rPr>
          <w:rFonts w:ascii="Book Antiqua" w:hAnsi="Book Antiqua"/>
          <w:color w:val="000000" w:themeColor="text1"/>
        </w:rPr>
        <w:t xml:space="preserve"> D, </w:t>
      </w:r>
      <w:proofErr w:type="spellStart"/>
      <w:r w:rsidRPr="007748F8">
        <w:rPr>
          <w:rFonts w:ascii="Book Antiqua" w:hAnsi="Book Antiqua"/>
          <w:color w:val="000000" w:themeColor="text1"/>
        </w:rPr>
        <w:t>Tabbaa</w:t>
      </w:r>
      <w:proofErr w:type="spellEnd"/>
      <w:r w:rsidRPr="007748F8">
        <w:rPr>
          <w:rFonts w:ascii="Book Antiqua" w:hAnsi="Book Antiqua"/>
          <w:color w:val="000000" w:themeColor="text1"/>
        </w:rPr>
        <w:t xml:space="preserve"> D, Ingram J, Schauer DB, Ward DV, </w:t>
      </w:r>
      <w:proofErr w:type="spellStart"/>
      <w:r w:rsidRPr="007748F8">
        <w:rPr>
          <w:rFonts w:ascii="Book Antiqua" w:hAnsi="Book Antiqua"/>
          <w:color w:val="000000" w:themeColor="text1"/>
        </w:rPr>
        <w:t>Korzenik</w:t>
      </w:r>
      <w:proofErr w:type="spellEnd"/>
      <w:r w:rsidRPr="007748F8">
        <w:rPr>
          <w:rFonts w:ascii="Book Antiqua" w:hAnsi="Book Antiqua"/>
          <w:color w:val="000000" w:themeColor="text1"/>
        </w:rPr>
        <w:t xml:space="preserve"> JR, Xavier RJ, </w:t>
      </w:r>
      <w:proofErr w:type="spellStart"/>
      <w:r w:rsidRPr="007748F8">
        <w:rPr>
          <w:rFonts w:ascii="Book Antiqua" w:hAnsi="Book Antiqua"/>
          <w:color w:val="000000" w:themeColor="text1"/>
        </w:rPr>
        <w:t>Bousvaros</w:t>
      </w:r>
      <w:proofErr w:type="spellEnd"/>
      <w:r w:rsidRPr="007748F8">
        <w:rPr>
          <w:rFonts w:ascii="Book Antiqua" w:hAnsi="Book Antiqua"/>
          <w:color w:val="000000" w:themeColor="text1"/>
        </w:rPr>
        <w:t xml:space="preserve"> A, </w:t>
      </w:r>
      <w:proofErr w:type="spellStart"/>
      <w:r w:rsidRPr="007748F8">
        <w:rPr>
          <w:rFonts w:ascii="Book Antiqua" w:hAnsi="Book Antiqua"/>
          <w:color w:val="000000" w:themeColor="text1"/>
        </w:rPr>
        <w:t>Alm</w:t>
      </w:r>
      <w:proofErr w:type="spellEnd"/>
      <w:r w:rsidRPr="007748F8">
        <w:rPr>
          <w:rFonts w:ascii="Book Antiqua" w:hAnsi="Book Antiqua"/>
          <w:color w:val="000000" w:themeColor="text1"/>
        </w:rPr>
        <w:t xml:space="preserve"> EJ. Non-invasive mapping of the gastrointestinal microbiota identifies children with inflammatory bowel disease. </w:t>
      </w:r>
      <w:proofErr w:type="spellStart"/>
      <w:r w:rsidRPr="007748F8">
        <w:rPr>
          <w:rFonts w:ascii="Book Antiqua" w:hAnsi="Book Antiqua"/>
          <w:i/>
          <w:iCs/>
          <w:color w:val="000000" w:themeColor="text1"/>
        </w:rPr>
        <w:t>PLoS</w:t>
      </w:r>
      <w:proofErr w:type="spellEnd"/>
      <w:r w:rsidRPr="007748F8">
        <w:rPr>
          <w:rFonts w:ascii="Book Antiqua" w:hAnsi="Book Antiqua"/>
          <w:i/>
          <w:iCs/>
          <w:color w:val="000000" w:themeColor="text1"/>
        </w:rPr>
        <w:t xml:space="preserve"> One</w:t>
      </w:r>
      <w:r w:rsidRPr="007748F8">
        <w:rPr>
          <w:rFonts w:ascii="Book Antiqua" w:hAnsi="Book Antiqua"/>
          <w:color w:val="000000" w:themeColor="text1"/>
        </w:rPr>
        <w:t> 2012; </w:t>
      </w:r>
      <w:r w:rsidRPr="007748F8">
        <w:rPr>
          <w:rFonts w:ascii="Book Antiqua" w:hAnsi="Book Antiqua"/>
          <w:b/>
          <w:bCs/>
          <w:color w:val="000000" w:themeColor="text1"/>
        </w:rPr>
        <w:t>7</w:t>
      </w:r>
      <w:r w:rsidRPr="007748F8">
        <w:rPr>
          <w:rFonts w:ascii="Book Antiqua" w:hAnsi="Book Antiqua"/>
          <w:color w:val="000000" w:themeColor="text1"/>
        </w:rPr>
        <w:t>: e39242 [PMID: 22768065 DOI: 10.1371/journal.pone.0039242]</w:t>
      </w:r>
    </w:p>
    <w:p w14:paraId="0ACCEB0C" w14:textId="51BB1A9D" w:rsidR="007748F8" w:rsidRPr="002F7A44" w:rsidRDefault="007748F8" w:rsidP="007748F8">
      <w:pPr>
        <w:adjustRightInd w:val="0"/>
        <w:snapToGrid w:val="0"/>
        <w:spacing w:line="360" w:lineRule="auto"/>
        <w:jc w:val="both"/>
        <w:rPr>
          <w:rFonts w:ascii="Book Antiqua" w:hAnsi="Book Antiqua"/>
          <w:color w:val="000000" w:themeColor="text1"/>
          <w:highlight w:val="yellow"/>
        </w:rPr>
      </w:pPr>
      <w:r w:rsidRPr="002F7A44">
        <w:rPr>
          <w:rFonts w:ascii="Book Antiqua" w:hAnsi="Book Antiqua"/>
          <w:color w:val="000000" w:themeColor="text1"/>
          <w:highlight w:val="yellow"/>
        </w:rPr>
        <w:t>29 </w:t>
      </w:r>
      <w:r w:rsidRPr="002F7A44">
        <w:rPr>
          <w:rFonts w:ascii="Book Antiqua" w:hAnsi="Book Antiqua"/>
          <w:b/>
          <w:bCs/>
          <w:color w:val="000000" w:themeColor="text1"/>
          <w:highlight w:val="yellow"/>
        </w:rPr>
        <w:t>Lê S</w:t>
      </w:r>
      <w:r w:rsidRPr="002F7A44">
        <w:rPr>
          <w:rFonts w:ascii="Book Antiqua" w:hAnsi="Book Antiqua"/>
          <w:bCs/>
          <w:color w:val="000000" w:themeColor="text1"/>
          <w:highlight w:val="yellow"/>
        </w:rPr>
        <w:t>,</w:t>
      </w:r>
      <w:r w:rsidRPr="002F7A44">
        <w:rPr>
          <w:rFonts w:ascii="Book Antiqua" w:hAnsi="Book Antiqua"/>
          <w:color w:val="000000" w:themeColor="text1"/>
          <w:highlight w:val="yellow"/>
        </w:rPr>
        <w:t> </w:t>
      </w:r>
      <w:proofErr w:type="spellStart"/>
      <w:r w:rsidRPr="002F7A44">
        <w:rPr>
          <w:rFonts w:ascii="Book Antiqua" w:hAnsi="Book Antiqua"/>
          <w:color w:val="000000" w:themeColor="text1"/>
          <w:highlight w:val="yellow"/>
        </w:rPr>
        <w:t>Josse</w:t>
      </w:r>
      <w:proofErr w:type="spellEnd"/>
      <w:r w:rsidRPr="002F7A44">
        <w:rPr>
          <w:rFonts w:ascii="Book Antiqua" w:hAnsi="Book Antiqua"/>
          <w:color w:val="000000" w:themeColor="text1"/>
          <w:highlight w:val="yellow"/>
        </w:rPr>
        <w:t xml:space="preserve"> J, </w:t>
      </w:r>
      <w:proofErr w:type="spellStart"/>
      <w:r w:rsidRPr="002F7A44">
        <w:rPr>
          <w:rFonts w:ascii="Book Antiqua" w:hAnsi="Book Antiqua"/>
          <w:color w:val="000000" w:themeColor="text1"/>
          <w:highlight w:val="yellow"/>
        </w:rPr>
        <w:t>Husson</w:t>
      </w:r>
      <w:proofErr w:type="spellEnd"/>
      <w:r w:rsidRPr="002F7A44">
        <w:rPr>
          <w:rFonts w:ascii="Book Antiqua" w:hAnsi="Book Antiqua"/>
          <w:color w:val="000000" w:themeColor="text1"/>
          <w:highlight w:val="yellow"/>
        </w:rPr>
        <w:t xml:space="preserve"> F. </w:t>
      </w:r>
      <w:proofErr w:type="spellStart"/>
      <w:r w:rsidRPr="002F7A44">
        <w:rPr>
          <w:rFonts w:ascii="Book Antiqua" w:hAnsi="Book Antiqua"/>
          <w:color w:val="000000" w:themeColor="text1"/>
          <w:highlight w:val="yellow"/>
        </w:rPr>
        <w:t>FactoMineR</w:t>
      </w:r>
      <w:proofErr w:type="spellEnd"/>
      <w:r w:rsidRPr="002F7A44">
        <w:rPr>
          <w:rFonts w:ascii="Book Antiqua" w:hAnsi="Book Antiqua"/>
          <w:color w:val="000000" w:themeColor="text1"/>
          <w:highlight w:val="yellow"/>
        </w:rPr>
        <w:t>: An R Package for Multivariate Analysis.</w:t>
      </w:r>
      <w:r w:rsidRPr="002F7A44">
        <w:rPr>
          <w:rFonts w:ascii="Book Antiqua" w:hAnsi="Book Antiqua"/>
          <w:i/>
          <w:color w:val="000000" w:themeColor="text1"/>
          <w:highlight w:val="yellow"/>
        </w:rPr>
        <w:t xml:space="preserve"> J Statistical Software</w:t>
      </w:r>
      <w:r w:rsidRPr="002F7A44">
        <w:rPr>
          <w:rFonts w:ascii="Book Antiqua" w:hAnsi="Book Antiqua"/>
          <w:color w:val="000000" w:themeColor="text1"/>
          <w:highlight w:val="yellow"/>
        </w:rPr>
        <w:t xml:space="preserve"> 2008; </w:t>
      </w:r>
      <w:r w:rsidRPr="002F7A44">
        <w:rPr>
          <w:rFonts w:ascii="Book Antiqua" w:hAnsi="Book Antiqua"/>
          <w:b/>
          <w:color w:val="000000" w:themeColor="text1"/>
          <w:highlight w:val="yellow"/>
        </w:rPr>
        <w:t>25</w:t>
      </w:r>
      <w:r w:rsidRPr="002F7A44">
        <w:rPr>
          <w:rFonts w:ascii="Book Antiqua" w:hAnsi="Book Antiqua"/>
          <w:color w:val="000000" w:themeColor="text1"/>
          <w:highlight w:val="yellow"/>
        </w:rPr>
        <w:t xml:space="preserve"> </w:t>
      </w:r>
      <w:r w:rsidR="002F7A44" w:rsidRPr="002F7A44">
        <w:rPr>
          <w:rFonts w:ascii="Book Antiqua" w:hAnsi="Book Antiqua"/>
          <w:color w:val="000000" w:themeColor="text1"/>
          <w:highlight w:val="yellow"/>
        </w:rPr>
        <w:t>DOI</w:t>
      </w:r>
      <w:r w:rsidRPr="002F7A44">
        <w:rPr>
          <w:rFonts w:ascii="Book Antiqua" w:hAnsi="Book Antiqua"/>
          <w:color w:val="000000" w:themeColor="text1"/>
          <w:highlight w:val="yellow"/>
        </w:rPr>
        <w:t>:10.18637/jss.v025.i01</w:t>
      </w:r>
    </w:p>
    <w:p w14:paraId="7261F3E3" w14:textId="77777777" w:rsidR="007748F8" w:rsidRPr="002F7A44" w:rsidRDefault="007748F8" w:rsidP="007748F8">
      <w:pPr>
        <w:adjustRightInd w:val="0"/>
        <w:snapToGrid w:val="0"/>
        <w:spacing w:line="360" w:lineRule="auto"/>
        <w:jc w:val="both"/>
        <w:rPr>
          <w:rFonts w:ascii="Book Antiqua" w:hAnsi="Book Antiqua"/>
          <w:color w:val="000000" w:themeColor="text1"/>
        </w:rPr>
      </w:pPr>
      <w:r w:rsidRPr="002F7A44">
        <w:rPr>
          <w:rFonts w:ascii="Book Antiqua" w:hAnsi="Book Antiqua"/>
          <w:color w:val="000000" w:themeColor="text1"/>
          <w:highlight w:val="yellow"/>
        </w:rPr>
        <w:t>30 </w:t>
      </w:r>
      <w:r w:rsidRPr="002F7A44">
        <w:rPr>
          <w:rFonts w:ascii="Book Antiqua" w:hAnsi="Book Antiqua"/>
          <w:b/>
          <w:bCs/>
          <w:color w:val="000000" w:themeColor="text1"/>
          <w:highlight w:val="yellow"/>
        </w:rPr>
        <w:t>Wickham H</w:t>
      </w:r>
      <w:r w:rsidRPr="002F7A44">
        <w:rPr>
          <w:rFonts w:ascii="Book Antiqua" w:hAnsi="Book Antiqua"/>
          <w:bCs/>
          <w:color w:val="000000" w:themeColor="text1"/>
          <w:highlight w:val="yellow"/>
        </w:rPr>
        <w:t>.</w:t>
      </w:r>
      <w:r w:rsidRPr="002F7A44">
        <w:rPr>
          <w:rFonts w:ascii="Book Antiqua" w:hAnsi="Book Antiqua"/>
          <w:b/>
          <w:bCs/>
          <w:color w:val="000000" w:themeColor="text1"/>
          <w:highlight w:val="yellow"/>
        </w:rPr>
        <w:t xml:space="preserve"> </w:t>
      </w:r>
      <w:r w:rsidRPr="002F7A44">
        <w:rPr>
          <w:rFonts w:ascii="Book Antiqua" w:hAnsi="Book Antiqua"/>
          <w:bCs/>
          <w:color w:val="000000" w:themeColor="text1"/>
          <w:highlight w:val="yellow"/>
        </w:rPr>
        <w:t>ggplot2: Elegant Graphics for Data Analysis. New York: Springer,</w:t>
      </w:r>
      <w:r w:rsidRPr="002F7A44">
        <w:rPr>
          <w:rFonts w:ascii="Book Antiqua" w:hAnsi="Book Antiqua"/>
          <w:color w:val="000000" w:themeColor="text1"/>
          <w:highlight w:val="yellow"/>
        </w:rPr>
        <w:t> 2009</w:t>
      </w:r>
    </w:p>
    <w:p w14:paraId="32D64513"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lastRenderedPageBreak/>
        <w:t>31 </w:t>
      </w:r>
      <w:proofErr w:type="spellStart"/>
      <w:r w:rsidRPr="007748F8">
        <w:rPr>
          <w:rFonts w:ascii="Book Antiqua" w:hAnsi="Book Antiqua"/>
          <w:b/>
          <w:bCs/>
          <w:color w:val="000000" w:themeColor="text1"/>
        </w:rPr>
        <w:t>Edelblum</w:t>
      </w:r>
      <w:proofErr w:type="spellEnd"/>
      <w:r w:rsidRPr="007748F8">
        <w:rPr>
          <w:rFonts w:ascii="Book Antiqua" w:hAnsi="Book Antiqua"/>
          <w:b/>
          <w:bCs/>
          <w:color w:val="000000" w:themeColor="text1"/>
        </w:rPr>
        <w:t xml:space="preserve"> KL</w:t>
      </w:r>
      <w:r w:rsidRPr="007748F8">
        <w:rPr>
          <w:rFonts w:ascii="Book Antiqua" w:hAnsi="Book Antiqua"/>
          <w:color w:val="000000" w:themeColor="text1"/>
        </w:rPr>
        <w:t xml:space="preserve">, Sharon G, Singh G, </w:t>
      </w:r>
      <w:proofErr w:type="spellStart"/>
      <w:r w:rsidRPr="007748F8">
        <w:rPr>
          <w:rFonts w:ascii="Book Antiqua" w:hAnsi="Book Antiqua"/>
          <w:color w:val="000000" w:themeColor="text1"/>
        </w:rPr>
        <w:t>Odenwald</w:t>
      </w:r>
      <w:proofErr w:type="spellEnd"/>
      <w:r w:rsidRPr="007748F8">
        <w:rPr>
          <w:rFonts w:ascii="Book Antiqua" w:hAnsi="Book Antiqua"/>
          <w:color w:val="000000" w:themeColor="text1"/>
        </w:rPr>
        <w:t xml:space="preserve"> MA, </w:t>
      </w:r>
      <w:proofErr w:type="spellStart"/>
      <w:r w:rsidRPr="007748F8">
        <w:rPr>
          <w:rFonts w:ascii="Book Antiqua" w:hAnsi="Book Antiqua"/>
          <w:color w:val="000000" w:themeColor="text1"/>
        </w:rPr>
        <w:t>Sailer</w:t>
      </w:r>
      <w:proofErr w:type="spellEnd"/>
      <w:r w:rsidRPr="007748F8">
        <w:rPr>
          <w:rFonts w:ascii="Book Antiqua" w:hAnsi="Book Antiqua"/>
          <w:color w:val="000000" w:themeColor="text1"/>
        </w:rPr>
        <w:t xml:space="preserve"> A, Cao S, Ravens S, Thomsen I, El </w:t>
      </w:r>
      <w:proofErr w:type="spellStart"/>
      <w:r w:rsidRPr="007748F8">
        <w:rPr>
          <w:rFonts w:ascii="Book Antiqua" w:hAnsi="Book Antiqua"/>
          <w:color w:val="000000" w:themeColor="text1"/>
        </w:rPr>
        <w:t>Bissati</w:t>
      </w:r>
      <w:proofErr w:type="spellEnd"/>
      <w:r w:rsidRPr="007748F8">
        <w:rPr>
          <w:rFonts w:ascii="Book Antiqua" w:hAnsi="Book Antiqua"/>
          <w:color w:val="000000" w:themeColor="text1"/>
        </w:rPr>
        <w:t xml:space="preserve"> K, McLeod R, Dong C, </w:t>
      </w:r>
      <w:proofErr w:type="spellStart"/>
      <w:r w:rsidRPr="007748F8">
        <w:rPr>
          <w:rFonts w:ascii="Book Antiqua" w:hAnsi="Book Antiqua"/>
          <w:color w:val="000000" w:themeColor="text1"/>
        </w:rPr>
        <w:t>Gurbuxani</w:t>
      </w:r>
      <w:proofErr w:type="spellEnd"/>
      <w:r w:rsidRPr="007748F8">
        <w:rPr>
          <w:rFonts w:ascii="Book Antiqua" w:hAnsi="Book Antiqua"/>
          <w:color w:val="000000" w:themeColor="text1"/>
        </w:rPr>
        <w:t xml:space="preserve"> S, Prinz I, Mazmanian SK, Turner JR. The Microbiome Activates CD4 T-cell-mediated Immunity to Compensate for Increased Intestinal Permeability. </w:t>
      </w:r>
      <w:r w:rsidRPr="007748F8">
        <w:rPr>
          <w:rFonts w:ascii="Book Antiqua" w:hAnsi="Book Antiqua"/>
          <w:i/>
          <w:iCs/>
          <w:color w:val="000000" w:themeColor="text1"/>
        </w:rPr>
        <w:t xml:space="preserve">Cell Mol Gastroenterol </w:t>
      </w:r>
      <w:proofErr w:type="spellStart"/>
      <w:r w:rsidRPr="007748F8">
        <w:rPr>
          <w:rFonts w:ascii="Book Antiqua" w:hAnsi="Book Antiqua"/>
          <w:i/>
          <w:iCs/>
          <w:color w:val="000000" w:themeColor="text1"/>
        </w:rPr>
        <w:t>Hepatol</w:t>
      </w:r>
      <w:proofErr w:type="spellEnd"/>
      <w:r w:rsidRPr="007748F8">
        <w:rPr>
          <w:rFonts w:ascii="Book Antiqua" w:hAnsi="Book Antiqua"/>
          <w:color w:val="000000" w:themeColor="text1"/>
        </w:rPr>
        <w:t> 2017; </w:t>
      </w:r>
      <w:r w:rsidRPr="007748F8">
        <w:rPr>
          <w:rFonts w:ascii="Book Antiqua" w:hAnsi="Book Antiqua"/>
          <w:b/>
          <w:bCs/>
          <w:color w:val="000000" w:themeColor="text1"/>
        </w:rPr>
        <w:t>4</w:t>
      </w:r>
      <w:r w:rsidRPr="007748F8">
        <w:rPr>
          <w:rFonts w:ascii="Book Antiqua" w:hAnsi="Book Antiqua"/>
          <w:color w:val="000000" w:themeColor="text1"/>
        </w:rPr>
        <w:t>: 285-297 [PMID: 28795125 DOI: 10.1016/j.jcmgh.2017.06.001]</w:t>
      </w:r>
    </w:p>
    <w:p w14:paraId="6124BC3F"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32 </w:t>
      </w:r>
      <w:proofErr w:type="spellStart"/>
      <w:r w:rsidRPr="007748F8">
        <w:rPr>
          <w:rFonts w:ascii="Book Antiqua" w:hAnsi="Book Antiqua"/>
          <w:b/>
          <w:bCs/>
          <w:color w:val="000000" w:themeColor="text1"/>
        </w:rPr>
        <w:t>Tanoue</w:t>
      </w:r>
      <w:proofErr w:type="spellEnd"/>
      <w:r w:rsidRPr="007748F8">
        <w:rPr>
          <w:rFonts w:ascii="Book Antiqua" w:hAnsi="Book Antiqua"/>
          <w:b/>
          <w:bCs/>
          <w:color w:val="000000" w:themeColor="text1"/>
        </w:rPr>
        <w:t xml:space="preserve"> T</w:t>
      </w:r>
      <w:r w:rsidRPr="007748F8">
        <w:rPr>
          <w:rFonts w:ascii="Book Antiqua" w:hAnsi="Book Antiqua"/>
          <w:color w:val="000000" w:themeColor="text1"/>
        </w:rPr>
        <w:t xml:space="preserve">, Honda K. Induction of </w:t>
      </w:r>
      <w:proofErr w:type="spellStart"/>
      <w:r w:rsidRPr="007748F8">
        <w:rPr>
          <w:rFonts w:ascii="Book Antiqua" w:hAnsi="Book Antiqua"/>
          <w:color w:val="000000" w:themeColor="text1"/>
        </w:rPr>
        <w:t>Treg</w:t>
      </w:r>
      <w:proofErr w:type="spellEnd"/>
      <w:r w:rsidRPr="007748F8">
        <w:rPr>
          <w:rFonts w:ascii="Book Antiqua" w:hAnsi="Book Antiqua"/>
          <w:color w:val="000000" w:themeColor="text1"/>
        </w:rPr>
        <w:t xml:space="preserve"> cells in the mouse colonic mucosa: a central mechanism to maintain host-microbiota homeostasis. </w:t>
      </w:r>
      <w:proofErr w:type="spellStart"/>
      <w:r w:rsidRPr="007748F8">
        <w:rPr>
          <w:rFonts w:ascii="Book Antiqua" w:hAnsi="Book Antiqua"/>
          <w:i/>
          <w:iCs/>
          <w:color w:val="000000" w:themeColor="text1"/>
        </w:rPr>
        <w:t>Semin</w:t>
      </w:r>
      <w:proofErr w:type="spellEnd"/>
      <w:r w:rsidRPr="007748F8">
        <w:rPr>
          <w:rFonts w:ascii="Book Antiqua" w:hAnsi="Book Antiqua"/>
          <w:i/>
          <w:iCs/>
          <w:color w:val="000000" w:themeColor="text1"/>
        </w:rPr>
        <w:t xml:space="preserve"> Immunol</w:t>
      </w:r>
      <w:r w:rsidRPr="007748F8">
        <w:rPr>
          <w:rFonts w:ascii="Book Antiqua" w:hAnsi="Book Antiqua"/>
          <w:color w:val="000000" w:themeColor="text1"/>
        </w:rPr>
        <w:t> 2012; </w:t>
      </w:r>
      <w:r w:rsidRPr="007748F8">
        <w:rPr>
          <w:rFonts w:ascii="Book Antiqua" w:hAnsi="Book Antiqua"/>
          <w:b/>
          <w:bCs/>
          <w:color w:val="000000" w:themeColor="text1"/>
        </w:rPr>
        <w:t>24</w:t>
      </w:r>
      <w:r w:rsidRPr="007748F8">
        <w:rPr>
          <w:rFonts w:ascii="Book Antiqua" w:hAnsi="Book Antiqua"/>
          <w:color w:val="000000" w:themeColor="text1"/>
        </w:rPr>
        <w:t>: 50-57 [PMID: 22172550 DOI: 10.1016/j.smim.2011.11.009]</w:t>
      </w:r>
    </w:p>
    <w:p w14:paraId="5956AEA0" w14:textId="77777777" w:rsidR="007748F8" w:rsidRP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33 </w:t>
      </w:r>
      <w:r w:rsidRPr="007748F8">
        <w:rPr>
          <w:rFonts w:ascii="Book Antiqua" w:hAnsi="Book Antiqua"/>
          <w:b/>
          <w:bCs/>
          <w:color w:val="000000" w:themeColor="text1"/>
        </w:rPr>
        <w:t>Chow J</w:t>
      </w:r>
      <w:r w:rsidRPr="007748F8">
        <w:rPr>
          <w:rFonts w:ascii="Book Antiqua" w:hAnsi="Book Antiqua"/>
          <w:color w:val="000000" w:themeColor="text1"/>
        </w:rPr>
        <w:t>, Mazmanian SK. A pathobiont of the microbiota balances host colonization and intestinal inflammation. </w:t>
      </w:r>
      <w:r w:rsidRPr="007748F8">
        <w:rPr>
          <w:rFonts w:ascii="Book Antiqua" w:hAnsi="Book Antiqua"/>
          <w:i/>
          <w:iCs/>
          <w:color w:val="000000" w:themeColor="text1"/>
        </w:rPr>
        <w:t>Cell Host Microbe</w:t>
      </w:r>
      <w:r w:rsidRPr="007748F8">
        <w:rPr>
          <w:rFonts w:ascii="Book Antiqua" w:hAnsi="Book Antiqua"/>
          <w:color w:val="000000" w:themeColor="text1"/>
        </w:rPr>
        <w:t> 2010; </w:t>
      </w:r>
      <w:r w:rsidRPr="007748F8">
        <w:rPr>
          <w:rFonts w:ascii="Book Antiqua" w:hAnsi="Book Antiqua"/>
          <w:b/>
          <w:bCs/>
          <w:color w:val="000000" w:themeColor="text1"/>
        </w:rPr>
        <w:t>7</w:t>
      </w:r>
      <w:r w:rsidRPr="007748F8">
        <w:rPr>
          <w:rFonts w:ascii="Book Antiqua" w:hAnsi="Book Antiqua"/>
          <w:color w:val="000000" w:themeColor="text1"/>
        </w:rPr>
        <w:t>: 265-276 [PMID: 20413095 DOI: 10.1016/j.chom.2010.03.004]</w:t>
      </w:r>
    </w:p>
    <w:p w14:paraId="6D7625FC" w14:textId="77777777" w:rsidR="007748F8" w:rsidRDefault="007748F8" w:rsidP="007748F8">
      <w:pPr>
        <w:adjustRightInd w:val="0"/>
        <w:snapToGrid w:val="0"/>
        <w:spacing w:line="360" w:lineRule="auto"/>
        <w:jc w:val="both"/>
        <w:rPr>
          <w:rFonts w:ascii="Book Antiqua" w:hAnsi="Book Antiqua"/>
          <w:color w:val="000000" w:themeColor="text1"/>
        </w:rPr>
      </w:pPr>
      <w:r w:rsidRPr="007748F8">
        <w:rPr>
          <w:rFonts w:ascii="Book Antiqua" w:hAnsi="Book Antiqua"/>
          <w:color w:val="000000" w:themeColor="text1"/>
        </w:rPr>
        <w:t>34 </w:t>
      </w:r>
      <w:r w:rsidRPr="007748F8">
        <w:rPr>
          <w:rFonts w:ascii="Book Antiqua" w:hAnsi="Book Antiqua"/>
          <w:b/>
          <w:bCs/>
          <w:color w:val="000000" w:themeColor="text1"/>
        </w:rPr>
        <w:t>Natividad JM</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Verdu</w:t>
      </w:r>
      <w:proofErr w:type="spellEnd"/>
      <w:r w:rsidRPr="007748F8">
        <w:rPr>
          <w:rFonts w:ascii="Book Antiqua" w:hAnsi="Book Antiqua"/>
          <w:color w:val="000000" w:themeColor="text1"/>
        </w:rPr>
        <w:t xml:space="preserve"> EF. Modulation of intestinal barrier by intestinal microbiota: pathological and therapeutic implications. </w:t>
      </w:r>
      <w:proofErr w:type="spellStart"/>
      <w:r w:rsidRPr="007748F8">
        <w:rPr>
          <w:rFonts w:ascii="Book Antiqua" w:hAnsi="Book Antiqua"/>
          <w:i/>
          <w:iCs/>
          <w:color w:val="000000" w:themeColor="text1"/>
        </w:rPr>
        <w:t>Pharmacol</w:t>
      </w:r>
      <w:proofErr w:type="spellEnd"/>
      <w:r w:rsidRPr="007748F8">
        <w:rPr>
          <w:rFonts w:ascii="Book Antiqua" w:hAnsi="Book Antiqua"/>
          <w:i/>
          <w:iCs/>
          <w:color w:val="000000" w:themeColor="text1"/>
        </w:rPr>
        <w:t xml:space="preserve"> Res</w:t>
      </w:r>
      <w:r w:rsidRPr="007748F8">
        <w:rPr>
          <w:rFonts w:ascii="Book Antiqua" w:hAnsi="Book Antiqua"/>
          <w:color w:val="000000" w:themeColor="text1"/>
        </w:rPr>
        <w:t> 2013; </w:t>
      </w:r>
      <w:r w:rsidRPr="007748F8">
        <w:rPr>
          <w:rFonts w:ascii="Book Antiqua" w:hAnsi="Book Antiqua"/>
          <w:b/>
          <w:bCs/>
          <w:color w:val="000000" w:themeColor="text1"/>
        </w:rPr>
        <w:t>69</w:t>
      </w:r>
      <w:r w:rsidRPr="007748F8">
        <w:rPr>
          <w:rFonts w:ascii="Book Antiqua" w:hAnsi="Book Antiqua"/>
          <w:color w:val="000000" w:themeColor="text1"/>
        </w:rPr>
        <w:t>: 42-51 [PMID: 23089410 DOI: 10.1016/j.phrs.2012.10.007]</w:t>
      </w:r>
    </w:p>
    <w:p w14:paraId="1F7D7F31" w14:textId="6FDCD11A" w:rsidR="00E738CA"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35</w:t>
      </w:r>
      <w:r w:rsidRPr="007748F8">
        <w:rPr>
          <w:rFonts w:ascii="Book Antiqua" w:hAnsi="Book Antiqua"/>
          <w:color w:val="000000" w:themeColor="text1"/>
        </w:rPr>
        <w:t> </w:t>
      </w:r>
      <w:r w:rsidRPr="007748F8">
        <w:rPr>
          <w:rFonts w:ascii="Book Antiqua" w:hAnsi="Book Antiqua"/>
          <w:b/>
          <w:bCs/>
          <w:color w:val="000000" w:themeColor="text1"/>
        </w:rPr>
        <w:t>Wang K</w:t>
      </w:r>
      <w:r w:rsidRPr="007748F8">
        <w:rPr>
          <w:rFonts w:ascii="Book Antiqua" w:hAnsi="Book Antiqua"/>
          <w:color w:val="000000" w:themeColor="text1"/>
        </w:rPr>
        <w:t xml:space="preserve">, </w:t>
      </w:r>
      <w:proofErr w:type="spellStart"/>
      <w:r w:rsidRPr="007748F8">
        <w:rPr>
          <w:rFonts w:ascii="Book Antiqua" w:hAnsi="Book Antiqua"/>
          <w:color w:val="000000" w:themeColor="text1"/>
        </w:rPr>
        <w:t>Jin</w:t>
      </w:r>
      <w:proofErr w:type="spellEnd"/>
      <w:r w:rsidRPr="007748F8">
        <w:rPr>
          <w:rFonts w:ascii="Book Antiqua" w:hAnsi="Book Antiqua"/>
          <w:color w:val="000000" w:themeColor="text1"/>
        </w:rPr>
        <w:t xml:space="preserve"> X, You M, Tian W, Le Leu RK, Topping DL, Conlon MA, Wu L, Hu F. Dietary Propolis Ameliorates Dextran Sulfate Sodium-Induced Colitis and Modulates the Gut Microbiota in Rats Fed a Western Diet. </w:t>
      </w:r>
      <w:r w:rsidRPr="007748F8">
        <w:rPr>
          <w:rFonts w:ascii="Book Antiqua" w:hAnsi="Book Antiqua"/>
          <w:i/>
          <w:iCs/>
          <w:color w:val="000000" w:themeColor="text1"/>
        </w:rPr>
        <w:t>Nutrients</w:t>
      </w:r>
      <w:r w:rsidRPr="007748F8">
        <w:rPr>
          <w:rFonts w:ascii="Book Antiqua" w:hAnsi="Book Antiqua"/>
          <w:color w:val="000000" w:themeColor="text1"/>
        </w:rPr>
        <w:t> 2017; </w:t>
      </w:r>
      <w:r w:rsidRPr="007748F8">
        <w:rPr>
          <w:rFonts w:ascii="Book Antiqua" w:hAnsi="Book Antiqua"/>
          <w:b/>
          <w:bCs/>
          <w:color w:val="000000" w:themeColor="text1"/>
        </w:rPr>
        <w:t>9</w:t>
      </w:r>
      <w:r w:rsidRPr="007748F8">
        <w:rPr>
          <w:rFonts w:ascii="Book Antiqua" w:hAnsi="Book Antiqua"/>
          <w:color w:val="000000" w:themeColor="text1"/>
        </w:rPr>
        <w:t>: [PMID: 28805735 DOI: 10.3390/nu9080875]</w:t>
      </w:r>
    </w:p>
    <w:p w14:paraId="689C2A08" w14:textId="3B81013A"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36</w:t>
      </w:r>
      <w:r w:rsidR="007748F8" w:rsidRPr="007748F8">
        <w:rPr>
          <w:rFonts w:ascii="Book Antiqua" w:hAnsi="Book Antiqua"/>
          <w:color w:val="000000" w:themeColor="text1"/>
        </w:rPr>
        <w:t> </w:t>
      </w:r>
      <w:r w:rsidR="007748F8" w:rsidRPr="007748F8">
        <w:rPr>
          <w:rFonts w:ascii="Book Antiqua" w:hAnsi="Book Antiqua"/>
          <w:b/>
          <w:bCs/>
          <w:color w:val="000000" w:themeColor="text1"/>
        </w:rPr>
        <w:t>Sartor RB</w:t>
      </w:r>
      <w:r w:rsidR="007748F8" w:rsidRPr="007748F8">
        <w:rPr>
          <w:rFonts w:ascii="Book Antiqua" w:hAnsi="Book Antiqua"/>
          <w:color w:val="000000" w:themeColor="text1"/>
        </w:rPr>
        <w:t>. Mechanisms of disease: pathogenesis of Crohn's disease and ulcerative colitis. </w:t>
      </w:r>
      <w:r w:rsidR="007748F8" w:rsidRPr="007748F8">
        <w:rPr>
          <w:rFonts w:ascii="Book Antiqua" w:hAnsi="Book Antiqua"/>
          <w:i/>
          <w:iCs/>
          <w:color w:val="000000" w:themeColor="text1"/>
        </w:rPr>
        <w:t xml:space="preserve">Nat Clin </w:t>
      </w:r>
      <w:proofErr w:type="spellStart"/>
      <w:r w:rsidR="007748F8" w:rsidRPr="007748F8">
        <w:rPr>
          <w:rFonts w:ascii="Book Antiqua" w:hAnsi="Book Antiqua"/>
          <w:i/>
          <w:iCs/>
          <w:color w:val="000000" w:themeColor="text1"/>
        </w:rPr>
        <w:t>Pract</w:t>
      </w:r>
      <w:proofErr w:type="spellEnd"/>
      <w:r w:rsidR="007748F8" w:rsidRPr="007748F8">
        <w:rPr>
          <w:rFonts w:ascii="Book Antiqua" w:hAnsi="Book Antiqua"/>
          <w:i/>
          <w:iCs/>
          <w:color w:val="000000" w:themeColor="text1"/>
        </w:rPr>
        <w:t xml:space="preserve"> Gastroenterol </w:t>
      </w:r>
      <w:proofErr w:type="spellStart"/>
      <w:r w:rsidR="007748F8" w:rsidRPr="007748F8">
        <w:rPr>
          <w:rFonts w:ascii="Book Antiqua" w:hAnsi="Book Antiqua"/>
          <w:i/>
          <w:iCs/>
          <w:color w:val="000000" w:themeColor="text1"/>
        </w:rPr>
        <w:t>Hepatol</w:t>
      </w:r>
      <w:proofErr w:type="spellEnd"/>
      <w:r w:rsidR="007748F8" w:rsidRPr="007748F8">
        <w:rPr>
          <w:rFonts w:ascii="Book Antiqua" w:hAnsi="Book Antiqua"/>
          <w:color w:val="000000" w:themeColor="text1"/>
        </w:rPr>
        <w:t> 2006; </w:t>
      </w:r>
      <w:r w:rsidR="007748F8" w:rsidRPr="007748F8">
        <w:rPr>
          <w:rFonts w:ascii="Book Antiqua" w:hAnsi="Book Antiqua"/>
          <w:b/>
          <w:bCs/>
          <w:color w:val="000000" w:themeColor="text1"/>
        </w:rPr>
        <w:t>3</w:t>
      </w:r>
      <w:r w:rsidR="007748F8" w:rsidRPr="007748F8">
        <w:rPr>
          <w:rFonts w:ascii="Book Antiqua" w:hAnsi="Book Antiqua"/>
          <w:color w:val="000000" w:themeColor="text1"/>
        </w:rPr>
        <w:t>: 390-407 [PMID: 16819502 DOI: 10.1038/ncpgasthep0528]</w:t>
      </w:r>
    </w:p>
    <w:p w14:paraId="4A056DEA" w14:textId="5674EA9F"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37</w:t>
      </w:r>
      <w:r w:rsidR="007748F8" w:rsidRPr="007748F8">
        <w:rPr>
          <w:rFonts w:ascii="Book Antiqua" w:hAnsi="Book Antiqua"/>
          <w:color w:val="000000" w:themeColor="text1"/>
        </w:rPr>
        <w:t> </w:t>
      </w:r>
      <w:r w:rsidR="007748F8" w:rsidRPr="007748F8">
        <w:rPr>
          <w:rFonts w:ascii="Book Antiqua" w:hAnsi="Book Antiqua"/>
          <w:b/>
          <w:bCs/>
          <w:color w:val="000000" w:themeColor="text1"/>
        </w:rPr>
        <w:t>Okayasu I</w:t>
      </w:r>
      <w:r w:rsidR="007748F8" w:rsidRPr="007748F8">
        <w:rPr>
          <w:rFonts w:ascii="Book Antiqua" w:hAnsi="Book Antiqua"/>
          <w:color w:val="000000" w:themeColor="text1"/>
        </w:rPr>
        <w:t xml:space="preserve">, </w:t>
      </w:r>
      <w:proofErr w:type="spellStart"/>
      <w:r w:rsidR="007748F8" w:rsidRPr="007748F8">
        <w:rPr>
          <w:rFonts w:ascii="Book Antiqua" w:hAnsi="Book Antiqua"/>
          <w:color w:val="000000" w:themeColor="text1"/>
        </w:rPr>
        <w:t>Hatakeyama</w:t>
      </w:r>
      <w:proofErr w:type="spellEnd"/>
      <w:r w:rsidR="007748F8" w:rsidRPr="007748F8">
        <w:rPr>
          <w:rFonts w:ascii="Book Antiqua" w:hAnsi="Book Antiqua"/>
          <w:color w:val="000000" w:themeColor="text1"/>
        </w:rPr>
        <w:t xml:space="preserve"> S, Yamada M, </w:t>
      </w:r>
      <w:proofErr w:type="spellStart"/>
      <w:r w:rsidR="007748F8" w:rsidRPr="007748F8">
        <w:rPr>
          <w:rFonts w:ascii="Book Antiqua" w:hAnsi="Book Antiqua"/>
          <w:color w:val="000000" w:themeColor="text1"/>
        </w:rPr>
        <w:t>Ohkusa</w:t>
      </w:r>
      <w:proofErr w:type="spellEnd"/>
      <w:r w:rsidR="007748F8" w:rsidRPr="007748F8">
        <w:rPr>
          <w:rFonts w:ascii="Book Antiqua" w:hAnsi="Book Antiqua"/>
          <w:color w:val="000000" w:themeColor="text1"/>
        </w:rPr>
        <w:t xml:space="preserve"> T, Inagaki Y, </w:t>
      </w:r>
      <w:proofErr w:type="spellStart"/>
      <w:r w:rsidR="007748F8" w:rsidRPr="007748F8">
        <w:rPr>
          <w:rFonts w:ascii="Book Antiqua" w:hAnsi="Book Antiqua"/>
          <w:color w:val="000000" w:themeColor="text1"/>
        </w:rPr>
        <w:t>Nakaya</w:t>
      </w:r>
      <w:proofErr w:type="spellEnd"/>
      <w:r w:rsidR="007748F8" w:rsidRPr="007748F8">
        <w:rPr>
          <w:rFonts w:ascii="Book Antiqua" w:hAnsi="Book Antiqua"/>
          <w:color w:val="000000" w:themeColor="text1"/>
        </w:rPr>
        <w:t xml:space="preserve"> R. A novel method in the induction of reliable experimental acute and chronic ulcerative colitis in mice. </w:t>
      </w:r>
      <w:r w:rsidR="007748F8" w:rsidRPr="007748F8">
        <w:rPr>
          <w:rFonts w:ascii="Book Antiqua" w:hAnsi="Book Antiqua"/>
          <w:i/>
          <w:iCs/>
          <w:color w:val="000000" w:themeColor="text1"/>
        </w:rPr>
        <w:t>Gastroenterology</w:t>
      </w:r>
      <w:r w:rsidR="007748F8" w:rsidRPr="007748F8">
        <w:rPr>
          <w:rFonts w:ascii="Book Antiqua" w:hAnsi="Book Antiqua"/>
          <w:color w:val="000000" w:themeColor="text1"/>
        </w:rPr>
        <w:t> 1990; </w:t>
      </w:r>
      <w:r w:rsidR="007748F8" w:rsidRPr="007748F8">
        <w:rPr>
          <w:rFonts w:ascii="Book Antiqua" w:hAnsi="Book Antiqua"/>
          <w:b/>
          <w:bCs/>
          <w:color w:val="000000" w:themeColor="text1"/>
        </w:rPr>
        <w:t>98</w:t>
      </w:r>
      <w:r w:rsidR="007748F8" w:rsidRPr="007748F8">
        <w:rPr>
          <w:rFonts w:ascii="Book Antiqua" w:hAnsi="Book Antiqua"/>
          <w:color w:val="000000" w:themeColor="text1"/>
        </w:rPr>
        <w:t>: 694-702 [PMID: 1688816]</w:t>
      </w:r>
    </w:p>
    <w:p w14:paraId="4D569142" w14:textId="338143CC"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38 </w:t>
      </w:r>
      <w:r w:rsidR="007748F8" w:rsidRPr="007748F8">
        <w:rPr>
          <w:rFonts w:ascii="Book Antiqua" w:hAnsi="Book Antiqua"/>
          <w:color w:val="000000" w:themeColor="text1"/>
        </w:rPr>
        <w:t> </w:t>
      </w:r>
      <w:r w:rsidR="007748F8" w:rsidRPr="007748F8">
        <w:rPr>
          <w:rFonts w:ascii="Book Antiqua" w:hAnsi="Book Antiqua"/>
          <w:b/>
          <w:bCs/>
          <w:color w:val="000000" w:themeColor="text1"/>
        </w:rPr>
        <w:t>Berry D</w:t>
      </w:r>
      <w:r w:rsidR="007748F8" w:rsidRPr="007748F8">
        <w:rPr>
          <w:rFonts w:ascii="Book Antiqua" w:hAnsi="Book Antiqua"/>
          <w:color w:val="000000" w:themeColor="text1"/>
        </w:rPr>
        <w:t xml:space="preserve">, </w:t>
      </w:r>
      <w:proofErr w:type="spellStart"/>
      <w:r w:rsidR="007748F8" w:rsidRPr="007748F8">
        <w:rPr>
          <w:rFonts w:ascii="Book Antiqua" w:hAnsi="Book Antiqua"/>
          <w:color w:val="000000" w:themeColor="text1"/>
        </w:rPr>
        <w:t>Kuzyk</w:t>
      </w:r>
      <w:proofErr w:type="spellEnd"/>
      <w:r w:rsidR="007748F8" w:rsidRPr="007748F8">
        <w:rPr>
          <w:rFonts w:ascii="Book Antiqua" w:hAnsi="Book Antiqua"/>
          <w:color w:val="000000" w:themeColor="text1"/>
        </w:rPr>
        <w:t xml:space="preserve"> O, Rauch I, Heider S, Schwab C, </w:t>
      </w:r>
      <w:proofErr w:type="spellStart"/>
      <w:r w:rsidR="007748F8" w:rsidRPr="007748F8">
        <w:rPr>
          <w:rFonts w:ascii="Book Antiqua" w:hAnsi="Book Antiqua"/>
          <w:color w:val="000000" w:themeColor="text1"/>
        </w:rPr>
        <w:t>Hainzl</w:t>
      </w:r>
      <w:proofErr w:type="spellEnd"/>
      <w:r w:rsidR="007748F8" w:rsidRPr="007748F8">
        <w:rPr>
          <w:rFonts w:ascii="Book Antiqua" w:hAnsi="Book Antiqua"/>
          <w:color w:val="000000" w:themeColor="text1"/>
        </w:rPr>
        <w:t xml:space="preserve"> E, Decker T, Müller M, Strobl B, Schleper C, </w:t>
      </w:r>
      <w:proofErr w:type="spellStart"/>
      <w:r w:rsidR="007748F8" w:rsidRPr="007748F8">
        <w:rPr>
          <w:rFonts w:ascii="Book Antiqua" w:hAnsi="Book Antiqua"/>
          <w:color w:val="000000" w:themeColor="text1"/>
        </w:rPr>
        <w:t>Urich</w:t>
      </w:r>
      <w:proofErr w:type="spellEnd"/>
      <w:r w:rsidR="007748F8" w:rsidRPr="007748F8">
        <w:rPr>
          <w:rFonts w:ascii="Book Antiqua" w:hAnsi="Book Antiqua"/>
          <w:color w:val="000000" w:themeColor="text1"/>
        </w:rPr>
        <w:t xml:space="preserve"> T, Wagner M, Kenner L, Loy A. Intestinal Microbiota Signatures Associated with Inflammation History in Mice Experiencing Recurring Colitis. </w:t>
      </w:r>
      <w:r w:rsidR="007748F8" w:rsidRPr="007748F8">
        <w:rPr>
          <w:rFonts w:ascii="Book Antiqua" w:hAnsi="Book Antiqua"/>
          <w:i/>
          <w:iCs/>
          <w:color w:val="000000" w:themeColor="text1"/>
        </w:rPr>
        <w:t>Front Microbiol</w:t>
      </w:r>
      <w:r w:rsidR="007748F8" w:rsidRPr="007748F8">
        <w:rPr>
          <w:rFonts w:ascii="Book Antiqua" w:hAnsi="Book Antiqua"/>
          <w:color w:val="000000" w:themeColor="text1"/>
        </w:rPr>
        <w:t> 2015; </w:t>
      </w:r>
      <w:r w:rsidR="007748F8" w:rsidRPr="007748F8">
        <w:rPr>
          <w:rFonts w:ascii="Book Antiqua" w:hAnsi="Book Antiqua"/>
          <w:b/>
          <w:bCs/>
          <w:color w:val="000000" w:themeColor="text1"/>
        </w:rPr>
        <w:t>6</w:t>
      </w:r>
      <w:r w:rsidR="007748F8" w:rsidRPr="007748F8">
        <w:rPr>
          <w:rFonts w:ascii="Book Antiqua" w:hAnsi="Book Antiqua"/>
          <w:color w:val="000000" w:themeColor="text1"/>
        </w:rPr>
        <w:t>: 1408 [PMID: 26697002 DOI: 10.3389/fmicb.2015.01408]</w:t>
      </w:r>
    </w:p>
    <w:p w14:paraId="0D0F765C" w14:textId="460A6A41"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39</w:t>
      </w:r>
      <w:r w:rsidR="007748F8" w:rsidRPr="007748F8">
        <w:rPr>
          <w:rFonts w:ascii="Book Antiqua" w:hAnsi="Book Antiqua"/>
          <w:color w:val="000000" w:themeColor="text1"/>
        </w:rPr>
        <w:t> </w:t>
      </w:r>
      <w:proofErr w:type="spellStart"/>
      <w:r w:rsidR="007748F8" w:rsidRPr="007748F8">
        <w:rPr>
          <w:rFonts w:ascii="Book Antiqua" w:hAnsi="Book Antiqua"/>
          <w:b/>
          <w:bCs/>
          <w:color w:val="000000" w:themeColor="text1"/>
        </w:rPr>
        <w:t>Munyaka</w:t>
      </w:r>
      <w:proofErr w:type="spellEnd"/>
      <w:r w:rsidR="007748F8" w:rsidRPr="007748F8">
        <w:rPr>
          <w:rFonts w:ascii="Book Antiqua" w:hAnsi="Book Antiqua"/>
          <w:b/>
          <w:bCs/>
          <w:color w:val="000000" w:themeColor="text1"/>
        </w:rPr>
        <w:t xml:space="preserve"> PM</w:t>
      </w:r>
      <w:r w:rsidR="007748F8" w:rsidRPr="007748F8">
        <w:rPr>
          <w:rFonts w:ascii="Book Antiqua" w:hAnsi="Book Antiqua"/>
          <w:color w:val="000000" w:themeColor="text1"/>
        </w:rPr>
        <w:t xml:space="preserve">, Rabbi MF, </w:t>
      </w:r>
      <w:proofErr w:type="spellStart"/>
      <w:r w:rsidR="007748F8" w:rsidRPr="007748F8">
        <w:rPr>
          <w:rFonts w:ascii="Book Antiqua" w:hAnsi="Book Antiqua"/>
          <w:color w:val="000000" w:themeColor="text1"/>
        </w:rPr>
        <w:t>Khafipour</w:t>
      </w:r>
      <w:proofErr w:type="spellEnd"/>
      <w:r w:rsidR="007748F8" w:rsidRPr="007748F8">
        <w:rPr>
          <w:rFonts w:ascii="Book Antiqua" w:hAnsi="Book Antiqua"/>
          <w:color w:val="000000" w:themeColor="text1"/>
        </w:rPr>
        <w:t xml:space="preserve"> E, Ghia JE. Acute dextran sulfate sodium (DSS)-induced colitis promotes gut microbial dysbiosis in mice. </w:t>
      </w:r>
      <w:r w:rsidR="007748F8" w:rsidRPr="007748F8">
        <w:rPr>
          <w:rFonts w:ascii="Book Antiqua" w:hAnsi="Book Antiqua"/>
          <w:i/>
          <w:iCs/>
          <w:color w:val="000000" w:themeColor="text1"/>
        </w:rPr>
        <w:t>J Basic Microbiol</w:t>
      </w:r>
      <w:r w:rsidR="007748F8" w:rsidRPr="007748F8">
        <w:rPr>
          <w:rFonts w:ascii="Book Antiqua" w:hAnsi="Book Antiqua"/>
          <w:color w:val="000000" w:themeColor="text1"/>
        </w:rPr>
        <w:t> 2016; </w:t>
      </w:r>
      <w:r w:rsidR="007748F8" w:rsidRPr="007748F8">
        <w:rPr>
          <w:rFonts w:ascii="Book Antiqua" w:hAnsi="Book Antiqua"/>
          <w:b/>
          <w:bCs/>
          <w:color w:val="000000" w:themeColor="text1"/>
        </w:rPr>
        <w:t>56</w:t>
      </w:r>
      <w:r w:rsidR="007748F8" w:rsidRPr="007748F8">
        <w:rPr>
          <w:rFonts w:ascii="Book Antiqua" w:hAnsi="Book Antiqua"/>
          <w:color w:val="000000" w:themeColor="text1"/>
        </w:rPr>
        <w:t>: 986-998 [PMID: 27112251 DOI: 10.1002/jobm.201500726]</w:t>
      </w:r>
    </w:p>
    <w:p w14:paraId="253C51AF" w14:textId="1054BDFB"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40</w:t>
      </w:r>
      <w:r w:rsidR="007748F8" w:rsidRPr="007748F8">
        <w:rPr>
          <w:rFonts w:ascii="Book Antiqua" w:hAnsi="Book Antiqua"/>
          <w:color w:val="000000" w:themeColor="text1"/>
        </w:rPr>
        <w:t> </w:t>
      </w:r>
      <w:proofErr w:type="spellStart"/>
      <w:r w:rsidR="007748F8" w:rsidRPr="007748F8">
        <w:rPr>
          <w:rFonts w:ascii="Book Antiqua" w:hAnsi="Book Antiqua"/>
          <w:b/>
          <w:bCs/>
          <w:color w:val="000000" w:themeColor="text1"/>
        </w:rPr>
        <w:t>Bossen</w:t>
      </w:r>
      <w:proofErr w:type="spellEnd"/>
      <w:r w:rsidR="007748F8" w:rsidRPr="007748F8">
        <w:rPr>
          <w:rFonts w:ascii="Book Antiqua" w:hAnsi="Book Antiqua"/>
          <w:b/>
          <w:bCs/>
          <w:color w:val="000000" w:themeColor="text1"/>
        </w:rPr>
        <w:t xml:space="preserve"> C</w:t>
      </w:r>
      <w:r w:rsidR="007748F8" w:rsidRPr="007748F8">
        <w:rPr>
          <w:rFonts w:ascii="Book Antiqua" w:hAnsi="Book Antiqua"/>
          <w:color w:val="000000" w:themeColor="text1"/>
        </w:rPr>
        <w:t xml:space="preserve">, Ingold K, </w:t>
      </w:r>
      <w:proofErr w:type="spellStart"/>
      <w:r w:rsidR="007748F8" w:rsidRPr="007748F8">
        <w:rPr>
          <w:rFonts w:ascii="Book Antiqua" w:hAnsi="Book Antiqua"/>
          <w:color w:val="000000" w:themeColor="text1"/>
        </w:rPr>
        <w:t>Tardivel</w:t>
      </w:r>
      <w:proofErr w:type="spellEnd"/>
      <w:r w:rsidR="007748F8" w:rsidRPr="007748F8">
        <w:rPr>
          <w:rFonts w:ascii="Book Antiqua" w:hAnsi="Book Antiqua"/>
          <w:color w:val="000000" w:themeColor="text1"/>
        </w:rPr>
        <w:t xml:space="preserve"> A, </w:t>
      </w:r>
      <w:proofErr w:type="spellStart"/>
      <w:r w:rsidR="007748F8" w:rsidRPr="007748F8">
        <w:rPr>
          <w:rFonts w:ascii="Book Antiqua" w:hAnsi="Book Antiqua"/>
          <w:color w:val="000000" w:themeColor="text1"/>
        </w:rPr>
        <w:t>Bodmer</w:t>
      </w:r>
      <w:proofErr w:type="spellEnd"/>
      <w:r w:rsidR="007748F8" w:rsidRPr="007748F8">
        <w:rPr>
          <w:rFonts w:ascii="Book Antiqua" w:hAnsi="Book Antiqua"/>
          <w:color w:val="000000" w:themeColor="text1"/>
        </w:rPr>
        <w:t xml:space="preserve"> JL, </w:t>
      </w:r>
      <w:proofErr w:type="spellStart"/>
      <w:r w:rsidR="007748F8" w:rsidRPr="007748F8">
        <w:rPr>
          <w:rFonts w:ascii="Book Antiqua" w:hAnsi="Book Antiqua"/>
          <w:color w:val="000000" w:themeColor="text1"/>
        </w:rPr>
        <w:t>Gaide</w:t>
      </w:r>
      <w:proofErr w:type="spellEnd"/>
      <w:r w:rsidR="007748F8" w:rsidRPr="007748F8">
        <w:rPr>
          <w:rFonts w:ascii="Book Antiqua" w:hAnsi="Book Antiqua"/>
          <w:color w:val="000000" w:themeColor="text1"/>
        </w:rPr>
        <w:t xml:space="preserve"> O, </w:t>
      </w:r>
      <w:proofErr w:type="spellStart"/>
      <w:r w:rsidR="007748F8" w:rsidRPr="007748F8">
        <w:rPr>
          <w:rFonts w:ascii="Book Antiqua" w:hAnsi="Book Antiqua"/>
          <w:color w:val="000000" w:themeColor="text1"/>
        </w:rPr>
        <w:t>Hertig</w:t>
      </w:r>
      <w:proofErr w:type="spellEnd"/>
      <w:r w:rsidR="007748F8" w:rsidRPr="007748F8">
        <w:rPr>
          <w:rFonts w:ascii="Book Antiqua" w:hAnsi="Book Antiqua"/>
          <w:color w:val="000000" w:themeColor="text1"/>
        </w:rPr>
        <w:t xml:space="preserve"> S, Ambrose C, Tschopp J, Schneider P. Interactions of tumor necrosis factor (TNF) and TNF receptor family members in the mouse and human. </w:t>
      </w:r>
      <w:r w:rsidR="007748F8" w:rsidRPr="007748F8">
        <w:rPr>
          <w:rFonts w:ascii="Book Antiqua" w:hAnsi="Book Antiqua"/>
          <w:i/>
          <w:iCs/>
          <w:color w:val="000000" w:themeColor="text1"/>
        </w:rPr>
        <w:t>J Biol Chem</w:t>
      </w:r>
      <w:r w:rsidR="007748F8" w:rsidRPr="007748F8">
        <w:rPr>
          <w:rFonts w:ascii="Book Antiqua" w:hAnsi="Book Antiqua"/>
          <w:color w:val="000000" w:themeColor="text1"/>
        </w:rPr>
        <w:t> 2006; </w:t>
      </w:r>
      <w:r w:rsidR="007748F8" w:rsidRPr="007748F8">
        <w:rPr>
          <w:rFonts w:ascii="Book Antiqua" w:hAnsi="Book Antiqua"/>
          <w:b/>
          <w:bCs/>
          <w:color w:val="000000" w:themeColor="text1"/>
        </w:rPr>
        <w:t>281</w:t>
      </w:r>
      <w:r w:rsidR="007748F8" w:rsidRPr="007748F8">
        <w:rPr>
          <w:rFonts w:ascii="Book Antiqua" w:hAnsi="Book Antiqua"/>
          <w:color w:val="000000" w:themeColor="text1"/>
        </w:rPr>
        <w:t>: 13964-13971 [PMID: 16547002 DOI: 10.1074/jbc.M601553200]</w:t>
      </w:r>
    </w:p>
    <w:p w14:paraId="16166B23" w14:textId="586D24EE"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41</w:t>
      </w:r>
      <w:r w:rsidR="007748F8" w:rsidRPr="007748F8">
        <w:rPr>
          <w:rFonts w:ascii="Book Antiqua" w:hAnsi="Book Antiqua"/>
          <w:color w:val="000000" w:themeColor="text1"/>
        </w:rPr>
        <w:t> </w:t>
      </w:r>
      <w:proofErr w:type="spellStart"/>
      <w:r w:rsidR="007748F8" w:rsidRPr="007748F8">
        <w:rPr>
          <w:rFonts w:ascii="Book Antiqua" w:hAnsi="Book Antiqua"/>
          <w:b/>
          <w:bCs/>
          <w:color w:val="000000" w:themeColor="text1"/>
        </w:rPr>
        <w:t>Mikami</w:t>
      </w:r>
      <w:proofErr w:type="spellEnd"/>
      <w:r w:rsidR="007748F8" w:rsidRPr="007748F8">
        <w:rPr>
          <w:rFonts w:ascii="Book Antiqua" w:hAnsi="Book Antiqua"/>
          <w:b/>
          <w:bCs/>
          <w:color w:val="000000" w:themeColor="text1"/>
        </w:rPr>
        <w:t xml:space="preserve"> S</w:t>
      </w:r>
      <w:r w:rsidR="007748F8" w:rsidRPr="007748F8">
        <w:rPr>
          <w:rFonts w:ascii="Book Antiqua" w:hAnsi="Book Antiqua"/>
          <w:color w:val="000000" w:themeColor="text1"/>
        </w:rPr>
        <w:t xml:space="preserve">, Nakase H, Yamamoto S, Takeda Y, Yoshino T, Kasahara K, Ueno S, </w:t>
      </w:r>
      <w:proofErr w:type="spellStart"/>
      <w:r w:rsidR="007748F8" w:rsidRPr="007748F8">
        <w:rPr>
          <w:rFonts w:ascii="Book Antiqua" w:hAnsi="Book Antiqua"/>
          <w:color w:val="000000" w:themeColor="text1"/>
        </w:rPr>
        <w:t>Uza</w:t>
      </w:r>
      <w:proofErr w:type="spellEnd"/>
      <w:r w:rsidR="007748F8" w:rsidRPr="007748F8">
        <w:rPr>
          <w:rFonts w:ascii="Book Antiqua" w:hAnsi="Book Antiqua"/>
          <w:color w:val="000000" w:themeColor="text1"/>
        </w:rPr>
        <w:t xml:space="preserve"> N, Oishi S, </w:t>
      </w:r>
      <w:proofErr w:type="spellStart"/>
      <w:r w:rsidR="007748F8" w:rsidRPr="007748F8">
        <w:rPr>
          <w:rFonts w:ascii="Book Antiqua" w:hAnsi="Book Antiqua"/>
          <w:color w:val="000000" w:themeColor="text1"/>
        </w:rPr>
        <w:t>Fujii</w:t>
      </w:r>
      <w:proofErr w:type="spellEnd"/>
      <w:r w:rsidR="007748F8" w:rsidRPr="007748F8">
        <w:rPr>
          <w:rFonts w:ascii="Book Antiqua" w:hAnsi="Book Antiqua"/>
          <w:color w:val="000000" w:themeColor="text1"/>
        </w:rPr>
        <w:t xml:space="preserve"> N, Nagasawa T, Chiba T. Blockade of CXCL12/CXCR4 axis ameliorates murine experimental colitis. </w:t>
      </w:r>
      <w:r w:rsidR="007748F8" w:rsidRPr="007748F8">
        <w:rPr>
          <w:rFonts w:ascii="Book Antiqua" w:hAnsi="Book Antiqua"/>
          <w:i/>
          <w:iCs/>
          <w:color w:val="000000" w:themeColor="text1"/>
        </w:rPr>
        <w:t xml:space="preserve">J </w:t>
      </w:r>
      <w:proofErr w:type="spellStart"/>
      <w:r w:rsidR="007748F8" w:rsidRPr="007748F8">
        <w:rPr>
          <w:rFonts w:ascii="Book Antiqua" w:hAnsi="Book Antiqua"/>
          <w:i/>
          <w:iCs/>
          <w:color w:val="000000" w:themeColor="text1"/>
        </w:rPr>
        <w:t>Pharmacol</w:t>
      </w:r>
      <w:proofErr w:type="spellEnd"/>
      <w:r w:rsidR="007748F8" w:rsidRPr="007748F8">
        <w:rPr>
          <w:rFonts w:ascii="Book Antiqua" w:hAnsi="Book Antiqua"/>
          <w:i/>
          <w:iCs/>
          <w:color w:val="000000" w:themeColor="text1"/>
        </w:rPr>
        <w:t xml:space="preserve"> Exp </w:t>
      </w:r>
      <w:proofErr w:type="spellStart"/>
      <w:r w:rsidR="007748F8" w:rsidRPr="007748F8">
        <w:rPr>
          <w:rFonts w:ascii="Book Antiqua" w:hAnsi="Book Antiqua"/>
          <w:i/>
          <w:iCs/>
          <w:color w:val="000000" w:themeColor="text1"/>
        </w:rPr>
        <w:t>Ther</w:t>
      </w:r>
      <w:proofErr w:type="spellEnd"/>
      <w:r w:rsidR="007748F8" w:rsidRPr="007748F8">
        <w:rPr>
          <w:rFonts w:ascii="Book Antiqua" w:hAnsi="Book Antiqua"/>
          <w:color w:val="000000" w:themeColor="text1"/>
        </w:rPr>
        <w:t> 2008; </w:t>
      </w:r>
      <w:r w:rsidR="007748F8" w:rsidRPr="007748F8">
        <w:rPr>
          <w:rFonts w:ascii="Book Antiqua" w:hAnsi="Book Antiqua"/>
          <w:b/>
          <w:bCs/>
          <w:color w:val="000000" w:themeColor="text1"/>
        </w:rPr>
        <w:t>327</w:t>
      </w:r>
      <w:r w:rsidR="007748F8" w:rsidRPr="007748F8">
        <w:rPr>
          <w:rFonts w:ascii="Book Antiqua" w:hAnsi="Book Antiqua"/>
          <w:color w:val="000000" w:themeColor="text1"/>
        </w:rPr>
        <w:t>: 383-392 [PMID: 18716065 DOI: 10.1124/jpet.108.141085]</w:t>
      </w:r>
    </w:p>
    <w:p w14:paraId="7518D8E8" w14:textId="0CA6D2DF"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42</w:t>
      </w:r>
      <w:r w:rsidR="007748F8" w:rsidRPr="007748F8">
        <w:rPr>
          <w:rFonts w:ascii="Book Antiqua" w:hAnsi="Book Antiqua"/>
          <w:color w:val="000000" w:themeColor="text1"/>
        </w:rPr>
        <w:t> </w:t>
      </w:r>
      <w:proofErr w:type="spellStart"/>
      <w:r w:rsidR="007748F8" w:rsidRPr="007748F8">
        <w:rPr>
          <w:rFonts w:ascii="Book Antiqua" w:hAnsi="Book Antiqua"/>
          <w:b/>
          <w:bCs/>
          <w:color w:val="000000" w:themeColor="text1"/>
        </w:rPr>
        <w:t>Scaldaferri</w:t>
      </w:r>
      <w:proofErr w:type="spellEnd"/>
      <w:r w:rsidR="007748F8" w:rsidRPr="007748F8">
        <w:rPr>
          <w:rFonts w:ascii="Book Antiqua" w:hAnsi="Book Antiqua"/>
          <w:b/>
          <w:bCs/>
          <w:color w:val="000000" w:themeColor="text1"/>
        </w:rPr>
        <w:t xml:space="preserve"> F</w:t>
      </w:r>
      <w:r w:rsidR="007748F8" w:rsidRPr="007748F8">
        <w:rPr>
          <w:rFonts w:ascii="Book Antiqua" w:hAnsi="Book Antiqua"/>
          <w:color w:val="000000" w:themeColor="text1"/>
        </w:rPr>
        <w:t xml:space="preserve">, </w:t>
      </w:r>
      <w:proofErr w:type="spellStart"/>
      <w:r w:rsidR="007748F8" w:rsidRPr="007748F8">
        <w:rPr>
          <w:rFonts w:ascii="Book Antiqua" w:hAnsi="Book Antiqua"/>
          <w:color w:val="000000" w:themeColor="text1"/>
        </w:rPr>
        <w:t>Pecere</w:t>
      </w:r>
      <w:proofErr w:type="spellEnd"/>
      <w:r w:rsidR="007748F8" w:rsidRPr="007748F8">
        <w:rPr>
          <w:rFonts w:ascii="Book Antiqua" w:hAnsi="Book Antiqua"/>
          <w:color w:val="000000" w:themeColor="text1"/>
        </w:rPr>
        <w:t xml:space="preserve"> S, </w:t>
      </w:r>
      <w:proofErr w:type="spellStart"/>
      <w:r w:rsidR="007748F8" w:rsidRPr="007748F8">
        <w:rPr>
          <w:rFonts w:ascii="Book Antiqua" w:hAnsi="Book Antiqua"/>
          <w:color w:val="000000" w:themeColor="text1"/>
        </w:rPr>
        <w:t>Petito</w:t>
      </w:r>
      <w:proofErr w:type="spellEnd"/>
      <w:r w:rsidR="007748F8" w:rsidRPr="007748F8">
        <w:rPr>
          <w:rFonts w:ascii="Book Antiqua" w:hAnsi="Book Antiqua"/>
          <w:color w:val="000000" w:themeColor="text1"/>
        </w:rPr>
        <w:t xml:space="preserve"> V, Zambrano D, Fiore L, </w:t>
      </w:r>
      <w:proofErr w:type="spellStart"/>
      <w:r w:rsidR="007748F8" w:rsidRPr="007748F8">
        <w:rPr>
          <w:rFonts w:ascii="Book Antiqua" w:hAnsi="Book Antiqua"/>
          <w:color w:val="000000" w:themeColor="text1"/>
        </w:rPr>
        <w:t>Lopetuso</w:t>
      </w:r>
      <w:proofErr w:type="spellEnd"/>
      <w:r w:rsidR="007748F8" w:rsidRPr="007748F8">
        <w:rPr>
          <w:rFonts w:ascii="Book Antiqua" w:hAnsi="Book Antiqua"/>
          <w:color w:val="000000" w:themeColor="text1"/>
        </w:rPr>
        <w:t xml:space="preserve"> LR, </w:t>
      </w:r>
      <w:proofErr w:type="spellStart"/>
      <w:r w:rsidR="007748F8" w:rsidRPr="007748F8">
        <w:rPr>
          <w:rFonts w:ascii="Book Antiqua" w:hAnsi="Book Antiqua"/>
          <w:color w:val="000000" w:themeColor="text1"/>
        </w:rPr>
        <w:t>Schiavoni</w:t>
      </w:r>
      <w:proofErr w:type="spellEnd"/>
      <w:r w:rsidR="007748F8" w:rsidRPr="007748F8">
        <w:rPr>
          <w:rFonts w:ascii="Book Antiqua" w:hAnsi="Book Antiqua"/>
          <w:color w:val="000000" w:themeColor="text1"/>
        </w:rPr>
        <w:t xml:space="preserve"> E, Bruno G, </w:t>
      </w:r>
      <w:proofErr w:type="spellStart"/>
      <w:r w:rsidR="007748F8" w:rsidRPr="007748F8">
        <w:rPr>
          <w:rFonts w:ascii="Book Antiqua" w:hAnsi="Book Antiqua"/>
          <w:color w:val="000000" w:themeColor="text1"/>
        </w:rPr>
        <w:t>Gerardi</w:t>
      </w:r>
      <w:proofErr w:type="spellEnd"/>
      <w:r w:rsidR="007748F8" w:rsidRPr="007748F8">
        <w:rPr>
          <w:rFonts w:ascii="Book Antiqua" w:hAnsi="Book Antiqua"/>
          <w:color w:val="000000" w:themeColor="text1"/>
        </w:rPr>
        <w:t xml:space="preserve"> V, </w:t>
      </w:r>
      <w:proofErr w:type="spellStart"/>
      <w:r w:rsidR="007748F8" w:rsidRPr="007748F8">
        <w:rPr>
          <w:rFonts w:ascii="Book Antiqua" w:hAnsi="Book Antiqua"/>
          <w:color w:val="000000" w:themeColor="text1"/>
        </w:rPr>
        <w:t>Laterza</w:t>
      </w:r>
      <w:proofErr w:type="spellEnd"/>
      <w:r w:rsidR="007748F8" w:rsidRPr="007748F8">
        <w:rPr>
          <w:rFonts w:ascii="Book Antiqua" w:hAnsi="Book Antiqua"/>
          <w:color w:val="000000" w:themeColor="text1"/>
        </w:rPr>
        <w:t xml:space="preserve"> L, </w:t>
      </w:r>
      <w:proofErr w:type="spellStart"/>
      <w:r w:rsidR="007748F8" w:rsidRPr="007748F8">
        <w:rPr>
          <w:rFonts w:ascii="Book Antiqua" w:hAnsi="Book Antiqua"/>
          <w:color w:val="000000" w:themeColor="text1"/>
        </w:rPr>
        <w:t>Pizzoferrato</w:t>
      </w:r>
      <w:proofErr w:type="spellEnd"/>
      <w:r w:rsidR="007748F8" w:rsidRPr="007748F8">
        <w:rPr>
          <w:rFonts w:ascii="Book Antiqua" w:hAnsi="Book Antiqua"/>
          <w:color w:val="000000" w:themeColor="text1"/>
        </w:rPr>
        <w:t xml:space="preserve"> M, </w:t>
      </w:r>
      <w:proofErr w:type="spellStart"/>
      <w:r w:rsidR="007748F8" w:rsidRPr="007748F8">
        <w:rPr>
          <w:rFonts w:ascii="Book Antiqua" w:hAnsi="Book Antiqua"/>
          <w:color w:val="000000" w:themeColor="text1"/>
        </w:rPr>
        <w:t>Ianiro</w:t>
      </w:r>
      <w:proofErr w:type="spellEnd"/>
      <w:r w:rsidR="007748F8" w:rsidRPr="007748F8">
        <w:rPr>
          <w:rFonts w:ascii="Book Antiqua" w:hAnsi="Book Antiqua"/>
          <w:color w:val="000000" w:themeColor="text1"/>
        </w:rPr>
        <w:t xml:space="preserve"> G, </w:t>
      </w:r>
      <w:proofErr w:type="spellStart"/>
      <w:r w:rsidR="007748F8" w:rsidRPr="007748F8">
        <w:rPr>
          <w:rFonts w:ascii="Book Antiqua" w:hAnsi="Book Antiqua"/>
          <w:color w:val="000000" w:themeColor="text1"/>
        </w:rPr>
        <w:t>Stojanovic</w:t>
      </w:r>
      <w:proofErr w:type="spellEnd"/>
      <w:r w:rsidR="007748F8" w:rsidRPr="007748F8">
        <w:rPr>
          <w:rFonts w:ascii="Book Antiqua" w:hAnsi="Book Antiqua"/>
          <w:color w:val="000000" w:themeColor="text1"/>
        </w:rPr>
        <w:t xml:space="preserve"> J, </w:t>
      </w:r>
      <w:proofErr w:type="spellStart"/>
      <w:r w:rsidR="007748F8" w:rsidRPr="007748F8">
        <w:rPr>
          <w:rFonts w:ascii="Book Antiqua" w:hAnsi="Book Antiqua"/>
          <w:color w:val="000000" w:themeColor="text1"/>
        </w:rPr>
        <w:t>Poscia</w:t>
      </w:r>
      <w:proofErr w:type="spellEnd"/>
      <w:r w:rsidR="007748F8" w:rsidRPr="007748F8">
        <w:rPr>
          <w:rFonts w:ascii="Book Antiqua" w:hAnsi="Book Antiqua"/>
          <w:color w:val="000000" w:themeColor="text1"/>
        </w:rPr>
        <w:t xml:space="preserve"> A, Papa A, </w:t>
      </w:r>
      <w:proofErr w:type="spellStart"/>
      <w:r w:rsidR="007748F8" w:rsidRPr="007748F8">
        <w:rPr>
          <w:rFonts w:ascii="Book Antiqua" w:hAnsi="Book Antiqua"/>
          <w:color w:val="000000" w:themeColor="text1"/>
        </w:rPr>
        <w:t>Paroni</w:t>
      </w:r>
      <w:proofErr w:type="spellEnd"/>
      <w:r w:rsidR="007748F8" w:rsidRPr="007748F8">
        <w:rPr>
          <w:rFonts w:ascii="Book Antiqua" w:hAnsi="Book Antiqua"/>
          <w:color w:val="000000" w:themeColor="text1"/>
        </w:rPr>
        <w:t xml:space="preserve"> </w:t>
      </w:r>
      <w:proofErr w:type="spellStart"/>
      <w:r w:rsidR="007748F8" w:rsidRPr="007748F8">
        <w:rPr>
          <w:rFonts w:ascii="Book Antiqua" w:hAnsi="Book Antiqua"/>
          <w:color w:val="000000" w:themeColor="text1"/>
        </w:rPr>
        <w:t>Sterbini</w:t>
      </w:r>
      <w:proofErr w:type="spellEnd"/>
      <w:r w:rsidR="007748F8" w:rsidRPr="007748F8">
        <w:rPr>
          <w:rFonts w:ascii="Book Antiqua" w:hAnsi="Book Antiqua"/>
          <w:color w:val="000000" w:themeColor="text1"/>
        </w:rPr>
        <w:t xml:space="preserve"> F, Sanguinetti M, </w:t>
      </w:r>
      <w:proofErr w:type="spellStart"/>
      <w:r w:rsidR="007748F8" w:rsidRPr="007748F8">
        <w:rPr>
          <w:rFonts w:ascii="Book Antiqua" w:hAnsi="Book Antiqua"/>
          <w:color w:val="000000" w:themeColor="text1"/>
        </w:rPr>
        <w:t>Masucci</w:t>
      </w:r>
      <w:proofErr w:type="spellEnd"/>
      <w:r w:rsidR="007748F8" w:rsidRPr="007748F8">
        <w:rPr>
          <w:rFonts w:ascii="Book Antiqua" w:hAnsi="Book Antiqua"/>
          <w:color w:val="000000" w:themeColor="text1"/>
        </w:rPr>
        <w:t xml:space="preserve"> L, </w:t>
      </w:r>
      <w:proofErr w:type="spellStart"/>
      <w:r w:rsidR="007748F8" w:rsidRPr="007748F8">
        <w:rPr>
          <w:rFonts w:ascii="Book Antiqua" w:hAnsi="Book Antiqua"/>
          <w:color w:val="000000" w:themeColor="text1"/>
        </w:rPr>
        <w:t>Cammarota</w:t>
      </w:r>
      <w:proofErr w:type="spellEnd"/>
      <w:r w:rsidR="007748F8" w:rsidRPr="007748F8">
        <w:rPr>
          <w:rFonts w:ascii="Book Antiqua" w:hAnsi="Book Antiqua"/>
          <w:color w:val="000000" w:themeColor="text1"/>
        </w:rPr>
        <w:t xml:space="preserve"> G, </w:t>
      </w:r>
      <w:proofErr w:type="spellStart"/>
      <w:r w:rsidR="007748F8" w:rsidRPr="007748F8">
        <w:rPr>
          <w:rFonts w:ascii="Book Antiqua" w:hAnsi="Book Antiqua"/>
          <w:color w:val="000000" w:themeColor="text1"/>
        </w:rPr>
        <w:t>Gasbarrini</w:t>
      </w:r>
      <w:proofErr w:type="spellEnd"/>
      <w:r w:rsidR="007748F8" w:rsidRPr="007748F8">
        <w:rPr>
          <w:rFonts w:ascii="Book Antiqua" w:hAnsi="Book Antiqua"/>
          <w:color w:val="000000" w:themeColor="text1"/>
        </w:rPr>
        <w:t xml:space="preserve"> A. Efficacy and Mechanisms of Action of Fecal Microbiota Transplantation in Ulcerative Colitis: Pitfalls and Promises From a First Meta-Analysis. </w:t>
      </w:r>
      <w:r w:rsidR="007748F8" w:rsidRPr="007748F8">
        <w:rPr>
          <w:rFonts w:ascii="Book Antiqua" w:hAnsi="Book Antiqua"/>
          <w:i/>
          <w:iCs/>
          <w:color w:val="000000" w:themeColor="text1"/>
        </w:rPr>
        <w:t>Transplant Proc</w:t>
      </w:r>
      <w:r w:rsidR="007748F8" w:rsidRPr="007748F8">
        <w:rPr>
          <w:rFonts w:ascii="Book Antiqua" w:hAnsi="Book Antiqua"/>
          <w:color w:val="000000" w:themeColor="text1"/>
        </w:rPr>
        <w:t> 2016; </w:t>
      </w:r>
      <w:r w:rsidR="007748F8" w:rsidRPr="007748F8">
        <w:rPr>
          <w:rFonts w:ascii="Book Antiqua" w:hAnsi="Book Antiqua"/>
          <w:b/>
          <w:bCs/>
          <w:color w:val="000000" w:themeColor="text1"/>
        </w:rPr>
        <w:t>48</w:t>
      </w:r>
      <w:r w:rsidR="007748F8" w:rsidRPr="007748F8">
        <w:rPr>
          <w:rFonts w:ascii="Book Antiqua" w:hAnsi="Book Antiqua"/>
          <w:color w:val="000000" w:themeColor="text1"/>
        </w:rPr>
        <w:t>: 402-407 [PMID: 27109966 DOI: 10.1016/j.transproceed.2015.12.040]</w:t>
      </w:r>
    </w:p>
    <w:p w14:paraId="55462927" w14:textId="1B533E53" w:rsidR="007748F8" w:rsidRPr="007748F8" w:rsidRDefault="00E738CA" w:rsidP="007748F8">
      <w:pPr>
        <w:adjustRightInd w:val="0"/>
        <w:snapToGrid w:val="0"/>
        <w:spacing w:line="360" w:lineRule="auto"/>
        <w:jc w:val="both"/>
        <w:rPr>
          <w:rFonts w:ascii="Book Antiqua" w:hAnsi="Book Antiqua"/>
          <w:color w:val="000000" w:themeColor="text1"/>
        </w:rPr>
      </w:pPr>
      <w:r>
        <w:rPr>
          <w:rFonts w:ascii="Book Antiqua" w:hAnsi="Book Antiqua"/>
          <w:color w:val="000000" w:themeColor="text1"/>
          <w:highlight w:val="yellow"/>
        </w:rPr>
        <w:t>43</w:t>
      </w:r>
      <w:r w:rsidR="007748F8" w:rsidRPr="002F7A44">
        <w:rPr>
          <w:rFonts w:ascii="Book Antiqua" w:hAnsi="Book Antiqua"/>
          <w:color w:val="000000" w:themeColor="text1"/>
          <w:highlight w:val="yellow"/>
        </w:rPr>
        <w:t> </w:t>
      </w:r>
      <w:r w:rsidR="007748F8" w:rsidRPr="002F7A44">
        <w:rPr>
          <w:rFonts w:ascii="Book Antiqua" w:hAnsi="Book Antiqua"/>
          <w:b/>
          <w:bCs/>
          <w:color w:val="000000" w:themeColor="text1"/>
          <w:highlight w:val="yellow"/>
        </w:rPr>
        <w:t>Sands BE</w:t>
      </w:r>
      <w:r w:rsidR="007748F8" w:rsidRPr="002F7A44">
        <w:rPr>
          <w:rFonts w:ascii="Book Antiqua" w:hAnsi="Book Antiqua"/>
          <w:bCs/>
          <w:color w:val="000000" w:themeColor="text1"/>
          <w:highlight w:val="yellow"/>
        </w:rPr>
        <w:t>,</w:t>
      </w:r>
      <w:r w:rsidR="007748F8" w:rsidRPr="002F7A44">
        <w:rPr>
          <w:rFonts w:ascii="Book Antiqua" w:hAnsi="Book Antiqua"/>
          <w:color w:val="000000" w:themeColor="text1"/>
          <w:highlight w:val="yellow"/>
        </w:rPr>
        <w:t> </w:t>
      </w:r>
      <w:proofErr w:type="spellStart"/>
      <w:r w:rsidR="007748F8" w:rsidRPr="002F7A44">
        <w:rPr>
          <w:rFonts w:ascii="Book Antiqua" w:hAnsi="Book Antiqua"/>
          <w:color w:val="000000" w:themeColor="text1"/>
          <w:highlight w:val="yellow"/>
        </w:rPr>
        <w:t>Sandborn</w:t>
      </w:r>
      <w:proofErr w:type="spellEnd"/>
      <w:r w:rsidR="007748F8" w:rsidRPr="002F7A44">
        <w:rPr>
          <w:rFonts w:ascii="Book Antiqua" w:hAnsi="Book Antiqua"/>
          <w:color w:val="000000" w:themeColor="text1"/>
          <w:highlight w:val="yellow"/>
        </w:rPr>
        <w:t xml:space="preserve"> WJ, </w:t>
      </w:r>
      <w:proofErr w:type="spellStart"/>
      <w:r w:rsidR="007748F8" w:rsidRPr="002F7A44">
        <w:rPr>
          <w:rFonts w:ascii="Book Antiqua" w:hAnsi="Book Antiqua"/>
          <w:color w:val="000000" w:themeColor="text1"/>
          <w:highlight w:val="yellow"/>
        </w:rPr>
        <w:t>Panaccione</w:t>
      </w:r>
      <w:proofErr w:type="spellEnd"/>
      <w:r w:rsidR="007748F8" w:rsidRPr="002F7A44">
        <w:rPr>
          <w:rFonts w:ascii="Book Antiqua" w:hAnsi="Book Antiqua"/>
          <w:color w:val="000000" w:themeColor="text1"/>
          <w:highlight w:val="yellow"/>
        </w:rPr>
        <w:t xml:space="preserve"> R, O'Brien CD, Zhang H, </w:t>
      </w:r>
      <w:proofErr w:type="spellStart"/>
      <w:r w:rsidR="007748F8" w:rsidRPr="002F7A44">
        <w:rPr>
          <w:rFonts w:ascii="Book Antiqua" w:hAnsi="Book Antiqua"/>
          <w:color w:val="000000" w:themeColor="text1"/>
          <w:highlight w:val="yellow"/>
        </w:rPr>
        <w:t>Johanns</w:t>
      </w:r>
      <w:proofErr w:type="spellEnd"/>
      <w:r w:rsidR="007748F8" w:rsidRPr="002F7A44">
        <w:rPr>
          <w:rFonts w:ascii="Book Antiqua" w:hAnsi="Book Antiqua"/>
          <w:color w:val="000000" w:themeColor="text1"/>
          <w:highlight w:val="yellow"/>
        </w:rPr>
        <w:t xml:space="preserve"> J, </w:t>
      </w:r>
      <w:proofErr w:type="spellStart"/>
      <w:r w:rsidR="007748F8" w:rsidRPr="002F7A44">
        <w:rPr>
          <w:rFonts w:ascii="Book Antiqua" w:hAnsi="Book Antiqua"/>
          <w:color w:val="000000" w:themeColor="text1"/>
          <w:highlight w:val="yellow"/>
        </w:rPr>
        <w:t>Peyrin-Biroulet</w:t>
      </w:r>
      <w:proofErr w:type="spellEnd"/>
      <w:r w:rsidR="007748F8" w:rsidRPr="002F7A44">
        <w:rPr>
          <w:rFonts w:ascii="Book Antiqua" w:hAnsi="Book Antiqua"/>
          <w:color w:val="000000" w:themeColor="text1"/>
          <w:highlight w:val="yellow"/>
        </w:rPr>
        <w:t xml:space="preserve"> L, van </w:t>
      </w:r>
      <w:proofErr w:type="spellStart"/>
      <w:r w:rsidR="007748F8" w:rsidRPr="002F7A44">
        <w:rPr>
          <w:rFonts w:ascii="Book Antiqua" w:hAnsi="Book Antiqua"/>
          <w:color w:val="000000" w:themeColor="text1"/>
          <w:highlight w:val="yellow"/>
        </w:rPr>
        <w:t>Assche</w:t>
      </w:r>
      <w:proofErr w:type="spellEnd"/>
      <w:r w:rsidR="007748F8" w:rsidRPr="002F7A44">
        <w:rPr>
          <w:rFonts w:ascii="Book Antiqua" w:hAnsi="Book Antiqua"/>
          <w:color w:val="000000" w:themeColor="text1"/>
          <w:highlight w:val="yellow"/>
        </w:rPr>
        <w:t xml:space="preserve"> G, </w:t>
      </w:r>
      <w:proofErr w:type="spellStart"/>
      <w:r w:rsidR="007748F8" w:rsidRPr="002F7A44">
        <w:rPr>
          <w:rFonts w:ascii="Book Antiqua" w:hAnsi="Book Antiqua"/>
          <w:color w:val="000000" w:themeColor="text1"/>
          <w:highlight w:val="yellow"/>
        </w:rPr>
        <w:t>Danese</w:t>
      </w:r>
      <w:proofErr w:type="spellEnd"/>
      <w:r w:rsidR="007748F8" w:rsidRPr="002F7A44">
        <w:rPr>
          <w:rFonts w:ascii="Book Antiqua" w:hAnsi="Book Antiqua"/>
          <w:color w:val="000000" w:themeColor="text1"/>
          <w:highlight w:val="yellow"/>
        </w:rPr>
        <w:t xml:space="preserve"> S, </w:t>
      </w:r>
      <w:proofErr w:type="spellStart"/>
      <w:r w:rsidR="007748F8" w:rsidRPr="002F7A44">
        <w:rPr>
          <w:rFonts w:ascii="Book Antiqua" w:hAnsi="Book Antiqua"/>
          <w:color w:val="000000" w:themeColor="text1"/>
          <w:highlight w:val="yellow"/>
        </w:rPr>
        <w:t>Targan</w:t>
      </w:r>
      <w:proofErr w:type="spellEnd"/>
      <w:r w:rsidR="007748F8" w:rsidRPr="002F7A44">
        <w:rPr>
          <w:rFonts w:ascii="Book Antiqua" w:hAnsi="Book Antiqua"/>
          <w:color w:val="000000" w:themeColor="text1"/>
          <w:highlight w:val="yellow"/>
        </w:rPr>
        <w:t xml:space="preserve"> S, Abreu MT, </w:t>
      </w:r>
      <w:proofErr w:type="spellStart"/>
      <w:r w:rsidR="007748F8" w:rsidRPr="002F7A44">
        <w:rPr>
          <w:rFonts w:ascii="Book Antiqua" w:hAnsi="Book Antiqua"/>
          <w:color w:val="000000" w:themeColor="text1"/>
          <w:highlight w:val="yellow"/>
        </w:rPr>
        <w:t>Hisamatsu</w:t>
      </w:r>
      <w:proofErr w:type="spellEnd"/>
      <w:r w:rsidR="007748F8" w:rsidRPr="002F7A44">
        <w:rPr>
          <w:rFonts w:ascii="Book Antiqua" w:hAnsi="Book Antiqua"/>
          <w:color w:val="000000" w:themeColor="text1"/>
          <w:highlight w:val="yellow"/>
        </w:rPr>
        <w:t xml:space="preserve"> T, </w:t>
      </w:r>
      <w:proofErr w:type="spellStart"/>
      <w:r w:rsidR="007748F8" w:rsidRPr="002F7A44">
        <w:rPr>
          <w:rFonts w:ascii="Book Antiqua" w:hAnsi="Book Antiqua"/>
          <w:color w:val="000000" w:themeColor="text1"/>
          <w:highlight w:val="yellow"/>
        </w:rPr>
        <w:t>Szapary</w:t>
      </w:r>
      <w:proofErr w:type="spellEnd"/>
      <w:r w:rsidR="007748F8" w:rsidRPr="002F7A44">
        <w:rPr>
          <w:rFonts w:ascii="Book Antiqua" w:hAnsi="Book Antiqua"/>
          <w:color w:val="000000" w:themeColor="text1"/>
          <w:highlight w:val="yellow"/>
        </w:rPr>
        <w:t xml:space="preserve"> P, </w:t>
      </w:r>
      <w:proofErr w:type="spellStart"/>
      <w:r w:rsidR="007748F8" w:rsidRPr="002F7A44">
        <w:rPr>
          <w:rFonts w:ascii="Book Antiqua" w:hAnsi="Book Antiqua"/>
          <w:color w:val="000000" w:themeColor="text1"/>
          <w:highlight w:val="yellow"/>
        </w:rPr>
        <w:t>Marano</w:t>
      </w:r>
      <w:proofErr w:type="spellEnd"/>
      <w:r w:rsidR="007748F8" w:rsidRPr="002F7A44">
        <w:rPr>
          <w:rFonts w:ascii="Book Antiqua" w:hAnsi="Book Antiqua"/>
          <w:color w:val="000000" w:themeColor="text1"/>
          <w:highlight w:val="yellow"/>
        </w:rPr>
        <w:t xml:space="preserve"> C. Safety and Efficacy of </w:t>
      </w:r>
      <w:proofErr w:type="spellStart"/>
      <w:r w:rsidR="007748F8" w:rsidRPr="002F7A44">
        <w:rPr>
          <w:rFonts w:ascii="Book Antiqua" w:hAnsi="Book Antiqua"/>
          <w:color w:val="000000" w:themeColor="text1"/>
          <w:highlight w:val="yellow"/>
        </w:rPr>
        <w:t>Ustekinumab</w:t>
      </w:r>
      <w:proofErr w:type="spellEnd"/>
      <w:r w:rsidR="007748F8" w:rsidRPr="002F7A44">
        <w:rPr>
          <w:rFonts w:ascii="Book Antiqua" w:hAnsi="Book Antiqua"/>
          <w:color w:val="000000" w:themeColor="text1"/>
          <w:highlight w:val="yellow"/>
        </w:rPr>
        <w:t xml:space="preserve"> Induction Therapy in Patients </w:t>
      </w:r>
      <w:proofErr w:type="gramStart"/>
      <w:r w:rsidR="007748F8" w:rsidRPr="002F7A44">
        <w:rPr>
          <w:rFonts w:ascii="Book Antiqua" w:hAnsi="Book Antiqua"/>
          <w:color w:val="000000" w:themeColor="text1"/>
          <w:highlight w:val="yellow"/>
        </w:rPr>
        <w:t>With</w:t>
      </w:r>
      <w:proofErr w:type="gramEnd"/>
      <w:r w:rsidR="007748F8" w:rsidRPr="002F7A44">
        <w:rPr>
          <w:rFonts w:ascii="Book Antiqua" w:hAnsi="Book Antiqua"/>
          <w:color w:val="000000" w:themeColor="text1"/>
          <w:highlight w:val="yellow"/>
        </w:rPr>
        <w:t xml:space="preserve"> Moderate to Severe Ulcerative Colitis: Results From the Phase 3 UNIFI Study (late-breaking abstract at UEGW 2018). Available from: https://www.ueg.eu/education/document/safety-and-efficacy-of-ustekinumab-induction-therapy-in-patients-with-moderate-to-severe-ulcerative-colitis-results-from-the-phase-3-unifi-study/180031/</w:t>
      </w:r>
    </w:p>
    <w:p w14:paraId="1E739DAD" w14:textId="641F97F1" w:rsidR="00297725" w:rsidRPr="00297725" w:rsidRDefault="00297725" w:rsidP="00297725">
      <w:pPr>
        <w:wordWrap w:val="0"/>
        <w:snapToGrid w:val="0"/>
        <w:spacing w:line="360" w:lineRule="auto"/>
        <w:jc w:val="right"/>
        <w:rPr>
          <w:rFonts w:ascii="Book Antiqua" w:hAnsi="Book Antiqua"/>
          <w:b/>
          <w:bCs/>
        </w:rPr>
      </w:pPr>
      <w:bookmarkStart w:id="58" w:name="OLE_LINK148"/>
      <w:bookmarkStart w:id="59" w:name="OLE_LINK320"/>
      <w:bookmarkStart w:id="60" w:name="OLE_LINK387"/>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bookmarkStart w:id="157" w:name="OLE_LINK386"/>
      <w:r w:rsidRPr="00297725">
        <w:rPr>
          <w:rFonts w:ascii="Book Antiqua" w:hAnsi="Book Antiqua"/>
          <w:b/>
          <w:bCs/>
        </w:rPr>
        <w:t>P-Reviewer:</w:t>
      </w:r>
      <w:r w:rsidRPr="00297725">
        <w:rPr>
          <w:rFonts w:ascii="Book Antiqua" w:hAnsi="Book Antiqua" w:hint="eastAsia"/>
          <w:b/>
          <w:bCs/>
        </w:rPr>
        <w:t xml:space="preserve"> </w:t>
      </w:r>
      <w:r w:rsidRPr="00297725">
        <w:rPr>
          <w:rFonts w:ascii="Book Antiqua" w:hAnsi="Book Antiqua"/>
          <w:bCs/>
        </w:rPr>
        <w:t>Chiba</w:t>
      </w:r>
      <w:r>
        <w:rPr>
          <w:rFonts w:ascii="Book Antiqua" w:hAnsi="Book Antiqua"/>
          <w:bCs/>
        </w:rPr>
        <w:t xml:space="preserve"> T, </w:t>
      </w:r>
      <w:proofErr w:type="spellStart"/>
      <w:r>
        <w:rPr>
          <w:rFonts w:ascii="Book Antiqua" w:hAnsi="Book Antiqua"/>
          <w:bCs/>
        </w:rPr>
        <w:t>Sitkin</w:t>
      </w:r>
      <w:proofErr w:type="spellEnd"/>
      <w:r>
        <w:rPr>
          <w:rFonts w:ascii="Book Antiqua" w:hAnsi="Book Antiqua"/>
          <w:bCs/>
        </w:rPr>
        <w:t xml:space="preserve"> S</w:t>
      </w:r>
    </w:p>
    <w:p w14:paraId="5474BB9B" w14:textId="77777777" w:rsidR="00297725" w:rsidRPr="00297725" w:rsidRDefault="00297725" w:rsidP="00297725">
      <w:pPr>
        <w:snapToGrid w:val="0"/>
        <w:spacing w:line="360" w:lineRule="auto"/>
        <w:jc w:val="right"/>
        <w:rPr>
          <w:rFonts w:ascii="Book Antiqua" w:hAnsi="Book Antiqua"/>
        </w:rPr>
      </w:pPr>
      <w:r w:rsidRPr="00297725">
        <w:rPr>
          <w:rFonts w:ascii="Book Antiqua" w:hAnsi="Book Antiqua"/>
          <w:b/>
          <w:bCs/>
        </w:rPr>
        <w:t>S-Editor:</w:t>
      </w:r>
      <w:r w:rsidRPr="00297725">
        <w:rPr>
          <w:rFonts w:ascii="Book Antiqua" w:hAnsi="Book Antiqua" w:hint="eastAsia"/>
        </w:rPr>
        <w:t xml:space="preserve"> </w:t>
      </w:r>
      <w:r w:rsidRPr="00297725">
        <w:rPr>
          <w:rFonts w:ascii="Book Antiqua" w:hAnsi="Book Antiqua"/>
        </w:rPr>
        <w:t>Ma</w:t>
      </w:r>
      <w:r w:rsidRPr="00297725">
        <w:rPr>
          <w:rFonts w:ascii="Book Antiqua" w:hAnsi="Book Antiqua" w:hint="eastAsia"/>
        </w:rPr>
        <w:t xml:space="preserve"> </w:t>
      </w:r>
      <w:r w:rsidRPr="00297725">
        <w:rPr>
          <w:rFonts w:ascii="Book Antiqua" w:hAnsi="Book Antiqua"/>
        </w:rPr>
        <w:t>RY</w:t>
      </w:r>
      <w:r w:rsidRPr="00297725">
        <w:rPr>
          <w:rFonts w:ascii="Book Antiqua" w:hAnsi="Book Antiqua" w:hint="eastAsia"/>
        </w:rPr>
        <w:t xml:space="preserve"> </w:t>
      </w:r>
      <w:r w:rsidRPr="00297725">
        <w:rPr>
          <w:rFonts w:ascii="Book Antiqua" w:hAnsi="Book Antiqua"/>
          <w:b/>
          <w:bCs/>
        </w:rPr>
        <w:t>L-Editor:</w:t>
      </w:r>
      <w:r w:rsidRPr="00297725">
        <w:rPr>
          <w:rFonts w:ascii="Book Antiqua" w:hAnsi="Book Antiqua"/>
        </w:rPr>
        <w:t xml:space="preserve"> </w:t>
      </w:r>
      <w:r w:rsidRPr="00297725">
        <w:rPr>
          <w:rFonts w:ascii="Book Antiqua" w:hAnsi="Book Antiqua"/>
          <w:b/>
          <w:bCs/>
        </w:rPr>
        <w:t>E-Editor:</w:t>
      </w:r>
    </w:p>
    <w:p w14:paraId="1D4E0745" w14:textId="77777777" w:rsidR="00297725" w:rsidRPr="00297725" w:rsidRDefault="00297725" w:rsidP="00297725">
      <w:pPr>
        <w:shd w:val="clear" w:color="auto" w:fill="FFFFFF"/>
        <w:snapToGrid w:val="0"/>
        <w:spacing w:line="360" w:lineRule="auto"/>
        <w:jc w:val="both"/>
        <w:rPr>
          <w:rFonts w:ascii="Book Antiqua" w:hAnsi="Book Antiqua" w:cs="Helvetica"/>
          <w:b/>
        </w:rPr>
      </w:pPr>
      <w:bookmarkStart w:id="158" w:name="OLE_LINK880"/>
      <w:bookmarkStart w:id="159" w:name="OLE_LINK8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297725">
        <w:rPr>
          <w:rFonts w:ascii="Book Antiqua" w:hAnsi="Book Antiqua" w:cs="Helvetica"/>
          <w:b/>
        </w:rPr>
        <w:t xml:space="preserve">Specialty type: </w:t>
      </w:r>
      <w:r w:rsidRPr="00297725">
        <w:rPr>
          <w:rFonts w:ascii="Book Antiqua" w:hAnsi="Book Antiqua" w:cs="Helvetica"/>
        </w:rPr>
        <w:t>Gastroenterology and</w:t>
      </w:r>
      <w:r w:rsidRPr="00297725">
        <w:rPr>
          <w:rFonts w:ascii="Book Antiqua" w:hAnsi="Book Antiqua" w:cs="Helvetica" w:hint="eastAsia"/>
        </w:rPr>
        <w:t xml:space="preserve"> </w:t>
      </w:r>
      <w:r w:rsidRPr="00297725">
        <w:rPr>
          <w:rFonts w:ascii="Book Antiqua" w:hAnsi="Book Antiqua" w:cs="Helvetica"/>
        </w:rPr>
        <w:t>hepatology</w:t>
      </w:r>
    </w:p>
    <w:p w14:paraId="5579B35D" w14:textId="6A9C77F0" w:rsidR="00297725" w:rsidRPr="00297725" w:rsidRDefault="00297725" w:rsidP="00297725">
      <w:pPr>
        <w:shd w:val="clear" w:color="auto" w:fill="FFFFFF"/>
        <w:snapToGrid w:val="0"/>
        <w:spacing w:line="360" w:lineRule="auto"/>
        <w:jc w:val="both"/>
        <w:rPr>
          <w:rFonts w:ascii="Book Antiqua" w:hAnsi="Book Antiqua" w:cs="Helvetica"/>
        </w:rPr>
      </w:pPr>
      <w:r w:rsidRPr="00297725">
        <w:rPr>
          <w:rFonts w:ascii="Book Antiqua" w:hAnsi="Book Antiqua" w:cs="Helvetica"/>
          <w:b/>
        </w:rPr>
        <w:t xml:space="preserve">Country of origin: </w:t>
      </w:r>
      <w:r w:rsidRPr="00297725">
        <w:rPr>
          <w:rFonts w:ascii="Book Antiqua" w:hAnsi="Book Antiqua" w:cs="Helvetica"/>
        </w:rPr>
        <w:t>Italy</w:t>
      </w:r>
    </w:p>
    <w:p w14:paraId="38E2D3B2" w14:textId="77777777" w:rsidR="00297725" w:rsidRPr="00297725" w:rsidRDefault="00297725" w:rsidP="00297725">
      <w:pPr>
        <w:shd w:val="clear" w:color="auto" w:fill="FFFFFF"/>
        <w:snapToGrid w:val="0"/>
        <w:spacing w:line="360" w:lineRule="auto"/>
        <w:jc w:val="both"/>
        <w:rPr>
          <w:rFonts w:ascii="Book Antiqua" w:hAnsi="Book Antiqua" w:cs="Helvetica"/>
          <w:b/>
        </w:rPr>
      </w:pPr>
      <w:r w:rsidRPr="00297725">
        <w:rPr>
          <w:rFonts w:ascii="Book Antiqua" w:hAnsi="Book Antiqua" w:cs="Helvetica"/>
          <w:b/>
        </w:rPr>
        <w:t>Peer-review report classification</w:t>
      </w:r>
    </w:p>
    <w:p w14:paraId="70E0367E" w14:textId="77777777" w:rsidR="00297725" w:rsidRPr="00297725" w:rsidRDefault="00297725" w:rsidP="00297725">
      <w:pPr>
        <w:shd w:val="clear" w:color="auto" w:fill="FFFFFF"/>
        <w:snapToGrid w:val="0"/>
        <w:spacing w:line="360" w:lineRule="auto"/>
        <w:jc w:val="both"/>
        <w:rPr>
          <w:rFonts w:ascii="Book Antiqua" w:hAnsi="Book Antiqua" w:cs="Helvetica"/>
        </w:rPr>
      </w:pPr>
      <w:r w:rsidRPr="00297725">
        <w:rPr>
          <w:rFonts w:ascii="Book Antiqua" w:hAnsi="Book Antiqua" w:cs="Helvetica"/>
        </w:rPr>
        <w:lastRenderedPageBreak/>
        <w:t xml:space="preserve">Grade A (Excellent): </w:t>
      </w:r>
      <w:r w:rsidRPr="00297725">
        <w:rPr>
          <w:rFonts w:ascii="Book Antiqua" w:hAnsi="Book Antiqua" w:cs="Helvetica" w:hint="eastAsia"/>
        </w:rPr>
        <w:t>0</w:t>
      </w:r>
    </w:p>
    <w:p w14:paraId="64977004" w14:textId="2386CE9C" w:rsidR="00297725" w:rsidRPr="00297725" w:rsidRDefault="00297725" w:rsidP="00297725">
      <w:pPr>
        <w:shd w:val="clear" w:color="auto" w:fill="FFFFFF"/>
        <w:snapToGrid w:val="0"/>
        <w:spacing w:line="360" w:lineRule="auto"/>
        <w:jc w:val="both"/>
        <w:rPr>
          <w:rFonts w:ascii="Book Antiqua" w:hAnsi="Book Antiqua" w:cs="Helvetica"/>
        </w:rPr>
      </w:pPr>
      <w:r w:rsidRPr="00297725">
        <w:rPr>
          <w:rFonts w:ascii="Book Antiqua" w:hAnsi="Book Antiqua" w:cs="Helvetica"/>
        </w:rPr>
        <w:t xml:space="preserve">Grade B (Very good): </w:t>
      </w:r>
      <w:r w:rsidRPr="00297725">
        <w:rPr>
          <w:rFonts w:ascii="Book Antiqua" w:hAnsi="Book Antiqua" w:cs="Helvetica" w:hint="eastAsia"/>
        </w:rPr>
        <w:t>B</w:t>
      </w:r>
      <w:r>
        <w:rPr>
          <w:rFonts w:ascii="Book Antiqua" w:hAnsi="Book Antiqua" w:cs="Helvetica"/>
        </w:rPr>
        <w:t>, B</w:t>
      </w:r>
    </w:p>
    <w:p w14:paraId="20B12731" w14:textId="74044C92" w:rsidR="00297725" w:rsidRPr="00297725" w:rsidRDefault="00297725" w:rsidP="00297725">
      <w:pPr>
        <w:shd w:val="clear" w:color="auto" w:fill="FFFFFF"/>
        <w:snapToGrid w:val="0"/>
        <w:spacing w:line="360" w:lineRule="auto"/>
        <w:jc w:val="both"/>
        <w:rPr>
          <w:rFonts w:ascii="Book Antiqua" w:hAnsi="Book Antiqua" w:cs="Helvetica"/>
        </w:rPr>
      </w:pPr>
      <w:r w:rsidRPr="00297725">
        <w:rPr>
          <w:rFonts w:ascii="Book Antiqua" w:hAnsi="Book Antiqua" w:cs="Helvetica"/>
        </w:rPr>
        <w:t xml:space="preserve">Grade C (Good): </w:t>
      </w:r>
      <w:r>
        <w:rPr>
          <w:rFonts w:ascii="Book Antiqua" w:hAnsi="Book Antiqua" w:cs="Helvetica" w:hint="eastAsia"/>
        </w:rPr>
        <w:t>0</w:t>
      </w:r>
    </w:p>
    <w:p w14:paraId="47393F31" w14:textId="77777777" w:rsidR="00297725" w:rsidRPr="00297725" w:rsidRDefault="00297725" w:rsidP="00297725">
      <w:pPr>
        <w:shd w:val="clear" w:color="auto" w:fill="FFFFFF"/>
        <w:snapToGrid w:val="0"/>
        <w:spacing w:line="360" w:lineRule="auto"/>
        <w:jc w:val="both"/>
        <w:rPr>
          <w:rFonts w:ascii="Book Antiqua" w:hAnsi="Book Antiqua" w:cs="Helvetica"/>
        </w:rPr>
      </w:pPr>
      <w:r w:rsidRPr="00297725">
        <w:rPr>
          <w:rFonts w:ascii="Book Antiqua" w:hAnsi="Book Antiqua" w:cs="Helvetica"/>
        </w:rPr>
        <w:t xml:space="preserve">Grade D (Fair): </w:t>
      </w:r>
      <w:r w:rsidRPr="00297725">
        <w:rPr>
          <w:rFonts w:ascii="Book Antiqua" w:hAnsi="Book Antiqua" w:cs="Helvetica" w:hint="eastAsia"/>
        </w:rPr>
        <w:t>0</w:t>
      </w:r>
    </w:p>
    <w:p w14:paraId="430F594C" w14:textId="3F884A70" w:rsidR="002861B7" w:rsidRDefault="00297725" w:rsidP="00297725">
      <w:pPr>
        <w:adjustRightInd w:val="0"/>
        <w:snapToGrid w:val="0"/>
        <w:spacing w:line="360" w:lineRule="auto"/>
        <w:jc w:val="both"/>
        <w:rPr>
          <w:rFonts w:ascii="Book Antiqua" w:hAnsi="Book Antiqua" w:cs="Helvetica"/>
        </w:rPr>
      </w:pPr>
      <w:r w:rsidRPr="00297725">
        <w:rPr>
          <w:rFonts w:ascii="Book Antiqua" w:hAnsi="Book Antiqua" w:cs="Helvetica"/>
        </w:rPr>
        <w:t xml:space="preserve">Grade E (Poor): </w:t>
      </w:r>
      <w:bookmarkEnd w:id="157"/>
      <w:bookmarkEnd w:id="158"/>
      <w:bookmarkEnd w:id="159"/>
      <w:r>
        <w:rPr>
          <w:rFonts w:ascii="Book Antiqua" w:hAnsi="Book Antiqua" w:cs="Helvetica" w:hint="eastAsia"/>
        </w:rPr>
        <w:t>0</w:t>
      </w:r>
    </w:p>
    <w:p w14:paraId="2B14D77D" w14:textId="599B8F34" w:rsidR="00297725" w:rsidRDefault="00297725">
      <w:pPr>
        <w:rPr>
          <w:rFonts w:ascii="Book Antiqua" w:hAnsi="Book Antiqua" w:cs="Helvetica"/>
        </w:rPr>
      </w:pPr>
      <w:r>
        <w:rPr>
          <w:rFonts w:ascii="Book Antiqua" w:hAnsi="Book Antiqua" w:cs="Helvetica"/>
        </w:rPr>
        <w:br w:type="page"/>
      </w:r>
    </w:p>
    <w:p w14:paraId="1EA18804" w14:textId="01E4D1BF" w:rsidR="00064BFF" w:rsidRDefault="00064BFF" w:rsidP="00297725">
      <w:pPr>
        <w:adjustRightInd w:val="0"/>
        <w:snapToGrid w:val="0"/>
        <w:spacing w:line="360" w:lineRule="auto"/>
        <w:jc w:val="both"/>
        <w:rPr>
          <w:rFonts w:ascii="Book Antiqua" w:hAnsi="Book Antiqua"/>
        </w:rPr>
      </w:pPr>
      <w:bookmarkStart w:id="160" w:name="_GoBack"/>
      <w:r>
        <w:rPr>
          <w:rFonts w:ascii="Book Antiqua" w:hAnsi="Book Antiqua"/>
          <w:noProof/>
        </w:rPr>
        <w:lastRenderedPageBreak/>
        <w:drawing>
          <wp:inline distT="0" distB="0" distL="0" distR="0" wp14:anchorId="60C2CD15" wp14:editId="40EDE7DD">
            <wp:extent cx="6223000" cy="2349500"/>
            <wp:effectExtent l="0" t="0" r="0" b="12700"/>
            <wp:docPr id="2" name="图片 2" descr="../../Library/Containers/com.tencent.qq/Data/Library/Application%20Support/QQ/Users/2466846217/QQ/Temp.db/FB9D81F4-DB7F-4EEA-99BB-E8A4F94247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FB9D81F4-DB7F-4EEA-99BB-E8A4F942476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0" cy="2349500"/>
                    </a:xfrm>
                    <a:prstGeom prst="rect">
                      <a:avLst/>
                    </a:prstGeom>
                    <a:noFill/>
                    <a:ln>
                      <a:noFill/>
                    </a:ln>
                  </pic:spPr>
                </pic:pic>
              </a:graphicData>
            </a:graphic>
          </wp:inline>
        </w:drawing>
      </w:r>
      <w:bookmarkEnd w:id="160"/>
    </w:p>
    <w:p w14:paraId="3AD680DF" w14:textId="7754AFF1" w:rsidR="00064BFF" w:rsidRPr="00064BFF" w:rsidRDefault="00064BFF" w:rsidP="00064BFF">
      <w:pPr>
        <w:adjustRightInd w:val="0"/>
        <w:snapToGrid w:val="0"/>
        <w:spacing w:line="360" w:lineRule="auto"/>
        <w:jc w:val="both"/>
        <w:rPr>
          <w:rFonts w:ascii="Book Antiqua" w:hAnsi="Book Antiqua"/>
        </w:rPr>
      </w:pPr>
      <w:r w:rsidRPr="00064BFF">
        <w:rPr>
          <w:rFonts w:ascii="Book Antiqua" w:hAnsi="Book Antiqua"/>
          <w:b/>
          <w:bCs/>
        </w:rPr>
        <w:t xml:space="preserve">Figure 1 Experimental design of the dextran sulfate sodium colitis model. </w:t>
      </w:r>
      <w:r w:rsidRPr="00064BFF">
        <w:rPr>
          <w:rFonts w:ascii="Book Antiqua" w:hAnsi="Book Antiqua"/>
        </w:rPr>
        <w:t xml:space="preserve">Acute colitis was induced by administration of 3% </w:t>
      </w:r>
      <w:r w:rsidRPr="00A321C3">
        <w:rPr>
          <w:rFonts w:ascii="Book Antiqua" w:hAnsi="Book Antiqua"/>
          <w:bCs/>
        </w:rPr>
        <w:t>dextran sulfate sodium</w:t>
      </w:r>
      <w:r w:rsidRPr="00064BFF">
        <w:rPr>
          <w:rFonts w:ascii="Book Antiqua" w:hAnsi="Book Antiqua"/>
        </w:rPr>
        <w:t xml:space="preserve"> </w:t>
      </w:r>
      <w:r>
        <w:rPr>
          <w:rFonts w:ascii="Book Antiqua" w:hAnsi="Book Antiqua"/>
        </w:rPr>
        <w:t>(</w:t>
      </w:r>
      <w:r w:rsidRPr="00064BFF">
        <w:rPr>
          <w:rFonts w:ascii="Book Antiqua" w:hAnsi="Book Antiqua"/>
        </w:rPr>
        <w:t>DSS</w:t>
      </w:r>
      <w:r>
        <w:rPr>
          <w:rFonts w:ascii="Book Antiqua" w:hAnsi="Book Antiqua"/>
        </w:rPr>
        <w:t>)</w:t>
      </w:r>
      <w:r w:rsidRPr="00064BFF">
        <w:rPr>
          <w:rFonts w:ascii="Book Antiqua" w:hAnsi="Book Antiqua"/>
        </w:rPr>
        <w:t xml:space="preserve"> to drinking water (DSS) for 5 d. At 3</w:t>
      </w:r>
      <w:r w:rsidRPr="00064BFF">
        <w:rPr>
          <w:rFonts w:ascii="Book Antiqua" w:hAnsi="Book Antiqua"/>
          <w:vertAlign w:val="superscript"/>
        </w:rPr>
        <w:t>rd</w:t>
      </w:r>
      <w:r w:rsidRPr="00064BFF">
        <w:rPr>
          <w:rFonts w:ascii="Book Antiqua" w:hAnsi="Book Antiqua"/>
        </w:rPr>
        <w:t xml:space="preserve"> d</w:t>
      </w:r>
      <w:r>
        <w:rPr>
          <w:rFonts w:ascii="Book Antiqua" w:hAnsi="Book Antiqua"/>
        </w:rPr>
        <w:t>,</w:t>
      </w:r>
      <w:r w:rsidRPr="00064BFF">
        <w:rPr>
          <w:rFonts w:ascii="Book Antiqua" w:hAnsi="Book Antiqua"/>
        </w:rPr>
        <w:t xml:space="preserve"> one singular injections of an anti-</w:t>
      </w:r>
      <w:bookmarkStart w:id="161" w:name="OLE_LINK18"/>
      <w:r>
        <w:rPr>
          <w:rFonts w:ascii="Book Antiqua" w:hAnsi="Book Antiqua"/>
        </w:rPr>
        <w:t xml:space="preserve">tumor necrosis factor </w:t>
      </w:r>
      <w:r w:rsidRPr="00064BFF">
        <w:rPr>
          <w:rFonts w:ascii="Book Antiqua" w:hAnsi="Book Antiqua"/>
          <w:lang w:val="el-GR"/>
        </w:rPr>
        <w:t>α</w:t>
      </w:r>
      <w:bookmarkEnd w:id="161"/>
      <w:r w:rsidRPr="00064BFF">
        <w:rPr>
          <w:rFonts w:ascii="Book Antiqua" w:hAnsi="Book Antiqua"/>
        </w:rPr>
        <w:t xml:space="preserve"> was administrated. Eac</w:t>
      </w:r>
      <w:r>
        <w:rPr>
          <w:rFonts w:ascii="Book Antiqua" w:hAnsi="Book Antiqua"/>
        </w:rPr>
        <w:t>h group counts 20 mice: 10 mice were sacrificed at day 5, 10 mice at day 12</w:t>
      </w:r>
      <w:r w:rsidRPr="00064BFF">
        <w:rPr>
          <w:rFonts w:ascii="Book Antiqua" w:hAnsi="Book Antiqua"/>
        </w:rPr>
        <w:t xml:space="preserve"> after 1 </w:t>
      </w:r>
      <w:proofErr w:type="spellStart"/>
      <w:r w:rsidRPr="00064BFF">
        <w:rPr>
          <w:rFonts w:ascii="Book Antiqua" w:hAnsi="Book Antiqua"/>
        </w:rPr>
        <w:t>wk</w:t>
      </w:r>
      <w:proofErr w:type="spellEnd"/>
      <w:r w:rsidRPr="00064BFF">
        <w:rPr>
          <w:rFonts w:ascii="Book Antiqua" w:hAnsi="Book Antiqua"/>
        </w:rPr>
        <w:t xml:space="preserve"> of recovery post-DSS.</w:t>
      </w:r>
      <w:r>
        <w:rPr>
          <w:rFonts w:ascii="Book Antiqua" w:hAnsi="Book Antiqua"/>
        </w:rPr>
        <w:t xml:space="preserve"> DSS: </w:t>
      </w:r>
      <w:r>
        <w:rPr>
          <w:rFonts w:ascii="Book Antiqua" w:hAnsi="Book Antiqua"/>
          <w:bCs/>
        </w:rPr>
        <w:t>D</w:t>
      </w:r>
      <w:r w:rsidRPr="00A321C3">
        <w:rPr>
          <w:rFonts w:ascii="Book Antiqua" w:hAnsi="Book Antiqua"/>
          <w:bCs/>
        </w:rPr>
        <w:t>extran sulfate sodium</w:t>
      </w:r>
      <w:r w:rsidR="00365319">
        <w:rPr>
          <w:rFonts w:ascii="Book Antiqua" w:hAnsi="Book Antiqua"/>
          <w:bCs/>
        </w:rPr>
        <w:t>; TNF</w:t>
      </w:r>
      <w:r w:rsidR="00365319" w:rsidRPr="00064BFF">
        <w:rPr>
          <w:rFonts w:ascii="Book Antiqua" w:hAnsi="Book Antiqua"/>
          <w:lang w:val="el-GR"/>
        </w:rPr>
        <w:t>α</w:t>
      </w:r>
      <w:r w:rsidR="00365319">
        <w:rPr>
          <w:rFonts w:ascii="Book Antiqua" w:hAnsi="Book Antiqua"/>
          <w:lang w:val="el-GR"/>
        </w:rPr>
        <w:t xml:space="preserve">: </w:t>
      </w:r>
      <w:r w:rsidR="00365319">
        <w:rPr>
          <w:rFonts w:ascii="Book Antiqua" w:hAnsi="Book Antiqua"/>
        </w:rPr>
        <w:t xml:space="preserve">Tumor necrosis factor </w:t>
      </w:r>
      <w:r w:rsidR="00365319" w:rsidRPr="00064BFF">
        <w:rPr>
          <w:rFonts w:ascii="Book Antiqua" w:hAnsi="Book Antiqua"/>
          <w:lang w:val="el-GR"/>
        </w:rPr>
        <w:t>α</w:t>
      </w:r>
      <w:r w:rsidR="00365319">
        <w:rPr>
          <w:rFonts w:ascii="Book Antiqua" w:hAnsi="Book Antiqua"/>
          <w:lang w:val="el-GR"/>
        </w:rPr>
        <w:t>.</w:t>
      </w:r>
    </w:p>
    <w:p w14:paraId="424F324D" w14:textId="1E2C3F3F" w:rsidR="007A7E46" w:rsidRDefault="007A7E46">
      <w:pPr>
        <w:rPr>
          <w:rFonts w:ascii="Book Antiqua" w:hAnsi="Book Antiqua"/>
        </w:rPr>
      </w:pPr>
      <w:r>
        <w:rPr>
          <w:rFonts w:ascii="Book Antiqua" w:hAnsi="Book Antiqua"/>
        </w:rPr>
        <w:br w:type="page"/>
      </w:r>
    </w:p>
    <w:p w14:paraId="2283154D" w14:textId="0DB7E2BB" w:rsidR="00064BFF" w:rsidRDefault="00365319" w:rsidP="00297725">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6A9A476A" wp14:editId="78875F7C">
            <wp:extent cx="6221564" cy="4219575"/>
            <wp:effectExtent l="0" t="0" r="8255" b="0"/>
            <wp:docPr id="4" name="图片 4" descr="../../Library/Containers/com.tencent.qq/Data/Library/Application%20Support/QQ/Users/2466846217/QQ/Temp.db/29C508BD-87C8-484A-B1EA-B4DE6B705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29C508BD-87C8-484A-B1EA-B4DE6B70568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7246" cy="4223428"/>
                    </a:xfrm>
                    <a:prstGeom prst="rect">
                      <a:avLst/>
                    </a:prstGeom>
                    <a:noFill/>
                    <a:ln>
                      <a:noFill/>
                    </a:ln>
                  </pic:spPr>
                </pic:pic>
              </a:graphicData>
            </a:graphic>
          </wp:inline>
        </w:drawing>
      </w:r>
    </w:p>
    <w:p w14:paraId="329B4ABF" w14:textId="411D9CA5" w:rsidR="00365319" w:rsidRPr="00365319" w:rsidRDefault="00365319" w:rsidP="00365319">
      <w:pPr>
        <w:adjustRightInd w:val="0"/>
        <w:snapToGrid w:val="0"/>
        <w:spacing w:line="360" w:lineRule="auto"/>
        <w:jc w:val="both"/>
        <w:rPr>
          <w:rFonts w:ascii="Book Antiqua" w:hAnsi="Book Antiqua"/>
        </w:rPr>
      </w:pPr>
      <w:r w:rsidRPr="00365319">
        <w:rPr>
          <w:rFonts w:ascii="Book Antiqua" w:hAnsi="Book Antiqua"/>
          <w:b/>
          <w:bCs/>
        </w:rPr>
        <w:t>Figure 2 Estimation of clin</w:t>
      </w:r>
      <w:r>
        <w:rPr>
          <w:rFonts w:ascii="Book Antiqua" w:hAnsi="Book Antiqua"/>
          <w:b/>
          <w:bCs/>
        </w:rPr>
        <w:t xml:space="preserve">ical and morphological changes </w:t>
      </w:r>
      <w:r w:rsidRPr="00365319">
        <w:rPr>
          <w:rFonts w:ascii="Book Antiqua" w:hAnsi="Book Antiqua"/>
          <w:b/>
          <w:bCs/>
        </w:rPr>
        <w:t xml:space="preserve">of </w:t>
      </w:r>
      <w:bookmarkStart w:id="162" w:name="OLE_LINK28"/>
      <w:bookmarkStart w:id="163" w:name="OLE_LINK29"/>
      <w:r w:rsidRPr="00064BFF">
        <w:rPr>
          <w:rFonts w:ascii="Book Antiqua" w:hAnsi="Book Antiqua"/>
          <w:b/>
          <w:bCs/>
        </w:rPr>
        <w:t>dextran sulfate sodium</w:t>
      </w:r>
      <w:bookmarkEnd w:id="162"/>
      <w:bookmarkEnd w:id="163"/>
      <w:r w:rsidRPr="00365319">
        <w:rPr>
          <w:rFonts w:ascii="Book Antiqua" w:hAnsi="Book Antiqua"/>
          <w:b/>
          <w:bCs/>
        </w:rPr>
        <w:t xml:space="preserve">-induced colitis. </w:t>
      </w:r>
      <w:r>
        <w:rPr>
          <w:rFonts w:ascii="Book Antiqua" w:hAnsi="Book Antiqua"/>
        </w:rPr>
        <w:t>A:</w:t>
      </w:r>
      <w:bookmarkStart w:id="164" w:name="OLE_LINK19"/>
      <w:bookmarkStart w:id="165" w:name="OLE_LINK20"/>
      <w:r>
        <w:rPr>
          <w:rFonts w:ascii="Book Antiqua" w:hAnsi="Book Antiqua"/>
        </w:rPr>
        <w:t xml:space="preserve"> The four-point </w:t>
      </w:r>
      <w:bookmarkStart w:id="166" w:name="OLE_LINK24"/>
      <w:r>
        <w:rPr>
          <w:rFonts w:ascii="Book Antiqua" w:hAnsi="Book Antiqua"/>
        </w:rPr>
        <w:t>d</w:t>
      </w:r>
      <w:r w:rsidRPr="00CB4360">
        <w:rPr>
          <w:rFonts w:ascii="Book Antiqua" w:hAnsi="Book Antiqua"/>
        </w:rPr>
        <w:t>isease activity index</w:t>
      </w:r>
      <w:bookmarkEnd w:id="166"/>
      <w:r w:rsidRPr="00365319">
        <w:rPr>
          <w:rFonts w:ascii="Book Antiqua" w:hAnsi="Book Antiqua"/>
        </w:rPr>
        <w:t xml:space="preserve"> </w:t>
      </w:r>
      <w:r>
        <w:rPr>
          <w:rFonts w:ascii="Book Antiqua" w:hAnsi="Book Antiqua"/>
        </w:rPr>
        <w:t>(</w:t>
      </w:r>
      <w:r w:rsidRPr="00365319">
        <w:rPr>
          <w:rFonts w:ascii="Book Antiqua" w:hAnsi="Book Antiqua"/>
        </w:rPr>
        <w:t>DAI</w:t>
      </w:r>
      <w:bookmarkEnd w:id="164"/>
      <w:bookmarkEnd w:id="165"/>
      <w:r>
        <w:rPr>
          <w:rFonts w:ascii="Book Antiqua" w:hAnsi="Book Antiqua"/>
        </w:rPr>
        <w:t>)</w:t>
      </w:r>
      <w:r w:rsidRPr="00365319">
        <w:rPr>
          <w:rFonts w:ascii="Book Antiqua" w:hAnsi="Book Antiqua"/>
        </w:rPr>
        <w:t xml:space="preserve"> was evaluated scoring daily body weight of mice, the percentage of body weight loss, the trait of the stool and the pres</w:t>
      </w:r>
      <w:r>
        <w:rPr>
          <w:rFonts w:ascii="Book Antiqua" w:hAnsi="Book Antiqua"/>
        </w:rPr>
        <w:t>ence of occult blood in feces. B:</w:t>
      </w:r>
      <w:r w:rsidRPr="00365319">
        <w:rPr>
          <w:rFonts w:ascii="Book Antiqua" w:hAnsi="Book Antiqua"/>
        </w:rPr>
        <w:t xml:space="preserve"> Body weight, one of the DAI parameter, is also represented separately by percentage, where the mice weight at 1</w:t>
      </w:r>
      <w:r w:rsidRPr="00365319">
        <w:rPr>
          <w:rFonts w:ascii="Book Antiqua" w:hAnsi="Book Antiqua"/>
          <w:vertAlign w:val="superscript"/>
        </w:rPr>
        <w:t>st</w:t>
      </w:r>
      <w:r w:rsidRPr="00365319">
        <w:rPr>
          <w:rFonts w:ascii="Book Antiqua" w:hAnsi="Book Antiqua"/>
        </w:rPr>
        <w:t xml:space="preserve"> d o</w:t>
      </w:r>
      <w:r>
        <w:rPr>
          <w:rFonts w:ascii="Book Antiqua" w:hAnsi="Book Antiqua"/>
        </w:rPr>
        <w:t>f experiment is equal to 100%. C:</w:t>
      </w:r>
      <w:r w:rsidRPr="00365319">
        <w:rPr>
          <w:rFonts w:ascii="Book Antiqua" w:hAnsi="Book Antiqua"/>
        </w:rPr>
        <w:t xml:space="preserve"> Colon length is another parameter to evaluate the healthy or disease state of the mice: the mean</w:t>
      </w:r>
      <w:r>
        <w:rPr>
          <w:rFonts w:ascii="Book Antiqua" w:hAnsi="Book Antiqua"/>
        </w:rPr>
        <w:t xml:space="preserve"> values in the 4 groups at day 5</w:t>
      </w:r>
      <w:r w:rsidRPr="00365319">
        <w:rPr>
          <w:rFonts w:ascii="Book Antiqua" w:hAnsi="Book Antiqua"/>
        </w:rPr>
        <w:t xml:space="preserve"> are shown</w:t>
      </w:r>
      <w:r w:rsidRPr="00365319">
        <w:rPr>
          <w:rFonts w:ascii="Book Antiqua" w:hAnsi="Book Antiqua"/>
          <w:i/>
          <w:iCs/>
        </w:rPr>
        <w:t>.</w:t>
      </w:r>
      <w:r w:rsidRPr="00365319">
        <w:rPr>
          <w:rFonts w:ascii="Book Antiqua" w:hAnsi="Book Antiqua"/>
          <w:iCs/>
        </w:rPr>
        <w:t xml:space="preserve"> </w:t>
      </w:r>
      <w:proofErr w:type="spellStart"/>
      <w:r w:rsidRPr="00365319">
        <w:rPr>
          <w:rFonts w:ascii="Book Antiqua" w:hAnsi="Book Antiqua"/>
          <w:iCs/>
          <w:vertAlign w:val="superscript"/>
        </w:rPr>
        <w:t>a</w:t>
      </w:r>
      <w:r w:rsidRPr="00365319">
        <w:rPr>
          <w:rFonts w:ascii="Book Antiqua" w:hAnsi="Book Antiqua"/>
          <w:i/>
          <w:iCs/>
        </w:rPr>
        <w:t>P</w:t>
      </w:r>
      <w:proofErr w:type="spellEnd"/>
      <w:r w:rsidRPr="00365319">
        <w:rPr>
          <w:rFonts w:ascii="Book Antiqua" w:hAnsi="Book Antiqua"/>
          <w:iCs/>
        </w:rPr>
        <w:t xml:space="preserve"> &lt; 0.05; </w:t>
      </w:r>
      <w:proofErr w:type="spellStart"/>
      <w:r w:rsidRPr="00365319">
        <w:rPr>
          <w:rFonts w:ascii="Book Antiqua" w:hAnsi="Book Antiqua"/>
          <w:iCs/>
          <w:vertAlign w:val="superscript"/>
        </w:rPr>
        <w:t>b</w:t>
      </w:r>
      <w:r w:rsidRPr="00365319">
        <w:rPr>
          <w:rFonts w:ascii="Book Antiqua" w:hAnsi="Book Antiqua"/>
          <w:i/>
          <w:iCs/>
        </w:rPr>
        <w:t>P</w:t>
      </w:r>
      <w:proofErr w:type="spellEnd"/>
      <w:r w:rsidRPr="00365319">
        <w:rPr>
          <w:rFonts w:ascii="Book Antiqua" w:hAnsi="Book Antiqua"/>
          <w:iCs/>
        </w:rPr>
        <w:t xml:space="preserve"> &lt; 0.01; </w:t>
      </w:r>
      <w:proofErr w:type="spellStart"/>
      <w:r w:rsidRPr="00365319">
        <w:rPr>
          <w:rFonts w:ascii="Book Antiqua" w:hAnsi="Book Antiqua"/>
          <w:iCs/>
          <w:vertAlign w:val="superscript"/>
        </w:rPr>
        <w:t>c</w:t>
      </w:r>
      <w:r w:rsidRPr="00365319">
        <w:rPr>
          <w:rFonts w:ascii="Book Antiqua" w:hAnsi="Book Antiqua"/>
          <w:i/>
          <w:iCs/>
        </w:rPr>
        <w:t>P</w:t>
      </w:r>
      <w:proofErr w:type="spellEnd"/>
      <w:r>
        <w:rPr>
          <w:rFonts w:ascii="Book Antiqua" w:hAnsi="Book Antiqua"/>
          <w:i/>
          <w:iCs/>
        </w:rPr>
        <w:t xml:space="preserve"> </w:t>
      </w:r>
      <w:r w:rsidRPr="00365319">
        <w:rPr>
          <w:rFonts w:ascii="Book Antiqua" w:hAnsi="Book Antiqua"/>
          <w:iCs/>
        </w:rPr>
        <w:t>&lt; 0.0001</w:t>
      </w:r>
      <w:r>
        <w:rPr>
          <w:rFonts w:ascii="Book Antiqua" w:hAnsi="Book Antiqua"/>
          <w:iCs/>
        </w:rPr>
        <w:t xml:space="preserve">. </w:t>
      </w:r>
      <w:bookmarkStart w:id="167" w:name="OLE_LINK30"/>
      <w:r>
        <w:rPr>
          <w:rFonts w:ascii="Book Antiqua" w:hAnsi="Book Antiqua"/>
        </w:rPr>
        <w:t xml:space="preserve">DSS: </w:t>
      </w:r>
      <w:r>
        <w:rPr>
          <w:rFonts w:ascii="Book Antiqua" w:hAnsi="Book Antiqua"/>
          <w:bCs/>
        </w:rPr>
        <w:t>D</w:t>
      </w:r>
      <w:r w:rsidRPr="00A321C3">
        <w:rPr>
          <w:rFonts w:ascii="Book Antiqua" w:hAnsi="Book Antiqua"/>
          <w:bCs/>
        </w:rPr>
        <w:t>extran sulfate sodium</w:t>
      </w:r>
      <w:r>
        <w:rPr>
          <w:rFonts w:ascii="Book Antiqua" w:hAnsi="Book Antiqua"/>
          <w:bCs/>
        </w:rPr>
        <w:t>; TNF</w:t>
      </w:r>
      <w:r w:rsidRPr="00064BFF">
        <w:rPr>
          <w:rFonts w:ascii="Book Antiqua" w:hAnsi="Book Antiqua"/>
          <w:lang w:val="el-GR"/>
        </w:rPr>
        <w:t>α</w:t>
      </w:r>
      <w:r>
        <w:rPr>
          <w:rFonts w:ascii="Book Antiqua" w:hAnsi="Book Antiqua"/>
          <w:lang w:val="el-GR"/>
        </w:rPr>
        <w:t xml:space="preserve">: </w:t>
      </w:r>
      <w:r>
        <w:rPr>
          <w:rFonts w:ascii="Book Antiqua" w:hAnsi="Book Antiqua"/>
        </w:rPr>
        <w:t xml:space="preserve">Tumor necrosis factor </w:t>
      </w:r>
      <w:r w:rsidRPr="00064BFF">
        <w:rPr>
          <w:rFonts w:ascii="Book Antiqua" w:hAnsi="Book Antiqua"/>
          <w:lang w:val="el-GR"/>
        </w:rPr>
        <w:t>α</w:t>
      </w:r>
      <w:bookmarkEnd w:id="167"/>
      <w:r>
        <w:rPr>
          <w:rFonts w:ascii="Book Antiqua" w:hAnsi="Book Antiqua"/>
          <w:lang w:val="el-GR"/>
        </w:rPr>
        <w:t xml:space="preserve">; DAI: </w:t>
      </w:r>
      <w:r>
        <w:rPr>
          <w:rFonts w:ascii="Book Antiqua" w:hAnsi="Book Antiqua"/>
        </w:rPr>
        <w:t>D</w:t>
      </w:r>
      <w:r w:rsidRPr="00CB4360">
        <w:rPr>
          <w:rFonts w:ascii="Book Antiqua" w:hAnsi="Book Antiqua"/>
        </w:rPr>
        <w:t>isease activity index</w:t>
      </w:r>
      <w:r>
        <w:rPr>
          <w:rFonts w:ascii="Book Antiqua" w:hAnsi="Book Antiqua"/>
        </w:rPr>
        <w:t>.</w:t>
      </w:r>
    </w:p>
    <w:p w14:paraId="443EF753" w14:textId="77777777" w:rsidR="007D2611" w:rsidRDefault="007D2611">
      <w:pPr>
        <w:rPr>
          <w:rFonts w:ascii="Book Antiqua" w:hAnsi="Book Antiqua"/>
        </w:rPr>
      </w:pPr>
      <w:r>
        <w:rPr>
          <w:rFonts w:ascii="Book Antiqua" w:hAnsi="Book Antiqua"/>
          <w:noProof/>
        </w:rPr>
        <w:lastRenderedPageBreak/>
        <w:drawing>
          <wp:inline distT="0" distB="0" distL="0" distR="0" wp14:anchorId="28922F7D" wp14:editId="035683E2">
            <wp:extent cx="6238677" cy="7096125"/>
            <wp:effectExtent l="0" t="0" r="0" b="0"/>
            <wp:docPr id="5" name="图片 5" descr="../../Library/Containers/com.tencent.qq/Data/Library/Application%20Support/QQ/Users/2466846217/QQ/Temp.db/143C1962-C6AD-445B-8596-B6BA5A5E1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143C1962-C6AD-445B-8596-B6BA5A5E1E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9551" cy="7097119"/>
                    </a:xfrm>
                    <a:prstGeom prst="rect">
                      <a:avLst/>
                    </a:prstGeom>
                    <a:noFill/>
                    <a:ln>
                      <a:noFill/>
                    </a:ln>
                  </pic:spPr>
                </pic:pic>
              </a:graphicData>
            </a:graphic>
          </wp:inline>
        </w:drawing>
      </w:r>
    </w:p>
    <w:p w14:paraId="060240E9" w14:textId="3BC9D992" w:rsidR="0023220C" w:rsidRDefault="007D2611" w:rsidP="007D2611">
      <w:pPr>
        <w:adjustRightInd w:val="0"/>
        <w:snapToGrid w:val="0"/>
        <w:spacing w:line="360" w:lineRule="auto"/>
        <w:jc w:val="both"/>
        <w:rPr>
          <w:rFonts w:ascii="Book Antiqua" w:hAnsi="Book Antiqua"/>
          <w:lang w:val="el-GR"/>
        </w:rPr>
      </w:pPr>
      <w:r w:rsidRPr="007D2611">
        <w:rPr>
          <w:rFonts w:ascii="Book Antiqua" w:hAnsi="Book Antiqua"/>
          <w:b/>
        </w:rPr>
        <w:t xml:space="preserve">Figure 3 Histological analysis confirms the strength of the </w:t>
      </w:r>
      <w:r w:rsidRPr="007D2611">
        <w:rPr>
          <w:rFonts w:ascii="Book Antiqua" w:hAnsi="Book Antiqua"/>
          <w:b/>
          <w:bCs/>
        </w:rPr>
        <w:t>dextran sulfate sodium</w:t>
      </w:r>
      <w:r w:rsidRPr="007D2611">
        <w:rPr>
          <w:rFonts w:ascii="Book Antiqua" w:hAnsi="Book Antiqua"/>
          <w:b/>
        </w:rPr>
        <w:t xml:space="preserve"> model. </w:t>
      </w:r>
      <w:r>
        <w:rPr>
          <w:rFonts w:ascii="Book Antiqua" w:hAnsi="Book Antiqua"/>
        </w:rPr>
        <w:t>A: Hematoxylin and e</w:t>
      </w:r>
      <w:r w:rsidRPr="007D2611">
        <w:rPr>
          <w:rFonts w:ascii="Book Antiqua" w:hAnsi="Book Antiqua"/>
        </w:rPr>
        <w:t>osin staining of colon sections of mice fro</w:t>
      </w:r>
      <w:r>
        <w:rPr>
          <w:rFonts w:ascii="Book Antiqua" w:hAnsi="Book Antiqua"/>
        </w:rPr>
        <w:t>m 4 groups of treatment at day 5 and 12. Forty-fold</w:t>
      </w:r>
      <w:r w:rsidRPr="007D2611">
        <w:rPr>
          <w:rFonts w:ascii="Book Antiqua" w:hAnsi="Book Antiqua"/>
        </w:rPr>
        <w:t xml:space="preserve"> magnification was used</w:t>
      </w:r>
      <w:r>
        <w:rPr>
          <w:rFonts w:ascii="Book Antiqua" w:hAnsi="Book Antiqua"/>
        </w:rPr>
        <w:t>. B:</w:t>
      </w:r>
      <w:r w:rsidRPr="007D2611">
        <w:rPr>
          <w:rFonts w:ascii="Book Antiqua" w:hAnsi="Book Antiqua"/>
        </w:rPr>
        <w:t xml:space="preserve"> Protein expression of</w:t>
      </w:r>
      <w:r>
        <w:rPr>
          <w:rFonts w:ascii="Book Antiqua" w:hAnsi="Book Antiqua"/>
        </w:rPr>
        <w:t xml:space="preserve"> tight junctions </w:t>
      </w:r>
      <w:proofErr w:type="spellStart"/>
      <w:r>
        <w:rPr>
          <w:rFonts w:ascii="Book Antiqua" w:hAnsi="Book Antiqua"/>
        </w:rPr>
        <w:t>occludin</w:t>
      </w:r>
      <w:proofErr w:type="spellEnd"/>
      <w:r>
        <w:rPr>
          <w:rFonts w:ascii="Book Antiqua" w:hAnsi="Book Antiqua"/>
        </w:rPr>
        <w:t xml:space="preserve"> and ZO</w:t>
      </w:r>
      <w:r w:rsidRPr="007D2611">
        <w:rPr>
          <w:rFonts w:ascii="Book Antiqua" w:hAnsi="Book Antiqua"/>
        </w:rPr>
        <w:t xml:space="preserve">-1 in colon tissue. Antibody anti-β-actin was used as endogenous control. On the right, </w:t>
      </w:r>
      <w:r w:rsidRPr="007D2611">
        <w:rPr>
          <w:rFonts w:ascii="Book Antiqua" w:hAnsi="Book Antiqua"/>
        </w:rPr>
        <w:lastRenderedPageBreak/>
        <w:t>the histograms represent the mean of densitometry values</w:t>
      </w:r>
      <w:r>
        <w:rPr>
          <w:rFonts w:ascii="Book Antiqua" w:hAnsi="Book Antiqua"/>
        </w:rPr>
        <w:t xml:space="preserve"> from 3 different experiments. C:</w:t>
      </w:r>
      <w:r w:rsidRPr="007D2611">
        <w:rPr>
          <w:rFonts w:ascii="Book Antiqua" w:hAnsi="Book Antiqua"/>
        </w:rPr>
        <w:t xml:space="preserve"> CD3 infiltration i</w:t>
      </w:r>
      <w:r>
        <w:rPr>
          <w:rFonts w:ascii="Book Antiqua" w:hAnsi="Book Antiqua"/>
        </w:rPr>
        <w:t xml:space="preserve">n colon mucosa was assessed by quantitative </w:t>
      </w:r>
      <w:r w:rsidRPr="007D2611">
        <w:rPr>
          <w:rFonts w:ascii="Book Antiqua" w:hAnsi="Book Antiqua"/>
        </w:rPr>
        <w:t>PCR of CD3 mRNA. One-way ANOVA (and no</w:t>
      </w:r>
      <w:r>
        <w:rPr>
          <w:rFonts w:ascii="Book Antiqua" w:hAnsi="Book Antiqua"/>
        </w:rPr>
        <w:t>n-</w:t>
      </w:r>
      <w:r w:rsidRPr="007D2611">
        <w:rPr>
          <w:rFonts w:ascii="Book Antiqua" w:hAnsi="Book Antiqua"/>
        </w:rPr>
        <w:t>parametric) was calculat</w:t>
      </w:r>
      <w:r>
        <w:rPr>
          <w:rFonts w:ascii="Book Antiqua" w:hAnsi="Book Antiqua"/>
        </w:rPr>
        <w:t xml:space="preserve">ed; </w:t>
      </w:r>
      <w:proofErr w:type="spellStart"/>
      <w:r w:rsidRPr="007D2611">
        <w:rPr>
          <w:rFonts w:ascii="Book Antiqua" w:hAnsi="Book Antiqua"/>
          <w:vertAlign w:val="superscript"/>
        </w:rPr>
        <w:t>a</w:t>
      </w:r>
      <w:r w:rsidRPr="007D2611">
        <w:rPr>
          <w:rFonts w:ascii="Book Antiqua" w:hAnsi="Book Antiqua"/>
          <w:i/>
        </w:rPr>
        <w:t>P</w:t>
      </w:r>
      <w:proofErr w:type="spellEnd"/>
      <w:r>
        <w:rPr>
          <w:rFonts w:ascii="Book Antiqua" w:hAnsi="Book Antiqua"/>
        </w:rPr>
        <w:t xml:space="preserve"> &lt; 0.05; </w:t>
      </w:r>
      <w:proofErr w:type="spellStart"/>
      <w:r w:rsidRPr="007D2611">
        <w:rPr>
          <w:rFonts w:ascii="Book Antiqua" w:hAnsi="Book Antiqua"/>
          <w:vertAlign w:val="superscript"/>
        </w:rPr>
        <w:t>b</w:t>
      </w:r>
      <w:r w:rsidRPr="007D2611">
        <w:rPr>
          <w:rFonts w:ascii="Book Antiqua" w:hAnsi="Book Antiqua"/>
          <w:i/>
        </w:rPr>
        <w:t>P</w:t>
      </w:r>
      <w:proofErr w:type="spellEnd"/>
      <w:r>
        <w:rPr>
          <w:rFonts w:ascii="Book Antiqua" w:hAnsi="Book Antiqua"/>
        </w:rPr>
        <w:t xml:space="preserve"> &lt; 0.01; </w:t>
      </w:r>
      <w:proofErr w:type="spellStart"/>
      <w:r w:rsidRPr="007D2611">
        <w:rPr>
          <w:rFonts w:ascii="Book Antiqua" w:hAnsi="Book Antiqua"/>
          <w:vertAlign w:val="superscript"/>
        </w:rPr>
        <w:t>c</w:t>
      </w:r>
      <w:r w:rsidRPr="007D2611">
        <w:rPr>
          <w:rFonts w:ascii="Book Antiqua" w:hAnsi="Book Antiqua"/>
          <w:i/>
        </w:rPr>
        <w:t>P</w:t>
      </w:r>
      <w:proofErr w:type="spellEnd"/>
      <w:r>
        <w:rPr>
          <w:rFonts w:ascii="Book Antiqua" w:hAnsi="Book Antiqua"/>
        </w:rPr>
        <w:t xml:space="preserve"> &lt; 0.0001</w:t>
      </w:r>
      <w:r w:rsidRPr="007D2611">
        <w:rPr>
          <w:rFonts w:ascii="Book Antiqua" w:hAnsi="Book Antiqua"/>
        </w:rPr>
        <w:t>.</w:t>
      </w:r>
      <w:r>
        <w:rPr>
          <w:rFonts w:ascii="Book Antiqua" w:hAnsi="Book Antiqua"/>
        </w:rPr>
        <w:t xml:space="preserve"> DSS: </w:t>
      </w:r>
      <w:r>
        <w:rPr>
          <w:rFonts w:ascii="Book Antiqua" w:hAnsi="Book Antiqua"/>
          <w:bCs/>
        </w:rPr>
        <w:t>D</w:t>
      </w:r>
      <w:r w:rsidRPr="00A321C3">
        <w:rPr>
          <w:rFonts w:ascii="Book Antiqua" w:hAnsi="Book Antiqua"/>
          <w:bCs/>
        </w:rPr>
        <w:t>extran sulfate sodium</w:t>
      </w:r>
      <w:r>
        <w:rPr>
          <w:rFonts w:ascii="Book Antiqua" w:hAnsi="Book Antiqua"/>
          <w:bCs/>
        </w:rPr>
        <w:t>; TNF</w:t>
      </w:r>
      <w:r w:rsidRPr="00064BFF">
        <w:rPr>
          <w:rFonts w:ascii="Book Antiqua" w:hAnsi="Book Antiqua"/>
          <w:lang w:val="el-GR"/>
        </w:rPr>
        <w:t>α</w:t>
      </w:r>
      <w:r>
        <w:rPr>
          <w:rFonts w:ascii="Book Antiqua" w:hAnsi="Book Antiqua"/>
          <w:lang w:val="el-GR"/>
        </w:rPr>
        <w:t xml:space="preserve">: </w:t>
      </w:r>
      <w:r>
        <w:rPr>
          <w:rFonts w:ascii="Book Antiqua" w:hAnsi="Book Antiqua"/>
        </w:rPr>
        <w:t xml:space="preserve">Tumor necrosis factor </w:t>
      </w:r>
      <w:r w:rsidRPr="00064BFF">
        <w:rPr>
          <w:rFonts w:ascii="Book Antiqua" w:hAnsi="Book Antiqua"/>
          <w:lang w:val="el-GR"/>
        </w:rPr>
        <w:t>α</w:t>
      </w:r>
      <w:r>
        <w:rPr>
          <w:rFonts w:ascii="Book Antiqua" w:hAnsi="Book Antiqua"/>
          <w:lang w:val="el-GR"/>
        </w:rPr>
        <w:t>.</w:t>
      </w:r>
    </w:p>
    <w:p w14:paraId="49AC8563" w14:textId="77777777" w:rsidR="0023220C" w:rsidRDefault="0023220C">
      <w:pPr>
        <w:spacing w:after="160" w:line="259" w:lineRule="auto"/>
        <w:rPr>
          <w:rFonts w:ascii="Book Antiqua" w:hAnsi="Book Antiqua"/>
          <w:lang w:val="el-GR"/>
        </w:rPr>
      </w:pPr>
      <w:r>
        <w:rPr>
          <w:rFonts w:ascii="Book Antiqua" w:hAnsi="Book Antiqua"/>
          <w:lang w:val="el-GR"/>
        </w:rPr>
        <w:br w:type="page"/>
      </w:r>
    </w:p>
    <w:p w14:paraId="06EE990B" w14:textId="01384DE7" w:rsidR="00365319" w:rsidRDefault="00CF5708" w:rsidP="007D2611">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37D330D5" wp14:editId="0E0E374C">
            <wp:extent cx="6119446" cy="6629400"/>
            <wp:effectExtent l="0" t="0" r="0" b="0"/>
            <wp:docPr id="7" name="图片 7" descr="../../Library/Containers/com.tencent.qq/Data/Library/Application%20Support/QQ/Users/2466846217/QQ/Temp.db/5353F01B-497A-444F-830B-F64124E83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Containers/com.tencent.qq/Data/Library/Application%20Support/QQ/Users/2466846217/QQ/Temp.db/5353F01B-497A-444F-830B-F64124E83A4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9"/>
                    <a:stretch/>
                  </pic:blipFill>
                  <pic:spPr bwMode="auto">
                    <a:xfrm>
                      <a:off x="0" y="0"/>
                      <a:ext cx="6119446" cy="6629400"/>
                    </a:xfrm>
                    <a:prstGeom prst="rect">
                      <a:avLst/>
                    </a:prstGeom>
                    <a:noFill/>
                    <a:ln>
                      <a:noFill/>
                    </a:ln>
                    <a:extLst>
                      <a:ext uri="{53640926-AAD7-44D8-BBD7-CCE9431645EC}">
                        <a14:shadowObscured xmlns:a14="http://schemas.microsoft.com/office/drawing/2010/main"/>
                      </a:ext>
                    </a:extLst>
                  </pic:spPr>
                </pic:pic>
              </a:graphicData>
            </a:graphic>
          </wp:inline>
        </w:drawing>
      </w:r>
    </w:p>
    <w:p w14:paraId="32359803" w14:textId="16C8B024" w:rsidR="0023220C" w:rsidRDefault="00CF5708" w:rsidP="00CF5708">
      <w:pPr>
        <w:adjustRightInd w:val="0"/>
        <w:snapToGrid w:val="0"/>
        <w:spacing w:line="360" w:lineRule="auto"/>
        <w:jc w:val="both"/>
        <w:rPr>
          <w:rFonts w:ascii="Book Antiqua" w:hAnsi="Book Antiqua"/>
          <w:lang w:val="el-GR"/>
        </w:rPr>
      </w:pPr>
      <w:r>
        <w:rPr>
          <w:rFonts w:ascii="Book Antiqua" w:hAnsi="Book Antiqua"/>
          <w:b/>
          <w:bCs/>
        </w:rPr>
        <w:t>Figure 4</w:t>
      </w:r>
      <w:r w:rsidRPr="00CF5708">
        <w:rPr>
          <w:rFonts w:ascii="Book Antiqua" w:hAnsi="Book Antiqua"/>
          <w:b/>
          <w:bCs/>
        </w:rPr>
        <w:t xml:space="preserve"> T cells subsets chara</w:t>
      </w:r>
      <w:r>
        <w:rPr>
          <w:rFonts w:ascii="Book Antiqua" w:hAnsi="Book Antiqua"/>
          <w:b/>
          <w:bCs/>
        </w:rPr>
        <w:t>cterization in presence of an</w:t>
      </w:r>
      <w:r w:rsidRPr="00CF5708">
        <w:rPr>
          <w:rFonts w:ascii="Book Antiqua" w:hAnsi="Book Antiqua"/>
          <w:b/>
          <w:bCs/>
        </w:rPr>
        <w:t xml:space="preserve"> anti-tumor necrosis factor α</w:t>
      </w:r>
      <w:r>
        <w:rPr>
          <w:rFonts w:ascii="Book Antiqua" w:hAnsi="Book Antiqua"/>
          <w:b/>
          <w:bCs/>
        </w:rPr>
        <w:t xml:space="preserve"> agent. </w:t>
      </w:r>
      <w:r w:rsidRPr="00CF5708">
        <w:rPr>
          <w:rFonts w:ascii="Book Antiqua" w:hAnsi="Book Antiqua"/>
        </w:rPr>
        <w:t xml:space="preserve">T cells were isolated from mesenteric </w:t>
      </w:r>
      <w:proofErr w:type="spellStart"/>
      <w:r w:rsidRPr="00CF5708">
        <w:rPr>
          <w:rFonts w:ascii="Book Antiqua" w:hAnsi="Book Antiqua"/>
        </w:rPr>
        <w:t>lymphnode</w:t>
      </w:r>
      <w:proofErr w:type="spellEnd"/>
      <w:r w:rsidRPr="00CF5708">
        <w:rPr>
          <w:rFonts w:ascii="Book Antiqua" w:hAnsi="Book Antiqua"/>
        </w:rPr>
        <w:t xml:space="preserve"> of mice and CD4</w:t>
      </w:r>
      <w:r w:rsidRPr="00CF5708">
        <w:rPr>
          <w:rFonts w:ascii="Book Antiqua" w:hAnsi="Book Antiqua"/>
          <w:vertAlign w:val="superscript"/>
        </w:rPr>
        <w:t>+</w:t>
      </w:r>
      <w:r w:rsidRPr="00CF5708">
        <w:rPr>
          <w:rFonts w:ascii="Book Antiqua" w:hAnsi="Book Antiqua"/>
        </w:rPr>
        <w:t xml:space="preserve"> cells were studied by </w:t>
      </w:r>
      <w:r>
        <w:rPr>
          <w:rFonts w:ascii="Book Antiqua" w:hAnsi="Book Antiqua"/>
        </w:rPr>
        <w:t xml:space="preserve">flow cytometry. In particular, </w:t>
      </w:r>
      <w:r w:rsidRPr="00CB4360">
        <w:rPr>
          <w:rFonts w:ascii="Book Antiqua" w:hAnsi="Book Antiqua"/>
          <w:bCs/>
        </w:rPr>
        <w:t>CD4</w:t>
      </w:r>
      <w:r w:rsidRPr="00115377">
        <w:rPr>
          <w:rFonts w:ascii="Book Antiqua" w:hAnsi="Book Antiqua"/>
          <w:bCs/>
          <w:vertAlign w:val="superscript"/>
        </w:rPr>
        <w:t>+</w:t>
      </w:r>
      <w:r>
        <w:rPr>
          <w:rFonts w:ascii="Book Antiqua" w:hAnsi="Book Antiqua"/>
          <w:bCs/>
        </w:rPr>
        <w:t xml:space="preserve"> regulatory T lymphocytes</w:t>
      </w:r>
      <w:r w:rsidRPr="00CF5708">
        <w:rPr>
          <w:rFonts w:ascii="Book Antiqua" w:hAnsi="Book Antiqua"/>
        </w:rPr>
        <w:t xml:space="preserve"> characterization was possible through the use of </w:t>
      </w:r>
      <w:r>
        <w:rPr>
          <w:rFonts w:ascii="Book Antiqua" w:hAnsi="Book Antiqua"/>
        </w:rPr>
        <w:t>anti-CD25 and anti–FoxP</w:t>
      </w:r>
      <w:r w:rsidRPr="00CF5708">
        <w:rPr>
          <w:rFonts w:ascii="Book Antiqua" w:hAnsi="Book Antiqua"/>
        </w:rPr>
        <w:t xml:space="preserve">3 antibodies (B); </w:t>
      </w:r>
      <w:r>
        <w:rPr>
          <w:rFonts w:ascii="Book Antiqua" w:hAnsi="Book Antiqua"/>
        </w:rPr>
        <w:t xml:space="preserve">type 1 helper </w:t>
      </w:r>
      <w:r>
        <w:rPr>
          <w:rFonts w:ascii="Book Antiqua" w:hAnsi="Book Antiqua"/>
          <w:bCs/>
        </w:rPr>
        <w:t>T lymphocytes</w:t>
      </w:r>
      <w:r w:rsidRPr="00CF5708">
        <w:rPr>
          <w:rFonts w:ascii="Book Antiqua" w:hAnsi="Book Antiqua"/>
        </w:rPr>
        <w:t xml:space="preserve"> expressed </w:t>
      </w:r>
      <w:r>
        <w:rPr>
          <w:rFonts w:ascii="Book Antiqua" w:hAnsi="Book Antiqua"/>
        </w:rPr>
        <w:t>interferon (</w:t>
      </w:r>
      <w:r w:rsidRPr="00CF5708">
        <w:rPr>
          <w:rFonts w:ascii="Book Antiqua" w:hAnsi="Book Antiqua"/>
        </w:rPr>
        <w:t>IFN</w:t>
      </w:r>
      <w:r>
        <w:rPr>
          <w:rFonts w:ascii="Book Antiqua" w:hAnsi="Book Antiqua"/>
        </w:rPr>
        <w:t>)</w:t>
      </w:r>
      <w:r w:rsidRPr="00CF5708">
        <w:rPr>
          <w:rFonts w:ascii="Book Antiqua" w:hAnsi="Book Antiqua"/>
          <w:lang w:val="el-GR"/>
        </w:rPr>
        <w:t>γ</w:t>
      </w:r>
      <w:r>
        <w:rPr>
          <w:rFonts w:ascii="Book Antiqua" w:hAnsi="Book Antiqua"/>
        </w:rPr>
        <w:t xml:space="preserve"> and tumor necrosis factor </w:t>
      </w:r>
      <w:r w:rsidRPr="00CF5708">
        <w:rPr>
          <w:rFonts w:ascii="Book Antiqua" w:hAnsi="Book Antiqua"/>
          <w:lang w:val="el-GR"/>
        </w:rPr>
        <w:t>α</w:t>
      </w:r>
      <w:r>
        <w:rPr>
          <w:rFonts w:ascii="Book Antiqua" w:hAnsi="Book Antiqua"/>
        </w:rPr>
        <w:t xml:space="preserve"> (C</w:t>
      </w:r>
      <w:r w:rsidRPr="00CF5708">
        <w:rPr>
          <w:rFonts w:ascii="Book Antiqua" w:hAnsi="Book Antiqua"/>
        </w:rPr>
        <w:t>); IFN</w:t>
      </w:r>
      <w:r w:rsidRPr="00CF5708">
        <w:rPr>
          <w:rFonts w:ascii="Book Antiqua" w:hAnsi="Book Antiqua"/>
          <w:lang w:val="el-GR"/>
        </w:rPr>
        <w:t>γ</w:t>
      </w:r>
      <w:r w:rsidRPr="00CF5708">
        <w:rPr>
          <w:rFonts w:ascii="Book Antiqua" w:hAnsi="Book Antiqua"/>
          <w:vertAlign w:val="superscript"/>
        </w:rPr>
        <w:t xml:space="preserve">+ </w:t>
      </w:r>
      <w:r w:rsidRPr="00CF5708">
        <w:rPr>
          <w:rFonts w:ascii="Book Antiqua" w:hAnsi="Book Antiqua"/>
        </w:rPr>
        <w:t xml:space="preserve">and </w:t>
      </w:r>
      <w:r>
        <w:rPr>
          <w:rFonts w:ascii="Book Antiqua" w:hAnsi="Book Antiqua"/>
        </w:rPr>
        <w:t xml:space="preserve">interleukin </w:t>
      </w:r>
      <w:r w:rsidRPr="00CF5708">
        <w:rPr>
          <w:rFonts w:ascii="Book Antiqua" w:hAnsi="Book Antiqua"/>
        </w:rPr>
        <w:t>17</w:t>
      </w:r>
      <w:r w:rsidRPr="00CF5708">
        <w:rPr>
          <w:rFonts w:ascii="Book Antiqua" w:hAnsi="Book Antiqua"/>
          <w:vertAlign w:val="superscript"/>
        </w:rPr>
        <w:t xml:space="preserve">+ </w:t>
      </w:r>
      <w:r w:rsidRPr="00CF5708">
        <w:rPr>
          <w:rFonts w:ascii="Book Antiqua" w:hAnsi="Book Antiqua"/>
        </w:rPr>
        <w:t xml:space="preserve">cells identified the </w:t>
      </w:r>
      <w:bookmarkStart w:id="168" w:name="OLE_LINK34"/>
      <w:r>
        <w:rPr>
          <w:rFonts w:ascii="Book Antiqua" w:hAnsi="Book Antiqua"/>
        </w:rPr>
        <w:t xml:space="preserve">type 17 helper </w:t>
      </w:r>
      <w:r>
        <w:rPr>
          <w:rFonts w:ascii="Book Antiqua" w:hAnsi="Book Antiqua"/>
          <w:bCs/>
        </w:rPr>
        <w:t>T lymphocytes</w:t>
      </w:r>
      <w:bookmarkEnd w:id="168"/>
      <w:r w:rsidRPr="00CF5708">
        <w:rPr>
          <w:rFonts w:ascii="Book Antiqua" w:hAnsi="Book Antiqua"/>
        </w:rPr>
        <w:t xml:space="preserve"> cluster (D). In </w:t>
      </w:r>
      <w:r>
        <w:rPr>
          <w:rFonts w:ascii="Book Antiqua" w:hAnsi="Book Antiqua"/>
        </w:rPr>
        <w:t xml:space="preserve">each panel (B), </w:t>
      </w:r>
      <w:r>
        <w:rPr>
          <w:rFonts w:ascii="Book Antiqua" w:hAnsi="Book Antiqua"/>
        </w:rPr>
        <w:lastRenderedPageBreak/>
        <w:t>(C</w:t>
      </w:r>
      <w:r w:rsidRPr="00CF5708">
        <w:rPr>
          <w:rFonts w:ascii="Book Antiqua" w:hAnsi="Book Antiqua"/>
        </w:rPr>
        <w:t>) and (D) the cells in the upper right quadrant were the double staining cells.</w:t>
      </w:r>
      <w:r>
        <w:rPr>
          <w:rFonts w:ascii="Book Antiqua" w:hAnsi="Book Antiqua"/>
        </w:rPr>
        <w:t xml:space="preserve"> </w:t>
      </w:r>
      <w:proofErr w:type="spellStart"/>
      <w:r>
        <w:rPr>
          <w:rFonts w:ascii="Book Antiqua" w:hAnsi="Book Antiqua"/>
        </w:rPr>
        <w:t>Treg</w:t>
      </w:r>
      <w:proofErr w:type="spellEnd"/>
      <w:r>
        <w:rPr>
          <w:rFonts w:ascii="Book Antiqua" w:hAnsi="Book Antiqua"/>
        </w:rPr>
        <w:t xml:space="preserve">: </w:t>
      </w:r>
      <w:r w:rsidRPr="00CB4360">
        <w:rPr>
          <w:rFonts w:ascii="Book Antiqua" w:hAnsi="Book Antiqua"/>
          <w:bCs/>
        </w:rPr>
        <w:t>CD4</w:t>
      </w:r>
      <w:r w:rsidRPr="00115377">
        <w:rPr>
          <w:rFonts w:ascii="Book Antiqua" w:hAnsi="Book Antiqua"/>
          <w:bCs/>
          <w:vertAlign w:val="superscript"/>
        </w:rPr>
        <w:t>+</w:t>
      </w:r>
      <w:r>
        <w:rPr>
          <w:rFonts w:ascii="Book Antiqua" w:hAnsi="Book Antiqua"/>
          <w:bCs/>
        </w:rPr>
        <w:t xml:space="preserve"> regulatory T lymphocytes</w:t>
      </w:r>
      <w:r>
        <w:rPr>
          <w:rFonts w:ascii="Book Antiqua" w:hAnsi="Book Antiqua"/>
        </w:rPr>
        <w:t xml:space="preserve">; Th1: Type 1 helper </w:t>
      </w:r>
      <w:r>
        <w:rPr>
          <w:rFonts w:ascii="Book Antiqua" w:hAnsi="Book Antiqua"/>
          <w:bCs/>
        </w:rPr>
        <w:t>T lymphocytes</w:t>
      </w:r>
      <w:r>
        <w:rPr>
          <w:rFonts w:ascii="Book Antiqua" w:hAnsi="Book Antiqua"/>
        </w:rPr>
        <w:t xml:space="preserve">; Th17: Type 17 helper </w:t>
      </w:r>
      <w:r>
        <w:rPr>
          <w:rFonts w:ascii="Book Antiqua" w:hAnsi="Book Antiqua"/>
          <w:bCs/>
        </w:rPr>
        <w:t>T lymphocytes</w:t>
      </w:r>
      <w:r>
        <w:rPr>
          <w:rFonts w:ascii="Book Antiqua" w:hAnsi="Book Antiqua"/>
        </w:rPr>
        <w:t xml:space="preserve">; </w:t>
      </w:r>
      <w:bookmarkStart w:id="169" w:name="OLE_LINK35"/>
      <w:r>
        <w:rPr>
          <w:rFonts w:ascii="Book Antiqua" w:hAnsi="Book Antiqua"/>
        </w:rPr>
        <w:t xml:space="preserve">DSS: </w:t>
      </w:r>
      <w:r>
        <w:rPr>
          <w:rFonts w:ascii="Book Antiqua" w:hAnsi="Book Antiqua"/>
          <w:bCs/>
        </w:rPr>
        <w:t>D</w:t>
      </w:r>
      <w:r w:rsidRPr="00A321C3">
        <w:rPr>
          <w:rFonts w:ascii="Book Antiqua" w:hAnsi="Book Antiqua"/>
          <w:bCs/>
        </w:rPr>
        <w:t>extran sulfate sodium</w:t>
      </w:r>
      <w:r>
        <w:rPr>
          <w:rFonts w:ascii="Book Antiqua" w:hAnsi="Book Antiqua"/>
          <w:bCs/>
        </w:rPr>
        <w:t>; TNF</w:t>
      </w:r>
      <w:r w:rsidRPr="00064BFF">
        <w:rPr>
          <w:rFonts w:ascii="Book Antiqua" w:hAnsi="Book Antiqua"/>
          <w:lang w:val="el-GR"/>
        </w:rPr>
        <w:t>α</w:t>
      </w:r>
      <w:r>
        <w:rPr>
          <w:rFonts w:ascii="Book Antiqua" w:hAnsi="Book Antiqua"/>
          <w:lang w:val="el-GR"/>
        </w:rPr>
        <w:t xml:space="preserve">: </w:t>
      </w:r>
      <w:r>
        <w:rPr>
          <w:rFonts w:ascii="Book Antiqua" w:hAnsi="Book Antiqua"/>
        </w:rPr>
        <w:t xml:space="preserve">Tumor necrosis factor </w:t>
      </w:r>
      <w:r w:rsidRPr="00064BFF">
        <w:rPr>
          <w:rFonts w:ascii="Book Antiqua" w:hAnsi="Book Antiqua"/>
          <w:lang w:val="el-GR"/>
        </w:rPr>
        <w:t>α</w:t>
      </w:r>
      <w:bookmarkEnd w:id="169"/>
      <w:r>
        <w:rPr>
          <w:rFonts w:ascii="Book Antiqua" w:hAnsi="Book Antiqua"/>
          <w:lang w:val="el-GR"/>
        </w:rPr>
        <w:t>; IFN: Interferon; IL: Interleukin.</w:t>
      </w:r>
    </w:p>
    <w:p w14:paraId="2C1A1B23" w14:textId="77777777" w:rsidR="0023220C" w:rsidRDefault="0023220C">
      <w:pPr>
        <w:spacing w:after="160" w:line="259" w:lineRule="auto"/>
        <w:rPr>
          <w:rFonts w:ascii="Book Antiqua" w:hAnsi="Book Antiqua"/>
          <w:lang w:val="el-GR"/>
        </w:rPr>
      </w:pPr>
      <w:r>
        <w:rPr>
          <w:rFonts w:ascii="Book Antiqua" w:hAnsi="Book Antiqua"/>
          <w:lang w:val="el-GR"/>
        </w:rPr>
        <w:br w:type="page"/>
      </w:r>
    </w:p>
    <w:p w14:paraId="69FDC51F" w14:textId="3C5160B9" w:rsidR="00365319" w:rsidRDefault="00312854" w:rsidP="00297725">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4A6B28FE" wp14:editId="166872B4">
            <wp:extent cx="6335630" cy="6791325"/>
            <wp:effectExtent l="0" t="0" r="8255" b="0"/>
            <wp:docPr id="9" name="图片 9" descr="../../Library/Containers/com.tencent.qq/Data/Library/Application%20Support/QQ/Users/2466846217/QQ/Temp.db/E96A33DD-9A4E-41E4-B8CA-634D239B0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Containers/com.tencent.qq/Data/Library/Application%20Support/QQ/Users/2466846217/QQ/Temp.db/E96A33DD-9A4E-41E4-B8CA-634D239B048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8951" cy="6794885"/>
                    </a:xfrm>
                    <a:prstGeom prst="rect">
                      <a:avLst/>
                    </a:prstGeom>
                    <a:noFill/>
                    <a:ln>
                      <a:noFill/>
                    </a:ln>
                  </pic:spPr>
                </pic:pic>
              </a:graphicData>
            </a:graphic>
          </wp:inline>
        </w:drawing>
      </w:r>
    </w:p>
    <w:p w14:paraId="18F85B5F" w14:textId="6F469233" w:rsidR="00312854" w:rsidRPr="00312854" w:rsidRDefault="00312854" w:rsidP="00312854">
      <w:pPr>
        <w:adjustRightInd w:val="0"/>
        <w:snapToGrid w:val="0"/>
        <w:spacing w:line="360" w:lineRule="auto"/>
        <w:jc w:val="both"/>
        <w:rPr>
          <w:rFonts w:ascii="Book Antiqua" w:hAnsi="Book Antiqua" w:cstheme="minorBidi"/>
          <w:lang w:eastAsia="en-US"/>
        </w:rPr>
      </w:pPr>
      <w:r>
        <w:rPr>
          <w:rFonts w:ascii="Book Antiqua" w:hAnsi="Book Antiqua" w:cstheme="minorBidi"/>
          <w:b/>
          <w:bCs/>
          <w:lang w:eastAsia="en-US"/>
        </w:rPr>
        <w:t xml:space="preserve">Figure 5 </w:t>
      </w:r>
      <w:r w:rsidRPr="00312854">
        <w:rPr>
          <w:rFonts w:ascii="Book Antiqua" w:hAnsi="Book Antiqua" w:cstheme="minorBidi"/>
          <w:b/>
          <w:bCs/>
          <w:lang w:eastAsia="en-US"/>
        </w:rPr>
        <w:t>Bacterial genera and species characterization in presence of an anti-</w:t>
      </w:r>
      <w:r w:rsidRPr="00312854">
        <w:rPr>
          <w:rFonts w:ascii="Book Antiqua" w:hAnsi="Book Antiqua"/>
          <w:b/>
          <w:bCs/>
        </w:rPr>
        <w:t xml:space="preserve"> </w:t>
      </w:r>
      <w:r w:rsidRPr="00CF5708">
        <w:rPr>
          <w:rFonts w:ascii="Book Antiqua" w:hAnsi="Book Antiqua"/>
          <w:b/>
          <w:bCs/>
        </w:rPr>
        <w:t>tumor necrosis factor α</w:t>
      </w:r>
      <w:r w:rsidRPr="00312854">
        <w:rPr>
          <w:rFonts w:ascii="Book Antiqua" w:hAnsi="Book Antiqua" w:cstheme="minorBidi"/>
          <w:b/>
          <w:bCs/>
          <w:lang w:eastAsia="en-US"/>
        </w:rPr>
        <w:t xml:space="preserve"> agent. </w:t>
      </w:r>
      <w:r>
        <w:rPr>
          <w:rFonts w:ascii="Book Antiqua" w:hAnsi="Book Antiqua" w:cstheme="minorBidi"/>
          <w:lang w:eastAsia="en-US"/>
        </w:rPr>
        <w:t xml:space="preserve">A: </w:t>
      </w:r>
      <w:r w:rsidRPr="00CB4360">
        <w:rPr>
          <w:rFonts w:ascii="Book Antiqua" w:hAnsi="Book Antiqua"/>
        </w:rPr>
        <w:t>Principal component analysis</w:t>
      </w:r>
      <w:r w:rsidRPr="00312854">
        <w:rPr>
          <w:rFonts w:ascii="Book Antiqua" w:hAnsi="Book Antiqua" w:cstheme="minorBidi"/>
          <w:lang w:eastAsia="en-US"/>
        </w:rPr>
        <w:t xml:space="preserve"> was represented by a biplot, where the variability among samples and bacterial weight in the variability were expressed</w:t>
      </w:r>
      <w:r>
        <w:rPr>
          <w:rFonts w:ascii="Book Antiqua" w:hAnsi="Book Antiqua" w:cstheme="minorBidi"/>
          <w:lang w:eastAsia="en-US"/>
        </w:rPr>
        <w:t xml:space="preserve">. B: </w:t>
      </w:r>
      <w:r w:rsidRPr="00312854">
        <w:rPr>
          <w:rFonts w:ascii="Book Antiqua" w:hAnsi="Book Antiqua" w:cstheme="minorBidi"/>
          <w:lang w:eastAsia="en-US"/>
        </w:rPr>
        <w:t>Dot plot represents the distribution of bacteria at the beginning of the experiment and at the moment of sacrifice; in the case of “No DSS”</w:t>
      </w:r>
      <w:r>
        <w:rPr>
          <w:rFonts w:ascii="Book Antiqua" w:hAnsi="Book Antiqua" w:cstheme="minorBidi"/>
          <w:lang w:eastAsia="en-US"/>
        </w:rPr>
        <w:t xml:space="preserve"> mice, the samples from day 5 and 12</w:t>
      </w:r>
      <w:r w:rsidRPr="00312854">
        <w:rPr>
          <w:rFonts w:ascii="Book Antiqua" w:hAnsi="Book Antiqua" w:cstheme="minorBidi"/>
          <w:lang w:eastAsia="en-US"/>
        </w:rPr>
        <w:t xml:space="preserve"> are </w:t>
      </w:r>
      <w:r w:rsidRPr="00312854">
        <w:rPr>
          <w:rFonts w:ascii="Book Antiqua" w:hAnsi="Book Antiqua" w:cstheme="minorBidi"/>
          <w:lang w:eastAsia="en-US"/>
        </w:rPr>
        <w:lastRenderedPageBreak/>
        <w:t>collected together, since no significan</w:t>
      </w:r>
      <w:r>
        <w:rPr>
          <w:rFonts w:ascii="Book Antiqua" w:hAnsi="Book Antiqua" w:cstheme="minorBidi"/>
          <w:lang w:eastAsia="en-US"/>
        </w:rPr>
        <w:t>t changes occurred between day 5 and 12</w:t>
      </w:r>
      <w:r w:rsidRPr="00312854">
        <w:rPr>
          <w:rFonts w:ascii="Book Antiqua" w:hAnsi="Book Antiqua" w:cstheme="minorBidi"/>
          <w:lang w:eastAsia="en-US"/>
        </w:rPr>
        <w:t>. In left panel</w:t>
      </w:r>
      <w:r>
        <w:rPr>
          <w:rFonts w:ascii="Book Antiqua" w:hAnsi="Book Antiqua" w:cstheme="minorBidi"/>
          <w:lang w:eastAsia="en-US"/>
        </w:rPr>
        <w:t>,</w:t>
      </w:r>
      <w:r w:rsidRPr="00312854">
        <w:rPr>
          <w:rFonts w:ascii="Book Antiqua" w:hAnsi="Book Antiqua" w:cstheme="minorBidi"/>
          <w:lang w:eastAsia="en-US"/>
        </w:rPr>
        <w:t xml:space="preserve"> the results were distinguished based on the day of the end of experiment.</w:t>
      </w:r>
      <w:r>
        <w:rPr>
          <w:rFonts w:ascii="Book Antiqua" w:hAnsi="Book Antiqua" w:cstheme="minorBidi"/>
          <w:lang w:eastAsia="en-US"/>
        </w:rPr>
        <w:t xml:space="preserve"> </w:t>
      </w:r>
      <w:r>
        <w:rPr>
          <w:rFonts w:ascii="Book Antiqua" w:hAnsi="Book Antiqua"/>
        </w:rPr>
        <w:t xml:space="preserve">DSS: </w:t>
      </w:r>
      <w:r>
        <w:rPr>
          <w:rFonts w:ascii="Book Antiqua" w:hAnsi="Book Antiqua"/>
          <w:bCs/>
        </w:rPr>
        <w:t>D</w:t>
      </w:r>
      <w:r w:rsidRPr="00A321C3">
        <w:rPr>
          <w:rFonts w:ascii="Book Antiqua" w:hAnsi="Book Antiqua"/>
          <w:bCs/>
        </w:rPr>
        <w:t>extran sulfate sodium</w:t>
      </w:r>
      <w:r>
        <w:rPr>
          <w:rFonts w:ascii="Book Antiqua" w:hAnsi="Book Antiqua"/>
          <w:bCs/>
        </w:rPr>
        <w:t>; TNF</w:t>
      </w:r>
      <w:r w:rsidRPr="00064BFF">
        <w:rPr>
          <w:rFonts w:ascii="Book Antiqua" w:hAnsi="Book Antiqua"/>
          <w:lang w:val="el-GR"/>
        </w:rPr>
        <w:t>α</w:t>
      </w:r>
      <w:r>
        <w:rPr>
          <w:rFonts w:ascii="Book Antiqua" w:hAnsi="Book Antiqua"/>
          <w:lang w:val="el-GR"/>
        </w:rPr>
        <w:t xml:space="preserve">: </w:t>
      </w:r>
      <w:r>
        <w:rPr>
          <w:rFonts w:ascii="Book Antiqua" w:hAnsi="Book Antiqua"/>
        </w:rPr>
        <w:t xml:space="preserve">Tumor necrosis factor </w:t>
      </w:r>
      <w:r w:rsidRPr="00064BFF">
        <w:rPr>
          <w:rFonts w:ascii="Book Antiqua" w:hAnsi="Book Antiqua"/>
          <w:lang w:val="el-GR"/>
        </w:rPr>
        <w:t>α</w:t>
      </w:r>
      <w:r>
        <w:rPr>
          <w:rFonts w:ascii="Book Antiqua" w:hAnsi="Book Antiqua"/>
          <w:lang w:val="el-GR"/>
        </w:rPr>
        <w:t>.</w:t>
      </w:r>
    </w:p>
    <w:sectPr w:rsidR="00312854" w:rsidRPr="00312854">
      <w:footerReference w:type="default" r:id="rId15"/>
      <w:pgSz w:w="12240" w:h="15840"/>
      <w:pgMar w:top="141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AD9B0" w14:textId="77777777" w:rsidR="00604BD1" w:rsidRDefault="00604BD1" w:rsidP="00EF4EFA">
      <w:r>
        <w:separator/>
      </w:r>
    </w:p>
  </w:endnote>
  <w:endnote w:type="continuationSeparator" w:id="0">
    <w:p w14:paraId="3361419D" w14:textId="77777777" w:rsidR="00604BD1" w:rsidRDefault="00604BD1" w:rsidP="00EF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宋体"/>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41FA" w14:textId="651DDC6F" w:rsidR="007748F8" w:rsidRDefault="007748F8">
    <w:pPr>
      <w:pStyle w:val="Footer"/>
      <w:jc w:val="right"/>
    </w:pPr>
  </w:p>
  <w:p w14:paraId="7EB56416" w14:textId="77777777" w:rsidR="007748F8" w:rsidRDefault="00774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6C369" w14:textId="77777777" w:rsidR="00604BD1" w:rsidRDefault="00604BD1" w:rsidP="00EF4EFA">
      <w:r>
        <w:separator/>
      </w:r>
    </w:p>
  </w:footnote>
  <w:footnote w:type="continuationSeparator" w:id="0">
    <w:p w14:paraId="69709307" w14:textId="77777777" w:rsidR="00604BD1" w:rsidRDefault="00604BD1" w:rsidP="00EF4E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5A8"/>
    <w:rsid w:val="00000B2C"/>
    <w:rsid w:val="000064B9"/>
    <w:rsid w:val="000172C4"/>
    <w:rsid w:val="00020F8A"/>
    <w:rsid w:val="000239CB"/>
    <w:rsid w:val="00024B2C"/>
    <w:rsid w:val="000269DD"/>
    <w:rsid w:val="000325CB"/>
    <w:rsid w:val="000354B4"/>
    <w:rsid w:val="00036332"/>
    <w:rsid w:val="00064BFF"/>
    <w:rsid w:val="00064C71"/>
    <w:rsid w:val="00066C00"/>
    <w:rsid w:val="00067375"/>
    <w:rsid w:val="00071FC7"/>
    <w:rsid w:val="00083AF3"/>
    <w:rsid w:val="000921B6"/>
    <w:rsid w:val="00092484"/>
    <w:rsid w:val="000A3D01"/>
    <w:rsid w:val="000A572B"/>
    <w:rsid w:val="000A7B89"/>
    <w:rsid w:val="000B2FA7"/>
    <w:rsid w:val="000B3376"/>
    <w:rsid w:val="000C45F6"/>
    <w:rsid w:val="000C4A73"/>
    <w:rsid w:val="000C4F07"/>
    <w:rsid w:val="000C774D"/>
    <w:rsid w:val="000D2AB5"/>
    <w:rsid w:val="000D32F3"/>
    <w:rsid w:val="000E69B2"/>
    <w:rsid w:val="000F019C"/>
    <w:rsid w:val="000F1157"/>
    <w:rsid w:val="0010257F"/>
    <w:rsid w:val="001030DB"/>
    <w:rsid w:val="001129E6"/>
    <w:rsid w:val="00114D12"/>
    <w:rsid w:val="00115377"/>
    <w:rsid w:val="001162F7"/>
    <w:rsid w:val="001228DF"/>
    <w:rsid w:val="001244D6"/>
    <w:rsid w:val="00131002"/>
    <w:rsid w:val="00133954"/>
    <w:rsid w:val="00134207"/>
    <w:rsid w:val="0013561F"/>
    <w:rsid w:val="001375B2"/>
    <w:rsid w:val="00140F99"/>
    <w:rsid w:val="0014177B"/>
    <w:rsid w:val="0014498F"/>
    <w:rsid w:val="0014789D"/>
    <w:rsid w:val="00153583"/>
    <w:rsid w:val="0016478B"/>
    <w:rsid w:val="00167472"/>
    <w:rsid w:val="00171444"/>
    <w:rsid w:val="00171B14"/>
    <w:rsid w:val="00176111"/>
    <w:rsid w:val="001776E5"/>
    <w:rsid w:val="00181BCD"/>
    <w:rsid w:val="001832E8"/>
    <w:rsid w:val="001874CD"/>
    <w:rsid w:val="00190C88"/>
    <w:rsid w:val="00193EE8"/>
    <w:rsid w:val="001941C0"/>
    <w:rsid w:val="001A3AB5"/>
    <w:rsid w:val="001A40F3"/>
    <w:rsid w:val="001B413E"/>
    <w:rsid w:val="001B45C0"/>
    <w:rsid w:val="001B7840"/>
    <w:rsid w:val="001D20F2"/>
    <w:rsid w:val="001D2F01"/>
    <w:rsid w:val="001D6E81"/>
    <w:rsid w:val="001E7187"/>
    <w:rsid w:val="001E730C"/>
    <w:rsid w:val="001F1CF0"/>
    <w:rsid w:val="001F343D"/>
    <w:rsid w:val="001F6CA3"/>
    <w:rsid w:val="00205A5F"/>
    <w:rsid w:val="00205F47"/>
    <w:rsid w:val="002110EA"/>
    <w:rsid w:val="00224494"/>
    <w:rsid w:val="00227189"/>
    <w:rsid w:val="0023220C"/>
    <w:rsid w:val="002355AA"/>
    <w:rsid w:val="00240504"/>
    <w:rsid w:val="00242468"/>
    <w:rsid w:val="002453F7"/>
    <w:rsid w:val="00251878"/>
    <w:rsid w:val="00254D21"/>
    <w:rsid w:val="00256849"/>
    <w:rsid w:val="00272A50"/>
    <w:rsid w:val="00273C32"/>
    <w:rsid w:val="00275CA8"/>
    <w:rsid w:val="00283A37"/>
    <w:rsid w:val="00283FF4"/>
    <w:rsid w:val="002861B7"/>
    <w:rsid w:val="00297725"/>
    <w:rsid w:val="002A2564"/>
    <w:rsid w:val="002A2CF6"/>
    <w:rsid w:val="002A6779"/>
    <w:rsid w:val="002B67FA"/>
    <w:rsid w:val="002B712F"/>
    <w:rsid w:val="002D12CB"/>
    <w:rsid w:val="002D7848"/>
    <w:rsid w:val="002F7A44"/>
    <w:rsid w:val="003006D9"/>
    <w:rsid w:val="00301221"/>
    <w:rsid w:val="00302631"/>
    <w:rsid w:val="00302E38"/>
    <w:rsid w:val="00305558"/>
    <w:rsid w:val="0030684A"/>
    <w:rsid w:val="00312854"/>
    <w:rsid w:val="00316F27"/>
    <w:rsid w:val="003215D7"/>
    <w:rsid w:val="0032524B"/>
    <w:rsid w:val="00332BF1"/>
    <w:rsid w:val="003428E7"/>
    <w:rsid w:val="00342C5B"/>
    <w:rsid w:val="003460EB"/>
    <w:rsid w:val="003502D8"/>
    <w:rsid w:val="00352DB6"/>
    <w:rsid w:val="00365319"/>
    <w:rsid w:val="00370BE6"/>
    <w:rsid w:val="00375317"/>
    <w:rsid w:val="00384725"/>
    <w:rsid w:val="00385C34"/>
    <w:rsid w:val="003866AE"/>
    <w:rsid w:val="0039291B"/>
    <w:rsid w:val="00392F92"/>
    <w:rsid w:val="0039407E"/>
    <w:rsid w:val="003A563A"/>
    <w:rsid w:val="003A7D7B"/>
    <w:rsid w:val="003B0976"/>
    <w:rsid w:val="003B7FB8"/>
    <w:rsid w:val="003C36A4"/>
    <w:rsid w:val="003C491B"/>
    <w:rsid w:val="003C5CDB"/>
    <w:rsid w:val="003C75C0"/>
    <w:rsid w:val="003D0CD5"/>
    <w:rsid w:val="003D2617"/>
    <w:rsid w:val="003D7919"/>
    <w:rsid w:val="003E5431"/>
    <w:rsid w:val="003E764A"/>
    <w:rsid w:val="003F6480"/>
    <w:rsid w:val="003F683B"/>
    <w:rsid w:val="004144F3"/>
    <w:rsid w:val="00416588"/>
    <w:rsid w:val="00424DCA"/>
    <w:rsid w:val="00435FF6"/>
    <w:rsid w:val="00436503"/>
    <w:rsid w:val="00444F5E"/>
    <w:rsid w:val="00450770"/>
    <w:rsid w:val="00456A1A"/>
    <w:rsid w:val="00457281"/>
    <w:rsid w:val="004627FB"/>
    <w:rsid w:val="00462D34"/>
    <w:rsid w:val="00463958"/>
    <w:rsid w:val="0047457C"/>
    <w:rsid w:val="00485373"/>
    <w:rsid w:val="00496299"/>
    <w:rsid w:val="004A474E"/>
    <w:rsid w:val="004B07FA"/>
    <w:rsid w:val="004B15B2"/>
    <w:rsid w:val="004B2478"/>
    <w:rsid w:val="004C2466"/>
    <w:rsid w:val="004C2FE9"/>
    <w:rsid w:val="004E071A"/>
    <w:rsid w:val="004E2B44"/>
    <w:rsid w:val="004E4D6C"/>
    <w:rsid w:val="004E6B92"/>
    <w:rsid w:val="004F069E"/>
    <w:rsid w:val="004F324D"/>
    <w:rsid w:val="004F3E32"/>
    <w:rsid w:val="00502008"/>
    <w:rsid w:val="00510250"/>
    <w:rsid w:val="00510A68"/>
    <w:rsid w:val="00511D36"/>
    <w:rsid w:val="00515540"/>
    <w:rsid w:val="00522EF9"/>
    <w:rsid w:val="00523837"/>
    <w:rsid w:val="00543ED3"/>
    <w:rsid w:val="0054466E"/>
    <w:rsid w:val="00546CF6"/>
    <w:rsid w:val="00553361"/>
    <w:rsid w:val="00570985"/>
    <w:rsid w:val="00570A6D"/>
    <w:rsid w:val="0057287D"/>
    <w:rsid w:val="005821E8"/>
    <w:rsid w:val="00590B31"/>
    <w:rsid w:val="005A1B3F"/>
    <w:rsid w:val="005C5F71"/>
    <w:rsid w:val="005D04C8"/>
    <w:rsid w:val="005D455C"/>
    <w:rsid w:val="005D5BA6"/>
    <w:rsid w:val="005D67E4"/>
    <w:rsid w:val="005E1C91"/>
    <w:rsid w:val="005E4E3D"/>
    <w:rsid w:val="00604BD1"/>
    <w:rsid w:val="00611CB3"/>
    <w:rsid w:val="0062297A"/>
    <w:rsid w:val="00624E96"/>
    <w:rsid w:val="00627A88"/>
    <w:rsid w:val="006327FB"/>
    <w:rsid w:val="006333DA"/>
    <w:rsid w:val="00633DD3"/>
    <w:rsid w:val="00635E54"/>
    <w:rsid w:val="00645017"/>
    <w:rsid w:val="00646A5B"/>
    <w:rsid w:val="00665E4E"/>
    <w:rsid w:val="006665E9"/>
    <w:rsid w:val="00667924"/>
    <w:rsid w:val="006813D6"/>
    <w:rsid w:val="006829C5"/>
    <w:rsid w:val="00692965"/>
    <w:rsid w:val="0069510F"/>
    <w:rsid w:val="00695804"/>
    <w:rsid w:val="00696F89"/>
    <w:rsid w:val="006A57FB"/>
    <w:rsid w:val="006B0032"/>
    <w:rsid w:val="006C59A5"/>
    <w:rsid w:val="006D48BB"/>
    <w:rsid w:val="006E24CD"/>
    <w:rsid w:val="006E5E4B"/>
    <w:rsid w:val="006F00DA"/>
    <w:rsid w:val="00707242"/>
    <w:rsid w:val="007108CD"/>
    <w:rsid w:val="00710FA9"/>
    <w:rsid w:val="007132EE"/>
    <w:rsid w:val="007200F2"/>
    <w:rsid w:val="00724899"/>
    <w:rsid w:val="007312CA"/>
    <w:rsid w:val="0073134C"/>
    <w:rsid w:val="007322FE"/>
    <w:rsid w:val="007357F7"/>
    <w:rsid w:val="007377AE"/>
    <w:rsid w:val="00740813"/>
    <w:rsid w:val="00744CE6"/>
    <w:rsid w:val="007459EA"/>
    <w:rsid w:val="00745A24"/>
    <w:rsid w:val="00747E18"/>
    <w:rsid w:val="00751468"/>
    <w:rsid w:val="007517B5"/>
    <w:rsid w:val="00752BD9"/>
    <w:rsid w:val="00752FB3"/>
    <w:rsid w:val="007567B0"/>
    <w:rsid w:val="00760960"/>
    <w:rsid w:val="00762009"/>
    <w:rsid w:val="00764114"/>
    <w:rsid w:val="00766FF9"/>
    <w:rsid w:val="0077117F"/>
    <w:rsid w:val="007748F8"/>
    <w:rsid w:val="00776CE9"/>
    <w:rsid w:val="007826F0"/>
    <w:rsid w:val="00792B91"/>
    <w:rsid w:val="007938A0"/>
    <w:rsid w:val="007A3DE6"/>
    <w:rsid w:val="007A7B47"/>
    <w:rsid w:val="007A7E46"/>
    <w:rsid w:val="007B0860"/>
    <w:rsid w:val="007C32B4"/>
    <w:rsid w:val="007C3A66"/>
    <w:rsid w:val="007C5356"/>
    <w:rsid w:val="007D1497"/>
    <w:rsid w:val="007D2611"/>
    <w:rsid w:val="007D5915"/>
    <w:rsid w:val="007D6108"/>
    <w:rsid w:val="007D63F7"/>
    <w:rsid w:val="007E2B1A"/>
    <w:rsid w:val="007E7801"/>
    <w:rsid w:val="007F1DC1"/>
    <w:rsid w:val="007F5CB1"/>
    <w:rsid w:val="007F5E7B"/>
    <w:rsid w:val="007F6BB3"/>
    <w:rsid w:val="00802D07"/>
    <w:rsid w:val="00802F90"/>
    <w:rsid w:val="0080369F"/>
    <w:rsid w:val="008053E2"/>
    <w:rsid w:val="00805590"/>
    <w:rsid w:val="00815C12"/>
    <w:rsid w:val="0081650F"/>
    <w:rsid w:val="00831018"/>
    <w:rsid w:val="00832864"/>
    <w:rsid w:val="00842253"/>
    <w:rsid w:val="008529AA"/>
    <w:rsid w:val="00852A65"/>
    <w:rsid w:val="00857EA2"/>
    <w:rsid w:val="008628A3"/>
    <w:rsid w:val="00864E6F"/>
    <w:rsid w:val="00872C5C"/>
    <w:rsid w:val="00873A8C"/>
    <w:rsid w:val="00873AF4"/>
    <w:rsid w:val="00874105"/>
    <w:rsid w:val="0087477F"/>
    <w:rsid w:val="008754CD"/>
    <w:rsid w:val="00875CAA"/>
    <w:rsid w:val="008770CE"/>
    <w:rsid w:val="0088699F"/>
    <w:rsid w:val="00897722"/>
    <w:rsid w:val="008A1F27"/>
    <w:rsid w:val="008B0CC1"/>
    <w:rsid w:val="008B3B5C"/>
    <w:rsid w:val="008B4F7D"/>
    <w:rsid w:val="008C52FB"/>
    <w:rsid w:val="008C5F27"/>
    <w:rsid w:val="008D7222"/>
    <w:rsid w:val="008F0980"/>
    <w:rsid w:val="008F1353"/>
    <w:rsid w:val="008F1B0D"/>
    <w:rsid w:val="008F2D37"/>
    <w:rsid w:val="008F3D56"/>
    <w:rsid w:val="008F50EF"/>
    <w:rsid w:val="008F6E52"/>
    <w:rsid w:val="00904531"/>
    <w:rsid w:val="00910E8F"/>
    <w:rsid w:val="00912128"/>
    <w:rsid w:val="00917086"/>
    <w:rsid w:val="0092060C"/>
    <w:rsid w:val="00921EE0"/>
    <w:rsid w:val="009629C6"/>
    <w:rsid w:val="009648FD"/>
    <w:rsid w:val="0097054E"/>
    <w:rsid w:val="00970BF2"/>
    <w:rsid w:val="00976A7F"/>
    <w:rsid w:val="0097703C"/>
    <w:rsid w:val="009811B3"/>
    <w:rsid w:val="00987CBE"/>
    <w:rsid w:val="009923E6"/>
    <w:rsid w:val="00996217"/>
    <w:rsid w:val="009A415D"/>
    <w:rsid w:val="009A538A"/>
    <w:rsid w:val="009B4EAE"/>
    <w:rsid w:val="009B5C70"/>
    <w:rsid w:val="009C71B4"/>
    <w:rsid w:val="009D0E45"/>
    <w:rsid w:val="009D31B7"/>
    <w:rsid w:val="009E051D"/>
    <w:rsid w:val="009F0DEE"/>
    <w:rsid w:val="009F5155"/>
    <w:rsid w:val="009F6D2E"/>
    <w:rsid w:val="009F708B"/>
    <w:rsid w:val="00A00D69"/>
    <w:rsid w:val="00A00E1C"/>
    <w:rsid w:val="00A1037F"/>
    <w:rsid w:val="00A1098D"/>
    <w:rsid w:val="00A11366"/>
    <w:rsid w:val="00A12A6A"/>
    <w:rsid w:val="00A1365E"/>
    <w:rsid w:val="00A13E54"/>
    <w:rsid w:val="00A16029"/>
    <w:rsid w:val="00A20F37"/>
    <w:rsid w:val="00A21825"/>
    <w:rsid w:val="00A25D4B"/>
    <w:rsid w:val="00A321C3"/>
    <w:rsid w:val="00A330BB"/>
    <w:rsid w:val="00A337B7"/>
    <w:rsid w:val="00A41FA9"/>
    <w:rsid w:val="00A500F5"/>
    <w:rsid w:val="00A54087"/>
    <w:rsid w:val="00A54947"/>
    <w:rsid w:val="00A93270"/>
    <w:rsid w:val="00A935C8"/>
    <w:rsid w:val="00AA688B"/>
    <w:rsid w:val="00AA78A8"/>
    <w:rsid w:val="00AB1238"/>
    <w:rsid w:val="00AB4602"/>
    <w:rsid w:val="00AB6123"/>
    <w:rsid w:val="00AB71B9"/>
    <w:rsid w:val="00AC14E7"/>
    <w:rsid w:val="00AC5C85"/>
    <w:rsid w:val="00AE074E"/>
    <w:rsid w:val="00AE1B87"/>
    <w:rsid w:val="00AF31E7"/>
    <w:rsid w:val="00AF74ED"/>
    <w:rsid w:val="00B0503F"/>
    <w:rsid w:val="00B076A4"/>
    <w:rsid w:val="00B07E87"/>
    <w:rsid w:val="00B1037A"/>
    <w:rsid w:val="00B11316"/>
    <w:rsid w:val="00B215B0"/>
    <w:rsid w:val="00B2333D"/>
    <w:rsid w:val="00B33E3B"/>
    <w:rsid w:val="00B361B3"/>
    <w:rsid w:val="00B448F6"/>
    <w:rsid w:val="00B46033"/>
    <w:rsid w:val="00B636B4"/>
    <w:rsid w:val="00B6524D"/>
    <w:rsid w:val="00B75F27"/>
    <w:rsid w:val="00B769DA"/>
    <w:rsid w:val="00B931C9"/>
    <w:rsid w:val="00B93430"/>
    <w:rsid w:val="00B934D5"/>
    <w:rsid w:val="00BA57CA"/>
    <w:rsid w:val="00BD041C"/>
    <w:rsid w:val="00BD1725"/>
    <w:rsid w:val="00BD5C8A"/>
    <w:rsid w:val="00BE139C"/>
    <w:rsid w:val="00BF06A4"/>
    <w:rsid w:val="00BF0C67"/>
    <w:rsid w:val="00BF11D9"/>
    <w:rsid w:val="00BF1AB5"/>
    <w:rsid w:val="00BF3438"/>
    <w:rsid w:val="00BF38C5"/>
    <w:rsid w:val="00C01F90"/>
    <w:rsid w:val="00C16A61"/>
    <w:rsid w:val="00C35F59"/>
    <w:rsid w:val="00C36F00"/>
    <w:rsid w:val="00C4533A"/>
    <w:rsid w:val="00C53CA3"/>
    <w:rsid w:val="00C67111"/>
    <w:rsid w:val="00C67166"/>
    <w:rsid w:val="00C738BA"/>
    <w:rsid w:val="00C73A30"/>
    <w:rsid w:val="00C92CC6"/>
    <w:rsid w:val="00CA169E"/>
    <w:rsid w:val="00CA21F2"/>
    <w:rsid w:val="00CB4360"/>
    <w:rsid w:val="00CC1C7E"/>
    <w:rsid w:val="00CC3D46"/>
    <w:rsid w:val="00CC5B44"/>
    <w:rsid w:val="00CD0BF6"/>
    <w:rsid w:val="00CD143F"/>
    <w:rsid w:val="00CF01A9"/>
    <w:rsid w:val="00CF5708"/>
    <w:rsid w:val="00CF7173"/>
    <w:rsid w:val="00D167B4"/>
    <w:rsid w:val="00D26807"/>
    <w:rsid w:val="00D26FF6"/>
    <w:rsid w:val="00D319FF"/>
    <w:rsid w:val="00D43185"/>
    <w:rsid w:val="00D47069"/>
    <w:rsid w:val="00D5030B"/>
    <w:rsid w:val="00D65ADE"/>
    <w:rsid w:val="00D7565A"/>
    <w:rsid w:val="00D863E6"/>
    <w:rsid w:val="00D86F01"/>
    <w:rsid w:val="00D955D9"/>
    <w:rsid w:val="00DB1697"/>
    <w:rsid w:val="00DC19BE"/>
    <w:rsid w:val="00DC2479"/>
    <w:rsid w:val="00DC3A83"/>
    <w:rsid w:val="00DC7A1B"/>
    <w:rsid w:val="00DD1E74"/>
    <w:rsid w:val="00DD31CB"/>
    <w:rsid w:val="00DD5FD6"/>
    <w:rsid w:val="00DE2AE1"/>
    <w:rsid w:val="00DF07C4"/>
    <w:rsid w:val="00DF2155"/>
    <w:rsid w:val="00DF44C6"/>
    <w:rsid w:val="00DF5310"/>
    <w:rsid w:val="00E011C2"/>
    <w:rsid w:val="00E10109"/>
    <w:rsid w:val="00E15904"/>
    <w:rsid w:val="00E2569B"/>
    <w:rsid w:val="00E504EF"/>
    <w:rsid w:val="00E52420"/>
    <w:rsid w:val="00E55BB3"/>
    <w:rsid w:val="00E61B1E"/>
    <w:rsid w:val="00E6385F"/>
    <w:rsid w:val="00E65B43"/>
    <w:rsid w:val="00E70EF0"/>
    <w:rsid w:val="00E738CA"/>
    <w:rsid w:val="00E77A64"/>
    <w:rsid w:val="00EA1832"/>
    <w:rsid w:val="00EA429F"/>
    <w:rsid w:val="00EB04DC"/>
    <w:rsid w:val="00EB78C8"/>
    <w:rsid w:val="00EC5B1E"/>
    <w:rsid w:val="00ED1E68"/>
    <w:rsid w:val="00EE192D"/>
    <w:rsid w:val="00EE393F"/>
    <w:rsid w:val="00EE4D2C"/>
    <w:rsid w:val="00EE5BD0"/>
    <w:rsid w:val="00EF1215"/>
    <w:rsid w:val="00EF4EFA"/>
    <w:rsid w:val="00EF682E"/>
    <w:rsid w:val="00EF7464"/>
    <w:rsid w:val="00EF7913"/>
    <w:rsid w:val="00F005A8"/>
    <w:rsid w:val="00F15E84"/>
    <w:rsid w:val="00F202E0"/>
    <w:rsid w:val="00F23001"/>
    <w:rsid w:val="00F24446"/>
    <w:rsid w:val="00F370AE"/>
    <w:rsid w:val="00F44F42"/>
    <w:rsid w:val="00F44F98"/>
    <w:rsid w:val="00F513B7"/>
    <w:rsid w:val="00F55B83"/>
    <w:rsid w:val="00F56DFE"/>
    <w:rsid w:val="00F7131C"/>
    <w:rsid w:val="00F755B0"/>
    <w:rsid w:val="00F77B86"/>
    <w:rsid w:val="00F82B3F"/>
    <w:rsid w:val="00F9046F"/>
    <w:rsid w:val="00F93129"/>
    <w:rsid w:val="00F950CA"/>
    <w:rsid w:val="00FA2364"/>
    <w:rsid w:val="00FB7F1B"/>
    <w:rsid w:val="00FE40E8"/>
    <w:rsid w:val="00FE703F"/>
    <w:rsid w:val="00FE7229"/>
    <w:rsid w:val="00FF12CF"/>
    <w:rsid w:val="00FF3B22"/>
    <w:rsid w:val="00FF4298"/>
    <w:rsid w:val="00FF4613"/>
    <w:rsid w:val="00FF4E35"/>
    <w:rsid w:val="00FF63A6"/>
    <w:rsid w:val="00FF6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231FC"/>
  <w15:docId w15:val="{35E0FD96-9A12-4A98-986D-E0902F84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854"/>
    <w:pPr>
      <w:spacing w:after="0" w:line="240" w:lineRule="auto"/>
    </w:pPr>
    <w:rPr>
      <w:rFonts w:ascii="Times New Roma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5A8"/>
    <w:rPr>
      <w:color w:val="0000FF"/>
      <w:u w:val="single"/>
    </w:rPr>
  </w:style>
  <w:style w:type="character" w:customStyle="1" w:styleId="Menzionenonrisolta1">
    <w:name w:val="Menzione non risolta1"/>
    <w:basedOn w:val="DefaultParagraphFont"/>
    <w:uiPriority w:val="99"/>
    <w:semiHidden/>
    <w:unhideWhenUsed/>
    <w:rsid w:val="000F1157"/>
    <w:rPr>
      <w:color w:val="605E5C"/>
      <w:shd w:val="clear" w:color="auto" w:fill="E1DFDD"/>
    </w:rPr>
  </w:style>
  <w:style w:type="paragraph" w:styleId="Bibliography">
    <w:name w:val="Bibliography"/>
    <w:basedOn w:val="Normal"/>
    <w:next w:val="Normal"/>
    <w:uiPriority w:val="37"/>
    <w:unhideWhenUsed/>
    <w:rsid w:val="000F1157"/>
    <w:pPr>
      <w:tabs>
        <w:tab w:val="left" w:pos="384"/>
      </w:tabs>
      <w:ind w:left="384" w:hanging="384"/>
    </w:pPr>
    <w:rPr>
      <w:rFonts w:asciiTheme="minorHAnsi" w:hAnsiTheme="minorHAnsi" w:cstheme="minorBidi"/>
      <w:sz w:val="22"/>
      <w:szCs w:val="22"/>
      <w:lang w:eastAsia="en-US"/>
    </w:rPr>
  </w:style>
  <w:style w:type="character" w:customStyle="1" w:styleId="Menzionenonrisolta2">
    <w:name w:val="Menzione non risolta2"/>
    <w:basedOn w:val="DefaultParagraphFont"/>
    <w:uiPriority w:val="99"/>
    <w:semiHidden/>
    <w:unhideWhenUsed/>
    <w:rsid w:val="00FB7F1B"/>
    <w:rPr>
      <w:color w:val="605E5C"/>
      <w:shd w:val="clear" w:color="auto" w:fill="E1DFDD"/>
    </w:rPr>
  </w:style>
  <w:style w:type="paragraph" w:styleId="BodyText">
    <w:name w:val="Body Text"/>
    <w:basedOn w:val="Normal"/>
    <w:link w:val="BodyTextChar"/>
    <w:rsid w:val="005D455C"/>
    <w:pPr>
      <w:spacing w:after="140" w:line="288" w:lineRule="auto"/>
    </w:pPr>
    <w:rPr>
      <w:rFonts w:ascii="Liberation Serif" w:eastAsia="Noto Sans CJK SC Regular" w:hAnsi="Liberation Serif" w:cs="FreeSans"/>
      <w:lang w:val="it-IT" w:bidi="hi-IN"/>
    </w:rPr>
  </w:style>
  <w:style w:type="character" w:customStyle="1" w:styleId="BodyTextChar">
    <w:name w:val="Body Text Char"/>
    <w:basedOn w:val="DefaultParagraphFont"/>
    <w:link w:val="BodyText"/>
    <w:rsid w:val="005D455C"/>
    <w:rPr>
      <w:rFonts w:ascii="Liberation Serif" w:eastAsia="Noto Sans CJK SC Regular" w:hAnsi="Liberation Serif" w:cs="FreeSans"/>
      <w:sz w:val="24"/>
      <w:szCs w:val="24"/>
      <w:lang w:val="it-IT" w:eastAsia="zh-CN" w:bidi="hi-IN"/>
    </w:rPr>
  </w:style>
  <w:style w:type="character" w:customStyle="1" w:styleId="Menzionenonrisolta3">
    <w:name w:val="Menzione non risolta3"/>
    <w:basedOn w:val="DefaultParagraphFont"/>
    <w:uiPriority w:val="99"/>
    <w:semiHidden/>
    <w:unhideWhenUsed/>
    <w:rsid w:val="007A3DE6"/>
    <w:rPr>
      <w:color w:val="605E5C"/>
      <w:shd w:val="clear" w:color="auto" w:fill="E1DFDD"/>
    </w:rPr>
  </w:style>
  <w:style w:type="paragraph" w:styleId="BalloonText">
    <w:name w:val="Balloon Text"/>
    <w:basedOn w:val="Normal"/>
    <w:link w:val="BalloonTextChar"/>
    <w:uiPriority w:val="99"/>
    <w:semiHidden/>
    <w:unhideWhenUsed/>
    <w:rsid w:val="00E6385F"/>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E6385F"/>
    <w:rPr>
      <w:rFonts w:ascii="Tahoma" w:hAnsi="Tahoma" w:cs="Tahoma"/>
      <w:sz w:val="16"/>
      <w:szCs w:val="16"/>
    </w:rPr>
  </w:style>
  <w:style w:type="character" w:customStyle="1" w:styleId="Menzionenonrisolta4">
    <w:name w:val="Menzione non risolta4"/>
    <w:basedOn w:val="DefaultParagraphFont"/>
    <w:uiPriority w:val="99"/>
    <w:semiHidden/>
    <w:unhideWhenUsed/>
    <w:rsid w:val="00F93129"/>
    <w:rPr>
      <w:color w:val="605E5C"/>
      <w:shd w:val="clear" w:color="auto" w:fill="E1DFDD"/>
    </w:rPr>
  </w:style>
  <w:style w:type="character" w:styleId="CommentReference">
    <w:name w:val="annotation reference"/>
    <w:uiPriority w:val="99"/>
    <w:semiHidden/>
    <w:unhideWhenUsed/>
    <w:rsid w:val="00546CF6"/>
    <w:rPr>
      <w:sz w:val="16"/>
      <w:szCs w:val="16"/>
    </w:rPr>
  </w:style>
  <w:style w:type="paragraph" w:styleId="CommentText">
    <w:name w:val="annotation text"/>
    <w:basedOn w:val="Normal"/>
    <w:link w:val="CommentTextChar"/>
    <w:uiPriority w:val="99"/>
    <w:unhideWhenUsed/>
    <w:rsid w:val="00546CF6"/>
    <w:pPr>
      <w:spacing w:after="160" w:line="259" w:lineRule="auto"/>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546CF6"/>
    <w:rPr>
      <w:rFonts w:ascii="Calibri" w:eastAsia="Calibri" w:hAnsi="Calibri" w:cs="Times New Roman"/>
      <w:sz w:val="20"/>
      <w:szCs w:val="20"/>
    </w:rPr>
  </w:style>
  <w:style w:type="paragraph" w:customStyle="1" w:styleId="a">
    <w:basedOn w:val="Normal"/>
    <w:next w:val="BodyText"/>
    <w:link w:val="CorpodeltestoCarattere"/>
    <w:rsid w:val="00917086"/>
    <w:pPr>
      <w:spacing w:after="140" w:line="288" w:lineRule="auto"/>
    </w:pPr>
    <w:rPr>
      <w:rFonts w:ascii="Liberation Serif" w:eastAsia="Noto Sans CJK SC Regular" w:hAnsi="Liberation Serif" w:cs="FreeSans"/>
      <w:lang w:val="it-IT" w:bidi="hi-IN"/>
    </w:rPr>
  </w:style>
  <w:style w:type="character" w:customStyle="1" w:styleId="CorpodeltestoCarattere">
    <w:name w:val="Corpo del testo Carattere"/>
    <w:link w:val="a"/>
    <w:rsid w:val="00917086"/>
    <w:rPr>
      <w:rFonts w:ascii="Liberation Serif" w:eastAsia="Noto Sans CJK SC Regular" w:hAnsi="Liberation Serif" w:cs="FreeSans"/>
      <w:sz w:val="24"/>
      <w:szCs w:val="24"/>
      <w:lang w:val="it-IT" w:eastAsia="zh-CN" w:bidi="hi-IN"/>
    </w:rPr>
  </w:style>
  <w:style w:type="character" w:styleId="PlaceholderText">
    <w:name w:val="Placeholder Text"/>
    <w:basedOn w:val="DefaultParagraphFont"/>
    <w:uiPriority w:val="99"/>
    <w:semiHidden/>
    <w:rsid w:val="00635E54"/>
    <w:rPr>
      <w:color w:val="808080"/>
    </w:rPr>
  </w:style>
  <w:style w:type="paragraph" w:styleId="Header">
    <w:name w:val="header"/>
    <w:basedOn w:val="Normal"/>
    <w:link w:val="HeaderChar"/>
    <w:uiPriority w:val="99"/>
    <w:unhideWhenUsed/>
    <w:rsid w:val="00EF4EFA"/>
    <w:pPr>
      <w:tabs>
        <w:tab w:val="center" w:pos="4819"/>
        <w:tab w:val="right" w:pos="9638"/>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EF4EFA"/>
  </w:style>
  <w:style w:type="paragraph" w:styleId="Footer">
    <w:name w:val="footer"/>
    <w:basedOn w:val="Normal"/>
    <w:link w:val="FooterChar"/>
    <w:uiPriority w:val="99"/>
    <w:unhideWhenUsed/>
    <w:rsid w:val="00EF4EFA"/>
    <w:pPr>
      <w:tabs>
        <w:tab w:val="center" w:pos="4819"/>
        <w:tab w:val="right" w:pos="9638"/>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EF4EFA"/>
  </w:style>
  <w:style w:type="paragraph" w:styleId="CommentSubject">
    <w:name w:val="annotation subject"/>
    <w:basedOn w:val="CommentText"/>
    <w:next w:val="CommentText"/>
    <w:link w:val="CommentSubjectChar"/>
    <w:uiPriority w:val="99"/>
    <w:semiHidden/>
    <w:unhideWhenUsed/>
    <w:rsid w:val="00D5030B"/>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5030B"/>
    <w:rPr>
      <w:rFonts w:ascii="Calibri" w:eastAsia="Calibri" w:hAnsi="Calibri" w:cs="Times New Roman"/>
      <w:b/>
      <w:bCs/>
      <w:sz w:val="20"/>
      <w:szCs w:val="20"/>
    </w:rPr>
  </w:style>
  <w:style w:type="paragraph" w:customStyle="1" w:styleId="1">
    <w:name w:val="正文1"/>
    <w:uiPriority w:val="99"/>
    <w:rsid w:val="007D1497"/>
    <w:pPr>
      <w:spacing w:after="0" w:line="276" w:lineRule="auto"/>
    </w:pPr>
    <w:rPr>
      <w:rFonts w:ascii="Arial" w:eastAsia="SimSun" w:hAnsi="Arial" w:cs="Arial"/>
      <w:color w:val="000000"/>
      <w:szCs w:val="20"/>
      <w:lang w:val="pl-PL" w:eastAsia="pl-PL"/>
    </w:rPr>
  </w:style>
  <w:style w:type="character" w:styleId="FollowedHyperlink">
    <w:name w:val="FollowedHyperlink"/>
    <w:basedOn w:val="DefaultParagraphFont"/>
    <w:uiPriority w:val="99"/>
    <w:semiHidden/>
    <w:unhideWhenUsed/>
    <w:rsid w:val="00A321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2926">
      <w:bodyDiv w:val="1"/>
      <w:marLeft w:val="0"/>
      <w:marRight w:val="0"/>
      <w:marTop w:val="0"/>
      <w:marBottom w:val="0"/>
      <w:divBdr>
        <w:top w:val="none" w:sz="0" w:space="0" w:color="auto"/>
        <w:left w:val="none" w:sz="0" w:space="0" w:color="auto"/>
        <w:bottom w:val="none" w:sz="0" w:space="0" w:color="auto"/>
        <w:right w:val="none" w:sz="0" w:space="0" w:color="auto"/>
      </w:divBdr>
    </w:div>
    <w:div w:id="401950273">
      <w:bodyDiv w:val="1"/>
      <w:marLeft w:val="0"/>
      <w:marRight w:val="0"/>
      <w:marTop w:val="0"/>
      <w:marBottom w:val="0"/>
      <w:divBdr>
        <w:top w:val="none" w:sz="0" w:space="0" w:color="auto"/>
        <w:left w:val="none" w:sz="0" w:space="0" w:color="auto"/>
        <w:bottom w:val="none" w:sz="0" w:space="0" w:color="auto"/>
        <w:right w:val="none" w:sz="0" w:space="0" w:color="auto"/>
      </w:divBdr>
    </w:div>
    <w:div w:id="524755689">
      <w:bodyDiv w:val="1"/>
      <w:marLeft w:val="0"/>
      <w:marRight w:val="0"/>
      <w:marTop w:val="0"/>
      <w:marBottom w:val="0"/>
      <w:divBdr>
        <w:top w:val="none" w:sz="0" w:space="0" w:color="auto"/>
        <w:left w:val="none" w:sz="0" w:space="0" w:color="auto"/>
        <w:bottom w:val="none" w:sz="0" w:space="0" w:color="auto"/>
        <w:right w:val="none" w:sz="0" w:space="0" w:color="auto"/>
      </w:divBdr>
    </w:div>
    <w:div w:id="564220491">
      <w:bodyDiv w:val="1"/>
      <w:marLeft w:val="0"/>
      <w:marRight w:val="0"/>
      <w:marTop w:val="0"/>
      <w:marBottom w:val="0"/>
      <w:divBdr>
        <w:top w:val="none" w:sz="0" w:space="0" w:color="auto"/>
        <w:left w:val="none" w:sz="0" w:space="0" w:color="auto"/>
        <w:bottom w:val="none" w:sz="0" w:space="0" w:color="auto"/>
        <w:right w:val="none" w:sz="0" w:space="0" w:color="auto"/>
      </w:divBdr>
    </w:div>
    <w:div w:id="841970027">
      <w:bodyDiv w:val="1"/>
      <w:marLeft w:val="0"/>
      <w:marRight w:val="0"/>
      <w:marTop w:val="0"/>
      <w:marBottom w:val="0"/>
      <w:divBdr>
        <w:top w:val="none" w:sz="0" w:space="0" w:color="auto"/>
        <w:left w:val="none" w:sz="0" w:space="0" w:color="auto"/>
        <w:bottom w:val="none" w:sz="0" w:space="0" w:color="auto"/>
        <w:right w:val="none" w:sz="0" w:space="0" w:color="auto"/>
      </w:divBdr>
    </w:div>
    <w:div w:id="1176387939">
      <w:bodyDiv w:val="1"/>
      <w:marLeft w:val="0"/>
      <w:marRight w:val="0"/>
      <w:marTop w:val="0"/>
      <w:marBottom w:val="0"/>
      <w:divBdr>
        <w:top w:val="none" w:sz="0" w:space="0" w:color="auto"/>
        <w:left w:val="none" w:sz="0" w:space="0" w:color="auto"/>
        <w:bottom w:val="none" w:sz="0" w:space="0" w:color="auto"/>
        <w:right w:val="none" w:sz="0" w:space="0" w:color="auto"/>
      </w:divBdr>
    </w:div>
    <w:div w:id="1209997259">
      <w:bodyDiv w:val="1"/>
      <w:marLeft w:val="0"/>
      <w:marRight w:val="0"/>
      <w:marTop w:val="0"/>
      <w:marBottom w:val="0"/>
      <w:divBdr>
        <w:top w:val="none" w:sz="0" w:space="0" w:color="auto"/>
        <w:left w:val="none" w:sz="0" w:space="0" w:color="auto"/>
        <w:bottom w:val="none" w:sz="0" w:space="0" w:color="auto"/>
        <w:right w:val="none" w:sz="0" w:space="0" w:color="auto"/>
      </w:divBdr>
    </w:div>
    <w:div w:id="1308626113">
      <w:bodyDiv w:val="1"/>
      <w:marLeft w:val="0"/>
      <w:marRight w:val="0"/>
      <w:marTop w:val="0"/>
      <w:marBottom w:val="0"/>
      <w:divBdr>
        <w:top w:val="none" w:sz="0" w:space="0" w:color="auto"/>
        <w:left w:val="none" w:sz="0" w:space="0" w:color="auto"/>
        <w:bottom w:val="none" w:sz="0" w:space="0" w:color="auto"/>
        <w:right w:val="none" w:sz="0" w:space="0" w:color="auto"/>
      </w:divBdr>
    </w:div>
    <w:div w:id="1482380395">
      <w:bodyDiv w:val="1"/>
      <w:marLeft w:val="0"/>
      <w:marRight w:val="0"/>
      <w:marTop w:val="0"/>
      <w:marBottom w:val="0"/>
      <w:divBdr>
        <w:top w:val="none" w:sz="0" w:space="0" w:color="auto"/>
        <w:left w:val="none" w:sz="0" w:space="0" w:color="auto"/>
        <w:bottom w:val="none" w:sz="0" w:space="0" w:color="auto"/>
        <w:right w:val="none" w:sz="0" w:space="0" w:color="auto"/>
      </w:divBdr>
      <w:divsChild>
        <w:div w:id="329531043">
          <w:marLeft w:val="0"/>
          <w:marRight w:val="0"/>
          <w:marTop w:val="0"/>
          <w:marBottom w:val="0"/>
          <w:divBdr>
            <w:top w:val="none" w:sz="0" w:space="0" w:color="auto"/>
            <w:left w:val="none" w:sz="0" w:space="0" w:color="auto"/>
            <w:bottom w:val="none" w:sz="0" w:space="0" w:color="auto"/>
            <w:right w:val="none" w:sz="0" w:space="0" w:color="auto"/>
          </w:divBdr>
        </w:div>
      </w:divsChild>
    </w:div>
    <w:div w:id="1552577224">
      <w:bodyDiv w:val="1"/>
      <w:marLeft w:val="0"/>
      <w:marRight w:val="0"/>
      <w:marTop w:val="0"/>
      <w:marBottom w:val="0"/>
      <w:divBdr>
        <w:top w:val="none" w:sz="0" w:space="0" w:color="auto"/>
        <w:left w:val="none" w:sz="0" w:space="0" w:color="auto"/>
        <w:bottom w:val="none" w:sz="0" w:space="0" w:color="auto"/>
        <w:right w:val="none" w:sz="0" w:space="0" w:color="auto"/>
      </w:divBdr>
    </w:div>
    <w:div w:id="1571772852">
      <w:bodyDiv w:val="1"/>
      <w:marLeft w:val="0"/>
      <w:marRight w:val="0"/>
      <w:marTop w:val="0"/>
      <w:marBottom w:val="0"/>
      <w:divBdr>
        <w:top w:val="none" w:sz="0" w:space="0" w:color="auto"/>
        <w:left w:val="none" w:sz="0" w:space="0" w:color="auto"/>
        <w:bottom w:val="none" w:sz="0" w:space="0" w:color="auto"/>
        <w:right w:val="none" w:sz="0" w:space="0" w:color="auto"/>
      </w:divBdr>
    </w:div>
    <w:div w:id="1761559052">
      <w:bodyDiv w:val="1"/>
      <w:marLeft w:val="0"/>
      <w:marRight w:val="0"/>
      <w:marTop w:val="0"/>
      <w:marBottom w:val="0"/>
      <w:divBdr>
        <w:top w:val="none" w:sz="0" w:space="0" w:color="auto"/>
        <w:left w:val="none" w:sz="0" w:space="0" w:color="auto"/>
        <w:bottom w:val="none" w:sz="0" w:space="0" w:color="auto"/>
        <w:right w:val="none" w:sz="0" w:space="0" w:color="auto"/>
      </w:divBdr>
    </w:div>
    <w:div w:id="1903784167">
      <w:bodyDiv w:val="1"/>
      <w:marLeft w:val="0"/>
      <w:marRight w:val="0"/>
      <w:marTop w:val="0"/>
      <w:marBottom w:val="0"/>
      <w:divBdr>
        <w:top w:val="none" w:sz="0" w:space="0" w:color="auto"/>
        <w:left w:val="none" w:sz="0" w:space="0" w:color="auto"/>
        <w:bottom w:val="none" w:sz="0" w:space="0" w:color="auto"/>
        <w:right w:val="none" w:sz="0" w:space="0" w:color="auto"/>
      </w:divBdr>
    </w:div>
    <w:div w:id="195266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petusoloris@libero.it"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imagej.nih.gov/ij/)"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E9877-1564-42FC-9FF6-296573F0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22408</Words>
  <Characters>127730</Characters>
  <Application>Microsoft Office Word</Application>
  <DocSecurity>0</DocSecurity>
  <Lines>1064</Lines>
  <Paragraphs>299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149839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Petito</dc:creator>
  <cp:lastModifiedBy>Lian-Sheng Ma</cp:lastModifiedBy>
  <cp:revision>2</cp:revision>
  <cp:lastPrinted>2019-02-01T13:38:00Z</cp:lastPrinted>
  <dcterms:created xsi:type="dcterms:W3CDTF">2019-02-23T02:30:00Z</dcterms:created>
  <dcterms:modified xsi:type="dcterms:W3CDTF">2019-02-23T02:30:00Z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id="mH0GgvrU"/&gt;&lt;style id="http://www.zotero.org/styles/digestive-and-liver-disease" hasBibliography="1" bibliographyStyleHasBeenSet="1"/&gt;&lt;prefs&gt;&lt;pref name="fieldType" value="Field"/&gt;&lt;/prefs&gt;&lt;/data&gt;</vt:lpwstr>
  </property>
</Properties>
</file>