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88E" w:rsidRPr="008C58E0" w:rsidRDefault="005F688E" w:rsidP="0059328A">
      <w:pPr>
        <w:snapToGrid w:val="0"/>
        <w:spacing w:line="360" w:lineRule="auto"/>
        <w:rPr>
          <w:rFonts w:ascii="Book Antiqua" w:eastAsia="Times New Roman" w:hAnsi="Book Antiqua" w:cs="宋体"/>
          <w:i/>
          <w:color w:val="000000"/>
          <w:sz w:val="24"/>
        </w:rPr>
      </w:pPr>
      <w:bookmarkStart w:id="0" w:name="OLE_LINK350"/>
      <w:bookmarkStart w:id="1" w:name="OLE_LINK378"/>
      <w:bookmarkStart w:id="2" w:name="OLE_LINK388"/>
      <w:bookmarkStart w:id="3" w:name="OLE_LINK392"/>
      <w:r w:rsidRPr="008C58E0">
        <w:rPr>
          <w:rFonts w:ascii="Book Antiqua" w:eastAsia="Times New Roman" w:hAnsi="Book Antiqua" w:cs="宋体"/>
          <w:b/>
          <w:color w:val="0033CC"/>
          <w:sz w:val="24"/>
        </w:rPr>
        <w:t>Name of journal:</w:t>
      </w:r>
      <w:r w:rsidRPr="008C58E0">
        <w:rPr>
          <w:rFonts w:ascii="Book Antiqua" w:eastAsia="Times New Roman" w:hAnsi="Book Antiqua" w:cs="宋体"/>
          <w:b/>
          <w:color w:val="000000"/>
          <w:sz w:val="24"/>
        </w:rPr>
        <w:t xml:space="preserve"> </w:t>
      </w:r>
      <w:r w:rsidRPr="008C58E0">
        <w:rPr>
          <w:rFonts w:ascii="Book Antiqua" w:eastAsia="Times New Roman" w:hAnsi="Book Antiqua" w:cs="宋体"/>
          <w:i/>
          <w:color w:val="000000"/>
          <w:sz w:val="24"/>
        </w:rPr>
        <w:t>World Journal of Gastroenterology</w:t>
      </w:r>
    </w:p>
    <w:p w:rsidR="005F688E" w:rsidRPr="008C58E0" w:rsidRDefault="005F688E" w:rsidP="0059328A">
      <w:pPr>
        <w:snapToGrid w:val="0"/>
        <w:spacing w:line="360" w:lineRule="auto"/>
        <w:rPr>
          <w:rFonts w:ascii="Book Antiqua" w:eastAsia="Times New Roman" w:hAnsi="Book Antiqua" w:cs="宋体"/>
          <w:b/>
          <w:i/>
          <w:color w:val="000000"/>
          <w:sz w:val="24"/>
        </w:rPr>
      </w:pPr>
      <w:r w:rsidRPr="008C58E0">
        <w:rPr>
          <w:rFonts w:ascii="Book Antiqua" w:eastAsia="Times New Roman" w:hAnsi="Book Antiqua" w:cs="Arial"/>
          <w:b/>
          <w:color w:val="0033CC"/>
          <w:sz w:val="24"/>
        </w:rPr>
        <w:t>ESPS Manuscript NO:</w:t>
      </w:r>
      <w:r w:rsidRPr="008C58E0">
        <w:rPr>
          <w:rFonts w:ascii="Book Antiqua" w:eastAsia="Times New Roman" w:hAnsi="Book Antiqua" w:cs="Arial"/>
          <w:b/>
          <w:color w:val="222222"/>
          <w:sz w:val="24"/>
        </w:rPr>
        <w:t xml:space="preserve"> 447</w:t>
      </w:r>
    </w:p>
    <w:p w:rsidR="005F688E" w:rsidRPr="008C58E0" w:rsidRDefault="005F688E" w:rsidP="0059328A">
      <w:pPr>
        <w:suppressAutoHyphens/>
        <w:autoSpaceDE w:val="0"/>
        <w:autoSpaceDN w:val="0"/>
        <w:adjustRightInd w:val="0"/>
        <w:snapToGrid w:val="0"/>
        <w:spacing w:line="360" w:lineRule="auto"/>
        <w:rPr>
          <w:rFonts w:ascii="Book Antiqua" w:eastAsia="Times New Roman" w:hAnsi="Book Antiqua"/>
          <w:b/>
          <w:color w:val="000000"/>
          <w:kern w:val="0"/>
          <w:sz w:val="24"/>
        </w:rPr>
      </w:pPr>
      <w:r w:rsidRPr="008C58E0">
        <w:rPr>
          <w:rFonts w:ascii="Book Antiqua" w:eastAsia="Times New Roman" w:hAnsi="Book Antiqua"/>
          <w:b/>
          <w:color w:val="0033CC"/>
          <w:kern w:val="0"/>
          <w:sz w:val="24"/>
        </w:rPr>
        <w:t>Columns:</w:t>
      </w:r>
      <w:r w:rsidRPr="008C58E0">
        <w:rPr>
          <w:rFonts w:ascii="Book Antiqua" w:eastAsia="Times New Roman" w:hAnsi="Book Antiqua"/>
          <w:b/>
          <w:color w:val="000000"/>
          <w:kern w:val="0"/>
          <w:sz w:val="24"/>
        </w:rPr>
        <w:t xml:space="preserve"> BRIEF ARTICLE</w:t>
      </w:r>
    </w:p>
    <w:p w:rsidR="005F688E" w:rsidRPr="008C58E0" w:rsidRDefault="005F688E" w:rsidP="0059328A">
      <w:pPr>
        <w:suppressAutoHyphens/>
        <w:autoSpaceDE w:val="0"/>
        <w:autoSpaceDN w:val="0"/>
        <w:adjustRightInd w:val="0"/>
        <w:snapToGrid w:val="0"/>
        <w:spacing w:line="360" w:lineRule="auto"/>
        <w:rPr>
          <w:rFonts w:ascii="Book Antiqua" w:eastAsia="Times New Roman" w:hAnsi="Book Antiqua"/>
          <w:b/>
          <w:color w:val="000000"/>
          <w:kern w:val="0"/>
          <w:sz w:val="24"/>
        </w:rPr>
      </w:pPr>
    </w:p>
    <w:p w:rsidR="005F688E" w:rsidRPr="008C58E0" w:rsidRDefault="005F688E" w:rsidP="0059328A">
      <w:pPr>
        <w:pStyle w:val="CM12"/>
        <w:snapToGrid w:val="0"/>
        <w:spacing w:line="360" w:lineRule="auto"/>
        <w:ind w:right="232"/>
        <w:jc w:val="both"/>
        <w:rPr>
          <w:rFonts w:ascii="Book Antiqua" w:hAnsi="Book Antiqua"/>
          <w:b/>
          <w:lang w:eastAsia="ja-JP"/>
        </w:rPr>
      </w:pPr>
      <w:bookmarkStart w:id="4" w:name="OLE_LINK357"/>
      <w:bookmarkStart w:id="5" w:name="OLE_LINK358"/>
      <w:bookmarkEnd w:id="0"/>
      <w:bookmarkEnd w:id="1"/>
      <w:bookmarkEnd w:id="2"/>
      <w:bookmarkEnd w:id="3"/>
      <w:r w:rsidRPr="008C58E0">
        <w:rPr>
          <w:rFonts w:ascii="Book Antiqua" w:hAnsi="Book Antiqua"/>
          <w:b/>
        </w:rPr>
        <w:t xml:space="preserve">Influence of percutaneous local therapy </w:t>
      </w:r>
      <w:r w:rsidRPr="008C58E0">
        <w:rPr>
          <w:rFonts w:ascii="Book Antiqua" w:hAnsi="Book Antiqua"/>
          <w:b/>
          <w:lang w:eastAsia="ja-JP"/>
        </w:rPr>
        <w:t xml:space="preserve">for </w:t>
      </w:r>
      <w:r w:rsidRPr="008C58E0">
        <w:rPr>
          <w:rFonts w:ascii="Book Antiqua" w:hAnsi="Book Antiqua"/>
          <w:b/>
        </w:rPr>
        <w:t xml:space="preserve">hepatocellular carcinoma on gastric </w:t>
      </w:r>
      <w:r w:rsidRPr="008C58E0">
        <w:rPr>
          <w:rFonts w:ascii="Book Antiqua" w:hAnsi="Book Antiqua"/>
          <w:b/>
          <w:lang w:eastAsia="ja-JP"/>
        </w:rPr>
        <w:t>function</w:t>
      </w:r>
    </w:p>
    <w:bookmarkEnd w:id="4"/>
    <w:bookmarkEnd w:id="5"/>
    <w:p w:rsidR="005F688E" w:rsidRPr="008C58E0" w:rsidRDefault="005F688E" w:rsidP="0059328A">
      <w:pPr>
        <w:pStyle w:val="Default"/>
        <w:jc w:val="both"/>
        <w:rPr>
          <w:rFonts w:ascii="Book Antiqua" w:hAnsi="Book Antiqua"/>
        </w:rPr>
      </w:pPr>
    </w:p>
    <w:p w:rsidR="005F688E" w:rsidRPr="008C58E0" w:rsidRDefault="005F688E" w:rsidP="0059328A">
      <w:pPr>
        <w:pStyle w:val="CM12"/>
        <w:snapToGrid w:val="0"/>
        <w:spacing w:line="360" w:lineRule="auto"/>
        <w:jc w:val="both"/>
        <w:rPr>
          <w:rFonts w:ascii="Book Antiqua" w:hAnsi="Book Antiqua"/>
          <w:color w:val="221E1E"/>
        </w:rPr>
      </w:pPr>
      <w:r w:rsidRPr="008C58E0">
        <w:rPr>
          <w:rFonts w:ascii="Book Antiqua" w:hAnsi="Book Antiqua"/>
          <w:b/>
          <w:color w:val="221E1E"/>
        </w:rPr>
        <w:t xml:space="preserve">Kobayashi M </w:t>
      </w:r>
      <w:r w:rsidRPr="008C58E0">
        <w:rPr>
          <w:rFonts w:ascii="Book Antiqua" w:hAnsi="Book Antiqua"/>
          <w:b/>
          <w:i/>
          <w:color w:val="221E1E"/>
        </w:rPr>
        <w:t>et al</w:t>
      </w:r>
      <w:r w:rsidRPr="008C58E0">
        <w:rPr>
          <w:rFonts w:ascii="Book Antiqua" w:hAnsi="Book Antiqua"/>
          <w:b/>
          <w:color w:val="221E1E"/>
        </w:rPr>
        <w:t xml:space="preserve">. </w:t>
      </w:r>
      <w:r w:rsidRPr="008C58E0">
        <w:rPr>
          <w:rFonts w:ascii="Book Antiqua" w:hAnsi="Book Antiqua"/>
          <w:color w:val="221E1E"/>
        </w:rPr>
        <w:t>Gastric dysfunction in HCC patients</w:t>
      </w:r>
    </w:p>
    <w:p w:rsidR="005F688E" w:rsidRPr="008C58E0" w:rsidRDefault="005F688E" w:rsidP="0059328A">
      <w:pPr>
        <w:pStyle w:val="Default"/>
        <w:jc w:val="both"/>
        <w:rPr>
          <w:rFonts w:ascii="Book Antiqua" w:hAnsi="Book Antiqua"/>
        </w:rPr>
      </w:pPr>
    </w:p>
    <w:p w:rsidR="005F688E" w:rsidRPr="008C58E0" w:rsidRDefault="005F688E" w:rsidP="0059328A">
      <w:pPr>
        <w:pStyle w:val="CM12"/>
        <w:snapToGrid w:val="0"/>
        <w:spacing w:line="360" w:lineRule="auto"/>
        <w:jc w:val="both"/>
        <w:rPr>
          <w:rFonts w:ascii="Book Antiqua" w:hAnsi="Book Antiqua"/>
          <w:color w:val="221E1E"/>
        </w:rPr>
      </w:pPr>
      <w:proofErr w:type="spellStart"/>
      <w:r w:rsidRPr="008C58E0">
        <w:rPr>
          <w:rFonts w:ascii="Book Antiqua" w:hAnsi="Book Antiqua"/>
          <w:color w:val="221E1E"/>
        </w:rPr>
        <w:t>Mitsuyoshi</w:t>
      </w:r>
      <w:proofErr w:type="spellEnd"/>
      <w:r w:rsidRPr="008C58E0">
        <w:rPr>
          <w:rFonts w:ascii="Book Antiqua" w:hAnsi="Book Antiqua"/>
          <w:color w:val="221E1E"/>
        </w:rPr>
        <w:t xml:space="preserve"> Kobayashi, </w:t>
      </w:r>
      <w:proofErr w:type="spellStart"/>
      <w:r w:rsidRPr="008C58E0">
        <w:rPr>
          <w:rFonts w:ascii="Book Antiqua" w:hAnsi="Book Antiqua"/>
          <w:color w:val="221E1E"/>
        </w:rPr>
        <w:t>Fumihiko</w:t>
      </w:r>
      <w:proofErr w:type="spellEnd"/>
      <w:r w:rsidRPr="008C58E0">
        <w:rPr>
          <w:rFonts w:ascii="Book Antiqua" w:hAnsi="Book Antiqua"/>
          <w:color w:val="221E1E"/>
        </w:rPr>
        <w:t xml:space="preserve"> </w:t>
      </w:r>
      <w:proofErr w:type="spellStart"/>
      <w:r w:rsidRPr="008C58E0">
        <w:rPr>
          <w:rFonts w:ascii="Book Antiqua" w:hAnsi="Book Antiqua"/>
          <w:color w:val="221E1E"/>
        </w:rPr>
        <w:t>Kinekawa</w:t>
      </w:r>
      <w:proofErr w:type="spellEnd"/>
      <w:r w:rsidRPr="008C58E0">
        <w:rPr>
          <w:rFonts w:ascii="Book Antiqua" w:hAnsi="Book Antiqua"/>
          <w:color w:val="221E1E"/>
        </w:rPr>
        <w:t xml:space="preserve">, Kazuya Matsuda, </w:t>
      </w:r>
      <w:proofErr w:type="spellStart"/>
      <w:r w:rsidRPr="008C58E0">
        <w:rPr>
          <w:rFonts w:ascii="Book Antiqua" w:hAnsi="Book Antiqua"/>
          <w:color w:val="221E1E"/>
        </w:rPr>
        <w:t>Shintaro</w:t>
      </w:r>
      <w:proofErr w:type="spellEnd"/>
      <w:r w:rsidRPr="008C58E0">
        <w:rPr>
          <w:rFonts w:ascii="Book Antiqua" w:hAnsi="Book Antiqua"/>
          <w:color w:val="221E1E"/>
        </w:rPr>
        <w:t xml:space="preserve"> </w:t>
      </w:r>
      <w:proofErr w:type="spellStart"/>
      <w:r w:rsidRPr="008C58E0">
        <w:rPr>
          <w:rFonts w:ascii="Book Antiqua" w:hAnsi="Book Antiqua"/>
          <w:color w:val="221E1E"/>
        </w:rPr>
        <w:t>Fujihara</w:t>
      </w:r>
      <w:proofErr w:type="spellEnd"/>
      <w:r w:rsidRPr="008C58E0">
        <w:rPr>
          <w:rFonts w:ascii="Book Antiqua" w:hAnsi="Book Antiqua"/>
          <w:color w:val="221E1E"/>
        </w:rPr>
        <w:t xml:space="preserve">, Noriko </w:t>
      </w:r>
      <w:proofErr w:type="spellStart"/>
      <w:r w:rsidRPr="008C58E0">
        <w:rPr>
          <w:rFonts w:ascii="Book Antiqua" w:hAnsi="Book Antiqua"/>
          <w:color w:val="221E1E"/>
        </w:rPr>
        <w:t>Nishiyama</w:t>
      </w:r>
      <w:proofErr w:type="spellEnd"/>
      <w:r w:rsidRPr="008C58E0">
        <w:rPr>
          <w:rFonts w:ascii="Book Antiqua" w:hAnsi="Book Antiqua"/>
          <w:color w:val="221E1E"/>
        </w:rPr>
        <w:t xml:space="preserve">, </w:t>
      </w:r>
      <w:proofErr w:type="spellStart"/>
      <w:r w:rsidRPr="008C58E0">
        <w:rPr>
          <w:rFonts w:ascii="Book Antiqua" w:hAnsi="Book Antiqua"/>
          <w:color w:val="221E1E"/>
        </w:rPr>
        <w:t>Takako</w:t>
      </w:r>
      <w:proofErr w:type="spellEnd"/>
      <w:r w:rsidRPr="008C58E0">
        <w:rPr>
          <w:rFonts w:ascii="Book Antiqua" w:hAnsi="Book Antiqua"/>
          <w:color w:val="221E1E"/>
        </w:rPr>
        <w:t xml:space="preserve"> Nomura, </w:t>
      </w:r>
      <w:proofErr w:type="spellStart"/>
      <w:r w:rsidRPr="008C58E0">
        <w:rPr>
          <w:rFonts w:ascii="Book Antiqua" w:hAnsi="Book Antiqua"/>
          <w:color w:val="221E1E"/>
        </w:rPr>
        <w:t>Joji</w:t>
      </w:r>
      <w:proofErr w:type="spellEnd"/>
      <w:r w:rsidRPr="008C58E0">
        <w:rPr>
          <w:rFonts w:ascii="Book Antiqua" w:hAnsi="Book Antiqua"/>
          <w:color w:val="221E1E"/>
        </w:rPr>
        <w:t xml:space="preserve"> </w:t>
      </w:r>
      <w:proofErr w:type="spellStart"/>
      <w:r w:rsidRPr="008C58E0">
        <w:rPr>
          <w:rFonts w:ascii="Book Antiqua" w:hAnsi="Book Antiqua"/>
          <w:color w:val="221E1E"/>
        </w:rPr>
        <w:t>Tani</w:t>
      </w:r>
      <w:proofErr w:type="spellEnd"/>
      <w:r w:rsidRPr="008C58E0">
        <w:rPr>
          <w:rFonts w:ascii="Book Antiqua" w:hAnsi="Book Antiqua"/>
          <w:color w:val="221E1E"/>
        </w:rPr>
        <w:t xml:space="preserve">, Hisaaki Miyoshi, Hideki </w:t>
      </w:r>
      <w:proofErr w:type="spellStart"/>
      <w:r w:rsidRPr="008C58E0">
        <w:rPr>
          <w:rFonts w:ascii="Book Antiqua" w:hAnsi="Book Antiqua"/>
          <w:color w:val="221E1E"/>
        </w:rPr>
        <w:t>Kobara</w:t>
      </w:r>
      <w:proofErr w:type="spellEnd"/>
      <w:r w:rsidRPr="008C58E0">
        <w:rPr>
          <w:rFonts w:ascii="Book Antiqua" w:hAnsi="Book Antiqua"/>
          <w:color w:val="221E1E"/>
        </w:rPr>
        <w:t xml:space="preserve">, Akihiro </w:t>
      </w:r>
      <w:proofErr w:type="spellStart"/>
      <w:r w:rsidRPr="008C58E0">
        <w:rPr>
          <w:rFonts w:ascii="Book Antiqua" w:hAnsi="Book Antiqua"/>
          <w:color w:val="221E1E"/>
        </w:rPr>
        <w:t>Deguchi</w:t>
      </w:r>
      <w:proofErr w:type="spellEnd"/>
      <w:r w:rsidRPr="008C58E0">
        <w:rPr>
          <w:rFonts w:ascii="Book Antiqua" w:hAnsi="Book Antiqua"/>
          <w:color w:val="221E1E"/>
        </w:rPr>
        <w:t xml:space="preserve">, Hirohito </w:t>
      </w:r>
      <w:proofErr w:type="spellStart"/>
      <w:r w:rsidRPr="008C58E0">
        <w:rPr>
          <w:rFonts w:ascii="Book Antiqua" w:hAnsi="Book Antiqua"/>
          <w:color w:val="221E1E"/>
        </w:rPr>
        <w:t>Yoneyama</w:t>
      </w:r>
      <w:proofErr w:type="spellEnd"/>
      <w:r w:rsidRPr="008C58E0">
        <w:rPr>
          <w:rFonts w:ascii="Book Antiqua" w:hAnsi="Book Antiqua"/>
          <w:color w:val="221E1E"/>
        </w:rPr>
        <w:t xml:space="preserve">, Hirohito Mori, Tsutomu Masaki </w:t>
      </w:r>
    </w:p>
    <w:p w:rsidR="005F688E" w:rsidRPr="008C58E0" w:rsidRDefault="005F688E" w:rsidP="0059328A">
      <w:pPr>
        <w:pStyle w:val="Default"/>
        <w:jc w:val="both"/>
        <w:rPr>
          <w:rFonts w:ascii="Book Antiqua" w:hAnsi="Book Antiqua"/>
        </w:rPr>
      </w:pPr>
    </w:p>
    <w:p w:rsidR="005F688E" w:rsidRPr="008C58E0" w:rsidRDefault="005F688E" w:rsidP="0059328A">
      <w:pPr>
        <w:pStyle w:val="CM1"/>
        <w:snapToGrid w:val="0"/>
        <w:spacing w:line="360" w:lineRule="auto"/>
        <w:jc w:val="both"/>
        <w:rPr>
          <w:rFonts w:ascii="Book Antiqua" w:hAnsi="Book Antiqua"/>
          <w:color w:val="221E1E"/>
        </w:rPr>
      </w:pPr>
      <w:proofErr w:type="spellStart"/>
      <w:r w:rsidRPr="008C58E0">
        <w:rPr>
          <w:rFonts w:ascii="Book Antiqua" w:hAnsi="Book Antiqua"/>
          <w:b/>
          <w:color w:val="221E1E"/>
        </w:rPr>
        <w:t>Mitsuyoshi</w:t>
      </w:r>
      <w:proofErr w:type="spellEnd"/>
      <w:r w:rsidRPr="008C58E0">
        <w:rPr>
          <w:rFonts w:ascii="Book Antiqua" w:hAnsi="Book Antiqua"/>
          <w:b/>
          <w:color w:val="221E1E"/>
        </w:rPr>
        <w:t xml:space="preserve"> Kobayashi, </w:t>
      </w:r>
      <w:proofErr w:type="spellStart"/>
      <w:r w:rsidRPr="008C58E0">
        <w:rPr>
          <w:rFonts w:ascii="Book Antiqua" w:hAnsi="Book Antiqua"/>
          <w:b/>
          <w:color w:val="221E1E"/>
        </w:rPr>
        <w:t>Shintaro</w:t>
      </w:r>
      <w:proofErr w:type="spellEnd"/>
      <w:r w:rsidRPr="008C58E0">
        <w:rPr>
          <w:rFonts w:ascii="Book Antiqua" w:hAnsi="Book Antiqua"/>
          <w:b/>
          <w:color w:val="221E1E"/>
        </w:rPr>
        <w:t xml:space="preserve"> </w:t>
      </w:r>
      <w:proofErr w:type="spellStart"/>
      <w:r w:rsidRPr="008C58E0">
        <w:rPr>
          <w:rFonts w:ascii="Book Antiqua" w:hAnsi="Book Antiqua"/>
          <w:b/>
          <w:color w:val="221E1E"/>
        </w:rPr>
        <w:t>Fujihara</w:t>
      </w:r>
      <w:proofErr w:type="spellEnd"/>
      <w:r w:rsidRPr="008C58E0">
        <w:rPr>
          <w:rFonts w:ascii="Book Antiqua" w:hAnsi="Book Antiqua"/>
          <w:b/>
          <w:color w:val="221E1E"/>
        </w:rPr>
        <w:t xml:space="preserve">, Noriko </w:t>
      </w:r>
      <w:proofErr w:type="spellStart"/>
      <w:r w:rsidRPr="008C58E0">
        <w:rPr>
          <w:rFonts w:ascii="Book Antiqua" w:hAnsi="Book Antiqua"/>
          <w:b/>
          <w:color w:val="221E1E"/>
        </w:rPr>
        <w:t>Nishiyama</w:t>
      </w:r>
      <w:proofErr w:type="spellEnd"/>
      <w:r w:rsidRPr="008C58E0">
        <w:rPr>
          <w:rFonts w:ascii="Book Antiqua" w:hAnsi="Book Antiqua"/>
          <w:b/>
          <w:color w:val="221E1E"/>
        </w:rPr>
        <w:t xml:space="preserve">, </w:t>
      </w:r>
      <w:proofErr w:type="spellStart"/>
      <w:r w:rsidRPr="008C58E0">
        <w:rPr>
          <w:rFonts w:ascii="Book Antiqua" w:hAnsi="Book Antiqua"/>
          <w:b/>
          <w:color w:val="221E1E"/>
        </w:rPr>
        <w:t>Takako</w:t>
      </w:r>
      <w:proofErr w:type="spellEnd"/>
      <w:r w:rsidRPr="008C58E0">
        <w:rPr>
          <w:rFonts w:ascii="Book Antiqua" w:hAnsi="Book Antiqua"/>
          <w:b/>
          <w:color w:val="221E1E"/>
        </w:rPr>
        <w:t xml:space="preserve"> Nomura, </w:t>
      </w:r>
      <w:proofErr w:type="spellStart"/>
      <w:r w:rsidRPr="008C58E0">
        <w:rPr>
          <w:rFonts w:ascii="Book Antiqua" w:hAnsi="Book Antiqua"/>
          <w:b/>
          <w:color w:val="221E1E"/>
        </w:rPr>
        <w:t>Joji</w:t>
      </w:r>
      <w:proofErr w:type="spellEnd"/>
      <w:r w:rsidRPr="008C58E0">
        <w:rPr>
          <w:rFonts w:ascii="Book Antiqua" w:hAnsi="Book Antiqua"/>
          <w:b/>
          <w:color w:val="221E1E"/>
        </w:rPr>
        <w:t xml:space="preserve"> </w:t>
      </w:r>
      <w:proofErr w:type="spellStart"/>
      <w:r w:rsidRPr="008C58E0">
        <w:rPr>
          <w:rFonts w:ascii="Book Antiqua" w:hAnsi="Book Antiqua"/>
          <w:b/>
          <w:color w:val="221E1E"/>
        </w:rPr>
        <w:t>Tani</w:t>
      </w:r>
      <w:proofErr w:type="spellEnd"/>
      <w:r w:rsidRPr="008C58E0">
        <w:rPr>
          <w:rFonts w:ascii="Book Antiqua" w:hAnsi="Book Antiqua"/>
          <w:b/>
          <w:color w:val="221E1E"/>
        </w:rPr>
        <w:t xml:space="preserve">, Hisaaki Miyoshi, Hideki </w:t>
      </w:r>
      <w:proofErr w:type="spellStart"/>
      <w:r w:rsidRPr="008C58E0">
        <w:rPr>
          <w:rFonts w:ascii="Book Antiqua" w:hAnsi="Book Antiqua"/>
          <w:b/>
          <w:color w:val="221E1E"/>
        </w:rPr>
        <w:t>Kobara</w:t>
      </w:r>
      <w:proofErr w:type="spellEnd"/>
      <w:r w:rsidRPr="008C58E0">
        <w:rPr>
          <w:rFonts w:ascii="Book Antiqua" w:hAnsi="Book Antiqua"/>
          <w:b/>
          <w:color w:val="221E1E"/>
        </w:rPr>
        <w:t xml:space="preserve">, Akihiro </w:t>
      </w:r>
      <w:proofErr w:type="spellStart"/>
      <w:r w:rsidRPr="008C58E0">
        <w:rPr>
          <w:rFonts w:ascii="Book Antiqua" w:hAnsi="Book Antiqua"/>
          <w:b/>
          <w:color w:val="221E1E"/>
        </w:rPr>
        <w:t>Deguchi</w:t>
      </w:r>
      <w:proofErr w:type="spellEnd"/>
      <w:r w:rsidRPr="008C58E0">
        <w:rPr>
          <w:rFonts w:ascii="Book Antiqua" w:hAnsi="Book Antiqua"/>
          <w:b/>
          <w:color w:val="221E1E"/>
        </w:rPr>
        <w:t xml:space="preserve">, Hirohito </w:t>
      </w:r>
      <w:proofErr w:type="spellStart"/>
      <w:r w:rsidRPr="008C58E0">
        <w:rPr>
          <w:rFonts w:ascii="Book Antiqua" w:hAnsi="Book Antiqua"/>
          <w:b/>
          <w:color w:val="221E1E"/>
        </w:rPr>
        <w:t>Yoneyama</w:t>
      </w:r>
      <w:proofErr w:type="spellEnd"/>
      <w:r w:rsidRPr="008C58E0">
        <w:rPr>
          <w:rFonts w:ascii="Book Antiqua" w:hAnsi="Book Antiqua"/>
          <w:b/>
          <w:color w:val="221E1E"/>
        </w:rPr>
        <w:t xml:space="preserve">, Hirohito Mori, Tsutomu Masaki, </w:t>
      </w:r>
      <w:r w:rsidRPr="008C58E0">
        <w:rPr>
          <w:rFonts w:ascii="Book Antiqua" w:hAnsi="Book Antiqua"/>
          <w:color w:val="221E1E"/>
        </w:rPr>
        <w:t xml:space="preserve">Department of Gastroenterology and Neurology, Faculty of Medicine, Kagawa University, 1750-1 </w:t>
      </w:r>
      <w:proofErr w:type="spellStart"/>
      <w:r w:rsidRPr="008C58E0">
        <w:rPr>
          <w:rFonts w:ascii="Book Antiqua" w:hAnsi="Book Antiqua"/>
          <w:color w:val="221E1E"/>
        </w:rPr>
        <w:t>Ikenobe</w:t>
      </w:r>
      <w:proofErr w:type="spellEnd"/>
      <w:r w:rsidRPr="008C58E0">
        <w:rPr>
          <w:rFonts w:ascii="Book Antiqua" w:hAnsi="Book Antiqua"/>
          <w:color w:val="221E1E"/>
        </w:rPr>
        <w:t>, Miki-</w:t>
      </w:r>
      <w:proofErr w:type="spellStart"/>
      <w:r w:rsidRPr="008C58E0">
        <w:rPr>
          <w:rFonts w:ascii="Book Antiqua" w:hAnsi="Book Antiqua"/>
          <w:color w:val="221E1E"/>
        </w:rPr>
        <w:t>cho</w:t>
      </w:r>
      <w:proofErr w:type="spellEnd"/>
      <w:r w:rsidRPr="008C58E0">
        <w:rPr>
          <w:rFonts w:ascii="Book Antiqua" w:hAnsi="Book Antiqua"/>
          <w:color w:val="221E1E"/>
        </w:rPr>
        <w:t xml:space="preserve">, Kita-gun, Kagawa 761-0793, Japan </w:t>
      </w:r>
    </w:p>
    <w:p w:rsidR="005F688E" w:rsidRPr="008C58E0" w:rsidRDefault="005F688E" w:rsidP="0059328A">
      <w:pPr>
        <w:pStyle w:val="CM1"/>
        <w:snapToGrid w:val="0"/>
        <w:spacing w:line="360" w:lineRule="auto"/>
        <w:jc w:val="both"/>
        <w:rPr>
          <w:rFonts w:ascii="Book Antiqua" w:hAnsi="Book Antiqua"/>
          <w:color w:val="221E1E"/>
        </w:rPr>
      </w:pPr>
    </w:p>
    <w:p w:rsidR="005F688E" w:rsidRPr="008C58E0" w:rsidRDefault="005F688E" w:rsidP="0059328A">
      <w:pPr>
        <w:pStyle w:val="CM1"/>
        <w:snapToGrid w:val="0"/>
        <w:spacing w:line="360" w:lineRule="auto"/>
        <w:jc w:val="both"/>
        <w:rPr>
          <w:rFonts w:ascii="Book Antiqua" w:hAnsi="Book Antiqua"/>
          <w:color w:val="221E1E"/>
        </w:rPr>
      </w:pPr>
      <w:proofErr w:type="spellStart"/>
      <w:r w:rsidRPr="008C58E0">
        <w:rPr>
          <w:rFonts w:ascii="Book Antiqua" w:hAnsi="Book Antiqua"/>
          <w:b/>
          <w:color w:val="221E1E"/>
        </w:rPr>
        <w:t>Fumihiko</w:t>
      </w:r>
      <w:proofErr w:type="spellEnd"/>
      <w:r w:rsidRPr="008C58E0">
        <w:rPr>
          <w:rFonts w:ascii="Book Antiqua" w:hAnsi="Book Antiqua"/>
          <w:b/>
          <w:color w:val="221E1E"/>
        </w:rPr>
        <w:t xml:space="preserve"> </w:t>
      </w:r>
      <w:proofErr w:type="spellStart"/>
      <w:r w:rsidRPr="008C58E0">
        <w:rPr>
          <w:rFonts w:ascii="Book Antiqua" w:hAnsi="Book Antiqua"/>
          <w:b/>
          <w:color w:val="221E1E"/>
        </w:rPr>
        <w:t>Kinekawa</w:t>
      </w:r>
      <w:proofErr w:type="spellEnd"/>
      <w:r w:rsidRPr="008C58E0">
        <w:rPr>
          <w:rFonts w:ascii="Book Antiqua" w:hAnsi="Book Antiqua"/>
          <w:b/>
          <w:color w:val="221E1E"/>
        </w:rPr>
        <w:t xml:space="preserve">, </w:t>
      </w:r>
      <w:r w:rsidRPr="008C58E0">
        <w:rPr>
          <w:rFonts w:ascii="Book Antiqua" w:hAnsi="Book Antiqua"/>
          <w:color w:val="221E1E"/>
        </w:rPr>
        <w:t xml:space="preserve">Department of Internal Medicine, </w:t>
      </w:r>
      <w:proofErr w:type="spellStart"/>
      <w:smartTag w:uri="urn:schemas-microsoft-com:office:smarttags" w:element="PlaceName">
        <w:r w:rsidRPr="008C58E0">
          <w:rPr>
            <w:rFonts w:ascii="Book Antiqua" w:hAnsi="Book Antiqua"/>
            <w:color w:val="221E1E"/>
          </w:rPr>
          <w:t>Sanuki</w:t>
        </w:r>
      </w:smartTag>
      <w:proofErr w:type="spellEnd"/>
      <w:r w:rsidRPr="008C58E0">
        <w:rPr>
          <w:rFonts w:ascii="Book Antiqua" w:hAnsi="Book Antiqua"/>
          <w:color w:val="221E1E"/>
        </w:rPr>
        <w:t xml:space="preserve"> </w:t>
      </w:r>
      <w:smartTag w:uri="urn:schemas-microsoft-com:office:smarttags" w:element="PlaceName">
        <w:r w:rsidRPr="008C58E0">
          <w:rPr>
            <w:rFonts w:ascii="Book Antiqua" w:hAnsi="Book Antiqua"/>
            <w:color w:val="221E1E"/>
          </w:rPr>
          <w:t>Municipal</w:t>
        </w:r>
      </w:smartTag>
      <w:r w:rsidRPr="008C58E0">
        <w:rPr>
          <w:rFonts w:ascii="Book Antiqua" w:hAnsi="Book Antiqua"/>
          <w:color w:val="221E1E"/>
        </w:rPr>
        <w:t xml:space="preserve"> </w:t>
      </w:r>
      <w:smartTag w:uri="urn:schemas-microsoft-com:office:smarttags" w:element="PlaceType">
        <w:r w:rsidRPr="008C58E0">
          <w:rPr>
            <w:rFonts w:ascii="Book Antiqua" w:hAnsi="Book Antiqua"/>
            <w:color w:val="221E1E"/>
          </w:rPr>
          <w:t>Hospital</w:t>
        </w:r>
      </w:smartTag>
      <w:r w:rsidRPr="008C58E0">
        <w:rPr>
          <w:rFonts w:ascii="Book Antiqua" w:hAnsi="Book Antiqua"/>
          <w:color w:val="221E1E"/>
        </w:rPr>
        <w:t xml:space="preserve">, 387-1ishidahigashi, </w:t>
      </w:r>
      <w:proofErr w:type="spellStart"/>
      <w:r w:rsidRPr="008C58E0">
        <w:rPr>
          <w:rFonts w:ascii="Book Antiqua" w:hAnsi="Book Antiqua"/>
          <w:color w:val="221E1E"/>
        </w:rPr>
        <w:t>Sangawa-cho</w:t>
      </w:r>
      <w:proofErr w:type="spellEnd"/>
      <w:r w:rsidRPr="008C58E0">
        <w:rPr>
          <w:rFonts w:ascii="Book Antiqua" w:hAnsi="Book Antiqua"/>
          <w:color w:val="221E1E"/>
        </w:rPr>
        <w:t xml:space="preserve">, </w:t>
      </w:r>
      <w:proofErr w:type="spellStart"/>
      <w:r w:rsidRPr="008C58E0">
        <w:rPr>
          <w:rFonts w:ascii="Book Antiqua" w:hAnsi="Book Antiqua"/>
          <w:color w:val="221E1E"/>
        </w:rPr>
        <w:t>Sanuki</w:t>
      </w:r>
      <w:proofErr w:type="spellEnd"/>
      <w:r w:rsidRPr="008C58E0">
        <w:rPr>
          <w:rFonts w:ascii="Book Antiqua" w:hAnsi="Book Antiqua"/>
          <w:color w:val="221E1E"/>
        </w:rPr>
        <w:t xml:space="preserve">-city, Kagawa 769-2393, </w:t>
      </w:r>
      <w:smartTag w:uri="urn:schemas-microsoft-com:office:smarttags" w:element="place">
        <w:smartTag w:uri="urn:schemas-microsoft-com:office:smarttags" w:element="country-region">
          <w:r w:rsidRPr="008C58E0">
            <w:rPr>
              <w:rFonts w:ascii="Book Antiqua" w:hAnsi="Book Antiqua"/>
              <w:color w:val="221E1E"/>
            </w:rPr>
            <w:t>Japan</w:t>
          </w:r>
        </w:smartTag>
      </w:smartTag>
      <w:r w:rsidRPr="008C58E0">
        <w:rPr>
          <w:rFonts w:ascii="Book Antiqua" w:hAnsi="Book Antiqua"/>
          <w:color w:val="221E1E"/>
        </w:rPr>
        <w:t xml:space="preserve"> </w:t>
      </w:r>
    </w:p>
    <w:p w:rsidR="005F688E" w:rsidRPr="008C58E0" w:rsidRDefault="005F688E" w:rsidP="0059328A">
      <w:pPr>
        <w:pStyle w:val="CM1"/>
        <w:snapToGrid w:val="0"/>
        <w:spacing w:line="360" w:lineRule="auto"/>
        <w:jc w:val="both"/>
        <w:rPr>
          <w:rFonts w:ascii="Book Antiqua" w:hAnsi="Book Antiqua"/>
          <w:color w:val="221E1E"/>
        </w:rPr>
      </w:pPr>
    </w:p>
    <w:p w:rsidR="005F688E" w:rsidRPr="008C58E0" w:rsidRDefault="005F688E" w:rsidP="0059328A">
      <w:pPr>
        <w:pStyle w:val="CM1"/>
        <w:snapToGrid w:val="0"/>
        <w:spacing w:line="360" w:lineRule="auto"/>
        <w:jc w:val="both"/>
        <w:rPr>
          <w:rFonts w:ascii="Book Antiqua" w:hAnsi="Book Antiqua"/>
          <w:color w:val="221E1E"/>
        </w:rPr>
      </w:pPr>
      <w:r w:rsidRPr="008C58E0">
        <w:rPr>
          <w:rFonts w:ascii="Book Antiqua" w:hAnsi="Book Antiqua"/>
          <w:b/>
          <w:color w:val="221E1E"/>
        </w:rPr>
        <w:t>Kazuya Matsuda,</w:t>
      </w:r>
      <w:r w:rsidRPr="008C58E0">
        <w:rPr>
          <w:rFonts w:ascii="Book Antiqua" w:hAnsi="Book Antiqua"/>
          <w:color w:val="221E1E"/>
        </w:rPr>
        <w:t xml:space="preserve"> Department of Internal Medicine, Matsuda Clinic, </w:t>
      </w:r>
      <w:smartTag w:uri="urn:schemas-microsoft-com:office:smarttags" w:element="chsdate">
        <w:smartTagPr>
          <w:attr w:name="Year" w:val="2001"/>
          <w:attr w:name="Month" w:val="3"/>
          <w:attr w:name="Day" w:val="20"/>
          <w:attr w:name="IsLunarDate" w:val="False"/>
          <w:attr w:name="IsROCDate" w:val="False"/>
        </w:smartTagPr>
        <w:r w:rsidRPr="008C58E0">
          <w:rPr>
            <w:rFonts w:ascii="Book Antiqua" w:hAnsi="Book Antiqua"/>
            <w:color w:val="221E1E"/>
          </w:rPr>
          <w:t>1-3-20</w:t>
        </w:r>
      </w:smartTag>
      <w:r w:rsidRPr="008C58E0">
        <w:rPr>
          <w:rFonts w:ascii="Book Antiqua" w:hAnsi="Book Antiqua"/>
          <w:color w:val="221E1E"/>
        </w:rPr>
        <w:t xml:space="preserve"> </w:t>
      </w:r>
      <w:proofErr w:type="spellStart"/>
      <w:r w:rsidRPr="008C58E0">
        <w:rPr>
          <w:rFonts w:ascii="Book Antiqua" w:hAnsi="Book Antiqua"/>
          <w:color w:val="221E1E"/>
        </w:rPr>
        <w:t>Fujitsuka-cho</w:t>
      </w:r>
      <w:proofErr w:type="spellEnd"/>
      <w:r w:rsidRPr="008C58E0">
        <w:rPr>
          <w:rFonts w:ascii="Book Antiqua" w:hAnsi="Book Antiqua"/>
          <w:color w:val="221E1E"/>
        </w:rPr>
        <w:t xml:space="preserve">, Takamatsu-city, Kagawa 760-0071, Japan </w:t>
      </w:r>
    </w:p>
    <w:p w:rsidR="005F688E" w:rsidRPr="008C58E0" w:rsidRDefault="005F688E" w:rsidP="0059328A">
      <w:pPr>
        <w:pStyle w:val="Default"/>
        <w:jc w:val="both"/>
        <w:rPr>
          <w:rFonts w:ascii="Book Antiqua" w:hAnsi="Book Antiqua"/>
        </w:rPr>
      </w:pPr>
    </w:p>
    <w:p w:rsidR="005F688E" w:rsidRPr="008C58E0" w:rsidRDefault="005F688E" w:rsidP="0059328A">
      <w:pPr>
        <w:spacing w:line="360" w:lineRule="auto"/>
        <w:rPr>
          <w:rFonts w:ascii="Book Antiqua" w:hAnsi="Book Antiqua"/>
          <w:sz w:val="24"/>
          <w:lang w:eastAsia="ja-JP"/>
        </w:rPr>
      </w:pPr>
      <w:bookmarkStart w:id="6" w:name="OLE_LINK23"/>
      <w:bookmarkStart w:id="7" w:name="OLE_LINK40"/>
      <w:bookmarkStart w:id="8" w:name="OLE_LINK52"/>
      <w:bookmarkStart w:id="9" w:name="OLE_LINK76"/>
      <w:bookmarkStart w:id="10" w:name="OLE_LINK115"/>
      <w:bookmarkStart w:id="11" w:name="OLE_LINK155"/>
      <w:bookmarkStart w:id="12" w:name="OLE_LINK269"/>
      <w:r w:rsidRPr="008C58E0">
        <w:rPr>
          <w:rFonts w:ascii="Book Antiqua" w:hAnsi="Book Antiqua"/>
          <w:b/>
          <w:sz w:val="24"/>
        </w:rPr>
        <w:t>Author contributions</w:t>
      </w:r>
      <w:bookmarkEnd w:id="6"/>
      <w:bookmarkEnd w:id="7"/>
      <w:bookmarkEnd w:id="8"/>
      <w:bookmarkEnd w:id="9"/>
      <w:bookmarkEnd w:id="10"/>
      <w:bookmarkEnd w:id="11"/>
      <w:bookmarkEnd w:id="12"/>
      <w:r w:rsidRPr="008C58E0">
        <w:rPr>
          <w:rFonts w:ascii="Book Antiqua" w:hAnsi="Book Antiqua"/>
          <w:sz w:val="24"/>
          <w:lang w:eastAsia="ja-JP"/>
        </w:rPr>
        <w:t xml:space="preserve">: </w:t>
      </w:r>
      <w:r w:rsidRPr="008C58E0">
        <w:rPr>
          <w:rFonts w:ascii="Book Antiqua" w:hAnsi="Book Antiqua"/>
          <w:sz w:val="24"/>
        </w:rPr>
        <w:t>Kobayashi</w:t>
      </w:r>
      <w:r w:rsidRPr="008C58E0">
        <w:rPr>
          <w:rFonts w:ascii="Book Antiqua" w:hAnsi="Book Antiqua"/>
          <w:sz w:val="24"/>
          <w:lang w:eastAsia="ja-JP"/>
        </w:rPr>
        <w:t xml:space="preserve"> M</w:t>
      </w:r>
      <w:r w:rsidRPr="008C58E0">
        <w:rPr>
          <w:rFonts w:ascii="Book Antiqua" w:hAnsi="Book Antiqua"/>
          <w:sz w:val="24"/>
        </w:rPr>
        <w:t xml:space="preserve">, </w:t>
      </w:r>
      <w:proofErr w:type="spellStart"/>
      <w:r w:rsidRPr="008C58E0">
        <w:rPr>
          <w:rFonts w:ascii="Book Antiqua" w:hAnsi="Book Antiqua"/>
          <w:sz w:val="24"/>
        </w:rPr>
        <w:t>Kinekawa</w:t>
      </w:r>
      <w:proofErr w:type="spellEnd"/>
      <w:r w:rsidRPr="008C58E0">
        <w:rPr>
          <w:rFonts w:ascii="Book Antiqua" w:hAnsi="Book Antiqua"/>
          <w:sz w:val="24"/>
        </w:rPr>
        <w:t xml:space="preserve"> F and Matsuda K designed the research; Kobayashi M, </w:t>
      </w:r>
      <w:proofErr w:type="spellStart"/>
      <w:r w:rsidRPr="008C58E0">
        <w:rPr>
          <w:rFonts w:ascii="Book Antiqua" w:hAnsi="Book Antiqua"/>
          <w:color w:val="221E1E"/>
          <w:sz w:val="24"/>
        </w:rPr>
        <w:t>Fujihara</w:t>
      </w:r>
      <w:proofErr w:type="spellEnd"/>
      <w:r w:rsidRPr="008C58E0">
        <w:rPr>
          <w:rFonts w:ascii="Book Antiqua" w:hAnsi="Book Antiqua"/>
          <w:color w:val="221E1E"/>
          <w:sz w:val="24"/>
        </w:rPr>
        <w:t xml:space="preserve"> S, </w:t>
      </w:r>
      <w:proofErr w:type="spellStart"/>
      <w:r w:rsidRPr="008C58E0">
        <w:rPr>
          <w:rFonts w:ascii="Book Antiqua" w:hAnsi="Book Antiqua"/>
          <w:color w:val="221E1E"/>
          <w:sz w:val="24"/>
        </w:rPr>
        <w:t>Nishiyama</w:t>
      </w:r>
      <w:proofErr w:type="spellEnd"/>
      <w:r w:rsidRPr="008C58E0">
        <w:rPr>
          <w:rFonts w:ascii="Book Antiqua" w:hAnsi="Book Antiqua"/>
          <w:color w:val="221E1E"/>
          <w:sz w:val="24"/>
        </w:rPr>
        <w:t xml:space="preserve"> N, Nomura T, </w:t>
      </w:r>
      <w:proofErr w:type="spellStart"/>
      <w:r w:rsidRPr="008C58E0">
        <w:rPr>
          <w:rFonts w:ascii="Book Antiqua" w:hAnsi="Book Antiqua"/>
          <w:color w:val="221E1E"/>
          <w:sz w:val="24"/>
        </w:rPr>
        <w:t>Tani</w:t>
      </w:r>
      <w:proofErr w:type="spellEnd"/>
      <w:r w:rsidRPr="008C58E0">
        <w:rPr>
          <w:rFonts w:ascii="Book Antiqua" w:hAnsi="Book Antiqua"/>
          <w:color w:val="221E1E"/>
          <w:sz w:val="24"/>
        </w:rPr>
        <w:t xml:space="preserve"> J</w:t>
      </w:r>
      <w:r w:rsidRPr="008C58E0">
        <w:rPr>
          <w:rFonts w:ascii="Book Antiqua" w:hAnsi="Book Antiqua"/>
          <w:color w:val="221E1E"/>
          <w:sz w:val="24"/>
          <w:lang w:eastAsia="ja-JP"/>
        </w:rPr>
        <w:t xml:space="preserve"> and</w:t>
      </w:r>
      <w:r w:rsidRPr="008C58E0">
        <w:rPr>
          <w:rFonts w:ascii="Book Antiqua" w:hAnsi="Book Antiqua"/>
          <w:color w:val="221E1E"/>
          <w:sz w:val="24"/>
        </w:rPr>
        <w:t xml:space="preserve"> Miyoshi H</w:t>
      </w:r>
      <w:r w:rsidRPr="008C58E0">
        <w:rPr>
          <w:rFonts w:ascii="Book Antiqua" w:hAnsi="Book Antiqua"/>
          <w:sz w:val="24"/>
        </w:rPr>
        <w:t xml:space="preserve"> analyzed and interpreted the data; Kobayashi M</w:t>
      </w:r>
      <w:r w:rsidRPr="008C58E0">
        <w:rPr>
          <w:rFonts w:ascii="Book Antiqua" w:hAnsi="Book Antiqua"/>
          <w:sz w:val="24"/>
          <w:lang w:eastAsia="ja-JP"/>
        </w:rPr>
        <w:t xml:space="preserve"> and</w:t>
      </w:r>
      <w:r w:rsidRPr="008C58E0">
        <w:rPr>
          <w:rFonts w:ascii="Book Antiqua" w:hAnsi="Book Antiqua"/>
          <w:sz w:val="24"/>
        </w:rPr>
        <w:t xml:space="preserve"> </w:t>
      </w:r>
      <w:proofErr w:type="spellStart"/>
      <w:r w:rsidRPr="008C58E0">
        <w:rPr>
          <w:rFonts w:ascii="Book Antiqua" w:hAnsi="Book Antiqua"/>
          <w:sz w:val="24"/>
        </w:rPr>
        <w:t>Kinekawa</w:t>
      </w:r>
      <w:proofErr w:type="spellEnd"/>
      <w:r w:rsidRPr="008C58E0">
        <w:rPr>
          <w:rFonts w:ascii="Book Antiqua" w:hAnsi="Book Antiqua"/>
          <w:sz w:val="24"/>
        </w:rPr>
        <w:t xml:space="preserve"> F drafted the article</w:t>
      </w:r>
      <w:r w:rsidRPr="008C58E0">
        <w:rPr>
          <w:rFonts w:ascii="Book Antiqua" w:hAnsi="Book Antiqua"/>
          <w:sz w:val="24"/>
          <w:lang w:eastAsia="ja-JP"/>
        </w:rPr>
        <w:t>;</w:t>
      </w:r>
      <w:r w:rsidRPr="008C58E0">
        <w:rPr>
          <w:rFonts w:ascii="Book Antiqua" w:hAnsi="Book Antiqua"/>
          <w:color w:val="221E1E"/>
          <w:sz w:val="24"/>
        </w:rPr>
        <w:t xml:space="preserve"> and </w:t>
      </w:r>
      <w:proofErr w:type="spellStart"/>
      <w:r w:rsidRPr="008C58E0">
        <w:rPr>
          <w:rFonts w:ascii="Book Antiqua" w:hAnsi="Book Antiqua"/>
          <w:color w:val="221E1E"/>
          <w:sz w:val="24"/>
        </w:rPr>
        <w:t>Kobara</w:t>
      </w:r>
      <w:proofErr w:type="spellEnd"/>
      <w:r w:rsidRPr="008C58E0">
        <w:rPr>
          <w:rFonts w:ascii="Book Antiqua" w:hAnsi="Book Antiqua"/>
          <w:color w:val="221E1E"/>
          <w:sz w:val="24"/>
        </w:rPr>
        <w:t xml:space="preserve"> H, </w:t>
      </w:r>
      <w:proofErr w:type="spellStart"/>
      <w:r w:rsidRPr="008C58E0">
        <w:rPr>
          <w:rFonts w:ascii="Book Antiqua" w:hAnsi="Book Antiqua"/>
          <w:color w:val="221E1E"/>
          <w:sz w:val="24"/>
        </w:rPr>
        <w:t>Deguchi</w:t>
      </w:r>
      <w:proofErr w:type="spellEnd"/>
      <w:r w:rsidRPr="008C58E0">
        <w:rPr>
          <w:rFonts w:ascii="Book Antiqua" w:hAnsi="Book Antiqua"/>
          <w:color w:val="221E1E"/>
          <w:sz w:val="24"/>
        </w:rPr>
        <w:t xml:space="preserve"> A, </w:t>
      </w:r>
      <w:proofErr w:type="spellStart"/>
      <w:r w:rsidRPr="008C58E0">
        <w:rPr>
          <w:rFonts w:ascii="Book Antiqua" w:hAnsi="Book Antiqua"/>
          <w:color w:val="221E1E"/>
          <w:sz w:val="24"/>
        </w:rPr>
        <w:t>Yoneyama</w:t>
      </w:r>
      <w:proofErr w:type="spellEnd"/>
      <w:r w:rsidRPr="008C58E0">
        <w:rPr>
          <w:rFonts w:ascii="Book Antiqua" w:hAnsi="Book Antiqua"/>
          <w:color w:val="221E1E"/>
          <w:sz w:val="24"/>
        </w:rPr>
        <w:t xml:space="preserve"> H, Mori H</w:t>
      </w:r>
      <w:r w:rsidRPr="008C58E0">
        <w:rPr>
          <w:rFonts w:ascii="Book Antiqua" w:hAnsi="Book Antiqua"/>
          <w:color w:val="221E1E"/>
          <w:sz w:val="24"/>
          <w:lang w:eastAsia="ja-JP"/>
        </w:rPr>
        <w:t xml:space="preserve"> and</w:t>
      </w:r>
      <w:r w:rsidRPr="008C58E0">
        <w:rPr>
          <w:rFonts w:ascii="Book Antiqua" w:hAnsi="Book Antiqua"/>
          <w:color w:val="221E1E"/>
          <w:sz w:val="24"/>
        </w:rPr>
        <w:t xml:space="preserve"> Masaki</w:t>
      </w:r>
      <w:r w:rsidRPr="008C58E0">
        <w:rPr>
          <w:rFonts w:ascii="Book Antiqua" w:hAnsi="Book Antiqua"/>
          <w:sz w:val="24"/>
        </w:rPr>
        <w:t xml:space="preserve"> </w:t>
      </w:r>
      <w:r w:rsidRPr="008C58E0">
        <w:rPr>
          <w:rFonts w:ascii="Book Antiqua" w:hAnsi="Book Antiqua"/>
          <w:color w:val="221E1E"/>
          <w:sz w:val="24"/>
        </w:rPr>
        <w:t>T</w:t>
      </w:r>
      <w:r w:rsidRPr="008C58E0">
        <w:rPr>
          <w:rFonts w:ascii="Book Antiqua" w:hAnsi="Book Antiqua"/>
          <w:sz w:val="24"/>
        </w:rPr>
        <w:t xml:space="preserve"> revised the article for important intellectual content.</w:t>
      </w:r>
    </w:p>
    <w:p w:rsidR="005F688E" w:rsidRPr="008C58E0" w:rsidRDefault="005F688E" w:rsidP="0059328A">
      <w:pPr>
        <w:pStyle w:val="Default"/>
        <w:jc w:val="both"/>
        <w:rPr>
          <w:rFonts w:ascii="Book Antiqua" w:hAnsi="Book Antiqua"/>
        </w:rPr>
      </w:pPr>
    </w:p>
    <w:p w:rsidR="005F688E" w:rsidRPr="008C58E0" w:rsidRDefault="005F688E" w:rsidP="0059328A">
      <w:pPr>
        <w:pStyle w:val="a3"/>
        <w:spacing w:line="360" w:lineRule="auto"/>
        <w:jc w:val="both"/>
        <w:rPr>
          <w:rFonts w:ascii="Book Antiqua" w:eastAsia="宋体" w:hAnsi="Book Antiqua"/>
          <w:lang w:eastAsia="zh-CN"/>
        </w:rPr>
      </w:pPr>
      <w:bookmarkStart w:id="13" w:name="OLE_LINK77"/>
      <w:bookmarkStart w:id="14" w:name="OLE_LINK78"/>
      <w:r w:rsidRPr="008C58E0">
        <w:rPr>
          <w:rFonts w:ascii="Book Antiqua" w:hAnsi="Book Antiqua" w:cs="Gulim"/>
          <w:b/>
        </w:rPr>
        <w:t>Correspondence to</w:t>
      </w:r>
      <w:r w:rsidRPr="008C58E0">
        <w:rPr>
          <w:rFonts w:ascii="Book Antiqua" w:hAnsi="Book Antiqua" w:cs="Gulim"/>
          <w:b/>
          <w:bCs/>
          <w:lang w:eastAsia="ja-JP"/>
        </w:rPr>
        <w:t>:</w:t>
      </w:r>
      <w:r w:rsidRPr="008C58E0">
        <w:rPr>
          <w:rFonts w:ascii="Book Antiqua" w:hAnsi="Book Antiqua"/>
          <w:lang w:eastAsia="ja-JP"/>
        </w:rPr>
        <w:t xml:space="preserve"> </w:t>
      </w:r>
      <w:proofErr w:type="spellStart"/>
      <w:smartTag w:uri="urn:schemas-microsoft-com:office:smarttags" w:element="City">
        <w:r w:rsidRPr="008C58E0">
          <w:rPr>
            <w:rFonts w:ascii="Book Antiqua" w:hAnsi="Book Antiqua"/>
            <w:b/>
            <w:lang w:eastAsia="ja-JP"/>
          </w:rPr>
          <w:t>Mitsuyoshi</w:t>
        </w:r>
        <w:proofErr w:type="spellEnd"/>
        <w:r w:rsidRPr="008C58E0">
          <w:rPr>
            <w:rFonts w:ascii="Book Antiqua" w:hAnsi="Book Antiqua"/>
            <w:b/>
            <w:lang w:eastAsia="ja-JP"/>
          </w:rPr>
          <w:t xml:space="preserve"> Kobayashi</w:t>
        </w:r>
      </w:smartTag>
      <w:r w:rsidRPr="008C58E0">
        <w:rPr>
          <w:rFonts w:ascii="Book Antiqua" w:hAnsi="Book Antiqua"/>
          <w:b/>
          <w:lang w:eastAsia="ja-JP"/>
        </w:rPr>
        <w:t>,</w:t>
      </w:r>
      <w:r w:rsidRPr="008C58E0">
        <w:rPr>
          <w:rFonts w:ascii="Book Antiqua" w:eastAsia="宋体" w:hAnsi="Book Antiqua"/>
          <w:b/>
          <w:lang w:eastAsia="zh-CN"/>
        </w:rPr>
        <w:t xml:space="preserve"> </w:t>
      </w:r>
      <w:smartTag w:uri="urn:schemas-microsoft-com:office:smarttags" w:element="State">
        <w:r w:rsidRPr="008C58E0">
          <w:rPr>
            <w:rFonts w:ascii="Book Antiqua" w:eastAsia="宋体" w:hAnsi="Book Antiqua"/>
            <w:b/>
            <w:lang w:eastAsia="ja-JP"/>
          </w:rPr>
          <w:t>MD</w:t>
        </w:r>
      </w:smartTag>
      <w:r w:rsidRPr="008C58E0">
        <w:rPr>
          <w:rFonts w:ascii="Book Antiqua" w:eastAsia="宋体" w:hAnsi="Book Antiqua"/>
          <w:b/>
          <w:lang w:eastAsia="ja-JP"/>
        </w:rPr>
        <w:t>,</w:t>
      </w:r>
      <w:r w:rsidRPr="008C58E0">
        <w:rPr>
          <w:rFonts w:ascii="Book Antiqua" w:eastAsia="宋体" w:hAnsi="Book Antiqua"/>
          <w:b/>
          <w:lang w:eastAsia="zh-CN"/>
        </w:rPr>
        <w:t xml:space="preserve"> </w:t>
      </w:r>
      <w:r w:rsidRPr="008C58E0">
        <w:rPr>
          <w:rFonts w:ascii="Book Antiqua" w:hAnsi="Book Antiqua"/>
        </w:rPr>
        <w:t>Department of Gastroenterology and Neurology, Faculty of Medicine,</w:t>
      </w:r>
      <w:r w:rsidRPr="008C58E0">
        <w:rPr>
          <w:rFonts w:ascii="Book Antiqua" w:eastAsia="宋体" w:hAnsi="Book Antiqua"/>
          <w:lang w:eastAsia="zh-CN"/>
        </w:rPr>
        <w:t xml:space="preserve"> </w:t>
      </w:r>
      <w:smartTag w:uri="urn:schemas-microsoft-com:office:smarttags" w:element="PlaceName">
        <w:r w:rsidRPr="008C58E0">
          <w:rPr>
            <w:rFonts w:ascii="Book Antiqua" w:hAnsi="Book Antiqua"/>
          </w:rPr>
          <w:t>Kagawa</w:t>
        </w:r>
      </w:smartTag>
      <w:r w:rsidRPr="008C58E0">
        <w:rPr>
          <w:rFonts w:ascii="Book Antiqua" w:hAnsi="Book Antiqua"/>
        </w:rPr>
        <w:t xml:space="preserve"> </w:t>
      </w:r>
      <w:smartTag w:uri="urn:schemas-microsoft-com:office:smarttags" w:element="PlaceType">
        <w:r w:rsidRPr="008C58E0">
          <w:rPr>
            <w:rFonts w:ascii="Book Antiqua" w:hAnsi="Book Antiqua"/>
          </w:rPr>
          <w:t>University</w:t>
        </w:r>
      </w:smartTag>
      <w:r w:rsidRPr="008C58E0">
        <w:rPr>
          <w:rFonts w:ascii="Book Antiqua" w:eastAsia="宋体" w:hAnsi="Book Antiqua"/>
          <w:lang w:eastAsia="zh-CN"/>
        </w:rPr>
        <w:t xml:space="preserve">, </w:t>
      </w:r>
      <w:r w:rsidRPr="008C58E0">
        <w:rPr>
          <w:rFonts w:ascii="Book Antiqua" w:hAnsi="Book Antiqua"/>
        </w:rPr>
        <w:t xml:space="preserve">1750-1 </w:t>
      </w:r>
      <w:proofErr w:type="spellStart"/>
      <w:r w:rsidRPr="008C58E0">
        <w:rPr>
          <w:rFonts w:ascii="Book Antiqua" w:hAnsi="Book Antiqua"/>
        </w:rPr>
        <w:t>Iknobe</w:t>
      </w:r>
      <w:proofErr w:type="spellEnd"/>
      <w:r w:rsidRPr="008C58E0">
        <w:rPr>
          <w:rFonts w:ascii="Book Antiqua" w:hAnsi="Book Antiqua"/>
        </w:rPr>
        <w:t>, Miki-</w:t>
      </w:r>
      <w:proofErr w:type="spellStart"/>
      <w:r w:rsidRPr="008C58E0">
        <w:rPr>
          <w:rFonts w:ascii="Book Antiqua" w:hAnsi="Book Antiqua"/>
        </w:rPr>
        <w:t>cho</w:t>
      </w:r>
      <w:proofErr w:type="spellEnd"/>
      <w:r w:rsidRPr="008C58E0">
        <w:rPr>
          <w:rFonts w:ascii="Book Antiqua" w:hAnsi="Book Antiqua"/>
        </w:rPr>
        <w:t xml:space="preserve">, Kita-gun, Kagawa 761-0793, </w:t>
      </w:r>
      <w:smartTag w:uri="urn:schemas-microsoft-com:office:smarttags" w:element="place">
        <w:smartTag w:uri="urn:schemas-microsoft-com:office:smarttags" w:element="country-region">
          <w:r w:rsidRPr="008C58E0">
            <w:rPr>
              <w:rFonts w:ascii="Book Antiqua" w:hAnsi="Book Antiqua"/>
            </w:rPr>
            <w:t>Japan</w:t>
          </w:r>
        </w:smartTag>
      </w:smartTag>
      <w:r w:rsidRPr="008C58E0">
        <w:rPr>
          <w:rFonts w:ascii="Book Antiqua" w:hAnsi="Book Antiqua"/>
        </w:rPr>
        <w:t xml:space="preserve">. </w:t>
      </w:r>
      <w:r w:rsidRPr="008C58E0">
        <w:rPr>
          <w:rFonts w:ascii="Book Antiqua" w:hAnsi="Book Antiqua"/>
          <w:lang w:eastAsia="ja-JP"/>
        </w:rPr>
        <w:t>koba</w:t>
      </w:r>
      <w:r w:rsidRPr="008C58E0">
        <w:rPr>
          <w:rFonts w:ascii="Book Antiqua" w:hAnsi="Book Antiqua"/>
        </w:rPr>
        <w:t>@med.kagawa-u.ac.jp</w:t>
      </w:r>
      <w:bookmarkEnd w:id="13"/>
      <w:bookmarkEnd w:id="14"/>
    </w:p>
    <w:p w:rsidR="005F688E" w:rsidRPr="008C58E0" w:rsidRDefault="005F688E" w:rsidP="0059328A">
      <w:pPr>
        <w:autoSpaceDE w:val="0"/>
        <w:autoSpaceDN w:val="0"/>
        <w:adjustRightInd w:val="0"/>
        <w:spacing w:line="360" w:lineRule="auto"/>
        <w:rPr>
          <w:rFonts w:ascii="Book Antiqua" w:hAnsi="Book Antiqua"/>
          <w:b/>
          <w:bCs/>
          <w:color w:val="000000"/>
          <w:kern w:val="0"/>
          <w:sz w:val="24"/>
          <w:lang w:eastAsia="ja-JP"/>
        </w:rPr>
      </w:pPr>
      <w:bookmarkStart w:id="15" w:name="OLE_LINK65"/>
      <w:bookmarkStart w:id="16" w:name="OLE_LINK106"/>
      <w:bookmarkStart w:id="17" w:name="OLE_LINK331"/>
      <w:bookmarkStart w:id="18" w:name="OLE_LINK207"/>
      <w:bookmarkStart w:id="19" w:name="OLE_LINK208"/>
    </w:p>
    <w:p w:rsidR="005F688E" w:rsidRPr="008C58E0" w:rsidRDefault="005F688E" w:rsidP="0059328A">
      <w:pPr>
        <w:autoSpaceDE w:val="0"/>
        <w:autoSpaceDN w:val="0"/>
        <w:adjustRightInd w:val="0"/>
        <w:spacing w:line="360" w:lineRule="auto"/>
        <w:rPr>
          <w:rFonts w:ascii="Book Antiqua" w:hAnsi="Book Antiqua"/>
          <w:color w:val="000000"/>
          <w:kern w:val="0"/>
          <w:sz w:val="24"/>
          <w:lang w:eastAsia="ja-JP"/>
        </w:rPr>
      </w:pPr>
      <w:r w:rsidRPr="008C58E0">
        <w:rPr>
          <w:rFonts w:ascii="Book Antiqua" w:hAnsi="Book Antiqua"/>
          <w:b/>
          <w:bCs/>
          <w:color w:val="000000"/>
          <w:kern w:val="0"/>
          <w:sz w:val="24"/>
        </w:rPr>
        <w:t xml:space="preserve">Telephone: </w:t>
      </w:r>
      <w:r w:rsidRPr="008C58E0">
        <w:rPr>
          <w:rFonts w:ascii="Book Antiqua" w:hAnsi="Book Antiqua"/>
          <w:color w:val="000000"/>
          <w:kern w:val="0"/>
          <w:sz w:val="24"/>
        </w:rPr>
        <w:t xml:space="preserve">+81-87-8912156     </w:t>
      </w:r>
      <w:bookmarkStart w:id="20" w:name="OLE_LINK42"/>
      <w:bookmarkStart w:id="21" w:name="OLE_LINK128"/>
      <w:r w:rsidRPr="008C58E0">
        <w:rPr>
          <w:rFonts w:ascii="Book Antiqua" w:hAnsi="Book Antiqua"/>
          <w:color w:val="000000"/>
          <w:kern w:val="0"/>
          <w:sz w:val="24"/>
        </w:rPr>
        <w:t xml:space="preserve">                 </w:t>
      </w:r>
      <w:r w:rsidRPr="008C58E0">
        <w:rPr>
          <w:rFonts w:ascii="Book Antiqua" w:hAnsi="Book Antiqua"/>
          <w:b/>
          <w:bCs/>
          <w:color w:val="000000"/>
          <w:kern w:val="0"/>
          <w:sz w:val="24"/>
        </w:rPr>
        <w:t>Fax:</w:t>
      </w:r>
      <w:r w:rsidRPr="008C58E0">
        <w:rPr>
          <w:rFonts w:ascii="Book Antiqua" w:hAnsi="Book Antiqua"/>
          <w:color w:val="000000"/>
          <w:kern w:val="0"/>
          <w:sz w:val="24"/>
        </w:rPr>
        <w:t xml:space="preserve"> </w:t>
      </w:r>
      <w:r w:rsidRPr="008C58E0">
        <w:rPr>
          <w:rFonts w:ascii="Book Antiqua" w:hAnsi="Book Antiqua"/>
          <w:color w:val="000000"/>
          <w:kern w:val="0"/>
          <w:sz w:val="24"/>
          <w:lang w:eastAsia="ja-JP"/>
        </w:rPr>
        <w:t>+</w:t>
      </w:r>
      <w:r w:rsidRPr="008C58E0">
        <w:rPr>
          <w:rFonts w:ascii="Book Antiqua" w:hAnsi="Book Antiqua"/>
          <w:sz w:val="24"/>
        </w:rPr>
        <w:t>81</w:t>
      </w:r>
      <w:r w:rsidRPr="008C58E0">
        <w:rPr>
          <w:rFonts w:ascii="Book Antiqua" w:hAnsi="Book Antiqua"/>
          <w:sz w:val="24"/>
          <w:lang w:eastAsia="ja-JP"/>
        </w:rPr>
        <w:t>-</w:t>
      </w:r>
      <w:r w:rsidRPr="008C58E0">
        <w:rPr>
          <w:rFonts w:ascii="Book Antiqua" w:hAnsi="Book Antiqua"/>
          <w:sz w:val="24"/>
        </w:rPr>
        <w:t>87-8912158</w:t>
      </w:r>
      <w:bookmarkEnd w:id="15"/>
      <w:bookmarkEnd w:id="16"/>
      <w:bookmarkEnd w:id="20"/>
      <w:bookmarkEnd w:id="21"/>
    </w:p>
    <w:p w:rsidR="005F688E" w:rsidRPr="008C58E0" w:rsidRDefault="005F688E" w:rsidP="0059328A">
      <w:pPr>
        <w:spacing w:line="360" w:lineRule="auto"/>
        <w:rPr>
          <w:rFonts w:ascii="Book Antiqua" w:hAnsi="Book Antiqua"/>
          <w:sz w:val="24"/>
        </w:rPr>
      </w:pPr>
      <w:bookmarkStart w:id="22" w:name="OLE_LINK25"/>
      <w:bookmarkStart w:id="23" w:name="OLE_LINK26"/>
      <w:bookmarkStart w:id="24" w:name="OLE_LINK145"/>
      <w:bookmarkStart w:id="25" w:name="OLE_LINK215"/>
      <w:bookmarkStart w:id="26" w:name="OLE_LINK352"/>
      <w:bookmarkStart w:id="27" w:name="OLE_LINK364"/>
      <w:bookmarkStart w:id="28" w:name="OLE_LINK383"/>
      <w:bookmarkStart w:id="29" w:name="OLE_LINK361"/>
      <w:bookmarkEnd w:id="17"/>
      <w:r w:rsidRPr="008C58E0">
        <w:rPr>
          <w:rFonts w:ascii="Book Antiqua" w:hAnsi="Book Antiqua"/>
          <w:b/>
          <w:sz w:val="24"/>
        </w:rPr>
        <w:t>Received:</w:t>
      </w:r>
      <w:r w:rsidRPr="008C58E0">
        <w:rPr>
          <w:rFonts w:ascii="Book Antiqua" w:hAnsi="Book Antiqua"/>
          <w:sz w:val="24"/>
        </w:rPr>
        <w:t xml:space="preserve"> September 13, 2012  </w:t>
      </w:r>
      <w:r w:rsidRPr="008C58E0">
        <w:rPr>
          <w:rFonts w:ascii="Book Antiqua" w:hAnsi="Book Antiqua"/>
          <w:b/>
          <w:sz w:val="24"/>
        </w:rPr>
        <w:t xml:space="preserve">         Revised:</w:t>
      </w:r>
      <w:bookmarkEnd w:id="22"/>
      <w:bookmarkEnd w:id="23"/>
      <w:r w:rsidRPr="008C58E0">
        <w:rPr>
          <w:rFonts w:ascii="Book Antiqua" w:hAnsi="Book Antiqua"/>
          <w:b/>
          <w:sz w:val="24"/>
        </w:rPr>
        <w:t xml:space="preserve"> </w:t>
      </w:r>
      <w:bookmarkStart w:id="30" w:name="OLE_LINK419"/>
      <w:bookmarkStart w:id="31" w:name="OLE_LINK420"/>
      <w:bookmarkStart w:id="32" w:name="OLE_LINK421"/>
      <w:bookmarkStart w:id="33" w:name="OLE_LINK103"/>
      <w:bookmarkStart w:id="34" w:name="OLE_LINK104"/>
      <w:bookmarkStart w:id="35" w:name="OLE_LINK69"/>
      <w:bookmarkStart w:id="36" w:name="OLE_LINK70"/>
      <w:r w:rsidRPr="008C58E0">
        <w:rPr>
          <w:rFonts w:ascii="Book Antiqua" w:hAnsi="Book Antiqua"/>
          <w:sz w:val="24"/>
        </w:rPr>
        <w:t>January 21, 2013</w:t>
      </w:r>
      <w:bookmarkEnd w:id="30"/>
      <w:bookmarkEnd w:id="31"/>
      <w:bookmarkEnd w:id="32"/>
    </w:p>
    <w:p w:rsidR="00F17E4F" w:rsidRDefault="005F688E" w:rsidP="00F17E4F">
      <w:bookmarkStart w:id="37" w:name="OLE_LINK303"/>
      <w:bookmarkStart w:id="38" w:name="OLE_LINK304"/>
      <w:r w:rsidRPr="008C58E0">
        <w:rPr>
          <w:rFonts w:ascii="Book Antiqua" w:hAnsi="Book Antiqua"/>
          <w:b/>
          <w:sz w:val="24"/>
        </w:rPr>
        <w:t xml:space="preserve">Accepted: </w:t>
      </w:r>
      <w:r w:rsidR="00F17E4F">
        <w:t>February 5, 2013</w:t>
      </w:r>
    </w:p>
    <w:p w:rsidR="005F688E" w:rsidRPr="008C58E0" w:rsidRDefault="005F688E" w:rsidP="0059328A">
      <w:pPr>
        <w:spacing w:line="360" w:lineRule="auto"/>
        <w:rPr>
          <w:rFonts w:ascii="Book Antiqua" w:hAnsi="Book Antiqua"/>
          <w:b/>
          <w:sz w:val="24"/>
        </w:rPr>
      </w:pPr>
      <w:r w:rsidRPr="008C58E0">
        <w:rPr>
          <w:rFonts w:ascii="Book Antiqua" w:hAnsi="Book Antiqua"/>
          <w:b/>
          <w:sz w:val="24"/>
        </w:rPr>
        <w:t xml:space="preserve">                            Published online: </w:t>
      </w:r>
      <w:bookmarkEnd w:id="33"/>
      <w:bookmarkEnd w:id="34"/>
    </w:p>
    <w:bookmarkEnd w:id="18"/>
    <w:bookmarkEnd w:id="19"/>
    <w:bookmarkEnd w:id="24"/>
    <w:bookmarkEnd w:id="25"/>
    <w:bookmarkEnd w:id="26"/>
    <w:bookmarkEnd w:id="27"/>
    <w:bookmarkEnd w:id="28"/>
    <w:bookmarkEnd w:id="29"/>
    <w:bookmarkEnd w:id="35"/>
    <w:bookmarkEnd w:id="36"/>
    <w:bookmarkEnd w:id="37"/>
    <w:bookmarkEnd w:id="38"/>
    <w:p w:rsidR="005F688E" w:rsidRPr="008C58E0" w:rsidRDefault="005F688E" w:rsidP="0059328A">
      <w:pPr>
        <w:pStyle w:val="CM1"/>
        <w:pageBreakBefore/>
        <w:snapToGrid w:val="0"/>
        <w:spacing w:line="360" w:lineRule="auto"/>
        <w:jc w:val="both"/>
        <w:rPr>
          <w:rFonts w:ascii="Book Antiqua" w:hAnsi="Book Antiqua"/>
          <w:color w:val="221E1E"/>
        </w:rPr>
      </w:pPr>
      <w:r w:rsidRPr="008C58E0">
        <w:rPr>
          <w:rFonts w:ascii="Book Antiqua" w:hAnsi="Book Antiqua"/>
          <w:b/>
          <w:bCs/>
          <w:color w:val="221E1E"/>
        </w:rPr>
        <w:lastRenderedPageBreak/>
        <w:t xml:space="preserve">Abstract </w:t>
      </w:r>
    </w:p>
    <w:p w:rsidR="005F688E" w:rsidRPr="008C58E0" w:rsidRDefault="005F688E" w:rsidP="0059328A">
      <w:pPr>
        <w:pStyle w:val="CM1"/>
        <w:snapToGrid w:val="0"/>
        <w:spacing w:line="360" w:lineRule="auto"/>
        <w:jc w:val="both"/>
        <w:rPr>
          <w:rFonts w:ascii="Book Antiqua" w:hAnsi="Book Antiqua"/>
          <w:iCs/>
          <w:color w:val="221E1E"/>
        </w:rPr>
      </w:pPr>
      <w:r w:rsidRPr="008C58E0">
        <w:rPr>
          <w:rFonts w:ascii="Book Antiqua" w:hAnsi="Book Antiqua"/>
          <w:b/>
          <w:iCs/>
          <w:color w:val="221E1E"/>
        </w:rPr>
        <w:t>AIM:</w:t>
      </w:r>
      <w:r w:rsidRPr="008C58E0">
        <w:rPr>
          <w:rFonts w:ascii="Book Antiqua" w:hAnsi="Book Antiqua"/>
        </w:rPr>
        <w:t xml:space="preserve"> </w:t>
      </w:r>
      <w:r w:rsidRPr="008C58E0">
        <w:rPr>
          <w:rFonts w:ascii="Book Antiqua" w:hAnsi="Book Antiqua"/>
          <w:iCs/>
          <w:color w:val="221E1E"/>
        </w:rPr>
        <w:t xml:space="preserve">To investigate the influence of percutaneous local therapy on gastric </w:t>
      </w:r>
      <w:proofErr w:type="spellStart"/>
      <w:r w:rsidRPr="008C58E0">
        <w:rPr>
          <w:rFonts w:ascii="Book Antiqua" w:hAnsi="Book Antiqua"/>
          <w:iCs/>
          <w:color w:val="221E1E"/>
        </w:rPr>
        <w:t>myoelectrical</w:t>
      </w:r>
      <w:proofErr w:type="spellEnd"/>
      <w:r w:rsidRPr="008C58E0">
        <w:rPr>
          <w:rFonts w:ascii="Book Antiqua" w:hAnsi="Book Antiqua"/>
          <w:iCs/>
          <w:color w:val="221E1E"/>
        </w:rPr>
        <w:t xml:space="preserve"> activity in patients with hepatocellular carcinomas</w:t>
      </w:r>
      <w:r w:rsidRPr="008C58E0">
        <w:rPr>
          <w:rFonts w:ascii="Book Antiqua" w:hAnsi="Book Antiqua"/>
          <w:iCs/>
          <w:color w:val="221E1E"/>
          <w:lang w:eastAsia="ja-JP"/>
        </w:rPr>
        <w:t>.</w:t>
      </w:r>
    </w:p>
    <w:p w:rsidR="005F688E" w:rsidRPr="008C58E0" w:rsidRDefault="005F688E" w:rsidP="0059328A">
      <w:pPr>
        <w:pStyle w:val="Default"/>
        <w:jc w:val="both"/>
        <w:rPr>
          <w:rFonts w:ascii="Book Antiqua" w:hAnsi="Book Antiqua"/>
        </w:rPr>
      </w:pPr>
    </w:p>
    <w:p w:rsidR="005F688E" w:rsidRPr="008C58E0" w:rsidRDefault="005F688E" w:rsidP="0059328A">
      <w:pPr>
        <w:pStyle w:val="CM1"/>
        <w:snapToGrid w:val="0"/>
        <w:spacing w:line="360" w:lineRule="auto"/>
        <w:jc w:val="both"/>
        <w:rPr>
          <w:rFonts w:ascii="Book Antiqua" w:hAnsi="Book Antiqua"/>
          <w:color w:val="221E1E"/>
        </w:rPr>
      </w:pPr>
      <w:r w:rsidRPr="008C58E0">
        <w:rPr>
          <w:rFonts w:ascii="Book Antiqua" w:hAnsi="Book Antiqua"/>
          <w:b/>
          <w:iCs/>
          <w:color w:val="221E1E"/>
        </w:rPr>
        <w:t>METHODS:</w:t>
      </w:r>
      <w:r w:rsidRPr="008C58E0">
        <w:rPr>
          <w:rFonts w:ascii="Book Antiqua" w:hAnsi="Book Antiqua"/>
          <w:color w:val="221E1E"/>
        </w:rPr>
        <w:t xml:space="preserve"> Forty-four patients with </w:t>
      </w:r>
      <w:r w:rsidRPr="008C58E0">
        <w:rPr>
          <w:rFonts w:ascii="Book Antiqua" w:hAnsi="Book Antiqua"/>
        </w:rPr>
        <w:t xml:space="preserve">hepatocellular carcinoma </w:t>
      </w:r>
      <w:r w:rsidRPr="008C58E0">
        <w:rPr>
          <w:rFonts w:ascii="Book Antiqua" w:hAnsi="Book Antiqua"/>
          <w:color w:val="221E1E"/>
          <w:lang w:eastAsia="ja-JP"/>
        </w:rPr>
        <w:t>(</w:t>
      </w:r>
      <w:r w:rsidRPr="008C58E0">
        <w:rPr>
          <w:rFonts w:ascii="Book Antiqua" w:hAnsi="Book Antiqua"/>
          <w:color w:val="221E1E"/>
        </w:rPr>
        <w:t>HCC</w:t>
      </w:r>
      <w:r w:rsidRPr="008C58E0">
        <w:rPr>
          <w:rFonts w:ascii="Book Antiqua" w:hAnsi="Book Antiqua"/>
          <w:color w:val="221E1E"/>
          <w:lang w:eastAsia="ja-JP"/>
        </w:rPr>
        <w:t>)</w:t>
      </w:r>
      <w:r w:rsidRPr="008C58E0">
        <w:rPr>
          <w:rFonts w:ascii="Book Antiqua" w:hAnsi="Book Antiqua"/>
          <w:color w:val="221E1E"/>
        </w:rPr>
        <w:t xml:space="preserve"> [27 males and 17 females, ranging in age from 49 to 81 years old (69.7± 8.01 years)] who were admitted for percutaneous local </w:t>
      </w:r>
      <w:r w:rsidRPr="008C58E0">
        <w:rPr>
          <w:rFonts w:ascii="Book Antiqua" w:hAnsi="Book Antiqua"/>
          <w:iCs/>
          <w:color w:val="221E1E"/>
        </w:rPr>
        <w:t>therapy</w:t>
      </w:r>
      <w:r w:rsidRPr="008C58E0">
        <w:rPr>
          <w:rFonts w:ascii="Book Antiqua" w:hAnsi="Book Antiqua"/>
          <w:color w:val="221E1E"/>
        </w:rPr>
        <w:t xml:space="preserve"> were enrolled</w:t>
      </w:r>
      <w:r w:rsidRPr="008C58E0">
        <w:rPr>
          <w:rFonts w:ascii="Book Antiqua" w:hAnsi="Book Antiqua"/>
          <w:color w:val="221E1E"/>
          <w:lang w:eastAsia="ja-JP"/>
        </w:rPr>
        <w:t xml:space="preserve"> </w:t>
      </w:r>
      <w:r w:rsidRPr="008C58E0">
        <w:rPr>
          <w:rFonts w:ascii="Book Antiqua" w:hAnsi="Book Antiqua"/>
        </w:rPr>
        <w:t>in this study</w:t>
      </w:r>
      <w:r w:rsidRPr="008C58E0">
        <w:rPr>
          <w:rFonts w:ascii="Book Antiqua" w:hAnsi="Book Antiqua"/>
          <w:lang w:eastAsia="ja-JP"/>
        </w:rPr>
        <w:t>.</w:t>
      </w:r>
      <w:r w:rsidRPr="008C58E0">
        <w:rPr>
          <w:rFonts w:ascii="Book Antiqua" w:hAnsi="Book Antiqua"/>
          <w:color w:val="221E1E"/>
        </w:rPr>
        <w:t xml:space="preserve"> We examined clinical abdominal symptoms using the </w:t>
      </w:r>
      <w:bookmarkStart w:id="39" w:name="OLE_LINK391"/>
      <w:bookmarkStart w:id="40" w:name="OLE_LINK393"/>
      <w:r w:rsidRPr="008C58E0">
        <w:rPr>
          <w:rFonts w:ascii="Book Antiqua" w:hAnsi="Book Antiqua"/>
          <w:color w:val="221E1E"/>
        </w:rPr>
        <w:t xml:space="preserve">Gastrointestinal Symptom Rating Scale (GSRS) </w:t>
      </w:r>
      <w:bookmarkEnd w:id="39"/>
      <w:bookmarkEnd w:id="40"/>
      <w:r w:rsidRPr="008C58E0">
        <w:rPr>
          <w:rFonts w:ascii="Book Antiqua" w:hAnsi="Book Antiqua"/>
          <w:color w:val="221E1E"/>
        </w:rPr>
        <w:t>before and 3 d after percutaneous local therapy.</w:t>
      </w:r>
      <w:r w:rsidRPr="008C58E0">
        <w:rPr>
          <w:rFonts w:ascii="Book Antiqua" w:hAnsi="Book Antiqua"/>
          <w:color w:val="221E1E"/>
          <w:lang w:eastAsia="ja-JP"/>
        </w:rPr>
        <w:t xml:space="preserve"> We also measured c</w:t>
      </w:r>
      <w:r w:rsidRPr="008C58E0">
        <w:rPr>
          <w:rFonts w:ascii="Book Antiqua" w:hAnsi="Book Antiqua"/>
          <w:color w:val="221E1E"/>
        </w:rPr>
        <w:t xml:space="preserve">utaneous </w:t>
      </w:r>
      <w:r w:rsidRPr="008C58E0">
        <w:rPr>
          <w:rFonts w:ascii="Book Antiqua" w:hAnsi="Book Antiqua"/>
          <w:lang w:eastAsia="ja-JP"/>
        </w:rPr>
        <w:t>fasting</w:t>
      </w:r>
      <w:r w:rsidRPr="008C58E0">
        <w:rPr>
          <w:rFonts w:ascii="Book Antiqua" w:hAnsi="Book Antiqua"/>
        </w:rPr>
        <w:t xml:space="preserve"> and postprandial </w:t>
      </w:r>
      <w:bookmarkStart w:id="41" w:name="OLE_LINK384"/>
      <w:bookmarkStart w:id="42" w:name="OLE_LINK385"/>
      <w:bookmarkStart w:id="43" w:name="OLE_LINK386"/>
      <w:proofErr w:type="spellStart"/>
      <w:r w:rsidRPr="008C58E0">
        <w:rPr>
          <w:rFonts w:ascii="Book Antiqua" w:hAnsi="Book Antiqua"/>
          <w:color w:val="221E1E"/>
        </w:rPr>
        <w:t>electrogastrography</w:t>
      </w:r>
      <w:proofErr w:type="spellEnd"/>
      <w:r w:rsidRPr="008C58E0">
        <w:rPr>
          <w:rFonts w:ascii="Book Antiqua" w:hAnsi="Book Antiqua"/>
          <w:color w:val="221E1E"/>
        </w:rPr>
        <w:t xml:space="preserve"> (EGG)</w:t>
      </w:r>
      <w:bookmarkEnd w:id="41"/>
      <w:bookmarkEnd w:id="42"/>
      <w:bookmarkEnd w:id="43"/>
      <w:r w:rsidRPr="008C58E0">
        <w:rPr>
          <w:rFonts w:ascii="Book Antiqua" w:hAnsi="Book Antiqua"/>
        </w:rPr>
        <w:t xml:space="preserve"> recordings before and </w:t>
      </w:r>
      <w:r w:rsidRPr="008C58E0">
        <w:rPr>
          <w:rFonts w:ascii="Book Antiqua" w:hAnsi="Book Antiqua"/>
          <w:color w:val="221E1E"/>
        </w:rPr>
        <w:t xml:space="preserve">3 d after percutaneous local therapy. </w:t>
      </w:r>
    </w:p>
    <w:p w:rsidR="005F688E" w:rsidRPr="008C58E0" w:rsidRDefault="005F688E" w:rsidP="0059328A">
      <w:pPr>
        <w:pStyle w:val="Default"/>
        <w:jc w:val="both"/>
        <w:rPr>
          <w:rFonts w:ascii="Book Antiqua" w:hAnsi="Book Antiqua"/>
        </w:rPr>
      </w:pPr>
    </w:p>
    <w:p w:rsidR="005F688E" w:rsidRPr="008C58E0" w:rsidRDefault="005F688E" w:rsidP="0059328A">
      <w:pPr>
        <w:spacing w:line="360" w:lineRule="auto"/>
        <w:rPr>
          <w:rFonts w:ascii="Book Antiqua" w:hAnsi="Book Antiqua"/>
          <w:color w:val="221E1E"/>
          <w:sz w:val="24"/>
        </w:rPr>
      </w:pPr>
      <w:r w:rsidRPr="008C58E0">
        <w:rPr>
          <w:rFonts w:ascii="Book Antiqua" w:hAnsi="Book Antiqua"/>
          <w:b/>
          <w:iCs/>
          <w:color w:val="221E1E"/>
          <w:sz w:val="24"/>
        </w:rPr>
        <w:t xml:space="preserve">RESULTS: </w:t>
      </w:r>
      <w:r w:rsidRPr="008C58E0">
        <w:rPr>
          <w:rFonts w:ascii="Book Antiqua" w:eastAsia="MS PMincho" w:hAnsi="Book Antiqua"/>
          <w:color w:val="221E1E"/>
          <w:sz w:val="24"/>
        </w:rPr>
        <w:t xml:space="preserve">We found that the percentage of </w:t>
      </w:r>
      <w:proofErr w:type="spellStart"/>
      <w:r w:rsidRPr="008C58E0">
        <w:rPr>
          <w:rFonts w:ascii="Book Antiqua" w:eastAsia="MS PMincho" w:hAnsi="Book Antiqua"/>
          <w:color w:val="221E1E"/>
          <w:sz w:val="24"/>
        </w:rPr>
        <w:t>normogastria</w:t>
      </w:r>
      <w:proofErr w:type="spellEnd"/>
      <w:r w:rsidRPr="008C58E0">
        <w:rPr>
          <w:rFonts w:ascii="Book Antiqua" w:eastAsia="MS PMincho" w:hAnsi="Book Antiqua"/>
          <w:color w:val="221E1E"/>
          <w:sz w:val="24"/>
        </w:rPr>
        <w:t xml:space="preserve"> in the fasting period was lower in the Child </w:t>
      </w:r>
      <w:r w:rsidRPr="008C58E0">
        <w:rPr>
          <w:rFonts w:ascii="Book Antiqua" w:eastAsia="MS PMincho" w:hAnsi="Book Antiqua"/>
          <w:color w:val="221E1E"/>
          <w:sz w:val="24"/>
          <w:lang w:eastAsia="ja-JP"/>
        </w:rPr>
        <w:t>B</w:t>
      </w:r>
      <w:r w:rsidRPr="008C58E0">
        <w:rPr>
          <w:rFonts w:ascii="Book Antiqua" w:eastAsia="MS PMincho" w:hAnsi="Book Antiqua"/>
          <w:color w:val="221E1E"/>
          <w:sz w:val="24"/>
        </w:rPr>
        <w:t xml:space="preserve"> group than in the Child </w:t>
      </w:r>
      <w:r w:rsidRPr="008C58E0">
        <w:rPr>
          <w:rFonts w:ascii="Book Antiqua" w:eastAsia="MS PMincho" w:hAnsi="Book Antiqua"/>
          <w:color w:val="221E1E"/>
          <w:sz w:val="24"/>
          <w:lang w:eastAsia="ja-JP"/>
        </w:rPr>
        <w:t>A</w:t>
      </w:r>
      <w:r w:rsidRPr="008C58E0">
        <w:rPr>
          <w:rFonts w:ascii="Book Antiqua" w:eastAsia="MS PMincho" w:hAnsi="Book Antiqua"/>
          <w:color w:val="221E1E"/>
          <w:sz w:val="24"/>
        </w:rPr>
        <w:t xml:space="preserve"> group</w:t>
      </w:r>
      <w:r w:rsidRPr="008C58E0">
        <w:rPr>
          <w:rFonts w:ascii="Book Antiqua" w:eastAsia="MS PMincho" w:hAnsi="Book Antiqua"/>
          <w:color w:val="221E1E"/>
          <w:sz w:val="24"/>
          <w:lang w:eastAsia="ja-JP"/>
        </w:rPr>
        <w:t xml:space="preserve"> (66.8</w:t>
      </w:r>
      <w:r w:rsidRPr="008C58E0">
        <w:rPr>
          <w:rFonts w:ascii="Book Antiqua" w:eastAsia="MS PGothic" w:hAnsi="Book Antiqua" w:cs="MS PGothic"/>
          <w:color w:val="000000"/>
          <w:sz w:val="24"/>
          <w:lang w:eastAsia="ja-JP"/>
        </w:rPr>
        <w:t>%</w:t>
      </w:r>
      <w:r w:rsidRPr="008C58E0">
        <w:rPr>
          <w:rFonts w:ascii="Book Antiqua" w:hAnsi="Book Antiqua" w:cs="MS PGothic"/>
          <w:color w:val="000000"/>
          <w:sz w:val="24"/>
        </w:rPr>
        <w:t xml:space="preserve"> </w:t>
      </w:r>
      <w:r w:rsidRPr="008C58E0">
        <w:rPr>
          <w:rFonts w:ascii="Book Antiqua" w:eastAsia="MS PGothic" w:hAnsi="Book Antiqua" w:cs="MS PGothic"/>
          <w:color w:val="000000"/>
          <w:sz w:val="24"/>
          <w:lang w:eastAsia="ja-JP"/>
        </w:rPr>
        <w:t>±</w:t>
      </w:r>
      <w:r w:rsidRPr="008C58E0">
        <w:rPr>
          <w:rFonts w:ascii="Book Antiqua" w:hAnsi="Book Antiqua" w:cs="MS PGothic"/>
          <w:color w:val="000000"/>
          <w:sz w:val="24"/>
        </w:rPr>
        <w:t xml:space="preserve"> </w:t>
      </w:r>
      <w:r w:rsidRPr="008C58E0">
        <w:rPr>
          <w:rFonts w:ascii="Book Antiqua" w:eastAsia="MS PGothic" w:hAnsi="Book Antiqua" w:cs="MS PGothic"/>
          <w:color w:val="000000"/>
          <w:sz w:val="24"/>
          <w:lang w:eastAsia="ja-JP"/>
        </w:rPr>
        <w:t>8.6</w:t>
      </w:r>
      <w:bookmarkStart w:id="44" w:name="OLE_LINK4"/>
      <w:bookmarkStart w:id="45" w:name="OLE_LINK5"/>
      <w:r w:rsidRPr="008C58E0">
        <w:rPr>
          <w:rFonts w:ascii="Book Antiqua" w:eastAsia="MS PGothic" w:hAnsi="Book Antiqua" w:cs="MS PGothic"/>
          <w:color w:val="000000"/>
          <w:sz w:val="24"/>
          <w:lang w:eastAsia="ja-JP"/>
        </w:rPr>
        <w:t>%</w:t>
      </w:r>
      <w:bookmarkEnd w:id="44"/>
      <w:bookmarkEnd w:id="45"/>
      <w:r w:rsidRPr="008C58E0">
        <w:rPr>
          <w:rFonts w:ascii="Book Antiqua" w:eastAsia="MS PGothic" w:hAnsi="Book Antiqua" w:cs="MS PGothic" w:hint="eastAsia"/>
          <w:color w:val="000000"/>
          <w:sz w:val="24"/>
          <w:lang w:eastAsia="ja-JP"/>
        </w:rPr>
        <w:t xml:space="preserve">　</w:t>
      </w:r>
      <w:proofErr w:type="spellStart"/>
      <w:r w:rsidRPr="008C58E0">
        <w:rPr>
          <w:rFonts w:ascii="Book Antiqua" w:eastAsia="MS PGothic" w:hAnsi="Book Antiqua" w:cs="MS PGothic"/>
          <w:i/>
          <w:color w:val="000000"/>
          <w:sz w:val="24"/>
          <w:lang w:eastAsia="ja-JP"/>
        </w:rPr>
        <w:t>vs</w:t>
      </w:r>
      <w:proofErr w:type="spellEnd"/>
      <w:r w:rsidRPr="008C58E0">
        <w:rPr>
          <w:rFonts w:ascii="Book Antiqua" w:eastAsia="MS PGothic" w:hAnsi="Book Antiqua" w:cs="MS PGothic"/>
          <w:color w:val="000000"/>
          <w:sz w:val="24"/>
          <w:lang w:eastAsia="ja-JP"/>
        </w:rPr>
        <w:t xml:space="preserve"> 84.0%</w:t>
      </w:r>
      <w:r w:rsidRPr="008C58E0">
        <w:rPr>
          <w:rFonts w:ascii="Book Antiqua" w:hAnsi="Book Antiqua" w:cs="MS PGothic"/>
          <w:color w:val="000000"/>
          <w:sz w:val="24"/>
        </w:rPr>
        <w:t xml:space="preserve"> </w:t>
      </w:r>
      <w:r w:rsidRPr="008C58E0">
        <w:rPr>
          <w:rFonts w:ascii="Book Antiqua" w:eastAsia="MS PGothic" w:hAnsi="Book Antiqua" w:cs="MS PGothic"/>
          <w:color w:val="000000"/>
          <w:sz w:val="24"/>
          <w:lang w:eastAsia="ja-JP"/>
        </w:rPr>
        <w:t>±</w:t>
      </w:r>
      <w:r w:rsidRPr="008C58E0">
        <w:rPr>
          <w:rFonts w:ascii="Book Antiqua" w:hAnsi="Book Antiqua" w:cs="MS PGothic"/>
          <w:color w:val="000000"/>
          <w:sz w:val="24"/>
        </w:rPr>
        <w:t xml:space="preserve"> </w:t>
      </w:r>
      <w:r w:rsidRPr="008C58E0">
        <w:rPr>
          <w:rFonts w:ascii="Book Antiqua" w:eastAsia="MS PGothic" w:hAnsi="Book Antiqua" w:cs="MS PGothic"/>
          <w:color w:val="000000"/>
          <w:sz w:val="24"/>
          <w:lang w:eastAsia="ja-JP"/>
        </w:rPr>
        <w:t>3.8%).</w:t>
      </w:r>
      <w:r w:rsidRPr="008C58E0">
        <w:rPr>
          <w:rFonts w:ascii="Book Antiqua" w:eastAsia="MS PMincho" w:hAnsi="Book Antiqua"/>
          <w:color w:val="221E1E"/>
          <w:sz w:val="24"/>
          <w:lang w:eastAsia="ja-JP"/>
        </w:rPr>
        <w:t xml:space="preserve"> </w:t>
      </w:r>
      <w:r w:rsidRPr="008C58E0">
        <w:rPr>
          <w:rFonts w:ascii="Book Antiqua" w:eastAsia="MS PMincho" w:hAnsi="Book Antiqua"/>
          <w:color w:val="221E1E"/>
          <w:sz w:val="24"/>
        </w:rPr>
        <w:t xml:space="preserve">After percutaneous local therapy for HCC, the percentages of </w:t>
      </w:r>
      <w:proofErr w:type="spellStart"/>
      <w:r w:rsidRPr="008C58E0">
        <w:rPr>
          <w:rFonts w:ascii="Book Antiqua" w:eastAsia="MS PMincho" w:hAnsi="Book Antiqua"/>
          <w:color w:val="221E1E"/>
          <w:sz w:val="24"/>
        </w:rPr>
        <w:t>normogastria</w:t>
      </w:r>
      <w:proofErr w:type="spellEnd"/>
      <w:r w:rsidRPr="008C58E0">
        <w:rPr>
          <w:rFonts w:ascii="Book Antiqua" w:eastAsia="MS PMincho" w:hAnsi="Book Antiqua"/>
          <w:color w:val="221E1E"/>
          <w:sz w:val="24"/>
        </w:rPr>
        <w:t xml:space="preserve"> in the fasting period were significantly decreased </w:t>
      </w:r>
      <w:r w:rsidRPr="008C58E0">
        <w:rPr>
          <w:rFonts w:ascii="Book Antiqua" w:eastAsia="MS PMincho" w:hAnsi="Book Antiqua"/>
          <w:color w:val="221E1E"/>
          <w:sz w:val="24"/>
          <w:lang w:eastAsia="ja-JP"/>
        </w:rPr>
        <w:t>(81.6%</w:t>
      </w:r>
      <w:r w:rsidRPr="008C58E0">
        <w:rPr>
          <w:rFonts w:ascii="Book Antiqua" w:hAnsi="Book Antiqua"/>
          <w:color w:val="221E1E"/>
          <w:sz w:val="24"/>
        </w:rPr>
        <w:t xml:space="preserve"> </w:t>
      </w:r>
      <w:r w:rsidRPr="008C58E0">
        <w:rPr>
          <w:rFonts w:ascii="Book Antiqua" w:eastAsia="MS PMincho" w:hAnsi="Book Antiqua"/>
          <w:color w:val="221E1E"/>
          <w:sz w:val="24"/>
          <w:lang w:eastAsia="ja-JP"/>
        </w:rPr>
        <w:t>±</w:t>
      </w:r>
      <w:r w:rsidRPr="008C58E0">
        <w:rPr>
          <w:rFonts w:ascii="Book Antiqua" w:hAnsi="Book Antiqua"/>
          <w:color w:val="221E1E"/>
          <w:sz w:val="24"/>
        </w:rPr>
        <w:t xml:space="preserve"> </w:t>
      </w:r>
      <w:r w:rsidRPr="008C58E0">
        <w:rPr>
          <w:rFonts w:ascii="Book Antiqua" w:eastAsia="MS PMincho" w:hAnsi="Book Antiqua"/>
          <w:color w:val="221E1E"/>
          <w:sz w:val="24"/>
          <w:lang w:eastAsia="ja-JP"/>
        </w:rPr>
        <w:t>3.5</w:t>
      </w:r>
      <w:bookmarkStart w:id="46" w:name="OLE_LINK6"/>
      <w:bookmarkStart w:id="47" w:name="OLE_LINK7"/>
      <w:bookmarkStart w:id="48" w:name="OLE_LINK8"/>
      <w:r w:rsidRPr="008C58E0">
        <w:rPr>
          <w:rFonts w:ascii="Book Antiqua" w:eastAsia="MS PMincho" w:hAnsi="Book Antiqua"/>
          <w:color w:val="221E1E"/>
          <w:sz w:val="24"/>
          <w:lang w:eastAsia="ja-JP"/>
        </w:rPr>
        <w:t xml:space="preserve">% </w:t>
      </w:r>
      <w:bookmarkEnd w:id="46"/>
      <w:bookmarkEnd w:id="47"/>
      <w:bookmarkEnd w:id="48"/>
      <w:proofErr w:type="spellStart"/>
      <w:r w:rsidRPr="008C58E0">
        <w:rPr>
          <w:rFonts w:ascii="Book Antiqua" w:eastAsia="MS PMincho" w:hAnsi="Book Antiqua"/>
          <w:i/>
          <w:color w:val="221E1E"/>
          <w:sz w:val="24"/>
          <w:lang w:eastAsia="ja-JP"/>
        </w:rPr>
        <w:t>vs</w:t>
      </w:r>
      <w:proofErr w:type="spellEnd"/>
      <w:r w:rsidRPr="008C58E0">
        <w:rPr>
          <w:rFonts w:ascii="Book Antiqua" w:eastAsia="MS PMincho" w:hAnsi="Book Antiqua"/>
          <w:color w:val="221E1E"/>
          <w:sz w:val="24"/>
          <w:lang w:eastAsia="ja-JP"/>
        </w:rPr>
        <w:t xml:space="preserve"> 75.2%</w:t>
      </w:r>
      <w:r w:rsidRPr="008C58E0">
        <w:rPr>
          <w:rFonts w:ascii="Book Antiqua" w:hAnsi="Book Antiqua"/>
          <w:color w:val="221E1E"/>
          <w:sz w:val="24"/>
        </w:rPr>
        <w:t xml:space="preserve"> </w:t>
      </w:r>
      <w:r w:rsidRPr="008C58E0">
        <w:rPr>
          <w:rFonts w:ascii="Book Antiqua" w:eastAsia="MS PMincho" w:hAnsi="Book Antiqua"/>
          <w:color w:val="221E1E"/>
          <w:sz w:val="24"/>
          <w:lang w:eastAsia="ja-JP"/>
        </w:rPr>
        <w:t>±</w:t>
      </w:r>
      <w:r w:rsidRPr="008C58E0">
        <w:rPr>
          <w:rFonts w:ascii="Book Antiqua" w:hAnsi="Book Antiqua"/>
          <w:color w:val="221E1E"/>
          <w:sz w:val="24"/>
        </w:rPr>
        <w:t xml:space="preserve"> </w:t>
      </w:r>
      <w:r w:rsidRPr="008C58E0">
        <w:rPr>
          <w:rFonts w:ascii="Book Antiqua" w:eastAsia="MS PMincho" w:hAnsi="Book Antiqua"/>
          <w:color w:val="221E1E"/>
          <w:sz w:val="24"/>
          <w:lang w:eastAsia="ja-JP"/>
        </w:rPr>
        <w:t>4.5%)</w:t>
      </w:r>
      <w:r w:rsidRPr="008C58E0">
        <w:rPr>
          <w:rFonts w:ascii="Book Antiqua" w:eastAsia="MS PMincho" w:hAnsi="Book Antiqua"/>
          <w:color w:val="221E1E"/>
          <w:sz w:val="24"/>
        </w:rPr>
        <w:t xml:space="preserve">. None of the postprandial EGG parameters changed significantly after percutaneous local therapy for HCC. </w:t>
      </w:r>
      <w:r w:rsidRPr="008C58E0">
        <w:rPr>
          <w:rFonts w:ascii="Book Antiqua" w:eastAsia="MS PMincho" w:hAnsi="Book Antiqua"/>
          <w:color w:val="221E1E"/>
          <w:sz w:val="24"/>
          <w:lang w:eastAsia="ja-JP"/>
        </w:rPr>
        <w:t>P</w:t>
      </w:r>
      <w:r w:rsidRPr="008C58E0">
        <w:rPr>
          <w:rFonts w:ascii="Book Antiqua" w:eastAsia="MS PMincho" w:hAnsi="Book Antiqua"/>
          <w:color w:val="221E1E"/>
          <w:sz w:val="24"/>
        </w:rPr>
        <w:t xml:space="preserve">ercutaneous local </w:t>
      </w:r>
      <w:r w:rsidRPr="008C58E0">
        <w:rPr>
          <w:rFonts w:ascii="Book Antiqua" w:eastAsia="MS PMincho" w:hAnsi="Book Antiqua"/>
          <w:color w:val="221E1E"/>
          <w:sz w:val="24"/>
          <w:lang w:eastAsia="ja-JP"/>
        </w:rPr>
        <w:t>t</w:t>
      </w:r>
      <w:r w:rsidRPr="008C58E0">
        <w:rPr>
          <w:rFonts w:ascii="Book Antiqua" w:eastAsia="MS PMincho" w:hAnsi="Book Antiqua"/>
          <w:color w:val="221E1E"/>
          <w:sz w:val="24"/>
        </w:rPr>
        <w:t>herap</w:t>
      </w:r>
      <w:r w:rsidRPr="008C58E0">
        <w:rPr>
          <w:rFonts w:ascii="Book Antiqua" w:eastAsia="MS PMincho" w:hAnsi="Book Antiqua"/>
          <w:color w:val="221E1E"/>
          <w:sz w:val="24"/>
          <w:lang w:eastAsia="ja-JP"/>
        </w:rPr>
        <w:t>y</w:t>
      </w:r>
      <w:r w:rsidRPr="008C58E0">
        <w:rPr>
          <w:rFonts w:ascii="Book Antiqua" w:eastAsia="MS PMincho" w:hAnsi="Book Antiqua"/>
          <w:color w:val="221E1E"/>
          <w:sz w:val="24"/>
        </w:rPr>
        <w:t xml:space="preserve"> for HCC reduced the </w:t>
      </w:r>
      <w:r w:rsidRPr="008C58E0">
        <w:rPr>
          <w:rFonts w:ascii="Book Antiqua" w:hAnsi="Book Antiqua"/>
          <w:sz w:val="24"/>
        </w:rPr>
        <w:t>power ratio (PR)</w:t>
      </w:r>
      <w:r w:rsidRPr="008C58E0">
        <w:rPr>
          <w:rFonts w:ascii="Book Antiqua" w:eastAsia="MS PMincho" w:hAnsi="Book Antiqua"/>
          <w:color w:val="221E1E"/>
          <w:sz w:val="24"/>
        </w:rPr>
        <w:t xml:space="preserve">. In particular, the PR of </w:t>
      </w:r>
      <w:proofErr w:type="spellStart"/>
      <w:r w:rsidRPr="008C58E0">
        <w:rPr>
          <w:rFonts w:ascii="Book Antiqua" w:eastAsia="MS PMincho" w:hAnsi="Book Antiqua"/>
          <w:color w:val="221E1E"/>
          <w:sz w:val="24"/>
        </w:rPr>
        <w:t>tachygastria</w:t>
      </w:r>
      <w:proofErr w:type="spellEnd"/>
      <w:r w:rsidRPr="008C58E0">
        <w:rPr>
          <w:rFonts w:ascii="Book Antiqua" w:eastAsia="MS PMincho" w:hAnsi="Book Antiqua"/>
          <w:color w:val="221E1E"/>
          <w:sz w:val="24"/>
        </w:rPr>
        <w:t xml:space="preserve"> was significantly decreased after therapy (</w:t>
      </w:r>
      <w:r w:rsidRPr="008C58E0">
        <w:rPr>
          <w:rFonts w:ascii="Book Antiqua" w:eastAsia="MS PMincho" w:hAnsi="Book Antiqua"/>
          <w:i/>
          <w:color w:val="221E1E"/>
          <w:sz w:val="24"/>
        </w:rPr>
        <w:t>P</w:t>
      </w:r>
      <w:r w:rsidRPr="008C58E0">
        <w:rPr>
          <w:rFonts w:ascii="Book Antiqua" w:hAnsi="Book Antiqua"/>
          <w:i/>
          <w:color w:val="221E1E"/>
          <w:sz w:val="24"/>
        </w:rPr>
        <w:t xml:space="preserve"> </w:t>
      </w:r>
      <w:r w:rsidRPr="008C58E0">
        <w:rPr>
          <w:rFonts w:ascii="Book Antiqua" w:eastAsia="MS PMincho" w:hAnsi="Book Antiqua"/>
          <w:color w:val="221E1E"/>
          <w:sz w:val="24"/>
        </w:rPr>
        <w:t>&lt;</w:t>
      </w:r>
      <w:r w:rsidRPr="008C58E0">
        <w:rPr>
          <w:rFonts w:ascii="Book Antiqua" w:hAnsi="Book Antiqua"/>
          <w:color w:val="221E1E"/>
          <w:sz w:val="24"/>
        </w:rPr>
        <w:t xml:space="preserve"> </w:t>
      </w:r>
      <w:r w:rsidRPr="008C58E0">
        <w:rPr>
          <w:rFonts w:ascii="Book Antiqua" w:eastAsia="MS PMincho" w:hAnsi="Book Antiqua"/>
          <w:color w:val="221E1E"/>
          <w:sz w:val="24"/>
        </w:rPr>
        <w:t xml:space="preserve">0.01). </w:t>
      </w:r>
      <w:r w:rsidRPr="008C58E0">
        <w:rPr>
          <w:rFonts w:ascii="Book Antiqua" w:hAnsi="Book Antiqua"/>
          <w:color w:val="221E1E"/>
          <w:sz w:val="24"/>
        </w:rPr>
        <w:t>However, no significant differences were found in the postprandial EGG parameters. Likewise, no significant differences were found in the calculated GSRS scores obtained from the questionnaire before and after therapy.</w:t>
      </w:r>
    </w:p>
    <w:p w:rsidR="005F688E" w:rsidRPr="008C58E0" w:rsidRDefault="005F688E" w:rsidP="0059328A">
      <w:pPr>
        <w:spacing w:line="360" w:lineRule="auto"/>
        <w:rPr>
          <w:rFonts w:ascii="Book Antiqua" w:hAnsi="Book Antiqua"/>
          <w:color w:val="221E1E"/>
          <w:sz w:val="24"/>
        </w:rPr>
      </w:pPr>
    </w:p>
    <w:p w:rsidR="005F688E" w:rsidRPr="008C58E0" w:rsidRDefault="005F688E" w:rsidP="0059328A">
      <w:pPr>
        <w:spacing w:line="360" w:lineRule="auto"/>
        <w:rPr>
          <w:rFonts w:ascii="Book Antiqua" w:hAnsi="Book Antiqua"/>
          <w:color w:val="221E1E"/>
          <w:sz w:val="24"/>
        </w:rPr>
      </w:pPr>
      <w:r w:rsidRPr="008C58E0">
        <w:rPr>
          <w:rFonts w:ascii="Book Antiqua" w:hAnsi="Book Antiqua"/>
          <w:b/>
          <w:color w:val="221E1E"/>
          <w:sz w:val="24"/>
        </w:rPr>
        <w:t xml:space="preserve">CONCLUSION: </w:t>
      </w:r>
      <w:r w:rsidRPr="008C58E0">
        <w:rPr>
          <w:rFonts w:ascii="Book Antiqua" w:hAnsi="Book Antiqua"/>
          <w:color w:val="221E1E"/>
          <w:sz w:val="24"/>
        </w:rPr>
        <w:t xml:space="preserve">Gastric slow-wave dysrhythmias were induced by percutaneous local </w:t>
      </w:r>
      <w:r w:rsidRPr="008C58E0">
        <w:rPr>
          <w:rFonts w:ascii="Book Antiqua" w:hAnsi="Book Antiqua"/>
          <w:iCs/>
          <w:color w:val="221E1E"/>
          <w:sz w:val="24"/>
        </w:rPr>
        <w:t>therapy</w:t>
      </w:r>
      <w:r w:rsidRPr="008C58E0">
        <w:rPr>
          <w:rFonts w:ascii="Book Antiqua" w:hAnsi="Book Antiqua"/>
          <w:color w:val="221E1E"/>
          <w:sz w:val="24"/>
        </w:rPr>
        <w:t xml:space="preserve"> in HCC patients, even though the GSRS scores obtained from the questionnaire did not change significantly.</w:t>
      </w:r>
    </w:p>
    <w:p w:rsidR="005F688E" w:rsidRPr="008C58E0" w:rsidRDefault="005F688E" w:rsidP="0059328A">
      <w:pPr>
        <w:spacing w:line="360" w:lineRule="auto"/>
        <w:rPr>
          <w:rFonts w:ascii="Book Antiqua" w:hAnsi="Book Antiqua"/>
          <w:b/>
          <w:color w:val="221E1E"/>
          <w:sz w:val="24"/>
        </w:rPr>
      </w:pPr>
    </w:p>
    <w:p w:rsidR="005F688E" w:rsidRPr="008C58E0" w:rsidRDefault="005F688E" w:rsidP="0059328A">
      <w:pPr>
        <w:spacing w:line="360" w:lineRule="auto"/>
        <w:rPr>
          <w:rFonts w:ascii="Book Antiqua" w:hAnsi="Book Antiqua"/>
          <w:sz w:val="24"/>
        </w:rPr>
      </w:pPr>
      <w:r w:rsidRPr="008C58E0">
        <w:rPr>
          <w:rFonts w:ascii="Book Antiqua" w:hAnsi="Book Antiqua"/>
          <w:sz w:val="24"/>
        </w:rPr>
        <w:t xml:space="preserve">© 2013 </w:t>
      </w:r>
      <w:proofErr w:type="spellStart"/>
      <w:r w:rsidRPr="008C58E0">
        <w:rPr>
          <w:rFonts w:ascii="Book Antiqua" w:hAnsi="Book Antiqua"/>
          <w:sz w:val="24"/>
        </w:rPr>
        <w:t>Baishideng</w:t>
      </w:r>
      <w:proofErr w:type="spellEnd"/>
      <w:r w:rsidRPr="008C58E0">
        <w:rPr>
          <w:rFonts w:ascii="Book Antiqua" w:hAnsi="Book Antiqua"/>
          <w:sz w:val="24"/>
        </w:rPr>
        <w:t>. All rights reserved.</w:t>
      </w:r>
    </w:p>
    <w:p w:rsidR="005F688E" w:rsidRPr="008C58E0" w:rsidRDefault="005F688E" w:rsidP="0059328A">
      <w:pPr>
        <w:spacing w:line="360" w:lineRule="auto"/>
        <w:rPr>
          <w:rFonts w:ascii="Book Antiqua" w:hAnsi="Book Antiqua"/>
          <w:sz w:val="24"/>
        </w:rPr>
      </w:pPr>
    </w:p>
    <w:p w:rsidR="005F688E" w:rsidRPr="008C58E0" w:rsidRDefault="005F688E" w:rsidP="0059328A">
      <w:pPr>
        <w:spacing w:line="360" w:lineRule="auto"/>
        <w:rPr>
          <w:rFonts w:ascii="Book Antiqua" w:hAnsi="Book Antiqua" w:cs="Tahoma"/>
          <w:kern w:val="0"/>
          <w:sz w:val="24"/>
          <w:lang w:eastAsia="ja-JP"/>
        </w:rPr>
      </w:pPr>
      <w:r w:rsidRPr="008C58E0">
        <w:rPr>
          <w:rFonts w:ascii="Book Antiqua" w:hAnsi="Book Antiqua"/>
          <w:b/>
          <w:bCs/>
          <w:color w:val="221E1E"/>
          <w:sz w:val="24"/>
        </w:rPr>
        <w:t>Key words:</w:t>
      </w:r>
      <w:r w:rsidRPr="008C58E0">
        <w:rPr>
          <w:rFonts w:ascii="Book Antiqua" w:hAnsi="Book Antiqua"/>
          <w:color w:val="221E1E"/>
          <w:sz w:val="24"/>
        </w:rPr>
        <w:t xml:space="preserve"> Gastric </w:t>
      </w:r>
      <w:proofErr w:type="spellStart"/>
      <w:r w:rsidRPr="008C58E0">
        <w:rPr>
          <w:rFonts w:ascii="Book Antiqua" w:hAnsi="Book Antiqua"/>
          <w:color w:val="221E1E"/>
          <w:sz w:val="24"/>
        </w:rPr>
        <w:t>myoelectrical</w:t>
      </w:r>
      <w:proofErr w:type="spellEnd"/>
      <w:r w:rsidRPr="008C58E0">
        <w:rPr>
          <w:rFonts w:ascii="Book Antiqua" w:hAnsi="Book Antiqua"/>
          <w:color w:val="221E1E"/>
          <w:sz w:val="24"/>
        </w:rPr>
        <w:t xml:space="preserve"> activity; </w:t>
      </w:r>
      <w:proofErr w:type="spellStart"/>
      <w:r w:rsidRPr="008C58E0">
        <w:rPr>
          <w:rFonts w:ascii="Book Antiqua" w:hAnsi="Book Antiqua"/>
          <w:color w:val="221E1E"/>
          <w:sz w:val="24"/>
        </w:rPr>
        <w:t>Electrogastrography</w:t>
      </w:r>
      <w:proofErr w:type="spellEnd"/>
      <w:r w:rsidRPr="008C58E0">
        <w:rPr>
          <w:rFonts w:ascii="Book Antiqua" w:hAnsi="Book Antiqua"/>
          <w:color w:val="221E1E"/>
          <w:sz w:val="24"/>
        </w:rPr>
        <w:t>; Hepatocellular</w:t>
      </w:r>
      <w:r w:rsidRPr="008C58E0">
        <w:rPr>
          <w:rFonts w:ascii="Book Antiqua" w:hAnsi="Book Antiqua"/>
          <w:color w:val="221E1E"/>
          <w:sz w:val="24"/>
          <w:lang w:eastAsia="ja-JP"/>
        </w:rPr>
        <w:t xml:space="preserve"> </w:t>
      </w:r>
      <w:r w:rsidRPr="008C58E0">
        <w:rPr>
          <w:rFonts w:ascii="Book Antiqua" w:hAnsi="Book Antiqua"/>
          <w:color w:val="221E1E"/>
          <w:sz w:val="24"/>
        </w:rPr>
        <w:lastRenderedPageBreak/>
        <w:t>carcinoma</w:t>
      </w:r>
      <w:r w:rsidRPr="008C58E0">
        <w:rPr>
          <w:rFonts w:ascii="Book Antiqua" w:hAnsi="Book Antiqua"/>
          <w:color w:val="221E1E"/>
          <w:sz w:val="24"/>
          <w:lang w:eastAsia="ja-JP"/>
        </w:rPr>
        <w:t xml:space="preserve">; </w:t>
      </w:r>
      <w:r w:rsidRPr="008C58E0">
        <w:rPr>
          <w:rFonts w:ascii="Book Antiqua" w:hAnsi="Book Antiqua" w:cs="Tahoma"/>
          <w:kern w:val="0"/>
          <w:sz w:val="24"/>
          <w:lang w:eastAsia="ja-JP"/>
        </w:rPr>
        <w:t>Percutaneous ethanol injection; Radiofrequency ablation</w:t>
      </w:r>
    </w:p>
    <w:p w:rsidR="005F688E" w:rsidRPr="008C58E0" w:rsidRDefault="005F688E" w:rsidP="0059328A">
      <w:pPr>
        <w:spacing w:line="360" w:lineRule="auto"/>
        <w:rPr>
          <w:rFonts w:ascii="Book Antiqua" w:hAnsi="Book Antiqua" w:cs="Tahoma"/>
          <w:kern w:val="0"/>
          <w:sz w:val="24"/>
          <w:lang w:eastAsia="ja-JP"/>
        </w:rPr>
      </w:pPr>
    </w:p>
    <w:p w:rsidR="005F688E" w:rsidRPr="008C58E0" w:rsidRDefault="005F688E" w:rsidP="0059328A">
      <w:pPr>
        <w:pStyle w:val="CM12"/>
        <w:snapToGrid w:val="0"/>
        <w:spacing w:line="360" w:lineRule="auto"/>
        <w:jc w:val="both"/>
        <w:rPr>
          <w:rFonts w:ascii="Book Antiqua" w:hAnsi="Book Antiqua"/>
          <w:color w:val="221E1E"/>
        </w:rPr>
      </w:pPr>
      <w:r w:rsidRPr="008C58E0">
        <w:rPr>
          <w:rFonts w:ascii="Book Antiqua" w:hAnsi="Book Antiqua"/>
          <w:color w:val="221E1E"/>
        </w:rPr>
        <w:t xml:space="preserve">Kobayashi M, </w:t>
      </w:r>
      <w:proofErr w:type="spellStart"/>
      <w:r w:rsidRPr="008C58E0">
        <w:rPr>
          <w:rFonts w:ascii="Book Antiqua" w:hAnsi="Book Antiqua"/>
          <w:color w:val="221E1E"/>
        </w:rPr>
        <w:t>Kinekawa</w:t>
      </w:r>
      <w:proofErr w:type="spellEnd"/>
      <w:r w:rsidRPr="008C58E0">
        <w:rPr>
          <w:rFonts w:ascii="Book Antiqua" w:hAnsi="Book Antiqua"/>
          <w:color w:val="221E1E"/>
        </w:rPr>
        <w:t xml:space="preserve"> F, Matsuda K, </w:t>
      </w:r>
      <w:proofErr w:type="spellStart"/>
      <w:r w:rsidRPr="008C58E0">
        <w:rPr>
          <w:rFonts w:ascii="Book Antiqua" w:hAnsi="Book Antiqua"/>
          <w:color w:val="221E1E"/>
        </w:rPr>
        <w:t>Fujihara</w:t>
      </w:r>
      <w:proofErr w:type="spellEnd"/>
      <w:r w:rsidRPr="008C58E0">
        <w:rPr>
          <w:rFonts w:ascii="Book Antiqua" w:hAnsi="Book Antiqua"/>
          <w:color w:val="221E1E"/>
        </w:rPr>
        <w:t xml:space="preserve"> S, </w:t>
      </w:r>
      <w:proofErr w:type="spellStart"/>
      <w:r w:rsidRPr="008C58E0">
        <w:rPr>
          <w:rFonts w:ascii="Book Antiqua" w:hAnsi="Book Antiqua"/>
          <w:color w:val="221E1E"/>
        </w:rPr>
        <w:t>Nishiyama</w:t>
      </w:r>
      <w:proofErr w:type="spellEnd"/>
      <w:r w:rsidRPr="008C58E0">
        <w:rPr>
          <w:rFonts w:ascii="Book Antiqua" w:hAnsi="Book Antiqua"/>
          <w:color w:val="221E1E"/>
        </w:rPr>
        <w:t xml:space="preserve"> N, Nomura T, </w:t>
      </w:r>
      <w:proofErr w:type="spellStart"/>
      <w:r w:rsidRPr="008C58E0">
        <w:rPr>
          <w:rFonts w:ascii="Book Antiqua" w:hAnsi="Book Antiqua"/>
          <w:color w:val="221E1E"/>
        </w:rPr>
        <w:t>Tani</w:t>
      </w:r>
      <w:proofErr w:type="spellEnd"/>
      <w:r w:rsidRPr="008C58E0">
        <w:rPr>
          <w:rFonts w:ascii="Book Antiqua" w:hAnsi="Book Antiqua"/>
          <w:color w:val="221E1E"/>
        </w:rPr>
        <w:t xml:space="preserve"> J, Miyoshi H, </w:t>
      </w:r>
      <w:proofErr w:type="spellStart"/>
      <w:r w:rsidRPr="008C58E0">
        <w:rPr>
          <w:rFonts w:ascii="Book Antiqua" w:hAnsi="Book Antiqua"/>
          <w:color w:val="221E1E"/>
        </w:rPr>
        <w:t>Kobara</w:t>
      </w:r>
      <w:proofErr w:type="spellEnd"/>
      <w:r w:rsidRPr="008C58E0">
        <w:rPr>
          <w:rFonts w:ascii="Book Antiqua" w:hAnsi="Book Antiqua"/>
          <w:color w:val="221E1E"/>
        </w:rPr>
        <w:t xml:space="preserve"> H, </w:t>
      </w:r>
      <w:proofErr w:type="spellStart"/>
      <w:r w:rsidRPr="008C58E0">
        <w:rPr>
          <w:rFonts w:ascii="Book Antiqua" w:hAnsi="Book Antiqua"/>
          <w:color w:val="221E1E"/>
        </w:rPr>
        <w:t>Deguchi</w:t>
      </w:r>
      <w:proofErr w:type="spellEnd"/>
      <w:r w:rsidRPr="008C58E0">
        <w:rPr>
          <w:rFonts w:ascii="Book Antiqua" w:hAnsi="Book Antiqua"/>
          <w:color w:val="221E1E"/>
        </w:rPr>
        <w:t xml:space="preserve"> A, </w:t>
      </w:r>
      <w:proofErr w:type="spellStart"/>
      <w:r w:rsidRPr="008C58E0">
        <w:rPr>
          <w:rFonts w:ascii="Book Antiqua" w:hAnsi="Book Antiqua"/>
          <w:color w:val="221E1E"/>
        </w:rPr>
        <w:t>Yoneyama</w:t>
      </w:r>
      <w:proofErr w:type="spellEnd"/>
      <w:r w:rsidRPr="008C58E0">
        <w:rPr>
          <w:rFonts w:ascii="Book Antiqua" w:hAnsi="Book Antiqua"/>
          <w:color w:val="221E1E"/>
        </w:rPr>
        <w:t xml:space="preserve"> H, Mori H, Masaki T. </w:t>
      </w:r>
      <w:r w:rsidRPr="008C58E0">
        <w:rPr>
          <w:rFonts w:ascii="Book Antiqua" w:hAnsi="Book Antiqua"/>
        </w:rPr>
        <w:t xml:space="preserve">Influence of percutaneous local therapy </w:t>
      </w:r>
      <w:r w:rsidRPr="008C58E0">
        <w:rPr>
          <w:rFonts w:ascii="Book Antiqua" w:hAnsi="Book Antiqua"/>
          <w:lang w:eastAsia="ja-JP"/>
        </w:rPr>
        <w:t xml:space="preserve">for </w:t>
      </w:r>
      <w:r w:rsidRPr="008C58E0">
        <w:rPr>
          <w:rFonts w:ascii="Book Antiqua" w:hAnsi="Book Antiqua"/>
        </w:rPr>
        <w:t xml:space="preserve">hepatocellular carcinoma on gastric </w:t>
      </w:r>
      <w:r w:rsidRPr="008C58E0">
        <w:rPr>
          <w:rFonts w:ascii="Book Antiqua" w:hAnsi="Book Antiqua"/>
          <w:lang w:eastAsia="ja-JP"/>
        </w:rPr>
        <w:t>function</w:t>
      </w:r>
      <w:r w:rsidRPr="008C58E0">
        <w:rPr>
          <w:rFonts w:ascii="Book Antiqua" w:hAnsi="Book Antiqua"/>
        </w:rPr>
        <w:t>.</w:t>
      </w:r>
    </w:p>
    <w:p w:rsidR="005F688E" w:rsidRPr="008C58E0" w:rsidRDefault="005F688E" w:rsidP="0059328A">
      <w:pPr>
        <w:spacing w:line="360" w:lineRule="auto"/>
        <w:ind w:rightChars="-506" w:right="-1063"/>
        <w:rPr>
          <w:rFonts w:ascii="Book Antiqua" w:hAnsi="Book Antiqua"/>
          <w:sz w:val="24"/>
        </w:rPr>
      </w:pPr>
      <w:r w:rsidRPr="008C58E0">
        <w:rPr>
          <w:rFonts w:ascii="Book Antiqua" w:hAnsi="Book Antiqua"/>
          <w:i/>
          <w:sz w:val="24"/>
        </w:rPr>
        <w:t xml:space="preserve">World J </w:t>
      </w:r>
      <w:proofErr w:type="spellStart"/>
      <w:r w:rsidRPr="008C58E0">
        <w:rPr>
          <w:rFonts w:ascii="Book Antiqua" w:hAnsi="Book Antiqua"/>
          <w:i/>
          <w:sz w:val="24"/>
        </w:rPr>
        <w:t>Gastroenterol</w:t>
      </w:r>
      <w:proofErr w:type="spellEnd"/>
      <w:r w:rsidRPr="008C58E0">
        <w:rPr>
          <w:rFonts w:ascii="Book Antiqua" w:hAnsi="Book Antiqua"/>
          <w:sz w:val="24"/>
        </w:rPr>
        <w:t xml:space="preserve"> 2013; </w:t>
      </w:r>
    </w:p>
    <w:p w:rsidR="005F688E" w:rsidRPr="008C58E0" w:rsidRDefault="005F688E" w:rsidP="0059328A">
      <w:pPr>
        <w:pStyle w:val="p0"/>
        <w:spacing w:line="360" w:lineRule="auto"/>
        <w:jc w:val="both"/>
        <w:rPr>
          <w:rFonts w:ascii="Book Antiqua" w:hAnsi="Book Antiqua"/>
          <w:sz w:val="24"/>
          <w:szCs w:val="24"/>
        </w:rPr>
      </w:pPr>
      <w:r w:rsidRPr="008C58E0">
        <w:rPr>
          <w:rFonts w:ascii="Book Antiqua" w:hAnsi="Book Antiqua"/>
          <w:b/>
          <w:bCs/>
          <w:sz w:val="24"/>
          <w:szCs w:val="24"/>
        </w:rPr>
        <w:t>Available from:</w:t>
      </w:r>
      <w:r w:rsidRPr="008C58E0">
        <w:rPr>
          <w:rFonts w:ascii="Book Antiqua" w:hAnsi="Book Antiqua"/>
          <w:sz w:val="24"/>
          <w:szCs w:val="24"/>
        </w:rPr>
        <w:t xml:space="preserve"> </w:t>
      </w:r>
      <w:r w:rsidRPr="008C58E0">
        <w:rPr>
          <w:rFonts w:ascii="Book Antiqua" w:hAnsi="Book Antiqua"/>
          <w:color w:val="000000"/>
          <w:sz w:val="24"/>
          <w:szCs w:val="24"/>
        </w:rPr>
        <w:t xml:space="preserve">URL: http://www.wjgnet.com/esps/ </w:t>
      </w:r>
    </w:p>
    <w:p w:rsidR="005F688E" w:rsidRPr="008C58E0" w:rsidRDefault="005F688E" w:rsidP="0059328A">
      <w:pPr>
        <w:pStyle w:val="p0"/>
        <w:spacing w:line="360" w:lineRule="auto"/>
        <w:jc w:val="both"/>
        <w:rPr>
          <w:rFonts w:ascii="Book Antiqua" w:hAnsi="Book Antiqua"/>
          <w:bCs/>
          <w:sz w:val="24"/>
          <w:szCs w:val="24"/>
        </w:rPr>
      </w:pPr>
      <w:bookmarkStart w:id="49" w:name="OLE_LINK399"/>
      <w:bookmarkStart w:id="50" w:name="OLE_LINK400"/>
      <w:bookmarkStart w:id="51" w:name="OLE_LINK494"/>
      <w:bookmarkStart w:id="52" w:name="OLE_LINK495"/>
      <w:bookmarkStart w:id="53" w:name="OLE_LINK607"/>
      <w:bookmarkStart w:id="54" w:name="OLE_LINK608"/>
      <w:bookmarkStart w:id="55" w:name="OLE_LINK609"/>
      <w:bookmarkStart w:id="56" w:name="OLE_LINK727"/>
      <w:bookmarkStart w:id="57" w:name="OLE_LINK853"/>
      <w:bookmarkStart w:id="58" w:name="OLE_LINK585"/>
      <w:bookmarkStart w:id="59" w:name="OLE_LINK689"/>
      <w:r w:rsidRPr="008C58E0">
        <w:rPr>
          <w:rFonts w:ascii="Book Antiqua" w:hAnsi="Book Antiqua" w:cs="Times New Roman"/>
          <w:b/>
          <w:bCs/>
          <w:kern w:val="2"/>
          <w:sz w:val="24"/>
          <w:szCs w:val="24"/>
        </w:rPr>
        <w:t xml:space="preserve">DOI: </w:t>
      </w:r>
      <w:r w:rsidRPr="008C58E0">
        <w:rPr>
          <w:rFonts w:ascii="Book Antiqua" w:hAnsi="Book Antiqua" w:cs="Times New Roman"/>
          <w:bCs/>
          <w:kern w:val="2"/>
          <w:sz w:val="24"/>
          <w:szCs w:val="24"/>
        </w:rPr>
        <w:t>http://dx.doi.org/10.3748/wjg.v19.i0.0000</w:t>
      </w:r>
    </w:p>
    <w:bookmarkEnd w:id="49"/>
    <w:bookmarkEnd w:id="50"/>
    <w:bookmarkEnd w:id="51"/>
    <w:bookmarkEnd w:id="52"/>
    <w:bookmarkEnd w:id="53"/>
    <w:bookmarkEnd w:id="54"/>
    <w:bookmarkEnd w:id="55"/>
    <w:bookmarkEnd w:id="56"/>
    <w:bookmarkEnd w:id="57"/>
    <w:bookmarkEnd w:id="58"/>
    <w:bookmarkEnd w:id="59"/>
    <w:p w:rsidR="005F688E" w:rsidRPr="008C58E0" w:rsidRDefault="005F688E" w:rsidP="0059328A">
      <w:pPr>
        <w:pStyle w:val="CM3"/>
        <w:pageBreakBefore/>
        <w:snapToGrid w:val="0"/>
        <w:spacing w:line="360" w:lineRule="auto"/>
        <w:jc w:val="both"/>
        <w:rPr>
          <w:rFonts w:ascii="Book Antiqua" w:hAnsi="Book Antiqua"/>
          <w:color w:val="221E1E"/>
        </w:rPr>
      </w:pPr>
      <w:r w:rsidRPr="008C58E0">
        <w:rPr>
          <w:rFonts w:ascii="Book Antiqua" w:hAnsi="Book Antiqua"/>
          <w:b/>
          <w:bCs/>
          <w:color w:val="221E1E"/>
        </w:rPr>
        <w:lastRenderedPageBreak/>
        <w:t xml:space="preserve">INTRODUCTION </w:t>
      </w:r>
    </w:p>
    <w:p w:rsidR="005F688E" w:rsidRPr="008C58E0" w:rsidRDefault="005F688E" w:rsidP="0059328A">
      <w:pPr>
        <w:pStyle w:val="CM4"/>
        <w:snapToGrid w:val="0"/>
        <w:spacing w:line="360" w:lineRule="auto"/>
        <w:jc w:val="both"/>
        <w:rPr>
          <w:rFonts w:ascii="Book Antiqua" w:hAnsi="Book Antiqua"/>
          <w:color w:val="221E1E"/>
          <w:vertAlign w:val="subscript"/>
          <w:lang w:eastAsia="ja-JP"/>
        </w:rPr>
      </w:pPr>
      <w:r w:rsidRPr="008C58E0">
        <w:rPr>
          <w:rFonts w:ascii="Book Antiqua" w:hAnsi="Book Antiqua"/>
          <w:color w:val="221E1E"/>
        </w:rPr>
        <w:t>In treating hepatocellular carcinoma (HCC), various percutaneous local therapies, such as percutaneous ethanol injection (</w:t>
      </w:r>
      <w:bookmarkStart w:id="60" w:name="OLE_LINK348"/>
      <w:bookmarkStart w:id="61" w:name="OLE_LINK349"/>
      <w:smartTag w:uri="urn:schemas-microsoft-com:office:smarttags" w:element="place">
        <w:smartTag w:uri="urn:schemas-microsoft-com:office:smarttags" w:element="State">
          <w:r w:rsidRPr="008C58E0">
            <w:rPr>
              <w:rFonts w:ascii="Book Antiqua" w:hAnsi="Book Antiqua"/>
              <w:color w:val="221E1E"/>
            </w:rPr>
            <w:t>PEI</w:t>
          </w:r>
        </w:smartTag>
      </w:smartTag>
      <w:bookmarkEnd w:id="60"/>
      <w:bookmarkEnd w:id="61"/>
      <w:r w:rsidRPr="008C58E0">
        <w:rPr>
          <w:rFonts w:ascii="Book Antiqua" w:hAnsi="Book Antiqua"/>
          <w:color w:val="221E1E"/>
        </w:rPr>
        <w:t xml:space="preserve">), microwave coagulation, and radio frequency ablation (RFA), are frequently used because of their demonstrated effectiveness. Although these treatment modalities can induce coagulated tumor necrosis effectively, they are also known to cause adverse effects on </w:t>
      </w:r>
      <w:proofErr w:type="spellStart"/>
      <w:r w:rsidRPr="008C58E0">
        <w:rPr>
          <w:rFonts w:ascii="Book Antiqua" w:hAnsi="Book Antiqua"/>
          <w:color w:val="221E1E"/>
        </w:rPr>
        <w:t>extrahepatic</w:t>
      </w:r>
      <w:proofErr w:type="spellEnd"/>
      <w:r w:rsidRPr="008C58E0">
        <w:rPr>
          <w:rFonts w:ascii="Book Antiqua" w:hAnsi="Book Antiqua"/>
          <w:color w:val="221E1E"/>
        </w:rPr>
        <w:t xml:space="preserve"> abdominal organs</w:t>
      </w:r>
      <w:r w:rsidRPr="008C58E0">
        <w:rPr>
          <w:rFonts w:ascii="Book Antiqua" w:hAnsi="Book Antiqua"/>
          <w:color w:val="221E1E"/>
          <w:vertAlign w:val="superscript"/>
          <w:lang w:eastAsia="ja-JP"/>
        </w:rPr>
        <w:t>[1]</w:t>
      </w:r>
      <w:r w:rsidRPr="008C58E0">
        <w:rPr>
          <w:rFonts w:ascii="Book Antiqua" w:hAnsi="Book Antiqua"/>
          <w:color w:val="221E1E"/>
          <w:lang w:eastAsia="ja-JP"/>
        </w:rPr>
        <w:t xml:space="preserve">. </w:t>
      </w:r>
      <w:r w:rsidRPr="008C58E0">
        <w:rPr>
          <w:rFonts w:ascii="Book Antiqua" w:hAnsi="Book Antiqua"/>
          <w:color w:val="221E1E"/>
        </w:rPr>
        <w:t xml:space="preserve">There are, however, few published reports on the influence of percutaneous local therapy on gastric </w:t>
      </w:r>
      <w:proofErr w:type="spellStart"/>
      <w:r w:rsidRPr="008C58E0">
        <w:rPr>
          <w:rFonts w:ascii="Book Antiqua" w:hAnsi="Book Antiqua"/>
          <w:color w:val="221E1E"/>
        </w:rPr>
        <w:t>myenteric</w:t>
      </w:r>
      <w:proofErr w:type="spellEnd"/>
      <w:r w:rsidRPr="008C58E0">
        <w:rPr>
          <w:rFonts w:ascii="Book Antiqua" w:hAnsi="Book Antiqua"/>
          <w:color w:val="221E1E"/>
        </w:rPr>
        <w:t xml:space="preserve"> activity. Therefore, it is unclear whether gastric function is affected by percutaneous local therapy.</w:t>
      </w:r>
    </w:p>
    <w:p w:rsidR="005F688E" w:rsidRPr="008C58E0" w:rsidRDefault="005F688E" w:rsidP="0059328A">
      <w:pPr>
        <w:pStyle w:val="CM4"/>
        <w:snapToGrid w:val="0"/>
        <w:spacing w:line="360" w:lineRule="auto"/>
        <w:ind w:firstLine="288"/>
        <w:jc w:val="both"/>
        <w:rPr>
          <w:rFonts w:ascii="Book Antiqua" w:hAnsi="Book Antiqua"/>
          <w:color w:val="221E1E"/>
        </w:rPr>
      </w:pPr>
      <w:r w:rsidRPr="008C58E0">
        <w:rPr>
          <w:rFonts w:ascii="Book Antiqua" w:hAnsi="Book Antiqua"/>
          <w:color w:val="221E1E"/>
        </w:rPr>
        <w:t xml:space="preserve">Gastric </w:t>
      </w:r>
      <w:proofErr w:type="spellStart"/>
      <w:r w:rsidRPr="008C58E0">
        <w:rPr>
          <w:rFonts w:ascii="Book Antiqua" w:hAnsi="Book Antiqua"/>
          <w:color w:val="221E1E"/>
        </w:rPr>
        <w:t>myoelectrical</w:t>
      </w:r>
      <w:proofErr w:type="spellEnd"/>
      <w:r w:rsidRPr="008C58E0">
        <w:rPr>
          <w:rFonts w:ascii="Book Antiqua" w:hAnsi="Book Antiqua"/>
          <w:color w:val="221E1E"/>
        </w:rPr>
        <w:t xml:space="preserve"> activity is regulated by electrical pacemaker activity known as slow waves. Gastric slow waves originating from pacemaker cells on the major curvature of the stomach can be measured noninvasively by using a cutaneous </w:t>
      </w:r>
      <w:bookmarkStart w:id="62" w:name="OLE_LINK1"/>
      <w:bookmarkStart w:id="63" w:name="OLE_LINK2"/>
      <w:bookmarkStart w:id="64" w:name="OLE_LINK3"/>
      <w:proofErr w:type="spellStart"/>
      <w:r w:rsidRPr="008C58E0">
        <w:rPr>
          <w:rFonts w:ascii="Book Antiqua" w:hAnsi="Book Antiqua"/>
          <w:color w:val="221E1E"/>
        </w:rPr>
        <w:t>electrogastrography</w:t>
      </w:r>
      <w:proofErr w:type="spellEnd"/>
      <w:r w:rsidRPr="008C58E0">
        <w:rPr>
          <w:rFonts w:ascii="Book Antiqua" w:hAnsi="Book Antiqua"/>
          <w:color w:val="221E1E"/>
        </w:rPr>
        <w:t xml:space="preserve"> (EGG)</w:t>
      </w:r>
      <w:bookmarkEnd w:id="62"/>
      <w:bookmarkEnd w:id="63"/>
      <w:bookmarkEnd w:id="64"/>
      <w:r w:rsidRPr="008C58E0">
        <w:rPr>
          <w:rFonts w:ascii="Book Antiqua" w:hAnsi="Book Antiqua"/>
          <w:color w:val="221E1E"/>
        </w:rPr>
        <w:t xml:space="preserve"> recorder and placing electrodes on the abdominal skin. In this study, to clarify the influence of percutaneous local therapy for HCC on gastric function, we continuously recorded gastric myoelectric activity by EGG and estimated the influence of percutaneous local therapy on HCC gastric function. In addition, we investigated whether gastric slow-wave dysrhythmias were associated with clinical abdominal symptoms occurring after therapy. </w:t>
      </w:r>
    </w:p>
    <w:p w:rsidR="005F688E" w:rsidRPr="008C58E0" w:rsidRDefault="005F688E" w:rsidP="0059328A">
      <w:pPr>
        <w:pStyle w:val="Default"/>
        <w:snapToGrid w:val="0"/>
        <w:spacing w:line="360" w:lineRule="auto"/>
        <w:jc w:val="both"/>
        <w:rPr>
          <w:rFonts w:ascii="Book Antiqua" w:hAnsi="Book Antiqua"/>
          <w:color w:val="auto"/>
        </w:rPr>
      </w:pPr>
    </w:p>
    <w:p w:rsidR="005F688E" w:rsidRPr="008C58E0" w:rsidRDefault="005F688E" w:rsidP="0059328A">
      <w:pPr>
        <w:widowControl/>
        <w:spacing w:after="200" w:line="276" w:lineRule="auto"/>
        <w:rPr>
          <w:rFonts w:ascii="Book Antiqua" w:hAnsi="Book Antiqua"/>
          <w:b/>
          <w:sz w:val="24"/>
        </w:rPr>
      </w:pPr>
      <w:bookmarkStart w:id="65" w:name="OLE_LINK113"/>
      <w:bookmarkStart w:id="66" w:name="OLE_LINK126"/>
      <w:bookmarkStart w:id="67" w:name="OLE_LINK133"/>
      <w:bookmarkStart w:id="68" w:name="OLE_LINK170"/>
      <w:bookmarkStart w:id="69" w:name="OLE_LINK315"/>
      <w:r w:rsidRPr="008C58E0">
        <w:rPr>
          <w:rFonts w:ascii="Book Antiqua" w:hAnsi="Book Antiqua"/>
          <w:b/>
          <w:sz w:val="24"/>
        </w:rPr>
        <w:t>MATERIALS AND METHODS</w:t>
      </w:r>
    </w:p>
    <w:bookmarkEnd w:id="65"/>
    <w:bookmarkEnd w:id="66"/>
    <w:bookmarkEnd w:id="67"/>
    <w:bookmarkEnd w:id="68"/>
    <w:bookmarkEnd w:id="69"/>
    <w:p w:rsidR="005F688E" w:rsidRPr="008C58E0" w:rsidRDefault="005F688E" w:rsidP="0059328A">
      <w:pPr>
        <w:pStyle w:val="CM5"/>
        <w:snapToGrid w:val="0"/>
        <w:spacing w:line="360" w:lineRule="auto"/>
        <w:jc w:val="both"/>
        <w:rPr>
          <w:rFonts w:ascii="Book Antiqua" w:hAnsi="Book Antiqua"/>
          <w:b/>
          <w:i/>
          <w:color w:val="221E1E"/>
        </w:rPr>
      </w:pPr>
      <w:r w:rsidRPr="008C58E0">
        <w:rPr>
          <w:rFonts w:ascii="Book Antiqua" w:hAnsi="Book Antiqua"/>
          <w:b/>
          <w:i/>
          <w:color w:val="221E1E"/>
        </w:rPr>
        <w:t xml:space="preserve">Patient population </w:t>
      </w:r>
    </w:p>
    <w:p w:rsidR="005F688E" w:rsidRPr="008C58E0" w:rsidRDefault="005F688E" w:rsidP="0059328A">
      <w:pPr>
        <w:pStyle w:val="CM4"/>
        <w:snapToGrid w:val="0"/>
        <w:spacing w:line="360" w:lineRule="auto"/>
        <w:jc w:val="both"/>
        <w:rPr>
          <w:rFonts w:ascii="Book Antiqua" w:hAnsi="Book Antiqua"/>
          <w:color w:val="221E1E"/>
        </w:rPr>
      </w:pPr>
      <w:r w:rsidRPr="008C58E0">
        <w:rPr>
          <w:rFonts w:ascii="Book Antiqua" w:hAnsi="Book Antiqua"/>
          <w:color w:val="221E1E"/>
        </w:rPr>
        <w:t xml:space="preserve">Forty-four patients with HCC [27 males and 17 females, ranging in age from 49 to 81 years old (69.7 ± 8.01 years)] were enrolled in the present study. Patients with diseases known to affect gastric </w:t>
      </w:r>
      <w:proofErr w:type="spellStart"/>
      <w:r w:rsidRPr="008C58E0">
        <w:rPr>
          <w:rFonts w:ascii="Book Antiqua" w:hAnsi="Book Antiqua"/>
          <w:color w:val="221E1E"/>
        </w:rPr>
        <w:t>myoelectrical</w:t>
      </w:r>
      <w:proofErr w:type="spellEnd"/>
      <w:r w:rsidRPr="008C58E0">
        <w:rPr>
          <w:rFonts w:ascii="Book Antiqua" w:hAnsi="Book Antiqua"/>
          <w:color w:val="221E1E"/>
        </w:rPr>
        <w:t xml:space="preserve"> activity, such as diabetes mellitus, who had received a partial or total </w:t>
      </w:r>
      <w:proofErr w:type="spellStart"/>
      <w:r w:rsidRPr="008C58E0">
        <w:rPr>
          <w:rFonts w:ascii="Book Antiqua" w:hAnsi="Book Antiqua"/>
          <w:color w:val="221E1E"/>
        </w:rPr>
        <w:t>gastrectomy</w:t>
      </w:r>
      <w:proofErr w:type="spellEnd"/>
      <w:r w:rsidRPr="008C58E0">
        <w:rPr>
          <w:rFonts w:ascii="Book Antiqua" w:hAnsi="Book Antiqua"/>
          <w:color w:val="221E1E"/>
        </w:rPr>
        <w:t xml:space="preserve"> or who were taking medication known to alter gastrointestinal electrical activity were excluded from this study. After being provided with a careful explanation regarding the goals of the investigation, all patients provided informed consent. The study was conducted in accordance with the local ethical guidelines and the recommendations of the Declaration of Helsinki. HCC was </w:t>
      </w:r>
      <w:r w:rsidRPr="008C58E0">
        <w:rPr>
          <w:rFonts w:ascii="Book Antiqua" w:hAnsi="Book Antiqua"/>
          <w:color w:val="221E1E"/>
        </w:rPr>
        <w:lastRenderedPageBreak/>
        <w:t xml:space="preserve">diagnosed by its characteristic appearance on ultrasonography, computed tomographic scan, angiography, serum a-fetoprotein assays, and serum </w:t>
      </w:r>
      <w:r w:rsidRPr="008C58E0">
        <w:rPr>
          <w:rFonts w:ascii="Book Antiqua" w:hAnsi="Book Antiqua"/>
          <w:color w:val="000000"/>
        </w:rPr>
        <w:t>protein induced by vitamin K absence or antagonist-2</w:t>
      </w:r>
      <w:r w:rsidRPr="008C58E0">
        <w:rPr>
          <w:rFonts w:ascii="Book Antiqua" w:hAnsi="Book Antiqua"/>
          <w:color w:val="221E1E"/>
        </w:rPr>
        <w:t xml:space="preserve"> assays. </w:t>
      </w:r>
    </w:p>
    <w:p w:rsidR="005F688E" w:rsidRPr="008C58E0" w:rsidRDefault="005F688E" w:rsidP="0059328A">
      <w:pPr>
        <w:spacing w:line="360" w:lineRule="auto"/>
        <w:ind w:firstLine="288"/>
        <w:rPr>
          <w:rFonts w:ascii="Book Antiqua" w:hAnsi="Book Antiqua"/>
          <w:color w:val="221E1E"/>
          <w:sz w:val="24"/>
        </w:rPr>
      </w:pPr>
      <w:r w:rsidRPr="008C58E0">
        <w:rPr>
          <w:rFonts w:ascii="Book Antiqua" w:hAnsi="Book Antiqua"/>
          <w:color w:val="221E1E"/>
          <w:sz w:val="24"/>
        </w:rPr>
        <w:t xml:space="preserve">We have developed several novel percutaneous local therapies for HCC. The first of these therapies is the combination of PEI and RFA (PEI-RFA). In this treatment modality, RFA is performed immediately after </w:t>
      </w:r>
      <w:smartTag w:uri="urn:schemas-microsoft-com:office:smarttags" w:element="place">
        <w:smartTag w:uri="urn:schemas-microsoft-com:office:smarttags" w:element="State">
          <w:r w:rsidRPr="008C58E0">
            <w:rPr>
              <w:rFonts w:ascii="Book Antiqua" w:hAnsi="Book Antiqua"/>
              <w:color w:val="221E1E"/>
              <w:sz w:val="24"/>
            </w:rPr>
            <w:t>PEI</w:t>
          </w:r>
        </w:smartTag>
      </w:smartTag>
      <w:r w:rsidRPr="008C58E0">
        <w:rPr>
          <w:rFonts w:ascii="Book Antiqua" w:hAnsi="Book Antiqua"/>
          <w:color w:val="221E1E"/>
          <w:sz w:val="24"/>
        </w:rPr>
        <w:t>. The second therapy is percutaneous ethanol-</w:t>
      </w:r>
      <w:proofErr w:type="spellStart"/>
      <w:r w:rsidRPr="008C58E0">
        <w:rPr>
          <w:rFonts w:ascii="Book Antiqua" w:hAnsi="Book Antiqua"/>
          <w:color w:val="221E1E"/>
          <w:sz w:val="24"/>
        </w:rPr>
        <w:t>lipiodol</w:t>
      </w:r>
      <w:proofErr w:type="spellEnd"/>
      <w:r w:rsidRPr="008C58E0">
        <w:rPr>
          <w:rFonts w:ascii="Book Antiqua" w:hAnsi="Book Antiqua"/>
          <w:color w:val="221E1E"/>
          <w:sz w:val="24"/>
        </w:rPr>
        <w:t xml:space="preserve"> injection (PELI). In this modality, a 10:1 mixture of pure ethanol and </w:t>
      </w:r>
      <w:proofErr w:type="spellStart"/>
      <w:r w:rsidRPr="008C58E0">
        <w:rPr>
          <w:rFonts w:ascii="Book Antiqua" w:hAnsi="Book Antiqua"/>
          <w:color w:val="221E1E"/>
          <w:sz w:val="24"/>
        </w:rPr>
        <w:t>lipiodol</w:t>
      </w:r>
      <w:proofErr w:type="spellEnd"/>
      <w:r w:rsidRPr="008C58E0">
        <w:rPr>
          <w:rFonts w:ascii="Book Antiqua" w:hAnsi="Book Antiqua"/>
          <w:color w:val="221E1E"/>
          <w:sz w:val="24"/>
        </w:rPr>
        <w:t xml:space="preserve">, a lipid-based contrast medium, is injected </w:t>
      </w:r>
      <w:proofErr w:type="spellStart"/>
      <w:r w:rsidRPr="008C58E0">
        <w:rPr>
          <w:rFonts w:ascii="Book Antiqua" w:hAnsi="Book Antiqua"/>
          <w:color w:val="221E1E"/>
          <w:sz w:val="24"/>
        </w:rPr>
        <w:t>percutaneously</w:t>
      </w:r>
      <w:proofErr w:type="spellEnd"/>
      <w:r w:rsidRPr="008C58E0">
        <w:rPr>
          <w:rFonts w:ascii="Book Antiqua" w:hAnsi="Book Antiqua"/>
          <w:color w:val="221E1E"/>
          <w:sz w:val="24"/>
        </w:rPr>
        <w:t xml:space="preserve"> into the HCC. The third therapy is the combination of PELI and RFA (PELI-RFA). The final therapy is RFA alone. The relative usefulness of each of these new treatment modalities has been reported elsewhere</w:t>
      </w:r>
      <w:r w:rsidRPr="008C58E0">
        <w:rPr>
          <w:rFonts w:ascii="Book Antiqua" w:hAnsi="Book Antiqua"/>
          <w:color w:val="221E1E"/>
          <w:sz w:val="24"/>
          <w:vertAlign w:val="superscript"/>
          <w:lang w:eastAsia="ja-JP"/>
        </w:rPr>
        <w:t>[2-8]</w:t>
      </w:r>
      <w:r w:rsidRPr="008C58E0">
        <w:rPr>
          <w:rFonts w:ascii="Book Antiqua" w:hAnsi="Book Antiqua"/>
          <w:color w:val="221E1E"/>
          <w:sz w:val="24"/>
        </w:rPr>
        <w:t>. In the present study, 18 patients with HCC underwent PEI-RFA, 7 patients underwent PELI, 6 patients underwent PELI-RFA, and 13 patients underwent RFA.</w:t>
      </w:r>
    </w:p>
    <w:p w:rsidR="005F688E" w:rsidRPr="008C58E0" w:rsidRDefault="005F688E" w:rsidP="0059328A">
      <w:pPr>
        <w:spacing w:line="360" w:lineRule="auto"/>
        <w:ind w:firstLine="288"/>
        <w:rPr>
          <w:rFonts w:ascii="Book Antiqua" w:hAnsi="Book Antiqua"/>
          <w:color w:val="221E1E"/>
          <w:sz w:val="24"/>
        </w:rPr>
      </w:pPr>
    </w:p>
    <w:p w:rsidR="005F688E" w:rsidRPr="008C58E0" w:rsidRDefault="005F688E" w:rsidP="0059328A">
      <w:pPr>
        <w:spacing w:line="360" w:lineRule="auto"/>
        <w:rPr>
          <w:rFonts w:ascii="Book Antiqua" w:hAnsi="Book Antiqua"/>
          <w:b/>
          <w:i/>
          <w:sz w:val="24"/>
        </w:rPr>
      </w:pPr>
      <w:r w:rsidRPr="008C58E0">
        <w:rPr>
          <w:rFonts w:ascii="Book Antiqua" w:hAnsi="Book Antiqua"/>
          <w:b/>
          <w:i/>
          <w:sz w:val="24"/>
        </w:rPr>
        <w:t xml:space="preserve">Assessment of abdominal symptoms after therapy </w:t>
      </w:r>
    </w:p>
    <w:p w:rsidR="005F688E" w:rsidRPr="008C58E0" w:rsidRDefault="005F688E" w:rsidP="0059328A">
      <w:pPr>
        <w:spacing w:line="360" w:lineRule="auto"/>
        <w:rPr>
          <w:rFonts w:ascii="Book Antiqua" w:hAnsi="Book Antiqua"/>
          <w:sz w:val="24"/>
        </w:rPr>
      </w:pPr>
      <w:r w:rsidRPr="008C58E0">
        <w:rPr>
          <w:rFonts w:ascii="Book Antiqua" w:hAnsi="Book Antiqua"/>
          <w:sz w:val="24"/>
        </w:rPr>
        <w:t xml:space="preserve">We examined clinical abdominal symptoms using the questionnaire </w:t>
      </w:r>
      <w:r w:rsidRPr="008C58E0">
        <w:rPr>
          <w:rFonts w:ascii="Book Antiqua" w:hAnsi="Book Antiqua"/>
          <w:sz w:val="24"/>
          <w:lang w:eastAsia="ja-JP"/>
        </w:rPr>
        <w:t>developed</w:t>
      </w:r>
      <w:r w:rsidRPr="008C58E0">
        <w:rPr>
          <w:rFonts w:ascii="Book Antiqua" w:hAnsi="Book Antiqua"/>
          <w:sz w:val="24"/>
        </w:rPr>
        <w:t xml:space="preserve"> by </w:t>
      </w:r>
      <w:proofErr w:type="spellStart"/>
      <w:r w:rsidRPr="008C58E0">
        <w:rPr>
          <w:rFonts w:ascii="Book Antiqua" w:hAnsi="Book Antiqua"/>
          <w:sz w:val="24"/>
        </w:rPr>
        <w:t>Svedlund</w:t>
      </w:r>
      <w:proofErr w:type="spellEnd"/>
      <w:r w:rsidRPr="008C58E0">
        <w:rPr>
          <w:rFonts w:ascii="Book Antiqua" w:hAnsi="Book Antiqua"/>
          <w:sz w:val="24"/>
        </w:rPr>
        <w:t xml:space="preserve"> </w:t>
      </w:r>
      <w:r w:rsidRPr="008C58E0">
        <w:rPr>
          <w:rFonts w:ascii="Book Antiqua" w:hAnsi="Book Antiqua"/>
          <w:i/>
          <w:sz w:val="24"/>
        </w:rPr>
        <w:t>et al</w:t>
      </w:r>
      <w:r w:rsidRPr="008C58E0">
        <w:rPr>
          <w:rFonts w:ascii="Book Antiqua" w:hAnsi="Book Antiqua"/>
          <w:sz w:val="24"/>
          <w:vertAlign w:val="superscript"/>
        </w:rPr>
        <w:t>[9]</w:t>
      </w:r>
      <w:r w:rsidRPr="008C58E0">
        <w:rPr>
          <w:rFonts w:ascii="Book Antiqua" w:hAnsi="Book Antiqua"/>
          <w:sz w:val="24"/>
        </w:rPr>
        <w:t xml:space="preserve"> (Gastrointestinal Symptom Rating Scale, </w:t>
      </w:r>
      <w:bookmarkStart w:id="70" w:name="OLE_LINK351"/>
      <w:bookmarkStart w:id="71" w:name="OLE_LINK353"/>
      <w:bookmarkStart w:id="72" w:name="OLE_LINK354"/>
      <w:r w:rsidRPr="008C58E0">
        <w:rPr>
          <w:rFonts w:ascii="Book Antiqua" w:hAnsi="Book Antiqua"/>
          <w:sz w:val="24"/>
        </w:rPr>
        <w:t>GSRS</w:t>
      </w:r>
      <w:bookmarkEnd w:id="70"/>
      <w:bookmarkEnd w:id="71"/>
      <w:bookmarkEnd w:id="72"/>
      <w:r w:rsidRPr="008C58E0">
        <w:rPr>
          <w:rFonts w:ascii="Book Antiqua" w:hAnsi="Book Antiqua"/>
          <w:sz w:val="24"/>
        </w:rPr>
        <w:t>),</w:t>
      </w:r>
      <w:r w:rsidRPr="008C58E0">
        <w:rPr>
          <w:rFonts w:ascii="Book Antiqua" w:hAnsi="Book Antiqua"/>
          <w:sz w:val="24"/>
          <w:vertAlign w:val="subscript"/>
        </w:rPr>
        <w:t xml:space="preserve"> </w:t>
      </w:r>
      <w:r w:rsidRPr="008C58E0">
        <w:rPr>
          <w:rFonts w:ascii="Book Antiqua" w:hAnsi="Book Antiqua"/>
          <w:sz w:val="24"/>
        </w:rPr>
        <w:t>which was translated into Japanese. The GSRS consists of 15 items that assess symptoms of the digestive tract on an interview-based rating scale. Items on the GSRS are scored using a seven-point scale, where a score of 1 represents the absence of any troublesome symptoms and a score of 7 represents very troublesome symptoms. The 15 items on the GSRS evaluate the following 5 symptom categories: reflux (heartburn and regurgitation), abdominal pain (abdominal pain, hunger pains, and nausea), diarrhea (diarrhea, loose stools, and an urgent need to defecate), indigestion (</w:t>
      </w:r>
      <w:proofErr w:type="spellStart"/>
      <w:r w:rsidRPr="008C58E0">
        <w:rPr>
          <w:rFonts w:ascii="Book Antiqua" w:hAnsi="Book Antiqua"/>
          <w:sz w:val="24"/>
        </w:rPr>
        <w:t>borborygmus</w:t>
      </w:r>
      <w:proofErr w:type="spellEnd"/>
      <w:r w:rsidRPr="008C58E0">
        <w:rPr>
          <w:rFonts w:ascii="Book Antiqua" w:hAnsi="Book Antiqua"/>
          <w:sz w:val="24"/>
        </w:rPr>
        <w:t>, abdominal distension, eructation, and increased flatus), and constipation (constipation, hard stools, and a feeling of incomplete evacuation.</w:t>
      </w:r>
    </w:p>
    <w:p w:rsidR="005F688E" w:rsidRPr="008C58E0" w:rsidRDefault="005F688E" w:rsidP="0059328A">
      <w:pPr>
        <w:rPr>
          <w:rFonts w:ascii="Book Antiqua" w:hAnsi="Book Antiqua"/>
          <w:sz w:val="24"/>
        </w:rPr>
      </w:pPr>
    </w:p>
    <w:p w:rsidR="005F688E" w:rsidRPr="008C58E0" w:rsidRDefault="005F688E" w:rsidP="0059328A">
      <w:pPr>
        <w:pStyle w:val="CM3"/>
        <w:snapToGrid w:val="0"/>
        <w:spacing w:line="360" w:lineRule="auto"/>
        <w:jc w:val="both"/>
        <w:rPr>
          <w:rFonts w:ascii="Book Antiqua" w:hAnsi="Book Antiqua"/>
          <w:i/>
          <w:color w:val="221E1E"/>
        </w:rPr>
      </w:pPr>
      <w:proofErr w:type="spellStart"/>
      <w:r w:rsidRPr="008C58E0">
        <w:rPr>
          <w:rFonts w:ascii="Book Antiqua" w:hAnsi="Book Antiqua"/>
          <w:b/>
          <w:bCs/>
          <w:i/>
          <w:color w:val="221E1E"/>
        </w:rPr>
        <w:t>Electrogastrography</w:t>
      </w:r>
      <w:proofErr w:type="spellEnd"/>
      <w:r w:rsidRPr="008C58E0">
        <w:rPr>
          <w:rFonts w:ascii="Book Antiqua" w:hAnsi="Book Antiqua"/>
          <w:b/>
          <w:bCs/>
          <w:i/>
          <w:color w:val="221E1E"/>
        </w:rPr>
        <w:t xml:space="preserve"> </w:t>
      </w:r>
    </w:p>
    <w:p w:rsidR="005F688E" w:rsidRPr="008C58E0" w:rsidRDefault="005F688E" w:rsidP="0059328A">
      <w:pPr>
        <w:pStyle w:val="CM12"/>
        <w:snapToGrid w:val="0"/>
        <w:spacing w:line="360" w:lineRule="auto"/>
        <w:jc w:val="both"/>
        <w:rPr>
          <w:rFonts w:ascii="Book Antiqua" w:hAnsi="Book Antiqua"/>
          <w:color w:val="221E1E"/>
        </w:rPr>
      </w:pPr>
      <w:r w:rsidRPr="008C58E0">
        <w:rPr>
          <w:rFonts w:ascii="Book Antiqua" w:hAnsi="Book Antiqua"/>
          <w:color w:val="221E1E"/>
        </w:rPr>
        <w:t xml:space="preserve">We recorded an </w:t>
      </w:r>
      <w:r w:rsidRPr="008C58E0">
        <w:rPr>
          <w:rFonts w:ascii="Book Antiqua" w:hAnsi="Book Antiqua"/>
          <w:bCs/>
          <w:color w:val="221E1E"/>
        </w:rPr>
        <w:t>EGG</w:t>
      </w:r>
      <w:r w:rsidRPr="008C58E0">
        <w:rPr>
          <w:rFonts w:ascii="Book Antiqua" w:hAnsi="Book Antiqua"/>
          <w:color w:val="221E1E"/>
        </w:rPr>
        <w:t xml:space="preserve"> before therapy began and on the third day after therapy and </w:t>
      </w:r>
      <w:r w:rsidRPr="008C58E0">
        <w:rPr>
          <w:rFonts w:ascii="Book Antiqua" w:hAnsi="Book Antiqua"/>
          <w:color w:val="221E1E"/>
        </w:rPr>
        <w:lastRenderedPageBreak/>
        <w:t xml:space="preserve">compared the results. The EGGs were recorded with a portable </w:t>
      </w:r>
      <w:proofErr w:type="spellStart"/>
      <w:r w:rsidRPr="008C58E0">
        <w:rPr>
          <w:rFonts w:ascii="Book Antiqua" w:hAnsi="Book Antiqua"/>
          <w:color w:val="221E1E"/>
        </w:rPr>
        <w:t>electrogastrographic</w:t>
      </w:r>
      <w:proofErr w:type="spellEnd"/>
      <w:r w:rsidRPr="008C58E0">
        <w:rPr>
          <w:rFonts w:ascii="Book Antiqua" w:hAnsi="Book Antiqua"/>
          <w:color w:val="221E1E"/>
        </w:rPr>
        <w:t xml:space="preserve"> recorder (</w:t>
      </w:r>
      <w:bookmarkStart w:id="73" w:name="OLE_LINK355"/>
      <w:bookmarkStart w:id="74" w:name="OLE_LINK356"/>
      <w:r w:rsidRPr="008C58E0">
        <w:rPr>
          <w:rFonts w:ascii="Book Antiqua" w:hAnsi="Book Antiqua"/>
          <w:color w:val="221E1E"/>
        </w:rPr>
        <w:t>NIPRO, EGG, A and D,</w:t>
      </w:r>
      <w:bookmarkEnd w:id="73"/>
      <w:bookmarkEnd w:id="74"/>
      <w:r w:rsidRPr="008C58E0">
        <w:rPr>
          <w:rFonts w:ascii="Book Antiqua" w:hAnsi="Book Antiqua"/>
          <w:color w:val="221E1E"/>
        </w:rPr>
        <w:t xml:space="preserve"> Tokyo, Japan). The central terminal electrode for the EGG recorder was placed at the midpoint between the </w:t>
      </w:r>
      <w:proofErr w:type="spellStart"/>
      <w:r w:rsidRPr="008C58E0">
        <w:rPr>
          <w:rFonts w:ascii="Book Antiqua" w:hAnsi="Book Antiqua"/>
          <w:color w:val="221E1E"/>
        </w:rPr>
        <w:t>processus</w:t>
      </w:r>
      <w:proofErr w:type="spellEnd"/>
      <w:r w:rsidRPr="008C58E0">
        <w:rPr>
          <w:rFonts w:ascii="Book Antiqua" w:hAnsi="Book Antiqua"/>
          <w:color w:val="221E1E"/>
        </w:rPr>
        <w:t xml:space="preserve"> </w:t>
      </w:r>
      <w:proofErr w:type="spellStart"/>
      <w:r w:rsidRPr="008C58E0">
        <w:rPr>
          <w:rFonts w:ascii="Book Antiqua" w:hAnsi="Book Antiqua"/>
          <w:color w:val="221E1E"/>
        </w:rPr>
        <w:t>xiphoideus</w:t>
      </w:r>
      <w:proofErr w:type="spellEnd"/>
      <w:r w:rsidRPr="008C58E0">
        <w:rPr>
          <w:rFonts w:ascii="Book Antiqua" w:hAnsi="Book Antiqua"/>
          <w:color w:val="221E1E"/>
        </w:rPr>
        <w:t xml:space="preserve"> and the navel, and </w:t>
      </w:r>
      <w:r w:rsidRPr="008C58E0">
        <w:rPr>
          <w:rFonts w:ascii="Book Antiqua" w:hAnsi="Book Antiqua"/>
          <w:color w:val="221E1E"/>
          <w:lang w:eastAsia="ja-JP"/>
        </w:rPr>
        <w:t xml:space="preserve">4 </w:t>
      </w:r>
      <w:r w:rsidRPr="008C58E0">
        <w:rPr>
          <w:rFonts w:ascii="Book Antiqua" w:hAnsi="Book Antiqua"/>
          <w:color w:val="221E1E"/>
        </w:rPr>
        <w:t xml:space="preserve">other electrodes were placed above, below, and to the left and right of the stomach (Figure 1). The recordings of the EGGs were stable because of the tenth filter sampling at 1-s cycles. Data recording was performed at 13 bits and at a frequency between 2.1 and 6.0 </w:t>
      </w:r>
      <w:bookmarkStart w:id="75" w:name="OLE_LINK362"/>
      <w:bookmarkStart w:id="76" w:name="OLE_LINK363"/>
      <w:r w:rsidRPr="008C58E0">
        <w:rPr>
          <w:rFonts w:ascii="Book Antiqua" w:hAnsi="Book Antiqua"/>
          <w:color w:val="221E1E"/>
        </w:rPr>
        <w:t>cycles</w:t>
      </w:r>
      <w:bookmarkEnd w:id="75"/>
      <w:bookmarkEnd w:id="76"/>
      <w:r w:rsidRPr="008C58E0">
        <w:rPr>
          <w:rFonts w:ascii="Book Antiqua" w:hAnsi="Book Antiqua"/>
          <w:color w:val="221E1E"/>
        </w:rPr>
        <w:t xml:space="preserve">/min. </w:t>
      </w:r>
      <w:proofErr w:type="spellStart"/>
      <w:r w:rsidRPr="008C58E0">
        <w:rPr>
          <w:rFonts w:ascii="Book Antiqua" w:hAnsi="Book Antiqua"/>
          <w:color w:val="221E1E"/>
        </w:rPr>
        <w:t>Electrogastrography</w:t>
      </w:r>
      <w:proofErr w:type="spellEnd"/>
      <w:r w:rsidRPr="008C58E0">
        <w:rPr>
          <w:rFonts w:ascii="Book Antiqua" w:hAnsi="Book Antiqua"/>
          <w:color w:val="221E1E"/>
        </w:rPr>
        <w:t xml:space="preserve"> was performed with the patients in a dorsal position. Patients were asked to remain as still as possible to reduce motion artifacts. </w:t>
      </w:r>
      <w:proofErr w:type="spellStart"/>
      <w:r w:rsidRPr="008C58E0">
        <w:rPr>
          <w:rFonts w:ascii="Book Antiqua" w:hAnsi="Book Antiqua"/>
          <w:color w:val="221E1E"/>
        </w:rPr>
        <w:t>Electrogastrograms</w:t>
      </w:r>
      <w:proofErr w:type="spellEnd"/>
      <w:r w:rsidRPr="008C58E0">
        <w:rPr>
          <w:rFonts w:ascii="Book Antiqua" w:hAnsi="Book Antiqua"/>
          <w:color w:val="221E1E"/>
        </w:rPr>
        <w:t xml:space="preserve"> were recorded for 30 min during a fasting period and again during a postprandial period. </w:t>
      </w:r>
    </w:p>
    <w:p w:rsidR="005F688E" w:rsidRPr="008C58E0" w:rsidRDefault="005F688E" w:rsidP="0059328A">
      <w:pPr>
        <w:pStyle w:val="Default"/>
        <w:jc w:val="both"/>
        <w:rPr>
          <w:rFonts w:ascii="Book Antiqua" w:hAnsi="Book Antiqua"/>
        </w:rPr>
      </w:pPr>
    </w:p>
    <w:p w:rsidR="005F688E" w:rsidRPr="008C58E0" w:rsidRDefault="005F688E" w:rsidP="0059328A">
      <w:pPr>
        <w:spacing w:line="360" w:lineRule="auto"/>
        <w:rPr>
          <w:rFonts w:ascii="Book Antiqua" w:hAnsi="Book Antiqua"/>
          <w:b/>
          <w:i/>
          <w:sz w:val="24"/>
        </w:rPr>
      </w:pPr>
      <w:r w:rsidRPr="008C58E0">
        <w:rPr>
          <w:rFonts w:ascii="Book Antiqua" w:hAnsi="Book Antiqua"/>
          <w:b/>
          <w:i/>
          <w:sz w:val="24"/>
        </w:rPr>
        <w:t xml:space="preserve">EGG analysis </w:t>
      </w:r>
    </w:p>
    <w:p w:rsidR="005F688E" w:rsidRPr="008C58E0" w:rsidRDefault="005F688E" w:rsidP="0059328A">
      <w:pPr>
        <w:spacing w:line="360" w:lineRule="auto"/>
        <w:rPr>
          <w:rFonts w:ascii="Book Antiqua" w:hAnsi="Book Antiqua"/>
          <w:sz w:val="24"/>
        </w:rPr>
      </w:pPr>
      <w:r w:rsidRPr="008C58E0">
        <w:rPr>
          <w:rFonts w:ascii="Book Antiqua" w:hAnsi="Book Antiqua"/>
          <w:sz w:val="24"/>
        </w:rPr>
        <w:t xml:space="preserve">The EGG data were downloaded to a personal computer </w:t>
      </w:r>
      <w:r w:rsidRPr="008C58E0">
        <w:rPr>
          <w:rFonts w:ascii="Book Antiqua" w:hAnsi="Book Antiqua"/>
          <w:i/>
          <w:sz w:val="24"/>
        </w:rPr>
        <w:t>via</w:t>
      </w:r>
      <w:r w:rsidRPr="008C58E0">
        <w:rPr>
          <w:rFonts w:ascii="Book Antiqua" w:hAnsi="Book Antiqua"/>
          <w:sz w:val="24"/>
        </w:rPr>
        <w:t xml:space="preserve"> an RS-232C port, and a frequency analysis (fast Fourier transformation; FFT analysis) was performed on 512 points and analyzed using EGS2 Ver.1.31 software (Gram, Japan). Using an FFT analysis, we evaluated the percentages of </w:t>
      </w:r>
      <w:proofErr w:type="spellStart"/>
      <w:r w:rsidRPr="008C58E0">
        <w:rPr>
          <w:rFonts w:ascii="Book Antiqua" w:hAnsi="Book Antiqua"/>
          <w:sz w:val="24"/>
        </w:rPr>
        <w:t>bradygastria</w:t>
      </w:r>
      <w:proofErr w:type="spellEnd"/>
      <w:r w:rsidRPr="008C58E0">
        <w:rPr>
          <w:rFonts w:ascii="Book Antiqua" w:hAnsi="Book Antiqua"/>
          <w:sz w:val="24"/>
        </w:rPr>
        <w:t xml:space="preserve"> (&lt; 2.4 </w:t>
      </w:r>
      <w:bookmarkStart w:id="77" w:name="OLE_LINK365"/>
      <w:bookmarkStart w:id="78" w:name="OLE_LINK366"/>
      <w:bookmarkStart w:id="79" w:name="OLE_LINK367"/>
      <w:r w:rsidRPr="008C58E0">
        <w:rPr>
          <w:rFonts w:ascii="Book Antiqua" w:hAnsi="Book Antiqua"/>
          <w:color w:val="000000"/>
          <w:sz w:val="24"/>
        </w:rPr>
        <w:t>cycles</w:t>
      </w:r>
      <w:bookmarkEnd w:id="77"/>
      <w:bookmarkEnd w:id="78"/>
      <w:bookmarkEnd w:id="79"/>
      <w:r w:rsidRPr="008C58E0">
        <w:rPr>
          <w:rFonts w:ascii="Book Antiqua" w:hAnsi="Book Antiqua"/>
          <w:sz w:val="24"/>
        </w:rPr>
        <w:t xml:space="preserve">/min), </w:t>
      </w:r>
      <w:proofErr w:type="spellStart"/>
      <w:r w:rsidRPr="008C58E0">
        <w:rPr>
          <w:rFonts w:ascii="Book Antiqua" w:hAnsi="Book Antiqua"/>
          <w:sz w:val="24"/>
        </w:rPr>
        <w:t>normogastria</w:t>
      </w:r>
      <w:proofErr w:type="spellEnd"/>
      <w:r w:rsidRPr="008C58E0">
        <w:rPr>
          <w:rFonts w:ascii="Book Antiqua" w:hAnsi="Book Antiqua"/>
          <w:sz w:val="24"/>
        </w:rPr>
        <w:t xml:space="preserve"> (2.4-3.6 </w:t>
      </w:r>
      <w:r w:rsidRPr="008C58E0">
        <w:rPr>
          <w:rFonts w:ascii="Book Antiqua" w:hAnsi="Book Antiqua"/>
          <w:color w:val="000000"/>
          <w:sz w:val="24"/>
        </w:rPr>
        <w:t>cycles</w:t>
      </w:r>
      <w:r w:rsidRPr="008C58E0">
        <w:rPr>
          <w:rFonts w:ascii="Book Antiqua" w:hAnsi="Book Antiqua"/>
          <w:sz w:val="24"/>
        </w:rPr>
        <w:t xml:space="preserve">/min), and </w:t>
      </w:r>
      <w:proofErr w:type="spellStart"/>
      <w:r w:rsidRPr="008C58E0">
        <w:rPr>
          <w:rFonts w:ascii="Book Antiqua" w:hAnsi="Book Antiqua"/>
          <w:sz w:val="24"/>
        </w:rPr>
        <w:t>tachygastria</w:t>
      </w:r>
      <w:proofErr w:type="spellEnd"/>
      <w:r w:rsidRPr="008C58E0">
        <w:rPr>
          <w:rFonts w:ascii="Book Antiqua" w:hAnsi="Book Antiqua"/>
          <w:sz w:val="24"/>
        </w:rPr>
        <w:t xml:space="preserve"> (&gt; 3.6 </w:t>
      </w:r>
      <w:r w:rsidRPr="008C58E0">
        <w:rPr>
          <w:rFonts w:ascii="Book Antiqua" w:hAnsi="Book Antiqua"/>
          <w:color w:val="000000"/>
          <w:sz w:val="24"/>
        </w:rPr>
        <w:t>cycles</w:t>
      </w:r>
      <w:r w:rsidRPr="008C58E0">
        <w:rPr>
          <w:rFonts w:ascii="Book Antiqua" w:hAnsi="Book Antiqua"/>
          <w:sz w:val="24"/>
        </w:rPr>
        <w:t xml:space="preserve">/min), as well as the dominant frequency and the postprandial-to-fasting </w:t>
      </w:r>
      <w:bookmarkStart w:id="80" w:name="OLE_LINK10"/>
      <w:bookmarkStart w:id="81" w:name="OLE_LINK11"/>
      <w:r w:rsidRPr="008C58E0">
        <w:rPr>
          <w:rFonts w:ascii="Book Antiqua" w:hAnsi="Book Antiqua"/>
          <w:sz w:val="24"/>
        </w:rPr>
        <w:t>power ratio (</w:t>
      </w:r>
      <w:bookmarkStart w:id="82" w:name="OLE_LINK369"/>
      <w:bookmarkStart w:id="83" w:name="OLE_LINK370"/>
      <w:r w:rsidRPr="008C58E0">
        <w:rPr>
          <w:rFonts w:ascii="Book Antiqua" w:hAnsi="Book Antiqua"/>
          <w:sz w:val="24"/>
        </w:rPr>
        <w:t>PR</w:t>
      </w:r>
      <w:bookmarkEnd w:id="82"/>
      <w:bookmarkEnd w:id="83"/>
      <w:r w:rsidRPr="008C58E0">
        <w:rPr>
          <w:rFonts w:ascii="Book Antiqua" w:hAnsi="Book Antiqua"/>
          <w:sz w:val="24"/>
        </w:rPr>
        <w:t>)</w:t>
      </w:r>
      <w:bookmarkEnd w:id="80"/>
      <w:bookmarkEnd w:id="81"/>
      <w:r w:rsidRPr="008C58E0">
        <w:rPr>
          <w:rFonts w:ascii="Book Antiqua" w:hAnsi="Book Antiqua"/>
          <w:sz w:val="24"/>
        </w:rPr>
        <w:t xml:space="preserve">. </w:t>
      </w:r>
    </w:p>
    <w:p w:rsidR="005F688E" w:rsidRPr="008C58E0" w:rsidRDefault="005F688E" w:rsidP="0059328A">
      <w:pPr>
        <w:spacing w:line="360" w:lineRule="auto"/>
        <w:rPr>
          <w:rFonts w:ascii="Book Antiqua" w:hAnsi="Book Antiqua"/>
          <w:i/>
          <w:sz w:val="24"/>
        </w:rPr>
      </w:pPr>
    </w:p>
    <w:p w:rsidR="005F688E" w:rsidRPr="008C58E0" w:rsidRDefault="005F688E" w:rsidP="0059328A">
      <w:pPr>
        <w:spacing w:line="360" w:lineRule="auto"/>
        <w:rPr>
          <w:rFonts w:ascii="Book Antiqua" w:hAnsi="Book Antiqua"/>
          <w:b/>
          <w:i/>
          <w:sz w:val="24"/>
        </w:rPr>
      </w:pPr>
      <w:r w:rsidRPr="008C58E0">
        <w:rPr>
          <w:rFonts w:ascii="Book Antiqua" w:hAnsi="Book Antiqua"/>
          <w:b/>
          <w:i/>
          <w:sz w:val="24"/>
        </w:rPr>
        <w:t xml:space="preserve">Statistical analysis </w:t>
      </w:r>
    </w:p>
    <w:p w:rsidR="005F688E" w:rsidRPr="008C58E0" w:rsidRDefault="005F688E" w:rsidP="0059328A">
      <w:pPr>
        <w:spacing w:line="360" w:lineRule="auto"/>
        <w:rPr>
          <w:rFonts w:ascii="Book Antiqua" w:hAnsi="Book Antiqua"/>
          <w:sz w:val="24"/>
        </w:rPr>
      </w:pPr>
      <w:r w:rsidRPr="008C58E0">
        <w:rPr>
          <w:rFonts w:ascii="Book Antiqua" w:hAnsi="Book Antiqua"/>
          <w:sz w:val="24"/>
        </w:rPr>
        <w:t>Measured values are expressed as the mean ± SE. Comparisons before and after therapy were performed by the paired Student</w:t>
      </w:r>
      <w:r w:rsidRPr="008C58E0">
        <w:rPr>
          <w:rFonts w:ascii="Book Antiqua" w:hAnsi="Book Antiqua"/>
          <w:i/>
          <w:sz w:val="24"/>
        </w:rPr>
        <w:t xml:space="preserve"> t</w:t>
      </w:r>
      <w:r w:rsidRPr="008C58E0">
        <w:rPr>
          <w:rFonts w:ascii="Book Antiqua" w:hAnsi="Book Antiqua"/>
          <w:sz w:val="24"/>
        </w:rPr>
        <w:t xml:space="preserve"> test, and </w:t>
      </w:r>
      <w:r w:rsidRPr="008C58E0">
        <w:rPr>
          <w:rFonts w:ascii="Book Antiqua" w:hAnsi="Book Antiqua"/>
          <w:i/>
          <w:sz w:val="24"/>
        </w:rPr>
        <w:t>P</w:t>
      </w:r>
      <w:r w:rsidRPr="008C58E0">
        <w:rPr>
          <w:rFonts w:ascii="Book Antiqua" w:hAnsi="Book Antiqua"/>
          <w:sz w:val="24"/>
        </w:rPr>
        <w:t xml:space="preserve"> &lt; 0.05 was accepted as indicating a significant difference. A regression analysis was performed to examine the relationship between decreases in the percentage of </w:t>
      </w:r>
      <w:proofErr w:type="spellStart"/>
      <w:r w:rsidRPr="008C58E0">
        <w:rPr>
          <w:rFonts w:ascii="Book Antiqua" w:hAnsi="Book Antiqua"/>
          <w:sz w:val="24"/>
        </w:rPr>
        <w:t>normogastria</w:t>
      </w:r>
      <w:proofErr w:type="spellEnd"/>
      <w:r w:rsidRPr="008C58E0">
        <w:rPr>
          <w:rFonts w:ascii="Book Antiqua" w:hAnsi="Book Antiqua"/>
          <w:sz w:val="24"/>
        </w:rPr>
        <w:t xml:space="preserve"> (%</w:t>
      </w:r>
      <w:proofErr w:type="spellStart"/>
      <w:r w:rsidRPr="008C58E0">
        <w:rPr>
          <w:rFonts w:ascii="Book Antiqua" w:hAnsi="Book Antiqua"/>
          <w:sz w:val="24"/>
        </w:rPr>
        <w:t>normogastria</w:t>
      </w:r>
      <w:proofErr w:type="spellEnd"/>
      <w:r w:rsidRPr="008C58E0">
        <w:rPr>
          <w:rFonts w:ascii="Book Antiqua" w:hAnsi="Book Antiqua"/>
          <w:sz w:val="24"/>
        </w:rPr>
        <w:t xml:space="preserve">) after treatment and clinical factors. A </w:t>
      </w:r>
      <w:r w:rsidRPr="008C58E0">
        <w:rPr>
          <w:rFonts w:ascii="Book Antiqua" w:hAnsi="Book Antiqua"/>
          <w:i/>
          <w:sz w:val="24"/>
        </w:rPr>
        <w:t>P</w:t>
      </w:r>
      <w:r w:rsidRPr="008C58E0">
        <w:rPr>
          <w:rFonts w:ascii="Book Antiqua" w:hAnsi="Book Antiqua"/>
          <w:sz w:val="24"/>
        </w:rPr>
        <w:t xml:space="preserve"> value &lt; 0.05 was considered statistically significant. The software package used for the statistical analysis was SPSS (SPSS statistics 20 IBM</w:t>
      </w:r>
      <w:r w:rsidRPr="008C58E0">
        <w:rPr>
          <w:rFonts w:ascii="Book Antiqua" w:eastAsia="MSMincho" w:hAnsi="Book Antiqua" w:cs="MSMincho"/>
          <w:kern w:val="0"/>
          <w:sz w:val="24"/>
          <w:lang w:eastAsia="en-US"/>
        </w:rPr>
        <w:t xml:space="preserve"> Corp</w:t>
      </w:r>
      <w:r w:rsidRPr="008C58E0">
        <w:rPr>
          <w:rFonts w:ascii="Book Antiqua" w:eastAsia="MSMincho" w:hAnsi="Book Antiqua" w:cs="MSMincho"/>
          <w:kern w:val="0"/>
          <w:sz w:val="24"/>
          <w:lang w:eastAsia="ja-JP"/>
        </w:rPr>
        <w:t>oration, New York, USA</w:t>
      </w:r>
      <w:r w:rsidRPr="008C58E0">
        <w:rPr>
          <w:rFonts w:ascii="Book Antiqua" w:hAnsi="Book Antiqua"/>
          <w:sz w:val="24"/>
        </w:rPr>
        <w:t xml:space="preserve">). </w:t>
      </w:r>
    </w:p>
    <w:p w:rsidR="005F688E" w:rsidRPr="008C58E0" w:rsidRDefault="005F688E" w:rsidP="0059328A">
      <w:pPr>
        <w:spacing w:line="360" w:lineRule="auto"/>
        <w:rPr>
          <w:rFonts w:ascii="Book Antiqua" w:hAnsi="Book Antiqua"/>
          <w:sz w:val="24"/>
        </w:rPr>
      </w:pPr>
    </w:p>
    <w:p w:rsidR="005F688E" w:rsidRPr="008C58E0" w:rsidRDefault="005F688E" w:rsidP="0059328A">
      <w:pPr>
        <w:widowControl/>
        <w:spacing w:after="200" w:line="276" w:lineRule="auto"/>
        <w:rPr>
          <w:rFonts w:ascii="Book Antiqua" w:hAnsi="Book Antiqua"/>
          <w:sz w:val="24"/>
        </w:rPr>
      </w:pPr>
      <w:r w:rsidRPr="008C58E0">
        <w:rPr>
          <w:rFonts w:ascii="Book Antiqua" w:hAnsi="Book Antiqua"/>
          <w:sz w:val="24"/>
        </w:rPr>
        <w:br w:type="page"/>
      </w:r>
    </w:p>
    <w:p w:rsidR="005F688E" w:rsidRPr="008C58E0" w:rsidRDefault="005F688E" w:rsidP="0059328A">
      <w:pPr>
        <w:spacing w:line="360" w:lineRule="auto"/>
        <w:rPr>
          <w:rFonts w:ascii="Book Antiqua" w:hAnsi="Book Antiqua"/>
          <w:b/>
          <w:sz w:val="24"/>
        </w:rPr>
      </w:pPr>
      <w:r w:rsidRPr="008C58E0">
        <w:rPr>
          <w:rFonts w:ascii="Book Antiqua" w:hAnsi="Book Antiqua"/>
          <w:b/>
          <w:sz w:val="24"/>
        </w:rPr>
        <w:t xml:space="preserve">RESULTS </w:t>
      </w:r>
    </w:p>
    <w:p w:rsidR="005F688E" w:rsidRPr="008C58E0" w:rsidRDefault="005F688E" w:rsidP="0059328A">
      <w:pPr>
        <w:spacing w:line="360" w:lineRule="auto"/>
        <w:rPr>
          <w:rFonts w:ascii="Book Antiqua" w:hAnsi="Book Antiqua"/>
          <w:sz w:val="24"/>
        </w:rPr>
      </w:pPr>
      <w:r w:rsidRPr="008C58E0">
        <w:rPr>
          <w:rFonts w:ascii="Book Antiqua" w:hAnsi="Book Antiqua"/>
          <w:sz w:val="24"/>
        </w:rPr>
        <w:t>According to the Child–Pugh classification of liver disease severity, there were 33 patients in stage A and 11 patients in stage B (Table 1), and the conditions of their Child–Pugh classifications remained the same during the administration of percutaneous local therapy. The causes of liver dysfunction in the HCC patients were as follows: chronic hepatitis B virus infection in 5 cases, chronic hepatitis C virus infection in 30 cases, negative for both hepatitis B surface antigen and hepatitis C antibody in 5 cases, alcoholism in 3 cases, and primary biliary cirrhosis in 1 case</w:t>
      </w:r>
      <w:r w:rsidRPr="008C58E0">
        <w:rPr>
          <w:rFonts w:ascii="宋体" w:hAnsi="宋体" w:cs="宋体" w:hint="eastAsia"/>
          <w:sz w:val="24"/>
        </w:rPr>
        <w:t>．</w:t>
      </w:r>
      <w:r w:rsidRPr="008C58E0">
        <w:rPr>
          <w:rFonts w:ascii="Book Antiqua" w:hAnsi="Book Antiqua"/>
          <w:sz w:val="24"/>
        </w:rPr>
        <w:t xml:space="preserve"> </w:t>
      </w:r>
    </w:p>
    <w:p w:rsidR="005F688E" w:rsidRPr="008C58E0" w:rsidRDefault="005F688E" w:rsidP="0059328A">
      <w:pPr>
        <w:spacing w:line="360" w:lineRule="auto"/>
        <w:ind w:firstLine="288"/>
        <w:rPr>
          <w:rFonts w:ascii="Book Antiqua" w:hAnsi="Book Antiqua"/>
          <w:sz w:val="24"/>
        </w:rPr>
      </w:pPr>
      <w:r w:rsidRPr="008C58E0">
        <w:rPr>
          <w:rFonts w:ascii="Book Antiqua" w:hAnsi="Book Antiqua"/>
          <w:sz w:val="24"/>
        </w:rPr>
        <w:t xml:space="preserve">No major complications occurred during or after treatment. All the subjects tolerated the </w:t>
      </w:r>
      <w:proofErr w:type="spellStart"/>
      <w:r w:rsidRPr="008C58E0">
        <w:rPr>
          <w:rFonts w:ascii="Book Antiqua" w:hAnsi="Book Antiqua"/>
          <w:sz w:val="24"/>
        </w:rPr>
        <w:t>electrogastrographic</w:t>
      </w:r>
      <w:proofErr w:type="spellEnd"/>
      <w:r w:rsidRPr="008C58E0">
        <w:rPr>
          <w:rFonts w:ascii="Book Antiqua" w:hAnsi="Book Antiqua"/>
          <w:sz w:val="24"/>
        </w:rPr>
        <w:t xml:space="preserve"> examination well, and no gastrointestinal complaints were reported by the patients during the EGG recording. First, we examined the gastric </w:t>
      </w:r>
      <w:proofErr w:type="spellStart"/>
      <w:r w:rsidRPr="008C58E0">
        <w:rPr>
          <w:rFonts w:ascii="Book Antiqua" w:hAnsi="Book Antiqua"/>
          <w:sz w:val="24"/>
        </w:rPr>
        <w:t>myenteric</w:t>
      </w:r>
      <w:proofErr w:type="spellEnd"/>
      <w:r w:rsidRPr="008C58E0">
        <w:rPr>
          <w:rFonts w:ascii="Book Antiqua" w:hAnsi="Book Antiqua"/>
          <w:sz w:val="24"/>
        </w:rPr>
        <w:t xml:space="preserve"> activity among the liver cirrhosis subgroups before the treatment. The clinical characteristics of the patients in the Child A and Child B group are shown in Table 2, and the pretreatment EGG data are shown in Table 3. </w:t>
      </w:r>
    </w:p>
    <w:p w:rsidR="005F688E" w:rsidRPr="008C58E0" w:rsidRDefault="005F688E" w:rsidP="0059328A">
      <w:pPr>
        <w:spacing w:line="360" w:lineRule="auto"/>
        <w:ind w:firstLine="288"/>
        <w:rPr>
          <w:rFonts w:ascii="Book Antiqua" w:hAnsi="Book Antiqua"/>
          <w:sz w:val="24"/>
        </w:rPr>
      </w:pPr>
      <w:r w:rsidRPr="008C58E0">
        <w:rPr>
          <w:rFonts w:ascii="Book Antiqua" w:hAnsi="Book Antiqua"/>
          <w:sz w:val="24"/>
        </w:rPr>
        <w:t xml:space="preserve">We found that the percentage of </w:t>
      </w:r>
      <w:proofErr w:type="spellStart"/>
      <w:r w:rsidRPr="008C58E0">
        <w:rPr>
          <w:rFonts w:ascii="Book Antiqua" w:hAnsi="Book Antiqua"/>
          <w:sz w:val="24"/>
        </w:rPr>
        <w:t>normogastria</w:t>
      </w:r>
      <w:proofErr w:type="spellEnd"/>
      <w:r w:rsidRPr="008C58E0">
        <w:rPr>
          <w:rFonts w:ascii="Book Antiqua" w:hAnsi="Book Antiqua"/>
          <w:sz w:val="24"/>
        </w:rPr>
        <w:t xml:space="preserve"> in the fasting period was lower in the Child B group than in the Child A group. However, no significant differences were found in the calculated GSRS scores obtained from the questionnaire. Furthermore, no differences in symptom categories were significant (Table 4).</w:t>
      </w:r>
    </w:p>
    <w:p w:rsidR="005F688E" w:rsidRPr="008C58E0" w:rsidRDefault="005F688E" w:rsidP="0059328A">
      <w:pPr>
        <w:spacing w:line="360" w:lineRule="auto"/>
        <w:ind w:firstLine="288"/>
        <w:rPr>
          <w:rFonts w:ascii="Book Antiqua" w:hAnsi="Book Antiqua"/>
          <w:sz w:val="24"/>
        </w:rPr>
      </w:pPr>
      <w:r w:rsidRPr="008C58E0">
        <w:rPr>
          <w:rFonts w:ascii="Book Antiqua" w:hAnsi="Book Antiqua"/>
          <w:sz w:val="24"/>
        </w:rPr>
        <w:t xml:space="preserve">Next, we examined the change in EGG associated with treatment. The EGG results are summarized in Table </w:t>
      </w:r>
      <w:r>
        <w:rPr>
          <w:rFonts w:ascii="Book Antiqua" w:hAnsi="Book Antiqua"/>
          <w:sz w:val="24"/>
        </w:rPr>
        <w:t>3</w:t>
      </w:r>
      <w:r w:rsidRPr="008C58E0">
        <w:rPr>
          <w:rFonts w:ascii="Book Antiqua" w:hAnsi="Book Antiqua"/>
          <w:sz w:val="24"/>
        </w:rPr>
        <w:t xml:space="preserve">. Examples of the raw EGG signals before and after therapy are shown in Figure 2. </w:t>
      </w:r>
    </w:p>
    <w:p w:rsidR="005F688E" w:rsidRPr="008C58E0" w:rsidRDefault="005F688E" w:rsidP="0059328A">
      <w:pPr>
        <w:spacing w:line="360" w:lineRule="auto"/>
        <w:ind w:firstLine="288"/>
        <w:rPr>
          <w:rFonts w:ascii="Book Antiqua" w:hAnsi="Book Antiqua"/>
          <w:sz w:val="24"/>
        </w:rPr>
      </w:pPr>
      <w:r w:rsidRPr="008C58E0">
        <w:rPr>
          <w:rFonts w:ascii="Book Antiqua" w:hAnsi="Book Antiqua"/>
          <w:sz w:val="24"/>
        </w:rPr>
        <w:t xml:space="preserve">After percutaneous local therapy for HCC, the percentages of </w:t>
      </w:r>
      <w:proofErr w:type="spellStart"/>
      <w:r w:rsidRPr="008C58E0">
        <w:rPr>
          <w:rFonts w:ascii="Book Antiqua" w:hAnsi="Book Antiqua"/>
          <w:sz w:val="24"/>
        </w:rPr>
        <w:t>normogastria</w:t>
      </w:r>
      <w:proofErr w:type="spellEnd"/>
      <w:r w:rsidRPr="008C58E0">
        <w:rPr>
          <w:rFonts w:ascii="Book Antiqua" w:hAnsi="Book Antiqua"/>
          <w:sz w:val="24"/>
        </w:rPr>
        <w:t xml:space="preserve"> in the fasting period were significantly decreased (</w:t>
      </w:r>
      <w:r w:rsidRPr="008C58E0">
        <w:rPr>
          <w:rFonts w:ascii="Book Antiqua" w:hAnsi="Book Antiqua"/>
          <w:i/>
          <w:sz w:val="24"/>
        </w:rPr>
        <w:t>P</w:t>
      </w:r>
      <w:r w:rsidRPr="008C58E0">
        <w:rPr>
          <w:rFonts w:ascii="Book Antiqua" w:hAnsi="Book Antiqua"/>
          <w:sz w:val="24"/>
        </w:rPr>
        <w:t xml:space="preserve"> &lt; 0.05). Although the ratio of </w:t>
      </w:r>
      <w:proofErr w:type="spellStart"/>
      <w:r w:rsidRPr="008C58E0">
        <w:rPr>
          <w:rFonts w:ascii="Book Antiqua" w:hAnsi="Book Antiqua"/>
          <w:sz w:val="24"/>
        </w:rPr>
        <w:t>bradygastria</w:t>
      </w:r>
      <w:proofErr w:type="spellEnd"/>
      <w:r w:rsidRPr="008C58E0">
        <w:rPr>
          <w:rFonts w:ascii="Book Antiqua" w:hAnsi="Book Antiqua"/>
          <w:sz w:val="24"/>
        </w:rPr>
        <w:t xml:space="preserve"> increased, the change was not significant (</w:t>
      </w:r>
      <w:r w:rsidRPr="008C58E0">
        <w:rPr>
          <w:rFonts w:ascii="Book Antiqua" w:hAnsi="Book Antiqua"/>
          <w:i/>
          <w:sz w:val="24"/>
        </w:rPr>
        <w:t>P</w:t>
      </w:r>
      <w:r w:rsidRPr="008C58E0">
        <w:rPr>
          <w:rFonts w:ascii="Book Antiqua" w:hAnsi="Book Antiqua"/>
          <w:sz w:val="24"/>
        </w:rPr>
        <w:t xml:space="preserve"> = 0.967). None of the postprandial EGG parameters changed significantly after percutaneous local therapy for HCC. Therapy reduced the PR of </w:t>
      </w:r>
      <w:proofErr w:type="spellStart"/>
      <w:r w:rsidRPr="008C58E0">
        <w:rPr>
          <w:rFonts w:ascii="Book Antiqua" w:hAnsi="Book Antiqua"/>
          <w:sz w:val="24"/>
        </w:rPr>
        <w:t>bradygastria</w:t>
      </w:r>
      <w:proofErr w:type="spellEnd"/>
      <w:r w:rsidRPr="008C58E0">
        <w:rPr>
          <w:rFonts w:ascii="Book Antiqua" w:hAnsi="Book Antiqua"/>
          <w:sz w:val="24"/>
        </w:rPr>
        <w:t xml:space="preserve">, </w:t>
      </w:r>
      <w:proofErr w:type="spellStart"/>
      <w:r w:rsidRPr="008C58E0">
        <w:rPr>
          <w:rFonts w:ascii="Book Antiqua" w:hAnsi="Book Antiqua"/>
          <w:sz w:val="24"/>
        </w:rPr>
        <w:t>normogastria</w:t>
      </w:r>
      <w:proofErr w:type="spellEnd"/>
      <w:r w:rsidRPr="008C58E0">
        <w:rPr>
          <w:rFonts w:ascii="Book Antiqua" w:hAnsi="Book Antiqua"/>
          <w:sz w:val="24"/>
        </w:rPr>
        <w:t xml:space="preserve">, and </w:t>
      </w:r>
      <w:proofErr w:type="spellStart"/>
      <w:r w:rsidRPr="008C58E0">
        <w:rPr>
          <w:rFonts w:ascii="Book Antiqua" w:hAnsi="Book Antiqua"/>
          <w:sz w:val="24"/>
        </w:rPr>
        <w:t>tachygastria</w:t>
      </w:r>
      <w:proofErr w:type="spellEnd"/>
      <w:r w:rsidRPr="008C58E0">
        <w:rPr>
          <w:rFonts w:ascii="Book Antiqua" w:hAnsi="Book Antiqua"/>
          <w:sz w:val="24"/>
        </w:rPr>
        <w:t xml:space="preserve">. In particular, the PR of </w:t>
      </w:r>
      <w:proofErr w:type="spellStart"/>
      <w:r w:rsidRPr="008C58E0">
        <w:rPr>
          <w:rFonts w:ascii="Book Antiqua" w:hAnsi="Book Antiqua"/>
          <w:sz w:val="24"/>
        </w:rPr>
        <w:t>tachygastria</w:t>
      </w:r>
      <w:proofErr w:type="spellEnd"/>
      <w:r w:rsidRPr="008C58E0">
        <w:rPr>
          <w:rFonts w:ascii="Book Antiqua" w:hAnsi="Book Antiqua"/>
          <w:sz w:val="24"/>
        </w:rPr>
        <w:t xml:space="preserve"> was significantly decreased after therapy (</w:t>
      </w:r>
      <w:r w:rsidRPr="008C58E0">
        <w:rPr>
          <w:rFonts w:ascii="Book Antiqua" w:hAnsi="Book Antiqua"/>
          <w:i/>
          <w:sz w:val="24"/>
        </w:rPr>
        <w:t>P</w:t>
      </w:r>
      <w:r w:rsidRPr="008C58E0">
        <w:rPr>
          <w:rFonts w:ascii="Book Antiqua" w:hAnsi="Book Antiqua"/>
          <w:sz w:val="24"/>
        </w:rPr>
        <w:t xml:space="preserve"> &lt; 0.01). </w:t>
      </w:r>
    </w:p>
    <w:p w:rsidR="005F688E" w:rsidRPr="008C58E0" w:rsidRDefault="005F688E" w:rsidP="0059328A">
      <w:pPr>
        <w:spacing w:line="360" w:lineRule="auto"/>
        <w:ind w:firstLine="288"/>
        <w:rPr>
          <w:rFonts w:ascii="Book Antiqua" w:hAnsi="Book Antiqua"/>
          <w:sz w:val="24"/>
        </w:rPr>
      </w:pPr>
      <w:r w:rsidRPr="008C58E0">
        <w:rPr>
          <w:rFonts w:ascii="Book Antiqua" w:hAnsi="Book Antiqua"/>
          <w:sz w:val="24"/>
        </w:rPr>
        <w:t xml:space="preserve">Conversely, no significant differences were found in the calculated GSRS scores </w:t>
      </w:r>
      <w:r w:rsidRPr="008C58E0">
        <w:rPr>
          <w:rFonts w:ascii="Book Antiqua" w:hAnsi="Book Antiqua"/>
          <w:sz w:val="24"/>
        </w:rPr>
        <w:lastRenderedPageBreak/>
        <w:t xml:space="preserve">changes within any symptom category (Table </w:t>
      </w:r>
      <w:r>
        <w:rPr>
          <w:rFonts w:ascii="Book Antiqua" w:hAnsi="Book Antiqua"/>
          <w:sz w:val="24"/>
        </w:rPr>
        <w:t>4</w:t>
      </w:r>
      <w:r w:rsidRPr="008C58E0">
        <w:rPr>
          <w:rFonts w:ascii="Book Antiqua" w:hAnsi="Book Antiqua"/>
          <w:sz w:val="24"/>
        </w:rPr>
        <w:t xml:space="preserve">). A single regression analysis was performed to examine the relationship between decreases in the percentage of </w:t>
      </w:r>
      <w:proofErr w:type="spellStart"/>
      <w:r w:rsidRPr="008C58E0">
        <w:rPr>
          <w:rFonts w:ascii="Book Antiqua" w:hAnsi="Book Antiqua"/>
          <w:sz w:val="24"/>
        </w:rPr>
        <w:t>normogastria</w:t>
      </w:r>
      <w:proofErr w:type="spellEnd"/>
      <w:r w:rsidRPr="008C58E0">
        <w:rPr>
          <w:rFonts w:ascii="Book Antiqua" w:hAnsi="Book Antiqua"/>
          <w:sz w:val="24"/>
        </w:rPr>
        <w:t xml:space="preserve"> (%</w:t>
      </w:r>
      <w:proofErr w:type="spellStart"/>
      <w:r w:rsidRPr="008C58E0">
        <w:rPr>
          <w:rFonts w:ascii="Book Antiqua" w:hAnsi="Book Antiqua"/>
          <w:sz w:val="24"/>
        </w:rPr>
        <w:t>normogastria</w:t>
      </w:r>
      <w:proofErr w:type="spellEnd"/>
      <w:r w:rsidRPr="008C58E0">
        <w:rPr>
          <w:rFonts w:ascii="Book Antiqua" w:hAnsi="Book Antiqua"/>
          <w:sz w:val="24"/>
        </w:rPr>
        <w:t xml:space="preserve">) after treatment and the following factors: patient sex, patient age, ethanol injection, location of the treated </w:t>
      </w:r>
      <w:proofErr w:type="spellStart"/>
      <w:r w:rsidRPr="008C58E0">
        <w:rPr>
          <w:rFonts w:ascii="Book Antiqua" w:hAnsi="Book Antiqua"/>
          <w:sz w:val="24"/>
        </w:rPr>
        <w:t>hepatoma</w:t>
      </w:r>
      <w:proofErr w:type="spellEnd"/>
      <w:r w:rsidRPr="008C58E0">
        <w:rPr>
          <w:rFonts w:ascii="Book Antiqua" w:hAnsi="Book Antiqua"/>
          <w:sz w:val="24"/>
        </w:rPr>
        <w:t xml:space="preserve"> (right or left lobe), tumor size (diameter), use of RFA, and the Child-Pugh score. The results revealed that the decreases in %</w:t>
      </w:r>
      <w:proofErr w:type="spellStart"/>
      <w:r w:rsidRPr="008C58E0">
        <w:rPr>
          <w:rFonts w:ascii="Book Antiqua" w:hAnsi="Book Antiqua"/>
          <w:sz w:val="24"/>
        </w:rPr>
        <w:t>normogastria</w:t>
      </w:r>
      <w:proofErr w:type="spellEnd"/>
      <w:r w:rsidRPr="008C58E0">
        <w:rPr>
          <w:rFonts w:ascii="Book Antiqua" w:hAnsi="Book Antiqua"/>
          <w:sz w:val="24"/>
        </w:rPr>
        <w:t xml:space="preserve"> were positively correlated with patient age (</w:t>
      </w:r>
      <w:r w:rsidRPr="008C58E0">
        <w:rPr>
          <w:rFonts w:ascii="Book Antiqua" w:hAnsi="Book Antiqua"/>
          <w:i/>
          <w:sz w:val="24"/>
        </w:rPr>
        <w:t>P</w:t>
      </w:r>
      <w:r w:rsidRPr="008C58E0">
        <w:rPr>
          <w:rFonts w:ascii="Book Antiqua" w:hAnsi="Book Antiqua"/>
          <w:sz w:val="24"/>
        </w:rPr>
        <w:t xml:space="preserve"> = 0.037). Moreover, the decreases in %</w:t>
      </w:r>
      <w:proofErr w:type="spellStart"/>
      <w:r w:rsidRPr="008C58E0">
        <w:rPr>
          <w:rFonts w:ascii="Book Antiqua" w:hAnsi="Book Antiqua"/>
          <w:sz w:val="24"/>
        </w:rPr>
        <w:t>normogastria</w:t>
      </w:r>
      <w:proofErr w:type="spellEnd"/>
      <w:r w:rsidRPr="008C58E0">
        <w:rPr>
          <w:rFonts w:ascii="Book Antiqua" w:hAnsi="Book Antiqua"/>
          <w:sz w:val="24"/>
        </w:rPr>
        <w:t xml:space="preserve"> were significantly larger in the group with ethanol consumption than in the group without ethanol consumption (</w:t>
      </w:r>
      <w:r w:rsidRPr="008C58E0">
        <w:rPr>
          <w:rFonts w:ascii="Book Antiqua" w:hAnsi="Book Antiqua"/>
          <w:i/>
          <w:sz w:val="24"/>
        </w:rPr>
        <w:t>P</w:t>
      </w:r>
      <w:r w:rsidRPr="008C58E0">
        <w:rPr>
          <w:rFonts w:ascii="Book Antiqua" w:hAnsi="Book Antiqua"/>
          <w:sz w:val="24"/>
        </w:rPr>
        <w:t xml:space="preserve"> = 0.018). A multiple regression analysis revealed, however, that none of the independent variables were significantly related to the decreases in %</w:t>
      </w:r>
      <w:proofErr w:type="spellStart"/>
      <w:r w:rsidRPr="008C58E0">
        <w:rPr>
          <w:rFonts w:ascii="Book Antiqua" w:hAnsi="Book Antiqua"/>
          <w:sz w:val="24"/>
        </w:rPr>
        <w:t>normogastria</w:t>
      </w:r>
      <w:proofErr w:type="spellEnd"/>
      <w:r w:rsidRPr="008C58E0">
        <w:rPr>
          <w:rFonts w:ascii="Book Antiqua" w:hAnsi="Book Antiqua"/>
          <w:sz w:val="24"/>
        </w:rPr>
        <w:t>. In assessing the effect of the independent variables based on P-value, tumor size appeared to have the strongest influence on the changes in %</w:t>
      </w:r>
      <w:proofErr w:type="spellStart"/>
      <w:r w:rsidRPr="008C58E0">
        <w:rPr>
          <w:rFonts w:ascii="Book Antiqua" w:hAnsi="Book Antiqua"/>
          <w:sz w:val="24"/>
        </w:rPr>
        <w:t>normogastria</w:t>
      </w:r>
      <w:proofErr w:type="spellEnd"/>
      <w:r w:rsidRPr="008C58E0">
        <w:rPr>
          <w:rFonts w:ascii="Book Antiqua" w:hAnsi="Book Antiqua"/>
          <w:sz w:val="24"/>
        </w:rPr>
        <w:t xml:space="preserve"> (Table </w:t>
      </w:r>
      <w:r>
        <w:rPr>
          <w:rFonts w:ascii="Book Antiqua" w:hAnsi="Book Antiqua"/>
          <w:sz w:val="24"/>
        </w:rPr>
        <w:t>5</w:t>
      </w:r>
      <w:r w:rsidRPr="008C58E0">
        <w:rPr>
          <w:rFonts w:ascii="Book Antiqua" w:hAnsi="Book Antiqua"/>
          <w:sz w:val="24"/>
        </w:rPr>
        <w:t xml:space="preserve">). </w:t>
      </w:r>
    </w:p>
    <w:p w:rsidR="005F688E" w:rsidRPr="008C58E0" w:rsidRDefault="005F688E" w:rsidP="0059328A">
      <w:pPr>
        <w:spacing w:line="360" w:lineRule="auto"/>
        <w:rPr>
          <w:rFonts w:ascii="Book Antiqua" w:hAnsi="Book Antiqua"/>
          <w:sz w:val="24"/>
        </w:rPr>
      </w:pPr>
    </w:p>
    <w:p w:rsidR="005F688E" w:rsidRPr="008C58E0" w:rsidRDefault="005F688E" w:rsidP="0059328A">
      <w:pPr>
        <w:widowControl/>
        <w:spacing w:after="200" w:line="276" w:lineRule="auto"/>
        <w:rPr>
          <w:rFonts w:ascii="Book Antiqua" w:hAnsi="Book Antiqua"/>
          <w:sz w:val="24"/>
        </w:rPr>
      </w:pPr>
      <w:r w:rsidRPr="008C58E0">
        <w:rPr>
          <w:rFonts w:ascii="Book Antiqua" w:hAnsi="Book Antiqua"/>
          <w:b/>
          <w:sz w:val="24"/>
        </w:rPr>
        <w:t xml:space="preserve">DISCUSSION </w:t>
      </w:r>
    </w:p>
    <w:p w:rsidR="005F688E" w:rsidRPr="008C58E0" w:rsidRDefault="005F688E" w:rsidP="0059328A">
      <w:pPr>
        <w:spacing w:line="360" w:lineRule="auto"/>
        <w:rPr>
          <w:rFonts w:ascii="Book Antiqua" w:hAnsi="Book Antiqua"/>
          <w:sz w:val="24"/>
        </w:rPr>
      </w:pPr>
      <w:r w:rsidRPr="008C58E0">
        <w:rPr>
          <w:rFonts w:ascii="Book Antiqua" w:hAnsi="Book Antiqua"/>
          <w:sz w:val="24"/>
        </w:rPr>
        <w:t xml:space="preserve">We previously reported the influence of percutaneous local therapy for HCC on gastric </w:t>
      </w:r>
      <w:proofErr w:type="spellStart"/>
      <w:r w:rsidRPr="008C58E0">
        <w:rPr>
          <w:rFonts w:ascii="Book Antiqua" w:hAnsi="Book Antiqua"/>
          <w:sz w:val="24"/>
        </w:rPr>
        <w:t>myenteric</w:t>
      </w:r>
      <w:proofErr w:type="spellEnd"/>
      <w:r w:rsidRPr="008C58E0">
        <w:rPr>
          <w:rFonts w:ascii="Book Antiqua" w:hAnsi="Book Antiqua"/>
          <w:sz w:val="24"/>
        </w:rPr>
        <w:t xml:space="preserve"> activity</w:t>
      </w:r>
      <w:r w:rsidRPr="008C58E0">
        <w:rPr>
          <w:rFonts w:ascii="Book Antiqua" w:hAnsi="Book Antiqua"/>
          <w:sz w:val="24"/>
          <w:vertAlign w:val="superscript"/>
        </w:rPr>
        <w:t>[10]</w:t>
      </w:r>
      <w:r w:rsidRPr="008C58E0">
        <w:rPr>
          <w:rFonts w:ascii="Book Antiqua" w:hAnsi="Book Antiqua"/>
          <w:sz w:val="24"/>
        </w:rPr>
        <w:t xml:space="preserve">. This is the first formal report with additional cases. </w:t>
      </w:r>
    </w:p>
    <w:p w:rsidR="005F688E" w:rsidRPr="008C58E0" w:rsidRDefault="005F688E" w:rsidP="0059328A">
      <w:pPr>
        <w:spacing w:line="360" w:lineRule="auto"/>
        <w:ind w:firstLine="288"/>
        <w:rPr>
          <w:rFonts w:ascii="Book Antiqua" w:hAnsi="Book Antiqua"/>
          <w:sz w:val="24"/>
        </w:rPr>
      </w:pPr>
      <w:r w:rsidRPr="008C58E0">
        <w:rPr>
          <w:rFonts w:ascii="Book Antiqua" w:hAnsi="Book Antiqua"/>
          <w:sz w:val="24"/>
        </w:rPr>
        <w:t xml:space="preserve">The first </w:t>
      </w:r>
      <w:proofErr w:type="spellStart"/>
      <w:r w:rsidRPr="008C58E0">
        <w:rPr>
          <w:rFonts w:ascii="Book Antiqua" w:hAnsi="Book Antiqua"/>
          <w:sz w:val="24"/>
        </w:rPr>
        <w:t>electrogastrogram</w:t>
      </w:r>
      <w:proofErr w:type="spellEnd"/>
      <w:r w:rsidRPr="008C58E0">
        <w:rPr>
          <w:rFonts w:ascii="Book Antiqua" w:hAnsi="Book Antiqua"/>
          <w:sz w:val="24"/>
        </w:rPr>
        <w:t xml:space="preserve"> measurement in humans was performed by Alvarez, who found that ECG waves recorded on the body surface of a middle-aged woman occurred at a rate of three cycles per minute. </w:t>
      </w:r>
    </w:p>
    <w:p w:rsidR="005F688E" w:rsidRPr="008C58E0" w:rsidRDefault="005F688E" w:rsidP="0059328A">
      <w:pPr>
        <w:spacing w:line="360" w:lineRule="auto"/>
        <w:ind w:firstLine="288"/>
        <w:rPr>
          <w:rFonts w:ascii="Book Antiqua" w:hAnsi="Book Antiqua"/>
          <w:sz w:val="24"/>
        </w:rPr>
      </w:pPr>
      <w:r w:rsidRPr="008C58E0">
        <w:rPr>
          <w:rFonts w:ascii="Book Antiqua" w:hAnsi="Book Antiqua"/>
          <w:sz w:val="24"/>
        </w:rPr>
        <w:t>This method can be used to noninvasively assess the electrical activity generated by gastric smooth muscles</w:t>
      </w:r>
      <w:r w:rsidRPr="008C58E0">
        <w:rPr>
          <w:rFonts w:ascii="Book Antiqua" w:hAnsi="Book Antiqua"/>
          <w:sz w:val="24"/>
          <w:vertAlign w:val="superscript"/>
        </w:rPr>
        <w:t>[11]</w:t>
      </w:r>
      <w:r w:rsidRPr="008C58E0">
        <w:rPr>
          <w:rFonts w:ascii="Book Antiqua" w:hAnsi="Book Antiqua"/>
          <w:sz w:val="24"/>
        </w:rPr>
        <w:t xml:space="preserve">. </w:t>
      </w:r>
    </w:p>
    <w:p w:rsidR="005F688E" w:rsidRPr="008C58E0" w:rsidRDefault="005F688E" w:rsidP="0059328A">
      <w:pPr>
        <w:spacing w:line="360" w:lineRule="auto"/>
        <w:ind w:firstLine="288"/>
        <w:rPr>
          <w:rFonts w:ascii="Book Antiqua" w:hAnsi="Book Antiqua"/>
          <w:sz w:val="24"/>
        </w:rPr>
      </w:pPr>
      <w:r w:rsidRPr="008C58E0">
        <w:rPr>
          <w:rFonts w:ascii="Book Antiqua" w:hAnsi="Book Antiqua"/>
          <w:sz w:val="24"/>
        </w:rPr>
        <w:t xml:space="preserve">Although the role of EGG in clinical gastroenterology has not yet been clearly defined and the cause of gastric dysrhythmias at the cellular level is unknown, EGGs are believed to reflect the electrical control activity and gastric motility regulated by pacemakers. In humans, these EGG waves originate from the pacemaker area along the major curvature of the stomach and propagate </w:t>
      </w:r>
      <w:proofErr w:type="spellStart"/>
      <w:r w:rsidRPr="008C58E0">
        <w:rPr>
          <w:rFonts w:ascii="Book Antiqua" w:hAnsi="Book Antiqua"/>
          <w:sz w:val="24"/>
        </w:rPr>
        <w:t>aborally</w:t>
      </w:r>
      <w:proofErr w:type="spellEnd"/>
      <w:r w:rsidRPr="008C58E0">
        <w:rPr>
          <w:rFonts w:ascii="Book Antiqua" w:hAnsi="Book Antiqua"/>
          <w:sz w:val="24"/>
        </w:rPr>
        <w:t xml:space="preserve"> with increasing velocity at intervals of approximately 20 s. EGGs have been shown to provide useful information for clinical diagnoses. </w:t>
      </w:r>
    </w:p>
    <w:p w:rsidR="005F688E" w:rsidRPr="008C58E0" w:rsidRDefault="005F688E" w:rsidP="0059328A">
      <w:pPr>
        <w:spacing w:line="360" w:lineRule="auto"/>
        <w:ind w:firstLine="288"/>
        <w:rPr>
          <w:rFonts w:ascii="Book Antiqua" w:hAnsi="Book Antiqua"/>
          <w:sz w:val="24"/>
        </w:rPr>
      </w:pPr>
      <w:r w:rsidRPr="008C58E0">
        <w:rPr>
          <w:rFonts w:ascii="Book Antiqua" w:hAnsi="Book Antiqua"/>
          <w:sz w:val="24"/>
        </w:rPr>
        <w:t xml:space="preserve">Abnormal gastric slow-wave frequencies have been described in disorders of gastric </w:t>
      </w:r>
      <w:r w:rsidRPr="008C58E0">
        <w:rPr>
          <w:rFonts w:ascii="Book Antiqua" w:hAnsi="Book Antiqua"/>
          <w:sz w:val="24"/>
        </w:rPr>
        <w:lastRenderedPageBreak/>
        <w:t>emptying, nausea and vomiting in pregnancy</w:t>
      </w:r>
      <w:r w:rsidRPr="008C58E0">
        <w:rPr>
          <w:rFonts w:ascii="Book Antiqua" w:hAnsi="Book Antiqua"/>
          <w:sz w:val="24"/>
          <w:vertAlign w:val="superscript"/>
        </w:rPr>
        <w:t>[12]</w:t>
      </w:r>
      <w:r w:rsidRPr="008C58E0">
        <w:rPr>
          <w:rFonts w:ascii="Book Antiqua" w:hAnsi="Book Antiqua"/>
          <w:sz w:val="24"/>
        </w:rPr>
        <w:t>, motion sickness</w:t>
      </w:r>
      <w:r w:rsidRPr="008C58E0">
        <w:rPr>
          <w:rFonts w:ascii="Book Antiqua" w:hAnsi="Book Antiqua"/>
          <w:sz w:val="24"/>
          <w:vertAlign w:val="superscript"/>
        </w:rPr>
        <w:t>[13]</w:t>
      </w:r>
      <w:r w:rsidRPr="008C58E0">
        <w:rPr>
          <w:rFonts w:ascii="Book Antiqua" w:hAnsi="Book Antiqua"/>
          <w:sz w:val="24"/>
        </w:rPr>
        <w:t>, anorexia nervosa</w:t>
      </w:r>
      <w:r w:rsidRPr="008C58E0">
        <w:rPr>
          <w:rFonts w:ascii="Book Antiqua" w:hAnsi="Book Antiqua"/>
          <w:sz w:val="24"/>
          <w:vertAlign w:val="superscript"/>
        </w:rPr>
        <w:t>[14]</w:t>
      </w:r>
      <w:r w:rsidRPr="008C58E0">
        <w:rPr>
          <w:rFonts w:ascii="Book Antiqua" w:hAnsi="Book Antiqua"/>
          <w:sz w:val="24"/>
        </w:rPr>
        <w:t>, functional dyspepsia</w:t>
      </w:r>
      <w:r w:rsidRPr="008C58E0">
        <w:rPr>
          <w:rFonts w:ascii="Book Antiqua" w:hAnsi="Book Antiqua"/>
          <w:sz w:val="24"/>
          <w:vertAlign w:val="superscript"/>
        </w:rPr>
        <w:t>[15-18]</w:t>
      </w:r>
      <w:r w:rsidRPr="008C58E0">
        <w:rPr>
          <w:rFonts w:ascii="Book Antiqua" w:hAnsi="Book Antiqua"/>
          <w:sz w:val="24"/>
        </w:rPr>
        <w:t xml:space="preserve">, and diabetic </w:t>
      </w:r>
      <w:proofErr w:type="spellStart"/>
      <w:r w:rsidRPr="008C58E0">
        <w:rPr>
          <w:rFonts w:ascii="Book Antiqua" w:hAnsi="Book Antiqua"/>
          <w:sz w:val="24"/>
        </w:rPr>
        <w:t>gastroparesis</w:t>
      </w:r>
      <w:proofErr w:type="spellEnd"/>
      <w:r w:rsidRPr="008C58E0">
        <w:rPr>
          <w:rFonts w:ascii="Book Antiqua" w:hAnsi="Book Antiqua"/>
          <w:sz w:val="24"/>
          <w:vertAlign w:val="superscript"/>
        </w:rPr>
        <w:t>[19-21]</w:t>
      </w:r>
      <w:r w:rsidRPr="008C58E0">
        <w:rPr>
          <w:rFonts w:ascii="Book Antiqua" w:hAnsi="Book Antiqua"/>
          <w:sz w:val="24"/>
        </w:rPr>
        <w:t xml:space="preserve">. </w:t>
      </w:r>
    </w:p>
    <w:p w:rsidR="005F688E" w:rsidRPr="008C58E0" w:rsidRDefault="005F688E" w:rsidP="0059328A">
      <w:pPr>
        <w:spacing w:line="360" w:lineRule="auto"/>
        <w:ind w:firstLine="288"/>
        <w:rPr>
          <w:rFonts w:ascii="Book Antiqua" w:hAnsi="Book Antiqua"/>
          <w:sz w:val="24"/>
        </w:rPr>
      </w:pPr>
      <w:r w:rsidRPr="008C58E0">
        <w:rPr>
          <w:rFonts w:ascii="Book Antiqua" w:hAnsi="Book Antiqua"/>
          <w:sz w:val="24"/>
        </w:rPr>
        <w:t xml:space="preserve">Patients with cirrhosis of the liver frequently present with many gastrointestinal complaints that are most likely due to abnormal gastrointestinal motility. </w:t>
      </w:r>
    </w:p>
    <w:p w:rsidR="005F688E" w:rsidRPr="008C58E0" w:rsidRDefault="005F688E" w:rsidP="0059328A">
      <w:pPr>
        <w:spacing w:line="360" w:lineRule="auto"/>
        <w:ind w:firstLine="288"/>
        <w:rPr>
          <w:rFonts w:ascii="Book Antiqua" w:hAnsi="Book Antiqua"/>
          <w:sz w:val="24"/>
        </w:rPr>
      </w:pPr>
      <w:r w:rsidRPr="008C58E0">
        <w:rPr>
          <w:rFonts w:ascii="Book Antiqua" w:hAnsi="Book Antiqua"/>
          <w:sz w:val="24"/>
        </w:rPr>
        <w:t xml:space="preserve">However, reports on the gastric </w:t>
      </w:r>
      <w:proofErr w:type="spellStart"/>
      <w:r w:rsidRPr="008C58E0">
        <w:rPr>
          <w:rFonts w:ascii="Book Antiqua" w:hAnsi="Book Antiqua"/>
          <w:sz w:val="24"/>
        </w:rPr>
        <w:t>myoelectrical</w:t>
      </w:r>
      <w:proofErr w:type="spellEnd"/>
      <w:r w:rsidRPr="008C58E0">
        <w:rPr>
          <w:rFonts w:ascii="Book Antiqua" w:hAnsi="Book Antiqua"/>
          <w:sz w:val="24"/>
        </w:rPr>
        <w:t xml:space="preserve"> activity in liver diseases are surprisingly scarce, with only a few papers. </w:t>
      </w:r>
      <w:proofErr w:type="spellStart"/>
      <w:r w:rsidRPr="008C58E0">
        <w:rPr>
          <w:rFonts w:ascii="Book Antiqua" w:hAnsi="Book Antiqua"/>
          <w:sz w:val="24"/>
        </w:rPr>
        <w:t>Caras</w:t>
      </w:r>
      <w:proofErr w:type="spellEnd"/>
      <w:r w:rsidRPr="008C58E0">
        <w:rPr>
          <w:rFonts w:ascii="Book Antiqua" w:hAnsi="Book Antiqua"/>
          <w:sz w:val="24"/>
        </w:rPr>
        <w:t xml:space="preserve"> </w:t>
      </w:r>
      <w:r w:rsidRPr="008C58E0">
        <w:rPr>
          <w:rFonts w:ascii="Book Antiqua" w:hAnsi="Book Antiqua"/>
          <w:i/>
          <w:sz w:val="24"/>
        </w:rPr>
        <w:t>et al</w:t>
      </w:r>
      <w:r w:rsidRPr="008C58E0">
        <w:rPr>
          <w:rFonts w:ascii="Book Antiqua" w:hAnsi="Book Antiqua"/>
          <w:sz w:val="24"/>
          <w:vertAlign w:val="superscript"/>
        </w:rPr>
        <w:t>[</w:t>
      </w:r>
      <w:r>
        <w:rPr>
          <w:rFonts w:ascii="Book Antiqua" w:hAnsi="Book Antiqua"/>
          <w:sz w:val="24"/>
          <w:vertAlign w:val="superscript"/>
        </w:rPr>
        <w:t>15</w:t>
      </w:r>
      <w:r w:rsidRPr="008C58E0">
        <w:rPr>
          <w:rFonts w:ascii="Book Antiqua" w:hAnsi="Book Antiqua"/>
          <w:sz w:val="24"/>
          <w:vertAlign w:val="superscript"/>
        </w:rPr>
        <w:t>]</w:t>
      </w:r>
      <w:r w:rsidRPr="008C58E0">
        <w:rPr>
          <w:rFonts w:ascii="Book Antiqua" w:hAnsi="Book Antiqua"/>
          <w:sz w:val="24"/>
        </w:rPr>
        <w:t xml:space="preserve"> demonstrated an abnormal </w:t>
      </w:r>
      <w:proofErr w:type="spellStart"/>
      <w:r w:rsidRPr="008C58E0">
        <w:rPr>
          <w:rFonts w:ascii="Book Antiqua" w:hAnsi="Book Antiqua"/>
          <w:sz w:val="24"/>
        </w:rPr>
        <w:t>electrogastrogram</w:t>
      </w:r>
      <w:proofErr w:type="spellEnd"/>
      <w:r w:rsidRPr="008C58E0">
        <w:rPr>
          <w:rFonts w:ascii="Book Antiqua" w:hAnsi="Book Antiqua"/>
          <w:sz w:val="24"/>
        </w:rPr>
        <w:t xml:space="preserve"> in 8 of 14 (57%) patients with end-stage liver disease awaiting liver transplants. </w:t>
      </w:r>
      <w:proofErr w:type="spellStart"/>
      <w:r w:rsidRPr="008C58E0">
        <w:rPr>
          <w:rFonts w:ascii="Book Antiqua" w:hAnsi="Book Antiqua"/>
          <w:sz w:val="24"/>
        </w:rPr>
        <w:t>Usami</w:t>
      </w:r>
      <w:proofErr w:type="spellEnd"/>
      <w:r w:rsidRPr="008C58E0">
        <w:rPr>
          <w:rFonts w:ascii="Book Antiqua" w:hAnsi="Book Antiqua"/>
          <w:sz w:val="24"/>
        </w:rPr>
        <w:t xml:space="preserve"> </w:t>
      </w:r>
      <w:r w:rsidRPr="008C58E0">
        <w:rPr>
          <w:rFonts w:ascii="Book Antiqua" w:hAnsi="Book Antiqua"/>
          <w:i/>
          <w:sz w:val="24"/>
        </w:rPr>
        <w:t>et al</w:t>
      </w:r>
      <w:r w:rsidRPr="008C58E0">
        <w:rPr>
          <w:rFonts w:ascii="Book Antiqua" w:hAnsi="Book Antiqua"/>
          <w:sz w:val="24"/>
          <w:vertAlign w:val="superscript"/>
        </w:rPr>
        <w:t>[</w:t>
      </w:r>
      <w:r>
        <w:rPr>
          <w:rFonts w:ascii="Book Antiqua" w:hAnsi="Book Antiqua"/>
          <w:sz w:val="24"/>
          <w:vertAlign w:val="superscript"/>
        </w:rPr>
        <w:t>16</w:t>
      </w:r>
      <w:r w:rsidRPr="008C58E0">
        <w:rPr>
          <w:rFonts w:ascii="Book Antiqua" w:hAnsi="Book Antiqua"/>
          <w:sz w:val="24"/>
          <w:vertAlign w:val="superscript"/>
        </w:rPr>
        <w:t>]</w:t>
      </w:r>
      <w:r w:rsidRPr="008C58E0">
        <w:rPr>
          <w:rFonts w:ascii="Book Antiqua" w:hAnsi="Book Antiqua"/>
          <w:sz w:val="24"/>
        </w:rPr>
        <w:t xml:space="preserve"> found a decreased share of the power within the </w:t>
      </w:r>
      <w:proofErr w:type="spellStart"/>
      <w:r w:rsidRPr="008C58E0">
        <w:rPr>
          <w:rFonts w:ascii="Book Antiqua" w:hAnsi="Book Antiqua"/>
          <w:sz w:val="24"/>
        </w:rPr>
        <w:t>normogastria</w:t>
      </w:r>
      <w:proofErr w:type="spellEnd"/>
      <w:r w:rsidRPr="008C58E0">
        <w:rPr>
          <w:rFonts w:ascii="Book Antiqua" w:hAnsi="Book Antiqua"/>
          <w:sz w:val="24"/>
        </w:rPr>
        <w:t xml:space="preserve">-range relative to the total power of the entire frequency band considered in a study group comprising 32 patients with liver cirrhosis of various etiologies and stages. </w:t>
      </w:r>
    </w:p>
    <w:p w:rsidR="005F688E" w:rsidRPr="008C58E0" w:rsidRDefault="005F688E" w:rsidP="0059328A">
      <w:pPr>
        <w:spacing w:line="360" w:lineRule="auto"/>
        <w:ind w:firstLine="288"/>
        <w:rPr>
          <w:rFonts w:ascii="Book Antiqua" w:hAnsi="Book Antiqua"/>
          <w:sz w:val="24"/>
        </w:rPr>
      </w:pPr>
      <w:r w:rsidRPr="008C58E0">
        <w:rPr>
          <w:rFonts w:ascii="Book Antiqua" w:hAnsi="Book Antiqua"/>
          <w:sz w:val="24"/>
        </w:rPr>
        <w:t xml:space="preserve">Their study also confirmed that the results of </w:t>
      </w:r>
      <w:proofErr w:type="spellStart"/>
      <w:r w:rsidRPr="008C58E0">
        <w:rPr>
          <w:rFonts w:ascii="Book Antiqua" w:hAnsi="Book Antiqua"/>
          <w:sz w:val="24"/>
        </w:rPr>
        <w:t>electrogastrography</w:t>
      </w:r>
      <w:proofErr w:type="spellEnd"/>
      <w:r w:rsidRPr="008C58E0">
        <w:rPr>
          <w:rFonts w:ascii="Book Antiqua" w:hAnsi="Book Antiqua"/>
          <w:sz w:val="24"/>
        </w:rPr>
        <w:t xml:space="preserve"> became less favorable as the severity of liver damage increased. </w:t>
      </w:r>
    </w:p>
    <w:p w:rsidR="005F688E" w:rsidRPr="008C58E0" w:rsidRDefault="005F688E" w:rsidP="0059328A">
      <w:pPr>
        <w:spacing w:line="360" w:lineRule="auto"/>
        <w:ind w:firstLine="288"/>
        <w:rPr>
          <w:rFonts w:ascii="Book Antiqua" w:hAnsi="Book Antiqua"/>
          <w:sz w:val="24"/>
        </w:rPr>
      </w:pPr>
      <w:r w:rsidRPr="008C58E0">
        <w:rPr>
          <w:rFonts w:ascii="Book Antiqua" w:hAnsi="Book Antiqua"/>
          <w:sz w:val="24"/>
        </w:rPr>
        <w:t xml:space="preserve">Gastrointestinal hormones may increase in liver cirrhosis owing to reduced hepatic metabolism and </w:t>
      </w:r>
      <w:proofErr w:type="spellStart"/>
      <w:r w:rsidRPr="008C58E0">
        <w:rPr>
          <w:rFonts w:ascii="Book Antiqua" w:hAnsi="Book Antiqua"/>
          <w:sz w:val="24"/>
        </w:rPr>
        <w:t>portosystemic</w:t>
      </w:r>
      <w:proofErr w:type="spellEnd"/>
      <w:r w:rsidRPr="008C58E0">
        <w:rPr>
          <w:rFonts w:ascii="Book Antiqua" w:hAnsi="Book Antiqua"/>
          <w:sz w:val="24"/>
        </w:rPr>
        <w:t xml:space="preserve"> shunting. Metabolic abnormalities of these peptides have been reported in patients with liver cirrhosis. </w:t>
      </w:r>
    </w:p>
    <w:p w:rsidR="005F688E" w:rsidRPr="008C58E0" w:rsidRDefault="005F688E" w:rsidP="0059328A">
      <w:pPr>
        <w:spacing w:line="360" w:lineRule="auto"/>
        <w:ind w:firstLine="288"/>
        <w:rPr>
          <w:rFonts w:ascii="Book Antiqua" w:hAnsi="Book Antiqua"/>
          <w:sz w:val="24"/>
        </w:rPr>
      </w:pPr>
      <w:r w:rsidRPr="008C58E0">
        <w:rPr>
          <w:rFonts w:ascii="Book Antiqua" w:hAnsi="Book Antiqua"/>
          <w:sz w:val="24"/>
        </w:rPr>
        <w:t>In some studies, the levels of plasma vasoactive peptides with liver cirrhosis have been shown to be higher compared with the normal population</w:t>
      </w:r>
      <w:r w:rsidRPr="008C58E0">
        <w:rPr>
          <w:rFonts w:ascii="Book Antiqua" w:hAnsi="Book Antiqua"/>
          <w:sz w:val="24"/>
          <w:vertAlign w:val="superscript"/>
        </w:rPr>
        <w:t>[</w:t>
      </w:r>
      <w:r>
        <w:rPr>
          <w:rFonts w:ascii="Book Antiqua" w:hAnsi="Book Antiqua"/>
          <w:sz w:val="24"/>
          <w:vertAlign w:val="superscript"/>
        </w:rPr>
        <w:t>17</w:t>
      </w:r>
      <w:r w:rsidRPr="008C58E0">
        <w:rPr>
          <w:rFonts w:ascii="Book Antiqua" w:hAnsi="Book Antiqua"/>
          <w:sz w:val="24"/>
          <w:vertAlign w:val="superscript"/>
        </w:rPr>
        <w:t>,</w:t>
      </w:r>
      <w:r>
        <w:rPr>
          <w:rFonts w:ascii="Book Antiqua" w:hAnsi="Book Antiqua"/>
          <w:sz w:val="24"/>
          <w:vertAlign w:val="superscript"/>
        </w:rPr>
        <w:t>18</w:t>
      </w:r>
      <w:r w:rsidRPr="008C58E0">
        <w:rPr>
          <w:rFonts w:ascii="Book Antiqua" w:hAnsi="Book Antiqua"/>
          <w:sz w:val="24"/>
          <w:vertAlign w:val="superscript"/>
        </w:rPr>
        <w:t>]</w:t>
      </w:r>
      <w:r w:rsidRPr="008C58E0">
        <w:rPr>
          <w:rFonts w:ascii="Book Antiqua" w:hAnsi="Book Antiqua"/>
          <w:sz w:val="24"/>
        </w:rPr>
        <w:t xml:space="preserve">. </w:t>
      </w:r>
    </w:p>
    <w:p w:rsidR="005F688E" w:rsidRPr="008C58E0" w:rsidRDefault="005F688E" w:rsidP="0059328A">
      <w:pPr>
        <w:spacing w:line="360" w:lineRule="auto"/>
        <w:ind w:firstLine="288"/>
        <w:rPr>
          <w:rFonts w:ascii="Book Antiqua" w:hAnsi="Book Antiqua"/>
          <w:sz w:val="24"/>
        </w:rPr>
      </w:pPr>
      <w:r w:rsidRPr="008C58E0">
        <w:rPr>
          <w:rFonts w:ascii="Book Antiqua" w:hAnsi="Book Antiqua"/>
          <w:sz w:val="24"/>
        </w:rPr>
        <w:t xml:space="preserve">It has been shown that </w:t>
      </w:r>
      <w:proofErr w:type="spellStart"/>
      <w:r w:rsidRPr="008C58E0">
        <w:rPr>
          <w:rFonts w:ascii="Book Antiqua" w:hAnsi="Book Antiqua"/>
          <w:sz w:val="24"/>
        </w:rPr>
        <w:t>transcatheter</w:t>
      </w:r>
      <w:proofErr w:type="spellEnd"/>
      <w:r w:rsidRPr="008C58E0">
        <w:rPr>
          <w:rFonts w:ascii="Book Antiqua" w:hAnsi="Book Antiqua"/>
          <w:sz w:val="24"/>
        </w:rPr>
        <w:t xml:space="preserve"> arterial chemoembolization affects gastric </w:t>
      </w:r>
      <w:proofErr w:type="spellStart"/>
      <w:r w:rsidRPr="008C58E0">
        <w:rPr>
          <w:rFonts w:ascii="Book Antiqua" w:hAnsi="Book Antiqua"/>
          <w:sz w:val="24"/>
        </w:rPr>
        <w:t>myenteric</w:t>
      </w:r>
      <w:proofErr w:type="spellEnd"/>
      <w:r w:rsidRPr="008C58E0">
        <w:rPr>
          <w:rFonts w:ascii="Book Antiqua" w:hAnsi="Book Antiqua"/>
          <w:sz w:val="24"/>
        </w:rPr>
        <w:t xml:space="preserve"> activity and that overproduction of endogenous prostaglandin is related to dysrhythmia of the gastric </w:t>
      </w:r>
      <w:proofErr w:type="spellStart"/>
      <w:r w:rsidRPr="008C58E0">
        <w:rPr>
          <w:rFonts w:ascii="Book Antiqua" w:hAnsi="Book Antiqua"/>
          <w:sz w:val="24"/>
        </w:rPr>
        <w:t>myenteric</w:t>
      </w:r>
      <w:proofErr w:type="spellEnd"/>
      <w:r w:rsidRPr="008C58E0">
        <w:rPr>
          <w:rFonts w:ascii="Book Antiqua" w:hAnsi="Book Antiqua"/>
          <w:sz w:val="24"/>
        </w:rPr>
        <w:t xml:space="preserve"> activity, suggesting that prostaglandin is related to the activation of the inflammatory response, production of pain, and fever</w:t>
      </w:r>
      <w:r>
        <w:rPr>
          <w:rFonts w:ascii="Book Antiqua" w:hAnsi="Book Antiqua"/>
          <w:sz w:val="24"/>
          <w:vertAlign w:val="superscript"/>
        </w:rPr>
        <w:t>[19</w:t>
      </w:r>
      <w:r w:rsidRPr="008C58E0">
        <w:rPr>
          <w:rFonts w:ascii="Book Antiqua" w:hAnsi="Book Antiqua"/>
          <w:sz w:val="24"/>
          <w:vertAlign w:val="superscript"/>
        </w:rPr>
        <w:t>]</w:t>
      </w:r>
      <w:r w:rsidRPr="008C58E0">
        <w:rPr>
          <w:rFonts w:ascii="Book Antiqua" w:hAnsi="Book Antiqua"/>
          <w:sz w:val="24"/>
        </w:rPr>
        <w:t xml:space="preserve">. </w:t>
      </w:r>
    </w:p>
    <w:p w:rsidR="005F688E" w:rsidRPr="008C58E0" w:rsidRDefault="005F688E" w:rsidP="0059328A">
      <w:pPr>
        <w:spacing w:line="360" w:lineRule="auto"/>
        <w:ind w:firstLine="288"/>
        <w:rPr>
          <w:rFonts w:ascii="Book Antiqua" w:hAnsi="Book Antiqua"/>
          <w:sz w:val="24"/>
        </w:rPr>
      </w:pPr>
      <w:r w:rsidRPr="008C58E0">
        <w:rPr>
          <w:rFonts w:ascii="Book Antiqua" w:hAnsi="Book Antiqua"/>
          <w:sz w:val="24"/>
        </w:rPr>
        <w:t xml:space="preserve">Pain and stress may affect the stomach’s electrical and mechanical activities. Therefore, it is useful to know whether the abdominal pain induced by percutaneous local therapy produces changes in gastric myoelectric activity. </w:t>
      </w:r>
    </w:p>
    <w:p w:rsidR="005F688E" w:rsidRPr="008C58E0" w:rsidRDefault="005F688E" w:rsidP="0059328A">
      <w:pPr>
        <w:spacing w:line="360" w:lineRule="auto"/>
        <w:ind w:firstLine="288"/>
        <w:rPr>
          <w:rFonts w:ascii="Book Antiqua" w:hAnsi="Book Antiqua"/>
          <w:sz w:val="24"/>
        </w:rPr>
      </w:pPr>
      <w:r w:rsidRPr="008C58E0">
        <w:rPr>
          <w:rFonts w:ascii="Book Antiqua" w:hAnsi="Book Antiqua"/>
          <w:sz w:val="24"/>
        </w:rPr>
        <w:t xml:space="preserve">In this study, multiple regression analysis revealed that tumor size was the strongest and has strong adverse effects on gastric motility. </w:t>
      </w:r>
    </w:p>
    <w:p w:rsidR="005F688E" w:rsidRPr="008C58E0" w:rsidRDefault="005F688E" w:rsidP="0059328A">
      <w:pPr>
        <w:spacing w:line="360" w:lineRule="auto"/>
        <w:ind w:firstLine="288"/>
        <w:rPr>
          <w:rFonts w:ascii="Book Antiqua" w:hAnsi="Book Antiqua"/>
          <w:sz w:val="24"/>
        </w:rPr>
      </w:pPr>
      <w:r w:rsidRPr="008C58E0">
        <w:rPr>
          <w:rFonts w:ascii="Book Antiqua" w:hAnsi="Book Antiqua"/>
          <w:sz w:val="24"/>
        </w:rPr>
        <w:t xml:space="preserve">The pathophysiology of gastric dysrhythmias induced by percutaneous local therapy in HCC patients is poorly understood. </w:t>
      </w:r>
    </w:p>
    <w:p w:rsidR="005F688E" w:rsidRPr="008C58E0" w:rsidRDefault="005F688E" w:rsidP="0059328A">
      <w:pPr>
        <w:spacing w:line="360" w:lineRule="auto"/>
        <w:ind w:firstLine="288"/>
        <w:rPr>
          <w:rFonts w:ascii="Book Antiqua" w:hAnsi="Book Antiqua"/>
          <w:sz w:val="24"/>
        </w:rPr>
      </w:pPr>
      <w:r w:rsidRPr="008C58E0">
        <w:rPr>
          <w:rFonts w:ascii="Book Antiqua" w:hAnsi="Book Antiqua"/>
          <w:sz w:val="24"/>
        </w:rPr>
        <w:lastRenderedPageBreak/>
        <w:t xml:space="preserve">In this study, we demonstrated that gastric </w:t>
      </w:r>
      <w:proofErr w:type="spellStart"/>
      <w:r w:rsidRPr="008C58E0">
        <w:rPr>
          <w:rFonts w:ascii="Book Antiqua" w:hAnsi="Book Antiqua"/>
          <w:sz w:val="24"/>
        </w:rPr>
        <w:t>myenteric</w:t>
      </w:r>
      <w:proofErr w:type="spellEnd"/>
      <w:r w:rsidRPr="008C58E0">
        <w:rPr>
          <w:rFonts w:ascii="Book Antiqua" w:hAnsi="Book Antiqua"/>
          <w:sz w:val="24"/>
        </w:rPr>
        <w:t xml:space="preserve"> activity was affected by percutaneous local therapy for HCC, even though abdominal symptoms were not apparent and the GSRS scores obtained from the questionnaire did not change significantly after therapy. Delayed gastric transit is a significant clinical matter that may occur after percutaneous therapy for HCC. Because patients with HCC have reportedly tended to have gastrointestinal dysfunction</w:t>
      </w:r>
      <w:r w:rsidRPr="008C58E0">
        <w:rPr>
          <w:rFonts w:ascii="Book Antiqua" w:hAnsi="Book Antiqua"/>
          <w:sz w:val="24"/>
          <w:vertAlign w:val="superscript"/>
        </w:rPr>
        <w:t>[</w:t>
      </w:r>
      <w:r>
        <w:rPr>
          <w:rFonts w:ascii="Book Antiqua" w:hAnsi="Book Antiqua"/>
          <w:sz w:val="24"/>
          <w:vertAlign w:val="superscript"/>
        </w:rPr>
        <w:t>20</w:t>
      </w:r>
      <w:r w:rsidRPr="008C58E0">
        <w:rPr>
          <w:rFonts w:ascii="Book Antiqua" w:hAnsi="Book Antiqua"/>
          <w:sz w:val="24"/>
          <w:vertAlign w:val="superscript"/>
        </w:rPr>
        <w:t>]</w:t>
      </w:r>
      <w:r w:rsidRPr="008C58E0">
        <w:rPr>
          <w:rFonts w:ascii="Book Antiqua" w:hAnsi="Book Antiqua"/>
          <w:sz w:val="24"/>
        </w:rPr>
        <w:t xml:space="preserve">, we must monitor gastrointestinal dysfunction after percutaneous local therapy for HCC even when there no clinical symptoms are present. </w:t>
      </w:r>
    </w:p>
    <w:p w:rsidR="005F688E" w:rsidRPr="008C58E0" w:rsidRDefault="005F688E" w:rsidP="0059328A">
      <w:pPr>
        <w:spacing w:line="360" w:lineRule="auto"/>
        <w:ind w:firstLine="288"/>
        <w:rPr>
          <w:rFonts w:ascii="Book Antiqua" w:hAnsi="Book Antiqua"/>
          <w:sz w:val="24"/>
        </w:rPr>
      </w:pPr>
      <w:r w:rsidRPr="008C58E0">
        <w:rPr>
          <w:rFonts w:ascii="Book Antiqua" w:hAnsi="Book Antiqua"/>
          <w:sz w:val="24"/>
        </w:rPr>
        <w:t xml:space="preserve">We found that the percentage of </w:t>
      </w:r>
      <w:proofErr w:type="spellStart"/>
      <w:r w:rsidRPr="008C58E0">
        <w:rPr>
          <w:rFonts w:ascii="Book Antiqua" w:hAnsi="Book Antiqua"/>
          <w:sz w:val="24"/>
        </w:rPr>
        <w:t>normogastria</w:t>
      </w:r>
      <w:proofErr w:type="spellEnd"/>
      <w:r w:rsidRPr="008C58E0">
        <w:rPr>
          <w:rFonts w:ascii="Book Antiqua" w:hAnsi="Book Antiqua"/>
          <w:sz w:val="24"/>
        </w:rPr>
        <w:t xml:space="preserve"> during fasting was decreased after therapy, suggesting that therapy may have an adverse effect on the </w:t>
      </w:r>
      <w:proofErr w:type="spellStart"/>
      <w:r w:rsidRPr="008C58E0">
        <w:rPr>
          <w:rFonts w:ascii="Book Antiqua" w:hAnsi="Book Antiqua"/>
          <w:sz w:val="24"/>
        </w:rPr>
        <w:t>interdigestive</w:t>
      </w:r>
      <w:proofErr w:type="spellEnd"/>
      <w:r w:rsidRPr="008C58E0">
        <w:rPr>
          <w:rFonts w:ascii="Book Antiqua" w:hAnsi="Book Antiqua"/>
          <w:sz w:val="24"/>
        </w:rPr>
        <w:t xml:space="preserve"> migrating contractions (IMCs) of the fasting period. </w:t>
      </w:r>
    </w:p>
    <w:p w:rsidR="005F688E" w:rsidRPr="008C58E0" w:rsidRDefault="005F688E" w:rsidP="0059328A">
      <w:pPr>
        <w:spacing w:line="360" w:lineRule="auto"/>
        <w:ind w:firstLine="288"/>
        <w:rPr>
          <w:rFonts w:ascii="Book Antiqua" w:hAnsi="Book Antiqua"/>
          <w:sz w:val="24"/>
        </w:rPr>
      </w:pPr>
      <w:r w:rsidRPr="008C58E0">
        <w:rPr>
          <w:rFonts w:ascii="Book Antiqua" w:hAnsi="Book Antiqua"/>
          <w:sz w:val="24"/>
        </w:rPr>
        <w:t>IMCs occur approximately every two hours in humans. The physiological role of IMCs is thought to be the housekeeping of the gastrointestinal tract by transferring food residues and detached epithelium toward the rectum through intense contractions that migrate from the stomach to the end of the ileum</w:t>
      </w:r>
      <w:r w:rsidRPr="008C58E0">
        <w:rPr>
          <w:rFonts w:ascii="Book Antiqua" w:hAnsi="Book Antiqua"/>
          <w:sz w:val="24"/>
          <w:vertAlign w:val="superscript"/>
        </w:rPr>
        <w:t>[</w:t>
      </w:r>
      <w:r>
        <w:rPr>
          <w:rFonts w:ascii="Book Antiqua" w:hAnsi="Book Antiqua"/>
          <w:sz w:val="24"/>
          <w:vertAlign w:val="superscript"/>
        </w:rPr>
        <w:t>21</w:t>
      </w:r>
      <w:r w:rsidRPr="008C58E0">
        <w:rPr>
          <w:rFonts w:ascii="Book Antiqua" w:hAnsi="Book Antiqua"/>
          <w:sz w:val="24"/>
          <w:vertAlign w:val="superscript"/>
        </w:rPr>
        <w:t>]</w:t>
      </w:r>
      <w:r w:rsidRPr="008C58E0">
        <w:rPr>
          <w:rFonts w:ascii="Book Antiqua" w:hAnsi="Book Antiqua"/>
          <w:sz w:val="24"/>
        </w:rPr>
        <w:t xml:space="preserve">. IMCs have four phases, as described by </w:t>
      </w:r>
      <w:bookmarkStart w:id="84" w:name="OLE_LINK381"/>
      <w:bookmarkStart w:id="85" w:name="OLE_LINK382"/>
      <w:proofErr w:type="spellStart"/>
      <w:r w:rsidRPr="008C58E0">
        <w:rPr>
          <w:rFonts w:ascii="Book Antiqua" w:hAnsi="Book Antiqua"/>
          <w:sz w:val="24"/>
        </w:rPr>
        <w:t>Szurszewski</w:t>
      </w:r>
      <w:bookmarkEnd w:id="84"/>
      <w:bookmarkEnd w:id="85"/>
      <w:proofErr w:type="spellEnd"/>
      <w:r w:rsidRPr="008C58E0">
        <w:rPr>
          <w:rFonts w:ascii="Book Antiqua" w:hAnsi="Book Antiqua"/>
          <w:sz w:val="24"/>
          <w:vertAlign w:val="superscript"/>
        </w:rPr>
        <w:t>[2</w:t>
      </w:r>
      <w:r>
        <w:rPr>
          <w:rFonts w:ascii="Book Antiqua" w:hAnsi="Book Antiqua"/>
          <w:sz w:val="24"/>
          <w:vertAlign w:val="superscript"/>
        </w:rPr>
        <w:t>2</w:t>
      </w:r>
      <w:r w:rsidRPr="008C58E0">
        <w:rPr>
          <w:rFonts w:ascii="Book Antiqua" w:hAnsi="Book Antiqua"/>
          <w:sz w:val="24"/>
          <w:vertAlign w:val="superscript"/>
        </w:rPr>
        <w:t>]</w:t>
      </w:r>
      <w:r w:rsidRPr="008C58E0">
        <w:rPr>
          <w:rFonts w:ascii="Book Antiqua" w:hAnsi="Book Antiqua"/>
          <w:sz w:val="24"/>
        </w:rPr>
        <w:t xml:space="preserve">, and there are two types of IMCs. IMCs originating in the stomach are called gastrointestinal IMCs (GI-IMCs), and those originating in the duodenum or lower tract are called intestinal IMCs (I-IMCs). </w:t>
      </w:r>
      <w:proofErr w:type="spellStart"/>
      <w:r w:rsidRPr="008C58E0">
        <w:rPr>
          <w:rFonts w:ascii="Book Antiqua" w:hAnsi="Book Antiqua"/>
          <w:sz w:val="24"/>
        </w:rPr>
        <w:t>Motilin</w:t>
      </w:r>
      <w:proofErr w:type="spellEnd"/>
      <w:r w:rsidRPr="008C58E0">
        <w:rPr>
          <w:rFonts w:ascii="Book Antiqua" w:hAnsi="Book Antiqua"/>
          <w:sz w:val="24"/>
        </w:rPr>
        <w:t>, which is secreted by the duodenum and upper intestinal mucosa, triggers GI-IMC but is not involved in I-IMCs</w:t>
      </w:r>
      <w:r w:rsidRPr="008C58E0">
        <w:rPr>
          <w:rFonts w:ascii="Book Antiqua" w:hAnsi="Book Antiqua"/>
          <w:sz w:val="24"/>
          <w:vertAlign w:val="superscript"/>
        </w:rPr>
        <w:t>[</w:t>
      </w:r>
      <w:r>
        <w:rPr>
          <w:rFonts w:ascii="Book Antiqua" w:hAnsi="Book Antiqua"/>
          <w:sz w:val="24"/>
          <w:vertAlign w:val="superscript"/>
        </w:rPr>
        <w:t>23</w:t>
      </w:r>
      <w:r w:rsidRPr="008C58E0">
        <w:rPr>
          <w:rFonts w:ascii="Book Antiqua" w:hAnsi="Book Antiqua"/>
          <w:sz w:val="24"/>
          <w:vertAlign w:val="superscript"/>
        </w:rPr>
        <w:t>]</w:t>
      </w:r>
      <w:r w:rsidRPr="008C58E0">
        <w:rPr>
          <w:rFonts w:ascii="Book Antiqua" w:hAnsi="Book Antiqua"/>
          <w:sz w:val="24"/>
        </w:rPr>
        <w:t>. In recent years, ghrelin and serotonin in the digestive tract have been of interest as mediators of IMCs</w:t>
      </w:r>
      <w:r w:rsidRPr="008C58E0">
        <w:rPr>
          <w:rFonts w:ascii="Book Antiqua" w:hAnsi="Book Antiqua"/>
          <w:sz w:val="24"/>
          <w:vertAlign w:val="superscript"/>
        </w:rPr>
        <w:t>[</w:t>
      </w:r>
      <w:r>
        <w:rPr>
          <w:rFonts w:ascii="Book Antiqua" w:hAnsi="Book Antiqua"/>
          <w:sz w:val="24"/>
          <w:vertAlign w:val="superscript"/>
        </w:rPr>
        <w:t>24-26</w:t>
      </w:r>
      <w:r w:rsidRPr="008C58E0">
        <w:rPr>
          <w:rFonts w:ascii="Book Antiqua" w:hAnsi="Book Antiqua"/>
          <w:sz w:val="24"/>
          <w:vertAlign w:val="superscript"/>
        </w:rPr>
        <w:t>]</w:t>
      </w:r>
      <w:r w:rsidRPr="008C58E0">
        <w:rPr>
          <w:rFonts w:ascii="Book Antiqua" w:hAnsi="Book Antiqua"/>
          <w:sz w:val="24"/>
        </w:rPr>
        <w:t xml:space="preserve">. </w:t>
      </w:r>
    </w:p>
    <w:p w:rsidR="005F688E" w:rsidRPr="008C58E0" w:rsidRDefault="005F688E" w:rsidP="0059328A">
      <w:pPr>
        <w:spacing w:line="360" w:lineRule="auto"/>
        <w:ind w:firstLine="288"/>
        <w:rPr>
          <w:rFonts w:ascii="Book Antiqua" w:hAnsi="Book Antiqua"/>
          <w:sz w:val="24"/>
        </w:rPr>
      </w:pPr>
      <w:r w:rsidRPr="008C58E0">
        <w:rPr>
          <w:rFonts w:ascii="Book Antiqua" w:hAnsi="Book Antiqua"/>
          <w:sz w:val="24"/>
        </w:rPr>
        <w:t>Normal gastrointestinal movement is also involved in immunity. The secretion of IgA peaks during IMCs in the intestinal tract</w:t>
      </w:r>
      <w:r w:rsidRPr="008C58E0">
        <w:rPr>
          <w:rFonts w:ascii="Book Antiqua" w:hAnsi="Book Antiqua"/>
          <w:sz w:val="24"/>
          <w:vertAlign w:val="superscript"/>
        </w:rPr>
        <w:t>[</w:t>
      </w:r>
      <w:r>
        <w:rPr>
          <w:rFonts w:ascii="Book Antiqua" w:hAnsi="Book Antiqua"/>
          <w:sz w:val="24"/>
          <w:vertAlign w:val="superscript"/>
        </w:rPr>
        <w:t>27</w:t>
      </w:r>
      <w:r w:rsidRPr="008C58E0">
        <w:rPr>
          <w:rFonts w:ascii="Book Antiqua" w:hAnsi="Book Antiqua"/>
          <w:sz w:val="24"/>
          <w:vertAlign w:val="superscript"/>
        </w:rPr>
        <w:t>]</w:t>
      </w:r>
      <w:r w:rsidRPr="008C58E0">
        <w:rPr>
          <w:rFonts w:ascii="Book Antiqua" w:hAnsi="Book Antiqua"/>
          <w:sz w:val="24"/>
        </w:rPr>
        <w:t>, and a lack of housekeeping by IMCs induces bacterial overgrowth (BO)</w:t>
      </w:r>
      <w:r w:rsidRPr="008C58E0">
        <w:rPr>
          <w:rFonts w:ascii="Book Antiqua" w:hAnsi="Book Antiqua"/>
          <w:sz w:val="24"/>
          <w:vertAlign w:val="superscript"/>
        </w:rPr>
        <w:t>[</w:t>
      </w:r>
      <w:r>
        <w:rPr>
          <w:rFonts w:ascii="Book Antiqua" w:hAnsi="Book Antiqua"/>
          <w:sz w:val="24"/>
          <w:vertAlign w:val="superscript"/>
        </w:rPr>
        <w:t>28</w:t>
      </w:r>
      <w:r w:rsidRPr="008C58E0">
        <w:rPr>
          <w:rFonts w:ascii="Book Antiqua" w:hAnsi="Book Antiqua"/>
          <w:sz w:val="24"/>
          <w:vertAlign w:val="superscript"/>
        </w:rPr>
        <w:t>]</w:t>
      </w:r>
      <w:r w:rsidRPr="008C58E0">
        <w:rPr>
          <w:rFonts w:ascii="Book Antiqua" w:hAnsi="Book Antiqua"/>
          <w:sz w:val="24"/>
        </w:rPr>
        <w:t>.</w:t>
      </w:r>
      <w:r w:rsidRPr="008C58E0">
        <w:rPr>
          <w:rFonts w:ascii="Book Antiqua" w:hAnsi="Book Antiqua"/>
          <w:sz w:val="24"/>
          <w:vertAlign w:val="superscript"/>
        </w:rPr>
        <w:t xml:space="preserve"> </w:t>
      </w:r>
      <w:r w:rsidRPr="008C58E0">
        <w:rPr>
          <w:rFonts w:ascii="Book Antiqua" w:hAnsi="Book Antiqua"/>
          <w:sz w:val="24"/>
        </w:rPr>
        <w:t xml:space="preserve">Patients with hepatic cirrhosis are known to have prolonged </w:t>
      </w:r>
      <w:proofErr w:type="spellStart"/>
      <w:r w:rsidRPr="008C58E0">
        <w:rPr>
          <w:rFonts w:ascii="Book Antiqua" w:hAnsi="Book Antiqua"/>
          <w:sz w:val="24"/>
        </w:rPr>
        <w:t>orocecal</w:t>
      </w:r>
      <w:proofErr w:type="spellEnd"/>
      <w:r w:rsidRPr="008C58E0">
        <w:rPr>
          <w:rFonts w:ascii="Book Antiqua" w:hAnsi="Book Antiqua"/>
          <w:sz w:val="24"/>
        </w:rPr>
        <w:t xml:space="preserve"> transit times and are likely to suffer from small intestine BO</w:t>
      </w:r>
      <w:r w:rsidRPr="008C58E0">
        <w:rPr>
          <w:rFonts w:ascii="Book Antiqua" w:hAnsi="Book Antiqua"/>
          <w:sz w:val="24"/>
          <w:vertAlign w:val="superscript"/>
        </w:rPr>
        <w:t>[</w:t>
      </w:r>
      <w:r>
        <w:rPr>
          <w:rFonts w:ascii="Book Antiqua" w:hAnsi="Book Antiqua"/>
          <w:sz w:val="24"/>
          <w:vertAlign w:val="superscript"/>
        </w:rPr>
        <w:t>29</w:t>
      </w:r>
      <w:r w:rsidRPr="008C58E0">
        <w:rPr>
          <w:rFonts w:ascii="Book Antiqua" w:hAnsi="Book Antiqua"/>
          <w:sz w:val="24"/>
          <w:vertAlign w:val="superscript"/>
        </w:rPr>
        <w:t>]</w:t>
      </w:r>
      <w:r w:rsidRPr="008C58E0">
        <w:rPr>
          <w:rFonts w:ascii="Book Antiqua" w:hAnsi="Book Antiqua"/>
          <w:sz w:val="24"/>
        </w:rPr>
        <w:t xml:space="preserve">. As shown in animal models, aggravated BO may allow bacterial translocation (BT) and the development of sepsis. Thus, maintaining normal gastrointestinal movement is of clinical significance in patients with hepatic cirrhosis who are susceptible to infection. </w:t>
      </w:r>
    </w:p>
    <w:p w:rsidR="005F688E" w:rsidRPr="008C58E0" w:rsidRDefault="005F688E" w:rsidP="0059328A">
      <w:pPr>
        <w:spacing w:line="360" w:lineRule="auto"/>
        <w:ind w:firstLine="288"/>
        <w:rPr>
          <w:rFonts w:ascii="Book Antiqua" w:hAnsi="Book Antiqua"/>
          <w:sz w:val="24"/>
        </w:rPr>
      </w:pPr>
      <w:r w:rsidRPr="008C58E0">
        <w:rPr>
          <w:rFonts w:ascii="Book Antiqua" w:hAnsi="Book Antiqua"/>
          <w:sz w:val="24"/>
        </w:rPr>
        <w:t xml:space="preserve">In conclusion, gastric slow-wave dysrhythmias were induced by percutaneous local </w:t>
      </w:r>
      <w:r w:rsidRPr="008C58E0">
        <w:rPr>
          <w:rFonts w:ascii="Book Antiqua" w:hAnsi="Book Antiqua"/>
          <w:sz w:val="24"/>
        </w:rPr>
        <w:lastRenderedPageBreak/>
        <w:t xml:space="preserve">therapy in HCC patients, but no significant differences were found in the calculated GSRS scores obtained from patient questionnaires collected before and after therapy. The mechanisms underlying the effect of percutaneous local therapy for HCC on </w:t>
      </w:r>
      <w:proofErr w:type="spellStart"/>
      <w:r w:rsidRPr="008C58E0">
        <w:rPr>
          <w:rFonts w:ascii="Book Antiqua" w:hAnsi="Book Antiqua"/>
          <w:sz w:val="24"/>
        </w:rPr>
        <w:t>extrahepatic</w:t>
      </w:r>
      <w:proofErr w:type="spellEnd"/>
      <w:r w:rsidRPr="008C58E0">
        <w:rPr>
          <w:rFonts w:ascii="Book Antiqua" w:hAnsi="Book Antiqua"/>
          <w:sz w:val="24"/>
        </w:rPr>
        <w:t xml:space="preserve"> abdominal organs require further exploration. </w:t>
      </w:r>
    </w:p>
    <w:p w:rsidR="005F688E" w:rsidRPr="008C58E0" w:rsidRDefault="005F688E" w:rsidP="0059328A">
      <w:pPr>
        <w:autoSpaceDE w:val="0"/>
        <w:autoSpaceDN w:val="0"/>
        <w:spacing w:line="360" w:lineRule="auto"/>
        <w:rPr>
          <w:rFonts w:ascii="Book Antiqua" w:hAnsi="Book Antiqua"/>
          <w:b/>
          <w:bCs/>
          <w:color w:val="000000"/>
          <w:sz w:val="24"/>
        </w:rPr>
      </w:pPr>
    </w:p>
    <w:p w:rsidR="005F688E" w:rsidRPr="008C58E0" w:rsidRDefault="005F688E" w:rsidP="0059328A">
      <w:pPr>
        <w:widowControl/>
        <w:spacing w:after="200" w:line="276" w:lineRule="auto"/>
        <w:rPr>
          <w:rFonts w:ascii="Book Antiqua" w:hAnsi="Book Antiqua"/>
          <w:b/>
          <w:bCs/>
          <w:color w:val="000000"/>
          <w:sz w:val="24"/>
        </w:rPr>
      </w:pPr>
      <w:r w:rsidRPr="008C58E0">
        <w:rPr>
          <w:rFonts w:ascii="Book Antiqua" w:hAnsi="Book Antiqua"/>
          <w:b/>
          <w:bCs/>
          <w:color w:val="000000"/>
          <w:sz w:val="24"/>
        </w:rPr>
        <w:t>COMMENTS</w:t>
      </w:r>
    </w:p>
    <w:p w:rsidR="005F688E" w:rsidRPr="008C58E0" w:rsidRDefault="005F688E" w:rsidP="0059328A">
      <w:pPr>
        <w:spacing w:line="360" w:lineRule="auto"/>
        <w:rPr>
          <w:rFonts w:ascii="Book Antiqua" w:hAnsi="Book Antiqua"/>
          <w:b/>
          <w:bCs/>
          <w:i/>
          <w:sz w:val="24"/>
        </w:rPr>
      </w:pPr>
      <w:r w:rsidRPr="008C58E0">
        <w:rPr>
          <w:rFonts w:ascii="Book Antiqua" w:hAnsi="Book Antiqua"/>
          <w:b/>
          <w:bCs/>
          <w:i/>
          <w:sz w:val="24"/>
        </w:rPr>
        <w:t>Background</w:t>
      </w:r>
    </w:p>
    <w:p w:rsidR="005F688E" w:rsidRPr="008C58E0" w:rsidRDefault="005F688E" w:rsidP="0059328A">
      <w:pPr>
        <w:pStyle w:val="CM4"/>
        <w:snapToGrid w:val="0"/>
        <w:spacing w:line="360" w:lineRule="auto"/>
        <w:jc w:val="both"/>
        <w:rPr>
          <w:rFonts w:ascii="Book Antiqua" w:hAnsi="Book Antiqua"/>
          <w:lang w:eastAsia="ja-JP"/>
        </w:rPr>
      </w:pPr>
      <w:r w:rsidRPr="008C58E0">
        <w:rPr>
          <w:rFonts w:ascii="Book Antiqua" w:hAnsi="Book Antiqua"/>
        </w:rPr>
        <w:t>In the treatment of hepatocellular carcinoma (HCC), various percutaneous local therapies are frequently used</w:t>
      </w:r>
      <w:r w:rsidRPr="008C58E0">
        <w:rPr>
          <w:rFonts w:ascii="Book Antiqua" w:hAnsi="Book Antiqua"/>
          <w:lang w:eastAsia="ja-JP"/>
        </w:rPr>
        <w:t>, but</w:t>
      </w:r>
      <w:r w:rsidRPr="008C58E0">
        <w:rPr>
          <w:rFonts w:ascii="Book Antiqua" w:hAnsi="Book Antiqua"/>
        </w:rPr>
        <w:t xml:space="preserve"> they are also known to cause adverse effects on </w:t>
      </w:r>
      <w:proofErr w:type="spellStart"/>
      <w:r w:rsidRPr="008C58E0">
        <w:rPr>
          <w:rFonts w:ascii="Book Antiqua" w:hAnsi="Book Antiqua"/>
        </w:rPr>
        <w:t>extrahepatic</w:t>
      </w:r>
      <w:proofErr w:type="spellEnd"/>
      <w:r w:rsidRPr="008C58E0">
        <w:rPr>
          <w:rFonts w:ascii="Book Antiqua" w:hAnsi="Book Antiqua"/>
        </w:rPr>
        <w:t xml:space="preserve"> abdominal organs</w:t>
      </w:r>
      <w:r w:rsidRPr="008C58E0">
        <w:rPr>
          <w:rFonts w:ascii="Book Antiqua" w:hAnsi="Book Antiqua"/>
          <w:lang w:eastAsia="ja-JP"/>
        </w:rPr>
        <w:t>. H</w:t>
      </w:r>
      <w:r w:rsidRPr="008C58E0">
        <w:rPr>
          <w:rFonts w:ascii="Book Antiqua" w:hAnsi="Book Antiqua"/>
        </w:rPr>
        <w:t xml:space="preserve">owever, the influence of percutaneous local </w:t>
      </w:r>
      <w:r w:rsidRPr="008C58E0">
        <w:rPr>
          <w:rFonts w:ascii="Book Antiqua" w:hAnsi="Book Antiqua"/>
          <w:color w:val="221E1E"/>
        </w:rPr>
        <w:t>therapy</w:t>
      </w:r>
      <w:r w:rsidRPr="008C58E0">
        <w:rPr>
          <w:rFonts w:ascii="Book Antiqua" w:hAnsi="Book Antiqua"/>
        </w:rPr>
        <w:t xml:space="preserve"> on gastric </w:t>
      </w:r>
      <w:proofErr w:type="spellStart"/>
      <w:r w:rsidRPr="008C58E0">
        <w:rPr>
          <w:rFonts w:ascii="Book Antiqua" w:hAnsi="Book Antiqua"/>
        </w:rPr>
        <w:t>myenteric</w:t>
      </w:r>
      <w:proofErr w:type="spellEnd"/>
      <w:r w:rsidRPr="008C58E0">
        <w:rPr>
          <w:rFonts w:ascii="Book Antiqua" w:hAnsi="Book Antiqua"/>
        </w:rPr>
        <w:t xml:space="preserve"> activity</w:t>
      </w:r>
      <w:r w:rsidRPr="008C58E0">
        <w:rPr>
          <w:rFonts w:ascii="Book Antiqua" w:hAnsi="Book Antiqua"/>
          <w:lang w:eastAsia="ja-JP"/>
        </w:rPr>
        <w:t xml:space="preserve"> has not been well investigated.</w:t>
      </w:r>
    </w:p>
    <w:p w:rsidR="005F688E" w:rsidRPr="008C58E0" w:rsidRDefault="005F688E" w:rsidP="0059328A">
      <w:pPr>
        <w:pStyle w:val="Default"/>
        <w:jc w:val="both"/>
        <w:rPr>
          <w:rFonts w:ascii="Book Antiqua" w:hAnsi="Book Antiqua"/>
          <w:lang w:eastAsia="ja-JP"/>
        </w:rPr>
      </w:pPr>
    </w:p>
    <w:p w:rsidR="005F688E" w:rsidRPr="008C58E0" w:rsidRDefault="005F688E" w:rsidP="0059328A">
      <w:pPr>
        <w:spacing w:line="360" w:lineRule="auto"/>
        <w:rPr>
          <w:rFonts w:ascii="Book Antiqua" w:hAnsi="Book Antiqua"/>
          <w:b/>
          <w:bCs/>
          <w:i/>
          <w:sz w:val="24"/>
        </w:rPr>
      </w:pPr>
      <w:r w:rsidRPr="008C58E0">
        <w:rPr>
          <w:rFonts w:ascii="Book Antiqua" w:hAnsi="Book Antiqua"/>
          <w:b/>
          <w:bCs/>
          <w:i/>
          <w:sz w:val="24"/>
        </w:rPr>
        <w:t>Research frontiers</w:t>
      </w:r>
    </w:p>
    <w:p w:rsidR="005F688E" w:rsidRPr="008C58E0" w:rsidRDefault="005F688E" w:rsidP="0059328A">
      <w:pPr>
        <w:spacing w:line="360" w:lineRule="auto"/>
        <w:rPr>
          <w:rFonts w:ascii="Book Antiqua" w:hAnsi="Book Antiqua"/>
          <w:color w:val="221E1E"/>
          <w:sz w:val="24"/>
          <w:lang w:eastAsia="ja-JP"/>
        </w:rPr>
      </w:pPr>
      <w:r w:rsidRPr="008C58E0">
        <w:rPr>
          <w:rFonts w:ascii="Book Antiqua" w:hAnsi="Book Antiqua"/>
          <w:color w:val="221E1E"/>
          <w:sz w:val="24"/>
          <w:lang w:eastAsia="ja-JP"/>
        </w:rPr>
        <w:t>Because p</w:t>
      </w:r>
      <w:r w:rsidRPr="008C58E0">
        <w:rPr>
          <w:rFonts w:ascii="Book Antiqua" w:hAnsi="Book Antiqua"/>
          <w:color w:val="221E1E"/>
          <w:sz w:val="24"/>
        </w:rPr>
        <w:t>atients with HCC tend to have gastrointestinal dysfunctio</w:t>
      </w:r>
      <w:r w:rsidRPr="008C58E0">
        <w:rPr>
          <w:rFonts w:ascii="Book Antiqua" w:hAnsi="Book Antiqua"/>
          <w:color w:val="221E1E"/>
          <w:sz w:val="24"/>
          <w:lang w:eastAsia="ja-JP"/>
        </w:rPr>
        <w:t>n</w:t>
      </w:r>
      <w:r w:rsidRPr="008C58E0">
        <w:rPr>
          <w:rFonts w:ascii="Book Antiqua" w:hAnsi="Book Antiqua"/>
          <w:color w:val="221E1E"/>
          <w:sz w:val="24"/>
        </w:rPr>
        <w:t>, we must monitor gastrointestinal dysfunction after percutaneous local therapy for HCC.</w:t>
      </w:r>
      <w:r w:rsidRPr="008C58E0">
        <w:rPr>
          <w:rFonts w:ascii="Book Antiqua" w:hAnsi="Book Antiqua"/>
          <w:iCs/>
          <w:color w:val="221E1E"/>
          <w:sz w:val="24"/>
        </w:rPr>
        <w:t xml:space="preserve"> </w:t>
      </w:r>
      <w:r w:rsidRPr="008C58E0">
        <w:rPr>
          <w:rFonts w:ascii="Book Antiqua" w:hAnsi="Book Antiqua"/>
          <w:color w:val="221E1E"/>
          <w:sz w:val="24"/>
        </w:rPr>
        <w:t xml:space="preserve">In this study, we continuously recorded the gastric myoelectric activity by </w:t>
      </w:r>
      <w:proofErr w:type="spellStart"/>
      <w:r w:rsidRPr="008C58E0">
        <w:rPr>
          <w:rFonts w:ascii="Book Antiqua" w:hAnsi="Book Antiqua"/>
          <w:color w:val="221E1E"/>
          <w:sz w:val="24"/>
        </w:rPr>
        <w:t>electrogastrography</w:t>
      </w:r>
      <w:proofErr w:type="spellEnd"/>
      <w:r w:rsidRPr="008C58E0">
        <w:rPr>
          <w:rFonts w:ascii="Book Antiqua" w:hAnsi="Book Antiqua"/>
          <w:color w:val="221E1E"/>
          <w:sz w:val="24"/>
        </w:rPr>
        <w:t xml:space="preserve"> (EGG) and estimated the influence of percutaneous local therapy on HCC gastric function to clarify the influence of percutaneous local therapy for HCC on gastric function.</w:t>
      </w:r>
    </w:p>
    <w:p w:rsidR="005F688E" w:rsidRPr="008C58E0" w:rsidRDefault="005F688E" w:rsidP="0059328A">
      <w:pPr>
        <w:spacing w:line="360" w:lineRule="auto"/>
        <w:rPr>
          <w:rFonts w:ascii="Book Antiqua" w:hAnsi="Book Antiqua"/>
          <w:color w:val="221E1E"/>
          <w:sz w:val="24"/>
          <w:lang w:eastAsia="ja-JP"/>
        </w:rPr>
      </w:pPr>
    </w:p>
    <w:p w:rsidR="005F688E" w:rsidRPr="008C58E0" w:rsidRDefault="005F688E" w:rsidP="0059328A">
      <w:pPr>
        <w:spacing w:line="360" w:lineRule="auto"/>
        <w:rPr>
          <w:rFonts w:ascii="Book Antiqua" w:hAnsi="Book Antiqua"/>
          <w:i/>
          <w:sz w:val="24"/>
        </w:rPr>
      </w:pPr>
      <w:r w:rsidRPr="008C58E0">
        <w:rPr>
          <w:rFonts w:ascii="Book Antiqua" w:hAnsi="Book Antiqua"/>
          <w:b/>
          <w:bCs/>
          <w:i/>
          <w:sz w:val="24"/>
        </w:rPr>
        <w:t>Innovations and breakthroughs</w:t>
      </w:r>
    </w:p>
    <w:p w:rsidR="005F688E" w:rsidRPr="008C58E0" w:rsidRDefault="005F688E" w:rsidP="0059328A">
      <w:pPr>
        <w:spacing w:line="360" w:lineRule="auto"/>
        <w:rPr>
          <w:rFonts w:ascii="Book Antiqua" w:hAnsi="Book Antiqua"/>
          <w:color w:val="221E1E"/>
          <w:sz w:val="24"/>
          <w:lang w:eastAsia="ja-JP"/>
        </w:rPr>
      </w:pPr>
      <w:r w:rsidRPr="008C58E0">
        <w:rPr>
          <w:rFonts w:ascii="Book Antiqua" w:hAnsi="Book Antiqua"/>
          <w:color w:val="221E1E"/>
          <w:sz w:val="24"/>
        </w:rPr>
        <w:t>There are</w:t>
      </w:r>
      <w:r w:rsidRPr="008C58E0">
        <w:rPr>
          <w:rFonts w:ascii="Book Antiqua" w:hAnsi="Book Antiqua"/>
          <w:color w:val="221E1E"/>
          <w:sz w:val="24"/>
          <w:lang w:eastAsia="ja-JP"/>
        </w:rPr>
        <w:t xml:space="preserve"> </w:t>
      </w:r>
      <w:r w:rsidRPr="008C58E0">
        <w:rPr>
          <w:rFonts w:ascii="Book Antiqua" w:hAnsi="Book Antiqua"/>
          <w:color w:val="221E1E"/>
          <w:sz w:val="24"/>
        </w:rPr>
        <w:t xml:space="preserve">few published reports on the influence of percutaneous local therapy on gastric </w:t>
      </w:r>
      <w:proofErr w:type="spellStart"/>
      <w:r w:rsidRPr="008C58E0">
        <w:rPr>
          <w:rFonts w:ascii="Book Antiqua" w:hAnsi="Book Antiqua"/>
          <w:color w:val="221E1E"/>
          <w:sz w:val="24"/>
        </w:rPr>
        <w:t>myenteric</w:t>
      </w:r>
      <w:proofErr w:type="spellEnd"/>
      <w:r w:rsidRPr="008C58E0">
        <w:rPr>
          <w:rFonts w:ascii="Book Antiqua" w:hAnsi="Book Antiqua"/>
          <w:color w:val="221E1E"/>
          <w:sz w:val="24"/>
        </w:rPr>
        <w:t xml:space="preserve"> activity.</w:t>
      </w:r>
      <w:r w:rsidRPr="008C58E0">
        <w:rPr>
          <w:rFonts w:ascii="Book Antiqua" w:hAnsi="Book Antiqua"/>
          <w:sz w:val="24"/>
        </w:rPr>
        <w:t xml:space="preserve"> </w:t>
      </w:r>
      <w:r w:rsidRPr="008C58E0">
        <w:rPr>
          <w:rFonts w:ascii="Book Antiqua" w:hAnsi="Book Antiqua"/>
          <w:color w:val="221E1E"/>
          <w:sz w:val="24"/>
        </w:rPr>
        <w:t xml:space="preserve">To the best of the authors’ knowledge, the present study was the most detailed and systematic study investigating the influence of percutaneous local therapy on gastric </w:t>
      </w:r>
      <w:proofErr w:type="spellStart"/>
      <w:r w:rsidRPr="008C58E0">
        <w:rPr>
          <w:rFonts w:ascii="Book Antiqua" w:hAnsi="Book Antiqua"/>
          <w:color w:val="221E1E"/>
          <w:sz w:val="24"/>
        </w:rPr>
        <w:t>myoelectrical</w:t>
      </w:r>
      <w:proofErr w:type="spellEnd"/>
      <w:r w:rsidRPr="008C58E0">
        <w:rPr>
          <w:rFonts w:ascii="Book Antiqua" w:hAnsi="Book Antiqua"/>
          <w:color w:val="221E1E"/>
          <w:sz w:val="24"/>
        </w:rPr>
        <w:t xml:space="preserve"> activity in patients with hepatocellular carcinoma.</w:t>
      </w:r>
    </w:p>
    <w:p w:rsidR="005F688E" w:rsidRPr="008C58E0" w:rsidRDefault="005F688E" w:rsidP="0059328A">
      <w:pPr>
        <w:spacing w:line="360" w:lineRule="auto"/>
        <w:rPr>
          <w:rFonts w:ascii="Book Antiqua" w:hAnsi="Book Antiqua"/>
          <w:color w:val="221E1E"/>
          <w:sz w:val="24"/>
          <w:lang w:eastAsia="ja-JP"/>
        </w:rPr>
      </w:pPr>
    </w:p>
    <w:p w:rsidR="005F688E" w:rsidRPr="008C58E0" w:rsidRDefault="005F688E" w:rsidP="0059328A">
      <w:pPr>
        <w:spacing w:line="360" w:lineRule="auto"/>
        <w:rPr>
          <w:rFonts w:ascii="Book Antiqua" w:hAnsi="Book Antiqua"/>
          <w:b/>
          <w:bCs/>
          <w:i/>
          <w:sz w:val="24"/>
        </w:rPr>
      </w:pPr>
      <w:r w:rsidRPr="008C58E0">
        <w:rPr>
          <w:rFonts w:ascii="Book Antiqua" w:hAnsi="Book Antiqua"/>
          <w:b/>
          <w:bCs/>
          <w:i/>
          <w:sz w:val="24"/>
        </w:rPr>
        <w:t xml:space="preserve">Applications </w:t>
      </w:r>
    </w:p>
    <w:p w:rsidR="005F688E" w:rsidRPr="008C58E0" w:rsidRDefault="005F688E" w:rsidP="0059328A">
      <w:pPr>
        <w:spacing w:line="360" w:lineRule="auto"/>
        <w:rPr>
          <w:rFonts w:ascii="Book Antiqua" w:hAnsi="Book Antiqua"/>
          <w:sz w:val="24"/>
        </w:rPr>
      </w:pPr>
      <w:r w:rsidRPr="008C58E0">
        <w:rPr>
          <w:rFonts w:ascii="Book Antiqua" w:hAnsi="Book Antiqua"/>
          <w:sz w:val="24"/>
        </w:rPr>
        <w:t xml:space="preserve">Gastric slow-wave dysrhythmias were induced by percutaneous local </w:t>
      </w:r>
      <w:r w:rsidRPr="008C58E0">
        <w:rPr>
          <w:rFonts w:ascii="Book Antiqua" w:hAnsi="Book Antiqua"/>
          <w:color w:val="221E1E"/>
          <w:sz w:val="24"/>
        </w:rPr>
        <w:t>therapy</w:t>
      </w:r>
      <w:r w:rsidRPr="008C58E0">
        <w:rPr>
          <w:rFonts w:ascii="Book Antiqua" w:hAnsi="Book Antiqua"/>
          <w:sz w:val="24"/>
        </w:rPr>
        <w:t xml:space="preserve"> in HCC patients, </w:t>
      </w:r>
      <w:r w:rsidRPr="008C58E0">
        <w:rPr>
          <w:rFonts w:ascii="Book Antiqua" w:hAnsi="Book Antiqua"/>
          <w:color w:val="221E1E"/>
          <w:sz w:val="24"/>
        </w:rPr>
        <w:t xml:space="preserve">even though abdominal symptoms were not apparent and the Gastrointestinal Symptom Rating Scale scores obtained from the questionnaire did not change </w:t>
      </w:r>
      <w:r w:rsidRPr="008C58E0">
        <w:rPr>
          <w:rFonts w:ascii="Book Antiqua" w:hAnsi="Book Antiqua"/>
          <w:color w:val="221E1E"/>
          <w:sz w:val="24"/>
        </w:rPr>
        <w:lastRenderedPageBreak/>
        <w:t>significantly after therapy.</w:t>
      </w:r>
    </w:p>
    <w:p w:rsidR="005F688E" w:rsidRPr="008C58E0" w:rsidRDefault="005F688E" w:rsidP="0059328A">
      <w:pPr>
        <w:spacing w:line="360" w:lineRule="auto"/>
        <w:rPr>
          <w:rFonts w:ascii="Book Antiqua" w:hAnsi="Book Antiqua"/>
          <w:b/>
          <w:bCs/>
          <w:i/>
          <w:sz w:val="24"/>
        </w:rPr>
      </w:pPr>
    </w:p>
    <w:p w:rsidR="005F688E" w:rsidRPr="008C58E0" w:rsidRDefault="005F688E" w:rsidP="0059328A">
      <w:pPr>
        <w:spacing w:line="360" w:lineRule="auto"/>
        <w:rPr>
          <w:rFonts w:ascii="Book Antiqua" w:hAnsi="Book Antiqua"/>
          <w:b/>
          <w:bCs/>
          <w:i/>
          <w:sz w:val="24"/>
        </w:rPr>
      </w:pPr>
      <w:r w:rsidRPr="008C58E0">
        <w:rPr>
          <w:rFonts w:ascii="Book Antiqua" w:hAnsi="Book Antiqua"/>
          <w:b/>
          <w:bCs/>
          <w:i/>
          <w:sz w:val="24"/>
        </w:rPr>
        <w:t>Terminology</w:t>
      </w:r>
    </w:p>
    <w:p w:rsidR="005F688E" w:rsidRPr="008C58E0" w:rsidRDefault="005F688E" w:rsidP="0059328A">
      <w:pPr>
        <w:pStyle w:val="a7"/>
        <w:spacing w:before="0" w:beforeAutospacing="0" w:after="0" w:afterAutospacing="0" w:line="360" w:lineRule="auto"/>
        <w:jc w:val="both"/>
        <w:rPr>
          <w:rFonts w:ascii="Book Antiqua" w:eastAsia="宋体" w:hAnsi="Book Antiqua"/>
          <w:lang w:eastAsia="zh-CN"/>
        </w:rPr>
      </w:pPr>
      <w:r w:rsidRPr="008C58E0">
        <w:rPr>
          <w:rFonts w:ascii="Book Antiqua" w:hAnsi="Book Antiqua"/>
        </w:rPr>
        <w:t>EGG is a method that enables gastric electrical activity to be recorded using abdominal surface electrodes. The method has the advantages of being noninvasive, convenient, and providing considerable functional information.</w:t>
      </w:r>
    </w:p>
    <w:p w:rsidR="005F688E" w:rsidRPr="008C58E0" w:rsidRDefault="005F688E" w:rsidP="0059328A">
      <w:pPr>
        <w:pStyle w:val="a7"/>
        <w:spacing w:before="0" w:beforeAutospacing="0" w:after="0" w:afterAutospacing="0" w:line="360" w:lineRule="auto"/>
        <w:jc w:val="both"/>
        <w:rPr>
          <w:rFonts w:ascii="Book Antiqua" w:eastAsia="宋体" w:hAnsi="Book Antiqua"/>
          <w:lang w:eastAsia="zh-CN"/>
        </w:rPr>
      </w:pPr>
    </w:p>
    <w:p w:rsidR="005F688E" w:rsidRPr="008C58E0" w:rsidRDefault="005F688E" w:rsidP="0059328A">
      <w:pPr>
        <w:spacing w:line="360" w:lineRule="auto"/>
        <w:rPr>
          <w:rFonts w:ascii="Book Antiqua" w:hAnsi="Book Antiqua"/>
          <w:b/>
          <w:bCs/>
          <w:i/>
          <w:sz w:val="24"/>
        </w:rPr>
      </w:pPr>
      <w:r w:rsidRPr="008C58E0">
        <w:rPr>
          <w:rFonts w:ascii="Book Antiqua" w:hAnsi="Book Antiqua"/>
          <w:b/>
          <w:bCs/>
          <w:i/>
          <w:sz w:val="24"/>
        </w:rPr>
        <w:t>Peer review</w:t>
      </w:r>
    </w:p>
    <w:p w:rsidR="005F688E" w:rsidRDefault="005F688E" w:rsidP="008C5C0D">
      <w:pPr>
        <w:pStyle w:val="Default"/>
        <w:spacing w:line="360" w:lineRule="auto"/>
        <w:jc w:val="both"/>
        <w:rPr>
          <w:rFonts w:ascii="Book Antiqua" w:hAnsi="Book Antiqua"/>
        </w:rPr>
      </w:pPr>
      <w:r w:rsidRPr="008C58E0">
        <w:rPr>
          <w:rFonts w:ascii="Book Antiqua" w:hAnsi="Book Antiqua"/>
        </w:rPr>
        <w:t>This is a very well organized and well conducted study. The results are clearly described, and the discussion and conclusions do not overstate the results.</w:t>
      </w:r>
    </w:p>
    <w:p w:rsidR="005F688E" w:rsidRDefault="005F688E" w:rsidP="008C5C0D">
      <w:pPr>
        <w:pStyle w:val="Default"/>
        <w:spacing w:line="360" w:lineRule="auto"/>
        <w:jc w:val="both"/>
        <w:rPr>
          <w:rFonts w:ascii="Book Antiqua" w:hAnsi="Book Antiqua"/>
        </w:rPr>
      </w:pPr>
    </w:p>
    <w:p w:rsidR="005F688E" w:rsidRPr="008C5C0D" w:rsidRDefault="005F688E" w:rsidP="008C5C0D">
      <w:pPr>
        <w:pStyle w:val="Default"/>
        <w:spacing w:line="360" w:lineRule="auto"/>
        <w:jc w:val="both"/>
        <w:rPr>
          <w:rFonts w:ascii="Book Antiqua" w:hAnsi="Book Antiqua"/>
          <w:b/>
          <w:kern w:val="2"/>
        </w:rPr>
      </w:pPr>
      <w:r w:rsidRPr="008C5C0D">
        <w:rPr>
          <w:rFonts w:ascii="Book Antiqua" w:hAnsi="Book Antiqua"/>
          <w:b/>
        </w:rPr>
        <w:t xml:space="preserve"> REFERENCES</w:t>
      </w:r>
      <w:bookmarkStart w:id="86" w:name="OLE_LINK394"/>
      <w:bookmarkStart w:id="87" w:name="OLE_LINK395"/>
    </w:p>
    <w:p w:rsidR="005F688E" w:rsidRPr="008C58E0" w:rsidRDefault="005F688E" w:rsidP="008C58E0">
      <w:pPr>
        <w:widowControl/>
        <w:jc w:val="left"/>
        <w:rPr>
          <w:rFonts w:ascii="Book Antiqua" w:hAnsi="Book Antiqua" w:cs="宋体"/>
          <w:kern w:val="0"/>
          <w:sz w:val="24"/>
        </w:rPr>
      </w:pPr>
      <w:r w:rsidRPr="008C58E0">
        <w:rPr>
          <w:rFonts w:ascii="Book Antiqua" w:hAnsi="Book Antiqua" w:cs="宋体"/>
          <w:kern w:val="0"/>
          <w:sz w:val="24"/>
        </w:rPr>
        <w:t xml:space="preserve">1 </w:t>
      </w:r>
      <w:proofErr w:type="spellStart"/>
      <w:r w:rsidRPr="008C58E0">
        <w:rPr>
          <w:rFonts w:ascii="Book Antiqua" w:hAnsi="Book Antiqua" w:cs="宋体"/>
          <w:b/>
          <w:bCs/>
          <w:kern w:val="0"/>
          <w:sz w:val="24"/>
        </w:rPr>
        <w:t>Koda</w:t>
      </w:r>
      <w:proofErr w:type="spellEnd"/>
      <w:r w:rsidRPr="008C58E0">
        <w:rPr>
          <w:rFonts w:ascii="Book Antiqua" w:hAnsi="Book Antiqua" w:cs="宋体"/>
          <w:b/>
          <w:bCs/>
          <w:kern w:val="0"/>
          <w:sz w:val="24"/>
        </w:rPr>
        <w:t xml:space="preserve"> M</w:t>
      </w:r>
      <w:r w:rsidRPr="008C58E0">
        <w:rPr>
          <w:rFonts w:ascii="Book Antiqua" w:hAnsi="Book Antiqua" w:cs="宋体"/>
          <w:kern w:val="0"/>
          <w:sz w:val="24"/>
        </w:rPr>
        <w:t xml:space="preserve">, </w:t>
      </w:r>
      <w:proofErr w:type="spellStart"/>
      <w:r w:rsidRPr="008C58E0">
        <w:rPr>
          <w:rFonts w:ascii="Book Antiqua" w:hAnsi="Book Antiqua" w:cs="宋体"/>
          <w:kern w:val="0"/>
          <w:sz w:val="24"/>
        </w:rPr>
        <w:t>Murawaki</w:t>
      </w:r>
      <w:proofErr w:type="spellEnd"/>
      <w:r w:rsidRPr="008C58E0">
        <w:rPr>
          <w:rFonts w:ascii="Book Antiqua" w:hAnsi="Book Antiqua" w:cs="宋体"/>
          <w:kern w:val="0"/>
          <w:sz w:val="24"/>
        </w:rPr>
        <w:t xml:space="preserve"> Y, </w:t>
      </w:r>
      <w:proofErr w:type="spellStart"/>
      <w:r w:rsidRPr="008C58E0">
        <w:rPr>
          <w:rFonts w:ascii="Book Antiqua" w:hAnsi="Book Antiqua" w:cs="宋体"/>
          <w:kern w:val="0"/>
          <w:sz w:val="24"/>
        </w:rPr>
        <w:t>Hirooka</w:t>
      </w:r>
      <w:proofErr w:type="spellEnd"/>
      <w:r w:rsidRPr="008C58E0">
        <w:rPr>
          <w:rFonts w:ascii="Book Antiqua" w:hAnsi="Book Antiqua" w:cs="宋体"/>
          <w:kern w:val="0"/>
          <w:sz w:val="24"/>
        </w:rPr>
        <w:t xml:space="preserve"> Y, </w:t>
      </w:r>
      <w:proofErr w:type="spellStart"/>
      <w:r w:rsidRPr="008C58E0">
        <w:rPr>
          <w:rFonts w:ascii="Book Antiqua" w:hAnsi="Book Antiqua" w:cs="宋体"/>
          <w:kern w:val="0"/>
          <w:sz w:val="24"/>
        </w:rPr>
        <w:t>Kitamoto</w:t>
      </w:r>
      <w:proofErr w:type="spellEnd"/>
      <w:r w:rsidRPr="008C58E0">
        <w:rPr>
          <w:rFonts w:ascii="Book Antiqua" w:hAnsi="Book Antiqua" w:cs="宋体"/>
          <w:kern w:val="0"/>
          <w:sz w:val="24"/>
        </w:rPr>
        <w:t xml:space="preserve"> M, Ono M, </w:t>
      </w:r>
      <w:proofErr w:type="spellStart"/>
      <w:r w:rsidRPr="008C58E0">
        <w:rPr>
          <w:rFonts w:ascii="Book Antiqua" w:hAnsi="Book Antiqua" w:cs="宋体"/>
          <w:kern w:val="0"/>
          <w:sz w:val="24"/>
        </w:rPr>
        <w:t>Sakaeda</w:t>
      </w:r>
      <w:proofErr w:type="spellEnd"/>
      <w:r w:rsidRPr="008C58E0">
        <w:rPr>
          <w:rFonts w:ascii="Book Antiqua" w:hAnsi="Book Antiqua" w:cs="宋体"/>
          <w:kern w:val="0"/>
          <w:sz w:val="24"/>
        </w:rPr>
        <w:t xml:space="preserve"> H, </w:t>
      </w:r>
      <w:proofErr w:type="spellStart"/>
      <w:r w:rsidRPr="008C58E0">
        <w:rPr>
          <w:rFonts w:ascii="Book Antiqua" w:hAnsi="Book Antiqua" w:cs="宋体"/>
          <w:kern w:val="0"/>
          <w:sz w:val="24"/>
        </w:rPr>
        <w:t>Joko</w:t>
      </w:r>
      <w:proofErr w:type="spellEnd"/>
      <w:r w:rsidRPr="008C58E0">
        <w:rPr>
          <w:rFonts w:ascii="Book Antiqua" w:hAnsi="Book Antiqua" w:cs="宋体"/>
          <w:kern w:val="0"/>
          <w:sz w:val="24"/>
        </w:rPr>
        <w:t xml:space="preserve"> K, Sato S, Tamaki K, Yamasaki T, Shibata H, </w:t>
      </w:r>
      <w:proofErr w:type="spellStart"/>
      <w:r w:rsidRPr="008C58E0">
        <w:rPr>
          <w:rFonts w:ascii="Book Antiqua" w:hAnsi="Book Antiqua" w:cs="宋体"/>
          <w:kern w:val="0"/>
          <w:sz w:val="24"/>
        </w:rPr>
        <w:t>Shimoe</w:t>
      </w:r>
      <w:proofErr w:type="spellEnd"/>
      <w:r w:rsidRPr="008C58E0">
        <w:rPr>
          <w:rFonts w:ascii="Book Antiqua" w:hAnsi="Book Antiqua" w:cs="宋体"/>
          <w:kern w:val="0"/>
          <w:sz w:val="24"/>
        </w:rPr>
        <w:t xml:space="preserve"> T, Matsuda T, </w:t>
      </w:r>
      <w:proofErr w:type="spellStart"/>
      <w:r w:rsidRPr="008C58E0">
        <w:rPr>
          <w:rFonts w:ascii="Book Antiqua" w:hAnsi="Book Antiqua" w:cs="宋体"/>
          <w:kern w:val="0"/>
          <w:sz w:val="24"/>
        </w:rPr>
        <w:t>Toshikuni</w:t>
      </w:r>
      <w:proofErr w:type="spellEnd"/>
      <w:r w:rsidRPr="008C58E0">
        <w:rPr>
          <w:rFonts w:ascii="Book Antiqua" w:hAnsi="Book Antiqua" w:cs="宋体"/>
          <w:kern w:val="0"/>
          <w:sz w:val="24"/>
        </w:rPr>
        <w:t xml:space="preserve"> N, Fujioka S, </w:t>
      </w:r>
      <w:proofErr w:type="spellStart"/>
      <w:r w:rsidRPr="008C58E0">
        <w:rPr>
          <w:rFonts w:ascii="Book Antiqua" w:hAnsi="Book Antiqua" w:cs="宋体"/>
          <w:kern w:val="0"/>
          <w:sz w:val="24"/>
        </w:rPr>
        <w:t>Ohmoto</w:t>
      </w:r>
      <w:proofErr w:type="spellEnd"/>
      <w:r w:rsidRPr="008C58E0">
        <w:rPr>
          <w:rFonts w:ascii="Book Antiqua" w:hAnsi="Book Antiqua" w:cs="宋体"/>
          <w:kern w:val="0"/>
          <w:sz w:val="24"/>
        </w:rPr>
        <w:t xml:space="preserve"> K, Nakamura S, </w:t>
      </w:r>
      <w:proofErr w:type="spellStart"/>
      <w:r w:rsidRPr="008C58E0">
        <w:rPr>
          <w:rFonts w:ascii="Book Antiqua" w:hAnsi="Book Antiqua" w:cs="宋体"/>
          <w:kern w:val="0"/>
          <w:sz w:val="24"/>
        </w:rPr>
        <w:t>Kariyama</w:t>
      </w:r>
      <w:proofErr w:type="spellEnd"/>
      <w:r w:rsidRPr="008C58E0">
        <w:rPr>
          <w:rFonts w:ascii="Book Antiqua" w:hAnsi="Book Antiqua" w:cs="宋体"/>
          <w:kern w:val="0"/>
          <w:sz w:val="24"/>
        </w:rPr>
        <w:t xml:space="preserve"> K, </w:t>
      </w:r>
      <w:proofErr w:type="spellStart"/>
      <w:r w:rsidRPr="008C58E0">
        <w:rPr>
          <w:rFonts w:ascii="Book Antiqua" w:hAnsi="Book Antiqua" w:cs="宋体"/>
          <w:kern w:val="0"/>
          <w:sz w:val="24"/>
        </w:rPr>
        <w:t>Aikata</w:t>
      </w:r>
      <w:proofErr w:type="spellEnd"/>
      <w:r w:rsidRPr="008C58E0">
        <w:rPr>
          <w:rFonts w:ascii="Book Antiqua" w:hAnsi="Book Antiqua" w:cs="宋体"/>
          <w:kern w:val="0"/>
          <w:sz w:val="24"/>
        </w:rPr>
        <w:t xml:space="preserve"> H, Kobayashi Y, </w:t>
      </w:r>
      <w:proofErr w:type="spellStart"/>
      <w:r w:rsidRPr="008C58E0">
        <w:rPr>
          <w:rFonts w:ascii="Book Antiqua" w:hAnsi="Book Antiqua" w:cs="宋体"/>
          <w:kern w:val="0"/>
          <w:sz w:val="24"/>
        </w:rPr>
        <w:t>Tsutsui</w:t>
      </w:r>
      <w:proofErr w:type="spellEnd"/>
      <w:r w:rsidRPr="008C58E0">
        <w:rPr>
          <w:rFonts w:ascii="Book Antiqua" w:hAnsi="Book Antiqua" w:cs="宋体"/>
          <w:kern w:val="0"/>
          <w:sz w:val="24"/>
        </w:rPr>
        <w:t xml:space="preserve"> A. Complications of radiofrequency ablation for hepatocellular carcinoma in a multicenter study: An analysis of 16</w:t>
      </w:r>
      <w:r w:rsidRPr="008C58E0">
        <w:rPr>
          <w:rFonts w:ascii="Book Antiqua" w:hAnsi="宋体" w:cs="宋体" w:hint="eastAsia"/>
          <w:kern w:val="0"/>
          <w:sz w:val="24"/>
        </w:rPr>
        <w:t> </w:t>
      </w:r>
      <w:r w:rsidRPr="008C58E0">
        <w:rPr>
          <w:rFonts w:ascii="Book Antiqua" w:hAnsi="Book Antiqua" w:cs="宋体"/>
          <w:kern w:val="0"/>
          <w:sz w:val="24"/>
        </w:rPr>
        <w:t>346 treated nodules in 13</w:t>
      </w:r>
      <w:r w:rsidRPr="008C58E0">
        <w:rPr>
          <w:rFonts w:ascii="Book Antiqua" w:hAnsi="宋体" w:cs="宋体" w:hint="eastAsia"/>
          <w:kern w:val="0"/>
          <w:sz w:val="24"/>
        </w:rPr>
        <w:t> </w:t>
      </w:r>
      <w:r w:rsidRPr="008C58E0">
        <w:rPr>
          <w:rFonts w:ascii="Book Antiqua" w:hAnsi="Book Antiqua" w:cs="宋体"/>
          <w:kern w:val="0"/>
          <w:sz w:val="24"/>
        </w:rPr>
        <w:t xml:space="preserve">283 patients. </w:t>
      </w:r>
      <w:proofErr w:type="spellStart"/>
      <w:r w:rsidRPr="008C58E0">
        <w:rPr>
          <w:rFonts w:ascii="Book Antiqua" w:hAnsi="Book Antiqua" w:cs="宋体"/>
          <w:i/>
          <w:iCs/>
          <w:kern w:val="0"/>
          <w:sz w:val="24"/>
        </w:rPr>
        <w:t>Hepatol</w:t>
      </w:r>
      <w:proofErr w:type="spellEnd"/>
      <w:r w:rsidRPr="008C58E0">
        <w:rPr>
          <w:rFonts w:ascii="Book Antiqua" w:hAnsi="Book Antiqua" w:cs="宋体"/>
          <w:i/>
          <w:iCs/>
          <w:kern w:val="0"/>
          <w:sz w:val="24"/>
        </w:rPr>
        <w:t xml:space="preserve"> Res</w:t>
      </w:r>
      <w:r w:rsidRPr="008C58E0">
        <w:rPr>
          <w:rFonts w:ascii="Book Antiqua" w:hAnsi="Book Antiqua" w:cs="宋体"/>
          <w:kern w:val="0"/>
          <w:sz w:val="24"/>
        </w:rPr>
        <w:t xml:space="preserve"> 2012; </w:t>
      </w:r>
      <w:r w:rsidRPr="008C58E0">
        <w:rPr>
          <w:rFonts w:ascii="Book Antiqua" w:hAnsi="Book Antiqua" w:cs="宋体"/>
          <w:b/>
          <w:bCs/>
          <w:kern w:val="0"/>
          <w:sz w:val="24"/>
        </w:rPr>
        <w:t>42</w:t>
      </w:r>
      <w:r w:rsidRPr="008C58E0">
        <w:rPr>
          <w:rFonts w:ascii="Book Antiqua" w:hAnsi="Book Antiqua" w:cs="宋体"/>
          <w:kern w:val="0"/>
          <w:sz w:val="24"/>
        </w:rPr>
        <w:t>: 1058-1064 [PMID: 22583706 DOI: 10.1111/j.1872-034X]</w:t>
      </w:r>
    </w:p>
    <w:p w:rsidR="005F688E" w:rsidRPr="008C58E0" w:rsidRDefault="005F688E" w:rsidP="008C58E0">
      <w:pPr>
        <w:widowControl/>
        <w:jc w:val="left"/>
        <w:rPr>
          <w:rFonts w:ascii="Book Antiqua" w:hAnsi="Book Antiqua" w:cs="宋体"/>
          <w:kern w:val="0"/>
          <w:sz w:val="24"/>
        </w:rPr>
      </w:pPr>
      <w:r w:rsidRPr="008C58E0">
        <w:rPr>
          <w:rFonts w:ascii="Book Antiqua" w:hAnsi="Book Antiqua" w:cs="宋体"/>
          <w:kern w:val="0"/>
          <w:sz w:val="24"/>
        </w:rPr>
        <w:t xml:space="preserve">2 </w:t>
      </w:r>
      <w:proofErr w:type="spellStart"/>
      <w:r w:rsidRPr="008C58E0">
        <w:rPr>
          <w:rFonts w:ascii="Book Antiqua" w:hAnsi="Book Antiqua" w:cs="宋体"/>
          <w:b/>
          <w:bCs/>
          <w:kern w:val="0"/>
          <w:sz w:val="24"/>
        </w:rPr>
        <w:t>Kurokohchi</w:t>
      </w:r>
      <w:proofErr w:type="spellEnd"/>
      <w:r w:rsidRPr="008C58E0">
        <w:rPr>
          <w:rFonts w:ascii="Book Antiqua" w:hAnsi="Book Antiqua" w:cs="宋体"/>
          <w:b/>
          <w:bCs/>
          <w:kern w:val="0"/>
          <w:sz w:val="24"/>
        </w:rPr>
        <w:t xml:space="preserve"> K</w:t>
      </w:r>
      <w:r w:rsidRPr="008C58E0">
        <w:rPr>
          <w:rFonts w:ascii="Book Antiqua" w:hAnsi="Book Antiqua" w:cs="宋体"/>
          <w:kern w:val="0"/>
          <w:sz w:val="24"/>
        </w:rPr>
        <w:t xml:space="preserve">, Watanabe S, Masaki T, </w:t>
      </w:r>
      <w:proofErr w:type="spellStart"/>
      <w:r w:rsidRPr="008C58E0">
        <w:rPr>
          <w:rFonts w:ascii="Book Antiqua" w:hAnsi="Book Antiqua" w:cs="宋体"/>
          <w:kern w:val="0"/>
          <w:sz w:val="24"/>
        </w:rPr>
        <w:t>Hosomi</w:t>
      </w:r>
      <w:proofErr w:type="spellEnd"/>
      <w:r w:rsidRPr="008C58E0">
        <w:rPr>
          <w:rFonts w:ascii="Book Antiqua" w:hAnsi="Book Antiqua" w:cs="宋体"/>
          <w:kern w:val="0"/>
          <w:sz w:val="24"/>
        </w:rPr>
        <w:t xml:space="preserve"> N, Funaki T, </w:t>
      </w:r>
      <w:proofErr w:type="spellStart"/>
      <w:r w:rsidRPr="008C58E0">
        <w:rPr>
          <w:rFonts w:ascii="Book Antiqua" w:hAnsi="Book Antiqua" w:cs="宋体"/>
          <w:kern w:val="0"/>
          <w:sz w:val="24"/>
        </w:rPr>
        <w:t>Arima</w:t>
      </w:r>
      <w:proofErr w:type="spellEnd"/>
      <w:r w:rsidRPr="008C58E0">
        <w:rPr>
          <w:rFonts w:ascii="Book Antiqua" w:hAnsi="Book Antiqua" w:cs="宋体"/>
          <w:kern w:val="0"/>
          <w:sz w:val="24"/>
        </w:rPr>
        <w:t xml:space="preserve"> K, Yoshida S, </w:t>
      </w:r>
      <w:proofErr w:type="spellStart"/>
      <w:r w:rsidRPr="008C58E0">
        <w:rPr>
          <w:rFonts w:ascii="Book Antiqua" w:hAnsi="Book Antiqua" w:cs="宋体"/>
          <w:kern w:val="0"/>
          <w:sz w:val="24"/>
        </w:rPr>
        <w:t>Nakai</w:t>
      </w:r>
      <w:proofErr w:type="spellEnd"/>
      <w:r w:rsidRPr="008C58E0">
        <w:rPr>
          <w:rFonts w:ascii="Book Antiqua" w:hAnsi="Book Antiqua" w:cs="宋体"/>
          <w:kern w:val="0"/>
          <w:sz w:val="24"/>
        </w:rPr>
        <w:t xml:space="preserve"> S, </w:t>
      </w:r>
      <w:proofErr w:type="spellStart"/>
      <w:r w:rsidRPr="008C58E0">
        <w:rPr>
          <w:rFonts w:ascii="Book Antiqua" w:hAnsi="Book Antiqua" w:cs="宋体"/>
          <w:kern w:val="0"/>
          <w:sz w:val="24"/>
        </w:rPr>
        <w:t>Murota</w:t>
      </w:r>
      <w:proofErr w:type="spellEnd"/>
      <w:r w:rsidRPr="008C58E0">
        <w:rPr>
          <w:rFonts w:ascii="Book Antiqua" w:hAnsi="Book Antiqua" w:cs="宋体"/>
          <w:kern w:val="0"/>
          <w:sz w:val="24"/>
        </w:rPr>
        <w:t xml:space="preserve"> M, </w:t>
      </w:r>
      <w:proofErr w:type="spellStart"/>
      <w:r w:rsidRPr="008C58E0">
        <w:rPr>
          <w:rFonts w:ascii="Book Antiqua" w:hAnsi="Book Antiqua" w:cs="宋体"/>
          <w:kern w:val="0"/>
          <w:sz w:val="24"/>
        </w:rPr>
        <w:t>Miyauchi</w:t>
      </w:r>
      <w:proofErr w:type="spellEnd"/>
      <w:r w:rsidRPr="008C58E0">
        <w:rPr>
          <w:rFonts w:ascii="Book Antiqua" w:hAnsi="Book Antiqua" w:cs="宋体"/>
          <w:kern w:val="0"/>
          <w:sz w:val="24"/>
        </w:rPr>
        <w:t xml:space="preserve"> Y, </w:t>
      </w:r>
      <w:proofErr w:type="spellStart"/>
      <w:r w:rsidRPr="008C58E0">
        <w:rPr>
          <w:rFonts w:ascii="Book Antiqua" w:hAnsi="Book Antiqua" w:cs="宋体"/>
          <w:kern w:val="0"/>
          <w:sz w:val="24"/>
        </w:rPr>
        <w:t>Kuriyama</w:t>
      </w:r>
      <w:proofErr w:type="spellEnd"/>
      <w:r w:rsidRPr="008C58E0">
        <w:rPr>
          <w:rFonts w:ascii="Book Antiqua" w:hAnsi="Book Antiqua" w:cs="宋体"/>
          <w:kern w:val="0"/>
          <w:sz w:val="24"/>
        </w:rPr>
        <w:t xml:space="preserve"> S. Combination therapy of percutaneous ethanol injection and radiofrequency ablation against hepatocellular carcinomas difficult to treat. </w:t>
      </w:r>
      <w:proofErr w:type="spellStart"/>
      <w:r w:rsidRPr="008C58E0">
        <w:rPr>
          <w:rFonts w:ascii="Book Antiqua" w:hAnsi="Book Antiqua" w:cs="宋体"/>
          <w:i/>
          <w:iCs/>
          <w:kern w:val="0"/>
          <w:sz w:val="24"/>
        </w:rPr>
        <w:t>Int</w:t>
      </w:r>
      <w:proofErr w:type="spellEnd"/>
      <w:r w:rsidRPr="008C58E0">
        <w:rPr>
          <w:rFonts w:ascii="Book Antiqua" w:hAnsi="Book Antiqua" w:cs="宋体"/>
          <w:i/>
          <w:iCs/>
          <w:kern w:val="0"/>
          <w:sz w:val="24"/>
        </w:rPr>
        <w:t xml:space="preserve"> J </w:t>
      </w:r>
      <w:proofErr w:type="spellStart"/>
      <w:r w:rsidRPr="008C58E0">
        <w:rPr>
          <w:rFonts w:ascii="Book Antiqua" w:hAnsi="Book Antiqua" w:cs="宋体"/>
          <w:i/>
          <w:iCs/>
          <w:kern w:val="0"/>
          <w:sz w:val="24"/>
        </w:rPr>
        <w:t>Oncol</w:t>
      </w:r>
      <w:proofErr w:type="spellEnd"/>
      <w:r w:rsidRPr="008C58E0">
        <w:rPr>
          <w:rFonts w:ascii="Book Antiqua" w:hAnsi="Book Antiqua" w:cs="宋体"/>
          <w:kern w:val="0"/>
          <w:sz w:val="24"/>
        </w:rPr>
        <w:t xml:space="preserve"> 2002; </w:t>
      </w:r>
      <w:r w:rsidRPr="008C58E0">
        <w:rPr>
          <w:rFonts w:ascii="Book Antiqua" w:hAnsi="Book Antiqua" w:cs="宋体"/>
          <w:b/>
          <w:bCs/>
          <w:kern w:val="0"/>
          <w:sz w:val="24"/>
        </w:rPr>
        <w:t>21</w:t>
      </w:r>
      <w:r w:rsidRPr="008C58E0">
        <w:rPr>
          <w:rFonts w:ascii="Book Antiqua" w:hAnsi="Book Antiqua" w:cs="宋体"/>
          <w:kern w:val="0"/>
          <w:sz w:val="24"/>
        </w:rPr>
        <w:t>: 611-615 [PMID: 12168107]</w:t>
      </w:r>
    </w:p>
    <w:p w:rsidR="005F688E" w:rsidRPr="008C58E0" w:rsidRDefault="005F688E" w:rsidP="008C58E0">
      <w:pPr>
        <w:widowControl/>
        <w:jc w:val="left"/>
        <w:rPr>
          <w:rFonts w:ascii="Book Antiqua" w:hAnsi="Book Antiqua" w:cs="宋体"/>
          <w:kern w:val="0"/>
          <w:sz w:val="24"/>
        </w:rPr>
      </w:pPr>
      <w:r w:rsidRPr="008C58E0">
        <w:rPr>
          <w:rFonts w:ascii="Book Antiqua" w:hAnsi="Book Antiqua" w:cs="宋体"/>
          <w:kern w:val="0"/>
          <w:sz w:val="24"/>
        </w:rPr>
        <w:t xml:space="preserve">3 </w:t>
      </w:r>
      <w:proofErr w:type="spellStart"/>
      <w:r w:rsidRPr="008C58E0">
        <w:rPr>
          <w:rFonts w:ascii="Book Antiqua" w:hAnsi="Book Antiqua" w:cs="宋体"/>
          <w:b/>
          <w:bCs/>
          <w:kern w:val="0"/>
          <w:sz w:val="24"/>
        </w:rPr>
        <w:t>Kurokohchi</w:t>
      </w:r>
      <w:proofErr w:type="spellEnd"/>
      <w:r w:rsidRPr="008C58E0">
        <w:rPr>
          <w:rFonts w:ascii="Book Antiqua" w:hAnsi="Book Antiqua" w:cs="宋体"/>
          <w:b/>
          <w:bCs/>
          <w:kern w:val="0"/>
          <w:sz w:val="24"/>
        </w:rPr>
        <w:t xml:space="preserve"> K</w:t>
      </w:r>
      <w:r w:rsidRPr="008C58E0">
        <w:rPr>
          <w:rFonts w:ascii="Book Antiqua" w:hAnsi="Book Antiqua" w:cs="宋体"/>
          <w:kern w:val="0"/>
          <w:sz w:val="24"/>
        </w:rPr>
        <w:t xml:space="preserve">, Watanabe S, Masaki T, </w:t>
      </w:r>
      <w:proofErr w:type="spellStart"/>
      <w:r w:rsidRPr="008C58E0">
        <w:rPr>
          <w:rFonts w:ascii="Book Antiqua" w:hAnsi="Book Antiqua" w:cs="宋体"/>
          <w:kern w:val="0"/>
          <w:sz w:val="24"/>
        </w:rPr>
        <w:t>Hosomi</w:t>
      </w:r>
      <w:proofErr w:type="spellEnd"/>
      <w:r w:rsidRPr="008C58E0">
        <w:rPr>
          <w:rFonts w:ascii="Book Antiqua" w:hAnsi="Book Antiqua" w:cs="宋体"/>
          <w:kern w:val="0"/>
          <w:sz w:val="24"/>
        </w:rPr>
        <w:t xml:space="preserve"> N, Funaki T, </w:t>
      </w:r>
      <w:proofErr w:type="spellStart"/>
      <w:r w:rsidRPr="008C58E0">
        <w:rPr>
          <w:rFonts w:ascii="Book Antiqua" w:hAnsi="Book Antiqua" w:cs="宋体"/>
          <w:kern w:val="0"/>
          <w:sz w:val="24"/>
        </w:rPr>
        <w:t>Arima</w:t>
      </w:r>
      <w:proofErr w:type="spellEnd"/>
      <w:r w:rsidRPr="008C58E0">
        <w:rPr>
          <w:rFonts w:ascii="Book Antiqua" w:hAnsi="Book Antiqua" w:cs="宋体"/>
          <w:kern w:val="0"/>
          <w:sz w:val="24"/>
        </w:rPr>
        <w:t xml:space="preserve"> K, Yoshida S, </w:t>
      </w:r>
      <w:proofErr w:type="spellStart"/>
      <w:r w:rsidRPr="008C58E0">
        <w:rPr>
          <w:rFonts w:ascii="Book Antiqua" w:hAnsi="Book Antiqua" w:cs="宋体"/>
          <w:kern w:val="0"/>
          <w:sz w:val="24"/>
        </w:rPr>
        <w:t>Miyauchi</w:t>
      </w:r>
      <w:proofErr w:type="spellEnd"/>
      <w:r w:rsidRPr="008C58E0">
        <w:rPr>
          <w:rFonts w:ascii="Book Antiqua" w:hAnsi="Book Antiqua" w:cs="宋体"/>
          <w:kern w:val="0"/>
          <w:sz w:val="24"/>
        </w:rPr>
        <w:t xml:space="preserve"> Y, </w:t>
      </w:r>
      <w:proofErr w:type="spellStart"/>
      <w:r w:rsidRPr="008C58E0">
        <w:rPr>
          <w:rFonts w:ascii="Book Antiqua" w:hAnsi="Book Antiqua" w:cs="宋体"/>
          <w:kern w:val="0"/>
          <w:sz w:val="24"/>
        </w:rPr>
        <w:t>Kuriyama</w:t>
      </w:r>
      <w:proofErr w:type="spellEnd"/>
      <w:r w:rsidRPr="008C58E0">
        <w:rPr>
          <w:rFonts w:ascii="Book Antiqua" w:hAnsi="Book Antiqua" w:cs="宋体"/>
          <w:kern w:val="0"/>
          <w:sz w:val="24"/>
        </w:rPr>
        <w:t xml:space="preserve"> S. Combined use of percutaneous ethanol injection and radiofrequency ablation for the effective treatment of </w:t>
      </w:r>
      <w:proofErr w:type="spellStart"/>
      <w:r w:rsidRPr="008C58E0">
        <w:rPr>
          <w:rFonts w:ascii="Book Antiqua" w:hAnsi="Book Antiqua" w:cs="宋体"/>
          <w:kern w:val="0"/>
          <w:sz w:val="24"/>
        </w:rPr>
        <w:t>hepatocelluar</w:t>
      </w:r>
      <w:proofErr w:type="spellEnd"/>
      <w:r w:rsidRPr="008C58E0">
        <w:rPr>
          <w:rFonts w:ascii="Book Antiqua" w:hAnsi="Book Antiqua" w:cs="宋体"/>
          <w:kern w:val="0"/>
          <w:sz w:val="24"/>
        </w:rPr>
        <w:t xml:space="preserve"> carcinoma. </w:t>
      </w:r>
      <w:proofErr w:type="spellStart"/>
      <w:r w:rsidRPr="008C58E0">
        <w:rPr>
          <w:rFonts w:ascii="Book Antiqua" w:hAnsi="Book Antiqua" w:cs="宋体"/>
          <w:i/>
          <w:iCs/>
          <w:kern w:val="0"/>
          <w:sz w:val="24"/>
        </w:rPr>
        <w:t>Int</w:t>
      </w:r>
      <w:proofErr w:type="spellEnd"/>
      <w:r w:rsidRPr="008C58E0">
        <w:rPr>
          <w:rFonts w:ascii="Book Antiqua" w:hAnsi="Book Antiqua" w:cs="宋体"/>
          <w:i/>
          <w:iCs/>
          <w:kern w:val="0"/>
          <w:sz w:val="24"/>
        </w:rPr>
        <w:t xml:space="preserve"> J </w:t>
      </w:r>
      <w:proofErr w:type="spellStart"/>
      <w:r w:rsidRPr="008C58E0">
        <w:rPr>
          <w:rFonts w:ascii="Book Antiqua" w:hAnsi="Book Antiqua" w:cs="宋体"/>
          <w:i/>
          <w:iCs/>
          <w:kern w:val="0"/>
          <w:sz w:val="24"/>
        </w:rPr>
        <w:t>Oncol</w:t>
      </w:r>
      <w:proofErr w:type="spellEnd"/>
      <w:r w:rsidRPr="008C58E0">
        <w:rPr>
          <w:rFonts w:ascii="Book Antiqua" w:hAnsi="Book Antiqua" w:cs="宋体"/>
          <w:kern w:val="0"/>
          <w:sz w:val="24"/>
        </w:rPr>
        <w:t xml:space="preserve"> 2002; </w:t>
      </w:r>
      <w:r w:rsidRPr="008C58E0">
        <w:rPr>
          <w:rFonts w:ascii="Book Antiqua" w:hAnsi="Book Antiqua" w:cs="宋体"/>
          <w:b/>
          <w:bCs/>
          <w:kern w:val="0"/>
          <w:sz w:val="24"/>
        </w:rPr>
        <w:t>21</w:t>
      </w:r>
      <w:r w:rsidRPr="008C58E0">
        <w:rPr>
          <w:rFonts w:ascii="Book Antiqua" w:hAnsi="Book Antiqua" w:cs="宋体"/>
          <w:kern w:val="0"/>
          <w:sz w:val="24"/>
        </w:rPr>
        <w:t>: 841-846 [PMID: 12239624]</w:t>
      </w:r>
    </w:p>
    <w:p w:rsidR="005F688E" w:rsidRPr="008C58E0" w:rsidRDefault="005F688E" w:rsidP="008C58E0">
      <w:pPr>
        <w:widowControl/>
        <w:jc w:val="left"/>
        <w:rPr>
          <w:rFonts w:ascii="Book Antiqua" w:hAnsi="Book Antiqua" w:cs="宋体"/>
          <w:kern w:val="0"/>
          <w:sz w:val="24"/>
        </w:rPr>
      </w:pPr>
      <w:r w:rsidRPr="008C58E0">
        <w:rPr>
          <w:rFonts w:ascii="Book Antiqua" w:hAnsi="Book Antiqua" w:cs="宋体"/>
          <w:kern w:val="0"/>
          <w:sz w:val="24"/>
        </w:rPr>
        <w:t xml:space="preserve">4 </w:t>
      </w:r>
      <w:r w:rsidRPr="008C58E0">
        <w:rPr>
          <w:rFonts w:ascii="Book Antiqua" w:hAnsi="Book Antiqua" w:cs="宋体"/>
          <w:b/>
          <w:bCs/>
          <w:kern w:val="0"/>
          <w:sz w:val="24"/>
        </w:rPr>
        <w:t>Watanabe S</w:t>
      </w:r>
      <w:r w:rsidRPr="008C58E0">
        <w:rPr>
          <w:rFonts w:ascii="Book Antiqua" w:hAnsi="Book Antiqua" w:cs="宋体"/>
          <w:kern w:val="0"/>
          <w:sz w:val="24"/>
        </w:rPr>
        <w:t xml:space="preserve">, </w:t>
      </w:r>
      <w:proofErr w:type="spellStart"/>
      <w:r w:rsidRPr="008C58E0">
        <w:rPr>
          <w:rFonts w:ascii="Book Antiqua" w:hAnsi="Book Antiqua" w:cs="宋体"/>
          <w:kern w:val="0"/>
          <w:sz w:val="24"/>
        </w:rPr>
        <w:t>Kurokohchi</w:t>
      </w:r>
      <w:proofErr w:type="spellEnd"/>
      <w:r w:rsidRPr="008C58E0">
        <w:rPr>
          <w:rFonts w:ascii="Book Antiqua" w:hAnsi="Book Antiqua" w:cs="宋体"/>
          <w:kern w:val="0"/>
          <w:sz w:val="24"/>
        </w:rPr>
        <w:t xml:space="preserve"> K, Masaki T, </w:t>
      </w:r>
      <w:proofErr w:type="spellStart"/>
      <w:r w:rsidRPr="008C58E0">
        <w:rPr>
          <w:rFonts w:ascii="Book Antiqua" w:hAnsi="Book Antiqua" w:cs="宋体"/>
          <w:kern w:val="0"/>
          <w:sz w:val="24"/>
        </w:rPr>
        <w:t>Miyauchi</w:t>
      </w:r>
      <w:proofErr w:type="spellEnd"/>
      <w:r w:rsidRPr="008C58E0">
        <w:rPr>
          <w:rFonts w:ascii="Book Antiqua" w:hAnsi="Book Antiqua" w:cs="宋体"/>
          <w:kern w:val="0"/>
          <w:sz w:val="24"/>
        </w:rPr>
        <w:t xml:space="preserve"> Y, Funaki T, Inoue H, </w:t>
      </w:r>
      <w:proofErr w:type="spellStart"/>
      <w:r w:rsidRPr="008C58E0">
        <w:rPr>
          <w:rFonts w:ascii="Book Antiqua" w:hAnsi="Book Antiqua" w:cs="宋体"/>
          <w:kern w:val="0"/>
          <w:sz w:val="24"/>
        </w:rPr>
        <w:t>Himoto</w:t>
      </w:r>
      <w:proofErr w:type="spellEnd"/>
      <w:r w:rsidRPr="008C58E0">
        <w:rPr>
          <w:rFonts w:ascii="Book Antiqua" w:hAnsi="Book Antiqua" w:cs="宋体"/>
          <w:kern w:val="0"/>
          <w:sz w:val="24"/>
        </w:rPr>
        <w:t xml:space="preserve"> T, Kita Y, Uchida N, </w:t>
      </w:r>
      <w:proofErr w:type="spellStart"/>
      <w:r w:rsidRPr="008C58E0">
        <w:rPr>
          <w:rFonts w:ascii="Book Antiqua" w:hAnsi="Book Antiqua" w:cs="宋体"/>
          <w:kern w:val="0"/>
          <w:sz w:val="24"/>
        </w:rPr>
        <w:t>Touge</w:t>
      </w:r>
      <w:proofErr w:type="spellEnd"/>
      <w:r w:rsidRPr="008C58E0">
        <w:rPr>
          <w:rFonts w:ascii="Book Antiqua" w:hAnsi="Book Antiqua" w:cs="宋体"/>
          <w:kern w:val="0"/>
          <w:sz w:val="24"/>
        </w:rPr>
        <w:t xml:space="preserve"> T, </w:t>
      </w:r>
      <w:proofErr w:type="spellStart"/>
      <w:r w:rsidRPr="008C58E0">
        <w:rPr>
          <w:rFonts w:ascii="Book Antiqua" w:hAnsi="Book Antiqua" w:cs="宋体"/>
          <w:kern w:val="0"/>
          <w:sz w:val="24"/>
        </w:rPr>
        <w:t>Tatsukawa</w:t>
      </w:r>
      <w:proofErr w:type="spellEnd"/>
      <w:r w:rsidRPr="008C58E0">
        <w:rPr>
          <w:rFonts w:ascii="Book Antiqua" w:hAnsi="Book Antiqua" w:cs="宋体"/>
          <w:kern w:val="0"/>
          <w:sz w:val="24"/>
        </w:rPr>
        <w:t xml:space="preserve"> T, </w:t>
      </w:r>
      <w:proofErr w:type="spellStart"/>
      <w:r w:rsidRPr="008C58E0">
        <w:rPr>
          <w:rFonts w:ascii="Book Antiqua" w:hAnsi="Book Antiqua" w:cs="宋体"/>
          <w:kern w:val="0"/>
          <w:sz w:val="24"/>
        </w:rPr>
        <w:t>Kuriyama</w:t>
      </w:r>
      <w:proofErr w:type="spellEnd"/>
      <w:r w:rsidRPr="008C58E0">
        <w:rPr>
          <w:rFonts w:ascii="Book Antiqua" w:hAnsi="Book Antiqua" w:cs="宋体"/>
          <w:kern w:val="0"/>
          <w:sz w:val="24"/>
        </w:rPr>
        <w:t xml:space="preserve"> S. Enlargement of thermal ablation zone by the combination of ethanol injection and radiofrequency ablation in excised bovine liver. </w:t>
      </w:r>
      <w:proofErr w:type="spellStart"/>
      <w:r w:rsidRPr="008C58E0">
        <w:rPr>
          <w:rFonts w:ascii="Book Antiqua" w:hAnsi="Book Antiqua" w:cs="宋体"/>
          <w:i/>
          <w:iCs/>
          <w:kern w:val="0"/>
          <w:sz w:val="24"/>
        </w:rPr>
        <w:t>Int</w:t>
      </w:r>
      <w:proofErr w:type="spellEnd"/>
      <w:r w:rsidRPr="008C58E0">
        <w:rPr>
          <w:rFonts w:ascii="Book Antiqua" w:hAnsi="Book Antiqua" w:cs="宋体"/>
          <w:i/>
          <w:iCs/>
          <w:kern w:val="0"/>
          <w:sz w:val="24"/>
        </w:rPr>
        <w:t xml:space="preserve"> J </w:t>
      </w:r>
      <w:proofErr w:type="spellStart"/>
      <w:r w:rsidRPr="008C58E0">
        <w:rPr>
          <w:rFonts w:ascii="Book Antiqua" w:hAnsi="Book Antiqua" w:cs="宋体"/>
          <w:i/>
          <w:iCs/>
          <w:kern w:val="0"/>
          <w:sz w:val="24"/>
        </w:rPr>
        <w:t>Oncol</w:t>
      </w:r>
      <w:proofErr w:type="spellEnd"/>
      <w:r w:rsidRPr="008C58E0">
        <w:rPr>
          <w:rFonts w:ascii="Book Antiqua" w:hAnsi="Book Antiqua" w:cs="宋体"/>
          <w:kern w:val="0"/>
          <w:sz w:val="24"/>
        </w:rPr>
        <w:t xml:space="preserve"> 2004; </w:t>
      </w:r>
      <w:r w:rsidRPr="008C58E0">
        <w:rPr>
          <w:rFonts w:ascii="Book Antiqua" w:hAnsi="Book Antiqua" w:cs="宋体"/>
          <w:b/>
          <w:bCs/>
          <w:kern w:val="0"/>
          <w:sz w:val="24"/>
        </w:rPr>
        <w:t>24</w:t>
      </w:r>
      <w:r w:rsidRPr="008C58E0">
        <w:rPr>
          <w:rFonts w:ascii="Book Antiqua" w:hAnsi="Book Antiqua" w:cs="宋体"/>
          <w:kern w:val="0"/>
          <w:sz w:val="24"/>
        </w:rPr>
        <w:t>: 279-284 [PMID: 14719103]</w:t>
      </w:r>
    </w:p>
    <w:p w:rsidR="005F688E" w:rsidRPr="008C58E0" w:rsidRDefault="005F688E" w:rsidP="008C58E0">
      <w:pPr>
        <w:widowControl/>
        <w:jc w:val="left"/>
        <w:rPr>
          <w:rFonts w:ascii="Book Antiqua" w:hAnsi="Book Antiqua" w:cs="宋体"/>
          <w:kern w:val="0"/>
          <w:sz w:val="24"/>
        </w:rPr>
      </w:pPr>
      <w:r w:rsidRPr="008C58E0">
        <w:rPr>
          <w:rFonts w:ascii="Book Antiqua" w:hAnsi="Book Antiqua" w:cs="宋体"/>
          <w:kern w:val="0"/>
          <w:sz w:val="24"/>
        </w:rPr>
        <w:t xml:space="preserve">5 </w:t>
      </w:r>
      <w:proofErr w:type="spellStart"/>
      <w:r w:rsidRPr="008C58E0">
        <w:rPr>
          <w:rFonts w:ascii="Book Antiqua" w:hAnsi="Book Antiqua" w:cs="宋体"/>
          <w:b/>
          <w:bCs/>
          <w:kern w:val="0"/>
          <w:sz w:val="24"/>
        </w:rPr>
        <w:t>Kurokohchi</w:t>
      </w:r>
      <w:proofErr w:type="spellEnd"/>
      <w:r w:rsidRPr="008C58E0">
        <w:rPr>
          <w:rFonts w:ascii="Book Antiqua" w:hAnsi="Book Antiqua" w:cs="宋体"/>
          <w:b/>
          <w:bCs/>
          <w:kern w:val="0"/>
          <w:sz w:val="24"/>
        </w:rPr>
        <w:t xml:space="preserve"> K</w:t>
      </w:r>
      <w:r w:rsidRPr="008C58E0">
        <w:rPr>
          <w:rFonts w:ascii="Book Antiqua" w:hAnsi="Book Antiqua" w:cs="宋体"/>
          <w:kern w:val="0"/>
          <w:sz w:val="24"/>
        </w:rPr>
        <w:t xml:space="preserve">, Masaki T, </w:t>
      </w:r>
      <w:proofErr w:type="spellStart"/>
      <w:r w:rsidRPr="008C58E0">
        <w:rPr>
          <w:rFonts w:ascii="Book Antiqua" w:hAnsi="Book Antiqua" w:cs="宋体"/>
          <w:kern w:val="0"/>
          <w:sz w:val="24"/>
        </w:rPr>
        <w:t>Miyauchi</w:t>
      </w:r>
      <w:proofErr w:type="spellEnd"/>
      <w:r w:rsidRPr="008C58E0">
        <w:rPr>
          <w:rFonts w:ascii="Book Antiqua" w:hAnsi="Book Antiqua" w:cs="宋体"/>
          <w:kern w:val="0"/>
          <w:sz w:val="24"/>
        </w:rPr>
        <w:t xml:space="preserve"> Y, Funaki T, </w:t>
      </w:r>
      <w:proofErr w:type="spellStart"/>
      <w:r w:rsidRPr="008C58E0">
        <w:rPr>
          <w:rFonts w:ascii="Book Antiqua" w:hAnsi="Book Antiqua" w:cs="宋体"/>
          <w:kern w:val="0"/>
          <w:sz w:val="24"/>
        </w:rPr>
        <w:t>Yoneyama</w:t>
      </w:r>
      <w:proofErr w:type="spellEnd"/>
      <w:r w:rsidRPr="008C58E0">
        <w:rPr>
          <w:rFonts w:ascii="Book Antiqua" w:hAnsi="Book Antiqua" w:cs="宋体"/>
          <w:kern w:val="0"/>
          <w:sz w:val="24"/>
        </w:rPr>
        <w:t xml:space="preserve"> H, Miyoshi H, Yoshida S, </w:t>
      </w:r>
      <w:proofErr w:type="spellStart"/>
      <w:r w:rsidRPr="008C58E0">
        <w:rPr>
          <w:rFonts w:ascii="Book Antiqua" w:hAnsi="Book Antiqua" w:cs="宋体"/>
          <w:kern w:val="0"/>
          <w:sz w:val="24"/>
        </w:rPr>
        <w:t>Himoto</w:t>
      </w:r>
      <w:proofErr w:type="spellEnd"/>
      <w:r w:rsidRPr="008C58E0">
        <w:rPr>
          <w:rFonts w:ascii="Book Antiqua" w:hAnsi="Book Antiqua" w:cs="宋体"/>
          <w:kern w:val="0"/>
          <w:sz w:val="24"/>
        </w:rPr>
        <w:t xml:space="preserve"> T, </w:t>
      </w:r>
      <w:proofErr w:type="spellStart"/>
      <w:r w:rsidRPr="008C58E0">
        <w:rPr>
          <w:rFonts w:ascii="Book Antiqua" w:hAnsi="Book Antiqua" w:cs="宋体"/>
          <w:kern w:val="0"/>
          <w:sz w:val="24"/>
        </w:rPr>
        <w:t>Morishita</w:t>
      </w:r>
      <w:proofErr w:type="spellEnd"/>
      <w:r w:rsidRPr="008C58E0">
        <w:rPr>
          <w:rFonts w:ascii="Book Antiqua" w:hAnsi="Book Antiqua" w:cs="宋体"/>
          <w:kern w:val="0"/>
          <w:sz w:val="24"/>
        </w:rPr>
        <w:t xml:space="preserve"> A, Uchida N, Watanabe S, </w:t>
      </w:r>
      <w:proofErr w:type="spellStart"/>
      <w:r w:rsidRPr="008C58E0">
        <w:rPr>
          <w:rFonts w:ascii="Book Antiqua" w:hAnsi="Book Antiqua" w:cs="宋体"/>
          <w:kern w:val="0"/>
          <w:sz w:val="24"/>
        </w:rPr>
        <w:t>Kuriyama</w:t>
      </w:r>
      <w:proofErr w:type="spellEnd"/>
      <w:r w:rsidRPr="008C58E0">
        <w:rPr>
          <w:rFonts w:ascii="Book Antiqua" w:hAnsi="Book Antiqua" w:cs="宋体"/>
          <w:kern w:val="0"/>
          <w:sz w:val="24"/>
        </w:rPr>
        <w:t xml:space="preserve"> S. Percutaneous ethanol and </w:t>
      </w:r>
      <w:proofErr w:type="spellStart"/>
      <w:r w:rsidRPr="008C58E0">
        <w:rPr>
          <w:rFonts w:ascii="Book Antiqua" w:hAnsi="Book Antiqua" w:cs="宋体"/>
          <w:kern w:val="0"/>
          <w:sz w:val="24"/>
        </w:rPr>
        <w:t>lipiodol</w:t>
      </w:r>
      <w:proofErr w:type="spellEnd"/>
      <w:r w:rsidRPr="008C58E0">
        <w:rPr>
          <w:rFonts w:ascii="Book Antiqua" w:hAnsi="Book Antiqua" w:cs="宋体"/>
          <w:kern w:val="0"/>
          <w:sz w:val="24"/>
        </w:rPr>
        <w:t xml:space="preserve"> injection therapy for hepatocellular carcinoma. </w:t>
      </w:r>
      <w:proofErr w:type="spellStart"/>
      <w:r w:rsidRPr="008C58E0">
        <w:rPr>
          <w:rFonts w:ascii="Book Antiqua" w:hAnsi="Book Antiqua" w:cs="宋体"/>
          <w:i/>
          <w:iCs/>
          <w:kern w:val="0"/>
          <w:sz w:val="24"/>
        </w:rPr>
        <w:t>Int</w:t>
      </w:r>
      <w:proofErr w:type="spellEnd"/>
      <w:r w:rsidRPr="008C58E0">
        <w:rPr>
          <w:rFonts w:ascii="Book Antiqua" w:hAnsi="Book Antiqua" w:cs="宋体"/>
          <w:i/>
          <w:iCs/>
          <w:kern w:val="0"/>
          <w:sz w:val="24"/>
        </w:rPr>
        <w:t xml:space="preserve"> J </w:t>
      </w:r>
      <w:proofErr w:type="spellStart"/>
      <w:r w:rsidRPr="008C58E0">
        <w:rPr>
          <w:rFonts w:ascii="Book Antiqua" w:hAnsi="Book Antiqua" w:cs="宋体"/>
          <w:i/>
          <w:iCs/>
          <w:kern w:val="0"/>
          <w:sz w:val="24"/>
        </w:rPr>
        <w:t>Oncol</w:t>
      </w:r>
      <w:proofErr w:type="spellEnd"/>
      <w:r w:rsidRPr="008C58E0">
        <w:rPr>
          <w:rFonts w:ascii="Book Antiqua" w:hAnsi="Book Antiqua" w:cs="宋体"/>
          <w:kern w:val="0"/>
          <w:sz w:val="24"/>
        </w:rPr>
        <w:t xml:space="preserve"> 2004; </w:t>
      </w:r>
      <w:r w:rsidRPr="008C58E0">
        <w:rPr>
          <w:rFonts w:ascii="Book Antiqua" w:hAnsi="Book Antiqua" w:cs="宋体"/>
          <w:b/>
          <w:bCs/>
          <w:kern w:val="0"/>
          <w:sz w:val="24"/>
        </w:rPr>
        <w:t>24</w:t>
      </w:r>
      <w:r w:rsidRPr="008C58E0">
        <w:rPr>
          <w:rFonts w:ascii="Book Antiqua" w:hAnsi="Book Antiqua" w:cs="宋体"/>
          <w:kern w:val="0"/>
          <w:sz w:val="24"/>
        </w:rPr>
        <w:t>: 381-387 [PMID: 14719115]</w:t>
      </w:r>
    </w:p>
    <w:p w:rsidR="005F688E" w:rsidRPr="008C58E0" w:rsidRDefault="005F688E" w:rsidP="008C58E0">
      <w:pPr>
        <w:widowControl/>
        <w:jc w:val="left"/>
        <w:rPr>
          <w:rFonts w:ascii="Book Antiqua" w:hAnsi="Book Antiqua" w:cs="宋体"/>
          <w:kern w:val="0"/>
          <w:sz w:val="24"/>
        </w:rPr>
      </w:pPr>
      <w:r w:rsidRPr="008C58E0">
        <w:rPr>
          <w:rFonts w:ascii="Book Antiqua" w:hAnsi="Book Antiqua" w:cs="宋体"/>
          <w:kern w:val="0"/>
          <w:sz w:val="24"/>
        </w:rPr>
        <w:t xml:space="preserve">6 </w:t>
      </w:r>
      <w:proofErr w:type="spellStart"/>
      <w:r w:rsidRPr="008C58E0">
        <w:rPr>
          <w:rFonts w:ascii="Book Antiqua" w:hAnsi="Book Antiqua" w:cs="宋体"/>
          <w:b/>
          <w:bCs/>
          <w:kern w:val="0"/>
          <w:sz w:val="24"/>
        </w:rPr>
        <w:t>Kurokohchi</w:t>
      </w:r>
      <w:proofErr w:type="spellEnd"/>
      <w:r w:rsidRPr="008C58E0">
        <w:rPr>
          <w:rFonts w:ascii="Book Antiqua" w:hAnsi="Book Antiqua" w:cs="宋体"/>
          <w:b/>
          <w:bCs/>
          <w:kern w:val="0"/>
          <w:sz w:val="24"/>
        </w:rPr>
        <w:t xml:space="preserve"> K</w:t>
      </w:r>
      <w:r w:rsidRPr="008C58E0">
        <w:rPr>
          <w:rFonts w:ascii="Book Antiqua" w:hAnsi="Book Antiqua" w:cs="宋体"/>
          <w:kern w:val="0"/>
          <w:sz w:val="24"/>
        </w:rPr>
        <w:t xml:space="preserve">, Masaki T, </w:t>
      </w:r>
      <w:proofErr w:type="spellStart"/>
      <w:r w:rsidRPr="008C58E0">
        <w:rPr>
          <w:rFonts w:ascii="Book Antiqua" w:hAnsi="Book Antiqua" w:cs="宋体"/>
          <w:kern w:val="0"/>
          <w:sz w:val="24"/>
        </w:rPr>
        <w:t>Miyauchi</w:t>
      </w:r>
      <w:proofErr w:type="spellEnd"/>
      <w:r w:rsidRPr="008C58E0">
        <w:rPr>
          <w:rFonts w:ascii="Book Antiqua" w:hAnsi="Book Antiqua" w:cs="宋体"/>
          <w:kern w:val="0"/>
          <w:sz w:val="24"/>
        </w:rPr>
        <w:t xml:space="preserve"> Y, </w:t>
      </w:r>
      <w:proofErr w:type="spellStart"/>
      <w:r w:rsidRPr="008C58E0">
        <w:rPr>
          <w:rFonts w:ascii="Book Antiqua" w:hAnsi="Book Antiqua" w:cs="宋体"/>
          <w:kern w:val="0"/>
          <w:sz w:val="24"/>
        </w:rPr>
        <w:t>Hosomi</w:t>
      </w:r>
      <w:proofErr w:type="spellEnd"/>
      <w:r w:rsidRPr="008C58E0">
        <w:rPr>
          <w:rFonts w:ascii="Book Antiqua" w:hAnsi="Book Antiqua" w:cs="宋体"/>
          <w:kern w:val="0"/>
          <w:sz w:val="24"/>
        </w:rPr>
        <w:t xml:space="preserve"> N, </w:t>
      </w:r>
      <w:proofErr w:type="spellStart"/>
      <w:r w:rsidRPr="008C58E0">
        <w:rPr>
          <w:rFonts w:ascii="Book Antiqua" w:hAnsi="Book Antiqua" w:cs="宋体"/>
          <w:kern w:val="0"/>
          <w:sz w:val="24"/>
        </w:rPr>
        <w:t>Yoneyama</w:t>
      </w:r>
      <w:proofErr w:type="spellEnd"/>
      <w:r w:rsidRPr="008C58E0">
        <w:rPr>
          <w:rFonts w:ascii="Book Antiqua" w:hAnsi="Book Antiqua" w:cs="宋体"/>
          <w:kern w:val="0"/>
          <w:sz w:val="24"/>
        </w:rPr>
        <w:t xml:space="preserve"> H, Yoshida S, </w:t>
      </w:r>
      <w:proofErr w:type="spellStart"/>
      <w:r w:rsidRPr="008C58E0">
        <w:rPr>
          <w:rFonts w:ascii="Book Antiqua" w:hAnsi="Book Antiqua" w:cs="宋体"/>
          <w:kern w:val="0"/>
          <w:sz w:val="24"/>
        </w:rPr>
        <w:t>Himoto</w:t>
      </w:r>
      <w:proofErr w:type="spellEnd"/>
      <w:r w:rsidRPr="008C58E0">
        <w:rPr>
          <w:rFonts w:ascii="Book Antiqua" w:hAnsi="Book Antiqua" w:cs="宋体"/>
          <w:kern w:val="0"/>
          <w:sz w:val="24"/>
        </w:rPr>
        <w:t xml:space="preserve"> T, </w:t>
      </w:r>
      <w:proofErr w:type="spellStart"/>
      <w:r w:rsidRPr="008C58E0">
        <w:rPr>
          <w:rFonts w:ascii="Book Antiqua" w:hAnsi="Book Antiqua" w:cs="宋体"/>
          <w:kern w:val="0"/>
          <w:sz w:val="24"/>
        </w:rPr>
        <w:t>Deguchi</w:t>
      </w:r>
      <w:proofErr w:type="spellEnd"/>
      <w:r w:rsidRPr="008C58E0">
        <w:rPr>
          <w:rFonts w:ascii="Book Antiqua" w:hAnsi="Book Antiqua" w:cs="宋体"/>
          <w:kern w:val="0"/>
          <w:sz w:val="24"/>
        </w:rPr>
        <w:t xml:space="preserve"> A, </w:t>
      </w:r>
      <w:proofErr w:type="spellStart"/>
      <w:r w:rsidRPr="008C58E0">
        <w:rPr>
          <w:rFonts w:ascii="Book Antiqua" w:hAnsi="Book Antiqua" w:cs="宋体"/>
          <w:kern w:val="0"/>
          <w:sz w:val="24"/>
        </w:rPr>
        <w:t>Nakai</w:t>
      </w:r>
      <w:proofErr w:type="spellEnd"/>
      <w:r w:rsidRPr="008C58E0">
        <w:rPr>
          <w:rFonts w:ascii="Book Antiqua" w:hAnsi="Book Antiqua" w:cs="宋体"/>
          <w:kern w:val="0"/>
          <w:sz w:val="24"/>
        </w:rPr>
        <w:t xml:space="preserve"> S, Inoue H, Watanabe S, </w:t>
      </w:r>
      <w:proofErr w:type="spellStart"/>
      <w:r w:rsidRPr="008C58E0">
        <w:rPr>
          <w:rFonts w:ascii="Book Antiqua" w:hAnsi="Book Antiqua" w:cs="宋体"/>
          <w:kern w:val="0"/>
          <w:sz w:val="24"/>
        </w:rPr>
        <w:t>Kuriyama</w:t>
      </w:r>
      <w:proofErr w:type="spellEnd"/>
      <w:r w:rsidRPr="008C58E0">
        <w:rPr>
          <w:rFonts w:ascii="Book Antiqua" w:hAnsi="Book Antiqua" w:cs="宋体"/>
          <w:kern w:val="0"/>
          <w:sz w:val="24"/>
        </w:rPr>
        <w:t xml:space="preserve"> S. Efficacy of combination </w:t>
      </w:r>
      <w:r w:rsidRPr="008C58E0">
        <w:rPr>
          <w:rFonts w:ascii="Book Antiqua" w:hAnsi="Book Antiqua" w:cs="宋体"/>
          <w:kern w:val="0"/>
          <w:sz w:val="24"/>
        </w:rPr>
        <w:lastRenderedPageBreak/>
        <w:t>therapies of percutaneous or laparoscopic ethanol-</w:t>
      </w:r>
      <w:proofErr w:type="spellStart"/>
      <w:r w:rsidRPr="008C58E0">
        <w:rPr>
          <w:rFonts w:ascii="Book Antiqua" w:hAnsi="Book Antiqua" w:cs="宋体"/>
          <w:kern w:val="0"/>
          <w:sz w:val="24"/>
        </w:rPr>
        <w:t>lipiodol</w:t>
      </w:r>
      <w:proofErr w:type="spellEnd"/>
      <w:r w:rsidRPr="008C58E0">
        <w:rPr>
          <w:rFonts w:ascii="Book Antiqua" w:hAnsi="Book Antiqua" w:cs="宋体"/>
          <w:kern w:val="0"/>
          <w:sz w:val="24"/>
        </w:rPr>
        <w:t xml:space="preserve"> injection and radiofrequency ablation. </w:t>
      </w:r>
      <w:proofErr w:type="spellStart"/>
      <w:r w:rsidRPr="008C58E0">
        <w:rPr>
          <w:rFonts w:ascii="Book Antiqua" w:hAnsi="Book Antiqua" w:cs="宋体"/>
          <w:i/>
          <w:iCs/>
          <w:kern w:val="0"/>
          <w:sz w:val="24"/>
        </w:rPr>
        <w:t>Int</w:t>
      </w:r>
      <w:proofErr w:type="spellEnd"/>
      <w:r w:rsidRPr="008C58E0">
        <w:rPr>
          <w:rFonts w:ascii="Book Antiqua" w:hAnsi="Book Antiqua" w:cs="宋体"/>
          <w:i/>
          <w:iCs/>
          <w:kern w:val="0"/>
          <w:sz w:val="24"/>
        </w:rPr>
        <w:t xml:space="preserve"> J </w:t>
      </w:r>
      <w:proofErr w:type="spellStart"/>
      <w:r w:rsidRPr="008C58E0">
        <w:rPr>
          <w:rFonts w:ascii="Book Antiqua" w:hAnsi="Book Antiqua" w:cs="宋体"/>
          <w:i/>
          <w:iCs/>
          <w:kern w:val="0"/>
          <w:sz w:val="24"/>
        </w:rPr>
        <w:t>Oncol</w:t>
      </w:r>
      <w:proofErr w:type="spellEnd"/>
      <w:r w:rsidRPr="008C58E0">
        <w:rPr>
          <w:rFonts w:ascii="Book Antiqua" w:hAnsi="Book Antiqua" w:cs="宋体"/>
          <w:kern w:val="0"/>
          <w:sz w:val="24"/>
        </w:rPr>
        <w:t xml:space="preserve"> 2004; </w:t>
      </w:r>
      <w:r w:rsidRPr="008C58E0">
        <w:rPr>
          <w:rFonts w:ascii="Book Antiqua" w:hAnsi="Book Antiqua" w:cs="宋体"/>
          <w:b/>
          <w:bCs/>
          <w:kern w:val="0"/>
          <w:sz w:val="24"/>
        </w:rPr>
        <w:t>25</w:t>
      </w:r>
      <w:r w:rsidRPr="008C58E0">
        <w:rPr>
          <w:rFonts w:ascii="Book Antiqua" w:hAnsi="Book Antiqua" w:cs="宋体"/>
          <w:kern w:val="0"/>
          <w:sz w:val="24"/>
        </w:rPr>
        <w:t>: 1737-1743 [PMID: 15547712]</w:t>
      </w:r>
    </w:p>
    <w:p w:rsidR="005F688E" w:rsidRPr="008C58E0" w:rsidRDefault="005F688E" w:rsidP="008C58E0">
      <w:pPr>
        <w:widowControl/>
        <w:jc w:val="left"/>
        <w:rPr>
          <w:rFonts w:ascii="Book Antiqua" w:hAnsi="Book Antiqua" w:cs="宋体"/>
          <w:kern w:val="0"/>
          <w:sz w:val="24"/>
        </w:rPr>
      </w:pPr>
      <w:r w:rsidRPr="008C58E0">
        <w:rPr>
          <w:rFonts w:ascii="Book Antiqua" w:hAnsi="Book Antiqua" w:cs="宋体"/>
          <w:kern w:val="0"/>
          <w:sz w:val="24"/>
        </w:rPr>
        <w:t xml:space="preserve">7 </w:t>
      </w:r>
      <w:proofErr w:type="spellStart"/>
      <w:r w:rsidRPr="008C58E0">
        <w:rPr>
          <w:rFonts w:ascii="Book Antiqua" w:hAnsi="Book Antiqua" w:cs="宋体"/>
          <w:b/>
          <w:bCs/>
          <w:kern w:val="0"/>
          <w:sz w:val="24"/>
        </w:rPr>
        <w:t>Kurokohchi</w:t>
      </w:r>
      <w:proofErr w:type="spellEnd"/>
      <w:r w:rsidRPr="008C58E0">
        <w:rPr>
          <w:rFonts w:ascii="Book Antiqua" w:hAnsi="Book Antiqua" w:cs="宋体"/>
          <w:b/>
          <w:bCs/>
          <w:kern w:val="0"/>
          <w:sz w:val="24"/>
        </w:rPr>
        <w:t xml:space="preserve"> K</w:t>
      </w:r>
      <w:r w:rsidRPr="008C58E0">
        <w:rPr>
          <w:rFonts w:ascii="Book Antiqua" w:hAnsi="Book Antiqua" w:cs="宋体"/>
          <w:kern w:val="0"/>
          <w:sz w:val="24"/>
        </w:rPr>
        <w:t xml:space="preserve">, Masaki T, </w:t>
      </w:r>
      <w:proofErr w:type="spellStart"/>
      <w:r w:rsidRPr="008C58E0">
        <w:rPr>
          <w:rFonts w:ascii="Book Antiqua" w:hAnsi="Book Antiqua" w:cs="宋体"/>
          <w:kern w:val="0"/>
          <w:sz w:val="24"/>
        </w:rPr>
        <w:t>Himoto</w:t>
      </w:r>
      <w:proofErr w:type="spellEnd"/>
      <w:r w:rsidRPr="008C58E0">
        <w:rPr>
          <w:rFonts w:ascii="Book Antiqua" w:hAnsi="Book Antiqua" w:cs="宋体"/>
          <w:kern w:val="0"/>
          <w:sz w:val="24"/>
        </w:rPr>
        <w:t xml:space="preserve"> T, </w:t>
      </w:r>
      <w:proofErr w:type="spellStart"/>
      <w:r w:rsidRPr="008C58E0">
        <w:rPr>
          <w:rFonts w:ascii="Book Antiqua" w:hAnsi="Book Antiqua" w:cs="宋体"/>
          <w:kern w:val="0"/>
          <w:sz w:val="24"/>
        </w:rPr>
        <w:t>Deguchi</w:t>
      </w:r>
      <w:proofErr w:type="spellEnd"/>
      <w:r w:rsidRPr="008C58E0">
        <w:rPr>
          <w:rFonts w:ascii="Book Antiqua" w:hAnsi="Book Antiqua" w:cs="宋体"/>
          <w:kern w:val="0"/>
          <w:sz w:val="24"/>
        </w:rPr>
        <w:t xml:space="preserve"> A, </w:t>
      </w:r>
      <w:proofErr w:type="spellStart"/>
      <w:r w:rsidRPr="008C58E0">
        <w:rPr>
          <w:rFonts w:ascii="Book Antiqua" w:hAnsi="Book Antiqua" w:cs="宋体"/>
          <w:kern w:val="0"/>
          <w:sz w:val="24"/>
        </w:rPr>
        <w:t>Nakai</w:t>
      </w:r>
      <w:proofErr w:type="spellEnd"/>
      <w:r w:rsidRPr="008C58E0">
        <w:rPr>
          <w:rFonts w:ascii="Book Antiqua" w:hAnsi="Book Antiqua" w:cs="宋体"/>
          <w:kern w:val="0"/>
          <w:sz w:val="24"/>
        </w:rPr>
        <w:t xml:space="preserve"> S, </w:t>
      </w:r>
      <w:proofErr w:type="spellStart"/>
      <w:r w:rsidRPr="008C58E0">
        <w:rPr>
          <w:rFonts w:ascii="Book Antiqua" w:hAnsi="Book Antiqua" w:cs="宋体"/>
          <w:kern w:val="0"/>
          <w:sz w:val="24"/>
        </w:rPr>
        <w:t>Yoneyama</w:t>
      </w:r>
      <w:proofErr w:type="spellEnd"/>
      <w:r w:rsidRPr="008C58E0">
        <w:rPr>
          <w:rFonts w:ascii="Book Antiqua" w:hAnsi="Book Antiqua" w:cs="宋体"/>
          <w:kern w:val="0"/>
          <w:sz w:val="24"/>
        </w:rPr>
        <w:t xml:space="preserve"> H, Yoshida S, Kimura Y, Inoue H, </w:t>
      </w:r>
      <w:proofErr w:type="spellStart"/>
      <w:r w:rsidRPr="008C58E0">
        <w:rPr>
          <w:rFonts w:ascii="Book Antiqua" w:hAnsi="Book Antiqua" w:cs="宋体"/>
          <w:kern w:val="0"/>
          <w:sz w:val="24"/>
        </w:rPr>
        <w:t>Kinekawa</w:t>
      </w:r>
      <w:proofErr w:type="spellEnd"/>
      <w:r w:rsidRPr="008C58E0">
        <w:rPr>
          <w:rFonts w:ascii="Book Antiqua" w:hAnsi="Book Antiqua" w:cs="宋体"/>
          <w:kern w:val="0"/>
          <w:sz w:val="24"/>
        </w:rPr>
        <w:t xml:space="preserve"> F, </w:t>
      </w:r>
      <w:proofErr w:type="spellStart"/>
      <w:r w:rsidRPr="008C58E0">
        <w:rPr>
          <w:rFonts w:ascii="Book Antiqua" w:hAnsi="Book Antiqua" w:cs="宋体"/>
          <w:kern w:val="0"/>
          <w:sz w:val="24"/>
        </w:rPr>
        <w:t>Yoshitake</w:t>
      </w:r>
      <w:proofErr w:type="spellEnd"/>
      <w:r w:rsidRPr="008C58E0">
        <w:rPr>
          <w:rFonts w:ascii="Book Antiqua" w:hAnsi="Book Antiqua" w:cs="宋体"/>
          <w:kern w:val="0"/>
          <w:sz w:val="24"/>
        </w:rPr>
        <w:t xml:space="preserve"> A, </w:t>
      </w:r>
      <w:proofErr w:type="spellStart"/>
      <w:r w:rsidRPr="008C58E0">
        <w:rPr>
          <w:rFonts w:ascii="Book Antiqua" w:hAnsi="Book Antiqua" w:cs="宋体"/>
          <w:kern w:val="0"/>
          <w:sz w:val="24"/>
        </w:rPr>
        <w:t>Izuishi</w:t>
      </w:r>
      <w:proofErr w:type="spellEnd"/>
      <w:r w:rsidRPr="008C58E0">
        <w:rPr>
          <w:rFonts w:ascii="Book Antiqua" w:hAnsi="Book Antiqua" w:cs="宋体"/>
          <w:kern w:val="0"/>
          <w:sz w:val="24"/>
        </w:rPr>
        <w:t xml:space="preserve"> K, Watanabe S, </w:t>
      </w:r>
      <w:proofErr w:type="spellStart"/>
      <w:r w:rsidRPr="008C58E0">
        <w:rPr>
          <w:rFonts w:ascii="Book Antiqua" w:hAnsi="Book Antiqua" w:cs="宋体"/>
          <w:kern w:val="0"/>
          <w:sz w:val="24"/>
        </w:rPr>
        <w:t>Kuriyama</w:t>
      </w:r>
      <w:proofErr w:type="spellEnd"/>
      <w:r w:rsidRPr="008C58E0">
        <w:rPr>
          <w:rFonts w:ascii="Book Antiqua" w:hAnsi="Book Antiqua" w:cs="宋体"/>
          <w:kern w:val="0"/>
          <w:sz w:val="24"/>
        </w:rPr>
        <w:t xml:space="preserve"> S. Successful laparoscopic radiofrequency ablation of hepatocellular carcinoma adhered to the mesentery after </w:t>
      </w:r>
      <w:proofErr w:type="spellStart"/>
      <w:r w:rsidRPr="008C58E0">
        <w:rPr>
          <w:rFonts w:ascii="Book Antiqua" w:hAnsi="Book Antiqua" w:cs="宋体"/>
          <w:kern w:val="0"/>
          <w:sz w:val="24"/>
        </w:rPr>
        <w:t>transcatheter</w:t>
      </w:r>
      <w:proofErr w:type="spellEnd"/>
      <w:r w:rsidRPr="008C58E0">
        <w:rPr>
          <w:rFonts w:ascii="Book Antiqua" w:hAnsi="Book Antiqua" w:cs="宋体"/>
          <w:kern w:val="0"/>
          <w:sz w:val="24"/>
        </w:rPr>
        <w:t xml:space="preserve"> arterial embolization. </w:t>
      </w:r>
      <w:proofErr w:type="spellStart"/>
      <w:r w:rsidRPr="008C58E0">
        <w:rPr>
          <w:rFonts w:ascii="Book Antiqua" w:hAnsi="Book Antiqua" w:cs="宋体"/>
          <w:i/>
          <w:iCs/>
          <w:kern w:val="0"/>
          <w:sz w:val="24"/>
        </w:rPr>
        <w:t>Oncol</w:t>
      </w:r>
      <w:proofErr w:type="spellEnd"/>
      <w:r w:rsidRPr="008C58E0">
        <w:rPr>
          <w:rFonts w:ascii="Book Antiqua" w:hAnsi="Book Antiqua" w:cs="宋体"/>
          <w:i/>
          <w:iCs/>
          <w:kern w:val="0"/>
          <w:sz w:val="24"/>
        </w:rPr>
        <w:t xml:space="preserve"> Rep</w:t>
      </w:r>
      <w:r w:rsidRPr="008C58E0">
        <w:rPr>
          <w:rFonts w:ascii="Book Antiqua" w:hAnsi="Book Antiqua" w:cs="宋体"/>
          <w:kern w:val="0"/>
          <w:sz w:val="24"/>
        </w:rPr>
        <w:t xml:space="preserve"> 2005; </w:t>
      </w:r>
      <w:r w:rsidRPr="008C58E0">
        <w:rPr>
          <w:rFonts w:ascii="Book Antiqua" w:hAnsi="Book Antiqua" w:cs="宋体"/>
          <w:b/>
          <w:bCs/>
          <w:kern w:val="0"/>
          <w:sz w:val="24"/>
        </w:rPr>
        <w:t>13</w:t>
      </w:r>
      <w:r w:rsidRPr="008C58E0">
        <w:rPr>
          <w:rFonts w:ascii="Book Antiqua" w:hAnsi="Book Antiqua" w:cs="宋体"/>
          <w:kern w:val="0"/>
          <w:sz w:val="24"/>
        </w:rPr>
        <w:t>: 65-68 [PMID: 15583803]</w:t>
      </w:r>
    </w:p>
    <w:p w:rsidR="005F688E" w:rsidRPr="008C58E0" w:rsidRDefault="005F688E" w:rsidP="008C58E0">
      <w:pPr>
        <w:widowControl/>
        <w:jc w:val="left"/>
        <w:rPr>
          <w:rFonts w:ascii="Book Antiqua" w:hAnsi="Book Antiqua" w:cs="宋体"/>
          <w:kern w:val="0"/>
          <w:sz w:val="24"/>
        </w:rPr>
      </w:pPr>
      <w:r w:rsidRPr="008C58E0">
        <w:rPr>
          <w:rFonts w:ascii="Book Antiqua" w:hAnsi="Book Antiqua" w:cs="宋体"/>
          <w:kern w:val="0"/>
          <w:sz w:val="24"/>
        </w:rPr>
        <w:t xml:space="preserve">8 </w:t>
      </w:r>
      <w:proofErr w:type="spellStart"/>
      <w:r w:rsidRPr="008C58E0">
        <w:rPr>
          <w:rFonts w:ascii="Book Antiqua" w:hAnsi="Book Antiqua" w:cs="宋体"/>
          <w:b/>
          <w:bCs/>
          <w:kern w:val="0"/>
          <w:sz w:val="24"/>
        </w:rPr>
        <w:t>Kurokohchi</w:t>
      </w:r>
      <w:proofErr w:type="spellEnd"/>
      <w:r w:rsidRPr="008C58E0">
        <w:rPr>
          <w:rFonts w:ascii="Book Antiqua" w:hAnsi="Book Antiqua" w:cs="宋体"/>
          <w:b/>
          <w:bCs/>
          <w:kern w:val="0"/>
          <w:sz w:val="24"/>
        </w:rPr>
        <w:t xml:space="preserve"> K</w:t>
      </w:r>
      <w:r w:rsidRPr="008C58E0">
        <w:rPr>
          <w:rFonts w:ascii="Book Antiqua" w:hAnsi="Book Antiqua" w:cs="宋体"/>
          <w:kern w:val="0"/>
          <w:sz w:val="24"/>
        </w:rPr>
        <w:t xml:space="preserve">, Watanabe S, Masaki T, </w:t>
      </w:r>
      <w:proofErr w:type="spellStart"/>
      <w:r w:rsidRPr="008C58E0">
        <w:rPr>
          <w:rFonts w:ascii="Book Antiqua" w:hAnsi="Book Antiqua" w:cs="宋体"/>
          <w:kern w:val="0"/>
          <w:sz w:val="24"/>
        </w:rPr>
        <w:t>Hosomi</w:t>
      </w:r>
      <w:proofErr w:type="spellEnd"/>
      <w:r w:rsidRPr="008C58E0">
        <w:rPr>
          <w:rFonts w:ascii="Book Antiqua" w:hAnsi="Book Antiqua" w:cs="宋体"/>
          <w:kern w:val="0"/>
          <w:sz w:val="24"/>
        </w:rPr>
        <w:t xml:space="preserve"> N, </w:t>
      </w:r>
      <w:proofErr w:type="spellStart"/>
      <w:r w:rsidRPr="008C58E0">
        <w:rPr>
          <w:rFonts w:ascii="Book Antiqua" w:hAnsi="Book Antiqua" w:cs="宋体"/>
          <w:kern w:val="0"/>
          <w:sz w:val="24"/>
        </w:rPr>
        <w:t>Miyauchi</w:t>
      </w:r>
      <w:proofErr w:type="spellEnd"/>
      <w:r w:rsidRPr="008C58E0">
        <w:rPr>
          <w:rFonts w:ascii="Book Antiqua" w:hAnsi="Book Antiqua" w:cs="宋体"/>
          <w:kern w:val="0"/>
          <w:sz w:val="24"/>
        </w:rPr>
        <w:t xml:space="preserve"> Y, </w:t>
      </w:r>
      <w:proofErr w:type="spellStart"/>
      <w:r w:rsidRPr="008C58E0">
        <w:rPr>
          <w:rFonts w:ascii="Book Antiqua" w:hAnsi="Book Antiqua" w:cs="宋体"/>
          <w:kern w:val="0"/>
          <w:sz w:val="24"/>
        </w:rPr>
        <w:t>Himoto</w:t>
      </w:r>
      <w:proofErr w:type="spellEnd"/>
      <w:r w:rsidRPr="008C58E0">
        <w:rPr>
          <w:rFonts w:ascii="Book Antiqua" w:hAnsi="Book Antiqua" w:cs="宋体"/>
          <w:kern w:val="0"/>
          <w:sz w:val="24"/>
        </w:rPr>
        <w:t xml:space="preserve"> T, Kimura Y, </w:t>
      </w:r>
      <w:proofErr w:type="spellStart"/>
      <w:r w:rsidRPr="008C58E0">
        <w:rPr>
          <w:rFonts w:ascii="Book Antiqua" w:hAnsi="Book Antiqua" w:cs="宋体"/>
          <w:kern w:val="0"/>
          <w:sz w:val="24"/>
        </w:rPr>
        <w:t>Nakai</w:t>
      </w:r>
      <w:proofErr w:type="spellEnd"/>
      <w:r w:rsidRPr="008C58E0">
        <w:rPr>
          <w:rFonts w:ascii="Book Antiqua" w:hAnsi="Book Antiqua" w:cs="宋体"/>
          <w:kern w:val="0"/>
          <w:sz w:val="24"/>
        </w:rPr>
        <w:t xml:space="preserve"> S, </w:t>
      </w:r>
      <w:proofErr w:type="spellStart"/>
      <w:r w:rsidRPr="008C58E0">
        <w:rPr>
          <w:rFonts w:ascii="Book Antiqua" w:hAnsi="Book Antiqua" w:cs="宋体"/>
          <w:kern w:val="0"/>
          <w:sz w:val="24"/>
        </w:rPr>
        <w:t>Deguchi</w:t>
      </w:r>
      <w:proofErr w:type="spellEnd"/>
      <w:r w:rsidRPr="008C58E0">
        <w:rPr>
          <w:rFonts w:ascii="Book Antiqua" w:hAnsi="Book Antiqua" w:cs="宋体"/>
          <w:kern w:val="0"/>
          <w:sz w:val="24"/>
        </w:rPr>
        <w:t xml:space="preserve"> A, </w:t>
      </w:r>
      <w:proofErr w:type="spellStart"/>
      <w:r w:rsidRPr="008C58E0">
        <w:rPr>
          <w:rFonts w:ascii="Book Antiqua" w:hAnsi="Book Antiqua" w:cs="宋体"/>
          <w:kern w:val="0"/>
          <w:sz w:val="24"/>
        </w:rPr>
        <w:t>Yoneyama</w:t>
      </w:r>
      <w:proofErr w:type="spellEnd"/>
      <w:r w:rsidRPr="008C58E0">
        <w:rPr>
          <w:rFonts w:ascii="Book Antiqua" w:hAnsi="Book Antiqua" w:cs="宋体"/>
          <w:kern w:val="0"/>
          <w:sz w:val="24"/>
        </w:rPr>
        <w:t xml:space="preserve"> H, Yoshida S, </w:t>
      </w:r>
      <w:proofErr w:type="spellStart"/>
      <w:r w:rsidRPr="008C58E0">
        <w:rPr>
          <w:rFonts w:ascii="Book Antiqua" w:hAnsi="Book Antiqua" w:cs="宋体"/>
          <w:kern w:val="0"/>
          <w:sz w:val="24"/>
        </w:rPr>
        <w:t>Kuriyama</w:t>
      </w:r>
      <w:proofErr w:type="spellEnd"/>
      <w:r w:rsidRPr="008C58E0">
        <w:rPr>
          <w:rFonts w:ascii="Book Antiqua" w:hAnsi="Book Antiqua" w:cs="宋体"/>
          <w:kern w:val="0"/>
          <w:sz w:val="24"/>
        </w:rPr>
        <w:t xml:space="preserve"> S. Comparison between combination therapy of percutaneous ethanol injection and radiofrequency ablation and radiofrequency ablation alone for patients with hepatocellular carcinoma. </w:t>
      </w:r>
      <w:r w:rsidRPr="008C58E0">
        <w:rPr>
          <w:rFonts w:ascii="Book Antiqua" w:hAnsi="Book Antiqua" w:cs="宋体"/>
          <w:i/>
          <w:iCs/>
          <w:kern w:val="0"/>
          <w:sz w:val="24"/>
        </w:rPr>
        <w:t xml:space="preserve">World J </w:t>
      </w:r>
      <w:proofErr w:type="spellStart"/>
      <w:r w:rsidRPr="008C58E0">
        <w:rPr>
          <w:rFonts w:ascii="Book Antiqua" w:hAnsi="Book Antiqua" w:cs="宋体"/>
          <w:i/>
          <w:iCs/>
          <w:kern w:val="0"/>
          <w:sz w:val="24"/>
        </w:rPr>
        <w:t>Gastroenterol</w:t>
      </w:r>
      <w:proofErr w:type="spellEnd"/>
      <w:r w:rsidRPr="008C58E0">
        <w:rPr>
          <w:rFonts w:ascii="Book Antiqua" w:hAnsi="Book Antiqua" w:cs="宋体"/>
          <w:kern w:val="0"/>
          <w:sz w:val="24"/>
        </w:rPr>
        <w:t xml:space="preserve"> 2005; </w:t>
      </w:r>
      <w:r w:rsidRPr="008C58E0">
        <w:rPr>
          <w:rFonts w:ascii="Book Antiqua" w:hAnsi="Book Antiqua" w:cs="宋体"/>
          <w:b/>
          <w:bCs/>
          <w:kern w:val="0"/>
          <w:sz w:val="24"/>
        </w:rPr>
        <w:t>11</w:t>
      </w:r>
      <w:r w:rsidRPr="008C58E0">
        <w:rPr>
          <w:rFonts w:ascii="Book Antiqua" w:hAnsi="Book Antiqua" w:cs="宋体"/>
          <w:kern w:val="0"/>
          <w:sz w:val="24"/>
        </w:rPr>
        <w:t>: 1426-1432 [PMID: 15770716]</w:t>
      </w:r>
    </w:p>
    <w:p w:rsidR="005F688E" w:rsidRPr="008C58E0" w:rsidRDefault="005F688E" w:rsidP="008C58E0">
      <w:pPr>
        <w:widowControl/>
        <w:jc w:val="left"/>
        <w:rPr>
          <w:rFonts w:ascii="Book Antiqua" w:hAnsi="Book Antiqua" w:cs="宋体"/>
          <w:kern w:val="0"/>
          <w:sz w:val="24"/>
        </w:rPr>
      </w:pPr>
      <w:r w:rsidRPr="008C58E0">
        <w:rPr>
          <w:rFonts w:ascii="Book Antiqua" w:hAnsi="Book Antiqua" w:cs="宋体"/>
          <w:kern w:val="0"/>
          <w:sz w:val="24"/>
        </w:rPr>
        <w:t xml:space="preserve">9 </w:t>
      </w:r>
      <w:proofErr w:type="spellStart"/>
      <w:r w:rsidRPr="008C58E0">
        <w:rPr>
          <w:rFonts w:ascii="Book Antiqua" w:hAnsi="Book Antiqua" w:cs="宋体"/>
          <w:b/>
          <w:bCs/>
          <w:kern w:val="0"/>
          <w:sz w:val="24"/>
        </w:rPr>
        <w:t>Svedlund</w:t>
      </w:r>
      <w:proofErr w:type="spellEnd"/>
      <w:r w:rsidRPr="008C58E0">
        <w:rPr>
          <w:rFonts w:ascii="Book Antiqua" w:hAnsi="Book Antiqua" w:cs="宋体"/>
          <w:b/>
          <w:bCs/>
          <w:kern w:val="0"/>
          <w:sz w:val="24"/>
        </w:rPr>
        <w:t xml:space="preserve"> J</w:t>
      </w:r>
      <w:r w:rsidRPr="008C58E0">
        <w:rPr>
          <w:rFonts w:ascii="Book Antiqua" w:hAnsi="Book Antiqua" w:cs="宋体"/>
          <w:kern w:val="0"/>
          <w:sz w:val="24"/>
        </w:rPr>
        <w:t xml:space="preserve">, </w:t>
      </w:r>
      <w:proofErr w:type="spellStart"/>
      <w:r w:rsidRPr="008C58E0">
        <w:rPr>
          <w:rFonts w:ascii="Book Antiqua" w:hAnsi="Book Antiqua" w:cs="宋体"/>
          <w:kern w:val="0"/>
          <w:sz w:val="24"/>
        </w:rPr>
        <w:t>Sjödin</w:t>
      </w:r>
      <w:proofErr w:type="spellEnd"/>
      <w:r w:rsidRPr="008C58E0">
        <w:rPr>
          <w:rFonts w:ascii="Book Antiqua" w:hAnsi="Book Antiqua" w:cs="宋体"/>
          <w:kern w:val="0"/>
          <w:sz w:val="24"/>
        </w:rPr>
        <w:t xml:space="preserve"> I, </w:t>
      </w:r>
      <w:proofErr w:type="spellStart"/>
      <w:r w:rsidRPr="008C58E0">
        <w:rPr>
          <w:rFonts w:ascii="Book Antiqua" w:hAnsi="Book Antiqua" w:cs="宋体"/>
          <w:kern w:val="0"/>
          <w:sz w:val="24"/>
        </w:rPr>
        <w:t>Dotevall</w:t>
      </w:r>
      <w:proofErr w:type="spellEnd"/>
      <w:r w:rsidRPr="008C58E0">
        <w:rPr>
          <w:rFonts w:ascii="Book Antiqua" w:hAnsi="Book Antiqua" w:cs="宋体"/>
          <w:kern w:val="0"/>
          <w:sz w:val="24"/>
        </w:rPr>
        <w:t xml:space="preserve"> G. GSRS--a clinical rating scale for gastrointestinal symptoms in patients with irritable bowel syndrome and peptic ulcer disease. </w:t>
      </w:r>
      <w:r w:rsidRPr="008C58E0">
        <w:rPr>
          <w:rFonts w:ascii="Book Antiqua" w:hAnsi="Book Antiqua" w:cs="宋体"/>
          <w:i/>
          <w:iCs/>
          <w:kern w:val="0"/>
          <w:sz w:val="24"/>
        </w:rPr>
        <w:t xml:space="preserve">Dig Dis </w:t>
      </w:r>
      <w:proofErr w:type="spellStart"/>
      <w:r w:rsidRPr="008C58E0">
        <w:rPr>
          <w:rFonts w:ascii="Book Antiqua" w:hAnsi="Book Antiqua" w:cs="宋体"/>
          <w:i/>
          <w:iCs/>
          <w:kern w:val="0"/>
          <w:sz w:val="24"/>
        </w:rPr>
        <w:t>Sci</w:t>
      </w:r>
      <w:proofErr w:type="spellEnd"/>
      <w:r w:rsidRPr="008C58E0">
        <w:rPr>
          <w:rFonts w:ascii="Book Antiqua" w:hAnsi="Book Antiqua" w:cs="宋体"/>
          <w:kern w:val="0"/>
          <w:sz w:val="24"/>
        </w:rPr>
        <w:t xml:space="preserve"> 1988; </w:t>
      </w:r>
      <w:r w:rsidRPr="008C58E0">
        <w:rPr>
          <w:rFonts w:ascii="Book Antiqua" w:hAnsi="Book Antiqua" w:cs="宋体"/>
          <w:b/>
          <w:bCs/>
          <w:kern w:val="0"/>
          <w:sz w:val="24"/>
        </w:rPr>
        <w:t>33</w:t>
      </w:r>
      <w:r w:rsidRPr="008C58E0">
        <w:rPr>
          <w:rFonts w:ascii="Book Antiqua" w:hAnsi="Book Antiqua" w:cs="宋体"/>
          <w:kern w:val="0"/>
          <w:sz w:val="24"/>
        </w:rPr>
        <w:t>: 129-134 [PMID: 3123181 DOI: 10.1007/BF01535722]</w:t>
      </w:r>
    </w:p>
    <w:p w:rsidR="005F688E" w:rsidRPr="008C58E0" w:rsidRDefault="005F688E" w:rsidP="008C58E0">
      <w:pPr>
        <w:widowControl/>
        <w:jc w:val="left"/>
        <w:rPr>
          <w:rFonts w:ascii="Book Antiqua" w:hAnsi="Book Antiqua" w:cs="宋体"/>
          <w:kern w:val="0"/>
          <w:sz w:val="24"/>
        </w:rPr>
      </w:pPr>
      <w:r w:rsidRPr="008C58E0">
        <w:rPr>
          <w:rFonts w:ascii="Book Antiqua" w:hAnsi="Book Antiqua" w:cs="宋体"/>
          <w:kern w:val="0"/>
          <w:sz w:val="24"/>
        </w:rPr>
        <w:t xml:space="preserve">10 </w:t>
      </w:r>
      <w:r w:rsidRPr="008C58E0">
        <w:rPr>
          <w:rFonts w:ascii="Book Antiqua" w:hAnsi="Book Antiqua" w:cs="宋体"/>
          <w:b/>
          <w:kern w:val="0"/>
          <w:sz w:val="24"/>
        </w:rPr>
        <w:t>Alvarez WC</w:t>
      </w:r>
      <w:r w:rsidRPr="008C58E0">
        <w:rPr>
          <w:rFonts w:ascii="Book Antiqua" w:hAnsi="Book Antiqua" w:cs="宋体"/>
          <w:kern w:val="0"/>
          <w:sz w:val="24"/>
        </w:rPr>
        <w:t xml:space="preserve">. The </w:t>
      </w:r>
      <w:proofErr w:type="spellStart"/>
      <w:r w:rsidRPr="008C58E0">
        <w:rPr>
          <w:rFonts w:ascii="Book Antiqua" w:hAnsi="Book Antiqua" w:cs="宋体"/>
          <w:kern w:val="0"/>
          <w:sz w:val="24"/>
        </w:rPr>
        <w:t>electrogastrogram</w:t>
      </w:r>
      <w:proofErr w:type="spellEnd"/>
      <w:r w:rsidRPr="008C58E0">
        <w:rPr>
          <w:rFonts w:ascii="Book Antiqua" w:hAnsi="Book Antiqua" w:cs="宋体"/>
          <w:kern w:val="0"/>
          <w:sz w:val="24"/>
        </w:rPr>
        <w:t xml:space="preserve"> and what it shows. </w:t>
      </w:r>
      <w:r w:rsidRPr="008C58E0">
        <w:rPr>
          <w:rFonts w:ascii="Book Antiqua" w:hAnsi="Book Antiqua" w:cs="宋体"/>
          <w:i/>
          <w:kern w:val="0"/>
          <w:sz w:val="24"/>
        </w:rPr>
        <w:t>JAMA</w:t>
      </w:r>
      <w:r w:rsidRPr="008C58E0">
        <w:rPr>
          <w:rFonts w:ascii="Book Antiqua" w:hAnsi="Book Antiqua" w:cs="宋体"/>
          <w:kern w:val="0"/>
          <w:sz w:val="24"/>
        </w:rPr>
        <w:t xml:space="preserve"> 1922; </w:t>
      </w:r>
      <w:r w:rsidRPr="008C58E0">
        <w:rPr>
          <w:rFonts w:ascii="Book Antiqua" w:hAnsi="Book Antiqua" w:cs="宋体"/>
          <w:b/>
          <w:kern w:val="0"/>
          <w:sz w:val="24"/>
        </w:rPr>
        <w:t>78</w:t>
      </w:r>
      <w:r w:rsidRPr="008C58E0">
        <w:rPr>
          <w:rFonts w:ascii="Book Antiqua" w:hAnsi="Book Antiqua" w:cs="宋体"/>
          <w:kern w:val="0"/>
          <w:sz w:val="24"/>
        </w:rPr>
        <w:t>: 1116-1119 [DOI: 10.1001/jama.1922.02640680020008.]</w:t>
      </w:r>
    </w:p>
    <w:p w:rsidR="005F688E" w:rsidRPr="008C58E0" w:rsidRDefault="005F688E" w:rsidP="008C58E0">
      <w:pPr>
        <w:widowControl/>
        <w:jc w:val="left"/>
        <w:rPr>
          <w:rFonts w:ascii="Book Antiqua" w:hAnsi="Book Antiqua" w:cs="宋体"/>
          <w:kern w:val="0"/>
          <w:sz w:val="24"/>
        </w:rPr>
      </w:pPr>
      <w:r w:rsidRPr="008C58E0">
        <w:rPr>
          <w:rFonts w:ascii="Book Antiqua" w:hAnsi="Book Antiqua" w:cs="宋体"/>
          <w:kern w:val="0"/>
          <w:sz w:val="24"/>
        </w:rPr>
        <w:t xml:space="preserve">11 </w:t>
      </w:r>
      <w:proofErr w:type="spellStart"/>
      <w:r w:rsidRPr="008C58E0">
        <w:rPr>
          <w:rFonts w:ascii="Book Antiqua" w:hAnsi="Book Antiqua" w:cs="宋体"/>
          <w:b/>
          <w:bCs/>
          <w:kern w:val="0"/>
          <w:sz w:val="24"/>
        </w:rPr>
        <w:t>Kinekawa</w:t>
      </w:r>
      <w:proofErr w:type="spellEnd"/>
      <w:r w:rsidRPr="008C58E0">
        <w:rPr>
          <w:rFonts w:ascii="Book Antiqua" w:hAnsi="Book Antiqua" w:cs="宋体"/>
          <w:b/>
          <w:bCs/>
          <w:kern w:val="0"/>
          <w:sz w:val="24"/>
        </w:rPr>
        <w:t xml:space="preserve"> F</w:t>
      </w:r>
      <w:r w:rsidRPr="008C58E0">
        <w:rPr>
          <w:rFonts w:ascii="Book Antiqua" w:hAnsi="Book Antiqua" w:cs="宋体"/>
          <w:kern w:val="0"/>
          <w:sz w:val="24"/>
        </w:rPr>
        <w:t xml:space="preserve">, Matsuda K, Masaki T, </w:t>
      </w:r>
      <w:proofErr w:type="spellStart"/>
      <w:r w:rsidRPr="008C58E0">
        <w:rPr>
          <w:rFonts w:ascii="Book Antiqua" w:hAnsi="Book Antiqua" w:cs="宋体"/>
          <w:kern w:val="0"/>
          <w:sz w:val="24"/>
        </w:rPr>
        <w:t>Kurokohchi</w:t>
      </w:r>
      <w:proofErr w:type="spellEnd"/>
      <w:r w:rsidRPr="008C58E0">
        <w:rPr>
          <w:rFonts w:ascii="Book Antiqua" w:hAnsi="Book Antiqua" w:cs="宋体"/>
          <w:kern w:val="0"/>
          <w:sz w:val="24"/>
        </w:rPr>
        <w:t xml:space="preserve"> K, </w:t>
      </w:r>
      <w:proofErr w:type="spellStart"/>
      <w:r w:rsidRPr="008C58E0">
        <w:rPr>
          <w:rFonts w:ascii="Book Antiqua" w:hAnsi="Book Antiqua" w:cs="宋体"/>
          <w:kern w:val="0"/>
          <w:sz w:val="24"/>
        </w:rPr>
        <w:t>Yoneyama</w:t>
      </w:r>
      <w:proofErr w:type="spellEnd"/>
      <w:r w:rsidRPr="008C58E0">
        <w:rPr>
          <w:rFonts w:ascii="Book Antiqua" w:hAnsi="Book Antiqua" w:cs="宋体"/>
          <w:kern w:val="0"/>
          <w:sz w:val="24"/>
        </w:rPr>
        <w:t xml:space="preserve"> H, Inoue H, </w:t>
      </w:r>
      <w:proofErr w:type="spellStart"/>
      <w:r w:rsidRPr="008C58E0">
        <w:rPr>
          <w:rFonts w:ascii="Book Antiqua" w:hAnsi="Book Antiqua" w:cs="宋体"/>
          <w:kern w:val="0"/>
          <w:sz w:val="24"/>
        </w:rPr>
        <w:t>Kurata</w:t>
      </w:r>
      <w:proofErr w:type="spellEnd"/>
      <w:r w:rsidRPr="008C58E0">
        <w:rPr>
          <w:rFonts w:ascii="Book Antiqua" w:hAnsi="Book Antiqua" w:cs="宋体"/>
          <w:kern w:val="0"/>
          <w:sz w:val="24"/>
        </w:rPr>
        <w:t xml:space="preserve"> H, Uchida Y, Watanabe S, </w:t>
      </w:r>
      <w:proofErr w:type="spellStart"/>
      <w:r w:rsidRPr="008C58E0">
        <w:rPr>
          <w:rFonts w:ascii="Book Antiqua" w:hAnsi="Book Antiqua" w:cs="宋体"/>
          <w:kern w:val="0"/>
          <w:sz w:val="24"/>
        </w:rPr>
        <w:t>Kuriyama</w:t>
      </w:r>
      <w:proofErr w:type="spellEnd"/>
      <w:r w:rsidRPr="008C58E0">
        <w:rPr>
          <w:rFonts w:ascii="Book Antiqua" w:hAnsi="Book Antiqua" w:cs="宋体"/>
          <w:kern w:val="0"/>
          <w:sz w:val="24"/>
        </w:rPr>
        <w:t xml:space="preserve"> S. Percutaneous local therapies for hepatocellular carcinoma impair gastric function. </w:t>
      </w:r>
      <w:r w:rsidRPr="008C58E0">
        <w:rPr>
          <w:rFonts w:ascii="Book Antiqua" w:hAnsi="Book Antiqua" w:cs="宋体"/>
          <w:i/>
          <w:iCs/>
          <w:kern w:val="0"/>
          <w:sz w:val="24"/>
        </w:rPr>
        <w:t xml:space="preserve">World J </w:t>
      </w:r>
      <w:proofErr w:type="spellStart"/>
      <w:r w:rsidRPr="008C58E0">
        <w:rPr>
          <w:rFonts w:ascii="Book Antiqua" w:hAnsi="Book Antiqua" w:cs="宋体"/>
          <w:i/>
          <w:iCs/>
          <w:kern w:val="0"/>
          <w:sz w:val="24"/>
        </w:rPr>
        <w:t>Gastroenterol</w:t>
      </w:r>
      <w:proofErr w:type="spellEnd"/>
      <w:r w:rsidRPr="008C58E0">
        <w:rPr>
          <w:rFonts w:ascii="Book Antiqua" w:hAnsi="Book Antiqua" w:cs="宋体"/>
          <w:kern w:val="0"/>
          <w:sz w:val="24"/>
        </w:rPr>
        <w:t xml:space="preserve"> 2006; </w:t>
      </w:r>
      <w:r w:rsidRPr="008C58E0">
        <w:rPr>
          <w:rFonts w:ascii="Book Antiqua" w:hAnsi="Book Antiqua" w:cs="宋体"/>
          <w:b/>
          <w:bCs/>
          <w:kern w:val="0"/>
          <w:sz w:val="24"/>
        </w:rPr>
        <w:t>12</w:t>
      </w:r>
      <w:r w:rsidRPr="008C58E0">
        <w:rPr>
          <w:rFonts w:ascii="Book Antiqua" w:hAnsi="Book Antiqua" w:cs="宋体"/>
          <w:kern w:val="0"/>
          <w:sz w:val="24"/>
        </w:rPr>
        <w:t>: 157-158 [PMID: 16440439]</w:t>
      </w:r>
    </w:p>
    <w:p w:rsidR="005F688E" w:rsidRPr="008C58E0" w:rsidRDefault="005F688E" w:rsidP="008C58E0">
      <w:pPr>
        <w:widowControl/>
        <w:jc w:val="left"/>
        <w:rPr>
          <w:rFonts w:ascii="Book Antiqua" w:hAnsi="Book Antiqua" w:cs="宋体"/>
          <w:kern w:val="0"/>
          <w:sz w:val="24"/>
        </w:rPr>
      </w:pPr>
      <w:r w:rsidRPr="008C58E0">
        <w:rPr>
          <w:rFonts w:ascii="Book Antiqua" w:hAnsi="Book Antiqua" w:cs="宋体"/>
          <w:kern w:val="0"/>
          <w:sz w:val="24"/>
        </w:rPr>
        <w:t xml:space="preserve">12 </w:t>
      </w:r>
      <w:proofErr w:type="spellStart"/>
      <w:r w:rsidRPr="008C58E0">
        <w:rPr>
          <w:rFonts w:ascii="Book Antiqua" w:hAnsi="Book Antiqua" w:cs="宋体"/>
          <w:b/>
          <w:bCs/>
          <w:kern w:val="0"/>
          <w:sz w:val="24"/>
        </w:rPr>
        <w:t>Riezzo</w:t>
      </w:r>
      <w:proofErr w:type="spellEnd"/>
      <w:r w:rsidRPr="008C58E0">
        <w:rPr>
          <w:rFonts w:ascii="Book Antiqua" w:hAnsi="Book Antiqua" w:cs="宋体"/>
          <w:b/>
          <w:bCs/>
          <w:kern w:val="0"/>
          <w:sz w:val="24"/>
        </w:rPr>
        <w:t xml:space="preserve"> G</w:t>
      </w:r>
      <w:r w:rsidRPr="008C58E0">
        <w:rPr>
          <w:rFonts w:ascii="Book Antiqua" w:hAnsi="Book Antiqua" w:cs="宋体"/>
          <w:kern w:val="0"/>
          <w:sz w:val="24"/>
        </w:rPr>
        <w:t xml:space="preserve">, </w:t>
      </w:r>
      <w:proofErr w:type="spellStart"/>
      <w:r w:rsidRPr="008C58E0">
        <w:rPr>
          <w:rFonts w:ascii="Book Antiqua" w:hAnsi="Book Antiqua" w:cs="宋体"/>
          <w:kern w:val="0"/>
          <w:sz w:val="24"/>
        </w:rPr>
        <w:t>Pezzolla</w:t>
      </w:r>
      <w:proofErr w:type="spellEnd"/>
      <w:r w:rsidRPr="008C58E0">
        <w:rPr>
          <w:rFonts w:ascii="Book Antiqua" w:hAnsi="Book Antiqua" w:cs="宋体"/>
          <w:kern w:val="0"/>
          <w:sz w:val="24"/>
        </w:rPr>
        <w:t xml:space="preserve"> F, </w:t>
      </w:r>
      <w:proofErr w:type="spellStart"/>
      <w:r w:rsidRPr="008C58E0">
        <w:rPr>
          <w:rFonts w:ascii="Book Antiqua" w:hAnsi="Book Antiqua" w:cs="宋体"/>
          <w:kern w:val="0"/>
          <w:sz w:val="24"/>
        </w:rPr>
        <w:t>Darconza</w:t>
      </w:r>
      <w:proofErr w:type="spellEnd"/>
      <w:r w:rsidRPr="008C58E0">
        <w:rPr>
          <w:rFonts w:ascii="Book Antiqua" w:hAnsi="Book Antiqua" w:cs="宋体"/>
          <w:kern w:val="0"/>
          <w:sz w:val="24"/>
        </w:rPr>
        <w:t xml:space="preserve"> G, Giorgio I. Gastric </w:t>
      </w:r>
      <w:proofErr w:type="spellStart"/>
      <w:r w:rsidRPr="008C58E0">
        <w:rPr>
          <w:rFonts w:ascii="Book Antiqua" w:hAnsi="Book Antiqua" w:cs="宋体"/>
          <w:kern w:val="0"/>
          <w:sz w:val="24"/>
        </w:rPr>
        <w:t>myoelectrical</w:t>
      </w:r>
      <w:proofErr w:type="spellEnd"/>
      <w:r w:rsidRPr="008C58E0">
        <w:rPr>
          <w:rFonts w:ascii="Book Antiqua" w:hAnsi="Book Antiqua" w:cs="宋体"/>
          <w:kern w:val="0"/>
          <w:sz w:val="24"/>
        </w:rPr>
        <w:t xml:space="preserve"> activity in the first trimester of pregnancy: a cutaneous </w:t>
      </w:r>
      <w:proofErr w:type="spellStart"/>
      <w:r w:rsidRPr="008C58E0">
        <w:rPr>
          <w:rFonts w:ascii="Book Antiqua" w:hAnsi="Book Antiqua" w:cs="宋体"/>
          <w:kern w:val="0"/>
          <w:sz w:val="24"/>
        </w:rPr>
        <w:t>electrogastrographic</w:t>
      </w:r>
      <w:proofErr w:type="spellEnd"/>
      <w:r w:rsidRPr="008C58E0">
        <w:rPr>
          <w:rFonts w:ascii="Book Antiqua" w:hAnsi="Book Antiqua" w:cs="宋体"/>
          <w:kern w:val="0"/>
          <w:sz w:val="24"/>
        </w:rPr>
        <w:t xml:space="preserve"> study. </w:t>
      </w:r>
      <w:r w:rsidRPr="008C58E0">
        <w:rPr>
          <w:rFonts w:ascii="Book Antiqua" w:hAnsi="Book Antiqua" w:cs="宋体"/>
          <w:i/>
          <w:iCs/>
          <w:kern w:val="0"/>
          <w:sz w:val="24"/>
        </w:rPr>
        <w:t xml:space="preserve">Am J </w:t>
      </w:r>
      <w:proofErr w:type="spellStart"/>
      <w:r w:rsidRPr="008C58E0">
        <w:rPr>
          <w:rFonts w:ascii="Book Antiqua" w:hAnsi="Book Antiqua" w:cs="宋体"/>
          <w:i/>
          <w:iCs/>
          <w:kern w:val="0"/>
          <w:sz w:val="24"/>
        </w:rPr>
        <w:t>Gastroenterol</w:t>
      </w:r>
      <w:proofErr w:type="spellEnd"/>
      <w:r w:rsidRPr="008C58E0">
        <w:rPr>
          <w:rFonts w:ascii="Book Antiqua" w:hAnsi="Book Antiqua" w:cs="宋体"/>
          <w:kern w:val="0"/>
          <w:sz w:val="24"/>
        </w:rPr>
        <w:t xml:space="preserve"> 1992; </w:t>
      </w:r>
      <w:r w:rsidRPr="008C58E0">
        <w:rPr>
          <w:rFonts w:ascii="Book Antiqua" w:hAnsi="Book Antiqua" w:cs="宋体"/>
          <w:b/>
          <w:bCs/>
          <w:kern w:val="0"/>
          <w:sz w:val="24"/>
        </w:rPr>
        <w:t>87</w:t>
      </w:r>
      <w:r w:rsidRPr="008C58E0">
        <w:rPr>
          <w:rFonts w:ascii="Book Antiqua" w:hAnsi="Book Antiqua" w:cs="宋体"/>
          <w:kern w:val="0"/>
          <w:sz w:val="24"/>
        </w:rPr>
        <w:t>: 702-707 [PMID: 1590304]</w:t>
      </w:r>
    </w:p>
    <w:p w:rsidR="005F688E" w:rsidRPr="008C58E0" w:rsidRDefault="005F688E" w:rsidP="008C58E0">
      <w:pPr>
        <w:widowControl/>
        <w:jc w:val="left"/>
        <w:rPr>
          <w:rFonts w:ascii="Book Antiqua" w:hAnsi="Book Antiqua" w:cs="宋体"/>
          <w:kern w:val="0"/>
          <w:sz w:val="24"/>
        </w:rPr>
      </w:pPr>
      <w:r w:rsidRPr="008C58E0">
        <w:rPr>
          <w:rFonts w:ascii="Book Antiqua" w:hAnsi="Book Antiqua" w:cs="宋体"/>
          <w:kern w:val="0"/>
          <w:sz w:val="24"/>
        </w:rPr>
        <w:t xml:space="preserve">13 </w:t>
      </w:r>
      <w:r w:rsidRPr="008C58E0">
        <w:rPr>
          <w:rFonts w:ascii="Book Antiqua" w:hAnsi="Book Antiqua" w:cs="宋体"/>
          <w:b/>
          <w:bCs/>
          <w:kern w:val="0"/>
          <w:sz w:val="24"/>
        </w:rPr>
        <w:t>Stern RM</w:t>
      </w:r>
      <w:r w:rsidRPr="008C58E0">
        <w:rPr>
          <w:rFonts w:ascii="Book Antiqua" w:hAnsi="Book Antiqua" w:cs="宋体"/>
          <w:kern w:val="0"/>
          <w:sz w:val="24"/>
        </w:rPr>
        <w:t xml:space="preserve">, Koch KL, </w:t>
      </w:r>
      <w:proofErr w:type="spellStart"/>
      <w:r w:rsidRPr="008C58E0">
        <w:rPr>
          <w:rFonts w:ascii="Book Antiqua" w:hAnsi="Book Antiqua" w:cs="宋体"/>
          <w:kern w:val="0"/>
          <w:sz w:val="24"/>
        </w:rPr>
        <w:t>Leibowitz</w:t>
      </w:r>
      <w:proofErr w:type="spellEnd"/>
      <w:r w:rsidRPr="008C58E0">
        <w:rPr>
          <w:rFonts w:ascii="Book Antiqua" w:hAnsi="Book Antiqua" w:cs="宋体"/>
          <w:kern w:val="0"/>
          <w:sz w:val="24"/>
        </w:rPr>
        <w:t xml:space="preserve"> HW, </w:t>
      </w:r>
      <w:proofErr w:type="spellStart"/>
      <w:r w:rsidRPr="008C58E0">
        <w:rPr>
          <w:rFonts w:ascii="Book Antiqua" w:hAnsi="Book Antiqua" w:cs="宋体"/>
          <w:kern w:val="0"/>
          <w:sz w:val="24"/>
        </w:rPr>
        <w:t>Lindblad</w:t>
      </w:r>
      <w:proofErr w:type="spellEnd"/>
      <w:r w:rsidRPr="008C58E0">
        <w:rPr>
          <w:rFonts w:ascii="Book Antiqua" w:hAnsi="Book Antiqua" w:cs="宋体"/>
          <w:kern w:val="0"/>
          <w:sz w:val="24"/>
        </w:rPr>
        <w:t xml:space="preserve"> IM, </w:t>
      </w:r>
      <w:proofErr w:type="spellStart"/>
      <w:r w:rsidRPr="008C58E0">
        <w:rPr>
          <w:rFonts w:ascii="Book Antiqua" w:hAnsi="Book Antiqua" w:cs="宋体"/>
          <w:kern w:val="0"/>
          <w:sz w:val="24"/>
        </w:rPr>
        <w:t>Shupert</w:t>
      </w:r>
      <w:proofErr w:type="spellEnd"/>
      <w:r w:rsidRPr="008C58E0">
        <w:rPr>
          <w:rFonts w:ascii="Book Antiqua" w:hAnsi="Book Antiqua" w:cs="宋体"/>
          <w:kern w:val="0"/>
          <w:sz w:val="24"/>
        </w:rPr>
        <w:t xml:space="preserve"> CL, Stewart WR. </w:t>
      </w:r>
      <w:proofErr w:type="spellStart"/>
      <w:r w:rsidRPr="008C58E0">
        <w:rPr>
          <w:rFonts w:ascii="Book Antiqua" w:hAnsi="Book Antiqua" w:cs="宋体"/>
          <w:kern w:val="0"/>
          <w:sz w:val="24"/>
        </w:rPr>
        <w:t>Tachygastria</w:t>
      </w:r>
      <w:proofErr w:type="spellEnd"/>
      <w:r w:rsidRPr="008C58E0">
        <w:rPr>
          <w:rFonts w:ascii="Book Antiqua" w:hAnsi="Book Antiqua" w:cs="宋体"/>
          <w:kern w:val="0"/>
          <w:sz w:val="24"/>
        </w:rPr>
        <w:t xml:space="preserve"> and motion sickness. </w:t>
      </w:r>
      <w:proofErr w:type="spellStart"/>
      <w:r w:rsidRPr="008C58E0">
        <w:rPr>
          <w:rFonts w:ascii="Book Antiqua" w:hAnsi="Book Antiqua" w:cs="宋体"/>
          <w:i/>
          <w:iCs/>
          <w:kern w:val="0"/>
          <w:sz w:val="24"/>
        </w:rPr>
        <w:t>Aviat</w:t>
      </w:r>
      <w:proofErr w:type="spellEnd"/>
      <w:r w:rsidRPr="008C58E0">
        <w:rPr>
          <w:rFonts w:ascii="Book Antiqua" w:hAnsi="Book Antiqua" w:cs="宋体"/>
          <w:i/>
          <w:iCs/>
          <w:kern w:val="0"/>
          <w:sz w:val="24"/>
        </w:rPr>
        <w:t xml:space="preserve"> Space Environ Med</w:t>
      </w:r>
      <w:r w:rsidRPr="008C58E0">
        <w:rPr>
          <w:rFonts w:ascii="Book Antiqua" w:hAnsi="Book Antiqua" w:cs="宋体"/>
          <w:kern w:val="0"/>
          <w:sz w:val="24"/>
        </w:rPr>
        <w:t xml:space="preserve"> 1985; </w:t>
      </w:r>
      <w:r w:rsidRPr="008C58E0">
        <w:rPr>
          <w:rFonts w:ascii="Book Antiqua" w:hAnsi="Book Antiqua" w:cs="宋体"/>
          <w:b/>
          <w:bCs/>
          <w:kern w:val="0"/>
          <w:sz w:val="24"/>
        </w:rPr>
        <w:t>56</w:t>
      </w:r>
      <w:r w:rsidRPr="008C58E0">
        <w:rPr>
          <w:rFonts w:ascii="Book Antiqua" w:hAnsi="Book Antiqua" w:cs="宋体"/>
          <w:kern w:val="0"/>
          <w:sz w:val="24"/>
        </w:rPr>
        <w:t>: 1074-1077 [PMID: 4074260]</w:t>
      </w:r>
    </w:p>
    <w:p w:rsidR="005F688E" w:rsidRPr="008C58E0" w:rsidRDefault="005F688E" w:rsidP="008C58E0">
      <w:pPr>
        <w:widowControl/>
        <w:jc w:val="left"/>
        <w:rPr>
          <w:rFonts w:ascii="Book Antiqua" w:hAnsi="Book Antiqua" w:cs="宋体"/>
          <w:kern w:val="0"/>
          <w:sz w:val="24"/>
        </w:rPr>
      </w:pPr>
      <w:r w:rsidRPr="008C58E0">
        <w:rPr>
          <w:rFonts w:ascii="Book Antiqua" w:hAnsi="Book Antiqua" w:cs="宋体"/>
          <w:kern w:val="0"/>
          <w:sz w:val="24"/>
        </w:rPr>
        <w:t xml:space="preserve">14 </w:t>
      </w:r>
      <w:proofErr w:type="spellStart"/>
      <w:r w:rsidRPr="008C58E0">
        <w:rPr>
          <w:rFonts w:ascii="Book Antiqua" w:hAnsi="Book Antiqua" w:cs="宋体"/>
          <w:b/>
          <w:bCs/>
          <w:kern w:val="0"/>
          <w:sz w:val="24"/>
        </w:rPr>
        <w:t>Ravelli</w:t>
      </w:r>
      <w:proofErr w:type="spellEnd"/>
      <w:r w:rsidRPr="008C58E0">
        <w:rPr>
          <w:rFonts w:ascii="Book Antiqua" w:hAnsi="Book Antiqua" w:cs="宋体"/>
          <w:b/>
          <w:bCs/>
          <w:kern w:val="0"/>
          <w:sz w:val="24"/>
        </w:rPr>
        <w:t xml:space="preserve"> AM</w:t>
      </w:r>
      <w:r w:rsidRPr="008C58E0">
        <w:rPr>
          <w:rFonts w:ascii="Book Antiqua" w:hAnsi="Book Antiqua" w:cs="宋体"/>
          <w:kern w:val="0"/>
          <w:sz w:val="24"/>
        </w:rPr>
        <w:t xml:space="preserve">, Helps BA, </w:t>
      </w:r>
      <w:proofErr w:type="spellStart"/>
      <w:r w:rsidRPr="008C58E0">
        <w:rPr>
          <w:rFonts w:ascii="Book Antiqua" w:hAnsi="Book Antiqua" w:cs="宋体"/>
          <w:kern w:val="0"/>
          <w:sz w:val="24"/>
        </w:rPr>
        <w:t>Devane</w:t>
      </w:r>
      <w:proofErr w:type="spellEnd"/>
      <w:r w:rsidRPr="008C58E0">
        <w:rPr>
          <w:rFonts w:ascii="Book Antiqua" w:hAnsi="Book Antiqua" w:cs="宋体"/>
          <w:kern w:val="0"/>
          <w:sz w:val="24"/>
        </w:rPr>
        <w:t xml:space="preserve"> SP, </w:t>
      </w:r>
      <w:proofErr w:type="spellStart"/>
      <w:r w:rsidRPr="008C58E0">
        <w:rPr>
          <w:rFonts w:ascii="Book Antiqua" w:hAnsi="Book Antiqua" w:cs="宋体"/>
          <w:kern w:val="0"/>
          <w:sz w:val="24"/>
        </w:rPr>
        <w:t>Lask</w:t>
      </w:r>
      <w:proofErr w:type="spellEnd"/>
      <w:r w:rsidRPr="008C58E0">
        <w:rPr>
          <w:rFonts w:ascii="Book Antiqua" w:hAnsi="Book Antiqua" w:cs="宋体"/>
          <w:kern w:val="0"/>
          <w:sz w:val="24"/>
        </w:rPr>
        <w:t xml:space="preserve"> BD, </w:t>
      </w:r>
      <w:proofErr w:type="spellStart"/>
      <w:r w:rsidRPr="008C58E0">
        <w:rPr>
          <w:rFonts w:ascii="Book Antiqua" w:hAnsi="Book Antiqua" w:cs="宋体"/>
          <w:kern w:val="0"/>
          <w:sz w:val="24"/>
        </w:rPr>
        <w:t>Milla</w:t>
      </w:r>
      <w:proofErr w:type="spellEnd"/>
      <w:r w:rsidRPr="008C58E0">
        <w:rPr>
          <w:rFonts w:ascii="Book Antiqua" w:hAnsi="Book Antiqua" w:cs="宋体"/>
          <w:kern w:val="0"/>
          <w:sz w:val="24"/>
        </w:rPr>
        <w:t xml:space="preserve"> PJ. Normal gastric </w:t>
      </w:r>
      <w:proofErr w:type="spellStart"/>
      <w:r w:rsidRPr="008C58E0">
        <w:rPr>
          <w:rFonts w:ascii="Book Antiqua" w:hAnsi="Book Antiqua" w:cs="宋体"/>
          <w:kern w:val="0"/>
          <w:sz w:val="24"/>
        </w:rPr>
        <w:t>antral</w:t>
      </w:r>
      <w:proofErr w:type="spellEnd"/>
      <w:r w:rsidRPr="008C58E0">
        <w:rPr>
          <w:rFonts w:ascii="Book Antiqua" w:hAnsi="Book Antiqua" w:cs="宋体"/>
          <w:kern w:val="0"/>
          <w:sz w:val="24"/>
        </w:rPr>
        <w:t xml:space="preserve"> </w:t>
      </w:r>
      <w:proofErr w:type="spellStart"/>
      <w:r w:rsidRPr="008C58E0">
        <w:rPr>
          <w:rFonts w:ascii="Book Antiqua" w:hAnsi="Book Antiqua" w:cs="宋体"/>
          <w:kern w:val="0"/>
          <w:sz w:val="24"/>
        </w:rPr>
        <w:t>myoelectrical</w:t>
      </w:r>
      <w:proofErr w:type="spellEnd"/>
      <w:r w:rsidRPr="008C58E0">
        <w:rPr>
          <w:rFonts w:ascii="Book Antiqua" w:hAnsi="Book Antiqua" w:cs="宋体"/>
          <w:kern w:val="0"/>
          <w:sz w:val="24"/>
        </w:rPr>
        <w:t xml:space="preserve"> activity in early onset anorexia nervosa. </w:t>
      </w:r>
      <w:r w:rsidRPr="008C58E0">
        <w:rPr>
          <w:rFonts w:ascii="Book Antiqua" w:hAnsi="Book Antiqua" w:cs="宋体"/>
          <w:i/>
          <w:iCs/>
          <w:kern w:val="0"/>
          <w:sz w:val="24"/>
        </w:rPr>
        <w:t>Arch Dis Child</w:t>
      </w:r>
      <w:r w:rsidRPr="008C58E0">
        <w:rPr>
          <w:rFonts w:ascii="Book Antiqua" w:hAnsi="Book Antiqua" w:cs="宋体"/>
          <w:kern w:val="0"/>
          <w:sz w:val="24"/>
        </w:rPr>
        <w:t xml:space="preserve"> 1993; </w:t>
      </w:r>
      <w:r w:rsidRPr="008C58E0">
        <w:rPr>
          <w:rFonts w:ascii="Book Antiqua" w:hAnsi="Book Antiqua" w:cs="宋体"/>
          <w:b/>
          <w:bCs/>
          <w:kern w:val="0"/>
          <w:sz w:val="24"/>
        </w:rPr>
        <w:t>69</w:t>
      </w:r>
      <w:r w:rsidRPr="008C58E0">
        <w:rPr>
          <w:rFonts w:ascii="Book Antiqua" w:hAnsi="Book Antiqua" w:cs="宋体"/>
          <w:kern w:val="0"/>
          <w:sz w:val="24"/>
        </w:rPr>
        <w:t>: 342-346 [PMID: 8215543 DOI: 10.1136/adc.69.3.342]</w:t>
      </w:r>
    </w:p>
    <w:p w:rsidR="005F688E" w:rsidRPr="008C58E0" w:rsidRDefault="005F688E" w:rsidP="008C58E0">
      <w:pPr>
        <w:widowControl/>
        <w:jc w:val="left"/>
        <w:rPr>
          <w:rFonts w:ascii="Book Antiqua" w:hAnsi="Book Antiqua" w:cs="宋体"/>
          <w:kern w:val="0"/>
          <w:sz w:val="24"/>
        </w:rPr>
      </w:pPr>
      <w:r w:rsidRPr="008C58E0">
        <w:rPr>
          <w:rFonts w:ascii="Book Antiqua" w:hAnsi="Book Antiqua" w:cs="宋体"/>
          <w:kern w:val="0"/>
          <w:sz w:val="24"/>
        </w:rPr>
        <w:t xml:space="preserve">15 </w:t>
      </w:r>
      <w:r w:rsidRPr="008C58E0">
        <w:rPr>
          <w:rFonts w:ascii="Book Antiqua" w:hAnsi="Book Antiqua" w:cs="宋体"/>
          <w:b/>
          <w:bCs/>
          <w:kern w:val="0"/>
          <w:sz w:val="24"/>
        </w:rPr>
        <w:t>Lin Z</w:t>
      </w:r>
      <w:r w:rsidRPr="008C58E0">
        <w:rPr>
          <w:rFonts w:ascii="Book Antiqua" w:hAnsi="Book Antiqua" w:cs="宋体"/>
          <w:kern w:val="0"/>
          <w:sz w:val="24"/>
        </w:rPr>
        <w:t xml:space="preserve">, </w:t>
      </w:r>
      <w:proofErr w:type="spellStart"/>
      <w:r w:rsidRPr="008C58E0">
        <w:rPr>
          <w:rFonts w:ascii="Book Antiqua" w:hAnsi="Book Antiqua" w:cs="宋体"/>
          <w:kern w:val="0"/>
          <w:sz w:val="24"/>
        </w:rPr>
        <w:t>Eaker</w:t>
      </w:r>
      <w:proofErr w:type="spellEnd"/>
      <w:r w:rsidRPr="008C58E0">
        <w:rPr>
          <w:rFonts w:ascii="Book Antiqua" w:hAnsi="Book Antiqua" w:cs="宋体"/>
          <w:kern w:val="0"/>
          <w:sz w:val="24"/>
        </w:rPr>
        <w:t xml:space="preserve"> EY, </w:t>
      </w:r>
      <w:proofErr w:type="spellStart"/>
      <w:r w:rsidRPr="008C58E0">
        <w:rPr>
          <w:rFonts w:ascii="Book Antiqua" w:hAnsi="Book Antiqua" w:cs="宋体"/>
          <w:kern w:val="0"/>
          <w:sz w:val="24"/>
        </w:rPr>
        <w:t>Sarosiek</w:t>
      </w:r>
      <w:proofErr w:type="spellEnd"/>
      <w:r w:rsidRPr="008C58E0">
        <w:rPr>
          <w:rFonts w:ascii="Book Antiqua" w:hAnsi="Book Antiqua" w:cs="宋体"/>
          <w:kern w:val="0"/>
          <w:sz w:val="24"/>
        </w:rPr>
        <w:t xml:space="preserve"> I, McCallum RW. Gastric </w:t>
      </w:r>
      <w:proofErr w:type="spellStart"/>
      <w:r w:rsidRPr="008C58E0">
        <w:rPr>
          <w:rFonts w:ascii="Book Antiqua" w:hAnsi="Book Antiqua" w:cs="宋体"/>
          <w:kern w:val="0"/>
          <w:sz w:val="24"/>
        </w:rPr>
        <w:t>myoelectrical</w:t>
      </w:r>
      <w:proofErr w:type="spellEnd"/>
      <w:r w:rsidRPr="008C58E0">
        <w:rPr>
          <w:rFonts w:ascii="Book Antiqua" w:hAnsi="Book Antiqua" w:cs="宋体"/>
          <w:kern w:val="0"/>
          <w:sz w:val="24"/>
        </w:rPr>
        <w:t xml:space="preserve"> activity and gastric emptying in patients with functional dyspepsia. </w:t>
      </w:r>
      <w:r w:rsidRPr="008C58E0">
        <w:rPr>
          <w:rFonts w:ascii="Book Antiqua" w:hAnsi="Book Antiqua" w:cs="宋体"/>
          <w:i/>
          <w:iCs/>
          <w:kern w:val="0"/>
          <w:sz w:val="24"/>
        </w:rPr>
        <w:t xml:space="preserve">Am J </w:t>
      </w:r>
      <w:proofErr w:type="spellStart"/>
      <w:r w:rsidRPr="008C58E0">
        <w:rPr>
          <w:rFonts w:ascii="Book Antiqua" w:hAnsi="Book Antiqua" w:cs="宋体"/>
          <w:i/>
          <w:iCs/>
          <w:kern w:val="0"/>
          <w:sz w:val="24"/>
        </w:rPr>
        <w:t>Gastroenterol</w:t>
      </w:r>
      <w:proofErr w:type="spellEnd"/>
      <w:r w:rsidRPr="008C58E0">
        <w:rPr>
          <w:rFonts w:ascii="Book Antiqua" w:hAnsi="Book Antiqua" w:cs="宋体"/>
          <w:kern w:val="0"/>
          <w:sz w:val="24"/>
        </w:rPr>
        <w:t xml:space="preserve"> 1999; </w:t>
      </w:r>
      <w:r w:rsidRPr="008C58E0">
        <w:rPr>
          <w:rFonts w:ascii="Book Antiqua" w:hAnsi="Book Antiqua" w:cs="宋体"/>
          <w:b/>
          <w:bCs/>
          <w:kern w:val="0"/>
          <w:sz w:val="24"/>
        </w:rPr>
        <w:t>94</w:t>
      </w:r>
      <w:r w:rsidRPr="008C58E0">
        <w:rPr>
          <w:rFonts w:ascii="Book Antiqua" w:hAnsi="Book Antiqua" w:cs="宋体"/>
          <w:kern w:val="0"/>
          <w:sz w:val="24"/>
        </w:rPr>
        <w:t>: 2384-2389 [PMID: 10483996 DOI: 10.1111/j.1572-0241.1999.01362.x]</w:t>
      </w:r>
    </w:p>
    <w:p w:rsidR="005F688E" w:rsidRPr="008C58E0" w:rsidRDefault="005F688E" w:rsidP="008C58E0">
      <w:pPr>
        <w:widowControl/>
        <w:jc w:val="left"/>
        <w:rPr>
          <w:rFonts w:ascii="Book Antiqua" w:hAnsi="Book Antiqua" w:cs="宋体"/>
          <w:kern w:val="0"/>
          <w:sz w:val="24"/>
        </w:rPr>
      </w:pPr>
      <w:r w:rsidRPr="008C58E0">
        <w:rPr>
          <w:rFonts w:ascii="Book Antiqua" w:hAnsi="Book Antiqua" w:cs="宋体"/>
          <w:kern w:val="0"/>
          <w:sz w:val="24"/>
        </w:rPr>
        <w:t xml:space="preserve">16 </w:t>
      </w:r>
      <w:r w:rsidRPr="008C58E0">
        <w:rPr>
          <w:rFonts w:ascii="Book Antiqua" w:hAnsi="Book Antiqua" w:cs="宋体"/>
          <w:b/>
          <w:bCs/>
          <w:kern w:val="0"/>
          <w:sz w:val="24"/>
        </w:rPr>
        <w:t>Leahy A</w:t>
      </w:r>
      <w:r w:rsidRPr="008C58E0">
        <w:rPr>
          <w:rFonts w:ascii="Book Antiqua" w:hAnsi="Book Antiqua" w:cs="宋体"/>
          <w:kern w:val="0"/>
          <w:sz w:val="24"/>
        </w:rPr>
        <w:t xml:space="preserve">, </w:t>
      </w:r>
      <w:proofErr w:type="spellStart"/>
      <w:r w:rsidRPr="008C58E0">
        <w:rPr>
          <w:rFonts w:ascii="Book Antiqua" w:hAnsi="Book Antiqua" w:cs="宋体"/>
          <w:kern w:val="0"/>
          <w:sz w:val="24"/>
        </w:rPr>
        <w:t>Besherdas</w:t>
      </w:r>
      <w:proofErr w:type="spellEnd"/>
      <w:r w:rsidRPr="008C58E0">
        <w:rPr>
          <w:rFonts w:ascii="Book Antiqua" w:hAnsi="Book Antiqua" w:cs="宋体"/>
          <w:kern w:val="0"/>
          <w:sz w:val="24"/>
        </w:rPr>
        <w:t xml:space="preserve"> K, </w:t>
      </w:r>
      <w:proofErr w:type="spellStart"/>
      <w:r w:rsidRPr="008C58E0">
        <w:rPr>
          <w:rFonts w:ascii="Book Antiqua" w:hAnsi="Book Antiqua" w:cs="宋体"/>
          <w:kern w:val="0"/>
          <w:sz w:val="24"/>
        </w:rPr>
        <w:t>Clayman</w:t>
      </w:r>
      <w:proofErr w:type="spellEnd"/>
      <w:r w:rsidRPr="008C58E0">
        <w:rPr>
          <w:rFonts w:ascii="Book Antiqua" w:hAnsi="Book Antiqua" w:cs="宋体"/>
          <w:kern w:val="0"/>
          <w:sz w:val="24"/>
        </w:rPr>
        <w:t xml:space="preserve"> C, Mason I, Epstein O. Abnormalities of the </w:t>
      </w:r>
      <w:proofErr w:type="spellStart"/>
      <w:r w:rsidRPr="008C58E0">
        <w:rPr>
          <w:rFonts w:ascii="Book Antiqua" w:hAnsi="Book Antiqua" w:cs="宋体"/>
          <w:kern w:val="0"/>
          <w:sz w:val="24"/>
        </w:rPr>
        <w:t>electrogastrogram</w:t>
      </w:r>
      <w:proofErr w:type="spellEnd"/>
      <w:r w:rsidRPr="008C58E0">
        <w:rPr>
          <w:rFonts w:ascii="Book Antiqua" w:hAnsi="Book Antiqua" w:cs="宋体"/>
          <w:kern w:val="0"/>
          <w:sz w:val="24"/>
        </w:rPr>
        <w:t xml:space="preserve"> in functional gastrointestinal disorders. </w:t>
      </w:r>
      <w:r w:rsidRPr="008C58E0">
        <w:rPr>
          <w:rFonts w:ascii="Book Antiqua" w:hAnsi="Book Antiqua" w:cs="宋体"/>
          <w:i/>
          <w:iCs/>
          <w:kern w:val="0"/>
          <w:sz w:val="24"/>
        </w:rPr>
        <w:t xml:space="preserve">Am J </w:t>
      </w:r>
      <w:proofErr w:type="spellStart"/>
      <w:r w:rsidRPr="008C58E0">
        <w:rPr>
          <w:rFonts w:ascii="Book Antiqua" w:hAnsi="Book Antiqua" w:cs="宋体"/>
          <w:i/>
          <w:iCs/>
          <w:kern w:val="0"/>
          <w:sz w:val="24"/>
        </w:rPr>
        <w:t>Gastroenterol</w:t>
      </w:r>
      <w:proofErr w:type="spellEnd"/>
      <w:r w:rsidRPr="008C58E0">
        <w:rPr>
          <w:rFonts w:ascii="Book Antiqua" w:hAnsi="Book Antiqua" w:cs="宋体"/>
          <w:kern w:val="0"/>
          <w:sz w:val="24"/>
        </w:rPr>
        <w:t xml:space="preserve"> 1999; </w:t>
      </w:r>
      <w:r w:rsidRPr="008C58E0">
        <w:rPr>
          <w:rFonts w:ascii="Book Antiqua" w:hAnsi="Book Antiqua" w:cs="宋体"/>
          <w:b/>
          <w:bCs/>
          <w:kern w:val="0"/>
          <w:sz w:val="24"/>
        </w:rPr>
        <w:t>94</w:t>
      </w:r>
      <w:r w:rsidRPr="008C58E0">
        <w:rPr>
          <w:rFonts w:ascii="Book Antiqua" w:hAnsi="Book Antiqua" w:cs="宋体"/>
          <w:kern w:val="0"/>
          <w:sz w:val="24"/>
        </w:rPr>
        <w:t>: 1023-1028 [PMID: 10201477 DOI: 10.1111/j.1572-0241.1999.01007.x]</w:t>
      </w:r>
    </w:p>
    <w:p w:rsidR="005F688E" w:rsidRPr="008C58E0" w:rsidRDefault="005F688E" w:rsidP="008C58E0">
      <w:pPr>
        <w:widowControl/>
        <w:jc w:val="left"/>
        <w:rPr>
          <w:rFonts w:ascii="Book Antiqua" w:hAnsi="Book Antiqua" w:cs="宋体"/>
          <w:kern w:val="0"/>
          <w:sz w:val="24"/>
        </w:rPr>
      </w:pPr>
      <w:r w:rsidRPr="008C58E0">
        <w:rPr>
          <w:rFonts w:ascii="Book Antiqua" w:hAnsi="Book Antiqua" w:cs="宋体"/>
          <w:kern w:val="0"/>
          <w:sz w:val="24"/>
        </w:rPr>
        <w:t xml:space="preserve">17 </w:t>
      </w:r>
      <w:r w:rsidRPr="008C58E0">
        <w:rPr>
          <w:rFonts w:ascii="Book Antiqua" w:hAnsi="Book Antiqua" w:cs="宋体"/>
          <w:b/>
          <w:bCs/>
          <w:kern w:val="0"/>
          <w:sz w:val="24"/>
        </w:rPr>
        <w:t>Lu CL</w:t>
      </w:r>
      <w:r w:rsidRPr="008C58E0">
        <w:rPr>
          <w:rFonts w:ascii="Book Antiqua" w:hAnsi="Book Antiqua" w:cs="宋体"/>
          <w:kern w:val="0"/>
          <w:sz w:val="24"/>
        </w:rPr>
        <w:t xml:space="preserve">, Chen CY, Chang FY, Kang LJ, Lee SD, Wu HC, </w:t>
      </w:r>
      <w:proofErr w:type="spellStart"/>
      <w:r w:rsidRPr="008C58E0">
        <w:rPr>
          <w:rFonts w:ascii="Book Antiqua" w:hAnsi="Book Antiqua" w:cs="宋体"/>
          <w:kern w:val="0"/>
          <w:sz w:val="24"/>
        </w:rPr>
        <w:t>Kuo</w:t>
      </w:r>
      <w:proofErr w:type="spellEnd"/>
      <w:r w:rsidRPr="008C58E0">
        <w:rPr>
          <w:rFonts w:ascii="Book Antiqua" w:hAnsi="Book Antiqua" w:cs="宋体"/>
          <w:kern w:val="0"/>
          <w:sz w:val="24"/>
        </w:rPr>
        <w:t xml:space="preserve"> TS. Impaired postprandial gastric </w:t>
      </w:r>
      <w:proofErr w:type="spellStart"/>
      <w:r w:rsidRPr="008C58E0">
        <w:rPr>
          <w:rFonts w:ascii="Book Antiqua" w:hAnsi="Book Antiqua" w:cs="宋体"/>
          <w:kern w:val="0"/>
          <w:sz w:val="24"/>
        </w:rPr>
        <w:t>myoelectrical</w:t>
      </w:r>
      <w:proofErr w:type="spellEnd"/>
      <w:r w:rsidRPr="008C58E0">
        <w:rPr>
          <w:rFonts w:ascii="Book Antiqua" w:hAnsi="Book Antiqua" w:cs="宋体"/>
          <w:kern w:val="0"/>
          <w:sz w:val="24"/>
        </w:rPr>
        <w:t xml:space="preserve"> activity in Chinese patients with </w:t>
      </w:r>
      <w:proofErr w:type="spellStart"/>
      <w:r w:rsidRPr="008C58E0">
        <w:rPr>
          <w:rFonts w:ascii="Book Antiqua" w:hAnsi="Book Antiqua" w:cs="宋体"/>
          <w:kern w:val="0"/>
          <w:sz w:val="24"/>
        </w:rPr>
        <w:t>nonulcer</w:t>
      </w:r>
      <w:proofErr w:type="spellEnd"/>
      <w:r w:rsidRPr="008C58E0">
        <w:rPr>
          <w:rFonts w:ascii="Book Antiqua" w:hAnsi="Book Antiqua" w:cs="宋体"/>
          <w:kern w:val="0"/>
          <w:sz w:val="24"/>
        </w:rPr>
        <w:t xml:space="preserve"> dyspepsia. </w:t>
      </w:r>
      <w:r w:rsidRPr="008C58E0">
        <w:rPr>
          <w:rFonts w:ascii="Book Antiqua" w:hAnsi="Book Antiqua" w:cs="宋体"/>
          <w:i/>
          <w:iCs/>
          <w:kern w:val="0"/>
          <w:sz w:val="24"/>
        </w:rPr>
        <w:t xml:space="preserve">Dig Dis </w:t>
      </w:r>
      <w:proofErr w:type="spellStart"/>
      <w:r w:rsidRPr="008C58E0">
        <w:rPr>
          <w:rFonts w:ascii="Book Antiqua" w:hAnsi="Book Antiqua" w:cs="宋体"/>
          <w:i/>
          <w:iCs/>
          <w:kern w:val="0"/>
          <w:sz w:val="24"/>
        </w:rPr>
        <w:t>Sci</w:t>
      </w:r>
      <w:proofErr w:type="spellEnd"/>
      <w:r w:rsidRPr="008C58E0">
        <w:rPr>
          <w:rFonts w:ascii="Book Antiqua" w:hAnsi="Book Antiqua" w:cs="宋体"/>
          <w:kern w:val="0"/>
          <w:sz w:val="24"/>
        </w:rPr>
        <w:t xml:space="preserve"> 2001; </w:t>
      </w:r>
      <w:r w:rsidRPr="008C58E0">
        <w:rPr>
          <w:rFonts w:ascii="Book Antiqua" w:hAnsi="Book Antiqua" w:cs="宋体"/>
          <w:b/>
          <w:bCs/>
          <w:kern w:val="0"/>
          <w:sz w:val="24"/>
        </w:rPr>
        <w:t>46</w:t>
      </w:r>
      <w:r w:rsidRPr="008C58E0">
        <w:rPr>
          <w:rFonts w:ascii="Book Antiqua" w:hAnsi="Book Antiqua" w:cs="宋体"/>
          <w:kern w:val="0"/>
          <w:sz w:val="24"/>
        </w:rPr>
        <w:t>: 242-249 [PMID: 11281169]</w:t>
      </w:r>
    </w:p>
    <w:p w:rsidR="005F688E" w:rsidRPr="008C58E0" w:rsidRDefault="005F688E" w:rsidP="008C58E0">
      <w:pPr>
        <w:widowControl/>
        <w:jc w:val="left"/>
        <w:rPr>
          <w:rFonts w:ascii="Book Antiqua" w:hAnsi="Book Antiqua" w:cs="宋体"/>
          <w:kern w:val="0"/>
          <w:sz w:val="24"/>
        </w:rPr>
      </w:pPr>
      <w:r w:rsidRPr="008C58E0">
        <w:rPr>
          <w:rFonts w:ascii="Book Antiqua" w:hAnsi="Book Antiqua" w:cs="宋体"/>
          <w:kern w:val="0"/>
          <w:sz w:val="24"/>
        </w:rPr>
        <w:t xml:space="preserve">18 </w:t>
      </w:r>
      <w:r w:rsidRPr="008C58E0">
        <w:rPr>
          <w:rFonts w:ascii="Book Antiqua" w:hAnsi="Book Antiqua" w:cs="宋体"/>
          <w:b/>
          <w:bCs/>
          <w:kern w:val="0"/>
          <w:sz w:val="24"/>
        </w:rPr>
        <w:t>Lin X</w:t>
      </w:r>
      <w:r w:rsidRPr="008C58E0">
        <w:rPr>
          <w:rFonts w:ascii="Book Antiqua" w:hAnsi="Book Antiqua" w:cs="宋体"/>
          <w:kern w:val="0"/>
          <w:sz w:val="24"/>
        </w:rPr>
        <w:t xml:space="preserve">, Chen JZ. Abnormal gastric slow waves in patients with functional dyspepsia assessed by multichannel </w:t>
      </w:r>
      <w:proofErr w:type="spellStart"/>
      <w:r w:rsidRPr="008C58E0">
        <w:rPr>
          <w:rFonts w:ascii="Book Antiqua" w:hAnsi="Book Antiqua" w:cs="宋体"/>
          <w:kern w:val="0"/>
          <w:sz w:val="24"/>
        </w:rPr>
        <w:t>electrogastrography</w:t>
      </w:r>
      <w:proofErr w:type="spellEnd"/>
      <w:r w:rsidRPr="008C58E0">
        <w:rPr>
          <w:rFonts w:ascii="Book Antiqua" w:hAnsi="Book Antiqua" w:cs="宋体"/>
          <w:kern w:val="0"/>
          <w:sz w:val="24"/>
        </w:rPr>
        <w:t xml:space="preserve">. </w:t>
      </w:r>
      <w:r w:rsidRPr="008C58E0">
        <w:rPr>
          <w:rFonts w:ascii="Book Antiqua" w:hAnsi="Book Antiqua" w:cs="宋体"/>
          <w:i/>
          <w:iCs/>
          <w:kern w:val="0"/>
          <w:sz w:val="24"/>
        </w:rPr>
        <w:t xml:space="preserve">Am J </w:t>
      </w:r>
      <w:proofErr w:type="spellStart"/>
      <w:r w:rsidRPr="008C58E0">
        <w:rPr>
          <w:rFonts w:ascii="Book Antiqua" w:hAnsi="Book Antiqua" w:cs="宋体"/>
          <w:i/>
          <w:iCs/>
          <w:kern w:val="0"/>
          <w:sz w:val="24"/>
        </w:rPr>
        <w:t>Physiol</w:t>
      </w:r>
      <w:proofErr w:type="spellEnd"/>
      <w:r w:rsidRPr="008C58E0">
        <w:rPr>
          <w:rFonts w:ascii="Book Antiqua" w:hAnsi="Book Antiqua" w:cs="宋体"/>
          <w:i/>
          <w:iCs/>
          <w:kern w:val="0"/>
          <w:sz w:val="24"/>
        </w:rPr>
        <w:t xml:space="preserve"> </w:t>
      </w:r>
      <w:proofErr w:type="spellStart"/>
      <w:r w:rsidRPr="008C58E0">
        <w:rPr>
          <w:rFonts w:ascii="Book Antiqua" w:hAnsi="Book Antiqua" w:cs="宋体"/>
          <w:i/>
          <w:iCs/>
          <w:kern w:val="0"/>
          <w:sz w:val="24"/>
        </w:rPr>
        <w:t>Gastrointest</w:t>
      </w:r>
      <w:proofErr w:type="spellEnd"/>
      <w:r w:rsidRPr="008C58E0">
        <w:rPr>
          <w:rFonts w:ascii="Book Antiqua" w:hAnsi="Book Antiqua" w:cs="宋体"/>
          <w:i/>
          <w:iCs/>
          <w:kern w:val="0"/>
          <w:sz w:val="24"/>
        </w:rPr>
        <w:t xml:space="preserve"> Liver </w:t>
      </w:r>
      <w:proofErr w:type="spellStart"/>
      <w:r w:rsidRPr="008C58E0">
        <w:rPr>
          <w:rFonts w:ascii="Book Antiqua" w:hAnsi="Book Antiqua" w:cs="宋体"/>
          <w:i/>
          <w:iCs/>
          <w:kern w:val="0"/>
          <w:sz w:val="24"/>
        </w:rPr>
        <w:t>Physiol</w:t>
      </w:r>
      <w:proofErr w:type="spellEnd"/>
      <w:r w:rsidRPr="008C58E0">
        <w:rPr>
          <w:rFonts w:ascii="Book Antiqua" w:hAnsi="Book Antiqua" w:cs="宋体"/>
          <w:kern w:val="0"/>
          <w:sz w:val="24"/>
        </w:rPr>
        <w:t xml:space="preserve"> 2001; </w:t>
      </w:r>
      <w:r w:rsidRPr="008C58E0">
        <w:rPr>
          <w:rFonts w:ascii="Book Antiqua" w:hAnsi="Book Antiqua" w:cs="宋体"/>
          <w:b/>
          <w:bCs/>
          <w:kern w:val="0"/>
          <w:sz w:val="24"/>
        </w:rPr>
        <w:t>280</w:t>
      </w:r>
      <w:r w:rsidRPr="008C58E0">
        <w:rPr>
          <w:rFonts w:ascii="Book Antiqua" w:hAnsi="Book Antiqua" w:cs="宋体"/>
          <w:kern w:val="0"/>
          <w:sz w:val="24"/>
        </w:rPr>
        <w:t>: G1370-G1375 [PMID: 11352832]</w:t>
      </w:r>
    </w:p>
    <w:p w:rsidR="005F688E" w:rsidRPr="008C58E0" w:rsidRDefault="005F688E" w:rsidP="008C58E0">
      <w:pPr>
        <w:widowControl/>
        <w:jc w:val="left"/>
        <w:rPr>
          <w:rFonts w:ascii="Book Antiqua" w:hAnsi="Book Antiqua" w:cs="宋体"/>
          <w:kern w:val="0"/>
          <w:sz w:val="24"/>
        </w:rPr>
      </w:pPr>
      <w:r w:rsidRPr="008C58E0">
        <w:rPr>
          <w:rFonts w:ascii="Book Antiqua" w:hAnsi="Book Antiqua" w:cs="宋体"/>
          <w:kern w:val="0"/>
          <w:sz w:val="24"/>
        </w:rPr>
        <w:lastRenderedPageBreak/>
        <w:t xml:space="preserve">19 </w:t>
      </w:r>
      <w:r w:rsidRPr="008C58E0">
        <w:rPr>
          <w:rFonts w:ascii="Book Antiqua" w:hAnsi="Book Antiqua" w:cs="宋体"/>
          <w:b/>
          <w:bCs/>
          <w:kern w:val="0"/>
          <w:sz w:val="24"/>
        </w:rPr>
        <w:t>Koch KL</w:t>
      </w:r>
      <w:r w:rsidRPr="008C58E0">
        <w:rPr>
          <w:rFonts w:ascii="Book Antiqua" w:hAnsi="Book Antiqua" w:cs="宋体"/>
          <w:kern w:val="0"/>
          <w:sz w:val="24"/>
        </w:rPr>
        <w:t xml:space="preserve">, Stern RM, Stewart WR, </w:t>
      </w:r>
      <w:proofErr w:type="spellStart"/>
      <w:r w:rsidRPr="008C58E0">
        <w:rPr>
          <w:rFonts w:ascii="Book Antiqua" w:hAnsi="Book Antiqua" w:cs="宋体"/>
          <w:kern w:val="0"/>
          <w:sz w:val="24"/>
        </w:rPr>
        <w:t>Vasey</w:t>
      </w:r>
      <w:proofErr w:type="spellEnd"/>
      <w:r w:rsidRPr="008C58E0">
        <w:rPr>
          <w:rFonts w:ascii="Book Antiqua" w:hAnsi="Book Antiqua" w:cs="宋体"/>
          <w:kern w:val="0"/>
          <w:sz w:val="24"/>
        </w:rPr>
        <w:t xml:space="preserve"> MW. Gastric emptying and gastric </w:t>
      </w:r>
      <w:proofErr w:type="spellStart"/>
      <w:r w:rsidRPr="008C58E0">
        <w:rPr>
          <w:rFonts w:ascii="Book Antiqua" w:hAnsi="Book Antiqua" w:cs="宋体"/>
          <w:kern w:val="0"/>
          <w:sz w:val="24"/>
        </w:rPr>
        <w:t>myoelectrical</w:t>
      </w:r>
      <w:proofErr w:type="spellEnd"/>
      <w:r w:rsidRPr="008C58E0">
        <w:rPr>
          <w:rFonts w:ascii="Book Antiqua" w:hAnsi="Book Antiqua" w:cs="宋体"/>
          <w:kern w:val="0"/>
          <w:sz w:val="24"/>
        </w:rPr>
        <w:t xml:space="preserve"> activity in patients with diabetic </w:t>
      </w:r>
      <w:proofErr w:type="spellStart"/>
      <w:r w:rsidRPr="008C58E0">
        <w:rPr>
          <w:rFonts w:ascii="Book Antiqua" w:hAnsi="Book Antiqua" w:cs="宋体"/>
          <w:kern w:val="0"/>
          <w:sz w:val="24"/>
        </w:rPr>
        <w:t>gastroparesis</w:t>
      </w:r>
      <w:proofErr w:type="spellEnd"/>
      <w:r w:rsidRPr="008C58E0">
        <w:rPr>
          <w:rFonts w:ascii="Book Antiqua" w:hAnsi="Book Antiqua" w:cs="宋体"/>
          <w:kern w:val="0"/>
          <w:sz w:val="24"/>
        </w:rPr>
        <w:t xml:space="preserve">: effect of long-term </w:t>
      </w:r>
      <w:proofErr w:type="spellStart"/>
      <w:r w:rsidRPr="008C58E0">
        <w:rPr>
          <w:rFonts w:ascii="Book Antiqua" w:hAnsi="Book Antiqua" w:cs="宋体"/>
          <w:kern w:val="0"/>
          <w:sz w:val="24"/>
        </w:rPr>
        <w:t>domperidone</w:t>
      </w:r>
      <w:proofErr w:type="spellEnd"/>
      <w:r w:rsidRPr="008C58E0">
        <w:rPr>
          <w:rFonts w:ascii="Book Antiqua" w:hAnsi="Book Antiqua" w:cs="宋体"/>
          <w:kern w:val="0"/>
          <w:sz w:val="24"/>
        </w:rPr>
        <w:t xml:space="preserve"> treatment. </w:t>
      </w:r>
      <w:r w:rsidRPr="008C58E0">
        <w:rPr>
          <w:rFonts w:ascii="Book Antiqua" w:hAnsi="Book Antiqua" w:cs="宋体"/>
          <w:i/>
          <w:iCs/>
          <w:kern w:val="0"/>
          <w:sz w:val="24"/>
        </w:rPr>
        <w:t xml:space="preserve">Am J </w:t>
      </w:r>
      <w:proofErr w:type="spellStart"/>
      <w:r w:rsidRPr="008C58E0">
        <w:rPr>
          <w:rFonts w:ascii="Book Antiqua" w:hAnsi="Book Antiqua" w:cs="宋体"/>
          <w:i/>
          <w:iCs/>
          <w:kern w:val="0"/>
          <w:sz w:val="24"/>
        </w:rPr>
        <w:t>Gastroenterol</w:t>
      </w:r>
      <w:proofErr w:type="spellEnd"/>
      <w:r w:rsidRPr="008C58E0">
        <w:rPr>
          <w:rFonts w:ascii="Book Antiqua" w:hAnsi="Book Antiqua" w:cs="宋体"/>
          <w:kern w:val="0"/>
          <w:sz w:val="24"/>
        </w:rPr>
        <w:t xml:space="preserve"> 1989; </w:t>
      </w:r>
      <w:r w:rsidRPr="008C58E0">
        <w:rPr>
          <w:rFonts w:ascii="Book Antiqua" w:hAnsi="Book Antiqua" w:cs="宋体"/>
          <w:b/>
          <w:bCs/>
          <w:kern w:val="0"/>
          <w:sz w:val="24"/>
        </w:rPr>
        <w:t>84</w:t>
      </w:r>
      <w:r w:rsidRPr="008C58E0">
        <w:rPr>
          <w:rFonts w:ascii="Book Antiqua" w:hAnsi="Book Antiqua" w:cs="宋体"/>
          <w:kern w:val="0"/>
          <w:sz w:val="24"/>
        </w:rPr>
        <w:t>: 1069-1075 [PMID: 2773901]</w:t>
      </w:r>
    </w:p>
    <w:p w:rsidR="005F688E" w:rsidRPr="008C58E0" w:rsidRDefault="005F688E" w:rsidP="008C58E0">
      <w:pPr>
        <w:widowControl/>
        <w:jc w:val="left"/>
        <w:rPr>
          <w:rFonts w:ascii="Book Antiqua" w:hAnsi="Book Antiqua" w:cs="宋体"/>
          <w:kern w:val="0"/>
          <w:sz w:val="24"/>
        </w:rPr>
      </w:pPr>
      <w:r w:rsidRPr="008C58E0">
        <w:rPr>
          <w:rFonts w:ascii="Book Antiqua" w:hAnsi="Book Antiqua" w:cs="宋体"/>
          <w:kern w:val="0"/>
          <w:sz w:val="24"/>
        </w:rPr>
        <w:t xml:space="preserve">20 </w:t>
      </w:r>
      <w:r w:rsidRPr="008C58E0">
        <w:rPr>
          <w:rFonts w:ascii="Book Antiqua" w:hAnsi="Book Antiqua" w:cs="宋体"/>
          <w:b/>
          <w:bCs/>
          <w:kern w:val="0"/>
          <w:sz w:val="24"/>
        </w:rPr>
        <w:t>Rothstein RD</w:t>
      </w:r>
      <w:r w:rsidRPr="008C58E0">
        <w:rPr>
          <w:rFonts w:ascii="Book Antiqua" w:hAnsi="Book Antiqua" w:cs="宋体"/>
          <w:kern w:val="0"/>
          <w:sz w:val="24"/>
        </w:rPr>
        <w:t xml:space="preserve">, </w:t>
      </w:r>
      <w:proofErr w:type="spellStart"/>
      <w:r w:rsidRPr="008C58E0">
        <w:rPr>
          <w:rFonts w:ascii="Book Antiqua" w:hAnsi="Book Antiqua" w:cs="宋体"/>
          <w:kern w:val="0"/>
          <w:sz w:val="24"/>
        </w:rPr>
        <w:t>Alavi</w:t>
      </w:r>
      <w:proofErr w:type="spellEnd"/>
      <w:r w:rsidRPr="008C58E0">
        <w:rPr>
          <w:rFonts w:ascii="Book Antiqua" w:hAnsi="Book Antiqua" w:cs="宋体"/>
          <w:kern w:val="0"/>
          <w:sz w:val="24"/>
        </w:rPr>
        <w:t xml:space="preserve"> A, Reynolds JC. </w:t>
      </w:r>
      <w:proofErr w:type="spellStart"/>
      <w:r w:rsidRPr="008C58E0">
        <w:rPr>
          <w:rFonts w:ascii="Book Antiqua" w:hAnsi="Book Antiqua" w:cs="宋体"/>
          <w:kern w:val="0"/>
          <w:sz w:val="24"/>
        </w:rPr>
        <w:t>Electrogastrography</w:t>
      </w:r>
      <w:proofErr w:type="spellEnd"/>
      <w:r w:rsidRPr="008C58E0">
        <w:rPr>
          <w:rFonts w:ascii="Book Antiqua" w:hAnsi="Book Antiqua" w:cs="宋体"/>
          <w:kern w:val="0"/>
          <w:sz w:val="24"/>
        </w:rPr>
        <w:t xml:space="preserve"> in patients with </w:t>
      </w:r>
      <w:proofErr w:type="spellStart"/>
      <w:r w:rsidRPr="008C58E0">
        <w:rPr>
          <w:rFonts w:ascii="Book Antiqua" w:hAnsi="Book Antiqua" w:cs="宋体"/>
          <w:kern w:val="0"/>
          <w:sz w:val="24"/>
        </w:rPr>
        <w:t>gastroparesis</w:t>
      </w:r>
      <w:proofErr w:type="spellEnd"/>
      <w:r w:rsidRPr="008C58E0">
        <w:rPr>
          <w:rFonts w:ascii="Book Antiqua" w:hAnsi="Book Antiqua" w:cs="宋体"/>
          <w:kern w:val="0"/>
          <w:sz w:val="24"/>
        </w:rPr>
        <w:t xml:space="preserve"> and effect of long-term </w:t>
      </w:r>
      <w:proofErr w:type="spellStart"/>
      <w:r w:rsidRPr="008C58E0">
        <w:rPr>
          <w:rFonts w:ascii="Book Antiqua" w:hAnsi="Book Antiqua" w:cs="宋体"/>
          <w:kern w:val="0"/>
          <w:sz w:val="24"/>
        </w:rPr>
        <w:t>cisapride</w:t>
      </w:r>
      <w:proofErr w:type="spellEnd"/>
      <w:r w:rsidRPr="008C58E0">
        <w:rPr>
          <w:rFonts w:ascii="Book Antiqua" w:hAnsi="Book Antiqua" w:cs="宋体"/>
          <w:kern w:val="0"/>
          <w:sz w:val="24"/>
        </w:rPr>
        <w:t xml:space="preserve">. </w:t>
      </w:r>
      <w:r w:rsidRPr="008C58E0">
        <w:rPr>
          <w:rFonts w:ascii="Book Antiqua" w:hAnsi="Book Antiqua" w:cs="宋体"/>
          <w:i/>
          <w:iCs/>
          <w:kern w:val="0"/>
          <w:sz w:val="24"/>
        </w:rPr>
        <w:t xml:space="preserve">Dig Dis </w:t>
      </w:r>
      <w:proofErr w:type="spellStart"/>
      <w:r w:rsidRPr="008C58E0">
        <w:rPr>
          <w:rFonts w:ascii="Book Antiqua" w:hAnsi="Book Antiqua" w:cs="宋体"/>
          <w:i/>
          <w:iCs/>
          <w:kern w:val="0"/>
          <w:sz w:val="24"/>
        </w:rPr>
        <w:t>Sci</w:t>
      </w:r>
      <w:proofErr w:type="spellEnd"/>
      <w:r w:rsidRPr="008C58E0">
        <w:rPr>
          <w:rFonts w:ascii="Book Antiqua" w:hAnsi="Book Antiqua" w:cs="宋体"/>
          <w:kern w:val="0"/>
          <w:sz w:val="24"/>
        </w:rPr>
        <w:t xml:space="preserve"> 1993; </w:t>
      </w:r>
      <w:r w:rsidRPr="008C58E0">
        <w:rPr>
          <w:rFonts w:ascii="Book Antiqua" w:hAnsi="Book Antiqua" w:cs="宋体"/>
          <w:b/>
          <w:bCs/>
          <w:kern w:val="0"/>
          <w:sz w:val="24"/>
        </w:rPr>
        <w:t>38</w:t>
      </w:r>
      <w:r w:rsidRPr="008C58E0">
        <w:rPr>
          <w:rFonts w:ascii="Book Antiqua" w:hAnsi="Book Antiqua" w:cs="宋体"/>
          <w:kern w:val="0"/>
          <w:sz w:val="24"/>
        </w:rPr>
        <w:t>: 1518-1524 [PMID: 8344110 DOI: 10.1007/BF01308614]</w:t>
      </w:r>
    </w:p>
    <w:p w:rsidR="005F688E" w:rsidRPr="008C58E0" w:rsidRDefault="005F688E" w:rsidP="008C58E0">
      <w:pPr>
        <w:widowControl/>
        <w:jc w:val="left"/>
        <w:rPr>
          <w:rFonts w:ascii="Book Antiqua" w:hAnsi="Book Antiqua" w:cs="宋体"/>
          <w:kern w:val="0"/>
          <w:sz w:val="24"/>
        </w:rPr>
      </w:pPr>
      <w:r w:rsidRPr="008C58E0">
        <w:rPr>
          <w:rFonts w:ascii="Book Antiqua" w:hAnsi="Book Antiqua" w:cs="宋体"/>
          <w:kern w:val="0"/>
          <w:sz w:val="24"/>
        </w:rPr>
        <w:t xml:space="preserve">21 </w:t>
      </w:r>
      <w:proofErr w:type="spellStart"/>
      <w:r w:rsidRPr="008C58E0">
        <w:rPr>
          <w:rFonts w:ascii="Book Antiqua" w:hAnsi="Book Antiqua" w:cs="宋体"/>
          <w:b/>
          <w:bCs/>
          <w:kern w:val="0"/>
          <w:sz w:val="24"/>
        </w:rPr>
        <w:t>Hongo</w:t>
      </w:r>
      <w:proofErr w:type="spellEnd"/>
      <w:r w:rsidRPr="008C58E0">
        <w:rPr>
          <w:rFonts w:ascii="Book Antiqua" w:hAnsi="Book Antiqua" w:cs="宋体"/>
          <w:b/>
          <w:bCs/>
          <w:kern w:val="0"/>
          <w:sz w:val="24"/>
        </w:rPr>
        <w:t xml:space="preserve"> M</w:t>
      </w:r>
      <w:r w:rsidRPr="008C58E0">
        <w:rPr>
          <w:rFonts w:ascii="Book Antiqua" w:hAnsi="Book Antiqua" w:cs="宋体"/>
          <w:kern w:val="0"/>
          <w:sz w:val="24"/>
        </w:rPr>
        <w:t xml:space="preserve">, </w:t>
      </w:r>
      <w:proofErr w:type="spellStart"/>
      <w:r w:rsidRPr="008C58E0">
        <w:rPr>
          <w:rFonts w:ascii="Book Antiqua" w:hAnsi="Book Antiqua" w:cs="宋体"/>
          <w:kern w:val="0"/>
          <w:sz w:val="24"/>
        </w:rPr>
        <w:t>Okuno</w:t>
      </w:r>
      <w:proofErr w:type="spellEnd"/>
      <w:r w:rsidRPr="008C58E0">
        <w:rPr>
          <w:rFonts w:ascii="Book Antiqua" w:hAnsi="Book Antiqua" w:cs="宋体"/>
          <w:kern w:val="0"/>
          <w:sz w:val="24"/>
        </w:rPr>
        <w:t xml:space="preserve"> Y. Diabetic </w:t>
      </w:r>
      <w:proofErr w:type="spellStart"/>
      <w:r w:rsidRPr="008C58E0">
        <w:rPr>
          <w:rFonts w:ascii="Book Antiqua" w:hAnsi="Book Antiqua" w:cs="宋体"/>
          <w:kern w:val="0"/>
          <w:sz w:val="24"/>
        </w:rPr>
        <w:t>gastropathy</w:t>
      </w:r>
      <w:proofErr w:type="spellEnd"/>
      <w:r w:rsidRPr="008C58E0">
        <w:rPr>
          <w:rFonts w:ascii="Book Antiqua" w:hAnsi="Book Antiqua" w:cs="宋体"/>
          <w:kern w:val="0"/>
          <w:sz w:val="24"/>
        </w:rPr>
        <w:t xml:space="preserve"> in patients with autonomic neuropathy. </w:t>
      </w:r>
      <w:proofErr w:type="spellStart"/>
      <w:r w:rsidRPr="008C58E0">
        <w:rPr>
          <w:rFonts w:ascii="Book Antiqua" w:hAnsi="Book Antiqua" w:cs="宋体"/>
          <w:i/>
          <w:iCs/>
          <w:kern w:val="0"/>
          <w:sz w:val="24"/>
        </w:rPr>
        <w:t>Diabet</w:t>
      </w:r>
      <w:proofErr w:type="spellEnd"/>
      <w:r w:rsidRPr="008C58E0">
        <w:rPr>
          <w:rFonts w:ascii="Book Antiqua" w:hAnsi="Book Antiqua" w:cs="宋体"/>
          <w:i/>
          <w:iCs/>
          <w:kern w:val="0"/>
          <w:sz w:val="24"/>
        </w:rPr>
        <w:t xml:space="preserve"> Med</w:t>
      </w:r>
      <w:r w:rsidRPr="008C58E0">
        <w:rPr>
          <w:rFonts w:ascii="Book Antiqua" w:hAnsi="Book Antiqua" w:cs="宋体"/>
          <w:kern w:val="0"/>
          <w:sz w:val="24"/>
        </w:rPr>
        <w:t xml:space="preserve"> 1993; </w:t>
      </w:r>
      <w:r w:rsidRPr="008C58E0">
        <w:rPr>
          <w:rFonts w:ascii="Book Antiqua" w:hAnsi="Book Antiqua" w:cs="宋体"/>
          <w:b/>
          <w:bCs/>
          <w:kern w:val="0"/>
          <w:sz w:val="24"/>
        </w:rPr>
        <w:t xml:space="preserve">10 </w:t>
      </w:r>
      <w:proofErr w:type="spellStart"/>
      <w:r w:rsidRPr="008C58E0">
        <w:rPr>
          <w:rFonts w:ascii="Book Antiqua" w:hAnsi="Book Antiqua" w:cs="宋体"/>
          <w:bCs/>
          <w:kern w:val="0"/>
          <w:sz w:val="24"/>
        </w:rPr>
        <w:t>Suppl</w:t>
      </w:r>
      <w:proofErr w:type="spellEnd"/>
      <w:r w:rsidRPr="008C58E0">
        <w:rPr>
          <w:rFonts w:ascii="Book Antiqua" w:hAnsi="Book Antiqua" w:cs="宋体"/>
          <w:bCs/>
          <w:kern w:val="0"/>
          <w:sz w:val="24"/>
        </w:rPr>
        <w:t xml:space="preserve"> 2</w:t>
      </w:r>
      <w:r w:rsidRPr="008C58E0">
        <w:rPr>
          <w:rFonts w:ascii="Book Antiqua" w:hAnsi="Book Antiqua" w:cs="宋体"/>
          <w:kern w:val="0"/>
          <w:sz w:val="24"/>
        </w:rPr>
        <w:t>: 79S-81S [PMID: 8334850 DOI: 10.1111/j.1464-5491.1993.tb00207.x]</w:t>
      </w:r>
    </w:p>
    <w:p w:rsidR="005F688E" w:rsidRPr="008C58E0" w:rsidRDefault="005F688E" w:rsidP="008C58E0">
      <w:pPr>
        <w:widowControl/>
        <w:jc w:val="left"/>
        <w:rPr>
          <w:rFonts w:ascii="Book Antiqua" w:hAnsi="Book Antiqua" w:cs="宋体"/>
          <w:kern w:val="0"/>
          <w:sz w:val="24"/>
        </w:rPr>
      </w:pPr>
      <w:r w:rsidRPr="008C58E0">
        <w:rPr>
          <w:rFonts w:ascii="Book Antiqua" w:hAnsi="Book Antiqua" w:cs="宋体"/>
          <w:kern w:val="0"/>
          <w:sz w:val="24"/>
        </w:rPr>
        <w:t>2</w:t>
      </w:r>
      <w:r>
        <w:rPr>
          <w:rFonts w:ascii="Book Antiqua" w:hAnsi="Book Antiqua" w:cs="宋体"/>
          <w:kern w:val="0"/>
          <w:sz w:val="24"/>
        </w:rPr>
        <w:t>2</w:t>
      </w:r>
      <w:r w:rsidRPr="008C58E0">
        <w:rPr>
          <w:rFonts w:ascii="Book Antiqua" w:hAnsi="Book Antiqua" w:cs="宋体"/>
          <w:kern w:val="0"/>
          <w:sz w:val="24"/>
        </w:rPr>
        <w:t xml:space="preserve"> </w:t>
      </w:r>
      <w:proofErr w:type="spellStart"/>
      <w:r w:rsidRPr="008C58E0">
        <w:rPr>
          <w:rFonts w:ascii="Book Antiqua" w:hAnsi="Book Antiqua" w:cs="宋体"/>
          <w:b/>
          <w:bCs/>
          <w:kern w:val="0"/>
          <w:sz w:val="24"/>
        </w:rPr>
        <w:t>Caras</w:t>
      </w:r>
      <w:proofErr w:type="spellEnd"/>
      <w:r w:rsidRPr="008C58E0">
        <w:rPr>
          <w:rFonts w:ascii="Book Antiqua" w:hAnsi="Book Antiqua" w:cs="宋体"/>
          <w:b/>
          <w:bCs/>
          <w:kern w:val="0"/>
          <w:sz w:val="24"/>
        </w:rPr>
        <w:t xml:space="preserve"> SD</w:t>
      </w:r>
      <w:r w:rsidRPr="008C58E0">
        <w:rPr>
          <w:rFonts w:ascii="Book Antiqua" w:hAnsi="Book Antiqua" w:cs="宋体"/>
          <w:kern w:val="0"/>
          <w:sz w:val="24"/>
        </w:rPr>
        <w:t xml:space="preserve">, Dickson RC, Lin Z, </w:t>
      </w:r>
      <w:proofErr w:type="spellStart"/>
      <w:r w:rsidRPr="008C58E0">
        <w:rPr>
          <w:rFonts w:ascii="Book Antiqua" w:hAnsi="Book Antiqua" w:cs="宋体"/>
          <w:kern w:val="0"/>
          <w:sz w:val="24"/>
        </w:rPr>
        <w:t>Ishitani</w:t>
      </w:r>
      <w:proofErr w:type="spellEnd"/>
      <w:r w:rsidRPr="008C58E0">
        <w:rPr>
          <w:rFonts w:ascii="Book Antiqua" w:hAnsi="Book Antiqua" w:cs="宋体"/>
          <w:kern w:val="0"/>
          <w:sz w:val="24"/>
        </w:rPr>
        <w:t xml:space="preserve"> MB, Caldwell SH, Chen JD. Gastric myoelectric activity in patients with end-stage liver disease. </w:t>
      </w:r>
      <w:proofErr w:type="spellStart"/>
      <w:r w:rsidRPr="008C58E0">
        <w:rPr>
          <w:rFonts w:ascii="Book Antiqua" w:hAnsi="Book Antiqua" w:cs="宋体"/>
          <w:i/>
          <w:iCs/>
          <w:kern w:val="0"/>
          <w:sz w:val="24"/>
        </w:rPr>
        <w:t>Scand</w:t>
      </w:r>
      <w:proofErr w:type="spellEnd"/>
      <w:r w:rsidRPr="008C58E0">
        <w:rPr>
          <w:rFonts w:ascii="Book Antiqua" w:hAnsi="Book Antiqua" w:cs="宋体"/>
          <w:i/>
          <w:iCs/>
          <w:kern w:val="0"/>
          <w:sz w:val="24"/>
        </w:rPr>
        <w:t xml:space="preserve"> J </w:t>
      </w:r>
      <w:proofErr w:type="spellStart"/>
      <w:r w:rsidRPr="008C58E0">
        <w:rPr>
          <w:rFonts w:ascii="Book Antiqua" w:hAnsi="Book Antiqua" w:cs="宋体"/>
          <w:i/>
          <w:iCs/>
          <w:kern w:val="0"/>
          <w:sz w:val="24"/>
        </w:rPr>
        <w:t>Gastroenterol</w:t>
      </w:r>
      <w:proofErr w:type="spellEnd"/>
      <w:r w:rsidRPr="008C58E0">
        <w:rPr>
          <w:rFonts w:ascii="Book Antiqua" w:hAnsi="Book Antiqua" w:cs="宋体"/>
          <w:kern w:val="0"/>
          <w:sz w:val="24"/>
        </w:rPr>
        <w:t xml:space="preserve"> 1999; </w:t>
      </w:r>
      <w:r w:rsidRPr="008C58E0">
        <w:rPr>
          <w:rFonts w:ascii="Book Antiqua" w:hAnsi="Book Antiqua" w:cs="宋体"/>
          <w:b/>
          <w:bCs/>
          <w:kern w:val="0"/>
          <w:sz w:val="24"/>
        </w:rPr>
        <w:t>34</w:t>
      </w:r>
      <w:r w:rsidRPr="008C58E0">
        <w:rPr>
          <w:rFonts w:ascii="Book Antiqua" w:hAnsi="Book Antiqua" w:cs="宋体"/>
          <w:kern w:val="0"/>
          <w:sz w:val="24"/>
        </w:rPr>
        <w:t>: 883-888 [PMID: 10522606]</w:t>
      </w:r>
    </w:p>
    <w:p w:rsidR="005F688E" w:rsidRPr="008C58E0" w:rsidRDefault="005F688E" w:rsidP="008C58E0">
      <w:pPr>
        <w:widowControl/>
        <w:jc w:val="left"/>
        <w:rPr>
          <w:rFonts w:ascii="Book Antiqua" w:hAnsi="Book Antiqua" w:cs="宋体"/>
          <w:kern w:val="0"/>
          <w:sz w:val="24"/>
        </w:rPr>
      </w:pPr>
      <w:r>
        <w:rPr>
          <w:rFonts w:ascii="Book Antiqua" w:hAnsi="Book Antiqua" w:cs="宋体"/>
          <w:kern w:val="0"/>
          <w:sz w:val="24"/>
        </w:rPr>
        <w:t>23</w:t>
      </w:r>
      <w:r w:rsidRPr="008C58E0">
        <w:rPr>
          <w:rFonts w:ascii="Book Antiqua" w:hAnsi="Book Antiqua" w:cs="宋体"/>
          <w:kern w:val="0"/>
          <w:sz w:val="24"/>
        </w:rPr>
        <w:t xml:space="preserve"> </w:t>
      </w:r>
      <w:proofErr w:type="spellStart"/>
      <w:r w:rsidRPr="008C58E0">
        <w:rPr>
          <w:rFonts w:ascii="Book Antiqua" w:hAnsi="Book Antiqua" w:cs="宋体"/>
          <w:b/>
          <w:bCs/>
          <w:kern w:val="0"/>
          <w:sz w:val="24"/>
        </w:rPr>
        <w:t>Usami</w:t>
      </w:r>
      <w:proofErr w:type="spellEnd"/>
      <w:r w:rsidRPr="008C58E0">
        <w:rPr>
          <w:rFonts w:ascii="Book Antiqua" w:hAnsi="Book Antiqua" w:cs="宋体"/>
          <w:b/>
          <w:bCs/>
          <w:kern w:val="0"/>
          <w:sz w:val="24"/>
        </w:rPr>
        <w:t xml:space="preserve"> A</w:t>
      </w:r>
      <w:r w:rsidRPr="008C58E0">
        <w:rPr>
          <w:rFonts w:ascii="Book Antiqua" w:hAnsi="Book Antiqua" w:cs="宋体"/>
          <w:kern w:val="0"/>
          <w:sz w:val="24"/>
        </w:rPr>
        <w:t xml:space="preserve">, Mizukami Y, </w:t>
      </w:r>
      <w:proofErr w:type="spellStart"/>
      <w:r w:rsidRPr="008C58E0">
        <w:rPr>
          <w:rFonts w:ascii="Book Antiqua" w:hAnsi="Book Antiqua" w:cs="宋体"/>
          <w:kern w:val="0"/>
          <w:sz w:val="24"/>
        </w:rPr>
        <w:t>Onji</w:t>
      </w:r>
      <w:proofErr w:type="spellEnd"/>
      <w:r w:rsidRPr="008C58E0">
        <w:rPr>
          <w:rFonts w:ascii="Book Antiqua" w:hAnsi="Book Antiqua" w:cs="宋体"/>
          <w:kern w:val="0"/>
          <w:sz w:val="24"/>
        </w:rPr>
        <w:t xml:space="preserve"> M. Abnormal gastric motility in liver cirrhosis: roles of secretin. </w:t>
      </w:r>
      <w:r w:rsidRPr="008C58E0">
        <w:rPr>
          <w:rFonts w:ascii="Book Antiqua" w:hAnsi="Book Antiqua" w:cs="宋体"/>
          <w:i/>
          <w:iCs/>
          <w:kern w:val="0"/>
          <w:sz w:val="24"/>
        </w:rPr>
        <w:t xml:space="preserve">Dig Dis </w:t>
      </w:r>
      <w:proofErr w:type="spellStart"/>
      <w:r w:rsidRPr="008C58E0">
        <w:rPr>
          <w:rFonts w:ascii="Book Antiqua" w:hAnsi="Book Antiqua" w:cs="宋体"/>
          <w:i/>
          <w:iCs/>
          <w:kern w:val="0"/>
          <w:sz w:val="24"/>
        </w:rPr>
        <w:t>Sci</w:t>
      </w:r>
      <w:proofErr w:type="spellEnd"/>
      <w:r w:rsidRPr="008C58E0">
        <w:rPr>
          <w:rFonts w:ascii="Book Antiqua" w:hAnsi="Book Antiqua" w:cs="宋体"/>
          <w:kern w:val="0"/>
          <w:sz w:val="24"/>
        </w:rPr>
        <w:t xml:space="preserve"> 1998; </w:t>
      </w:r>
      <w:r w:rsidRPr="008C58E0">
        <w:rPr>
          <w:rFonts w:ascii="Book Antiqua" w:hAnsi="Book Antiqua" w:cs="宋体"/>
          <w:b/>
          <w:bCs/>
          <w:kern w:val="0"/>
          <w:sz w:val="24"/>
        </w:rPr>
        <w:t>43</w:t>
      </w:r>
      <w:r w:rsidRPr="008C58E0">
        <w:rPr>
          <w:rFonts w:ascii="Book Antiqua" w:hAnsi="Book Antiqua" w:cs="宋体"/>
          <w:kern w:val="0"/>
          <w:sz w:val="24"/>
        </w:rPr>
        <w:t>: 2392-2397 [PMID: 9824124 DOI: 10.1023/A: 1026613711375]</w:t>
      </w:r>
    </w:p>
    <w:p w:rsidR="005F688E" w:rsidRPr="008C58E0" w:rsidRDefault="005F688E" w:rsidP="008C58E0">
      <w:pPr>
        <w:widowControl/>
        <w:jc w:val="left"/>
        <w:rPr>
          <w:rFonts w:ascii="Book Antiqua" w:hAnsi="Book Antiqua" w:cs="宋体"/>
          <w:kern w:val="0"/>
          <w:sz w:val="24"/>
        </w:rPr>
      </w:pPr>
      <w:r>
        <w:rPr>
          <w:rFonts w:ascii="Book Antiqua" w:hAnsi="Book Antiqua" w:cs="宋体"/>
          <w:kern w:val="0"/>
          <w:sz w:val="24"/>
        </w:rPr>
        <w:t>24</w:t>
      </w:r>
      <w:r w:rsidRPr="008C58E0">
        <w:rPr>
          <w:rFonts w:ascii="Book Antiqua" w:hAnsi="Book Antiqua" w:cs="宋体"/>
          <w:kern w:val="0"/>
          <w:sz w:val="24"/>
        </w:rPr>
        <w:t xml:space="preserve"> </w:t>
      </w:r>
      <w:proofErr w:type="spellStart"/>
      <w:r w:rsidRPr="008C58E0">
        <w:rPr>
          <w:rFonts w:ascii="Book Antiqua" w:hAnsi="Book Antiqua" w:cs="宋体"/>
          <w:b/>
          <w:bCs/>
          <w:kern w:val="0"/>
          <w:sz w:val="24"/>
        </w:rPr>
        <w:t>Grassi</w:t>
      </w:r>
      <w:proofErr w:type="spellEnd"/>
      <w:r w:rsidRPr="008C58E0">
        <w:rPr>
          <w:rFonts w:ascii="Book Antiqua" w:hAnsi="Book Antiqua" w:cs="宋体"/>
          <w:b/>
          <w:bCs/>
          <w:kern w:val="0"/>
          <w:sz w:val="24"/>
        </w:rPr>
        <w:t xml:space="preserve"> M</w:t>
      </w:r>
      <w:r w:rsidRPr="008C58E0">
        <w:rPr>
          <w:rFonts w:ascii="Book Antiqua" w:hAnsi="Book Antiqua" w:cs="宋体"/>
          <w:kern w:val="0"/>
          <w:sz w:val="24"/>
        </w:rPr>
        <w:t xml:space="preserve">, </w:t>
      </w:r>
      <w:proofErr w:type="spellStart"/>
      <w:r w:rsidRPr="008C58E0">
        <w:rPr>
          <w:rFonts w:ascii="Book Antiqua" w:hAnsi="Book Antiqua" w:cs="宋体"/>
          <w:kern w:val="0"/>
          <w:sz w:val="24"/>
        </w:rPr>
        <w:t>Albiani</w:t>
      </w:r>
      <w:proofErr w:type="spellEnd"/>
      <w:r w:rsidRPr="008C58E0">
        <w:rPr>
          <w:rFonts w:ascii="Book Antiqua" w:hAnsi="Book Antiqua" w:cs="宋体"/>
          <w:kern w:val="0"/>
          <w:sz w:val="24"/>
        </w:rPr>
        <w:t xml:space="preserve"> B, De </w:t>
      </w:r>
      <w:proofErr w:type="spellStart"/>
      <w:r w:rsidRPr="008C58E0">
        <w:rPr>
          <w:rFonts w:ascii="Book Antiqua" w:hAnsi="Book Antiqua" w:cs="宋体"/>
          <w:kern w:val="0"/>
          <w:sz w:val="24"/>
        </w:rPr>
        <w:t>Matteis</w:t>
      </w:r>
      <w:proofErr w:type="spellEnd"/>
      <w:r w:rsidRPr="008C58E0">
        <w:rPr>
          <w:rFonts w:ascii="Book Antiqua" w:hAnsi="Book Antiqua" w:cs="宋体"/>
          <w:kern w:val="0"/>
          <w:sz w:val="24"/>
        </w:rPr>
        <w:t xml:space="preserve"> A, Fontana M, </w:t>
      </w:r>
      <w:proofErr w:type="spellStart"/>
      <w:r w:rsidRPr="008C58E0">
        <w:rPr>
          <w:rFonts w:ascii="Book Antiqua" w:hAnsi="Book Antiqua" w:cs="宋体"/>
          <w:kern w:val="0"/>
          <w:sz w:val="24"/>
        </w:rPr>
        <w:t>Lucchetta</w:t>
      </w:r>
      <w:proofErr w:type="spellEnd"/>
      <w:r w:rsidRPr="008C58E0">
        <w:rPr>
          <w:rFonts w:ascii="Book Antiqua" w:hAnsi="Book Antiqua" w:cs="宋体"/>
          <w:kern w:val="0"/>
          <w:sz w:val="24"/>
        </w:rPr>
        <w:t xml:space="preserve"> MC, </w:t>
      </w:r>
      <w:proofErr w:type="spellStart"/>
      <w:r w:rsidRPr="008C58E0">
        <w:rPr>
          <w:rFonts w:ascii="Book Antiqua" w:hAnsi="Book Antiqua" w:cs="宋体"/>
          <w:kern w:val="0"/>
          <w:sz w:val="24"/>
        </w:rPr>
        <w:t>Raffa</w:t>
      </w:r>
      <w:proofErr w:type="spellEnd"/>
      <w:r w:rsidRPr="008C58E0">
        <w:rPr>
          <w:rFonts w:ascii="Book Antiqua" w:hAnsi="Book Antiqua" w:cs="宋体"/>
          <w:kern w:val="0"/>
          <w:sz w:val="24"/>
        </w:rPr>
        <w:t xml:space="preserve"> S. [Prevalence of dyspepsia in liver cirrhosis: a clinical and epidemiological investigation]. </w:t>
      </w:r>
      <w:r w:rsidRPr="008C58E0">
        <w:rPr>
          <w:rFonts w:ascii="Book Antiqua" w:hAnsi="Book Antiqua" w:cs="宋体"/>
          <w:i/>
          <w:iCs/>
          <w:kern w:val="0"/>
          <w:sz w:val="24"/>
        </w:rPr>
        <w:t>Minerva Med</w:t>
      </w:r>
      <w:r w:rsidRPr="008C58E0">
        <w:rPr>
          <w:rFonts w:ascii="Book Antiqua" w:hAnsi="Book Antiqua" w:cs="宋体"/>
          <w:kern w:val="0"/>
          <w:sz w:val="24"/>
        </w:rPr>
        <w:t xml:space="preserve"> 2001; </w:t>
      </w:r>
      <w:r w:rsidRPr="008C58E0">
        <w:rPr>
          <w:rFonts w:ascii="Book Antiqua" w:hAnsi="Book Antiqua" w:cs="宋体"/>
          <w:b/>
          <w:bCs/>
          <w:kern w:val="0"/>
          <w:sz w:val="24"/>
        </w:rPr>
        <w:t>92</w:t>
      </w:r>
      <w:r w:rsidRPr="008C58E0">
        <w:rPr>
          <w:rFonts w:ascii="Book Antiqua" w:hAnsi="Book Antiqua" w:cs="宋体"/>
          <w:kern w:val="0"/>
          <w:sz w:val="24"/>
        </w:rPr>
        <w:t>: 7-12 [PMID: 11317132]</w:t>
      </w:r>
    </w:p>
    <w:p w:rsidR="005F688E" w:rsidRPr="008C58E0" w:rsidRDefault="005F688E" w:rsidP="008C58E0">
      <w:pPr>
        <w:widowControl/>
        <w:jc w:val="left"/>
        <w:rPr>
          <w:rFonts w:ascii="Book Antiqua" w:hAnsi="Book Antiqua" w:cs="宋体"/>
          <w:kern w:val="0"/>
          <w:sz w:val="24"/>
        </w:rPr>
      </w:pPr>
      <w:r>
        <w:rPr>
          <w:rFonts w:ascii="Book Antiqua" w:hAnsi="Book Antiqua" w:cs="宋体"/>
          <w:kern w:val="0"/>
          <w:sz w:val="24"/>
        </w:rPr>
        <w:t>25</w:t>
      </w:r>
      <w:r w:rsidRPr="008C58E0">
        <w:rPr>
          <w:rFonts w:ascii="Book Antiqua" w:hAnsi="Book Antiqua" w:cs="宋体"/>
          <w:kern w:val="0"/>
          <w:sz w:val="24"/>
        </w:rPr>
        <w:t xml:space="preserve"> </w:t>
      </w:r>
      <w:r w:rsidRPr="008C58E0">
        <w:rPr>
          <w:rFonts w:ascii="Book Antiqua" w:hAnsi="Book Antiqua" w:cs="宋体"/>
          <w:b/>
          <w:bCs/>
          <w:kern w:val="0"/>
          <w:sz w:val="24"/>
        </w:rPr>
        <w:t>Richter JE</w:t>
      </w:r>
      <w:r w:rsidRPr="008C58E0">
        <w:rPr>
          <w:rFonts w:ascii="Book Antiqua" w:hAnsi="Book Antiqua" w:cs="宋体"/>
          <w:kern w:val="0"/>
          <w:sz w:val="24"/>
        </w:rPr>
        <w:t xml:space="preserve">. Role of the gastric </w:t>
      </w:r>
      <w:proofErr w:type="spellStart"/>
      <w:r w:rsidRPr="008C58E0">
        <w:rPr>
          <w:rFonts w:ascii="Book Antiqua" w:hAnsi="Book Antiqua" w:cs="宋体"/>
          <w:kern w:val="0"/>
          <w:sz w:val="24"/>
        </w:rPr>
        <w:t>refluxate</w:t>
      </w:r>
      <w:proofErr w:type="spellEnd"/>
      <w:r w:rsidRPr="008C58E0">
        <w:rPr>
          <w:rFonts w:ascii="Book Antiqua" w:hAnsi="Book Antiqua" w:cs="宋体"/>
          <w:kern w:val="0"/>
          <w:sz w:val="24"/>
        </w:rPr>
        <w:t xml:space="preserve"> in </w:t>
      </w:r>
      <w:proofErr w:type="spellStart"/>
      <w:r w:rsidRPr="008C58E0">
        <w:rPr>
          <w:rFonts w:ascii="Book Antiqua" w:hAnsi="Book Antiqua" w:cs="宋体"/>
          <w:kern w:val="0"/>
          <w:sz w:val="24"/>
        </w:rPr>
        <w:t>gastroesophageal</w:t>
      </w:r>
      <w:proofErr w:type="spellEnd"/>
      <w:r w:rsidRPr="008C58E0">
        <w:rPr>
          <w:rFonts w:ascii="Book Antiqua" w:hAnsi="Book Antiqua" w:cs="宋体"/>
          <w:kern w:val="0"/>
          <w:sz w:val="24"/>
        </w:rPr>
        <w:t xml:space="preserve"> reflux disease: acid, weak acid and bile. </w:t>
      </w:r>
      <w:r w:rsidRPr="008C58E0">
        <w:rPr>
          <w:rFonts w:ascii="Book Antiqua" w:hAnsi="Book Antiqua" w:cs="宋体"/>
          <w:i/>
          <w:iCs/>
          <w:kern w:val="0"/>
          <w:sz w:val="24"/>
        </w:rPr>
        <w:t xml:space="preserve">Am J Med </w:t>
      </w:r>
      <w:proofErr w:type="spellStart"/>
      <w:r w:rsidRPr="008C58E0">
        <w:rPr>
          <w:rFonts w:ascii="Book Antiqua" w:hAnsi="Book Antiqua" w:cs="宋体"/>
          <w:i/>
          <w:iCs/>
          <w:kern w:val="0"/>
          <w:sz w:val="24"/>
        </w:rPr>
        <w:t>Sci</w:t>
      </w:r>
      <w:proofErr w:type="spellEnd"/>
      <w:r w:rsidRPr="008C58E0">
        <w:rPr>
          <w:rFonts w:ascii="Book Antiqua" w:hAnsi="Book Antiqua" w:cs="宋体"/>
          <w:kern w:val="0"/>
          <w:sz w:val="24"/>
        </w:rPr>
        <w:t xml:space="preserve"> 2009; </w:t>
      </w:r>
      <w:r w:rsidRPr="008C58E0">
        <w:rPr>
          <w:rFonts w:ascii="Book Antiqua" w:hAnsi="Book Antiqua" w:cs="宋体"/>
          <w:b/>
          <w:bCs/>
          <w:kern w:val="0"/>
          <w:sz w:val="24"/>
        </w:rPr>
        <w:t>338</w:t>
      </w:r>
      <w:r w:rsidRPr="008C58E0">
        <w:rPr>
          <w:rFonts w:ascii="Book Antiqua" w:hAnsi="Book Antiqua" w:cs="宋体"/>
          <w:kern w:val="0"/>
          <w:sz w:val="24"/>
        </w:rPr>
        <w:t>: 89-95 [PMID: 19590427 DOI: 10.1097/MAJ.0b013e3181ad584a]</w:t>
      </w:r>
    </w:p>
    <w:p w:rsidR="005F688E" w:rsidRPr="008C58E0" w:rsidRDefault="005F688E" w:rsidP="008C58E0">
      <w:pPr>
        <w:widowControl/>
        <w:jc w:val="left"/>
        <w:rPr>
          <w:rFonts w:ascii="Book Antiqua" w:hAnsi="Book Antiqua" w:cs="宋体"/>
          <w:kern w:val="0"/>
          <w:sz w:val="24"/>
        </w:rPr>
      </w:pPr>
      <w:r>
        <w:rPr>
          <w:rFonts w:ascii="Book Antiqua" w:hAnsi="Book Antiqua" w:cs="宋体"/>
          <w:kern w:val="0"/>
          <w:sz w:val="24"/>
        </w:rPr>
        <w:t>26</w:t>
      </w:r>
      <w:r w:rsidRPr="008C58E0">
        <w:rPr>
          <w:rFonts w:ascii="Book Antiqua" w:hAnsi="Book Antiqua" w:cs="宋体"/>
          <w:kern w:val="0"/>
          <w:sz w:val="24"/>
        </w:rPr>
        <w:t xml:space="preserve"> </w:t>
      </w:r>
      <w:r w:rsidRPr="008C58E0">
        <w:rPr>
          <w:rFonts w:ascii="Book Antiqua" w:hAnsi="Book Antiqua" w:cs="宋体"/>
          <w:b/>
          <w:bCs/>
          <w:kern w:val="0"/>
          <w:sz w:val="24"/>
        </w:rPr>
        <w:t>Chang CS</w:t>
      </w:r>
      <w:r w:rsidRPr="008C58E0">
        <w:rPr>
          <w:rFonts w:ascii="Book Antiqua" w:hAnsi="Book Antiqua" w:cs="宋体"/>
          <w:kern w:val="0"/>
          <w:sz w:val="24"/>
        </w:rPr>
        <w:t xml:space="preserve">, Yang SS, </w:t>
      </w:r>
      <w:proofErr w:type="spellStart"/>
      <w:r w:rsidRPr="008C58E0">
        <w:rPr>
          <w:rFonts w:ascii="Book Antiqua" w:hAnsi="Book Antiqua" w:cs="宋体"/>
          <w:kern w:val="0"/>
          <w:sz w:val="24"/>
        </w:rPr>
        <w:t>Yeh</w:t>
      </w:r>
      <w:proofErr w:type="spellEnd"/>
      <w:r w:rsidRPr="008C58E0">
        <w:rPr>
          <w:rFonts w:ascii="Book Antiqua" w:hAnsi="Book Antiqua" w:cs="宋体"/>
          <w:kern w:val="0"/>
          <w:sz w:val="24"/>
        </w:rPr>
        <w:t xml:space="preserve"> HZ, </w:t>
      </w:r>
      <w:proofErr w:type="spellStart"/>
      <w:r w:rsidRPr="008C58E0">
        <w:rPr>
          <w:rFonts w:ascii="Book Antiqua" w:hAnsi="Book Antiqua" w:cs="宋体"/>
          <w:kern w:val="0"/>
          <w:sz w:val="24"/>
        </w:rPr>
        <w:t>Ko</w:t>
      </w:r>
      <w:proofErr w:type="spellEnd"/>
      <w:r w:rsidRPr="008C58E0">
        <w:rPr>
          <w:rFonts w:ascii="Book Antiqua" w:hAnsi="Book Antiqua" w:cs="宋体"/>
          <w:kern w:val="0"/>
          <w:sz w:val="24"/>
        </w:rPr>
        <w:t xml:space="preserve"> CW, Lien HC, Chen GH. Mediation of </w:t>
      </w:r>
      <w:proofErr w:type="spellStart"/>
      <w:r w:rsidRPr="008C58E0">
        <w:rPr>
          <w:rFonts w:ascii="Book Antiqua" w:hAnsi="Book Antiqua" w:cs="宋体"/>
          <w:kern w:val="0"/>
          <w:sz w:val="24"/>
        </w:rPr>
        <w:t>transcatheter</w:t>
      </w:r>
      <w:proofErr w:type="spellEnd"/>
      <w:r w:rsidRPr="008C58E0">
        <w:rPr>
          <w:rFonts w:ascii="Book Antiqua" w:hAnsi="Book Antiqua" w:cs="宋体"/>
          <w:kern w:val="0"/>
          <w:sz w:val="24"/>
        </w:rPr>
        <w:t xml:space="preserve"> arterial chemoembolization induced gastric slow-wave dysrhythmia by endogenous prostaglandin. </w:t>
      </w:r>
      <w:r w:rsidRPr="008C58E0">
        <w:rPr>
          <w:rFonts w:ascii="Book Antiqua" w:hAnsi="Book Antiqua" w:cs="宋体"/>
          <w:i/>
          <w:iCs/>
          <w:kern w:val="0"/>
          <w:sz w:val="24"/>
        </w:rPr>
        <w:t xml:space="preserve">J </w:t>
      </w:r>
      <w:proofErr w:type="spellStart"/>
      <w:r w:rsidRPr="008C58E0">
        <w:rPr>
          <w:rFonts w:ascii="Book Antiqua" w:hAnsi="Book Antiqua" w:cs="宋体"/>
          <w:i/>
          <w:iCs/>
          <w:kern w:val="0"/>
          <w:sz w:val="24"/>
        </w:rPr>
        <w:t>Gastroenterol</w:t>
      </w:r>
      <w:proofErr w:type="spellEnd"/>
      <w:r w:rsidRPr="008C58E0">
        <w:rPr>
          <w:rFonts w:ascii="Book Antiqua" w:hAnsi="Book Antiqua" w:cs="宋体"/>
          <w:i/>
          <w:iCs/>
          <w:kern w:val="0"/>
          <w:sz w:val="24"/>
        </w:rPr>
        <w:t xml:space="preserve"> </w:t>
      </w:r>
      <w:proofErr w:type="spellStart"/>
      <w:r w:rsidRPr="008C58E0">
        <w:rPr>
          <w:rFonts w:ascii="Book Antiqua" w:hAnsi="Book Antiqua" w:cs="宋体"/>
          <w:i/>
          <w:iCs/>
          <w:kern w:val="0"/>
          <w:sz w:val="24"/>
        </w:rPr>
        <w:t>Hepatol</w:t>
      </w:r>
      <w:proofErr w:type="spellEnd"/>
      <w:r w:rsidRPr="008C58E0">
        <w:rPr>
          <w:rFonts w:ascii="Book Antiqua" w:hAnsi="Book Antiqua" w:cs="宋体"/>
          <w:kern w:val="0"/>
          <w:sz w:val="24"/>
        </w:rPr>
        <w:t xml:space="preserve"> 2002; </w:t>
      </w:r>
      <w:r w:rsidRPr="008C58E0">
        <w:rPr>
          <w:rFonts w:ascii="Book Antiqua" w:hAnsi="Book Antiqua" w:cs="宋体"/>
          <w:b/>
          <w:bCs/>
          <w:kern w:val="0"/>
          <w:sz w:val="24"/>
        </w:rPr>
        <w:t>17</w:t>
      </w:r>
      <w:r w:rsidRPr="008C58E0">
        <w:rPr>
          <w:rFonts w:ascii="Book Antiqua" w:hAnsi="Book Antiqua" w:cs="宋体"/>
          <w:kern w:val="0"/>
          <w:sz w:val="24"/>
        </w:rPr>
        <w:t>: 46-51 [PMID: 11895552 DOI: 10.1046/j.1440-1746.2002.02659.x]</w:t>
      </w:r>
    </w:p>
    <w:p w:rsidR="005F688E" w:rsidRPr="008C58E0" w:rsidRDefault="005F688E" w:rsidP="008C58E0">
      <w:pPr>
        <w:widowControl/>
        <w:jc w:val="left"/>
        <w:rPr>
          <w:rFonts w:ascii="Book Antiqua" w:hAnsi="Book Antiqua" w:cs="宋体"/>
          <w:kern w:val="0"/>
          <w:sz w:val="24"/>
        </w:rPr>
      </w:pPr>
      <w:r>
        <w:rPr>
          <w:rFonts w:ascii="Book Antiqua" w:hAnsi="Book Antiqua" w:cs="宋体"/>
          <w:kern w:val="0"/>
          <w:sz w:val="24"/>
        </w:rPr>
        <w:t>27</w:t>
      </w:r>
      <w:r w:rsidRPr="008C58E0">
        <w:rPr>
          <w:rFonts w:ascii="Book Antiqua" w:hAnsi="Book Antiqua" w:cs="宋体"/>
          <w:kern w:val="0"/>
          <w:sz w:val="24"/>
        </w:rPr>
        <w:t xml:space="preserve"> </w:t>
      </w:r>
      <w:r w:rsidRPr="008C58E0">
        <w:rPr>
          <w:rFonts w:ascii="Book Antiqua" w:hAnsi="Book Antiqua" w:cs="宋体"/>
          <w:b/>
          <w:bCs/>
          <w:kern w:val="0"/>
          <w:sz w:val="24"/>
        </w:rPr>
        <w:t>Chen CY</w:t>
      </w:r>
      <w:r w:rsidRPr="008C58E0">
        <w:rPr>
          <w:rFonts w:ascii="Book Antiqua" w:hAnsi="Book Antiqua" w:cs="宋体"/>
          <w:kern w:val="0"/>
          <w:sz w:val="24"/>
        </w:rPr>
        <w:t xml:space="preserve">, Lu CL, Chang FY, </w:t>
      </w:r>
      <w:proofErr w:type="spellStart"/>
      <w:r w:rsidRPr="008C58E0">
        <w:rPr>
          <w:rFonts w:ascii="Book Antiqua" w:hAnsi="Book Antiqua" w:cs="宋体"/>
          <w:kern w:val="0"/>
          <w:sz w:val="24"/>
        </w:rPr>
        <w:t>Lih-Jiun</w:t>
      </w:r>
      <w:proofErr w:type="spellEnd"/>
      <w:r w:rsidRPr="008C58E0">
        <w:rPr>
          <w:rFonts w:ascii="Book Antiqua" w:hAnsi="Book Antiqua" w:cs="宋体"/>
          <w:kern w:val="0"/>
          <w:sz w:val="24"/>
        </w:rPr>
        <w:t xml:space="preserve"> K, </w:t>
      </w:r>
      <w:proofErr w:type="spellStart"/>
      <w:r w:rsidRPr="008C58E0">
        <w:rPr>
          <w:rFonts w:ascii="Book Antiqua" w:hAnsi="Book Antiqua" w:cs="宋体"/>
          <w:kern w:val="0"/>
          <w:sz w:val="24"/>
        </w:rPr>
        <w:t>Luo</w:t>
      </w:r>
      <w:proofErr w:type="spellEnd"/>
      <w:r w:rsidRPr="008C58E0">
        <w:rPr>
          <w:rFonts w:ascii="Book Antiqua" w:hAnsi="Book Antiqua" w:cs="宋体"/>
          <w:kern w:val="0"/>
          <w:sz w:val="24"/>
        </w:rPr>
        <w:t xml:space="preserve"> JC, Lu RH, Lee SD. Delayed gastrointestinal transit in patients with hepatocellular carcinoma. </w:t>
      </w:r>
      <w:r w:rsidRPr="008C58E0">
        <w:rPr>
          <w:rFonts w:ascii="Book Antiqua" w:hAnsi="Book Antiqua" w:cs="宋体"/>
          <w:i/>
          <w:iCs/>
          <w:kern w:val="0"/>
          <w:sz w:val="24"/>
        </w:rPr>
        <w:t xml:space="preserve">J </w:t>
      </w:r>
      <w:proofErr w:type="spellStart"/>
      <w:r w:rsidRPr="008C58E0">
        <w:rPr>
          <w:rFonts w:ascii="Book Antiqua" w:hAnsi="Book Antiqua" w:cs="宋体"/>
          <w:i/>
          <w:iCs/>
          <w:kern w:val="0"/>
          <w:sz w:val="24"/>
        </w:rPr>
        <w:t>Gastroenterol</w:t>
      </w:r>
      <w:proofErr w:type="spellEnd"/>
      <w:r w:rsidRPr="008C58E0">
        <w:rPr>
          <w:rFonts w:ascii="Book Antiqua" w:hAnsi="Book Antiqua" w:cs="宋体"/>
          <w:i/>
          <w:iCs/>
          <w:kern w:val="0"/>
          <w:sz w:val="24"/>
        </w:rPr>
        <w:t xml:space="preserve"> </w:t>
      </w:r>
      <w:proofErr w:type="spellStart"/>
      <w:r w:rsidRPr="008C58E0">
        <w:rPr>
          <w:rFonts w:ascii="Book Antiqua" w:hAnsi="Book Antiqua" w:cs="宋体"/>
          <w:i/>
          <w:iCs/>
          <w:kern w:val="0"/>
          <w:sz w:val="24"/>
        </w:rPr>
        <w:t>Hepatol</w:t>
      </w:r>
      <w:proofErr w:type="spellEnd"/>
      <w:r w:rsidRPr="008C58E0">
        <w:rPr>
          <w:rFonts w:ascii="Book Antiqua" w:hAnsi="Book Antiqua" w:cs="宋体"/>
          <w:kern w:val="0"/>
          <w:sz w:val="24"/>
        </w:rPr>
        <w:t xml:space="preserve"> 2002; </w:t>
      </w:r>
      <w:r w:rsidRPr="008C58E0">
        <w:rPr>
          <w:rFonts w:ascii="Book Antiqua" w:hAnsi="Book Antiqua" w:cs="宋体"/>
          <w:b/>
          <w:bCs/>
          <w:kern w:val="0"/>
          <w:sz w:val="24"/>
        </w:rPr>
        <w:t>17</w:t>
      </w:r>
      <w:r w:rsidRPr="008C58E0">
        <w:rPr>
          <w:rFonts w:ascii="Book Antiqua" w:hAnsi="Book Antiqua" w:cs="宋体"/>
          <w:kern w:val="0"/>
          <w:sz w:val="24"/>
        </w:rPr>
        <w:t>: 1254-1259 [PMID: 12423268 DOI: 10.1046/j.1440-1746.2002.02877.x]</w:t>
      </w:r>
    </w:p>
    <w:p w:rsidR="005F688E" w:rsidRPr="008C58E0" w:rsidRDefault="005F688E" w:rsidP="008C58E0">
      <w:pPr>
        <w:widowControl/>
        <w:jc w:val="left"/>
        <w:rPr>
          <w:rFonts w:ascii="Book Antiqua" w:hAnsi="Book Antiqua" w:cs="宋体"/>
          <w:kern w:val="0"/>
          <w:sz w:val="24"/>
        </w:rPr>
      </w:pPr>
      <w:r>
        <w:rPr>
          <w:rFonts w:ascii="Book Antiqua" w:hAnsi="Book Antiqua" w:cs="宋体"/>
          <w:kern w:val="0"/>
          <w:sz w:val="24"/>
        </w:rPr>
        <w:t>28</w:t>
      </w:r>
      <w:r w:rsidRPr="008C58E0">
        <w:rPr>
          <w:rFonts w:ascii="Book Antiqua" w:hAnsi="Book Antiqua" w:cs="宋体"/>
          <w:kern w:val="0"/>
          <w:sz w:val="24"/>
        </w:rPr>
        <w:t xml:space="preserve"> </w:t>
      </w:r>
      <w:proofErr w:type="spellStart"/>
      <w:r w:rsidRPr="008C58E0">
        <w:rPr>
          <w:rFonts w:ascii="Book Antiqua" w:hAnsi="Book Antiqua" w:cs="宋体"/>
          <w:b/>
          <w:bCs/>
          <w:kern w:val="0"/>
          <w:sz w:val="24"/>
        </w:rPr>
        <w:t>Itoh</w:t>
      </w:r>
      <w:proofErr w:type="spellEnd"/>
      <w:r w:rsidRPr="008C58E0">
        <w:rPr>
          <w:rFonts w:ascii="Book Antiqua" w:hAnsi="Book Antiqua" w:cs="宋体"/>
          <w:b/>
          <w:bCs/>
          <w:kern w:val="0"/>
          <w:sz w:val="24"/>
        </w:rPr>
        <w:t xml:space="preserve"> Z</w:t>
      </w:r>
      <w:r w:rsidRPr="008C58E0">
        <w:rPr>
          <w:rFonts w:ascii="Book Antiqua" w:hAnsi="Book Antiqua" w:cs="宋体"/>
          <w:kern w:val="0"/>
          <w:sz w:val="24"/>
        </w:rPr>
        <w:t xml:space="preserve">, Honda R, </w:t>
      </w:r>
      <w:proofErr w:type="spellStart"/>
      <w:r w:rsidRPr="008C58E0">
        <w:rPr>
          <w:rFonts w:ascii="Book Antiqua" w:hAnsi="Book Antiqua" w:cs="宋体"/>
          <w:kern w:val="0"/>
          <w:sz w:val="24"/>
        </w:rPr>
        <w:t>Hiwatashi</w:t>
      </w:r>
      <w:proofErr w:type="spellEnd"/>
      <w:r w:rsidRPr="008C58E0">
        <w:rPr>
          <w:rFonts w:ascii="Book Antiqua" w:hAnsi="Book Antiqua" w:cs="宋体"/>
          <w:kern w:val="0"/>
          <w:sz w:val="24"/>
        </w:rPr>
        <w:t xml:space="preserve"> K, Takeuchi S, </w:t>
      </w:r>
      <w:proofErr w:type="spellStart"/>
      <w:r w:rsidRPr="008C58E0">
        <w:rPr>
          <w:rFonts w:ascii="Book Antiqua" w:hAnsi="Book Antiqua" w:cs="宋体"/>
          <w:kern w:val="0"/>
          <w:sz w:val="24"/>
        </w:rPr>
        <w:t>Aizawa</w:t>
      </w:r>
      <w:proofErr w:type="spellEnd"/>
      <w:r w:rsidRPr="008C58E0">
        <w:rPr>
          <w:rFonts w:ascii="Book Antiqua" w:hAnsi="Book Antiqua" w:cs="宋体"/>
          <w:kern w:val="0"/>
          <w:sz w:val="24"/>
        </w:rPr>
        <w:t xml:space="preserve"> I, </w:t>
      </w:r>
      <w:proofErr w:type="spellStart"/>
      <w:r w:rsidRPr="008C58E0">
        <w:rPr>
          <w:rFonts w:ascii="Book Antiqua" w:hAnsi="Book Antiqua" w:cs="宋体"/>
          <w:kern w:val="0"/>
          <w:sz w:val="24"/>
        </w:rPr>
        <w:t>Takayanagi</w:t>
      </w:r>
      <w:proofErr w:type="spellEnd"/>
      <w:r w:rsidRPr="008C58E0">
        <w:rPr>
          <w:rFonts w:ascii="Book Antiqua" w:hAnsi="Book Antiqua" w:cs="宋体"/>
          <w:kern w:val="0"/>
          <w:sz w:val="24"/>
        </w:rPr>
        <w:t xml:space="preserve"> R, Couch EF. </w:t>
      </w:r>
      <w:proofErr w:type="spellStart"/>
      <w:r w:rsidRPr="008C58E0">
        <w:rPr>
          <w:rFonts w:ascii="Book Antiqua" w:hAnsi="Book Antiqua" w:cs="宋体"/>
          <w:kern w:val="0"/>
          <w:sz w:val="24"/>
        </w:rPr>
        <w:t>Motilin</w:t>
      </w:r>
      <w:proofErr w:type="spellEnd"/>
      <w:r w:rsidRPr="008C58E0">
        <w:rPr>
          <w:rFonts w:ascii="Book Antiqua" w:hAnsi="Book Antiqua" w:cs="宋体"/>
          <w:kern w:val="0"/>
          <w:sz w:val="24"/>
        </w:rPr>
        <w:t xml:space="preserve">-induced mechanical activity in the canine alimentary tract. </w:t>
      </w:r>
      <w:proofErr w:type="spellStart"/>
      <w:r w:rsidRPr="008C58E0">
        <w:rPr>
          <w:rFonts w:ascii="Book Antiqua" w:hAnsi="Book Antiqua" w:cs="宋体"/>
          <w:i/>
          <w:iCs/>
          <w:kern w:val="0"/>
          <w:sz w:val="24"/>
        </w:rPr>
        <w:t>Scand</w:t>
      </w:r>
      <w:proofErr w:type="spellEnd"/>
      <w:r w:rsidRPr="008C58E0">
        <w:rPr>
          <w:rFonts w:ascii="Book Antiqua" w:hAnsi="Book Antiqua" w:cs="宋体"/>
          <w:i/>
          <w:iCs/>
          <w:kern w:val="0"/>
          <w:sz w:val="24"/>
        </w:rPr>
        <w:t xml:space="preserve"> J </w:t>
      </w:r>
      <w:proofErr w:type="spellStart"/>
      <w:r w:rsidRPr="008C58E0">
        <w:rPr>
          <w:rFonts w:ascii="Book Antiqua" w:hAnsi="Book Antiqua" w:cs="宋体"/>
          <w:i/>
          <w:iCs/>
          <w:kern w:val="0"/>
          <w:sz w:val="24"/>
        </w:rPr>
        <w:t>Gastroenterol</w:t>
      </w:r>
      <w:proofErr w:type="spellEnd"/>
      <w:r w:rsidRPr="008C58E0">
        <w:rPr>
          <w:rFonts w:ascii="Book Antiqua" w:hAnsi="Book Antiqua" w:cs="宋体"/>
          <w:i/>
          <w:iCs/>
          <w:kern w:val="0"/>
          <w:sz w:val="24"/>
        </w:rPr>
        <w:t xml:space="preserve"> </w:t>
      </w:r>
      <w:proofErr w:type="spellStart"/>
      <w:r w:rsidRPr="008C58E0">
        <w:rPr>
          <w:rFonts w:ascii="Book Antiqua" w:hAnsi="Book Antiqua" w:cs="宋体"/>
          <w:i/>
          <w:iCs/>
          <w:kern w:val="0"/>
          <w:sz w:val="24"/>
        </w:rPr>
        <w:t>Suppl</w:t>
      </w:r>
      <w:proofErr w:type="spellEnd"/>
      <w:r w:rsidRPr="008C58E0">
        <w:rPr>
          <w:rFonts w:ascii="Book Antiqua" w:hAnsi="Book Antiqua" w:cs="宋体"/>
          <w:kern w:val="0"/>
          <w:sz w:val="24"/>
        </w:rPr>
        <w:t xml:space="preserve"> 1976; </w:t>
      </w:r>
      <w:r w:rsidRPr="008C58E0">
        <w:rPr>
          <w:rFonts w:ascii="Book Antiqua" w:hAnsi="Book Antiqua" w:cs="宋体"/>
          <w:b/>
          <w:bCs/>
          <w:kern w:val="0"/>
          <w:sz w:val="24"/>
        </w:rPr>
        <w:t>39</w:t>
      </w:r>
      <w:r w:rsidRPr="008C58E0">
        <w:rPr>
          <w:rFonts w:ascii="Book Antiqua" w:hAnsi="Book Antiqua" w:cs="宋体"/>
          <w:kern w:val="0"/>
          <w:sz w:val="24"/>
        </w:rPr>
        <w:t>: 93-110 [PMID: 1069368]</w:t>
      </w:r>
    </w:p>
    <w:p w:rsidR="005F688E" w:rsidRPr="008C58E0" w:rsidRDefault="005F688E" w:rsidP="008C58E0">
      <w:pPr>
        <w:widowControl/>
        <w:jc w:val="left"/>
        <w:rPr>
          <w:rFonts w:ascii="Book Antiqua" w:hAnsi="Book Antiqua" w:cs="宋体"/>
          <w:kern w:val="0"/>
          <w:sz w:val="24"/>
        </w:rPr>
      </w:pPr>
      <w:r>
        <w:rPr>
          <w:rFonts w:ascii="Book Antiqua" w:hAnsi="Book Antiqua" w:cs="宋体"/>
          <w:kern w:val="0"/>
          <w:sz w:val="24"/>
        </w:rPr>
        <w:t>29</w:t>
      </w:r>
      <w:r w:rsidRPr="008C58E0">
        <w:rPr>
          <w:rFonts w:ascii="Book Antiqua" w:hAnsi="Book Antiqua" w:cs="宋体"/>
          <w:kern w:val="0"/>
          <w:sz w:val="24"/>
        </w:rPr>
        <w:t xml:space="preserve"> </w:t>
      </w:r>
      <w:proofErr w:type="spellStart"/>
      <w:r w:rsidRPr="008C58E0">
        <w:rPr>
          <w:rFonts w:ascii="Book Antiqua" w:hAnsi="Book Antiqua" w:cs="宋体"/>
          <w:b/>
          <w:bCs/>
          <w:kern w:val="0"/>
          <w:sz w:val="24"/>
        </w:rPr>
        <w:t>Szurszewski</w:t>
      </w:r>
      <w:proofErr w:type="spellEnd"/>
      <w:r w:rsidRPr="008C58E0">
        <w:rPr>
          <w:rFonts w:ascii="Book Antiqua" w:hAnsi="Book Antiqua" w:cs="宋体"/>
          <w:b/>
          <w:bCs/>
          <w:kern w:val="0"/>
          <w:sz w:val="24"/>
        </w:rPr>
        <w:t xml:space="preserve"> JH</w:t>
      </w:r>
      <w:r w:rsidRPr="008C58E0">
        <w:rPr>
          <w:rFonts w:ascii="Book Antiqua" w:hAnsi="Book Antiqua" w:cs="宋体"/>
          <w:kern w:val="0"/>
          <w:sz w:val="24"/>
        </w:rPr>
        <w:t xml:space="preserve">. A migrating electric complex of canine small intestine. </w:t>
      </w:r>
      <w:r w:rsidRPr="008C58E0">
        <w:rPr>
          <w:rFonts w:ascii="Book Antiqua" w:hAnsi="Book Antiqua" w:cs="宋体"/>
          <w:i/>
          <w:iCs/>
          <w:kern w:val="0"/>
          <w:sz w:val="24"/>
        </w:rPr>
        <w:t xml:space="preserve">Am J </w:t>
      </w:r>
      <w:proofErr w:type="spellStart"/>
      <w:r w:rsidRPr="008C58E0">
        <w:rPr>
          <w:rFonts w:ascii="Book Antiqua" w:hAnsi="Book Antiqua" w:cs="宋体"/>
          <w:i/>
          <w:iCs/>
          <w:kern w:val="0"/>
          <w:sz w:val="24"/>
        </w:rPr>
        <w:t>Physiol</w:t>
      </w:r>
      <w:proofErr w:type="spellEnd"/>
      <w:r w:rsidRPr="008C58E0">
        <w:rPr>
          <w:rFonts w:ascii="Book Antiqua" w:hAnsi="Book Antiqua" w:cs="宋体"/>
          <w:kern w:val="0"/>
          <w:sz w:val="24"/>
        </w:rPr>
        <w:t xml:space="preserve"> 1969; </w:t>
      </w:r>
      <w:r w:rsidRPr="008C58E0">
        <w:rPr>
          <w:rFonts w:ascii="Book Antiqua" w:hAnsi="Book Antiqua" w:cs="宋体"/>
          <w:b/>
          <w:bCs/>
          <w:kern w:val="0"/>
          <w:sz w:val="24"/>
        </w:rPr>
        <w:t>217</w:t>
      </w:r>
      <w:r w:rsidRPr="008C58E0">
        <w:rPr>
          <w:rFonts w:ascii="Book Antiqua" w:hAnsi="Book Antiqua" w:cs="宋体"/>
          <w:kern w:val="0"/>
          <w:sz w:val="24"/>
        </w:rPr>
        <w:t>: 1757-1763 [PMID: 5353053]</w:t>
      </w:r>
    </w:p>
    <w:p w:rsidR="005F688E" w:rsidRPr="008C58E0" w:rsidRDefault="005F688E" w:rsidP="008C58E0">
      <w:pPr>
        <w:widowControl/>
        <w:jc w:val="left"/>
        <w:rPr>
          <w:rFonts w:ascii="Book Antiqua" w:hAnsi="Book Antiqua" w:cs="宋体"/>
          <w:kern w:val="0"/>
          <w:sz w:val="24"/>
        </w:rPr>
      </w:pPr>
      <w:r w:rsidRPr="008C58E0">
        <w:rPr>
          <w:rFonts w:ascii="Book Antiqua" w:hAnsi="Book Antiqua" w:cs="宋体"/>
          <w:kern w:val="0"/>
          <w:sz w:val="24"/>
        </w:rPr>
        <w:t>3</w:t>
      </w:r>
      <w:r>
        <w:rPr>
          <w:rFonts w:ascii="Book Antiqua" w:hAnsi="Book Antiqua" w:cs="宋体"/>
          <w:kern w:val="0"/>
          <w:sz w:val="24"/>
        </w:rPr>
        <w:t>0</w:t>
      </w:r>
      <w:r w:rsidRPr="008C58E0">
        <w:rPr>
          <w:rFonts w:ascii="Book Antiqua" w:hAnsi="Book Antiqua" w:cs="宋体"/>
          <w:kern w:val="0"/>
          <w:sz w:val="24"/>
        </w:rPr>
        <w:t xml:space="preserve"> </w:t>
      </w:r>
      <w:proofErr w:type="spellStart"/>
      <w:r w:rsidRPr="008C58E0">
        <w:rPr>
          <w:rFonts w:ascii="Book Antiqua" w:hAnsi="Book Antiqua" w:cs="宋体"/>
          <w:b/>
          <w:bCs/>
          <w:kern w:val="0"/>
          <w:sz w:val="24"/>
        </w:rPr>
        <w:t>Kusano</w:t>
      </w:r>
      <w:proofErr w:type="spellEnd"/>
      <w:r w:rsidRPr="008C58E0">
        <w:rPr>
          <w:rFonts w:ascii="Book Antiqua" w:hAnsi="Book Antiqua" w:cs="宋体"/>
          <w:b/>
          <w:bCs/>
          <w:kern w:val="0"/>
          <w:sz w:val="24"/>
        </w:rPr>
        <w:t xml:space="preserve"> M</w:t>
      </w:r>
      <w:r w:rsidRPr="008C58E0">
        <w:rPr>
          <w:rFonts w:ascii="Book Antiqua" w:hAnsi="Book Antiqua" w:cs="宋体"/>
          <w:kern w:val="0"/>
          <w:sz w:val="24"/>
        </w:rPr>
        <w:t xml:space="preserve">, </w:t>
      </w:r>
      <w:proofErr w:type="spellStart"/>
      <w:r w:rsidRPr="008C58E0">
        <w:rPr>
          <w:rFonts w:ascii="Book Antiqua" w:hAnsi="Book Antiqua" w:cs="宋体"/>
          <w:kern w:val="0"/>
          <w:sz w:val="24"/>
        </w:rPr>
        <w:t>Sekiguchi</w:t>
      </w:r>
      <w:proofErr w:type="spellEnd"/>
      <w:r w:rsidRPr="008C58E0">
        <w:rPr>
          <w:rFonts w:ascii="Book Antiqua" w:hAnsi="Book Antiqua" w:cs="宋体"/>
          <w:kern w:val="0"/>
          <w:sz w:val="24"/>
        </w:rPr>
        <w:t xml:space="preserve"> T, </w:t>
      </w:r>
      <w:proofErr w:type="spellStart"/>
      <w:r w:rsidRPr="008C58E0">
        <w:rPr>
          <w:rFonts w:ascii="Book Antiqua" w:hAnsi="Book Antiqua" w:cs="宋体"/>
          <w:kern w:val="0"/>
          <w:sz w:val="24"/>
        </w:rPr>
        <w:t>Nishioka</w:t>
      </w:r>
      <w:proofErr w:type="spellEnd"/>
      <w:r w:rsidRPr="008C58E0">
        <w:rPr>
          <w:rFonts w:ascii="Book Antiqua" w:hAnsi="Book Antiqua" w:cs="宋体"/>
          <w:kern w:val="0"/>
          <w:sz w:val="24"/>
        </w:rPr>
        <w:t xml:space="preserve"> T, Kawamura O, Kikuchi K, </w:t>
      </w:r>
      <w:proofErr w:type="spellStart"/>
      <w:r w:rsidRPr="008C58E0">
        <w:rPr>
          <w:rFonts w:ascii="Book Antiqua" w:hAnsi="Book Antiqua" w:cs="宋体"/>
          <w:kern w:val="0"/>
          <w:sz w:val="24"/>
        </w:rPr>
        <w:t>Matsuzaki</w:t>
      </w:r>
      <w:proofErr w:type="spellEnd"/>
      <w:r w:rsidRPr="008C58E0">
        <w:rPr>
          <w:rFonts w:ascii="Book Antiqua" w:hAnsi="Book Antiqua" w:cs="宋体"/>
          <w:kern w:val="0"/>
          <w:sz w:val="24"/>
        </w:rPr>
        <w:t xml:space="preserve"> T, </w:t>
      </w:r>
      <w:proofErr w:type="spellStart"/>
      <w:r w:rsidRPr="008C58E0">
        <w:rPr>
          <w:rFonts w:ascii="Book Antiqua" w:hAnsi="Book Antiqua" w:cs="宋体"/>
          <w:kern w:val="0"/>
          <w:sz w:val="24"/>
        </w:rPr>
        <w:t>Horikoshi</w:t>
      </w:r>
      <w:proofErr w:type="spellEnd"/>
      <w:r w:rsidRPr="008C58E0">
        <w:rPr>
          <w:rFonts w:ascii="Book Antiqua" w:hAnsi="Book Antiqua" w:cs="宋体"/>
          <w:kern w:val="0"/>
          <w:sz w:val="24"/>
        </w:rPr>
        <w:t xml:space="preserve"> T, Kobayashi S. The relationship between </w:t>
      </w:r>
      <w:proofErr w:type="spellStart"/>
      <w:r w:rsidRPr="008C58E0">
        <w:rPr>
          <w:rFonts w:ascii="Book Antiqua" w:hAnsi="Book Antiqua" w:cs="宋体"/>
          <w:kern w:val="0"/>
          <w:sz w:val="24"/>
        </w:rPr>
        <w:t>interdigestive</w:t>
      </w:r>
      <w:proofErr w:type="spellEnd"/>
      <w:r w:rsidRPr="008C58E0">
        <w:rPr>
          <w:rFonts w:ascii="Book Antiqua" w:hAnsi="Book Antiqua" w:cs="宋体"/>
          <w:kern w:val="0"/>
          <w:sz w:val="24"/>
        </w:rPr>
        <w:t xml:space="preserve"> gallbladder and </w:t>
      </w:r>
      <w:proofErr w:type="spellStart"/>
      <w:r w:rsidRPr="008C58E0">
        <w:rPr>
          <w:rFonts w:ascii="Book Antiqua" w:hAnsi="Book Antiqua" w:cs="宋体"/>
          <w:kern w:val="0"/>
          <w:sz w:val="24"/>
        </w:rPr>
        <w:t>gastroduodenal</w:t>
      </w:r>
      <w:proofErr w:type="spellEnd"/>
      <w:r w:rsidRPr="008C58E0">
        <w:rPr>
          <w:rFonts w:ascii="Book Antiqua" w:hAnsi="Book Antiqua" w:cs="宋体"/>
          <w:kern w:val="0"/>
          <w:sz w:val="24"/>
        </w:rPr>
        <w:t xml:space="preserve"> motility in man. </w:t>
      </w:r>
      <w:proofErr w:type="spellStart"/>
      <w:r w:rsidRPr="008C58E0">
        <w:rPr>
          <w:rFonts w:ascii="Book Antiqua" w:hAnsi="Book Antiqua" w:cs="宋体"/>
          <w:i/>
          <w:iCs/>
          <w:kern w:val="0"/>
          <w:sz w:val="24"/>
        </w:rPr>
        <w:t>Gastroenterol</w:t>
      </w:r>
      <w:proofErr w:type="spellEnd"/>
      <w:r w:rsidRPr="008C58E0">
        <w:rPr>
          <w:rFonts w:ascii="Book Antiqua" w:hAnsi="Book Antiqua" w:cs="宋体"/>
          <w:i/>
          <w:iCs/>
          <w:kern w:val="0"/>
          <w:sz w:val="24"/>
        </w:rPr>
        <w:t xml:space="preserve"> </w:t>
      </w:r>
      <w:proofErr w:type="spellStart"/>
      <w:r w:rsidRPr="008C58E0">
        <w:rPr>
          <w:rFonts w:ascii="Book Antiqua" w:hAnsi="Book Antiqua" w:cs="宋体"/>
          <w:i/>
          <w:iCs/>
          <w:kern w:val="0"/>
          <w:sz w:val="24"/>
        </w:rPr>
        <w:t>Jpn</w:t>
      </w:r>
      <w:proofErr w:type="spellEnd"/>
      <w:r w:rsidRPr="008C58E0">
        <w:rPr>
          <w:rFonts w:ascii="Book Antiqua" w:hAnsi="Book Antiqua" w:cs="宋体"/>
          <w:kern w:val="0"/>
          <w:sz w:val="24"/>
        </w:rPr>
        <w:t xml:space="preserve"> 1990; </w:t>
      </w:r>
      <w:r w:rsidRPr="008C58E0">
        <w:rPr>
          <w:rFonts w:ascii="Book Antiqua" w:hAnsi="Book Antiqua" w:cs="宋体"/>
          <w:b/>
          <w:bCs/>
          <w:kern w:val="0"/>
          <w:sz w:val="24"/>
        </w:rPr>
        <w:t>25</w:t>
      </w:r>
      <w:r w:rsidRPr="008C58E0">
        <w:rPr>
          <w:rFonts w:ascii="Book Antiqua" w:hAnsi="Book Antiqua" w:cs="宋体"/>
          <w:kern w:val="0"/>
          <w:sz w:val="24"/>
        </w:rPr>
        <w:t>: 568-574 [PMID: 2227248]</w:t>
      </w:r>
    </w:p>
    <w:p w:rsidR="005F688E" w:rsidRPr="008C58E0" w:rsidRDefault="005F688E" w:rsidP="008C58E0">
      <w:pPr>
        <w:widowControl/>
        <w:jc w:val="left"/>
        <w:rPr>
          <w:rFonts w:ascii="Book Antiqua" w:hAnsi="Book Antiqua" w:cs="宋体"/>
          <w:kern w:val="0"/>
          <w:sz w:val="24"/>
        </w:rPr>
      </w:pPr>
      <w:r w:rsidRPr="008C58E0">
        <w:rPr>
          <w:rFonts w:ascii="Book Antiqua" w:hAnsi="Book Antiqua" w:cs="宋体"/>
          <w:kern w:val="0"/>
          <w:sz w:val="24"/>
        </w:rPr>
        <w:t>3</w:t>
      </w:r>
      <w:r>
        <w:rPr>
          <w:rFonts w:ascii="Book Antiqua" w:hAnsi="Book Antiqua" w:cs="宋体"/>
          <w:kern w:val="0"/>
          <w:sz w:val="24"/>
        </w:rPr>
        <w:t>1</w:t>
      </w:r>
      <w:r w:rsidRPr="008C58E0">
        <w:rPr>
          <w:rFonts w:ascii="Book Antiqua" w:hAnsi="Book Antiqua" w:cs="宋体"/>
          <w:kern w:val="0"/>
          <w:sz w:val="24"/>
        </w:rPr>
        <w:t xml:space="preserve"> </w:t>
      </w:r>
      <w:r w:rsidRPr="008C58E0">
        <w:rPr>
          <w:rFonts w:ascii="Book Antiqua" w:hAnsi="Book Antiqua" w:cs="宋体"/>
          <w:b/>
          <w:bCs/>
          <w:kern w:val="0"/>
          <w:sz w:val="24"/>
        </w:rPr>
        <w:t>Tack J</w:t>
      </w:r>
      <w:r w:rsidRPr="008C58E0">
        <w:rPr>
          <w:rFonts w:ascii="Book Antiqua" w:hAnsi="Book Antiqua" w:cs="宋体"/>
          <w:kern w:val="0"/>
          <w:sz w:val="24"/>
        </w:rPr>
        <w:t xml:space="preserve">, </w:t>
      </w:r>
      <w:proofErr w:type="spellStart"/>
      <w:r w:rsidRPr="008C58E0">
        <w:rPr>
          <w:rFonts w:ascii="Book Antiqua" w:hAnsi="Book Antiqua" w:cs="宋体"/>
          <w:kern w:val="0"/>
          <w:sz w:val="24"/>
        </w:rPr>
        <w:t>Depoortere</w:t>
      </w:r>
      <w:proofErr w:type="spellEnd"/>
      <w:r w:rsidRPr="008C58E0">
        <w:rPr>
          <w:rFonts w:ascii="Book Antiqua" w:hAnsi="Book Antiqua" w:cs="宋体"/>
          <w:kern w:val="0"/>
          <w:sz w:val="24"/>
        </w:rPr>
        <w:t xml:space="preserve"> I, </w:t>
      </w:r>
      <w:proofErr w:type="spellStart"/>
      <w:r w:rsidRPr="008C58E0">
        <w:rPr>
          <w:rFonts w:ascii="Book Antiqua" w:hAnsi="Book Antiqua" w:cs="宋体"/>
          <w:kern w:val="0"/>
          <w:sz w:val="24"/>
        </w:rPr>
        <w:t>Bisschops</w:t>
      </w:r>
      <w:proofErr w:type="spellEnd"/>
      <w:r w:rsidRPr="008C58E0">
        <w:rPr>
          <w:rFonts w:ascii="Book Antiqua" w:hAnsi="Book Antiqua" w:cs="宋体"/>
          <w:kern w:val="0"/>
          <w:sz w:val="24"/>
        </w:rPr>
        <w:t xml:space="preserve"> R, </w:t>
      </w:r>
      <w:proofErr w:type="spellStart"/>
      <w:r w:rsidRPr="008C58E0">
        <w:rPr>
          <w:rFonts w:ascii="Book Antiqua" w:hAnsi="Book Antiqua" w:cs="宋体"/>
          <w:kern w:val="0"/>
          <w:sz w:val="24"/>
        </w:rPr>
        <w:t>Delporte</w:t>
      </w:r>
      <w:proofErr w:type="spellEnd"/>
      <w:r w:rsidRPr="008C58E0">
        <w:rPr>
          <w:rFonts w:ascii="Book Antiqua" w:hAnsi="Book Antiqua" w:cs="宋体"/>
          <w:kern w:val="0"/>
          <w:sz w:val="24"/>
        </w:rPr>
        <w:t xml:space="preserve"> C, </w:t>
      </w:r>
      <w:proofErr w:type="spellStart"/>
      <w:r w:rsidRPr="008C58E0">
        <w:rPr>
          <w:rFonts w:ascii="Book Antiqua" w:hAnsi="Book Antiqua" w:cs="宋体"/>
          <w:kern w:val="0"/>
          <w:sz w:val="24"/>
        </w:rPr>
        <w:t>Coulie</w:t>
      </w:r>
      <w:proofErr w:type="spellEnd"/>
      <w:r w:rsidRPr="008C58E0">
        <w:rPr>
          <w:rFonts w:ascii="Book Antiqua" w:hAnsi="Book Antiqua" w:cs="宋体"/>
          <w:kern w:val="0"/>
          <w:sz w:val="24"/>
        </w:rPr>
        <w:t xml:space="preserve"> B, </w:t>
      </w:r>
      <w:proofErr w:type="spellStart"/>
      <w:r w:rsidRPr="008C58E0">
        <w:rPr>
          <w:rFonts w:ascii="Book Antiqua" w:hAnsi="Book Antiqua" w:cs="宋体"/>
          <w:kern w:val="0"/>
          <w:sz w:val="24"/>
        </w:rPr>
        <w:t>Meulemans</w:t>
      </w:r>
      <w:proofErr w:type="spellEnd"/>
      <w:r w:rsidRPr="008C58E0">
        <w:rPr>
          <w:rFonts w:ascii="Book Antiqua" w:hAnsi="Book Antiqua" w:cs="宋体"/>
          <w:kern w:val="0"/>
          <w:sz w:val="24"/>
        </w:rPr>
        <w:t xml:space="preserve"> A, </w:t>
      </w:r>
      <w:proofErr w:type="spellStart"/>
      <w:r w:rsidRPr="008C58E0">
        <w:rPr>
          <w:rFonts w:ascii="Book Antiqua" w:hAnsi="Book Antiqua" w:cs="宋体"/>
          <w:kern w:val="0"/>
          <w:sz w:val="24"/>
        </w:rPr>
        <w:t>Janssens</w:t>
      </w:r>
      <w:proofErr w:type="spellEnd"/>
      <w:r w:rsidRPr="008C58E0">
        <w:rPr>
          <w:rFonts w:ascii="Book Antiqua" w:hAnsi="Book Antiqua" w:cs="宋体"/>
          <w:kern w:val="0"/>
          <w:sz w:val="24"/>
        </w:rPr>
        <w:t xml:space="preserve"> J, </w:t>
      </w:r>
      <w:proofErr w:type="spellStart"/>
      <w:r w:rsidRPr="008C58E0">
        <w:rPr>
          <w:rFonts w:ascii="Book Antiqua" w:hAnsi="Book Antiqua" w:cs="宋体"/>
          <w:kern w:val="0"/>
          <w:sz w:val="24"/>
        </w:rPr>
        <w:t>Peeters</w:t>
      </w:r>
      <w:proofErr w:type="spellEnd"/>
      <w:r w:rsidRPr="008C58E0">
        <w:rPr>
          <w:rFonts w:ascii="Book Antiqua" w:hAnsi="Book Antiqua" w:cs="宋体"/>
          <w:kern w:val="0"/>
          <w:sz w:val="24"/>
        </w:rPr>
        <w:t xml:space="preserve"> T. Influence of ghrelin on </w:t>
      </w:r>
      <w:proofErr w:type="spellStart"/>
      <w:r w:rsidRPr="008C58E0">
        <w:rPr>
          <w:rFonts w:ascii="Book Antiqua" w:hAnsi="Book Antiqua" w:cs="宋体"/>
          <w:kern w:val="0"/>
          <w:sz w:val="24"/>
        </w:rPr>
        <w:t>interdigestive</w:t>
      </w:r>
      <w:proofErr w:type="spellEnd"/>
      <w:r w:rsidRPr="008C58E0">
        <w:rPr>
          <w:rFonts w:ascii="Book Antiqua" w:hAnsi="Book Antiqua" w:cs="宋体"/>
          <w:kern w:val="0"/>
          <w:sz w:val="24"/>
        </w:rPr>
        <w:t xml:space="preserve"> gastrointestinal motility in humans. </w:t>
      </w:r>
      <w:r w:rsidRPr="008C58E0">
        <w:rPr>
          <w:rFonts w:ascii="Book Antiqua" w:hAnsi="Book Antiqua" w:cs="宋体"/>
          <w:i/>
          <w:iCs/>
          <w:kern w:val="0"/>
          <w:sz w:val="24"/>
        </w:rPr>
        <w:t>Gut</w:t>
      </w:r>
      <w:r w:rsidRPr="008C58E0">
        <w:rPr>
          <w:rFonts w:ascii="Book Antiqua" w:hAnsi="Book Antiqua" w:cs="宋体"/>
          <w:kern w:val="0"/>
          <w:sz w:val="24"/>
        </w:rPr>
        <w:t xml:space="preserve"> 2006; </w:t>
      </w:r>
      <w:r w:rsidRPr="008C58E0">
        <w:rPr>
          <w:rFonts w:ascii="Book Antiqua" w:hAnsi="Book Antiqua" w:cs="宋体"/>
          <w:b/>
          <w:bCs/>
          <w:kern w:val="0"/>
          <w:sz w:val="24"/>
        </w:rPr>
        <w:t>55</w:t>
      </w:r>
      <w:r w:rsidRPr="008C58E0">
        <w:rPr>
          <w:rFonts w:ascii="Book Antiqua" w:hAnsi="Book Antiqua" w:cs="宋体"/>
          <w:kern w:val="0"/>
          <w:sz w:val="24"/>
        </w:rPr>
        <w:t>: 327-333 [PMID: 16216827 DOI: 10.1136/gut.2004.060426]</w:t>
      </w:r>
    </w:p>
    <w:p w:rsidR="005F688E" w:rsidRPr="008C58E0" w:rsidRDefault="005F688E" w:rsidP="008C58E0">
      <w:pPr>
        <w:widowControl/>
        <w:jc w:val="left"/>
        <w:rPr>
          <w:rFonts w:ascii="Book Antiqua" w:hAnsi="Book Antiqua" w:cs="宋体"/>
          <w:kern w:val="0"/>
          <w:sz w:val="24"/>
        </w:rPr>
      </w:pPr>
      <w:r w:rsidRPr="008C58E0">
        <w:rPr>
          <w:rFonts w:ascii="Book Antiqua" w:hAnsi="Book Antiqua" w:cs="宋体"/>
          <w:kern w:val="0"/>
          <w:sz w:val="24"/>
        </w:rPr>
        <w:t>3</w:t>
      </w:r>
      <w:r>
        <w:rPr>
          <w:rFonts w:ascii="Book Antiqua" w:hAnsi="Book Antiqua" w:cs="宋体"/>
          <w:kern w:val="0"/>
          <w:sz w:val="24"/>
        </w:rPr>
        <w:t>2</w:t>
      </w:r>
      <w:r w:rsidRPr="008C58E0">
        <w:rPr>
          <w:rFonts w:ascii="Book Antiqua" w:hAnsi="Book Antiqua" w:cs="宋体"/>
          <w:kern w:val="0"/>
          <w:sz w:val="24"/>
        </w:rPr>
        <w:t xml:space="preserve"> </w:t>
      </w:r>
      <w:r w:rsidRPr="008C58E0">
        <w:rPr>
          <w:rFonts w:ascii="Book Antiqua" w:hAnsi="Book Antiqua" w:cs="宋体"/>
          <w:b/>
          <w:bCs/>
          <w:kern w:val="0"/>
          <w:sz w:val="24"/>
        </w:rPr>
        <w:t>Nakajima H</w:t>
      </w:r>
      <w:r w:rsidRPr="008C58E0">
        <w:rPr>
          <w:rFonts w:ascii="Book Antiqua" w:hAnsi="Book Antiqua" w:cs="宋体"/>
          <w:kern w:val="0"/>
          <w:sz w:val="24"/>
        </w:rPr>
        <w:t xml:space="preserve">, </w:t>
      </w:r>
      <w:proofErr w:type="spellStart"/>
      <w:r w:rsidRPr="008C58E0">
        <w:rPr>
          <w:rFonts w:ascii="Book Antiqua" w:hAnsi="Book Antiqua" w:cs="宋体"/>
          <w:kern w:val="0"/>
          <w:sz w:val="24"/>
        </w:rPr>
        <w:t>Mochiki</w:t>
      </w:r>
      <w:proofErr w:type="spellEnd"/>
      <w:r w:rsidRPr="008C58E0">
        <w:rPr>
          <w:rFonts w:ascii="Book Antiqua" w:hAnsi="Book Antiqua" w:cs="宋体"/>
          <w:kern w:val="0"/>
          <w:sz w:val="24"/>
        </w:rPr>
        <w:t xml:space="preserve"> E, </w:t>
      </w:r>
      <w:proofErr w:type="spellStart"/>
      <w:r w:rsidRPr="008C58E0">
        <w:rPr>
          <w:rFonts w:ascii="Book Antiqua" w:hAnsi="Book Antiqua" w:cs="宋体"/>
          <w:kern w:val="0"/>
          <w:sz w:val="24"/>
        </w:rPr>
        <w:t>Zietlow</w:t>
      </w:r>
      <w:proofErr w:type="spellEnd"/>
      <w:r w:rsidRPr="008C58E0">
        <w:rPr>
          <w:rFonts w:ascii="Book Antiqua" w:hAnsi="Book Antiqua" w:cs="宋体"/>
          <w:kern w:val="0"/>
          <w:sz w:val="24"/>
        </w:rPr>
        <w:t xml:space="preserve"> A, Ludwig K, Takahashi T. Mechanism of </w:t>
      </w:r>
      <w:proofErr w:type="spellStart"/>
      <w:r w:rsidRPr="008C58E0">
        <w:rPr>
          <w:rFonts w:ascii="Book Antiqua" w:hAnsi="Book Antiqua" w:cs="宋体"/>
          <w:kern w:val="0"/>
          <w:sz w:val="24"/>
        </w:rPr>
        <w:t>interdigestive</w:t>
      </w:r>
      <w:proofErr w:type="spellEnd"/>
      <w:r w:rsidRPr="008C58E0">
        <w:rPr>
          <w:rFonts w:ascii="Book Antiqua" w:hAnsi="Book Antiqua" w:cs="宋体"/>
          <w:kern w:val="0"/>
          <w:sz w:val="24"/>
        </w:rPr>
        <w:t xml:space="preserve"> migrating motor complex in conscious dogs. </w:t>
      </w:r>
      <w:r w:rsidRPr="008C58E0">
        <w:rPr>
          <w:rFonts w:ascii="Book Antiqua" w:hAnsi="Book Antiqua" w:cs="宋体"/>
          <w:i/>
          <w:iCs/>
          <w:kern w:val="0"/>
          <w:sz w:val="24"/>
        </w:rPr>
        <w:t xml:space="preserve">J </w:t>
      </w:r>
      <w:proofErr w:type="spellStart"/>
      <w:r w:rsidRPr="008C58E0">
        <w:rPr>
          <w:rFonts w:ascii="Book Antiqua" w:hAnsi="Book Antiqua" w:cs="宋体"/>
          <w:i/>
          <w:iCs/>
          <w:kern w:val="0"/>
          <w:sz w:val="24"/>
        </w:rPr>
        <w:t>Gastroenterol</w:t>
      </w:r>
      <w:proofErr w:type="spellEnd"/>
      <w:r w:rsidRPr="008C58E0">
        <w:rPr>
          <w:rFonts w:ascii="Book Antiqua" w:hAnsi="Book Antiqua" w:cs="宋体"/>
          <w:kern w:val="0"/>
          <w:sz w:val="24"/>
        </w:rPr>
        <w:t xml:space="preserve"> 2010; </w:t>
      </w:r>
      <w:r w:rsidRPr="008C58E0">
        <w:rPr>
          <w:rFonts w:ascii="Book Antiqua" w:hAnsi="Book Antiqua" w:cs="宋体"/>
          <w:b/>
          <w:bCs/>
          <w:kern w:val="0"/>
          <w:sz w:val="24"/>
        </w:rPr>
        <w:t>45</w:t>
      </w:r>
      <w:r w:rsidRPr="008C58E0">
        <w:rPr>
          <w:rFonts w:ascii="Book Antiqua" w:hAnsi="Book Antiqua" w:cs="宋体"/>
          <w:kern w:val="0"/>
          <w:sz w:val="24"/>
        </w:rPr>
        <w:t>: 506-514 [PMID: 20033824 DOI: 10.1007/s00535-009-0190-z]</w:t>
      </w:r>
    </w:p>
    <w:p w:rsidR="005F688E" w:rsidRPr="008C58E0" w:rsidRDefault="005F688E" w:rsidP="008C58E0">
      <w:pPr>
        <w:widowControl/>
        <w:jc w:val="left"/>
        <w:rPr>
          <w:rFonts w:ascii="Book Antiqua" w:hAnsi="Book Antiqua" w:cs="宋体"/>
          <w:kern w:val="0"/>
          <w:sz w:val="24"/>
        </w:rPr>
      </w:pPr>
      <w:r>
        <w:rPr>
          <w:rFonts w:ascii="Book Antiqua" w:hAnsi="Book Antiqua" w:cs="宋体"/>
          <w:kern w:val="0"/>
          <w:sz w:val="24"/>
        </w:rPr>
        <w:lastRenderedPageBreak/>
        <w:t>33</w:t>
      </w:r>
      <w:r w:rsidRPr="008C58E0">
        <w:rPr>
          <w:rFonts w:ascii="Book Antiqua" w:hAnsi="Book Antiqua" w:cs="宋体"/>
          <w:kern w:val="0"/>
          <w:sz w:val="24"/>
        </w:rPr>
        <w:t xml:space="preserve"> </w:t>
      </w:r>
      <w:proofErr w:type="spellStart"/>
      <w:r w:rsidRPr="008C58E0">
        <w:rPr>
          <w:rFonts w:ascii="Book Antiqua" w:hAnsi="Book Antiqua" w:cs="宋体"/>
          <w:b/>
          <w:bCs/>
          <w:kern w:val="0"/>
          <w:sz w:val="24"/>
        </w:rPr>
        <w:t>Zietlow</w:t>
      </w:r>
      <w:proofErr w:type="spellEnd"/>
      <w:r w:rsidRPr="008C58E0">
        <w:rPr>
          <w:rFonts w:ascii="Book Antiqua" w:hAnsi="Book Antiqua" w:cs="宋体"/>
          <w:b/>
          <w:bCs/>
          <w:kern w:val="0"/>
          <w:sz w:val="24"/>
        </w:rPr>
        <w:t xml:space="preserve"> A</w:t>
      </w:r>
      <w:r w:rsidRPr="008C58E0">
        <w:rPr>
          <w:rFonts w:ascii="Book Antiqua" w:hAnsi="Book Antiqua" w:cs="宋体"/>
          <w:kern w:val="0"/>
          <w:sz w:val="24"/>
        </w:rPr>
        <w:t xml:space="preserve">, Nakajima H, Taniguchi H, Ludwig K, Takahashi T. Association between plasma ghrelin and </w:t>
      </w:r>
      <w:proofErr w:type="spellStart"/>
      <w:r w:rsidRPr="008C58E0">
        <w:rPr>
          <w:rFonts w:ascii="Book Antiqua" w:hAnsi="Book Antiqua" w:cs="宋体"/>
          <w:kern w:val="0"/>
          <w:sz w:val="24"/>
        </w:rPr>
        <w:t>motilin</w:t>
      </w:r>
      <w:proofErr w:type="spellEnd"/>
      <w:r w:rsidRPr="008C58E0">
        <w:rPr>
          <w:rFonts w:ascii="Book Antiqua" w:hAnsi="Book Antiqua" w:cs="宋体"/>
          <w:kern w:val="0"/>
          <w:sz w:val="24"/>
        </w:rPr>
        <w:t xml:space="preserve"> levels during MMC cycle in conscious dogs. </w:t>
      </w:r>
      <w:proofErr w:type="spellStart"/>
      <w:r w:rsidRPr="008C58E0">
        <w:rPr>
          <w:rFonts w:ascii="Book Antiqua" w:hAnsi="Book Antiqua" w:cs="宋体"/>
          <w:i/>
          <w:iCs/>
          <w:kern w:val="0"/>
          <w:sz w:val="24"/>
        </w:rPr>
        <w:t>Regul</w:t>
      </w:r>
      <w:proofErr w:type="spellEnd"/>
      <w:r w:rsidRPr="008C58E0">
        <w:rPr>
          <w:rFonts w:ascii="Book Antiqua" w:hAnsi="Book Antiqua" w:cs="宋体"/>
          <w:i/>
          <w:iCs/>
          <w:kern w:val="0"/>
          <w:sz w:val="24"/>
        </w:rPr>
        <w:t xml:space="preserve"> </w:t>
      </w:r>
      <w:proofErr w:type="spellStart"/>
      <w:r w:rsidRPr="008C58E0">
        <w:rPr>
          <w:rFonts w:ascii="Book Antiqua" w:hAnsi="Book Antiqua" w:cs="宋体"/>
          <w:i/>
          <w:iCs/>
          <w:kern w:val="0"/>
          <w:sz w:val="24"/>
        </w:rPr>
        <w:t>Pept</w:t>
      </w:r>
      <w:proofErr w:type="spellEnd"/>
      <w:r w:rsidRPr="008C58E0">
        <w:rPr>
          <w:rFonts w:ascii="Book Antiqua" w:hAnsi="Book Antiqua" w:cs="宋体"/>
          <w:kern w:val="0"/>
          <w:sz w:val="24"/>
        </w:rPr>
        <w:t xml:space="preserve"> 2010; </w:t>
      </w:r>
      <w:r w:rsidRPr="008C58E0">
        <w:rPr>
          <w:rFonts w:ascii="Book Antiqua" w:hAnsi="Book Antiqua" w:cs="宋体"/>
          <w:b/>
          <w:bCs/>
          <w:kern w:val="0"/>
          <w:sz w:val="24"/>
        </w:rPr>
        <w:t>164</w:t>
      </w:r>
      <w:r w:rsidRPr="008C58E0">
        <w:rPr>
          <w:rFonts w:ascii="Book Antiqua" w:hAnsi="Book Antiqua" w:cs="宋体"/>
          <w:kern w:val="0"/>
          <w:sz w:val="24"/>
        </w:rPr>
        <w:t>: 78-82 [PMID: 20609429 DOI: 10.1016/j.regpep.2010.05.006]</w:t>
      </w:r>
    </w:p>
    <w:p w:rsidR="005F688E" w:rsidRPr="008C58E0" w:rsidRDefault="005F688E" w:rsidP="008C58E0">
      <w:pPr>
        <w:widowControl/>
        <w:jc w:val="left"/>
        <w:rPr>
          <w:rFonts w:ascii="Book Antiqua" w:hAnsi="Book Antiqua" w:cs="宋体"/>
          <w:kern w:val="0"/>
          <w:sz w:val="24"/>
        </w:rPr>
      </w:pPr>
      <w:r>
        <w:rPr>
          <w:rFonts w:ascii="Book Antiqua" w:hAnsi="Book Antiqua" w:cs="宋体"/>
          <w:kern w:val="0"/>
          <w:sz w:val="24"/>
        </w:rPr>
        <w:t>34</w:t>
      </w:r>
      <w:r w:rsidRPr="008C58E0">
        <w:rPr>
          <w:rFonts w:ascii="Book Antiqua" w:hAnsi="Book Antiqua" w:cs="宋体"/>
          <w:kern w:val="0"/>
          <w:sz w:val="24"/>
        </w:rPr>
        <w:t xml:space="preserve"> </w:t>
      </w:r>
      <w:proofErr w:type="spellStart"/>
      <w:r w:rsidRPr="008C58E0">
        <w:rPr>
          <w:rFonts w:ascii="Book Antiqua" w:hAnsi="Book Antiqua" w:cs="宋体"/>
          <w:b/>
          <w:bCs/>
          <w:kern w:val="0"/>
          <w:sz w:val="24"/>
        </w:rPr>
        <w:t>Fändriks</w:t>
      </w:r>
      <w:proofErr w:type="spellEnd"/>
      <w:r w:rsidRPr="008C58E0">
        <w:rPr>
          <w:rFonts w:ascii="Book Antiqua" w:hAnsi="Book Antiqua" w:cs="宋体"/>
          <w:b/>
          <w:bCs/>
          <w:kern w:val="0"/>
          <w:sz w:val="24"/>
        </w:rPr>
        <w:t xml:space="preserve"> L</w:t>
      </w:r>
      <w:r w:rsidRPr="008C58E0">
        <w:rPr>
          <w:rFonts w:ascii="Book Antiqua" w:hAnsi="Book Antiqua" w:cs="宋体"/>
          <w:kern w:val="0"/>
          <w:sz w:val="24"/>
        </w:rPr>
        <w:t xml:space="preserve">, </w:t>
      </w:r>
      <w:proofErr w:type="spellStart"/>
      <w:r w:rsidRPr="008C58E0">
        <w:rPr>
          <w:rFonts w:ascii="Book Antiqua" w:hAnsi="Book Antiqua" w:cs="宋体"/>
          <w:kern w:val="0"/>
          <w:sz w:val="24"/>
        </w:rPr>
        <w:t>Mattsson</w:t>
      </w:r>
      <w:proofErr w:type="spellEnd"/>
      <w:r w:rsidRPr="008C58E0">
        <w:rPr>
          <w:rFonts w:ascii="Book Antiqua" w:hAnsi="Book Antiqua" w:cs="宋体"/>
          <w:kern w:val="0"/>
          <w:sz w:val="24"/>
        </w:rPr>
        <w:t xml:space="preserve"> A, </w:t>
      </w:r>
      <w:proofErr w:type="spellStart"/>
      <w:r w:rsidRPr="008C58E0">
        <w:rPr>
          <w:rFonts w:ascii="Book Antiqua" w:hAnsi="Book Antiqua" w:cs="宋体"/>
          <w:kern w:val="0"/>
          <w:sz w:val="24"/>
        </w:rPr>
        <w:t>Dalenbäck</w:t>
      </w:r>
      <w:proofErr w:type="spellEnd"/>
      <w:r w:rsidRPr="008C58E0">
        <w:rPr>
          <w:rFonts w:ascii="Book Antiqua" w:hAnsi="Book Antiqua" w:cs="宋体"/>
          <w:kern w:val="0"/>
          <w:sz w:val="24"/>
        </w:rPr>
        <w:t xml:space="preserve"> J, </w:t>
      </w:r>
      <w:proofErr w:type="spellStart"/>
      <w:r w:rsidRPr="008C58E0">
        <w:rPr>
          <w:rFonts w:ascii="Book Antiqua" w:hAnsi="Book Antiqua" w:cs="宋体"/>
          <w:kern w:val="0"/>
          <w:sz w:val="24"/>
        </w:rPr>
        <w:t>Sjövall</w:t>
      </w:r>
      <w:proofErr w:type="spellEnd"/>
      <w:r w:rsidRPr="008C58E0">
        <w:rPr>
          <w:rFonts w:ascii="Book Antiqua" w:hAnsi="Book Antiqua" w:cs="宋体"/>
          <w:kern w:val="0"/>
          <w:sz w:val="24"/>
        </w:rPr>
        <w:t xml:space="preserve"> H, </w:t>
      </w:r>
      <w:proofErr w:type="spellStart"/>
      <w:r w:rsidRPr="008C58E0">
        <w:rPr>
          <w:rFonts w:ascii="Book Antiqua" w:hAnsi="Book Antiqua" w:cs="宋体"/>
          <w:kern w:val="0"/>
          <w:sz w:val="24"/>
        </w:rPr>
        <w:t>Olbe</w:t>
      </w:r>
      <w:proofErr w:type="spellEnd"/>
      <w:r w:rsidRPr="008C58E0">
        <w:rPr>
          <w:rFonts w:ascii="Book Antiqua" w:hAnsi="Book Antiqua" w:cs="宋体"/>
          <w:kern w:val="0"/>
          <w:sz w:val="24"/>
        </w:rPr>
        <w:t xml:space="preserve"> L, </w:t>
      </w:r>
      <w:proofErr w:type="spellStart"/>
      <w:r w:rsidRPr="008C58E0">
        <w:rPr>
          <w:rFonts w:ascii="Book Antiqua" w:hAnsi="Book Antiqua" w:cs="宋体"/>
          <w:kern w:val="0"/>
          <w:sz w:val="24"/>
        </w:rPr>
        <w:t>Svennerholm</w:t>
      </w:r>
      <w:proofErr w:type="spellEnd"/>
      <w:r w:rsidRPr="008C58E0">
        <w:rPr>
          <w:rFonts w:ascii="Book Antiqua" w:hAnsi="Book Antiqua" w:cs="宋体"/>
          <w:kern w:val="0"/>
          <w:sz w:val="24"/>
        </w:rPr>
        <w:t xml:space="preserve"> AM. Gastric output of IgA in man: relation to migrating motility complexes and sham feeding. </w:t>
      </w:r>
      <w:proofErr w:type="spellStart"/>
      <w:r w:rsidRPr="008C58E0">
        <w:rPr>
          <w:rFonts w:ascii="Book Antiqua" w:hAnsi="Book Antiqua" w:cs="宋体"/>
          <w:i/>
          <w:iCs/>
          <w:kern w:val="0"/>
          <w:sz w:val="24"/>
        </w:rPr>
        <w:t>Scand</w:t>
      </w:r>
      <w:proofErr w:type="spellEnd"/>
      <w:r w:rsidRPr="008C58E0">
        <w:rPr>
          <w:rFonts w:ascii="Book Antiqua" w:hAnsi="Book Antiqua" w:cs="宋体"/>
          <w:i/>
          <w:iCs/>
          <w:kern w:val="0"/>
          <w:sz w:val="24"/>
        </w:rPr>
        <w:t xml:space="preserve"> J </w:t>
      </w:r>
      <w:proofErr w:type="spellStart"/>
      <w:r w:rsidRPr="008C58E0">
        <w:rPr>
          <w:rFonts w:ascii="Book Antiqua" w:hAnsi="Book Antiqua" w:cs="宋体"/>
          <w:i/>
          <w:iCs/>
          <w:kern w:val="0"/>
          <w:sz w:val="24"/>
        </w:rPr>
        <w:t>Gastroenterol</w:t>
      </w:r>
      <w:proofErr w:type="spellEnd"/>
      <w:r w:rsidRPr="008C58E0">
        <w:rPr>
          <w:rFonts w:ascii="Book Antiqua" w:hAnsi="Book Antiqua" w:cs="宋体"/>
          <w:kern w:val="0"/>
          <w:sz w:val="24"/>
        </w:rPr>
        <w:t xml:space="preserve"> 1995; </w:t>
      </w:r>
      <w:r w:rsidRPr="008C58E0">
        <w:rPr>
          <w:rFonts w:ascii="Book Antiqua" w:hAnsi="Book Antiqua" w:cs="宋体"/>
          <w:b/>
          <w:bCs/>
          <w:kern w:val="0"/>
          <w:sz w:val="24"/>
        </w:rPr>
        <w:t>30</w:t>
      </w:r>
      <w:r w:rsidRPr="008C58E0">
        <w:rPr>
          <w:rFonts w:ascii="Book Antiqua" w:hAnsi="Book Antiqua" w:cs="宋体"/>
          <w:kern w:val="0"/>
          <w:sz w:val="24"/>
        </w:rPr>
        <w:t>: 657-663 [PMID: 7481528]</w:t>
      </w:r>
    </w:p>
    <w:p w:rsidR="005F688E" w:rsidRPr="008C58E0" w:rsidRDefault="005F688E" w:rsidP="008C58E0">
      <w:pPr>
        <w:widowControl/>
        <w:jc w:val="left"/>
        <w:rPr>
          <w:rFonts w:ascii="Book Antiqua" w:hAnsi="Book Antiqua" w:cs="宋体"/>
          <w:kern w:val="0"/>
          <w:sz w:val="24"/>
        </w:rPr>
      </w:pPr>
      <w:r>
        <w:rPr>
          <w:rFonts w:ascii="Book Antiqua" w:hAnsi="Book Antiqua" w:cs="宋体"/>
          <w:kern w:val="0"/>
          <w:sz w:val="24"/>
        </w:rPr>
        <w:t>35</w:t>
      </w:r>
      <w:r w:rsidRPr="008C58E0">
        <w:rPr>
          <w:rFonts w:ascii="Book Antiqua" w:hAnsi="Book Antiqua" w:cs="宋体"/>
          <w:kern w:val="0"/>
          <w:sz w:val="24"/>
        </w:rPr>
        <w:t xml:space="preserve"> </w:t>
      </w:r>
      <w:proofErr w:type="spellStart"/>
      <w:r w:rsidRPr="008C58E0">
        <w:rPr>
          <w:rFonts w:ascii="Book Antiqua" w:hAnsi="Book Antiqua" w:cs="宋体"/>
          <w:b/>
          <w:bCs/>
          <w:kern w:val="0"/>
          <w:sz w:val="24"/>
        </w:rPr>
        <w:t>Vantrappen</w:t>
      </w:r>
      <w:proofErr w:type="spellEnd"/>
      <w:r w:rsidRPr="008C58E0">
        <w:rPr>
          <w:rFonts w:ascii="Book Antiqua" w:hAnsi="Book Antiqua" w:cs="宋体"/>
          <w:b/>
          <w:bCs/>
          <w:kern w:val="0"/>
          <w:sz w:val="24"/>
        </w:rPr>
        <w:t xml:space="preserve"> G</w:t>
      </w:r>
      <w:r w:rsidRPr="008C58E0">
        <w:rPr>
          <w:rFonts w:ascii="Book Antiqua" w:hAnsi="Book Antiqua" w:cs="宋体"/>
          <w:kern w:val="0"/>
          <w:sz w:val="24"/>
        </w:rPr>
        <w:t xml:space="preserve">, </w:t>
      </w:r>
      <w:proofErr w:type="spellStart"/>
      <w:r w:rsidRPr="008C58E0">
        <w:rPr>
          <w:rFonts w:ascii="Book Antiqua" w:hAnsi="Book Antiqua" w:cs="宋体"/>
          <w:kern w:val="0"/>
          <w:sz w:val="24"/>
        </w:rPr>
        <w:t>Janssens</w:t>
      </w:r>
      <w:proofErr w:type="spellEnd"/>
      <w:r w:rsidRPr="008C58E0">
        <w:rPr>
          <w:rFonts w:ascii="Book Antiqua" w:hAnsi="Book Antiqua" w:cs="宋体"/>
          <w:kern w:val="0"/>
          <w:sz w:val="24"/>
        </w:rPr>
        <w:t xml:space="preserve"> J, </w:t>
      </w:r>
      <w:proofErr w:type="spellStart"/>
      <w:r w:rsidRPr="008C58E0">
        <w:rPr>
          <w:rFonts w:ascii="Book Antiqua" w:hAnsi="Book Antiqua" w:cs="宋体"/>
          <w:kern w:val="0"/>
          <w:sz w:val="24"/>
        </w:rPr>
        <w:t>Hellemans</w:t>
      </w:r>
      <w:proofErr w:type="spellEnd"/>
      <w:r w:rsidRPr="008C58E0">
        <w:rPr>
          <w:rFonts w:ascii="Book Antiqua" w:hAnsi="Book Antiqua" w:cs="宋体"/>
          <w:kern w:val="0"/>
          <w:sz w:val="24"/>
        </w:rPr>
        <w:t xml:space="preserve"> J, </w:t>
      </w:r>
      <w:proofErr w:type="spellStart"/>
      <w:r w:rsidRPr="008C58E0">
        <w:rPr>
          <w:rFonts w:ascii="Book Antiqua" w:hAnsi="Book Antiqua" w:cs="宋体"/>
          <w:kern w:val="0"/>
          <w:sz w:val="24"/>
        </w:rPr>
        <w:t>Ghoos</w:t>
      </w:r>
      <w:proofErr w:type="spellEnd"/>
      <w:r w:rsidRPr="008C58E0">
        <w:rPr>
          <w:rFonts w:ascii="Book Antiqua" w:hAnsi="Book Antiqua" w:cs="宋体"/>
          <w:kern w:val="0"/>
          <w:sz w:val="24"/>
        </w:rPr>
        <w:t xml:space="preserve"> Y. The </w:t>
      </w:r>
      <w:proofErr w:type="spellStart"/>
      <w:r w:rsidRPr="008C58E0">
        <w:rPr>
          <w:rFonts w:ascii="Book Antiqua" w:hAnsi="Book Antiqua" w:cs="宋体"/>
          <w:kern w:val="0"/>
          <w:sz w:val="24"/>
        </w:rPr>
        <w:t>interdigestive</w:t>
      </w:r>
      <w:proofErr w:type="spellEnd"/>
      <w:r w:rsidRPr="008C58E0">
        <w:rPr>
          <w:rFonts w:ascii="Book Antiqua" w:hAnsi="Book Antiqua" w:cs="宋体"/>
          <w:kern w:val="0"/>
          <w:sz w:val="24"/>
        </w:rPr>
        <w:t xml:space="preserve"> motor complex of normal subjects and patients with bacterial overgrowth of the small intestine. </w:t>
      </w:r>
      <w:r w:rsidRPr="008C58E0">
        <w:rPr>
          <w:rFonts w:ascii="Book Antiqua" w:hAnsi="Book Antiqua" w:cs="宋体"/>
          <w:i/>
          <w:iCs/>
          <w:kern w:val="0"/>
          <w:sz w:val="24"/>
        </w:rPr>
        <w:t xml:space="preserve">J </w:t>
      </w:r>
      <w:proofErr w:type="spellStart"/>
      <w:r w:rsidRPr="008C58E0">
        <w:rPr>
          <w:rFonts w:ascii="Book Antiqua" w:hAnsi="Book Antiqua" w:cs="宋体"/>
          <w:i/>
          <w:iCs/>
          <w:kern w:val="0"/>
          <w:sz w:val="24"/>
        </w:rPr>
        <w:t>Clin</w:t>
      </w:r>
      <w:proofErr w:type="spellEnd"/>
      <w:r w:rsidRPr="008C58E0">
        <w:rPr>
          <w:rFonts w:ascii="Book Antiqua" w:hAnsi="Book Antiqua" w:cs="宋体"/>
          <w:i/>
          <w:iCs/>
          <w:kern w:val="0"/>
          <w:sz w:val="24"/>
        </w:rPr>
        <w:t xml:space="preserve"> Invest</w:t>
      </w:r>
      <w:r w:rsidRPr="008C58E0">
        <w:rPr>
          <w:rFonts w:ascii="Book Antiqua" w:hAnsi="Book Antiqua" w:cs="宋体"/>
          <w:kern w:val="0"/>
          <w:sz w:val="24"/>
        </w:rPr>
        <w:t xml:space="preserve"> 1977; </w:t>
      </w:r>
      <w:r w:rsidRPr="008C58E0">
        <w:rPr>
          <w:rFonts w:ascii="Book Antiqua" w:hAnsi="Book Antiqua" w:cs="宋体"/>
          <w:b/>
          <w:bCs/>
          <w:kern w:val="0"/>
          <w:sz w:val="24"/>
        </w:rPr>
        <w:t>59</w:t>
      </w:r>
      <w:r w:rsidRPr="008C58E0">
        <w:rPr>
          <w:rFonts w:ascii="Book Antiqua" w:hAnsi="Book Antiqua" w:cs="宋体"/>
          <w:kern w:val="0"/>
          <w:sz w:val="24"/>
        </w:rPr>
        <w:t>: 1158-1166 [PMID: 864008 DOI: 10.1172/JCI108740]</w:t>
      </w:r>
    </w:p>
    <w:p w:rsidR="005F688E" w:rsidRPr="008C58E0" w:rsidRDefault="005F688E" w:rsidP="008C58E0">
      <w:pPr>
        <w:widowControl/>
        <w:jc w:val="left"/>
        <w:rPr>
          <w:rFonts w:ascii="Book Antiqua" w:hAnsi="Book Antiqua" w:cs="宋体"/>
          <w:kern w:val="0"/>
          <w:sz w:val="24"/>
        </w:rPr>
      </w:pPr>
      <w:r>
        <w:rPr>
          <w:rFonts w:ascii="Book Antiqua" w:hAnsi="Book Antiqua" w:cs="宋体"/>
          <w:kern w:val="0"/>
          <w:sz w:val="24"/>
        </w:rPr>
        <w:t>36</w:t>
      </w:r>
      <w:r w:rsidRPr="008C58E0">
        <w:rPr>
          <w:rFonts w:ascii="Book Antiqua" w:hAnsi="Book Antiqua" w:cs="宋体"/>
          <w:kern w:val="0"/>
          <w:sz w:val="24"/>
        </w:rPr>
        <w:t xml:space="preserve"> </w:t>
      </w:r>
      <w:r w:rsidRPr="008C58E0">
        <w:rPr>
          <w:rFonts w:ascii="Book Antiqua" w:hAnsi="Book Antiqua" w:cs="宋体"/>
          <w:b/>
          <w:bCs/>
          <w:kern w:val="0"/>
          <w:sz w:val="24"/>
        </w:rPr>
        <w:t>Gupta A</w:t>
      </w:r>
      <w:r w:rsidRPr="008C58E0">
        <w:rPr>
          <w:rFonts w:ascii="Book Antiqua" w:hAnsi="Book Antiqua" w:cs="宋体"/>
          <w:kern w:val="0"/>
          <w:sz w:val="24"/>
        </w:rPr>
        <w:t xml:space="preserve">, </w:t>
      </w:r>
      <w:proofErr w:type="spellStart"/>
      <w:r w:rsidRPr="008C58E0">
        <w:rPr>
          <w:rFonts w:ascii="Book Antiqua" w:hAnsi="Book Antiqua" w:cs="宋体"/>
          <w:kern w:val="0"/>
          <w:sz w:val="24"/>
        </w:rPr>
        <w:t>Dhiman</w:t>
      </w:r>
      <w:proofErr w:type="spellEnd"/>
      <w:r w:rsidRPr="008C58E0">
        <w:rPr>
          <w:rFonts w:ascii="Book Antiqua" w:hAnsi="Book Antiqua" w:cs="宋体"/>
          <w:kern w:val="0"/>
          <w:sz w:val="24"/>
        </w:rPr>
        <w:t xml:space="preserve"> RK, </w:t>
      </w:r>
      <w:proofErr w:type="spellStart"/>
      <w:r w:rsidRPr="008C58E0">
        <w:rPr>
          <w:rFonts w:ascii="Book Antiqua" w:hAnsi="Book Antiqua" w:cs="宋体"/>
          <w:kern w:val="0"/>
          <w:sz w:val="24"/>
        </w:rPr>
        <w:t>Kumari</w:t>
      </w:r>
      <w:proofErr w:type="spellEnd"/>
      <w:r w:rsidRPr="008C58E0">
        <w:rPr>
          <w:rFonts w:ascii="Book Antiqua" w:hAnsi="Book Antiqua" w:cs="宋体"/>
          <w:kern w:val="0"/>
          <w:sz w:val="24"/>
        </w:rPr>
        <w:t xml:space="preserve"> S, </w:t>
      </w:r>
      <w:proofErr w:type="spellStart"/>
      <w:r w:rsidRPr="008C58E0">
        <w:rPr>
          <w:rFonts w:ascii="Book Antiqua" w:hAnsi="Book Antiqua" w:cs="宋体"/>
          <w:kern w:val="0"/>
          <w:sz w:val="24"/>
        </w:rPr>
        <w:t>Rana</w:t>
      </w:r>
      <w:proofErr w:type="spellEnd"/>
      <w:r w:rsidRPr="008C58E0">
        <w:rPr>
          <w:rFonts w:ascii="Book Antiqua" w:hAnsi="Book Antiqua" w:cs="宋体"/>
          <w:kern w:val="0"/>
          <w:sz w:val="24"/>
        </w:rPr>
        <w:t xml:space="preserve"> S, </w:t>
      </w:r>
      <w:proofErr w:type="spellStart"/>
      <w:r w:rsidRPr="008C58E0">
        <w:rPr>
          <w:rFonts w:ascii="Book Antiqua" w:hAnsi="Book Antiqua" w:cs="宋体"/>
          <w:kern w:val="0"/>
          <w:sz w:val="24"/>
        </w:rPr>
        <w:t>Agarwal</w:t>
      </w:r>
      <w:proofErr w:type="spellEnd"/>
      <w:r w:rsidRPr="008C58E0">
        <w:rPr>
          <w:rFonts w:ascii="Book Antiqua" w:hAnsi="Book Antiqua" w:cs="宋体"/>
          <w:kern w:val="0"/>
          <w:sz w:val="24"/>
        </w:rPr>
        <w:t xml:space="preserve"> R, </w:t>
      </w:r>
      <w:proofErr w:type="spellStart"/>
      <w:r w:rsidRPr="008C58E0">
        <w:rPr>
          <w:rFonts w:ascii="Book Antiqua" w:hAnsi="Book Antiqua" w:cs="宋体"/>
          <w:kern w:val="0"/>
          <w:sz w:val="24"/>
        </w:rPr>
        <w:t>Duseja</w:t>
      </w:r>
      <w:proofErr w:type="spellEnd"/>
      <w:r w:rsidRPr="008C58E0">
        <w:rPr>
          <w:rFonts w:ascii="Book Antiqua" w:hAnsi="Book Antiqua" w:cs="宋体"/>
          <w:kern w:val="0"/>
          <w:sz w:val="24"/>
        </w:rPr>
        <w:t xml:space="preserve"> A, </w:t>
      </w:r>
      <w:proofErr w:type="spellStart"/>
      <w:r w:rsidRPr="008C58E0">
        <w:rPr>
          <w:rFonts w:ascii="Book Antiqua" w:hAnsi="Book Antiqua" w:cs="宋体"/>
          <w:kern w:val="0"/>
          <w:sz w:val="24"/>
        </w:rPr>
        <w:t>Chawla</w:t>
      </w:r>
      <w:proofErr w:type="spellEnd"/>
      <w:r w:rsidRPr="008C58E0">
        <w:rPr>
          <w:rFonts w:ascii="Book Antiqua" w:hAnsi="Book Antiqua" w:cs="宋体"/>
          <w:kern w:val="0"/>
          <w:sz w:val="24"/>
        </w:rPr>
        <w:t xml:space="preserve"> Y. Role of small intestinal bacterial overgrowth and delayed gastrointestinal transit time in cirrhotic patients with minimal hepatic encephalopathy. </w:t>
      </w:r>
      <w:r w:rsidRPr="008C58E0">
        <w:rPr>
          <w:rFonts w:ascii="Book Antiqua" w:hAnsi="Book Antiqua" w:cs="宋体"/>
          <w:i/>
          <w:iCs/>
          <w:kern w:val="0"/>
          <w:sz w:val="24"/>
        </w:rPr>
        <w:t xml:space="preserve">J </w:t>
      </w:r>
      <w:proofErr w:type="spellStart"/>
      <w:r w:rsidRPr="008C58E0">
        <w:rPr>
          <w:rFonts w:ascii="Book Antiqua" w:hAnsi="Book Antiqua" w:cs="宋体"/>
          <w:i/>
          <w:iCs/>
          <w:kern w:val="0"/>
          <w:sz w:val="24"/>
        </w:rPr>
        <w:t>Hepatol</w:t>
      </w:r>
      <w:proofErr w:type="spellEnd"/>
      <w:r w:rsidRPr="008C58E0">
        <w:rPr>
          <w:rFonts w:ascii="Book Antiqua" w:hAnsi="Book Antiqua" w:cs="宋体"/>
          <w:kern w:val="0"/>
          <w:sz w:val="24"/>
        </w:rPr>
        <w:t xml:space="preserve"> 2010; </w:t>
      </w:r>
      <w:r w:rsidRPr="008C58E0">
        <w:rPr>
          <w:rFonts w:ascii="Book Antiqua" w:hAnsi="Book Antiqua" w:cs="宋体"/>
          <w:b/>
          <w:bCs/>
          <w:kern w:val="0"/>
          <w:sz w:val="24"/>
        </w:rPr>
        <w:t>53</w:t>
      </w:r>
      <w:r w:rsidRPr="008C58E0">
        <w:rPr>
          <w:rFonts w:ascii="Book Antiqua" w:hAnsi="Book Antiqua" w:cs="宋体"/>
          <w:kern w:val="0"/>
          <w:sz w:val="24"/>
        </w:rPr>
        <w:t>: 849-855 [PMID: 20675008 DOI: 10.1016/j.jhep.2010.05.017]</w:t>
      </w:r>
    </w:p>
    <w:p w:rsidR="005F688E" w:rsidRPr="008C58E0" w:rsidRDefault="005F688E" w:rsidP="008C58E0">
      <w:pPr>
        <w:pStyle w:val="Default"/>
        <w:rPr>
          <w:rFonts w:ascii="Book Antiqua" w:hAnsi="Book Antiqua"/>
        </w:rPr>
      </w:pPr>
    </w:p>
    <w:bookmarkEnd w:id="86"/>
    <w:bookmarkEnd w:id="87"/>
    <w:p w:rsidR="005F688E" w:rsidRPr="008C5C0D" w:rsidRDefault="005F688E" w:rsidP="008C5C0D">
      <w:pPr>
        <w:rPr>
          <w:rFonts w:ascii="Book Antiqua" w:hAnsi="Book Antiqua"/>
          <w:b/>
          <w:bCs/>
          <w:sz w:val="24"/>
        </w:rPr>
      </w:pPr>
    </w:p>
    <w:p w:rsidR="005F688E" w:rsidRPr="008C58E0" w:rsidRDefault="005F688E" w:rsidP="008C5C0D">
      <w:pPr>
        <w:pStyle w:val="a9"/>
        <w:ind w:leftChars="0" w:left="360"/>
        <w:jc w:val="right"/>
        <w:rPr>
          <w:rFonts w:ascii="Book Antiqua" w:hAnsi="Book Antiqua"/>
          <w:sz w:val="24"/>
        </w:rPr>
      </w:pPr>
      <w:r w:rsidRPr="008C58E0">
        <w:rPr>
          <w:rFonts w:ascii="Book Antiqua" w:hAnsi="Book Antiqua"/>
          <w:b/>
          <w:bCs/>
          <w:sz w:val="24"/>
        </w:rPr>
        <w:t>P-Reviewer</w:t>
      </w:r>
      <w:r>
        <w:rPr>
          <w:rFonts w:ascii="Book Antiqua" w:hAnsi="Book Antiqua"/>
          <w:b/>
          <w:bCs/>
          <w:sz w:val="24"/>
        </w:rPr>
        <w:t xml:space="preserve"> </w:t>
      </w:r>
      <w:r w:rsidRPr="008C5C0D">
        <w:rPr>
          <w:rFonts w:ascii="Book Antiqua" w:hAnsi="Book Antiqua"/>
          <w:bCs/>
          <w:sz w:val="24"/>
        </w:rPr>
        <w:t xml:space="preserve">Fisher RA </w:t>
      </w:r>
      <w:r w:rsidRPr="008C58E0">
        <w:rPr>
          <w:rFonts w:ascii="Book Antiqua" w:hAnsi="Book Antiqua"/>
          <w:b/>
          <w:bCs/>
          <w:sz w:val="24"/>
        </w:rPr>
        <w:t>S-Editor</w:t>
      </w:r>
      <w:r>
        <w:rPr>
          <w:rFonts w:ascii="Book Antiqua" w:hAnsi="Book Antiqua"/>
          <w:b/>
          <w:bCs/>
          <w:sz w:val="24"/>
        </w:rPr>
        <w:t xml:space="preserve"> </w:t>
      </w:r>
      <w:r w:rsidRPr="008C5C0D">
        <w:rPr>
          <w:rFonts w:ascii="Book Antiqua" w:hAnsi="Book Antiqua"/>
          <w:bCs/>
          <w:sz w:val="24"/>
        </w:rPr>
        <w:t>Gou SX</w:t>
      </w:r>
      <w:r>
        <w:rPr>
          <w:rFonts w:ascii="Book Antiqua" w:hAnsi="Book Antiqua"/>
          <w:b/>
          <w:bCs/>
          <w:sz w:val="24"/>
        </w:rPr>
        <w:t xml:space="preserve"> </w:t>
      </w:r>
      <w:r w:rsidRPr="008C58E0">
        <w:rPr>
          <w:rFonts w:ascii="Book Antiqua" w:hAnsi="Book Antiqua"/>
          <w:sz w:val="24"/>
        </w:rPr>
        <w:t xml:space="preserve"> </w:t>
      </w:r>
      <w:r>
        <w:rPr>
          <w:rFonts w:ascii="Book Antiqua" w:hAnsi="Book Antiqua"/>
          <w:sz w:val="24"/>
        </w:rPr>
        <w:t xml:space="preserve">   </w:t>
      </w:r>
      <w:r w:rsidRPr="008C58E0">
        <w:rPr>
          <w:rFonts w:ascii="Book Antiqua" w:hAnsi="Book Antiqua"/>
          <w:b/>
          <w:bCs/>
          <w:sz w:val="24"/>
        </w:rPr>
        <w:t>L-Editor</w:t>
      </w:r>
      <w:r w:rsidRPr="008C58E0">
        <w:rPr>
          <w:rFonts w:ascii="Book Antiqua" w:hAnsi="Book Antiqua"/>
          <w:sz w:val="24"/>
        </w:rPr>
        <w:t xml:space="preserve"> </w:t>
      </w:r>
      <w:r w:rsidRPr="008C58E0">
        <w:rPr>
          <w:rFonts w:ascii="Book Antiqua" w:hAnsi="Book Antiqua"/>
          <w:b/>
          <w:bCs/>
          <w:sz w:val="24"/>
        </w:rPr>
        <w:t>E-Editor</w:t>
      </w:r>
    </w:p>
    <w:p w:rsidR="005F688E" w:rsidRPr="008C58E0" w:rsidRDefault="005F688E" w:rsidP="0059328A">
      <w:pPr>
        <w:rPr>
          <w:rFonts w:ascii="Book Antiqua" w:hAnsi="Book Antiqua"/>
          <w:sz w:val="24"/>
        </w:rPr>
      </w:pPr>
    </w:p>
    <w:p w:rsidR="005F688E" w:rsidRPr="008C58E0" w:rsidRDefault="005F688E" w:rsidP="0059328A">
      <w:pPr>
        <w:pStyle w:val="Default"/>
        <w:snapToGrid w:val="0"/>
        <w:jc w:val="both"/>
        <w:rPr>
          <w:rFonts w:ascii="Book Antiqua" w:hAnsi="Book Antiqua"/>
          <w:color w:val="auto"/>
        </w:rPr>
      </w:pPr>
    </w:p>
    <w:p w:rsidR="005F688E" w:rsidRPr="008C58E0" w:rsidRDefault="005F688E" w:rsidP="0059328A">
      <w:pPr>
        <w:widowControl/>
        <w:spacing w:after="200" w:line="276" w:lineRule="auto"/>
        <w:rPr>
          <w:rFonts w:ascii="Book Antiqua" w:hAnsi="Book Antiqua"/>
          <w:sz w:val="24"/>
        </w:rPr>
      </w:pPr>
      <w:r w:rsidRPr="008C58E0">
        <w:rPr>
          <w:rFonts w:ascii="Book Antiqua" w:hAnsi="Book Antiqua"/>
          <w:sz w:val="24"/>
        </w:rPr>
        <w:br w:type="page"/>
      </w:r>
    </w:p>
    <w:p w:rsidR="005F688E" w:rsidRPr="008C58E0" w:rsidRDefault="005F688E" w:rsidP="0059328A">
      <w:pPr>
        <w:widowControl/>
        <w:spacing w:after="200" w:line="276" w:lineRule="auto"/>
        <w:rPr>
          <w:rFonts w:ascii="Book Antiqua" w:hAnsi="Book Antiqua"/>
          <w:sz w:val="24"/>
        </w:rPr>
      </w:pPr>
    </w:p>
    <w:p w:rsidR="005F688E" w:rsidRPr="008C58E0" w:rsidRDefault="005F688E" w:rsidP="0059328A">
      <w:pPr>
        <w:spacing w:line="360" w:lineRule="auto"/>
        <w:rPr>
          <w:rFonts w:ascii="Book Antiqua" w:hAnsi="Book Antiqua"/>
          <w:sz w:val="24"/>
        </w:rPr>
      </w:pPr>
      <w:r w:rsidRPr="008C58E0">
        <w:rPr>
          <w:rFonts w:ascii="Book Antiqua" w:hAnsi="Book Antiqua"/>
          <w:b/>
          <w:sz w:val="24"/>
        </w:rPr>
        <w:t>Figure 1</w:t>
      </w:r>
      <w:r w:rsidRPr="008C58E0">
        <w:rPr>
          <w:rFonts w:ascii="Book Antiqua" w:hAnsi="Book Antiqua"/>
          <w:sz w:val="24"/>
        </w:rPr>
        <w:t xml:space="preserve"> </w:t>
      </w:r>
      <w:r w:rsidRPr="008C58E0">
        <w:rPr>
          <w:rFonts w:ascii="Book Antiqua" w:hAnsi="Book Antiqua"/>
          <w:b/>
          <w:sz w:val="24"/>
        </w:rPr>
        <w:t xml:space="preserve">Positions of electrodes for </w:t>
      </w:r>
      <w:proofErr w:type="spellStart"/>
      <w:r w:rsidRPr="008C58E0">
        <w:rPr>
          <w:rFonts w:ascii="Book Antiqua" w:hAnsi="Book Antiqua"/>
          <w:b/>
          <w:sz w:val="24"/>
        </w:rPr>
        <w:t>electrogastrography</w:t>
      </w:r>
      <w:proofErr w:type="spellEnd"/>
      <w:r w:rsidRPr="008C58E0">
        <w:rPr>
          <w:rFonts w:ascii="Book Antiqua" w:hAnsi="Book Antiqua"/>
          <w:b/>
          <w:sz w:val="24"/>
        </w:rPr>
        <w:t xml:space="preserve"> recording</w:t>
      </w:r>
      <w:r>
        <w:rPr>
          <w:rFonts w:ascii="Book Antiqua" w:hAnsi="Book Antiqua"/>
          <w:b/>
          <w:sz w:val="24"/>
        </w:rPr>
        <w:t>.</w:t>
      </w:r>
      <w:r w:rsidRPr="008C58E0">
        <w:rPr>
          <w:rFonts w:ascii="Book Antiqua" w:hAnsi="Book Antiqua"/>
          <w:sz w:val="24"/>
        </w:rPr>
        <w:t xml:space="preserve"> X</w:t>
      </w:r>
      <w:r>
        <w:rPr>
          <w:rFonts w:ascii="Book Antiqua" w:hAnsi="Book Antiqua"/>
          <w:sz w:val="24"/>
        </w:rPr>
        <w:t>:</w:t>
      </w:r>
      <w:r w:rsidRPr="008C58E0">
        <w:rPr>
          <w:rFonts w:ascii="Book Antiqua" w:hAnsi="Book Antiqua"/>
          <w:sz w:val="24"/>
        </w:rPr>
        <w:t xml:space="preserve"> </w:t>
      </w:r>
      <w:proofErr w:type="spellStart"/>
      <w:r w:rsidRPr="008C58E0">
        <w:rPr>
          <w:rFonts w:ascii="Book Antiqua" w:hAnsi="Book Antiqua"/>
          <w:sz w:val="24"/>
        </w:rPr>
        <w:t>Xyphoid</w:t>
      </w:r>
      <w:proofErr w:type="spellEnd"/>
      <w:r w:rsidRPr="008C58E0">
        <w:rPr>
          <w:rFonts w:ascii="Book Antiqua" w:hAnsi="Book Antiqua"/>
          <w:sz w:val="24"/>
        </w:rPr>
        <w:t xml:space="preserve"> process; N</w:t>
      </w:r>
      <w:r>
        <w:rPr>
          <w:rFonts w:ascii="Book Antiqua" w:hAnsi="Book Antiqua"/>
          <w:sz w:val="24"/>
        </w:rPr>
        <w:t>:</w:t>
      </w:r>
      <w:r w:rsidRPr="008C58E0">
        <w:rPr>
          <w:rFonts w:ascii="Book Antiqua" w:hAnsi="Book Antiqua"/>
          <w:sz w:val="24"/>
        </w:rPr>
        <w:t xml:space="preserve"> Navel; A</w:t>
      </w:r>
      <w:r>
        <w:rPr>
          <w:rFonts w:ascii="Book Antiqua" w:hAnsi="Book Antiqua"/>
          <w:sz w:val="24"/>
        </w:rPr>
        <w:t>:</w:t>
      </w:r>
      <w:r w:rsidRPr="008C58E0">
        <w:rPr>
          <w:rFonts w:ascii="Book Antiqua" w:hAnsi="Book Antiqua"/>
          <w:sz w:val="24"/>
        </w:rPr>
        <w:t xml:space="preserve"> Channel 1 placed on the intersecting point between the right mid-</w:t>
      </w:r>
      <w:proofErr w:type="spellStart"/>
      <w:r w:rsidRPr="008C58E0">
        <w:rPr>
          <w:rFonts w:ascii="Book Antiqua" w:hAnsi="Book Antiqua"/>
          <w:sz w:val="24"/>
        </w:rPr>
        <w:t>clavicular</w:t>
      </w:r>
      <w:proofErr w:type="spellEnd"/>
      <w:r w:rsidRPr="008C58E0">
        <w:rPr>
          <w:rFonts w:ascii="Book Antiqua" w:hAnsi="Book Antiqua"/>
          <w:sz w:val="24"/>
        </w:rPr>
        <w:t xml:space="preserve"> line </w:t>
      </w:r>
      <w:r>
        <w:rPr>
          <w:rFonts w:ascii="Book Antiqua" w:hAnsi="Book Antiqua"/>
          <w:sz w:val="24"/>
        </w:rPr>
        <w:t>(</w:t>
      </w:r>
      <w:r w:rsidRPr="008C58E0">
        <w:rPr>
          <w:rFonts w:ascii="Book Antiqua" w:hAnsi="Book Antiqua"/>
          <w:sz w:val="24"/>
        </w:rPr>
        <w:t>RMCL</w:t>
      </w:r>
      <w:r>
        <w:rPr>
          <w:rFonts w:ascii="Book Antiqua" w:hAnsi="Book Antiqua"/>
          <w:sz w:val="24"/>
        </w:rPr>
        <w:t>)</w:t>
      </w:r>
      <w:r w:rsidRPr="008C58E0">
        <w:rPr>
          <w:rFonts w:ascii="Book Antiqua" w:hAnsi="Book Antiqua"/>
          <w:sz w:val="24"/>
        </w:rPr>
        <w:t xml:space="preserve"> and the vertical </w:t>
      </w:r>
      <w:proofErr w:type="spellStart"/>
      <w:r w:rsidRPr="008C58E0">
        <w:rPr>
          <w:rFonts w:ascii="Book Antiqua" w:hAnsi="Book Antiqua"/>
          <w:sz w:val="24"/>
        </w:rPr>
        <w:t>bisectrix</w:t>
      </w:r>
      <w:proofErr w:type="spellEnd"/>
      <w:r w:rsidRPr="008C58E0">
        <w:rPr>
          <w:rFonts w:ascii="Book Antiqua" w:hAnsi="Book Antiqua"/>
          <w:sz w:val="24"/>
        </w:rPr>
        <w:t xml:space="preserve"> of the line XC; </w:t>
      </w:r>
      <w:r>
        <w:rPr>
          <w:rFonts w:ascii="Book Antiqua" w:hAnsi="Book Antiqua"/>
          <w:sz w:val="24"/>
        </w:rPr>
        <w:t xml:space="preserve">B: </w:t>
      </w:r>
      <w:r w:rsidRPr="008C58E0">
        <w:rPr>
          <w:rFonts w:ascii="Book Antiqua" w:hAnsi="Book Antiqua"/>
          <w:sz w:val="24"/>
        </w:rPr>
        <w:t xml:space="preserve">Channel </w:t>
      </w:r>
      <w:r>
        <w:rPr>
          <w:rFonts w:ascii="Book Antiqua" w:hAnsi="Book Antiqua"/>
          <w:sz w:val="24"/>
        </w:rPr>
        <w:t>2</w:t>
      </w:r>
      <w:r w:rsidRPr="008C58E0">
        <w:rPr>
          <w:rFonts w:ascii="Book Antiqua" w:hAnsi="Book Antiqua"/>
          <w:sz w:val="24"/>
        </w:rPr>
        <w:t xml:space="preserve"> placed on the intersecting point between left mid-</w:t>
      </w:r>
      <w:proofErr w:type="spellStart"/>
      <w:r w:rsidRPr="008C58E0">
        <w:rPr>
          <w:rFonts w:ascii="Book Antiqua" w:hAnsi="Book Antiqua"/>
          <w:sz w:val="24"/>
        </w:rPr>
        <w:t>clavicular</w:t>
      </w:r>
      <w:proofErr w:type="spellEnd"/>
      <w:r w:rsidRPr="008C58E0">
        <w:rPr>
          <w:rFonts w:ascii="Book Antiqua" w:hAnsi="Book Antiqua"/>
          <w:sz w:val="24"/>
        </w:rPr>
        <w:t xml:space="preserve"> line</w:t>
      </w:r>
      <w:r>
        <w:rPr>
          <w:rFonts w:ascii="Book Antiqua" w:hAnsi="Book Antiqua"/>
          <w:sz w:val="24"/>
        </w:rPr>
        <w:t xml:space="preserve"> (</w:t>
      </w:r>
      <w:r w:rsidRPr="008C58E0">
        <w:rPr>
          <w:rFonts w:ascii="Book Antiqua" w:hAnsi="Book Antiqua"/>
          <w:sz w:val="24"/>
        </w:rPr>
        <w:t>LMCL</w:t>
      </w:r>
      <w:r>
        <w:rPr>
          <w:rFonts w:ascii="Book Antiqua" w:hAnsi="Book Antiqua"/>
          <w:sz w:val="24"/>
        </w:rPr>
        <w:t>)</w:t>
      </w:r>
      <w:r w:rsidRPr="008C58E0">
        <w:rPr>
          <w:rFonts w:ascii="Book Antiqua" w:hAnsi="Book Antiqua"/>
          <w:sz w:val="24"/>
        </w:rPr>
        <w:t xml:space="preserve"> the </w:t>
      </w:r>
      <w:proofErr w:type="spellStart"/>
      <w:r w:rsidRPr="008C58E0">
        <w:rPr>
          <w:rFonts w:ascii="Book Antiqua" w:hAnsi="Book Antiqua"/>
          <w:sz w:val="24"/>
        </w:rPr>
        <w:t>avertical</w:t>
      </w:r>
      <w:proofErr w:type="spellEnd"/>
      <w:r w:rsidRPr="008C58E0">
        <w:rPr>
          <w:rFonts w:ascii="Book Antiqua" w:hAnsi="Book Antiqua"/>
          <w:sz w:val="24"/>
        </w:rPr>
        <w:t xml:space="preserve"> </w:t>
      </w:r>
      <w:proofErr w:type="spellStart"/>
      <w:r w:rsidRPr="008C58E0">
        <w:rPr>
          <w:rFonts w:ascii="Book Antiqua" w:hAnsi="Book Antiqua"/>
          <w:sz w:val="24"/>
        </w:rPr>
        <w:t>bisectrix</w:t>
      </w:r>
      <w:proofErr w:type="spellEnd"/>
      <w:r w:rsidRPr="008C58E0">
        <w:rPr>
          <w:rFonts w:ascii="Book Antiqua" w:hAnsi="Book Antiqua"/>
          <w:sz w:val="24"/>
        </w:rPr>
        <w:t xml:space="preserve"> of the line XC</w:t>
      </w:r>
      <w:r>
        <w:rPr>
          <w:rFonts w:ascii="Book Antiqua" w:hAnsi="Book Antiqua"/>
          <w:sz w:val="24"/>
        </w:rPr>
        <w:t>;</w:t>
      </w:r>
      <w:r w:rsidRPr="008C58E0">
        <w:rPr>
          <w:rFonts w:ascii="Book Antiqua" w:hAnsi="Book Antiqua"/>
          <w:sz w:val="24"/>
        </w:rPr>
        <w:t xml:space="preserve"> C</w:t>
      </w:r>
      <w:r>
        <w:rPr>
          <w:rFonts w:ascii="Book Antiqua" w:hAnsi="Book Antiqua"/>
          <w:sz w:val="24"/>
        </w:rPr>
        <w:t>:</w:t>
      </w:r>
      <w:r w:rsidRPr="008C58E0">
        <w:rPr>
          <w:rFonts w:ascii="Book Antiqua" w:hAnsi="Book Antiqua"/>
          <w:sz w:val="24"/>
        </w:rPr>
        <w:t xml:space="preserve"> Central terminal electrode placed on the patient’s ventral midline approximately halfway between the umbilicus and the </w:t>
      </w:r>
      <w:proofErr w:type="spellStart"/>
      <w:r w:rsidRPr="008C58E0">
        <w:rPr>
          <w:rFonts w:ascii="Book Antiqua" w:hAnsi="Book Antiqua"/>
          <w:sz w:val="24"/>
        </w:rPr>
        <w:t>xyphoid</w:t>
      </w:r>
      <w:proofErr w:type="spellEnd"/>
      <w:r w:rsidRPr="008C58E0">
        <w:rPr>
          <w:rFonts w:ascii="Book Antiqua" w:hAnsi="Book Antiqua"/>
          <w:sz w:val="24"/>
        </w:rPr>
        <w:t xml:space="preserve"> process; D</w:t>
      </w:r>
      <w:r>
        <w:rPr>
          <w:rFonts w:ascii="Book Antiqua" w:hAnsi="Book Antiqua"/>
          <w:sz w:val="24"/>
        </w:rPr>
        <w:t>:</w:t>
      </w:r>
      <w:r w:rsidRPr="008C58E0">
        <w:rPr>
          <w:rFonts w:ascii="Book Antiqua" w:hAnsi="Book Antiqua"/>
          <w:sz w:val="24"/>
        </w:rPr>
        <w:t xml:space="preserve"> Channel 3 placed on the intersecting point between RMCL and the </w:t>
      </w:r>
      <w:proofErr w:type="spellStart"/>
      <w:r w:rsidRPr="008C58E0">
        <w:rPr>
          <w:rFonts w:ascii="Book Antiqua" w:hAnsi="Book Antiqua"/>
          <w:sz w:val="24"/>
        </w:rPr>
        <w:t>avertical</w:t>
      </w:r>
      <w:proofErr w:type="spellEnd"/>
      <w:r w:rsidRPr="008C58E0">
        <w:rPr>
          <w:rFonts w:ascii="Book Antiqua" w:hAnsi="Book Antiqua"/>
          <w:sz w:val="24"/>
        </w:rPr>
        <w:t xml:space="preserve"> </w:t>
      </w:r>
      <w:proofErr w:type="spellStart"/>
      <w:r w:rsidRPr="008C58E0">
        <w:rPr>
          <w:rFonts w:ascii="Book Antiqua" w:hAnsi="Book Antiqua"/>
          <w:sz w:val="24"/>
        </w:rPr>
        <w:t>bisectrix</w:t>
      </w:r>
      <w:proofErr w:type="spellEnd"/>
      <w:r w:rsidRPr="008C58E0">
        <w:rPr>
          <w:rFonts w:ascii="Book Antiqua" w:hAnsi="Book Antiqua"/>
          <w:sz w:val="24"/>
        </w:rPr>
        <w:t xml:space="preserve"> of the line NC; E</w:t>
      </w:r>
      <w:r>
        <w:rPr>
          <w:rFonts w:ascii="Book Antiqua" w:hAnsi="Book Antiqua"/>
          <w:sz w:val="24"/>
        </w:rPr>
        <w:t>:</w:t>
      </w:r>
      <w:r w:rsidRPr="008C58E0">
        <w:rPr>
          <w:rFonts w:ascii="Book Antiqua" w:hAnsi="Book Antiqua"/>
          <w:sz w:val="24"/>
        </w:rPr>
        <w:t xml:space="preserve"> Channel 4 placed on the intersecting point between LMCL and a vertical </w:t>
      </w:r>
      <w:proofErr w:type="spellStart"/>
      <w:r w:rsidRPr="008C58E0">
        <w:rPr>
          <w:rFonts w:ascii="Book Antiqua" w:hAnsi="Book Antiqua"/>
          <w:sz w:val="24"/>
        </w:rPr>
        <w:t>bisectrix</w:t>
      </w:r>
      <w:proofErr w:type="spellEnd"/>
      <w:r w:rsidRPr="008C58E0">
        <w:rPr>
          <w:rFonts w:ascii="Book Antiqua" w:hAnsi="Book Antiqua"/>
          <w:sz w:val="24"/>
        </w:rPr>
        <w:t xml:space="preserve"> of the line NC. </w:t>
      </w:r>
    </w:p>
    <w:p w:rsidR="005F688E" w:rsidRPr="008C58E0" w:rsidRDefault="005F688E" w:rsidP="0059328A">
      <w:pPr>
        <w:spacing w:line="360" w:lineRule="auto"/>
        <w:rPr>
          <w:rFonts w:ascii="Book Antiqua" w:hAnsi="Book Antiqua"/>
          <w:sz w:val="24"/>
        </w:rPr>
      </w:pPr>
    </w:p>
    <w:p w:rsidR="005F688E" w:rsidRPr="008C58E0" w:rsidRDefault="005F688E" w:rsidP="0059328A">
      <w:pPr>
        <w:spacing w:line="360" w:lineRule="auto"/>
        <w:rPr>
          <w:rFonts w:ascii="Book Antiqua" w:hAnsi="Book Antiqua"/>
          <w:b/>
          <w:sz w:val="24"/>
        </w:rPr>
      </w:pPr>
      <w:r w:rsidRPr="008C58E0">
        <w:rPr>
          <w:rFonts w:ascii="Book Antiqua" w:hAnsi="Book Antiqua"/>
          <w:b/>
          <w:sz w:val="24"/>
        </w:rPr>
        <w:t xml:space="preserve">Figure 2 Example of the raw </w:t>
      </w:r>
      <w:proofErr w:type="spellStart"/>
      <w:r w:rsidRPr="008C58E0">
        <w:rPr>
          <w:rFonts w:ascii="Book Antiqua" w:hAnsi="Book Antiqua"/>
          <w:b/>
          <w:sz w:val="24"/>
        </w:rPr>
        <w:t>electrogastrography</w:t>
      </w:r>
      <w:proofErr w:type="spellEnd"/>
      <w:r w:rsidRPr="008C58E0">
        <w:rPr>
          <w:rFonts w:ascii="Book Antiqua" w:hAnsi="Book Antiqua"/>
          <w:b/>
          <w:sz w:val="24"/>
        </w:rPr>
        <w:t xml:space="preserve"> signals before percutaneous local therapy for hepatocellular carcinoma (left) and after therapy (right).</w:t>
      </w:r>
    </w:p>
    <w:p w:rsidR="005F688E" w:rsidRPr="008C58E0" w:rsidRDefault="005F688E" w:rsidP="0059328A">
      <w:pPr>
        <w:pStyle w:val="CM12"/>
        <w:snapToGrid w:val="0"/>
        <w:spacing w:line="360" w:lineRule="auto"/>
        <w:jc w:val="both"/>
        <w:rPr>
          <w:rFonts w:ascii="Book Antiqua" w:hAnsi="Book Antiqua"/>
          <w:color w:val="221E1E"/>
        </w:rPr>
      </w:pPr>
    </w:p>
    <w:p w:rsidR="005F688E" w:rsidRPr="008C58E0" w:rsidRDefault="005F688E" w:rsidP="0059328A">
      <w:pPr>
        <w:widowControl/>
        <w:spacing w:after="200" w:line="276" w:lineRule="auto"/>
        <w:rPr>
          <w:rFonts w:ascii="Book Antiqua" w:hAnsi="Book Antiqua"/>
          <w:sz w:val="24"/>
        </w:rPr>
      </w:pPr>
      <w:r w:rsidRPr="008C58E0">
        <w:rPr>
          <w:rFonts w:ascii="Book Antiqua" w:hAnsi="Book Antiqua"/>
          <w:sz w:val="24"/>
        </w:rPr>
        <w:br w:type="page"/>
      </w:r>
    </w:p>
    <w:tbl>
      <w:tblPr>
        <w:tblW w:w="6403" w:type="dxa"/>
        <w:tblInd w:w="86" w:type="dxa"/>
        <w:tblCellMar>
          <w:left w:w="99" w:type="dxa"/>
          <w:right w:w="99" w:type="dxa"/>
        </w:tblCellMar>
        <w:tblLook w:val="00A0" w:firstRow="1" w:lastRow="0" w:firstColumn="1" w:lastColumn="0" w:noHBand="0" w:noVBand="0"/>
      </w:tblPr>
      <w:tblGrid>
        <w:gridCol w:w="3883"/>
        <w:gridCol w:w="2520"/>
      </w:tblGrid>
      <w:tr w:rsidR="005F688E" w:rsidRPr="008C58E0" w:rsidTr="003300FC">
        <w:trPr>
          <w:trHeight w:val="315"/>
        </w:trPr>
        <w:tc>
          <w:tcPr>
            <w:tcW w:w="6403" w:type="dxa"/>
            <w:gridSpan w:val="2"/>
            <w:tcBorders>
              <w:top w:val="nil"/>
              <w:left w:val="nil"/>
              <w:bottom w:val="nil"/>
              <w:right w:val="nil"/>
            </w:tcBorders>
            <w:noWrap/>
            <w:vAlign w:val="center"/>
          </w:tcPr>
          <w:p w:rsidR="005F688E" w:rsidRPr="008C58E0" w:rsidRDefault="005F688E" w:rsidP="008C58E0">
            <w:pPr>
              <w:widowControl/>
              <w:spacing w:line="360" w:lineRule="auto"/>
              <w:rPr>
                <w:rFonts w:ascii="Book Antiqua" w:eastAsia="MS PGothic" w:hAnsi="Book Antiqua" w:cs="MS PGothic"/>
                <w:b/>
                <w:bCs/>
                <w:color w:val="000000"/>
                <w:kern w:val="0"/>
                <w:sz w:val="24"/>
                <w:lang w:eastAsia="ja-JP"/>
              </w:rPr>
            </w:pPr>
            <w:r w:rsidRPr="008C58E0">
              <w:rPr>
                <w:rFonts w:ascii="Book Antiqua" w:eastAsia="MS PGothic" w:hAnsi="Book Antiqua" w:cs="MS PGothic"/>
                <w:b/>
                <w:bCs/>
                <w:color w:val="000000"/>
                <w:kern w:val="0"/>
                <w:sz w:val="24"/>
                <w:lang w:eastAsia="ja-JP"/>
              </w:rPr>
              <w:t>Table 1</w:t>
            </w:r>
            <w:r w:rsidRPr="008C58E0">
              <w:rPr>
                <w:rFonts w:ascii="Book Antiqua" w:eastAsia="MS PGothic" w:hAnsi="Book Antiqua" w:cs="MS PGothic"/>
                <w:color w:val="000000"/>
                <w:kern w:val="0"/>
                <w:sz w:val="24"/>
                <w:lang w:eastAsia="ja-JP"/>
              </w:rPr>
              <w:t xml:space="preserve"> </w:t>
            </w:r>
            <w:r w:rsidRPr="008C58E0">
              <w:rPr>
                <w:rFonts w:ascii="Book Antiqua" w:eastAsia="MS PGothic" w:hAnsi="Book Antiqua" w:cs="MS PGothic"/>
                <w:b/>
                <w:color w:val="000000"/>
                <w:kern w:val="0"/>
                <w:sz w:val="24"/>
                <w:lang w:eastAsia="ja-JP"/>
              </w:rPr>
              <w:t>Clinical characteristics of the subjects</w:t>
            </w:r>
            <w:r w:rsidRPr="008C58E0">
              <w:rPr>
                <w:rFonts w:ascii="Book Antiqua" w:eastAsia="MS PGothic" w:hAnsi="Book Antiqua" w:cs="MS PGothic"/>
                <w:color w:val="000000"/>
                <w:kern w:val="0"/>
                <w:sz w:val="24"/>
                <w:lang w:eastAsia="ja-JP"/>
              </w:rPr>
              <w:t xml:space="preserve"> </w:t>
            </w:r>
          </w:p>
        </w:tc>
      </w:tr>
      <w:tr w:rsidR="005F688E" w:rsidRPr="008C58E0" w:rsidTr="003300FC">
        <w:trPr>
          <w:trHeight w:val="315"/>
        </w:trPr>
        <w:tc>
          <w:tcPr>
            <w:tcW w:w="3883" w:type="dxa"/>
            <w:tcBorders>
              <w:top w:val="single" w:sz="4" w:space="0" w:color="auto"/>
              <w:left w:val="nil"/>
              <w:bottom w:val="nil"/>
              <w:right w:val="nil"/>
            </w:tcBorders>
            <w:vAlign w:val="center"/>
          </w:tcPr>
          <w:p w:rsidR="005F688E" w:rsidRPr="008C58E0" w:rsidRDefault="005F688E" w:rsidP="008C58E0">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 xml:space="preserve">Sex (male/female) </w:t>
            </w:r>
          </w:p>
        </w:tc>
        <w:tc>
          <w:tcPr>
            <w:tcW w:w="2520" w:type="dxa"/>
            <w:tcBorders>
              <w:top w:val="single" w:sz="4" w:space="0" w:color="auto"/>
              <w:left w:val="nil"/>
              <w:bottom w:val="nil"/>
              <w:right w:val="nil"/>
            </w:tcBorders>
            <w:vAlign w:val="center"/>
          </w:tcPr>
          <w:p w:rsidR="005F688E" w:rsidRPr="008C58E0" w:rsidRDefault="005F688E" w:rsidP="008C58E0">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27/17</w:t>
            </w:r>
          </w:p>
        </w:tc>
      </w:tr>
      <w:tr w:rsidR="005F688E" w:rsidRPr="008C58E0" w:rsidTr="003300FC">
        <w:trPr>
          <w:trHeight w:val="315"/>
        </w:trPr>
        <w:tc>
          <w:tcPr>
            <w:tcW w:w="3883" w:type="dxa"/>
            <w:tcBorders>
              <w:top w:val="nil"/>
              <w:left w:val="nil"/>
              <w:bottom w:val="nil"/>
              <w:right w:val="nil"/>
            </w:tcBorders>
            <w:vAlign w:val="center"/>
          </w:tcPr>
          <w:p w:rsidR="005F688E" w:rsidRPr="008C58E0" w:rsidRDefault="005F688E" w:rsidP="008C58E0">
            <w:pPr>
              <w:widowControl/>
              <w:spacing w:line="360" w:lineRule="auto"/>
              <w:rPr>
                <w:rFonts w:ascii="Book Antiqua" w:eastAsia="MS PGothic" w:hAnsi="Book Antiqua" w:cs="MS PGothic"/>
                <w:color w:val="000000"/>
                <w:kern w:val="0"/>
                <w:sz w:val="24"/>
                <w:lang w:eastAsia="ja-JP"/>
              </w:rPr>
            </w:pPr>
            <w:r>
              <w:rPr>
                <w:rFonts w:ascii="Book Antiqua" w:eastAsia="MS PGothic" w:hAnsi="Book Antiqua" w:cs="MS PGothic"/>
                <w:color w:val="000000"/>
                <w:kern w:val="0"/>
                <w:sz w:val="24"/>
                <w:lang w:eastAsia="ja-JP"/>
              </w:rPr>
              <w:t>Age (</w:t>
            </w:r>
            <w:proofErr w:type="spellStart"/>
            <w:r>
              <w:rPr>
                <w:rFonts w:ascii="Book Antiqua" w:eastAsia="MS PGothic" w:hAnsi="Book Antiqua" w:cs="MS PGothic"/>
                <w:color w:val="000000"/>
                <w:kern w:val="0"/>
                <w:sz w:val="24"/>
                <w:lang w:eastAsia="ja-JP"/>
              </w:rPr>
              <w:t>yr</w:t>
            </w:r>
            <w:proofErr w:type="spellEnd"/>
            <w:r w:rsidRPr="008C58E0">
              <w:rPr>
                <w:rFonts w:ascii="Book Antiqua" w:eastAsia="MS PGothic" w:hAnsi="Book Antiqua" w:cs="MS PGothic"/>
                <w:color w:val="000000"/>
                <w:kern w:val="0"/>
                <w:sz w:val="24"/>
                <w:lang w:eastAsia="ja-JP"/>
              </w:rPr>
              <w:t xml:space="preserve">) </w:t>
            </w:r>
          </w:p>
        </w:tc>
        <w:tc>
          <w:tcPr>
            <w:tcW w:w="2520" w:type="dxa"/>
            <w:tcBorders>
              <w:top w:val="nil"/>
              <w:left w:val="nil"/>
              <w:bottom w:val="nil"/>
              <w:right w:val="nil"/>
            </w:tcBorders>
            <w:vAlign w:val="center"/>
          </w:tcPr>
          <w:p w:rsidR="005F688E" w:rsidRPr="008C58E0" w:rsidRDefault="005F688E" w:rsidP="008C58E0">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69.7</w:t>
            </w:r>
            <w:r>
              <w:rPr>
                <w:rFonts w:ascii="Book Antiqua" w:hAnsi="Book Antiqua" w:cs="MS PGothic"/>
                <w:color w:val="000000"/>
                <w:kern w:val="0"/>
                <w:sz w:val="24"/>
              </w:rPr>
              <w:t xml:space="preserve"> </w:t>
            </w:r>
            <w:r w:rsidRPr="008C58E0">
              <w:rPr>
                <w:rFonts w:ascii="Book Antiqua" w:eastAsia="MS PGothic" w:hAnsi="Book Antiqua" w:cs="MS PGothic"/>
                <w:color w:val="000000"/>
                <w:kern w:val="0"/>
                <w:sz w:val="24"/>
                <w:lang w:eastAsia="ja-JP"/>
              </w:rPr>
              <w:t>±</w:t>
            </w:r>
            <w:r>
              <w:rPr>
                <w:rFonts w:ascii="Book Antiqua" w:hAnsi="Book Antiqua" w:cs="MS PGothic"/>
                <w:color w:val="000000"/>
                <w:kern w:val="0"/>
                <w:sz w:val="24"/>
              </w:rPr>
              <w:t xml:space="preserve"> </w:t>
            </w:r>
            <w:r w:rsidRPr="008C58E0">
              <w:rPr>
                <w:rFonts w:ascii="Book Antiqua" w:eastAsia="MS PGothic" w:hAnsi="Book Antiqua" w:cs="MS PGothic"/>
                <w:color w:val="000000"/>
                <w:kern w:val="0"/>
                <w:sz w:val="24"/>
                <w:lang w:eastAsia="ja-JP"/>
              </w:rPr>
              <w:t xml:space="preserve">8.0 </w:t>
            </w:r>
          </w:p>
        </w:tc>
      </w:tr>
      <w:tr w:rsidR="005F688E" w:rsidRPr="008C58E0" w:rsidTr="003300FC">
        <w:trPr>
          <w:trHeight w:val="315"/>
        </w:trPr>
        <w:tc>
          <w:tcPr>
            <w:tcW w:w="3883" w:type="dxa"/>
            <w:tcBorders>
              <w:top w:val="nil"/>
              <w:left w:val="nil"/>
              <w:bottom w:val="nil"/>
              <w:right w:val="nil"/>
            </w:tcBorders>
            <w:vAlign w:val="center"/>
          </w:tcPr>
          <w:p w:rsidR="005F688E" w:rsidRPr="008C58E0" w:rsidRDefault="005F688E" w:rsidP="008C58E0">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 xml:space="preserve">Cause of liver dysfunction </w:t>
            </w:r>
          </w:p>
        </w:tc>
        <w:tc>
          <w:tcPr>
            <w:tcW w:w="2520" w:type="dxa"/>
            <w:tcBorders>
              <w:top w:val="nil"/>
              <w:left w:val="nil"/>
              <w:bottom w:val="nil"/>
              <w:right w:val="nil"/>
            </w:tcBorders>
            <w:vAlign w:val="center"/>
          </w:tcPr>
          <w:p w:rsidR="005F688E" w:rsidRPr="008C58E0" w:rsidRDefault="005F688E" w:rsidP="008C58E0">
            <w:pPr>
              <w:widowControl/>
              <w:spacing w:line="360" w:lineRule="auto"/>
              <w:rPr>
                <w:rFonts w:ascii="Book Antiqua" w:eastAsia="MS PGothic" w:hAnsi="Book Antiqua" w:cs="MS PGothic"/>
                <w:color w:val="000000"/>
                <w:kern w:val="0"/>
                <w:sz w:val="24"/>
                <w:lang w:eastAsia="ja-JP"/>
              </w:rPr>
            </w:pPr>
          </w:p>
        </w:tc>
      </w:tr>
      <w:tr w:rsidR="005F688E" w:rsidRPr="008C58E0" w:rsidTr="003300FC">
        <w:trPr>
          <w:trHeight w:val="315"/>
        </w:trPr>
        <w:tc>
          <w:tcPr>
            <w:tcW w:w="3883" w:type="dxa"/>
            <w:tcBorders>
              <w:top w:val="nil"/>
              <w:left w:val="nil"/>
              <w:bottom w:val="nil"/>
              <w:right w:val="nil"/>
            </w:tcBorders>
            <w:vAlign w:val="center"/>
          </w:tcPr>
          <w:p w:rsidR="005F688E" w:rsidRPr="008C58E0" w:rsidRDefault="005F688E" w:rsidP="008C58E0">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 xml:space="preserve"> HBV </w:t>
            </w:r>
          </w:p>
        </w:tc>
        <w:tc>
          <w:tcPr>
            <w:tcW w:w="2520" w:type="dxa"/>
            <w:tcBorders>
              <w:top w:val="nil"/>
              <w:left w:val="nil"/>
              <w:bottom w:val="nil"/>
              <w:right w:val="nil"/>
            </w:tcBorders>
            <w:vAlign w:val="center"/>
          </w:tcPr>
          <w:p w:rsidR="005F688E" w:rsidRPr="008C58E0" w:rsidRDefault="005F688E" w:rsidP="008C58E0">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5</w:t>
            </w:r>
          </w:p>
        </w:tc>
      </w:tr>
      <w:tr w:rsidR="005F688E" w:rsidRPr="008C58E0" w:rsidTr="003300FC">
        <w:trPr>
          <w:trHeight w:val="315"/>
        </w:trPr>
        <w:tc>
          <w:tcPr>
            <w:tcW w:w="3883" w:type="dxa"/>
            <w:tcBorders>
              <w:top w:val="nil"/>
              <w:left w:val="nil"/>
              <w:bottom w:val="nil"/>
              <w:right w:val="nil"/>
            </w:tcBorders>
            <w:vAlign w:val="center"/>
          </w:tcPr>
          <w:p w:rsidR="005F688E" w:rsidRPr="008C58E0" w:rsidRDefault="005F688E" w:rsidP="008C58E0">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 xml:space="preserve"> HCV </w:t>
            </w:r>
          </w:p>
        </w:tc>
        <w:tc>
          <w:tcPr>
            <w:tcW w:w="2520" w:type="dxa"/>
            <w:tcBorders>
              <w:top w:val="nil"/>
              <w:left w:val="nil"/>
              <w:bottom w:val="nil"/>
              <w:right w:val="nil"/>
            </w:tcBorders>
            <w:vAlign w:val="center"/>
          </w:tcPr>
          <w:p w:rsidR="005F688E" w:rsidRPr="008C58E0" w:rsidRDefault="005F688E" w:rsidP="008C58E0">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30</w:t>
            </w:r>
          </w:p>
        </w:tc>
      </w:tr>
      <w:tr w:rsidR="005F688E" w:rsidRPr="008C58E0" w:rsidTr="003300FC">
        <w:trPr>
          <w:trHeight w:val="315"/>
        </w:trPr>
        <w:tc>
          <w:tcPr>
            <w:tcW w:w="3883" w:type="dxa"/>
            <w:tcBorders>
              <w:top w:val="nil"/>
              <w:left w:val="nil"/>
              <w:bottom w:val="nil"/>
              <w:right w:val="nil"/>
            </w:tcBorders>
            <w:vAlign w:val="center"/>
          </w:tcPr>
          <w:p w:rsidR="005F688E" w:rsidRPr="008C58E0" w:rsidRDefault="005F688E" w:rsidP="008C58E0">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 xml:space="preserve"> Alcoholic </w:t>
            </w:r>
          </w:p>
        </w:tc>
        <w:tc>
          <w:tcPr>
            <w:tcW w:w="2520" w:type="dxa"/>
            <w:tcBorders>
              <w:top w:val="nil"/>
              <w:left w:val="nil"/>
              <w:bottom w:val="nil"/>
              <w:right w:val="nil"/>
            </w:tcBorders>
            <w:vAlign w:val="center"/>
          </w:tcPr>
          <w:p w:rsidR="005F688E" w:rsidRPr="008C58E0" w:rsidRDefault="005F688E" w:rsidP="008C58E0">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3</w:t>
            </w:r>
          </w:p>
        </w:tc>
      </w:tr>
      <w:tr w:rsidR="005F688E" w:rsidRPr="008C58E0" w:rsidTr="003300FC">
        <w:trPr>
          <w:trHeight w:val="207"/>
        </w:trPr>
        <w:tc>
          <w:tcPr>
            <w:tcW w:w="3883" w:type="dxa"/>
            <w:tcBorders>
              <w:top w:val="nil"/>
              <w:left w:val="nil"/>
              <w:bottom w:val="nil"/>
              <w:right w:val="nil"/>
            </w:tcBorders>
            <w:vAlign w:val="center"/>
          </w:tcPr>
          <w:p w:rsidR="005F688E" w:rsidRPr="008C58E0" w:rsidRDefault="005F688E" w:rsidP="008C58E0">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 xml:space="preserve"> PBC </w:t>
            </w:r>
          </w:p>
        </w:tc>
        <w:tc>
          <w:tcPr>
            <w:tcW w:w="2520" w:type="dxa"/>
            <w:tcBorders>
              <w:top w:val="nil"/>
              <w:left w:val="nil"/>
              <w:bottom w:val="nil"/>
              <w:right w:val="nil"/>
            </w:tcBorders>
            <w:vAlign w:val="center"/>
          </w:tcPr>
          <w:p w:rsidR="005F688E" w:rsidRPr="008C58E0" w:rsidRDefault="005F688E" w:rsidP="008C58E0">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w:t>
            </w:r>
          </w:p>
        </w:tc>
      </w:tr>
      <w:tr w:rsidR="005F688E" w:rsidRPr="008C58E0" w:rsidTr="003300FC">
        <w:trPr>
          <w:trHeight w:val="315"/>
        </w:trPr>
        <w:tc>
          <w:tcPr>
            <w:tcW w:w="3883" w:type="dxa"/>
            <w:tcBorders>
              <w:top w:val="nil"/>
              <w:left w:val="nil"/>
              <w:bottom w:val="nil"/>
              <w:right w:val="nil"/>
            </w:tcBorders>
            <w:vAlign w:val="center"/>
          </w:tcPr>
          <w:p w:rsidR="005F688E" w:rsidRPr="008C58E0" w:rsidRDefault="005F688E" w:rsidP="008C58E0">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 xml:space="preserve"> NBNC </w:t>
            </w:r>
          </w:p>
        </w:tc>
        <w:tc>
          <w:tcPr>
            <w:tcW w:w="2520" w:type="dxa"/>
            <w:tcBorders>
              <w:top w:val="nil"/>
              <w:left w:val="nil"/>
              <w:bottom w:val="nil"/>
              <w:right w:val="nil"/>
            </w:tcBorders>
            <w:vAlign w:val="center"/>
          </w:tcPr>
          <w:p w:rsidR="005F688E" w:rsidRPr="008C58E0" w:rsidRDefault="005F688E" w:rsidP="008C58E0">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5</w:t>
            </w:r>
          </w:p>
        </w:tc>
      </w:tr>
      <w:tr w:rsidR="005F688E" w:rsidRPr="008C58E0" w:rsidTr="003300FC">
        <w:trPr>
          <w:trHeight w:val="315"/>
        </w:trPr>
        <w:tc>
          <w:tcPr>
            <w:tcW w:w="3883" w:type="dxa"/>
            <w:tcBorders>
              <w:top w:val="nil"/>
              <w:left w:val="nil"/>
              <w:bottom w:val="nil"/>
              <w:right w:val="nil"/>
            </w:tcBorders>
            <w:vAlign w:val="center"/>
          </w:tcPr>
          <w:p w:rsidR="005F688E" w:rsidRPr="008C58E0" w:rsidRDefault="005F688E" w:rsidP="008C58E0">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Child-Pugh A/B</w:t>
            </w:r>
          </w:p>
        </w:tc>
        <w:tc>
          <w:tcPr>
            <w:tcW w:w="2520" w:type="dxa"/>
            <w:tcBorders>
              <w:top w:val="nil"/>
              <w:left w:val="nil"/>
              <w:bottom w:val="nil"/>
              <w:right w:val="nil"/>
            </w:tcBorders>
            <w:vAlign w:val="center"/>
          </w:tcPr>
          <w:p w:rsidR="005F688E" w:rsidRPr="008C58E0" w:rsidRDefault="005F688E" w:rsidP="008C58E0">
            <w:pPr>
              <w:widowControl/>
              <w:spacing w:line="360" w:lineRule="auto"/>
              <w:rPr>
                <w:rFonts w:ascii="Book Antiqua" w:hAnsi="Book Antiqua" w:cs="MS PGothic"/>
                <w:color w:val="000000"/>
                <w:kern w:val="0"/>
                <w:sz w:val="24"/>
                <w:lang w:eastAsia="ja-JP"/>
              </w:rPr>
            </w:pPr>
            <w:r w:rsidRPr="008C58E0">
              <w:rPr>
                <w:rFonts w:ascii="Book Antiqua" w:hAnsi="Book Antiqua" w:cs="MS PGothic"/>
                <w:color w:val="000000"/>
                <w:kern w:val="0"/>
                <w:sz w:val="24"/>
                <w:lang w:eastAsia="ja-JP"/>
              </w:rPr>
              <w:t>33/11</w:t>
            </w:r>
          </w:p>
        </w:tc>
      </w:tr>
      <w:tr w:rsidR="005F688E" w:rsidRPr="008C58E0" w:rsidTr="003300FC">
        <w:trPr>
          <w:trHeight w:val="315"/>
        </w:trPr>
        <w:tc>
          <w:tcPr>
            <w:tcW w:w="3883" w:type="dxa"/>
            <w:tcBorders>
              <w:top w:val="nil"/>
              <w:left w:val="nil"/>
              <w:bottom w:val="nil"/>
              <w:right w:val="nil"/>
            </w:tcBorders>
            <w:vAlign w:val="center"/>
          </w:tcPr>
          <w:p w:rsidR="005F688E" w:rsidRPr="008C58E0" w:rsidRDefault="005F688E" w:rsidP="008C58E0">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 xml:space="preserve">Therapy </w:t>
            </w:r>
          </w:p>
        </w:tc>
        <w:tc>
          <w:tcPr>
            <w:tcW w:w="2520" w:type="dxa"/>
            <w:tcBorders>
              <w:top w:val="nil"/>
              <w:left w:val="nil"/>
              <w:bottom w:val="nil"/>
              <w:right w:val="nil"/>
            </w:tcBorders>
            <w:vAlign w:val="center"/>
          </w:tcPr>
          <w:p w:rsidR="005F688E" w:rsidRPr="008C58E0" w:rsidRDefault="005F688E" w:rsidP="008C58E0">
            <w:pPr>
              <w:widowControl/>
              <w:spacing w:line="360" w:lineRule="auto"/>
              <w:rPr>
                <w:rFonts w:ascii="Book Antiqua" w:eastAsia="MS PGothic" w:hAnsi="Book Antiqua" w:cs="MS PGothic"/>
                <w:color w:val="000000"/>
                <w:kern w:val="0"/>
                <w:sz w:val="24"/>
                <w:lang w:eastAsia="ja-JP"/>
              </w:rPr>
            </w:pPr>
          </w:p>
        </w:tc>
      </w:tr>
      <w:tr w:rsidR="005F688E" w:rsidRPr="008C58E0" w:rsidTr="003300FC">
        <w:trPr>
          <w:trHeight w:val="315"/>
        </w:trPr>
        <w:tc>
          <w:tcPr>
            <w:tcW w:w="3883" w:type="dxa"/>
            <w:tcBorders>
              <w:top w:val="nil"/>
              <w:left w:val="nil"/>
              <w:bottom w:val="nil"/>
              <w:right w:val="nil"/>
            </w:tcBorders>
            <w:vAlign w:val="center"/>
          </w:tcPr>
          <w:p w:rsidR="005F688E" w:rsidRPr="008C58E0" w:rsidRDefault="005F688E" w:rsidP="008C58E0">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 xml:space="preserve"> PELI </w:t>
            </w:r>
          </w:p>
        </w:tc>
        <w:tc>
          <w:tcPr>
            <w:tcW w:w="2520" w:type="dxa"/>
            <w:tcBorders>
              <w:top w:val="nil"/>
              <w:left w:val="nil"/>
              <w:bottom w:val="nil"/>
              <w:right w:val="nil"/>
            </w:tcBorders>
            <w:vAlign w:val="center"/>
          </w:tcPr>
          <w:p w:rsidR="005F688E" w:rsidRPr="008C58E0" w:rsidRDefault="005F688E" w:rsidP="008C58E0">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7</w:t>
            </w:r>
          </w:p>
        </w:tc>
      </w:tr>
      <w:tr w:rsidR="005F688E" w:rsidRPr="008C58E0" w:rsidTr="003300FC">
        <w:trPr>
          <w:trHeight w:val="315"/>
        </w:trPr>
        <w:tc>
          <w:tcPr>
            <w:tcW w:w="3883" w:type="dxa"/>
            <w:tcBorders>
              <w:top w:val="nil"/>
              <w:left w:val="nil"/>
              <w:bottom w:val="nil"/>
              <w:right w:val="nil"/>
            </w:tcBorders>
            <w:vAlign w:val="center"/>
          </w:tcPr>
          <w:p w:rsidR="005F688E" w:rsidRPr="008C58E0" w:rsidRDefault="005F688E" w:rsidP="008C58E0">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 xml:space="preserve"> PELI-RFA </w:t>
            </w:r>
          </w:p>
        </w:tc>
        <w:tc>
          <w:tcPr>
            <w:tcW w:w="2520" w:type="dxa"/>
            <w:tcBorders>
              <w:top w:val="nil"/>
              <w:left w:val="nil"/>
              <w:bottom w:val="nil"/>
              <w:right w:val="nil"/>
            </w:tcBorders>
            <w:vAlign w:val="center"/>
          </w:tcPr>
          <w:p w:rsidR="005F688E" w:rsidRPr="008C58E0" w:rsidRDefault="005F688E" w:rsidP="008C58E0">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6</w:t>
            </w:r>
          </w:p>
        </w:tc>
      </w:tr>
      <w:tr w:rsidR="005F688E" w:rsidRPr="008C58E0" w:rsidTr="003300FC">
        <w:trPr>
          <w:trHeight w:val="315"/>
        </w:trPr>
        <w:tc>
          <w:tcPr>
            <w:tcW w:w="3883" w:type="dxa"/>
            <w:tcBorders>
              <w:top w:val="nil"/>
              <w:left w:val="nil"/>
              <w:bottom w:val="nil"/>
              <w:right w:val="nil"/>
            </w:tcBorders>
            <w:vAlign w:val="center"/>
          </w:tcPr>
          <w:p w:rsidR="005F688E" w:rsidRPr="008C58E0" w:rsidRDefault="005F688E" w:rsidP="008C58E0">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 xml:space="preserve"> PEI-RFA </w:t>
            </w:r>
          </w:p>
        </w:tc>
        <w:tc>
          <w:tcPr>
            <w:tcW w:w="2520" w:type="dxa"/>
            <w:tcBorders>
              <w:top w:val="nil"/>
              <w:left w:val="nil"/>
              <w:bottom w:val="nil"/>
              <w:right w:val="nil"/>
            </w:tcBorders>
            <w:vAlign w:val="center"/>
          </w:tcPr>
          <w:p w:rsidR="005F688E" w:rsidRPr="008C58E0" w:rsidRDefault="005F688E" w:rsidP="008C58E0">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18</w:t>
            </w:r>
          </w:p>
        </w:tc>
      </w:tr>
      <w:tr w:rsidR="005F688E" w:rsidRPr="008C58E0" w:rsidTr="003300FC">
        <w:trPr>
          <w:trHeight w:val="315"/>
        </w:trPr>
        <w:tc>
          <w:tcPr>
            <w:tcW w:w="3883" w:type="dxa"/>
            <w:tcBorders>
              <w:top w:val="nil"/>
              <w:left w:val="nil"/>
              <w:bottom w:val="single" w:sz="4" w:space="0" w:color="auto"/>
              <w:right w:val="nil"/>
            </w:tcBorders>
            <w:vAlign w:val="center"/>
          </w:tcPr>
          <w:p w:rsidR="005F688E" w:rsidRPr="008C58E0" w:rsidRDefault="005F688E" w:rsidP="008C58E0">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 xml:space="preserve"> RFA </w:t>
            </w:r>
          </w:p>
        </w:tc>
        <w:tc>
          <w:tcPr>
            <w:tcW w:w="2520" w:type="dxa"/>
            <w:tcBorders>
              <w:top w:val="nil"/>
              <w:left w:val="nil"/>
              <w:bottom w:val="single" w:sz="4" w:space="0" w:color="auto"/>
              <w:right w:val="nil"/>
            </w:tcBorders>
            <w:vAlign w:val="center"/>
          </w:tcPr>
          <w:p w:rsidR="005F688E" w:rsidRPr="008C58E0" w:rsidRDefault="005F688E" w:rsidP="008C58E0">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13</w:t>
            </w:r>
          </w:p>
        </w:tc>
      </w:tr>
    </w:tbl>
    <w:p w:rsidR="005F688E" w:rsidRPr="00E1754C" w:rsidRDefault="005F688E" w:rsidP="0059328A">
      <w:pPr>
        <w:widowControl/>
        <w:spacing w:after="200" w:line="360" w:lineRule="auto"/>
        <w:rPr>
          <w:rFonts w:ascii="Book Antiqua" w:hAnsi="Book Antiqua" w:cs="MS PGothic"/>
          <w:color w:val="000000"/>
          <w:kern w:val="0"/>
          <w:sz w:val="24"/>
        </w:rPr>
      </w:pPr>
      <w:r w:rsidRPr="008C58E0">
        <w:rPr>
          <w:rFonts w:ascii="Book Antiqua" w:eastAsia="MS PGothic" w:hAnsi="Book Antiqua" w:cs="MS PGothic"/>
          <w:color w:val="000000"/>
          <w:kern w:val="0"/>
          <w:sz w:val="24"/>
          <w:lang w:eastAsia="ja-JP"/>
        </w:rPr>
        <w:t>Values shown are means ± SD. PELI-RFA</w:t>
      </w:r>
      <w:r>
        <w:rPr>
          <w:rFonts w:ascii="Book Antiqua" w:hAnsi="Book Antiqua" w:cs="MS PGothic"/>
          <w:color w:val="000000"/>
          <w:kern w:val="0"/>
          <w:sz w:val="24"/>
        </w:rPr>
        <w:t>:</w:t>
      </w:r>
      <w:r w:rsidRPr="008C58E0">
        <w:rPr>
          <w:rFonts w:ascii="Book Antiqua" w:eastAsia="MS PGothic" w:hAnsi="Book Antiqua" w:cs="MS PGothic"/>
          <w:color w:val="000000"/>
          <w:kern w:val="0"/>
          <w:sz w:val="24"/>
          <w:lang w:eastAsia="ja-JP"/>
        </w:rPr>
        <w:t xml:space="preserve"> Combination of percutaneous ethanol-</w:t>
      </w:r>
      <w:proofErr w:type="spellStart"/>
      <w:r w:rsidRPr="00E1754C">
        <w:rPr>
          <w:rFonts w:ascii="Book Antiqua" w:eastAsia="MS PGothic" w:hAnsi="Book Antiqua" w:cs="MS PGothic"/>
          <w:color w:val="000000"/>
          <w:kern w:val="0"/>
          <w:sz w:val="24"/>
          <w:lang w:eastAsia="ja-JP"/>
        </w:rPr>
        <w:t>lipiodol</w:t>
      </w:r>
      <w:proofErr w:type="spellEnd"/>
      <w:r w:rsidRPr="00E1754C">
        <w:rPr>
          <w:rFonts w:ascii="Book Antiqua" w:eastAsia="MS PGothic" w:hAnsi="Book Antiqua" w:cs="MS PGothic"/>
          <w:color w:val="000000"/>
          <w:kern w:val="0"/>
          <w:sz w:val="24"/>
          <w:lang w:eastAsia="ja-JP"/>
        </w:rPr>
        <w:t xml:space="preserve"> injection </w:t>
      </w:r>
      <w:r w:rsidRPr="00E1754C">
        <w:rPr>
          <w:rFonts w:ascii="Book Antiqua" w:hAnsi="Book Antiqua" w:cs="MS PGothic"/>
          <w:color w:val="000000"/>
          <w:kern w:val="0"/>
          <w:sz w:val="24"/>
        </w:rPr>
        <w:t>(</w:t>
      </w:r>
      <w:r w:rsidRPr="00E1754C">
        <w:rPr>
          <w:rFonts w:ascii="Book Antiqua" w:eastAsia="MS PGothic" w:hAnsi="Book Antiqua" w:cs="MS PGothic"/>
          <w:color w:val="000000"/>
          <w:kern w:val="0"/>
          <w:sz w:val="24"/>
          <w:lang w:eastAsia="ja-JP"/>
        </w:rPr>
        <w:t>PELI</w:t>
      </w:r>
      <w:r w:rsidRPr="00E1754C">
        <w:rPr>
          <w:rFonts w:ascii="Book Antiqua" w:hAnsi="Book Antiqua" w:cs="MS PGothic"/>
          <w:color w:val="000000"/>
          <w:kern w:val="0"/>
          <w:sz w:val="24"/>
        </w:rPr>
        <w:t>)</w:t>
      </w:r>
      <w:r w:rsidRPr="00E1754C">
        <w:rPr>
          <w:rFonts w:ascii="Book Antiqua" w:eastAsia="MS PGothic" w:hAnsi="Book Antiqua" w:cs="MS PGothic"/>
          <w:color w:val="000000"/>
          <w:kern w:val="0"/>
          <w:sz w:val="24"/>
          <w:lang w:eastAsia="ja-JP"/>
        </w:rPr>
        <w:t xml:space="preserve"> and </w:t>
      </w:r>
      <w:bookmarkStart w:id="88" w:name="OLE_LINK396"/>
      <w:bookmarkStart w:id="89" w:name="OLE_LINK397"/>
      <w:r w:rsidRPr="00E1754C">
        <w:rPr>
          <w:rFonts w:ascii="Book Antiqua" w:eastAsia="MS PGothic" w:hAnsi="Book Antiqua" w:cs="MS PGothic"/>
          <w:color w:val="000000"/>
          <w:kern w:val="0"/>
          <w:sz w:val="24"/>
          <w:lang w:eastAsia="ja-JP"/>
        </w:rPr>
        <w:t>radio frequency ablation</w:t>
      </w:r>
      <w:bookmarkEnd w:id="88"/>
      <w:bookmarkEnd w:id="89"/>
      <w:r w:rsidRPr="00E1754C">
        <w:rPr>
          <w:rFonts w:ascii="Book Antiqua" w:eastAsia="MS PGothic" w:hAnsi="Book Antiqua" w:cs="MS PGothic"/>
          <w:color w:val="000000"/>
          <w:kern w:val="0"/>
          <w:sz w:val="24"/>
          <w:lang w:eastAsia="ja-JP"/>
        </w:rPr>
        <w:t xml:space="preserve"> </w:t>
      </w:r>
      <w:r w:rsidRPr="00E1754C">
        <w:rPr>
          <w:rFonts w:ascii="Book Antiqua" w:hAnsi="Book Antiqua" w:cs="MS PGothic"/>
          <w:color w:val="000000"/>
          <w:kern w:val="0"/>
          <w:sz w:val="24"/>
        </w:rPr>
        <w:t>(</w:t>
      </w:r>
      <w:r w:rsidRPr="00E1754C">
        <w:rPr>
          <w:rFonts w:ascii="Book Antiqua" w:eastAsia="MS PGothic" w:hAnsi="Book Antiqua" w:cs="MS PGothic"/>
          <w:color w:val="000000"/>
          <w:kern w:val="0"/>
          <w:sz w:val="24"/>
          <w:lang w:eastAsia="ja-JP"/>
        </w:rPr>
        <w:t>RFA</w:t>
      </w:r>
      <w:r w:rsidRPr="00E1754C">
        <w:rPr>
          <w:rFonts w:ascii="Book Antiqua" w:hAnsi="Book Antiqua" w:cs="MS PGothic"/>
          <w:color w:val="000000"/>
          <w:kern w:val="0"/>
          <w:sz w:val="24"/>
        </w:rPr>
        <w:t>)</w:t>
      </w:r>
      <w:r w:rsidRPr="00E1754C">
        <w:rPr>
          <w:rFonts w:ascii="Book Antiqua" w:eastAsia="MS PGothic" w:hAnsi="Book Antiqua" w:cs="MS PGothic"/>
          <w:color w:val="000000"/>
          <w:kern w:val="0"/>
          <w:sz w:val="24"/>
          <w:lang w:eastAsia="ja-JP"/>
        </w:rPr>
        <w:t>; PEI-RFA</w:t>
      </w:r>
      <w:r w:rsidRPr="00E1754C">
        <w:rPr>
          <w:rFonts w:ascii="Book Antiqua" w:hAnsi="Book Antiqua" w:cs="MS PGothic"/>
          <w:color w:val="000000"/>
          <w:kern w:val="0"/>
          <w:sz w:val="24"/>
        </w:rPr>
        <w:t>:</w:t>
      </w:r>
      <w:r w:rsidRPr="00E1754C">
        <w:rPr>
          <w:rFonts w:ascii="Book Antiqua" w:eastAsia="MS PGothic" w:hAnsi="Book Antiqua" w:cs="MS PGothic"/>
          <w:color w:val="000000"/>
          <w:kern w:val="0"/>
          <w:sz w:val="24"/>
          <w:lang w:eastAsia="ja-JP"/>
        </w:rPr>
        <w:t xml:space="preserve"> Combination of </w:t>
      </w:r>
      <w:r w:rsidRPr="00E1754C">
        <w:rPr>
          <w:rFonts w:ascii="Book Antiqua" w:hAnsi="Book Antiqua"/>
          <w:color w:val="221E1E"/>
          <w:sz w:val="24"/>
        </w:rPr>
        <w:t>percutaneous ethanol injection (PEI)</w:t>
      </w:r>
      <w:r w:rsidRPr="00E1754C">
        <w:rPr>
          <w:rFonts w:ascii="Book Antiqua" w:eastAsia="MS PGothic" w:hAnsi="Book Antiqua" w:cs="MS PGothic"/>
          <w:color w:val="000000"/>
          <w:kern w:val="0"/>
          <w:sz w:val="24"/>
          <w:lang w:eastAsia="ja-JP"/>
        </w:rPr>
        <w:t xml:space="preserve"> </w:t>
      </w:r>
      <w:r w:rsidRPr="008C58E0">
        <w:rPr>
          <w:rFonts w:ascii="Book Antiqua" w:eastAsia="MS PGothic" w:hAnsi="Book Antiqua" w:cs="MS PGothic"/>
          <w:color w:val="000000"/>
          <w:kern w:val="0"/>
          <w:sz w:val="24"/>
          <w:lang w:eastAsia="ja-JP"/>
        </w:rPr>
        <w:t>and RFA</w:t>
      </w:r>
      <w:r>
        <w:rPr>
          <w:rFonts w:ascii="Book Antiqua" w:hAnsi="Book Antiqua" w:cs="MS PGothic"/>
          <w:color w:val="000000"/>
          <w:kern w:val="0"/>
          <w:sz w:val="24"/>
        </w:rPr>
        <w:t xml:space="preserve">; </w:t>
      </w:r>
      <w:r>
        <w:rPr>
          <w:rFonts w:ascii="Book Antiqua" w:eastAsia="MS PGothic" w:hAnsi="Book Antiqua" w:cs="MS PGothic"/>
          <w:color w:val="000000"/>
          <w:kern w:val="0"/>
          <w:sz w:val="24"/>
          <w:lang w:eastAsia="ja-JP"/>
        </w:rPr>
        <w:t>PBC</w:t>
      </w:r>
      <w:r>
        <w:rPr>
          <w:rFonts w:ascii="Book Antiqua" w:hAnsi="Book Antiqua" w:cs="MS PGothic"/>
          <w:color w:val="000000"/>
          <w:kern w:val="0"/>
          <w:sz w:val="24"/>
        </w:rPr>
        <w:t xml:space="preserve">: Primary biliary cirrhosis; </w:t>
      </w:r>
      <w:r>
        <w:rPr>
          <w:rFonts w:ascii="Book Antiqua" w:eastAsia="MS PGothic" w:hAnsi="Book Antiqua" w:cs="MS PGothic"/>
          <w:color w:val="000000"/>
          <w:kern w:val="0"/>
          <w:sz w:val="24"/>
          <w:lang w:eastAsia="ja-JP"/>
        </w:rPr>
        <w:t>NBNC</w:t>
      </w:r>
      <w:r>
        <w:rPr>
          <w:rFonts w:ascii="Book Antiqua" w:hAnsi="Book Antiqua" w:cs="MS PGothic"/>
          <w:color w:val="000000"/>
          <w:kern w:val="0"/>
          <w:sz w:val="24"/>
        </w:rPr>
        <w:t xml:space="preserve">: Negative for both </w:t>
      </w:r>
      <w:r>
        <w:rPr>
          <w:rFonts w:ascii="Book Antiqua" w:hAnsi="Book Antiqua"/>
          <w:sz w:val="24"/>
        </w:rPr>
        <w:t>hepatitis C virus</w:t>
      </w:r>
      <w:r>
        <w:rPr>
          <w:rFonts w:ascii="Book Antiqua" w:hAnsi="Book Antiqua" w:cs="MS PGothic"/>
          <w:iCs/>
          <w:color w:val="000000"/>
          <w:kern w:val="0"/>
          <w:sz w:val="24"/>
        </w:rPr>
        <w:t xml:space="preserve"> (HCV)</w:t>
      </w:r>
      <w:r>
        <w:rPr>
          <w:rFonts w:ascii="Book Antiqua" w:hAnsi="Book Antiqua" w:cs="MS PGothic"/>
          <w:color w:val="000000"/>
          <w:kern w:val="0"/>
          <w:sz w:val="24"/>
        </w:rPr>
        <w:t xml:space="preserve"> and </w:t>
      </w:r>
      <w:r>
        <w:rPr>
          <w:rFonts w:ascii="Book Antiqua" w:hAnsi="Book Antiqua"/>
          <w:sz w:val="24"/>
        </w:rPr>
        <w:t>hepatitis B virus (</w:t>
      </w:r>
      <w:r>
        <w:rPr>
          <w:rFonts w:ascii="Book Antiqua" w:eastAsia="MS PGothic" w:hAnsi="Book Antiqua" w:cs="MS PGothic"/>
          <w:color w:val="000000"/>
          <w:kern w:val="0"/>
          <w:sz w:val="24"/>
          <w:lang w:eastAsia="ja-JP"/>
        </w:rPr>
        <w:t>HBV</w:t>
      </w:r>
      <w:r>
        <w:rPr>
          <w:rFonts w:ascii="Book Antiqua" w:hAnsi="Book Antiqua"/>
          <w:sz w:val="24"/>
        </w:rPr>
        <w:t>).</w:t>
      </w:r>
      <w:r w:rsidRPr="008C58E0">
        <w:rPr>
          <w:rFonts w:ascii="Book Antiqua" w:hAnsi="Book Antiqua"/>
          <w:sz w:val="24"/>
        </w:rPr>
        <w:br w:type="page"/>
      </w:r>
    </w:p>
    <w:tbl>
      <w:tblPr>
        <w:tblpPr w:leftFromText="180" w:rightFromText="180" w:horzAnchor="margin" w:tblpY="468"/>
        <w:tblW w:w="8504" w:type="dxa"/>
        <w:tblCellMar>
          <w:left w:w="99" w:type="dxa"/>
          <w:right w:w="99" w:type="dxa"/>
        </w:tblCellMar>
        <w:tblLook w:val="00A0" w:firstRow="1" w:lastRow="0" w:firstColumn="1" w:lastColumn="0" w:noHBand="0" w:noVBand="0"/>
      </w:tblPr>
      <w:tblGrid>
        <w:gridCol w:w="3634"/>
        <w:gridCol w:w="2287"/>
        <w:gridCol w:w="2583"/>
      </w:tblGrid>
      <w:tr w:rsidR="005F688E" w:rsidRPr="008C58E0" w:rsidTr="00237754">
        <w:trPr>
          <w:trHeight w:val="308"/>
        </w:trPr>
        <w:tc>
          <w:tcPr>
            <w:tcW w:w="8504" w:type="dxa"/>
            <w:gridSpan w:val="3"/>
            <w:tcBorders>
              <w:top w:val="nil"/>
              <w:left w:val="nil"/>
              <w:bottom w:val="nil"/>
              <w:right w:val="nil"/>
            </w:tcBorders>
            <w:noWrap/>
            <w:vAlign w:val="center"/>
          </w:tcPr>
          <w:p w:rsidR="005F688E" w:rsidRPr="008C58E0" w:rsidRDefault="005F688E" w:rsidP="00E1754C">
            <w:pPr>
              <w:widowControl/>
              <w:spacing w:line="360" w:lineRule="auto"/>
              <w:rPr>
                <w:rFonts w:ascii="Book Antiqua" w:eastAsia="MS PGothic" w:hAnsi="Book Antiqua" w:cs="MS PGothic"/>
                <w:b/>
                <w:bCs/>
                <w:color w:val="000000"/>
                <w:kern w:val="0"/>
                <w:sz w:val="24"/>
                <w:lang w:eastAsia="ja-JP"/>
              </w:rPr>
            </w:pPr>
            <w:r w:rsidRPr="008C58E0">
              <w:rPr>
                <w:rFonts w:ascii="Book Antiqua" w:eastAsia="MS PGothic" w:hAnsi="Book Antiqua" w:cs="MS PGothic"/>
                <w:b/>
                <w:bCs/>
                <w:color w:val="000000"/>
                <w:kern w:val="0"/>
                <w:sz w:val="24"/>
                <w:lang w:eastAsia="ja-JP"/>
              </w:rPr>
              <w:t>Table 2</w:t>
            </w:r>
            <w:r w:rsidRPr="008C58E0">
              <w:rPr>
                <w:rFonts w:ascii="Book Antiqua" w:eastAsia="MS PGothic" w:hAnsi="Book Antiqua" w:cs="MS PGothic" w:hint="eastAsia"/>
                <w:b/>
                <w:bCs/>
                <w:color w:val="000000"/>
                <w:kern w:val="0"/>
                <w:sz w:val="24"/>
                <w:lang w:eastAsia="ja-JP"/>
              </w:rPr>
              <w:t xml:space="preserve">　</w:t>
            </w:r>
            <w:r w:rsidRPr="008C58E0">
              <w:rPr>
                <w:rFonts w:ascii="Book Antiqua" w:eastAsia="MS PGothic" w:hAnsi="Book Antiqua" w:cs="MS PGothic"/>
                <w:b/>
                <w:color w:val="000000"/>
                <w:kern w:val="0"/>
                <w:sz w:val="24"/>
                <w:lang w:eastAsia="ja-JP"/>
              </w:rPr>
              <w:t>Clinical characteristics of Child A and B patients</w:t>
            </w:r>
          </w:p>
        </w:tc>
      </w:tr>
      <w:tr w:rsidR="005F688E" w:rsidRPr="00E1754C" w:rsidTr="00237754">
        <w:trPr>
          <w:trHeight w:val="308"/>
        </w:trPr>
        <w:tc>
          <w:tcPr>
            <w:tcW w:w="3634" w:type="dxa"/>
            <w:tcBorders>
              <w:top w:val="single" w:sz="4" w:space="0" w:color="auto"/>
              <w:left w:val="nil"/>
              <w:bottom w:val="nil"/>
              <w:right w:val="nil"/>
            </w:tcBorders>
            <w:vAlign w:val="center"/>
          </w:tcPr>
          <w:p w:rsidR="005F688E" w:rsidRPr="008C58E0" w:rsidRDefault="005F688E" w:rsidP="00E1754C">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hint="eastAsia"/>
                <w:color w:val="000000"/>
                <w:kern w:val="0"/>
                <w:sz w:val="24"/>
                <w:lang w:eastAsia="ja-JP"/>
              </w:rPr>
              <w:t xml:space="preserve">　</w:t>
            </w:r>
          </w:p>
        </w:tc>
        <w:tc>
          <w:tcPr>
            <w:tcW w:w="2287" w:type="dxa"/>
            <w:tcBorders>
              <w:top w:val="single" w:sz="4" w:space="0" w:color="auto"/>
              <w:left w:val="nil"/>
              <w:bottom w:val="nil"/>
              <w:right w:val="nil"/>
            </w:tcBorders>
            <w:vAlign w:val="center"/>
          </w:tcPr>
          <w:p w:rsidR="005F688E" w:rsidRPr="00E1754C" w:rsidRDefault="005F688E" w:rsidP="00E1754C">
            <w:pPr>
              <w:widowControl/>
              <w:spacing w:line="360" w:lineRule="auto"/>
              <w:jc w:val="center"/>
              <w:rPr>
                <w:rFonts w:ascii="Book Antiqua" w:eastAsia="MS PGothic" w:hAnsi="Book Antiqua" w:cs="MS PGothic"/>
                <w:b/>
                <w:color w:val="000000"/>
                <w:kern w:val="0"/>
                <w:sz w:val="24"/>
                <w:lang w:eastAsia="ja-JP"/>
              </w:rPr>
            </w:pPr>
            <w:r w:rsidRPr="00E1754C">
              <w:rPr>
                <w:rFonts w:ascii="Book Antiqua" w:eastAsia="MS PGothic" w:hAnsi="Book Antiqua" w:cs="MS PGothic"/>
                <w:b/>
                <w:color w:val="000000"/>
                <w:kern w:val="0"/>
                <w:sz w:val="24"/>
                <w:lang w:eastAsia="ja-JP"/>
              </w:rPr>
              <w:t>Child A group</w:t>
            </w:r>
          </w:p>
        </w:tc>
        <w:tc>
          <w:tcPr>
            <w:tcW w:w="2583" w:type="dxa"/>
            <w:tcBorders>
              <w:top w:val="single" w:sz="4" w:space="0" w:color="auto"/>
              <w:left w:val="nil"/>
              <w:bottom w:val="nil"/>
              <w:right w:val="nil"/>
            </w:tcBorders>
            <w:vAlign w:val="center"/>
          </w:tcPr>
          <w:p w:rsidR="005F688E" w:rsidRPr="00E1754C" w:rsidRDefault="005F688E" w:rsidP="00E1754C">
            <w:pPr>
              <w:widowControl/>
              <w:spacing w:line="360" w:lineRule="auto"/>
              <w:jc w:val="center"/>
              <w:rPr>
                <w:rFonts w:ascii="Book Antiqua" w:eastAsia="MS PGothic" w:hAnsi="Book Antiqua" w:cs="MS PGothic"/>
                <w:b/>
                <w:color w:val="000000"/>
                <w:kern w:val="0"/>
                <w:sz w:val="24"/>
                <w:lang w:eastAsia="ja-JP"/>
              </w:rPr>
            </w:pPr>
            <w:r w:rsidRPr="00E1754C">
              <w:rPr>
                <w:rFonts w:ascii="Book Antiqua" w:eastAsia="MS PGothic" w:hAnsi="Book Antiqua" w:cs="MS PGothic"/>
                <w:b/>
                <w:color w:val="000000"/>
                <w:kern w:val="0"/>
                <w:sz w:val="24"/>
                <w:lang w:eastAsia="ja-JP"/>
              </w:rPr>
              <w:t>Child B group</w:t>
            </w:r>
          </w:p>
        </w:tc>
      </w:tr>
      <w:tr w:rsidR="005F688E" w:rsidRPr="008C58E0" w:rsidTr="00237754">
        <w:trPr>
          <w:trHeight w:val="308"/>
        </w:trPr>
        <w:tc>
          <w:tcPr>
            <w:tcW w:w="3634" w:type="dxa"/>
            <w:tcBorders>
              <w:top w:val="nil"/>
              <w:left w:val="nil"/>
              <w:bottom w:val="nil"/>
              <w:right w:val="nil"/>
            </w:tcBorders>
            <w:vAlign w:val="center"/>
          </w:tcPr>
          <w:p w:rsidR="005F688E" w:rsidRPr="008C58E0" w:rsidRDefault="005F688E" w:rsidP="00E1754C">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 xml:space="preserve">Sex (male/female) </w:t>
            </w:r>
          </w:p>
        </w:tc>
        <w:tc>
          <w:tcPr>
            <w:tcW w:w="2287" w:type="dxa"/>
            <w:tcBorders>
              <w:top w:val="nil"/>
              <w:left w:val="nil"/>
              <w:bottom w:val="nil"/>
              <w:right w:val="nil"/>
            </w:tcBorders>
            <w:vAlign w:val="center"/>
          </w:tcPr>
          <w:p w:rsidR="005F688E" w:rsidRPr="008C58E0" w:rsidRDefault="005F688E" w:rsidP="00E1754C">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23/10</w:t>
            </w:r>
          </w:p>
        </w:tc>
        <w:tc>
          <w:tcPr>
            <w:tcW w:w="2583" w:type="dxa"/>
            <w:tcBorders>
              <w:top w:val="nil"/>
              <w:left w:val="nil"/>
              <w:bottom w:val="nil"/>
              <w:right w:val="nil"/>
            </w:tcBorders>
            <w:vAlign w:val="center"/>
          </w:tcPr>
          <w:p w:rsidR="005F688E" w:rsidRPr="008C58E0" w:rsidRDefault="005F688E" w:rsidP="00E1754C">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4/7</w:t>
            </w:r>
          </w:p>
        </w:tc>
      </w:tr>
      <w:tr w:rsidR="005F688E" w:rsidRPr="008C58E0" w:rsidTr="00237754">
        <w:trPr>
          <w:trHeight w:val="308"/>
        </w:trPr>
        <w:tc>
          <w:tcPr>
            <w:tcW w:w="3634" w:type="dxa"/>
            <w:tcBorders>
              <w:top w:val="nil"/>
              <w:left w:val="nil"/>
              <w:bottom w:val="nil"/>
              <w:right w:val="nil"/>
            </w:tcBorders>
            <w:vAlign w:val="center"/>
          </w:tcPr>
          <w:p w:rsidR="005F688E" w:rsidRPr="008C58E0" w:rsidRDefault="005F688E" w:rsidP="00E1754C">
            <w:pPr>
              <w:widowControl/>
              <w:spacing w:line="360" w:lineRule="auto"/>
              <w:rPr>
                <w:rFonts w:ascii="Book Antiqua" w:eastAsia="MS PGothic" w:hAnsi="Book Antiqua" w:cs="MS PGothic"/>
                <w:color w:val="000000"/>
                <w:kern w:val="0"/>
                <w:sz w:val="24"/>
                <w:lang w:eastAsia="ja-JP"/>
              </w:rPr>
            </w:pPr>
            <w:r>
              <w:rPr>
                <w:rFonts w:ascii="Book Antiqua" w:eastAsia="MS PGothic" w:hAnsi="Book Antiqua" w:cs="MS PGothic"/>
                <w:color w:val="000000"/>
                <w:kern w:val="0"/>
                <w:sz w:val="24"/>
                <w:lang w:eastAsia="ja-JP"/>
              </w:rPr>
              <w:t>Age (</w:t>
            </w:r>
            <w:proofErr w:type="spellStart"/>
            <w:r>
              <w:rPr>
                <w:rFonts w:ascii="Book Antiqua" w:eastAsia="MS PGothic" w:hAnsi="Book Antiqua" w:cs="MS PGothic"/>
                <w:color w:val="000000"/>
                <w:kern w:val="0"/>
                <w:sz w:val="24"/>
                <w:lang w:eastAsia="ja-JP"/>
              </w:rPr>
              <w:t>yr</w:t>
            </w:r>
            <w:proofErr w:type="spellEnd"/>
            <w:r w:rsidRPr="008C58E0">
              <w:rPr>
                <w:rFonts w:ascii="Book Antiqua" w:eastAsia="MS PGothic" w:hAnsi="Book Antiqua" w:cs="MS PGothic"/>
                <w:color w:val="000000"/>
                <w:kern w:val="0"/>
                <w:sz w:val="24"/>
                <w:lang w:eastAsia="ja-JP"/>
              </w:rPr>
              <w:t xml:space="preserve">) </w:t>
            </w:r>
          </w:p>
        </w:tc>
        <w:tc>
          <w:tcPr>
            <w:tcW w:w="2287" w:type="dxa"/>
            <w:tcBorders>
              <w:top w:val="nil"/>
              <w:left w:val="nil"/>
              <w:bottom w:val="nil"/>
              <w:right w:val="nil"/>
            </w:tcBorders>
            <w:vAlign w:val="center"/>
          </w:tcPr>
          <w:p w:rsidR="005F688E" w:rsidRPr="008C58E0" w:rsidRDefault="005F688E" w:rsidP="00E1754C">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69.4</w:t>
            </w:r>
            <w:r>
              <w:rPr>
                <w:rFonts w:ascii="Book Antiqua" w:hAnsi="Book Antiqua" w:cs="MS PGothic"/>
                <w:color w:val="000000"/>
                <w:kern w:val="0"/>
                <w:sz w:val="24"/>
              </w:rPr>
              <w:t xml:space="preserve"> </w:t>
            </w:r>
            <w:r w:rsidRPr="008C58E0">
              <w:rPr>
                <w:rFonts w:ascii="Book Antiqua" w:eastAsia="MS PGothic" w:hAnsi="Book Antiqua" w:cs="MS PGothic"/>
                <w:color w:val="000000"/>
                <w:kern w:val="0"/>
                <w:sz w:val="24"/>
                <w:lang w:eastAsia="ja-JP"/>
              </w:rPr>
              <w:t>±</w:t>
            </w:r>
            <w:r>
              <w:rPr>
                <w:rFonts w:ascii="Book Antiqua" w:hAnsi="Book Antiqua" w:cs="MS PGothic"/>
                <w:color w:val="000000"/>
                <w:kern w:val="0"/>
                <w:sz w:val="24"/>
              </w:rPr>
              <w:t xml:space="preserve"> </w:t>
            </w:r>
            <w:r w:rsidRPr="008C58E0">
              <w:rPr>
                <w:rFonts w:ascii="Book Antiqua" w:eastAsia="MS PGothic" w:hAnsi="Book Antiqua" w:cs="MS PGothic"/>
                <w:color w:val="000000"/>
                <w:kern w:val="0"/>
                <w:sz w:val="24"/>
                <w:lang w:eastAsia="ja-JP"/>
              </w:rPr>
              <w:t>8.0</w:t>
            </w:r>
          </w:p>
        </w:tc>
        <w:tc>
          <w:tcPr>
            <w:tcW w:w="2583" w:type="dxa"/>
            <w:tcBorders>
              <w:top w:val="nil"/>
              <w:left w:val="nil"/>
              <w:bottom w:val="nil"/>
              <w:right w:val="nil"/>
            </w:tcBorders>
            <w:vAlign w:val="center"/>
          </w:tcPr>
          <w:p w:rsidR="005F688E" w:rsidRPr="008C58E0" w:rsidRDefault="005F688E" w:rsidP="00E1754C">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70.6</w:t>
            </w:r>
            <w:r>
              <w:rPr>
                <w:rFonts w:ascii="Book Antiqua" w:hAnsi="Book Antiqua" w:cs="MS PGothic"/>
                <w:color w:val="000000"/>
                <w:kern w:val="0"/>
                <w:sz w:val="24"/>
              </w:rPr>
              <w:t xml:space="preserve"> </w:t>
            </w:r>
            <w:r w:rsidRPr="008C58E0">
              <w:rPr>
                <w:rFonts w:ascii="Book Antiqua" w:eastAsia="MS PGothic" w:hAnsi="Book Antiqua" w:cs="MS PGothic"/>
                <w:color w:val="000000"/>
                <w:kern w:val="0"/>
                <w:sz w:val="24"/>
                <w:lang w:eastAsia="ja-JP"/>
              </w:rPr>
              <w:t>±</w:t>
            </w:r>
            <w:r>
              <w:rPr>
                <w:rFonts w:ascii="Book Antiqua" w:hAnsi="Book Antiqua" w:cs="MS PGothic"/>
                <w:color w:val="000000"/>
                <w:kern w:val="0"/>
                <w:sz w:val="24"/>
              </w:rPr>
              <w:t xml:space="preserve"> </w:t>
            </w:r>
            <w:r w:rsidRPr="008C58E0">
              <w:rPr>
                <w:rFonts w:ascii="Book Antiqua" w:eastAsia="MS PGothic" w:hAnsi="Book Antiqua" w:cs="MS PGothic"/>
                <w:color w:val="000000"/>
                <w:kern w:val="0"/>
                <w:sz w:val="24"/>
                <w:lang w:eastAsia="ja-JP"/>
              </w:rPr>
              <w:t>8.8</w:t>
            </w:r>
          </w:p>
        </w:tc>
      </w:tr>
      <w:tr w:rsidR="005F688E" w:rsidRPr="008C58E0" w:rsidTr="00237754">
        <w:trPr>
          <w:trHeight w:val="308"/>
        </w:trPr>
        <w:tc>
          <w:tcPr>
            <w:tcW w:w="3634" w:type="dxa"/>
            <w:tcBorders>
              <w:top w:val="nil"/>
              <w:left w:val="nil"/>
              <w:bottom w:val="nil"/>
              <w:right w:val="nil"/>
            </w:tcBorders>
            <w:vAlign w:val="center"/>
          </w:tcPr>
          <w:p w:rsidR="005F688E" w:rsidRPr="008C58E0" w:rsidRDefault="005F688E" w:rsidP="00E1754C">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 xml:space="preserve">Cause of liver dysfunction </w:t>
            </w:r>
          </w:p>
        </w:tc>
        <w:tc>
          <w:tcPr>
            <w:tcW w:w="2287" w:type="dxa"/>
            <w:tcBorders>
              <w:top w:val="nil"/>
              <w:left w:val="nil"/>
              <w:bottom w:val="nil"/>
              <w:right w:val="nil"/>
            </w:tcBorders>
            <w:vAlign w:val="center"/>
          </w:tcPr>
          <w:p w:rsidR="005F688E" w:rsidRPr="008C58E0" w:rsidRDefault="005F688E" w:rsidP="00E1754C">
            <w:pPr>
              <w:widowControl/>
              <w:spacing w:line="360" w:lineRule="auto"/>
              <w:jc w:val="center"/>
              <w:rPr>
                <w:rFonts w:ascii="Book Antiqua" w:eastAsia="MS PGothic" w:hAnsi="Book Antiqua" w:cs="MS PGothic"/>
                <w:color w:val="000000"/>
                <w:kern w:val="0"/>
                <w:sz w:val="24"/>
                <w:lang w:eastAsia="ja-JP"/>
              </w:rPr>
            </w:pPr>
          </w:p>
        </w:tc>
        <w:tc>
          <w:tcPr>
            <w:tcW w:w="2583" w:type="dxa"/>
            <w:tcBorders>
              <w:top w:val="nil"/>
              <w:left w:val="nil"/>
              <w:bottom w:val="nil"/>
              <w:right w:val="nil"/>
            </w:tcBorders>
            <w:vAlign w:val="center"/>
          </w:tcPr>
          <w:p w:rsidR="005F688E" w:rsidRPr="008C58E0" w:rsidRDefault="005F688E" w:rsidP="00E1754C">
            <w:pPr>
              <w:widowControl/>
              <w:spacing w:line="360" w:lineRule="auto"/>
              <w:jc w:val="center"/>
              <w:rPr>
                <w:rFonts w:ascii="Book Antiqua" w:eastAsia="MS PGothic" w:hAnsi="Book Antiqua" w:cs="MS PGothic"/>
                <w:color w:val="000000"/>
                <w:kern w:val="0"/>
                <w:sz w:val="24"/>
                <w:lang w:eastAsia="ja-JP"/>
              </w:rPr>
            </w:pPr>
          </w:p>
        </w:tc>
      </w:tr>
      <w:tr w:rsidR="005F688E" w:rsidRPr="008C58E0" w:rsidTr="00237754">
        <w:trPr>
          <w:trHeight w:val="308"/>
        </w:trPr>
        <w:tc>
          <w:tcPr>
            <w:tcW w:w="3634" w:type="dxa"/>
            <w:tcBorders>
              <w:top w:val="nil"/>
              <w:left w:val="nil"/>
              <w:bottom w:val="nil"/>
              <w:right w:val="nil"/>
            </w:tcBorders>
            <w:vAlign w:val="center"/>
          </w:tcPr>
          <w:p w:rsidR="005F688E" w:rsidRPr="008C58E0" w:rsidRDefault="005F688E" w:rsidP="00E1754C">
            <w:pPr>
              <w:widowControl/>
              <w:spacing w:line="360" w:lineRule="auto"/>
              <w:rPr>
                <w:rFonts w:ascii="Book Antiqua" w:eastAsia="MS PGothic" w:hAnsi="Book Antiqua" w:cs="MS PGothic"/>
                <w:color w:val="000000"/>
                <w:kern w:val="0"/>
                <w:sz w:val="24"/>
                <w:lang w:eastAsia="ja-JP"/>
              </w:rPr>
            </w:pPr>
            <w:bookmarkStart w:id="90" w:name="OLE_LINK402"/>
            <w:bookmarkStart w:id="91" w:name="OLE_LINK403"/>
            <w:bookmarkStart w:id="92" w:name="_Hlk346699824"/>
            <w:r w:rsidRPr="008C58E0">
              <w:rPr>
                <w:rFonts w:ascii="Book Antiqua" w:eastAsia="MS PGothic" w:hAnsi="Book Antiqua" w:cs="MS PGothic"/>
                <w:color w:val="000000"/>
                <w:kern w:val="0"/>
                <w:sz w:val="24"/>
                <w:lang w:eastAsia="ja-JP"/>
              </w:rPr>
              <w:t xml:space="preserve"> HBV</w:t>
            </w:r>
            <w:bookmarkEnd w:id="90"/>
            <w:bookmarkEnd w:id="91"/>
            <w:r w:rsidRPr="008C58E0">
              <w:rPr>
                <w:rFonts w:ascii="Book Antiqua" w:eastAsia="MS PGothic" w:hAnsi="Book Antiqua" w:cs="MS PGothic"/>
                <w:color w:val="000000"/>
                <w:kern w:val="0"/>
                <w:sz w:val="24"/>
                <w:lang w:eastAsia="ja-JP"/>
              </w:rPr>
              <w:t xml:space="preserve"> </w:t>
            </w:r>
          </w:p>
        </w:tc>
        <w:tc>
          <w:tcPr>
            <w:tcW w:w="2287" w:type="dxa"/>
            <w:tcBorders>
              <w:top w:val="nil"/>
              <w:left w:val="nil"/>
              <w:bottom w:val="nil"/>
              <w:right w:val="nil"/>
            </w:tcBorders>
            <w:vAlign w:val="center"/>
          </w:tcPr>
          <w:p w:rsidR="005F688E" w:rsidRPr="008C58E0" w:rsidRDefault="005F688E" w:rsidP="00E1754C">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4</w:t>
            </w:r>
          </w:p>
        </w:tc>
        <w:tc>
          <w:tcPr>
            <w:tcW w:w="2583" w:type="dxa"/>
            <w:tcBorders>
              <w:top w:val="nil"/>
              <w:left w:val="nil"/>
              <w:bottom w:val="nil"/>
              <w:right w:val="nil"/>
            </w:tcBorders>
            <w:vAlign w:val="center"/>
          </w:tcPr>
          <w:p w:rsidR="005F688E" w:rsidRPr="008C58E0" w:rsidRDefault="005F688E" w:rsidP="00E1754C">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w:t>
            </w:r>
          </w:p>
        </w:tc>
      </w:tr>
      <w:tr w:rsidR="005F688E" w:rsidRPr="008C58E0" w:rsidTr="00237754">
        <w:trPr>
          <w:trHeight w:val="308"/>
        </w:trPr>
        <w:tc>
          <w:tcPr>
            <w:tcW w:w="3634" w:type="dxa"/>
            <w:tcBorders>
              <w:top w:val="nil"/>
              <w:left w:val="nil"/>
              <w:bottom w:val="nil"/>
              <w:right w:val="nil"/>
            </w:tcBorders>
            <w:vAlign w:val="center"/>
          </w:tcPr>
          <w:p w:rsidR="005F688E" w:rsidRPr="008C58E0" w:rsidRDefault="005F688E" w:rsidP="00E1754C">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 xml:space="preserve"> HCV </w:t>
            </w:r>
          </w:p>
        </w:tc>
        <w:tc>
          <w:tcPr>
            <w:tcW w:w="2287" w:type="dxa"/>
            <w:tcBorders>
              <w:top w:val="nil"/>
              <w:left w:val="nil"/>
              <w:bottom w:val="nil"/>
              <w:right w:val="nil"/>
            </w:tcBorders>
            <w:vAlign w:val="center"/>
          </w:tcPr>
          <w:p w:rsidR="005F688E" w:rsidRPr="008C58E0" w:rsidRDefault="005F688E" w:rsidP="00E1754C">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23</w:t>
            </w:r>
          </w:p>
        </w:tc>
        <w:tc>
          <w:tcPr>
            <w:tcW w:w="2583" w:type="dxa"/>
            <w:tcBorders>
              <w:top w:val="nil"/>
              <w:left w:val="nil"/>
              <w:bottom w:val="nil"/>
              <w:right w:val="nil"/>
            </w:tcBorders>
            <w:vAlign w:val="center"/>
          </w:tcPr>
          <w:p w:rsidR="005F688E" w:rsidRPr="008C58E0" w:rsidRDefault="005F688E" w:rsidP="00E1754C">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7</w:t>
            </w:r>
          </w:p>
        </w:tc>
      </w:tr>
      <w:tr w:rsidR="005F688E" w:rsidRPr="008C58E0" w:rsidTr="00237754">
        <w:trPr>
          <w:trHeight w:val="308"/>
        </w:trPr>
        <w:tc>
          <w:tcPr>
            <w:tcW w:w="3634" w:type="dxa"/>
            <w:tcBorders>
              <w:top w:val="nil"/>
              <w:left w:val="nil"/>
              <w:bottom w:val="nil"/>
              <w:right w:val="nil"/>
            </w:tcBorders>
            <w:vAlign w:val="center"/>
          </w:tcPr>
          <w:p w:rsidR="005F688E" w:rsidRPr="008C58E0" w:rsidRDefault="005F688E" w:rsidP="00E1754C">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 xml:space="preserve"> Alcoholic </w:t>
            </w:r>
          </w:p>
        </w:tc>
        <w:tc>
          <w:tcPr>
            <w:tcW w:w="2287" w:type="dxa"/>
            <w:tcBorders>
              <w:top w:val="nil"/>
              <w:left w:val="nil"/>
              <w:bottom w:val="nil"/>
              <w:right w:val="nil"/>
            </w:tcBorders>
            <w:vAlign w:val="center"/>
          </w:tcPr>
          <w:p w:rsidR="005F688E" w:rsidRPr="008C58E0" w:rsidRDefault="005F688E" w:rsidP="00E1754C">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2</w:t>
            </w:r>
          </w:p>
        </w:tc>
        <w:tc>
          <w:tcPr>
            <w:tcW w:w="2583" w:type="dxa"/>
            <w:tcBorders>
              <w:top w:val="nil"/>
              <w:left w:val="nil"/>
              <w:bottom w:val="nil"/>
              <w:right w:val="nil"/>
            </w:tcBorders>
            <w:vAlign w:val="center"/>
          </w:tcPr>
          <w:p w:rsidR="005F688E" w:rsidRPr="008C58E0" w:rsidRDefault="005F688E" w:rsidP="00E1754C">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w:t>
            </w:r>
          </w:p>
        </w:tc>
      </w:tr>
      <w:tr w:rsidR="005F688E" w:rsidRPr="008C58E0" w:rsidTr="00237754">
        <w:trPr>
          <w:trHeight w:val="308"/>
        </w:trPr>
        <w:tc>
          <w:tcPr>
            <w:tcW w:w="3634" w:type="dxa"/>
            <w:tcBorders>
              <w:top w:val="nil"/>
              <w:left w:val="nil"/>
              <w:bottom w:val="nil"/>
              <w:right w:val="nil"/>
            </w:tcBorders>
            <w:vAlign w:val="center"/>
          </w:tcPr>
          <w:p w:rsidR="005F688E" w:rsidRPr="008C58E0" w:rsidRDefault="005F688E" w:rsidP="00E1754C">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 xml:space="preserve"> </w:t>
            </w:r>
            <w:bookmarkStart w:id="93" w:name="OLE_LINK408"/>
            <w:bookmarkStart w:id="94" w:name="OLE_LINK409"/>
            <w:r w:rsidRPr="008C58E0">
              <w:rPr>
                <w:rFonts w:ascii="Book Antiqua" w:eastAsia="MS PGothic" w:hAnsi="Book Antiqua" w:cs="MS PGothic"/>
                <w:color w:val="000000"/>
                <w:kern w:val="0"/>
                <w:sz w:val="24"/>
                <w:lang w:eastAsia="ja-JP"/>
              </w:rPr>
              <w:t xml:space="preserve">PBC </w:t>
            </w:r>
            <w:bookmarkEnd w:id="93"/>
            <w:bookmarkEnd w:id="94"/>
          </w:p>
        </w:tc>
        <w:tc>
          <w:tcPr>
            <w:tcW w:w="2287" w:type="dxa"/>
            <w:tcBorders>
              <w:top w:val="nil"/>
              <w:left w:val="nil"/>
              <w:bottom w:val="nil"/>
              <w:right w:val="nil"/>
            </w:tcBorders>
            <w:vAlign w:val="center"/>
          </w:tcPr>
          <w:p w:rsidR="005F688E" w:rsidRPr="008C58E0" w:rsidRDefault="005F688E" w:rsidP="00E1754C">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0</w:t>
            </w:r>
          </w:p>
        </w:tc>
        <w:tc>
          <w:tcPr>
            <w:tcW w:w="2583" w:type="dxa"/>
            <w:tcBorders>
              <w:top w:val="nil"/>
              <w:left w:val="nil"/>
              <w:bottom w:val="nil"/>
              <w:right w:val="nil"/>
            </w:tcBorders>
            <w:vAlign w:val="center"/>
          </w:tcPr>
          <w:p w:rsidR="005F688E" w:rsidRPr="008C58E0" w:rsidRDefault="005F688E" w:rsidP="00E1754C">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w:t>
            </w:r>
          </w:p>
        </w:tc>
      </w:tr>
      <w:tr w:rsidR="005F688E" w:rsidRPr="008C58E0" w:rsidTr="00237754">
        <w:trPr>
          <w:trHeight w:val="308"/>
        </w:trPr>
        <w:tc>
          <w:tcPr>
            <w:tcW w:w="3634" w:type="dxa"/>
            <w:tcBorders>
              <w:top w:val="nil"/>
              <w:left w:val="nil"/>
              <w:bottom w:val="single" w:sz="4" w:space="0" w:color="auto"/>
              <w:right w:val="nil"/>
            </w:tcBorders>
            <w:vAlign w:val="center"/>
          </w:tcPr>
          <w:p w:rsidR="005F688E" w:rsidRPr="008C58E0" w:rsidRDefault="005F688E" w:rsidP="00E1754C">
            <w:pPr>
              <w:widowControl/>
              <w:spacing w:line="360" w:lineRule="auto"/>
              <w:rPr>
                <w:rFonts w:ascii="Book Antiqua" w:eastAsia="MS PGothic" w:hAnsi="Book Antiqua" w:cs="MS PGothic"/>
                <w:color w:val="000000"/>
                <w:kern w:val="0"/>
                <w:sz w:val="24"/>
                <w:lang w:eastAsia="ja-JP"/>
              </w:rPr>
            </w:pPr>
            <w:bookmarkStart w:id="95" w:name="OLE_LINK410"/>
            <w:bookmarkStart w:id="96" w:name="OLE_LINK411"/>
            <w:r w:rsidRPr="008C58E0">
              <w:rPr>
                <w:rFonts w:ascii="Book Antiqua" w:eastAsia="MS PGothic" w:hAnsi="Book Antiqua" w:cs="MS PGothic"/>
                <w:color w:val="000000"/>
                <w:kern w:val="0"/>
                <w:sz w:val="24"/>
                <w:lang w:eastAsia="ja-JP"/>
              </w:rPr>
              <w:t xml:space="preserve"> NBNC</w:t>
            </w:r>
            <w:bookmarkEnd w:id="95"/>
            <w:bookmarkEnd w:id="96"/>
            <w:r w:rsidRPr="008C58E0">
              <w:rPr>
                <w:rFonts w:ascii="Book Antiqua" w:eastAsia="MS PGothic" w:hAnsi="Book Antiqua" w:cs="MS PGothic"/>
                <w:color w:val="000000"/>
                <w:kern w:val="0"/>
                <w:sz w:val="24"/>
                <w:lang w:eastAsia="ja-JP"/>
              </w:rPr>
              <w:t xml:space="preserve"> </w:t>
            </w:r>
          </w:p>
        </w:tc>
        <w:tc>
          <w:tcPr>
            <w:tcW w:w="2287" w:type="dxa"/>
            <w:tcBorders>
              <w:top w:val="nil"/>
              <w:left w:val="nil"/>
              <w:bottom w:val="single" w:sz="4" w:space="0" w:color="auto"/>
              <w:right w:val="nil"/>
            </w:tcBorders>
            <w:vAlign w:val="center"/>
          </w:tcPr>
          <w:p w:rsidR="005F688E" w:rsidRPr="008C58E0" w:rsidRDefault="005F688E" w:rsidP="00E1754C">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4</w:t>
            </w:r>
          </w:p>
        </w:tc>
        <w:tc>
          <w:tcPr>
            <w:tcW w:w="2583" w:type="dxa"/>
            <w:tcBorders>
              <w:top w:val="nil"/>
              <w:left w:val="nil"/>
              <w:bottom w:val="single" w:sz="4" w:space="0" w:color="auto"/>
              <w:right w:val="nil"/>
            </w:tcBorders>
            <w:vAlign w:val="center"/>
          </w:tcPr>
          <w:p w:rsidR="005F688E" w:rsidRPr="008C58E0" w:rsidRDefault="005F688E" w:rsidP="00E1754C">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w:t>
            </w:r>
          </w:p>
        </w:tc>
      </w:tr>
      <w:bookmarkEnd w:id="92"/>
    </w:tbl>
    <w:p w:rsidR="005F688E" w:rsidRDefault="005F688E" w:rsidP="0059328A">
      <w:pPr>
        <w:spacing w:line="360" w:lineRule="auto"/>
        <w:rPr>
          <w:rFonts w:ascii="Book Antiqua" w:hAnsi="Book Antiqua"/>
          <w:sz w:val="24"/>
        </w:rPr>
      </w:pPr>
    </w:p>
    <w:p w:rsidR="005F688E" w:rsidRDefault="005F688E" w:rsidP="0059328A">
      <w:pPr>
        <w:spacing w:line="360" w:lineRule="auto"/>
        <w:rPr>
          <w:rFonts w:ascii="Book Antiqua" w:hAnsi="Book Antiqua"/>
          <w:sz w:val="24"/>
        </w:rPr>
      </w:pPr>
    </w:p>
    <w:p w:rsidR="005F688E" w:rsidRDefault="005F688E" w:rsidP="0059328A">
      <w:pPr>
        <w:spacing w:line="360" w:lineRule="auto"/>
        <w:rPr>
          <w:rFonts w:ascii="Book Antiqua" w:hAnsi="Book Antiqua"/>
          <w:sz w:val="24"/>
        </w:rPr>
      </w:pPr>
    </w:p>
    <w:p w:rsidR="005F688E" w:rsidRDefault="005F688E" w:rsidP="0059328A">
      <w:pPr>
        <w:spacing w:line="360" w:lineRule="auto"/>
        <w:rPr>
          <w:rFonts w:ascii="Book Antiqua" w:hAnsi="Book Antiqua"/>
          <w:sz w:val="24"/>
        </w:rPr>
      </w:pPr>
    </w:p>
    <w:p w:rsidR="005F688E" w:rsidRDefault="005F688E" w:rsidP="0059328A">
      <w:pPr>
        <w:spacing w:line="360" w:lineRule="auto"/>
        <w:rPr>
          <w:rFonts w:ascii="Book Antiqua" w:hAnsi="Book Antiqua"/>
          <w:sz w:val="24"/>
        </w:rPr>
      </w:pPr>
    </w:p>
    <w:p w:rsidR="005F688E" w:rsidRDefault="005F688E" w:rsidP="0059328A">
      <w:pPr>
        <w:spacing w:line="360" w:lineRule="auto"/>
        <w:rPr>
          <w:rFonts w:ascii="Book Antiqua" w:hAnsi="Book Antiqua"/>
          <w:sz w:val="24"/>
        </w:rPr>
      </w:pPr>
    </w:p>
    <w:p w:rsidR="005F688E" w:rsidRDefault="005F688E" w:rsidP="0059328A">
      <w:pPr>
        <w:spacing w:line="360" w:lineRule="auto"/>
        <w:rPr>
          <w:rFonts w:ascii="Book Antiqua" w:hAnsi="Book Antiqua"/>
          <w:sz w:val="24"/>
        </w:rPr>
      </w:pPr>
    </w:p>
    <w:p w:rsidR="005F688E" w:rsidRDefault="005F688E" w:rsidP="0059328A">
      <w:pPr>
        <w:spacing w:line="360" w:lineRule="auto"/>
        <w:rPr>
          <w:rFonts w:ascii="Book Antiqua" w:hAnsi="Book Antiqua"/>
          <w:sz w:val="24"/>
        </w:rPr>
      </w:pPr>
    </w:p>
    <w:p w:rsidR="005F688E" w:rsidRDefault="005F688E" w:rsidP="0059328A">
      <w:pPr>
        <w:spacing w:line="360" w:lineRule="auto"/>
        <w:rPr>
          <w:rFonts w:ascii="Book Antiqua" w:hAnsi="Book Antiqua"/>
          <w:sz w:val="24"/>
        </w:rPr>
      </w:pPr>
    </w:p>
    <w:p w:rsidR="005F688E" w:rsidRDefault="005F688E" w:rsidP="0059328A">
      <w:pPr>
        <w:spacing w:line="360" w:lineRule="auto"/>
        <w:rPr>
          <w:rFonts w:ascii="Book Antiqua" w:hAnsi="Book Antiqua"/>
          <w:sz w:val="24"/>
        </w:rPr>
      </w:pPr>
    </w:p>
    <w:p w:rsidR="005F688E" w:rsidRDefault="005F688E" w:rsidP="0059328A">
      <w:pPr>
        <w:spacing w:line="360" w:lineRule="auto"/>
        <w:rPr>
          <w:rFonts w:ascii="Book Antiqua" w:hAnsi="Book Antiqua"/>
          <w:sz w:val="24"/>
        </w:rPr>
      </w:pPr>
    </w:p>
    <w:p w:rsidR="005F688E" w:rsidRDefault="005F688E" w:rsidP="0059328A">
      <w:pPr>
        <w:widowControl/>
        <w:spacing w:after="200" w:line="276" w:lineRule="auto"/>
        <w:rPr>
          <w:rFonts w:ascii="Book Antiqua" w:hAnsi="Book Antiqua"/>
          <w:sz w:val="24"/>
        </w:rPr>
      </w:pPr>
    </w:p>
    <w:p w:rsidR="005F688E" w:rsidRPr="008A00A8" w:rsidRDefault="005F688E" w:rsidP="008A00A8">
      <w:pPr>
        <w:widowControl/>
        <w:spacing w:after="200" w:line="360" w:lineRule="auto"/>
        <w:rPr>
          <w:rFonts w:ascii="Book Antiqua" w:hAnsi="Book Antiqua" w:cs="MS PGothic"/>
          <w:color w:val="000000"/>
          <w:kern w:val="0"/>
          <w:sz w:val="24"/>
        </w:rPr>
      </w:pPr>
      <w:bookmarkStart w:id="97" w:name="OLE_LINK417"/>
      <w:bookmarkStart w:id="98" w:name="OLE_LINK418"/>
      <w:r w:rsidRPr="008C58E0">
        <w:rPr>
          <w:rFonts w:ascii="Book Antiqua" w:eastAsia="MS PGothic" w:hAnsi="Book Antiqua" w:cs="MS PGothic"/>
          <w:color w:val="000000"/>
          <w:kern w:val="0"/>
          <w:sz w:val="24"/>
          <w:lang w:eastAsia="ja-JP"/>
        </w:rPr>
        <w:t>PBC</w:t>
      </w:r>
      <w:r>
        <w:rPr>
          <w:rFonts w:ascii="Book Antiqua" w:hAnsi="Book Antiqua" w:cs="MS PGothic"/>
          <w:color w:val="000000"/>
          <w:kern w:val="0"/>
          <w:sz w:val="24"/>
        </w:rPr>
        <w:t xml:space="preserve">: </w:t>
      </w:r>
      <w:r w:rsidRPr="008A00A8">
        <w:rPr>
          <w:rFonts w:ascii="Book Antiqua" w:hAnsi="Book Antiqua" w:cs="MS PGothic"/>
          <w:color w:val="000000"/>
          <w:kern w:val="0"/>
          <w:sz w:val="24"/>
        </w:rPr>
        <w:t>Primary biliary cirrhosis</w:t>
      </w:r>
      <w:r>
        <w:rPr>
          <w:rFonts w:ascii="Book Antiqua" w:hAnsi="Book Antiqua" w:cs="MS PGothic"/>
          <w:color w:val="000000"/>
          <w:kern w:val="0"/>
          <w:sz w:val="24"/>
        </w:rPr>
        <w:t>;</w:t>
      </w:r>
      <w:r w:rsidRPr="008A00A8">
        <w:rPr>
          <w:rFonts w:ascii="Book Antiqua" w:hAnsi="Book Antiqua" w:cs="MS PGothic"/>
          <w:color w:val="000000"/>
          <w:kern w:val="0"/>
          <w:sz w:val="24"/>
        </w:rPr>
        <w:t xml:space="preserve"> </w:t>
      </w:r>
      <w:r w:rsidRPr="008C58E0">
        <w:rPr>
          <w:rFonts w:ascii="Book Antiqua" w:eastAsia="MS PGothic" w:hAnsi="Book Antiqua" w:cs="MS PGothic"/>
          <w:color w:val="000000"/>
          <w:kern w:val="0"/>
          <w:sz w:val="24"/>
          <w:lang w:eastAsia="ja-JP"/>
        </w:rPr>
        <w:t>NBNC</w:t>
      </w:r>
      <w:r>
        <w:rPr>
          <w:rFonts w:ascii="Book Antiqua" w:hAnsi="Book Antiqua" w:cs="MS PGothic"/>
          <w:color w:val="000000"/>
          <w:kern w:val="0"/>
          <w:sz w:val="24"/>
        </w:rPr>
        <w:t xml:space="preserve">: </w:t>
      </w:r>
      <w:r w:rsidRPr="008A00A8">
        <w:rPr>
          <w:rFonts w:ascii="Book Antiqua" w:hAnsi="Book Antiqua" w:cs="MS PGothic"/>
          <w:color w:val="000000"/>
          <w:kern w:val="0"/>
          <w:sz w:val="24"/>
        </w:rPr>
        <w:t xml:space="preserve">Negative for both </w:t>
      </w:r>
      <w:r w:rsidRPr="008A00A8">
        <w:rPr>
          <w:rFonts w:ascii="Book Antiqua" w:hAnsi="Book Antiqua"/>
          <w:sz w:val="24"/>
        </w:rPr>
        <w:t xml:space="preserve">hepatitis </w:t>
      </w:r>
      <w:r>
        <w:rPr>
          <w:rFonts w:ascii="Book Antiqua" w:hAnsi="Book Antiqua"/>
          <w:sz w:val="24"/>
        </w:rPr>
        <w:t>C virus</w:t>
      </w:r>
      <w:r w:rsidRPr="008A00A8">
        <w:rPr>
          <w:rFonts w:ascii="Book Antiqua" w:hAnsi="Book Antiqua" w:cs="MS PGothic"/>
          <w:iCs/>
          <w:color w:val="000000"/>
          <w:kern w:val="0"/>
          <w:sz w:val="24"/>
        </w:rPr>
        <w:t xml:space="preserve"> </w:t>
      </w:r>
      <w:r>
        <w:rPr>
          <w:rFonts w:ascii="Book Antiqua" w:hAnsi="Book Antiqua" w:cs="MS PGothic"/>
          <w:iCs/>
          <w:color w:val="000000"/>
          <w:kern w:val="0"/>
          <w:sz w:val="24"/>
        </w:rPr>
        <w:t>(</w:t>
      </w:r>
      <w:r w:rsidRPr="008A00A8">
        <w:rPr>
          <w:rFonts w:ascii="Book Antiqua" w:hAnsi="Book Antiqua" w:cs="MS PGothic"/>
          <w:iCs/>
          <w:color w:val="000000"/>
          <w:kern w:val="0"/>
          <w:sz w:val="24"/>
        </w:rPr>
        <w:t>HCV</w:t>
      </w:r>
      <w:r>
        <w:rPr>
          <w:rFonts w:ascii="Book Antiqua" w:hAnsi="Book Antiqua" w:cs="MS PGothic"/>
          <w:iCs/>
          <w:color w:val="000000"/>
          <w:kern w:val="0"/>
          <w:sz w:val="24"/>
        </w:rPr>
        <w:t>)</w:t>
      </w:r>
      <w:r w:rsidRPr="008A00A8">
        <w:rPr>
          <w:rFonts w:ascii="Book Antiqua" w:hAnsi="Book Antiqua" w:cs="MS PGothic"/>
          <w:color w:val="000000"/>
          <w:kern w:val="0"/>
          <w:sz w:val="24"/>
        </w:rPr>
        <w:t xml:space="preserve"> and</w:t>
      </w:r>
      <w:bookmarkStart w:id="99" w:name="OLE_LINK414"/>
      <w:bookmarkStart w:id="100" w:name="OLE_LINK415"/>
      <w:r w:rsidRPr="008A00A8">
        <w:rPr>
          <w:rFonts w:ascii="Book Antiqua" w:hAnsi="Book Antiqua" w:cs="MS PGothic"/>
          <w:color w:val="000000"/>
          <w:kern w:val="0"/>
          <w:sz w:val="24"/>
        </w:rPr>
        <w:t xml:space="preserve"> </w:t>
      </w:r>
      <w:bookmarkEnd w:id="99"/>
      <w:bookmarkEnd w:id="100"/>
      <w:r>
        <w:rPr>
          <w:rFonts w:ascii="Book Antiqua" w:hAnsi="Book Antiqua"/>
          <w:sz w:val="24"/>
        </w:rPr>
        <w:t>hepatitis B virus (</w:t>
      </w:r>
      <w:r w:rsidRPr="008C58E0">
        <w:rPr>
          <w:rFonts w:ascii="Book Antiqua" w:eastAsia="MS PGothic" w:hAnsi="Book Antiqua" w:cs="MS PGothic"/>
          <w:color w:val="000000"/>
          <w:kern w:val="0"/>
          <w:sz w:val="24"/>
          <w:lang w:eastAsia="ja-JP"/>
        </w:rPr>
        <w:t>HBV</w:t>
      </w:r>
      <w:r>
        <w:rPr>
          <w:rFonts w:ascii="Book Antiqua" w:hAnsi="Book Antiqua"/>
          <w:sz w:val="24"/>
        </w:rPr>
        <w:t>)</w:t>
      </w:r>
      <w:bookmarkEnd w:id="97"/>
      <w:bookmarkEnd w:id="98"/>
      <w:r>
        <w:rPr>
          <w:rFonts w:ascii="Book Antiqua" w:hAnsi="Book Antiqua"/>
          <w:sz w:val="24"/>
        </w:rPr>
        <w:t>.</w:t>
      </w:r>
    </w:p>
    <w:p w:rsidR="005F688E" w:rsidRPr="008A00A8" w:rsidRDefault="005F688E" w:rsidP="0059328A">
      <w:pPr>
        <w:widowControl/>
        <w:spacing w:after="200" w:line="276" w:lineRule="auto"/>
        <w:rPr>
          <w:rFonts w:ascii="Book Antiqua" w:hAnsi="Book Antiqua" w:cs="MS PGothic"/>
          <w:color w:val="000000"/>
          <w:kern w:val="0"/>
          <w:sz w:val="24"/>
        </w:rPr>
      </w:pPr>
      <w:r w:rsidRPr="008A00A8">
        <w:rPr>
          <w:rFonts w:ascii="Book Antiqua" w:hAnsi="Book Antiqua" w:cs="MS PGothic"/>
          <w:color w:val="000000"/>
          <w:kern w:val="0"/>
          <w:sz w:val="24"/>
        </w:rPr>
        <w:br w:type="page"/>
      </w:r>
    </w:p>
    <w:p w:rsidR="005F688E" w:rsidRDefault="005F688E" w:rsidP="00E1754C">
      <w:pPr>
        <w:widowControl/>
        <w:spacing w:line="360" w:lineRule="auto"/>
        <w:rPr>
          <w:rFonts w:ascii="Book Antiqua" w:eastAsia="MS PGothic" w:hAnsi="Book Antiqua" w:cs="MS PGothic"/>
          <w:b/>
          <w:bCs/>
          <w:color w:val="000000"/>
          <w:kern w:val="0"/>
          <w:sz w:val="24"/>
          <w:lang w:eastAsia="ja-JP"/>
        </w:rPr>
        <w:sectPr w:rsidR="005F688E" w:rsidSect="009E69A4">
          <w:pgSz w:w="12240" w:h="15840"/>
          <w:pgMar w:top="1440" w:right="1440" w:bottom="1440" w:left="1440" w:header="720" w:footer="720" w:gutter="0"/>
          <w:cols w:space="720"/>
          <w:docGrid w:linePitch="360"/>
        </w:sectPr>
      </w:pPr>
    </w:p>
    <w:tbl>
      <w:tblPr>
        <w:tblpPr w:leftFromText="180" w:rightFromText="180" w:vertAnchor="page" w:horzAnchor="margin" w:tblpY="2491"/>
        <w:tblW w:w="5000" w:type="pct"/>
        <w:tblCellMar>
          <w:left w:w="99" w:type="dxa"/>
          <w:right w:w="99" w:type="dxa"/>
        </w:tblCellMar>
        <w:tblLook w:val="00A0" w:firstRow="1" w:lastRow="0" w:firstColumn="1" w:lastColumn="0" w:noHBand="0" w:noVBand="0"/>
      </w:tblPr>
      <w:tblGrid>
        <w:gridCol w:w="2652"/>
        <w:gridCol w:w="2268"/>
        <w:gridCol w:w="2126"/>
        <w:gridCol w:w="1135"/>
        <w:gridCol w:w="2126"/>
        <w:gridCol w:w="2267"/>
        <w:gridCol w:w="1754"/>
      </w:tblGrid>
      <w:tr w:rsidR="005F688E" w:rsidRPr="008C58E0" w:rsidTr="00CC55E6">
        <w:trPr>
          <w:trHeight w:val="315"/>
        </w:trPr>
        <w:tc>
          <w:tcPr>
            <w:tcW w:w="925" w:type="pct"/>
            <w:tcBorders>
              <w:top w:val="single" w:sz="4" w:space="0" w:color="auto"/>
              <w:left w:val="nil"/>
              <w:bottom w:val="nil"/>
              <w:right w:val="nil"/>
            </w:tcBorders>
            <w:vAlign w:val="center"/>
          </w:tcPr>
          <w:p w:rsidR="005F688E" w:rsidRPr="008C58E0" w:rsidRDefault="005F688E" w:rsidP="00E1754C">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hint="eastAsia"/>
                <w:color w:val="000000"/>
                <w:kern w:val="0"/>
                <w:sz w:val="24"/>
                <w:lang w:eastAsia="ja-JP"/>
              </w:rPr>
              <w:lastRenderedPageBreak/>
              <w:t xml:space="preserve">　</w:t>
            </w:r>
          </w:p>
        </w:tc>
        <w:tc>
          <w:tcPr>
            <w:tcW w:w="791" w:type="pct"/>
            <w:tcBorders>
              <w:top w:val="single" w:sz="4" w:space="0" w:color="auto"/>
              <w:left w:val="nil"/>
              <w:bottom w:val="nil"/>
              <w:right w:val="nil"/>
            </w:tcBorders>
            <w:vAlign w:val="center"/>
          </w:tcPr>
          <w:p w:rsidR="005F688E" w:rsidRDefault="005F688E" w:rsidP="00CC55E6">
            <w:pPr>
              <w:widowControl/>
              <w:spacing w:line="360" w:lineRule="auto"/>
              <w:jc w:val="center"/>
              <w:rPr>
                <w:rFonts w:ascii="Book Antiqua" w:hAnsi="Book Antiqua" w:cs="MS PGothic"/>
                <w:b/>
                <w:color w:val="000000"/>
                <w:kern w:val="0"/>
                <w:sz w:val="24"/>
              </w:rPr>
            </w:pPr>
            <w:r w:rsidRPr="00E1754C">
              <w:rPr>
                <w:rFonts w:ascii="Book Antiqua" w:eastAsia="MS PGothic" w:hAnsi="Book Antiqua" w:cs="MS PGothic"/>
                <w:b/>
                <w:color w:val="000000"/>
                <w:kern w:val="0"/>
                <w:sz w:val="24"/>
                <w:lang w:eastAsia="ja-JP"/>
              </w:rPr>
              <w:t>Child A</w:t>
            </w:r>
          </w:p>
          <w:p w:rsidR="005F688E" w:rsidRPr="00E1754C" w:rsidRDefault="005F688E" w:rsidP="00CC55E6">
            <w:pPr>
              <w:widowControl/>
              <w:spacing w:line="360" w:lineRule="auto"/>
              <w:jc w:val="center"/>
              <w:rPr>
                <w:rFonts w:ascii="Book Antiqua" w:eastAsia="MS PGothic" w:hAnsi="Book Antiqua" w:cs="MS PGothic"/>
                <w:b/>
                <w:color w:val="000000"/>
                <w:kern w:val="0"/>
                <w:sz w:val="24"/>
                <w:lang w:eastAsia="ja-JP"/>
              </w:rPr>
            </w:pPr>
            <w:r w:rsidRPr="00E1754C">
              <w:rPr>
                <w:rFonts w:ascii="Book Antiqua" w:eastAsia="MS PGothic" w:hAnsi="Book Antiqua" w:cs="MS PGothic"/>
                <w:b/>
                <w:color w:val="000000"/>
                <w:kern w:val="0"/>
                <w:sz w:val="24"/>
                <w:lang w:eastAsia="ja-JP"/>
              </w:rPr>
              <w:t>(</w:t>
            </w:r>
            <w:r w:rsidRPr="00E1754C">
              <w:rPr>
                <w:rFonts w:ascii="Book Antiqua" w:eastAsia="MS PGothic" w:hAnsi="Book Antiqua" w:cs="MS PGothic"/>
                <w:b/>
                <w:i/>
                <w:color w:val="000000"/>
                <w:kern w:val="0"/>
                <w:sz w:val="24"/>
                <w:lang w:eastAsia="ja-JP"/>
              </w:rPr>
              <w:t>n</w:t>
            </w:r>
            <w:r>
              <w:rPr>
                <w:rFonts w:ascii="Book Antiqua" w:hAnsi="Book Antiqua" w:cs="MS PGothic"/>
                <w:b/>
                <w:i/>
                <w:color w:val="000000"/>
                <w:kern w:val="0"/>
                <w:sz w:val="24"/>
              </w:rPr>
              <w:t xml:space="preserve"> </w:t>
            </w:r>
            <w:r w:rsidRPr="00E1754C">
              <w:rPr>
                <w:rFonts w:ascii="Book Antiqua" w:eastAsia="MS PGothic" w:hAnsi="Book Antiqua" w:cs="MS PGothic"/>
                <w:b/>
                <w:color w:val="000000"/>
                <w:kern w:val="0"/>
                <w:sz w:val="24"/>
                <w:lang w:eastAsia="ja-JP"/>
              </w:rPr>
              <w:t>=</w:t>
            </w:r>
            <w:r>
              <w:rPr>
                <w:rFonts w:ascii="Book Antiqua" w:hAnsi="Book Antiqua" w:cs="MS PGothic"/>
                <w:b/>
                <w:color w:val="000000"/>
                <w:kern w:val="0"/>
                <w:sz w:val="24"/>
              </w:rPr>
              <w:t xml:space="preserve"> </w:t>
            </w:r>
            <w:r w:rsidRPr="00E1754C">
              <w:rPr>
                <w:rFonts w:ascii="Book Antiqua" w:eastAsia="MS PGothic" w:hAnsi="Book Antiqua" w:cs="MS PGothic"/>
                <w:b/>
                <w:color w:val="000000"/>
                <w:kern w:val="0"/>
                <w:sz w:val="24"/>
                <w:lang w:eastAsia="ja-JP"/>
              </w:rPr>
              <w:t>33)</w:t>
            </w:r>
          </w:p>
        </w:tc>
        <w:tc>
          <w:tcPr>
            <w:tcW w:w="742" w:type="pct"/>
            <w:tcBorders>
              <w:top w:val="single" w:sz="4" w:space="0" w:color="auto"/>
              <w:left w:val="nil"/>
              <w:bottom w:val="nil"/>
              <w:right w:val="nil"/>
            </w:tcBorders>
            <w:vAlign w:val="center"/>
          </w:tcPr>
          <w:p w:rsidR="005F688E" w:rsidRDefault="005F688E" w:rsidP="00CC55E6">
            <w:pPr>
              <w:widowControl/>
              <w:spacing w:line="360" w:lineRule="auto"/>
              <w:jc w:val="center"/>
              <w:rPr>
                <w:rFonts w:ascii="Book Antiqua" w:hAnsi="Book Antiqua" w:cs="MS PGothic"/>
                <w:b/>
                <w:color w:val="000000"/>
                <w:kern w:val="0"/>
                <w:sz w:val="24"/>
              </w:rPr>
            </w:pPr>
            <w:r w:rsidRPr="00E1754C">
              <w:rPr>
                <w:rFonts w:ascii="Book Antiqua" w:eastAsia="MS PGothic" w:hAnsi="Book Antiqua" w:cs="MS PGothic"/>
                <w:b/>
                <w:color w:val="000000"/>
                <w:kern w:val="0"/>
                <w:sz w:val="24"/>
                <w:lang w:eastAsia="ja-JP"/>
              </w:rPr>
              <w:t>Child B</w:t>
            </w:r>
          </w:p>
          <w:p w:rsidR="005F688E" w:rsidRPr="00E1754C" w:rsidRDefault="005F688E" w:rsidP="00CC55E6">
            <w:pPr>
              <w:widowControl/>
              <w:spacing w:line="360" w:lineRule="auto"/>
              <w:jc w:val="center"/>
              <w:rPr>
                <w:rFonts w:ascii="Book Antiqua" w:eastAsia="MS PGothic" w:hAnsi="Book Antiqua" w:cs="MS PGothic"/>
                <w:b/>
                <w:color w:val="000000"/>
                <w:kern w:val="0"/>
                <w:sz w:val="24"/>
                <w:lang w:eastAsia="ja-JP"/>
              </w:rPr>
            </w:pPr>
            <w:r w:rsidRPr="00E1754C">
              <w:rPr>
                <w:rFonts w:ascii="Book Antiqua" w:eastAsia="MS PGothic" w:hAnsi="Book Antiqua" w:cs="MS PGothic"/>
                <w:b/>
                <w:color w:val="000000"/>
                <w:kern w:val="0"/>
                <w:sz w:val="24"/>
                <w:lang w:eastAsia="ja-JP"/>
              </w:rPr>
              <w:t>(</w:t>
            </w:r>
            <w:r w:rsidRPr="00E1754C">
              <w:rPr>
                <w:rFonts w:ascii="Book Antiqua" w:eastAsia="MS PGothic" w:hAnsi="Book Antiqua" w:cs="MS PGothic"/>
                <w:b/>
                <w:i/>
                <w:color w:val="000000"/>
                <w:kern w:val="0"/>
                <w:sz w:val="24"/>
                <w:lang w:eastAsia="ja-JP"/>
              </w:rPr>
              <w:t>n</w:t>
            </w:r>
            <w:r>
              <w:rPr>
                <w:rFonts w:ascii="Book Antiqua" w:hAnsi="Book Antiqua" w:cs="MS PGothic"/>
                <w:b/>
                <w:i/>
                <w:color w:val="000000"/>
                <w:kern w:val="0"/>
                <w:sz w:val="24"/>
              </w:rPr>
              <w:t xml:space="preserve"> </w:t>
            </w:r>
            <w:r w:rsidRPr="00E1754C">
              <w:rPr>
                <w:rFonts w:ascii="Book Antiqua" w:eastAsia="MS PGothic" w:hAnsi="Book Antiqua" w:cs="MS PGothic"/>
                <w:b/>
                <w:color w:val="000000"/>
                <w:kern w:val="0"/>
                <w:sz w:val="24"/>
                <w:lang w:eastAsia="ja-JP"/>
              </w:rPr>
              <w:t>=</w:t>
            </w:r>
            <w:r>
              <w:rPr>
                <w:rFonts w:ascii="Book Antiqua" w:hAnsi="Book Antiqua" w:cs="MS PGothic"/>
                <w:b/>
                <w:color w:val="000000"/>
                <w:kern w:val="0"/>
                <w:sz w:val="24"/>
              </w:rPr>
              <w:t xml:space="preserve"> </w:t>
            </w:r>
            <w:r w:rsidRPr="00E1754C">
              <w:rPr>
                <w:rFonts w:ascii="Book Antiqua" w:eastAsia="MS PGothic" w:hAnsi="Book Antiqua" w:cs="MS PGothic"/>
                <w:b/>
                <w:color w:val="000000"/>
                <w:kern w:val="0"/>
                <w:sz w:val="24"/>
                <w:lang w:eastAsia="ja-JP"/>
              </w:rPr>
              <w:t>11)</w:t>
            </w:r>
          </w:p>
        </w:tc>
        <w:tc>
          <w:tcPr>
            <w:tcW w:w="396" w:type="pct"/>
            <w:tcBorders>
              <w:top w:val="single" w:sz="4" w:space="0" w:color="auto"/>
              <w:left w:val="nil"/>
              <w:bottom w:val="nil"/>
              <w:right w:val="nil"/>
            </w:tcBorders>
            <w:vAlign w:val="center"/>
          </w:tcPr>
          <w:p w:rsidR="005F688E" w:rsidRPr="00E1754C" w:rsidRDefault="005F688E" w:rsidP="00CC55E6">
            <w:pPr>
              <w:widowControl/>
              <w:spacing w:line="360" w:lineRule="auto"/>
              <w:jc w:val="center"/>
              <w:rPr>
                <w:rFonts w:ascii="Book Antiqua" w:eastAsia="MS PGothic" w:hAnsi="Book Antiqua" w:cs="MS PGothic"/>
                <w:b/>
                <w:color w:val="000000"/>
                <w:kern w:val="0"/>
                <w:sz w:val="24"/>
                <w:lang w:eastAsia="ja-JP"/>
              </w:rPr>
            </w:pPr>
            <w:r w:rsidRPr="00E1754C">
              <w:rPr>
                <w:rFonts w:ascii="Book Antiqua" w:eastAsia="MS PGothic" w:hAnsi="Book Antiqua" w:cs="MS PGothic"/>
                <w:b/>
                <w:i/>
                <w:color w:val="000000"/>
                <w:kern w:val="0"/>
                <w:sz w:val="24"/>
                <w:lang w:eastAsia="ja-JP"/>
              </w:rPr>
              <w:t>P</w:t>
            </w:r>
            <w:r w:rsidRPr="00E1754C">
              <w:rPr>
                <w:rFonts w:ascii="Book Antiqua" w:eastAsia="MS PGothic" w:hAnsi="Book Antiqua" w:cs="MS PGothic"/>
                <w:b/>
                <w:color w:val="000000"/>
                <w:kern w:val="0"/>
                <w:sz w:val="24"/>
                <w:lang w:eastAsia="ja-JP"/>
              </w:rPr>
              <w:t xml:space="preserve"> value</w:t>
            </w:r>
          </w:p>
        </w:tc>
        <w:tc>
          <w:tcPr>
            <w:tcW w:w="742" w:type="pct"/>
            <w:tcBorders>
              <w:top w:val="single" w:sz="4" w:space="0" w:color="auto"/>
              <w:bottom w:val="single" w:sz="4" w:space="0" w:color="auto"/>
            </w:tcBorders>
            <w:vAlign w:val="center"/>
          </w:tcPr>
          <w:p w:rsidR="005F688E" w:rsidRPr="00E1754C" w:rsidRDefault="005F688E" w:rsidP="00CC55E6">
            <w:pPr>
              <w:widowControl/>
              <w:jc w:val="center"/>
              <w:rPr>
                <w:rFonts w:ascii="Book Antiqua" w:eastAsia="MS PGothic" w:hAnsi="Book Antiqua" w:cs="MS PGothic"/>
                <w:b/>
                <w:color w:val="000000"/>
                <w:kern w:val="0"/>
                <w:sz w:val="24"/>
                <w:lang w:eastAsia="ja-JP"/>
              </w:rPr>
            </w:pPr>
            <w:r w:rsidRPr="00E1754C">
              <w:rPr>
                <w:rFonts w:ascii="Book Antiqua" w:eastAsia="MS PGothic" w:hAnsi="Book Antiqua" w:cs="MS PGothic"/>
                <w:b/>
                <w:color w:val="000000"/>
                <w:kern w:val="0"/>
                <w:sz w:val="24"/>
                <w:lang w:eastAsia="ja-JP"/>
              </w:rPr>
              <w:t>Before</w:t>
            </w:r>
          </w:p>
        </w:tc>
        <w:tc>
          <w:tcPr>
            <w:tcW w:w="791" w:type="pct"/>
            <w:tcBorders>
              <w:top w:val="single" w:sz="4" w:space="0" w:color="auto"/>
              <w:bottom w:val="single" w:sz="4" w:space="0" w:color="auto"/>
            </w:tcBorders>
            <w:vAlign w:val="center"/>
          </w:tcPr>
          <w:p w:rsidR="005F688E" w:rsidRPr="00E1754C" w:rsidRDefault="005F688E" w:rsidP="00CC55E6">
            <w:pPr>
              <w:widowControl/>
              <w:jc w:val="center"/>
              <w:rPr>
                <w:rFonts w:ascii="Book Antiqua" w:eastAsia="MS PGothic" w:hAnsi="Book Antiqua" w:cs="MS PGothic"/>
                <w:b/>
                <w:color w:val="000000"/>
                <w:kern w:val="0"/>
                <w:sz w:val="24"/>
                <w:lang w:eastAsia="ja-JP"/>
              </w:rPr>
            </w:pPr>
            <w:r w:rsidRPr="00E1754C">
              <w:rPr>
                <w:rFonts w:ascii="Book Antiqua" w:eastAsia="MS PGothic" w:hAnsi="Book Antiqua" w:cs="MS PGothic"/>
                <w:b/>
                <w:color w:val="000000"/>
                <w:kern w:val="0"/>
                <w:sz w:val="24"/>
                <w:lang w:eastAsia="ja-JP"/>
              </w:rPr>
              <w:t>After</w:t>
            </w:r>
          </w:p>
        </w:tc>
        <w:tc>
          <w:tcPr>
            <w:tcW w:w="612" w:type="pct"/>
            <w:tcBorders>
              <w:top w:val="single" w:sz="4" w:space="0" w:color="auto"/>
              <w:bottom w:val="single" w:sz="4" w:space="0" w:color="auto"/>
            </w:tcBorders>
            <w:vAlign w:val="center"/>
          </w:tcPr>
          <w:p w:rsidR="005F688E" w:rsidRPr="00E1754C" w:rsidRDefault="005F688E" w:rsidP="00CC55E6">
            <w:pPr>
              <w:widowControl/>
              <w:jc w:val="center"/>
              <w:rPr>
                <w:rFonts w:ascii="Book Antiqua" w:eastAsia="MS PGothic" w:hAnsi="Book Antiqua" w:cs="MS PGothic"/>
                <w:b/>
                <w:color w:val="000000"/>
                <w:kern w:val="0"/>
                <w:sz w:val="24"/>
                <w:lang w:eastAsia="ja-JP"/>
              </w:rPr>
            </w:pPr>
            <w:r w:rsidRPr="00E1754C">
              <w:rPr>
                <w:rFonts w:ascii="Book Antiqua" w:eastAsia="MS PGothic" w:hAnsi="Book Antiqua" w:cs="MS PGothic"/>
                <w:b/>
                <w:i/>
                <w:color w:val="000000"/>
                <w:kern w:val="0"/>
                <w:sz w:val="24"/>
                <w:lang w:eastAsia="ja-JP"/>
              </w:rPr>
              <w:t>P</w:t>
            </w:r>
            <w:r w:rsidRPr="00E1754C">
              <w:rPr>
                <w:rFonts w:ascii="Book Antiqua" w:eastAsia="MS PGothic" w:hAnsi="Book Antiqua" w:cs="MS PGothic"/>
                <w:b/>
                <w:color w:val="000000"/>
                <w:kern w:val="0"/>
                <w:sz w:val="24"/>
                <w:lang w:eastAsia="ja-JP"/>
              </w:rPr>
              <w:t xml:space="preserve"> value</w:t>
            </w:r>
          </w:p>
        </w:tc>
      </w:tr>
      <w:tr w:rsidR="005F688E" w:rsidRPr="008C58E0" w:rsidTr="00CC55E6">
        <w:trPr>
          <w:trHeight w:val="315"/>
        </w:trPr>
        <w:tc>
          <w:tcPr>
            <w:tcW w:w="925" w:type="pct"/>
            <w:tcBorders>
              <w:top w:val="single" w:sz="4" w:space="0" w:color="auto"/>
              <w:left w:val="nil"/>
              <w:bottom w:val="nil"/>
              <w:right w:val="nil"/>
            </w:tcBorders>
            <w:vAlign w:val="center"/>
          </w:tcPr>
          <w:p w:rsidR="005F688E" w:rsidRPr="008C58E0" w:rsidRDefault="005F688E" w:rsidP="00E1754C">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Fasting EGG</w:t>
            </w:r>
          </w:p>
        </w:tc>
        <w:tc>
          <w:tcPr>
            <w:tcW w:w="791" w:type="pct"/>
            <w:tcBorders>
              <w:top w:val="single" w:sz="4" w:space="0" w:color="auto"/>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p>
        </w:tc>
        <w:tc>
          <w:tcPr>
            <w:tcW w:w="742" w:type="pct"/>
            <w:tcBorders>
              <w:top w:val="single" w:sz="4" w:space="0" w:color="auto"/>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p>
        </w:tc>
        <w:tc>
          <w:tcPr>
            <w:tcW w:w="396" w:type="pct"/>
            <w:tcBorders>
              <w:top w:val="single" w:sz="4" w:space="0" w:color="auto"/>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p>
        </w:tc>
        <w:tc>
          <w:tcPr>
            <w:tcW w:w="742" w:type="pct"/>
            <w:tcBorders>
              <w:top w:val="single" w:sz="4" w:space="0" w:color="auto"/>
            </w:tcBorders>
            <w:vAlign w:val="center"/>
          </w:tcPr>
          <w:p w:rsidR="005F688E" w:rsidRPr="008C58E0" w:rsidRDefault="005F688E" w:rsidP="00CC55E6">
            <w:pPr>
              <w:widowControl/>
              <w:jc w:val="center"/>
              <w:rPr>
                <w:rFonts w:ascii="Book Antiqua" w:eastAsia="MS PGothic" w:hAnsi="Book Antiqua" w:cs="Arial"/>
                <w:kern w:val="0"/>
                <w:sz w:val="24"/>
                <w:lang w:eastAsia="ja-JP"/>
              </w:rPr>
            </w:pPr>
          </w:p>
        </w:tc>
        <w:tc>
          <w:tcPr>
            <w:tcW w:w="791" w:type="pct"/>
            <w:tcBorders>
              <w:top w:val="single" w:sz="4" w:space="0" w:color="auto"/>
            </w:tcBorders>
            <w:vAlign w:val="center"/>
          </w:tcPr>
          <w:p w:rsidR="005F688E" w:rsidRPr="008C58E0" w:rsidRDefault="005F688E" w:rsidP="00CC55E6">
            <w:pPr>
              <w:widowControl/>
              <w:jc w:val="center"/>
              <w:rPr>
                <w:rFonts w:ascii="Book Antiqua" w:eastAsia="MS PGothic" w:hAnsi="Book Antiqua" w:cs="Arial"/>
                <w:kern w:val="0"/>
                <w:sz w:val="24"/>
                <w:lang w:eastAsia="ja-JP"/>
              </w:rPr>
            </w:pPr>
          </w:p>
        </w:tc>
        <w:tc>
          <w:tcPr>
            <w:tcW w:w="612" w:type="pct"/>
            <w:tcBorders>
              <w:top w:val="single" w:sz="4" w:space="0" w:color="auto"/>
            </w:tcBorders>
            <w:vAlign w:val="center"/>
          </w:tcPr>
          <w:p w:rsidR="005F688E" w:rsidRPr="008C58E0" w:rsidRDefault="005F688E" w:rsidP="00CC55E6">
            <w:pPr>
              <w:widowControl/>
              <w:jc w:val="center"/>
              <w:rPr>
                <w:rFonts w:ascii="Book Antiqua" w:eastAsia="MS PGothic" w:hAnsi="Book Antiqua" w:cs="Arial"/>
                <w:kern w:val="0"/>
                <w:sz w:val="24"/>
                <w:lang w:eastAsia="ja-JP"/>
              </w:rPr>
            </w:pPr>
          </w:p>
        </w:tc>
      </w:tr>
      <w:tr w:rsidR="005F688E" w:rsidRPr="008C58E0" w:rsidTr="00CC55E6">
        <w:trPr>
          <w:trHeight w:val="315"/>
        </w:trPr>
        <w:tc>
          <w:tcPr>
            <w:tcW w:w="925" w:type="pct"/>
            <w:tcBorders>
              <w:top w:val="nil"/>
              <w:left w:val="nil"/>
              <w:bottom w:val="nil"/>
              <w:right w:val="nil"/>
            </w:tcBorders>
            <w:vAlign w:val="center"/>
          </w:tcPr>
          <w:p w:rsidR="005F688E" w:rsidRPr="008C58E0" w:rsidRDefault="005F688E" w:rsidP="00E1754C">
            <w:pPr>
              <w:widowControl/>
              <w:spacing w:line="360" w:lineRule="auto"/>
              <w:ind w:leftChars="94" w:left="197"/>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DF</w:t>
            </w:r>
            <w:r>
              <w:rPr>
                <w:rFonts w:ascii="Book Antiqua" w:hAnsi="Book Antiqua" w:cs="MS PGothic"/>
                <w:color w:val="000000"/>
                <w:kern w:val="0"/>
                <w:sz w:val="24"/>
              </w:rPr>
              <w:t xml:space="preserve"> </w:t>
            </w:r>
            <w:r w:rsidRPr="008C58E0">
              <w:rPr>
                <w:rFonts w:ascii="Book Antiqua" w:eastAsia="MS PGothic" w:hAnsi="Book Antiqua" w:cs="MS PGothic"/>
                <w:color w:val="000000"/>
                <w:kern w:val="0"/>
                <w:sz w:val="24"/>
                <w:lang w:eastAsia="ja-JP"/>
              </w:rPr>
              <w:t>(c</w:t>
            </w:r>
            <w:r>
              <w:rPr>
                <w:rFonts w:ascii="Book Antiqua" w:hAnsi="Book Antiqua" w:cs="MS PGothic"/>
                <w:color w:val="000000"/>
                <w:kern w:val="0"/>
                <w:sz w:val="24"/>
              </w:rPr>
              <w:t>ircles/</w:t>
            </w:r>
            <w:r w:rsidRPr="008C58E0">
              <w:rPr>
                <w:rFonts w:ascii="Book Antiqua" w:eastAsia="MS PGothic" w:hAnsi="Book Antiqua" w:cs="MS PGothic"/>
                <w:color w:val="000000"/>
                <w:kern w:val="0"/>
                <w:sz w:val="24"/>
                <w:lang w:eastAsia="ja-JP"/>
              </w:rPr>
              <w:t>m</w:t>
            </w:r>
            <w:r>
              <w:rPr>
                <w:rFonts w:ascii="Book Antiqua" w:hAnsi="Book Antiqua" w:cs="MS PGothic"/>
                <w:color w:val="000000"/>
                <w:kern w:val="0"/>
                <w:sz w:val="24"/>
              </w:rPr>
              <w:t>in</w:t>
            </w:r>
            <w:r w:rsidRPr="008C58E0">
              <w:rPr>
                <w:rFonts w:ascii="Book Antiqua" w:eastAsia="MS PGothic" w:hAnsi="Book Antiqua" w:cs="MS PGothic"/>
                <w:color w:val="000000"/>
                <w:kern w:val="0"/>
                <w:sz w:val="24"/>
                <w:lang w:eastAsia="ja-JP"/>
              </w:rPr>
              <w:t>)</w:t>
            </w:r>
          </w:p>
        </w:tc>
        <w:tc>
          <w:tcPr>
            <w:tcW w:w="791" w:type="pct"/>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2.89</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0.08</w:t>
            </w:r>
          </w:p>
        </w:tc>
        <w:tc>
          <w:tcPr>
            <w:tcW w:w="742" w:type="pct"/>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2.73</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0.18</w:t>
            </w:r>
          </w:p>
        </w:tc>
        <w:tc>
          <w:tcPr>
            <w:tcW w:w="396" w:type="pct"/>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NS</w:t>
            </w:r>
          </w:p>
        </w:tc>
        <w:tc>
          <w:tcPr>
            <w:tcW w:w="742" w:type="pct"/>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2.89</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0.07</w:t>
            </w:r>
          </w:p>
        </w:tc>
        <w:tc>
          <w:tcPr>
            <w:tcW w:w="791" w:type="pct"/>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2.84</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0.08</w:t>
            </w:r>
          </w:p>
        </w:tc>
        <w:tc>
          <w:tcPr>
            <w:tcW w:w="612" w:type="pct"/>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NS</w:t>
            </w:r>
          </w:p>
        </w:tc>
      </w:tr>
      <w:tr w:rsidR="005F688E" w:rsidRPr="008C58E0" w:rsidTr="00CC55E6">
        <w:trPr>
          <w:trHeight w:val="315"/>
        </w:trPr>
        <w:tc>
          <w:tcPr>
            <w:tcW w:w="925" w:type="pct"/>
            <w:tcBorders>
              <w:top w:val="nil"/>
              <w:left w:val="nil"/>
              <w:bottom w:val="nil"/>
              <w:right w:val="nil"/>
            </w:tcBorders>
            <w:vAlign w:val="center"/>
          </w:tcPr>
          <w:p w:rsidR="005F688E" w:rsidRPr="008C58E0" w:rsidRDefault="005F688E" w:rsidP="00E1754C">
            <w:pPr>
              <w:widowControl/>
              <w:spacing w:line="360" w:lineRule="auto"/>
              <w:ind w:leftChars="94" w:left="197"/>
              <w:rPr>
                <w:rFonts w:ascii="Book Antiqua" w:eastAsia="MS PGothic" w:hAnsi="Book Antiqua" w:cs="MS PGothic"/>
                <w:color w:val="000000"/>
                <w:kern w:val="0"/>
                <w:sz w:val="24"/>
                <w:lang w:eastAsia="ja-JP"/>
              </w:rPr>
            </w:pPr>
            <w:proofErr w:type="spellStart"/>
            <w:r w:rsidRPr="008C58E0">
              <w:rPr>
                <w:rFonts w:ascii="Book Antiqua" w:eastAsia="MS PGothic" w:hAnsi="Book Antiqua" w:cs="MS PGothic"/>
                <w:color w:val="000000"/>
                <w:kern w:val="0"/>
                <w:sz w:val="24"/>
                <w:lang w:eastAsia="ja-JP"/>
              </w:rPr>
              <w:t>Normogastria</w:t>
            </w:r>
            <w:proofErr w:type="spellEnd"/>
            <w:r w:rsidRPr="008C58E0">
              <w:rPr>
                <w:rFonts w:ascii="Book Antiqua" w:eastAsia="MS PGothic" w:hAnsi="Book Antiqua" w:cs="MS PGothic"/>
                <w:color w:val="000000"/>
                <w:kern w:val="0"/>
                <w:sz w:val="24"/>
                <w:lang w:eastAsia="ja-JP"/>
              </w:rPr>
              <w:t xml:space="preserve"> </w:t>
            </w:r>
          </w:p>
        </w:tc>
        <w:tc>
          <w:tcPr>
            <w:tcW w:w="791" w:type="pct"/>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84.0%</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3.8%</w:t>
            </w:r>
          </w:p>
        </w:tc>
        <w:tc>
          <w:tcPr>
            <w:tcW w:w="742" w:type="pct"/>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66.8%</w:t>
            </w:r>
            <w:r>
              <w:rPr>
                <w:rFonts w:ascii="Book Antiqua" w:eastAsia="MS PGothic" w:hAnsi="Book Antiqua" w:cs="MS PGothic"/>
                <w:color w:val="000000"/>
                <w:kern w:val="0"/>
                <w:sz w:val="24"/>
                <w:lang w:eastAsia="ja-JP"/>
              </w:rPr>
              <w:t xml:space="preserve"> ± 8.6</w:t>
            </w:r>
            <w:r w:rsidRPr="008C58E0">
              <w:rPr>
                <w:rFonts w:ascii="Book Antiqua" w:eastAsia="MS PGothic" w:hAnsi="Book Antiqua" w:cs="MS PGothic"/>
                <w:color w:val="000000"/>
                <w:kern w:val="0"/>
                <w:sz w:val="24"/>
                <w:lang w:eastAsia="ja-JP"/>
              </w:rPr>
              <w:t>%</w:t>
            </w:r>
          </w:p>
        </w:tc>
        <w:tc>
          <w:tcPr>
            <w:tcW w:w="396" w:type="pct"/>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&lt;0.05</w:t>
            </w:r>
          </w:p>
        </w:tc>
        <w:tc>
          <w:tcPr>
            <w:tcW w:w="742" w:type="pct"/>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81.6%</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3.5%</w:t>
            </w:r>
          </w:p>
        </w:tc>
        <w:tc>
          <w:tcPr>
            <w:tcW w:w="791" w:type="pct"/>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75.2%</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4.5%</w:t>
            </w:r>
          </w:p>
        </w:tc>
        <w:tc>
          <w:tcPr>
            <w:tcW w:w="612" w:type="pct"/>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&lt;0.05</w:t>
            </w:r>
          </w:p>
        </w:tc>
      </w:tr>
      <w:tr w:rsidR="005F688E" w:rsidRPr="008C58E0" w:rsidTr="00CC55E6">
        <w:trPr>
          <w:trHeight w:val="315"/>
        </w:trPr>
        <w:tc>
          <w:tcPr>
            <w:tcW w:w="925" w:type="pct"/>
            <w:tcBorders>
              <w:top w:val="nil"/>
              <w:left w:val="nil"/>
              <w:bottom w:val="nil"/>
              <w:right w:val="nil"/>
            </w:tcBorders>
            <w:vAlign w:val="center"/>
          </w:tcPr>
          <w:p w:rsidR="005F688E" w:rsidRPr="008C58E0" w:rsidRDefault="005F688E" w:rsidP="00E1754C">
            <w:pPr>
              <w:widowControl/>
              <w:spacing w:line="360" w:lineRule="auto"/>
              <w:ind w:leftChars="94" w:left="197"/>
              <w:rPr>
                <w:rFonts w:ascii="Book Antiqua" w:eastAsia="MS PGothic" w:hAnsi="Book Antiqua" w:cs="MS PGothic"/>
                <w:color w:val="000000"/>
                <w:kern w:val="0"/>
                <w:sz w:val="24"/>
                <w:lang w:eastAsia="ja-JP"/>
              </w:rPr>
            </w:pPr>
            <w:proofErr w:type="spellStart"/>
            <w:r w:rsidRPr="008C58E0">
              <w:rPr>
                <w:rFonts w:ascii="Book Antiqua" w:eastAsia="MS PGothic" w:hAnsi="Book Antiqua" w:cs="MS PGothic"/>
                <w:color w:val="000000"/>
                <w:kern w:val="0"/>
                <w:sz w:val="24"/>
                <w:lang w:eastAsia="ja-JP"/>
              </w:rPr>
              <w:t>Bradygastria</w:t>
            </w:r>
            <w:proofErr w:type="spellEnd"/>
            <w:r w:rsidRPr="008C58E0">
              <w:rPr>
                <w:rFonts w:ascii="Book Antiqua" w:eastAsia="MS PGothic" w:hAnsi="Book Antiqua" w:cs="MS PGothic"/>
                <w:color w:val="000000"/>
                <w:kern w:val="0"/>
                <w:sz w:val="24"/>
                <w:lang w:eastAsia="ja-JP"/>
              </w:rPr>
              <w:t xml:space="preserve"> </w:t>
            </w:r>
          </w:p>
        </w:tc>
        <w:tc>
          <w:tcPr>
            <w:tcW w:w="791" w:type="pct"/>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14.8%</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3.8%</w:t>
            </w:r>
          </w:p>
        </w:tc>
        <w:tc>
          <w:tcPr>
            <w:tcW w:w="742" w:type="pct"/>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30.1%</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8.8%</w:t>
            </w:r>
          </w:p>
        </w:tc>
        <w:tc>
          <w:tcPr>
            <w:tcW w:w="396" w:type="pct"/>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NS</w:t>
            </w:r>
          </w:p>
        </w:tc>
        <w:tc>
          <w:tcPr>
            <w:tcW w:w="742" w:type="pct"/>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16.6%</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3.5%</w:t>
            </w:r>
          </w:p>
        </w:tc>
        <w:tc>
          <w:tcPr>
            <w:tcW w:w="791" w:type="pct"/>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23.2%</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4.3%</w:t>
            </w:r>
          </w:p>
        </w:tc>
        <w:tc>
          <w:tcPr>
            <w:tcW w:w="612" w:type="pct"/>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NS</w:t>
            </w:r>
          </w:p>
        </w:tc>
      </w:tr>
      <w:tr w:rsidR="005F688E" w:rsidRPr="008C58E0" w:rsidTr="00CC55E6">
        <w:trPr>
          <w:trHeight w:val="315"/>
        </w:trPr>
        <w:tc>
          <w:tcPr>
            <w:tcW w:w="925" w:type="pct"/>
            <w:tcBorders>
              <w:top w:val="nil"/>
              <w:left w:val="nil"/>
              <w:bottom w:val="nil"/>
              <w:right w:val="nil"/>
            </w:tcBorders>
            <w:vAlign w:val="center"/>
          </w:tcPr>
          <w:p w:rsidR="005F688E" w:rsidRPr="008C58E0" w:rsidRDefault="005F688E" w:rsidP="00E1754C">
            <w:pPr>
              <w:widowControl/>
              <w:spacing w:line="360" w:lineRule="auto"/>
              <w:ind w:leftChars="94" w:left="197"/>
              <w:rPr>
                <w:rFonts w:ascii="Book Antiqua" w:eastAsia="MS PGothic" w:hAnsi="Book Antiqua" w:cs="MS PGothic"/>
                <w:color w:val="000000"/>
                <w:kern w:val="0"/>
                <w:sz w:val="24"/>
                <w:lang w:eastAsia="ja-JP"/>
              </w:rPr>
            </w:pPr>
            <w:proofErr w:type="spellStart"/>
            <w:r w:rsidRPr="008C58E0">
              <w:rPr>
                <w:rFonts w:ascii="Book Antiqua" w:eastAsia="MS PGothic" w:hAnsi="Book Antiqua" w:cs="MS PGothic"/>
                <w:color w:val="000000"/>
                <w:kern w:val="0"/>
                <w:sz w:val="24"/>
                <w:lang w:eastAsia="ja-JP"/>
              </w:rPr>
              <w:t>Tachygastria</w:t>
            </w:r>
            <w:proofErr w:type="spellEnd"/>
            <w:r w:rsidRPr="008C58E0">
              <w:rPr>
                <w:rFonts w:ascii="Book Antiqua" w:eastAsia="MS PGothic" w:hAnsi="Book Antiqua" w:cs="MS PGothic"/>
                <w:color w:val="000000"/>
                <w:kern w:val="0"/>
                <w:sz w:val="24"/>
                <w:lang w:eastAsia="ja-JP"/>
              </w:rPr>
              <w:t xml:space="preserve"> </w:t>
            </w:r>
          </w:p>
        </w:tc>
        <w:tc>
          <w:tcPr>
            <w:tcW w:w="791" w:type="pct"/>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1.7%</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5.5%</w:t>
            </w:r>
          </w:p>
        </w:tc>
        <w:tc>
          <w:tcPr>
            <w:tcW w:w="742" w:type="pct"/>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1.6%</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6.1%</w:t>
            </w:r>
          </w:p>
        </w:tc>
        <w:tc>
          <w:tcPr>
            <w:tcW w:w="396" w:type="pct"/>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NS</w:t>
            </w:r>
          </w:p>
        </w:tc>
        <w:tc>
          <w:tcPr>
            <w:tcW w:w="742" w:type="pct"/>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1.7%</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0.9%</w:t>
            </w:r>
          </w:p>
        </w:tc>
        <w:tc>
          <w:tcPr>
            <w:tcW w:w="791" w:type="pct"/>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1.6%</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0.9%</w:t>
            </w:r>
          </w:p>
        </w:tc>
        <w:tc>
          <w:tcPr>
            <w:tcW w:w="612" w:type="pct"/>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NS</w:t>
            </w:r>
          </w:p>
        </w:tc>
      </w:tr>
      <w:tr w:rsidR="005F688E" w:rsidRPr="008C58E0" w:rsidTr="00CC55E6">
        <w:trPr>
          <w:trHeight w:val="315"/>
        </w:trPr>
        <w:tc>
          <w:tcPr>
            <w:tcW w:w="925" w:type="pct"/>
            <w:tcBorders>
              <w:top w:val="nil"/>
              <w:left w:val="nil"/>
              <w:bottom w:val="nil"/>
              <w:right w:val="nil"/>
            </w:tcBorders>
            <w:vAlign w:val="center"/>
          </w:tcPr>
          <w:p w:rsidR="005F688E" w:rsidRPr="008C58E0" w:rsidRDefault="005F688E" w:rsidP="00E1754C">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Post-meal EGG</w:t>
            </w:r>
          </w:p>
        </w:tc>
        <w:tc>
          <w:tcPr>
            <w:tcW w:w="791" w:type="pct"/>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p>
        </w:tc>
        <w:tc>
          <w:tcPr>
            <w:tcW w:w="742" w:type="pct"/>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p>
        </w:tc>
        <w:tc>
          <w:tcPr>
            <w:tcW w:w="396" w:type="pct"/>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p>
        </w:tc>
        <w:tc>
          <w:tcPr>
            <w:tcW w:w="742" w:type="pct"/>
            <w:vAlign w:val="center"/>
          </w:tcPr>
          <w:p w:rsidR="005F688E" w:rsidRPr="008C58E0" w:rsidRDefault="005F688E" w:rsidP="00CC55E6">
            <w:pPr>
              <w:widowControl/>
              <w:jc w:val="center"/>
              <w:rPr>
                <w:rFonts w:ascii="Book Antiqua" w:eastAsia="MS PGothic" w:hAnsi="Book Antiqua" w:cs="Arial"/>
                <w:kern w:val="0"/>
                <w:sz w:val="24"/>
                <w:lang w:eastAsia="ja-JP"/>
              </w:rPr>
            </w:pPr>
          </w:p>
        </w:tc>
        <w:tc>
          <w:tcPr>
            <w:tcW w:w="791" w:type="pct"/>
            <w:vAlign w:val="center"/>
          </w:tcPr>
          <w:p w:rsidR="005F688E" w:rsidRPr="008C58E0" w:rsidRDefault="005F688E" w:rsidP="00CC55E6">
            <w:pPr>
              <w:widowControl/>
              <w:jc w:val="center"/>
              <w:rPr>
                <w:rFonts w:ascii="Book Antiqua" w:eastAsia="MS PGothic" w:hAnsi="Book Antiqua" w:cs="Arial"/>
                <w:kern w:val="0"/>
                <w:sz w:val="24"/>
                <w:lang w:eastAsia="ja-JP"/>
              </w:rPr>
            </w:pPr>
          </w:p>
        </w:tc>
        <w:tc>
          <w:tcPr>
            <w:tcW w:w="612" w:type="pct"/>
            <w:vAlign w:val="center"/>
          </w:tcPr>
          <w:p w:rsidR="005F688E" w:rsidRPr="008C58E0" w:rsidRDefault="005F688E" w:rsidP="00CC55E6">
            <w:pPr>
              <w:widowControl/>
              <w:jc w:val="center"/>
              <w:rPr>
                <w:rFonts w:ascii="Book Antiqua" w:eastAsia="MS PGothic" w:hAnsi="Book Antiqua" w:cs="Arial"/>
                <w:kern w:val="0"/>
                <w:sz w:val="24"/>
                <w:lang w:eastAsia="ja-JP"/>
              </w:rPr>
            </w:pPr>
          </w:p>
        </w:tc>
      </w:tr>
      <w:tr w:rsidR="005F688E" w:rsidRPr="008C58E0" w:rsidTr="00CC55E6">
        <w:trPr>
          <w:trHeight w:val="315"/>
        </w:trPr>
        <w:tc>
          <w:tcPr>
            <w:tcW w:w="925" w:type="pct"/>
            <w:tcBorders>
              <w:top w:val="nil"/>
              <w:left w:val="nil"/>
              <w:bottom w:val="nil"/>
              <w:right w:val="nil"/>
            </w:tcBorders>
            <w:vAlign w:val="center"/>
          </w:tcPr>
          <w:p w:rsidR="005F688E" w:rsidRPr="008C58E0" w:rsidRDefault="005F688E" w:rsidP="00E1754C">
            <w:pPr>
              <w:widowControl/>
              <w:spacing w:line="360" w:lineRule="auto"/>
              <w:ind w:leftChars="94" w:left="197"/>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DF</w:t>
            </w:r>
            <w:r>
              <w:rPr>
                <w:rFonts w:ascii="Book Antiqua" w:hAnsi="Book Antiqua" w:cs="MS PGothic"/>
                <w:color w:val="000000"/>
                <w:kern w:val="0"/>
                <w:sz w:val="24"/>
              </w:rPr>
              <w:t xml:space="preserve"> </w:t>
            </w:r>
            <w:r w:rsidRPr="008C58E0">
              <w:rPr>
                <w:rFonts w:ascii="Book Antiqua" w:eastAsia="MS PGothic" w:hAnsi="Book Antiqua" w:cs="MS PGothic"/>
                <w:color w:val="000000"/>
                <w:kern w:val="0"/>
                <w:sz w:val="24"/>
                <w:lang w:eastAsia="ja-JP"/>
              </w:rPr>
              <w:t>(c</w:t>
            </w:r>
            <w:r>
              <w:rPr>
                <w:rFonts w:ascii="Book Antiqua" w:hAnsi="Book Antiqua" w:cs="MS PGothic"/>
                <w:color w:val="000000"/>
                <w:kern w:val="0"/>
                <w:sz w:val="24"/>
              </w:rPr>
              <w:t>ircles/</w:t>
            </w:r>
            <w:r w:rsidRPr="008C58E0">
              <w:rPr>
                <w:rFonts w:ascii="Book Antiqua" w:eastAsia="MS PGothic" w:hAnsi="Book Antiqua" w:cs="MS PGothic"/>
                <w:color w:val="000000"/>
                <w:kern w:val="0"/>
                <w:sz w:val="24"/>
                <w:lang w:eastAsia="ja-JP"/>
              </w:rPr>
              <w:t>m</w:t>
            </w:r>
            <w:r>
              <w:rPr>
                <w:rFonts w:ascii="Book Antiqua" w:hAnsi="Book Antiqua" w:cs="MS PGothic"/>
                <w:color w:val="000000"/>
                <w:kern w:val="0"/>
                <w:sz w:val="24"/>
              </w:rPr>
              <w:t>in</w:t>
            </w:r>
            <w:r w:rsidRPr="008C58E0">
              <w:rPr>
                <w:rFonts w:ascii="Book Antiqua" w:eastAsia="MS PGothic" w:hAnsi="Book Antiqua" w:cs="MS PGothic"/>
                <w:color w:val="000000"/>
                <w:kern w:val="0"/>
                <w:sz w:val="24"/>
                <w:lang w:eastAsia="ja-JP"/>
              </w:rPr>
              <w:t>)</w:t>
            </w:r>
          </w:p>
        </w:tc>
        <w:tc>
          <w:tcPr>
            <w:tcW w:w="791" w:type="pct"/>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2.53</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0.09</w:t>
            </w:r>
          </w:p>
        </w:tc>
        <w:tc>
          <w:tcPr>
            <w:tcW w:w="742" w:type="pct"/>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2.56</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0.14</w:t>
            </w:r>
          </w:p>
        </w:tc>
        <w:tc>
          <w:tcPr>
            <w:tcW w:w="396" w:type="pct"/>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NS</w:t>
            </w:r>
          </w:p>
        </w:tc>
        <w:tc>
          <w:tcPr>
            <w:tcW w:w="742" w:type="pct"/>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2.55</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0.08</w:t>
            </w:r>
          </w:p>
        </w:tc>
        <w:tc>
          <w:tcPr>
            <w:tcW w:w="791" w:type="pct"/>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2.67</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0.08</w:t>
            </w:r>
          </w:p>
        </w:tc>
        <w:tc>
          <w:tcPr>
            <w:tcW w:w="612" w:type="pct"/>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NS</w:t>
            </w:r>
          </w:p>
        </w:tc>
      </w:tr>
      <w:tr w:rsidR="005F688E" w:rsidRPr="008C58E0" w:rsidTr="00CC55E6">
        <w:trPr>
          <w:trHeight w:val="315"/>
        </w:trPr>
        <w:tc>
          <w:tcPr>
            <w:tcW w:w="925" w:type="pct"/>
            <w:tcBorders>
              <w:top w:val="nil"/>
              <w:left w:val="nil"/>
              <w:bottom w:val="nil"/>
              <w:right w:val="nil"/>
            </w:tcBorders>
            <w:vAlign w:val="center"/>
          </w:tcPr>
          <w:p w:rsidR="005F688E" w:rsidRPr="008C58E0" w:rsidRDefault="005F688E" w:rsidP="00E1754C">
            <w:pPr>
              <w:widowControl/>
              <w:spacing w:line="360" w:lineRule="auto"/>
              <w:ind w:leftChars="94" w:left="197"/>
              <w:rPr>
                <w:rFonts w:ascii="Book Antiqua" w:eastAsia="MS PGothic" w:hAnsi="Book Antiqua" w:cs="MS PGothic"/>
                <w:color w:val="000000"/>
                <w:kern w:val="0"/>
                <w:sz w:val="24"/>
                <w:lang w:eastAsia="ja-JP"/>
              </w:rPr>
            </w:pPr>
            <w:proofErr w:type="spellStart"/>
            <w:r w:rsidRPr="008C58E0">
              <w:rPr>
                <w:rFonts w:ascii="Book Antiqua" w:eastAsia="MS PGothic" w:hAnsi="Book Antiqua" w:cs="MS PGothic"/>
                <w:color w:val="000000"/>
                <w:kern w:val="0"/>
                <w:sz w:val="24"/>
                <w:lang w:eastAsia="ja-JP"/>
              </w:rPr>
              <w:t>Normogastria</w:t>
            </w:r>
            <w:proofErr w:type="spellEnd"/>
            <w:r w:rsidRPr="008C58E0">
              <w:rPr>
                <w:rFonts w:ascii="Book Antiqua" w:eastAsia="MS PGothic" w:hAnsi="Book Antiqua" w:cs="MS PGothic"/>
                <w:color w:val="000000"/>
                <w:kern w:val="0"/>
                <w:sz w:val="24"/>
                <w:lang w:eastAsia="ja-JP"/>
              </w:rPr>
              <w:t xml:space="preserve"> </w:t>
            </w:r>
          </w:p>
        </w:tc>
        <w:tc>
          <w:tcPr>
            <w:tcW w:w="791" w:type="pct"/>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54.9%</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4.8%</w:t>
            </w:r>
          </w:p>
        </w:tc>
        <w:tc>
          <w:tcPr>
            <w:tcW w:w="742" w:type="pct"/>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51.7%</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8.3%</w:t>
            </w:r>
          </w:p>
        </w:tc>
        <w:tc>
          <w:tcPr>
            <w:tcW w:w="396" w:type="pct"/>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NS</w:t>
            </w:r>
          </w:p>
        </w:tc>
        <w:tc>
          <w:tcPr>
            <w:tcW w:w="742" w:type="pct"/>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54.9%</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4.3%</w:t>
            </w:r>
          </w:p>
        </w:tc>
        <w:tc>
          <w:tcPr>
            <w:tcW w:w="791" w:type="pct"/>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53.8%</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4.3%</w:t>
            </w:r>
          </w:p>
        </w:tc>
        <w:tc>
          <w:tcPr>
            <w:tcW w:w="612" w:type="pct"/>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NS</w:t>
            </w:r>
          </w:p>
        </w:tc>
      </w:tr>
      <w:tr w:rsidR="005F688E" w:rsidRPr="008C58E0" w:rsidTr="00CC55E6">
        <w:trPr>
          <w:trHeight w:val="315"/>
        </w:trPr>
        <w:tc>
          <w:tcPr>
            <w:tcW w:w="925" w:type="pct"/>
            <w:tcBorders>
              <w:top w:val="nil"/>
              <w:left w:val="nil"/>
              <w:bottom w:val="nil"/>
              <w:right w:val="nil"/>
            </w:tcBorders>
            <w:vAlign w:val="center"/>
          </w:tcPr>
          <w:p w:rsidR="005F688E" w:rsidRPr="008C58E0" w:rsidRDefault="005F688E" w:rsidP="00E1754C">
            <w:pPr>
              <w:widowControl/>
              <w:spacing w:line="360" w:lineRule="auto"/>
              <w:ind w:leftChars="94" w:left="197"/>
              <w:rPr>
                <w:rFonts w:ascii="Book Antiqua" w:eastAsia="MS PGothic" w:hAnsi="Book Antiqua" w:cs="MS PGothic"/>
                <w:color w:val="000000"/>
                <w:kern w:val="0"/>
                <w:sz w:val="24"/>
                <w:lang w:eastAsia="ja-JP"/>
              </w:rPr>
            </w:pPr>
            <w:proofErr w:type="spellStart"/>
            <w:r w:rsidRPr="008C58E0">
              <w:rPr>
                <w:rFonts w:ascii="Book Antiqua" w:eastAsia="MS PGothic" w:hAnsi="Book Antiqua" w:cs="MS PGothic"/>
                <w:color w:val="000000"/>
                <w:kern w:val="0"/>
                <w:sz w:val="24"/>
                <w:lang w:eastAsia="ja-JP"/>
              </w:rPr>
              <w:t>Bradygastria</w:t>
            </w:r>
            <w:proofErr w:type="spellEnd"/>
            <w:r w:rsidRPr="008C58E0">
              <w:rPr>
                <w:rFonts w:ascii="Book Antiqua" w:eastAsia="MS PGothic" w:hAnsi="Book Antiqua" w:cs="MS PGothic"/>
                <w:color w:val="000000"/>
                <w:kern w:val="0"/>
                <w:sz w:val="24"/>
                <w:lang w:eastAsia="ja-JP"/>
              </w:rPr>
              <w:t xml:space="preserve"> </w:t>
            </w:r>
          </w:p>
        </w:tc>
        <w:tc>
          <w:tcPr>
            <w:tcW w:w="791" w:type="pct"/>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43.2%</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4.8%</w:t>
            </w:r>
          </w:p>
        </w:tc>
        <w:tc>
          <w:tcPr>
            <w:tcW w:w="742" w:type="pct"/>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40.5%</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8.2%</w:t>
            </w:r>
          </w:p>
        </w:tc>
        <w:tc>
          <w:tcPr>
            <w:tcW w:w="396" w:type="pct"/>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NS</w:t>
            </w:r>
          </w:p>
        </w:tc>
        <w:tc>
          <w:tcPr>
            <w:tcW w:w="742" w:type="pct"/>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41.5%</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4.3%</w:t>
            </w:r>
          </w:p>
        </w:tc>
        <w:tc>
          <w:tcPr>
            <w:tcW w:w="791" w:type="pct"/>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37.5%</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4.0%</w:t>
            </w:r>
          </w:p>
        </w:tc>
        <w:tc>
          <w:tcPr>
            <w:tcW w:w="612" w:type="pct"/>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NS</w:t>
            </w:r>
          </w:p>
        </w:tc>
      </w:tr>
      <w:tr w:rsidR="005F688E" w:rsidRPr="008C58E0" w:rsidTr="00CC55E6">
        <w:trPr>
          <w:trHeight w:val="315"/>
        </w:trPr>
        <w:tc>
          <w:tcPr>
            <w:tcW w:w="925" w:type="pct"/>
            <w:tcBorders>
              <w:top w:val="nil"/>
              <w:left w:val="nil"/>
              <w:bottom w:val="nil"/>
              <w:right w:val="nil"/>
            </w:tcBorders>
            <w:vAlign w:val="center"/>
          </w:tcPr>
          <w:p w:rsidR="005F688E" w:rsidRPr="008C58E0" w:rsidRDefault="005F688E" w:rsidP="00E1754C">
            <w:pPr>
              <w:widowControl/>
              <w:spacing w:line="360" w:lineRule="auto"/>
              <w:ind w:leftChars="94" w:left="197"/>
              <w:rPr>
                <w:rFonts w:ascii="Book Antiqua" w:eastAsia="MS PGothic" w:hAnsi="Book Antiqua" w:cs="MS PGothic"/>
                <w:color w:val="000000"/>
                <w:kern w:val="0"/>
                <w:sz w:val="24"/>
                <w:lang w:eastAsia="ja-JP"/>
              </w:rPr>
            </w:pPr>
            <w:proofErr w:type="spellStart"/>
            <w:r w:rsidRPr="008C58E0">
              <w:rPr>
                <w:rFonts w:ascii="Book Antiqua" w:eastAsia="MS PGothic" w:hAnsi="Book Antiqua" w:cs="MS PGothic"/>
                <w:color w:val="000000"/>
                <w:kern w:val="0"/>
                <w:sz w:val="24"/>
                <w:lang w:eastAsia="ja-JP"/>
              </w:rPr>
              <w:t>Tachygastria</w:t>
            </w:r>
            <w:proofErr w:type="spellEnd"/>
            <w:r w:rsidRPr="008C58E0">
              <w:rPr>
                <w:rFonts w:ascii="Book Antiqua" w:eastAsia="MS PGothic" w:hAnsi="Book Antiqua" w:cs="MS PGothic"/>
                <w:color w:val="000000"/>
                <w:kern w:val="0"/>
                <w:sz w:val="24"/>
                <w:lang w:eastAsia="ja-JP"/>
              </w:rPr>
              <w:t xml:space="preserve"> </w:t>
            </w:r>
          </w:p>
        </w:tc>
        <w:tc>
          <w:tcPr>
            <w:tcW w:w="791" w:type="pct"/>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1.9%</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1.0%</w:t>
            </w:r>
          </w:p>
        </w:tc>
        <w:tc>
          <w:tcPr>
            <w:tcW w:w="742" w:type="pct"/>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7.8%</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4.8%</w:t>
            </w:r>
          </w:p>
        </w:tc>
        <w:tc>
          <w:tcPr>
            <w:tcW w:w="396" w:type="pct"/>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NS</w:t>
            </w:r>
          </w:p>
        </w:tc>
        <w:tc>
          <w:tcPr>
            <w:tcW w:w="742" w:type="pct"/>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3.6%</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1.5%</w:t>
            </w:r>
          </w:p>
        </w:tc>
        <w:tc>
          <w:tcPr>
            <w:tcW w:w="791" w:type="pct"/>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8.7%</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3.0%</w:t>
            </w:r>
          </w:p>
        </w:tc>
        <w:tc>
          <w:tcPr>
            <w:tcW w:w="612" w:type="pct"/>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NS</w:t>
            </w:r>
          </w:p>
        </w:tc>
      </w:tr>
      <w:tr w:rsidR="005F688E" w:rsidRPr="008C58E0" w:rsidTr="00CC55E6">
        <w:trPr>
          <w:trHeight w:val="315"/>
        </w:trPr>
        <w:tc>
          <w:tcPr>
            <w:tcW w:w="925" w:type="pct"/>
            <w:tcBorders>
              <w:top w:val="nil"/>
              <w:left w:val="nil"/>
              <w:bottom w:val="nil"/>
              <w:right w:val="nil"/>
            </w:tcBorders>
            <w:vAlign w:val="center"/>
          </w:tcPr>
          <w:p w:rsidR="005F688E" w:rsidRPr="008C58E0" w:rsidRDefault="005F688E" w:rsidP="00E1754C">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 xml:space="preserve">PR of </w:t>
            </w:r>
            <w:proofErr w:type="spellStart"/>
            <w:r w:rsidRPr="008C58E0">
              <w:rPr>
                <w:rFonts w:ascii="Book Antiqua" w:eastAsia="MS PGothic" w:hAnsi="Book Antiqua" w:cs="MS PGothic"/>
                <w:color w:val="000000"/>
                <w:kern w:val="0"/>
                <w:sz w:val="24"/>
                <w:lang w:eastAsia="ja-JP"/>
              </w:rPr>
              <w:t>bradygastria</w:t>
            </w:r>
            <w:proofErr w:type="spellEnd"/>
            <w:r w:rsidRPr="008C58E0">
              <w:rPr>
                <w:rFonts w:ascii="Book Antiqua" w:eastAsia="MS PGothic" w:hAnsi="Book Antiqua" w:cs="MS PGothic"/>
                <w:color w:val="000000"/>
                <w:kern w:val="0"/>
                <w:sz w:val="24"/>
                <w:lang w:eastAsia="ja-JP"/>
              </w:rPr>
              <w:t xml:space="preserve"> </w:t>
            </w:r>
          </w:p>
        </w:tc>
        <w:tc>
          <w:tcPr>
            <w:tcW w:w="791" w:type="pct"/>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2.3</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0.4</w:t>
            </w:r>
          </w:p>
        </w:tc>
        <w:tc>
          <w:tcPr>
            <w:tcW w:w="742" w:type="pct"/>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2.2</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0.8</w:t>
            </w:r>
          </w:p>
        </w:tc>
        <w:tc>
          <w:tcPr>
            <w:tcW w:w="396" w:type="pct"/>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NS</w:t>
            </w:r>
          </w:p>
        </w:tc>
        <w:tc>
          <w:tcPr>
            <w:tcW w:w="742" w:type="pct"/>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2.3</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0.4</w:t>
            </w:r>
          </w:p>
        </w:tc>
        <w:tc>
          <w:tcPr>
            <w:tcW w:w="791" w:type="pct"/>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1.9</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0.2</w:t>
            </w:r>
          </w:p>
        </w:tc>
        <w:tc>
          <w:tcPr>
            <w:tcW w:w="612" w:type="pct"/>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NS</w:t>
            </w:r>
          </w:p>
        </w:tc>
      </w:tr>
      <w:tr w:rsidR="005F688E" w:rsidRPr="008C58E0" w:rsidTr="00CC55E6">
        <w:trPr>
          <w:trHeight w:val="315"/>
        </w:trPr>
        <w:tc>
          <w:tcPr>
            <w:tcW w:w="925" w:type="pct"/>
            <w:tcBorders>
              <w:top w:val="nil"/>
              <w:left w:val="nil"/>
              <w:bottom w:val="nil"/>
              <w:right w:val="nil"/>
            </w:tcBorders>
            <w:vAlign w:val="center"/>
          </w:tcPr>
          <w:p w:rsidR="005F688E" w:rsidRPr="008C58E0" w:rsidRDefault="005F688E" w:rsidP="00E1754C">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 xml:space="preserve">PR of </w:t>
            </w:r>
            <w:proofErr w:type="spellStart"/>
            <w:r w:rsidRPr="008C58E0">
              <w:rPr>
                <w:rFonts w:ascii="Book Antiqua" w:eastAsia="MS PGothic" w:hAnsi="Book Antiqua" w:cs="MS PGothic"/>
                <w:color w:val="000000"/>
                <w:kern w:val="0"/>
                <w:sz w:val="24"/>
                <w:lang w:eastAsia="ja-JP"/>
              </w:rPr>
              <w:t>normogastria</w:t>
            </w:r>
            <w:proofErr w:type="spellEnd"/>
            <w:r w:rsidRPr="008C58E0">
              <w:rPr>
                <w:rFonts w:ascii="Book Antiqua" w:eastAsia="MS PGothic" w:hAnsi="Book Antiqua" w:cs="MS PGothic"/>
                <w:color w:val="000000"/>
                <w:kern w:val="0"/>
                <w:sz w:val="24"/>
                <w:lang w:eastAsia="ja-JP"/>
              </w:rPr>
              <w:t xml:space="preserve"> </w:t>
            </w:r>
          </w:p>
        </w:tc>
        <w:tc>
          <w:tcPr>
            <w:tcW w:w="791" w:type="pct"/>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1.4</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0.2</w:t>
            </w:r>
          </w:p>
        </w:tc>
        <w:tc>
          <w:tcPr>
            <w:tcW w:w="742" w:type="pct"/>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1.4</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0.3</w:t>
            </w:r>
          </w:p>
        </w:tc>
        <w:tc>
          <w:tcPr>
            <w:tcW w:w="396" w:type="pct"/>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NS</w:t>
            </w:r>
          </w:p>
        </w:tc>
        <w:tc>
          <w:tcPr>
            <w:tcW w:w="742" w:type="pct"/>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1.4</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0.2</w:t>
            </w:r>
          </w:p>
        </w:tc>
        <w:tc>
          <w:tcPr>
            <w:tcW w:w="791" w:type="pct"/>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1.4</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0.1</w:t>
            </w:r>
          </w:p>
        </w:tc>
        <w:tc>
          <w:tcPr>
            <w:tcW w:w="612" w:type="pct"/>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NS</w:t>
            </w:r>
          </w:p>
        </w:tc>
      </w:tr>
      <w:tr w:rsidR="005F688E" w:rsidRPr="008C58E0" w:rsidTr="00CC55E6">
        <w:trPr>
          <w:trHeight w:val="315"/>
        </w:trPr>
        <w:tc>
          <w:tcPr>
            <w:tcW w:w="925" w:type="pct"/>
            <w:tcBorders>
              <w:top w:val="nil"/>
              <w:left w:val="nil"/>
              <w:bottom w:val="single" w:sz="4" w:space="0" w:color="auto"/>
              <w:right w:val="nil"/>
            </w:tcBorders>
            <w:vAlign w:val="center"/>
          </w:tcPr>
          <w:p w:rsidR="005F688E" w:rsidRPr="008C58E0" w:rsidRDefault="005F688E" w:rsidP="00E1754C">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 xml:space="preserve">PR of </w:t>
            </w:r>
            <w:proofErr w:type="spellStart"/>
            <w:r w:rsidRPr="008C58E0">
              <w:rPr>
                <w:rFonts w:ascii="Book Antiqua" w:eastAsia="MS PGothic" w:hAnsi="Book Antiqua" w:cs="MS PGothic"/>
                <w:color w:val="000000"/>
                <w:kern w:val="0"/>
                <w:sz w:val="24"/>
                <w:lang w:eastAsia="ja-JP"/>
              </w:rPr>
              <w:t>tachygastria</w:t>
            </w:r>
            <w:proofErr w:type="spellEnd"/>
            <w:r w:rsidRPr="008C58E0">
              <w:rPr>
                <w:rFonts w:ascii="Book Antiqua" w:eastAsia="MS PGothic" w:hAnsi="Book Antiqua" w:cs="MS PGothic"/>
                <w:color w:val="000000"/>
                <w:kern w:val="0"/>
                <w:sz w:val="24"/>
                <w:lang w:eastAsia="ja-JP"/>
              </w:rPr>
              <w:t xml:space="preserve"> </w:t>
            </w:r>
          </w:p>
        </w:tc>
        <w:tc>
          <w:tcPr>
            <w:tcW w:w="791" w:type="pct"/>
            <w:tcBorders>
              <w:top w:val="nil"/>
              <w:left w:val="nil"/>
              <w:bottom w:val="single" w:sz="4" w:space="0" w:color="auto"/>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2.2</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0.3</w:t>
            </w:r>
          </w:p>
        </w:tc>
        <w:tc>
          <w:tcPr>
            <w:tcW w:w="742" w:type="pct"/>
            <w:tcBorders>
              <w:top w:val="nil"/>
              <w:left w:val="nil"/>
              <w:bottom w:val="single" w:sz="4" w:space="0" w:color="auto"/>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2.3</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0.7</w:t>
            </w:r>
          </w:p>
        </w:tc>
        <w:tc>
          <w:tcPr>
            <w:tcW w:w="396" w:type="pct"/>
            <w:tcBorders>
              <w:top w:val="nil"/>
              <w:left w:val="nil"/>
              <w:bottom w:val="single" w:sz="4" w:space="0" w:color="auto"/>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NS</w:t>
            </w:r>
          </w:p>
        </w:tc>
        <w:tc>
          <w:tcPr>
            <w:tcW w:w="742" w:type="pct"/>
            <w:tcBorders>
              <w:bottom w:val="single" w:sz="4" w:space="0" w:color="auto"/>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2.2</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0.3</w:t>
            </w:r>
          </w:p>
        </w:tc>
        <w:tc>
          <w:tcPr>
            <w:tcW w:w="791" w:type="pct"/>
            <w:tcBorders>
              <w:bottom w:val="single" w:sz="4" w:space="0" w:color="auto"/>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0.7</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0.1</w:t>
            </w:r>
          </w:p>
        </w:tc>
        <w:tc>
          <w:tcPr>
            <w:tcW w:w="612" w:type="pct"/>
            <w:tcBorders>
              <w:bottom w:val="single" w:sz="4" w:space="0" w:color="auto"/>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&lt;0.01</w:t>
            </w:r>
          </w:p>
        </w:tc>
      </w:tr>
    </w:tbl>
    <w:p w:rsidR="005F688E" w:rsidRDefault="005F688E" w:rsidP="0059328A">
      <w:pPr>
        <w:widowControl/>
        <w:spacing w:line="360" w:lineRule="auto"/>
        <w:rPr>
          <w:rFonts w:ascii="Book Antiqua" w:hAnsi="Book Antiqua" w:cs="MS PGothic"/>
          <w:b/>
          <w:color w:val="000000"/>
          <w:kern w:val="0"/>
          <w:sz w:val="24"/>
        </w:rPr>
      </w:pPr>
      <w:r w:rsidRPr="008C58E0">
        <w:rPr>
          <w:rFonts w:ascii="Book Antiqua" w:eastAsia="MS PGothic" w:hAnsi="Book Antiqua" w:cs="MS PGothic"/>
          <w:b/>
          <w:bCs/>
          <w:color w:val="000000"/>
          <w:kern w:val="0"/>
          <w:sz w:val="24"/>
          <w:lang w:eastAsia="ja-JP"/>
        </w:rPr>
        <w:t>Table 3</w:t>
      </w:r>
      <w:r w:rsidRPr="008C58E0">
        <w:rPr>
          <w:rFonts w:ascii="Book Antiqua" w:eastAsia="MS PGothic" w:hAnsi="Book Antiqua" w:cs="MS PGothic"/>
          <w:b/>
          <w:color w:val="000000"/>
          <w:kern w:val="0"/>
          <w:sz w:val="24"/>
          <w:lang w:eastAsia="ja-JP"/>
        </w:rPr>
        <w:t xml:space="preserve"> Relationship between the liver function classification of cirrhotic patients </w:t>
      </w:r>
      <w:proofErr w:type="spellStart"/>
      <w:r w:rsidRPr="008C58E0">
        <w:rPr>
          <w:rFonts w:ascii="Book Antiqua" w:hAnsi="Book Antiqua"/>
          <w:b/>
          <w:sz w:val="24"/>
        </w:rPr>
        <w:t>electrogastrography</w:t>
      </w:r>
      <w:proofErr w:type="spellEnd"/>
      <w:r w:rsidRPr="008C58E0">
        <w:rPr>
          <w:rFonts w:ascii="Book Antiqua" w:eastAsia="MS PGothic" w:hAnsi="Book Antiqua" w:cs="MS PGothic"/>
          <w:b/>
          <w:color w:val="000000"/>
          <w:kern w:val="0"/>
          <w:sz w:val="24"/>
          <w:lang w:eastAsia="ja-JP"/>
        </w:rPr>
        <w:t xml:space="preserve"> results and the</w:t>
      </w:r>
      <w:r w:rsidRPr="00CC55E6">
        <w:rPr>
          <w:rFonts w:ascii="Book Antiqua" w:eastAsia="MS PGothic" w:hAnsi="Book Antiqua" w:cs="MS PGothic"/>
          <w:b/>
          <w:color w:val="000000"/>
          <w:kern w:val="0"/>
          <w:sz w:val="24"/>
          <w:lang w:eastAsia="ja-JP"/>
        </w:rPr>
        <w:t xml:space="preserve"> </w:t>
      </w:r>
      <w:r w:rsidRPr="008C58E0">
        <w:rPr>
          <w:rFonts w:ascii="Book Antiqua" w:eastAsia="MS PGothic" w:hAnsi="Book Antiqua" w:cs="MS PGothic"/>
          <w:b/>
          <w:color w:val="000000"/>
          <w:kern w:val="0"/>
          <w:sz w:val="24"/>
          <w:lang w:eastAsia="ja-JP"/>
        </w:rPr>
        <w:t xml:space="preserve">comparisons between before and after therapy </w:t>
      </w:r>
    </w:p>
    <w:p w:rsidR="005F688E" w:rsidRPr="00CC55E6" w:rsidRDefault="005F688E" w:rsidP="0059328A">
      <w:pPr>
        <w:widowControl/>
        <w:spacing w:line="360" w:lineRule="auto"/>
        <w:rPr>
          <w:rFonts w:ascii="Book Antiqua" w:hAnsi="Book Antiqua" w:cs="MS PGothic"/>
          <w:color w:val="000000"/>
          <w:kern w:val="0"/>
          <w:sz w:val="24"/>
        </w:rPr>
      </w:pPr>
      <w:r w:rsidRPr="008C58E0">
        <w:rPr>
          <w:rFonts w:ascii="Book Antiqua" w:eastAsia="MS PGothic" w:hAnsi="Book Antiqua" w:cs="MS PGothic"/>
          <w:color w:val="000000"/>
          <w:kern w:val="0"/>
          <w:sz w:val="24"/>
          <w:lang w:eastAsia="ja-JP"/>
        </w:rPr>
        <w:t>Values shown are mean</w:t>
      </w:r>
      <w:r>
        <w:rPr>
          <w:rFonts w:ascii="Book Antiqua" w:eastAsia="MS PGothic" w:hAnsi="Book Antiqua" w:cs="MS PGothic"/>
          <w:color w:val="000000"/>
          <w:kern w:val="0"/>
          <w:sz w:val="24"/>
          <w:lang w:eastAsia="ja-JP"/>
        </w:rPr>
        <w:t xml:space="preserve"> ± SE</w:t>
      </w:r>
      <w:r w:rsidRPr="008C58E0">
        <w:rPr>
          <w:rFonts w:ascii="Book Antiqua" w:eastAsia="MS PGothic" w:hAnsi="Book Antiqua" w:cs="MS PGothic"/>
          <w:color w:val="000000"/>
          <w:kern w:val="0"/>
          <w:sz w:val="24"/>
          <w:lang w:eastAsia="ja-JP"/>
        </w:rPr>
        <w:t>.</w:t>
      </w:r>
      <w:r>
        <w:rPr>
          <w:rFonts w:ascii="Book Antiqua" w:hAnsi="Book Antiqua" w:cs="MS PGothic"/>
          <w:color w:val="000000"/>
          <w:kern w:val="0"/>
          <w:sz w:val="24"/>
        </w:rPr>
        <w:t xml:space="preserve"> </w:t>
      </w:r>
      <w:r w:rsidRPr="008C58E0">
        <w:rPr>
          <w:rFonts w:ascii="Book Antiqua" w:eastAsia="MS PGothic" w:hAnsi="Book Antiqua" w:cs="MS PGothic"/>
          <w:color w:val="000000"/>
          <w:kern w:val="0"/>
          <w:sz w:val="24"/>
          <w:lang w:eastAsia="ja-JP"/>
        </w:rPr>
        <w:t>DF</w:t>
      </w:r>
      <w:r>
        <w:rPr>
          <w:rFonts w:ascii="Book Antiqua" w:hAnsi="Book Antiqua" w:cs="MS PGothic"/>
          <w:color w:val="000000"/>
          <w:kern w:val="0"/>
          <w:sz w:val="24"/>
        </w:rPr>
        <w:t>:</w:t>
      </w:r>
      <w:r w:rsidRPr="008C58E0">
        <w:rPr>
          <w:rFonts w:ascii="Book Antiqua" w:eastAsia="MS PGothic" w:hAnsi="Book Antiqua" w:cs="MS PGothic"/>
          <w:color w:val="000000"/>
          <w:kern w:val="0"/>
          <w:sz w:val="24"/>
          <w:lang w:eastAsia="ja-JP"/>
        </w:rPr>
        <w:t xml:space="preserve"> Dominant frequency; PR</w:t>
      </w:r>
      <w:r>
        <w:rPr>
          <w:rFonts w:ascii="Book Antiqua" w:hAnsi="Book Antiqua" w:cs="MS PGothic"/>
          <w:color w:val="000000"/>
          <w:kern w:val="0"/>
          <w:sz w:val="24"/>
        </w:rPr>
        <w:t>:</w:t>
      </w:r>
      <w:r w:rsidRPr="008C58E0">
        <w:rPr>
          <w:rFonts w:ascii="Book Antiqua" w:eastAsia="MS PGothic" w:hAnsi="Book Antiqua" w:cs="MS PGothic"/>
          <w:color w:val="000000"/>
          <w:kern w:val="0"/>
          <w:sz w:val="24"/>
          <w:lang w:eastAsia="ja-JP"/>
        </w:rPr>
        <w:t xml:space="preserve"> Power ratio; NS</w:t>
      </w:r>
      <w:r>
        <w:rPr>
          <w:rFonts w:ascii="Book Antiqua" w:hAnsi="Book Antiqua" w:cs="MS PGothic"/>
          <w:color w:val="000000"/>
          <w:kern w:val="0"/>
          <w:sz w:val="24"/>
        </w:rPr>
        <w:t>:</w:t>
      </w:r>
      <w:r w:rsidRPr="008C58E0">
        <w:rPr>
          <w:rFonts w:ascii="Book Antiqua" w:eastAsia="MS PGothic" w:hAnsi="Book Antiqua" w:cs="MS PGothic"/>
          <w:color w:val="000000"/>
          <w:kern w:val="0"/>
          <w:sz w:val="24"/>
          <w:lang w:eastAsia="ja-JP"/>
        </w:rPr>
        <w:t xml:space="preserve"> Not significant</w:t>
      </w:r>
      <w:r>
        <w:rPr>
          <w:rFonts w:ascii="Book Antiqua" w:hAnsi="Book Antiqua" w:cs="MS PGothic"/>
          <w:color w:val="000000"/>
          <w:kern w:val="0"/>
          <w:sz w:val="24"/>
        </w:rPr>
        <w:t>; EGG:</w:t>
      </w:r>
      <w:r w:rsidRPr="00CC55E6">
        <w:rPr>
          <w:rFonts w:ascii="Book Antiqua" w:hAnsi="Book Antiqua"/>
          <w:b/>
          <w:sz w:val="24"/>
        </w:rPr>
        <w:t xml:space="preserve"> </w:t>
      </w:r>
      <w:proofErr w:type="spellStart"/>
      <w:r w:rsidRPr="00CC55E6">
        <w:rPr>
          <w:rFonts w:ascii="Book Antiqua" w:hAnsi="Book Antiqua"/>
          <w:sz w:val="24"/>
        </w:rPr>
        <w:t>Electrogastrography</w:t>
      </w:r>
      <w:proofErr w:type="spellEnd"/>
      <w:r>
        <w:rPr>
          <w:rFonts w:ascii="Book Antiqua" w:hAnsi="Book Antiqua"/>
          <w:sz w:val="24"/>
        </w:rPr>
        <w:t>.</w:t>
      </w:r>
    </w:p>
    <w:p w:rsidR="005F688E" w:rsidRPr="00E1754C" w:rsidRDefault="005F688E" w:rsidP="0059328A">
      <w:pPr>
        <w:widowControl/>
        <w:spacing w:line="360" w:lineRule="auto"/>
        <w:rPr>
          <w:rFonts w:ascii="Book Antiqua" w:hAnsi="Book Antiqua" w:cs="MS PGothic"/>
          <w:color w:val="000000"/>
          <w:kern w:val="0"/>
          <w:sz w:val="24"/>
        </w:rPr>
      </w:pPr>
    </w:p>
    <w:p w:rsidR="005F688E" w:rsidRDefault="005F688E" w:rsidP="0059328A">
      <w:pPr>
        <w:widowControl/>
        <w:spacing w:line="360" w:lineRule="auto"/>
        <w:rPr>
          <w:rFonts w:ascii="Book Antiqua" w:hAnsi="Book Antiqua" w:cs="MS PGothic"/>
          <w:b/>
          <w:color w:val="000000"/>
          <w:kern w:val="0"/>
          <w:sz w:val="24"/>
        </w:rPr>
      </w:pPr>
    </w:p>
    <w:p w:rsidR="005F688E" w:rsidRDefault="005F688E" w:rsidP="0059328A">
      <w:pPr>
        <w:widowControl/>
        <w:spacing w:line="360" w:lineRule="auto"/>
        <w:rPr>
          <w:rFonts w:ascii="Book Antiqua" w:hAnsi="Book Antiqua" w:cs="MS PGothic"/>
          <w:b/>
          <w:color w:val="000000"/>
          <w:kern w:val="0"/>
          <w:sz w:val="24"/>
        </w:rPr>
      </w:pPr>
    </w:p>
    <w:p w:rsidR="005F688E" w:rsidRDefault="005F688E" w:rsidP="0059328A">
      <w:pPr>
        <w:widowControl/>
        <w:spacing w:line="360" w:lineRule="auto"/>
        <w:rPr>
          <w:rFonts w:ascii="Book Antiqua" w:hAnsi="Book Antiqua" w:cs="MS PGothic"/>
          <w:b/>
          <w:color w:val="000000"/>
          <w:kern w:val="0"/>
          <w:sz w:val="24"/>
        </w:rPr>
      </w:pPr>
    </w:p>
    <w:p w:rsidR="005F688E" w:rsidRPr="00E1754C" w:rsidRDefault="005F688E" w:rsidP="0059328A">
      <w:pPr>
        <w:widowControl/>
        <w:spacing w:line="360" w:lineRule="auto"/>
        <w:rPr>
          <w:rFonts w:ascii="Book Antiqua" w:hAnsi="Book Antiqua" w:cs="MS PGothic"/>
          <w:b/>
          <w:color w:val="000000"/>
          <w:kern w:val="0"/>
          <w:sz w:val="24"/>
        </w:rPr>
        <w:sectPr w:rsidR="005F688E" w:rsidRPr="00E1754C" w:rsidSect="00E1754C">
          <w:pgSz w:w="17010" w:h="15842"/>
          <w:pgMar w:top="1440" w:right="1440" w:bottom="1440" w:left="1440" w:header="720" w:footer="720" w:gutter="0"/>
          <w:cols w:space="720"/>
          <w:docGrid w:linePitch="360"/>
        </w:sectPr>
      </w:pPr>
    </w:p>
    <w:tbl>
      <w:tblPr>
        <w:tblW w:w="13772" w:type="dxa"/>
        <w:tblInd w:w="86" w:type="dxa"/>
        <w:tblCellMar>
          <w:left w:w="99" w:type="dxa"/>
          <w:right w:w="99" w:type="dxa"/>
        </w:tblCellMar>
        <w:tblLook w:val="00A0" w:firstRow="1" w:lastRow="0" w:firstColumn="1" w:lastColumn="0" w:noHBand="0" w:noVBand="0"/>
      </w:tblPr>
      <w:tblGrid>
        <w:gridCol w:w="3053"/>
        <w:gridCol w:w="1980"/>
        <w:gridCol w:w="1980"/>
        <w:gridCol w:w="1431"/>
        <w:gridCol w:w="1776"/>
        <w:gridCol w:w="1776"/>
        <w:gridCol w:w="1776"/>
      </w:tblGrid>
      <w:tr w:rsidR="005F688E" w:rsidRPr="008C58E0" w:rsidTr="00CC55E6">
        <w:trPr>
          <w:trHeight w:val="898"/>
        </w:trPr>
        <w:tc>
          <w:tcPr>
            <w:tcW w:w="13772" w:type="dxa"/>
            <w:gridSpan w:val="7"/>
            <w:tcBorders>
              <w:top w:val="nil"/>
              <w:left w:val="nil"/>
              <w:bottom w:val="single" w:sz="4" w:space="0" w:color="auto"/>
              <w:right w:val="nil"/>
            </w:tcBorders>
            <w:noWrap/>
            <w:vAlign w:val="center"/>
          </w:tcPr>
          <w:p w:rsidR="005F688E" w:rsidRPr="00CC55E6" w:rsidRDefault="005F688E" w:rsidP="00CC55E6">
            <w:pPr>
              <w:widowControl/>
              <w:rPr>
                <w:rFonts w:ascii="Book Antiqua" w:hAnsi="Book Antiqua" w:cs="MS PGothic"/>
                <w:color w:val="000000"/>
                <w:kern w:val="0"/>
                <w:sz w:val="24"/>
              </w:rPr>
            </w:pPr>
            <w:r w:rsidRPr="008C58E0">
              <w:rPr>
                <w:rFonts w:ascii="Book Antiqua" w:eastAsia="MS PGothic" w:hAnsi="Book Antiqua" w:cs="MS PGothic"/>
                <w:b/>
                <w:color w:val="000000"/>
                <w:kern w:val="0"/>
                <w:sz w:val="24"/>
                <w:lang w:eastAsia="ja-JP"/>
              </w:rPr>
              <w:lastRenderedPageBreak/>
              <w:t>Table 4 Gastrointestinal Symptom Rating Scale before therapy in Child A and Child B groups</w:t>
            </w:r>
            <w:r>
              <w:rPr>
                <w:rFonts w:ascii="Book Antiqua" w:hAnsi="Book Antiqua" w:cs="MS PGothic"/>
                <w:b/>
                <w:color w:val="000000"/>
                <w:kern w:val="0"/>
                <w:sz w:val="24"/>
              </w:rPr>
              <w:t xml:space="preserve"> and</w:t>
            </w:r>
            <w:r w:rsidRPr="008C58E0">
              <w:rPr>
                <w:rFonts w:ascii="Book Antiqua" w:eastAsia="MS PGothic" w:hAnsi="Book Antiqua" w:cs="MS PGothic"/>
                <w:b/>
                <w:color w:val="000000"/>
                <w:kern w:val="0"/>
                <w:sz w:val="24"/>
                <w:lang w:eastAsia="ja-JP"/>
              </w:rPr>
              <w:t xml:space="preserve"> before</w:t>
            </w:r>
            <w:r>
              <w:rPr>
                <w:rFonts w:ascii="Book Antiqua" w:hAnsi="Book Antiqua" w:cs="MS PGothic"/>
                <w:b/>
                <w:color w:val="000000"/>
                <w:kern w:val="0"/>
                <w:sz w:val="24"/>
              </w:rPr>
              <w:t xml:space="preserve"> </w:t>
            </w:r>
            <w:r w:rsidRPr="008C58E0">
              <w:rPr>
                <w:rFonts w:ascii="Book Antiqua" w:eastAsia="MS PGothic" w:hAnsi="Book Antiqua" w:cs="MS PGothic"/>
                <w:b/>
                <w:color w:val="000000"/>
                <w:kern w:val="0"/>
                <w:sz w:val="24"/>
                <w:lang w:eastAsia="ja-JP"/>
              </w:rPr>
              <w:t>and after therapy</w:t>
            </w:r>
          </w:p>
        </w:tc>
      </w:tr>
      <w:tr w:rsidR="005F688E" w:rsidRPr="00CC55E6" w:rsidTr="00CC55E6">
        <w:trPr>
          <w:trHeight w:val="319"/>
        </w:trPr>
        <w:tc>
          <w:tcPr>
            <w:tcW w:w="3053" w:type="dxa"/>
            <w:tcBorders>
              <w:top w:val="single" w:sz="4" w:space="0" w:color="auto"/>
              <w:left w:val="nil"/>
              <w:bottom w:val="single" w:sz="4" w:space="0" w:color="auto"/>
              <w:right w:val="nil"/>
            </w:tcBorders>
            <w:vAlign w:val="center"/>
          </w:tcPr>
          <w:p w:rsidR="005F688E" w:rsidRPr="00CC55E6" w:rsidRDefault="005F688E" w:rsidP="00CC55E6">
            <w:pPr>
              <w:widowControl/>
              <w:spacing w:line="360" w:lineRule="auto"/>
              <w:rPr>
                <w:rFonts w:ascii="Book Antiqua" w:eastAsia="MS PGothic" w:hAnsi="Book Antiqua" w:cs="Arial"/>
                <w:b/>
                <w:kern w:val="0"/>
                <w:sz w:val="24"/>
                <w:lang w:eastAsia="ja-JP"/>
              </w:rPr>
            </w:pPr>
            <w:r w:rsidRPr="00CC55E6">
              <w:rPr>
                <w:rFonts w:ascii="Book Antiqua" w:eastAsia="MS PGothic" w:hAnsi="Book Antiqua" w:cs="Arial" w:hint="eastAsia"/>
                <w:b/>
                <w:kern w:val="0"/>
                <w:sz w:val="24"/>
                <w:lang w:eastAsia="ja-JP"/>
              </w:rPr>
              <w:t xml:space="preserve">　</w:t>
            </w:r>
          </w:p>
        </w:tc>
        <w:tc>
          <w:tcPr>
            <w:tcW w:w="1980" w:type="dxa"/>
            <w:tcBorders>
              <w:top w:val="single" w:sz="4" w:space="0" w:color="auto"/>
              <w:left w:val="nil"/>
              <w:bottom w:val="single" w:sz="4" w:space="0" w:color="auto"/>
              <w:right w:val="nil"/>
            </w:tcBorders>
            <w:vAlign w:val="center"/>
          </w:tcPr>
          <w:p w:rsidR="005F688E" w:rsidRPr="00CC55E6" w:rsidRDefault="005F688E" w:rsidP="00CC55E6">
            <w:pPr>
              <w:widowControl/>
              <w:spacing w:line="360" w:lineRule="auto"/>
              <w:jc w:val="center"/>
              <w:rPr>
                <w:rFonts w:ascii="Book Antiqua" w:eastAsia="MS PGothic" w:hAnsi="Book Antiqua" w:cs="MS PGothic"/>
                <w:b/>
                <w:color w:val="000000"/>
                <w:kern w:val="0"/>
                <w:sz w:val="24"/>
                <w:lang w:eastAsia="ja-JP"/>
              </w:rPr>
            </w:pPr>
            <w:r w:rsidRPr="00CC55E6">
              <w:rPr>
                <w:rFonts w:ascii="Book Antiqua" w:eastAsia="MS PGothic" w:hAnsi="Book Antiqua" w:cs="MS PGothic"/>
                <w:b/>
                <w:color w:val="000000"/>
                <w:kern w:val="0"/>
                <w:sz w:val="24"/>
                <w:lang w:eastAsia="ja-JP"/>
              </w:rPr>
              <w:t>Child A</w:t>
            </w:r>
          </w:p>
        </w:tc>
        <w:tc>
          <w:tcPr>
            <w:tcW w:w="1980" w:type="dxa"/>
            <w:tcBorders>
              <w:top w:val="single" w:sz="4" w:space="0" w:color="auto"/>
              <w:left w:val="nil"/>
              <w:bottom w:val="single" w:sz="4" w:space="0" w:color="auto"/>
              <w:right w:val="nil"/>
            </w:tcBorders>
            <w:vAlign w:val="center"/>
          </w:tcPr>
          <w:p w:rsidR="005F688E" w:rsidRPr="00CC55E6" w:rsidRDefault="005F688E" w:rsidP="00CC55E6">
            <w:pPr>
              <w:widowControl/>
              <w:spacing w:line="360" w:lineRule="auto"/>
              <w:jc w:val="center"/>
              <w:rPr>
                <w:rFonts w:ascii="Book Antiqua" w:eastAsia="MS PGothic" w:hAnsi="Book Antiqua" w:cs="MS PGothic"/>
                <w:b/>
                <w:color w:val="000000"/>
                <w:kern w:val="0"/>
                <w:sz w:val="24"/>
                <w:lang w:eastAsia="ja-JP"/>
              </w:rPr>
            </w:pPr>
            <w:r w:rsidRPr="00CC55E6">
              <w:rPr>
                <w:rFonts w:ascii="Book Antiqua" w:eastAsia="MS PGothic" w:hAnsi="Book Antiqua" w:cs="MS PGothic"/>
                <w:b/>
                <w:color w:val="000000"/>
                <w:kern w:val="0"/>
                <w:sz w:val="24"/>
                <w:lang w:eastAsia="ja-JP"/>
              </w:rPr>
              <w:t>Child B</w:t>
            </w:r>
          </w:p>
        </w:tc>
        <w:tc>
          <w:tcPr>
            <w:tcW w:w="1431" w:type="dxa"/>
            <w:tcBorders>
              <w:top w:val="single" w:sz="4" w:space="0" w:color="auto"/>
              <w:left w:val="nil"/>
              <w:bottom w:val="single" w:sz="4" w:space="0" w:color="auto"/>
              <w:right w:val="nil"/>
            </w:tcBorders>
            <w:vAlign w:val="center"/>
          </w:tcPr>
          <w:p w:rsidR="005F688E" w:rsidRPr="00CC55E6" w:rsidRDefault="005F688E" w:rsidP="00CC55E6">
            <w:pPr>
              <w:widowControl/>
              <w:spacing w:line="360" w:lineRule="auto"/>
              <w:jc w:val="center"/>
              <w:rPr>
                <w:rFonts w:ascii="Book Antiqua" w:eastAsia="MS PGothic" w:hAnsi="Book Antiqua" w:cs="MS PGothic"/>
                <w:b/>
                <w:color w:val="000000"/>
                <w:kern w:val="0"/>
                <w:sz w:val="24"/>
                <w:lang w:eastAsia="ja-JP"/>
              </w:rPr>
            </w:pPr>
            <w:r w:rsidRPr="00CC55E6">
              <w:rPr>
                <w:rFonts w:ascii="Book Antiqua" w:eastAsia="MS PGothic" w:hAnsi="Book Antiqua" w:cs="MS PGothic"/>
                <w:b/>
                <w:i/>
                <w:color w:val="000000"/>
                <w:kern w:val="0"/>
                <w:sz w:val="24"/>
                <w:lang w:eastAsia="ja-JP"/>
              </w:rPr>
              <w:t>P</w:t>
            </w:r>
            <w:r w:rsidRPr="00CC55E6">
              <w:rPr>
                <w:rFonts w:ascii="Book Antiqua" w:eastAsia="MS PGothic" w:hAnsi="Book Antiqua" w:cs="MS PGothic"/>
                <w:b/>
                <w:color w:val="000000"/>
                <w:kern w:val="0"/>
                <w:sz w:val="24"/>
                <w:lang w:eastAsia="ja-JP"/>
              </w:rPr>
              <w:t xml:space="preserve"> value</w:t>
            </w:r>
          </w:p>
        </w:tc>
        <w:tc>
          <w:tcPr>
            <w:tcW w:w="1776" w:type="dxa"/>
            <w:tcBorders>
              <w:top w:val="single" w:sz="4" w:space="0" w:color="auto"/>
              <w:bottom w:val="single" w:sz="4" w:space="0" w:color="auto"/>
            </w:tcBorders>
            <w:vAlign w:val="center"/>
          </w:tcPr>
          <w:p w:rsidR="005F688E" w:rsidRPr="00CC55E6" w:rsidRDefault="005F688E" w:rsidP="00CC55E6">
            <w:pPr>
              <w:widowControl/>
              <w:spacing w:line="360" w:lineRule="auto"/>
              <w:jc w:val="center"/>
              <w:rPr>
                <w:rFonts w:ascii="Book Antiqua" w:eastAsia="MS PGothic" w:hAnsi="Book Antiqua" w:cs="MS PGothic"/>
                <w:b/>
                <w:color w:val="000000"/>
                <w:kern w:val="0"/>
                <w:sz w:val="24"/>
                <w:lang w:eastAsia="ja-JP"/>
              </w:rPr>
            </w:pPr>
            <w:r w:rsidRPr="00CC55E6">
              <w:rPr>
                <w:rFonts w:ascii="Book Antiqua" w:eastAsia="MS PGothic" w:hAnsi="Book Antiqua" w:cs="MS PGothic"/>
                <w:b/>
                <w:color w:val="000000"/>
                <w:kern w:val="0"/>
                <w:sz w:val="24"/>
                <w:lang w:eastAsia="ja-JP"/>
              </w:rPr>
              <w:t>Before</w:t>
            </w:r>
          </w:p>
        </w:tc>
        <w:tc>
          <w:tcPr>
            <w:tcW w:w="1776" w:type="dxa"/>
            <w:tcBorders>
              <w:top w:val="single" w:sz="4" w:space="0" w:color="auto"/>
              <w:bottom w:val="single" w:sz="4" w:space="0" w:color="auto"/>
            </w:tcBorders>
            <w:vAlign w:val="center"/>
          </w:tcPr>
          <w:p w:rsidR="005F688E" w:rsidRPr="00CC55E6" w:rsidRDefault="005F688E" w:rsidP="00CC55E6">
            <w:pPr>
              <w:widowControl/>
              <w:spacing w:line="360" w:lineRule="auto"/>
              <w:jc w:val="center"/>
              <w:rPr>
                <w:rFonts w:ascii="Book Antiqua" w:eastAsia="MS PGothic" w:hAnsi="Book Antiqua" w:cs="MS PGothic"/>
                <w:b/>
                <w:color w:val="000000"/>
                <w:kern w:val="0"/>
                <w:sz w:val="24"/>
                <w:lang w:eastAsia="ja-JP"/>
              </w:rPr>
            </w:pPr>
            <w:r w:rsidRPr="00CC55E6">
              <w:rPr>
                <w:rFonts w:ascii="Book Antiqua" w:eastAsia="MS PGothic" w:hAnsi="Book Antiqua" w:cs="MS PGothic"/>
                <w:b/>
                <w:color w:val="000000"/>
                <w:kern w:val="0"/>
                <w:sz w:val="24"/>
                <w:lang w:eastAsia="ja-JP"/>
              </w:rPr>
              <w:t>After</w:t>
            </w:r>
          </w:p>
        </w:tc>
        <w:tc>
          <w:tcPr>
            <w:tcW w:w="1776" w:type="dxa"/>
            <w:tcBorders>
              <w:top w:val="single" w:sz="4" w:space="0" w:color="auto"/>
              <w:bottom w:val="single" w:sz="4" w:space="0" w:color="auto"/>
            </w:tcBorders>
            <w:vAlign w:val="center"/>
          </w:tcPr>
          <w:p w:rsidR="005F688E" w:rsidRPr="00CC55E6" w:rsidRDefault="005F688E" w:rsidP="00CC55E6">
            <w:pPr>
              <w:widowControl/>
              <w:spacing w:line="360" w:lineRule="auto"/>
              <w:jc w:val="center"/>
              <w:rPr>
                <w:rFonts w:ascii="Book Antiqua" w:eastAsia="MS PGothic" w:hAnsi="Book Antiqua" w:cs="MS PGothic"/>
                <w:b/>
                <w:color w:val="000000"/>
                <w:kern w:val="0"/>
                <w:sz w:val="24"/>
                <w:lang w:eastAsia="ja-JP"/>
              </w:rPr>
            </w:pPr>
            <w:r w:rsidRPr="00CC55E6">
              <w:rPr>
                <w:rFonts w:ascii="Book Antiqua" w:eastAsia="MS PGothic" w:hAnsi="Book Antiqua" w:cs="MS PGothic"/>
                <w:b/>
                <w:i/>
                <w:color w:val="000000"/>
                <w:kern w:val="0"/>
                <w:sz w:val="24"/>
                <w:lang w:eastAsia="ja-JP"/>
              </w:rPr>
              <w:t>P</w:t>
            </w:r>
            <w:r w:rsidRPr="00CC55E6">
              <w:rPr>
                <w:rFonts w:ascii="Book Antiqua" w:eastAsia="MS PGothic" w:hAnsi="Book Antiqua" w:cs="MS PGothic"/>
                <w:b/>
                <w:color w:val="000000"/>
                <w:kern w:val="0"/>
                <w:sz w:val="24"/>
                <w:lang w:eastAsia="ja-JP"/>
              </w:rPr>
              <w:t xml:space="preserve"> value</w:t>
            </w:r>
          </w:p>
        </w:tc>
      </w:tr>
      <w:tr w:rsidR="005F688E" w:rsidRPr="008C58E0" w:rsidTr="00CC55E6">
        <w:trPr>
          <w:trHeight w:val="319"/>
        </w:trPr>
        <w:tc>
          <w:tcPr>
            <w:tcW w:w="3053" w:type="dxa"/>
            <w:tcBorders>
              <w:top w:val="single" w:sz="4" w:space="0" w:color="auto"/>
              <w:left w:val="nil"/>
              <w:bottom w:val="nil"/>
              <w:right w:val="nil"/>
            </w:tcBorders>
            <w:vAlign w:val="center"/>
          </w:tcPr>
          <w:p w:rsidR="005F688E" w:rsidRPr="008C58E0" w:rsidRDefault="005F688E" w:rsidP="00CC55E6">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GSRS score</w:t>
            </w:r>
          </w:p>
        </w:tc>
        <w:tc>
          <w:tcPr>
            <w:tcW w:w="1980" w:type="dxa"/>
            <w:tcBorders>
              <w:top w:val="single" w:sz="4" w:space="0" w:color="auto"/>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1.5</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0.1</w:t>
            </w:r>
          </w:p>
        </w:tc>
        <w:tc>
          <w:tcPr>
            <w:tcW w:w="1980" w:type="dxa"/>
            <w:tcBorders>
              <w:top w:val="single" w:sz="4" w:space="0" w:color="auto"/>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1.7</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0.3</w:t>
            </w:r>
          </w:p>
        </w:tc>
        <w:tc>
          <w:tcPr>
            <w:tcW w:w="1431" w:type="dxa"/>
            <w:tcBorders>
              <w:top w:val="single" w:sz="4" w:space="0" w:color="auto"/>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NS</w:t>
            </w:r>
          </w:p>
        </w:tc>
        <w:tc>
          <w:tcPr>
            <w:tcW w:w="1776" w:type="dxa"/>
            <w:tcBorders>
              <w:top w:val="single" w:sz="4" w:space="0" w:color="auto"/>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1.5</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0.1</w:t>
            </w:r>
          </w:p>
        </w:tc>
        <w:tc>
          <w:tcPr>
            <w:tcW w:w="1776" w:type="dxa"/>
            <w:tcBorders>
              <w:top w:val="single" w:sz="4" w:space="0" w:color="auto"/>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1.6</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0.1</w:t>
            </w:r>
          </w:p>
        </w:tc>
        <w:tc>
          <w:tcPr>
            <w:tcW w:w="1776" w:type="dxa"/>
            <w:tcBorders>
              <w:top w:val="single" w:sz="4" w:space="0" w:color="auto"/>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NS</w:t>
            </w:r>
          </w:p>
        </w:tc>
      </w:tr>
      <w:tr w:rsidR="005F688E" w:rsidRPr="008C58E0" w:rsidTr="00CC55E6">
        <w:trPr>
          <w:trHeight w:val="319"/>
        </w:trPr>
        <w:tc>
          <w:tcPr>
            <w:tcW w:w="3053" w:type="dxa"/>
            <w:tcBorders>
              <w:top w:val="nil"/>
              <w:left w:val="nil"/>
              <w:bottom w:val="nil"/>
              <w:right w:val="nil"/>
            </w:tcBorders>
            <w:vAlign w:val="center"/>
          </w:tcPr>
          <w:p w:rsidR="005F688E" w:rsidRPr="008C58E0" w:rsidRDefault="005F688E" w:rsidP="00CC55E6">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Reflux</w:t>
            </w:r>
          </w:p>
        </w:tc>
        <w:tc>
          <w:tcPr>
            <w:tcW w:w="1980" w:type="dxa"/>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1.4</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0.1</w:t>
            </w:r>
          </w:p>
        </w:tc>
        <w:tc>
          <w:tcPr>
            <w:tcW w:w="1980" w:type="dxa"/>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1.4</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0.3</w:t>
            </w:r>
          </w:p>
        </w:tc>
        <w:tc>
          <w:tcPr>
            <w:tcW w:w="1431" w:type="dxa"/>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NS</w:t>
            </w:r>
          </w:p>
        </w:tc>
        <w:tc>
          <w:tcPr>
            <w:tcW w:w="1776" w:type="dxa"/>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1.4</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0.1</w:t>
            </w:r>
          </w:p>
        </w:tc>
        <w:tc>
          <w:tcPr>
            <w:tcW w:w="1776" w:type="dxa"/>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1.4</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0.2</w:t>
            </w:r>
          </w:p>
        </w:tc>
        <w:tc>
          <w:tcPr>
            <w:tcW w:w="1776" w:type="dxa"/>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NS</w:t>
            </w:r>
          </w:p>
        </w:tc>
      </w:tr>
      <w:tr w:rsidR="005F688E" w:rsidRPr="008C58E0" w:rsidTr="00CC55E6">
        <w:trPr>
          <w:trHeight w:val="319"/>
        </w:trPr>
        <w:tc>
          <w:tcPr>
            <w:tcW w:w="3053" w:type="dxa"/>
            <w:tcBorders>
              <w:top w:val="nil"/>
              <w:left w:val="nil"/>
              <w:bottom w:val="nil"/>
              <w:right w:val="nil"/>
            </w:tcBorders>
            <w:vAlign w:val="center"/>
          </w:tcPr>
          <w:p w:rsidR="005F688E" w:rsidRPr="008C58E0" w:rsidRDefault="005F688E" w:rsidP="00CC55E6">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Abdominal pain</w:t>
            </w:r>
          </w:p>
        </w:tc>
        <w:tc>
          <w:tcPr>
            <w:tcW w:w="1980" w:type="dxa"/>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1.3</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0.1</w:t>
            </w:r>
          </w:p>
        </w:tc>
        <w:tc>
          <w:tcPr>
            <w:tcW w:w="1980" w:type="dxa"/>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1.6</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0.2</w:t>
            </w:r>
          </w:p>
        </w:tc>
        <w:tc>
          <w:tcPr>
            <w:tcW w:w="1431" w:type="dxa"/>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NS</w:t>
            </w:r>
          </w:p>
        </w:tc>
        <w:tc>
          <w:tcPr>
            <w:tcW w:w="1776" w:type="dxa"/>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1.4</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0.1</w:t>
            </w:r>
          </w:p>
        </w:tc>
        <w:tc>
          <w:tcPr>
            <w:tcW w:w="1776" w:type="dxa"/>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1.6</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1.2</w:t>
            </w:r>
          </w:p>
        </w:tc>
        <w:tc>
          <w:tcPr>
            <w:tcW w:w="1776" w:type="dxa"/>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NS</w:t>
            </w:r>
          </w:p>
        </w:tc>
      </w:tr>
      <w:tr w:rsidR="005F688E" w:rsidRPr="008C58E0" w:rsidTr="00CC55E6">
        <w:trPr>
          <w:trHeight w:val="319"/>
        </w:trPr>
        <w:tc>
          <w:tcPr>
            <w:tcW w:w="3053" w:type="dxa"/>
            <w:tcBorders>
              <w:top w:val="nil"/>
              <w:left w:val="nil"/>
              <w:bottom w:val="nil"/>
              <w:right w:val="nil"/>
            </w:tcBorders>
            <w:vAlign w:val="center"/>
          </w:tcPr>
          <w:p w:rsidR="005F688E" w:rsidRPr="008C58E0" w:rsidRDefault="005F688E" w:rsidP="00CC55E6">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Indigestion</w:t>
            </w:r>
          </w:p>
        </w:tc>
        <w:tc>
          <w:tcPr>
            <w:tcW w:w="1980" w:type="dxa"/>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1.4</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0.1</w:t>
            </w:r>
          </w:p>
        </w:tc>
        <w:tc>
          <w:tcPr>
            <w:tcW w:w="1980" w:type="dxa"/>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1.9</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0.3</w:t>
            </w:r>
          </w:p>
        </w:tc>
        <w:tc>
          <w:tcPr>
            <w:tcW w:w="1431" w:type="dxa"/>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NS</w:t>
            </w:r>
          </w:p>
        </w:tc>
        <w:tc>
          <w:tcPr>
            <w:tcW w:w="1776" w:type="dxa"/>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1.6</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0.1</w:t>
            </w:r>
          </w:p>
        </w:tc>
        <w:tc>
          <w:tcPr>
            <w:tcW w:w="1776" w:type="dxa"/>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1.6</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0.1</w:t>
            </w:r>
          </w:p>
        </w:tc>
        <w:tc>
          <w:tcPr>
            <w:tcW w:w="1776" w:type="dxa"/>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NS</w:t>
            </w:r>
          </w:p>
        </w:tc>
      </w:tr>
      <w:tr w:rsidR="005F688E" w:rsidRPr="008C58E0" w:rsidTr="00CC55E6">
        <w:trPr>
          <w:trHeight w:val="319"/>
        </w:trPr>
        <w:tc>
          <w:tcPr>
            <w:tcW w:w="3053" w:type="dxa"/>
            <w:tcBorders>
              <w:top w:val="nil"/>
              <w:left w:val="nil"/>
              <w:bottom w:val="nil"/>
              <w:right w:val="nil"/>
            </w:tcBorders>
            <w:vAlign w:val="center"/>
          </w:tcPr>
          <w:p w:rsidR="005F688E" w:rsidRPr="008C58E0" w:rsidRDefault="005F688E" w:rsidP="00CC55E6">
            <w:pPr>
              <w:widowControl/>
              <w:spacing w:line="360" w:lineRule="auto"/>
              <w:rPr>
                <w:rFonts w:ascii="Book Antiqua" w:eastAsia="MS PGothic" w:hAnsi="Book Antiqua" w:cs="MS PGothic"/>
                <w:color w:val="131313"/>
                <w:kern w:val="0"/>
                <w:sz w:val="24"/>
                <w:lang w:eastAsia="ja-JP"/>
              </w:rPr>
            </w:pPr>
            <w:r w:rsidRPr="008C58E0">
              <w:rPr>
                <w:rFonts w:ascii="Book Antiqua" w:eastAsia="MS PGothic" w:hAnsi="Book Antiqua" w:cs="MS PGothic"/>
                <w:color w:val="131313"/>
                <w:kern w:val="0"/>
                <w:sz w:val="24"/>
                <w:lang w:eastAsia="ja-JP"/>
              </w:rPr>
              <w:t>Diarrhea</w:t>
            </w:r>
          </w:p>
        </w:tc>
        <w:tc>
          <w:tcPr>
            <w:tcW w:w="1980" w:type="dxa"/>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1.3</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0.1</w:t>
            </w:r>
          </w:p>
        </w:tc>
        <w:tc>
          <w:tcPr>
            <w:tcW w:w="1980" w:type="dxa"/>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1.5</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0.2</w:t>
            </w:r>
          </w:p>
        </w:tc>
        <w:tc>
          <w:tcPr>
            <w:tcW w:w="1431" w:type="dxa"/>
            <w:tcBorders>
              <w:top w:val="nil"/>
              <w:left w:val="nil"/>
              <w:bottom w:val="nil"/>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NS</w:t>
            </w:r>
          </w:p>
        </w:tc>
        <w:tc>
          <w:tcPr>
            <w:tcW w:w="1776" w:type="dxa"/>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1.4</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0.1</w:t>
            </w:r>
          </w:p>
        </w:tc>
        <w:tc>
          <w:tcPr>
            <w:tcW w:w="1776" w:type="dxa"/>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1.6</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0.1</w:t>
            </w:r>
          </w:p>
        </w:tc>
        <w:tc>
          <w:tcPr>
            <w:tcW w:w="1776" w:type="dxa"/>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NS</w:t>
            </w:r>
          </w:p>
        </w:tc>
      </w:tr>
      <w:tr w:rsidR="005F688E" w:rsidRPr="008C58E0" w:rsidTr="00CC55E6">
        <w:trPr>
          <w:trHeight w:val="319"/>
        </w:trPr>
        <w:tc>
          <w:tcPr>
            <w:tcW w:w="3053" w:type="dxa"/>
            <w:tcBorders>
              <w:top w:val="nil"/>
              <w:left w:val="nil"/>
              <w:bottom w:val="single" w:sz="4" w:space="0" w:color="auto"/>
              <w:right w:val="nil"/>
            </w:tcBorders>
            <w:vAlign w:val="center"/>
          </w:tcPr>
          <w:p w:rsidR="005F688E" w:rsidRPr="008C58E0" w:rsidRDefault="005F688E" w:rsidP="00CC55E6">
            <w:pPr>
              <w:widowControl/>
              <w:spacing w:line="360" w:lineRule="auto"/>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Constipation</w:t>
            </w:r>
          </w:p>
        </w:tc>
        <w:tc>
          <w:tcPr>
            <w:tcW w:w="1980" w:type="dxa"/>
            <w:tcBorders>
              <w:top w:val="nil"/>
              <w:left w:val="nil"/>
              <w:bottom w:val="single" w:sz="4" w:space="0" w:color="auto"/>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1.8</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0.2</w:t>
            </w:r>
          </w:p>
        </w:tc>
        <w:tc>
          <w:tcPr>
            <w:tcW w:w="1980" w:type="dxa"/>
            <w:tcBorders>
              <w:top w:val="nil"/>
              <w:left w:val="nil"/>
              <w:bottom w:val="single" w:sz="4" w:space="0" w:color="auto"/>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2.2</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0.4</w:t>
            </w:r>
          </w:p>
        </w:tc>
        <w:tc>
          <w:tcPr>
            <w:tcW w:w="1431" w:type="dxa"/>
            <w:tcBorders>
              <w:top w:val="nil"/>
              <w:left w:val="nil"/>
              <w:bottom w:val="single" w:sz="4" w:space="0" w:color="auto"/>
              <w:right w:val="nil"/>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NS</w:t>
            </w:r>
          </w:p>
        </w:tc>
        <w:tc>
          <w:tcPr>
            <w:tcW w:w="1776" w:type="dxa"/>
            <w:tcBorders>
              <w:bottom w:val="single" w:sz="4" w:space="0" w:color="auto"/>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1.9</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0.2</w:t>
            </w:r>
          </w:p>
        </w:tc>
        <w:tc>
          <w:tcPr>
            <w:tcW w:w="1776" w:type="dxa"/>
            <w:tcBorders>
              <w:bottom w:val="single" w:sz="4" w:space="0" w:color="auto"/>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1.9</w:t>
            </w:r>
            <w:r>
              <w:rPr>
                <w:rFonts w:ascii="Book Antiqua" w:eastAsia="MS PGothic" w:hAnsi="Book Antiqua" w:cs="MS PGothic"/>
                <w:color w:val="000000"/>
                <w:kern w:val="0"/>
                <w:sz w:val="24"/>
                <w:lang w:eastAsia="ja-JP"/>
              </w:rPr>
              <w:t xml:space="preserve"> ± </w:t>
            </w:r>
            <w:r w:rsidRPr="008C58E0">
              <w:rPr>
                <w:rFonts w:ascii="Book Antiqua" w:eastAsia="MS PGothic" w:hAnsi="Book Antiqua" w:cs="MS PGothic"/>
                <w:color w:val="000000"/>
                <w:kern w:val="0"/>
                <w:sz w:val="24"/>
                <w:lang w:eastAsia="ja-JP"/>
              </w:rPr>
              <w:t>0.2</w:t>
            </w:r>
          </w:p>
        </w:tc>
        <w:tc>
          <w:tcPr>
            <w:tcW w:w="1776" w:type="dxa"/>
            <w:tcBorders>
              <w:bottom w:val="single" w:sz="4" w:space="0" w:color="auto"/>
            </w:tcBorders>
            <w:vAlign w:val="center"/>
          </w:tcPr>
          <w:p w:rsidR="005F688E" w:rsidRPr="008C58E0" w:rsidRDefault="005F688E" w:rsidP="00CC55E6">
            <w:pPr>
              <w:widowControl/>
              <w:spacing w:line="360" w:lineRule="auto"/>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NS</w:t>
            </w:r>
          </w:p>
        </w:tc>
      </w:tr>
    </w:tbl>
    <w:p w:rsidR="005F688E" w:rsidRPr="00CC55E6" w:rsidRDefault="005F688E" w:rsidP="00CC55E6">
      <w:pPr>
        <w:widowControl/>
        <w:rPr>
          <w:rFonts w:ascii="Book Antiqua" w:hAnsi="Book Antiqua" w:cs="MS PGothic"/>
          <w:color w:val="000000"/>
          <w:kern w:val="0"/>
          <w:sz w:val="24"/>
        </w:rPr>
      </w:pPr>
      <w:r w:rsidRPr="008C58E0">
        <w:rPr>
          <w:rFonts w:ascii="Book Antiqua" w:eastAsia="MS PGothic" w:hAnsi="Book Antiqua" w:cs="MS PGothic"/>
          <w:color w:val="000000"/>
          <w:kern w:val="0"/>
          <w:sz w:val="24"/>
          <w:lang w:eastAsia="ja-JP"/>
        </w:rPr>
        <w:t>Values shown are mean</w:t>
      </w:r>
      <w:r>
        <w:rPr>
          <w:rFonts w:ascii="Book Antiqua" w:eastAsia="MS PGothic" w:hAnsi="Book Antiqua" w:cs="MS PGothic"/>
          <w:color w:val="000000"/>
          <w:kern w:val="0"/>
          <w:sz w:val="24"/>
          <w:lang w:eastAsia="ja-JP"/>
        </w:rPr>
        <w:t xml:space="preserve"> ± SE</w:t>
      </w:r>
      <w:r>
        <w:rPr>
          <w:rFonts w:ascii="Book Antiqua" w:hAnsi="Book Antiqua" w:cs="MS PGothic"/>
          <w:color w:val="000000"/>
          <w:kern w:val="0"/>
          <w:sz w:val="24"/>
        </w:rPr>
        <w:t>.</w:t>
      </w:r>
      <w:r w:rsidRPr="008C58E0">
        <w:rPr>
          <w:rFonts w:ascii="Book Antiqua" w:eastAsia="MS PGothic" w:hAnsi="Book Antiqua" w:cs="MS PGothic"/>
          <w:color w:val="000000"/>
          <w:kern w:val="0"/>
          <w:sz w:val="24"/>
          <w:lang w:eastAsia="ja-JP"/>
        </w:rPr>
        <w:t xml:space="preserve"> NS</w:t>
      </w:r>
      <w:r>
        <w:rPr>
          <w:rFonts w:ascii="Book Antiqua" w:hAnsi="Book Antiqua" w:cs="MS PGothic"/>
          <w:color w:val="000000"/>
          <w:kern w:val="0"/>
          <w:sz w:val="24"/>
        </w:rPr>
        <w:t xml:space="preserve">: </w:t>
      </w:r>
      <w:r w:rsidRPr="008C58E0">
        <w:rPr>
          <w:rFonts w:ascii="Book Antiqua" w:eastAsia="MS PGothic" w:hAnsi="Book Antiqua" w:cs="MS PGothic"/>
          <w:color w:val="000000"/>
          <w:kern w:val="0"/>
          <w:sz w:val="24"/>
          <w:lang w:eastAsia="ja-JP"/>
        </w:rPr>
        <w:t>N</w:t>
      </w:r>
      <w:r>
        <w:rPr>
          <w:rFonts w:ascii="Book Antiqua" w:eastAsia="MS PGothic" w:hAnsi="Book Antiqua" w:cs="MS PGothic"/>
          <w:color w:val="000000"/>
          <w:kern w:val="0"/>
          <w:sz w:val="24"/>
          <w:lang w:eastAsia="ja-JP"/>
        </w:rPr>
        <w:t>ot significant</w:t>
      </w:r>
      <w:r>
        <w:rPr>
          <w:rFonts w:ascii="Book Antiqua" w:hAnsi="Book Antiqua" w:cs="MS PGothic"/>
          <w:color w:val="000000"/>
          <w:kern w:val="0"/>
          <w:sz w:val="24"/>
        </w:rPr>
        <w:t xml:space="preserve">; </w:t>
      </w:r>
      <w:r w:rsidRPr="008C58E0">
        <w:rPr>
          <w:rFonts w:ascii="Book Antiqua" w:eastAsia="MS PGothic" w:hAnsi="Book Antiqua" w:cs="MS PGothic"/>
          <w:color w:val="000000"/>
          <w:kern w:val="0"/>
          <w:sz w:val="24"/>
          <w:lang w:eastAsia="ja-JP"/>
        </w:rPr>
        <w:t>GSRS</w:t>
      </w:r>
      <w:r>
        <w:rPr>
          <w:rFonts w:ascii="Book Antiqua" w:hAnsi="Book Antiqua" w:cs="MS PGothic"/>
          <w:color w:val="000000"/>
          <w:kern w:val="0"/>
          <w:sz w:val="24"/>
        </w:rPr>
        <w:t>:</w:t>
      </w:r>
      <w:r w:rsidRPr="00CC55E6">
        <w:rPr>
          <w:rFonts w:ascii="Book Antiqua" w:eastAsia="MS PGothic" w:hAnsi="Book Antiqua" w:cs="MS PGothic"/>
          <w:b/>
          <w:color w:val="000000"/>
          <w:kern w:val="0"/>
          <w:sz w:val="24"/>
          <w:lang w:eastAsia="ja-JP"/>
        </w:rPr>
        <w:t xml:space="preserve"> </w:t>
      </w:r>
      <w:r w:rsidRPr="00CC55E6">
        <w:rPr>
          <w:rFonts w:ascii="Book Antiqua" w:eastAsia="MS PGothic" w:hAnsi="Book Antiqua" w:cs="MS PGothic"/>
          <w:color w:val="000000"/>
          <w:kern w:val="0"/>
          <w:sz w:val="24"/>
          <w:lang w:eastAsia="ja-JP"/>
        </w:rPr>
        <w:t>Gastrointestinal Symptom Rating Scale</w:t>
      </w:r>
      <w:r>
        <w:rPr>
          <w:rFonts w:ascii="Book Antiqua" w:hAnsi="Book Antiqua" w:cs="MS PGothic"/>
          <w:color w:val="000000"/>
          <w:kern w:val="0"/>
          <w:sz w:val="24"/>
        </w:rPr>
        <w:t>.</w:t>
      </w:r>
    </w:p>
    <w:p w:rsidR="005F688E" w:rsidRDefault="005F688E" w:rsidP="0059328A">
      <w:pPr>
        <w:widowControl/>
        <w:spacing w:line="360" w:lineRule="auto"/>
        <w:rPr>
          <w:rFonts w:ascii="Book Antiqua" w:hAnsi="Book Antiqua" w:cs="MS PGothic"/>
          <w:color w:val="000000"/>
          <w:kern w:val="0"/>
          <w:sz w:val="24"/>
        </w:rPr>
      </w:pPr>
    </w:p>
    <w:p w:rsidR="005F688E" w:rsidRDefault="005F688E" w:rsidP="00CC55E6">
      <w:pPr>
        <w:widowControl/>
        <w:spacing w:line="360" w:lineRule="auto"/>
        <w:rPr>
          <w:rFonts w:ascii="Book Antiqua" w:hAnsi="Book Antiqua"/>
          <w:sz w:val="24"/>
        </w:rPr>
      </w:pPr>
    </w:p>
    <w:p w:rsidR="005F688E" w:rsidRPr="00CC55E6" w:rsidRDefault="005F688E" w:rsidP="00CC55E6">
      <w:pPr>
        <w:widowControl/>
        <w:spacing w:line="360" w:lineRule="auto"/>
        <w:rPr>
          <w:rFonts w:ascii="Book Antiqua" w:eastAsia="MS PGothic" w:hAnsi="Book Antiqua" w:cs="MS PGothic"/>
          <w:color w:val="000000"/>
          <w:kern w:val="0"/>
          <w:sz w:val="24"/>
          <w:lang w:eastAsia="ja-JP"/>
        </w:rPr>
      </w:pPr>
      <w:r w:rsidRPr="008C58E0">
        <w:rPr>
          <w:rFonts w:ascii="Book Antiqua" w:hAnsi="Book Antiqua"/>
          <w:b/>
          <w:bCs/>
          <w:color w:val="221E1E"/>
          <w:sz w:val="24"/>
          <w:lang w:eastAsia="ja-JP"/>
        </w:rPr>
        <w:t xml:space="preserve">Table </w:t>
      </w:r>
      <w:r>
        <w:rPr>
          <w:rFonts w:ascii="Book Antiqua" w:hAnsi="Book Antiqua"/>
          <w:b/>
          <w:bCs/>
          <w:color w:val="221E1E"/>
          <w:sz w:val="24"/>
        </w:rPr>
        <w:t>5</w:t>
      </w:r>
      <w:r w:rsidRPr="008C58E0">
        <w:rPr>
          <w:rFonts w:ascii="Book Antiqua" w:hAnsi="Book Antiqua"/>
          <w:b/>
          <w:bCs/>
          <w:color w:val="221E1E"/>
          <w:sz w:val="24"/>
          <w:lang w:eastAsia="ja-JP"/>
        </w:rPr>
        <w:t xml:space="preserve"> </w:t>
      </w:r>
      <w:r w:rsidRPr="008C58E0">
        <w:rPr>
          <w:rFonts w:ascii="Book Antiqua" w:hAnsi="Book Antiqua"/>
          <w:b/>
          <w:color w:val="221E1E"/>
          <w:sz w:val="24"/>
          <w:lang w:eastAsia="ja-JP"/>
        </w:rPr>
        <w:t>Clinical factors associated with decreases in the %</w:t>
      </w:r>
      <w:proofErr w:type="spellStart"/>
      <w:r w:rsidRPr="008C58E0">
        <w:rPr>
          <w:rFonts w:ascii="Book Antiqua" w:hAnsi="Book Antiqua"/>
          <w:b/>
          <w:color w:val="221E1E"/>
          <w:sz w:val="24"/>
          <w:lang w:eastAsia="ja-JP"/>
        </w:rPr>
        <w:t>normogastria</w:t>
      </w:r>
      <w:proofErr w:type="spellEnd"/>
      <w:r w:rsidRPr="008C58E0">
        <w:rPr>
          <w:rFonts w:ascii="Book Antiqua" w:hAnsi="Book Antiqua"/>
          <w:b/>
          <w:color w:val="221E1E"/>
          <w:sz w:val="24"/>
          <w:lang w:eastAsia="ja-JP"/>
        </w:rPr>
        <w:t xml:space="preserve"> after treatment using regression analysis </w:t>
      </w:r>
    </w:p>
    <w:tbl>
      <w:tblPr>
        <w:tblW w:w="5000" w:type="pct"/>
        <w:tblCellMar>
          <w:left w:w="99" w:type="dxa"/>
          <w:right w:w="99" w:type="dxa"/>
        </w:tblCellMar>
        <w:tblLook w:val="00A0" w:firstRow="1" w:lastRow="0" w:firstColumn="1" w:lastColumn="0" w:noHBand="0" w:noVBand="0"/>
      </w:tblPr>
      <w:tblGrid>
        <w:gridCol w:w="2334"/>
        <w:gridCol w:w="1845"/>
        <w:gridCol w:w="1155"/>
        <w:gridCol w:w="1152"/>
        <w:gridCol w:w="1616"/>
        <w:gridCol w:w="1845"/>
        <w:gridCol w:w="1384"/>
        <w:gridCol w:w="1384"/>
        <w:gridCol w:w="1613"/>
      </w:tblGrid>
      <w:tr w:rsidR="005F688E" w:rsidRPr="008C58E0" w:rsidTr="00CC55E6">
        <w:trPr>
          <w:trHeight w:val="865"/>
        </w:trPr>
        <w:tc>
          <w:tcPr>
            <w:tcW w:w="814" w:type="pct"/>
            <w:tcBorders>
              <w:top w:val="single" w:sz="4" w:space="0" w:color="000000"/>
              <w:left w:val="nil"/>
              <w:bottom w:val="single" w:sz="4" w:space="0" w:color="auto"/>
              <w:right w:val="nil"/>
            </w:tcBorders>
            <w:vAlign w:val="center"/>
          </w:tcPr>
          <w:p w:rsidR="005F688E" w:rsidRPr="008C58E0" w:rsidRDefault="005F688E" w:rsidP="0059328A">
            <w:pPr>
              <w:widowControl/>
              <w:rPr>
                <w:rFonts w:ascii="Book Antiqua" w:eastAsia="MS PGothic" w:hAnsi="Book Antiqua" w:cs="Arial"/>
                <w:color w:val="000000"/>
                <w:kern w:val="0"/>
                <w:sz w:val="24"/>
                <w:lang w:eastAsia="ja-JP"/>
              </w:rPr>
            </w:pPr>
            <w:r w:rsidRPr="008C58E0">
              <w:rPr>
                <w:rFonts w:ascii="Book Antiqua" w:eastAsia="MS PGothic" w:hAnsi="Book Antiqua" w:cs="Arial" w:hint="eastAsia"/>
                <w:color w:val="000000"/>
                <w:kern w:val="0"/>
                <w:sz w:val="24"/>
                <w:lang w:eastAsia="ja-JP"/>
              </w:rPr>
              <w:t xml:space="preserve">　</w:t>
            </w:r>
          </w:p>
        </w:tc>
        <w:tc>
          <w:tcPr>
            <w:tcW w:w="644" w:type="pct"/>
            <w:tcBorders>
              <w:top w:val="single" w:sz="4" w:space="0" w:color="000000"/>
              <w:left w:val="nil"/>
              <w:bottom w:val="single" w:sz="4" w:space="0" w:color="auto"/>
              <w:right w:val="nil"/>
            </w:tcBorders>
            <w:vAlign w:val="center"/>
          </w:tcPr>
          <w:p w:rsidR="005F688E" w:rsidRPr="00CC55E6" w:rsidRDefault="005F688E" w:rsidP="00CC55E6">
            <w:pPr>
              <w:widowControl/>
              <w:jc w:val="center"/>
              <w:rPr>
                <w:rFonts w:ascii="Book Antiqua" w:eastAsia="MS PGothic" w:hAnsi="Book Antiqua" w:cs="Arial"/>
                <w:b/>
                <w:color w:val="000000"/>
                <w:kern w:val="0"/>
                <w:sz w:val="24"/>
                <w:lang w:eastAsia="ja-JP"/>
              </w:rPr>
            </w:pPr>
            <w:r w:rsidRPr="00CC55E6">
              <w:rPr>
                <w:rFonts w:ascii="Book Antiqua" w:eastAsia="MS PGothic" w:hAnsi="Book Antiqua" w:cs="MS PGothic"/>
                <w:b/>
                <w:color w:val="000000"/>
                <w:kern w:val="0"/>
                <w:sz w:val="24"/>
                <w:lang w:eastAsia="ja-JP"/>
              </w:rPr>
              <w:t>Regression coefficient</w:t>
            </w:r>
          </w:p>
        </w:tc>
        <w:tc>
          <w:tcPr>
            <w:tcW w:w="805" w:type="pct"/>
            <w:gridSpan w:val="2"/>
            <w:tcBorders>
              <w:top w:val="single" w:sz="4" w:space="0" w:color="000000"/>
              <w:left w:val="nil"/>
              <w:bottom w:val="single" w:sz="4" w:space="0" w:color="auto"/>
              <w:right w:val="nil"/>
            </w:tcBorders>
            <w:vAlign w:val="center"/>
          </w:tcPr>
          <w:p w:rsidR="005F688E" w:rsidRPr="00CC55E6" w:rsidRDefault="005F688E" w:rsidP="00CC55E6">
            <w:pPr>
              <w:widowControl/>
              <w:jc w:val="center"/>
              <w:rPr>
                <w:rFonts w:ascii="Book Antiqua" w:eastAsia="MS PGothic" w:hAnsi="Book Antiqua" w:cs="MS PGothic"/>
                <w:b/>
                <w:color w:val="000000"/>
                <w:kern w:val="0"/>
                <w:sz w:val="24"/>
                <w:lang w:eastAsia="ja-JP"/>
              </w:rPr>
            </w:pPr>
            <w:r w:rsidRPr="00CC55E6">
              <w:rPr>
                <w:rFonts w:ascii="Book Antiqua" w:eastAsia="MS PGothic" w:hAnsi="Book Antiqua" w:cs="MS PGothic"/>
                <w:b/>
                <w:color w:val="000000"/>
                <w:kern w:val="0"/>
                <w:sz w:val="24"/>
                <w:lang w:eastAsia="ja-JP"/>
              </w:rPr>
              <w:t>95%CI</w:t>
            </w:r>
          </w:p>
          <w:p w:rsidR="005F688E" w:rsidRPr="00CC55E6" w:rsidRDefault="005F688E" w:rsidP="00CC55E6">
            <w:pPr>
              <w:jc w:val="center"/>
              <w:rPr>
                <w:rFonts w:ascii="Book Antiqua" w:eastAsia="MS PGothic" w:hAnsi="Book Antiqua" w:cs="MS PGothic"/>
                <w:b/>
                <w:color w:val="000000"/>
                <w:kern w:val="0"/>
                <w:sz w:val="24"/>
                <w:lang w:eastAsia="ja-JP"/>
              </w:rPr>
            </w:pPr>
          </w:p>
        </w:tc>
        <w:tc>
          <w:tcPr>
            <w:tcW w:w="564" w:type="pct"/>
            <w:tcBorders>
              <w:top w:val="single" w:sz="4" w:space="0" w:color="000000"/>
              <w:left w:val="nil"/>
              <w:bottom w:val="single" w:sz="4" w:space="0" w:color="auto"/>
              <w:right w:val="nil"/>
            </w:tcBorders>
            <w:vAlign w:val="center"/>
          </w:tcPr>
          <w:p w:rsidR="005F688E" w:rsidRPr="00CC55E6" w:rsidRDefault="005F688E" w:rsidP="00CC55E6">
            <w:pPr>
              <w:widowControl/>
              <w:jc w:val="center"/>
              <w:rPr>
                <w:rFonts w:ascii="Book Antiqua" w:eastAsia="MS PGothic" w:hAnsi="Book Antiqua" w:cs="Arial"/>
                <w:b/>
                <w:color w:val="000000"/>
                <w:kern w:val="0"/>
                <w:sz w:val="24"/>
                <w:lang w:eastAsia="ja-JP"/>
              </w:rPr>
            </w:pPr>
            <w:r w:rsidRPr="00CC55E6">
              <w:rPr>
                <w:rFonts w:ascii="Book Antiqua" w:eastAsia="MS PGothic" w:hAnsi="Book Antiqua" w:cs="MS PGothic"/>
                <w:b/>
                <w:i/>
                <w:color w:val="000000"/>
                <w:kern w:val="0"/>
                <w:sz w:val="24"/>
                <w:lang w:eastAsia="ja-JP"/>
              </w:rPr>
              <w:t>P</w:t>
            </w:r>
            <w:r w:rsidRPr="00CC55E6">
              <w:rPr>
                <w:rFonts w:ascii="Book Antiqua" w:eastAsia="MS PGothic" w:hAnsi="Book Antiqua" w:cs="MS PGothic"/>
                <w:b/>
                <w:color w:val="000000"/>
                <w:kern w:val="0"/>
                <w:sz w:val="24"/>
                <w:lang w:eastAsia="ja-JP"/>
              </w:rPr>
              <w:t>-value</w:t>
            </w:r>
          </w:p>
        </w:tc>
        <w:tc>
          <w:tcPr>
            <w:tcW w:w="644" w:type="pct"/>
            <w:tcBorders>
              <w:top w:val="single" w:sz="4" w:space="0" w:color="000000"/>
              <w:left w:val="nil"/>
              <w:bottom w:val="single" w:sz="4" w:space="0" w:color="auto"/>
              <w:right w:val="nil"/>
            </w:tcBorders>
            <w:vAlign w:val="center"/>
          </w:tcPr>
          <w:p w:rsidR="005F688E" w:rsidRPr="00CC55E6" w:rsidRDefault="005F688E" w:rsidP="00CC55E6">
            <w:pPr>
              <w:widowControl/>
              <w:jc w:val="center"/>
              <w:rPr>
                <w:rFonts w:ascii="Book Antiqua" w:eastAsia="MS PGothic" w:hAnsi="Book Antiqua" w:cs="MS PGothic"/>
                <w:b/>
                <w:color w:val="000000"/>
                <w:kern w:val="0"/>
                <w:sz w:val="24"/>
                <w:lang w:eastAsia="ja-JP"/>
              </w:rPr>
            </w:pPr>
            <w:r w:rsidRPr="00CC55E6">
              <w:rPr>
                <w:rFonts w:ascii="Book Antiqua" w:eastAsia="MS PGothic" w:hAnsi="Book Antiqua" w:cs="MS PGothic"/>
                <w:b/>
                <w:color w:val="000000"/>
                <w:kern w:val="0"/>
                <w:sz w:val="24"/>
                <w:lang w:eastAsia="ja-JP"/>
              </w:rPr>
              <w:t>Partial regression coefficient</w:t>
            </w:r>
          </w:p>
        </w:tc>
        <w:tc>
          <w:tcPr>
            <w:tcW w:w="966" w:type="pct"/>
            <w:gridSpan w:val="2"/>
            <w:tcBorders>
              <w:top w:val="single" w:sz="4" w:space="0" w:color="000000"/>
              <w:left w:val="nil"/>
              <w:bottom w:val="single" w:sz="4" w:space="0" w:color="auto"/>
              <w:right w:val="nil"/>
            </w:tcBorders>
            <w:vAlign w:val="center"/>
          </w:tcPr>
          <w:p w:rsidR="005F688E" w:rsidRPr="00CC55E6" w:rsidRDefault="005F688E" w:rsidP="00CC55E6">
            <w:pPr>
              <w:widowControl/>
              <w:jc w:val="center"/>
              <w:rPr>
                <w:rFonts w:ascii="Book Antiqua" w:eastAsia="MS PGothic" w:hAnsi="Book Antiqua" w:cs="MS PGothic"/>
                <w:b/>
                <w:color w:val="000000"/>
                <w:kern w:val="0"/>
                <w:sz w:val="24"/>
                <w:lang w:eastAsia="ja-JP"/>
              </w:rPr>
            </w:pPr>
            <w:r w:rsidRPr="00CC55E6">
              <w:rPr>
                <w:rFonts w:ascii="Book Antiqua" w:eastAsia="MS PGothic" w:hAnsi="Book Antiqua" w:cs="MS PGothic"/>
                <w:b/>
                <w:color w:val="000000"/>
                <w:kern w:val="0"/>
                <w:sz w:val="24"/>
                <w:lang w:eastAsia="ja-JP"/>
              </w:rPr>
              <w:t>95% CI</w:t>
            </w:r>
          </w:p>
          <w:p w:rsidR="005F688E" w:rsidRPr="00CC55E6" w:rsidRDefault="005F688E" w:rsidP="00CC55E6">
            <w:pPr>
              <w:jc w:val="center"/>
              <w:rPr>
                <w:rFonts w:ascii="Book Antiqua" w:eastAsia="MS PGothic" w:hAnsi="Book Antiqua" w:cs="MS PGothic"/>
                <w:b/>
                <w:color w:val="000000"/>
                <w:kern w:val="0"/>
                <w:sz w:val="24"/>
                <w:lang w:eastAsia="ja-JP"/>
              </w:rPr>
            </w:pPr>
          </w:p>
        </w:tc>
        <w:tc>
          <w:tcPr>
            <w:tcW w:w="563" w:type="pct"/>
            <w:tcBorders>
              <w:top w:val="single" w:sz="4" w:space="0" w:color="000000"/>
              <w:left w:val="nil"/>
              <w:bottom w:val="single" w:sz="4" w:space="0" w:color="auto"/>
              <w:right w:val="nil"/>
            </w:tcBorders>
            <w:vAlign w:val="center"/>
          </w:tcPr>
          <w:p w:rsidR="005F688E" w:rsidRPr="00CC55E6" w:rsidRDefault="005F688E" w:rsidP="00CC55E6">
            <w:pPr>
              <w:widowControl/>
              <w:jc w:val="center"/>
              <w:rPr>
                <w:rFonts w:ascii="Book Antiqua" w:eastAsia="MS PGothic" w:hAnsi="Book Antiqua" w:cs="Arial"/>
                <w:b/>
                <w:color w:val="000000"/>
                <w:kern w:val="0"/>
                <w:sz w:val="24"/>
                <w:lang w:eastAsia="ja-JP"/>
              </w:rPr>
            </w:pPr>
            <w:r w:rsidRPr="00CC55E6">
              <w:rPr>
                <w:rFonts w:ascii="Book Antiqua" w:eastAsia="MS PGothic" w:hAnsi="Book Antiqua" w:cs="MS PGothic"/>
                <w:b/>
                <w:i/>
                <w:color w:val="000000"/>
                <w:kern w:val="0"/>
                <w:sz w:val="24"/>
                <w:lang w:eastAsia="ja-JP"/>
              </w:rPr>
              <w:t>P</w:t>
            </w:r>
            <w:r w:rsidRPr="00CC55E6">
              <w:rPr>
                <w:rFonts w:ascii="Book Antiqua" w:eastAsia="MS PGothic" w:hAnsi="Book Antiqua" w:cs="MS PGothic"/>
                <w:b/>
                <w:color w:val="000000"/>
                <w:kern w:val="0"/>
                <w:sz w:val="24"/>
                <w:lang w:eastAsia="ja-JP"/>
              </w:rPr>
              <w:t>-value</w:t>
            </w:r>
          </w:p>
        </w:tc>
      </w:tr>
      <w:tr w:rsidR="005F688E" w:rsidRPr="008C58E0" w:rsidTr="00CC55E6">
        <w:trPr>
          <w:trHeight w:val="285"/>
        </w:trPr>
        <w:tc>
          <w:tcPr>
            <w:tcW w:w="814" w:type="pct"/>
            <w:tcBorders>
              <w:top w:val="single" w:sz="4" w:space="0" w:color="auto"/>
              <w:left w:val="nil"/>
              <w:bottom w:val="nil"/>
              <w:right w:val="nil"/>
            </w:tcBorders>
            <w:vAlign w:val="center"/>
          </w:tcPr>
          <w:p w:rsidR="005F688E" w:rsidRPr="008C58E0" w:rsidRDefault="005F688E" w:rsidP="0059328A">
            <w:pPr>
              <w:widowControl/>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 xml:space="preserve">Sex </w:t>
            </w:r>
            <w:r>
              <w:rPr>
                <w:rFonts w:ascii="Book Antiqua" w:hAnsi="Book Antiqua" w:cs="MS PGothic"/>
                <w:color w:val="000000"/>
                <w:kern w:val="0"/>
                <w:sz w:val="24"/>
              </w:rPr>
              <w:t>(</w:t>
            </w:r>
            <w:r w:rsidRPr="008C58E0">
              <w:rPr>
                <w:rFonts w:ascii="Book Antiqua" w:eastAsia="MS PGothic" w:hAnsi="Book Antiqua" w:cs="MS PGothic"/>
                <w:color w:val="000000"/>
                <w:kern w:val="0"/>
                <w:sz w:val="24"/>
                <w:lang w:eastAsia="ja-JP"/>
              </w:rPr>
              <w:t>M)</w:t>
            </w:r>
          </w:p>
        </w:tc>
        <w:tc>
          <w:tcPr>
            <w:tcW w:w="644" w:type="pct"/>
            <w:tcBorders>
              <w:top w:val="single" w:sz="4" w:space="0" w:color="auto"/>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-10.77</w:t>
            </w:r>
          </w:p>
        </w:tc>
        <w:tc>
          <w:tcPr>
            <w:tcW w:w="403" w:type="pct"/>
            <w:tcBorders>
              <w:top w:val="single" w:sz="4" w:space="0" w:color="auto"/>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-27.34</w:t>
            </w:r>
          </w:p>
        </w:tc>
        <w:tc>
          <w:tcPr>
            <w:tcW w:w="402" w:type="pct"/>
            <w:tcBorders>
              <w:top w:val="single" w:sz="4" w:space="0" w:color="auto"/>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5.79</w:t>
            </w:r>
          </w:p>
        </w:tc>
        <w:tc>
          <w:tcPr>
            <w:tcW w:w="564" w:type="pct"/>
            <w:tcBorders>
              <w:top w:val="single" w:sz="4" w:space="0" w:color="auto"/>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0.196</w:t>
            </w:r>
          </w:p>
        </w:tc>
        <w:tc>
          <w:tcPr>
            <w:tcW w:w="644" w:type="pct"/>
            <w:tcBorders>
              <w:top w:val="single" w:sz="4" w:space="0" w:color="auto"/>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-11.58</w:t>
            </w:r>
          </w:p>
        </w:tc>
        <w:tc>
          <w:tcPr>
            <w:tcW w:w="483" w:type="pct"/>
            <w:tcBorders>
              <w:top w:val="single" w:sz="4" w:space="0" w:color="auto"/>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-29.4</w:t>
            </w:r>
          </w:p>
        </w:tc>
        <w:tc>
          <w:tcPr>
            <w:tcW w:w="483" w:type="pct"/>
            <w:tcBorders>
              <w:top w:val="single" w:sz="4" w:space="0" w:color="auto"/>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6.25</w:t>
            </w:r>
          </w:p>
        </w:tc>
        <w:tc>
          <w:tcPr>
            <w:tcW w:w="563" w:type="pct"/>
            <w:tcBorders>
              <w:top w:val="single" w:sz="4" w:space="0" w:color="auto"/>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0.196</w:t>
            </w:r>
          </w:p>
        </w:tc>
      </w:tr>
      <w:tr w:rsidR="005F688E" w:rsidRPr="008C58E0" w:rsidTr="00CC55E6">
        <w:trPr>
          <w:trHeight w:val="465"/>
        </w:trPr>
        <w:tc>
          <w:tcPr>
            <w:tcW w:w="814" w:type="pct"/>
            <w:tcBorders>
              <w:top w:val="nil"/>
              <w:left w:val="nil"/>
              <w:bottom w:val="nil"/>
              <w:right w:val="nil"/>
            </w:tcBorders>
            <w:vAlign w:val="center"/>
          </w:tcPr>
          <w:p w:rsidR="005F688E" w:rsidRPr="008C58E0" w:rsidRDefault="005F688E" w:rsidP="0059328A">
            <w:pPr>
              <w:widowControl/>
              <w:rPr>
                <w:rFonts w:ascii="Book Antiqua" w:eastAsia="MS PGothic" w:hAnsi="Book Antiqua" w:cs="MS PGothic"/>
                <w:color w:val="000000"/>
                <w:kern w:val="0"/>
                <w:sz w:val="24"/>
                <w:lang w:eastAsia="ja-JP"/>
              </w:rPr>
            </w:pPr>
            <w:r>
              <w:rPr>
                <w:rFonts w:ascii="Book Antiqua" w:eastAsia="MS PGothic" w:hAnsi="Book Antiqua" w:cs="MS PGothic"/>
                <w:color w:val="000000"/>
                <w:kern w:val="0"/>
                <w:sz w:val="24"/>
                <w:lang w:eastAsia="ja-JP"/>
              </w:rPr>
              <w:t>Age(</w:t>
            </w:r>
            <w:proofErr w:type="spellStart"/>
            <w:r>
              <w:rPr>
                <w:rFonts w:ascii="Book Antiqua" w:eastAsia="MS PGothic" w:hAnsi="Book Antiqua" w:cs="MS PGothic"/>
                <w:color w:val="000000"/>
                <w:kern w:val="0"/>
                <w:sz w:val="24"/>
                <w:lang w:eastAsia="ja-JP"/>
              </w:rPr>
              <w:t>y</w:t>
            </w:r>
            <w:r w:rsidRPr="008C58E0">
              <w:rPr>
                <w:rFonts w:ascii="Book Antiqua" w:eastAsia="MS PGothic" w:hAnsi="Book Antiqua" w:cs="MS PGothic"/>
                <w:color w:val="000000"/>
                <w:kern w:val="0"/>
                <w:sz w:val="24"/>
                <w:lang w:eastAsia="ja-JP"/>
              </w:rPr>
              <w:t>r</w:t>
            </w:r>
            <w:proofErr w:type="spellEnd"/>
            <w:r w:rsidRPr="008C58E0">
              <w:rPr>
                <w:rFonts w:ascii="Book Antiqua" w:eastAsia="MS PGothic" w:hAnsi="Book Antiqua" w:cs="MS PGothic"/>
                <w:color w:val="000000"/>
                <w:kern w:val="0"/>
                <w:sz w:val="24"/>
                <w:lang w:eastAsia="ja-JP"/>
              </w:rPr>
              <w:t>)</w:t>
            </w:r>
          </w:p>
        </w:tc>
        <w:tc>
          <w:tcPr>
            <w:tcW w:w="644"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1.05</w:t>
            </w:r>
          </w:p>
        </w:tc>
        <w:tc>
          <w:tcPr>
            <w:tcW w:w="403"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0.07</w:t>
            </w:r>
          </w:p>
        </w:tc>
        <w:tc>
          <w:tcPr>
            <w:tcW w:w="402"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2.04</w:t>
            </w:r>
          </w:p>
        </w:tc>
        <w:tc>
          <w:tcPr>
            <w:tcW w:w="564"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0.037</w:t>
            </w:r>
          </w:p>
        </w:tc>
        <w:tc>
          <w:tcPr>
            <w:tcW w:w="644"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0.73</w:t>
            </w:r>
          </w:p>
        </w:tc>
        <w:tc>
          <w:tcPr>
            <w:tcW w:w="483"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-0.45</w:t>
            </w:r>
          </w:p>
        </w:tc>
        <w:tc>
          <w:tcPr>
            <w:tcW w:w="483"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1.91</w:t>
            </w:r>
          </w:p>
        </w:tc>
        <w:tc>
          <w:tcPr>
            <w:tcW w:w="563"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0.22</w:t>
            </w:r>
          </w:p>
        </w:tc>
      </w:tr>
      <w:tr w:rsidR="005F688E" w:rsidRPr="008C58E0" w:rsidTr="00CC55E6">
        <w:trPr>
          <w:trHeight w:val="465"/>
        </w:trPr>
        <w:tc>
          <w:tcPr>
            <w:tcW w:w="814" w:type="pct"/>
            <w:tcBorders>
              <w:top w:val="nil"/>
              <w:left w:val="nil"/>
              <w:bottom w:val="nil"/>
              <w:right w:val="nil"/>
            </w:tcBorders>
            <w:vAlign w:val="center"/>
          </w:tcPr>
          <w:p w:rsidR="005F688E" w:rsidRPr="008C58E0" w:rsidRDefault="005F688E" w:rsidP="0059328A">
            <w:pPr>
              <w:widowControl/>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 xml:space="preserve">Ethanol (use) </w:t>
            </w:r>
          </w:p>
        </w:tc>
        <w:tc>
          <w:tcPr>
            <w:tcW w:w="644"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20.6</w:t>
            </w:r>
          </w:p>
        </w:tc>
        <w:tc>
          <w:tcPr>
            <w:tcW w:w="403"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3.75</w:t>
            </w:r>
          </w:p>
        </w:tc>
        <w:tc>
          <w:tcPr>
            <w:tcW w:w="402"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37.46</w:t>
            </w:r>
          </w:p>
        </w:tc>
        <w:tc>
          <w:tcPr>
            <w:tcW w:w="564"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0.018</w:t>
            </w:r>
          </w:p>
        </w:tc>
        <w:tc>
          <w:tcPr>
            <w:tcW w:w="644"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13.99</w:t>
            </w:r>
          </w:p>
        </w:tc>
        <w:tc>
          <w:tcPr>
            <w:tcW w:w="483"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-3.88</w:t>
            </w:r>
          </w:p>
        </w:tc>
        <w:tc>
          <w:tcPr>
            <w:tcW w:w="483"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31.87</w:t>
            </w:r>
          </w:p>
        </w:tc>
        <w:tc>
          <w:tcPr>
            <w:tcW w:w="563"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0.121</w:t>
            </w:r>
          </w:p>
        </w:tc>
      </w:tr>
      <w:tr w:rsidR="005F688E" w:rsidRPr="008C58E0" w:rsidTr="00CC55E6">
        <w:trPr>
          <w:trHeight w:val="570"/>
        </w:trPr>
        <w:tc>
          <w:tcPr>
            <w:tcW w:w="814" w:type="pct"/>
            <w:tcBorders>
              <w:top w:val="nil"/>
              <w:left w:val="nil"/>
              <w:right w:val="nil"/>
            </w:tcBorders>
            <w:vAlign w:val="center"/>
          </w:tcPr>
          <w:p w:rsidR="005F688E" w:rsidRPr="008C58E0" w:rsidRDefault="005F688E" w:rsidP="0059328A">
            <w:pPr>
              <w:widowControl/>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Tumor location</w:t>
            </w:r>
          </w:p>
          <w:p w:rsidR="005F688E" w:rsidRPr="008C58E0" w:rsidRDefault="005F688E" w:rsidP="0059328A">
            <w:pP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(left lobe)</w:t>
            </w:r>
          </w:p>
        </w:tc>
        <w:tc>
          <w:tcPr>
            <w:tcW w:w="644"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-12.26</w:t>
            </w:r>
          </w:p>
        </w:tc>
        <w:tc>
          <w:tcPr>
            <w:tcW w:w="403"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-32.3</w:t>
            </w:r>
          </w:p>
        </w:tc>
        <w:tc>
          <w:tcPr>
            <w:tcW w:w="402"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7.78</w:t>
            </w:r>
          </w:p>
        </w:tc>
        <w:tc>
          <w:tcPr>
            <w:tcW w:w="564"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0.224</w:t>
            </w:r>
          </w:p>
        </w:tc>
        <w:tc>
          <w:tcPr>
            <w:tcW w:w="644"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-11.83</w:t>
            </w:r>
          </w:p>
        </w:tc>
        <w:tc>
          <w:tcPr>
            <w:tcW w:w="483"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-32.05</w:t>
            </w:r>
          </w:p>
        </w:tc>
        <w:tc>
          <w:tcPr>
            <w:tcW w:w="483"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8.39</w:t>
            </w:r>
          </w:p>
        </w:tc>
        <w:tc>
          <w:tcPr>
            <w:tcW w:w="563"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0.243</w:t>
            </w:r>
          </w:p>
        </w:tc>
      </w:tr>
      <w:tr w:rsidR="005F688E" w:rsidRPr="008C58E0" w:rsidTr="00CC55E6">
        <w:trPr>
          <w:trHeight w:val="465"/>
        </w:trPr>
        <w:tc>
          <w:tcPr>
            <w:tcW w:w="814" w:type="pct"/>
            <w:tcBorders>
              <w:top w:val="nil"/>
              <w:left w:val="nil"/>
              <w:bottom w:val="nil"/>
              <w:right w:val="nil"/>
            </w:tcBorders>
            <w:vAlign w:val="center"/>
          </w:tcPr>
          <w:p w:rsidR="005F688E" w:rsidRPr="008C58E0" w:rsidRDefault="005F688E" w:rsidP="0059328A">
            <w:pPr>
              <w:widowControl/>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Tumor size</w:t>
            </w:r>
            <w:r>
              <w:rPr>
                <w:rFonts w:ascii="Book Antiqua" w:hAnsi="Book Antiqua" w:cs="MS PGothic"/>
                <w:color w:val="000000"/>
                <w:kern w:val="0"/>
                <w:sz w:val="24"/>
              </w:rPr>
              <w:t xml:space="preserve"> </w:t>
            </w:r>
            <w:r w:rsidRPr="008C58E0">
              <w:rPr>
                <w:rFonts w:ascii="Book Antiqua" w:eastAsia="MS PGothic" w:hAnsi="Book Antiqua" w:cs="MS PGothic"/>
                <w:color w:val="000000"/>
                <w:kern w:val="0"/>
                <w:sz w:val="24"/>
                <w:lang w:eastAsia="ja-JP"/>
              </w:rPr>
              <w:t>(cm)</w:t>
            </w:r>
          </w:p>
        </w:tc>
        <w:tc>
          <w:tcPr>
            <w:tcW w:w="644"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-5.78</w:t>
            </w:r>
          </w:p>
        </w:tc>
        <w:tc>
          <w:tcPr>
            <w:tcW w:w="403"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-14.32</w:t>
            </w:r>
          </w:p>
        </w:tc>
        <w:tc>
          <w:tcPr>
            <w:tcW w:w="402"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2.77</w:t>
            </w:r>
          </w:p>
        </w:tc>
        <w:tc>
          <w:tcPr>
            <w:tcW w:w="564"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0.18</w:t>
            </w:r>
          </w:p>
        </w:tc>
        <w:tc>
          <w:tcPr>
            <w:tcW w:w="644"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-6.6</w:t>
            </w:r>
          </w:p>
        </w:tc>
        <w:tc>
          <w:tcPr>
            <w:tcW w:w="483"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-14.89</w:t>
            </w:r>
          </w:p>
        </w:tc>
        <w:tc>
          <w:tcPr>
            <w:tcW w:w="483"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1.68</w:t>
            </w:r>
          </w:p>
        </w:tc>
        <w:tc>
          <w:tcPr>
            <w:tcW w:w="563"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0.115</w:t>
            </w:r>
          </w:p>
        </w:tc>
      </w:tr>
      <w:tr w:rsidR="005F688E" w:rsidRPr="008C58E0" w:rsidTr="00CC55E6">
        <w:trPr>
          <w:trHeight w:val="465"/>
        </w:trPr>
        <w:tc>
          <w:tcPr>
            <w:tcW w:w="814" w:type="pct"/>
            <w:tcBorders>
              <w:top w:val="nil"/>
              <w:left w:val="nil"/>
              <w:bottom w:val="nil"/>
              <w:right w:val="nil"/>
            </w:tcBorders>
            <w:vAlign w:val="center"/>
          </w:tcPr>
          <w:p w:rsidR="005F688E" w:rsidRPr="008C58E0" w:rsidRDefault="005F688E" w:rsidP="0059328A">
            <w:pPr>
              <w:widowControl/>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 xml:space="preserve">RFA (use) </w:t>
            </w:r>
          </w:p>
        </w:tc>
        <w:tc>
          <w:tcPr>
            <w:tcW w:w="644"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-0.54</w:t>
            </w:r>
          </w:p>
        </w:tc>
        <w:tc>
          <w:tcPr>
            <w:tcW w:w="403"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-23.04</w:t>
            </w:r>
          </w:p>
        </w:tc>
        <w:tc>
          <w:tcPr>
            <w:tcW w:w="402"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21.96</w:t>
            </w:r>
          </w:p>
        </w:tc>
        <w:tc>
          <w:tcPr>
            <w:tcW w:w="564"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0.962</w:t>
            </w:r>
          </w:p>
        </w:tc>
        <w:tc>
          <w:tcPr>
            <w:tcW w:w="644"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-5.74</w:t>
            </w:r>
          </w:p>
        </w:tc>
        <w:tc>
          <w:tcPr>
            <w:tcW w:w="483"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-27.61</w:t>
            </w:r>
          </w:p>
        </w:tc>
        <w:tc>
          <w:tcPr>
            <w:tcW w:w="483"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16.13</w:t>
            </w:r>
          </w:p>
        </w:tc>
        <w:tc>
          <w:tcPr>
            <w:tcW w:w="563" w:type="pct"/>
            <w:tcBorders>
              <w:top w:val="nil"/>
              <w:left w:val="nil"/>
              <w:bottom w:val="nil"/>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0.598</w:t>
            </w:r>
          </w:p>
        </w:tc>
      </w:tr>
      <w:tr w:rsidR="005F688E" w:rsidRPr="008C58E0" w:rsidTr="00CC55E6">
        <w:trPr>
          <w:trHeight w:val="570"/>
        </w:trPr>
        <w:tc>
          <w:tcPr>
            <w:tcW w:w="814" w:type="pct"/>
            <w:tcBorders>
              <w:top w:val="nil"/>
              <w:left w:val="nil"/>
              <w:bottom w:val="single" w:sz="4" w:space="0" w:color="000000"/>
              <w:right w:val="nil"/>
            </w:tcBorders>
            <w:vAlign w:val="center"/>
          </w:tcPr>
          <w:p w:rsidR="005F688E" w:rsidRPr="00CC55E6" w:rsidRDefault="005F688E" w:rsidP="00CC55E6">
            <w:pPr>
              <w:widowControl/>
              <w:rPr>
                <w:rFonts w:ascii="Book Antiqua" w:hAnsi="Book Antiqua" w:cs="MS PGothic"/>
                <w:color w:val="000000"/>
                <w:kern w:val="0"/>
                <w:sz w:val="24"/>
              </w:rPr>
            </w:pPr>
            <w:r w:rsidRPr="008C58E0">
              <w:rPr>
                <w:rFonts w:ascii="Book Antiqua" w:eastAsia="MS PGothic" w:hAnsi="Book Antiqua" w:cs="MS PGothic"/>
                <w:color w:val="000000"/>
                <w:kern w:val="0"/>
                <w:sz w:val="24"/>
                <w:lang w:eastAsia="ja-JP"/>
              </w:rPr>
              <w:t>Child-Pugh</w:t>
            </w:r>
            <w:r>
              <w:rPr>
                <w:rFonts w:ascii="Book Antiqua" w:hAnsi="Book Antiqua" w:cs="MS PGothic"/>
                <w:color w:val="000000"/>
                <w:kern w:val="0"/>
                <w:sz w:val="24"/>
              </w:rPr>
              <w:t xml:space="preserve"> </w:t>
            </w:r>
            <w:r w:rsidRPr="008C58E0">
              <w:rPr>
                <w:rFonts w:ascii="Book Antiqua" w:eastAsia="MS PGothic" w:hAnsi="Book Antiqua" w:cs="MS PGothic"/>
                <w:color w:val="000000"/>
                <w:kern w:val="0"/>
                <w:sz w:val="24"/>
                <w:lang w:eastAsia="ja-JP"/>
              </w:rPr>
              <w:t>(score</w:t>
            </w:r>
            <w:r>
              <w:rPr>
                <w:rFonts w:ascii="Book Antiqua" w:hAnsi="Book Antiqua" w:cs="MS PGothic"/>
                <w:color w:val="000000"/>
                <w:kern w:val="0"/>
                <w:sz w:val="24"/>
              </w:rPr>
              <w:t>)</w:t>
            </w:r>
          </w:p>
        </w:tc>
        <w:tc>
          <w:tcPr>
            <w:tcW w:w="644" w:type="pct"/>
            <w:tcBorders>
              <w:top w:val="nil"/>
              <w:left w:val="nil"/>
              <w:bottom w:val="single" w:sz="4" w:space="0" w:color="000000"/>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-4.52</w:t>
            </w:r>
          </w:p>
        </w:tc>
        <w:tc>
          <w:tcPr>
            <w:tcW w:w="403" w:type="pct"/>
            <w:tcBorders>
              <w:top w:val="nil"/>
              <w:left w:val="nil"/>
              <w:bottom w:val="single" w:sz="4" w:space="0" w:color="000000"/>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-11.96</w:t>
            </w:r>
          </w:p>
        </w:tc>
        <w:tc>
          <w:tcPr>
            <w:tcW w:w="402" w:type="pct"/>
            <w:tcBorders>
              <w:top w:val="nil"/>
              <w:left w:val="nil"/>
              <w:bottom w:val="single" w:sz="4" w:space="0" w:color="000000"/>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2.92</w:t>
            </w:r>
          </w:p>
        </w:tc>
        <w:tc>
          <w:tcPr>
            <w:tcW w:w="564" w:type="pct"/>
            <w:tcBorders>
              <w:top w:val="nil"/>
              <w:left w:val="nil"/>
              <w:bottom w:val="single" w:sz="4" w:space="0" w:color="000000"/>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0.227</w:t>
            </w:r>
          </w:p>
        </w:tc>
        <w:tc>
          <w:tcPr>
            <w:tcW w:w="644" w:type="pct"/>
            <w:tcBorders>
              <w:top w:val="nil"/>
              <w:left w:val="nil"/>
              <w:bottom w:val="single" w:sz="4" w:space="0" w:color="000000"/>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-8.05</w:t>
            </w:r>
          </w:p>
        </w:tc>
        <w:tc>
          <w:tcPr>
            <w:tcW w:w="483" w:type="pct"/>
            <w:tcBorders>
              <w:top w:val="nil"/>
              <w:left w:val="nil"/>
              <w:bottom w:val="single" w:sz="4" w:space="0" w:color="000000"/>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-15.3</w:t>
            </w:r>
          </w:p>
        </w:tc>
        <w:tc>
          <w:tcPr>
            <w:tcW w:w="483" w:type="pct"/>
            <w:tcBorders>
              <w:top w:val="nil"/>
              <w:left w:val="nil"/>
              <w:bottom w:val="single" w:sz="4" w:space="0" w:color="000000"/>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-0.8</w:t>
            </w:r>
          </w:p>
        </w:tc>
        <w:tc>
          <w:tcPr>
            <w:tcW w:w="563" w:type="pct"/>
            <w:tcBorders>
              <w:top w:val="nil"/>
              <w:left w:val="nil"/>
              <w:bottom w:val="single" w:sz="4" w:space="0" w:color="000000"/>
              <w:right w:val="nil"/>
            </w:tcBorders>
            <w:vAlign w:val="center"/>
          </w:tcPr>
          <w:p w:rsidR="005F688E" w:rsidRPr="008C58E0" w:rsidRDefault="005F688E" w:rsidP="00CC55E6">
            <w:pPr>
              <w:widowControl/>
              <w:jc w:val="center"/>
              <w:rPr>
                <w:rFonts w:ascii="Book Antiqua" w:eastAsia="MS PGothic" w:hAnsi="Book Antiqua" w:cs="MS PGothic"/>
                <w:color w:val="000000"/>
                <w:kern w:val="0"/>
                <w:sz w:val="24"/>
                <w:lang w:eastAsia="ja-JP"/>
              </w:rPr>
            </w:pPr>
            <w:r w:rsidRPr="008C58E0">
              <w:rPr>
                <w:rFonts w:ascii="Book Antiqua" w:eastAsia="MS PGothic" w:hAnsi="Book Antiqua" w:cs="MS PGothic"/>
                <w:color w:val="000000"/>
                <w:kern w:val="0"/>
                <w:sz w:val="24"/>
                <w:lang w:eastAsia="ja-JP"/>
              </w:rPr>
              <w:t>0.031</w:t>
            </w:r>
          </w:p>
        </w:tc>
      </w:tr>
    </w:tbl>
    <w:p w:rsidR="005F688E" w:rsidRPr="008C58E0" w:rsidRDefault="005F688E" w:rsidP="0059328A">
      <w:pPr>
        <w:spacing w:line="360" w:lineRule="auto"/>
        <w:rPr>
          <w:rFonts w:ascii="Book Antiqua" w:hAnsi="Book Antiqua"/>
          <w:sz w:val="24"/>
        </w:rPr>
      </w:pPr>
      <w:r w:rsidRPr="008C58E0">
        <w:rPr>
          <w:rFonts w:ascii="Book Antiqua" w:hAnsi="Book Antiqua"/>
          <w:color w:val="221E1E"/>
          <w:sz w:val="24"/>
        </w:rPr>
        <w:t xml:space="preserve">Regression analysis was performed to examine the relationship between decreases in the percentage of </w:t>
      </w:r>
      <w:proofErr w:type="spellStart"/>
      <w:r w:rsidRPr="008C58E0">
        <w:rPr>
          <w:rFonts w:ascii="Book Antiqua" w:hAnsi="Book Antiqua"/>
          <w:color w:val="221E1E"/>
          <w:sz w:val="24"/>
        </w:rPr>
        <w:t>normogastria</w:t>
      </w:r>
      <w:proofErr w:type="spellEnd"/>
      <w:r w:rsidRPr="008C58E0">
        <w:rPr>
          <w:rFonts w:ascii="Book Antiqua" w:hAnsi="Book Antiqua"/>
          <w:color w:val="221E1E"/>
          <w:sz w:val="24"/>
        </w:rPr>
        <w:t xml:space="preserve"> (%</w:t>
      </w:r>
      <w:proofErr w:type="spellStart"/>
      <w:r w:rsidRPr="008C58E0">
        <w:rPr>
          <w:rFonts w:ascii="Book Antiqua" w:hAnsi="Book Antiqua"/>
          <w:color w:val="221E1E"/>
          <w:sz w:val="24"/>
        </w:rPr>
        <w:t>normogastria</w:t>
      </w:r>
      <w:proofErr w:type="spellEnd"/>
      <w:r w:rsidRPr="008C58E0">
        <w:rPr>
          <w:rFonts w:ascii="Book Antiqua" w:hAnsi="Book Antiqua"/>
          <w:color w:val="221E1E"/>
          <w:sz w:val="24"/>
        </w:rPr>
        <w:t xml:space="preserve">) after treatment and the following factors: patient sex, patient age, ethanol injection, location of the treated </w:t>
      </w:r>
      <w:proofErr w:type="spellStart"/>
      <w:r w:rsidRPr="008C58E0">
        <w:rPr>
          <w:rFonts w:ascii="Book Antiqua" w:hAnsi="Book Antiqua"/>
          <w:color w:val="221E1E"/>
          <w:sz w:val="24"/>
        </w:rPr>
        <w:t>hepatoma</w:t>
      </w:r>
      <w:proofErr w:type="spellEnd"/>
      <w:r w:rsidRPr="008C58E0">
        <w:rPr>
          <w:rFonts w:ascii="Book Antiqua" w:hAnsi="Book Antiqua"/>
          <w:color w:val="221E1E"/>
          <w:sz w:val="24"/>
        </w:rPr>
        <w:t xml:space="preserve"> (right or left lobe), tumor size (diameter), use of </w:t>
      </w:r>
      <w:r w:rsidRPr="00E1754C">
        <w:rPr>
          <w:rFonts w:ascii="Book Antiqua" w:eastAsia="MS PGothic" w:hAnsi="Book Antiqua" w:cs="MS PGothic"/>
          <w:color w:val="000000"/>
          <w:kern w:val="0"/>
          <w:sz w:val="24"/>
          <w:lang w:eastAsia="ja-JP"/>
        </w:rPr>
        <w:t>radio frequency ablation</w:t>
      </w:r>
      <w:r w:rsidRPr="008C58E0">
        <w:rPr>
          <w:rFonts w:ascii="Book Antiqua" w:hAnsi="Book Antiqua"/>
          <w:color w:val="221E1E"/>
          <w:sz w:val="24"/>
        </w:rPr>
        <w:t xml:space="preserve"> </w:t>
      </w:r>
      <w:r>
        <w:rPr>
          <w:rFonts w:ascii="Book Antiqua" w:hAnsi="Book Antiqua"/>
          <w:color w:val="221E1E"/>
          <w:sz w:val="24"/>
        </w:rPr>
        <w:t>(</w:t>
      </w:r>
      <w:r w:rsidRPr="008C58E0">
        <w:rPr>
          <w:rFonts w:ascii="Book Antiqua" w:hAnsi="Book Antiqua"/>
          <w:color w:val="221E1E"/>
          <w:sz w:val="24"/>
        </w:rPr>
        <w:t>RFA</w:t>
      </w:r>
      <w:r>
        <w:rPr>
          <w:rFonts w:ascii="Book Antiqua" w:hAnsi="Book Antiqua"/>
          <w:color w:val="221E1E"/>
          <w:sz w:val="24"/>
        </w:rPr>
        <w:t>)</w:t>
      </w:r>
      <w:r w:rsidRPr="008C58E0">
        <w:rPr>
          <w:rFonts w:ascii="Book Antiqua" w:hAnsi="Book Antiqua"/>
          <w:color w:val="221E1E"/>
          <w:sz w:val="24"/>
        </w:rPr>
        <w:t>, and the Child-Pugh score</w:t>
      </w:r>
      <w:r w:rsidR="00F17E4F">
        <w:rPr>
          <w:rFonts w:ascii="Book Antiqua" w:hAnsi="Book Antiqua"/>
          <w:color w:val="221E1E"/>
          <w:sz w:val="24"/>
        </w:rPr>
        <w:t>.</w:t>
      </w:r>
      <w:bookmarkStart w:id="101" w:name="_GoBack"/>
      <w:bookmarkEnd w:id="101"/>
    </w:p>
    <w:sectPr w:rsidR="005F688E" w:rsidRPr="008C58E0" w:rsidSect="00CC55E6">
      <w:pgSz w:w="17010"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93C" w:rsidRDefault="00E4793C" w:rsidP="00D840F8">
      <w:r>
        <w:separator/>
      </w:r>
    </w:p>
  </w:endnote>
  <w:endnote w:type="continuationSeparator" w:id="0">
    <w:p w:rsidR="00E4793C" w:rsidRDefault="00E4793C" w:rsidP="00D8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PMincho">
    <w:panose1 w:val="02020600040205080304"/>
    <w:charset w:val="80"/>
    <w:family w:val="roman"/>
    <w:pitch w:val="variable"/>
    <w:sig w:usb0="E00002FF" w:usb1="6AC7FDFB" w:usb2="00000012" w:usb3="00000000" w:csb0="0002009F" w:csb1="00000000"/>
  </w:font>
  <w:font w:name="MSMincho">
    <w:altName w:val="DFPGothicP-W5-AribTrB14"/>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93C" w:rsidRDefault="00E4793C" w:rsidP="00D840F8">
      <w:r>
        <w:separator/>
      </w:r>
    </w:p>
  </w:footnote>
  <w:footnote w:type="continuationSeparator" w:id="0">
    <w:p w:rsidR="00E4793C" w:rsidRDefault="00E4793C" w:rsidP="00D84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2244"/>
    <w:multiLevelType w:val="hybridMultilevel"/>
    <w:tmpl w:val="AF40DF64"/>
    <w:lvl w:ilvl="0" w:tplc="B320842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7A"/>
    <w:rsid w:val="00000090"/>
    <w:rsid w:val="000001A4"/>
    <w:rsid w:val="00002614"/>
    <w:rsid w:val="00002A70"/>
    <w:rsid w:val="0000347F"/>
    <w:rsid w:val="00004512"/>
    <w:rsid w:val="00006649"/>
    <w:rsid w:val="00007520"/>
    <w:rsid w:val="000108A6"/>
    <w:rsid w:val="000109CF"/>
    <w:rsid w:val="000113D0"/>
    <w:rsid w:val="00011E22"/>
    <w:rsid w:val="00011F70"/>
    <w:rsid w:val="00014676"/>
    <w:rsid w:val="00014C20"/>
    <w:rsid w:val="00014DE2"/>
    <w:rsid w:val="0001562F"/>
    <w:rsid w:val="00015683"/>
    <w:rsid w:val="000157C4"/>
    <w:rsid w:val="00015C73"/>
    <w:rsid w:val="00016DE4"/>
    <w:rsid w:val="00017597"/>
    <w:rsid w:val="00020270"/>
    <w:rsid w:val="000208B1"/>
    <w:rsid w:val="00020DBB"/>
    <w:rsid w:val="00021C1A"/>
    <w:rsid w:val="00022687"/>
    <w:rsid w:val="00023056"/>
    <w:rsid w:val="000238F8"/>
    <w:rsid w:val="00023DAF"/>
    <w:rsid w:val="00024DCB"/>
    <w:rsid w:val="00024F04"/>
    <w:rsid w:val="00025879"/>
    <w:rsid w:val="0002607B"/>
    <w:rsid w:val="000261DB"/>
    <w:rsid w:val="00026215"/>
    <w:rsid w:val="00027622"/>
    <w:rsid w:val="00027926"/>
    <w:rsid w:val="000304A1"/>
    <w:rsid w:val="000313EF"/>
    <w:rsid w:val="00031F29"/>
    <w:rsid w:val="000325CD"/>
    <w:rsid w:val="0003290D"/>
    <w:rsid w:val="00032FCE"/>
    <w:rsid w:val="0003378F"/>
    <w:rsid w:val="000339CF"/>
    <w:rsid w:val="00034008"/>
    <w:rsid w:val="00034399"/>
    <w:rsid w:val="00034F6C"/>
    <w:rsid w:val="0003544D"/>
    <w:rsid w:val="000354D1"/>
    <w:rsid w:val="000358CD"/>
    <w:rsid w:val="00035EDB"/>
    <w:rsid w:val="00036139"/>
    <w:rsid w:val="00036557"/>
    <w:rsid w:val="0003728D"/>
    <w:rsid w:val="00037FA9"/>
    <w:rsid w:val="000416D8"/>
    <w:rsid w:val="00042AF3"/>
    <w:rsid w:val="00042BE7"/>
    <w:rsid w:val="00043959"/>
    <w:rsid w:val="00043E67"/>
    <w:rsid w:val="00044F91"/>
    <w:rsid w:val="000451AE"/>
    <w:rsid w:val="00045776"/>
    <w:rsid w:val="00045DED"/>
    <w:rsid w:val="00046573"/>
    <w:rsid w:val="00046F55"/>
    <w:rsid w:val="000478E3"/>
    <w:rsid w:val="0005002D"/>
    <w:rsid w:val="00050CC3"/>
    <w:rsid w:val="00050CC9"/>
    <w:rsid w:val="0005155D"/>
    <w:rsid w:val="00051A8E"/>
    <w:rsid w:val="000524F2"/>
    <w:rsid w:val="000525BF"/>
    <w:rsid w:val="00053059"/>
    <w:rsid w:val="00053116"/>
    <w:rsid w:val="0005363B"/>
    <w:rsid w:val="000539DB"/>
    <w:rsid w:val="00056390"/>
    <w:rsid w:val="00056C41"/>
    <w:rsid w:val="00056C4C"/>
    <w:rsid w:val="0005705D"/>
    <w:rsid w:val="000574F1"/>
    <w:rsid w:val="00061747"/>
    <w:rsid w:val="000633C5"/>
    <w:rsid w:val="00065526"/>
    <w:rsid w:val="00066542"/>
    <w:rsid w:val="00066CAE"/>
    <w:rsid w:val="000670C6"/>
    <w:rsid w:val="00067268"/>
    <w:rsid w:val="00067DD1"/>
    <w:rsid w:val="00070534"/>
    <w:rsid w:val="0007098A"/>
    <w:rsid w:val="00070C1F"/>
    <w:rsid w:val="00070D8E"/>
    <w:rsid w:val="000714E9"/>
    <w:rsid w:val="00071FD4"/>
    <w:rsid w:val="00072E5E"/>
    <w:rsid w:val="000738D1"/>
    <w:rsid w:val="00073934"/>
    <w:rsid w:val="0007522B"/>
    <w:rsid w:val="0007602C"/>
    <w:rsid w:val="00076CC7"/>
    <w:rsid w:val="000774EC"/>
    <w:rsid w:val="00077E4A"/>
    <w:rsid w:val="000807C8"/>
    <w:rsid w:val="00080BE9"/>
    <w:rsid w:val="00080F13"/>
    <w:rsid w:val="00081821"/>
    <w:rsid w:val="000820C3"/>
    <w:rsid w:val="00082336"/>
    <w:rsid w:val="00082DEE"/>
    <w:rsid w:val="00083150"/>
    <w:rsid w:val="000838EE"/>
    <w:rsid w:val="00083C75"/>
    <w:rsid w:val="000843F5"/>
    <w:rsid w:val="00084937"/>
    <w:rsid w:val="00086F31"/>
    <w:rsid w:val="00086F94"/>
    <w:rsid w:val="00090024"/>
    <w:rsid w:val="00090CEA"/>
    <w:rsid w:val="00092A37"/>
    <w:rsid w:val="00092B2D"/>
    <w:rsid w:val="000937AC"/>
    <w:rsid w:val="00093983"/>
    <w:rsid w:val="0009660E"/>
    <w:rsid w:val="00096743"/>
    <w:rsid w:val="00097E94"/>
    <w:rsid w:val="00097FB7"/>
    <w:rsid w:val="000A0231"/>
    <w:rsid w:val="000A0F66"/>
    <w:rsid w:val="000A11D6"/>
    <w:rsid w:val="000A14A8"/>
    <w:rsid w:val="000A2267"/>
    <w:rsid w:val="000A24CF"/>
    <w:rsid w:val="000A46AF"/>
    <w:rsid w:val="000A474F"/>
    <w:rsid w:val="000A6651"/>
    <w:rsid w:val="000A6C6A"/>
    <w:rsid w:val="000A7D59"/>
    <w:rsid w:val="000B01C3"/>
    <w:rsid w:val="000B038F"/>
    <w:rsid w:val="000B2685"/>
    <w:rsid w:val="000B2900"/>
    <w:rsid w:val="000B2CE4"/>
    <w:rsid w:val="000B305B"/>
    <w:rsid w:val="000B55DF"/>
    <w:rsid w:val="000B709A"/>
    <w:rsid w:val="000B7401"/>
    <w:rsid w:val="000B778E"/>
    <w:rsid w:val="000C12B8"/>
    <w:rsid w:val="000C151A"/>
    <w:rsid w:val="000C3B02"/>
    <w:rsid w:val="000C47DA"/>
    <w:rsid w:val="000C4A9A"/>
    <w:rsid w:val="000C4CC2"/>
    <w:rsid w:val="000C67BF"/>
    <w:rsid w:val="000C785F"/>
    <w:rsid w:val="000D00FB"/>
    <w:rsid w:val="000D0CFC"/>
    <w:rsid w:val="000D0D49"/>
    <w:rsid w:val="000D1E4E"/>
    <w:rsid w:val="000D2AF7"/>
    <w:rsid w:val="000D3222"/>
    <w:rsid w:val="000D48BB"/>
    <w:rsid w:val="000D51FA"/>
    <w:rsid w:val="000D5765"/>
    <w:rsid w:val="000D5850"/>
    <w:rsid w:val="000D59E4"/>
    <w:rsid w:val="000D66DC"/>
    <w:rsid w:val="000D7935"/>
    <w:rsid w:val="000D7C03"/>
    <w:rsid w:val="000E0256"/>
    <w:rsid w:val="000E0C0B"/>
    <w:rsid w:val="000E164F"/>
    <w:rsid w:val="000E29E4"/>
    <w:rsid w:val="000E3155"/>
    <w:rsid w:val="000E3831"/>
    <w:rsid w:val="000E48B8"/>
    <w:rsid w:val="000E5CCB"/>
    <w:rsid w:val="000E7016"/>
    <w:rsid w:val="000E7897"/>
    <w:rsid w:val="000F032D"/>
    <w:rsid w:val="000F0A83"/>
    <w:rsid w:val="000F1B5C"/>
    <w:rsid w:val="000F1EAF"/>
    <w:rsid w:val="000F2D65"/>
    <w:rsid w:val="000F3C98"/>
    <w:rsid w:val="000F463E"/>
    <w:rsid w:val="000F5260"/>
    <w:rsid w:val="000F5D07"/>
    <w:rsid w:val="000F5D7A"/>
    <w:rsid w:val="000F69C3"/>
    <w:rsid w:val="000F6BF5"/>
    <w:rsid w:val="000F777F"/>
    <w:rsid w:val="000F7AEF"/>
    <w:rsid w:val="000F7B57"/>
    <w:rsid w:val="00100B61"/>
    <w:rsid w:val="001017AA"/>
    <w:rsid w:val="00101E32"/>
    <w:rsid w:val="00102862"/>
    <w:rsid w:val="001037F0"/>
    <w:rsid w:val="00104256"/>
    <w:rsid w:val="00104F69"/>
    <w:rsid w:val="00105058"/>
    <w:rsid w:val="001061C6"/>
    <w:rsid w:val="00106427"/>
    <w:rsid w:val="00106F78"/>
    <w:rsid w:val="00107C74"/>
    <w:rsid w:val="00110237"/>
    <w:rsid w:val="001104BA"/>
    <w:rsid w:val="001108BB"/>
    <w:rsid w:val="0011138C"/>
    <w:rsid w:val="001114F4"/>
    <w:rsid w:val="00111C73"/>
    <w:rsid w:val="0011254C"/>
    <w:rsid w:val="001130D8"/>
    <w:rsid w:val="00114883"/>
    <w:rsid w:val="001149B6"/>
    <w:rsid w:val="00114F56"/>
    <w:rsid w:val="001171E9"/>
    <w:rsid w:val="0011798B"/>
    <w:rsid w:val="00120EF8"/>
    <w:rsid w:val="00120FC8"/>
    <w:rsid w:val="00121059"/>
    <w:rsid w:val="00122173"/>
    <w:rsid w:val="00122418"/>
    <w:rsid w:val="0012369A"/>
    <w:rsid w:val="00124F6F"/>
    <w:rsid w:val="001259D4"/>
    <w:rsid w:val="00130666"/>
    <w:rsid w:val="00130DD1"/>
    <w:rsid w:val="00131274"/>
    <w:rsid w:val="001317B7"/>
    <w:rsid w:val="00131B1F"/>
    <w:rsid w:val="00131CC3"/>
    <w:rsid w:val="00132269"/>
    <w:rsid w:val="00134312"/>
    <w:rsid w:val="0013503F"/>
    <w:rsid w:val="0013552E"/>
    <w:rsid w:val="00137573"/>
    <w:rsid w:val="00140F95"/>
    <w:rsid w:val="0014280D"/>
    <w:rsid w:val="00143382"/>
    <w:rsid w:val="00143E52"/>
    <w:rsid w:val="001444E9"/>
    <w:rsid w:val="00144C8E"/>
    <w:rsid w:val="00144EE1"/>
    <w:rsid w:val="00146192"/>
    <w:rsid w:val="001462FC"/>
    <w:rsid w:val="001469E4"/>
    <w:rsid w:val="00147E79"/>
    <w:rsid w:val="00150C10"/>
    <w:rsid w:val="001518E9"/>
    <w:rsid w:val="00152630"/>
    <w:rsid w:val="00152757"/>
    <w:rsid w:val="00152E24"/>
    <w:rsid w:val="00153CA8"/>
    <w:rsid w:val="0015455F"/>
    <w:rsid w:val="001545FC"/>
    <w:rsid w:val="00154E24"/>
    <w:rsid w:val="001558CD"/>
    <w:rsid w:val="00157C71"/>
    <w:rsid w:val="00160C96"/>
    <w:rsid w:val="001621BF"/>
    <w:rsid w:val="00162880"/>
    <w:rsid w:val="001650E4"/>
    <w:rsid w:val="00165DCF"/>
    <w:rsid w:val="00166086"/>
    <w:rsid w:val="001710EC"/>
    <w:rsid w:val="00171124"/>
    <w:rsid w:val="0017123E"/>
    <w:rsid w:val="001722A1"/>
    <w:rsid w:val="00172737"/>
    <w:rsid w:val="0017479E"/>
    <w:rsid w:val="00174D6B"/>
    <w:rsid w:val="00175E1D"/>
    <w:rsid w:val="00175E93"/>
    <w:rsid w:val="00176119"/>
    <w:rsid w:val="00181874"/>
    <w:rsid w:val="0018286E"/>
    <w:rsid w:val="00183C46"/>
    <w:rsid w:val="00183CD1"/>
    <w:rsid w:val="001853C5"/>
    <w:rsid w:val="0018604E"/>
    <w:rsid w:val="001860AB"/>
    <w:rsid w:val="00186526"/>
    <w:rsid w:val="00186CA2"/>
    <w:rsid w:val="00186F41"/>
    <w:rsid w:val="001874BF"/>
    <w:rsid w:val="00187DF7"/>
    <w:rsid w:val="00190726"/>
    <w:rsid w:val="001928CB"/>
    <w:rsid w:val="00192E69"/>
    <w:rsid w:val="001938AF"/>
    <w:rsid w:val="00194D81"/>
    <w:rsid w:val="00195079"/>
    <w:rsid w:val="001977F0"/>
    <w:rsid w:val="001979FA"/>
    <w:rsid w:val="00197EA7"/>
    <w:rsid w:val="001A0273"/>
    <w:rsid w:val="001A1161"/>
    <w:rsid w:val="001A1378"/>
    <w:rsid w:val="001A2063"/>
    <w:rsid w:val="001A524D"/>
    <w:rsid w:val="001A67D7"/>
    <w:rsid w:val="001A6AA2"/>
    <w:rsid w:val="001B0474"/>
    <w:rsid w:val="001B0E73"/>
    <w:rsid w:val="001B12A8"/>
    <w:rsid w:val="001B3403"/>
    <w:rsid w:val="001B3B0E"/>
    <w:rsid w:val="001B4FEF"/>
    <w:rsid w:val="001B5180"/>
    <w:rsid w:val="001B53A7"/>
    <w:rsid w:val="001B548F"/>
    <w:rsid w:val="001B5D9B"/>
    <w:rsid w:val="001B6C88"/>
    <w:rsid w:val="001B708B"/>
    <w:rsid w:val="001B739E"/>
    <w:rsid w:val="001C0FD9"/>
    <w:rsid w:val="001C26B4"/>
    <w:rsid w:val="001C2A44"/>
    <w:rsid w:val="001C2B6B"/>
    <w:rsid w:val="001C360A"/>
    <w:rsid w:val="001C4610"/>
    <w:rsid w:val="001C48E4"/>
    <w:rsid w:val="001C5325"/>
    <w:rsid w:val="001C68F3"/>
    <w:rsid w:val="001C7704"/>
    <w:rsid w:val="001D23C0"/>
    <w:rsid w:val="001D26EB"/>
    <w:rsid w:val="001D455F"/>
    <w:rsid w:val="001D6D5B"/>
    <w:rsid w:val="001D749B"/>
    <w:rsid w:val="001D78DD"/>
    <w:rsid w:val="001D7CBE"/>
    <w:rsid w:val="001D7E44"/>
    <w:rsid w:val="001E026A"/>
    <w:rsid w:val="001E0678"/>
    <w:rsid w:val="001E13F4"/>
    <w:rsid w:val="001E19E4"/>
    <w:rsid w:val="001E1D91"/>
    <w:rsid w:val="001E21F2"/>
    <w:rsid w:val="001E223A"/>
    <w:rsid w:val="001E2242"/>
    <w:rsid w:val="001E2AE7"/>
    <w:rsid w:val="001E31EA"/>
    <w:rsid w:val="001E3AFD"/>
    <w:rsid w:val="001E4AE7"/>
    <w:rsid w:val="001E4B49"/>
    <w:rsid w:val="001E575A"/>
    <w:rsid w:val="001E7809"/>
    <w:rsid w:val="001F00C9"/>
    <w:rsid w:val="001F0DF5"/>
    <w:rsid w:val="001F1006"/>
    <w:rsid w:val="001F150B"/>
    <w:rsid w:val="001F1E6F"/>
    <w:rsid w:val="001F226D"/>
    <w:rsid w:val="001F2613"/>
    <w:rsid w:val="001F26C4"/>
    <w:rsid w:val="001F26CD"/>
    <w:rsid w:val="001F46BE"/>
    <w:rsid w:val="001F4714"/>
    <w:rsid w:val="001F49E3"/>
    <w:rsid w:val="001F72EC"/>
    <w:rsid w:val="001F7F6F"/>
    <w:rsid w:val="002021AB"/>
    <w:rsid w:val="00202571"/>
    <w:rsid w:val="00202946"/>
    <w:rsid w:val="00204035"/>
    <w:rsid w:val="00204624"/>
    <w:rsid w:val="00205150"/>
    <w:rsid w:val="002059F1"/>
    <w:rsid w:val="00206BBD"/>
    <w:rsid w:val="002072A5"/>
    <w:rsid w:val="00207C9A"/>
    <w:rsid w:val="00207D27"/>
    <w:rsid w:val="00211425"/>
    <w:rsid w:val="0021225C"/>
    <w:rsid w:val="00213D6D"/>
    <w:rsid w:val="00213EA9"/>
    <w:rsid w:val="0021429B"/>
    <w:rsid w:val="00215023"/>
    <w:rsid w:val="0021563D"/>
    <w:rsid w:val="00215D92"/>
    <w:rsid w:val="00215D9D"/>
    <w:rsid w:val="00217511"/>
    <w:rsid w:val="0022404B"/>
    <w:rsid w:val="00225AA2"/>
    <w:rsid w:val="00226F2A"/>
    <w:rsid w:val="00227D2B"/>
    <w:rsid w:val="00230F36"/>
    <w:rsid w:val="00232171"/>
    <w:rsid w:val="00234201"/>
    <w:rsid w:val="00234DF5"/>
    <w:rsid w:val="002356CF"/>
    <w:rsid w:val="00235A8B"/>
    <w:rsid w:val="00235DE3"/>
    <w:rsid w:val="00235E0E"/>
    <w:rsid w:val="00236047"/>
    <w:rsid w:val="0023664F"/>
    <w:rsid w:val="00236A6A"/>
    <w:rsid w:val="00237754"/>
    <w:rsid w:val="002405C4"/>
    <w:rsid w:val="002418F2"/>
    <w:rsid w:val="00241A7B"/>
    <w:rsid w:val="00242A61"/>
    <w:rsid w:val="00242B0E"/>
    <w:rsid w:val="00244174"/>
    <w:rsid w:val="00245639"/>
    <w:rsid w:val="002477A7"/>
    <w:rsid w:val="00250CDA"/>
    <w:rsid w:val="0025182F"/>
    <w:rsid w:val="00251980"/>
    <w:rsid w:val="00253E95"/>
    <w:rsid w:val="00253F83"/>
    <w:rsid w:val="00254C9A"/>
    <w:rsid w:val="00254EF2"/>
    <w:rsid w:val="00255ED7"/>
    <w:rsid w:val="00257E21"/>
    <w:rsid w:val="00260332"/>
    <w:rsid w:val="002611C9"/>
    <w:rsid w:val="00263466"/>
    <w:rsid w:val="00264110"/>
    <w:rsid w:val="00264874"/>
    <w:rsid w:val="00264A43"/>
    <w:rsid w:val="002657FB"/>
    <w:rsid w:val="002658F5"/>
    <w:rsid w:val="00265CE4"/>
    <w:rsid w:val="00271888"/>
    <w:rsid w:val="0027264F"/>
    <w:rsid w:val="00272CB8"/>
    <w:rsid w:val="00272D08"/>
    <w:rsid w:val="002733C1"/>
    <w:rsid w:val="00275335"/>
    <w:rsid w:val="002761EB"/>
    <w:rsid w:val="00276345"/>
    <w:rsid w:val="0027666A"/>
    <w:rsid w:val="002768B5"/>
    <w:rsid w:val="00280E45"/>
    <w:rsid w:val="00281458"/>
    <w:rsid w:val="002826B0"/>
    <w:rsid w:val="002832B3"/>
    <w:rsid w:val="00285264"/>
    <w:rsid w:val="00285A62"/>
    <w:rsid w:val="00286685"/>
    <w:rsid w:val="00287258"/>
    <w:rsid w:val="00287C5A"/>
    <w:rsid w:val="00287C6A"/>
    <w:rsid w:val="0029034B"/>
    <w:rsid w:val="00291FCF"/>
    <w:rsid w:val="002922F0"/>
    <w:rsid w:val="002925E5"/>
    <w:rsid w:val="00292C09"/>
    <w:rsid w:val="0029452D"/>
    <w:rsid w:val="00294565"/>
    <w:rsid w:val="00294746"/>
    <w:rsid w:val="00294C28"/>
    <w:rsid w:val="0029510F"/>
    <w:rsid w:val="00295735"/>
    <w:rsid w:val="00295C21"/>
    <w:rsid w:val="00297E6B"/>
    <w:rsid w:val="002A07A6"/>
    <w:rsid w:val="002A0E87"/>
    <w:rsid w:val="002A26DD"/>
    <w:rsid w:val="002A2AC6"/>
    <w:rsid w:val="002A2AD2"/>
    <w:rsid w:val="002A2C11"/>
    <w:rsid w:val="002A3D95"/>
    <w:rsid w:val="002A561C"/>
    <w:rsid w:val="002A770D"/>
    <w:rsid w:val="002B12E3"/>
    <w:rsid w:val="002B18B0"/>
    <w:rsid w:val="002B2634"/>
    <w:rsid w:val="002B35AF"/>
    <w:rsid w:val="002B38EF"/>
    <w:rsid w:val="002B45B7"/>
    <w:rsid w:val="002B46F3"/>
    <w:rsid w:val="002B4FC2"/>
    <w:rsid w:val="002B58FE"/>
    <w:rsid w:val="002B5A95"/>
    <w:rsid w:val="002B5AF9"/>
    <w:rsid w:val="002B74D9"/>
    <w:rsid w:val="002C175C"/>
    <w:rsid w:val="002C1F04"/>
    <w:rsid w:val="002C252E"/>
    <w:rsid w:val="002C2933"/>
    <w:rsid w:val="002C2985"/>
    <w:rsid w:val="002C3A54"/>
    <w:rsid w:val="002C4C47"/>
    <w:rsid w:val="002C52A3"/>
    <w:rsid w:val="002C547A"/>
    <w:rsid w:val="002C6F9E"/>
    <w:rsid w:val="002D1B62"/>
    <w:rsid w:val="002D1D9E"/>
    <w:rsid w:val="002D203B"/>
    <w:rsid w:val="002D25DE"/>
    <w:rsid w:val="002D4832"/>
    <w:rsid w:val="002D6B84"/>
    <w:rsid w:val="002D715E"/>
    <w:rsid w:val="002D74FA"/>
    <w:rsid w:val="002E17B6"/>
    <w:rsid w:val="002E3D75"/>
    <w:rsid w:val="002E3E8A"/>
    <w:rsid w:val="002E4BD1"/>
    <w:rsid w:val="002E4EC9"/>
    <w:rsid w:val="002E51CA"/>
    <w:rsid w:val="002E6655"/>
    <w:rsid w:val="002E7989"/>
    <w:rsid w:val="002F0AE6"/>
    <w:rsid w:val="002F0F33"/>
    <w:rsid w:val="002F1111"/>
    <w:rsid w:val="002F25A2"/>
    <w:rsid w:val="002F2E76"/>
    <w:rsid w:val="002F2F5F"/>
    <w:rsid w:val="002F36CB"/>
    <w:rsid w:val="002F42D2"/>
    <w:rsid w:val="002F43CF"/>
    <w:rsid w:val="002F4722"/>
    <w:rsid w:val="002F4C92"/>
    <w:rsid w:val="002F558C"/>
    <w:rsid w:val="002F5A7B"/>
    <w:rsid w:val="002F5D02"/>
    <w:rsid w:val="002F5F49"/>
    <w:rsid w:val="002F7551"/>
    <w:rsid w:val="002F7F5B"/>
    <w:rsid w:val="003011EA"/>
    <w:rsid w:val="00301AB4"/>
    <w:rsid w:val="00302244"/>
    <w:rsid w:val="00302CF1"/>
    <w:rsid w:val="00304640"/>
    <w:rsid w:val="00304893"/>
    <w:rsid w:val="00305D74"/>
    <w:rsid w:val="00307660"/>
    <w:rsid w:val="0031297D"/>
    <w:rsid w:val="00313E75"/>
    <w:rsid w:val="00313FF3"/>
    <w:rsid w:val="003144B4"/>
    <w:rsid w:val="00314881"/>
    <w:rsid w:val="0031669D"/>
    <w:rsid w:val="00317EEC"/>
    <w:rsid w:val="00317F39"/>
    <w:rsid w:val="00320498"/>
    <w:rsid w:val="00320B1B"/>
    <w:rsid w:val="003210BD"/>
    <w:rsid w:val="00321E33"/>
    <w:rsid w:val="00322191"/>
    <w:rsid w:val="0032314B"/>
    <w:rsid w:val="0032326F"/>
    <w:rsid w:val="00323AD0"/>
    <w:rsid w:val="00323E52"/>
    <w:rsid w:val="00324C72"/>
    <w:rsid w:val="00324E08"/>
    <w:rsid w:val="00325821"/>
    <w:rsid w:val="00325F0A"/>
    <w:rsid w:val="003265DB"/>
    <w:rsid w:val="0032775B"/>
    <w:rsid w:val="003277F1"/>
    <w:rsid w:val="003300FC"/>
    <w:rsid w:val="003306C3"/>
    <w:rsid w:val="00331C8C"/>
    <w:rsid w:val="0033300C"/>
    <w:rsid w:val="00333118"/>
    <w:rsid w:val="00334F23"/>
    <w:rsid w:val="003361D2"/>
    <w:rsid w:val="00337921"/>
    <w:rsid w:val="00342471"/>
    <w:rsid w:val="00342A0D"/>
    <w:rsid w:val="00342B74"/>
    <w:rsid w:val="00344F40"/>
    <w:rsid w:val="00345265"/>
    <w:rsid w:val="003465DD"/>
    <w:rsid w:val="00347BF9"/>
    <w:rsid w:val="00347EA3"/>
    <w:rsid w:val="0035138A"/>
    <w:rsid w:val="00352500"/>
    <w:rsid w:val="003529D5"/>
    <w:rsid w:val="00353AD7"/>
    <w:rsid w:val="00354211"/>
    <w:rsid w:val="00354AA3"/>
    <w:rsid w:val="003560CB"/>
    <w:rsid w:val="00356289"/>
    <w:rsid w:val="00356991"/>
    <w:rsid w:val="00356BA2"/>
    <w:rsid w:val="00356FC0"/>
    <w:rsid w:val="003571AC"/>
    <w:rsid w:val="00357FE1"/>
    <w:rsid w:val="0036050B"/>
    <w:rsid w:val="00360BA0"/>
    <w:rsid w:val="003628D3"/>
    <w:rsid w:val="00363228"/>
    <w:rsid w:val="0036376D"/>
    <w:rsid w:val="00364D17"/>
    <w:rsid w:val="0036563F"/>
    <w:rsid w:val="00365B56"/>
    <w:rsid w:val="00366B4E"/>
    <w:rsid w:val="00367276"/>
    <w:rsid w:val="00367397"/>
    <w:rsid w:val="0037057A"/>
    <w:rsid w:val="00371E8B"/>
    <w:rsid w:val="00371F53"/>
    <w:rsid w:val="00372270"/>
    <w:rsid w:val="003722E9"/>
    <w:rsid w:val="003733F7"/>
    <w:rsid w:val="00373421"/>
    <w:rsid w:val="003735E2"/>
    <w:rsid w:val="00375329"/>
    <w:rsid w:val="00375488"/>
    <w:rsid w:val="003760A6"/>
    <w:rsid w:val="00377A25"/>
    <w:rsid w:val="00380737"/>
    <w:rsid w:val="00381E02"/>
    <w:rsid w:val="00382377"/>
    <w:rsid w:val="00383A24"/>
    <w:rsid w:val="00384370"/>
    <w:rsid w:val="00384745"/>
    <w:rsid w:val="00385803"/>
    <w:rsid w:val="00385D7E"/>
    <w:rsid w:val="00386BEB"/>
    <w:rsid w:val="0039058A"/>
    <w:rsid w:val="00390BE3"/>
    <w:rsid w:val="003917BF"/>
    <w:rsid w:val="00391CBB"/>
    <w:rsid w:val="003936BA"/>
    <w:rsid w:val="00393DCA"/>
    <w:rsid w:val="00394682"/>
    <w:rsid w:val="00394A12"/>
    <w:rsid w:val="00394B58"/>
    <w:rsid w:val="003951C2"/>
    <w:rsid w:val="00395729"/>
    <w:rsid w:val="0039592A"/>
    <w:rsid w:val="00396DD3"/>
    <w:rsid w:val="00396ED9"/>
    <w:rsid w:val="0039759A"/>
    <w:rsid w:val="003A0562"/>
    <w:rsid w:val="003A0B25"/>
    <w:rsid w:val="003A0E8F"/>
    <w:rsid w:val="003A12AF"/>
    <w:rsid w:val="003A2366"/>
    <w:rsid w:val="003A29B6"/>
    <w:rsid w:val="003A2EAB"/>
    <w:rsid w:val="003A3577"/>
    <w:rsid w:val="003A3FBA"/>
    <w:rsid w:val="003A45CB"/>
    <w:rsid w:val="003A4C65"/>
    <w:rsid w:val="003A5071"/>
    <w:rsid w:val="003A66DD"/>
    <w:rsid w:val="003A6CE2"/>
    <w:rsid w:val="003B08D9"/>
    <w:rsid w:val="003B12F4"/>
    <w:rsid w:val="003B1672"/>
    <w:rsid w:val="003B1EC6"/>
    <w:rsid w:val="003B22B8"/>
    <w:rsid w:val="003B24C6"/>
    <w:rsid w:val="003B2A84"/>
    <w:rsid w:val="003B3A2E"/>
    <w:rsid w:val="003B3FD6"/>
    <w:rsid w:val="003B4624"/>
    <w:rsid w:val="003B4C23"/>
    <w:rsid w:val="003B5BCE"/>
    <w:rsid w:val="003B6EED"/>
    <w:rsid w:val="003B75A8"/>
    <w:rsid w:val="003B79B8"/>
    <w:rsid w:val="003B7FF2"/>
    <w:rsid w:val="003C03A8"/>
    <w:rsid w:val="003C0F17"/>
    <w:rsid w:val="003C24DC"/>
    <w:rsid w:val="003C2E34"/>
    <w:rsid w:val="003C3AEC"/>
    <w:rsid w:val="003C3D30"/>
    <w:rsid w:val="003C4ED3"/>
    <w:rsid w:val="003C4F36"/>
    <w:rsid w:val="003C5EBC"/>
    <w:rsid w:val="003C612B"/>
    <w:rsid w:val="003C6670"/>
    <w:rsid w:val="003C6A72"/>
    <w:rsid w:val="003C70EA"/>
    <w:rsid w:val="003C725B"/>
    <w:rsid w:val="003C7BAD"/>
    <w:rsid w:val="003D0FF3"/>
    <w:rsid w:val="003D26A8"/>
    <w:rsid w:val="003D3D35"/>
    <w:rsid w:val="003D45C8"/>
    <w:rsid w:val="003D6711"/>
    <w:rsid w:val="003D7817"/>
    <w:rsid w:val="003E0129"/>
    <w:rsid w:val="003E0541"/>
    <w:rsid w:val="003E0590"/>
    <w:rsid w:val="003E10F5"/>
    <w:rsid w:val="003E21F4"/>
    <w:rsid w:val="003E23AA"/>
    <w:rsid w:val="003E3EB9"/>
    <w:rsid w:val="003E41B0"/>
    <w:rsid w:val="003E54C3"/>
    <w:rsid w:val="003E58D9"/>
    <w:rsid w:val="003E6340"/>
    <w:rsid w:val="003E69FD"/>
    <w:rsid w:val="003E7FAB"/>
    <w:rsid w:val="003F065E"/>
    <w:rsid w:val="003F17CD"/>
    <w:rsid w:val="003F21EB"/>
    <w:rsid w:val="003F250A"/>
    <w:rsid w:val="003F254C"/>
    <w:rsid w:val="003F39D1"/>
    <w:rsid w:val="003F3B7A"/>
    <w:rsid w:val="003F3CA0"/>
    <w:rsid w:val="003F4AB1"/>
    <w:rsid w:val="003F5B4E"/>
    <w:rsid w:val="003F6177"/>
    <w:rsid w:val="003F6B8F"/>
    <w:rsid w:val="003F7A8E"/>
    <w:rsid w:val="004008B8"/>
    <w:rsid w:val="00400F94"/>
    <w:rsid w:val="004024B8"/>
    <w:rsid w:val="00402631"/>
    <w:rsid w:val="00402FEF"/>
    <w:rsid w:val="00403035"/>
    <w:rsid w:val="004034AC"/>
    <w:rsid w:val="00403977"/>
    <w:rsid w:val="00404DAC"/>
    <w:rsid w:val="00407CFC"/>
    <w:rsid w:val="00407D67"/>
    <w:rsid w:val="00407E39"/>
    <w:rsid w:val="00410588"/>
    <w:rsid w:val="00411148"/>
    <w:rsid w:val="004126EC"/>
    <w:rsid w:val="00412E8F"/>
    <w:rsid w:val="004140C1"/>
    <w:rsid w:val="00414126"/>
    <w:rsid w:val="00414F25"/>
    <w:rsid w:val="00416AD0"/>
    <w:rsid w:val="00420128"/>
    <w:rsid w:val="00420E0D"/>
    <w:rsid w:val="00420E8B"/>
    <w:rsid w:val="00420FAD"/>
    <w:rsid w:val="004211B7"/>
    <w:rsid w:val="0042128F"/>
    <w:rsid w:val="00421C1E"/>
    <w:rsid w:val="00421C83"/>
    <w:rsid w:val="004225D1"/>
    <w:rsid w:val="00423310"/>
    <w:rsid w:val="004233F6"/>
    <w:rsid w:val="004256FF"/>
    <w:rsid w:val="00425EA0"/>
    <w:rsid w:val="0042633A"/>
    <w:rsid w:val="004263C8"/>
    <w:rsid w:val="00427183"/>
    <w:rsid w:val="004305A0"/>
    <w:rsid w:val="00430E6D"/>
    <w:rsid w:val="00432708"/>
    <w:rsid w:val="004329F5"/>
    <w:rsid w:val="00432AC3"/>
    <w:rsid w:val="00433371"/>
    <w:rsid w:val="00433C01"/>
    <w:rsid w:val="004341AC"/>
    <w:rsid w:val="00434447"/>
    <w:rsid w:val="004346F0"/>
    <w:rsid w:val="00435086"/>
    <w:rsid w:val="004351B6"/>
    <w:rsid w:val="00436893"/>
    <w:rsid w:val="00441C75"/>
    <w:rsid w:val="00442108"/>
    <w:rsid w:val="00442A96"/>
    <w:rsid w:val="00443A22"/>
    <w:rsid w:val="004441A6"/>
    <w:rsid w:val="00444C93"/>
    <w:rsid w:val="004458E2"/>
    <w:rsid w:val="00445C06"/>
    <w:rsid w:val="00445FD2"/>
    <w:rsid w:val="004462E0"/>
    <w:rsid w:val="004471F9"/>
    <w:rsid w:val="0044785B"/>
    <w:rsid w:val="00450746"/>
    <w:rsid w:val="00450FD0"/>
    <w:rsid w:val="004510DD"/>
    <w:rsid w:val="00451338"/>
    <w:rsid w:val="00451CB9"/>
    <w:rsid w:val="00452780"/>
    <w:rsid w:val="00452D0E"/>
    <w:rsid w:val="00453ABB"/>
    <w:rsid w:val="00453E17"/>
    <w:rsid w:val="004551AA"/>
    <w:rsid w:val="00455EA0"/>
    <w:rsid w:val="0045658A"/>
    <w:rsid w:val="004567A3"/>
    <w:rsid w:val="00457D56"/>
    <w:rsid w:val="00457F03"/>
    <w:rsid w:val="00460E07"/>
    <w:rsid w:val="00462283"/>
    <w:rsid w:val="00463B58"/>
    <w:rsid w:val="004649B6"/>
    <w:rsid w:val="0046561E"/>
    <w:rsid w:val="004656F3"/>
    <w:rsid w:val="00465F03"/>
    <w:rsid w:val="004663F7"/>
    <w:rsid w:val="0046652D"/>
    <w:rsid w:val="00466A52"/>
    <w:rsid w:val="00466CE7"/>
    <w:rsid w:val="00466E6F"/>
    <w:rsid w:val="004672A6"/>
    <w:rsid w:val="00467FBE"/>
    <w:rsid w:val="0047038D"/>
    <w:rsid w:val="00470F5C"/>
    <w:rsid w:val="00473241"/>
    <w:rsid w:val="0047352F"/>
    <w:rsid w:val="00474812"/>
    <w:rsid w:val="004757D9"/>
    <w:rsid w:val="00475CC5"/>
    <w:rsid w:val="00476503"/>
    <w:rsid w:val="00476B38"/>
    <w:rsid w:val="00476CE2"/>
    <w:rsid w:val="00477AD8"/>
    <w:rsid w:val="00481D7C"/>
    <w:rsid w:val="004821C6"/>
    <w:rsid w:val="004846CB"/>
    <w:rsid w:val="004850EA"/>
    <w:rsid w:val="004856AC"/>
    <w:rsid w:val="00485CB0"/>
    <w:rsid w:val="00485E6E"/>
    <w:rsid w:val="00486416"/>
    <w:rsid w:val="00486DFD"/>
    <w:rsid w:val="00487018"/>
    <w:rsid w:val="004905F3"/>
    <w:rsid w:val="00491B40"/>
    <w:rsid w:val="00491C35"/>
    <w:rsid w:val="00492104"/>
    <w:rsid w:val="004929FC"/>
    <w:rsid w:val="00492AEC"/>
    <w:rsid w:val="00493707"/>
    <w:rsid w:val="0049487D"/>
    <w:rsid w:val="004951DE"/>
    <w:rsid w:val="00495631"/>
    <w:rsid w:val="00495D0B"/>
    <w:rsid w:val="004970A2"/>
    <w:rsid w:val="00497534"/>
    <w:rsid w:val="004A1366"/>
    <w:rsid w:val="004A171F"/>
    <w:rsid w:val="004A1BF4"/>
    <w:rsid w:val="004A3092"/>
    <w:rsid w:val="004A379A"/>
    <w:rsid w:val="004A3C13"/>
    <w:rsid w:val="004A518D"/>
    <w:rsid w:val="004A597A"/>
    <w:rsid w:val="004A5A71"/>
    <w:rsid w:val="004A7E5B"/>
    <w:rsid w:val="004B32BE"/>
    <w:rsid w:val="004B34E8"/>
    <w:rsid w:val="004B4AA0"/>
    <w:rsid w:val="004B5B09"/>
    <w:rsid w:val="004B6109"/>
    <w:rsid w:val="004B6976"/>
    <w:rsid w:val="004B748D"/>
    <w:rsid w:val="004B7634"/>
    <w:rsid w:val="004B76BB"/>
    <w:rsid w:val="004C037D"/>
    <w:rsid w:val="004C1ED6"/>
    <w:rsid w:val="004C27BD"/>
    <w:rsid w:val="004C2E4E"/>
    <w:rsid w:val="004C3AE3"/>
    <w:rsid w:val="004C6066"/>
    <w:rsid w:val="004C69A6"/>
    <w:rsid w:val="004C6CEB"/>
    <w:rsid w:val="004C7819"/>
    <w:rsid w:val="004C7F69"/>
    <w:rsid w:val="004D015B"/>
    <w:rsid w:val="004D3EA3"/>
    <w:rsid w:val="004D52AE"/>
    <w:rsid w:val="004D5CDA"/>
    <w:rsid w:val="004D5EFC"/>
    <w:rsid w:val="004D6207"/>
    <w:rsid w:val="004E0C17"/>
    <w:rsid w:val="004E3B27"/>
    <w:rsid w:val="004E480D"/>
    <w:rsid w:val="004E50A8"/>
    <w:rsid w:val="004E5AA5"/>
    <w:rsid w:val="004E5BB0"/>
    <w:rsid w:val="004E7633"/>
    <w:rsid w:val="004F03B1"/>
    <w:rsid w:val="004F1C0E"/>
    <w:rsid w:val="004F38ED"/>
    <w:rsid w:val="004F4DEC"/>
    <w:rsid w:val="004F4E94"/>
    <w:rsid w:val="004F5E80"/>
    <w:rsid w:val="004F7DDE"/>
    <w:rsid w:val="00501CE1"/>
    <w:rsid w:val="0050268E"/>
    <w:rsid w:val="00502BBE"/>
    <w:rsid w:val="00504CB6"/>
    <w:rsid w:val="00505057"/>
    <w:rsid w:val="00505B0A"/>
    <w:rsid w:val="00505D69"/>
    <w:rsid w:val="005109D2"/>
    <w:rsid w:val="00510D16"/>
    <w:rsid w:val="00511E1E"/>
    <w:rsid w:val="005133CA"/>
    <w:rsid w:val="00514CB0"/>
    <w:rsid w:val="00514F97"/>
    <w:rsid w:val="005168B8"/>
    <w:rsid w:val="00516D7B"/>
    <w:rsid w:val="00517088"/>
    <w:rsid w:val="00520213"/>
    <w:rsid w:val="00520EA0"/>
    <w:rsid w:val="00521806"/>
    <w:rsid w:val="0052184B"/>
    <w:rsid w:val="00522006"/>
    <w:rsid w:val="00527342"/>
    <w:rsid w:val="00527A1F"/>
    <w:rsid w:val="0053033B"/>
    <w:rsid w:val="005309EA"/>
    <w:rsid w:val="00530CCF"/>
    <w:rsid w:val="0053279B"/>
    <w:rsid w:val="00533368"/>
    <w:rsid w:val="00534DAC"/>
    <w:rsid w:val="00534FA6"/>
    <w:rsid w:val="00535F74"/>
    <w:rsid w:val="00536480"/>
    <w:rsid w:val="005368F0"/>
    <w:rsid w:val="00536B3C"/>
    <w:rsid w:val="005377F9"/>
    <w:rsid w:val="00540046"/>
    <w:rsid w:val="005408FA"/>
    <w:rsid w:val="00541342"/>
    <w:rsid w:val="00541D94"/>
    <w:rsid w:val="005456EC"/>
    <w:rsid w:val="00546AE8"/>
    <w:rsid w:val="00550197"/>
    <w:rsid w:val="005504A3"/>
    <w:rsid w:val="005509C1"/>
    <w:rsid w:val="00551CAB"/>
    <w:rsid w:val="00552062"/>
    <w:rsid w:val="00552DF2"/>
    <w:rsid w:val="00553B4C"/>
    <w:rsid w:val="005544E1"/>
    <w:rsid w:val="005545C7"/>
    <w:rsid w:val="00554607"/>
    <w:rsid w:val="0055492D"/>
    <w:rsid w:val="005561F0"/>
    <w:rsid w:val="00560261"/>
    <w:rsid w:val="00560619"/>
    <w:rsid w:val="00560972"/>
    <w:rsid w:val="00560E38"/>
    <w:rsid w:val="00561003"/>
    <w:rsid w:val="0056182D"/>
    <w:rsid w:val="005619C8"/>
    <w:rsid w:val="005629B3"/>
    <w:rsid w:val="00562B59"/>
    <w:rsid w:val="00565495"/>
    <w:rsid w:val="00566591"/>
    <w:rsid w:val="00566E92"/>
    <w:rsid w:val="00567DFD"/>
    <w:rsid w:val="005702E1"/>
    <w:rsid w:val="00571355"/>
    <w:rsid w:val="00571DD1"/>
    <w:rsid w:val="005723DC"/>
    <w:rsid w:val="0057267A"/>
    <w:rsid w:val="005732ED"/>
    <w:rsid w:val="00573A0A"/>
    <w:rsid w:val="005740F6"/>
    <w:rsid w:val="00574B3B"/>
    <w:rsid w:val="00576E0C"/>
    <w:rsid w:val="00576FFF"/>
    <w:rsid w:val="0057733C"/>
    <w:rsid w:val="00577A1A"/>
    <w:rsid w:val="005803C8"/>
    <w:rsid w:val="00581828"/>
    <w:rsid w:val="00581BA3"/>
    <w:rsid w:val="0058433B"/>
    <w:rsid w:val="005851B4"/>
    <w:rsid w:val="005852A0"/>
    <w:rsid w:val="00586150"/>
    <w:rsid w:val="00586711"/>
    <w:rsid w:val="005871F0"/>
    <w:rsid w:val="005900F3"/>
    <w:rsid w:val="00590A78"/>
    <w:rsid w:val="00590B07"/>
    <w:rsid w:val="00591449"/>
    <w:rsid w:val="005916C9"/>
    <w:rsid w:val="00591B87"/>
    <w:rsid w:val="00591EA1"/>
    <w:rsid w:val="005927C7"/>
    <w:rsid w:val="0059328A"/>
    <w:rsid w:val="00594594"/>
    <w:rsid w:val="0059507C"/>
    <w:rsid w:val="00595755"/>
    <w:rsid w:val="005A003A"/>
    <w:rsid w:val="005A0230"/>
    <w:rsid w:val="005A02AD"/>
    <w:rsid w:val="005A12EC"/>
    <w:rsid w:val="005A16F3"/>
    <w:rsid w:val="005A2487"/>
    <w:rsid w:val="005A2B6B"/>
    <w:rsid w:val="005A33B8"/>
    <w:rsid w:val="005A3A37"/>
    <w:rsid w:val="005A4517"/>
    <w:rsid w:val="005A478E"/>
    <w:rsid w:val="005A54E6"/>
    <w:rsid w:val="005A7489"/>
    <w:rsid w:val="005B4AE9"/>
    <w:rsid w:val="005B50FC"/>
    <w:rsid w:val="005B7BD0"/>
    <w:rsid w:val="005C02FE"/>
    <w:rsid w:val="005C0C7F"/>
    <w:rsid w:val="005C0F8A"/>
    <w:rsid w:val="005C2CAE"/>
    <w:rsid w:val="005C3B02"/>
    <w:rsid w:val="005C40A7"/>
    <w:rsid w:val="005C476E"/>
    <w:rsid w:val="005C5584"/>
    <w:rsid w:val="005C5663"/>
    <w:rsid w:val="005C616F"/>
    <w:rsid w:val="005C6F25"/>
    <w:rsid w:val="005D14B2"/>
    <w:rsid w:val="005D1F72"/>
    <w:rsid w:val="005D224C"/>
    <w:rsid w:val="005D2A64"/>
    <w:rsid w:val="005D2C32"/>
    <w:rsid w:val="005D424A"/>
    <w:rsid w:val="005D45DF"/>
    <w:rsid w:val="005D49F2"/>
    <w:rsid w:val="005D526F"/>
    <w:rsid w:val="005D6612"/>
    <w:rsid w:val="005D730D"/>
    <w:rsid w:val="005D733D"/>
    <w:rsid w:val="005E05A8"/>
    <w:rsid w:val="005E0F3D"/>
    <w:rsid w:val="005E1DFC"/>
    <w:rsid w:val="005E21A7"/>
    <w:rsid w:val="005E270F"/>
    <w:rsid w:val="005E2EBF"/>
    <w:rsid w:val="005E344C"/>
    <w:rsid w:val="005E4B78"/>
    <w:rsid w:val="005E4BD2"/>
    <w:rsid w:val="005E4DD4"/>
    <w:rsid w:val="005E5D78"/>
    <w:rsid w:val="005E6C74"/>
    <w:rsid w:val="005E77A2"/>
    <w:rsid w:val="005E7973"/>
    <w:rsid w:val="005E79FA"/>
    <w:rsid w:val="005F0D91"/>
    <w:rsid w:val="005F215A"/>
    <w:rsid w:val="005F2716"/>
    <w:rsid w:val="005F2724"/>
    <w:rsid w:val="005F2E89"/>
    <w:rsid w:val="005F3AB3"/>
    <w:rsid w:val="005F4196"/>
    <w:rsid w:val="005F60BB"/>
    <w:rsid w:val="005F66EF"/>
    <w:rsid w:val="005F688E"/>
    <w:rsid w:val="00600264"/>
    <w:rsid w:val="00601084"/>
    <w:rsid w:val="0060154A"/>
    <w:rsid w:val="00601E47"/>
    <w:rsid w:val="006026A0"/>
    <w:rsid w:val="006035D0"/>
    <w:rsid w:val="00604DC0"/>
    <w:rsid w:val="00606958"/>
    <w:rsid w:val="0060759A"/>
    <w:rsid w:val="00607E78"/>
    <w:rsid w:val="00610D49"/>
    <w:rsid w:val="00611908"/>
    <w:rsid w:val="00611BD2"/>
    <w:rsid w:val="00612066"/>
    <w:rsid w:val="00612127"/>
    <w:rsid w:val="006127BC"/>
    <w:rsid w:val="00612B93"/>
    <w:rsid w:val="00612E49"/>
    <w:rsid w:val="006130B7"/>
    <w:rsid w:val="00613180"/>
    <w:rsid w:val="00613262"/>
    <w:rsid w:val="006138CA"/>
    <w:rsid w:val="006161C4"/>
    <w:rsid w:val="00617E74"/>
    <w:rsid w:val="00622E5C"/>
    <w:rsid w:val="00624E53"/>
    <w:rsid w:val="00625B5E"/>
    <w:rsid w:val="0062622A"/>
    <w:rsid w:val="00627275"/>
    <w:rsid w:val="0063020A"/>
    <w:rsid w:val="006306B6"/>
    <w:rsid w:val="006333DC"/>
    <w:rsid w:val="00633724"/>
    <w:rsid w:val="00633824"/>
    <w:rsid w:val="0063396C"/>
    <w:rsid w:val="00634526"/>
    <w:rsid w:val="006351FE"/>
    <w:rsid w:val="00635686"/>
    <w:rsid w:val="00636DE6"/>
    <w:rsid w:val="0064150D"/>
    <w:rsid w:val="0064220A"/>
    <w:rsid w:val="00642C30"/>
    <w:rsid w:val="0064373E"/>
    <w:rsid w:val="00643A0E"/>
    <w:rsid w:val="006448F0"/>
    <w:rsid w:val="00644BB3"/>
    <w:rsid w:val="00645657"/>
    <w:rsid w:val="00646270"/>
    <w:rsid w:val="00646401"/>
    <w:rsid w:val="00646C75"/>
    <w:rsid w:val="00647446"/>
    <w:rsid w:val="00650D39"/>
    <w:rsid w:val="006525B0"/>
    <w:rsid w:val="00653C34"/>
    <w:rsid w:val="00653D46"/>
    <w:rsid w:val="00656BB6"/>
    <w:rsid w:val="006608C3"/>
    <w:rsid w:val="00661D33"/>
    <w:rsid w:val="00661EC8"/>
    <w:rsid w:val="00662B47"/>
    <w:rsid w:val="00663FCE"/>
    <w:rsid w:val="00664463"/>
    <w:rsid w:val="0066496E"/>
    <w:rsid w:val="00665096"/>
    <w:rsid w:val="006658B3"/>
    <w:rsid w:val="00665FE0"/>
    <w:rsid w:val="0066688B"/>
    <w:rsid w:val="0066721F"/>
    <w:rsid w:val="0067228B"/>
    <w:rsid w:val="0067256E"/>
    <w:rsid w:val="0067270B"/>
    <w:rsid w:val="00672FCF"/>
    <w:rsid w:val="00673276"/>
    <w:rsid w:val="0067587B"/>
    <w:rsid w:val="00675F2D"/>
    <w:rsid w:val="006760E6"/>
    <w:rsid w:val="006768B3"/>
    <w:rsid w:val="00677B15"/>
    <w:rsid w:val="00677E5B"/>
    <w:rsid w:val="00680285"/>
    <w:rsid w:val="00681EE6"/>
    <w:rsid w:val="00682333"/>
    <w:rsid w:val="00682579"/>
    <w:rsid w:val="00683456"/>
    <w:rsid w:val="006851E6"/>
    <w:rsid w:val="006869DA"/>
    <w:rsid w:val="00687481"/>
    <w:rsid w:val="00687A6F"/>
    <w:rsid w:val="00690028"/>
    <w:rsid w:val="00690B40"/>
    <w:rsid w:val="0069120E"/>
    <w:rsid w:val="0069140A"/>
    <w:rsid w:val="00691688"/>
    <w:rsid w:val="00691CB3"/>
    <w:rsid w:val="006922F8"/>
    <w:rsid w:val="006923EE"/>
    <w:rsid w:val="00692BC7"/>
    <w:rsid w:val="00692CCD"/>
    <w:rsid w:val="006947E2"/>
    <w:rsid w:val="00694F62"/>
    <w:rsid w:val="00694F65"/>
    <w:rsid w:val="00695935"/>
    <w:rsid w:val="00695FED"/>
    <w:rsid w:val="00696589"/>
    <w:rsid w:val="00696CD9"/>
    <w:rsid w:val="00696E6F"/>
    <w:rsid w:val="006A115F"/>
    <w:rsid w:val="006A273B"/>
    <w:rsid w:val="006A3F4F"/>
    <w:rsid w:val="006A4C74"/>
    <w:rsid w:val="006A4ED8"/>
    <w:rsid w:val="006A58D2"/>
    <w:rsid w:val="006A6053"/>
    <w:rsid w:val="006A6490"/>
    <w:rsid w:val="006A742B"/>
    <w:rsid w:val="006B08D7"/>
    <w:rsid w:val="006B20D1"/>
    <w:rsid w:val="006B2312"/>
    <w:rsid w:val="006B267D"/>
    <w:rsid w:val="006B2FA1"/>
    <w:rsid w:val="006B36B6"/>
    <w:rsid w:val="006B391A"/>
    <w:rsid w:val="006B3BCF"/>
    <w:rsid w:val="006B4B12"/>
    <w:rsid w:val="006B51F2"/>
    <w:rsid w:val="006B5260"/>
    <w:rsid w:val="006B64F6"/>
    <w:rsid w:val="006B6AC1"/>
    <w:rsid w:val="006C01D9"/>
    <w:rsid w:val="006C0238"/>
    <w:rsid w:val="006C0D13"/>
    <w:rsid w:val="006C15E1"/>
    <w:rsid w:val="006C1920"/>
    <w:rsid w:val="006C19D6"/>
    <w:rsid w:val="006C5669"/>
    <w:rsid w:val="006C5DE3"/>
    <w:rsid w:val="006C7EEE"/>
    <w:rsid w:val="006D0929"/>
    <w:rsid w:val="006D1CCE"/>
    <w:rsid w:val="006D2162"/>
    <w:rsid w:val="006D21FC"/>
    <w:rsid w:val="006D34F9"/>
    <w:rsid w:val="006D3E6C"/>
    <w:rsid w:val="006D3E8B"/>
    <w:rsid w:val="006D4097"/>
    <w:rsid w:val="006D4E44"/>
    <w:rsid w:val="006D5207"/>
    <w:rsid w:val="006D697A"/>
    <w:rsid w:val="006D780B"/>
    <w:rsid w:val="006E08C3"/>
    <w:rsid w:val="006E1813"/>
    <w:rsid w:val="006E1A36"/>
    <w:rsid w:val="006E2DDE"/>
    <w:rsid w:val="006E4E9D"/>
    <w:rsid w:val="006E4FC1"/>
    <w:rsid w:val="006F1828"/>
    <w:rsid w:val="006F1A86"/>
    <w:rsid w:val="006F1FD1"/>
    <w:rsid w:val="006F24F6"/>
    <w:rsid w:val="006F354A"/>
    <w:rsid w:val="006F4249"/>
    <w:rsid w:val="006F457E"/>
    <w:rsid w:val="006F69AD"/>
    <w:rsid w:val="006F70DD"/>
    <w:rsid w:val="00700E72"/>
    <w:rsid w:val="00700F2B"/>
    <w:rsid w:val="007018F4"/>
    <w:rsid w:val="00701EB4"/>
    <w:rsid w:val="00702750"/>
    <w:rsid w:val="00703195"/>
    <w:rsid w:val="007032F6"/>
    <w:rsid w:val="00704479"/>
    <w:rsid w:val="007045E5"/>
    <w:rsid w:val="00704690"/>
    <w:rsid w:val="00705B3B"/>
    <w:rsid w:val="00706236"/>
    <w:rsid w:val="00706463"/>
    <w:rsid w:val="0070687C"/>
    <w:rsid w:val="007077F3"/>
    <w:rsid w:val="0071039C"/>
    <w:rsid w:val="00710DA5"/>
    <w:rsid w:val="0071126B"/>
    <w:rsid w:val="007119DC"/>
    <w:rsid w:val="007121E4"/>
    <w:rsid w:val="00712C68"/>
    <w:rsid w:val="00714015"/>
    <w:rsid w:val="00714BCB"/>
    <w:rsid w:val="00716E88"/>
    <w:rsid w:val="0071719E"/>
    <w:rsid w:val="007175A9"/>
    <w:rsid w:val="0071767E"/>
    <w:rsid w:val="00717C5A"/>
    <w:rsid w:val="0072045E"/>
    <w:rsid w:val="00720D24"/>
    <w:rsid w:val="00721649"/>
    <w:rsid w:val="00721B61"/>
    <w:rsid w:val="00721EAF"/>
    <w:rsid w:val="007220F6"/>
    <w:rsid w:val="00722171"/>
    <w:rsid w:val="0072314A"/>
    <w:rsid w:val="0072388C"/>
    <w:rsid w:val="00723CDA"/>
    <w:rsid w:val="007244F8"/>
    <w:rsid w:val="007244FE"/>
    <w:rsid w:val="00724F2C"/>
    <w:rsid w:val="007252D4"/>
    <w:rsid w:val="007257F7"/>
    <w:rsid w:val="00725EFE"/>
    <w:rsid w:val="00726038"/>
    <w:rsid w:val="007263EF"/>
    <w:rsid w:val="00726BD3"/>
    <w:rsid w:val="00727120"/>
    <w:rsid w:val="007316A7"/>
    <w:rsid w:val="007318C2"/>
    <w:rsid w:val="0073214D"/>
    <w:rsid w:val="00732983"/>
    <w:rsid w:val="00732BFE"/>
    <w:rsid w:val="007330C7"/>
    <w:rsid w:val="007334F8"/>
    <w:rsid w:val="007336E6"/>
    <w:rsid w:val="007341BC"/>
    <w:rsid w:val="0073426C"/>
    <w:rsid w:val="00734F5D"/>
    <w:rsid w:val="0073598B"/>
    <w:rsid w:val="00740603"/>
    <w:rsid w:val="00742533"/>
    <w:rsid w:val="00742620"/>
    <w:rsid w:val="0074341A"/>
    <w:rsid w:val="007434B6"/>
    <w:rsid w:val="00743A10"/>
    <w:rsid w:val="007461B7"/>
    <w:rsid w:val="00746DA4"/>
    <w:rsid w:val="007470F4"/>
    <w:rsid w:val="00750049"/>
    <w:rsid w:val="007501B6"/>
    <w:rsid w:val="0075027B"/>
    <w:rsid w:val="0075058C"/>
    <w:rsid w:val="00751004"/>
    <w:rsid w:val="00751FB4"/>
    <w:rsid w:val="00753B3B"/>
    <w:rsid w:val="00754C14"/>
    <w:rsid w:val="007559CD"/>
    <w:rsid w:val="00757146"/>
    <w:rsid w:val="007576DC"/>
    <w:rsid w:val="00757C3B"/>
    <w:rsid w:val="00760DFC"/>
    <w:rsid w:val="00761709"/>
    <w:rsid w:val="007628A5"/>
    <w:rsid w:val="00763ADB"/>
    <w:rsid w:val="00763D13"/>
    <w:rsid w:val="00763E84"/>
    <w:rsid w:val="0076658A"/>
    <w:rsid w:val="007669E0"/>
    <w:rsid w:val="00767B18"/>
    <w:rsid w:val="00767CE3"/>
    <w:rsid w:val="00770436"/>
    <w:rsid w:val="007735B3"/>
    <w:rsid w:val="00775ABE"/>
    <w:rsid w:val="00776666"/>
    <w:rsid w:val="007772B3"/>
    <w:rsid w:val="00777941"/>
    <w:rsid w:val="00777EAD"/>
    <w:rsid w:val="007802CE"/>
    <w:rsid w:val="007802EC"/>
    <w:rsid w:val="00780EAD"/>
    <w:rsid w:val="007818FA"/>
    <w:rsid w:val="00783D16"/>
    <w:rsid w:val="007844E8"/>
    <w:rsid w:val="00784996"/>
    <w:rsid w:val="00784A6A"/>
    <w:rsid w:val="007856A9"/>
    <w:rsid w:val="00785DC8"/>
    <w:rsid w:val="00787401"/>
    <w:rsid w:val="0079018C"/>
    <w:rsid w:val="007908AD"/>
    <w:rsid w:val="00790C53"/>
    <w:rsid w:val="00791327"/>
    <w:rsid w:val="007918A4"/>
    <w:rsid w:val="00791A3E"/>
    <w:rsid w:val="0079279E"/>
    <w:rsid w:val="00792984"/>
    <w:rsid w:val="00792F5B"/>
    <w:rsid w:val="007931CA"/>
    <w:rsid w:val="00794BF1"/>
    <w:rsid w:val="007960D3"/>
    <w:rsid w:val="00796960"/>
    <w:rsid w:val="00797945"/>
    <w:rsid w:val="007A023E"/>
    <w:rsid w:val="007A2F66"/>
    <w:rsid w:val="007A33CF"/>
    <w:rsid w:val="007A37A7"/>
    <w:rsid w:val="007A3935"/>
    <w:rsid w:val="007A41DD"/>
    <w:rsid w:val="007A5587"/>
    <w:rsid w:val="007A55E6"/>
    <w:rsid w:val="007A5714"/>
    <w:rsid w:val="007A657C"/>
    <w:rsid w:val="007A7BE2"/>
    <w:rsid w:val="007B01EE"/>
    <w:rsid w:val="007B0515"/>
    <w:rsid w:val="007B18EA"/>
    <w:rsid w:val="007B3A97"/>
    <w:rsid w:val="007B4068"/>
    <w:rsid w:val="007B45A2"/>
    <w:rsid w:val="007B45DA"/>
    <w:rsid w:val="007B56A6"/>
    <w:rsid w:val="007B745A"/>
    <w:rsid w:val="007C0516"/>
    <w:rsid w:val="007C2481"/>
    <w:rsid w:val="007C38A2"/>
    <w:rsid w:val="007C468F"/>
    <w:rsid w:val="007C51BF"/>
    <w:rsid w:val="007C72D4"/>
    <w:rsid w:val="007C7A7D"/>
    <w:rsid w:val="007C7DE9"/>
    <w:rsid w:val="007D1F62"/>
    <w:rsid w:val="007D362E"/>
    <w:rsid w:val="007D62D8"/>
    <w:rsid w:val="007D704F"/>
    <w:rsid w:val="007D7741"/>
    <w:rsid w:val="007D7E05"/>
    <w:rsid w:val="007E0025"/>
    <w:rsid w:val="007E0FE6"/>
    <w:rsid w:val="007E18F5"/>
    <w:rsid w:val="007E2122"/>
    <w:rsid w:val="007E550D"/>
    <w:rsid w:val="007E66F5"/>
    <w:rsid w:val="007E7223"/>
    <w:rsid w:val="007E7556"/>
    <w:rsid w:val="007E7FBD"/>
    <w:rsid w:val="007F05E0"/>
    <w:rsid w:val="007F08F2"/>
    <w:rsid w:val="007F0E3D"/>
    <w:rsid w:val="007F15A3"/>
    <w:rsid w:val="007F15FA"/>
    <w:rsid w:val="007F1C73"/>
    <w:rsid w:val="007F2864"/>
    <w:rsid w:val="007F28C6"/>
    <w:rsid w:val="007F53E8"/>
    <w:rsid w:val="007F58FB"/>
    <w:rsid w:val="007F6198"/>
    <w:rsid w:val="007F6A3A"/>
    <w:rsid w:val="007F6DA3"/>
    <w:rsid w:val="00800153"/>
    <w:rsid w:val="00800924"/>
    <w:rsid w:val="00800CCB"/>
    <w:rsid w:val="00800DD3"/>
    <w:rsid w:val="00800E61"/>
    <w:rsid w:val="0080162E"/>
    <w:rsid w:val="008018AF"/>
    <w:rsid w:val="00801D62"/>
    <w:rsid w:val="008031D3"/>
    <w:rsid w:val="008037CC"/>
    <w:rsid w:val="00803F70"/>
    <w:rsid w:val="008047A3"/>
    <w:rsid w:val="0080583B"/>
    <w:rsid w:val="0080642F"/>
    <w:rsid w:val="008065F2"/>
    <w:rsid w:val="00806793"/>
    <w:rsid w:val="00806928"/>
    <w:rsid w:val="008073A0"/>
    <w:rsid w:val="00810591"/>
    <w:rsid w:val="0081271C"/>
    <w:rsid w:val="008132AC"/>
    <w:rsid w:val="00814A8F"/>
    <w:rsid w:val="0081558D"/>
    <w:rsid w:val="00815D8B"/>
    <w:rsid w:val="008175DB"/>
    <w:rsid w:val="0081761A"/>
    <w:rsid w:val="00820720"/>
    <w:rsid w:val="00820DD9"/>
    <w:rsid w:val="008217FC"/>
    <w:rsid w:val="00821A21"/>
    <w:rsid w:val="00821C64"/>
    <w:rsid w:val="00821F64"/>
    <w:rsid w:val="00822572"/>
    <w:rsid w:val="00824B21"/>
    <w:rsid w:val="00825B3D"/>
    <w:rsid w:val="00825B50"/>
    <w:rsid w:val="008273F9"/>
    <w:rsid w:val="0082746A"/>
    <w:rsid w:val="00827D8F"/>
    <w:rsid w:val="00827E5A"/>
    <w:rsid w:val="00830FB2"/>
    <w:rsid w:val="0083447B"/>
    <w:rsid w:val="00836595"/>
    <w:rsid w:val="00836B9A"/>
    <w:rsid w:val="00836F42"/>
    <w:rsid w:val="008421F9"/>
    <w:rsid w:val="00842884"/>
    <w:rsid w:val="00842A49"/>
    <w:rsid w:val="00845F22"/>
    <w:rsid w:val="00851B55"/>
    <w:rsid w:val="00852168"/>
    <w:rsid w:val="008527FA"/>
    <w:rsid w:val="00853707"/>
    <w:rsid w:val="008539EE"/>
    <w:rsid w:val="00853B7A"/>
    <w:rsid w:val="00853B89"/>
    <w:rsid w:val="00854BDC"/>
    <w:rsid w:val="008560E9"/>
    <w:rsid w:val="00856902"/>
    <w:rsid w:val="00856A5D"/>
    <w:rsid w:val="0085703F"/>
    <w:rsid w:val="00857499"/>
    <w:rsid w:val="00860375"/>
    <w:rsid w:val="00860923"/>
    <w:rsid w:val="00860BEF"/>
    <w:rsid w:val="008618E6"/>
    <w:rsid w:val="00861FCE"/>
    <w:rsid w:val="00862086"/>
    <w:rsid w:val="00862D5A"/>
    <w:rsid w:val="00863B42"/>
    <w:rsid w:val="00864AA7"/>
    <w:rsid w:val="00865358"/>
    <w:rsid w:val="0086631A"/>
    <w:rsid w:val="008678EE"/>
    <w:rsid w:val="00870AC7"/>
    <w:rsid w:val="00871B36"/>
    <w:rsid w:val="008723E8"/>
    <w:rsid w:val="008724F8"/>
    <w:rsid w:val="0087362B"/>
    <w:rsid w:val="0087376B"/>
    <w:rsid w:val="008746ED"/>
    <w:rsid w:val="00874CC1"/>
    <w:rsid w:val="00875AFE"/>
    <w:rsid w:val="0087651A"/>
    <w:rsid w:val="0088047A"/>
    <w:rsid w:val="008810E7"/>
    <w:rsid w:val="008810F3"/>
    <w:rsid w:val="00882426"/>
    <w:rsid w:val="0088243E"/>
    <w:rsid w:val="00882B82"/>
    <w:rsid w:val="00883293"/>
    <w:rsid w:val="0088330B"/>
    <w:rsid w:val="00884E7C"/>
    <w:rsid w:val="00885B51"/>
    <w:rsid w:val="008860F1"/>
    <w:rsid w:val="00886B48"/>
    <w:rsid w:val="00886D61"/>
    <w:rsid w:val="00887B96"/>
    <w:rsid w:val="00887B9E"/>
    <w:rsid w:val="00891039"/>
    <w:rsid w:val="00892417"/>
    <w:rsid w:val="00892A07"/>
    <w:rsid w:val="00892D16"/>
    <w:rsid w:val="00893702"/>
    <w:rsid w:val="008939DD"/>
    <w:rsid w:val="00894A5C"/>
    <w:rsid w:val="008967EF"/>
    <w:rsid w:val="0089691C"/>
    <w:rsid w:val="008979C2"/>
    <w:rsid w:val="008A00A8"/>
    <w:rsid w:val="008A2F15"/>
    <w:rsid w:val="008A3709"/>
    <w:rsid w:val="008A3772"/>
    <w:rsid w:val="008A3D84"/>
    <w:rsid w:val="008A4685"/>
    <w:rsid w:val="008A5446"/>
    <w:rsid w:val="008A5CA8"/>
    <w:rsid w:val="008A6ECD"/>
    <w:rsid w:val="008A7A2F"/>
    <w:rsid w:val="008A7F1F"/>
    <w:rsid w:val="008B0260"/>
    <w:rsid w:val="008B045F"/>
    <w:rsid w:val="008B26D8"/>
    <w:rsid w:val="008B36CD"/>
    <w:rsid w:val="008B3844"/>
    <w:rsid w:val="008B4FA0"/>
    <w:rsid w:val="008B51F5"/>
    <w:rsid w:val="008B6EEC"/>
    <w:rsid w:val="008B7417"/>
    <w:rsid w:val="008B7FAE"/>
    <w:rsid w:val="008C10AA"/>
    <w:rsid w:val="008C11A3"/>
    <w:rsid w:val="008C2624"/>
    <w:rsid w:val="008C2BD2"/>
    <w:rsid w:val="008C3200"/>
    <w:rsid w:val="008C35C9"/>
    <w:rsid w:val="008C35DB"/>
    <w:rsid w:val="008C43B5"/>
    <w:rsid w:val="008C5548"/>
    <w:rsid w:val="008C58E0"/>
    <w:rsid w:val="008C5C0D"/>
    <w:rsid w:val="008D0EEC"/>
    <w:rsid w:val="008D18FC"/>
    <w:rsid w:val="008D1912"/>
    <w:rsid w:val="008D44E1"/>
    <w:rsid w:val="008D4570"/>
    <w:rsid w:val="008D4A27"/>
    <w:rsid w:val="008D576D"/>
    <w:rsid w:val="008D58E6"/>
    <w:rsid w:val="008D6AC1"/>
    <w:rsid w:val="008D6FC9"/>
    <w:rsid w:val="008D7E95"/>
    <w:rsid w:val="008D7EEC"/>
    <w:rsid w:val="008E0A68"/>
    <w:rsid w:val="008E1808"/>
    <w:rsid w:val="008E18F7"/>
    <w:rsid w:val="008E2A1A"/>
    <w:rsid w:val="008E2B8E"/>
    <w:rsid w:val="008E4031"/>
    <w:rsid w:val="008E433F"/>
    <w:rsid w:val="008E540F"/>
    <w:rsid w:val="008E586C"/>
    <w:rsid w:val="008E5C4B"/>
    <w:rsid w:val="008E6E73"/>
    <w:rsid w:val="008E713E"/>
    <w:rsid w:val="008E7D61"/>
    <w:rsid w:val="008F0E11"/>
    <w:rsid w:val="008F1843"/>
    <w:rsid w:val="008F1937"/>
    <w:rsid w:val="008F292C"/>
    <w:rsid w:val="008F2B1C"/>
    <w:rsid w:val="008F402A"/>
    <w:rsid w:val="008F4AAF"/>
    <w:rsid w:val="008F6614"/>
    <w:rsid w:val="008F6A56"/>
    <w:rsid w:val="008F6C07"/>
    <w:rsid w:val="008F718B"/>
    <w:rsid w:val="008F7BC1"/>
    <w:rsid w:val="0090022F"/>
    <w:rsid w:val="0090063C"/>
    <w:rsid w:val="009010F7"/>
    <w:rsid w:val="00901256"/>
    <w:rsid w:val="0090146C"/>
    <w:rsid w:val="00902D57"/>
    <w:rsid w:val="00903C32"/>
    <w:rsid w:val="00904817"/>
    <w:rsid w:val="00904AE4"/>
    <w:rsid w:val="00904ED3"/>
    <w:rsid w:val="009070D0"/>
    <w:rsid w:val="009077FD"/>
    <w:rsid w:val="009101A6"/>
    <w:rsid w:val="00910704"/>
    <w:rsid w:val="009108F4"/>
    <w:rsid w:val="00911C0F"/>
    <w:rsid w:val="0091230A"/>
    <w:rsid w:val="00912672"/>
    <w:rsid w:val="00912B0F"/>
    <w:rsid w:val="0091417A"/>
    <w:rsid w:val="0091504E"/>
    <w:rsid w:val="00915A85"/>
    <w:rsid w:val="00915B3D"/>
    <w:rsid w:val="00917B4C"/>
    <w:rsid w:val="0092004B"/>
    <w:rsid w:val="00920434"/>
    <w:rsid w:val="009216A4"/>
    <w:rsid w:val="009219A4"/>
    <w:rsid w:val="00921C39"/>
    <w:rsid w:val="009221C7"/>
    <w:rsid w:val="00923AAE"/>
    <w:rsid w:val="00923BF6"/>
    <w:rsid w:val="00924DE1"/>
    <w:rsid w:val="0092544B"/>
    <w:rsid w:val="00925C2E"/>
    <w:rsid w:val="00926326"/>
    <w:rsid w:val="00926C2E"/>
    <w:rsid w:val="00927B2C"/>
    <w:rsid w:val="00927C8E"/>
    <w:rsid w:val="0093058F"/>
    <w:rsid w:val="00930B05"/>
    <w:rsid w:val="00931A7A"/>
    <w:rsid w:val="00931D57"/>
    <w:rsid w:val="00933462"/>
    <w:rsid w:val="00933D21"/>
    <w:rsid w:val="00934AE8"/>
    <w:rsid w:val="00934B3A"/>
    <w:rsid w:val="00934BF6"/>
    <w:rsid w:val="00934D41"/>
    <w:rsid w:val="009359B5"/>
    <w:rsid w:val="00936CD9"/>
    <w:rsid w:val="009372F8"/>
    <w:rsid w:val="00940571"/>
    <w:rsid w:val="009408BC"/>
    <w:rsid w:val="00941943"/>
    <w:rsid w:val="0094284F"/>
    <w:rsid w:val="00942A7E"/>
    <w:rsid w:val="00942F98"/>
    <w:rsid w:val="0094386D"/>
    <w:rsid w:val="00943F08"/>
    <w:rsid w:val="00943F70"/>
    <w:rsid w:val="0094438E"/>
    <w:rsid w:val="0094481D"/>
    <w:rsid w:val="00946600"/>
    <w:rsid w:val="009468D1"/>
    <w:rsid w:val="00946B10"/>
    <w:rsid w:val="00946B16"/>
    <w:rsid w:val="009479E1"/>
    <w:rsid w:val="009502FB"/>
    <w:rsid w:val="009506B9"/>
    <w:rsid w:val="00950B38"/>
    <w:rsid w:val="00950BE0"/>
    <w:rsid w:val="00950E6B"/>
    <w:rsid w:val="00951A50"/>
    <w:rsid w:val="00951AD5"/>
    <w:rsid w:val="009521D7"/>
    <w:rsid w:val="0095231E"/>
    <w:rsid w:val="0095236A"/>
    <w:rsid w:val="009523A0"/>
    <w:rsid w:val="00953135"/>
    <w:rsid w:val="00953743"/>
    <w:rsid w:val="00953A36"/>
    <w:rsid w:val="00954029"/>
    <w:rsid w:val="00954DBB"/>
    <w:rsid w:val="0095551B"/>
    <w:rsid w:val="00955536"/>
    <w:rsid w:val="009556CB"/>
    <w:rsid w:val="00955AB2"/>
    <w:rsid w:val="00956569"/>
    <w:rsid w:val="00956F1F"/>
    <w:rsid w:val="00957233"/>
    <w:rsid w:val="009602A6"/>
    <w:rsid w:val="00960627"/>
    <w:rsid w:val="0096089B"/>
    <w:rsid w:val="00961D1C"/>
    <w:rsid w:val="00961DDE"/>
    <w:rsid w:val="009620E3"/>
    <w:rsid w:val="00963C94"/>
    <w:rsid w:val="00964F44"/>
    <w:rsid w:val="009654A8"/>
    <w:rsid w:val="0096558C"/>
    <w:rsid w:val="00965685"/>
    <w:rsid w:val="009662E6"/>
    <w:rsid w:val="009665C4"/>
    <w:rsid w:val="009701C3"/>
    <w:rsid w:val="009701FA"/>
    <w:rsid w:val="009707F1"/>
    <w:rsid w:val="00971BB4"/>
    <w:rsid w:val="00972270"/>
    <w:rsid w:val="0097366A"/>
    <w:rsid w:val="00973E9A"/>
    <w:rsid w:val="00974083"/>
    <w:rsid w:val="009745D9"/>
    <w:rsid w:val="0097688C"/>
    <w:rsid w:val="00976CCE"/>
    <w:rsid w:val="009775B6"/>
    <w:rsid w:val="00977A1B"/>
    <w:rsid w:val="00977C9D"/>
    <w:rsid w:val="0098005F"/>
    <w:rsid w:val="009803F7"/>
    <w:rsid w:val="00980AD1"/>
    <w:rsid w:val="009814E3"/>
    <w:rsid w:val="0098274B"/>
    <w:rsid w:val="00982AB9"/>
    <w:rsid w:val="00985126"/>
    <w:rsid w:val="00986A67"/>
    <w:rsid w:val="0098761E"/>
    <w:rsid w:val="009902E1"/>
    <w:rsid w:val="0099064A"/>
    <w:rsid w:val="00990E90"/>
    <w:rsid w:val="00991224"/>
    <w:rsid w:val="0099175F"/>
    <w:rsid w:val="00991791"/>
    <w:rsid w:val="009919BF"/>
    <w:rsid w:val="00991AD3"/>
    <w:rsid w:val="00991E0B"/>
    <w:rsid w:val="00991FD4"/>
    <w:rsid w:val="0099223A"/>
    <w:rsid w:val="009926DD"/>
    <w:rsid w:val="00993943"/>
    <w:rsid w:val="00994DB1"/>
    <w:rsid w:val="00995347"/>
    <w:rsid w:val="009956B6"/>
    <w:rsid w:val="00996AEA"/>
    <w:rsid w:val="009971A2"/>
    <w:rsid w:val="00997862"/>
    <w:rsid w:val="00997BF4"/>
    <w:rsid w:val="009A1927"/>
    <w:rsid w:val="009A1BE4"/>
    <w:rsid w:val="009A1D4A"/>
    <w:rsid w:val="009A204E"/>
    <w:rsid w:val="009A229F"/>
    <w:rsid w:val="009A2444"/>
    <w:rsid w:val="009A271F"/>
    <w:rsid w:val="009A2A08"/>
    <w:rsid w:val="009A3108"/>
    <w:rsid w:val="009A443D"/>
    <w:rsid w:val="009A4C71"/>
    <w:rsid w:val="009A65FC"/>
    <w:rsid w:val="009A6DCA"/>
    <w:rsid w:val="009A7155"/>
    <w:rsid w:val="009A74B3"/>
    <w:rsid w:val="009B0125"/>
    <w:rsid w:val="009B040A"/>
    <w:rsid w:val="009B0606"/>
    <w:rsid w:val="009B0F73"/>
    <w:rsid w:val="009B112A"/>
    <w:rsid w:val="009B1E60"/>
    <w:rsid w:val="009B1F78"/>
    <w:rsid w:val="009B1F9D"/>
    <w:rsid w:val="009B237A"/>
    <w:rsid w:val="009B25AE"/>
    <w:rsid w:val="009B510A"/>
    <w:rsid w:val="009B5BEA"/>
    <w:rsid w:val="009B69F1"/>
    <w:rsid w:val="009B7B32"/>
    <w:rsid w:val="009B7D85"/>
    <w:rsid w:val="009B7E17"/>
    <w:rsid w:val="009B7F88"/>
    <w:rsid w:val="009C02B2"/>
    <w:rsid w:val="009C042A"/>
    <w:rsid w:val="009C1914"/>
    <w:rsid w:val="009C1E32"/>
    <w:rsid w:val="009C2087"/>
    <w:rsid w:val="009C2CAB"/>
    <w:rsid w:val="009C31A3"/>
    <w:rsid w:val="009C3482"/>
    <w:rsid w:val="009C5D4A"/>
    <w:rsid w:val="009C6107"/>
    <w:rsid w:val="009C6D76"/>
    <w:rsid w:val="009D32E4"/>
    <w:rsid w:val="009D3553"/>
    <w:rsid w:val="009D3FE1"/>
    <w:rsid w:val="009D4ECA"/>
    <w:rsid w:val="009D5D6D"/>
    <w:rsid w:val="009D5D75"/>
    <w:rsid w:val="009D5FA5"/>
    <w:rsid w:val="009D6331"/>
    <w:rsid w:val="009D77BB"/>
    <w:rsid w:val="009E0109"/>
    <w:rsid w:val="009E0302"/>
    <w:rsid w:val="009E2393"/>
    <w:rsid w:val="009E2478"/>
    <w:rsid w:val="009E2946"/>
    <w:rsid w:val="009E2B6E"/>
    <w:rsid w:val="009E4508"/>
    <w:rsid w:val="009E57BC"/>
    <w:rsid w:val="009E5BAF"/>
    <w:rsid w:val="009E66D6"/>
    <w:rsid w:val="009E686F"/>
    <w:rsid w:val="009E69A4"/>
    <w:rsid w:val="009E6AF3"/>
    <w:rsid w:val="009E72CF"/>
    <w:rsid w:val="009E7C6A"/>
    <w:rsid w:val="009F0EA9"/>
    <w:rsid w:val="009F0F49"/>
    <w:rsid w:val="009F131E"/>
    <w:rsid w:val="009F13E2"/>
    <w:rsid w:val="009F160C"/>
    <w:rsid w:val="009F2B5B"/>
    <w:rsid w:val="009F306C"/>
    <w:rsid w:val="009F3236"/>
    <w:rsid w:val="009F3252"/>
    <w:rsid w:val="009F391A"/>
    <w:rsid w:val="009F3BA9"/>
    <w:rsid w:val="009F45F6"/>
    <w:rsid w:val="009F5408"/>
    <w:rsid w:val="009F64A8"/>
    <w:rsid w:val="009F6799"/>
    <w:rsid w:val="009F6CC9"/>
    <w:rsid w:val="009F77E0"/>
    <w:rsid w:val="00A00764"/>
    <w:rsid w:val="00A02806"/>
    <w:rsid w:val="00A02D45"/>
    <w:rsid w:val="00A03650"/>
    <w:rsid w:val="00A0450B"/>
    <w:rsid w:val="00A054C1"/>
    <w:rsid w:val="00A05C02"/>
    <w:rsid w:val="00A06273"/>
    <w:rsid w:val="00A07445"/>
    <w:rsid w:val="00A07453"/>
    <w:rsid w:val="00A07F20"/>
    <w:rsid w:val="00A102E0"/>
    <w:rsid w:val="00A1064B"/>
    <w:rsid w:val="00A10B0D"/>
    <w:rsid w:val="00A11CDD"/>
    <w:rsid w:val="00A120E1"/>
    <w:rsid w:val="00A128CB"/>
    <w:rsid w:val="00A12D0A"/>
    <w:rsid w:val="00A12E05"/>
    <w:rsid w:val="00A1312F"/>
    <w:rsid w:val="00A138B6"/>
    <w:rsid w:val="00A14638"/>
    <w:rsid w:val="00A14907"/>
    <w:rsid w:val="00A17647"/>
    <w:rsid w:val="00A17723"/>
    <w:rsid w:val="00A17FC8"/>
    <w:rsid w:val="00A211A5"/>
    <w:rsid w:val="00A220F5"/>
    <w:rsid w:val="00A237C3"/>
    <w:rsid w:val="00A25C99"/>
    <w:rsid w:val="00A264CB"/>
    <w:rsid w:val="00A27E14"/>
    <w:rsid w:val="00A308FE"/>
    <w:rsid w:val="00A3218A"/>
    <w:rsid w:val="00A343E6"/>
    <w:rsid w:val="00A343F7"/>
    <w:rsid w:val="00A354DE"/>
    <w:rsid w:val="00A35F24"/>
    <w:rsid w:val="00A37929"/>
    <w:rsid w:val="00A41904"/>
    <w:rsid w:val="00A43311"/>
    <w:rsid w:val="00A43A01"/>
    <w:rsid w:val="00A45C49"/>
    <w:rsid w:val="00A46B9F"/>
    <w:rsid w:val="00A47FD4"/>
    <w:rsid w:val="00A5069B"/>
    <w:rsid w:val="00A50915"/>
    <w:rsid w:val="00A50AC4"/>
    <w:rsid w:val="00A50AF9"/>
    <w:rsid w:val="00A511F2"/>
    <w:rsid w:val="00A51732"/>
    <w:rsid w:val="00A5217B"/>
    <w:rsid w:val="00A52D9A"/>
    <w:rsid w:val="00A53063"/>
    <w:rsid w:val="00A540BA"/>
    <w:rsid w:val="00A542A3"/>
    <w:rsid w:val="00A5459B"/>
    <w:rsid w:val="00A547D7"/>
    <w:rsid w:val="00A55446"/>
    <w:rsid w:val="00A554B8"/>
    <w:rsid w:val="00A55E70"/>
    <w:rsid w:val="00A560BB"/>
    <w:rsid w:val="00A5709E"/>
    <w:rsid w:val="00A57730"/>
    <w:rsid w:val="00A60752"/>
    <w:rsid w:val="00A62E14"/>
    <w:rsid w:val="00A63CD3"/>
    <w:rsid w:val="00A652C3"/>
    <w:rsid w:val="00A65445"/>
    <w:rsid w:val="00A655A3"/>
    <w:rsid w:val="00A672C3"/>
    <w:rsid w:val="00A6738B"/>
    <w:rsid w:val="00A700A5"/>
    <w:rsid w:val="00A7085E"/>
    <w:rsid w:val="00A71481"/>
    <w:rsid w:val="00A71666"/>
    <w:rsid w:val="00A719FD"/>
    <w:rsid w:val="00A71C57"/>
    <w:rsid w:val="00A72611"/>
    <w:rsid w:val="00A72DF4"/>
    <w:rsid w:val="00A73BDA"/>
    <w:rsid w:val="00A76B23"/>
    <w:rsid w:val="00A7787E"/>
    <w:rsid w:val="00A77C3D"/>
    <w:rsid w:val="00A807B1"/>
    <w:rsid w:val="00A8158E"/>
    <w:rsid w:val="00A815C9"/>
    <w:rsid w:val="00A817A3"/>
    <w:rsid w:val="00A831EE"/>
    <w:rsid w:val="00A83292"/>
    <w:rsid w:val="00A8517D"/>
    <w:rsid w:val="00A8535F"/>
    <w:rsid w:val="00A872F8"/>
    <w:rsid w:val="00A877D0"/>
    <w:rsid w:val="00A909B8"/>
    <w:rsid w:val="00A91ABA"/>
    <w:rsid w:val="00A925AA"/>
    <w:rsid w:val="00A92A8B"/>
    <w:rsid w:val="00A943B5"/>
    <w:rsid w:val="00A94584"/>
    <w:rsid w:val="00A94D40"/>
    <w:rsid w:val="00A95C7B"/>
    <w:rsid w:val="00A95E1B"/>
    <w:rsid w:val="00A95F81"/>
    <w:rsid w:val="00A966BF"/>
    <w:rsid w:val="00A97689"/>
    <w:rsid w:val="00AA02FC"/>
    <w:rsid w:val="00AA07BE"/>
    <w:rsid w:val="00AA1626"/>
    <w:rsid w:val="00AA1944"/>
    <w:rsid w:val="00AA219C"/>
    <w:rsid w:val="00AA2FF0"/>
    <w:rsid w:val="00AA3174"/>
    <w:rsid w:val="00AA31E0"/>
    <w:rsid w:val="00AA4877"/>
    <w:rsid w:val="00AA5081"/>
    <w:rsid w:val="00AA50A6"/>
    <w:rsid w:val="00AA596A"/>
    <w:rsid w:val="00AA6117"/>
    <w:rsid w:val="00AA632F"/>
    <w:rsid w:val="00AA65B7"/>
    <w:rsid w:val="00AA6DD3"/>
    <w:rsid w:val="00AA7F89"/>
    <w:rsid w:val="00AB0130"/>
    <w:rsid w:val="00AB0E42"/>
    <w:rsid w:val="00AB15C1"/>
    <w:rsid w:val="00AB30CC"/>
    <w:rsid w:val="00AB3483"/>
    <w:rsid w:val="00AB34C2"/>
    <w:rsid w:val="00AB3907"/>
    <w:rsid w:val="00AB4120"/>
    <w:rsid w:val="00AB496B"/>
    <w:rsid w:val="00AB5701"/>
    <w:rsid w:val="00AB57FC"/>
    <w:rsid w:val="00AB77CB"/>
    <w:rsid w:val="00AC0B0C"/>
    <w:rsid w:val="00AC0EBB"/>
    <w:rsid w:val="00AC15AE"/>
    <w:rsid w:val="00AC165A"/>
    <w:rsid w:val="00AC1C35"/>
    <w:rsid w:val="00AC1C4F"/>
    <w:rsid w:val="00AC2946"/>
    <w:rsid w:val="00AC2BF2"/>
    <w:rsid w:val="00AC44E4"/>
    <w:rsid w:val="00AC4E76"/>
    <w:rsid w:val="00AC50D7"/>
    <w:rsid w:val="00AC7682"/>
    <w:rsid w:val="00AC7958"/>
    <w:rsid w:val="00AC7BDE"/>
    <w:rsid w:val="00AD0405"/>
    <w:rsid w:val="00AD0B32"/>
    <w:rsid w:val="00AD1187"/>
    <w:rsid w:val="00AD6ABA"/>
    <w:rsid w:val="00AD6FE5"/>
    <w:rsid w:val="00AD743A"/>
    <w:rsid w:val="00AE0156"/>
    <w:rsid w:val="00AE10AE"/>
    <w:rsid w:val="00AE2CDB"/>
    <w:rsid w:val="00AE3246"/>
    <w:rsid w:val="00AE5647"/>
    <w:rsid w:val="00AE75F9"/>
    <w:rsid w:val="00AE79E1"/>
    <w:rsid w:val="00AE7B1D"/>
    <w:rsid w:val="00AE7E55"/>
    <w:rsid w:val="00AF067A"/>
    <w:rsid w:val="00AF0F1F"/>
    <w:rsid w:val="00AF11A9"/>
    <w:rsid w:val="00AF1C80"/>
    <w:rsid w:val="00AF229F"/>
    <w:rsid w:val="00AF28D1"/>
    <w:rsid w:val="00AF3446"/>
    <w:rsid w:val="00AF35A5"/>
    <w:rsid w:val="00AF36F4"/>
    <w:rsid w:val="00AF5F9E"/>
    <w:rsid w:val="00B008D1"/>
    <w:rsid w:val="00B00C16"/>
    <w:rsid w:val="00B00F19"/>
    <w:rsid w:val="00B0153D"/>
    <w:rsid w:val="00B01ED3"/>
    <w:rsid w:val="00B031DF"/>
    <w:rsid w:val="00B0347C"/>
    <w:rsid w:val="00B0391B"/>
    <w:rsid w:val="00B05BB9"/>
    <w:rsid w:val="00B07070"/>
    <w:rsid w:val="00B11A5D"/>
    <w:rsid w:val="00B11BBF"/>
    <w:rsid w:val="00B141E7"/>
    <w:rsid w:val="00B154B0"/>
    <w:rsid w:val="00B15FBF"/>
    <w:rsid w:val="00B1652A"/>
    <w:rsid w:val="00B2387E"/>
    <w:rsid w:val="00B23BA5"/>
    <w:rsid w:val="00B240B7"/>
    <w:rsid w:val="00B25509"/>
    <w:rsid w:val="00B25728"/>
    <w:rsid w:val="00B2599C"/>
    <w:rsid w:val="00B263BD"/>
    <w:rsid w:val="00B267ED"/>
    <w:rsid w:val="00B3095D"/>
    <w:rsid w:val="00B313B1"/>
    <w:rsid w:val="00B3149A"/>
    <w:rsid w:val="00B32928"/>
    <w:rsid w:val="00B330BD"/>
    <w:rsid w:val="00B3314F"/>
    <w:rsid w:val="00B33C8C"/>
    <w:rsid w:val="00B352D7"/>
    <w:rsid w:val="00B35F6F"/>
    <w:rsid w:val="00B36092"/>
    <w:rsid w:val="00B3711A"/>
    <w:rsid w:val="00B3722E"/>
    <w:rsid w:val="00B40017"/>
    <w:rsid w:val="00B4096D"/>
    <w:rsid w:val="00B4162E"/>
    <w:rsid w:val="00B41FD6"/>
    <w:rsid w:val="00B42154"/>
    <w:rsid w:val="00B42D12"/>
    <w:rsid w:val="00B431EE"/>
    <w:rsid w:val="00B436BB"/>
    <w:rsid w:val="00B43ADF"/>
    <w:rsid w:val="00B449DD"/>
    <w:rsid w:val="00B44A97"/>
    <w:rsid w:val="00B44B93"/>
    <w:rsid w:val="00B4519F"/>
    <w:rsid w:val="00B47D1F"/>
    <w:rsid w:val="00B50261"/>
    <w:rsid w:val="00B50B8D"/>
    <w:rsid w:val="00B52FED"/>
    <w:rsid w:val="00B536CE"/>
    <w:rsid w:val="00B539D6"/>
    <w:rsid w:val="00B540E4"/>
    <w:rsid w:val="00B54F72"/>
    <w:rsid w:val="00B55529"/>
    <w:rsid w:val="00B56421"/>
    <w:rsid w:val="00B5780D"/>
    <w:rsid w:val="00B57A84"/>
    <w:rsid w:val="00B61661"/>
    <w:rsid w:val="00B616A7"/>
    <w:rsid w:val="00B62B0E"/>
    <w:rsid w:val="00B63201"/>
    <w:rsid w:val="00B64A0A"/>
    <w:rsid w:val="00B64A26"/>
    <w:rsid w:val="00B65E40"/>
    <w:rsid w:val="00B66268"/>
    <w:rsid w:val="00B70B75"/>
    <w:rsid w:val="00B71041"/>
    <w:rsid w:val="00B71EF1"/>
    <w:rsid w:val="00B7449C"/>
    <w:rsid w:val="00B74795"/>
    <w:rsid w:val="00B76BB4"/>
    <w:rsid w:val="00B800EC"/>
    <w:rsid w:val="00B80BA5"/>
    <w:rsid w:val="00B83139"/>
    <w:rsid w:val="00B87C28"/>
    <w:rsid w:val="00B87C2D"/>
    <w:rsid w:val="00B87DA3"/>
    <w:rsid w:val="00B90D88"/>
    <w:rsid w:val="00B91E5F"/>
    <w:rsid w:val="00B92160"/>
    <w:rsid w:val="00B9461A"/>
    <w:rsid w:val="00B94D09"/>
    <w:rsid w:val="00B95A51"/>
    <w:rsid w:val="00B97765"/>
    <w:rsid w:val="00BA04E2"/>
    <w:rsid w:val="00BA15D1"/>
    <w:rsid w:val="00BA2136"/>
    <w:rsid w:val="00BA269A"/>
    <w:rsid w:val="00BA457D"/>
    <w:rsid w:val="00BA5030"/>
    <w:rsid w:val="00BA5CDE"/>
    <w:rsid w:val="00BB1A51"/>
    <w:rsid w:val="00BB1EC7"/>
    <w:rsid w:val="00BB2111"/>
    <w:rsid w:val="00BB2655"/>
    <w:rsid w:val="00BB27C1"/>
    <w:rsid w:val="00BB2959"/>
    <w:rsid w:val="00BB33C3"/>
    <w:rsid w:val="00BB359D"/>
    <w:rsid w:val="00BB4492"/>
    <w:rsid w:val="00BB4657"/>
    <w:rsid w:val="00BB4CAD"/>
    <w:rsid w:val="00BB665F"/>
    <w:rsid w:val="00BB7030"/>
    <w:rsid w:val="00BB71BB"/>
    <w:rsid w:val="00BB71C8"/>
    <w:rsid w:val="00BC0071"/>
    <w:rsid w:val="00BC0699"/>
    <w:rsid w:val="00BC14B8"/>
    <w:rsid w:val="00BC1901"/>
    <w:rsid w:val="00BC2F1C"/>
    <w:rsid w:val="00BC3C2D"/>
    <w:rsid w:val="00BC3FA4"/>
    <w:rsid w:val="00BC46EF"/>
    <w:rsid w:val="00BC4B47"/>
    <w:rsid w:val="00BC5FA9"/>
    <w:rsid w:val="00BC69A1"/>
    <w:rsid w:val="00BC7351"/>
    <w:rsid w:val="00BD087D"/>
    <w:rsid w:val="00BD13ED"/>
    <w:rsid w:val="00BD2922"/>
    <w:rsid w:val="00BD2D91"/>
    <w:rsid w:val="00BD40C5"/>
    <w:rsid w:val="00BD51C5"/>
    <w:rsid w:val="00BD68F8"/>
    <w:rsid w:val="00BD7616"/>
    <w:rsid w:val="00BD78AE"/>
    <w:rsid w:val="00BE0547"/>
    <w:rsid w:val="00BE0D43"/>
    <w:rsid w:val="00BE20B7"/>
    <w:rsid w:val="00BE2EFD"/>
    <w:rsid w:val="00BE380F"/>
    <w:rsid w:val="00BE3A15"/>
    <w:rsid w:val="00BE3C42"/>
    <w:rsid w:val="00BE42C1"/>
    <w:rsid w:val="00BE488A"/>
    <w:rsid w:val="00BE7002"/>
    <w:rsid w:val="00BE701D"/>
    <w:rsid w:val="00BE701E"/>
    <w:rsid w:val="00BF0903"/>
    <w:rsid w:val="00BF174F"/>
    <w:rsid w:val="00BF1C17"/>
    <w:rsid w:val="00BF1F69"/>
    <w:rsid w:val="00BF30A5"/>
    <w:rsid w:val="00BF3166"/>
    <w:rsid w:val="00BF3CD6"/>
    <w:rsid w:val="00BF4B29"/>
    <w:rsid w:val="00BF4DC9"/>
    <w:rsid w:val="00BF4E80"/>
    <w:rsid w:val="00BF64F9"/>
    <w:rsid w:val="00BF7435"/>
    <w:rsid w:val="00C00A8D"/>
    <w:rsid w:val="00C012AB"/>
    <w:rsid w:val="00C0222F"/>
    <w:rsid w:val="00C03262"/>
    <w:rsid w:val="00C033E9"/>
    <w:rsid w:val="00C037DA"/>
    <w:rsid w:val="00C03B6E"/>
    <w:rsid w:val="00C0443E"/>
    <w:rsid w:val="00C04514"/>
    <w:rsid w:val="00C045D8"/>
    <w:rsid w:val="00C04644"/>
    <w:rsid w:val="00C04831"/>
    <w:rsid w:val="00C04C31"/>
    <w:rsid w:val="00C04F8E"/>
    <w:rsid w:val="00C05928"/>
    <w:rsid w:val="00C06111"/>
    <w:rsid w:val="00C06336"/>
    <w:rsid w:val="00C06A56"/>
    <w:rsid w:val="00C07F17"/>
    <w:rsid w:val="00C07FEC"/>
    <w:rsid w:val="00C1025E"/>
    <w:rsid w:val="00C10A6F"/>
    <w:rsid w:val="00C11FA5"/>
    <w:rsid w:val="00C134DE"/>
    <w:rsid w:val="00C15A32"/>
    <w:rsid w:val="00C17500"/>
    <w:rsid w:val="00C176BD"/>
    <w:rsid w:val="00C20C99"/>
    <w:rsid w:val="00C21E4D"/>
    <w:rsid w:val="00C222FF"/>
    <w:rsid w:val="00C22F4B"/>
    <w:rsid w:val="00C238CF"/>
    <w:rsid w:val="00C240BB"/>
    <w:rsid w:val="00C259ED"/>
    <w:rsid w:val="00C260CA"/>
    <w:rsid w:val="00C26495"/>
    <w:rsid w:val="00C265DB"/>
    <w:rsid w:val="00C2719C"/>
    <w:rsid w:val="00C27C1B"/>
    <w:rsid w:val="00C30F99"/>
    <w:rsid w:val="00C310C5"/>
    <w:rsid w:val="00C31484"/>
    <w:rsid w:val="00C3262C"/>
    <w:rsid w:val="00C32ED5"/>
    <w:rsid w:val="00C338A0"/>
    <w:rsid w:val="00C33F8B"/>
    <w:rsid w:val="00C34176"/>
    <w:rsid w:val="00C346CD"/>
    <w:rsid w:val="00C34B01"/>
    <w:rsid w:val="00C3501A"/>
    <w:rsid w:val="00C3573B"/>
    <w:rsid w:val="00C370DB"/>
    <w:rsid w:val="00C40189"/>
    <w:rsid w:val="00C405EF"/>
    <w:rsid w:val="00C41EFE"/>
    <w:rsid w:val="00C429BC"/>
    <w:rsid w:val="00C42BB7"/>
    <w:rsid w:val="00C43689"/>
    <w:rsid w:val="00C4380D"/>
    <w:rsid w:val="00C43890"/>
    <w:rsid w:val="00C43E0E"/>
    <w:rsid w:val="00C4497E"/>
    <w:rsid w:val="00C44C10"/>
    <w:rsid w:val="00C450BA"/>
    <w:rsid w:val="00C45775"/>
    <w:rsid w:val="00C474DF"/>
    <w:rsid w:val="00C477F5"/>
    <w:rsid w:val="00C50109"/>
    <w:rsid w:val="00C508E0"/>
    <w:rsid w:val="00C50AF3"/>
    <w:rsid w:val="00C5188A"/>
    <w:rsid w:val="00C5232B"/>
    <w:rsid w:val="00C528EA"/>
    <w:rsid w:val="00C52C58"/>
    <w:rsid w:val="00C5328A"/>
    <w:rsid w:val="00C5350F"/>
    <w:rsid w:val="00C53785"/>
    <w:rsid w:val="00C53DA0"/>
    <w:rsid w:val="00C55058"/>
    <w:rsid w:val="00C5546B"/>
    <w:rsid w:val="00C563DF"/>
    <w:rsid w:val="00C564BB"/>
    <w:rsid w:val="00C564FD"/>
    <w:rsid w:val="00C56C31"/>
    <w:rsid w:val="00C60A44"/>
    <w:rsid w:val="00C60AF5"/>
    <w:rsid w:val="00C62967"/>
    <w:rsid w:val="00C63DC3"/>
    <w:rsid w:val="00C63DEF"/>
    <w:rsid w:val="00C647AF"/>
    <w:rsid w:val="00C6628A"/>
    <w:rsid w:val="00C70168"/>
    <w:rsid w:val="00C70A7D"/>
    <w:rsid w:val="00C70DA0"/>
    <w:rsid w:val="00C7158A"/>
    <w:rsid w:val="00C71F55"/>
    <w:rsid w:val="00C74C76"/>
    <w:rsid w:val="00C7561F"/>
    <w:rsid w:val="00C75EB8"/>
    <w:rsid w:val="00C80549"/>
    <w:rsid w:val="00C805FD"/>
    <w:rsid w:val="00C80C6E"/>
    <w:rsid w:val="00C80D99"/>
    <w:rsid w:val="00C8125F"/>
    <w:rsid w:val="00C8145C"/>
    <w:rsid w:val="00C8175F"/>
    <w:rsid w:val="00C8188F"/>
    <w:rsid w:val="00C81A48"/>
    <w:rsid w:val="00C82717"/>
    <w:rsid w:val="00C82DA5"/>
    <w:rsid w:val="00C82DAE"/>
    <w:rsid w:val="00C8309E"/>
    <w:rsid w:val="00C84099"/>
    <w:rsid w:val="00C8501E"/>
    <w:rsid w:val="00C8564D"/>
    <w:rsid w:val="00C85D70"/>
    <w:rsid w:val="00C862FB"/>
    <w:rsid w:val="00C86BE8"/>
    <w:rsid w:val="00C8714D"/>
    <w:rsid w:val="00C87A46"/>
    <w:rsid w:val="00C920A7"/>
    <w:rsid w:val="00C922F0"/>
    <w:rsid w:val="00C92E9F"/>
    <w:rsid w:val="00C937CA"/>
    <w:rsid w:val="00C93C61"/>
    <w:rsid w:val="00C941D0"/>
    <w:rsid w:val="00C953E6"/>
    <w:rsid w:val="00C954EB"/>
    <w:rsid w:val="00C960B3"/>
    <w:rsid w:val="00C967AB"/>
    <w:rsid w:val="00C9771C"/>
    <w:rsid w:val="00C977FA"/>
    <w:rsid w:val="00CA01F3"/>
    <w:rsid w:val="00CA0214"/>
    <w:rsid w:val="00CA1437"/>
    <w:rsid w:val="00CA264D"/>
    <w:rsid w:val="00CA2A88"/>
    <w:rsid w:val="00CA2CEC"/>
    <w:rsid w:val="00CA2EF3"/>
    <w:rsid w:val="00CA33B4"/>
    <w:rsid w:val="00CA5F63"/>
    <w:rsid w:val="00CA7F38"/>
    <w:rsid w:val="00CB065E"/>
    <w:rsid w:val="00CB17A6"/>
    <w:rsid w:val="00CB190D"/>
    <w:rsid w:val="00CB3EC2"/>
    <w:rsid w:val="00CB4601"/>
    <w:rsid w:val="00CB4CA2"/>
    <w:rsid w:val="00CB588A"/>
    <w:rsid w:val="00CB590D"/>
    <w:rsid w:val="00CB5979"/>
    <w:rsid w:val="00CB5F34"/>
    <w:rsid w:val="00CB6C70"/>
    <w:rsid w:val="00CB747B"/>
    <w:rsid w:val="00CC0052"/>
    <w:rsid w:val="00CC0309"/>
    <w:rsid w:val="00CC07F7"/>
    <w:rsid w:val="00CC0933"/>
    <w:rsid w:val="00CC1B7D"/>
    <w:rsid w:val="00CC3214"/>
    <w:rsid w:val="00CC3659"/>
    <w:rsid w:val="00CC37F7"/>
    <w:rsid w:val="00CC3C11"/>
    <w:rsid w:val="00CC40BE"/>
    <w:rsid w:val="00CC4EB8"/>
    <w:rsid w:val="00CC4F28"/>
    <w:rsid w:val="00CC55E6"/>
    <w:rsid w:val="00CC68FC"/>
    <w:rsid w:val="00CD0839"/>
    <w:rsid w:val="00CD0CC3"/>
    <w:rsid w:val="00CD0FC2"/>
    <w:rsid w:val="00CD1354"/>
    <w:rsid w:val="00CD1C72"/>
    <w:rsid w:val="00CD2205"/>
    <w:rsid w:val="00CD29CA"/>
    <w:rsid w:val="00CD3146"/>
    <w:rsid w:val="00CD3C45"/>
    <w:rsid w:val="00CD41F0"/>
    <w:rsid w:val="00CD44AD"/>
    <w:rsid w:val="00CD483A"/>
    <w:rsid w:val="00CD4ABE"/>
    <w:rsid w:val="00CD6E00"/>
    <w:rsid w:val="00CD726A"/>
    <w:rsid w:val="00CD7429"/>
    <w:rsid w:val="00CD74EF"/>
    <w:rsid w:val="00CE02B0"/>
    <w:rsid w:val="00CE0641"/>
    <w:rsid w:val="00CE0941"/>
    <w:rsid w:val="00CE2002"/>
    <w:rsid w:val="00CE2B4F"/>
    <w:rsid w:val="00CE394A"/>
    <w:rsid w:val="00CE3BB0"/>
    <w:rsid w:val="00CE6E60"/>
    <w:rsid w:val="00CE7649"/>
    <w:rsid w:val="00CE7D4B"/>
    <w:rsid w:val="00CE7FDE"/>
    <w:rsid w:val="00CF0A74"/>
    <w:rsid w:val="00CF1C15"/>
    <w:rsid w:val="00CF4CDC"/>
    <w:rsid w:val="00CF5273"/>
    <w:rsid w:val="00CF5615"/>
    <w:rsid w:val="00CF5EF4"/>
    <w:rsid w:val="00CF6A91"/>
    <w:rsid w:val="00CF7552"/>
    <w:rsid w:val="00CF759E"/>
    <w:rsid w:val="00D006A8"/>
    <w:rsid w:val="00D01E47"/>
    <w:rsid w:val="00D01F37"/>
    <w:rsid w:val="00D029F4"/>
    <w:rsid w:val="00D02EFC"/>
    <w:rsid w:val="00D03E33"/>
    <w:rsid w:val="00D04057"/>
    <w:rsid w:val="00D045BC"/>
    <w:rsid w:val="00D05DED"/>
    <w:rsid w:val="00D06B55"/>
    <w:rsid w:val="00D073E5"/>
    <w:rsid w:val="00D07717"/>
    <w:rsid w:val="00D07768"/>
    <w:rsid w:val="00D10FED"/>
    <w:rsid w:val="00D114F6"/>
    <w:rsid w:val="00D11727"/>
    <w:rsid w:val="00D117F3"/>
    <w:rsid w:val="00D11A72"/>
    <w:rsid w:val="00D11B65"/>
    <w:rsid w:val="00D120A5"/>
    <w:rsid w:val="00D13C2D"/>
    <w:rsid w:val="00D142E1"/>
    <w:rsid w:val="00D14A0C"/>
    <w:rsid w:val="00D15247"/>
    <w:rsid w:val="00D16282"/>
    <w:rsid w:val="00D165CC"/>
    <w:rsid w:val="00D1757F"/>
    <w:rsid w:val="00D2122D"/>
    <w:rsid w:val="00D218DD"/>
    <w:rsid w:val="00D22357"/>
    <w:rsid w:val="00D2324E"/>
    <w:rsid w:val="00D23A2A"/>
    <w:rsid w:val="00D2555D"/>
    <w:rsid w:val="00D25D64"/>
    <w:rsid w:val="00D262BB"/>
    <w:rsid w:val="00D26B2C"/>
    <w:rsid w:val="00D311EA"/>
    <w:rsid w:val="00D31774"/>
    <w:rsid w:val="00D31807"/>
    <w:rsid w:val="00D32021"/>
    <w:rsid w:val="00D322D9"/>
    <w:rsid w:val="00D324BC"/>
    <w:rsid w:val="00D32FE3"/>
    <w:rsid w:val="00D333C0"/>
    <w:rsid w:val="00D33404"/>
    <w:rsid w:val="00D335FE"/>
    <w:rsid w:val="00D33C96"/>
    <w:rsid w:val="00D33E61"/>
    <w:rsid w:val="00D347E9"/>
    <w:rsid w:val="00D35038"/>
    <w:rsid w:val="00D35885"/>
    <w:rsid w:val="00D36067"/>
    <w:rsid w:val="00D3634B"/>
    <w:rsid w:val="00D4000A"/>
    <w:rsid w:val="00D4127B"/>
    <w:rsid w:val="00D4196C"/>
    <w:rsid w:val="00D41DED"/>
    <w:rsid w:val="00D42387"/>
    <w:rsid w:val="00D43BC9"/>
    <w:rsid w:val="00D44088"/>
    <w:rsid w:val="00D44823"/>
    <w:rsid w:val="00D45ACE"/>
    <w:rsid w:val="00D45D9F"/>
    <w:rsid w:val="00D461F7"/>
    <w:rsid w:val="00D46BF2"/>
    <w:rsid w:val="00D4737F"/>
    <w:rsid w:val="00D5178D"/>
    <w:rsid w:val="00D51942"/>
    <w:rsid w:val="00D51D91"/>
    <w:rsid w:val="00D5234D"/>
    <w:rsid w:val="00D52B58"/>
    <w:rsid w:val="00D533B2"/>
    <w:rsid w:val="00D536CD"/>
    <w:rsid w:val="00D53774"/>
    <w:rsid w:val="00D5498D"/>
    <w:rsid w:val="00D55446"/>
    <w:rsid w:val="00D55786"/>
    <w:rsid w:val="00D563D6"/>
    <w:rsid w:val="00D56575"/>
    <w:rsid w:val="00D601B9"/>
    <w:rsid w:val="00D6056D"/>
    <w:rsid w:val="00D60AAE"/>
    <w:rsid w:val="00D61A98"/>
    <w:rsid w:val="00D62B90"/>
    <w:rsid w:val="00D6303E"/>
    <w:rsid w:val="00D63664"/>
    <w:rsid w:val="00D63882"/>
    <w:rsid w:val="00D63D44"/>
    <w:rsid w:val="00D64C6E"/>
    <w:rsid w:val="00D64F42"/>
    <w:rsid w:val="00D66FED"/>
    <w:rsid w:val="00D67138"/>
    <w:rsid w:val="00D673C0"/>
    <w:rsid w:val="00D71109"/>
    <w:rsid w:val="00D7239F"/>
    <w:rsid w:val="00D72661"/>
    <w:rsid w:val="00D7295C"/>
    <w:rsid w:val="00D756F9"/>
    <w:rsid w:val="00D7583C"/>
    <w:rsid w:val="00D7658B"/>
    <w:rsid w:val="00D7684B"/>
    <w:rsid w:val="00D76B13"/>
    <w:rsid w:val="00D8332D"/>
    <w:rsid w:val="00D834ED"/>
    <w:rsid w:val="00D83E79"/>
    <w:rsid w:val="00D840F8"/>
    <w:rsid w:val="00D85BA1"/>
    <w:rsid w:val="00D867CC"/>
    <w:rsid w:val="00D9023C"/>
    <w:rsid w:val="00D92FDD"/>
    <w:rsid w:val="00D9321E"/>
    <w:rsid w:val="00D94E85"/>
    <w:rsid w:val="00D95046"/>
    <w:rsid w:val="00D95447"/>
    <w:rsid w:val="00D954E4"/>
    <w:rsid w:val="00D95A7C"/>
    <w:rsid w:val="00D96373"/>
    <w:rsid w:val="00D9737A"/>
    <w:rsid w:val="00D97934"/>
    <w:rsid w:val="00DA019B"/>
    <w:rsid w:val="00DA10AF"/>
    <w:rsid w:val="00DA10E0"/>
    <w:rsid w:val="00DA1631"/>
    <w:rsid w:val="00DA1779"/>
    <w:rsid w:val="00DA2955"/>
    <w:rsid w:val="00DA2D59"/>
    <w:rsid w:val="00DA3199"/>
    <w:rsid w:val="00DA362A"/>
    <w:rsid w:val="00DA4146"/>
    <w:rsid w:val="00DA4DBC"/>
    <w:rsid w:val="00DA5A7F"/>
    <w:rsid w:val="00DA68FB"/>
    <w:rsid w:val="00DA6941"/>
    <w:rsid w:val="00DA6F45"/>
    <w:rsid w:val="00DB132F"/>
    <w:rsid w:val="00DB17BC"/>
    <w:rsid w:val="00DB25B2"/>
    <w:rsid w:val="00DB33C2"/>
    <w:rsid w:val="00DB5DD7"/>
    <w:rsid w:val="00DB6755"/>
    <w:rsid w:val="00DB6D5E"/>
    <w:rsid w:val="00DC1CD6"/>
    <w:rsid w:val="00DC1EBF"/>
    <w:rsid w:val="00DC1FF2"/>
    <w:rsid w:val="00DC3588"/>
    <w:rsid w:val="00DC4FDB"/>
    <w:rsid w:val="00DC5381"/>
    <w:rsid w:val="00DC5853"/>
    <w:rsid w:val="00DC5D17"/>
    <w:rsid w:val="00DC6D30"/>
    <w:rsid w:val="00DD1029"/>
    <w:rsid w:val="00DD206A"/>
    <w:rsid w:val="00DD2D72"/>
    <w:rsid w:val="00DD3356"/>
    <w:rsid w:val="00DD37B3"/>
    <w:rsid w:val="00DD49C8"/>
    <w:rsid w:val="00DD4CED"/>
    <w:rsid w:val="00DD50EE"/>
    <w:rsid w:val="00DD5811"/>
    <w:rsid w:val="00DD6B59"/>
    <w:rsid w:val="00DD6ED8"/>
    <w:rsid w:val="00DD7017"/>
    <w:rsid w:val="00DD7EC8"/>
    <w:rsid w:val="00DE01C1"/>
    <w:rsid w:val="00DE08F4"/>
    <w:rsid w:val="00DE0ECF"/>
    <w:rsid w:val="00DE154D"/>
    <w:rsid w:val="00DE18F2"/>
    <w:rsid w:val="00DE1D03"/>
    <w:rsid w:val="00DE23E6"/>
    <w:rsid w:val="00DE3646"/>
    <w:rsid w:val="00DE491C"/>
    <w:rsid w:val="00DE7F82"/>
    <w:rsid w:val="00DF14DA"/>
    <w:rsid w:val="00DF1928"/>
    <w:rsid w:val="00DF1AA8"/>
    <w:rsid w:val="00DF1EA4"/>
    <w:rsid w:val="00DF4E38"/>
    <w:rsid w:val="00DF50BF"/>
    <w:rsid w:val="00DF5E4E"/>
    <w:rsid w:val="00DF64FD"/>
    <w:rsid w:val="00DF7AD0"/>
    <w:rsid w:val="00E00D65"/>
    <w:rsid w:val="00E036DA"/>
    <w:rsid w:val="00E03A7B"/>
    <w:rsid w:val="00E04424"/>
    <w:rsid w:val="00E04828"/>
    <w:rsid w:val="00E04EC1"/>
    <w:rsid w:val="00E05980"/>
    <w:rsid w:val="00E05A2D"/>
    <w:rsid w:val="00E06DA7"/>
    <w:rsid w:val="00E10050"/>
    <w:rsid w:val="00E1084D"/>
    <w:rsid w:val="00E10B41"/>
    <w:rsid w:val="00E11820"/>
    <w:rsid w:val="00E11D41"/>
    <w:rsid w:val="00E11F78"/>
    <w:rsid w:val="00E129AE"/>
    <w:rsid w:val="00E13F18"/>
    <w:rsid w:val="00E1492C"/>
    <w:rsid w:val="00E15942"/>
    <w:rsid w:val="00E15A5A"/>
    <w:rsid w:val="00E163F6"/>
    <w:rsid w:val="00E16B59"/>
    <w:rsid w:val="00E16D9F"/>
    <w:rsid w:val="00E16FA5"/>
    <w:rsid w:val="00E1754C"/>
    <w:rsid w:val="00E216D5"/>
    <w:rsid w:val="00E21AA3"/>
    <w:rsid w:val="00E2250F"/>
    <w:rsid w:val="00E22610"/>
    <w:rsid w:val="00E2300D"/>
    <w:rsid w:val="00E235DC"/>
    <w:rsid w:val="00E25293"/>
    <w:rsid w:val="00E26FA4"/>
    <w:rsid w:val="00E27B2D"/>
    <w:rsid w:val="00E30A96"/>
    <w:rsid w:val="00E31265"/>
    <w:rsid w:val="00E314DF"/>
    <w:rsid w:val="00E31543"/>
    <w:rsid w:val="00E3171C"/>
    <w:rsid w:val="00E32B3D"/>
    <w:rsid w:val="00E33399"/>
    <w:rsid w:val="00E3490B"/>
    <w:rsid w:val="00E34C56"/>
    <w:rsid w:val="00E34DAA"/>
    <w:rsid w:val="00E35A8B"/>
    <w:rsid w:val="00E3690E"/>
    <w:rsid w:val="00E36B56"/>
    <w:rsid w:val="00E36C03"/>
    <w:rsid w:val="00E403E7"/>
    <w:rsid w:val="00E41B2F"/>
    <w:rsid w:val="00E42BFB"/>
    <w:rsid w:val="00E433B2"/>
    <w:rsid w:val="00E43408"/>
    <w:rsid w:val="00E43823"/>
    <w:rsid w:val="00E43AFD"/>
    <w:rsid w:val="00E43ED3"/>
    <w:rsid w:val="00E44396"/>
    <w:rsid w:val="00E456EB"/>
    <w:rsid w:val="00E45A64"/>
    <w:rsid w:val="00E46950"/>
    <w:rsid w:val="00E46962"/>
    <w:rsid w:val="00E473C9"/>
    <w:rsid w:val="00E47647"/>
    <w:rsid w:val="00E4793C"/>
    <w:rsid w:val="00E47E6D"/>
    <w:rsid w:val="00E50807"/>
    <w:rsid w:val="00E50FBA"/>
    <w:rsid w:val="00E51DA1"/>
    <w:rsid w:val="00E52AAC"/>
    <w:rsid w:val="00E5366B"/>
    <w:rsid w:val="00E54263"/>
    <w:rsid w:val="00E5449C"/>
    <w:rsid w:val="00E54CD2"/>
    <w:rsid w:val="00E55027"/>
    <w:rsid w:val="00E5527E"/>
    <w:rsid w:val="00E564CB"/>
    <w:rsid w:val="00E56875"/>
    <w:rsid w:val="00E56EA2"/>
    <w:rsid w:val="00E57C44"/>
    <w:rsid w:val="00E6027E"/>
    <w:rsid w:val="00E61CB4"/>
    <w:rsid w:val="00E61F67"/>
    <w:rsid w:val="00E62462"/>
    <w:rsid w:val="00E62EA4"/>
    <w:rsid w:val="00E630B8"/>
    <w:rsid w:val="00E63374"/>
    <w:rsid w:val="00E63B0D"/>
    <w:rsid w:val="00E63DC5"/>
    <w:rsid w:val="00E64193"/>
    <w:rsid w:val="00E6452B"/>
    <w:rsid w:val="00E64724"/>
    <w:rsid w:val="00E650CB"/>
    <w:rsid w:val="00E651A1"/>
    <w:rsid w:val="00E65874"/>
    <w:rsid w:val="00E65DAE"/>
    <w:rsid w:val="00E667E7"/>
    <w:rsid w:val="00E67539"/>
    <w:rsid w:val="00E7203A"/>
    <w:rsid w:val="00E727EA"/>
    <w:rsid w:val="00E72A21"/>
    <w:rsid w:val="00E72F2E"/>
    <w:rsid w:val="00E7348E"/>
    <w:rsid w:val="00E74103"/>
    <w:rsid w:val="00E74E78"/>
    <w:rsid w:val="00E75E28"/>
    <w:rsid w:val="00E7605C"/>
    <w:rsid w:val="00E77D35"/>
    <w:rsid w:val="00E8067B"/>
    <w:rsid w:val="00E81BFA"/>
    <w:rsid w:val="00E8212E"/>
    <w:rsid w:val="00E84B3B"/>
    <w:rsid w:val="00E87265"/>
    <w:rsid w:val="00E876F6"/>
    <w:rsid w:val="00E87E32"/>
    <w:rsid w:val="00E93AC0"/>
    <w:rsid w:val="00E94230"/>
    <w:rsid w:val="00E946BF"/>
    <w:rsid w:val="00E9554D"/>
    <w:rsid w:val="00E96F71"/>
    <w:rsid w:val="00E97603"/>
    <w:rsid w:val="00E97CBB"/>
    <w:rsid w:val="00EA0370"/>
    <w:rsid w:val="00EA1CC2"/>
    <w:rsid w:val="00EA2048"/>
    <w:rsid w:val="00EA2BA3"/>
    <w:rsid w:val="00EA3306"/>
    <w:rsid w:val="00EA37DE"/>
    <w:rsid w:val="00EA3D70"/>
    <w:rsid w:val="00EA5B11"/>
    <w:rsid w:val="00EA5D32"/>
    <w:rsid w:val="00EA7391"/>
    <w:rsid w:val="00EB0E3B"/>
    <w:rsid w:val="00EB250C"/>
    <w:rsid w:val="00EB29FF"/>
    <w:rsid w:val="00EB2AC4"/>
    <w:rsid w:val="00EB38ED"/>
    <w:rsid w:val="00EB3990"/>
    <w:rsid w:val="00EB40D2"/>
    <w:rsid w:val="00EB42CD"/>
    <w:rsid w:val="00EB442D"/>
    <w:rsid w:val="00EB4C40"/>
    <w:rsid w:val="00EB5628"/>
    <w:rsid w:val="00EB5F08"/>
    <w:rsid w:val="00EB6B4F"/>
    <w:rsid w:val="00EB7396"/>
    <w:rsid w:val="00EB79DC"/>
    <w:rsid w:val="00EB7ED5"/>
    <w:rsid w:val="00EC0ACE"/>
    <w:rsid w:val="00EC2094"/>
    <w:rsid w:val="00EC23EF"/>
    <w:rsid w:val="00EC24F1"/>
    <w:rsid w:val="00EC2F30"/>
    <w:rsid w:val="00EC385E"/>
    <w:rsid w:val="00EC42A7"/>
    <w:rsid w:val="00EC45F1"/>
    <w:rsid w:val="00EC5086"/>
    <w:rsid w:val="00EC6AA3"/>
    <w:rsid w:val="00EC6C5B"/>
    <w:rsid w:val="00EC74B9"/>
    <w:rsid w:val="00EC7675"/>
    <w:rsid w:val="00EC76FD"/>
    <w:rsid w:val="00EC7B89"/>
    <w:rsid w:val="00ED0C10"/>
    <w:rsid w:val="00ED2ED4"/>
    <w:rsid w:val="00ED391E"/>
    <w:rsid w:val="00ED42B4"/>
    <w:rsid w:val="00ED438D"/>
    <w:rsid w:val="00ED5025"/>
    <w:rsid w:val="00ED65DF"/>
    <w:rsid w:val="00ED65E1"/>
    <w:rsid w:val="00EE0658"/>
    <w:rsid w:val="00EE1692"/>
    <w:rsid w:val="00EE190E"/>
    <w:rsid w:val="00EE2FA1"/>
    <w:rsid w:val="00EE4217"/>
    <w:rsid w:val="00EE4397"/>
    <w:rsid w:val="00EE45DF"/>
    <w:rsid w:val="00EE466B"/>
    <w:rsid w:val="00EE5D23"/>
    <w:rsid w:val="00EE7409"/>
    <w:rsid w:val="00EE7D7E"/>
    <w:rsid w:val="00EE7FFB"/>
    <w:rsid w:val="00EF141C"/>
    <w:rsid w:val="00EF19D1"/>
    <w:rsid w:val="00EF2AA9"/>
    <w:rsid w:val="00EF2EE9"/>
    <w:rsid w:val="00EF4875"/>
    <w:rsid w:val="00EF6B84"/>
    <w:rsid w:val="00F0033F"/>
    <w:rsid w:val="00F0052D"/>
    <w:rsid w:val="00F026E2"/>
    <w:rsid w:val="00F02C0B"/>
    <w:rsid w:val="00F059CD"/>
    <w:rsid w:val="00F066B7"/>
    <w:rsid w:val="00F07A2D"/>
    <w:rsid w:val="00F110E8"/>
    <w:rsid w:val="00F11DB8"/>
    <w:rsid w:val="00F12911"/>
    <w:rsid w:val="00F12BD0"/>
    <w:rsid w:val="00F1327E"/>
    <w:rsid w:val="00F13975"/>
    <w:rsid w:val="00F143B8"/>
    <w:rsid w:val="00F14F32"/>
    <w:rsid w:val="00F15288"/>
    <w:rsid w:val="00F1553D"/>
    <w:rsid w:val="00F163C6"/>
    <w:rsid w:val="00F16B1F"/>
    <w:rsid w:val="00F17E4F"/>
    <w:rsid w:val="00F21F69"/>
    <w:rsid w:val="00F23759"/>
    <w:rsid w:val="00F237A4"/>
    <w:rsid w:val="00F238C9"/>
    <w:rsid w:val="00F23E89"/>
    <w:rsid w:val="00F2459C"/>
    <w:rsid w:val="00F24F15"/>
    <w:rsid w:val="00F25BB6"/>
    <w:rsid w:val="00F335E5"/>
    <w:rsid w:val="00F335FB"/>
    <w:rsid w:val="00F349A1"/>
    <w:rsid w:val="00F352F2"/>
    <w:rsid w:val="00F355B9"/>
    <w:rsid w:val="00F361D8"/>
    <w:rsid w:val="00F3653C"/>
    <w:rsid w:val="00F37043"/>
    <w:rsid w:val="00F37D46"/>
    <w:rsid w:val="00F40784"/>
    <w:rsid w:val="00F40DFF"/>
    <w:rsid w:val="00F41207"/>
    <w:rsid w:val="00F425A3"/>
    <w:rsid w:val="00F4294D"/>
    <w:rsid w:val="00F43E8B"/>
    <w:rsid w:val="00F44DDC"/>
    <w:rsid w:val="00F45A5E"/>
    <w:rsid w:val="00F460EB"/>
    <w:rsid w:val="00F464E3"/>
    <w:rsid w:val="00F46CDA"/>
    <w:rsid w:val="00F4763C"/>
    <w:rsid w:val="00F476FE"/>
    <w:rsid w:val="00F47BFC"/>
    <w:rsid w:val="00F5106D"/>
    <w:rsid w:val="00F51A32"/>
    <w:rsid w:val="00F52584"/>
    <w:rsid w:val="00F53372"/>
    <w:rsid w:val="00F539EA"/>
    <w:rsid w:val="00F54C73"/>
    <w:rsid w:val="00F5553A"/>
    <w:rsid w:val="00F56208"/>
    <w:rsid w:val="00F56429"/>
    <w:rsid w:val="00F577A3"/>
    <w:rsid w:val="00F62BE6"/>
    <w:rsid w:val="00F62ED0"/>
    <w:rsid w:val="00F6450D"/>
    <w:rsid w:val="00F65305"/>
    <w:rsid w:val="00F655A4"/>
    <w:rsid w:val="00F707A8"/>
    <w:rsid w:val="00F70B05"/>
    <w:rsid w:val="00F71073"/>
    <w:rsid w:val="00F7220B"/>
    <w:rsid w:val="00F730D9"/>
    <w:rsid w:val="00F73C72"/>
    <w:rsid w:val="00F744C7"/>
    <w:rsid w:val="00F74D64"/>
    <w:rsid w:val="00F7530A"/>
    <w:rsid w:val="00F807B9"/>
    <w:rsid w:val="00F80A69"/>
    <w:rsid w:val="00F80E0B"/>
    <w:rsid w:val="00F81074"/>
    <w:rsid w:val="00F81C06"/>
    <w:rsid w:val="00F8248E"/>
    <w:rsid w:val="00F83EBC"/>
    <w:rsid w:val="00F85570"/>
    <w:rsid w:val="00F8589D"/>
    <w:rsid w:val="00F85AFC"/>
    <w:rsid w:val="00F8668D"/>
    <w:rsid w:val="00F8672C"/>
    <w:rsid w:val="00F87231"/>
    <w:rsid w:val="00F878D6"/>
    <w:rsid w:val="00F87AF0"/>
    <w:rsid w:val="00F90B9C"/>
    <w:rsid w:val="00F90DD2"/>
    <w:rsid w:val="00F928F8"/>
    <w:rsid w:val="00F92C1C"/>
    <w:rsid w:val="00F9342B"/>
    <w:rsid w:val="00F944CB"/>
    <w:rsid w:val="00F94D40"/>
    <w:rsid w:val="00F95FDB"/>
    <w:rsid w:val="00F9643D"/>
    <w:rsid w:val="00F96CCC"/>
    <w:rsid w:val="00FA122C"/>
    <w:rsid w:val="00FA13E7"/>
    <w:rsid w:val="00FA2BC4"/>
    <w:rsid w:val="00FA5BB0"/>
    <w:rsid w:val="00FA64A9"/>
    <w:rsid w:val="00FB234F"/>
    <w:rsid w:val="00FB2517"/>
    <w:rsid w:val="00FB2DEF"/>
    <w:rsid w:val="00FB3440"/>
    <w:rsid w:val="00FB3842"/>
    <w:rsid w:val="00FB5550"/>
    <w:rsid w:val="00FB603D"/>
    <w:rsid w:val="00FB7ED2"/>
    <w:rsid w:val="00FC0C1E"/>
    <w:rsid w:val="00FC1BA1"/>
    <w:rsid w:val="00FC2200"/>
    <w:rsid w:val="00FC2B51"/>
    <w:rsid w:val="00FC2E6D"/>
    <w:rsid w:val="00FC46AC"/>
    <w:rsid w:val="00FC4AB2"/>
    <w:rsid w:val="00FC579D"/>
    <w:rsid w:val="00FC709C"/>
    <w:rsid w:val="00FC7864"/>
    <w:rsid w:val="00FD1AA6"/>
    <w:rsid w:val="00FD2EA0"/>
    <w:rsid w:val="00FD3873"/>
    <w:rsid w:val="00FD5041"/>
    <w:rsid w:val="00FD59C9"/>
    <w:rsid w:val="00FD5FDC"/>
    <w:rsid w:val="00FE024F"/>
    <w:rsid w:val="00FE03CD"/>
    <w:rsid w:val="00FE0DF6"/>
    <w:rsid w:val="00FE23E3"/>
    <w:rsid w:val="00FE2806"/>
    <w:rsid w:val="00FE2C6C"/>
    <w:rsid w:val="00FE3C85"/>
    <w:rsid w:val="00FE438B"/>
    <w:rsid w:val="00FE499E"/>
    <w:rsid w:val="00FE62A8"/>
    <w:rsid w:val="00FE6B60"/>
    <w:rsid w:val="00FE7879"/>
    <w:rsid w:val="00FF1A0E"/>
    <w:rsid w:val="00FF3076"/>
    <w:rsid w:val="00FF4B16"/>
    <w:rsid w:val="00FF55A6"/>
    <w:rsid w:val="00FF5E40"/>
    <w:rsid w:val="00FF6AF0"/>
    <w:rsid w:val="00FF6FD4"/>
    <w:rsid w:val="00FF7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7A"/>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88047A"/>
    <w:pPr>
      <w:widowControl w:val="0"/>
      <w:autoSpaceDE w:val="0"/>
      <w:autoSpaceDN w:val="0"/>
      <w:adjustRightInd w:val="0"/>
    </w:pPr>
    <w:rPr>
      <w:rFonts w:ascii="Times New Roman" w:hAnsi="Times New Roman"/>
      <w:color w:val="000000"/>
      <w:kern w:val="0"/>
      <w:sz w:val="24"/>
      <w:szCs w:val="24"/>
    </w:rPr>
  </w:style>
  <w:style w:type="paragraph" w:customStyle="1" w:styleId="CM12">
    <w:name w:val="CM12"/>
    <w:basedOn w:val="Default"/>
    <w:next w:val="Default"/>
    <w:uiPriority w:val="99"/>
    <w:rsid w:val="0088047A"/>
    <w:rPr>
      <w:color w:val="auto"/>
    </w:rPr>
  </w:style>
  <w:style w:type="paragraph" w:customStyle="1" w:styleId="CM1">
    <w:name w:val="CM1"/>
    <w:basedOn w:val="Default"/>
    <w:next w:val="Default"/>
    <w:uiPriority w:val="99"/>
    <w:rsid w:val="0088047A"/>
    <w:pPr>
      <w:spacing w:line="658" w:lineRule="atLeast"/>
    </w:pPr>
    <w:rPr>
      <w:color w:val="auto"/>
    </w:rPr>
  </w:style>
  <w:style w:type="paragraph" w:styleId="a3">
    <w:name w:val="No Spacing"/>
    <w:uiPriority w:val="99"/>
    <w:qFormat/>
    <w:rsid w:val="0088047A"/>
    <w:rPr>
      <w:rFonts w:ascii="Times New Roman" w:eastAsia="MS Mincho" w:hAnsi="Times New Roman"/>
      <w:kern w:val="0"/>
      <w:sz w:val="24"/>
      <w:szCs w:val="24"/>
      <w:lang w:eastAsia="en-US"/>
    </w:rPr>
  </w:style>
  <w:style w:type="paragraph" w:styleId="a4">
    <w:name w:val="Balloon Text"/>
    <w:basedOn w:val="a"/>
    <w:link w:val="Char"/>
    <w:uiPriority w:val="99"/>
    <w:semiHidden/>
    <w:rsid w:val="0088047A"/>
    <w:rPr>
      <w:rFonts w:ascii="Tahoma" w:hAnsi="Tahoma" w:cs="Tahoma"/>
      <w:sz w:val="16"/>
      <w:szCs w:val="16"/>
    </w:rPr>
  </w:style>
  <w:style w:type="character" w:customStyle="1" w:styleId="Char">
    <w:name w:val="批注框文本 Char"/>
    <w:basedOn w:val="a0"/>
    <w:link w:val="a4"/>
    <w:uiPriority w:val="99"/>
    <w:semiHidden/>
    <w:locked/>
    <w:rsid w:val="0088047A"/>
    <w:rPr>
      <w:rFonts w:ascii="Tahoma" w:eastAsia="Times New Roman" w:hAnsi="Tahoma" w:cs="Tahoma"/>
      <w:kern w:val="2"/>
      <w:sz w:val="16"/>
      <w:szCs w:val="16"/>
      <w:lang w:eastAsia="zh-CN"/>
    </w:rPr>
  </w:style>
  <w:style w:type="character" w:styleId="a5">
    <w:name w:val="annotation reference"/>
    <w:basedOn w:val="a0"/>
    <w:uiPriority w:val="99"/>
    <w:semiHidden/>
    <w:rsid w:val="0088047A"/>
    <w:rPr>
      <w:rFonts w:cs="Times New Roman"/>
      <w:sz w:val="21"/>
      <w:szCs w:val="21"/>
    </w:rPr>
  </w:style>
  <w:style w:type="paragraph" w:styleId="a6">
    <w:name w:val="annotation text"/>
    <w:basedOn w:val="a"/>
    <w:link w:val="Char0"/>
    <w:uiPriority w:val="99"/>
    <w:rsid w:val="0088047A"/>
    <w:pPr>
      <w:jc w:val="left"/>
    </w:pPr>
  </w:style>
  <w:style w:type="character" w:customStyle="1" w:styleId="Char0">
    <w:name w:val="批注文字 Char"/>
    <w:basedOn w:val="a0"/>
    <w:link w:val="a6"/>
    <w:uiPriority w:val="99"/>
    <w:locked/>
    <w:rsid w:val="0088047A"/>
    <w:rPr>
      <w:rFonts w:ascii="Times New Roman" w:eastAsia="Times New Roman" w:hAnsi="Times New Roman" w:cs="Times New Roman"/>
      <w:kern w:val="2"/>
      <w:sz w:val="24"/>
      <w:szCs w:val="24"/>
      <w:lang w:eastAsia="zh-CN"/>
    </w:rPr>
  </w:style>
  <w:style w:type="paragraph" w:customStyle="1" w:styleId="p0">
    <w:name w:val="p0"/>
    <w:basedOn w:val="a"/>
    <w:uiPriority w:val="99"/>
    <w:rsid w:val="0088047A"/>
    <w:pPr>
      <w:widowControl/>
      <w:spacing w:line="240" w:lineRule="atLeast"/>
      <w:jc w:val="left"/>
    </w:pPr>
    <w:rPr>
      <w:rFonts w:ascii="Century" w:hAnsi="Century" w:cs="宋体"/>
      <w:kern w:val="0"/>
      <w:szCs w:val="21"/>
    </w:rPr>
  </w:style>
  <w:style w:type="paragraph" w:customStyle="1" w:styleId="CM3">
    <w:name w:val="CM3"/>
    <w:basedOn w:val="Default"/>
    <w:next w:val="Default"/>
    <w:uiPriority w:val="99"/>
    <w:rsid w:val="0088047A"/>
    <w:pPr>
      <w:spacing w:line="658" w:lineRule="atLeast"/>
    </w:pPr>
    <w:rPr>
      <w:color w:val="auto"/>
    </w:rPr>
  </w:style>
  <w:style w:type="paragraph" w:customStyle="1" w:styleId="CM4">
    <w:name w:val="CM4"/>
    <w:basedOn w:val="Default"/>
    <w:next w:val="Default"/>
    <w:uiPriority w:val="99"/>
    <w:rsid w:val="0088047A"/>
    <w:pPr>
      <w:spacing w:line="658" w:lineRule="atLeast"/>
    </w:pPr>
    <w:rPr>
      <w:color w:val="auto"/>
    </w:rPr>
  </w:style>
  <w:style w:type="paragraph" w:customStyle="1" w:styleId="CM5">
    <w:name w:val="CM5"/>
    <w:basedOn w:val="Default"/>
    <w:next w:val="Default"/>
    <w:uiPriority w:val="99"/>
    <w:rsid w:val="0088047A"/>
    <w:rPr>
      <w:color w:val="auto"/>
    </w:rPr>
  </w:style>
  <w:style w:type="paragraph" w:customStyle="1" w:styleId="CM6">
    <w:name w:val="CM6"/>
    <w:basedOn w:val="Default"/>
    <w:next w:val="Default"/>
    <w:uiPriority w:val="99"/>
    <w:rsid w:val="00AA632F"/>
    <w:pPr>
      <w:spacing w:line="658" w:lineRule="atLeast"/>
    </w:pPr>
    <w:rPr>
      <w:color w:val="auto"/>
    </w:rPr>
  </w:style>
  <w:style w:type="paragraph" w:customStyle="1" w:styleId="CM13">
    <w:name w:val="CM13"/>
    <w:basedOn w:val="Default"/>
    <w:next w:val="Default"/>
    <w:uiPriority w:val="99"/>
    <w:rsid w:val="00AA632F"/>
    <w:rPr>
      <w:color w:val="auto"/>
    </w:rPr>
  </w:style>
  <w:style w:type="paragraph" w:customStyle="1" w:styleId="CM7">
    <w:name w:val="CM7"/>
    <w:basedOn w:val="Default"/>
    <w:next w:val="Default"/>
    <w:uiPriority w:val="99"/>
    <w:rsid w:val="00AA632F"/>
    <w:pPr>
      <w:spacing w:line="658" w:lineRule="atLeast"/>
    </w:pPr>
    <w:rPr>
      <w:color w:val="auto"/>
    </w:rPr>
  </w:style>
  <w:style w:type="paragraph" w:styleId="a7">
    <w:name w:val="Normal (Web)"/>
    <w:basedOn w:val="a"/>
    <w:uiPriority w:val="99"/>
    <w:semiHidden/>
    <w:rsid w:val="00AA632F"/>
    <w:pPr>
      <w:widowControl/>
      <w:spacing w:before="100" w:beforeAutospacing="1" w:after="100" w:afterAutospacing="1"/>
      <w:jc w:val="left"/>
    </w:pPr>
    <w:rPr>
      <w:rFonts w:ascii="MS PGothic" w:eastAsia="MS PGothic" w:hAnsi="MS PGothic" w:cs="MS PGothic"/>
      <w:kern w:val="0"/>
      <w:sz w:val="24"/>
      <w:lang w:eastAsia="ja-JP"/>
    </w:rPr>
  </w:style>
  <w:style w:type="paragraph" w:customStyle="1" w:styleId="CM14">
    <w:name w:val="CM14"/>
    <w:basedOn w:val="Default"/>
    <w:next w:val="Default"/>
    <w:uiPriority w:val="99"/>
    <w:rsid w:val="00AA632F"/>
    <w:rPr>
      <w:color w:val="auto"/>
    </w:rPr>
  </w:style>
  <w:style w:type="character" w:styleId="a8">
    <w:name w:val="Hyperlink"/>
    <w:basedOn w:val="a0"/>
    <w:uiPriority w:val="99"/>
    <w:rsid w:val="00AA632F"/>
    <w:rPr>
      <w:rFonts w:cs="Times New Roman"/>
      <w:color w:val="0000FF"/>
      <w:u w:val="single"/>
    </w:rPr>
  </w:style>
  <w:style w:type="paragraph" w:styleId="a9">
    <w:name w:val="List Paragraph"/>
    <w:basedOn w:val="a"/>
    <w:uiPriority w:val="99"/>
    <w:qFormat/>
    <w:rsid w:val="00AA632F"/>
    <w:pPr>
      <w:ind w:leftChars="400" w:left="840"/>
    </w:pPr>
  </w:style>
  <w:style w:type="character" w:customStyle="1" w:styleId="apple-converted-space">
    <w:name w:val="apple-converted-space"/>
    <w:basedOn w:val="a0"/>
    <w:uiPriority w:val="99"/>
    <w:rsid w:val="00E9554D"/>
    <w:rPr>
      <w:rFonts w:cs="Times New Roman"/>
    </w:rPr>
  </w:style>
  <w:style w:type="paragraph" w:styleId="aa">
    <w:name w:val="annotation subject"/>
    <w:basedOn w:val="a6"/>
    <w:next w:val="a6"/>
    <w:link w:val="Char1"/>
    <w:uiPriority w:val="99"/>
    <w:semiHidden/>
    <w:rsid w:val="00D92FDD"/>
    <w:pPr>
      <w:jc w:val="both"/>
    </w:pPr>
    <w:rPr>
      <w:b/>
      <w:bCs/>
      <w:sz w:val="20"/>
      <w:szCs w:val="20"/>
    </w:rPr>
  </w:style>
  <w:style w:type="character" w:customStyle="1" w:styleId="Char1">
    <w:name w:val="批注主题 Char"/>
    <w:basedOn w:val="Char0"/>
    <w:link w:val="aa"/>
    <w:uiPriority w:val="99"/>
    <w:semiHidden/>
    <w:locked/>
    <w:rsid w:val="00D92FDD"/>
    <w:rPr>
      <w:rFonts w:ascii="Times New Roman" w:eastAsia="Times New Roman" w:hAnsi="Times New Roman" w:cs="Times New Roman"/>
      <w:b/>
      <w:bCs/>
      <w:kern w:val="2"/>
      <w:sz w:val="20"/>
      <w:szCs w:val="20"/>
      <w:lang w:eastAsia="zh-CN"/>
    </w:rPr>
  </w:style>
  <w:style w:type="paragraph" w:styleId="ab">
    <w:name w:val="Revision"/>
    <w:hidden/>
    <w:uiPriority w:val="99"/>
    <w:semiHidden/>
    <w:rsid w:val="00D92FDD"/>
    <w:rPr>
      <w:rFonts w:ascii="Times New Roman" w:hAnsi="Times New Roman"/>
      <w:szCs w:val="24"/>
    </w:rPr>
  </w:style>
  <w:style w:type="paragraph" w:styleId="ac">
    <w:name w:val="header"/>
    <w:basedOn w:val="a"/>
    <w:link w:val="Char2"/>
    <w:uiPriority w:val="99"/>
    <w:semiHidden/>
    <w:rsid w:val="00D840F8"/>
    <w:pPr>
      <w:tabs>
        <w:tab w:val="center" w:pos="4252"/>
        <w:tab w:val="right" w:pos="8504"/>
      </w:tabs>
      <w:snapToGrid w:val="0"/>
    </w:pPr>
  </w:style>
  <w:style w:type="character" w:customStyle="1" w:styleId="Char2">
    <w:name w:val="页眉 Char"/>
    <w:basedOn w:val="a0"/>
    <w:link w:val="ac"/>
    <w:uiPriority w:val="99"/>
    <w:semiHidden/>
    <w:locked/>
    <w:rsid w:val="00D840F8"/>
    <w:rPr>
      <w:rFonts w:ascii="Times New Roman" w:eastAsia="Times New Roman" w:hAnsi="Times New Roman" w:cs="Times New Roman"/>
      <w:kern w:val="2"/>
      <w:sz w:val="24"/>
      <w:szCs w:val="24"/>
      <w:lang w:eastAsia="zh-CN"/>
    </w:rPr>
  </w:style>
  <w:style w:type="paragraph" w:styleId="ad">
    <w:name w:val="footer"/>
    <w:basedOn w:val="a"/>
    <w:link w:val="Char3"/>
    <w:uiPriority w:val="99"/>
    <w:semiHidden/>
    <w:rsid w:val="00D840F8"/>
    <w:pPr>
      <w:tabs>
        <w:tab w:val="center" w:pos="4252"/>
        <w:tab w:val="right" w:pos="8504"/>
      </w:tabs>
      <w:snapToGrid w:val="0"/>
    </w:pPr>
  </w:style>
  <w:style w:type="character" w:customStyle="1" w:styleId="Char3">
    <w:name w:val="页脚 Char"/>
    <w:basedOn w:val="a0"/>
    <w:link w:val="ad"/>
    <w:uiPriority w:val="99"/>
    <w:semiHidden/>
    <w:locked/>
    <w:rsid w:val="00D840F8"/>
    <w:rPr>
      <w:rFonts w:ascii="Times New Roman" w:eastAsia="Times New Roman" w:hAnsi="Times New Roman" w:cs="Times New Roman"/>
      <w:kern w:val="2"/>
      <w:sz w:val="24"/>
      <w:szCs w:val="24"/>
      <w:lang w:eastAsia="zh-CN"/>
    </w:rPr>
  </w:style>
  <w:style w:type="character" w:customStyle="1" w:styleId="st">
    <w:name w:val="st"/>
    <w:basedOn w:val="a0"/>
    <w:uiPriority w:val="99"/>
    <w:rsid w:val="008A00A8"/>
    <w:rPr>
      <w:rFonts w:cs="Times New Roman"/>
    </w:rPr>
  </w:style>
  <w:style w:type="character" w:styleId="ae">
    <w:name w:val="Emphasis"/>
    <w:basedOn w:val="a0"/>
    <w:uiPriority w:val="99"/>
    <w:qFormat/>
    <w:rsid w:val="008A00A8"/>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7A"/>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88047A"/>
    <w:pPr>
      <w:widowControl w:val="0"/>
      <w:autoSpaceDE w:val="0"/>
      <w:autoSpaceDN w:val="0"/>
      <w:adjustRightInd w:val="0"/>
    </w:pPr>
    <w:rPr>
      <w:rFonts w:ascii="Times New Roman" w:hAnsi="Times New Roman"/>
      <w:color w:val="000000"/>
      <w:kern w:val="0"/>
      <w:sz w:val="24"/>
      <w:szCs w:val="24"/>
    </w:rPr>
  </w:style>
  <w:style w:type="paragraph" w:customStyle="1" w:styleId="CM12">
    <w:name w:val="CM12"/>
    <w:basedOn w:val="Default"/>
    <w:next w:val="Default"/>
    <w:uiPriority w:val="99"/>
    <w:rsid w:val="0088047A"/>
    <w:rPr>
      <w:color w:val="auto"/>
    </w:rPr>
  </w:style>
  <w:style w:type="paragraph" w:customStyle="1" w:styleId="CM1">
    <w:name w:val="CM1"/>
    <w:basedOn w:val="Default"/>
    <w:next w:val="Default"/>
    <w:uiPriority w:val="99"/>
    <w:rsid w:val="0088047A"/>
    <w:pPr>
      <w:spacing w:line="658" w:lineRule="atLeast"/>
    </w:pPr>
    <w:rPr>
      <w:color w:val="auto"/>
    </w:rPr>
  </w:style>
  <w:style w:type="paragraph" w:styleId="a3">
    <w:name w:val="No Spacing"/>
    <w:uiPriority w:val="99"/>
    <w:qFormat/>
    <w:rsid w:val="0088047A"/>
    <w:rPr>
      <w:rFonts w:ascii="Times New Roman" w:eastAsia="MS Mincho" w:hAnsi="Times New Roman"/>
      <w:kern w:val="0"/>
      <w:sz w:val="24"/>
      <w:szCs w:val="24"/>
      <w:lang w:eastAsia="en-US"/>
    </w:rPr>
  </w:style>
  <w:style w:type="paragraph" w:styleId="a4">
    <w:name w:val="Balloon Text"/>
    <w:basedOn w:val="a"/>
    <w:link w:val="Char"/>
    <w:uiPriority w:val="99"/>
    <w:semiHidden/>
    <w:rsid w:val="0088047A"/>
    <w:rPr>
      <w:rFonts w:ascii="Tahoma" w:hAnsi="Tahoma" w:cs="Tahoma"/>
      <w:sz w:val="16"/>
      <w:szCs w:val="16"/>
    </w:rPr>
  </w:style>
  <w:style w:type="character" w:customStyle="1" w:styleId="Char">
    <w:name w:val="批注框文本 Char"/>
    <w:basedOn w:val="a0"/>
    <w:link w:val="a4"/>
    <w:uiPriority w:val="99"/>
    <w:semiHidden/>
    <w:locked/>
    <w:rsid w:val="0088047A"/>
    <w:rPr>
      <w:rFonts w:ascii="Tahoma" w:eastAsia="Times New Roman" w:hAnsi="Tahoma" w:cs="Tahoma"/>
      <w:kern w:val="2"/>
      <w:sz w:val="16"/>
      <w:szCs w:val="16"/>
      <w:lang w:eastAsia="zh-CN"/>
    </w:rPr>
  </w:style>
  <w:style w:type="character" w:styleId="a5">
    <w:name w:val="annotation reference"/>
    <w:basedOn w:val="a0"/>
    <w:uiPriority w:val="99"/>
    <w:semiHidden/>
    <w:rsid w:val="0088047A"/>
    <w:rPr>
      <w:rFonts w:cs="Times New Roman"/>
      <w:sz w:val="21"/>
      <w:szCs w:val="21"/>
    </w:rPr>
  </w:style>
  <w:style w:type="paragraph" w:styleId="a6">
    <w:name w:val="annotation text"/>
    <w:basedOn w:val="a"/>
    <w:link w:val="Char0"/>
    <w:uiPriority w:val="99"/>
    <w:rsid w:val="0088047A"/>
    <w:pPr>
      <w:jc w:val="left"/>
    </w:pPr>
  </w:style>
  <w:style w:type="character" w:customStyle="1" w:styleId="Char0">
    <w:name w:val="批注文字 Char"/>
    <w:basedOn w:val="a0"/>
    <w:link w:val="a6"/>
    <w:uiPriority w:val="99"/>
    <w:locked/>
    <w:rsid w:val="0088047A"/>
    <w:rPr>
      <w:rFonts w:ascii="Times New Roman" w:eastAsia="Times New Roman" w:hAnsi="Times New Roman" w:cs="Times New Roman"/>
      <w:kern w:val="2"/>
      <w:sz w:val="24"/>
      <w:szCs w:val="24"/>
      <w:lang w:eastAsia="zh-CN"/>
    </w:rPr>
  </w:style>
  <w:style w:type="paragraph" w:customStyle="1" w:styleId="p0">
    <w:name w:val="p0"/>
    <w:basedOn w:val="a"/>
    <w:uiPriority w:val="99"/>
    <w:rsid w:val="0088047A"/>
    <w:pPr>
      <w:widowControl/>
      <w:spacing w:line="240" w:lineRule="atLeast"/>
      <w:jc w:val="left"/>
    </w:pPr>
    <w:rPr>
      <w:rFonts w:ascii="Century" w:hAnsi="Century" w:cs="宋体"/>
      <w:kern w:val="0"/>
      <w:szCs w:val="21"/>
    </w:rPr>
  </w:style>
  <w:style w:type="paragraph" w:customStyle="1" w:styleId="CM3">
    <w:name w:val="CM3"/>
    <w:basedOn w:val="Default"/>
    <w:next w:val="Default"/>
    <w:uiPriority w:val="99"/>
    <w:rsid w:val="0088047A"/>
    <w:pPr>
      <w:spacing w:line="658" w:lineRule="atLeast"/>
    </w:pPr>
    <w:rPr>
      <w:color w:val="auto"/>
    </w:rPr>
  </w:style>
  <w:style w:type="paragraph" w:customStyle="1" w:styleId="CM4">
    <w:name w:val="CM4"/>
    <w:basedOn w:val="Default"/>
    <w:next w:val="Default"/>
    <w:uiPriority w:val="99"/>
    <w:rsid w:val="0088047A"/>
    <w:pPr>
      <w:spacing w:line="658" w:lineRule="atLeast"/>
    </w:pPr>
    <w:rPr>
      <w:color w:val="auto"/>
    </w:rPr>
  </w:style>
  <w:style w:type="paragraph" w:customStyle="1" w:styleId="CM5">
    <w:name w:val="CM5"/>
    <w:basedOn w:val="Default"/>
    <w:next w:val="Default"/>
    <w:uiPriority w:val="99"/>
    <w:rsid w:val="0088047A"/>
    <w:rPr>
      <w:color w:val="auto"/>
    </w:rPr>
  </w:style>
  <w:style w:type="paragraph" w:customStyle="1" w:styleId="CM6">
    <w:name w:val="CM6"/>
    <w:basedOn w:val="Default"/>
    <w:next w:val="Default"/>
    <w:uiPriority w:val="99"/>
    <w:rsid w:val="00AA632F"/>
    <w:pPr>
      <w:spacing w:line="658" w:lineRule="atLeast"/>
    </w:pPr>
    <w:rPr>
      <w:color w:val="auto"/>
    </w:rPr>
  </w:style>
  <w:style w:type="paragraph" w:customStyle="1" w:styleId="CM13">
    <w:name w:val="CM13"/>
    <w:basedOn w:val="Default"/>
    <w:next w:val="Default"/>
    <w:uiPriority w:val="99"/>
    <w:rsid w:val="00AA632F"/>
    <w:rPr>
      <w:color w:val="auto"/>
    </w:rPr>
  </w:style>
  <w:style w:type="paragraph" w:customStyle="1" w:styleId="CM7">
    <w:name w:val="CM7"/>
    <w:basedOn w:val="Default"/>
    <w:next w:val="Default"/>
    <w:uiPriority w:val="99"/>
    <w:rsid w:val="00AA632F"/>
    <w:pPr>
      <w:spacing w:line="658" w:lineRule="atLeast"/>
    </w:pPr>
    <w:rPr>
      <w:color w:val="auto"/>
    </w:rPr>
  </w:style>
  <w:style w:type="paragraph" w:styleId="a7">
    <w:name w:val="Normal (Web)"/>
    <w:basedOn w:val="a"/>
    <w:uiPriority w:val="99"/>
    <w:semiHidden/>
    <w:rsid w:val="00AA632F"/>
    <w:pPr>
      <w:widowControl/>
      <w:spacing w:before="100" w:beforeAutospacing="1" w:after="100" w:afterAutospacing="1"/>
      <w:jc w:val="left"/>
    </w:pPr>
    <w:rPr>
      <w:rFonts w:ascii="MS PGothic" w:eastAsia="MS PGothic" w:hAnsi="MS PGothic" w:cs="MS PGothic"/>
      <w:kern w:val="0"/>
      <w:sz w:val="24"/>
      <w:lang w:eastAsia="ja-JP"/>
    </w:rPr>
  </w:style>
  <w:style w:type="paragraph" w:customStyle="1" w:styleId="CM14">
    <w:name w:val="CM14"/>
    <w:basedOn w:val="Default"/>
    <w:next w:val="Default"/>
    <w:uiPriority w:val="99"/>
    <w:rsid w:val="00AA632F"/>
    <w:rPr>
      <w:color w:val="auto"/>
    </w:rPr>
  </w:style>
  <w:style w:type="character" w:styleId="a8">
    <w:name w:val="Hyperlink"/>
    <w:basedOn w:val="a0"/>
    <w:uiPriority w:val="99"/>
    <w:rsid w:val="00AA632F"/>
    <w:rPr>
      <w:rFonts w:cs="Times New Roman"/>
      <w:color w:val="0000FF"/>
      <w:u w:val="single"/>
    </w:rPr>
  </w:style>
  <w:style w:type="paragraph" w:styleId="a9">
    <w:name w:val="List Paragraph"/>
    <w:basedOn w:val="a"/>
    <w:uiPriority w:val="99"/>
    <w:qFormat/>
    <w:rsid w:val="00AA632F"/>
    <w:pPr>
      <w:ind w:leftChars="400" w:left="840"/>
    </w:pPr>
  </w:style>
  <w:style w:type="character" w:customStyle="1" w:styleId="apple-converted-space">
    <w:name w:val="apple-converted-space"/>
    <w:basedOn w:val="a0"/>
    <w:uiPriority w:val="99"/>
    <w:rsid w:val="00E9554D"/>
    <w:rPr>
      <w:rFonts w:cs="Times New Roman"/>
    </w:rPr>
  </w:style>
  <w:style w:type="paragraph" w:styleId="aa">
    <w:name w:val="annotation subject"/>
    <w:basedOn w:val="a6"/>
    <w:next w:val="a6"/>
    <w:link w:val="Char1"/>
    <w:uiPriority w:val="99"/>
    <w:semiHidden/>
    <w:rsid w:val="00D92FDD"/>
    <w:pPr>
      <w:jc w:val="both"/>
    </w:pPr>
    <w:rPr>
      <w:b/>
      <w:bCs/>
      <w:sz w:val="20"/>
      <w:szCs w:val="20"/>
    </w:rPr>
  </w:style>
  <w:style w:type="character" w:customStyle="1" w:styleId="Char1">
    <w:name w:val="批注主题 Char"/>
    <w:basedOn w:val="Char0"/>
    <w:link w:val="aa"/>
    <w:uiPriority w:val="99"/>
    <w:semiHidden/>
    <w:locked/>
    <w:rsid w:val="00D92FDD"/>
    <w:rPr>
      <w:rFonts w:ascii="Times New Roman" w:eastAsia="Times New Roman" w:hAnsi="Times New Roman" w:cs="Times New Roman"/>
      <w:b/>
      <w:bCs/>
      <w:kern w:val="2"/>
      <w:sz w:val="20"/>
      <w:szCs w:val="20"/>
      <w:lang w:eastAsia="zh-CN"/>
    </w:rPr>
  </w:style>
  <w:style w:type="paragraph" w:styleId="ab">
    <w:name w:val="Revision"/>
    <w:hidden/>
    <w:uiPriority w:val="99"/>
    <w:semiHidden/>
    <w:rsid w:val="00D92FDD"/>
    <w:rPr>
      <w:rFonts w:ascii="Times New Roman" w:hAnsi="Times New Roman"/>
      <w:szCs w:val="24"/>
    </w:rPr>
  </w:style>
  <w:style w:type="paragraph" w:styleId="ac">
    <w:name w:val="header"/>
    <w:basedOn w:val="a"/>
    <w:link w:val="Char2"/>
    <w:uiPriority w:val="99"/>
    <w:semiHidden/>
    <w:rsid w:val="00D840F8"/>
    <w:pPr>
      <w:tabs>
        <w:tab w:val="center" w:pos="4252"/>
        <w:tab w:val="right" w:pos="8504"/>
      </w:tabs>
      <w:snapToGrid w:val="0"/>
    </w:pPr>
  </w:style>
  <w:style w:type="character" w:customStyle="1" w:styleId="Char2">
    <w:name w:val="页眉 Char"/>
    <w:basedOn w:val="a0"/>
    <w:link w:val="ac"/>
    <w:uiPriority w:val="99"/>
    <w:semiHidden/>
    <w:locked/>
    <w:rsid w:val="00D840F8"/>
    <w:rPr>
      <w:rFonts w:ascii="Times New Roman" w:eastAsia="Times New Roman" w:hAnsi="Times New Roman" w:cs="Times New Roman"/>
      <w:kern w:val="2"/>
      <w:sz w:val="24"/>
      <w:szCs w:val="24"/>
      <w:lang w:eastAsia="zh-CN"/>
    </w:rPr>
  </w:style>
  <w:style w:type="paragraph" w:styleId="ad">
    <w:name w:val="footer"/>
    <w:basedOn w:val="a"/>
    <w:link w:val="Char3"/>
    <w:uiPriority w:val="99"/>
    <w:semiHidden/>
    <w:rsid w:val="00D840F8"/>
    <w:pPr>
      <w:tabs>
        <w:tab w:val="center" w:pos="4252"/>
        <w:tab w:val="right" w:pos="8504"/>
      </w:tabs>
      <w:snapToGrid w:val="0"/>
    </w:pPr>
  </w:style>
  <w:style w:type="character" w:customStyle="1" w:styleId="Char3">
    <w:name w:val="页脚 Char"/>
    <w:basedOn w:val="a0"/>
    <w:link w:val="ad"/>
    <w:uiPriority w:val="99"/>
    <w:semiHidden/>
    <w:locked/>
    <w:rsid w:val="00D840F8"/>
    <w:rPr>
      <w:rFonts w:ascii="Times New Roman" w:eastAsia="Times New Roman" w:hAnsi="Times New Roman" w:cs="Times New Roman"/>
      <w:kern w:val="2"/>
      <w:sz w:val="24"/>
      <w:szCs w:val="24"/>
      <w:lang w:eastAsia="zh-CN"/>
    </w:rPr>
  </w:style>
  <w:style w:type="character" w:customStyle="1" w:styleId="st">
    <w:name w:val="st"/>
    <w:basedOn w:val="a0"/>
    <w:uiPriority w:val="99"/>
    <w:rsid w:val="008A00A8"/>
    <w:rPr>
      <w:rFonts w:cs="Times New Roman"/>
    </w:rPr>
  </w:style>
  <w:style w:type="character" w:styleId="ae">
    <w:name w:val="Emphasis"/>
    <w:basedOn w:val="a0"/>
    <w:uiPriority w:val="99"/>
    <w:qFormat/>
    <w:rsid w:val="008A00A8"/>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44516">
      <w:marLeft w:val="0"/>
      <w:marRight w:val="0"/>
      <w:marTop w:val="0"/>
      <w:marBottom w:val="0"/>
      <w:divBdr>
        <w:top w:val="none" w:sz="0" w:space="0" w:color="auto"/>
        <w:left w:val="none" w:sz="0" w:space="0" w:color="auto"/>
        <w:bottom w:val="none" w:sz="0" w:space="0" w:color="auto"/>
        <w:right w:val="none" w:sz="0" w:space="0" w:color="auto"/>
      </w:divBdr>
      <w:divsChild>
        <w:div w:id="589044507">
          <w:marLeft w:val="0"/>
          <w:marRight w:val="0"/>
          <w:marTop w:val="0"/>
          <w:marBottom w:val="0"/>
          <w:divBdr>
            <w:top w:val="none" w:sz="0" w:space="0" w:color="auto"/>
            <w:left w:val="none" w:sz="0" w:space="0" w:color="auto"/>
            <w:bottom w:val="none" w:sz="0" w:space="0" w:color="auto"/>
            <w:right w:val="none" w:sz="0" w:space="0" w:color="auto"/>
          </w:divBdr>
        </w:div>
        <w:div w:id="589044513">
          <w:marLeft w:val="0"/>
          <w:marRight w:val="0"/>
          <w:marTop w:val="0"/>
          <w:marBottom w:val="0"/>
          <w:divBdr>
            <w:top w:val="none" w:sz="0" w:space="0" w:color="auto"/>
            <w:left w:val="none" w:sz="0" w:space="0" w:color="auto"/>
            <w:bottom w:val="none" w:sz="0" w:space="0" w:color="auto"/>
            <w:right w:val="none" w:sz="0" w:space="0" w:color="auto"/>
          </w:divBdr>
        </w:div>
        <w:div w:id="589044521">
          <w:marLeft w:val="0"/>
          <w:marRight w:val="0"/>
          <w:marTop w:val="0"/>
          <w:marBottom w:val="0"/>
          <w:divBdr>
            <w:top w:val="none" w:sz="0" w:space="0" w:color="auto"/>
            <w:left w:val="none" w:sz="0" w:space="0" w:color="auto"/>
            <w:bottom w:val="none" w:sz="0" w:space="0" w:color="auto"/>
            <w:right w:val="none" w:sz="0" w:space="0" w:color="auto"/>
          </w:divBdr>
        </w:div>
        <w:div w:id="589044522">
          <w:marLeft w:val="0"/>
          <w:marRight w:val="0"/>
          <w:marTop w:val="0"/>
          <w:marBottom w:val="0"/>
          <w:divBdr>
            <w:top w:val="none" w:sz="0" w:space="0" w:color="auto"/>
            <w:left w:val="none" w:sz="0" w:space="0" w:color="auto"/>
            <w:bottom w:val="none" w:sz="0" w:space="0" w:color="auto"/>
            <w:right w:val="none" w:sz="0" w:space="0" w:color="auto"/>
          </w:divBdr>
        </w:div>
        <w:div w:id="589044526">
          <w:marLeft w:val="0"/>
          <w:marRight w:val="0"/>
          <w:marTop w:val="0"/>
          <w:marBottom w:val="0"/>
          <w:divBdr>
            <w:top w:val="none" w:sz="0" w:space="0" w:color="auto"/>
            <w:left w:val="none" w:sz="0" w:space="0" w:color="auto"/>
            <w:bottom w:val="none" w:sz="0" w:space="0" w:color="auto"/>
            <w:right w:val="none" w:sz="0" w:space="0" w:color="auto"/>
          </w:divBdr>
        </w:div>
        <w:div w:id="589044542">
          <w:marLeft w:val="0"/>
          <w:marRight w:val="0"/>
          <w:marTop w:val="0"/>
          <w:marBottom w:val="0"/>
          <w:divBdr>
            <w:top w:val="none" w:sz="0" w:space="0" w:color="auto"/>
            <w:left w:val="none" w:sz="0" w:space="0" w:color="auto"/>
            <w:bottom w:val="none" w:sz="0" w:space="0" w:color="auto"/>
            <w:right w:val="none" w:sz="0" w:space="0" w:color="auto"/>
          </w:divBdr>
        </w:div>
        <w:div w:id="589044548">
          <w:marLeft w:val="0"/>
          <w:marRight w:val="0"/>
          <w:marTop w:val="0"/>
          <w:marBottom w:val="0"/>
          <w:divBdr>
            <w:top w:val="none" w:sz="0" w:space="0" w:color="auto"/>
            <w:left w:val="none" w:sz="0" w:space="0" w:color="auto"/>
            <w:bottom w:val="none" w:sz="0" w:space="0" w:color="auto"/>
            <w:right w:val="none" w:sz="0" w:space="0" w:color="auto"/>
          </w:divBdr>
        </w:div>
      </w:divsChild>
    </w:div>
    <w:div w:id="589044519">
      <w:marLeft w:val="0"/>
      <w:marRight w:val="0"/>
      <w:marTop w:val="0"/>
      <w:marBottom w:val="0"/>
      <w:divBdr>
        <w:top w:val="none" w:sz="0" w:space="0" w:color="auto"/>
        <w:left w:val="none" w:sz="0" w:space="0" w:color="auto"/>
        <w:bottom w:val="none" w:sz="0" w:space="0" w:color="auto"/>
        <w:right w:val="none" w:sz="0" w:space="0" w:color="auto"/>
      </w:divBdr>
    </w:div>
    <w:div w:id="589044527">
      <w:marLeft w:val="0"/>
      <w:marRight w:val="0"/>
      <w:marTop w:val="0"/>
      <w:marBottom w:val="0"/>
      <w:divBdr>
        <w:top w:val="none" w:sz="0" w:space="0" w:color="auto"/>
        <w:left w:val="none" w:sz="0" w:space="0" w:color="auto"/>
        <w:bottom w:val="none" w:sz="0" w:space="0" w:color="auto"/>
        <w:right w:val="none" w:sz="0" w:space="0" w:color="auto"/>
      </w:divBdr>
    </w:div>
    <w:div w:id="589044534">
      <w:marLeft w:val="0"/>
      <w:marRight w:val="0"/>
      <w:marTop w:val="0"/>
      <w:marBottom w:val="0"/>
      <w:divBdr>
        <w:top w:val="none" w:sz="0" w:space="0" w:color="auto"/>
        <w:left w:val="none" w:sz="0" w:space="0" w:color="auto"/>
        <w:bottom w:val="none" w:sz="0" w:space="0" w:color="auto"/>
        <w:right w:val="none" w:sz="0" w:space="0" w:color="auto"/>
      </w:divBdr>
      <w:divsChild>
        <w:div w:id="589044547">
          <w:marLeft w:val="0"/>
          <w:marRight w:val="0"/>
          <w:marTop w:val="0"/>
          <w:marBottom w:val="0"/>
          <w:divBdr>
            <w:top w:val="none" w:sz="0" w:space="0" w:color="auto"/>
            <w:left w:val="none" w:sz="0" w:space="0" w:color="auto"/>
            <w:bottom w:val="none" w:sz="0" w:space="0" w:color="auto"/>
            <w:right w:val="none" w:sz="0" w:space="0" w:color="auto"/>
          </w:divBdr>
          <w:divsChild>
            <w:div w:id="589044503">
              <w:marLeft w:val="0"/>
              <w:marRight w:val="0"/>
              <w:marTop w:val="0"/>
              <w:marBottom w:val="0"/>
              <w:divBdr>
                <w:top w:val="none" w:sz="0" w:space="0" w:color="auto"/>
                <w:left w:val="none" w:sz="0" w:space="0" w:color="auto"/>
                <w:bottom w:val="none" w:sz="0" w:space="0" w:color="auto"/>
                <w:right w:val="none" w:sz="0" w:space="0" w:color="auto"/>
              </w:divBdr>
            </w:div>
            <w:div w:id="589044504">
              <w:marLeft w:val="0"/>
              <w:marRight w:val="0"/>
              <w:marTop w:val="0"/>
              <w:marBottom w:val="0"/>
              <w:divBdr>
                <w:top w:val="none" w:sz="0" w:space="0" w:color="auto"/>
                <w:left w:val="none" w:sz="0" w:space="0" w:color="auto"/>
                <w:bottom w:val="none" w:sz="0" w:space="0" w:color="auto"/>
                <w:right w:val="none" w:sz="0" w:space="0" w:color="auto"/>
              </w:divBdr>
            </w:div>
            <w:div w:id="589044505">
              <w:marLeft w:val="0"/>
              <w:marRight w:val="0"/>
              <w:marTop w:val="0"/>
              <w:marBottom w:val="0"/>
              <w:divBdr>
                <w:top w:val="none" w:sz="0" w:space="0" w:color="auto"/>
                <w:left w:val="none" w:sz="0" w:space="0" w:color="auto"/>
                <w:bottom w:val="none" w:sz="0" w:space="0" w:color="auto"/>
                <w:right w:val="none" w:sz="0" w:space="0" w:color="auto"/>
              </w:divBdr>
            </w:div>
            <w:div w:id="589044506">
              <w:marLeft w:val="0"/>
              <w:marRight w:val="0"/>
              <w:marTop w:val="0"/>
              <w:marBottom w:val="0"/>
              <w:divBdr>
                <w:top w:val="none" w:sz="0" w:space="0" w:color="auto"/>
                <w:left w:val="none" w:sz="0" w:space="0" w:color="auto"/>
                <w:bottom w:val="none" w:sz="0" w:space="0" w:color="auto"/>
                <w:right w:val="none" w:sz="0" w:space="0" w:color="auto"/>
              </w:divBdr>
            </w:div>
            <w:div w:id="589044508">
              <w:marLeft w:val="0"/>
              <w:marRight w:val="0"/>
              <w:marTop w:val="0"/>
              <w:marBottom w:val="0"/>
              <w:divBdr>
                <w:top w:val="none" w:sz="0" w:space="0" w:color="auto"/>
                <w:left w:val="none" w:sz="0" w:space="0" w:color="auto"/>
                <w:bottom w:val="none" w:sz="0" w:space="0" w:color="auto"/>
                <w:right w:val="none" w:sz="0" w:space="0" w:color="auto"/>
              </w:divBdr>
            </w:div>
            <w:div w:id="589044509">
              <w:marLeft w:val="0"/>
              <w:marRight w:val="0"/>
              <w:marTop w:val="0"/>
              <w:marBottom w:val="0"/>
              <w:divBdr>
                <w:top w:val="none" w:sz="0" w:space="0" w:color="auto"/>
                <w:left w:val="none" w:sz="0" w:space="0" w:color="auto"/>
                <w:bottom w:val="none" w:sz="0" w:space="0" w:color="auto"/>
                <w:right w:val="none" w:sz="0" w:space="0" w:color="auto"/>
              </w:divBdr>
            </w:div>
            <w:div w:id="589044510">
              <w:marLeft w:val="0"/>
              <w:marRight w:val="0"/>
              <w:marTop w:val="0"/>
              <w:marBottom w:val="0"/>
              <w:divBdr>
                <w:top w:val="none" w:sz="0" w:space="0" w:color="auto"/>
                <w:left w:val="none" w:sz="0" w:space="0" w:color="auto"/>
                <w:bottom w:val="none" w:sz="0" w:space="0" w:color="auto"/>
                <w:right w:val="none" w:sz="0" w:space="0" w:color="auto"/>
              </w:divBdr>
            </w:div>
            <w:div w:id="589044511">
              <w:marLeft w:val="0"/>
              <w:marRight w:val="0"/>
              <w:marTop w:val="0"/>
              <w:marBottom w:val="0"/>
              <w:divBdr>
                <w:top w:val="none" w:sz="0" w:space="0" w:color="auto"/>
                <w:left w:val="none" w:sz="0" w:space="0" w:color="auto"/>
                <w:bottom w:val="none" w:sz="0" w:space="0" w:color="auto"/>
                <w:right w:val="none" w:sz="0" w:space="0" w:color="auto"/>
              </w:divBdr>
            </w:div>
            <w:div w:id="589044512">
              <w:marLeft w:val="0"/>
              <w:marRight w:val="0"/>
              <w:marTop w:val="0"/>
              <w:marBottom w:val="0"/>
              <w:divBdr>
                <w:top w:val="none" w:sz="0" w:space="0" w:color="auto"/>
                <w:left w:val="none" w:sz="0" w:space="0" w:color="auto"/>
                <w:bottom w:val="none" w:sz="0" w:space="0" w:color="auto"/>
                <w:right w:val="none" w:sz="0" w:space="0" w:color="auto"/>
              </w:divBdr>
            </w:div>
            <w:div w:id="589044514">
              <w:marLeft w:val="0"/>
              <w:marRight w:val="0"/>
              <w:marTop w:val="0"/>
              <w:marBottom w:val="0"/>
              <w:divBdr>
                <w:top w:val="none" w:sz="0" w:space="0" w:color="auto"/>
                <w:left w:val="none" w:sz="0" w:space="0" w:color="auto"/>
                <w:bottom w:val="none" w:sz="0" w:space="0" w:color="auto"/>
                <w:right w:val="none" w:sz="0" w:space="0" w:color="auto"/>
              </w:divBdr>
            </w:div>
            <w:div w:id="589044515">
              <w:marLeft w:val="0"/>
              <w:marRight w:val="0"/>
              <w:marTop w:val="0"/>
              <w:marBottom w:val="0"/>
              <w:divBdr>
                <w:top w:val="none" w:sz="0" w:space="0" w:color="auto"/>
                <w:left w:val="none" w:sz="0" w:space="0" w:color="auto"/>
                <w:bottom w:val="none" w:sz="0" w:space="0" w:color="auto"/>
                <w:right w:val="none" w:sz="0" w:space="0" w:color="auto"/>
              </w:divBdr>
            </w:div>
            <w:div w:id="589044517">
              <w:marLeft w:val="0"/>
              <w:marRight w:val="0"/>
              <w:marTop w:val="0"/>
              <w:marBottom w:val="0"/>
              <w:divBdr>
                <w:top w:val="none" w:sz="0" w:space="0" w:color="auto"/>
                <w:left w:val="none" w:sz="0" w:space="0" w:color="auto"/>
                <w:bottom w:val="none" w:sz="0" w:space="0" w:color="auto"/>
                <w:right w:val="none" w:sz="0" w:space="0" w:color="auto"/>
              </w:divBdr>
            </w:div>
            <w:div w:id="589044518">
              <w:marLeft w:val="0"/>
              <w:marRight w:val="0"/>
              <w:marTop w:val="0"/>
              <w:marBottom w:val="0"/>
              <w:divBdr>
                <w:top w:val="none" w:sz="0" w:space="0" w:color="auto"/>
                <w:left w:val="none" w:sz="0" w:space="0" w:color="auto"/>
                <w:bottom w:val="none" w:sz="0" w:space="0" w:color="auto"/>
                <w:right w:val="none" w:sz="0" w:space="0" w:color="auto"/>
              </w:divBdr>
            </w:div>
            <w:div w:id="589044520">
              <w:marLeft w:val="0"/>
              <w:marRight w:val="0"/>
              <w:marTop w:val="0"/>
              <w:marBottom w:val="0"/>
              <w:divBdr>
                <w:top w:val="none" w:sz="0" w:space="0" w:color="auto"/>
                <w:left w:val="none" w:sz="0" w:space="0" w:color="auto"/>
                <w:bottom w:val="none" w:sz="0" w:space="0" w:color="auto"/>
                <w:right w:val="none" w:sz="0" w:space="0" w:color="auto"/>
              </w:divBdr>
            </w:div>
            <w:div w:id="589044523">
              <w:marLeft w:val="0"/>
              <w:marRight w:val="0"/>
              <w:marTop w:val="0"/>
              <w:marBottom w:val="0"/>
              <w:divBdr>
                <w:top w:val="none" w:sz="0" w:space="0" w:color="auto"/>
                <w:left w:val="none" w:sz="0" w:space="0" w:color="auto"/>
                <w:bottom w:val="none" w:sz="0" w:space="0" w:color="auto"/>
                <w:right w:val="none" w:sz="0" w:space="0" w:color="auto"/>
              </w:divBdr>
            </w:div>
            <w:div w:id="589044524">
              <w:marLeft w:val="0"/>
              <w:marRight w:val="0"/>
              <w:marTop w:val="0"/>
              <w:marBottom w:val="0"/>
              <w:divBdr>
                <w:top w:val="none" w:sz="0" w:space="0" w:color="auto"/>
                <w:left w:val="none" w:sz="0" w:space="0" w:color="auto"/>
                <w:bottom w:val="none" w:sz="0" w:space="0" w:color="auto"/>
                <w:right w:val="none" w:sz="0" w:space="0" w:color="auto"/>
              </w:divBdr>
            </w:div>
            <w:div w:id="589044525">
              <w:marLeft w:val="0"/>
              <w:marRight w:val="0"/>
              <w:marTop w:val="0"/>
              <w:marBottom w:val="0"/>
              <w:divBdr>
                <w:top w:val="none" w:sz="0" w:space="0" w:color="auto"/>
                <w:left w:val="none" w:sz="0" w:space="0" w:color="auto"/>
                <w:bottom w:val="none" w:sz="0" w:space="0" w:color="auto"/>
                <w:right w:val="none" w:sz="0" w:space="0" w:color="auto"/>
              </w:divBdr>
            </w:div>
            <w:div w:id="589044528">
              <w:marLeft w:val="0"/>
              <w:marRight w:val="0"/>
              <w:marTop w:val="0"/>
              <w:marBottom w:val="0"/>
              <w:divBdr>
                <w:top w:val="none" w:sz="0" w:space="0" w:color="auto"/>
                <w:left w:val="none" w:sz="0" w:space="0" w:color="auto"/>
                <w:bottom w:val="none" w:sz="0" w:space="0" w:color="auto"/>
                <w:right w:val="none" w:sz="0" w:space="0" w:color="auto"/>
              </w:divBdr>
            </w:div>
            <w:div w:id="589044529">
              <w:marLeft w:val="0"/>
              <w:marRight w:val="0"/>
              <w:marTop w:val="0"/>
              <w:marBottom w:val="0"/>
              <w:divBdr>
                <w:top w:val="none" w:sz="0" w:space="0" w:color="auto"/>
                <w:left w:val="none" w:sz="0" w:space="0" w:color="auto"/>
                <w:bottom w:val="none" w:sz="0" w:space="0" w:color="auto"/>
                <w:right w:val="none" w:sz="0" w:space="0" w:color="auto"/>
              </w:divBdr>
            </w:div>
            <w:div w:id="589044530">
              <w:marLeft w:val="0"/>
              <w:marRight w:val="0"/>
              <w:marTop w:val="0"/>
              <w:marBottom w:val="0"/>
              <w:divBdr>
                <w:top w:val="none" w:sz="0" w:space="0" w:color="auto"/>
                <w:left w:val="none" w:sz="0" w:space="0" w:color="auto"/>
                <w:bottom w:val="none" w:sz="0" w:space="0" w:color="auto"/>
                <w:right w:val="none" w:sz="0" w:space="0" w:color="auto"/>
              </w:divBdr>
            </w:div>
            <w:div w:id="589044531">
              <w:marLeft w:val="0"/>
              <w:marRight w:val="0"/>
              <w:marTop w:val="0"/>
              <w:marBottom w:val="0"/>
              <w:divBdr>
                <w:top w:val="none" w:sz="0" w:space="0" w:color="auto"/>
                <w:left w:val="none" w:sz="0" w:space="0" w:color="auto"/>
                <w:bottom w:val="none" w:sz="0" w:space="0" w:color="auto"/>
                <w:right w:val="none" w:sz="0" w:space="0" w:color="auto"/>
              </w:divBdr>
            </w:div>
            <w:div w:id="589044532">
              <w:marLeft w:val="0"/>
              <w:marRight w:val="0"/>
              <w:marTop w:val="0"/>
              <w:marBottom w:val="0"/>
              <w:divBdr>
                <w:top w:val="none" w:sz="0" w:space="0" w:color="auto"/>
                <w:left w:val="none" w:sz="0" w:space="0" w:color="auto"/>
                <w:bottom w:val="none" w:sz="0" w:space="0" w:color="auto"/>
                <w:right w:val="none" w:sz="0" w:space="0" w:color="auto"/>
              </w:divBdr>
            </w:div>
            <w:div w:id="589044533">
              <w:marLeft w:val="0"/>
              <w:marRight w:val="0"/>
              <w:marTop w:val="0"/>
              <w:marBottom w:val="0"/>
              <w:divBdr>
                <w:top w:val="none" w:sz="0" w:space="0" w:color="auto"/>
                <w:left w:val="none" w:sz="0" w:space="0" w:color="auto"/>
                <w:bottom w:val="none" w:sz="0" w:space="0" w:color="auto"/>
                <w:right w:val="none" w:sz="0" w:space="0" w:color="auto"/>
              </w:divBdr>
            </w:div>
            <w:div w:id="589044536">
              <w:marLeft w:val="0"/>
              <w:marRight w:val="0"/>
              <w:marTop w:val="0"/>
              <w:marBottom w:val="0"/>
              <w:divBdr>
                <w:top w:val="none" w:sz="0" w:space="0" w:color="auto"/>
                <w:left w:val="none" w:sz="0" w:space="0" w:color="auto"/>
                <w:bottom w:val="none" w:sz="0" w:space="0" w:color="auto"/>
                <w:right w:val="none" w:sz="0" w:space="0" w:color="auto"/>
              </w:divBdr>
            </w:div>
            <w:div w:id="589044538">
              <w:marLeft w:val="0"/>
              <w:marRight w:val="0"/>
              <w:marTop w:val="0"/>
              <w:marBottom w:val="0"/>
              <w:divBdr>
                <w:top w:val="none" w:sz="0" w:space="0" w:color="auto"/>
                <w:left w:val="none" w:sz="0" w:space="0" w:color="auto"/>
                <w:bottom w:val="none" w:sz="0" w:space="0" w:color="auto"/>
                <w:right w:val="none" w:sz="0" w:space="0" w:color="auto"/>
              </w:divBdr>
            </w:div>
            <w:div w:id="589044539">
              <w:marLeft w:val="0"/>
              <w:marRight w:val="0"/>
              <w:marTop w:val="0"/>
              <w:marBottom w:val="0"/>
              <w:divBdr>
                <w:top w:val="none" w:sz="0" w:space="0" w:color="auto"/>
                <w:left w:val="none" w:sz="0" w:space="0" w:color="auto"/>
                <w:bottom w:val="none" w:sz="0" w:space="0" w:color="auto"/>
                <w:right w:val="none" w:sz="0" w:space="0" w:color="auto"/>
              </w:divBdr>
            </w:div>
            <w:div w:id="589044540">
              <w:marLeft w:val="0"/>
              <w:marRight w:val="0"/>
              <w:marTop w:val="0"/>
              <w:marBottom w:val="0"/>
              <w:divBdr>
                <w:top w:val="none" w:sz="0" w:space="0" w:color="auto"/>
                <w:left w:val="none" w:sz="0" w:space="0" w:color="auto"/>
                <w:bottom w:val="none" w:sz="0" w:space="0" w:color="auto"/>
                <w:right w:val="none" w:sz="0" w:space="0" w:color="auto"/>
              </w:divBdr>
            </w:div>
            <w:div w:id="589044541">
              <w:marLeft w:val="0"/>
              <w:marRight w:val="0"/>
              <w:marTop w:val="0"/>
              <w:marBottom w:val="0"/>
              <w:divBdr>
                <w:top w:val="none" w:sz="0" w:space="0" w:color="auto"/>
                <w:left w:val="none" w:sz="0" w:space="0" w:color="auto"/>
                <w:bottom w:val="none" w:sz="0" w:space="0" w:color="auto"/>
                <w:right w:val="none" w:sz="0" w:space="0" w:color="auto"/>
              </w:divBdr>
            </w:div>
            <w:div w:id="589044543">
              <w:marLeft w:val="0"/>
              <w:marRight w:val="0"/>
              <w:marTop w:val="0"/>
              <w:marBottom w:val="0"/>
              <w:divBdr>
                <w:top w:val="none" w:sz="0" w:space="0" w:color="auto"/>
                <w:left w:val="none" w:sz="0" w:space="0" w:color="auto"/>
                <w:bottom w:val="none" w:sz="0" w:space="0" w:color="auto"/>
                <w:right w:val="none" w:sz="0" w:space="0" w:color="auto"/>
              </w:divBdr>
            </w:div>
            <w:div w:id="589044544">
              <w:marLeft w:val="0"/>
              <w:marRight w:val="0"/>
              <w:marTop w:val="0"/>
              <w:marBottom w:val="0"/>
              <w:divBdr>
                <w:top w:val="none" w:sz="0" w:space="0" w:color="auto"/>
                <w:left w:val="none" w:sz="0" w:space="0" w:color="auto"/>
                <w:bottom w:val="none" w:sz="0" w:space="0" w:color="auto"/>
                <w:right w:val="none" w:sz="0" w:space="0" w:color="auto"/>
              </w:divBdr>
            </w:div>
            <w:div w:id="589044545">
              <w:marLeft w:val="0"/>
              <w:marRight w:val="0"/>
              <w:marTop w:val="0"/>
              <w:marBottom w:val="0"/>
              <w:divBdr>
                <w:top w:val="none" w:sz="0" w:space="0" w:color="auto"/>
                <w:left w:val="none" w:sz="0" w:space="0" w:color="auto"/>
                <w:bottom w:val="none" w:sz="0" w:space="0" w:color="auto"/>
                <w:right w:val="none" w:sz="0" w:space="0" w:color="auto"/>
              </w:divBdr>
            </w:div>
            <w:div w:id="589044546">
              <w:marLeft w:val="0"/>
              <w:marRight w:val="0"/>
              <w:marTop w:val="0"/>
              <w:marBottom w:val="0"/>
              <w:divBdr>
                <w:top w:val="none" w:sz="0" w:space="0" w:color="auto"/>
                <w:left w:val="none" w:sz="0" w:space="0" w:color="auto"/>
                <w:bottom w:val="none" w:sz="0" w:space="0" w:color="auto"/>
                <w:right w:val="none" w:sz="0" w:space="0" w:color="auto"/>
              </w:divBdr>
            </w:div>
            <w:div w:id="589044549">
              <w:marLeft w:val="0"/>
              <w:marRight w:val="0"/>
              <w:marTop w:val="0"/>
              <w:marBottom w:val="0"/>
              <w:divBdr>
                <w:top w:val="none" w:sz="0" w:space="0" w:color="auto"/>
                <w:left w:val="none" w:sz="0" w:space="0" w:color="auto"/>
                <w:bottom w:val="none" w:sz="0" w:space="0" w:color="auto"/>
                <w:right w:val="none" w:sz="0" w:space="0" w:color="auto"/>
              </w:divBdr>
            </w:div>
            <w:div w:id="589044550">
              <w:marLeft w:val="0"/>
              <w:marRight w:val="0"/>
              <w:marTop w:val="0"/>
              <w:marBottom w:val="0"/>
              <w:divBdr>
                <w:top w:val="none" w:sz="0" w:space="0" w:color="auto"/>
                <w:left w:val="none" w:sz="0" w:space="0" w:color="auto"/>
                <w:bottom w:val="none" w:sz="0" w:space="0" w:color="auto"/>
                <w:right w:val="none" w:sz="0" w:space="0" w:color="auto"/>
              </w:divBdr>
            </w:div>
            <w:div w:id="589044551">
              <w:marLeft w:val="0"/>
              <w:marRight w:val="0"/>
              <w:marTop w:val="0"/>
              <w:marBottom w:val="0"/>
              <w:divBdr>
                <w:top w:val="none" w:sz="0" w:space="0" w:color="auto"/>
                <w:left w:val="none" w:sz="0" w:space="0" w:color="auto"/>
                <w:bottom w:val="none" w:sz="0" w:space="0" w:color="auto"/>
                <w:right w:val="none" w:sz="0" w:space="0" w:color="auto"/>
              </w:divBdr>
            </w:div>
            <w:div w:id="5890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4535">
      <w:marLeft w:val="0"/>
      <w:marRight w:val="0"/>
      <w:marTop w:val="0"/>
      <w:marBottom w:val="0"/>
      <w:divBdr>
        <w:top w:val="none" w:sz="0" w:space="0" w:color="auto"/>
        <w:left w:val="none" w:sz="0" w:space="0" w:color="auto"/>
        <w:bottom w:val="none" w:sz="0" w:space="0" w:color="auto"/>
        <w:right w:val="none" w:sz="0" w:space="0" w:color="auto"/>
      </w:divBdr>
    </w:div>
    <w:div w:id="589044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5088</Words>
  <Characters>29005</Characters>
  <Application>Microsoft Office Word</Application>
  <DocSecurity>0</DocSecurity>
  <Lines>241</Lines>
  <Paragraphs>68</Paragraphs>
  <ScaleCrop>false</ScaleCrop>
  <Company>Microsoft</Company>
  <LinksUpToDate>false</LinksUpToDate>
  <CharactersWithSpaces>34025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Formatting Manager</dc:creator>
  <cp:lastModifiedBy>LS Ma</cp:lastModifiedBy>
  <cp:revision>2</cp:revision>
  <dcterms:created xsi:type="dcterms:W3CDTF">2013-02-05T04:18:00Z</dcterms:created>
  <dcterms:modified xsi:type="dcterms:W3CDTF">2013-02-05T04:18:00Z</dcterms:modified>
</cp:coreProperties>
</file>