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FF3ED" w14:textId="77777777" w:rsidR="00CB739D" w:rsidRPr="00647B30" w:rsidRDefault="00CB739D" w:rsidP="00647B30">
      <w:pPr>
        <w:pStyle w:val="10"/>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r w:rsidRPr="00647B30">
        <w:rPr>
          <w:rFonts w:ascii="Book Antiqua" w:hAnsi="Book Antiqua" w:cs="Times New Roman"/>
          <w:b/>
          <w:color w:val="auto"/>
          <w:sz w:val="24"/>
          <w:szCs w:val="24"/>
          <w:highlight w:val="white"/>
          <w:lang w:val="en-US" w:eastAsia="zh-CN"/>
        </w:rPr>
        <w:t xml:space="preserve">Name of </w:t>
      </w:r>
      <w:r w:rsidRPr="00647B30">
        <w:rPr>
          <w:rFonts w:ascii="Book Antiqua" w:hAnsi="Book Antiqua" w:cs="Times New Roman"/>
          <w:b/>
          <w:caps/>
          <w:color w:val="auto"/>
          <w:sz w:val="24"/>
          <w:szCs w:val="24"/>
          <w:highlight w:val="white"/>
          <w:lang w:val="en-US" w:eastAsia="zh-CN"/>
        </w:rPr>
        <w:t>j</w:t>
      </w:r>
      <w:r w:rsidRPr="00647B30">
        <w:rPr>
          <w:rFonts w:ascii="Book Antiqua" w:hAnsi="Book Antiqua" w:cs="Times New Roman"/>
          <w:b/>
          <w:color w:val="auto"/>
          <w:sz w:val="24"/>
          <w:szCs w:val="24"/>
          <w:highlight w:val="white"/>
          <w:lang w:val="en-US" w:eastAsia="zh-CN"/>
        </w:rPr>
        <w:t xml:space="preserve">ournal: </w:t>
      </w:r>
      <w:bookmarkStart w:id="12" w:name="OLE_LINK718"/>
      <w:bookmarkStart w:id="13" w:name="OLE_LINK719"/>
      <w:r w:rsidRPr="00647B30">
        <w:rPr>
          <w:rFonts w:ascii="Book Antiqua" w:hAnsi="Book Antiqua" w:cs="Times New Roman"/>
          <w:b/>
          <w:i/>
          <w:color w:val="auto"/>
          <w:sz w:val="24"/>
          <w:szCs w:val="24"/>
          <w:highlight w:val="white"/>
          <w:lang w:val="en-US" w:eastAsia="zh-CN"/>
        </w:rPr>
        <w:t>World Journal of Gastroenterology</w:t>
      </w:r>
      <w:bookmarkEnd w:id="12"/>
      <w:bookmarkEnd w:id="13"/>
    </w:p>
    <w:p w14:paraId="483DB5CC" w14:textId="77777777" w:rsidR="00CB739D" w:rsidRPr="00647B30" w:rsidRDefault="00CB739D" w:rsidP="00647B30">
      <w:pPr>
        <w:pStyle w:val="10"/>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14" w:name="OLE_LINK485"/>
      <w:bookmarkStart w:id="15" w:name="OLE_LINK486"/>
      <w:bookmarkStart w:id="16" w:name="OLE_LINK661"/>
      <w:bookmarkStart w:id="17" w:name="OLE_LINK768"/>
      <w:bookmarkStart w:id="18" w:name="OLE_LINK499"/>
      <w:bookmarkStart w:id="19" w:name="OLE_LINK514"/>
      <w:bookmarkStart w:id="20" w:name="OLE_LINK515"/>
      <w:bookmarkStart w:id="21" w:name="OLE_LINK13"/>
      <w:bookmarkStart w:id="22" w:name="OLE_LINK351"/>
      <w:bookmarkStart w:id="23" w:name="OLE_LINK425"/>
      <w:r w:rsidRPr="00647B30">
        <w:rPr>
          <w:rFonts w:ascii="Book Antiqua" w:hAnsi="Book Antiqua" w:cs="Times New Roman"/>
          <w:b/>
          <w:color w:val="auto"/>
          <w:sz w:val="24"/>
          <w:szCs w:val="24"/>
          <w:highlight w:val="white"/>
          <w:lang w:val="en-US" w:eastAsia="zh-CN"/>
        </w:rPr>
        <w:t>Manuscript NO:</w:t>
      </w:r>
      <w:bookmarkEnd w:id="14"/>
      <w:bookmarkEnd w:id="15"/>
      <w:bookmarkEnd w:id="16"/>
      <w:bookmarkEnd w:id="17"/>
      <w:r w:rsidRPr="00647B30">
        <w:rPr>
          <w:rFonts w:ascii="Book Antiqua" w:hAnsi="Book Antiqua" w:cs="Times New Roman"/>
          <w:b/>
          <w:color w:val="auto"/>
          <w:sz w:val="24"/>
          <w:szCs w:val="24"/>
          <w:highlight w:val="white"/>
          <w:lang w:val="en-US" w:eastAsia="zh-CN"/>
        </w:rPr>
        <w:t xml:space="preserve"> </w:t>
      </w:r>
      <w:bookmarkEnd w:id="18"/>
      <w:r w:rsidRPr="00647B30">
        <w:rPr>
          <w:rFonts w:ascii="Book Antiqua" w:hAnsi="Book Antiqua" w:cs="Times New Roman"/>
          <w:b/>
          <w:color w:val="auto"/>
          <w:sz w:val="24"/>
          <w:szCs w:val="24"/>
          <w:highlight w:val="white"/>
          <w:lang w:val="en-US" w:eastAsia="zh-CN"/>
        </w:rPr>
        <w:t>45457</w:t>
      </w:r>
    </w:p>
    <w:bookmarkEnd w:id="19"/>
    <w:bookmarkEnd w:id="20"/>
    <w:bookmarkEnd w:id="21"/>
    <w:bookmarkEnd w:id="22"/>
    <w:bookmarkEnd w:id="23"/>
    <w:p w14:paraId="02741FC4" w14:textId="77777777" w:rsidR="00CB739D" w:rsidRPr="00647B30" w:rsidRDefault="00CB739D" w:rsidP="00647B30">
      <w:pPr>
        <w:adjustRightInd w:val="0"/>
        <w:snapToGrid w:val="0"/>
        <w:spacing w:line="360" w:lineRule="auto"/>
        <w:jc w:val="both"/>
        <w:rPr>
          <w:rFonts w:ascii="Book Antiqua" w:hAnsi="Book Antiqua"/>
          <w:b/>
        </w:rPr>
      </w:pPr>
      <w:r w:rsidRPr="00647B30">
        <w:rPr>
          <w:rFonts w:ascii="Book Antiqua" w:hAnsi="Book Antiqua"/>
          <w:b/>
          <w:highlight w:val="white"/>
        </w:rPr>
        <w:t xml:space="preserve">Manuscript </w:t>
      </w:r>
      <w:r w:rsidRPr="00647B30">
        <w:rPr>
          <w:rFonts w:ascii="Book Antiqua" w:hAnsi="Book Antiqua"/>
          <w:b/>
          <w:caps/>
          <w:highlight w:val="white"/>
        </w:rPr>
        <w:t>t</w:t>
      </w:r>
      <w:r w:rsidRPr="00647B30">
        <w:rPr>
          <w:rFonts w:ascii="Book Antiqua" w:hAnsi="Book Antiqua"/>
          <w:b/>
          <w:highlight w:val="white"/>
        </w:rPr>
        <w:t>ype</w:t>
      </w:r>
      <w:r w:rsidRPr="00647B30">
        <w:rPr>
          <w:rFonts w:ascii="Book Antiqua" w:hAnsi="Book Antiqua"/>
          <w:b/>
        </w:rPr>
        <w:t>:</w:t>
      </w:r>
      <w:bookmarkEnd w:id="0"/>
      <w:bookmarkEnd w:id="1"/>
      <w:bookmarkEnd w:id="2"/>
      <w:bookmarkEnd w:id="3"/>
      <w:bookmarkEnd w:id="4"/>
      <w:bookmarkEnd w:id="5"/>
      <w:bookmarkEnd w:id="6"/>
      <w:bookmarkEnd w:id="7"/>
      <w:bookmarkEnd w:id="8"/>
      <w:bookmarkEnd w:id="9"/>
      <w:bookmarkEnd w:id="10"/>
      <w:bookmarkEnd w:id="11"/>
      <w:r w:rsidRPr="00647B30">
        <w:rPr>
          <w:rFonts w:ascii="Book Antiqua" w:hAnsi="Book Antiqua"/>
          <w:b/>
        </w:rPr>
        <w:t xml:space="preserve"> ORIGINAL ARTICLE </w:t>
      </w:r>
    </w:p>
    <w:p w14:paraId="3BF34EB6" w14:textId="77777777" w:rsidR="000F65F8" w:rsidRPr="00647B30" w:rsidRDefault="000F65F8" w:rsidP="00647B30">
      <w:pPr>
        <w:adjustRightInd w:val="0"/>
        <w:snapToGrid w:val="0"/>
        <w:spacing w:line="360" w:lineRule="auto"/>
        <w:jc w:val="both"/>
        <w:rPr>
          <w:rFonts w:ascii="Book Antiqua" w:hAnsi="Book Antiqua"/>
        </w:rPr>
      </w:pPr>
    </w:p>
    <w:p w14:paraId="001F71EB" w14:textId="77777777" w:rsidR="00CB739D" w:rsidRPr="00647B30" w:rsidRDefault="00CB739D" w:rsidP="00647B30">
      <w:pPr>
        <w:adjustRightInd w:val="0"/>
        <w:snapToGrid w:val="0"/>
        <w:spacing w:line="360" w:lineRule="auto"/>
        <w:jc w:val="both"/>
        <w:rPr>
          <w:rFonts w:ascii="Book Antiqua" w:hAnsi="Book Antiqua"/>
        </w:rPr>
      </w:pPr>
      <w:r w:rsidRPr="00647B30">
        <w:rPr>
          <w:rFonts w:ascii="Book Antiqua" w:hAnsi="Book Antiqua"/>
          <w:b/>
          <w:i/>
        </w:rPr>
        <w:t>Prospective</w:t>
      </w:r>
      <w:r w:rsidRPr="00647B30">
        <w:rPr>
          <w:rFonts w:ascii="Book Antiqua" w:hAnsi="Book Antiqua"/>
        </w:rPr>
        <w:t xml:space="preserve"> </w:t>
      </w:r>
      <w:r w:rsidRPr="00647B30">
        <w:rPr>
          <w:rFonts w:ascii="Book Antiqua" w:hAnsi="Book Antiqua"/>
          <w:b/>
          <w:i/>
        </w:rPr>
        <w:t>Study</w:t>
      </w:r>
    </w:p>
    <w:p w14:paraId="5161E7A9" w14:textId="436D87F2" w:rsidR="00CB739D" w:rsidRPr="00647B30" w:rsidRDefault="00CB739D" w:rsidP="00647B30">
      <w:pPr>
        <w:adjustRightInd w:val="0"/>
        <w:snapToGrid w:val="0"/>
        <w:spacing w:line="360" w:lineRule="auto"/>
        <w:jc w:val="both"/>
        <w:rPr>
          <w:rFonts w:ascii="Book Antiqua" w:hAnsi="Book Antiqua" w:cs="Arial"/>
          <w:b/>
        </w:rPr>
      </w:pPr>
      <w:r w:rsidRPr="001B23CD">
        <w:rPr>
          <w:rFonts w:ascii="Book Antiqua" w:hAnsi="Book Antiqua" w:cs="Arial"/>
          <w:b/>
          <w:caps/>
        </w:rPr>
        <w:t>n</w:t>
      </w:r>
      <w:r w:rsidRPr="00647B30">
        <w:rPr>
          <w:rFonts w:ascii="Book Antiqua" w:hAnsi="Book Antiqua" w:cs="Arial"/>
          <w:b/>
        </w:rPr>
        <w:t>on-guided self-learning program</w:t>
      </w:r>
      <w:r w:rsidRPr="00647B30" w:rsidDel="00E1557C">
        <w:rPr>
          <w:rFonts w:ascii="Book Antiqua" w:hAnsi="Book Antiqua" w:cs="Arial"/>
          <w:b/>
        </w:rPr>
        <w:t xml:space="preserve"> </w:t>
      </w:r>
      <w:r w:rsidRPr="00647B30">
        <w:rPr>
          <w:rFonts w:ascii="Book Antiqua" w:hAnsi="Book Antiqua" w:cs="Arial"/>
          <w:b/>
        </w:rPr>
        <w:t>for high-proficiency optical diagnosis of diminutive and small colorectal lesions: A single-endoscopist pilot study</w:t>
      </w:r>
    </w:p>
    <w:p w14:paraId="34012D71" w14:textId="77777777" w:rsidR="00CB739D" w:rsidRPr="00647B30" w:rsidRDefault="00CB739D" w:rsidP="00647B30">
      <w:pPr>
        <w:adjustRightInd w:val="0"/>
        <w:snapToGrid w:val="0"/>
        <w:spacing w:line="360" w:lineRule="auto"/>
        <w:jc w:val="both"/>
        <w:rPr>
          <w:rFonts w:ascii="Book Antiqua" w:hAnsi="Book Antiqua"/>
        </w:rPr>
      </w:pPr>
    </w:p>
    <w:p w14:paraId="2C391142" w14:textId="57823000" w:rsidR="00CB739D" w:rsidRPr="00647B30" w:rsidRDefault="00CB739D" w:rsidP="00647B30">
      <w:pPr>
        <w:pStyle w:val="a9"/>
        <w:adjustRightInd w:val="0"/>
        <w:snapToGrid w:val="0"/>
        <w:spacing w:line="360" w:lineRule="auto"/>
        <w:jc w:val="both"/>
        <w:rPr>
          <w:rFonts w:ascii="Book Antiqua" w:hAnsi="Book Antiqua" w:cs="Arial"/>
        </w:rPr>
      </w:pPr>
      <w:r w:rsidRPr="00647B30">
        <w:rPr>
          <w:rFonts w:ascii="Book Antiqua" w:hAnsi="Book Antiqua" w:cs="Arial"/>
        </w:rPr>
        <w:t>Bustamante-</w:t>
      </w:r>
      <w:proofErr w:type="spellStart"/>
      <w:r w:rsidRPr="00647B30">
        <w:rPr>
          <w:rFonts w:ascii="Book Antiqua" w:hAnsi="Book Antiqua" w:cs="Arial"/>
        </w:rPr>
        <w:t>Balén</w:t>
      </w:r>
      <w:proofErr w:type="spellEnd"/>
      <w:r w:rsidRPr="00647B30">
        <w:rPr>
          <w:rFonts w:ascii="Book Antiqua" w:hAnsi="Book Antiqua" w:cs="Arial"/>
        </w:rPr>
        <w:t xml:space="preserve"> M </w:t>
      </w:r>
      <w:r w:rsidRPr="00647B30">
        <w:rPr>
          <w:rFonts w:ascii="Book Antiqua" w:hAnsi="Book Antiqua" w:cs="Arial"/>
          <w:i/>
        </w:rPr>
        <w:t>et al</w:t>
      </w:r>
      <w:r w:rsidRPr="00647B30">
        <w:rPr>
          <w:rFonts w:ascii="Book Antiqua" w:hAnsi="Book Antiqua" w:cs="Arial"/>
        </w:rPr>
        <w:t>.</w:t>
      </w:r>
      <w:r w:rsidRPr="00647B30">
        <w:rPr>
          <w:rFonts w:ascii="Book Antiqua" w:hAnsi="Book Antiqua" w:cs="Arial"/>
          <w:b/>
        </w:rPr>
        <w:t xml:space="preserve"> </w:t>
      </w:r>
      <w:r w:rsidR="00F4456A" w:rsidRPr="00647B30">
        <w:rPr>
          <w:rFonts w:ascii="Book Antiqua" w:hAnsi="Book Antiqua" w:cs="Arial"/>
        </w:rPr>
        <w:t>OD</w:t>
      </w:r>
      <w:r w:rsidRPr="00647B30">
        <w:rPr>
          <w:rFonts w:ascii="Book Antiqua" w:hAnsi="Book Antiqua" w:cs="Arial"/>
        </w:rPr>
        <w:t xml:space="preserve"> self-learning for colorectal lesions</w:t>
      </w:r>
    </w:p>
    <w:p w14:paraId="2457D636" w14:textId="77777777" w:rsidR="00CB739D" w:rsidRPr="00647B30" w:rsidRDefault="00CB739D" w:rsidP="00647B30">
      <w:pPr>
        <w:pStyle w:val="a9"/>
        <w:adjustRightInd w:val="0"/>
        <w:snapToGrid w:val="0"/>
        <w:spacing w:line="360" w:lineRule="auto"/>
        <w:jc w:val="both"/>
        <w:rPr>
          <w:rFonts w:ascii="Book Antiqua" w:eastAsia="Arial" w:hAnsi="Book Antiqua" w:cs="Arial"/>
        </w:rPr>
      </w:pPr>
    </w:p>
    <w:p w14:paraId="58C1A929"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r w:rsidRPr="00647B30">
        <w:rPr>
          <w:rFonts w:ascii="Book Antiqua" w:hAnsi="Book Antiqua" w:cs="Arial"/>
          <w:lang w:val="en-US"/>
        </w:rPr>
        <w:t>Marco Bustamante-</w:t>
      </w:r>
      <w:proofErr w:type="spellStart"/>
      <w:r w:rsidRPr="00647B30">
        <w:rPr>
          <w:rFonts w:ascii="Book Antiqua" w:hAnsi="Book Antiqua" w:cs="Arial"/>
          <w:lang w:val="en-US"/>
        </w:rPr>
        <w:t>Balén</w:t>
      </w:r>
      <w:proofErr w:type="spellEnd"/>
      <w:r w:rsidRPr="00647B30">
        <w:rPr>
          <w:rFonts w:ascii="Book Antiqua" w:hAnsi="Book Antiqua" w:cs="Arial"/>
          <w:lang w:val="en-US"/>
        </w:rPr>
        <w:t>,</w:t>
      </w:r>
      <w:r w:rsidRPr="00647B30">
        <w:rPr>
          <w:rFonts w:ascii="Book Antiqua" w:hAnsi="Book Antiqua" w:cs="Arial"/>
          <w:vertAlign w:val="superscript"/>
          <w:lang w:val="en-US"/>
        </w:rPr>
        <w:t xml:space="preserve"> </w:t>
      </w:r>
      <w:r w:rsidRPr="00647B30">
        <w:rPr>
          <w:rFonts w:ascii="Book Antiqua" w:hAnsi="Book Antiqua" w:cs="Arial"/>
          <w:lang w:val="en-US"/>
        </w:rPr>
        <w:t xml:space="preserve">Carla </w:t>
      </w:r>
      <w:proofErr w:type="spellStart"/>
      <w:r w:rsidRPr="00647B30">
        <w:rPr>
          <w:rFonts w:ascii="Book Antiqua" w:hAnsi="Book Antiqua" w:cs="Arial"/>
          <w:lang w:val="en-US"/>
        </w:rPr>
        <w:t>Satorres</w:t>
      </w:r>
      <w:proofErr w:type="spellEnd"/>
      <w:r w:rsidRPr="00647B30">
        <w:rPr>
          <w:rFonts w:ascii="Book Antiqua" w:hAnsi="Book Antiqua" w:cs="Arial"/>
          <w:lang w:val="en-US"/>
        </w:rPr>
        <w:t xml:space="preserve">, Lorena </w:t>
      </w:r>
      <w:proofErr w:type="spellStart"/>
      <w:r w:rsidRPr="00647B30">
        <w:rPr>
          <w:rFonts w:ascii="Book Antiqua" w:hAnsi="Book Antiqua" w:cs="Arial"/>
          <w:lang w:val="en-US"/>
        </w:rPr>
        <w:t>Puchades</w:t>
      </w:r>
      <w:proofErr w:type="spellEnd"/>
      <w:r w:rsidRPr="00647B30">
        <w:rPr>
          <w:rFonts w:ascii="Book Antiqua" w:hAnsi="Book Antiqua" w:cs="Arial"/>
          <w:lang w:val="en-US"/>
        </w:rPr>
        <w:t xml:space="preserve">, </w:t>
      </w:r>
      <w:proofErr w:type="spellStart"/>
      <w:r w:rsidRPr="00647B30">
        <w:rPr>
          <w:rFonts w:ascii="Book Antiqua" w:hAnsi="Book Antiqua" w:cs="Arial"/>
          <w:lang w:val="en-US"/>
        </w:rPr>
        <w:t>Belén</w:t>
      </w:r>
      <w:proofErr w:type="spellEnd"/>
      <w:r w:rsidRPr="00647B30">
        <w:rPr>
          <w:rFonts w:ascii="Book Antiqua" w:hAnsi="Book Antiqua" w:cs="Arial"/>
          <w:lang w:val="en-US"/>
        </w:rPr>
        <w:t xml:space="preserve"> Navarro, Natalia García-Morales, Noelia Alonso, Marta Ponce, Lidia </w:t>
      </w:r>
      <w:proofErr w:type="spellStart"/>
      <w:r w:rsidRPr="00647B30">
        <w:rPr>
          <w:rFonts w:ascii="Book Antiqua" w:hAnsi="Book Antiqua" w:cs="Arial"/>
          <w:lang w:val="en-US"/>
        </w:rPr>
        <w:t>Argüello</w:t>
      </w:r>
      <w:proofErr w:type="spellEnd"/>
      <w:r w:rsidRPr="00647B30">
        <w:rPr>
          <w:rFonts w:ascii="Book Antiqua" w:hAnsi="Book Antiqua" w:cs="Arial"/>
          <w:lang w:val="en-US"/>
        </w:rPr>
        <w:t>, Vicente Pons</w:t>
      </w:r>
    </w:p>
    <w:p w14:paraId="1883780B"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p>
    <w:p w14:paraId="06A0F1ED"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r w:rsidRPr="00647B30">
        <w:rPr>
          <w:rFonts w:ascii="Book Antiqua" w:eastAsia="Arial" w:hAnsi="Book Antiqua" w:cs="Arial"/>
          <w:b/>
          <w:lang w:val="en-US"/>
        </w:rPr>
        <w:t>Marco Bustamante-</w:t>
      </w:r>
      <w:proofErr w:type="spellStart"/>
      <w:r w:rsidRPr="00647B30">
        <w:rPr>
          <w:rFonts w:ascii="Book Antiqua" w:eastAsia="Arial" w:hAnsi="Book Antiqua" w:cs="Arial"/>
          <w:b/>
          <w:lang w:val="en-US"/>
        </w:rPr>
        <w:t>Balén</w:t>
      </w:r>
      <w:proofErr w:type="spellEnd"/>
      <w:r w:rsidRPr="00647B30">
        <w:rPr>
          <w:rFonts w:ascii="Book Antiqua" w:eastAsia="Arial" w:hAnsi="Book Antiqua" w:cs="Arial"/>
          <w:b/>
          <w:lang w:val="en-US"/>
        </w:rPr>
        <w:t>,</w:t>
      </w:r>
      <w:r w:rsidRPr="00647B30">
        <w:rPr>
          <w:rFonts w:ascii="Book Antiqua" w:eastAsia="Arial" w:hAnsi="Book Antiqua" w:cs="Arial"/>
          <w:lang w:val="en-US"/>
        </w:rPr>
        <w:t xml:space="preserve"> </w:t>
      </w:r>
      <w:r w:rsidRPr="00647B30">
        <w:rPr>
          <w:rFonts w:ascii="Book Antiqua" w:eastAsia="Arial" w:hAnsi="Book Antiqua" w:cs="Arial"/>
          <w:b/>
          <w:lang w:val="en-US"/>
        </w:rPr>
        <w:t xml:space="preserve">Carla </w:t>
      </w:r>
      <w:proofErr w:type="spellStart"/>
      <w:r w:rsidRPr="00647B30">
        <w:rPr>
          <w:rFonts w:ascii="Book Antiqua" w:eastAsia="Arial" w:hAnsi="Book Antiqua" w:cs="Arial"/>
          <w:b/>
          <w:lang w:val="en-US"/>
        </w:rPr>
        <w:t>Satorres</w:t>
      </w:r>
      <w:proofErr w:type="spellEnd"/>
      <w:r w:rsidRPr="00647B30">
        <w:rPr>
          <w:rFonts w:ascii="Book Antiqua" w:eastAsia="Arial" w:hAnsi="Book Antiqua" w:cs="Arial"/>
          <w:b/>
          <w:lang w:val="en-US"/>
        </w:rPr>
        <w:t>,</w:t>
      </w:r>
      <w:r w:rsidRPr="00647B30">
        <w:rPr>
          <w:rFonts w:ascii="Book Antiqua" w:eastAsia="Arial" w:hAnsi="Book Antiqua" w:cs="Arial"/>
          <w:lang w:val="en-US"/>
        </w:rPr>
        <w:t xml:space="preserve"> </w:t>
      </w:r>
      <w:proofErr w:type="spellStart"/>
      <w:r w:rsidRPr="00647B30">
        <w:rPr>
          <w:rFonts w:ascii="Book Antiqua" w:hAnsi="Book Antiqua" w:cs="Arial"/>
          <w:b/>
          <w:lang w:val="en-US"/>
        </w:rPr>
        <w:t>Noelia</w:t>
      </w:r>
      <w:proofErr w:type="spellEnd"/>
      <w:r w:rsidRPr="00647B30">
        <w:rPr>
          <w:rFonts w:ascii="Book Antiqua" w:hAnsi="Book Antiqua" w:cs="Arial"/>
          <w:b/>
          <w:lang w:val="en-US"/>
        </w:rPr>
        <w:t xml:space="preserve"> Alonso,</w:t>
      </w:r>
      <w:r w:rsidRPr="00647B30">
        <w:rPr>
          <w:rFonts w:ascii="Book Antiqua" w:hAnsi="Book Antiqua" w:cs="Arial"/>
          <w:lang w:val="en-US"/>
        </w:rPr>
        <w:t xml:space="preserve"> </w:t>
      </w:r>
      <w:r w:rsidRPr="00647B30">
        <w:rPr>
          <w:rFonts w:ascii="Book Antiqua" w:hAnsi="Book Antiqua" w:cs="Arial"/>
          <w:b/>
          <w:lang w:val="en-US"/>
        </w:rPr>
        <w:t>Marta Ponce,</w:t>
      </w:r>
      <w:r w:rsidRPr="00647B30">
        <w:rPr>
          <w:rFonts w:ascii="Book Antiqua" w:hAnsi="Book Antiqua" w:cs="Arial"/>
          <w:lang w:val="en-US"/>
        </w:rPr>
        <w:t xml:space="preserve"> </w:t>
      </w:r>
      <w:r w:rsidRPr="00647B30">
        <w:rPr>
          <w:rFonts w:ascii="Book Antiqua" w:hAnsi="Book Antiqua" w:cs="Arial"/>
          <w:b/>
          <w:lang w:val="en-US"/>
        </w:rPr>
        <w:t xml:space="preserve">Lidia </w:t>
      </w:r>
      <w:proofErr w:type="spellStart"/>
      <w:r w:rsidRPr="00647B30">
        <w:rPr>
          <w:rFonts w:ascii="Book Antiqua" w:hAnsi="Book Antiqua" w:cs="Arial"/>
          <w:b/>
          <w:lang w:val="en-US"/>
        </w:rPr>
        <w:t>Argüello</w:t>
      </w:r>
      <w:proofErr w:type="spellEnd"/>
      <w:r w:rsidRPr="00647B30">
        <w:rPr>
          <w:rFonts w:ascii="Book Antiqua" w:hAnsi="Book Antiqua" w:cs="Arial"/>
          <w:b/>
          <w:lang w:val="en-US"/>
        </w:rPr>
        <w:t>,</w:t>
      </w:r>
      <w:r w:rsidRPr="00647B30">
        <w:rPr>
          <w:rFonts w:ascii="Book Antiqua" w:hAnsi="Book Antiqua" w:cs="Arial"/>
          <w:lang w:val="en-US"/>
        </w:rPr>
        <w:t xml:space="preserve"> </w:t>
      </w:r>
      <w:r w:rsidRPr="00647B30">
        <w:rPr>
          <w:rFonts w:ascii="Book Antiqua" w:hAnsi="Book Antiqua" w:cs="Arial"/>
          <w:b/>
          <w:lang w:val="en-US"/>
        </w:rPr>
        <w:t>Vicente Pons,</w:t>
      </w:r>
      <w:r w:rsidRPr="00647B30">
        <w:rPr>
          <w:rFonts w:ascii="Book Antiqua" w:hAnsi="Book Antiqua" w:cs="Arial"/>
          <w:lang w:val="en-US"/>
        </w:rPr>
        <w:t xml:space="preserve"> Gastrointestinal Endoscopy Research Group, Gastrointestinal Endoscopy Unit, Digestive Diseases Department, La Fe Polytechnic University Hospital, Valencia 46026, Spain</w:t>
      </w:r>
    </w:p>
    <w:p w14:paraId="676DBFDA"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p>
    <w:p w14:paraId="7865F538"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r w:rsidRPr="00647B30">
        <w:rPr>
          <w:rFonts w:ascii="Book Antiqua" w:hAnsi="Book Antiqua" w:cs="Arial"/>
          <w:b/>
          <w:lang w:val="en-US"/>
        </w:rPr>
        <w:t xml:space="preserve">Lorena </w:t>
      </w:r>
      <w:proofErr w:type="spellStart"/>
      <w:r w:rsidRPr="00647B30">
        <w:rPr>
          <w:rFonts w:ascii="Book Antiqua" w:hAnsi="Book Antiqua" w:cs="Arial"/>
          <w:b/>
          <w:lang w:val="en-US"/>
        </w:rPr>
        <w:t>Puchades</w:t>
      </w:r>
      <w:proofErr w:type="spellEnd"/>
      <w:r w:rsidRPr="00647B30">
        <w:rPr>
          <w:rFonts w:ascii="Book Antiqua" w:hAnsi="Book Antiqua" w:cs="Arial"/>
          <w:b/>
          <w:lang w:val="en-US"/>
        </w:rPr>
        <w:t>,</w:t>
      </w:r>
      <w:r w:rsidRPr="00647B30">
        <w:rPr>
          <w:rFonts w:ascii="Book Antiqua" w:hAnsi="Book Antiqua" w:cs="Arial"/>
          <w:lang w:val="en-US"/>
        </w:rPr>
        <w:t xml:space="preserve"> Digestive Diseases Department, La Fe Polytechnic University Hospital, Valencia 46026, Spain</w:t>
      </w:r>
    </w:p>
    <w:p w14:paraId="7A7D5C2D"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p>
    <w:p w14:paraId="36462DD9"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proofErr w:type="spellStart"/>
      <w:r w:rsidRPr="00647B30">
        <w:rPr>
          <w:rFonts w:ascii="Book Antiqua" w:eastAsia="Arial" w:hAnsi="Book Antiqua" w:cs="Arial"/>
          <w:b/>
          <w:lang w:val="en-US"/>
        </w:rPr>
        <w:t>Belén</w:t>
      </w:r>
      <w:proofErr w:type="spellEnd"/>
      <w:r w:rsidRPr="00647B30">
        <w:rPr>
          <w:rFonts w:ascii="Book Antiqua" w:eastAsia="Arial" w:hAnsi="Book Antiqua" w:cs="Arial"/>
          <w:b/>
          <w:lang w:val="en-US"/>
        </w:rPr>
        <w:t xml:space="preserve"> Navarro,</w:t>
      </w:r>
      <w:r w:rsidRPr="00647B30">
        <w:rPr>
          <w:rFonts w:ascii="Book Antiqua" w:eastAsia="Arial" w:hAnsi="Book Antiqua" w:cs="Arial"/>
          <w:lang w:val="en-US"/>
        </w:rPr>
        <w:t xml:space="preserve"> </w:t>
      </w:r>
      <w:r w:rsidRPr="00647B30">
        <w:rPr>
          <w:rFonts w:ascii="Book Antiqua" w:hAnsi="Book Antiqua" w:cs="Arial"/>
          <w:b/>
          <w:lang w:val="en-US"/>
        </w:rPr>
        <w:t xml:space="preserve">Natalia </w:t>
      </w:r>
      <w:proofErr w:type="spellStart"/>
      <w:r w:rsidRPr="00647B30">
        <w:rPr>
          <w:rFonts w:ascii="Book Antiqua" w:hAnsi="Book Antiqua" w:cs="Arial"/>
          <w:b/>
          <w:lang w:val="en-US"/>
        </w:rPr>
        <w:t>García</w:t>
      </w:r>
      <w:proofErr w:type="spellEnd"/>
      <w:r w:rsidRPr="00647B30">
        <w:rPr>
          <w:rFonts w:ascii="Book Antiqua" w:hAnsi="Book Antiqua" w:cs="Arial"/>
          <w:b/>
          <w:lang w:val="en-US"/>
        </w:rPr>
        <w:t>-Morales,</w:t>
      </w:r>
      <w:r w:rsidRPr="00647B30">
        <w:rPr>
          <w:rFonts w:ascii="Book Antiqua" w:hAnsi="Book Antiqua" w:cs="Arial"/>
          <w:lang w:val="en-US"/>
        </w:rPr>
        <w:t xml:space="preserve"> Gastrointestinal Endoscopy Unit, Digestive Diseases Department, La Fe Polytechnic University Hospital, Valencia 46026, Spain</w:t>
      </w:r>
    </w:p>
    <w:p w14:paraId="3D59AF48"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p>
    <w:p w14:paraId="34A621A4"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r w:rsidRPr="00647B30">
        <w:rPr>
          <w:rFonts w:ascii="Book Antiqua" w:hAnsi="Book Antiqua" w:cs="Arial"/>
          <w:b/>
          <w:lang w:val="en-US"/>
        </w:rPr>
        <w:t>ORCID number:</w:t>
      </w:r>
      <w:r w:rsidRPr="00647B30">
        <w:rPr>
          <w:rFonts w:ascii="Book Antiqua" w:hAnsi="Book Antiqua" w:cs="Arial"/>
          <w:lang w:val="en-US"/>
        </w:rPr>
        <w:t xml:space="preserve"> Marco Bustamante-</w:t>
      </w:r>
      <w:proofErr w:type="spellStart"/>
      <w:r w:rsidRPr="00647B30">
        <w:rPr>
          <w:rFonts w:ascii="Book Antiqua" w:hAnsi="Book Antiqua" w:cs="Arial"/>
          <w:lang w:val="en-US"/>
        </w:rPr>
        <w:t>Balén</w:t>
      </w:r>
      <w:proofErr w:type="spellEnd"/>
      <w:r w:rsidRPr="00647B30">
        <w:rPr>
          <w:rFonts w:ascii="Book Antiqua" w:hAnsi="Book Antiqua" w:cs="Arial"/>
          <w:lang w:val="en-US"/>
        </w:rPr>
        <w:t xml:space="preserve"> (000-0003-2019-0158); Carla </w:t>
      </w:r>
      <w:proofErr w:type="spellStart"/>
      <w:r w:rsidRPr="00647B30">
        <w:rPr>
          <w:rFonts w:ascii="Book Antiqua" w:hAnsi="Book Antiqua" w:cs="Arial"/>
          <w:lang w:val="en-US"/>
        </w:rPr>
        <w:t>Satorres</w:t>
      </w:r>
      <w:proofErr w:type="spellEnd"/>
      <w:r w:rsidRPr="00647B30">
        <w:rPr>
          <w:rFonts w:ascii="Book Antiqua" w:hAnsi="Book Antiqua" w:cs="Arial"/>
          <w:lang w:val="en-US"/>
        </w:rPr>
        <w:t xml:space="preserve"> (0000-0002-1442-634X); Lorena </w:t>
      </w:r>
      <w:proofErr w:type="spellStart"/>
      <w:r w:rsidRPr="00647B30">
        <w:rPr>
          <w:rFonts w:ascii="Book Antiqua" w:hAnsi="Book Antiqua" w:cs="Arial"/>
          <w:lang w:val="en-US"/>
        </w:rPr>
        <w:t>Puchades</w:t>
      </w:r>
      <w:proofErr w:type="spellEnd"/>
      <w:r w:rsidRPr="00647B30">
        <w:rPr>
          <w:rFonts w:ascii="Book Antiqua" w:hAnsi="Book Antiqua" w:cs="Arial"/>
          <w:lang w:val="en-US"/>
        </w:rPr>
        <w:t xml:space="preserve"> (0000-0001-8213-5440); </w:t>
      </w:r>
      <w:proofErr w:type="spellStart"/>
      <w:r w:rsidRPr="00647B30">
        <w:rPr>
          <w:rFonts w:ascii="Book Antiqua" w:hAnsi="Book Antiqua" w:cs="Arial"/>
          <w:lang w:val="en-US"/>
        </w:rPr>
        <w:t>Belén</w:t>
      </w:r>
      <w:proofErr w:type="spellEnd"/>
      <w:r w:rsidRPr="00647B30">
        <w:rPr>
          <w:rFonts w:ascii="Book Antiqua" w:hAnsi="Book Antiqua" w:cs="Arial"/>
          <w:lang w:val="en-US"/>
        </w:rPr>
        <w:t xml:space="preserve"> Navarro (0000-0002-5700-3160); Natalia García-Morales (0000-0003-0130-3778); Noelia Alonso (0000-0003-4979-9522); Marta Ponce (0000-0002-8897-0284); Lidia </w:t>
      </w:r>
      <w:proofErr w:type="spellStart"/>
      <w:r w:rsidRPr="00647B30">
        <w:rPr>
          <w:rFonts w:ascii="Book Antiqua" w:hAnsi="Book Antiqua" w:cs="Arial"/>
          <w:lang w:val="en-US"/>
        </w:rPr>
        <w:t>Argüello</w:t>
      </w:r>
      <w:proofErr w:type="spellEnd"/>
      <w:r w:rsidRPr="00647B30">
        <w:rPr>
          <w:rFonts w:ascii="Book Antiqua" w:hAnsi="Book Antiqua" w:cs="Arial"/>
          <w:lang w:val="en-US"/>
        </w:rPr>
        <w:t xml:space="preserve"> (0000-0002-3041-033X); Vicente Pons (0000-0001-8909-8929).</w:t>
      </w:r>
    </w:p>
    <w:p w14:paraId="64656B2A"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p>
    <w:p w14:paraId="21CD1B40" w14:textId="77777777" w:rsidR="00CB739D" w:rsidRPr="00647B30" w:rsidRDefault="00CB739D" w:rsidP="00647B30">
      <w:pPr>
        <w:pStyle w:val="Cuerpo"/>
        <w:adjustRightInd w:val="0"/>
        <w:snapToGrid w:val="0"/>
        <w:spacing w:line="360" w:lineRule="auto"/>
        <w:jc w:val="both"/>
        <w:rPr>
          <w:rFonts w:ascii="Book Antiqua" w:hAnsi="Book Antiqua"/>
          <w:lang w:val="en-US"/>
        </w:rPr>
      </w:pPr>
      <w:r w:rsidRPr="00647B30">
        <w:rPr>
          <w:rFonts w:ascii="Book Antiqua" w:hAnsi="Book Antiqua" w:cs="Arial"/>
          <w:b/>
          <w:lang w:val="en-US"/>
        </w:rPr>
        <w:t>Author contributions:</w:t>
      </w:r>
      <w:r w:rsidRPr="00647B30">
        <w:rPr>
          <w:rFonts w:ascii="Book Antiqua" w:eastAsia="Arial" w:hAnsi="Book Antiqua" w:cs="Arial"/>
          <w:lang w:val="en-US"/>
        </w:rPr>
        <w:t xml:space="preserve"> </w:t>
      </w:r>
      <w:r w:rsidRPr="00647B30">
        <w:rPr>
          <w:rFonts w:ascii="Book Antiqua" w:hAnsi="Book Antiqua"/>
          <w:lang w:val="en-US"/>
        </w:rPr>
        <w:t xml:space="preserve">Navarro B, </w:t>
      </w:r>
      <w:proofErr w:type="spellStart"/>
      <w:r w:rsidRPr="00647B30">
        <w:rPr>
          <w:rFonts w:ascii="Book Antiqua" w:eastAsia="Arial" w:hAnsi="Book Antiqua" w:cs="Arial"/>
          <w:lang w:val="en-US"/>
        </w:rPr>
        <w:t>Satorres</w:t>
      </w:r>
      <w:proofErr w:type="spellEnd"/>
      <w:r w:rsidRPr="00647B30">
        <w:rPr>
          <w:rFonts w:ascii="Book Antiqua" w:eastAsia="Arial" w:hAnsi="Book Antiqua" w:cs="Arial"/>
          <w:lang w:val="en-US"/>
        </w:rPr>
        <w:t xml:space="preserve"> C and Garcia-Morales N performed the literature research and reviewed the manuscript draft; </w:t>
      </w:r>
      <w:proofErr w:type="spellStart"/>
      <w:r w:rsidRPr="00647B30">
        <w:rPr>
          <w:rFonts w:ascii="Book Antiqua" w:eastAsia="Arial" w:hAnsi="Book Antiqua" w:cs="Arial"/>
          <w:lang w:val="en-US"/>
        </w:rPr>
        <w:t>Puchades</w:t>
      </w:r>
      <w:proofErr w:type="spellEnd"/>
      <w:r w:rsidRPr="00647B30">
        <w:rPr>
          <w:rFonts w:ascii="Book Antiqua" w:eastAsia="Arial" w:hAnsi="Book Antiqua" w:cs="Arial"/>
          <w:lang w:val="en-US"/>
        </w:rPr>
        <w:t xml:space="preserve"> L acquired data for analysis and reviewed the manuscript draft; Alonso N, Ponce M, </w:t>
      </w:r>
      <w:proofErr w:type="spellStart"/>
      <w:r w:rsidRPr="00647B30">
        <w:rPr>
          <w:rFonts w:ascii="Book Antiqua" w:eastAsia="Arial" w:hAnsi="Book Antiqua" w:cs="Arial"/>
          <w:lang w:val="en-US"/>
        </w:rPr>
        <w:t>Argüello</w:t>
      </w:r>
      <w:proofErr w:type="spellEnd"/>
      <w:r w:rsidRPr="00647B30">
        <w:rPr>
          <w:rFonts w:ascii="Book Antiqua" w:eastAsia="Arial" w:hAnsi="Book Antiqua" w:cs="Arial"/>
          <w:lang w:val="en-US"/>
        </w:rPr>
        <w:t xml:space="preserve"> L and Pons V revised the article for important intellectual content; Bustamante-</w:t>
      </w:r>
      <w:proofErr w:type="spellStart"/>
      <w:r w:rsidRPr="00647B30">
        <w:rPr>
          <w:rFonts w:ascii="Book Antiqua" w:eastAsia="Arial" w:hAnsi="Book Antiqua" w:cs="Arial"/>
          <w:lang w:val="en-US"/>
        </w:rPr>
        <w:t>Balén</w:t>
      </w:r>
      <w:proofErr w:type="spellEnd"/>
      <w:r w:rsidRPr="00647B30">
        <w:rPr>
          <w:rFonts w:ascii="Book Antiqua" w:eastAsia="Arial" w:hAnsi="Book Antiqua" w:cs="Arial"/>
          <w:lang w:val="en-US"/>
        </w:rPr>
        <w:t xml:space="preserve"> M conceived of and designed the project, contributed to data analysis, drafted the initial manuscript, and </w:t>
      </w:r>
      <w:r w:rsidRPr="00647B30">
        <w:rPr>
          <w:rFonts w:ascii="Book Antiqua" w:hAnsi="Book Antiqua"/>
          <w:lang w:val="en-US"/>
        </w:rPr>
        <w:t>reviewed the different versions of the manuscript.</w:t>
      </w:r>
    </w:p>
    <w:p w14:paraId="3219A6BF" w14:textId="77777777" w:rsidR="00CB739D" w:rsidRPr="00647B30" w:rsidRDefault="00CB739D" w:rsidP="00647B30">
      <w:pPr>
        <w:adjustRightInd w:val="0"/>
        <w:snapToGrid w:val="0"/>
        <w:spacing w:line="360" w:lineRule="auto"/>
        <w:jc w:val="both"/>
        <w:rPr>
          <w:rFonts w:ascii="Book Antiqua" w:eastAsia="MS Mincho" w:hAnsi="Book Antiqua" w:cs="Book Antiqua"/>
          <w:bCs/>
          <w:lang w:eastAsia="ro-RO"/>
        </w:rPr>
      </w:pPr>
    </w:p>
    <w:p w14:paraId="1D1EAB21" w14:textId="06D60B80" w:rsidR="00CB739D" w:rsidRPr="00647B30" w:rsidRDefault="00CB739D" w:rsidP="00647B30">
      <w:pPr>
        <w:adjustRightInd w:val="0"/>
        <w:snapToGrid w:val="0"/>
        <w:spacing w:line="360" w:lineRule="auto"/>
        <w:jc w:val="both"/>
        <w:rPr>
          <w:rFonts w:ascii="Book Antiqua" w:eastAsia="MS Mincho" w:hAnsi="Book Antiqua" w:cs="Book Antiqua"/>
          <w:bCs/>
          <w:lang w:eastAsia="ro-RO"/>
        </w:rPr>
      </w:pPr>
      <w:r w:rsidRPr="00647B30">
        <w:rPr>
          <w:rFonts w:ascii="Book Antiqua" w:eastAsia="MS Mincho" w:hAnsi="Book Antiqua" w:cs="Book Antiqua"/>
          <w:b/>
          <w:bCs/>
          <w:lang w:eastAsia="ro-RO"/>
        </w:rPr>
        <w:t>Institutional review board statement:</w:t>
      </w:r>
      <w:r w:rsidRPr="00647B30">
        <w:rPr>
          <w:rFonts w:ascii="Book Antiqua" w:eastAsia="MS Mincho" w:hAnsi="Book Antiqua" w:cs="Book Antiqua"/>
          <w:bCs/>
          <w:lang w:eastAsia="ro-RO"/>
        </w:rPr>
        <w:t xml:space="preserve"> The study protocol was approved by the Hospital La</w:t>
      </w:r>
      <w:r w:rsidR="00384BF2" w:rsidRPr="00647B30">
        <w:rPr>
          <w:rFonts w:ascii="Book Antiqua" w:eastAsia="MS Mincho" w:hAnsi="Book Antiqua" w:cs="Book Antiqua"/>
          <w:bCs/>
          <w:lang w:eastAsia="ro-RO"/>
        </w:rPr>
        <w:t xml:space="preserve"> Fe Institutional Review Board, No. 2014/0074</w:t>
      </w:r>
      <w:r w:rsidRPr="00647B30">
        <w:rPr>
          <w:rFonts w:ascii="Book Antiqua" w:eastAsia="MS Mincho" w:hAnsi="Book Antiqua" w:cs="Book Antiqua"/>
          <w:bCs/>
          <w:lang w:eastAsia="ro-RO"/>
        </w:rPr>
        <w:t>.</w:t>
      </w:r>
    </w:p>
    <w:p w14:paraId="3C97DE3D" w14:textId="77777777" w:rsidR="00CB739D" w:rsidRPr="00647B30" w:rsidRDefault="00CB739D" w:rsidP="00647B30">
      <w:pPr>
        <w:adjustRightInd w:val="0"/>
        <w:snapToGrid w:val="0"/>
        <w:spacing w:line="360" w:lineRule="auto"/>
        <w:jc w:val="both"/>
        <w:rPr>
          <w:rFonts w:ascii="Book Antiqua" w:eastAsia="MS Mincho" w:hAnsi="Book Antiqua" w:cs="Book Antiqua"/>
          <w:bCs/>
          <w:lang w:eastAsia="ro-RO"/>
        </w:rPr>
      </w:pPr>
    </w:p>
    <w:p w14:paraId="0F806997" w14:textId="1205C4EE" w:rsidR="00384BF2" w:rsidRPr="00647B30" w:rsidRDefault="00384BF2" w:rsidP="00647B30">
      <w:pPr>
        <w:adjustRightInd w:val="0"/>
        <w:snapToGrid w:val="0"/>
        <w:spacing w:line="360" w:lineRule="auto"/>
        <w:jc w:val="both"/>
        <w:rPr>
          <w:rFonts w:ascii="Book Antiqua" w:hAnsi="Book Antiqua"/>
        </w:rPr>
      </w:pPr>
      <w:r w:rsidRPr="00647B30">
        <w:rPr>
          <w:rFonts w:ascii="Book Antiqua" w:hAnsi="Book Antiqua"/>
          <w:b/>
          <w:bCs/>
          <w:iCs/>
          <w:highlight w:val="white"/>
          <w:lang w:eastAsia="zh-CN"/>
        </w:rPr>
        <w:t xml:space="preserve">Informed consent statement: </w:t>
      </w:r>
      <w:r w:rsidRPr="00647B30">
        <w:rPr>
          <w:rFonts w:ascii="Book Antiqua" w:hAnsi="Book Antiqua"/>
        </w:rPr>
        <w:t>Informed consent was obtained from each patient.</w:t>
      </w:r>
    </w:p>
    <w:p w14:paraId="0260ABA4" w14:textId="77777777" w:rsidR="00384BF2" w:rsidRPr="00647B30" w:rsidRDefault="00384BF2" w:rsidP="00647B30">
      <w:pPr>
        <w:adjustRightInd w:val="0"/>
        <w:snapToGrid w:val="0"/>
        <w:spacing w:line="360" w:lineRule="auto"/>
        <w:jc w:val="both"/>
        <w:rPr>
          <w:rFonts w:ascii="Book Antiqua" w:eastAsia="MS Mincho" w:hAnsi="Book Antiqua" w:cs="Book Antiqua"/>
          <w:bCs/>
          <w:lang w:eastAsia="ro-RO"/>
        </w:rPr>
      </w:pPr>
    </w:p>
    <w:p w14:paraId="2935AE6A" w14:textId="40DE96C6" w:rsidR="00CB739D" w:rsidRPr="00647B30" w:rsidRDefault="00384BF2" w:rsidP="00647B30">
      <w:pPr>
        <w:adjustRightInd w:val="0"/>
        <w:snapToGrid w:val="0"/>
        <w:spacing w:line="360" w:lineRule="auto"/>
        <w:jc w:val="both"/>
        <w:rPr>
          <w:rFonts w:ascii="Book Antiqua" w:eastAsia="Arial" w:hAnsi="Book Antiqua" w:cs="Arial"/>
        </w:rPr>
      </w:pPr>
      <w:r w:rsidRPr="00647B30">
        <w:rPr>
          <w:rFonts w:ascii="Book Antiqua" w:eastAsia="Arial" w:hAnsi="Book Antiqua" w:cs="Arial"/>
          <w:b/>
        </w:rPr>
        <w:t>Conflict</w:t>
      </w:r>
      <w:r w:rsidR="00CB739D" w:rsidRPr="00647B30">
        <w:rPr>
          <w:rFonts w:ascii="Book Antiqua" w:eastAsia="Arial" w:hAnsi="Book Antiqua" w:cs="Arial"/>
          <w:b/>
        </w:rPr>
        <w:t>-of-interest</w:t>
      </w:r>
      <w:r w:rsidRPr="00647B30">
        <w:rPr>
          <w:rFonts w:ascii="Book Antiqua" w:eastAsia="Arial" w:hAnsi="Book Antiqua" w:cs="Arial"/>
          <w:b/>
        </w:rPr>
        <w:t xml:space="preserve"> statement</w:t>
      </w:r>
      <w:r w:rsidR="00CB739D" w:rsidRPr="00647B30">
        <w:rPr>
          <w:rFonts w:ascii="Book Antiqua" w:eastAsia="Arial" w:hAnsi="Book Antiqua" w:cs="Arial"/>
          <w:b/>
        </w:rPr>
        <w:t>:</w:t>
      </w:r>
      <w:r w:rsidR="00CB739D" w:rsidRPr="00647B30">
        <w:rPr>
          <w:rFonts w:ascii="Book Antiqua" w:eastAsia="Arial" w:hAnsi="Book Antiqua" w:cs="Arial"/>
        </w:rPr>
        <w:t xml:space="preserve"> The authors have no conflicts of interest to declare.</w:t>
      </w:r>
    </w:p>
    <w:p w14:paraId="0B70F3B3" w14:textId="77777777" w:rsidR="00CB739D" w:rsidRPr="00647B30" w:rsidRDefault="00CB739D" w:rsidP="00647B30">
      <w:pPr>
        <w:adjustRightInd w:val="0"/>
        <w:snapToGrid w:val="0"/>
        <w:spacing w:line="360" w:lineRule="auto"/>
        <w:jc w:val="both"/>
        <w:rPr>
          <w:rFonts w:ascii="Book Antiqua" w:eastAsia="Arial" w:hAnsi="Book Antiqua" w:cs="Arial"/>
        </w:rPr>
      </w:pPr>
    </w:p>
    <w:p w14:paraId="0741CFAE" w14:textId="77777777" w:rsidR="00CB739D" w:rsidRPr="00647B30" w:rsidRDefault="00CB739D" w:rsidP="00647B30">
      <w:pPr>
        <w:adjustRightInd w:val="0"/>
        <w:snapToGrid w:val="0"/>
        <w:spacing w:line="360" w:lineRule="auto"/>
        <w:jc w:val="both"/>
        <w:rPr>
          <w:rFonts w:ascii="Book Antiqua" w:eastAsia="Arial" w:hAnsi="Book Antiqua" w:cs="Arial"/>
        </w:rPr>
      </w:pPr>
      <w:r w:rsidRPr="00647B30">
        <w:rPr>
          <w:rFonts w:ascii="Book Antiqua" w:eastAsia="Arial" w:hAnsi="Book Antiqua" w:cs="Arial"/>
          <w:b/>
        </w:rPr>
        <w:t>Data sharing statement:</w:t>
      </w:r>
      <w:r w:rsidRPr="00647B30">
        <w:rPr>
          <w:rFonts w:ascii="Book Antiqua" w:eastAsia="Arial" w:hAnsi="Book Antiqua" w:cs="Arial"/>
        </w:rPr>
        <w:t xml:space="preserve"> No additional data are available.</w:t>
      </w:r>
    </w:p>
    <w:p w14:paraId="02C8FBCA" w14:textId="77777777" w:rsidR="00CB739D" w:rsidRPr="00647B30" w:rsidRDefault="00CB739D" w:rsidP="00647B30">
      <w:pPr>
        <w:adjustRightInd w:val="0"/>
        <w:snapToGrid w:val="0"/>
        <w:spacing w:line="360" w:lineRule="auto"/>
        <w:jc w:val="both"/>
        <w:rPr>
          <w:rFonts w:ascii="Book Antiqua" w:eastAsia="Arial" w:hAnsi="Book Antiqua" w:cs="Arial"/>
        </w:rPr>
      </w:pPr>
    </w:p>
    <w:p w14:paraId="737022FC" w14:textId="77777777" w:rsidR="00CB739D" w:rsidRPr="00647B30" w:rsidRDefault="00CB739D" w:rsidP="00647B30">
      <w:pPr>
        <w:adjustRightInd w:val="0"/>
        <w:snapToGrid w:val="0"/>
        <w:spacing w:line="360" w:lineRule="auto"/>
        <w:jc w:val="both"/>
        <w:rPr>
          <w:rFonts w:ascii="Book Antiqua" w:hAnsi="Book Antiqua" w:cs="Garamond"/>
          <w:color w:val="000000"/>
        </w:rPr>
      </w:pPr>
      <w:r w:rsidRPr="00647B30">
        <w:rPr>
          <w:rFonts w:ascii="Book Antiqua" w:eastAsia="Arial" w:hAnsi="Book Antiqua" w:cs="Arial"/>
          <w:b/>
        </w:rPr>
        <w:t>CONSORT 2010 statement:</w:t>
      </w:r>
      <w:r w:rsidRPr="00647B30">
        <w:rPr>
          <w:rFonts w:ascii="Book Antiqua" w:eastAsia="Arial" w:hAnsi="Book Antiqua" w:cs="Arial"/>
        </w:rPr>
        <w:t xml:space="preserve"> </w:t>
      </w:r>
      <w:r w:rsidRPr="00647B30">
        <w:rPr>
          <w:rFonts w:ascii="Book Antiqua" w:hAnsi="Book Antiqua" w:cs="Garamond"/>
          <w:color w:val="000000"/>
        </w:rPr>
        <w:t>The authors have read the CONSORT 2010 Statement, and the manuscript was prepared and revised according to the CONSORT 2010 Statement.</w:t>
      </w:r>
    </w:p>
    <w:p w14:paraId="0DE7FE04" w14:textId="77777777" w:rsidR="00CB739D" w:rsidRPr="00647B30" w:rsidRDefault="00CB739D" w:rsidP="00647B30">
      <w:pPr>
        <w:adjustRightInd w:val="0"/>
        <w:snapToGrid w:val="0"/>
        <w:spacing w:line="360" w:lineRule="auto"/>
        <w:jc w:val="both"/>
        <w:rPr>
          <w:rFonts w:ascii="Book Antiqua" w:eastAsia="Arial" w:hAnsi="Book Antiqua" w:cs="Arial"/>
        </w:rPr>
      </w:pPr>
    </w:p>
    <w:p w14:paraId="1808AAC2" w14:textId="46B4F79A" w:rsidR="00CB739D" w:rsidRPr="00647B30" w:rsidRDefault="00CB739D" w:rsidP="00647B30">
      <w:pPr>
        <w:adjustRightInd w:val="0"/>
        <w:snapToGrid w:val="0"/>
        <w:spacing w:line="360" w:lineRule="auto"/>
        <w:jc w:val="both"/>
        <w:rPr>
          <w:rStyle w:val="aa"/>
          <w:rFonts w:ascii="Book Antiqua" w:hAnsi="Book Antiqua"/>
        </w:rPr>
      </w:pPr>
      <w:r w:rsidRPr="00647B30">
        <w:rPr>
          <w:rFonts w:ascii="Book Antiqua" w:hAnsi="Book Antiqua"/>
          <w:b/>
          <w:color w:val="000000"/>
        </w:rPr>
        <w:t xml:space="preserve">Open-Access: </w:t>
      </w:r>
      <w:bookmarkStart w:id="24" w:name="OLE_LINK144"/>
      <w:bookmarkStart w:id="25" w:name="OLE_LINK146"/>
      <w:bookmarkStart w:id="26" w:name="OLE_LINK191"/>
      <w:r w:rsidRPr="00647B30">
        <w:rPr>
          <w:rFonts w:ascii="Book Antiqua" w:hAnsi="Book Antiqua"/>
          <w:color w:val="000000"/>
        </w:rPr>
        <w:t xml:space="preserve">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E82B23">
        <w:rPr>
          <w:rFonts w:ascii="Book Antiqua" w:hAnsi="Book Antiqua"/>
        </w:rPr>
        <w:t>http://creativecommons.org/licenses/by-nc/4.0/</w:t>
      </w:r>
    </w:p>
    <w:p w14:paraId="1F8B9D02" w14:textId="77777777" w:rsidR="00CB739D" w:rsidRPr="00647B30" w:rsidRDefault="00CB739D" w:rsidP="00647B30">
      <w:pPr>
        <w:adjustRightInd w:val="0"/>
        <w:snapToGrid w:val="0"/>
        <w:spacing w:line="360" w:lineRule="auto"/>
        <w:jc w:val="both"/>
        <w:rPr>
          <w:rStyle w:val="aa"/>
          <w:rFonts w:ascii="Book Antiqua" w:hAnsi="Book Antiqua"/>
        </w:rPr>
      </w:pPr>
    </w:p>
    <w:p w14:paraId="4A1328F9" w14:textId="77777777" w:rsidR="00CB739D" w:rsidRPr="00647B30" w:rsidRDefault="00CB739D" w:rsidP="00647B30">
      <w:pPr>
        <w:adjustRightInd w:val="0"/>
        <w:snapToGrid w:val="0"/>
        <w:spacing w:line="360" w:lineRule="auto"/>
        <w:jc w:val="both"/>
        <w:rPr>
          <w:rFonts w:ascii="Book Antiqua" w:hAnsi="Book Antiqua"/>
        </w:rPr>
      </w:pPr>
      <w:r w:rsidRPr="00647B30">
        <w:rPr>
          <w:rFonts w:ascii="Book Antiqua" w:hAnsi="Book Antiqua"/>
          <w:b/>
        </w:rPr>
        <w:t xml:space="preserve">Manuscript source: </w:t>
      </w:r>
      <w:r w:rsidRPr="00647B30">
        <w:rPr>
          <w:rFonts w:ascii="Book Antiqua" w:hAnsi="Book Antiqua"/>
        </w:rPr>
        <w:t>Invited manuscript</w:t>
      </w:r>
    </w:p>
    <w:p w14:paraId="5C17AABA" w14:textId="77777777" w:rsidR="00CB739D" w:rsidRPr="00647B30" w:rsidRDefault="00CB739D" w:rsidP="00647B30">
      <w:pPr>
        <w:adjustRightInd w:val="0"/>
        <w:snapToGrid w:val="0"/>
        <w:spacing w:line="360" w:lineRule="auto"/>
        <w:jc w:val="both"/>
        <w:rPr>
          <w:rFonts w:ascii="Book Antiqua" w:hAnsi="Book Antiqua"/>
          <w:b/>
        </w:rPr>
      </w:pPr>
    </w:p>
    <w:p w14:paraId="12FD8C59" w14:textId="2CEED8A7" w:rsidR="00CB739D" w:rsidRPr="00647B30" w:rsidRDefault="00CB739D" w:rsidP="00647B30">
      <w:pPr>
        <w:pStyle w:val="Cuerpo"/>
        <w:adjustRightInd w:val="0"/>
        <w:snapToGrid w:val="0"/>
        <w:spacing w:line="360" w:lineRule="auto"/>
        <w:jc w:val="both"/>
        <w:rPr>
          <w:rFonts w:ascii="Book Antiqua" w:hAnsi="Book Antiqua"/>
          <w:lang w:val="en-US"/>
        </w:rPr>
      </w:pPr>
      <w:r w:rsidRPr="00647B30">
        <w:rPr>
          <w:rFonts w:ascii="Book Antiqua" w:hAnsi="Book Antiqua"/>
          <w:b/>
          <w:lang w:val="en-US"/>
        </w:rPr>
        <w:t>Corresponding author: Marco Bustamante-</w:t>
      </w:r>
      <w:proofErr w:type="spellStart"/>
      <w:r w:rsidRPr="00647B30">
        <w:rPr>
          <w:rFonts w:ascii="Book Antiqua" w:hAnsi="Book Antiqua"/>
          <w:b/>
          <w:lang w:val="en-US"/>
        </w:rPr>
        <w:t>Balén</w:t>
      </w:r>
      <w:proofErr w:type="spellEnd"/>
      <w:r w:rsidRPr="00647B30">
        <w:rPr>
          <w:rFonts w:ascii="Book Antiqua" w:hAnsi="Book Antiqua"/>
          <w:b/>
          <w:lang w:val="en-US"/>
        </w:rPr>
        <w:t xml:space="preserve">, MD, PhD, </w:t>
      </w:r>
      <w:r w:rsidR="00384BF2" w:rsidRPr="00647B30">
        <w:rPr>
          <w:rFonts w:ascii="Book Antiqua" w:hAnsi="Book Antiqua"/>
          <w:b/>
          <w:lang w:val="en-US"/>
        </w:rPr>
        <w:t xml:space="preserve">Doctor, </w:t>
      </w:r>
      <w:r w:rsidR="00384BF2" w:rsidRPr="00647B30">
        <w:rPr>
          <w:rFonts w:ascii="Book Antiqua" w:hAnsi="Book Antiqua" w:cs="Arial"/>
          <w:lang w:val="en-US"/>
        </w:rPr>
        <w:t>Gastrointestinal Endoscopy Research Group, Gastrointestinal Endoscopy Unit, Digestive Diseases Department, La Fe Polytechnic University Hospital</w:t>
      </w:r>
      <w:r w:rsidRPr="00647B30">
        <w:rPr>
          <w:rFonts w:ascii="Book Antiqua" w:hAnsi="Book Antiqua"/>
          <w:lang w:val="en-US"/>
        </w:rPr>
        <w:t xml:space="preserve">, </w:t>
      </w:r>
      <w:proofErr w:type="spellStart"/>
      <w:r w:rsidRPr="00647B30">
        <w:rPr>
          <w:rFonts w:ascii="Book Antiqua" w:hAnsi="Book Antiqua"/>
          <w:lang w:val="en-US"/>
        </w:rPr>
        <w:t>Avda</w:t>
      </w:r>
      <w:proofErr w:type="spellEnd"/>
      <w:r w:rsidRPr="00647B30">
        <w:rPr>
          <w:rFonts w:ascii="Book Antiqua" w:hAnsi="Book Antiqua"/>
          <w:lang w:val="en-US"/>
        </w:rPr>
        <w:t>. Fernando Abril Martorell, 106, Valencia 46026, Spain. bustamante_mar@gva.es</w:t>
      </w:r>
    </w:p>
    <w:p w14:paraId="23FDDF97" w14:textId="1451C3D1" w:rsidR="00CB739D" w:rsidRPr="00647B30" w:rsidRDefault="00CB739D" w:rsidP="00647B30">
      <w:pPr>
        <w:pStyle w:val="Cuerpo"/>
        <w:adjustRightInd w:val="0"/>
        <w:snapToGrid w:val="0"/>
        <w:spacing w:line="360" w:lineRule="auto"/>
        <w:jc w:val="both"/>
        <w:rPr>
          <w:rFonts w:ascii="Book Antiqua" w:hAnsi="Book Antiqua"/>
          <w:lang w:val="en-US"/>
        </w:rPr>
      </w:pPr>
      <w:r w:rsidRPr="00647B30">
        <w:rPr>
          <w:rFonts w:ascii="Book Antiqua" w:hAnsi="Book Antiqua"/>
          <w:b/>
          <w:lang w:val="en-US"/>
        </w:rPr>
        <w:t>Telephone:</w:t>
      </w:r>
      <w:r w:rsidR="00384BF2" w:rsidRPr="00647B30">
        <w:rPr>
          <w:rFonts w:ascii="Book Antiqua" w:hAnsi="Book Antiqua"/>
          <w:lang w:val="en-US"/>
        </w:rPr>
        <w:t xml:space="preserve"> +34-</w:t>
      </w:r>
      <w:r w:rsidRPr="00647B30">
        <w:rPr>
          <w:rFonts w:ascii="Book Antiqua" w:hAnsi="Book Antiqua"/>
          <w:lang w:val="en-US"/>
        </w:rPr>
        <w:t>96</w:t>
      </w:r>
      <w:r w:rsidR="00384BF2" w:rsidRPr="00647B30">
        <w:rPr>
          <w:rFonts w:ascii="Book Antiqua" w:hAnsi="Book Antiqua"/>
          <w:lang w:val="en-US"/>
        </w:rPr>
        <w:t>-</w:t>
      </w:r>
      <w:r w:rsidRPr="00647B30">
        <w:rPr>
          <w:rFonts w:ascii="Book Antiqua" w:hAnsi="Book Antiqua"/>
          <w:lang w:val="en-US"/>
        </w:rPr>
        <w:t xml:space="preserve">12440225 </w:t>
      </w:r>
    </w:p>
    <w:p w14:paraId="5D77729B" w14:textId="1F27D215" w:rsidR="00CB739D" w:rsidRPr="00647B30" w:rsidRDefault="00CB739D" w:rsidP="00647B30">
      <w:pPr>
        <w:pStyle w:val="Cuerpo"/>
        <w:adjustRightInd w:val="0"/>
        <w:snapToGrid w:val="0"/>
        <w:spacing w:line="360" w:lineRule="auto"/>
        <w:jc w:val="both"/>
        <w:rPr>
          <w:rFonts w:ascii="Book Antiqua" w:hAnsi="Book Antiqua"/>
          <w:lang w:val="en-US"/>
        </w:rPr>
      </w:pPr>
      <w:r w:rsidRPr="00647B30">
        <w:rPr>
          <w:rFonts w:ascii="Book Antiqua" w:hAnsi="Book Antiqua"/>
          <w:b/>
          <w:lang w:val="en-US"/>
        </w:rPr>
        <w:t>Fax:</w:t>
      </w:r>
      <w:r w:rsidR="00384BF2" w:rsidRPr="00647B30">
        <w:rPr>
          <w:rFonts w:ascii="Book Antiqua" w:hAnsi="Book Antiqua"/>
          <w:lang w:val="en-US"/>
        </w:rPr>
        <w:t xml:space="preserve"> +34-</w:t>
      </w:r>
      <w:r w:rsidRPr="00647B30">
        <w:rPr>
          <w:rFonts w:ascii="Book Antiqua" w:hAnsi="Book Antiqua"/>
          <w:lang w:val="en-US"/>
        </w:rPr>
        <w:t>96</w:t>
      </w:r>
      <w:r w:rsidR="00384BF2" w:rsidRPr="00647B30">
        <w:rPr>
          <w:rFonts w:ascii="Book Antiqua" w:hAnsi="Book Antiqua"/>
          <w:lang w:val="en-US"/>
        </w:rPr>
        <w:t>-</w:t>
      </w:r>
      <w:r w:rsidRPr="00647B30">
        <w:rPr>
          <w:rFonts w:ascii="Book Antiqua" w:hAnsi="Book Antiqua"/>
          <w:lang w:val="en-US"/>
        </w:rPr>
        <w:t>1246278</w:t>
      </w:r>
    </w:p>
    <w:bookmarkEnd w:id="24"/>
    <w:bookmarkEnd w:id="25"/>
    <w:bookmarkEnd w:id="26"/>
    <w:p w14:paraId="4A747A7A"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Arial" w:hAnsi="Book Antiqua" w:cs="Arial"/>
        </w:rPr>
      </w:pPr>
    </w:p>
    <w:p w14:paraId="718B6FD0" w14:textId="55B337EF" w:rsidR="00CB739D" w:rsidRPr="00647B30" w:rsidRDefault="00CB739D" w:rsidP="00647B30">
      <w:pPr>
        <w:adjustRightInd w:val="0"/>
        <w:snapToGrid w:val="0"/>
        <w:spacing w:line="360" w:lineRule="auto"/>
        <w:jc w:val="both"/>
        <w:rPr>
          <w:rFonts w:ascii="Book Antiqua" w:hAnsi="Book Antiqua"/>
          <w:lang w:eastAsia="zh-CN"/>
        </w:rPr>
      </w:pPr>
      <w:r w:rsidRPr="00647B30">
        <w:rPr>
          <w:rFonts w:ascii="Book Antiqua" w:hAnsi="Book Antiqua"/>
          <w:b/>
        </w:rPr>
        <w:t xml:space="preserve">Received: </w:t>
      </w:r>
      <w:r w:rsidR="00384BF2" w:rsidRPr="00647B30">
        <w:rPr>
          <w:rFonts w:ascii="Book Antiqua" w:hAnsi="Book Antiqua"/>
        </w:rPr>
        <w:t>December 31, 2018</w:t>
      </w:r>
    </w:p>
    <w:p w14:paraId="0D4D6212" w14:textId="5775B087" w:rsidR="00CB739D" w:rsidRPr="00647B30" w:rsidRDefault="00CB739D" w:rsidP="00647B30">
      <w:pPr>
        <w:adjustRightInd w:val="0"/>
        <w:snapToGrid w:val="0"/>
        <w:spacing w:line="360" w:lineRule="auto"/>
        <w:jc w:val="both"/>
        <w:rPr>
          <w:rFonts w:ascii="Book Antiqua" w:hAnsi="Book Antiqua"/>
          <w:lang w:eastAsia="zh-CN"/>
        </w:rPr>
      </w:pPr>
      <w:r w:rsidRPr="00647B30">
        <w:rPr>
          <w:rFonts w:ascii="Book Antiqua" w:hAnsi="Book Antiqua"/>
          <w:b/>
        </w:rPr>
        <w:t>Peer-review started:</w:t>
      </w:r>
      <w:r w:rsidRPr="00647B30">
        <w:rPr>
          <w:rFonts w:ascii="Book Antiqua" w:hAnsi="Book Antiqua"/>
          <w:b/>
          <w:lang w:eastAsia="zh-CN"/>
        </w:rPr>
        <w:t xml:space="preserve"> </w:t>
      </w:r>
      <w:r w:rsidR="00384BF2" w:rsidRPr="00647B30">
        <w:rPr>
          <w:rFonts w:ascii="Book Antiqua" w:hAnsi="Book Antiqua"/>
          <w:lang w:eastAsia="zh-CN"/>
        </w:rPr>
        <w:t>January 2, 2019</w:t>
      </w:r>
    </w:p>
    <w:p w14:paraId="6CB80868" w14:textId="466184C7" w:rsidR="00CB739D" w:rsidRPr="00647B30" w:rsidRDefault="00CB739D" w:rsidP="00647B30">
      <w:pPr>
        <w:adjustRightInd w:val="0"/>
        <w:snapToGrid w:val="0"/>
        <w:spacing w:line="360" w:lineRule="auto"/>
        <w:jc w:val="both"/>
        <w:rPr>
          <w:rFonts w:ascii="Book Antiqua" w:hAnsi="Book Antiqua"/>
          <w:b/>
          <w:lang w:eastAsia="zh-CN"/>
        </w:rPr>
      </w:pPr>
      <w:r w:rsidRPr="00647B30">
        <w:rPr>
          <w:rFonts w:ascii="Book Antiqua" w:hAnsi="Book Antiqua"/>
          <w:b/>
        </w:rPr>
        <w:t>First decision:</w:t>
      </w:r>
      <w:r w:rsidRPr="00647B30">
        <w:rPr>
          <w:rFonts w:ascii="Book Antiqua" w:hAnsi="Book Antiqua"/>
          <w:b/>
          <w:lang w:eastAsia="zh-CN"/>
        </w:rPr>
        <w:t xml:space="preserve"> </w:t>
      </w:r>
      <w:r w:rsidR="00384BF2" w:rsidRPr="00647B30">
        <w:rPr>
          <w:rFonts w:ascii="Book Antiqua" w:hAnsi="Book Antiqua"/>
          <w:lang w:eastAsia="zh-CN"/>
        </w:rPr>
        <w:t>January 30, 2019</w:t>
      </w:r>
    </w:p>
    <w:p w14:paraId="6B275CA3" w14:textId="78296EA3" w:rsidR="00CB739D" w:rsidRPr="00647B30" w:rsidRDefault="00CB739D" w:rsidP="00647B30">
      <w:pPr>
        <w:adjustRightInd w:val="0"/>
        <w:snapToGrid w:val="0"/>
        <w:spacing w:line="360" w:lineRule="auto"/>
        <w:jc w:val="both"/>
        <w:rPr>
          <w:rFonts w:ascii="Book Antiqua" w:hAnsi="Book Antiqua"/>
          <w:b/>
          <w:lang w:eastAsia="zh-CN"/>
        </w:rPr>
      </w:pPr>
      <w:r w:rsidRPr="00647B30">
        <w:rPr>
          <w:rFonts w:ascii="Book Antiqua" w:hAnsi="Book Antiqua"/>
          <w:b/>
        </w:rPr>
        <w:t xml:space="preserve">Revised: </w:t>
      </w:r>
      <w:r w:rsidR="00384BF2" w:rsidRPr="00647B30">
        <w:rPr>
          <w:rFonts w:ascii="Book Antiqua" w:hAnsi="Book Antiqua"/>
          <w:lang w:eastAsia="zh-CN"/>
        </w:rPr>
        <w:t>February 20, 2019</w:t>
      </w:r>
    </w:p>
    <w:p w14:paraId="6019D7EB" w14:textId="6A3D38B5" w:rsidR="00CB739D" w:rsidRPr="00647B30" w:rsidRDefault="00CB739D" w:rsidP="00647B30">
      <w:pPr>
        <w:adjustRightInd w:val="0"/>
        <w:snapToGrid w:val="0"/>
        <w:spacing w:line="360" w:lineRule="auto"/>
        <w:jc w:val="both"/>
        <w:rPr>
          <w:rFonts w:ascii="Book Antiqua" w:hAnsi="Book Antiqua"/>
          <w:b/>
          <w:lang w:eastAsia="zh-CN"/>
        </w:rPr>
      </w:pPr>
      <w:r w:rsidRPr="00647B30">
        <w:rPr>
          <w:rFonts w:ascii="Book Antiqua" w:hAnsi="Book Antiqua"/>
          <w:b/>
        </w:rPr>
        <w:t>Accepted:</w:t>
      </w:r>
      <w:r w:rsidR="00EF1AC5" w:rsidRPr="00EF1AC5">
        <w:t xml:space="preserve"> </w:t>
      </w:r>
      <w:r w:rsidR="00EF1AC5" w:rsidRPr="00EF1AC5">
        <w:rPr>
          <w:rFonts w:ascii="Book Antiqua" w:hAnsi="Book Antiqua"/>
        </w:rPr>
        <w:t>February 22, 2019</w:t>
      </w:r>
      <w:r w:rsidRPr="00647B30">
        <w:rPr>
          <w:rFonts w:ascii="Book Antiqua" w:hAnsi="Book Antiqua"/>
          <w:b/>
        </w:rPr>
        <w:t xml:space="preserve"> </w:t>
      </w:r>
    </w:p>
    <w:p w14:paraId="5A7D3234" w14:textId="29366E95" w:rsidR="00CB739D" w:rsidRPr="00647B30" w:rsidRDefault="00CB739D" w:rsidP="00647B30">
      <w:pPr>
        <w:adjustRightInd w:val="0"/>
        <w:snapToGrid w:val="0"/>
        <w:spacing w:line="360" w:lineRule="auto"/>
        <w:jc w:val="both"/>
        <w:rPr>
          <w:rFonts w:ascii="Book Antiqua" w:hAnsi="Book Antiqua"/>
          <w:b/>
        </w:rPr>
      </w:pPr>
      <w:r w:rsidRPr="00647B30">
        <w:rPr>
          <w:rFonts w:ascii="Book Antiqua" w:hAnsi="Book Antiqua"/>
          <w:b/>
        </w:rPr>
        <w:t>Article in press:</w:t>
      </w:r>
      <w:r w:rsidR="00E82B23" w:rsidRPr="00EF1AC5">
        <w:t xml:space="preserve"> </w:t>
      </w:r>
      <w:r w:rsidR="00E82B23">
        <w:rPr>
          <w:rFonts w:ascii="Book Antiqua" w:hAnsi="Book Antiqua"/>
        </w:rPr>
        <w:t>February 2</w:t>
      </w:r>
      <w:r w:rsidR="00E82B23">
        <w:rPr>
          <w:rFonts w:ascii="Book Antiqua" w:hAnsi="Book Antiqua" w:hint="eastAsia"/>
          <w:lang w:eastAsia="zh-CN"/>
        </w:rPr>
        <w:t>3</w:t>
      </w:r>
      <w:r w:rsidR="00E82B23" w:rsidRPr="00EF1AC5">
        <w:rPr>
          <w:rFonts w:ascii="Book Antiqua" w:hAnsi="Book Antiqua"/>
        </w:rPr>
        <w:t>, 2019</w:t>
      </w:r>
    </w:p>
    <w:p w14:paraId="0FFBDAF2" w14:textId="06301E5C"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b/>
        </w:rPr>
        <w:t>Published online:</w:t>
      </w:r>
      <w:r w:rsidR="00E82B23" w:rsidRPr="00EF1AC5">
        <w:t xml:space="preserve"> </w:t>
      </w:r>
      <w:r w:rsidR="00E82B23">
        <w:rPr>
          <w:rFonts w:ascii="Book Antiqua" w:hAnsi="Book Antiqua" w:hint="eastAsia"/>
          <w:lang w:eastAsia="zh-CN"/>
        </w:rPr>
        <w:t>March 14</w:t>
      </w:r>
      <w:r w:rsidR="00E82B23" w:rsidRPr="00EF1AC5">
        <w:rPr>
          <w:rFonts w:ascii="Book Antiqua" w:hAnsi="Book Antiqua"/>
        </w:rPr>
        <w:t>, 2019</w:t>
      </w:r>
    </w:p>
    <w:p w14:paraId="4C0B388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Arial" w:hAnsi="Book Antiqua" w:cs="Arial"/>
        </w:rPr>
      </w:pPr>
      <w:r w:rsidRPr="00647B30">
        <w:rPr>
          <w:rFonts w:ascii="Book Antiqua" w:eastAsia="Arial" w:hAnsi="Book Antiqua" w:cs="Arial"/>
        </w:rPr>
        <w:br w:type="page"/>
      </w:r>
    </w:p>
    <w:p w14:paraId="658458E0" w14:textId="77777777" w:rsidR="00CB739D" w:rsidRPr="00647B30" w:rsidRDefault="00CB739D" w:rsidP="00647B30">
      <w:pPr>
        <w:adjustRightInd w:val="0"/>
        <w:snapToGrid w:val="0"/>
        <w:spacing w:line="360" w:lineRule="auto"/>
        <w:jc w:val="both"/>
        <w:rPr>
          <w:rFonts w:ascii="Book Antiqua" w:eastAsia="Arial" w:hAnsi="Book Antiqua" w:cs="Arial"/>
          <w:b/>
        </w:rPr>
      </w:pPr>
      <w:r w:rsidRPr="00647B30">
        <w:rPr>
          <w:rFonts w:ascii="Book Antiqua" w:eastAsia="Arial" w:hAnsi="Book Antiqua" w:cs="Arial"/>
          <w:b/>
        </w:rPr>
        <w:lastRenderedPageBreak/>
        <w:t>Abstract</w:t>
      </w:r>
    </w:p>
    <w:p w14:paraId="21526E4E"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i/>
        </w:rPr>
        <w:t>BACKGROUND</w:t>
      </w:r>
    </w:p>
    <w:p w14:paraId="725E7382"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eastAsia="Arial" w:hAnsi="Book Antiqua" w:cs="Arial"/>
        </w:rPr>
        <w:t xml:space="preserve">The implementation of optical diagnosis (OD) of diminutive colorectal lesions in clinical practice has been hampered by differences in performance between community and academic settings. One possible cause is the lack of a standardized learning tool. </w:t>
      </w:r>
      <w:r w:rsidRPr="00647B30">
        <w:rPr>
          <w:rFonts w:ascii="Book Antiqua" w:hAnsi="Book Antiqua" w:cs="Arial"/>
        </w:rPr>
        <w:t>Since the factors related to better learning are not well described, strong evidence upon which a consistent learning tool could be designed is lacking. We hypothesized that a self-designed learning program may be enough to achieve competency in OD of diminutive lesions of the colon.</w:t>
      </w:r>
    </w:p>
    <w:p w14:paraId="2C8245E1" w14:textId="77777777" w:rsidR="00CB739D" w:rsidRPr="00647B30" w:rsidRDefault="00CB739D" w:rsidP="00647B30">
      <w:pPr>
        <w:adjustRightInd w:val="0"/>
        <w:snapToGrid w:val="0"/>
        <w:spacing w:line="360" w:lineRule="auto"/>
        <w:jc w:val="both"/>
        <w:rPr>
          <w:rFonts w:ascii="Book Antiqua" w:hAnsi="Book Antiqua" w:cs="Arial"/>
          <w:i/>
        </w:rPr>
      </w:pPr>
    </w:p>
    <w:p w14:paraId="1CBF81C3"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i/>
        </w:rPr>
        <w:t>AIM</w:t>
      </w:r>
    </w:p>
    <w:p w14:paraId="79E1D214"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To assess the accuracy of OD of diminutive lesions in real colonoscopies after application of a self-administered learning program. </w:t>
      </w:r>
    </w:p>
    <w:p w14:paraId="67454AF7" w14:textId="77777777" w:rsidR="00CB739D" w:rsidRPr="00647B30" w:rsidRDefault="00CB739D" w:rsidP="00647B30">
      <w:pPr>
        <w:adjustRightInd w:val="0"/>
        <w:snapToGrid w:val="0"/>
        <w:spacing w:line="360" w:lineRule="auto"/>
        <w:jc w:val="both"/>
        <w:rPr>
          <w:rFonts w:ascii="Book Antiqua" w:hAnsi="Book Antiqua" w:cs="Arial"/>
          <w:i/>
        </w:rPr>
      </w:pPr>
    </w:p>
    <w:p w14:paraId="6859CFC0"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i/>
        </w:rPr>
        <w:t>METHODS</w:t>
      </w:r>
    </w:p>
    <w:p w14:paraId="5883F9C6" w14:textId="7B30B2EF"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This was a single-endoscopist prospective pilot study, in which an experienced endoscopist followed a self-designed, self-administered learning program in OD of colorectal lesions. An assessment phase divided in two halves with a 6-mo period in between without performance of OD was developed in a population-based colorectal cancer screening program. The accomplishment of the </w:t>
      </w:r>
      <w:r w:rsidRPr="00647B30">
        <w:rPr>
          <w:rFonts w:ascii="Book Antiqua" w:hAnsi="Book Antiqua"/>
        </w:rPr>
        <w:t>Preservation and Incorporation of Valuable Endoscopic Innovations</w:t>
      </w:r>
      <w:r w:rsidRPr="00647B30">
        <w:rPr>
          <w:rFonts w:ascii="Book Antiqua" w:hAnsi="Book Antiqua" w:cs="Arial"/>
        </w:rPr>
        <w:t xml:space="preserve"> criteria and performance measures were calculated overall and in the two halves of the assessment phase, assessing their response to the 6-mo stopping period. The evolution of performance through blocks of 50 lesions was also assessed.</w:t>
      </w:r>
    </w:p>
    <w:p w14:paraId="5A1218E3" w14:textId="77777777" w:rsidR="00CB739D" w:rsidRPr="00647B30" w:rsidRDefault="00CB739D" w:rsidP="00647B30">
      <w:pPr>
        <w:adjustRightInd w:val="0"/>
        <w:snapToGrid w:val="0"/>
        <w:spacing w:line="360" w:lineRule="auto"/>
        <w:jc w:val="both"/>
        <w:rPr>
          <w:rFonts w:ascii="Book Antiqua" w:hAnsi="Book Antiqua" w:cs="Arial"/>
          <w:i/>
        </w:rPr>
      </w:pPr>
    </w:p>
    <w:p w14:paraId="0351B541"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RESULTS</w:t>
      </w:r>
    </w:p>
    <w:p w14:paraId="70A32A98" w14:textId="0D5DF285"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Overall, 152 patients and 522 lesions (≤ 5 mm: 399</w:t>
      </w:r>
      <w:r w:rsidR="00DB29C0" w:rsidRPr="00647B30">
        <w:rPr>
          <w:rFonts w:ascii="Book Antiqua" w:hAnsi="Book Antiqua" w:cs="Arial"/>
        </w:rPr>
        <w:t>,</w:t>
      </w:r>
      <w:r w:rsidRPr="00647B30">
        <w:rPr>
          <w:rFonts w:ascii="Book Antiqua" w:hAnsi="Book Antiqua" w:cs="Arial"/>
        </w:rPr>
        <w:t xml:space="preserve"> and 6-9 mm: 123) were included. The negative predictive value for the OD of adenoma in rectosigmoid lesions diagnosed with high confidence was 91.7% [95% confidence interval (CI): 87.3-96.6]. The proportion of agreement on surveillance interval between OD and pathological diagnosis was higher than 95%. Overall accuracy for </w:t>
      </w:r>
      <w:r w:rsidRPr="00647B30">
        <w:rPr>
          <w:rFonts w:ascii="Book Antiqua" w:hAnsi="Book Antiqua" w:cs="Arial"/>
        </w:rPr>
        <w:lastRenderedPageBreak/>
        <w:t xml:space="preserve">diminutive lesions diagnosed with high confidence was 89.5% (95%CI: 86.3-92.7). The overall accuracy of OD was similar in the two halves of the assessment phase [90.1 (95%CI: 85.6-94.7) </w:t>
      </w:r>
      <w:r w:rsidRPr="00647B30">
        <w:rPr>
          <w:rFonts w:ascii="Book Antiqua" w:hAnsi="Book Antiqua" w:cs="Arial"/>
          <w:i/>
        </w:rPr>
        <w:t>vs</w:t>
      </w:r>
      <w:r w:rsidRPr="00647B30">
        <w:rPr>
          <w:rFonts w:ascii="Book Antiqua" w:hAnsi="Book Antiqua" w:cs="Arial"/>
        </w:rPr>
        <w:t xml:space="preserve"> 88.2 (95%CI: 87.9-95.9)]. All the other performance parameters were also equivalent, except for specificity. Specificity, negative predictive value and accuracy were the parameters most affected by the stopping period between the two halves. Upon analyzing trends on blocks of 50 lesions, an improvement on sensitivity (</w:t>
      </w:r>
      <w:r w:rsidRPr="00647B30">
        <w:rPr>
          <w:rFonts w:ascii="Book Antiqua" w:hAnsi="Book Antiqua" w:cs="Arial"/>
          <w:i/>
        </w:rPr>
        <w:t>P</w:t>
      </w:r>
      <w:r w:rsidRPr="00647B30">
        <w:rPr>
          <w:rFonts w:ascii="Book Antiqua" w:hAnsi="Book Antiqua" w:cs="Arial"/>
        </w:rPr>
        <w:t xml:space="preserve"> = 0.02) was detected only in the first half and an improvement on accuracy (</w:t>
      </w:r>
      <w:r w:rsidRPr="00647B30">
        <w:rPr>
          <w:rFonts w:ascii="Book Antiqua" w:hAnsi="Book Antiqua" w:cs="Arial"/>
          <w:i/>
        </w:rPr>
        <w:t>P</w:t>
      </w:r>
      <w:r w:rsidRPr="00647B30">
        <w:rPr>
          <w:rFonts w:ascii="Book Antiqua" w:hAnsi="Book Antiqua" w:cs="Arial"/>
        </w:rPr>
        <w:t xml:space="preserve"> = 0.01) was detected only in the second half.</w:t>
      </w:r>
    </w:p>
    <w:p w14:paraId="3EA5FAF6" w14:textId="77777777" w:rsidR="00CB739D" w:rsidRPr="00647B30" w:rsidRDefault="00CB739D" w:rsidP="00647B30">
      <w:pPr>
        <w:adjustRightInd w:val="0"/>
        <w:snapToGrid w:val="0"/>
        <w:spacing w:line="360" w:lineRule="auto"/>
        <w:jc w:val="both"/>
        <w:rPr>
          <w:rFonts w:ascii="Book Antiqua" w:hAnsi="Book Antiqua" w:cs="Arial"/>
          <w:i/>
        </w:rPr>
      </w:pPr>
    </w:p>
    <w:p w14:paraId="009995F3"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i/>
        </w:rPr>
        <w:t>CONCLUSION</w:t>
      </w:r>
    </w:p>
    <w:p w14:paraId="1F1A31F1"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A self-administered learning program is sufficient to achieve expert-level OD. To maintain performance,</w:t>
      </w:r>
      <w:r w:rsidRPr="00647B30" w:rsidDel="0073739D">
        <w:rPr>
          <w:rFonts w:ascii="Book Antiqua" w:hAnsi="Book Antiqua" w:cs="Arial"/>
        </w:rPr>
        <w:t xml:space="preserve"> </w:t>
      </w:r>
      <w:r w:rsidRPr="00647B30">
        <w:rPr>
          <w:rFonts w:ascii="Book Antiqua" w:hAnsi="Book Antiqua" w:cs="Arial"/>
        </w:rPr>
        <w:t>continuous practice is needed, with a refresher course following any long non-practice period.</w:t>
      </w:r>
    </w:p>
    <w:p w14:paraId="4AFAB9E7" w14:textId="77777777" w:rsidR="00CB739D" w:rsidRPr="00647B30" w:rsidRDefault="00CB739D" w:rsidP="00647B30">
      <w:pPr>
        <w:adjustRightInd w:val="0"/>
        <w:snapToGrid w:val="0"/>
        <w:spacing w:line="360" w:lineRule="auto"/>
        <w:jc w:val="both"/>
        <w:rPr>
          <w:rFonts w:ascii="Book Antiqua" w:hAnsi="Book Antiqua" w:cs="Arial"/>
        </w:rPr>
      </w:pPr>
    </w:p>
    <w:p w14:paraId="0FBA9F9C" w14:textId="77777777" w:rsidR="00CB739D" w:rsidRPr="00647B30" w:rsidRDefault="00CB739D" w:rsidP="00647B30">
      <w:pPr>
        <w:adjustRightInd w:val="0"/>
        <w:snapToGrid w:val="0"/>
        <w:spacing w:line="360" w:lineRule="auto"/>
        <w:jc w:val="both"/>
        <w:rPr>
          <w:rFonts w:ascii="Book Antiqua" w:eastAsia="Arial" w:hAnsi="Book Antiqua" w:cs="Arial"/>
        </w:rPr>
      </w:pPr>
      <w:r w:rsidRPr="00647B30">
        <w:rPr>
          <w:rFonts w:ascii="Book Antiqua" w:eastAsia="Arial" w:hAnsi="Book Antiqua" w:cs="Arial"/>
          <w:b/>
        </w:rPr>
        <w:t>Key words:</w:t>
      </w:r>
      <w:r w:rsidRPr="00647B30">
        <w:rPr>
          <w:rFonts w:ascii="Book Antiqua" w:eastAsia="Arial" w:hAnsi="Book Antiqua" w:cs="Arial"/>
        </w:rPr>
        <w:t xml:space="preserve"> Optical diagnosis; Accuracy; Learning; Polyp; Colonoscopy; Education</w:t>
      </w:r>
    </w:p>
    <w:p w14:paraId="0589E6D0" w14:textId="77777777" w:rsidR="00CB739D" w:rsidRPr="00647B30" w:rsidRDefault="00CB739D" w:rsidP="00647B30">
      <w:pPr>
        <w:adjustRightInd w:val="0"/>
        <w:snapToGrid w:val="0"/>
        <w:spacing w:line="360" w:lineRule="auto"/>
        <w:jc w:val="both"/>
        <w:rPr>
          <w:rFonts w:ascii="Book Antiqua" w:eastAsia="Arial" w:hAnsi="Book Antiqua" w:cs="Arial"/>
        </w:rPr>
      </w:pPr>
    </w:p>
    <w:p w14:paraId="16686373" w14:textId="77777777" w:rsidR="00CB739D" w:rsidRPr="00647B30" w:rsidRDefault="00CB739D" w:rsidP="00647B30">
      <w:pPr>
        <w:adjustRightInd w:val="0"/>
        <w:snapToGrid w:val="0"/>
        <w:spacing w:line="360" w:lineRule="auto"/>
        <w:jc w:val="both"/>
        <w:rPr>
          <w:rFonts w:ascii="Book Antiqua" w:hAnsi="Book Antiqua" w:cs="Arial Unicode MS"/>
          <w:lang w:eastAsia="zh-CN"/>
        </w:rPr>
      </w:pPr>
      <w:r w:rsidRPr="00647B30">
        <w:rPr>
          <w:rFonts w:ascii="Book Antiqua" w:hAnsi="Book Antiqua" w:cs="Tahoma"/>
          <w:b/>
          <w:color w:val="000000"/>
          <w:lang w:eastAsia="ja-JP"/>
        </w:rPr>
        <w:t xml:space="preserve">© </w:t>
      </w:r>
      <w:r w:rsidRPr="00647B30">
        <w:rPr>
          <w:rFonts w:ascii="Book Antiqua" w:eastAsia="AdvTimes" w:hAnsi="Book Antiqua" w:cs="AdvTimes"/>
          <w:b/>
          <w:color w:val="000000"/>
          <w:lang w:eastAsia="ja-JP"/>
        </w:rPr>
        <w:t>The Author(s) 201</w:t>
      </w:r>
      <w:r w:rsidRPr="00647B30">
        <w:rPr>
          <w:rFonts w:ascii="Book Antiqua" w:hAnsi="Book Antiqua" w:cs="AdvTimes"/>
          <w:b/>
          <w:color w:val="000000"/>
          <w:lang w:eastAsia="zh-CN"/>
        </w:rPr>
        <w:t>9</w:t>
      </w:r>
      <w:r w:rsidRPr="00647B30">
        <w:rPr>
          <w:rFonts w:ascii="Book Antiqua" w:eastAsia="AdvTimes" w:hAnsi="Book Antiqua" w:cs="AdvTimes"/>
          <w:b/>
          <w:color w:val="000000"/>
          <w:lang w:eastAsia="ja-JP"/>
        </w:rPr>
        <w:t>.</w:t>
      </w:r>
      <w:r w:rsidRPr="00647B30">
        <w:rPr>
          <w:rFonts w:ascii="Book Antiqua" w:eastAsia="AdvTimes" w:hAnsi="Book Antiqua" w:cs="AdvTimes"/>
          <w:color w:val="000000"/>
          <w:lang w:eastAsia="ja-JP"/>
        </w:rPr>
        <w:t xml:space="preserve"> Published by </w:t>
      </w:r>
      <w:proofErr w:type="spellStart"/>
      <w:r w:rsidRPr="00647B30">
        <w:rPr>
          <w:rFonts w:ascii="Book Antiqua" w:hAnsi="Book Antiqua" w:cs="Arial Unicode MS"/>
          <w:color w:val="000000"/>
          <w:lang w:eastAsia="ja-JP"/>
        </w:rPr>
        <w:t>Baishideng</w:t>
      </w:r>
      <w:proofErr w:type="spellEnd"/>
      <w:r w:rsidRPr="00647B30">
        <w:rPr>
          <w:rFonts w:ascii="Book Antiqua" w:hAnsi="Book Antiqua" w:cs="Arial Unicode MS"/>
          <w:color w:val="000000"/>
          <w:lang w:eastAsia="ja-JP"/>
        </w:rPr>
        <w:t xml:space="preserve"> Publishing Group Inc.</w:t>
      </w:r>
      <w:r w:rsidRPr="00647B30">
        <w:rPr>
          <w:rFonts w:ascii="Book Antiqua" w:hAnsi="Book Antiqua" w:cs="Arial Unicode MS"/>
          <w:lang w:eastAsia="ja-JP"/>
        </w:rPr>
        <w:t xml:space="preserve"> All rights reserved</w:t>
      </w:r>
      <w:r w:rsidRPr="00647B30">
        <w:rPr>
          <w:rFonts w:ascii="Book Antiqua" w:hAnsi="Book Antiqua" w:cs="Arial Unicode MS"/>
        </w:rPr>
        <w:t>.</w:t>
      </w:r>
    </w:p>
    <w:p w14:paraId="3DBBFADC" w14:textId="77777777" w:rsidR="00CB739D" w:rsidRPr="00647B30" w:rsidRDefault="00CB739D" w:rsidP="00647B30">
      <w:pPr>
        <w:adjustRightInd w:val="0"/>
        <w:snapToGrid w:val="0"/>
        <w:spacing w:line="360" w:lineRule="auto"/>
        <w:jc w:val="both"/>
        <w:rPr>
          <w:rFonts w:ascii="Book Antiqua" w:eastAsia="Arial" w:hAnsi="Book Antiqua" w:cs="Arial"/>
        </w:rPr>
      </w:pPr>
    </w:p>
    <w:p w14:paraId="6F9399B8" w14:textId="38D3FFD6" w:rsidR="00CB739D" w:rsidRPr="00647B30" w:rsidRDefault="00CB739D" w:rsidP="00647B30">
      <w:pPr>
        <w:adjustRightInd w:val="0"/>
        <w:snapToGrid w:val="0"/>
        <w:spacing w:line="360" w:lineRule="auto"/>
        <w:jc w:val="both"/>
        <w:rPr>
          <w:rFonts w:ascii="Book Antiqua" w:eastAsia="Arial" w:hAnsi="Book Antiqua" w:cs="Arial"/>
        </w:rPr>
      </w:pPr>
      <w:r w:rsidRPr="00647B30">
        <w:rPr>
          <w:rFonts w:ascii="Book Antiqua" w:eastAsia="Arial" w:hAnsi="Book Antiqua" w:cs="Arial"/>
          <w:b/>
        </w:rPr>
        <w:t xml:space="preserve">Core tip: </w:t>
      </w:r>
      <w:r w:rsidRPr="00647B30">
        <w:rPr>
          <w:rFonts w:ascii="Book Antiqua" w:eastAsia="Arial" w:hAnsi="Book Antiqua" w:cs="Arial"/>
        </w:rPr>
        <w:t xml:space="preserve">The learning process for optical diagnosis (OD) of diminutive colorectal polyps is not standardized, and this may influence the described differences in OD performance between community and academic settings. Our study shows that an individual following a self-designed and self-administered learning program is able to reach the expert level of OD performance completely fulfilling the criteria of </w:t>
      </w:r>
      <w:r w:rsidRPr="00647B30">
        <w:rPr>
          <w:rFonts w:ascii="Book Antiqua" w:hAnsi="Book Antiqua"/>
        </w:rPr>
        <w:t>Preservation and Incorporation of Valuable Endoscopic Innovations</w:t>
      </w:r>
      <w:r w:rsidRPr="00647B30">
        <w:rPr>
          <w:rFonts w:ascii="Book Antiqua" w:eastAsia="Arial" w:hAnsi="Book Antiqua" w:cs="Arial"/>
        </w:rPr>
        <w:t>. However, continuous practice is needed to maintain performance and, if a non-practice period is expected, a refresher course is needed to avoid a significant drop in performance parameters.</w:t>
      </w:r>
    </w:p>
    <w:p w14:paraId="0C7D12D8" w14:textId="77777777" w:rsidR="00CB739D" w:rsidRPr="00647B30" w:rsidRDefault="00CB739D" w:rsidP="00647B30">
      <w:pPr>
        <w:adjustRightInd w:val="0"/>
        <w:snapToGrid w:val="0"/>
        <w:spacing w:line="360" w:lineRule="auto"/>
        <w:jc w:val="both"/>
        <w:rPr>
          <w:rFonts w:ascii="Book Antiqua" w:eastAsia="Arial" w:hAnsi="Book Antiqua" w:cs="Arial"/>
        </w:rPr>
      </w:pPr>
    </w:p>
    <w:p w14:paraId="1DB224A3" w14:textId="33696447" w:rsidR="00E82B23" w:rsidRDefault="00E82B23" w:rsidP="00E82B23">
      <w:pPr>
        <w:adjustRightInd w:val="0"/>
        <w:snapToGrid w:val="0"/>
        <w:spacing w:line="360" w:lineRule="auto"/>
        <w:rPr>
          <w:rFonts w:ascii="Book Antiqua" w:hAnsi="Book Antiqua" w:cs="Arial" w:hint="eastAsia"/>
          <w:lang w:eastAsia="zh-CN"/>
        </w:rPr>
      </w:pPr>
      <w:r w:rsidRPr="00E82B23">
        <w:rPr>
          <w:rFonts w:ascii="Book Antiqua" w:eastAsiaTheme="minorEastAsia" w:hAnsi="Book Antiqua" w:cs="Arial" w:hint="eastAsia"/>
          <w:b/>
          <w:lang w:eastAsia="zh-CN"/>
        </w:rPr>
        <w:lastRenderedPageBreak/>
        <w:t>Citation:</w:t>
      </w:r>
      <w:r>
        <w:rPr>
          <w:rFonts w:ascii="Book Antiqua" w:eastAsiaTheme="minorEastAsia" w:hAnsi="Book Antiqua" w:cs="Arial" w:hint="eastAsia"/>
          <w:lang w:eastAsia="zh-CN"/>
        </w:rPr>
        <w:t xml:space="preserve"> </w:t>
      </w:r>
      <w:r w:rsidRPr="00647B30">
        <w:rPr>
          <w:rFonts w:ascii="Book Antiqua" w:eastAsia="Arial" w:hAnsi="Book Antiqua" w:cs="Arial"/>
        </w:rPr>
        <w:t>Bustamante-</w:t>
      </w:r>
      <w:proofErr w:type="spellStart"/>
      <w:r w:rsidRPr="00647B30">
        <w:rPr>
          <w:rFonts w:ascii="Book Antiqua" w:eastAsia="Arial" w:hAnsi="Book Antiqua" w:cs="Arial"/>
        </w:rPr>
        <w:t>Balén</w:t>
      </w:r>
      <w:proofErr w:type="spellEnd"/>
      <w:r w:rsidRPr="00647B30">
        <w:rPr>
          <w:rFonts w:ascii="Book Antiqua" w:eastAsia="Arial" w:hAnsi="Book Antiqua" w:cs="Arial"/>
        </w:rPr>
        <w:t xml:space="preserve"> M, </w:t>
      </w:r>
      <w:proofErr w:type="spellStart"/>
      <w:r w:rsidRPr="00647B30">
        <w:rPr>
          <w:rFonts w:ascii="Book Antiqua" w:hAnsi="Book Antiqua" w:cs="Arial"/>
        </w:rPr>
        <w:t>Satorres</w:t>
      </w:r>
      <w:proofErr w:type="spellEnd"/>
      <w:r w:rsidRPr="00647B30">
        <w:rPr>
          <w:rFonts w:ascii="Book Antiqua" w:hAnsi="Book Antiqua" w:cs="Arial"/>
        </w:rPr>
        <w:t xml:space="preserve"> C, </w:t>
      </w:r>
      <w:proofErr w:type="spellStart"/>
      <w:r w:rsidRPr="00647B30">
        <w:rPr>
          <w:rFonts w:ascii="Book Antiqua" w:hAnsi="Book Antiqua" w:cs="Arial"/>
        </w:rPr>
        <w:t>Puchades</w:t>
      </w:r>
      <w:proofErr w:type="spellEnd"/>
      <w:r w:rsidRPr="00647B30">
        <w:rPr>
          <w:rFonts w:ascii="Book Antiqua" w:hAnsi="Book Antiqua" w:cs="Arial"/>
        </w:rPr>
        <w:t xml:space="preserve"> L, Navarro B, </w:t>
      </w:r>
      <w:proofErr w:type="spellStart"/>
      <w:r w:rsidRPr="00647B30">
        <w:rPr>
          <w:rFonts w:ascii="Book Antiqua" w:hAnsi="Book Antiqua" w:cs="Arial"/>
        </w:rPr>
        <w:t>García</w:t>
      </w:r>
      <w:proofErr w:type="spellEnd"/>
      <w:r w:rsidRPr="00647B30">
        <w:rPr>
          <w:rFonts w:ascii="Book Antiqua" w:hAnsi="Book Antiqua" w:cs="Arial"/>
        </w:rPr>
        <w:t xml:space="preserve">-Morales N, Alonso N, Ponce M, </w:t>
      </w:r>
      <w:proofErr w:type="spellStart"/>
      <w:r w:rsidRPr="00647B30">
        <w:rPr>
          <w:rFonts w:ascii="Book Antiqua" w:hAnsi="Book Antiqua" w:cs="Arial"/>
        </w:rPr>
        <w:t>Argüello</w:t>
      </w:r>
      <w:proofErr w:type="spellEnd"/>
      <w:r w:rsidRPr="00647B30">
        <w:rPr>
          <w:rFonts w:ascii="Book Antiqua" w:hAnsi="Book Antiqua" w:cs="Arial"/>
        </w:rPr>
        <w:t xml:space="preserve"> L, Pons</w:t>
      </w:r>
      <w:r>
        <w:rPr>
          <w:rFonts w:ascii="Book Antiqua" w:hAnsi="Book Antiqua" w:cs="Arial"/>
        </w:rPr>
        <w:t>-</w:t>
      </w:r>
      <w:proofErr w:type="spellStart"/>
      <w:r>
        <w:rPr>
          <w:rFonts w:ascii="Book Antiqua" w:hAnsi="Book Antiqua" w:cs="Arial"/>
        </w:rPr>
        <w:t>Beltrán</w:t>
      </w:r>
      <w:proofErr w:type="spellEnd"/>
      <w:r w:rsidRPr="00647B30">
        <w:rPr>
          <w:rFonts w:ascii="Book Antiqua" w:hAnsi="Book Antiqua" w:cs="Arial"/>
        </w:rPr>
        <w:t xml:space="preserve"> V.</w:t>
      </w:r>
      <w:r>
        <w:rPr>
          <w:rFonts w:ascii="Book Antiqua" w:hAnsi="Book Antiqua" w:cs="Arial" w:hint="eastAsia"/>
        </w:rPr>
        <w:t xml:space="preserve"> </w:t>
      </w:r>
      <w:r w:rsidRPr="001B23CD">
        <w:rPr>
          <w:rFonts w:ascii="Book Antiqua" w:hAnsi="Book Antiqua" w:cs="Arial"/>
          <w:caps/>
        </w:rPr>
        <w:t>n</w:t>
      </w:r>
      <w:r w:rsidRPr="00647B30">
        <w:rPr>
          <w:rFonts w:ascii="Book Antiqua" w:hAnsi="Book Antiqua" w:cs="Arial"/>
        </w:rPr>
        <w:t>on-guided self-learning program for high-proficiency optical diagnosis of diminutive and small colorectal lesions: A single-</w:t>
      </w:r>
      <w:proofErr w:type="spellStart"/>
      <w:r w:rsidRPr="00647B30">
        <w:rPr>
          <w:rFonts w:ascii="Book Antiqua" w:hAnsi="Book Antiqua" w:cs="Arial"/>
        </w:rPr>
        <w:t>endoscopist</w:t>
      </w:r>
      <w:proofErr w:type="spellEnd"/>
      <w:r w:rsidRPr="00647B30">
        <w:rPr>
          <w:rFonts w:ascii="Book Antiqua" w:hAnsi="Book Antiqua" w:cs="Arial"/>
        </w:rPr>
        <w:t xml:space="preserve"> pilot study.</w:t>
      </w:r>
      <w:r w:rsidRPr="00647B30">
        <w:rPr>
          <w:rFonts w:ascii="Book Antiqua" w:hAnsi="Book Antiqua" w:cs="Arial"/>
          <w:b/>
        </w:rPr>
        <w:t xml:space="preserve"> </w:t>
      </w:r>
      <w:r w:rsidRPr="00153DF1">
        <w:rPr>
          <w:rFonts w:ascii="Book Antiqua" w:hAnsi="Book Antiqua" w:cs="Arial"/>
          <w:i/>
        </w:rPr>
        <w:t xml:space="preserve">World J </w:t>
      </w:r>
      <w:proofErr w:type="spellStart"/>
      <w:r w:rsidRPr="00153DF1">
        <w:rPr>
          <w:rFonts w:ascii="Book Antiqua" w:hAnsi="Book Antiqua" w:cs="Arial"/>
          <w:i/>
        </w:rPr>
        <w:t>Gastroenterol</w:t>
      </w:r>
      <w:proofErr w:type="spellEnd"/>
      <w:r w:rsidRPr="00153DF1">
        <w:rPr>
          <w:rFonts w:ascii="Book Antiqua" w:hAnsi="Book Antiqua" w:cs="Arial"/>
          <w:i/>
        </w:rPr>
        <w:t xml:space="preserve"> </w:t>
      </w:r>
      <w:r w:rsidRPr="00153DF1">
        <w:rPr>
          <w:rFonts w:ascii="Book Antiqua" w:hAnsi="Book Antiqua" w:cs="Arial"/>
        </w:rPr>
        <w:t>2019; 25(1</w:t>
      </w:r>
      <w:r>
        <w:rPr>
          <w:rFonts w:ascii="Book Antiqua" w:hAnsi="Book Antiqua" w:cs="Arial" w:hint="eastAsia"/>
        </w:rPr>
        <w:t>0</w:t>
      </w:r>
      <w:r w:rsidRPr="00153DF1">
        <w:rPr>
          <w:rFonts w:ascii="Book Antiqua" w:hAnsi="Book Antiqua" w:cs="Arial"/>
        </w:rPr>
        <w:t xml:space="preserve">): </w:t>
      </w:r>
      <w:r>
        <w:rPr>
          <w:rFonts w:ascii="Book Antiqua" w:hAnsi="Book Antiqua" w:cs="Arial" w:hint="eastAsia"/>
        </w:rPr>
        <w:t>1278</w:t>
      </w:r>
      <w:r w:rsidRPr="00153DF1">
        <w:rPr>
          <w:rFonts w:ascii="Book Antiqua" w:hAnsi="Book Antiqua" w:cs="Arial"/>
        </w:rPr>
        <w:t>-</w:t>
      </w:r>
      <w:r>
        <w:rPr>
          <w:rFonts w:ascii="Book Antiqua" w:hAnsi="Book Antiqua" w:cs="Arial" w:hint="eastAsia"/>
        </w:rPr>
        <w:t>1288</w:t>
      </w:r>
      <w:r w:rsidRPr="00153DF1">
        <w:rPr>
          <w:rFonts w:ascii="Book Antiqua" w:hAnsi="Book Antiqua" w:cs="Arial"/>
        </w:rPr>
        <w:t xml:space="preserve">   </w:t>
      </w:r>
    </w:p>
    <w:p w14:paraId="30C70312" w14:textId="77777777" w:rsidR="00E82B23" w:rsidRDefault="00E82B23" w:rsidP="00E82B23">
      <w:pPr>
        <w:adjustRightInd w:val="0"/>
        <w:snapToGrid w:val="0"/>
        <w:spacing w:line="360" w:lineRule="auto"/>
        <w:rPr>
          <w:rFonts w:ascii="Book Antiqua" w:hAnsi="Book Antiqua" w:cs="Arial" w:hint="eastAsia"/>
          <w:lang w:eastAsia="zh-CN"/>
        </w:rPr>
      </w:pPr>
      <w:r w:rsidRPr="00E82B23">
        <w:rPr>
          <w:rFonts w:ascii="Book Antiqua" w:hAnsi="Book Antiqua" w:cs="Arial"/>
          <w:b/>
        </w:rPr>
        <w:t>URL:</w:t>
      </w:r>
      <w:r w:rsidRPr="00153DF1">
        <w:rPr>
          <w:rFonts w:ascii="Book Antiqua" w:hAnsi="Book Antiqua" w:cs="Arial"/>
        </w:rPr>
        <w:t xml:space="preserve"> https://www.wjgnet.com/1007-9327/full/v25/i1</w:t>
      </w:r>
      <w:r>
        <w:rPr>
          <w:rFonts w:ascii="Book Antiqua" w:hAnsi="Book Antiqua" w:cs="Arial" w:hint="eastAsia"/>
        </w:rPr>
        <w:t>0</w:t>
      </w:r>
      <w:r w:rsidRPr="00153DF1">
        <w:rPr>
          <w:rFonts w:ascii="Book Antiqua" w:hAnsi="Book Antiqua" w:cs="Arial"/>
        </w:rPr>
        <w:t>/</w:t>
      </w:r>
      <w:r>
        <w:rPr>
          <w:rFonts w:ascii="Book Antiqua" w:hAnsi="Book Antiqua" w:cs="Arial" w:hint="eastAsia"/>
        </w:rPr>
        <w:t>1278</w:t>
      </w:r>
      <w:r w:rsidRPr="00153DF1">
        <w:rPr>
          <w:rFonts w:ascii="Book Antiqua" w:hAnsi="Book Antiqua" w:cs="Arial"/>
        </w:rPr>
        <w:t xml:space="preserve">.htm  </w:t>
      </w:r>
    </w:p>
    <w:p w14:paraId="301E83C7" w14:textId="5DCD98BD" w:rsidR="00E82B23" w:rsidRPr="00153DF1" w:rsidRDefault="00E82B23" w:rsidP="00E82B23">
      <w:pPr>
        <w:adjustRightInd w:val="0"/>
        <w:snapToGrid w:val="0"/>
        <w:spacing w:line="360" w:lineRule="auto"/>
        <w:rPr>
          <w:rFonts w:ascii="Book Antiqua" w:eastAsia="Arial" w:hAnsi="Book Antiqua" w:cs="Arial"/>
        </w:rPr>
      </w:pPr>
      <w:r w:rsidRPr="00E82B23">
        <w:rPr>
          <w:rFonts w:ascii="Book Antiqua" w:hAnsi="Book Antiqua" w:cs="Arial"/>
          <w:b/>
        </w:rPr>
        <w:t>DOI:</w:t>
      </w:r>
      <w:r w:rsidRPr="00153DF1">
        <w:rPr>
          <w:rFonts w:ascii="Book Antiqua" w:hAnsi="Book Antiqua" w:cs="Arial"/>
        </w:rPr>
        <w:t xml:space="preserve"> https://dx.doi.org/10.3748/wjg.v25.i1</w:t>
      </w:r>
      <w:r>
        <w:rPr>
          <w:rFonts w:ascii="Book Antiqua" w:hAnsi="Book Antiqua" w:cs="Arial" w:hint="eastAsia"/>
        </w:rPr>
        <w:t>0</w:t>
      </w:r>
      <w:r w:rsidRPr="00153DF1">
        <w:rPr>
          <w:rFonts w:ascii="Book Antiqua" w:hAnsi="Book Antiqua" w:cs="Arial"/>
        </w:rPr>
        <w:t>.</w:t>
      </w:r>
      <w:r>
        <w:rPr>
          <w:rFonts w:ascii="Book Antiqua" w:hAnsi="Book Antiqua" w:cs="Arial" w:hint="eastAsia"/>
        </w:rPr>
        <w:t>1278</w:t>
      </w:r>
    </w:p>
    <w:p w14:paraId="3FC6CB3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Arial" w:hAnsi="Book Antiqua" w:cs="Arial"/>
        </w:rPr>
      </w:pPr>
      <w:r w:rsidRPr="00647B30">
        <w:rPr>
          <w:rFonts w:ascii="Book Antiqua" w:eastAsia="Arial" w:hAnsi="Book Antiqua" w:cs="Arial"/>
        </w:rPr>
        <w:br w:type="page"/>
      </w:r>
    </w:p>
    <w:p w14:paraId="486FBA74"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rPr>
        <w:lastRenderedPageBreak/>
        <w:t>INTRODUCTION</w:t>
      </w:r>
    </w:p>
    <w:p w14:paraId="0150BF13" w14:textId="141FD7BD"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Optical diagnosis (OD) of gastrointestinal epithelial lesions has become a reality due to the development of new image enhancing technologies. The ability to perform </w:t>
      </w:r>
      <w:r w:rsidRPr="00647B30">
        <w:rPr>
          <w:rFonts w:ascii="Book Antiqua" w:hAnsi="Book Antiqua" w:cs="Arial"/>
          <w:i/>
        </w:rPr>
        <w:t>in situ</w:t>
      </w:r>
      <w:r w:rsidRPr="00647B30">
        <w:rPr>
          <w:rFonts w:ascii="Book Antiqua" w:hAnsi="Book Antiqua" w:cs="Arial"/>
        </w:rPr>
        <w:t xml:space="preserve"> differentiation of adenomatous and hyperplastic colorectal lesions has led to the proposal of a resect-and-discard strategy for the management of diminutive (≤ 5 mm) </w:t>
      </w:r>
      <w:proofErr w:type="gramStart"/>
      <w:r w:rsidRPr="00647B30">
        <w:rPr>
          <w:rFonts w:ascii="Book Antiqua" w:hAnsi="Book Antiqua" w:cs="Arial"/>
        </w:rPr>
        <w:t>polyps</w:t>
      </w:r>
      <w:r w:rsidRPr="00647B30">
        <w:rPr>
          <w:rFonts w:ascii="Book Antiqua" w:hAnsi="Book Antiqua" w:cs="Arial"/>
          <w:vertAlign w:val="superscript"/>
        </w:rPr>
        <w:t>[</w:t>
      </w:r>
      <w:proofErr w:type="gramEnd"/>
      <w:r w:rsidRPr="00647B30">
        <w:rPr>
          <w:rFonts w:ascii="Book Antiqua" w:hAnsi="Book Antiqua" w:cs="Arial"/>
          <w:vertAlign w:val="superscript"/>
        </w:rPr>
        <w:t>1]</w:t>
      </w:r>
      <w:r w:rsidRPr="00647B30">
        <w:rPr>
          <w:rFonts w:ascii="Book Antiqua" w:hAnsi="Book Antiqua" w:cs="Arial"/>
        </w:rPr>
        <w:t xml:space="preserve">. Following this strategy, diminutive lesions would be </w:t>
      </w:r>
      <w:proofErr w:type="spellStart"/>
      <w:r w:rsidRPr="00647B30">
        <w:rPr>
          <w:rFonts w:ascii="Book Antiqua" w:hAnsi="Book Antiqua" w:cs="Arial"/>
        </w:rPr>
        <w:t>resected</w:t>
      </w:r>
      <w:proofErr w:type="spellEnd"/>
      <w:r w:rsidRPr="00647B30">
        <w:rPr>
          <w:rFonts w:ascii="Book Antiqua" w:hAnsi="Book Antiqua" w:cs="Arial"/>
        </w:rPr>
        <w:t xml:space="preserve"> and discarded after an adenoma high-confidence OD has been made, while rectal diminutive lesions with an OD of hyperplastic would be left in place. This strategy has been shown to be cost-</w:t>
      </w:r>
      <w:proofErr w:type="gramStart"/>
      <w:r w:rsidRPr="00647B30">
        <w:rPr>
          <w:rFonts w:ascii="Book Antiqua" w:hAnsi="Book Antiqua" w:cs="Arial"/>
        </w:rPr>
        <w:t>efficient</w:t>
      </w:r>
      <w:r w:rsidRPr="00647B30">
        <w:rPr>
          <w:rFonts w:ascii="Book Antiqua" w:hAnsi="Book Antiqua" w:cs="Arial"/>
          <w:vertAlign w:val="superscript"/>
        </w:rPr>
        <w:t>[</w:t>
      </w:r>
      <w:proofErr w:type="gramEnd"/>
      <w:r w:rsidRPr="00647B30">
        <w:rPr>
          <w:rFonts w:ascii="Book Antiqua" w:hAnsi="Book Antiqua" w:cs="Arial"/>
          <w:vertAlign w:val="superscript"/>
        </w:rPr>
        <w:t>2]</w:t>
      </w:r>
      <w:r w:rsidRPr="00647B30">
        <w:rPr>
          <w:rFonts w:ascii="Book Antiqua" w:hAnsi="Book Antiqua" w:cs="Arial"/>
        </w:rPr>
        <w:t xml:space="preserve">. </w:t>
      </w:r>
    </w:p>
    <w:p w14:paraId="11BEE198" w14:textId="7E77D298" w:rsidR="00CB739D" w:rsidRPr="00647B30" w:rsidRDefault="003E1FCC"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An excellent accuracy of OD is a requirement for applying such a strategy, and it has been shown to be so in many studies, most of them performed in academic </w:t>
      </w:r>
      <w:proofErr w:type="gramStart"/>
      <w:r w:rsidR="00CB739D" w:rsidRPr="00647B30">
        <w:rPr>
          <w:rFonts w:ascii="Book Antiqua" w:hAnsi="Book Antiqua" w:cs="Arial"/>
        </w:rPr>
        <w:t>centers</w:t>
      </w:r>
      <w:r w:rsidR="00CB739D" w:rsidRPr="00647B30">
        <w:rPr>
          <w:rFonts w:ascii="Book Antiqua" w:hAnsi="Book Antiqua" w:cs="Arial"/>
          <w:vertAlign w:val="superscript"/>
        </w:rPr>
        <w:t>[</w:t>
      </w:r>
      <w:proofErr w:type="gramEnd"/>
      <w:r w:rsidR="00CB739D" w:rsidRPr="00647B30">
        <w:rPr>
          <w:rFonts w:ascii="Book Antiqua" w:hAnsi="Book Antiqua" w:cs="Arial"/>
          <w:vertAlign w:val="superscript"/>
        </w:rPr>
        <w:t>3]</w:t>
      </w:r>
      <w:r w:rsidR="00CB739D" w:rsidRPr="00647B30">
        <w:rPr>
          <w:rFonts w:ascii="Book Antiqua" w:hAnsi="Book Antiqua" w:cs="Arial"/>
        </w:rPr>
        <w:t xml:space="preserve">. However, this good accuracy has not been well replicated in community </w:t>
      </w:r>
      <w:proofErr w:type="gramStart"/>
      <w:r w:rsidR="00CB739D" w:rsidRPr="00647B30">
        <w:rPr>
          <w:rFonts w:ascii="Book Antiqua" w:hAnsi="Book Antiqua" w:cs="Arial"/>
        </w:rPr>
        <w:t>settings</w:t>
      </w:r>
      <w:r w:rsidRPr="00647B30">
        <w:rPr>
          <w:rFonts w:ascii="Book Antiqua" w:hAnsi="Book Antiqua" w:cs="Arial"/>
          <w:vertAlign w:val="superscript"/>
        </w:rPr>
        <w:t>[</w:t>
      </w:r>
      <w:proofErr w:type="gramEnd"/>
      <w:r w:rsidRPr="00647B30">
        <w:rPr>
          <w:rFonts w:ascii="Book Antiqua" w:hAnsi="Book Antiqua" w:cs="Arial"/>
          <w:vertAlign w:val="superscript"/>
        </w:rPr>
        <w:t>4,</w:t>
      </w:r>
      <w:r w:rsidR="00CB739D" w:rsidRPr="00647B30">
        <w:rPr>
          <w:rFonts w:ascii="Book Antiqua" w:hAnsi="Book Antiqua" w:cs="Arial"/>
          <w:vertAlign w:val="superscript"/>
        </w:rPr>
        <w:t>5]</w:t>
      </w:r>
      <w:r w:rsidR="00CB739D" w:rsidRPr="00647B30">
        <w:rPr>
          <w:rFonts w:ascii="Book Antiqua" w:hAnsi="Book Antiqua" w:cs="Arial"/>
        </w:rPr>
        <w:t xml:space="preserve">. Learning of OD is key for its implementation in clinical practice, and the lack of standardized learning tools may explain part of the problem. A wide variety of learning tools has been described, including classroom </w:t>
      </w:r>
      <w:proofErr w:type="gramStart"/>
      <w:r w:rsidR="00CB739D" w:rsidRPr="00647B30">
        <w:rPr>
          <w:rFonts w:ascii="Book Antiqua" w:hAnsi="Book Antiqua" w:cs="Arial"/>
        </w:rPr>
        <w:t>type</w:t>
      </w:r>
      <w:r w:rsidR="00CB739D" w:rsidRPr="00647B30">
        <w:rPr>
          <w:rFonts w:ascii="Book Antiqua" w:hAnsi="Book Antiqua" w:cs="Arial"/>
          <w:vertAlign w:val="superscript"/>
        </w:rPr>
        <w:t>[</w:t>
      </w:r>
      <w:proofErr w:type="gramEnd"/>
      <w:r w:rsidR="00CB739D" w:rsidRPr="00647B30">
        <w:rPr>
          <w:rFonts w:ascii="Book Antiqua" w:hAnsi="Book Antiqua" w:cs="Arial"/>
          <w:vertAlign w:val="superscript"/>
        </w:rPr>
        <w:t>6]</w:t>
      </w:r>
      <w:r w:rsidR="00CB739D" w:rsidRPr="00647B30">
        <w:rPr>
          <w:rFonts w:ascii="Book Antiqua" w:hAnsi="Book Antiqua" w:cs="Arial"/>
        </w:rPr>
        <w:t>, self-directed computer-based</w:t>
      </w:r>
      <w:r w:rsidR="00CB739D" w:rsidRPr="00647B30">
        <w:rPr>
          <w:rFonts w:ascii="Book Antiqua" w:hAnsi="Book Antiqua" w:cs="Arial"/>
          <w:vertAlign w:val="superscript"/>
        </w:rPr>
        <w:t>[3]</w:t>
      </w:r>
      <w:r w:rsidR="00CB739D" w:rsidRPr="00647B30">
        <w:rPr>
          <w:rFonts w:ascii="Book Antiqua" w:hAnsi="Book Antiqua" w:cs="Arial"/>
        </w:rPr>
        <w:t xml:space="preserve"> or web-based teaching programs</w:t>
      </w:r>
      <w:r w:rsidR="00CB739D" w:rsidRPr="00647B30">
        <w:rPr>
          <w:rFonts w:ascii="Book Antiqua" w:hAnsi="Book Antiqua" w:cs="Arial"/>
          <w:vertAlign w:val="superscript"/>
        </w:rPr>
        <w:t>[7]</w:t>
      </w:r>
      <w:r w:rsidR="00CB739D" w:rsidRPr="00647B30">
        <w:rPr>
          <w:rFonts w:ascii="Book Antiqua" w:hAnsi="Book Antiqua" w:cs="Arial"/>
        </w:rPr>
        <w:t xml:space="preserve">. Still pictures, videos or both have been used to explain the optical features of each type of </w:t>
      </w:r>
      <w:proofErr w:type="gramStart"/>
      <w:r w:rsidR="00CB739D" w:rsidRPr="00647B30">
        <w:rPr>
          <w:rFonts w:ascii="Book Antiqua" w:hAnsi="Book Antiqua" w:cs="Arial"/>
        </w:rPr>
        <w:t>polyp</w:t>
      </w:r>
      <w:r w:rsidRPr="00647B30">
        <w:rPr>
          <w:rFonts w:ascii="Book Antiqua" w:hAnsi="Book Antiqua" w:cs="Arial"/>
          <w:vertAlign w:val="superscript"/>
        </w:rPr>
        <w:t>[</w:t>
      </w:r>
      <w:proofErr w:type="gramEnd"/>
      <w:r w:rsidRPr="00647B30">
        <w:rPr>
          <w:rFonts w:ascii="Book Antiqua" w:hAnsi="Book Antiqua" w:cs="Arial"/>
          <w:vertAlign w:val="superscript"/>
        </w:rPr>
        <w:t>8,</w:t>
      </w:r>
      <w:r w:rsidR="00CB739D" w:rsidRPr="00647B30">
        <w:rPr>
          <w:rFonts w:ascii="Book Antiqua" w:hAnsi="Book Antiqua" w:cs="Arial"/>
          <w:vertAlign w:val="superscript"/>
        </w:rPr>
        <w:t>9]</w:t>
      </w:r>
      <w:r w:rsidR="00CB739D" w:rsidRPr="00647B30">
        <w:rPr>
          <w:rFonts w:ascii="Book Antiqua" w:hAnsi="Book Antiqua" w:cs="Arial"/>
        </w:rPr>
        <w:t xml:space="preserve">. However, there are no head-to-head comparisons between learning tools and most of them have not been validated. </w:t>
      </w:r>
    </w:p>
    <w:p w14:paraId="62E145B5" w14:textId="0EEEB5A8" w:rsidR="00CB739D" w:rsidRPr="00647B30" w:rsidRDefault="003E1FCC"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Moreover, people learn at different rates, as has been shown by some studies monitoring the learning curve of OD. Some learners never get competency in OD, while others need long-term </w:t>
      </w:r>
      <w:proofErr w:type="gramStart"/>
      <w:r w:rsidR="00CB739D" w:rsidRPr="00647B30">
        <w:rPr>
          <w:rFonts w:ascii="Book Antiqua" w:hAnsi="Book Antiqua" w:cs="Arial"/>
        </w:rPr>
        <w:t>monitoring</w:t>
      </w:r>
      <w:r w:rsidRPr="00647B30">
        <w:rPr>
          <w:rFonts w:ascii="Book Antiqua" w:hAnsi="Book Antiqua" w:cs="Arial"/>
          <w:vertAlign w:val="superscript"/>
        </w:rPr>
        <w:t>[</w:t>
      </w:r>
      <w:proofErr w:type="gramEnd"/>
      <w:r w:rsidRPr="00647B30">
        <w:rPr>
          <w:rFonts w:ascii="Book Antiqua" w:hAnsi="Book Antiqua" w:cs="Arial"/>
          <w:vertAlign w:val="superscript"/>
        </w:rPr>
        <w:t>4,</w:t>
      </w:r>
      <w:r w:rsidR="00CB739D" w:rsidRPr="00647B30">
        <w:rPr>
          <w:rFonts w:ascii="Book Antiqua" w:hAnsi="Book Antiqua" w:cs="Arial"/>
          <w:vertAlign w:val="superscript"/>
        </w:rPr>
        <w:t>6]</w:t>
      </w:r>
      <w:r w:rsidR="00CB739D" w:rsidRPr="00647B30">
        <w:rPr>
          <w:rFonts w:ascii="Book Antiqua" w:hAnsi="Book Antiqua" w:cs="Arial"/>
        </w:rPr>
        <w:t xml:space="preserve">. Unfortunately, since the factors related to better learning are not well described, the strong evidence upon which a consistent learning tool could be designed is lacking. Despite these challenges, we hypothesized that a self-designed learning program may be enough to achieve competency in OD of diminutive lesions of the colon. </w:t>
      </w:r>
    </w:p>
    <w:p w14:paraId="773C0CA7" w14:textId="6CE09047" w:rsidR="00CB739D" w:rsidRPr="00647B30" w:rsidRDefault="003E1FCC"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Our study was designed according to the following aims: </w:t>
      </w:r>
      <w:r w:rsidRPr="00647B30">
        <w:rPr>
          <w:rFonts w:ascii="Book Antiqua" w:hAnsi="Book Antiqua" w:cs="Arial"/>
        </w:rPr>
        <w:t>(1</w:t>
      </w:r>
      <w:r w:rsidR="00CB739D" w:rsidRPr="00647B30">
        <w:rPr>
          <w:rFonts w:ascii="Book Antiqua" w:hAnsi="Book Antiqua" w:cs="Arial"/>
        </w:rPr>
        <w:t xml:space="preserve">) to assess the accuracy of OD of diminutive lesions in real colonoscopies from a colorectal carcinoma (CRC) screening program using </w:t>
      </w:r>
      <w:bookmarkStart w:id="27" w:name="OLE_LINK545"/>
      <w:r w:rsidR="00CB739D" w:rsidRPr="00647B30">
        <w:rPr>
          <w:rFonts w:ascii="Book Antiqua" w:hAnsi="Book Antiqua" w:cs="Arial"/>
        </w:rPr>
        <w:t>narrow band imaging</w:t>
      </w:r>
      <w:bookmarkEnd w:id="27"/>
      <w:r w:rsidR="00CB739D" w:rsidRPr="00647B30">
        <w:rPr>
          <w:rFonts w:ascii="Book Antiqua" w:hAnsi="Book Antiqua" w:cs="Arial"/>
        </w:rPr>
        <w:t xml:space="preserve"> (NBI) and the NBI International Colorectal Endoscopic (NICE) classification after following a </w:t>
      </w:r>
      <w:r w:rsidR="00CB739D" w:rsidRPr="00647B30">
        <w:rPr>
          <w:rFonts w:ascii="Book Antiqua" w:hAnsi="Book Antiqua" w:cs="Arial"/>
        </w:rPr>
        <w:lastRenderedPageBreak/>
        <w:t>non-guided self-administered learning program;</w:t>
      </w:r>
      <w:r w:rsidRPr="00647B30">
        <w:rPr>
          <w:rFonts w:ascii="Book Antiqua" w:hAnsi="Book Antiqua" w:cs="Arial"/>
        </w:rPr>
        <w:t xml:space="preserve"> and (2</w:t>
      </w:r>
      <w:r w:rsidR="00CB739D" w:rsidRPr="00647B30">
        <w:rPr>
          <w:rFonts w:ascii="Book Antiqua" w:hAnsi="Book Antiqua" w:cs="Arial"/>
        </w:rPr>
        <w:t xml:space="preserve">) to describe the OD learning curve by analyzing which parameters may be more suitable for monitoring competency. </w:t>
      </w:r>
    </w:p>
    <w:p w14:paraId="55BE475F" w14:textId="77777777" w:rsidR="00CB739D" w:rsidRPr="00647B30" w:rsidRDefault="00CB739D" w:rsidP="00647B30">
      <w:pPr>
        <w:adjustRightInd w:val="0"/>
        <w:snapToGrid w:val="0"/>
        <w:spacing w:line="360" w:lineRule="auto"/>
        <w:jc w:val="both"/>
        <w:rPr>
          <w:rFonts w:ascii="Book Antiqua" w:hAnsi="Book Antiqua" w:cs="Arial"/>
          <w:b/>
        </w:rPr>
      </w:pPr>
    </w:p>
    <w:p w14:paraId="7FC4E625"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rPr>
        <w:t>MATERIALS AND METHODS</w:t>
      </w:r>
    </w:p>
    <w:p w14:paraId="3FBE0317"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Study design and population</w:t>
      </w:r>
    </w:p>
    <w:p w14:paraId="778967B0" w14:textId="64C6DE8A"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This was a single-endoscopist prospective pilot study, in which an experienced endoscopist (&gt; 500 colonoscopies per year and adenoma detection rate of 68%) followed a self-designed, self-administered learning program for OD of colorectal lesions. In this learning program, the NICE classification was reviewed and a published set of still </w:t>
      </w:r>
      <w:proofErr w:type="gramStart"/>
      <w:r w:rsidRPr="00647B30">
        <w:rPr>
          <w:rFonts w:ascii="Book Antiqua" w:hAnsi="Book Antiqua" w:cs="Arial"/>
        </w:rPr>
        <w:t>pictures</w:t>
      </w:r>
      <w:r w:rsidRPr="00647B30">
        <w:rPr>
          <w:rFonts w:ascii="Book Antiqua" w:hAnsi="Book Antiqua" w:cs="Arial"/>
          <w:vertAlign w:val="superscript"/>
        </w:rPr>
        <w:t>[</w:t>
      </w:r>
      <w:proofErr w:type="gramEnd"/>
      <w:r w:rsidRPr="00647B30">
        <w:rPr>
          <w:rFonts w:ascii="Book Antiqua" w:hAnsi="Book Antiqua" w:cs="Arial"/>
          <w:vertAlign w:val="superscript"/>
        </w:rPr>
        <w:t>8]</w:t>
      </w:r>
      <w:r w:rsidRPr="00647B30">
        <w:rPr>
          <w:rFonts w:ascii="Book Antiqua" w:hAnsi="Book Antiqua" w:cs="Arial"/>
        </w:rPr>
        <w:t xml:space="preserve"> was used to identify the main optical characteristics of hyperplastic and adenomatous polyps under NBI. Then, the NICE classification was put into practice on 50 consecutive colorectal lesions identified in CRC screening colonoscopies. The endoscopist reviewed the pathological records, when available, comparing this diagnosis with the provided OD. A detailed evaluation of inconsistencies was performed and diagnostic disagreements were reviewed with the pathologist. </w:t>
      </w:r>
    </w:p>
    <w:p w14:paraId="6D5BBF13" w14:textId="7E0BE934" w:rsidR="00CB739D" w:rsidRPr="00647B30" w:rsidRDefault="003E1FCC"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After completing the learning program, an assessment phase was begun in which individuals scheduled for colonoscopy in the setting of the Valencian Government Colorectal Screening Program were consecutively included. This screening program is based on results from the immunological fecal occult blood test administered every 2 years and colonoscopy administered in cases of positivity. Exclusion criteria were poor quality preparation (Boston &lt; 2 in any colon segment), incomplete colonoscopy, inflammatory bowel disease, coagulopathy that precluded taking samples, or unwillingness to participate in the study. This assessment phase was divided in two halves, with a predefined stopping period of 6 </w:t>
      </w:r>
      <w:proofErr w:type="spellStart"/>
      <w:r w:rsidR="00CB739D" w:rsidRPr="00647B30">
        <w:rPr>
          <w:rFonts w:ascii="Book Antiqua" w:hAnsi="Book Antiqua" w:cs="Arial"/>
        </w:rPr>
        <w:t>mo</w:t>
      </w:r>
      <w:proofErr w:type="spellEnd"/>
      <w:r w:rsidR="00CB739D" w:rsidRPr="00647B30">
        <w:rPr>
          <w:rFonts w:ascii="Book Antiqua" w:hAnsi="Book Antiqua" w:cs="Arial"/>
        </w:rPr>
        <w:t xml:space="preserve"> in between, in which no OD was performed. No OD refresher course was given before the beginning of the second phase.</w:t>
      </w:r>
    </w:p>
    <w:p w14:paraId="73BE2AB8" w14:textId="77777777" w:rsidR="00CB739D" w:rsidRPr="00647B30" w:rsidRDefault="00CB739D" w:rsidP="00647B30">
      <w:pPr>
        <w:adjustRightInd w:val="0"/>
        <w:snapToGrid w:val="0"/>
        <w:spacing w:line="360" w:lineRule="auto"/>
        <w:jc w:val="both"/>
        <w:rPr>
          <w:rFonts w:ascii="Book Antiqua" w:hAnsi="Book Antiqua" w:cs="Arial"/>
          <w:b/>
          <w:i/>
        </w:rPr>
      </w:pPr>
    </w:p>
    <w:p w14:paraId="6179C78F"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Colonoscopy procedure</w:t>
      </w:r>
    </w:p>
    <w:p w14:paraId="17E99663" w14:textId="45916425" w:rsidR="00CB739D" w:rsidRPr="00647B30" w:rsidRDefault="00CB739D" w:rsidP="00647B30">
      <w:pPr>
        <w:adjustRightInd w:val="0"/>
        <w:snapToGrid w:val="0"/>
        <w:spacing w:line="360" w:lineRule="auto"/>
        <w:jc w:val="both"/>
        <w:rPr>
          <w:rFonts w:ascii="Book Antiqua" w:eastAsia="Times New Roman" w:hAnsi="Book Antiqua"/>
        </w:rPr>
      </w:pPr>
      <w:r w:rsidRPr="00647B30">
        <w:rPr>
          <w:rFonts w:ascii="Book Antiqua" w:hAnsi="Book Antiqua" w:cs="Arial"/>
        </w:rPr>
        <w:lastRenderedPageBreak/>
        <w:t xml:space="preserve">For bowel preparation, a split-dose scheme using sodium </w:t>
      </w:r>
      <w:proofErr w:type="spellStart"/>
      <w:r w:rsidRPr="00647B30">
        <w:rPr>
          <w:rFonts w:ascii="Book Antiqua" w:hAnsi="Book Antiqua" w:cs="Arial"/>
        </w:rPr>
        <w:t>picosulphate</w:t>
      </w:r>
      <w:proofErr w:type="spellEnd"/>
      <w:r w:rsidRPr="00647B30">
        <w:rPr>
          <w:rFonts w:ascii="Book Antiqua" w:hAnsi="Book Antiqua" w:cs="Arial"/>
        </w:rPr>
        <w:t xml:space="preserve"> plus magnesium citrate (</w:t>
      </w:r>
      <w:proofErr w:type="spellStart"/>
      <w:r w:rsidRPr="00647B30">
        <w:rPr>
          <w:rFonts w:ascii="Book Antiqua" w:hAnsi="Book Antiqua" w:cs="Arial"/>
        </w:rPr>
        <w:t>Citraflet</w:t>
      </w:r>
      <w:proofErr w:type="spellEnd"/>
      <w:r w:rsidRPr="00647B30">
        <w:rPr>
          <w:rFonts w:ascii="Book Antiqua" w:hAnsi="Book Antiqua" w:cs="Arial"/>
        </w:rPr>
        <w:t xml:space="preserve">®; </w:t>
      </w:r>
      <w:proofErr w:type="spellStart"/>
      <w:r w:rsidRPr="00647B30">
        <w:rPr>
          <w:rFonts w:ascii="Book Antiqua" w:eastAsia="Times New Roman" w:hAnsi="Book Antiqua"/>
        </w:rPr>
        <w:t>Casen</w:t>
      </w:r>
      <w:proofErr w:type="spellEnd"/>
      <w:r w:rsidRPr="00647B30">
        <w:rPr>
          <w:rFonts w:ascii="Book Antiqua" w:eastAsia="Times New Roman" w:hAnsi="Book Antiqua"/>
        </w:rPr>
        <w:t xml:space="preserve"> </w:t>
      </w:r>
      <w:proofErr w:type="spellStart"/>
      <w:r w:rsidRPr="00647B30">
        <w:rPr>
          <w:rFonts w:ascii="Book Antiqua" w:eastAsia="Times New Roman" w:hAnsi="Book Antiqua"/>
        </w:rPr>
        <w:t>Recordati</w:t>
      </w:r>
      <w:proofErr w:type="spellEnd"/>
      <w:r w:rsidRPr="00647B30">
        <w:rPr>
          <w:rFonts w:ascii="Book Antiqua" w:eastAsia="Times New Roman" w:hAnsi="Book Antiqua"/>
        </w:rPr>
        <w:t xml:space="preserve">, S.L., </w:t>
      </w:r>
      <w:proofErr w:type="spellStart"/>
      <w:r w:rsidRPr="00647B30">
        <w:rPr>
          <w:rFonts w:ascii="Book Antiqua" w:eastAsia="Times New Roman" w:hAnsi="Book Antiqua"/>
        </w:rPr>
        <w:t>Zaragosa</w:t>
      </w:r>
      <w:proofErr w:type="spellEnd"/>
      <w:r w:rsidRPr="00647B30">
        <w:rPr>
          <w:rFonts w:ascii="Book Antiqua" w:eastAsia="Times New Roman" w:hAnsi="Book Antiqua"/>
        </w:rPr>
        <w:t>, Spain</w:t>
      </w:r>
      <w:r w:rsidR="003E1FCC" w:rsidRPr="00647B30">
        <w:rPr>
          <w:rFonts w:ascii="Book Antiqua" w:hAnsi="Book Antiqua" w:cs="Arial"/>
        </w:rPr>
        <w:t>) or 2-</w:t>
      </w:r>
      <w:r w:rsidRPr="00647B30">
        <w:rPr>
          <w:rFonts w:ascii="Book Antiqua" w:hAnsi="Book Antiqua" w:cs="Arial"/>
        </w:rPr>
        <w:t xml:space="preserve">L polyethylene glycol (PEG) plus </w:t>
      </w:r>
      <w:proofErr w:type="spellStart"/>
      <w:r w:rsidRPr="00647B30">
        <w:rPr>
          <w:rFonts w:ascii="Book Antiqua" w:hAnsi="Book Antiqua" w:cs="Arial"/>
        </w:rPr>
        <w:t>ascorbate</w:t>
      </w:r>
      <w:proofErr w:type="spellEnd"/>
      <w:r w:rsidRPr="00647B30">
        <w:rPr>
          <w:rFonts w:ascii="Book Antiqua" w:hAnsi="Book Antiqua" w:cs="Arial"/>
        </w:rPr>
        <w:t xml:space="preserve"> (</w:t>
      </w:r>
      <w:proofErr w:type="spellStart"/>
      <w:r w:rsidRPr="00647B30">
        <w:rPr>
          <w:rFonts w:ascii="Book Antiqua" w:hAnsi="Book Antiqua" w:cs="Arial"/>
        </w:rPr>
        <w:t>Moviprep</w:t>
      </w:r>
      <w:proofErr w:type="spellEnd"/>
      <w:r w:rsidRPr="00647B30">
        <w:rPr>
          <w:rFonts w:ascii="Book Antiqua" w:hAnsi="Book Antiqua" w:cs="Arial"/>
        </w:rPr>
        <w:t>®; Salix Pharmaceuticals, Bridgewater, NJ, United States) was administered. All colonoscopies were performed using high-resolution CF-HQ190AL or CF-H190L endoscopes (Olympus, Optical Co., Ltd., Tokyo, Japan) and a video endoscope system (EVIS EXERA III; Olympus).</w:t>
      </w:r>
    </w:p>
    <w:p w14:paraId="773B1AD8" w14:textId="77777777" w:rsidR="00CB739D" w:rsidRPr="00647B30" w:rsidRDefault="00CB739D" w:rsidP="00647B30">
      <w:pPr>
        <w:adjustRightInd w:val="0"/>
        <w:snapToGrid w:val="0"/>
        <w:spacing w:line="360" w:lineRule="auto"/>
        <w:jc w:val="both"/>
        <w:rPr>
          <w:rFonts w:ascii="Book Antiqua" w:hAnsi="Book Antiqua" w:cs="Arial"/>
          <w:b/>
          <w:i/>
        </w:rPr>
      </w:pPr>
    </w:p>
    <w:p w14:paraId="3181CA3A"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Variables</w:t>
      </w:r>
    </w:p>
    <w:p w14:paraId="5B37F35A" w14:textId="25F978F6"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Data on age, sex, and personal and familiar histories of colon polyps or CRC were recorded. For every lesion, data on size, morphology (following the Paris </w:t>
      </w:r>
      <w:proofErr w:type="gramStart"/>
      <w:r w:rsidRPr="00647B30">
        <w:rPr>
          <w:rFonts w:ascii="Book Antiqua" w:hAnsi="Book Antiqua" w:cs="Arial"/>
        </w:rPr>
        <w:t>classification</w:t>
      </w:r>
      <w:r w:rsidRPr="00647B30">
        <w:rPr>
          <w:rFonts w:ascii="Book Antiqua" w:hAnsi="Book Antiqua" w:cs="Arial"/>
          <w:vertAlign w:val="superscript"/>
        </w:rPr>
        <w:t>[</w:t>
      </w:r>
      <w:proofErr w:type="gramEnd"/>
      <w:r w:rsidRPr="00647B30">
        <w:rPr>
          <w:rFonts w:ascii="Book Antiqua" w:hAnsi="Book Antiqua" w:cs="Arial"/>
          <w:vertAlign w:val="superscript"/>
        </w:rPr>
        <w:t>10]</w:t>
      </w:r>
      <w:r w:rsidRPr="00647B30">
        <w:rPr>
          <w:rFonts w:ascii="Book Antiqua" w:hAnsi="Book Antiqua" w:cs="Arial"/>
        </w:rPr>
        <w:t>), location, NICE classification</w:t>
      </w:r>
      <w:r w:rsidRPr="00647B30">
        <w:rPr>
          <w:rFonts w:ascii="Book Antiqua" w:hAnsi="Book Antiqua" w:cs="Arial"/>
          <w:vertAlign w:val="superscript"/>
        </w:rPr>
        <w:t>[11]</w:t>
      </w:r>
      <w:r w:rsidRPr="00647B30">
        <w:rPr>
          <w:rFonts w:ascii="Book Antiqua" w:hAnsi="Book Antiqua" w:cs="Arial"/>
        </w:rPr>
        <w:t xml:space="preserve"> group, and final OD were also recorded. All data were prospectively included in a database built in Access 2003 (Microsoft Corp., Redmon, WA, United States). Pathological diagnosis was introduced in the database by a researcher involved neither in the colonoscopies nor in the OD process. Therefore, during this phase of the study, the endoscopist was blind to the pathological report and no feedback was provided. Only diminutive lesions (1-5 mm) or small lesions (6-9 mm) were considered for the analysis.  </w:t>
      </w:r>
    </w:p>
    <w:p w14:paraId="0C7FAD33" w14:textId="585D0571" w:rsidR="00CB739D" w:rsidRPr="00647B30" w:rsidRDefault="003E1FCC"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The optical and pathologic diagnostics were compared for the diagnosis of adenoma </w:t>
      </w:r>
      <w:r w:rsidRPr="00647B30">
        <w:rPr>
          <w:rFonts w:ascii="Book Antiqua" w:hAnsi="Book Antiqua" w:cs="Arial"/>
          <w:i/>
        </w:rPr>
        <w:t>vs</w:t>
      </w:r>
      <w:r w:rsidR="00CB739D" w:rsidRPr="00647B30">
        <w:rPr>
          <w:rFonts w:ascii="Book Antiqua" w:hAnsi="Book Antiqua" w:cs="Arial"/>
          <w:i/>
        </w:rPr>
        <w:t xml:space="preserve"> </w:t>
      </w:r>
      <w:r w:rsidR="00CB739D" w:rsidRPr="00647B30">
        <w:rPr>
          <w:rFonts w:ascii="Book Antiqua" w:hAnsi="Book Antiqua" w:cs="Arial"/>
        </w:rPr>
        <w:t>non-adenomatous lesions, considering pathology as the gold standard. For analysis purposes, hyperplastic polyps, sessile serrated polyps, inflammatory polyps, and biopsies informed as normal were considered as non-adenomatous lesions.</w:t>
      </w:r>
    </w:p>
    <w:p w14:paraId="1924276A" w14:textId="77777777" w:rsidR="00CB739D" w:rsidRPr="00647B30" w:rsidRDefault="00CB739D" w:rsidP="00647B30">
      <w:pPr>
        <w:adjustRightInd w:val="0"/>
        <w:snapToGrid w:val="0"/>
        <w:spacing w:line="360" w:lineRule="auto"/>
        <w:jc w:val="both"/>
        <w:rPr>
          <w:rFonts w:ascii="Book Antiqua" w:hAnsi="Book Antiqua" w:cs="Arial"/>
          <w:b/>
          <w:i/>
        </w:rPr>
      </w:pPr>
    </w:p>
    <w:p w14:paraId="1B08D597"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Study end-points</w:t>
      </w:r>
    </w:p>
    <w:p w14:paraId="3CF6D1A8" w14:textId="4FC7E89C"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The primary end-point was the </w:t>
      </w:r>
      <w:r w:rsidR="003E1FCC" w:rsidRPr="00647B30">
        <w:rPr>
          <w:rFonts w:ascii="Book Antiqua" w:hAnsi="Book Antiqua"/>
        </w:rPr>
        <w:t>Preservation and Incorporation of Valuable Endoscopic Innovations</w:t>
      </w:r>
      <w:r w:rsidR="003E1FCC" w:rsidRPr="00647B30">
        <w:rPr>
          <w:rFonts w:ascii="Book Antiqua" w:hAnsi="Book Antiqua" w:cs="Arial"/>
        </w:rPr>
        <w:t xml:space="preserve"> (</w:t>
      </w:r>
      <w:r w:rsidRPr="00647B30">
        <w:rPr>
          <w:rFonts w:ascii="Book Antiqua" w:hAnsi="Book Antiqua" w:cs="Arial"/>
        </w:rPr>
        <w:t>PIVI</w:t>
      </w:r>
      <w:r w:rsidR="003E1FCC" w:rsidRPr="00647B30">
        <w:rPr>
          <w:rFonts w:ascii="Book Antiqua" w:hAnsi="Book Antiqua" w:cs="Arial"/>
        </w:rPr>
        <w:t>)</w:t>
      </w:r>
      <w:r w:rsidRPr="00647B30">
        <w:rPr>
          <w:rFonts w:ascii="Book Antiqua" w:hAnsi="Book Antiqua" w:cs="Arial"/>
        </w:rPr>
        <w:t xml:space="preserve"> </w:t>
      </w:r>
      <w:proofErr w:type="gramStart"/>
      <w:r w:rsidRPr="00647B30">
        <w:rPr>
          <w:rFonts w:ascii="Book Antiqua" w:hAnsi="Book Antiqua" w:cs="Arial"/>
        </w:rPr>
        <w:t>criteria</w:t>
      </w:r>
      <w:r w:rsidRPr="00647B30">
        <w:rPr>
          <w:rFonts w:ascii="Book Antiqua" w:hAnsi="Book Antiqua" w:cs="Arial"/>
          <w:vertAlign w:val="superscript"/>
        </w:rPr>
        <w:t>[</w:t>
      </w:r>
      <w:proofErr w:type="gramEnd"/>
      <w:r w:rsidRPr="00647B30">
        <w:rPr>
          <w:rFonts w:ascii="Book Antiqua" w:hAnsi="Book Antiqua" w:cs="Arial"/>
          <w:vertAlign w:val="superscript"/>
        </w:rPr>
        <w:t>1]</w:t>
      </w:r>
      <w:r w:rsidRPr="00647B30">
        <w:rPr>
          <w:rFonts w:ascii="Book Antiqua" w:hAnsi="Book Antiqua" w:cs="Arial"/>
        </w:rPr>
        <w:t xml:space="preserve"> accomplishment at the end of the study. The final surveillance recommendation when using OD was the combination of OD of diminutive lesions and the pathology report of larger lesions. The concordance between the recommended follow-up from OD and </w:t>
      </w:r>
      <w:r w:rsidRPr="00647B30">
        <w:rPr>
          <w:rFonts w:ascii="Book Antiqua" w:hAnsi="Book Antiqua" w:cs="Arial"/>
        </w:rPr>
        <w:lastRenderedPageBreak/>
        <w:t xml:space="preserve">from pathology was calculated for the three main currently available guidelines (European </w:t>
      </w:r>
      <w:proofErr w:type="gramStart"/>
      <w:r w:rsidRPr="00647B30">
        <w:rPr>
          <w:rFonts w:ascii="Book Antiqua" w:hAnsi="Book Antiqua" w:cs="Arial"/>
        </w:rPr>
        <w:t>Union</w:t>
      </w:r>
      <w:r w:rsidRPr="00647B30">
        <w:rPr>
          <w:rFonts w:ascii="Book Antiqua" w:hAnsi="Book Antiqua" w:cs="Arial"/>
          <w:vertAlign w:val="superscript"/>
        </w:rPr>
        <w:t>[</w:t>
      </w:r>
      <w:proofErr w:type="gramEnd"/>
      <w:r w:rsidRPr="00647B30">
        <w:rPr>
          <w:rFonts w:ascii="Book Antiqua" w:hAnsi="Book Antiqua" w:cs="Arial"/>
          <w:vertAlign w:val="superscript"/>
        </w:rPr>
        <w:t>12]</w:t>
      </w:r>
      <w:r w:rsidRPr="00647B30">
        <w:rPr>
          <w:rFonts w:ascii="Book Antiqua" w:hAnsi="Book Antiqua" w:cs="Arial"/>
        </w:rPr>
        <w:t>, European Society of Gastrointestinal Endoscopy</w:t>
      </w:r>
      <w:r w:rsidRPr="00647B30">
        <w:rPr>
          <w:rFonts w:ascii="Book Antiqua" w:hAnsi="Book Antiqua" w:cs="Arial"/>
          <w:vertAlign w:val="superscript"/>
        </w:rPr>
        <w:t>[13]</w:t>
      </w:r>
      <w:r w:rsidRPr="00647B30">
        <w:rPr>
          <w:rFonts w:ascii="Book Antiqua" w:hAnsi="Book Antiqua" w:cs="Arial"/>
        </w:rPr>
        <w:t>, and American Society for Gastrointestinal Endoscopy</w:t>
      </w:r>
      <w:r w:rsidRPr="00647B30">
        <w:rPr>
          <w:rFonts w:ascii="Book Antiqua" w:hAnsi="Book Antiqua" w:cs="Arial"/>
          <w:vertAlign w:val="superscript"/>
        </w:rPr>
        <w:t>[14]</w:t>
      </w:r>
      <w:r w:rsidRPr="00647B30">
        <w:rPr>
          <w:rFonts w:ascii="Book Antiqua" w:hAnsi="Book Antiqua" w:cs="Arial"/>
        </w:rPr>
        <w:t xml:space="preserve">). Patients in whom an </w:t>
      </w:r>
      <w:r w:rsidR="003E1FCC" w:rsidRPr="00647B30">
        <w:rPr>
          <w:rFonts w:ascii="Book Antiqua" w:hAnsi="Book Antiqua" w:cs="Arial"/>
          <w:i/>
        </w:rPr>
        <w:t>in-</w:t>
      </w:r>
      <w:r w:rsidRPr="00647B30">
        <w:rPr>
          <w:rFonts w:ascii="Book Antiqua" w:hAnsi="Book Antiqua" w:cs="Arial"/>
          <w:i/>
        </w:rPr>
        <w:t xml:space="preserve">situ </w:t>
      </w:r>
      <w:r w:rsidRPr="00647B30">
        <w:rPr>
          <w:rFonts w:ascii="Book Antiqua" w:hAnsi="Book Antiqua" w:cs="Arial"/>
        </w:rPr>
        <w:t>surveillance recommendation could not be given (</w:t>
      </w:r>
      <w:r w:rsidRPr="00647B30">
        <w:rPr>
          <w:rFonts w:ascii="Book Antiqua" w:hAnsi="Book Antiqua" w:cs="Arial"/>
          <w:i/>
        </w:rPr>
        <w:t>i.e</w:t>
      </w:r>
      <w:r w:rsidRPr="00647B30">
        <w:rPr>
          <w:rFonts w:ascii="Book Antiqua" w:hAnsi="Book Antiqua" w:cs="Arial"/>
        </w:rPr>
        <w:t>.</w:t>
      </w:r>
      <w:r w:rsidR="003E1FCC" w:rsidRPr="00647B30">
        <w:rPr>
          <w:rFonts w:ascii="Book Antiqua" w:hAnsi="Book Antiqua" w:cs="Arial"/>
        </w:rPr>
        <w:t>,</w:t>
      </w:r>
      <w:r w:rsidRPr="00647B30">
        <w:rPr>
          <w:rFonts w:ascii="Book Antiqua" w:hAnsi="Book Antiqua" w:cs="Arial"/>
        </w:rPr>
        <w:t xml:space="preserve"> those with no diminutive lesions, with at least one polyp diagnosed with low confidence, or diagnosed with a CRC or a large polyp scheduled for endoscopic mucosal resection) were not included in this analysis. Secondary end-points were the evaluation of overall accuracy, sensitivity, specificity, positive and negative predictive values (PPV and NPV</w:t>
      </w:r>
      <w:r w:rsidR="003E1FCC" w:rsidRPr="00647B30">
        <w:rPr>
          <w:rFonts w:ascii="Book Antiqua" w:hAnsi="Book Antiqua" w:cs="Arial"/>
        </w:rPr>
        <w:t>,</w:t>
      </w:r>
      <w:r w:rsidRPr="00647B30">
        <w:rPr>
          <w:rFonts w:ascii="Book Antiqua" w:hAnsi="Book Antiqua" w:cs="Arial"/>
        </w:rPr>
        <w:t xml:space="preserve"> respectively), and positive likelihood ratio for the diagnosis of adenoma. All performance values were calculated at the end of the first half, at the end of the study and during the assessment phase</w:t>
      </w:r>
      <w:r w:rsidR="003E1FCC" w:rsidRPr="00647B30">
        <w:rPr>
          <w:rFonts w:ascii="Book Antiqua" w:hAnsi="Book Antiqua" w:cs="Arial"/>
        </w:rPr>
        <w:t xml:space="preserve"> in groups of 50 lesions.</w:t>
      </w:r>
    </w:p>
    <w:p w14:paraId="63D5DEAA" w14:textId="77777777" w:rsidR="00CB739D" w:rsidRPr="00647B30" w:rsidRDefault="00CB739D" w:rsidP="00647B30">
      <w:pPr>
        <w:adjustRightInd w:val="0"/>
        <w:snapToGrid w:val="0"/>
        <w:spacing w:line="360" w:lineRule="auto"/>
        <w:jc w:val="both"/>
        <w:rPr>
          <w:rFonts w:ascii="Book Antiqua" w:hAnsi="Book Antiqua" w:cs="Arial"/>
          <w:b/>
          <w:i/>
        </w:rPr>
      </w:pPr>
    </w:p>
    <w:p w14:paraId="1ECC0849" w14:textId="10BF372E"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 xml:space="preserve">Sample size </w:t>
      </w:r>
      <w:r w:rsidR="003E1FCC" w:rsidRPr="00647B30">
        <w:rPr>
          <w:rFonts w:ascii="Book Antiqua" w:hAnsi="Book Antiqua" w:cs="Arial"/>
          <w:b/>
          <w:i/>
        </w:rPr>
        <w:t xml:space="preserve">estimate </w:t>
      </w:r>
      <w:r w:rsidRPr="00647B30">
        <w:rPr>
          <w:rFonts w:ascii="Book Antiqua" w:hAnsi="Book Antiqua" w:cs="Arial"/>
          <w:b/>
          <w:i/>
        </w:rPr>
        <w:t>on and statistical methods</w:t>
      </w:r>
    </w:p>
    <w:p w14:paraId="14669AE9"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To obtain a precision of 3% in the estimation of the accuracy of OD for diminutive lesions, using a bilateral 95% confidence interval (CI) and expecting an accuracy of 90%, at least 385 diminutive lesions had to be included.</w:t>
      </w:r>
    </w:p>
    <w:p w14:paraId="3F518D93" w14:textId="675A8E86" w:rsidR="00CB739D" w:rsidRPr="00647B30" w:rsidRDefault="003E1FCC"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Each patient’s and lesion’s characteristics were summarized by median (standard deviation) for continuous variables and by number (percentage) for categorical variables. Sensitivity, specificity, PPV and NPV, and positive likelihood ratio were calculated as measures of accuracy together with their 95%CIs. True positive and negative values were defined as an agreement between OD and histology. The Cochran-Armitage test for trend was used to determine if performance improved through blocks of 50 lesions in both halves of the study. </w:t>
      </w:r>
      <w:r w:rsidR="00CB739D" w:rsidRPr="00647B30">
        <w:rPr>
          <w:rFonts w:ascii="Book Antiqua" w:hAnsi="Book Antiqua"/>
          <w:i/>
          <w:color w:val="000000" w:themeColor="text1"/>
        </w:rPr>
        <w:t>P</w:t>
      </w:r>
      <w:r w:rsidR="00CB739D" w:rsidRPr="00647B30">
        <w:rPr>
          <w:rFonts w:ascii="Book Antiqua" w:hAnsi="Book Antiqua"/>
          <w:color w:val="000000" w:themeColor="text1"/>
        </w:rPr>
        <w:t xml:space="preserve">-values were two-sided, and differences were considered significant at </w:t>
      </w:r>
      <w:r w:rsidR="00CB739D" w:rsidRPr="00647B30">
        <w:rPr>
          <w:rFonts w:ascii="Book Antiqua" w:hAnsi="Book Antiqua"/>
          <w:i/>
          <w:color w:val="000000" w:themeColor="text1"/>
        </w:rPr>
        <w:t>P</w:t>
      </w:r>
      <w:r w:rsidR="00CB739D" w:rsidRPr="00647B30">
        <w:rPr>
          <w:rFonts w:ascii="Book Antiqua" w:hAnsi="Book Antiqua"/>
          <w:color w:val="000000" w:themeColor="text1"/>
        </w:rPr>
        <w:t xml:space="preserve"> &lt; 0.05. </w:t>
      </w:r>
      <w:r w:rsidR="00CB739D" w:rsidRPr="00647B30">
        <w:rPr>
          <w:rFonts w:ascii="Book Antiqua" w:hAnsi="Book Antiqua" w:cs="Arial"/>
        </w:rPr>
        <w:t xml:space="preserve">Analysis was performed by using the Stata statistical package, version 14.2 (Stata Corp, College Station, TX, United States). The results of this study are reported in accordance with Standards for Reporting of Diagnostic Accuracy </w:t>
      </w:r>
      <w:proofErr w:type="gramStart"/>
      <w:r w:rsidR="00CB739D" w:rsidRPr="00647B30">
        <w:rPr>
          <w:rFonts w:ascii="Book Antiqua" w:hAnsi="Book Antiqua" w:cs="Arial"/>
        </w:rPr>
        <w:t>guidelines</w:t>
      </w:r>
      <w:r w:rsidR="00CB739D" w:rsidRPr="00647B30">
        <w:rPr>
          <w:rFonts w:ascii="Book Antiqua" w:hAnsi="Book Antiqua" w:cs="Arial"/>
          <w:vertAlign w:val="superscript"/>
        </w:rPr>
        <w:t>[</w:t>
      </w:r>
      <w:proofErr w:type="gramEnd"/>
      <w:r w:rsidR="00CB739D" w:rsidRPr="00647B30">
        <w:rPr>
          <w:rFonts w:ascii="Book Antiqua" w:hAnsi="Book Antiqua" w:cs="Arial"/>
          <w:vertAlign w:val="superscript"/>
        </w:rPr>
        <w:t>15]</w:t>
      </w:r>
      <w:r w:rsidR="00CB739D" w:rsidRPr="00647B30">
        <w:rPr>
          <w:rFonts w:ascii="Book Antiqua" w:hAnsi="Book Antiqua" w:cs="Arial"/>
        </w:rPr>
        <w:t>.</w:t>
      </w:r>
    </w:p>
    <w:p w14:paraId="36B10B55" w14:textId="77777777" w:rsidR="00CB739D" w:rsidRPr="00647B30" w:rsidRDefault="00CB739D" w:rsidP="00647B30">
      <w:pPr>
        <w:adjustRightInd w:val="0"/>
        <w:snapToGrid w:val="0"/>
        <w:spacing w:line="360" w:lineRule="auto"/>
        <w:jc w:val="both"/>
        <w:rPr>
          <w:rFonts w:ascii="Book Antiqua" w:hAnsi="Book Antiqua" w:cs="Arial"/>
          <w:b/>
        </w:rPr>
      </w:pPr>
    </w:p>
    <w:p w14:paraId="410C87EE"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rPr>
        <w:t>RESULTS</w:t>
      </w:r>
    </w:p>
    <w:p w14:paraId="18C79D50"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lastRenderedPageBreak/>
        <w:t xml:space="preserve">From January 2016 to January 2017, 152 individuals who underwent a CRC screening colonoscopy were selected for study inclusion. Their main characteristics are summarized in Table 1. These patients harbored 522 lesions [1-5 mm in 399 (76.4%) and 6-9 mm in 123 (23.6%)], the main characteristics of which are summarized in Table 2. </w:t>
      </w:r>
    </w:p>
    <w:p w14:paraId="3CEAD676" w14:textId="77777777" w:rsidR="00CB739D" w:rsidRPr="00647B30" w:rsidRDefault="00CB739D" w:rsidP="00647B30">
      <w:pPr>
        <w:adjustRightInd w:val="0"/>
        <w:snapToGrid w:val="0"/>
        <w:spacing w:line="360" w:lineRule="auto"/>
        <w:jc w:val="both"/>
        <w:rPr>
          <w:rFonts w:ascii="Book Antiqua" w:hAnsi="Book Antiqua" w:cs="Arial"/>
          <w:b/>
          <w:i/>
        </w:rPr>
      </w:pPr>
    </w:p>
    <w:p w14:paraId="183242E3"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PIVI criteria</w:t>
      </w:r>
    </w:p>
    <w:p w14:paraId="5B3CC605" w14:textId="485ECC55"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Overall, 55 (59.8%) diminutive rectosigmoid lesions were diagnosed as hyperplastic and 34 (36.9%) as adenoma. One lesion was lost for analysis and two were categorized as normal mucosa. The NPV for the OD of adenoma in rectal lesions diagnosed with high confidence was 91.7% (95%CI: 87.3-96.6). In 59 patients (38.8%)</w:t>
      </w:r>
      <w:r w:rsidR="00E7414F" w:rsidRPr="00647B30">
        <w:rPr>
          <w:rFonts w:ascii="Book Antiqua" w:hAnsi="Book Antiqua" w:cs="Arial"/>
        </w:rPr>
        <w:t>,</w:t>
      </w:r>
      <w:r w:rsidRPr="00647B30">
        <w:rPr>
          <w:rFonts w:ascii="Book Antiqua" w:hAnsi="Book Antiqua" w:cs="Arial"/>
        </w:rPr>
        <w:t xml:space="preserve"> an </w:t>
      </w:r>
      <w:r w:rsidR="00E7414F" w:rsidRPr="00647B30">
        <w:rPr>
          <w:rFonts w:ascii="Book Antiqua" w:hAnsi="Book Antiqua" w:cs="Arial"/>
          <w:i/>
        </w:rPr>
        <w:t>in-</w:t>
      </w:r>
      <w:r w:rsidRPr="00647B30">
        <w:rPr>
          <w:rFonts w:ascii="Book Antiqua" w:hAnsi="Book Antiqua" w:cs="Arial"/>
          <w:i/>
        </w:rPr>
        <w:t>situ</w:t>
      </w:r>
      <w:r w:rsidRPr="00647B30">
        <w:rPr>
          <w:rFonts w:ascii="Book Antiqua" w:hAnsi="Book Antiqua" w:cs="Arial"/>
        </w:rPr>
        <w:t xml:space="preserve"> surveillance recommendation could not be given; these patients included 40 with at least one lesion diagnosed with low confidence, 7 with no diminutive lesion, 9 with a CRC or a malignant polyp diagnosed in the same colonoscopy, and 3 with large polyps suitable for endoscopic mucosal resection. The proportion of agreement on surveillance interval between OD and pathological diagnosis following the different guidelines for the remaining 92 patients is summarized in Table 3.</w:t>
      </w:r>
    </w:p>
    <w:p w14:paraId="45859990" w14:textId="77777777" w:rsidR="00CB739D" w:rsidRPr="00647B30" w:rsidRDefault="00CB739D" w:rsidP="00647B30">
      <w:pPr>
        <w:adjustRightInd w:val="0"/>
        <w:snapToGrid w:val="0"/>
        <w:spacing w:line="360" w:lineRule="auto"/>
        <w:jc w:val="both"/>
        <w:rPr>
          <w:rFonts w:ascii="Book Antiqua" w:hAnsi="Book Antiqua" w:cs="Arial"/>
          <w:b/>
          <w:i/>
        </w:rPr>
      </w:pPr>
    </w:p>
    <w:p w14:paraId="31610ACC"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Accuracy of OD</w:t>
      </w:r>
    </w:p>
    <w:p w14:paraId="72E7F3A5"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Regarding the OD with NBI, 520 lesions were classified as adenomas or hyperplastic polyps, with 347 (87.0%) diminutive lesions and 116 (94.3%) small lesions diagnosed with high confidence (Table 2).</w:t>
      </w:r>
    </w:p>
    <w:p w14:paraId="477B0258" w14:textId="77D1C140" w:rsidR="00CB739D" w:rsidRPr="00647B30" w:rsidRDefault="00E7414F"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The performance values for the OD of small and diminutive lesions are summarized in Table 4. Overall accuracy for diminutive and small lesions diagnosed with high confidence was 89.5% (95%CI: 86.3-92.7) and 99.1% (95%CI: 97.4-100.0) respectively. Values were, as expected, much lower for lesions diagnosed with low confidence (Table 4). These values did not differ significantly when comparing location (distal </w:t>
      </w:r>
      <w:r w:rsidR="00CB739D" w:rsidRPr="00647B30">
        <w:rPr>
          <w:rFonts w:ascii="Book Antiqua" w:hAnsi="Book Antiqua" w:cs="Arial"/>
          <w:i/>
        </w:rPr>
        <w:t>vs</w:t>
      </w:r>
      <w:r w:rsidR="00CB739D" w:rsidRPr="00647B30">
        <w:rPr>
          <w:rFonts w:ascii="Book Antiqua" w:hAnsi="Book Antiqua" w:cs="Arial"/>
        </w:rPr>
        <w:t xml:space="preserve"> proximal) and morphology (sessile </w:t>
      </w:r>
      <w:r w:rsidR="00CB739D" w:rsidRPr="00647B30">
        <w:rPr>
          <w:rFonts w:ascii="Book Antiqua" w:hAnsi="Book Antiqua" w:cs="Arial"/>
          <w:i/>
        </w:rPr>
        <w:t>vs</w:t>
      </w:r>
      <w:r w:rsidR="00CB739D" w:rsidRPr="00647B30">
        <w:rPr>
          <w:rFonts w:ascii="Book Antiqua" w:hAnsi="Book Antiqua" w:cs="Arial"/>
        </w:rPr>
        <w:t xml:space="preserve"> flat) (data not shown).</w:t>
      </w:r>
    </w:p>
    <w:p w14:paraId="5515B81E" w14:textId="77777777" w:rsidR="00CB739D" w:rsidRPr="00647B30" w:rsidRDefault="00CB739D" w:rsidP="00647B30">
      <w:pPr>
        <w:adjustRightInd w:val="0"/>
        <w:snapToGrid w:val="0"/>
        <w:spacing w:line="360" w:lineRule="auto"/>
        <w:jc w:val="both"/>
        <w:rPr>
          <w:rFonts w:ascii="Book Antiqua" w:hAnsi="Book Antiqua" w:cs="Arial"/>
          <w:b/>
          <w:i/>
        </w:rPr>
      </w:pPr>
    </w:p>
    <w:p w14:paraId="3D45420C"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lastRenderedPageBreak/>
        <w:t>Learning curve assessment</w:t>
      </w:r>
    </w:p>
    <w:p w14:paraId="25039676"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The overall accuracy of OD was similar in the two halves of the study [90.1% (95%CI: 85.6-94.7) </w:t>
      </w:r>
      <w:r w:rsidRPr="00647B30">
        <w:rPr>
          <w:rFonts w:ascii="Book Antiqua" w:hAnsi="Book Antiqua" w:cs="Arial"/>
          <w:i/>
        </w:rPr>
        <w:t>vs</w:t>
      </w:r>
      <w:r w:rsidRPr="00647B30">
        <w:rPr>
          <w:rFonts w:ascii="Book Antiqua" w:hAnsi="Book Antiqua" w:cs="Arial"/>
        </w:rPr>
        <w:t xml:space="preserve"> 88.2 (95%CI: 87.9-95.9)]. All the other performance parameters were also equivalent, except for specificity (Table 5). The NPV for adenoma in rectosigmoid lesions and agreement on surveillance intervals were also similar between both halves of the study (Table 5). </w:t>
      </w:r>
    </w:p>
    <w:p w14:paraId="15AFE704" w14:textId="44EFB56D" w:rsidR="00CB739D" w:rsidRPr="00647B30" w:rsidRDefault="00E7414F"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Figure 1 depicts the evolution during time of OD performance of diminutive lesions.</w:t>
      </w:r>
      <w:r w:rsidR="00CB739D" w:rsidRPr="00647B30">
        <w:rPr>
          <w:rFonts w:ascii="Book Antiqua" w:hAnsi="Book Antiqua" w:cs="Arial"/>
          <w:color w:val="FF0000"/>
        </w:rPr>
        <w:t xml:space="preserve"> </w:t>
      </w:r>
      <w:r w:rsidR="00CB739D" w:rsidRPr="00647B30">
        <w:rPr>
          <w:rFonts w:ascii="Book Antiqua" w:hAnsi="Book Antiqua" w:cs="Arial"/>
        </w:rPr>
        <w:t>Specificity, NPV and accuracy were the parameters most affected by the stopping period between the two halves. However, sensitivity and the percentage of lesions diagnosed with high confidence are more robust parameters.</w:t>
      </w:r>
      <w:r w:rsidR="00CB739D" w:rsidRPr="00647B30">
        <w:rPr>
          <w:rFonts w:ascii="Book Antiqua" w:hAnsi="Book Antiqua" w:cs="Arial"/>
          <w:color w:val="FF0000"/>
        </w:rPr>
        <w:t xml:space="preserve"> </w:t>
      </w:r>
      <w:r w:rsidR="00CB739D" w:rsidRPr="00647B30">
        <w:rPr>
          <w:rFonts w:ascii="Book Antiqua" w:hAnsi="Book Antiqua" w:cs="Arial"/>
        </w:rPr>
        <w:t>Analyzing trends on blocks of 50 lesions showed an improvement in specificity (</w:t>
      </w:r>
      <w:r w:rsidR="00CB739D" w:rsidRPr="00647B30">
        <w:rPr>
          <w:rFonts w:ascii="Book Antiqua" w:hAnsi="Book Antiqua" w:cs="Arial"/>
          <w:i/>
        </w:rPr>
        <w:t xml:space="preserve">P </w:t>
      </w:r>
      <w:r w:rsidR="00CB739D" w:rsidRPr="00647B30">
        <w:rPr>
          <w:rFonts w:ascii="Book Antiqua" w:hAnsi="Book Antiqua" w:cs="Arial"/>
        </w:rPr>
        <w:t>= 0.0001) and NPV (</w:t>
      </w:r>
      <w:r w:rsidR="00CB739D" w:rsidRPr="00647B30">
        <w:rPr>
          <w:rFonts w:ascii="Book Antiqua" w:hAnsi="Book Antiqua" w:cs="Arial"/>
          <w:i/>
        </w:rPr>
        <w:t xml:space="preserve">P </w:t>
      </w:r>
      <w:r w:rsidR="00CB739D" w:rsidRPr="00647B30">
        <w:rPr>
          <w:rFonts w:ascii="Book Antiqua" w:hAnsi="Book Antiqua" w:cs="Arial"/>
        </w:rPr>
        <w:t>= 0.00001) in both halves. However, an improvement in sensitivity (</w:t>
      </w:r>
      <w:r w:rsidR="00CB739D" w:rsidRPr="00647B30">
        <w:rPr>
          <w:rFonts w:ascii="Book Antiqua" w:hAnsi="Book Antiqua" w:cs="Arial"/>
          <w:i/>
        </w:rPr>
        <w:t xml:space="preserve">P </w:t>
      </w:r>
      <w:r w:rsidR="00CB739D" w:rsidRPr="00647B30">
        <w:rPr>
          <w:rFonts w:ascii="Book Antiqua" w:hAnsi="Book Antiqua" w:cs="Arial"/>
        </w:rPr>
        <w:t>= 0.02) was detected only in the first half and an improvement in accuracy (</w:t>
      </w:r>
      <w:r w:rsidR="00CB739D" w:rsidRPr="00647B30">
        <w:rPr>
          <w:rFonts w:ascii="Book Antiqua" w:hAnsi="Book Antiqua" w:cs="Arial"/>
          <w:i/>
        </w:rPr>
        <w:t xml:space="preserve">P </w:t>
      </w:r>
      <w:r w:rsidR="00CB739D" w:rsidRPr="00647B30">
        <w:rPr>
          <w:rFonts w:ascii="Book Antiqua" w:hAnsi="Book Antiqua" w:cs="Arial"/>
        </w:rPr>
        <w:t>= 0.01) was detected only in the second half. There was no significant improvement in the percentage of lesions diagnosed with high confidence in either of the two halves as the trainee progressed through lesion batches.</w:t>
      </w:r>
    </w:p>
    <w:p w14:paraId="183E3622"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b/>
        </w:rPr>
      </w:pPr>
    </w:p>
    <w:p w14:paraId="25AF7A3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b/>
        </w:rPr>
      </w:pPr>
      <w:r w:rsidRPr="00647B30">
        <w:rPr>
          <w:rFonts w:ascii="Book Antiqua" w:hAnsi="Book Antiqua" w:cs="Arial"/>
          <w:b/>
        </w:rPr>
        <w:t>DISCUSSION</w:t>
      </w:r>
    </w:p>
    <w:p w14:paraId="57F13F5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Our study shows that a good accuracy, reaching an expert level, and complete fulfillment of the PIVI criteria can be accomplished by self-learning. At the end of the study, the NPV for the OD of adenoma in rectal lesions was 91.7% and the proportion of agreement in the surveillance intervals between OD and pathology was higher than 95%.  </w:t>
      </w:r>
    </w:p>
    <w:p w14:paraId="4904C661" w14:textId="1BB6CB6B" w:rsidR="00647B30"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Previous studies on OD learning have shown conflicting results. When it comes to performing OD in real colonoscopies, several studies and a meta-analysis have shown lower levels of performance (</w:t>
      </w:r>
      <w:r w:rsidRPr="00647B30">
        <w:rPr>
          <w:rFonts w:ascii="Book Antiqua" w:hAnsi="Book Antiqua" w:cs="Arial"/>
          <w:i/>
        </w:rPr>
        <w:t>i.e</w:t>
      </w:r>
      <w:r w:rsidRPr="00647B30">
        <w:rPr>
          <w:rFonts w:ascii="Book Antiqua" w:hAnsi="Book Antiqua" w:cs="Arial"/>
        </w:rPr>
        <w:t>.</w:t>
      </w:r>
      <w:r w:rsidR="00E7414F" w:rsidRPr="00647B30">
        <w:rPr>
          <w:rFonts w:ascii="Book Antiqua" w:hAnsi="Book Antiqua" w:cs="Arial"/>
        </w:rPr>
        <w:t>,</w:t>
      </w:r>
      <w:r w:rsidRPr="00647B30">
        <w:rPr>
          <w:rFonts w:ascii="Book Antiqua" w:hAnsi="Book Antiqua" w:cs="Arial"/>
        </w:rPr>
        <w:t xml:space="preserve"> not fulfilling the PIVI criteria) in community hospitals than in academic centers, despite a structured learning program having been followed</w:t>
      </w:r>
      <w:r w:rsidR="00E7414F" w:rsidRPr="00647B30">
        <w:rPr>
          <w:rFonts w:ascii="Book Antiqua" w:hAnsi="Book Antiqua" w:cs="Arial"/>
          <w:vertAlign w:val="superscript"/>
        </w:rPr>
        <w:t>[4,5,</w:t>
      </w:r>
      <w:r w:rsidRPr="00647B30">
        <w:rPr>
          <w:rFonts w:ascii="Book Antiqua" w:hAnsi="Book Antiqua" w:cs="Arial"/>
          <w:vertAlign w:val="superscript"/>
        </w:rPr>
        <w:t>16]</w:t>
      </w:r>
      <w:r w:rsidRPr="00647B30">
        <w:rPr>
          <w:rFonts w:ascii="Book Antiqua" w:hAnsi="Book Antiqua" w:cs="Arial"/>
        </w:rPr>
        <w:t xml:space="preserve">. On the contrary, other authors have shown that trainees without previous experience in NBI can meet PIVI thresholds after </w:t>
      </w:r>
      <w:r w:rsidRPr="00647B30">
        <w:rPr>
          <w:rFonts w:ascii="Book Antiqua" w:hAnsi="Book Antiqua" w:cs="Arial"/>
        </w:rPr>
        <w:lastRenderedPageBreak/>
        <w:t xml:space="preserve">following a standardized learning </w:t>
      </w:r>
      <w:proofErr w:type="gramStart"/>
      <w:r w:rsidRPr="00647B30">
        <w:rPr>
          <w:rFonts w:ascii="Book Antiqua" w:hAnsi="Book Antiqua" w:cs="Arial"/>
        </w:rPr>
        <w:t>program</w:t>
      </w:r>
      <w:r w:rsidRPr="00647B30">
        <w:rPr>
          <w:rFonts w:ascii="Book Antiqua" w:hAnsi="Book Antiqua" w:cs="Arial"/>
          <w:vertAlign w:val="superscript"/>
        </w:rPr>
        <w:t>[</w:t>
      </w:r>
      <w:proofErr w:type="gramEnd"/>
      <w:r w:rsidRPr="00647B30">
        <w:rPr>
          <w:rFonts w:ascii="Book Antiqua" w:hAnsi="Book Antiqua" w:cs="Arial"/>
          <w:vertAlign w:val="superscript"/>
        </w:rPr>
        <w:t>17]</w:t>
      </w:r>
      <w:r w:rsidRPr="00647B30">
        <w:rPr>
          <w:rFonts w:ascii="Book Antiqua" w:hAnsi="Book Antiqua" w:cs="Arial"/>
        </w:rPr>
        <w:t xml:space="preserve">. One of the possible explanations for this discrepancy may be the different design of the learning tool. </w:t>
      </w:r>
    </w:p>
    <w:p w14:paraId="194C8926" w14:textId="70633E12"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We used a validated set of still pictures followed by a practice on real colonoscopies with auto-administered feedback, hypothesizing that the latter would ease the transition from still pictures to real practice and shorten the learning curve. For the initial learning steps, several training modules have been used in the literature, including classroom-</w:t>
      </w:r>
      <w:proofErr w:type="gramStart"/>
      <w:r w:rsidRPr="00647B30">
        <w:rPr>
          <w:rFonts w:ascii="Book Antiqua" w:hAnsi="Book Antiqua" w:cs="Arial"/>
        </w:rPr>
        <w:t>type</w:t>
      </w:r>
      <w:r w:rsidR="00E7414F" w:rsidRPr="00647B30">
        <w:rPr>
          <w:rFonts w:ascii="Book Antiqua" w:hAnsi="Book Antiqua" w:cs="Arial"/>
          <w:vertAlign w:val="superscript"/>
        </w:rPr>
        <w:t>[</w:t>
      </w:r>
      <w:proofErr w:type="gramEnd"/>
      <w:r w:rsidR="00E7414F" w:rsidRPr="00647B30">
        <w:rPr>
          <w:rFonts w:ascii="Book Antiqua" w:hAnsi="Book Antiqua" w:cs="Arial"/>
          <w:vertAlign w:val="superscript"/>
        </w:rPr>
        <w:t>8,</w:t>
      </w:r>
      <w:r w:rsidRPr="00647B30">
        <w:rPr>
          <w:rFonts w:ascii="Book Antiqua" w:hAnsi="Book Antiqua" w:cs="Arial"/>
          <w:vertAlign w:val="superscript"/>
        </w:rPr>
        <w:t>18]</w:t>
      </w:r>
      <w:r w:rsidRPr="00647B30">
        <w:rPr>
          <w:rFonts w:ascii="Book Antiqua" w:hAnsi="Book Antiqua" w:cs="Arial"/>
        </w:rPr>
        <w:t>, computer training</w:t>
      </w:r>
      <w:r w:rsidRPr="00647B30">
        <w:rPr>
          <w:rFonts w:ascii="Book Antiqua" w:hAnsi="Book Antiqua" w:cs="Arial"/>
          <w:vertAlign w:val="superscript"/>
        </w:rPr>
        <w:t>[19]</w:t>
      </w:r>
      <w:r w:rsidRPr="00647B30">
        <w:rPr>
          <w:rFonts w:ascii="Book Antiqua" w:hAnsi="Book Antiqua" w:cs="Arial"/>
        </w:rPr>
        <w:t xml:space="preserve"> and web-based</w:t>
      </w:r>
      <w:r w:rsidRPr="00647B30">
        <w:rPr>
          <w:rFonts w:ascii="Book Antiqua" w:hAnsi="Book Antiqua" w:cs="Arial"/>
          <w:vertAlign w:val="superscript"/>
        </w:rPr>
        <w:t>[20]</w:t>
      </w:r>
      <w:r w:rsidRPr="00647B30">
        <w:rPr>
          <w:rFonts w:ascii="Book Antiqua" w:hAnsi="Book Antiqua" w:cs="Arial"/>
        </w:rPr>
        <w:t xml:space="preserve"> modules. All systems may have similar efficacy as it has been suggested in a recent report showing that self-learning using a computer-based program with pictures and videos is as efficient as a classroom-type teaching session for learning </w:t>
      </w:r>
      <w:proofErr w:type="gramStart"/>
      <w:r w:rsidRPr="00647B30">
        <w:rPr>
          <w:rFonts w:ascii="Book Antiqua" w:hAnsi="Book Antiqua" w:cs="Arial"/>
        </w:rPr>
        <w:t>OD</w:t>
      </w:r>
      <w:r w:rsidRPr="00647B30">
        <w:rPr>
          <w:rFonts w:ascii="Book Antiqua" w:hAnsi="Book Antiqua" w:cs="Arial"/>
          <w:vertAlign w:val="superscript"/>
        </w:rPr>
        <w:t>[</w:t>
      </w:r>
      <w:proofErr w:type="gramEnd"/>
      <w:r w:rsidRPr="00647B30">
        <w:rPr>
          <w:rFonts w:ascii="Book Antiqua" w:hAnsi="Book Antiqua" w:cs="Arial"/>
          <w:vertAlign w:val="superscript"/>
        </w:rPr>
        <w:t>21]</w:t>
      </w:r>
      <w:r w:rsidRPr="00647B30">
        <w:rPr>
          <w:rFonts w:ascii="Book Antiqua" w:hAnsi="Book Antiqua" w:cs="Arial"/>
        </w:rPr>
        <w:t xml:space="preserve">. Therefore, the key to efficacy of the learning program may be more in other adds-on or modifications. </w:t>
      </w:r>
    </w:p>
    <w:p w14:paraId="28363E96" w14:textId="4ED52E42" w:rsidR="00CB739D" w:rsidRPr="00647B30" w:rsidRDefault="00E7414F"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Other authors have also shown a good efficacy of learning when introducing an </w:t>
      </w:r>
      <w:r w:rsidR="00CB739D" w:rsidRPr="00647B30">
        <w:rPr>
          <w:rFonts w:ascii="Book Antiqua" w:hAnsi="Book Antiqua" w:cs="Arial"/>
          <w:i/>
        </w:rPr>
        <w:t>in vivo</w:t>
      </w:r>
      <w:r w:rsidR="00CB739D" w:rsidRPr="00647B30">
        <w:rPr>
          <w:rFonts w:ascii="Book Antiqua" w:hAnsi="Book Antiqua" w:cs="Arial"/>
        </w:rPr>
        <w:t xml:space="preserve"> phase during the learning program, with a pre-defined number of </w:t>
      </w:r>
      <w:proofErr w:type="gramStart"/>
      <w:r w:rsidR="00CB739D" w:rsidRPr="00647B30">
        <w:rPr>
          <w:rFonts w:ascii="Book Antiqua" w:hAnsi="Book Antiqua" w:cs="Arial"/>
        </w:rPr>
        <w:t>colonoscopies</w:t>
      </w:r>
      <w:r w:rsidR="00CB739D" w:rsidRPr="00647B30">
        <w:rPr>
          <w:rFonts w:ascii="Book Antiqua" w:hAnsi="Book Antiqua" w:cs="Arial"/>
          <w:vertAlign w:val="superscript"/>
        </w:rPr>
        <w:t>[</w:t>
      </w:r>
      <w:proofErr w:type="gramEnd"/>
      <w:r w:rsidR="00CB739D" w:rsidRPr="00647B30">
        <w:rPr>
          <w:rFonts w:ascii="Book Antiqua" w:hAnsi="Book Antiqua" w:cs="Arial"/>
          <w:vertAlign w:val="superscript"/>
        </w:rPr>
        <w:t>22]</w:t>
      </w:r>
      <w:r w:rsidR="00CB739D" w:rsidRPr="00647B30">
        <w:rPr>
          <w:rFonts w:ascii="Book Antiqua" w:hAnsi="Book Antiqua" w:cs="Arial"/>
        </w:rPr>
        <w:t xml:space="preserve"> or lesions</w:t>
      </w:r>
      <w:r w:rsidR="00CB739D" w:rsidRPr="00647B30">
        <w:rPr>
          <w:rFonts w:ascii="Book Antiqua" w:hAnsi="Book Antiqua" w:cs="Arial"/>
          <w:vertAlign w:val="superscript"/>
        </w:rPr>
        <w:t>[6]</w:t>
      </w:r>
      <w:r w:rsidR="00CB739D" w:rsidRPr="00647B30">
        <w:rPr>
          <w:rFonts w:ascii="Book Antiqua" w:hAnsi="Book Antiqua" w:cs="Arial"/>
        </w:rPr>
        <w:t>. In our study, 50 lesions were sufficient to meet the PIVI criteria at the end of the assessment phase.</w:t>
      </w:r>
    </w:p>
    <w:p w14:paraId="440BDAC8" w14:textId="21C50B2A" w:rsidR="00CB739D" w:rsidRPr="00647B30" w:rsidRDefault="00E7414F"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Other modifications that have been tested in the literature are refresher teaching sessions and periodic feedback. We did not introduce any refresher session, not even before the beginning of the second period of the assessment phase after the 6-mo stopping period, and it did not affect the final results on efficacy. Any feedback was allowed during the assessment phase and the endoscopist was blinded to the pathology results. Regarding these two modifications, there is some controversy in the literature. </w:t>
      </w:r>
      <w:proofErr w:type="spellStart"/>
      <w:r w:rsidR="00CB739D" w:rsidRPr="00647B30">
        <w:rPr>
          <w:rFonts w:ascii="Book Antiqua" w:hAnsi="Book Antiqua" w:cs="Arial"/>
        </w:rPr>
        <w:t>Paggi</w:t>
      </w:r>
      <w:proofErr w:type="spellEnd"/>
      <w:r w:rsidR="00CB739D" w:rsidRPr="00647B30">
        <w:rPr>
          <w:rFonts w:ascii="Book Antiqua" w:hAnsi="Book Antiqua" w:cs="Arial"/>
        </w:rPr>
        <w:t xml:space="preserve"> </w:t>
      </w:r>
      <w:r w:rsidR="00CB739D" w:rsidRPr="00647B30">
        <w:rPr>
          <w:rFonts w:ascii="Book Antiqua" w:hAnsi="Book Antiqua" w:cs="Arial"/>
          <w:i/>
        </w:rPr>
        <w:t xml:space="preserve">et </w:t>
      </w:r>
      <w:proofErr w:type="gramStart"/>
      <w:r w:rsidR="00CB739D" w:rsidRPr="00647B30">
        <w:rPr>
          <w:rFonts w:ascii="Book Antiqua" w:hAnsi="Book Antiqua" w:cs="Arial"/>
          <w:i/>
        </w:rPr>
        <w:t>al</w:t>
      </w:r>
      <w:r w:rsidR="00CB739D" w:rsidRPr="00647B30">
        <w:rPr>
          <w:rFonts w:ascii="Book Antiqua" w:hAnsi="Book Antiqua" w:cs="Arial"/>
          <w:vertAlign w:val="superscript"/>
        </w:rPr>
        <w:t>[</w:t>
      </w:r>
      <w:proofErr w:type="gramEnd"/>
      <w:r w:rsidR="00CB739D" w:rsidRPr="00647B30">
        <w:rPr>
          <w:rFonts w:ascii="Book Antiqua" w:hAnsi="Book Antiqua" w:cs="Arial"/>
          <w:vertAlign w:val="superscript"/>
        </w:rPr>
        <w:t>23]</w:t>
      </w:r>
      <w:r w:rsidR="00CB739D" w:rsidRPr="00647B30">
        <w:rPr>
          <w:rFonts w:ascii="Book Antiqua" w:hAnsi="Book Antiqua" w:cs="Arial"/>
        </w:rPr>
        <w:t xml:space="preserve"> introduced refresher teaching sessions every 2 </w:t>
      </w:r>
      <w:proofErr w:type="spellStart"/>
      <w:r w:rsidR="00CB739D" w:rsidRPr="00647B30">
        <w:rPr>
          <w:rFonts w:ascii="Book Antiqua" w:hAnsi="Book Antiqua" w:cs="Arial"/>
        </w:rPr>
        <w:t>mo</w:t>
      </w:r>
      <w:proofErr w:type="spellEnd"/>
      <w:r w:rsidR="00CB739D" w:rsidRPr="00647B30">
        <w:rPr>
          <w:rFonts w:ascii="Book Antiqua" w:hAnsi="Book Antiqua" w:cs="Arial"/>
        </w:rPr>
        <w:t xml:space="preserve"> and monthly feedback on individual performance, achieving an overall NPV for adenoma in rectosigmoid lesions of 91.3% and more than 90% of agreement on surveillance intervals. Patel </w:t>
      </w:r>
      <w:r w:rsidR="00CB739D" w:rsidRPr="00647B30">
        <w:rPr>
          <w:rFonts w:ascii="Book Antiqua" w:hAnsi="Book Antiqua" w:cs="Arial"/>
          <w:i/>
        </w:rPr>
        <w:t xml:space="preserve">et </w:t>
      </w:r>
      <w:proofErr w:type="gramStart"/>
      <w:r w:rsidR="00CB739D" w:rsidRPr="00647B30">
        <w:rPr>
          <w:rFonts w:ascii="Book Antiqua" w:hAnsi="Book Antiqua" w:cs="Arial"/>
          <w:i/>
        </w:rPr>
        <w:t>al</w:t>
      </w:r>
      <w:r w:rsidR="00CB739D" w:rsidRPr="00647B30">
        <w:rPr>
          <w:rFonts w:ascii="Book Antiqua" w:hAnsi="Book Antiqua" w:cs="Arial"/>
          <w:vertAlign w:val="superscript"/>
        </w:rPr>
        <w:t>[</w:t>
      </w:r>
      <w:proofErr w:type="gramEnd"/>
      <w:r w:rsidR="00CB739D" w:rsidRPr="00647B30">
        <w:rPr>
          <w:rFonts w:ascii="Book Antiqua" w:hAnsi="Book Antiqua" w:cs="Arial"/>
          <w:vertAlign w:val="superscript"/>
        </w:rPr>
        <w:t>17]</w:t>
      </w:r>
      <w:r w:rsidR="00CB739D" w:rsidRPr="00647B30">
        <w:rPr>
          <w:rFonts w:ascii="Book Antiqua" w:hAnsi="Book Antiqua" w:cs="Arial"/>
        </w:rPr>
        <w:t xml:space="preserve"> delivered periodic feedback to all the participants in a prospective study and were able to show an overall NPV for high-confidence diagnosis of rectosigmoid lesions of 94.7% and a surveillance interval agreement of 91.2%. However, a randomized trial was not able to show any influence of feedback on final </w:t>
      </w:r>
      <w:proofErr w:type="gramStart"/>
      <w:r w:rsidR="00CB739D" w:rsidRPr="00647B30">
        <w:rPr>
          <w:rFonts w:ascii="Book Antiqua" w:hAnsi="Book Antiqua" w:cs="Arial"/>
        </w:rPr>
        <w:t>performance</w:t>
      </w:r>
      <w:r w:rsidR="00CB739D" w:rsidRPr="00647B30">
        <w:rPr>
          <w:rFonts w:ascii="Book Antiqua" w:hAnsi="Book Antiqua" w:cs="Arial"/>
          <w:vertAlign w:val="superscript"/>
        </w:rPr>
        <w:t>[</w:t>
      </w:r>
      <w:proofErr w:type="gramEnd"/>
      <w:r w:rsidR="00CB739D" w:rsidRPr="00647B30">
        <w:rPr>
          <w:rFonts w:ascii="Book Antiqua" w:hAnsi="Book Antiqua" w:cs="Arial"/>
          <w:vertAlign w:val="superscript"/>
        </w:rPr>
        <w:t>6]</w:t>
      </w:r>
      <w:r w:rsidR="00CB739D" w:rsidRPr="00647B30">
        <w:rPr>
          <w:rFonts w:ascii="Book Antiqua" w:hAnsi="Book Antiqua" w:cs="Arial"/>
        </w:rPr>
        <w:t xml:space="preserve">. </w:t>
      </w:r>
    </w:p>
    <w:p w14:paraId="15D4FFC7" w14:textId="7904305A" w:rsidR="00CB739D" w:rsidRPr="00647B30" w:rsidRDefault="00E7414F"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lastRenderedPageBreak/>
        <w:t xml:space="preserve">  </w:t>
      </w:r>
      <w:r w:rsidR="00CB739D" w:rsidRPr="00647B30">
        <w:rPr>
          <w:rFonts w:ascii="Book Antiqua" w:hAnsi="Book Antiqua" w:cs="Arial"/>
        </w:rPr>
        <w:t xml:space="preserve">We planned a stopping period at the middle of the study to investigate if a non-practice period could influence performance and to detect which parameters were affected the most. Following the stopping period (which was not followed by a refresher course), almost all performance parameters dropped significantly. Specificity was the most affected parameter, and it took 200 lesions to reach previous levels. On the other hand, sensitivity was very resistant to inactivity. Accuracy dropped from 0.89 to 0.77, and it took 150 lesions to reach 0.90. NPV for adenoma in rectal lesions also dropped significantly, from 0.90 to 0.67. </w:t>
      </w:r>
    </w:p>
    <w:p w14:paraId="276535F5" w14:textId="33A8F852" w:rsidR="00CB739D" w:rsidRPr="00647B30" w:rsidRDefault="00E7414F"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Regarding trends for improvement through blocks of 50 lesions, a significant improvement was detected in both halves for specificity and NPV, suggesting that the number of false positives and false negatives are only significantly reduced after ongoing practice. The significant trend for improvement of accuracy only in the second period suggests that if a long non-practice period has occurred, a refresher course in OD is needed. A previous </w:t>
      </w:r>
      <w:proofErr w:type="gramStart"/>
      <w:r w:rsidR="00CB739D" w:rsidRPr="00647B30">
        <w:rPr>
          <w:rFonts w:ascii="Book Antiqua" w:hAnsi="Book Antiqua" w:cs="Arial"/>
        </w:rPr>
        <w:t>study</w:t>
      </w:r>
      <w:r w:rsidR="00CB739D" w:rsidRPr="00647B30">
        <w:rPr>
          <w:rFonts w:ascii="Book Antiqua" w:hAnsi="Book Antiqua" w:cs="Arial"/>
          <w:vertAlign w:val="superscript"/>
        </w:rPr>
        <w:t>[</w:t>
      </w:r>
      <w:proofErr w:type="gramEnd"/>
      <w:r w:rsidR="00CB739D" w:rsidRPr="00647B30">
        <w:rPr>
          <w:rFonts w:ascii="Book Antiqua" w:hAnsi="Book Antiqua" w:cs="Arial"/>
          <w:vertAlign w:val="superscript"/>
        </w:rPr>
        <w:t>24]</w:t>
      </w:r>
      <w:r w:rsidR="00CB739D" w:rsidRPr="00647B30">
        <w:rPr>
          <w:rFonts w:ascii="Book Antiqua" w:hAnsi="Book Antiqua" w:cs="Arial"/>
        </w:rPr>
        <w:t xml:space="preserve"> of 12 </w:t>
      </w:r>
      <w:proofErr w:type="spellStart"/>
      <w:r w:rsidR="00CB739D" w:rsidRPr="00647B30">
        <w:rPr>
          <w:rFonts w:ascii="Book Antiqua" w:hAnsi="Book Antiqua" w:cs="Arial"/>
        </w:rPr>
        <w:t>endoscopists</w:t>
      </w:r>
      <w:proofErr w:type="spellEnd"/>
      <w:r w:rsidR="00CB739D" w:rsidRPr="00647B30">
        <w:rPr>
          <w:rFonts w:ascii="Book Antiqua" w:hAnsi="Book Antiqua" w:cs="Arial"/>
        </w:rPr>
        <w:t xml:space="preserve"> evaluating 80 videos at 12 </w:t>
      </w:r>
      <w:proofErr w:type="spellStart"/>
      <w:r w:rsidR="00CB739D" w:rsidRPr="00647B30">
        <w:rPr>
          <w:rFonts w:ascii="Book Antiqua" w:hAnsi="Book Antiqua" w:cs="Arial"/>
        </w:rPr>
        <w:t>wk</w:t>
      </w:r>
      <w:proofErr w:type="spellEnd"/>
      <w:r w:rsidR="00CB739D" w:rsidRPr="00647B30">
        <w:rPr>
          <w:rFonts w:ascii="Book Antiqua" w:hAnsi="Book Antiqua" w:cs="Arial"/>
        </w:rPr>
        <w:t xml:space="preserve"> apart found a significant improvement in accuracy in both periods; however, that study did not include real colonoscopies. </w:t>
      </w:r>
    </w:p>
    <w:p w14:paraId="70D3C879" w14:textId="7669E522" w:rsidR="00CB739D" w:rsidRPr="00647B30" w:rsidRDefault="00E7414F"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The strength of the current study described herein is its design as a single-endoscopist study, which allowed for detailed analysis of the learning process. Another strength is that the PIVI criteria on surveillance agreement has been calculated for the most widely applied international guidelines, showing that learning is consistently strong under different circumstances. However, some issues may limit generalizability. First, the single-endoscopist study design carries the risk of the results being dependent on the trainee´s characteristics. Studies including several endoscopists have shown that despite an overall good performance, many individuals do not reach the PIVI </w:t>
      </w:r>
      <w:proofErr w:type="gramStart"/>
      <w:r w:rsidR="00CB739D" w:rsidRPr="00647B30">
        <w:rPr>
          <w:rFonts w:ascii="Book Antiqua" w:hAnsi="Book Antiqua" w:cs="Arial"/>
        </w:rPr>
        <w:t>thresholds</w:t>
      </w:r>
      <w:r w:rsidRPr="00647B30">
        <w:rPr>
          <w:rFonts w:ascii="Book Antiqua" w:hAnsi="Book Antiqua" w:cs="Arial"/>
          <w:vertAlign w:val="superscript"/>
        </w:rPr>
        <w:t>[</w:t>
      </w:r>
      <w:proofErr w:type="gramEnd"/>
      <w:r w:rsidRPr="00647B30">
        <w:rPr>
          <w:rFonts w:ascii="Book Antiqua" w:hAnsi="Book Antiqua" w:cs="Arial"/>
          <w:vertAlign w:val="superscript"/>
        </w:rPr>
        <w:t>4,</w:t>
      </w:r>
      <w:r w:rsidR="00CB739D" w:rsidRPr="00647B30">
        <w:rPr>
          <w:rFonts w:ascii="Book Antiqua" w:hAnsi="Book Antiqua" w:cs="Arial"/>
          <w:vertAlign w:val="superscript"/>
        </w:rPr>
        <w:t>22]</w:t>
      </w:r>
      <w:r w:rsidR="00CB739D" w:rsidRPr="00647B30">
        <w:rPr>
          <w:rFonts w:ascii="Book Antiqua" w:hAnsi="Book Antiqua" w:cs="Arial"/>
        </w:rPr>
        <w:t xml:space="preserve"> and that in many cases a continuous monitoring is needed. Nonetheless, the statement that an efficient self-learning program is possible when the trainee is highly motivated seems conclusive. </w:t>
      </w:r>
    </w:p>
    <w:p w14:paraId="07BECD4F" w14:textId="361E4328" w:rsidR="00CB739D" w:rsidRPr="00647B30" w:rsidRDefault="00E7414F"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lastRenderedPageBreak/>
        <w:t xml:space="preserve">  </w:t>
      </w:r>
      <w:r w:rsidR="00CB739D" w:rsidRPr="00647B30">
        <w:rPr>
          <w:rFonts w:ascii="Book Antiqua" w:hAnsi="Book Antiqua" w:cs="Arial"/>
        </w:rPr>
        <w:t>Another limitation is that all patients belong to a FIT-positive population. In this situation, the probability of finding polyps is higher and this may enhance the learning process. The diagnosis of sessile serrated polyp</w:t>
      </w:r>
      <w:r w:rsidR="00CB739D" w:rsidRPr="00647B30" w:rsidDel="008F79C9">
        <w:rPr>
          <w:rFonts w:ascii="Book Antiqua" w:hAnsi="Book Antiqua" w:cs="Arial"/>
        </w:rPr>
        <w:t xml:space="preserve"> </w:t>
      </w:r>
      <w:r w:rsidR="00CB739D" w:rsidRPr="00647B30">
        <w:rPr>
          <w:rFonts w:ascii="Book Antiqua" w:hAnsi="Book Antiqua" w:cs="Arial"/>
        </w:rPr>
        <w:t xml:space="preserve">was not considered, and these polyps were included in the non-adenomatous group. However, this only comprised 2% of samples and none of the hyperplastic lesions were more than 10 mm, having little relevance to the final results. </w:t>
      </w:r>
    </w:p>
    <w:p w14:paraId="3DD71336" w14:textId="42031CCA" w:rsidR="00CB739D" w:rsidRPr="00647B30" w:rsidRDefault="00E7414F"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In conclusion, a self-administered learning program including real colonoscopies is sufficient to learn OD at an expert level. However, continuous practice is needed to maintain performance and a refresher course is needed if a long non-practice period occurs. Performance values behave differently after a stopping period, and this should be taken into account when planning a monitoring program. </w:t>
      </w:r>
    </w:p>
    <w:p w14:paraId="7F08CB57" w14:textId="77777777" w:rsidR="00CB739D" w:rsidRPr="00647B30" w:rsidRDefault="00CB739D" w:rsidP="00647B30">
      <w:pPr>
        <w:adjustRightInd w:val="0"/>
        <w:snapToGrid w:val="0"/>
        <w:spacing w:line="360" w:lineRule="auto"/>
        <w:jc w:val="both"/>
        <w:rPr>
          <w:rFonts w:ascii="Book Antiqua" w:hAnsi="Book Antiqua" w:cs="Segoe UI"/>
          <w:b/>
          <w:caps/>
          <w:shd w:val="clear" w:color="auto" w:fill="FFFFFF"/>
          <w:lang w:eastAsia="zh-CN"/>
        </w:rPr>
      </w:pPr>
      <w:bookmarkStart w:id="28" w:name="OLE_LINK151"/>
      <w:bookmarkStart w:id="29" w:name="OLE_LINK259"/>
    </w:p>
    <w:p w14:paraId="0F6DC8D0" w14:textId="77777777" w:rsidR="00CB739D" w:rsidRPr="00647B30" w:rsidRDefault="00CB739D" w:rsidP="00647B30">
      <w:pPr>
        <w:adjustRightInd w:val="0"/>
        <w:snapToGrid w:val="0"/>
        <w:spacing w:line="360" w:lineRule="auto"/>
        <w:jc w:val="both"/>
        <w:rPr>
          <w:rFonts w:ascii="Book Antiqua" w:hAnsi="Book Antiqua"/>
          <w:b/>
          <w:caps/>
        </w:rPr>
      </w:pPr>
      <w:r w:rsidRPr="00647B30">
        <w:rPr>
          <w:rFonts w:ascii="Book Antiqua" w:hAnsi="Book Antiqua" w:cs="Segoe UI"/>
          <w:b/>
          <w:caps/>
          <w:shd w:val="clear" w:color="auto" w:fill="FFFFFF"/>
        </w:rPr>
        <w:t xml:space="preserve">Article Highlights  </w:t>
      </w:r>
    </w:p>
    <w:p w14:paraId="01BD7EF3" w14:textId="77777777" w:rsidR="00CB739D" w:rsidRPr="00647B30" w:rsidRDefault="00CB739D" w:rsidP="00647B30">
      <w:pPr>
        <w:adjustRightInd w:val="0"/>
        <w:snapToGrid w:val="0"/>
        <w:spacing w:line="360" w:lineRule="auto"/>
        <w:jc w:val="both"/>
        <w:rPr>
          <w:rFonts w:ascii="Book Antiqua" w:hAnsi="Book Antiqua"/>
          <w:b/>
          <w:i/>
        </w:rPr>
      </w:pPr>
      <w:r w:rsidRPr="00647B30">
        <w:rPr>
          <w:rFonts w:ascii="Book Antiqua" w:hAnsi="Book Antiqua"/>
          <w:b/>
          <w:i/>
        </w:rPr>
        <w:t>Research background</w:t>
      </w:r>
    </w:p>
    <w:p w14:paraId="5DBBEA45" w14:textId="77777777" w:rsidR="00CB739D" w:rsidRPr="00647B30" w:rsidRDefault="00CB739D" w:rsidP="00647B30">
      <w:pPr>
        <w:adjustRightInd w:val="0"/>
        <w:snapToGrid w:val="0"/>
        <w:spacing w:line="360" w:lineRule="auto"/>
        <w:jc w:val="both"/>
        <w:rPr>
          <w:rFonts w:ascii="Book Antiqua" w:hAnsi="Book Antiqua"/>
        </w:rPr>
      </w:pPr>
      <w:r w:rsidRPr="00647B30">
        <w:rPr>
          <w:rFonts w:ascii="Book Antiqua" w:hAnsi="Book Antiqua"/>
        </w:rPr>
        <w:t xml:space="preserve">The resect-and-discard strategy for the management of diminutive colon polyps is a paradigm shift based on an accurate optical diagnosis (OD). Such a high accuracy has only been achieved by experts, while the performance in community hospitals does not reach thresholds that would allow its universal implementation. The lack of a standardized learning tool for OD of colon lesions may contribute to this problem. </w:t>
      </w:r>
    </w:p>
    <w:p w14:paraId="0D17498A" w14:textId="77777777" w:rsidR="00CB739D" w:rsidRPr="00647B30" w:rsidRDefault="00CB739D" w:rsidP="00647B30">
      <w:pPr>
        <w:adjustRightInd w:val="0"/>
        <w:snapToGrid w:val="0"/>
        <w:spacing w:line="360" w:lineRule="auto"/>
        <w:jc w:val="both"/>
        <w:rPr>
          <w:rFonts w:ascii="Book Antiqua" w:hAnsi="Book Antiqua"/>
          <w:b/>
          <w:i/>
        </w:rPr>
      </w:pPr>
    </w:p>
    <w:p w14:paraId="516CEFE6" w14:textId="77777777" w:rsidR="00CB739D" w:rsidRPr="00647B30" w:rsidRDefault="00CB739D" w:rsidP="00647B30">
      <w:pPr>
        <w:adjustRightInd w:val="0"/>
        <w:snapToGrid w:val="0"/>
        <w:spacing w:line="360" w:lineRule="auto"/>
        <w:jc w:val="both"/>
        <w:rPr>
          <w:rFonts w:ascii="Book Antiqua" w:hAnsi="Book Antiqua"/>
          <w:b/>
          <w:i/>
        </w:rPr>
      </w:pPr>
      <w:r w:rsidRPr="00647B30">
        <w:rPr>
          <w:rFonts w:ascii="Book Antiqua" w:hAnsi="Book Antiqua"/>
          <w:b/>
          <w:i/>
        </w:rPr>
        <w:t>Research motivation</w:t>
      </w:r>
    </w:p>
    <w:p w14:paraId="5B3C304E" w14:textId="77777777" w:rsidR="00CB739D" w:rsidRPr="00647B30" w:rsidRDefault="00CB739D" w:rsidP="00647B30">
      <w:pPr>
        <w:adjustRightInd w:val="0"/>
        <w:snapToGrid w:val="0"/>
        <w:spacing w:line="360" w:lineRule="auto"/>
        <w:jc w:val="both"/>
        <w:rPr>
          <w:rFonts w:ascii="Book Antiqua" w:eastAsiaTheme="minorEastAsia" w:hAnsi="Book Antiqua"/>
        </w:rPr>
      </w:pPr>
      <w:r w:rsidRPr="00647B30">
        <w:rPr>
          <w:rFonts w:ascii="Book Antiqua" w:hAnsi="Book Antiqua"/>
        </w:rPr>
        <w:t>Although several learning tools have been described, most of them are not validated and there is a great variability in their components and designs. We hypothesized that self-learning of OD is feasible and that accuracy thresholds can be achieved with a self-administered program. A detailed description of the learning process can provide valuable information for the design of an OD learning system.</w:t>
      </w:r>
    </w:p>
    <w:p w14:paraId="2F1613CD" w14:textId="77777777" w:rsidR="00CB739D" w:rsidRPr="00647B30" w:rsidRDefault="00CB739D" w:rsidP="00647B30">
      <w:pPr>
        <w:adjustRightInd w:val="0"/>
        <w:snapToGrid w:val="0"/>
        <w:spacing w:line="360" w:lineRule="auto"/>
        <w:jc w:val="both"/>
        <w:rPr>
          <w:rFonts w:ascii="Book Antiqua" w:eastAsiaTheme="minorEastAsia" w:hAnsi="Book Antiqua"/>
          <w:b/>
        </w:rPr>
      </w:pPr>
    </w:p>
    <w:p w14:paraId="7D0275C9" w14:textId="77777777" w:rsidR="00CB739D" w:rsidRPr="00647B30" w:rsidRDefault="00CB739D" w:rsidP="00647B30">
      <w:pPr>
        <w:adjustRightInd w:val="0"/>
        <w:snapToGrid w:val="0"/>
        <w:spacing w:line="360" w:lineRule="auto"/>
        <w:jc w:val="both"/>
        <w:rPr>
          <w:rFonts w:ascii="Book Antiqua" w:hAnsi="Book Antiqua"/>
          <w:b/>
          <w:i/>
        </w:rPr>
      </w:pPr>
      <w:r w:rsidRPr="00647B30">
        <w:rPr>
          <w:rFonts w:ascii="Book Antiqua" w:hAnsi="Book Antiqua"/>
          <w:b/>
          <w:i/>
        </w:rPr>
        <w:t>Research objectives</w:t>
      </w:r>
    </w:p>
    <w:p w14:paraId="626DA9D0" w14:textId="0F0EE8D7" w:rsidR="00CB739D" w:rsidRPr="00647B30" w:rsidRDefault="00CB739D" w:rsidP="00647B30">
      <w:pPr>
        <w:adjustRightInd w:val="0"/>
        <w:snapToGrid w:val="0"/>
        <w:spacing w:line="360" w:lineRule="auto"/>
        <w:jc w:val="both"/>
        <w:rPr>
          <w:rFonts w:ascii="Book Antiqua" w:hAnsi="Book Antiqua"/>
        </w:rPr>
      </w:pPr>
      <w:r w:rsidRPr="00647B30">
        <w:rPr>
          <w:rFonts w:ascii="Book Antiqua" w:hAnsi="Book Antiqua" w:cs="Arial"/>
        </w:rPr>
        <w:lastRenderedPageBreak/>
        <w:t>We aimed to assess the accuracy of OD of diminutive lesions in real colonoscopies using the International Colorectal Endoscopic classification system for narrow band imaging after following a non-guided self-administered learning program. We also aimed to describe in detail the learning process by analyzing which parameters may be more suitable for monitoring competency.</w:t>
      </w:r>
    </w:p>
    <w:p w14:paraId="24186BE7" w14:textId="77777777" w:rsidR="00CB739D" w:rsidRPr="00647B30" w:rsidRDefault="00CB739D" w:rsidP="00647B30">
      <w:pPr>
        <w:adjustRightInd w:val="0"/>
        <w:snapToGrid w:val="0"/>
        <w:spacing w:line="360" w:lineRule="auto"/>
        <w:jc w:val="both"/>
        <w:rPr>
          <w:rFonts w:ascii="Book Antiqua" w:eastAsiaTheme="minorEastAsia" w:hAnsi="Book Antiqua"/>
          <w:b/>
        </w:rPr>
      </w:pPr>
    </w:p>
    <w:p w14:paraId="57F04081" w14:textId="77777777" w:rsidR="00CB739D" w:rsidRPr="00647B30" w:rsidRDefault="00CB739D" w:rsidP="00647B30">
      <w:pPr>
        <w:adjustRightInd w:val="0"/>
        <w:snapToGrid w:val="0"/>
        <w:spacing w:line="360" w:lineRule="auto"/>
        <w:jc w:val="both"/>
        <w:rPr>
          <w:rFonts w:ascii="Book Antiqua" w:hAnsi="Book Antiqua"/>
          <w:b/>
          <w:i/>
        </w:rPr>
      </w:pPr>
      <w:r w:rsidRPr="00647B30">
        <w:rPr>
          <w:rFonts w:ascii="Book Antiqua" w:hAnsi="Book Antiqua"/>
          <w:b/>
          <w:i/>
        </w:rPr>
        <w:t>Research methods</w:t>
      </w:r>
    </w:p>
    <w:p w14:paraId="36E7688F" w14:textId="423755A0"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An experienced endoscopist followed a self-designed, self-administered learning program in OD of colorectal lesions. Then, OD was applied to lesions detected in colorectal cancer screening colonoscopies. The study period was divided in two halves, with a 6-mo period in between with no performance of OD. Sensitivity, specificity, predictive values and accuracy of the OD compared to the pathological report were calculated for overall results and for the two halves of the study. The accomplishment of the </w:t>
      </w:r>
      <w:r w:rsidRPr="00647B30">
        <w:rPr>
          <w:rFonts w:ascii="Book Antiqua" w:hAnsi="Book Antiqua"/>
        </w:rPr>
        <w:t>Preservation and Incorporation of Valuable Endoscopic Innovations</w:t>
      </w:r>
      <w:r w:rsidRPr="00647B30">
        <w:rPr>
          <w:rFonts w:ascii="Book Antiqua" w:hAnsi="Book Antiqua" w:cs="Arial"/>
        </w:rPr>
        <w:t xml:space="preserve"> (PIVI) criteria and the evolution of performance parameters through blocks of 50 lesions were also assessed.</w:t>
      </w:r>
    </w:p>
    <w:p w14:paraId="66A30BAA" w14:textId="77777777" w:rsidR="00CB739D" w:rsidRPr="00647B30" w:rsidRDefault="00CB739D" w:rsidP="00647B30">
      <w:pPr>
        <w:adjustRightInd w:val="0"/>
        <w:snapToGrid w:val="0"/>
        <w:spacing w:line="360" w:lineRule="auto"/>
        <w:jc w:val="both"/>
        <w:rPr>
          <w:rFonts w:ascii="Book Antiqua" w:hAnsi="Book Antiqua"/>
        </w:rPr>
      </w:pPr>
    </w:p>
    <w:p w14:paraId="1803712C" w14:textId="77777777" w:rsidR="00CB739D" w:rsidRPr="00647B30" w:rsidRDefault="00CB739D" w:rsidP="00647B30">
      <w:pPr>
        <w:adjustRightInd w:val="0"/>
        <w:snapToGrid w:val="0"/>
        <w:spacing w:line="360" w:lineRule="auto"/>
        <w:jc w:val="both"/>
        <w:rPr>
          <w:rFonts w:ascii="Book Antiqua" w:hAnsi="Book Antiqua"/>
          <w:b/>
          <w:i/>
        </w:rPr>
      </w:pPr>
      <w:r w:rsidRPr="00647B30">
        <w:rPr>
          <w:rFonts w:ascii="Book Antiqua" w:hAnsi="Book Antiqua"/>
          <w:b/>
          <w:i/>
        </w:rPr>
        <w:t>Research results</w:t>
      </w:r>
    </w:p>
    <w:p w14:paraId="5719547D" w14:textId="77777777" w:rsidR="00CB739D" w:rsidRPr="00647B30" w:rsidRDefault="00CB739D" w:rsidP="00647B30">
      <w:pPr>
        <w:adjustRightInd w:val="0"/>
        <w:snapToGrid w:val="0"/>
        <w:spacing w:line="360" w:lineRule="auto"/>
        <w:jc w:val="both"/>
        <w:rPr>
          <w:rFonts w:ascii="Book Antiqua" w:hAnsi="Book Antiqua"/>
        </w:rPr>
      </w:pPr>
      <w:r w:rsidRPr="00647B30">
        <w:rPr>
          <w:rFonts w:ascii="Book Antiqua" w:hAnsi="Book Antiqua"/>
        </w:rPr>
        <w:t>Overall, 152 patients and 522 lesions were included in the analysis. Regarding the accomplishment of the PIVI criteria, t</w:t>
      </w:r>
      <w:r w:rsidRPr="00647B30">
        <w:rPr>
          <w:rFonts w:ascii="Book Antiqua" w:hAnsi="Book Antiqua" w:cs="Arial"/>
        </w:rPr>
        <w:t>he negative predictive value for the OD of adenoma in rectal lesions diagnosed with high confidence was 92.6% (95% confidence interval: 86.4-97.6) and the proportion of agreement on surveillance interval between OD and pathological diagnosis following the different guidelines was over 95%. Overall accuracy for diminutive lesions diagnosed with high confidence was 89.5% (95% confidence interval: 85.7-92.3). Specificity, negative predictive value and accuracy were the parameters most affected by the stopping period between the two halves. Analyzing trends on blocks of 50 lesions showed an improvement in sensitivity (</w:t>
      </w:r>
      <w:r w:rsidRPr="00647B30">
        <w:rPr>
          <w:rFonts w:ascii="Book Antiqua" w:hAnsi="Book Antiqua" w:cs="Arial"/>
          <w:i/>
        </w:rPr>
        <w:t xml:space="preserve">P </w:t>
      </w:r>
      <w:r w:rsidRPr="00647B30">
        <w:rPr>
          <w:rFonts w:ascii="Book Antiqua" w:hAnsi="Book Antiqua" w:cs="Arial"/>
        </w:rPr>
        <w:t>= 0.02) only in the first half of the study and an improvement on accuracy (</w:t>
      </w:r>
      <w:r w:rsidRPr="00647B30">
        <w:rPr>
          <w:rFonts w:ascii="Book Antiqua" w:hAnsi="Book Antiqua" w:cs="Arial"/>
          <w:i/>
        </w:rPr>
        <w:t xml:space="preserve">P </w:t>
      </w:r>
      <w:r w:rsidRPr="00647B30">
        <w:rPr>
          <w:rFonts w:ascii="Book Antiqua" w:hAnsi="Book Antiqua" w:cs="Arial"/>
        </w:rPr>
        <w:t xml:space="preserve">= 0.01) only in the </w:t>
      </w:r>
      <w:bookmarkStart w:id="30" w:name="_GoBack"/>
      <w:bookmarkEnd w:id="30"/>
      <w:r w:rsidRPr="00647B30">
        <w:rPr>
          <w:rFonts w:ascii="Book Antiqua" w:hAnsi="Book Antiqua" w:cs="Arial"/>
        </w:rPr>
        <w:t>second half.</w:t>
      </w:r>
    </w:p>
    <w:p w14:paraId="01CB1F66" w14:textId="77777777" w:rsidR="00CB739D" w:rsidRPr="00647B30" w:rsidRDefault="00CB739D" w:rsidP="00647B30">
      <w:pPr>
        <w:adjustRightInd w:val="0"/>
        <w:snapToGrid w:val="0"/>
        <w:spacing w:line="360" w:lineRule="auto"/>
        <w:jc w:val="both"/>
        <w:rPr>
          <w:rFonts w:ascii="Book Antiqua" w:eastAsiaTheme="minorEastAsia" w:hAnsi="Book Antiqua" w:cs="Segoe UI"/>
          <w:shd w:val="clear" w:color="auto" w:fill="FFFFFF"/>
        </w:rPr>
      </w:pPr>
    </w:p>
    <w:p w14:paraId="68803351" w14:textId="77777777" w:rsidR="00CB739D" w:rsidRPr="00647B30" w:rsidRDefault="00CB739D" w:rsidP="00647B30">
      <w:pPr>
        <w:adjustRightInd w:val="0"/>
        <w:snapToGrid w:val="0"/>
        <w:spacing w:line="360" w:lineRule="auto"/>
        <w:jc w:val="both"/>
        <w:rPr>
          <w:rFonts w:ascii="Book Antiqua" w:hAnsi="Book Antiqua" w:cs="Segoe UI"/>
          <w:b/>
          <w:i/>
          <w:shd w:val="clear" w:color="auto" w:fill="FFFFFF"/>
        </w:rPr>
      </w:pPr>
      <w:r w:rsidRPr="00647B30">
        <w:rPr>
          <w:rFonts w:ascii="Book Antiqua" w:hAnsi="Book Antiqua"/>
          <w:b/>
          <w:i/>
        </w:rPr>
        <w:t>Research conclusions</w:t>
      </w:r>
    </w:p>
    <w:p w14:paraId="193D8B2A" w14:textId="77777777" w:rsidR="00CB739D" w:rsidRPr="00647B30" w:rsidRDefault="00CB739D" w:rsidP="00647B30">
      <w:pPr>
        <w:adjustRightInd w:val="0"/>
        <w:snapToGrid w:val="0"/>
        <w:spacing w:line="360" w:lineRule="auto"/>
        <w:jc w:val="both"/>
        <w:rPr>
          <w:rFonts w:ascii="Book Antiqua" w:hAnsi="Book Antiqua"/>
        </w:rPr>
      </w:pPr>
      <w:r w:rsidRPr="00647B30">
        <w:rPr>
          <w:rFonts w:ascii="Book Antiqua" w:hAnsi="Book Antiqua"/>
        </w:rPr>
        <w:t xml:space="preserve">This study shows that a self-administered learning program based on still pictures plus an </w:t>
      </w:r>
      <w:r w:rsidRPr="00647B30">
        <w:rPr>
          <w:rFonts w:ascii="Book Antiqua" w:hAnsi="Book Antiqua"/>
          <w:i/>
        </w:rPr>
        <w:t>in vivo</w:t>
      </w:r>
      <w:r w:rsidRPr="00647B30">
        <w:rPr>
          <w:rFonts w:ascii="Book Antiqua" w:hAnsi="Book Antiqua"/>
        </w:rPr>
        <w:t xml:space="preserve"> phase with auto-feedback is feasible to reach quality standards on OD of colorectal lesions. It also shows that a non-practice period deteriorates performance, and in that case a refresher course seems advisable. These results have practical implications in the design of OD learning tools and in the development of a quality monitoring system. </w:t>
      </w:r>
    </w:p>
    <w:p w14:paraId="6910817A" w14:textId="77777777" w:rsidR="00CB739D" w:rsidRPr="00647B30" w:rsidRDefault="00CB739D" w:rsidP="00647B30">
      <w:pPr>
        <w:adjustRightInd w:val="0"/>
        <w:snapToGrid w:val="0"/>
        <w:spacing w:line="360" w:lineRule="auto"/>
        <w:jc w:val="both"/>
        <w:rPr>
          <w:rFonts w:ascii="Book Antiqua" w:eastAsiaTheme="minorEastAsia" w:hAnsi="Book Antiqua" w:cs="Segoe UI"/>
          <w:shd w:val="clear" w:color="auto" w:fill="FFFFFF"/>
        </w:rPr>
      </w:pPr>
    </w:p>
    <w:p w14:paraId="39442081" w14:textId="77777777" w:rsidR="00CB739D" w:rsidRPr="00647B30" w:rsidRDefault="00CB739D" w:rsidP="00647B30">
      <w:pPr>
        <w:adjustRightInd w:val="0"/>
        <w:snapToGrid w:val="0"/>
        <w:spacing w:line="360" w:lineRule="auto"/>
        <w:jc w:val="both"/>
        <w:rPr>
          <w:rFonts w:ascii="Book Antiqua" w:hAnsi="Book Antiqua" w:cs="Segoe UI"/>
          <w:b/>
          <w:i/>
          <w:shd w:val="clear" w:color="auto" w:fill="FFFFFF"/>
        </w:rPr>
      </w:pPr>
      <w:r w:rsidRPr="00647B30">
        <w:rPr>
          <w:rFonts w:ascii="Book Antiqua" w:hAnsi="Book Antiqua" w:cs="Segoe UI"/>
          <w:b/>
          <w:i/>
          <w:shd w:val="clear" w:color="auto" w:fill="FFFFFF"/>
        </w:rPr>
        <w:t>Research perspectives</w:t>
      </w:r>
    </w:p>
    <w:p w14:paraId="059FC005" w14:textId="77777777" w:rsidR="00CB739D" w:rsidRPr="00647B30" w:rsidRDefault="00CB739D" w:rsidP="00647B30">
      <w:pPr>
        <w:adjustRightInd w:val="0"/>
        <w:snapToGrid w:val="0"/>
        <w:spacing w:line="360" w:lineRule="auto"/>
        <w:jc w:val="both"/>
        <w:rPr>
          <w:rFonts w:ascii="Book Antiqua" w:hAnsi="Book Antiqua" w:cs="Segoe UI"/>
          <w:shd w:val="clear" w:color="auto" w:fill="FFFFFF"/>
        </w:rPr>
      </w:pPr>
      <w:r w:rsidRPr="00647B30">
        <w:rPr>
          <w:rFonts w:ascii="Book Antiqua" w:hAnsi="Book Antiqua" w:cs="Segoe UI"/>
          <w:shd w:val="clear" w:color="auto" w:fill="FFFFFF"/>
        </w:rPr>
        <w:t xml:space="preserve">These data have become the base for the design and validation of a self-administered learning tool that are currently in process. The efficacy of this kind of tool should be tested with endoscopists having different levels of experience and being from different backgrounds. </w:t>
      </w:r>
    </w:p>
    <w:bookmarkEnd w:id="28"/>
    <w:bookmarkEnd w:id="29"/>
    <w:p w14:paraId="0A4BA9A3" w14:textId="5FDCAB12"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br w:type="page"/>
      </w:r>
      <w:r w:rsidRPr="00647B30">
        <w:rPr>
          <w:rFonts w:ascii="Book Antiqua" w:hAnsi="Book Antiqua" w:cs="Arial"/>
          <w:b/>
        </w:rPr>
        <w:lastRenderedPageBreak/>
        <w:t>REFERENCES</w:t>
      </w:r>
    </w:p>
    <w:p w14:paraId="09EA4B37" w14:textId="3CEC551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1 </w:t>
      </w:r>
      <w:r w:rsidRPr="00647B30">
        <w:rPr>
          <w:rFonts w:ascii="Book Antiqua" w:hAnsi="Book Antiqua"/>
          <w:b/>
          <w:bCs/>
        </w:rPr>
        <w:t>Rex DK</w:t>
      </w:r>
      <w:r w:rsidRPr="00647B30">
        <w:rPr>
          <w:rFonts w:ascii="Book Antiqua" w:hAnsi="Book Antiqua"/>
        </w:rPr>
        <w:t xml:space="preserve">, </w:t>
      </w:r>
      <w:proofErr w:type="spellStart"/>
      <w:r w:rsidRPr="00647B30">
        <w:rPr>
          <w:rFonts w:ascii="Book Antiqua" w:hAnsi="Book Antiqua"/>
        </w:rPr>
        <w:t>Kahi</w:t>
      </w:r>
      <w:proofErr w:type="spellEnd"/>
      <w:r w:rsidRPr="00647B30">
        <w:rPr>
          <w:rFonts w:ascii="Book Antiqua" w:hAnsi="Book Antiqua"/>
        </w:rPr>
        <w:t xml:space="preserve"> C, O'Brien M, Levin TR, Pohl H, Rastogi A, Burgart L, Imperiale T, Ladabaum U, Cohen J, Lieberman DA. The American Society for Gastrointestinal Endoscopy PIVI (Preservation and Incorporation of Valuable Endoscopic Innovations) on real-time endoscopic assessment of the histology of diminutive colorectal polyps. </w:t>
      </w:r>
      <w:r w:rsidRPr="00647B30">
        <w:rPr>
          <w:rFonts w:ascii="Book Antiqua" w:hAnsi="Book Antiqua"/>
          <w:i/>
          <w:iCs/>
        </w:rPr>
        <w:t>Gastrointest Endosc</w:t>
      </w:r>
      <w:r w:rsidRPr="00647B30">
        <w:rPr>
          <w:rFonts w:ascii="Book Antiqua" w:hAnsi="Book Antiqua"/>
        </w:rPr>
        <w:t> 2011; </w:t>
      </w:r>
      <w:r w:rsidRPr="00647B30">
        <w:rPr>
          <w:rFonts w:ascii="Book Antiqua" w:hAnsi="Book Antiqua"/>
          <w:bCs/>
        </w:rPr>
        <w:t>73</w:t>
      </w:r>
      <w:r w:rsidRPr="00647B30">
        <w:rPr>
          <w:rFonts w:ascii="Book Antiqua" w:hAnsi="Book Antiqua"/>
        </w:rPr>
        <w:t>: 419-422 [PMID: 21353837 DOI: 10.1016/j.gie.2011.01.023]</w:t>
      </w:r>
    </w:p>
    <w:p w14:paraId="7C543852"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2 </w:t>
      </w:r>
      <w:r w:rsidRPr="00647B30">
        <w:rPr>
          <w:rFonts w:ascii="Book Antiqua" w:hAnsi="Book Antiqua"/>
          <w:b/>
          <w:bCs/>
        </w:rPr>
        <w:t>Vleugels JLA</w:t>
      </w:r>
      <w:r w:rsidRPr="00647B30">
        <w:rPr>
          <w:rFonts w:ascii="Book Antiqua" w:hAnsi="Book Antiqua"/>
        </w:rPr>
        <w:t>, Greuter MJE, Hazewinkel Y, Coupé VMH, Dekker E. Implementation of an optical diagnosis strategy saves costs and does not impair clinical outcomes of a fecal immunochemical test-based colorectal cancer screening program. </w:t>
      </w:r>
      <w:r w:rsidRPr="00647B30">
        <w:rPr>
          <w:rFonts w:ascii="Book Antiqua" w:hAnsi="Book Antiqua"/>
          <w:i/>
          <w:iCs/>
        </w:rPr>
        <w:t>Endosc Int Open</w:t>
      </w:r>
      <w:r w:rsidRPr="00647B30">
        <w:rPr>
          <w:rFonts w:ascii="Book Antiqua" w:hAnsi="Book Antiqua"/>
        </w:rPr>
        <w:t> 2017; </w:t>
      </w:r>
      <w:r w:rsidRPr="00647B30">
        <w:rPr>
          <w:rFonts w:ascii="Book Antiqua" w:hAnsi="Book Antiqua"/>
          <w:b/>
          <w:bCs/>
        </w:rPr>
        <w:t>5</w:t>
      </w:r>
      <w:r w:rsidRPr="00647B30">
        <w:rPr>
          <w:rFonts w:ascii="Book Antiqua" w:hAnsi="Book Antiqua"/>
        </w:rPr>
        <w:t>: E1197-E1207 [PMID: 29202003 DOI: 10.1055/s-0043-113565]</w:t>
      </w:r>
    </w:p>
    <w:p w14:paraId="46019C99"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3 </w:t>
      </w:r>
      <w:r w:rsidRPr="00647B30">
        <w:rPr>
          <w:rFonts w:ascii="Book Antiqua" w:hAnsi="Book Antiqua"/>
          <w:b/>
          <w:bCs/>
        </w:rPr>
        <w:t>Ignjatovic A</w:t>
      </w:r>
      <w:r w:rsidRPr="00647B30">
        <w:rPr>
          <w:rFonts w:ascii="Book Antiqua" w:hAnsi="Book Antiqua"/>
        </w:rPr>
        <w:t>, Thomas-Gibson S, East JE, Haycock A, Bassett P, Bhandari P, Man R, Suzuki N, Saunders BP. Development and validation of a training module on the use of narrow-band imaging in differentiation of small adenomas from hyperplastic colorectal polyps. </w:t>
      </w:r>
      <w:r w:rsidRPr="00647B30">
        <w:rPr>
          <w:rFonts w:ascii="Book Antiqua" w:hAnsi="Book Antiqua"/>
          <w:i/>
          <w:iCs/>
        </w:rPr>
        <w:t>Gastrointest Endosc</w:t>
      </w:r>
      <w:r w:rsidRPr="00647B30">
        <w:rPr>
          <w:rFonts w:ascii="Book Antiqua" w:hAnsi="Book Antiqua"/>
        </w:rPr>
        <w:t> 2011; </w:t>
      </w:r>
      <w:r w:rsidRPr="00647B30">
        <w:rPr>
          <w:rFonts w:ascii="Book Antiqua" w:hAnsi="Book Antiqua"/>
          <w:b/>
          <w:bCs/>
        </w:rPr>
        <w:t>73</w:t>
      </w:r>
      <w:r w:rsidRPr="00647B30">
        <w:rPr>
          <w:rFonts w:ascii="Book Antiqua" w:hAnsi="Book Antiqua"/>
        </w:rPr>
        <w:t>: 128-133 [PMID: 21184878 DOI: 10.1016/j.gie.2010.09.021]</w:t>
      </w:r>
    </w:p>
    <w:p w14:paraId="46E16855"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4 </w:t>
      </w:r>
      <w:r w:rsidRPr="00647B30">
        <w:rPr>
          <w:rFonts w:ascii="Book Antiqua" w:hAnsi="Book Antiqua"/>
          <w:b/>
          <w:bCs/>
        </w:rPr>
        <w:t>Ladabaum U</w:t>
      </w:r>
      <w:r w:rsidRPr="00647B30">
        <w:rPr>
          <w:rFonts w:ascii="Book Antiqua" w:hAnsi="Book Antiqua"/>
        </w:rPr>
        <w:t>, Fioritto A, Mitani A, Desai M, Kim JP, Rex DK, Imperiale T, Gunaratnam N. Real-time optical biopsy of colon polyps with narrow band imaging in community practice does not yet meet key thresholds for clinical decisions. </w:t>
      </w:r>
      <w:r w:rsidRPr="00647B30">
        <w:rPr>
          <w:rFonts w:ascii="Book Antiqua" w:hAnsi="Book Antiqua"/>
          <w:i/>
          <w:iCs/>
        </w:rPr>
        <w:t>Gastroenterology</w:t>
      </w:r>
      <w:r w:rsidRPr="00647B30">
        <w:rPr>
          <w:rFonts w:ascii="Book Antiqua" w:hAnsi="Book Antiqua"/>
        </w:rPr>
        <w:t> 2013; </w:t>
      </w:r>
      <w:r w:rsidRPr="00647B30">
        <w:rPr>
          <w:rFonts w:ascii="Book Antiqua" w:hAnsi="Book Antiqua"/>
          <w:b/>
          <w:bCs/>
        </w:rPr>
        <w:t>144</w:t>
      </w:r>
      <w:r w:rsidRPr="00647B30">
        <w:rPr>
          <w:rFonts w:ascii="Book Antiqua" w:hAnsi="Book Antiqua"/>
        </w:rPr>
        <w:t>: 81-91 [PMID: 23041328 DOI: 10.1053/j.gastro.2012.09.054]</w:t>
      </w:r>
    </w:p>
    <w:p w14:paraId="506C5B0C" w14:textId="619DBF6E"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5 </w:t>
      </w:r>
      <w:r w:rsidR="007B279D" w:rsidRPr="00647B30">
        <w:rPr>
          <w:rFonts w:ascii="Book Antiqua" w:hAnsi="Book Antiqua"/>
          <w:b/>
          <w:bCs/>
        </w:rPr>
        <w:t>ASGE Technology Committee</w:t>
      </w:r>
      <w:r w:rsidRPr="00647B30">
        <w:rPr>
          <w:rFonts w:ascii="Book Antiqua" w:hAnsi="Book Antiqua"/>
        </w:rPr>
        <w:t>, Abu Dayyeh BK, Thosani N, Konda V, Wallace MB, Rex DK, Chauhan SS, Hwang JH, Komanduri S, Manfredi M, Maple JT, Murad FM, Siddiqui UD, Banerjee S. ASGE Technology Committee systematic review and meta-analysis assessing the ASGE PIVI thresholds for adopting real-time endoscopic assessment of the histology of diminutive colorectal polyps. </w:t>
      </w:r>
      <w:r w:rsidRPr="00647B30">
        <w:rPr>
          <w:rFonts w:ascii="Book Antiqua" w:hAnsi="Book Antiqua"/>
          <w:i/>
          <w:iCs/>
        </w:rPr>
        <w:t>Gastrointest Endosc</w:t>
      </w:r>
      <w:r w:rsidRPr="00647B30">
        <w:rPr>
          <w:rFonts w:ascii="Book Antiqua" w:hAnsi="Book Antiqua"/>
        </w:rPr>
        <w:t> 2015; </w:t>
      </w:r>
      <w:r w:rsidRPr="00647B30">
        <w:rPr>
          <w:rFonts w:ascii="Book Antiqua" w:hAnsi="Book Antiqua"/>
          <w:b/>
          <w:bCs/>
        </w:rPr>
        <w:t>81</w:t>
      </w:r>
      <w:r w:rsidRPr="00647B30">
        <w:rPr>
          <w:rFonts w:ascii="Book Antiqua" w:hAnsi="Book Antiqua"/>
        </w:rPr>
        <w:t>: 502.e1-502.e16 [PMID: 25597420 DOI: 10.1016/j.gie.2014.12.022]</w:t>
      </w:r>
    </w:p>
    <w:p w14:paraId="67EDB0DA"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6 </w:t>
      </w:r>
      <w:r w:rsidRPr="00647B30">
        <w:rPr>
          <w:rFonts w:ascii="Book Antiqua" w:hAnsi="Book Antiqua"/>
          <w:b/>
          <w:bCs/>
        </w:rPr>
        <w:t>Vleugels JLA</w:t>
      </w:r>
      <w:r w:rsidRPr="00647B30">
        <w:rPr>
          <w:rFonts w:ascii="Book Antiqua" w:hAnsi="Book Antiqua"/>
        </w:rPr>
        <w:t xml:space="preserve">, Dijkgraaf MGW, Hazewinkel Y, Wanders LK, Fockens P, Dekker E; DISCOUNT study group. Effects of Training and Feedback on </w:t>
      </w:r>
      <w:r w:rsidRPr="00647B30">
        <w:rPr>
          <w:rFonts w:ascii="Book Antiqua" w:hAnsi="Book Antiqua"/>
        </w:rPr>
        <w:lastRenderedPageBreak/>
        <w:t>Accuracy of Predicting Rectosigmoid Neoplastic Lesions and Selection of Surveillance Intervals by Endoscopists Performing Optical Diagnosis of Diminutive Polyps. </w:t>
      </w:r>
      <w:r w:rsidRPr="00647B30">
        <w:rPr>
          <w:rFonts w:ascii="Book Antiqua" w:hAnsi="Book Antiqua"/>
          <w:i/>
          <w:iCs/>
        </w:rPr>
        <w:t>Gastroenterology</w:t>
      </w:r>
      <w:r w:rsidRPr="00647B30">
        <w:rPr>
          <w:rFonts w:ascii="Book Antiqua" w:hAnsi="Book Antiqua"/>
        </w:rPr>
        <w:t> 2018; </w:t>
      </w:r>
      <w:r w:rsidRPr="00647B30">
        <w:rPr>
          <w:rFonts w:ascii="Book Antiqua" w:hAnsi="Book Antiqua"/>
          <w:b/>
          <w:bCs/>
        </w:rPr>
        <w:t>154</w:t>
      </w:r>
      <w:r w:rsidRPr="00647B30">
        <w:rPr>
          <w:rFonts w:ascii="Book Antiqua" w:hAnsi="Book Antiqua"/>
        </w:rPr>
        <w:t>: 1682-1693.e1 [PMID: 29425923 DOI: 10.1053/j.gastro.2018.01.063]</w:t>
      </w:r>
    </w:p>
    <w:p w14:paraId="24A67EB4"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7 </w:t>
      </w:r>
      <w:r w:rsidRPr="00647B30">
        <w:rPr>
          <w:rFonts w:ascii="Book Antiqua" w:hAnsi="Book Antiqua"/>
          <w:b/>
          <w:bCs/>
        </w:rPr>
        <w:t>Dias-Silva D</w:t>
      </w:r>
      <w:r w:rsidRPr="00647B30">
        <w:rPr>
          <w:rFonts w:ascii="Book Antiqua" w:hAnsi="Book Antiqua"/>
        </w:rPr>
        <w:t>, Pimentel-Nunes P, Magalhães J, Magalhães R, Veloso N, Ferreira C, Figueiredo P, Moutinho P, Dinis-Ribeiro M. The learning curve for narrow-band imaging in the diagnosis of precancerous gastric lesions by using Web-based video. </w:t>
      </w:r>
      <w:r w:rsidRPr="00647B30">
        <w:rPr>
          <w:rFonts w:ascii="Book Antiqua" w:hAnsi="Book Antiqua"/>
          <w:i/>
          <w:iCs/>
        </w:rPr>
        <w:t>Gastrointest Endosc</w:t>
      </w:r>
      <w:r w:rsidRPr="00647B30">
        <w:rPr>
          <w:rFonts w:ascii="Book Antiqua" w:hAnsi="Book Antiqua"/>
        </w:rPr>
        <w:t> 2014; </w:t>
      </w:r>
      <w:r w:rsidRPr="00647B30">
        <w:rPr>
          <w:rFonts w:ascii="Book Antiqua" w:hAnsi="Book Antiqua"/>
          <w:b/>
          <w:bCs/>
        </w:rPr>
        <w:t>79</w:t>
      </w:r>
      <w:r w:rsidRPr="00647B30">
        <w:rPr>
          <w:rFonts w:ascii="Book Antiqua" w:hAnsi="Book Antiqua"/>
        </w:rPr>
        <w:t>: 910-20; quiz 983-e1, 983.e4 [PMID: 24287281 DOI: 10.1016/j.gie.2013.10.020]</w:t>
      </w:r>
    </w:p>
    <w:p w14:paraId="22577B43" w14:textId="7BC5D4F8"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8 </w:t>
      </w:r>
      <w:r w:rsidRPr="00647B30">
        <w:rPr>
          <w:rFonts w:ascii="Book Antiqua" w:hAnsi="Book Antiqua"/>
          <w:b/>
          <w:bCs/>
        </w:rPr>
        <w:t>Raghavendra M</w:t>
      </w:r>
      <w:r w:rsidRPr="00647B30">
        <w:rPr>
          <w:rFonts w:ascii="Book Antiqua" w:hAnsi="Book Antiqua"/>
        </w:rPr>
        <w:t>, Hewett DG, Rex DK. Differentiating adenomas from hyperplastic colorectal polyps: narrow-band imaging can be learned in 20 minutes. </w:t>
      </w:r>
      <w:r w:rsidRPr="00647B30">
        <w:rPr>
          <w:rFonts w:ascii="Book Antiqua" w:hAnsi="Book Antiqua"/>
          <w:i/>
          <w:iCs/>
        </w:rPr>
        <w:t>Gastrointest Endosc</w:t>
      </w:r>
      <w:r w:rsidR="007B279D" w:rsidRPr="00647B30">
        <w:rPr>
          <w:rFonts w:ascii="Book Antiqua" w:hAnsi="Book Antiqua"/>
          <w:i/>
          <w:iCs/>
        </w:rPr>
        <w:t xml:space="preserve"> </w:t>
      </w:r>
      <w:r w:rsidRPr="00647B30">
        <w:rPr>
          <w:rFonts w:ascii="Book Antiqua" w:hAnsi="Book Antiqua"/>
        </w:rPr>
        <w:t>2010; </w:t>
      </w:r>
      <w:r w:rsidRPr="00647B30">
        <w:rPr>
          <w:rFonts w:ascii="Book Antiqua" w:hAnsi="Book Antiqua"/>
          <w:b/>
          <w:bCs/>
        </w:rPr>
        <w:t>72</w:t>
      </w:r>
      <w:r w:rsidRPr="00647B30">
        <w:rPr>
          <w:rFonts w:ascii="Book Antiqua" w:hAnsi="Book Antiqua"/>
        </w:rPr>
        <w:t>: 572-576 [PMID: 20561618 DOI: 10.1016/j.gie.2010.03.1124]</w:t>
      </w:r>
    </w:p>
    <w:p w14:paraId="112071D7"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9 </w:t>
      </w:r>
      <w:r w:rsidRPr="00647B30">
        <w:rPr>
          <w:rFonts w:ascii="Book Antiqua" w:hAnsi="Book Antiqua"/>
          <w:b/>
          <w:bCs/>
        </w:rPr>
        <w:t>Singh R</w:t>
      </w:r>
      <w:r w:rsidRPr="00647B30">
        <w:rPr>
          <w:rFonts w:ascii="Book Antiqua" w:hAnsi="Book Antiqua"/>
        </w:rPr>
        <w:t>, Bhat YM, Thurairajah PH, Shetti MP, Jayanna M, Nind G, Tam W, Walmsey R, Bourke M, Moss A, Chen R, Bampton P, Roberts-Thomson I, Schoeman M, Tucker G. Is narrow band imaging superior to high-definition white light endoscopy in the assessment of diminutive colorectal polyps? </w:t>
      </w:r>
      <w:r w:rsidRPr="00647B30">
        <w:rPr>
          <w:rFonts w:ascii="Book Antiqua" w:hAnsi="Book Antiqua"/>
          <w:i/>
          <w:iCs/>
        </w:rPr>
        <w:t>J Gastroenterol Hepatol</w:t>
      </w:r>
      <w:r w:rsidRPr="00647B30">
        <w:rPr>
          <w:rFonts w:ascii="Book Antiqua" w:hAnsi="Book Antiqua"/>
        </w:rPr>
        <w:t> 2013; </w:t>
      </w:r>
      <w:r w:rsidRPr="00647B30">
        <w:rPr>
          <w:rFonts w:ascii="Book Antiqua" w:hAnsi="Book Antiqua"/>
          <w:b/>
          <w:bCs/>
        </w:rPr>
        <w:t>28</w:t>
      </w:r>
      <w:r w:rsidRPr="00647B30">
        <w:rPr>
          <w:rFonts w:ascii="Book Antiqua" w:hAnsi="Book Antiqua"/>
        </w:rPr>
        <w:t>: 472-478 [PMID: 23278252 DOI: 10.1111/jgh.12098]</w:t>
      </w:r>
    </w:p>
    <w:p w14:paraId="24BBF6EF" w14:textId="56E085DE" w:rsidR="00C558A3" w:rsidRPr="00647B30" w:rsidRDefault="007B279D" w:rsidP="00647B30">
      <w:pPr>
        <w:pStyle w:val="EndNoteBibliography"/>
        <w:adjustRightInd w:val="0"/>
        <w:snapToGrid w:val="0"/>
        <w:spacing w:line="360" w:lineRule="auto"/>
        <w:rPr>
          <w:rFonts w:ascii="Book Antiqua" w:hAnsi="Book Antiqua"/>
        </w:rPr>
      </w:pPr>
      <w:r w:rsidRPr="00647B30">
        <w:rPr>
          <w:rFonts w:ascii="Book Antiqua" w:hAnsi="Book Antiqua"/>
        </w:rPr>
        <w:t xml:space="preserve">10 </w:t>
      </w:r>
      <w:r w:rsidR="00C558A3" w:rsidRPr="00647B30">
        <w:rPr>
          <w:rFonts w:ascii="Book Antiqua" w:hAnsi="Book Antiqua"/>
        </w:rPr>
        <w:t>The Paris endoscopic classification of superficial neoplastic lesions: esophagus, stomach, and colon: November 30 to December 1, 2002. </w:t>
      </w:r>
      <w:r w:rsidR="00C558A3" w:rsidRPr="00647B30">
        <w:rPr>
          <w:rFonts w:ascii="Book Antiqua" w:hAnsi="Book Antiqua"/>
          <w:i/>
          <w:iCs/>
        </w:rPr>
        <w:t>Gastrointest Endosc</w:t>
      </w:r>
      <w:r w:rsidR="00C558A3" w:rsidRPr="00647B30">
        <w:rPr>
          <w:rFonts w:ascii="Book Antiqua" w:hAnsi="Book Antiqua"/>
        </w:rPr>
        <w:t> 2003; </w:t>
      </w:r>
      <w:r w:rsidR="00C558A3" w:rsidRPr="00647B30">
        <w:rPr>
          <w:rFonts w:ascii="Book Antiqua" w:hAnsi="Book Antiqua"/>
          <w:b/>
          <w:bCs/>
        </w:rPr>
        <w:t>58</w:t>
      </w:r>
      <w:r w:rsidR="00C558A3" w:rsidRPr="00647B30">
        <w:rPr>
          <w:rFonts w:ascii="Book Antiqua" w:hAnsi="Book Antiqua"/>
        </w:rPr>
        <w:t>: S3-43 [PMID: 14652541]</w:t>
      </w:r>
    </w:p>
    <w:p w14:paraId="59FD00A5" w14:textId="2B892A39"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11 </w:t>
      </w:r>
      <w:r w:rsidRPr="00647B30">
        <w:rPr>
          <w:rFonts w:ascii="Book Antiqua" w:hAnsi="Book Antiqua"/>
          <w:b/>
          <w:bCs/>
        </w:rPr>
        <w:t>Hewett DG</w:t>
      </w:r>
      <w:r w:rsidRPr="00647B30">
        <w:rPr>
          <w:rFonts w:ascii="Book Antiqua" w:hAnsi="Book Antiqua"/>
        </w:rPr>
        <w:t>, Kaltenbach T, Sano Y, Tanaka S, Saunders BP, Ponchon T, Soetikno R, Rex DK. Validation of a simple classification system for endoscopic diagnosis of small colorectal polyps using narrow-band imaging.</w:t>
      </w:r>
      <w:r w:rsidR="00C16EB7">
        <w:rPr>
          <w:rFonts w:ascii="Book Antiqua" w:hAnsi="Book Antiqua" w:hint="eastAsia"/>
          <w:lang w:eastAsia="zh-CN"/>
        </w:rPr>
        <w:t xml:space="preserve"> </w:t>
      </w:r>
      <w:r w:rsidRPr="00647B30">
        <w:rPr>
          <w:rFonts w:ascii="Book Antiqua" w:hAnsi="Book Antiqua"/>
          <w:i/>
          <w:iCs/>
        </w:rPr>
        <w:t>Gastroenterology</w:t>
      </w:r>
      <w:r w:rsidR="00C16EB7">
        <w:rPr>
          <w:rFonts w:ascii="Book Antiqua" w:hAnsi="Book Antiqua" w:hint="eastAsia"/>
          <w:lang w:eastAsia="zh-CN"/>
        </w:rPr>
        <w:t xml:space="preserve"> </w:t>
      </w:r>
      <w:r w:rsidRPr="00647B30">
        <w:rPr>
          <w:rFonts w:ascii="Book Antiqua" w:hAnsi="Book Antiqua"/>
        </w:rPr>
        <w:t>2012; </w:t>
      </w:r>
      <w:r w:rsidRPr="00647B30">
        <w:rPr>
          <w:rFonts w:ascii="Book Antiqua" w:hAnsi="Book Antiqua"/>
          <w:b/>
          <w:bCs/>
        </w:rPr>
        <w:t>143</w:t>
      </w:r>
      <w:r w:rsidRPr="00647B30">
        <w:rPr>
          <w:rFonts w:ascii="Book Antiqua" w:hAnsi="Book Antiqua"/>
        </w:rPr>
        <w:t>: 599-607.e1 [PMID: 22609383 DOI: 10.1053/j.gastro.2012.05.006]</w:t>
      </w:r>
    </w:p>
    <w:p w14:paraId="5A0EA144"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12 </w:t>
      </w:r>
      <w:r w:rsidRPr="00647B30">
        <w:rPr>
          <w:rFonts w:ascii="Book Antiqua" w:hAnsi="Book Antiqua"/>
          <w:b/>
          <w:bCs/>
        </w:rPr>
        <w:t>Atkin WS</w:t>
      </w:r>
      <w:r w:rsidRPr="00647B30">
        <w:rPr>
          <w:rFonts w:ascii="Book Antiqua" w:hAnsi="Book Antiqua"/>
        </w:rPr>
        <w:t xml:space="preserve">, Valori R, Kuipers EJ, Hoff G, Senore C, Segnan N, Jover R, Schmiegel W, Lambert R, Pox C; International Agency for Research on Cancer. European guidelines for quality assurance in colorectal cancer screening and diagnosis. First Edition--Colonoscopic surveillance following adenoma </w:t>
      </w:r>
      <w:r w:rsidRPr="00647B30">
        <w:rPr>
          <w:rFonts w:ascii="Book Antiqua" w:hAnsi="Book Antiqua"/>
        </w:rPr>
        <w:lastRenderedPageBreak/>
        <w:t>removal. </w:t>
      </w:r>
      <w:r w:rsidRPr="00647B30">
        <w:rPr>
          <w:rFonts w:ascii="Book Antiqua" w:hAnsi="Book Antiqua"/>
          <w:i/>
          <w:iCs/>
        </w:rPr>
        <w:t>Endoscopy</w:t>
      </w:r>
      <w:r w:rsidRPr="00647B30">
        <w:rPr>
          <w:rFonts w:ascii="Book Antiqua" w:hAnsi="Book Antiqua"/>
        </w:rPr>
        <w:t> 2012; </w:t>
      </w:r>
      <w:r w:rsidRPr="00647B30">
        <w:rPr>
          <w:rFonts w:ascii="Book Antiqua" w:hAnsi="Book Antiqua"/>
          <w:b/>
          <w:bCs/>
        </w:rPr>
        <w:t xml:space="preserve">44 </w:t>
      </w:r>
      <w:r w:rsidRPr="00647B30">
        <w:rPr>
          <w:rFonts w:ascii="Book Antiqua" w:hAnsi="Book Antiqua"/>
          <w:bCs/>
        </w:rPr>
        <w:t>Suppl 3</w:t>
      </w:r>
      <w:r w:rsidRPr="00647B30">
        <w:rPr>
          <w:rFonts w:ascii="Book Antiqua" w:hAnsi="Book Antiqua"/>
        </w:rPr>
        <w:t>: SE151-SE163 [PMID: 23012119 DOI: 10.1055/s-0032-1309821]</w:t>
      </w:r>
    </w:p>
    <w:p w14:paraId="7E4D9A0C"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13 </w:t>
      </w:r>
      <w:r w:rsidRPr="00647B30">
        <w:rPr>
          <w:rFonts w:ascii="Book Antiqua" w:hAnsi="Book Antiqua"/>
          <w:b/>
          <w:bCs/>
        </w:rPr>
        <w:t>Hassan C</w:t>
      </w:r>
      <w:r w:rsidRPr="00647B30">
        <w:rPr>
          <w:rFonts w:ascii="Book Antiqua" w:hAnsi="Book Antiqua"/>
        </w:rPr>
        <w:t>, Quintero E, Dumonceau JM, Regula J, Brandão C, Chaussade S, Dekker E, Dinis-Ribeiro M, Ferlitsch M, Gimeno-García A, Hazewinkel Y, Jover R, Kalager M, Loberg M, Pox C, Rembacken B, Lieberman D; European Society of Gastrointestinal Endoscopy. Post-polypectomy colonoscopy surveillance: European Society of Gastrointestinal Endoscopy (ESGE) Guideline. </w:t>
      </w:r>
      <w:r w:rsidRPr="00647B30">
        <w:rPr>
          <w:rFonts w:ascii="Book Antiqua" w:hAnsi="Book Antiqua"/>
          <w:i/>
          <w:iCs/>
        </w:rPr>
        <w:t>Endoscopy</w:t>
      </w:r>
      <w:r w:rsidRPr="00647B30">
        <w:rPr>
          <w:rFonts w:ascii="Book Antiqua" w:hAnsi="Book Antiqua"/>
        </w:rPr>
        <w:t> 2013; </w:t>
      </w:r>
      <w:r w:rsidRPr="00647B30">
        <w:rPr>
          <w:rFonts w:ascii="Book Antiqua" w:hAnsi="Book Antiqua"/>
          <w:b/>
          <w:bCs/>
        </w:rPr>
        <w:t>45</w:t>
      </w:r>
      <w:r w:rsidRPr="00647B30">
        <w:rPr>
          <w:rFonts w:ascii="Book Antiqua" w:hAnsi="Book Antiqua"/>
        </w:rPr>
        <w:t>: 842-851 [PMID: 24030244 DOI: 10.1055/s-0033-1344548]</w:t>
      </w:r>
    </w:p>
    <w:p w14:paraId="021BB13B"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14 </w:t>
      </w:r>
      <w:r w:rsidRPr="00647B30">
        <w:rPr>
          <w:rFonts w:ascii="Book Antiqua" w:hAnsi="Book Antiqua"/>
          <w:b/>
          <w:bCs/>
        </w:rPr>
        <w:t>Lieberman DA</w:t>
      </w:r>
      <w:r w:rsidRPr="00647B30">
        <w:rPr>
          <w:rFonts w:ascii="Book Antiqua" w:hAnsi="Book Antiqua"/>
        </w:rPr>
        <w:t>, Rex DK, Winawer SJ, Giardiello FM, Johnson DA, Levin TR. Guidelines for colonoscopy surveillance after screening and polypectomy: a consensus update by the US Multi-Society Task Force on Colorectal Cancer. </w:t>
      </w:r>
      <w:r w:rsidRPr="00647B30">
        <w:rPr>
          <w:rFonts w:ascii="Book Antiqua" w:hAnsi="Book Antiqua"/>
          <w:i/>
          <w:iCs/>
        </w:rPr>
        <w:t>Gastroenterology</w:t>
      </w:r>
      <w:r w:rsidRPr="00647B30">
        <w:rPr>
          <w:rFonts w:ascii="Book Antiqua" w:hAnsi="Book Antiqua"/>
        </w:rPr>
        <w:t> 2012; </w:t>
      </w:r>
      <w:r w:rsidRPr="00647B30">
        <w:rPr>
          <w:rFonts w:ascii="Book Antiqua" w:hAnsi="Book Antiqua"/>
          <w:b/>
          <w:bCs/>
        </w:rPr>
        <w:t>143</w:t>
      </w:r>
      <w:r w:rsidRPr="00647B30">
        <w:rPr>
          <w:rFonts w:ascii="Book Antiqua" w:hAnsi="Book Antiqua"/>
        </w:rPr>
        <w:t>: 844-857 [PMID: 22763141 DOI: 10.1053/j.gastro.2012.06.001]</w:t>
      </w:r>
    </w:p>
    <w:p w14:paraId="7B6AC313"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15 </w:t>
      </w:r>
      <w:r w:rsidRPr="00647B30">
        <w:rPr>
          <w:rFonts w:ascii="Book Antiqua" w:hAnsi="Book Antiqua"/>
          <w:b/>
          <w:bCs/>
        </w:rPr>
        <w:t>Bossuyt PM</w:t>
      </w:r>
      <w:r w:rsidRPr="00647B30">
        <w:rPr>
          <w:rFonts w:ascii="Book Antiqua" w:hAnsi="Book Antiqua"/>
        </w:rPr>
        <w:t>, Reitsma JB, Bruns DE, Gatsonis CA, Glasziou PP, Irwig LM, Lijmer JG, Moher D, Rennie D, de Vet HC; Standards for Reporting of Diagnostic Accuracy. Towards complete and accurate reporting of studies of diagnostic accuracy: the STARD initiative. </w:t>
      </w:r>
      <w:r w:rsidRPr="00647B30">
        <w:rPr>
          <w:rFonts w:ascii="Book Antiqua" w:hAnsi="Book Antiqua"/>
          <w:i/>
          <w:iCs/>
        </w:rPr>
        <w:t>BMJ</w:t>
      </w:r>
      <w:r w:rsidRPr="00647B30">
        <w:rPr>
          <w:rFonts w:ascii="Book Antiqua" w:hAnsi="Book Antiqua"/>
        </w:rPr>
        <w:t> 2003; </w:t>
      </w:r>
      <w:r w:rsidRPr="00647B30">
        <w:rPr>
          <w:rFonts w:ascii="Book Antiqua" w:hAnsi="Book Antiqua"/>
          <w:b/>
          <w:bCs/>
        </w:rPr>
        <w:t>326</w:t>
      </w:r>
      <w:r w:rsidRPr="00647B30">
        <w:rPr>
          <w:rFonts w:ascii="Book Antiqua" w:hAnsi="Book Antiqua"/>
        </w:rPr>
        <w:t>: 41-44 [PMID: 12511463]</w:t>
      </w:r>
    </w:p>
    <w:p w14:paraId="49CABB45"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16 </w:t>
      </w:r>
      <w:r w:rsidRPr="00647B30">
        <w:rPr>
          <w:rFonts w:ascii="Book Antiqua" w:hAnsi="Book Antiqua"/>
          <w:b/>
          <w:bCs/>
        </w:rPr>
        <w:t>Vu HT</w:t>
      </w:r>
      <w:r w:rsidRPr="00647B30">
        <w:rPr>
          <w:rFonts w:ascii="Book Antiqua" w:hAnsi="Book Antiqua"/>
        </w:rPr>
        <w:t>, Sayuk GS, Hollander TG, Clebanoff J, Edmundowicz SA, Gyawali CP, Thyssen EP, Weinstock LB, Early DS. Resect and discard approach to colon polyps: real-world applicability among academic and community gastroenterologists. </w:t>
      </w:r>
      <w:r w:rsidRPr="00647B30">
        <w:rPr>
          <w:rFonts w:ascii="Book Antiqua" w:hAnsi="Book Antiqua"/>
          <w:i/>
          <w:iCs/>
        </w:rPr>
        <w:t>Dig Dis Sci</w:t>
      </w:r>
      <w:r w:rsidRPr="00647B30">
        <w:rPr>
          <w:rFonts w:ascii="Book Antiqua" w:hAnsi="Book Antiqua"/>
        </w:rPr>
        <w:t> 2015; </w:t>
      </w:r>
      <w:r w:rsidRPr="00647B30">
        <w:rPr>
          <w:rFonts w:ascii="Book Antiqua" w:hAnsi="Book Antiqua"/>
          <w:b/>
          <w:bCs/>
        </w:rPr>
        <w:t>60</w:t>
      </w:r>
      <w:r w:rsidRPr="00647B30">
        <w:rPr>
          <w:rFonts w:ascii="Book Antiqua" w:hAnsi="Book Antiqua"/>
        </w:rPr>
        <w:t>: 502-508 [PMID: 25287002 DOI: 10.1007/s10620-014-3376-z]</w:t>
      </w:r>
    </w:p>
    <w:p w14:paraId="017F314B"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17 </w:t>
      </w:r>
      <w:r w:rsidRPr="00647B30">
        <w:rPr>
          <w:rFonts w:ascii="Book Antiqua" w:hAnsi="Book Antiqua"/>
          <w:b/>
          <w:bCs/>
        </w:rPr>
        <w:t>Patel SG</w:t>
      </w:r>
      <w:r w:rsidRPr="00647B30">
        <w:rPr>
          <w:rFonts w:ascii="Book Antiqua" w:hAnsi="Book Antiqua"/>
        </w:rPr>
        <w:t>, Schoenfeld P, Kim HM, Ward EK, Bansal A, Kim Y, Hosford L, Myers A, Foster S, Craft J, Shopinski S, Wilson RH, Ahnen DJ, Rastogi A, Wani S. Real-Time Characterization of Diminutive Colorectal Polyp Histology Using Narrow-Band Imaging: Implications for the Resect and Discard Strategy. </w:t>
      </w:r>
      <w:r w:rsidRPr="00647B30">
        <w:rPr>
          <w:rFonts w:ascii="Book Antiqua" w:hAnsi="Book Antiqua"/>
          <w:i/>
          <w:iCs/>
        </w:rPr>
        <w:t>Gastroenterology</w:t>
      </w:r>
      <w:r w:rsidRPr="00647B30">
        <w:rPr>
          <w:rFonts w:ascii="Book Antiqua" w:hAnsi="Book Antiqua"/>
        </w:rPr>
        <w:t> 2016; </w:t>
      </w:r>
      <w:r w:rsidRPr="00647B30">
        <w:rPr>
          <w:rFonts w:ascii="Book Antiqua" w:hAnsi="Book Antiqua"/>
          <w:b/>
          <w:bCs/>
        </w:rPr>
        <w:t>150</w:t>
      </w:r>
      <w:r w:rsidRPr="00647B30">
        <w:rPr>
          <w:rFonts w:ascii="Book Antiqua" w:hAnsi="Book Antiqua"/>
        </w:rPr>
        <w:t>: 406-418 [PMID: 26522260 DOI: 10.1053/j.gastro.2015.10.042]</w:t>
      </w:r>
    </w:p>
    <w:p w14:paraId="0792BAF4"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lastRenderedPageBreak/>
        <w:t>18 </w:t>
      </w:r>
      <w:r w:rsidRPr="00647B30">
        <w:rPr>
          <w:rFonts w:ascii="Book Antiqua" w:hAnsi="Book Antiqua"/>
          <w:b/>
          <w:bCs/>
        </w:rPr>
        <w:t>Dai J</w:t>
      </w:r>
      <w:r w:rsidRPr="00647B30">
        <w:rPr>
          <w:rFonts w:ascii="Book Antiqua" w:hAnsi="Book Antiqua"/>
        </w:rPr>
        <w:t>, Shen YF, Sano Y, Li XB, Xue HB, Zhao YJ, Gao YJ, Song Y, Ge ZZ. Evaluation of narrow-band imaging in the diagnosis of colorectal lesions: is a learning curve involved? </w:t>
      </w:r>
      <w:r w:rsidRPr="00647B30">
        <w:rPr>
          <w:rFonts w:ascii="Book Antiqua" w:hAnsi="Book Antiqua"/>
          <w:i/>
          <w:iCs/>
        </w:rPr>
        <w:t>Dig Endosc</w:t>
      </w:r>
      <w:r w:rsidRPr="00647B30">
        <w:rPr>
          <w:rFonts w:ascii="Book Antiqua" w:hAnsi="Book Antiqua"/>
        </w:rPr>
        <w:t> 2013; </w:t>
      </w:r>
      <w:r w:rsidRPr="00647B30">
        <w:rPr>
          <w:rFonts w:ascii="Book Antiqua" w:hAnsi="Book Antiqua"/>
          <w:b/>
          <w:bCs/>
        </w:rPr>
        <w:t>25</w:t>
      </w:r>
      <w:r w:rsidRPr="00647B30">
        <w:rPr>
          <w:rFonts w:ascii="Book Antiqua" w:hAnsi="Book Antiqua"/>
        </w:rPr>
        <w:t>: 180-188 [PMID: 23368810 DOI: 10.1111/j.1443-1661.2012.01367.x]</w:t>
      </w:r>
    </w:p>
    <w:p w14:paraId="231AD8AB"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19 </w:t>
      </w:r>
      <w:r w:rsidRPr="00647B30">
        <w:rPr>
          <w:rFonts w:ascii="Book Antiqua" w:hAnsi="Book Antiqua"/>
          <w:b/>
          <w:bCs/>
        </w:rPr>
        <w:t>Rastogi A</w:t>
      </w:r>
      <w:r w:rsidRPr="00647B30">
        <w:rPr>
          <w:rFonts w:ascii="Book Antiqua" w:hAnsi="Book Antiqua"/>
        </w:rPr>
        <w:t>, Rao DS, Gupta N, Grisolano SW, Buckles DC, Sidorenko E, Bonino J, Matsuda T, Dekker E, Kaltenbach T, Singh R, Wani S, Sharma P, Olyaee MS, Bansal A, East JE. Impact of a computer-based teaching module on characterization of diminutive colon polyps by using narrow-band imaging by non-experts in academic and community practice: a video-based study. </w:t>
      </w:r>
      <w:r w:rsidRPr="00647B30">
        <w:rPr>
          <w:rFonts w:ascii="Book Antiqua" w:hAnsi="Book Antiqua"/>
          <w:i/>
          <w:iCs/>
        </w:rPr>
        <w:t>Gastrointest Endosc</w:t>
      </w:r>
      <w:r w:rsidRPr="00647B30">
        <w:rPr>
          <w:rFonts w:ascii="Book Antiqua" w:hAnsi="Book Antiqua"/>
        </w:rPr>
        <w:t> 2014; </w:t>
      </w:r>
      <w:r w:rsidRPr="00647B30">
        <w:rPr>
          <w:rFonts w:ascii="Book Antiqua" w:hAnsi="Book Antiqua"/>
          <w:b/>
          <w:bCs/>
        </w:rPr>
        <w:t>79</w:t>
      </w:r>
      <w:r w:rsidRPr="00647B30">
        <w:rPr>
          <w:rFonts w:ascii="Book Antiqua" w:hAnsi="Book Antiqua"/>
        </w:rPr>
        <w:t>: 390-398 [PMID: 24021492 DOI: 10.1016/j.gie.2013.07.032]</w:t>
      </w:r>
    </w:p>
    <w:p w14:paraId="57F6D5AC"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20 </w:t>
      </w:r>
      <w:r w:rsidRPr="00647B30">
        <w:rPr>
          <w:rFonts w:ascii="Book Antiqua" w:hAnsi="Book Antiqua"/>
          <w:b/>
          <w:bCs/>
        </w:rPr>
        <w:t>Dinis-Ribeiro M</w:t>
      </w:r>
      <w:r w:rsidRPr="00647B30">
        <w:rPr>
          <w:rFonts w:ascii="Book Antiqua" w:hAnsi="Book Antiqua"/>
        </w:rPr>
        <w:t>, Correia R, Santos C, Fernandes S, Palhares E, Silva RA, Amaro P, Areia M, Costa-Pereira A, Moreira-Dias L. Web-based system for training and dissemination of a magnification chromoendoscopy classification. </w:t>
      </w:r>
      <w:r w:rsidRPr="00647B30">
        <w:rPr>
          <w:rFonts w:ascii="Book Antiqua" w:hAnsi="Book Antiqua"/>
          <w:i/>
          <w:iCs/>
        </w:rPr>
        <w:t>World J Gastroenterol</w:t>
      </w:r>
      <w:r w:rsidRPr="00647B30">
        <w:rPr>
          <w:rFonts w:ascii="Book Antiqua" w:hAnsi="Book Antiqua"/>
        </w:rPr>
        <w:t> 2008; </w:t>
      </w:r>
      <w:r w:rsidRPr="00647B30">
        <w:rPr>
          <w:rFonts w:ascii="Book Antiqua" w:hAnsi="Book Antiqua"/>
          <w:b/>
          <w:bCs/>
        </w:rPr>
        <w:t>14</w:t>
      </w:r>
      <w:r w:rsidRPr="00647B30">
        <w:rPr>
          <w:rFonts w:ascii="Book Antiqua" w:hAnsi="Book Antiqua"/>
        </w:rPr>
        <w:t>: 7086-7092 [PMID: 19084915 DOI: 10.3748/wjg.14.7086]</w:t>
      </w:r>
    </w:p>
    <w:p w14:paraId="33701CDC"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21 </w:t>
      </w:r>
      <w:r w:rsidRPr="00647B30">
        <w:rPr>
          <w:rFonts w:ascii="Book Antiqua" w:hAnsi="Book Antiqua"/>
          <w:b/>
          <w:bCs/>
        </w:rPr>
        <w:t>Khan T</w:t>
      </w:r>
      <w:r w:rsidRPr="00647B30">
        <w:rPr>
          <w:rFonts w:ascii="Book Antiqua" w:hAnsi="Book Antiqua"/>
        </w:rPr>
        <w:t>, Cinnor B, Gupta N, Hosford L, Bansal A, Olyaee MS, Wani S, Rastogi A. Didactic training vs. computer-based self-learning in the prediction of diminutive colon polyp histology by trainees: a randomized controlled study. </w:t>
      </w:r>
      <w:r w:rsidRPr="00647B30">
        <w:rPr>
          <w:rFonts w:ascii="Book Antiqua" w:hAnsi="Book Antiqua"/>
          <w:i/>
          <w:iCs/>
        </w:rPr>
        <w:t>Endoscopy</w:t>
      </w:r>
      <w:r w:rsidRPr="00647B30">
        <w:rPr>
          <w:rFonts w:ascii="Book Antiqua" w:hAnsi="Book Antiqua"/>
        </w:rPr>
        <w:t> 2017; </w:t>
      </w:r>
      <w:r w:rsidRPr="00647B30">
        <w:rPr>
          <w:rFonts w:ascii="Book Antiqua" w:hAnsi="Book Antiqua"/>
          <w:b/>
          <w:bCs/>
        </w:rPr>
        <w:t>49</w:t>
      </w:r>
      <w:r w:rsidRPr="00647B30">
        <w:rPr>
          <w:rFonts w:ascii="Book Antiqua" w:hAnsi="Book Antiqua"/>
        </w:rPr>
        <w:t>: 1243-1250 [PMID: 28806820 DOI: 10.1055/s-0043-116015]</w:t>
      </w:r>
    </w:p>
    <w:p w14:paraId="6F0FFF55"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22 </w:t>
      </w:r>
      <w:r w:rsidRPr="00647B30">
        <w:rPr>
          <w:rFonts w:ascii="Book Antiqua" w:hAnsi="Book Antiqua"/>
          <w:b/>
          <w:bCs/>
        </w:rPr>
        <w:t>McGill SK</w:t>
      </w:r>
      <w:r w:rsidRPr="00647B30">
        <w:rPr>
          <w:rFonts w:ascii="Book Antiqua" w:hAnsi="Book Antiqua"/>
        </w:rPr>
        <w:t>, Soetikno R, Rastogi A, Rouse RV, Sato T, Bansal A, McQuaid K, Kaltenbach T. Endoscopists can sustain high performance for the optical diagnosis of colorectal polyps following standardized and continued training. </w:t>
      </w:r>
      <w:r w:rsidRPr="00647B30">
        <w:rPr>
          <w:rFonts w:ascii="Book Antiqua" w:hAnsi="Book Antiqua"/>
          <w:i/>
          <w:iCs/>
        </w:rPr>
        <w:t>Endoscopy</w:t>
      </w:r>
      <w:r w:rsidRPr="00647B30">
        <w:rPr>
          <w:rFonts w:ascii="Book Antiqua" w:hAnsi="Book Antiqua"/>
        </w:rPr>
        <w:t> 2015; </w:t>
      </w:r>
      <w:r w:rsidRPr="00647B30">
        <w:rPr>
          <w:rFonts w:ascii="Book Antiqua" w:hAnsi="Book Antiqua"/>
          <w:b/>
          <w:bCs/>
        </w:rPr>
        <w:t>47</w:t>
      </w:r>
      <w:r w:rsidRPr="00647B30">
        <w:rPr>
          <w:rFonts w:ascii="Book Antiqua" w:hAnsi="Book Antiqua"/>
        </w:rPr>
        <w:t>: 200-206 [PMID: 25264764 DOI: 10.1055/s-0034-1378096]</w:t>
      </w:r>
    </w:p>
    <w:p w14:paraId="53C350CC"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23 </w:t>
      </w:r>
      <w:r w:rsidRPr="00647B30">
        <w:rPr>
          <w:rFonts w:ascii="Book Antiqua" w:hAnsi="Book Antiqua"/>
          <w:b/>
          <w:bCs/>
        </w:rPr>
        <w:t>Paggi S</w:t>
      </w:r>
      <w:r w:rsidRPr="00647B30">
        <w:rPr>
          <w:rFonts w:ascii="Book Antiqua" w:hAnsi="Book Antiqua"/>
        </w:rPr>
        <w:t>, Rondonotti E, Amato A, Fuccio L, Andrealli A, Spinzi G, Radaelli F. Narrow-band imaging in the prediction of surveillance intervals after polypectomy in community practice. </w:t>
      </w:r>
      <w:r w:rsidRPr="00647B30">
        <w:rPr>
          <w:rFonts w:ascii="Book Antiqua" w:hAnsi="Book Antiqua"/>
          <w:i/>
          <w:iCs/>
        </w:rPr>
        <w:t>Endoscopy</w:t>
      </w:r>
      <w:r w:rsidRPr="00647B30">
        <w:rPr>
          <w:rFonts w:ascii="Book Antiqua" w:hAnsi="Book Antiqua"/>
        </w:rPr>
        <w:t> 2015; </w:t>
      </w:r>
      <w:r w:rsidRPr="00647B30">
        <w:rPr>
          <w:rFonts w:ascii="Book Antiqua" w:hAnsi="Book Antiqua"/>
          <w:b/>
          <w:bCs/>
        </w:rPr>
        <w:t>47</w:t>
      </w:r>
      <w:r w:rsidRPr="00647B30">
        <w:rPr>
          <w:rFonts w:ascii="Book Antiqua" w:hAnsi="Book Antiqua"/>
        </w:rPr>
        <w:t>: 808-814 [PMID: 26070008 DOI: 10.1055/s-0034-1392042]</w:t>
      </w:r>
    </w:p>
    <w:p w14:paraId="06FF71C3"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lastRenderedPageBreak/>
        <w:t>24 </w:t>
      </w:r>
      <w:r w:rsidRPr="00647B30">
        <w:rPr>
          <w:rFonts w:ascii="Book Antiqua" w:hAnsi="Book Antiqua"/>
          <w:b/>
          <w:bCs/>
        </w:rPr>
        <w:t>Patel SG</w:t>
      </w:r>
      <w:r w:rsidRPr="00647B30">
        <w:rPr>
          <w:rFonts w:ascii="Book Antiqua" w:hAnsi="Book Antiqua"/>
        </w:rPr>
        <w:t>, Rastogi A, Austin G, Hall M, Siller BA, Berman K, Yen R, Bansal A, Ahnen DJ, Wani S. Gastroenterology trainees can easily learn histologic characterization of diminutive colorectal polyps with narrow band imaging. </w:t>
      </w:r>
      <w:r w:rsidRPr="00647B30">
        <w:rPr>
          <w:rFonts w:ascii="Book Antiqua" w:hAnsi="Book Antiqua"/>
          <w:i/>
          <w:iCs/>
        </w:rPr>
        <w:t>Clin Gastroenterol Hepatol</w:t>
      </w:r>
      <w:r w:rsidRPr="00647B30">
        <w:rPr>
          <w:rFonts w:ascii="Book Antiqua" w:hAnsi="Book Antiqua"/>
        </w:rPr>
        <w:t> 2013; </w:t>
      </w:r>
      <w:r w:rsidRPr="00647B30">
        <w:rPr>
          <w:rFonts w:ascii="Book Antiqua" w:hAnsi="Book Antiqua"/>
          <w:b/>
          <w:bCs/>
        </w:rPr>
        <w:t>11</w:t>
      </w:r>
      <w:r w:rsidRPr="00647B30">
        <w:rPr>
          <w:rFonts w:ascii="Book Antiqua" w:hAnsi="Book Antiqua"/>
        </w:rPr>
        <w:t>: 997-1003.e1 [PMID: 23466714 DOI: 10.1016/j.cgh.2013.02.020]</w:t>
      </w:r>
    </w:p>
    <w:p w14:paraId="69C3718B" w14:textId="0A52C0DE" w:rsidR="007B279D" w:rsidRPr="00647B30" w:rsidRDefault="007B279D" w:rsidP="00647B30">
      <w:pPr>
        <w:adjustRightInd w:val="0"/>
        <w:snapToGrid w:val="0"/>
        <w:spacing w:line="360" w:lineRule="auto"/>
        <w:jc w:val="right"/>
        <w:rPr>
          <w:rFonts w:ascii="Book Antiqua" w:hAnsi="Book Antiqua"/>
          <w:b/>
          <w:bCs/>
        </w:rPr>
      </w:pPr>
      <w:bookmarkStart w:id="31" w:name="OLE_LINK148"/>
      <w:bookmarkStart w:id="32" w:name="OLE_LINK320"/>
      <w:bookmarkStart w:id="33" w:name="OLE_LINK387"/>
      <w:bookmarkStart w:id="34" w:name="OLE_LINK254"/>
      <w:bookmarkStart w:id="35" w:name="OLE_LINK149"/>
      <w:bookmarkStart w:id="36" w:name="OLE_LINK225"/>
      <w:bookmarkStart w:id="37" w:name="OLE_LINK207"/>
      <w:bookmarkStart w:id="38" w:name="OLE_LINK226"/>
      <w:bookmarkStart w:id="39" w:name="OLE_LINK212"/>
      <w:bookmarkStart w:id="40" w:name="OLE_LINK250"/>
      <w:bookmarkStart w:id="41" w:name="OLE_LINK281"/>
      <w:bookmarkStart w:id="42" w:name="OLE_LINK282"/>
      <w:bookmarkStart w:id="43" w:name="OLE_LINK313"/>
      <w:bookmarkStart w:id="44" w:name="OLE_LINK304"/>
      <w:bookmarkStart w:id="45" w:name="OLE_LINK321"/>
      <w:bookmarkStart w:id="46" w:name="OLE_LINK385"/>
      <w:bookmarkStart w:id="47" w:name="OLE_LINK400"/>
      <w:bookmarkStart w:id="48" w:name="OLE_LINK346"/>
      <w:bookmarkStart w:id="49" w:name="OLE_LINK371"/>
      <w:bookmarkStart w:id="50" w:name="OLE_LINK334"/>
      <w:bookmarkStart w:id="51" w:name="OLE_LINK1830"/>
      <w:bookmarkStart w:id="52" w:name="OLE_LINK457"/>
      <w:bookmarkStart w:id="53" w:name="OLE_LINK288"/>
      <w:bookmarkStart w:id="54" w:name="OLE_LINK384"/>
      <w:bookmarkStart w:id="55" w:name="OLE_LINK379"/>
      <w:bookmarkStart w:id="56" w:name="OLE_LINK303"/>
      <w:bookmarkStart w:id="57" w:name="OLE_LINK450"/>
      <w:bookmarkStart w:id="58" w:name="OLE_LINK489"/>
      <w:bookmarkStart w:id="59" w:name="OLE_LINK535"/>
      <w:bookmarkStart w:id="60" w:name="OLE_LINK648"/>
      <w:bookmarkStart w:id="61" w:name="OLE_LINK686"/>
      <w:bookmarkStart w:id="62" w:name="OLE_LINK471"/>
      <w:bookmarkStart w:id="63" w:name="OLE_LINK462"/>
      <w:bookmarkStart w:id="64" w:name="OLE_LINK519"/>
      <w:bookmarkStart w:id="65" w:name="OLE_LINK575"/>
      <w:bookmarkStart w:id="66" w:name="OLE_LINK491"/>
      <w:bookmarkStart w:id="67" w:name="OLE_LINK532"/>
      <w:bookmarkStart w:id="68" w:name="OLE_LINK572"/>
      <w:bookmarkStart w:id="69" w:name="OLE_LINK574"/>
      <w:bookmarkStart w:id="70" w:name="OLE_LINK480"/>
      <w:bookmarkStart w:id="71" w:name="OLE_LINK567"/>
      <w:bookmarkStart w:id="72" w:name="OLE_LINK2700"/>
      <w:bookmarkStart w:id="73" w:name="OLE_LINK581"/>
      <w:bookmarkStart w:id="74" w:name="OLE_LINK639"/>
      <w:bookmarkStart w:id="75" w:name="OLE_LINK688"/>
      <w:bookmarkStart w:id="76" w:name="OLE_LINK722"/>
      <w:bookmarkStart w:id="77" w:name="OLE_LINK542"/>
      <w:bookmarkStart w:id="78" w:name="OLE_LINK589"/>
      <w:bookmarkStart w:id="79" w:name="OLE_LINK582"/>
      <w:bookmarkStart w:id="80" w:name="OLE_LINK640"/>
      <w:bookmarkStart w:id="81" w:name="OLE_LINK714"/>
      <w:bookmarkStart w:id="82" w:name="OLE_LINK593"/>
      <w:bookmarkStart w:id="83" w:name="OLE_LINK716"/>
      <w:bookmarkStart w:id="84" w:name="OLE_LINK770"/>
      <w:bookmarkStart w:id="85" w:name="OLE_LINK801"/>
      <w:bookmarkStart w:id="86" w:name="OLE_LINK660"/>
      <w:bookmarkStart w:id="87" w:name="OLE_LINK781"/>
      <w:bookmarkStart w:id="88" w:name="OLE_LINK833"/>
      <w:bookmarkStart w:id="89" w:name="OLE_LINK642"/>
      <w:bookmarkStart w:id="90" w:name="OLE_LINK700"/>
      <w:bookmarkStart w:id="91" w:name="OLE_LINK792"/>
      <w:bookmarkStart w:id="92" w:name="OLE_LINK2882"/>
      <w:bookmarkStart w:id="93" w:name="OLE_LINK836"/>
      <w:bookmarkStart w:id="94" w:name="OLE_LINK889"/>
      <w:bookmarkStart w:id="95" w:name="OLE_LINK782"/>
      <w:bookmarkStart w:id="96" w:name="OLE_LINK826"/>
      <w:bookmarkStart w:id="97" w:name="OLE_LINK865"/>
      <w:bookmarkStart w:id="98" w:name="OLE_LINK856"/>
      <w:bookmarkStart w:id="99" w:name="OLE_LINK908"/>
      <w:bookmarkStart w:id="100" w:name="OLE_LINK980"/>
      <w:bookmarkStart w:id="101" w:name="OLE_LINK1018"/>
      <w:bookmarkStart w:id="102" w:name="OLE_LINK1049"/>
      <w:bookmarkStart w:id="103" w:name="OLE_LINK1076"/>
      <w:bookmarkStart w:id="104" w:name="OLE_LINK1106"/>
      <w:bookmarkStart w:id="105" w:name="OLE_LINK891"/>
      <w:bookmarkStart w:id="106" w:name="OLE_LINK943"/>
      <w:bookmarkStart w:id="107" w:name="OLE_LINK981"/>
      <w:bookmarkStart w:id="108" w:name="OLE_LINK1030"/>
      <w:bookmarkStart w:id="109" w:name="OLE_LINK847"/>
      <w:bookmarkStart w:id="110" w:name="OLE_LINK909"/>
      <w:bookmarkStart w:id="111" w:name="OLE_LINK906"/>
      <w:bookmarkStart w:id="112" w:name="OLE_LINK992"/>
      <w:bookmarkStart w:id="113" w:name="OLE_LINK993"/>
      <w:bookmarkStart w:id="114" w:name="OLE_LINK1052"/>
      <w:bookmarkStart w:id="115" w:name="OLE_LINK946"/>
      <w:bookmarkStart w:id="116" w:name="OLE_LINK911"/>
      <w:bookmarkStart w:id="117" w:name="OLE_LINK930"/>
      <w:bookmarkStart w:id="118" w:name="OLE_LINK1059"/>
      <w:bookmarkStart w:id="119" w:name="OLE_LINK1174"/>
      <w:bookmarkStart w:id="120" w:name="OLE_LINK1137"/>
      <w:bookmarkStart w:id="121" w:name="OLE_LINK1167"/>
      <w:bookmarkStart w:id="122" w:name="OLE_LINK1200"/>
      <w:bookmarkStart w:id="123" w:name="OLE_LINK1241"/>
      <w:bookmarkStart w:id="124" w:name="OLE_LINK1288"/>
      <w:bookmarkStart w:id="125" w:name="OLE_LINK1056"/>
      <w:bookmarkStart w:id="126" w:name="OLE_LINK1158"/>
      <w:bookmarkStart w:id="127" w:name="OLE_LINK1175"/>
      <w:bookmarkStart w:id="128" w:name="OLE_LINK1074"/>
      <w:bookmarkStart w:id="129" w:name="OLE_LINK1169"/>
      <w:bookmarkStart w:id="130" w:name="OLE_LINK386"/>
      <w:r w:rsidRPr="00647B30">
        <w:rPr>
          <w:rFonts w:ascii="Book Antiqua" w:hAnsi="Book Antiqua"/>
          <w:b/>
          <w:bCs/>
        </w:rPr>
        <w:t xml:space="preserve">P-Reviewer: </w:t>
      </w:r>
      <w:r w:rsidRPr="00647B30">
        <w:rPr>
          <w:rFonts w:ascii="Book Antiqua" w:hAnsi="Book Antiqua"/>
          <w:bCs/>
        </w:rPr>
        <w:t>Saligram S</w:t>
      </w:r>
    </w:p>
    <w:p w14:paraId="09E7C275" w14:textId="3373B7B4" w:rsidR="007B279D" w:rsidRPr="00647B30" w:rsidRDefault="007B279D" w:rsidP="00E82B23">
      <w:pPr>
        <w:wordWrap w:val="0"/>
        <w:adjustRightInd w:val="0"/>
        <w:snapToGrid w:val="0"/>
        <w:spacing w:line="360" w:lineRule="auto"/>
        <w:jc w:val="right"/>
        <w:rPr>
          <w:rFonts w:ascii="Book Antiqua" w:hAnsi="Book Antiqua" w:hint="eastAsia"/>
          <w:lang w:eastAsia="zh-CN"/>
        </w:rPr>
      </w:pPr>
      <w:r w:rsidRPr="00647B30">
        <w:rPr>
          <w:rFonts w:ascii="Book Antiqua" w:hAnsi="Book Antiqua"/>
          <w:b/>
          <w:bCs/>
        </w:rPr>
        <w:t>S-Editor:</w:t>
      </w:r>
      <w:r w:rsidRPr="00647B30">
        <w:rPr>
          <w:rFonts w:ascii="Book Antiqua" w:hAnsi="Book Antiqua"/>
        </w:rPr>
        <w:t xml:space="preserve"> Ma RY </w:t>
      </w:r>
      <w:r w:rsidRPr="00647B30">
        <w:rPr>
          <w:rFonts w:ascii="Book Antiqua" w:hAnsi="Book Antiqua"/>
          <w:b/>
          <w:bCs/>
        </w:rPr>
        <w:t>L-Editor:</w:t>
      </w:r>
      <w:r w:rsidRPr="00647B30">
        <w:rPr>
          <w:rFonts w:ascii="Book Antiqua" w:hAnsi="Book Antiqua"/>
        </w:rPr>
        <w:t xml:space="preserve"> </w:t>
      </w:r>
      <w:r w:rsidR="00E82B23">
        <w:rPr>
          <w:rFonts w:ascii="Book Antiqua" w:hAnsi="Book Antiqua" w:hint="eastAsia"/>
          <w:lang w:eastAsia="zh-CN"/>
        </w:rPr>
        <w:t xml:space="preserve">A </w:t>
      </w:r>
      <w:r w:rsidRPr="00647B30">
        <w:rPr>
          <w:rFonts w:ascii="Book Antiqua" w:hAnsi="Book Antiqua"/>
          <w:b/>
          <w:bCs/>
        </w:rPr>
        <w:t>E-Editor:</w:t>
      </w:r>
      <w:r w:rsidR="00E82B23">
        <w:rPr>
          <w:rFonts w:ascii="Book Antiqua" w:hAnsi="Book Antiqua" w:hint="eastAsia"/>
          <w:b/>
          <w:bCs/>
          <w:lang w:eastAsia="zh-CN"/>
        </w:rPr>
        <w:t xml:space="preserve"> </w:t>
      </w:r>
      <w:r w:rsidR="00E82B23" w:rsidRPr="00E82B23">
        <w:rPr>
          <w:rFonts w:ascii="Book Antiqua" w:hAnsi="Book Antiqua" w:hint="eastAsia"/>
          <w:bCs/>
          <w:lang w:eastAsia="zh-CN"/>
        </w:rPr>
        <w:t>Yin SY</w:t>
      </w:r>
    </w:p>
    <w:p w14:paraId="1B1BB7A1" w14:textId="77777777" w:rsidR="007B279D" w:rsidRPr="00647B30" w:rsidRDefault="007B279D" w:rsidP="00647B30">
      <w:pPr>
        <w:shd w:val="clear" w:color="auto" w:fill="FFFFFF"/>
        <w:adjustRightInd w:val="0"/>
        <w:snapToGrid w:val="0"/>
        <w:spacing w:line="360" w:lineRule="auto"/>
        <w:jc w:val="both"/>
        <w:rPr>
          <w:rFonts w:ascii="Book Antiqua" w:hAnsi="Book Antiqua" w:cs="Helvetica"/>
          <w:b/>
        </w:rPr>
      </w:pPr>
      <w:bookmarkStart w:id="131" w:name="OLE_LINK880"/>
      <w:bookmarkStart w:id="132" w:name="OLE_LINK88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647B30">
        <w:rPr>
          <w:rFonts w:ascii="Book Antiqua" w:hAnsi="Book Antiqua" w:cs="Helvetica"/>
          <w:b/>
        </w:rPr>
        <w:t xml:space="preserve">Specialty type: </w:t>
      </w:r>
      <w:r w:rsidRPr="00647B30">
        <w:rPr>
          <w:rFonts w:ascii="Book Antiqua" w:hAnsi="Book Antiqua" w:cs="Helvetica"/>
        </w:rPr>
        <w:t>Gastroenterology and hepatology</w:t>
      </w:r>
    </w:p>
    <w:p w14:paraId="11606D03" w14:textId="12E91475" w:rsidR="007B279D" w:rsidRPr="00647B30" w:rsidRDefault="007B279D" w:rsidP="00647B30">
      <w:pPr>
        <w:shd w:val="clear" w:color="auto" w:fill="FFFFFF"/>
        <w:adjustRightInd w:val="0"/>
        <w:snapToGrid w:val="0"/>
        <w:spacing w:line="360" w:lineRule="auto"/>
        <w:jc w:val="both"/>
        <w:rPr>
          <w:rFonts w:ascii="Book Antiqua" w:hAnsi="Book Antiqua" w:cs="Helvetica"/>
          <w:b/>
        </w:rPr>
      </w:pPr>
      <w:r w:rsidRPr="00647B30">
        <w:rPr>
          <w:rFonts w:ascii="Book Antiqua" w:hAnsi="Book Antiqua" w:cs="Helvetica"/>
          <w:b/>
        </w:rPr>
        <w:t xml:space="preserve">Country of origin: </w:t>
      </w:r>
      <w:r w:rsidRPr="00647B30">
        <w:rPr>
          <w:rFonts w:ascii="Book Antiqua" w:hAnsi="Book Antiqua" w:cs="Helvetica"/>
        </w:rPr>
        <w:t>Spain</w:t>
      </w:r>
    </w:p>
    <w:p w14:paraId="3B42D78B" w14:textId="77777777" w:rsidR="007B279D" w:rsidRPr="00647B30" w:rsidRDefault="007B279D" w:rsidP="00647B30">
      <w:pPr>
        <w:shd w:val="clear" w:color="auto" w:fill="FFFFFF"/>
        <w:adjustRightInd w:val="0"/>
        <w:snapToGrid w:val="0"/>
        <w:spacing w:line="360" w:lineRule="auto"/>
        <w:jc w:val="both"/>
        <w:rPr>
          <w:rFonts w:ascii="Book Antiqua" w:hAnsi="Book Antiqua" w:cs="Helvetica"/>
          <w:b/>
        </w:rPr>
      </w:pPr>
      <w:r w:rsidRPr="00647B30">
        <w:rPr>
          <w:rFonts w:ascii="Book Antiqua" w:hAnsi="Book Antiqua" w:cs="Helvetica"/>
          <w:b/>
        </w:rPr>
        <w:t>Peer-review report classification</w:t>
      </w:r>
    </w:p>
    <w:p w14:paraId="0E53C5F7" w14:textId="77777777" w:rsidR="007B279D" w:rsidRPr="00647B30" w:rsidRDefault="007B279D" w:rsidP="00647B30">
      <w:pPr>
        <w:shd w:val="clear" w:color="auto" w:fill="FFFFFF"/>
        <w:adjustRightInd w:val="0"/>
        <w:snapToGrid w:val="0"/>
        <w:spacing w:line="360" w:lineRule="auto"/>
        <w:jc w:val="both"/>
        <w:rPr>
          <w:rFonts w:ascii="Book Antiqua" w:hAnsi="Book Antiqua" w:cs="Helvetica"/>
        </w:rPr>
      </w:pPr>
      <w:r w:rsidRPr="00647B30">
        <w:rPr>
          <w:rFonts w:ascii="Book Antiqua" w:hAnsi="Book Antiqua" w:cs="Helvetica"/>
        </w:rPr>
        <w:t>Grade A (Excellent): 0</w:t>
      </w:r>
    </w:p>
    <w:p w14:paraId="3EDE5FBC" w14:textId="4D1BB62E" w:rsidR="007B279D" w:rsidRPr="00647B30" w:rsidRDefault="007B279D" w:rsidP="00647B30">
      <w:pPr>
        <w:shd w:val="clear" w:color="auto" w:fill="FFFFFF"/>
        <w:adjustRightInd w:val="0"/>
        <w:snapToGrid w:val="0"/>
        <w:spacing w:line="360" w:lineRule="auto"/>
        <w:jc w:val="both"/>
        <w:rPr>
          <w:rFonts w:ascii="Book Antiqua" w:hAnsi="Book Antiqua" w:cs="Helvetica"/>
        </w:rPr>
      </w:pPr>
      <w:r w:rsidRPr="00647B30">
        <w:rPr>
          <w:rFonts w:ascii="Book Antiqua" w:hAnsi="Book Antiqua" w:cs="Helvetica"/>
        </w:rPr>
        <w:t>Grade B (Very good): 0</w:t>
      </w:r>
    </w:p>
    <w:p w14:paraId="740B8251" w14:textId="29A1DEE5" w:rsidR="007B279D" w:rsidRPr="00647B30" w:rsidRDefault="007B279D" w:rsidP="00647B30">
      <w:pPr>
        <w:shd w:val="clear" w:color="auto" w:fill="FFFFFF"/>
        <w:adjustRightInd w:val="0"/>
        <w:snapToGrid w:val="0"/>
        <w:spacing w:line="360" w:lineRule="auto"/>
        <w:jc w:val="both"/>
        <w:rPr>
          <w:rFonts w:ascii="Book Antiqua" w:hAnsi="Book Antiqua" w:cs="Helvetica"/>
        </w:rPr>
      </w:pPr>
      <w:r w:rsidRPr="00647B30">
        <w:rPr>
          <w:rFonts w:ascii="Book Antiqua" w:hAnsi="Book Antiqua" w:cs="Helvetica"/>
        </w:rPr>
        <w:t>Grade C (Good): C</w:t>
      </w:r>
    </w:p>
    <w:p w14:paraId="78934127" w14:textId="77777777" w:rsidR="007B279D" w:rsidRPr="00647B30" w:rsidRDefault="007B279D" w:rsidP="00647B30">
      <w:pPr>
        <w:shd w:val="clear" w:color="auto" w:fill="FFFFFF"/>
        <w:adjustRightInd w:val="0"/>
        <w:snapToGrid w:val="0"/>
        <w:spacing w:line="360" w:lineRule="auto"/>
        <w:jc w:val="both"/>
        <w:rPr>
          <w:rFonts w:ascii="Book Antiqua" w:hAnsi="Book Antiqua" w:cs="Helvetica"/>
        </w:rPr>
      </w:pPr>
      <w:r w:rsidRPr="00647B30">
        <w:rPr>
          <w:rFonts w:ascii="Book Antiqua" w:hAnsi="Book Antiqua" w:cs="Helvetica"/>
        </w:rPr>
        <w:t>Grade D (Fair): 0</w:t>
      </w:r>
    </w:p>
    <w:p w14:paraId="7128EFCB" w14:textId="44376C61" w:rsidR="00CB739D" w:rsidRPr="00647B30" w:rsidRDefault="007B279D" w:rsidP="00647B30">
      <w:pPr>
        <w:adjustRightInd w:val="0"/>
        <w:snapToGrid w:val="0"/>
        <w:spacing w:line="360" w:lineRule="auto"/>
        <w:jc w:val="both"/>
        <w:rPr>
          <w:rFonts w:ascii="Book Antiqua" w:hAnsi="Book Antiqua"/>
        </w:rPr>
      </w:pPr>
      <w:r w:rsidRPr="00647B30">
        <w:rPr>
          <w:rFonts w:ascii="Book Antiqua" w:hAnsi="Book Antiqua" w:cs="Helvetica"/>
        </w:rPr>
        <w:t>Grade E (Poor): 0</w:t>
      </w:r>
      <w:bookmarkEnd w:id="130"/>
      <w:bookmarkEnd w:id="131"/>
      <w:bookmarkEnd w:id="132"/>
    </w:p>
    <w:p w14:paraId="4A8442FF" w14:textId="77777777" w:rsidR="00CB739D" w:rsidRPr="00647B30" w:rsidRDefault="00CB739D" w:rsidP="00647B30">
      <w:pPr>
        <w:pStyle w:val="EndNoteBibliography"/>
        <w:adjustRightInd w:val="0"/>
        <w:snapToGrid w:val="0"/>
        <w:spacing w:line="360" w:lineRule="auto"/>
        <w:rPr>
          <w:rFonts w:ascii="Book Antiqua" w:hAnsi="Book Antiqua"/>
        </w:rPr>
      </w:pPr>
    </w:p>
    <w:p w14:paraId="4F0AFB0A" w14:textId="795B417D" w:rsidR="00CB739D" w:rsidRPr="00647B30" w:rsidRDefault="00CB739D" w:rsidP="00647B30">
      <w:pPr>
        <w:adjustRightInd w:val="0"/>
        <w:snapToGrid w:val="0"/>
        <w:spacing w:line="360" w:lineRule="auto"/>
        <w:jc w:val="both"/>
        <w:rPr>
          <w:rFonts w:ascii="Book Antiqua" w:hAnsi="Book Antiqua" w:cs="Arial"/>
        </w:rPr>
      </w:pPr>
    </w:p>
    <w:p w14:paraId="734D96A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br w:type="page"/>
      </w:r>
    </w:p>
    <w:p w14:paraId="34B9364A"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rPr>
        <w:lastRenderedPageBreak/>
        <w:t xml:space="preserve">Table 1 Patient characteristics, </w:t>
      </w:r>
      <w:r w:rsidRPr="00647B30">
        <w:rPr>
          <w:rFonts w:ascii="Book Antiqua" w:hAnsi="Book Antiqua" w:cs="Arial"/>
          <w:b/>
          <w:i/>
        </w:rPr>
        <w:t>n</w:t>
      </w:r>
      <w:r w:rsidRPr="00647B30">
        <w:rPr>
          <w:rFonts w:ascii="Book Antiqua" w:hAnsi="Book Antiqua" w:cs="Arial"/>
          <w:b/>
        </w:rPr>
        <w:t xml:space="preserve"> = 152</w:t>
      </w:r>
    </w:p>
    <w:tbl>
      <w:tblPr>
        <w:tblW w:w="0" w:type="auto"/>
        <w:tblLook w:val="04A0" w:firstRow="1" w:lastRow="0" w:firstColumn="1" w:lastColumn="0" w:noHBand="0" w:noVBand="1"/>
      </w:tblPr>
      <w:tblGrid>
        <w:gridCol w:w="4928"/>
        <w:gridCol w:w="1701"/>
      </w:tblGrid>
      <w:tr w:rsidR="00CB739D" w:rsidRPr="00647B30" w14:paraId="01D856D8" w14:textId="77777777" w:rsidTr="00E56327">
        <w:tc>
          <w:tcPr>
            <w:tcW w:w="4928" w:type="dxa"/>
            <w:tcBorders>
              <w:top w:val="single" w:sz="4" w:space="0" w:color="auto"/>
              <w:bottom w:val="single" w:sz="4" w:space="0" w:color="auto"/>
            </w:tcBorders>
          </w:tcPr>
          <w:p w14:paraId="40648429" w14:textId="77777777" w:rsidR="00CB739D" w:rsidRPr="00647B30" w:rsidRDefault="00CB739D" w:rsidP="00647B30">
            <w:pPr>
              <w:adjustRightInd w:val="0"/>
              <w:snapToGrid w:val="0"/>
              <w:spacing w:line="360" w:lineRule="auto"/>
              <w:rPr>
                <w:rFonts w:ascii="Book Antiqua" w:hAnsi="Book Antiqua"/>
                <w:b/>
              </w:rPr>
            </w:pPr>
            <w:r w:rsidRPr="00647B30">
              <w:rPr>
                <w:rFonts w:ascii="Book Antiqua" w:hAnsi="Book Antiqua"/>
                <w:b/>
              </w:rPr>
              <w:t>Characteristic</w:t>
            </w:r>
          </w:p>
        </w:tc>
        <w:tc>
          <w:tcPr>
            <w:tcW w:w="1701" w:type="dxa"/>
            <w:tcBorders>
              <w:top w:val="single" w:sz="4" w:space="0" w:color="auto"/>
              <w:bottom w:val="single" w:sz="4" w:space="0" w:color="auto"/>
            </w:tcBorders>
          </w:tcPr>
          <w:p w14:paraId="6B2EEA1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Value</w:t>
            </w:r>
          </w:p>
        </w:tc>
      </w:tr>
      <w:tr w:rsidR="00CB739D" w:rsidRPr="00647B30" w14:paraId="4ED7DFA4" w14:textId="77777777" w:rsidTr="00E56327">
        <w:tc>
          <w:tcPr>
            <w:tcW w:w="4928" w:type="dxa"/>
            <w:tcBorders>
              <w:top w:val="single" w:sz="4" w:space="0" w:color="auto"/>
            </w:tcBorders>
          </w:tcPr>
          <w:p w14:paraId="63885D21" w14:textId="136919C0" w:rsidR="00CB739D" w:rsidRPr="00647B30" w:rsidRDefault="00851E00"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Age,</w:t>
            </w:r>
            <w:r w:rsidR="00CB739D" w:rsidRPr="00647B30">
              <w:rPr>
                <w:rFonts w:ascii="Book Antiqua" w:hAnsi="Book Antiqua" w:cs="Arial"/>
              </w:rPr>
              <w:t xml:space="preserve"> </w:t>
            </w:r>
            <w:proofErr w:type="spellStart"/>
            <w:r w:rsidR="00CB739D" w:rsidRPr="00647B30">
              <w:rPr>
                <w:rFonts w:ascii="Book Antiqua" w:hAnsi="Book Antiqua" w:cs="Arial"/>
              </w:rPr>
              <w:t>yr</w:t>
            </w:r>
            <w:proofErr w:type="spellEnd"/>
            <w:r w:rsidR="00CB739D" w:rsidRPr="00647B30">
              <w:rPr>
                <w:rFonts w:ascii="Book Antiqua" w:hAnsi="Book Antiqua" w:cs="Arial"/>
              </w:rPr>
              <w:t xml:space="preserve"> </w:t>
            </w:r>
          </w:p>
        </w:tc>
        <w:tc>
          <w:tcPr>
            <w:tcW w:w="1701" w:type="dxa"/>
            <w:tcBorders>
              <w:top w:val="single" w:sz="4" w:space="0" w:color="auto"/>
            </w:tcBorders>
          </w:tcPr>
          <w:p w14:paraId="0169B1D5" w14:textId="235955A6" w:rsidR="00CB739D" w:rsidRPr="00647B30" w:rsidRDefault="00851E00"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 xml:space="preserve">61.1 </w:t>
            </w:r>
            <w:r w:rsidRPr="00647B30">
              <w:rPr>
                <w:rFonts w:ascii="Book Antiqua" w:hAnsi="Book Antiqua" w:cs="Arial Unicode MS"/>
              </w:rPr>
              <w:t>±</w:t>
            </w:r>
            <w:r w:rsidRPr="00647B30">
              <w:rPr>
                <w:rFonts w:ascii="Book Antiqua" w:hAnsi="Book Antiqua" w:cs="Arial"/>
              </w:rPr>
              <w:t xml:space="preserve"> </w:t>
            </w:r>
            <w:r w:rsidR="00CB739D" w:rsidRPr="00647B30">
              <w:rPr>
                <w:rFonts w:ascii="Book Antiqua" w:hAnsi="Book Antiqua" w:cs="Arial"/>
              </w:rPr>
              <w:t>6.2</w:t>
            </w:r>
          </w:p>
        </w:tc>
      </w:tr>
      <w:tr w:rsidR="00CB739D" w:rsidRPr="00647B30" w14:paraId="2249AA0B" w14:textId="77777777" w:rsidTr="00E56327">
        <w:tc>
          <w:tcPr>
            <w:tcW w:w="4928" w:type="dxa"/>
          </w:tcPr>
          <w:p w14:paraId="4AAB7750" w14:textId="12EFF3C1"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Female sex</w:t>
            </w:r>
            <w:r w:rsidR="00851E00" w:rsidRPr="00647B30">
              <w:rPr>
                <w:rFonts w:ascii="Book Antiqua" w:hAnsi="Book Antiqua" w:cs="Arial"/>
              </w:rPr>
              <w:t xml:space="preserve"> </w:t>
            </w:r>
            <w:r w:rsidR="00851E00" w:rsidRPr="00647B30">
              <w:rPr>
                <w:rFonts w:ascii="Book Antiqua" w:hAnsi="Book Antiqua" w:cs="Arial"/>
                <w:i/>
              </w:rPr>
              <w:t>n</w:t>
            </w:r>
            <w:r w:rsidR="00851E00" w:rsidRPr="00647B30">
              <w:rPr>
                <w:rFonts w:ascii="Book Antiqua" w:hAnsi="Book Antiqua" w:cs="Arial"/>
              </w:rPr>
              <w:t xml:space="preserve"> (%)</w:t>
            </w:r>
          </w:p>
        </w:tc>
        <w:tc>
          <w:tcPr>
            <w:tcW w:w="1701" w:type="dxa"/>
          </w:tcPr>
          <w:p w14:paraId="2F0D0A1C" w14:textId="2FCD09F3"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56 (36.8)</w:t>
            </w:r>
          </w:p>
        </w:tc>
      </w:tr>
      <w:tr w:rsidR="00CB739D" w:rsidRPr="00647B30" w14:paraId="733C5EE9" w14:textId="77777777" w:rsidTr="00E56327">
        <w:tc>
          <w:tcPr>
            <w:tcW w:w="4928" w:type="dxa"/>
          </w:tcPr>
          <w:p w14:paraId="7F0D219D" w14:textId="791EDB39"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Familiar history of CRC</w:t>
            </w:r>
            <w:r w:rsidR="00851E00" w:rsidRPr="00647B30">
              <w:rPr>
                <w:rFonts w:ascii="Book Antiqua" w:hAnsi="Book Antiqua" w:cs="Arial"/>
              </w:rPr>
              <w:t xml:space="preserve"> </w:t>
            </w:r>
            <w:r w:rsidR="00851E00" w:rsidRPr="00647B30">
              <w:rPr>
                <w:rFonts w:ascii="Book Antiqua" w:hAnsi="Book Antiqua" w:cs="Arial"/>
                <w:i/>
              </w:rPr>
              <w:t>n</w:t>
            </w:r>
            <w:r w:rsidR="00851E00" w:rsidRPr="00647B30">
              <w:rPr>
                <w:rFonts w:ascii="Book Antiqua" w:hAnsi="Book Antiqua" w:cs="Arial"/>
              </w:rPr>
              <w:t xml:space="preserve"> (%)</w:t>
            </w:r>
          </w:p>
        </w:tc>
        <w:tc>
          <w:tcPr>
            <w:tcW w:w="1701" w:type="dxa"/>
          </w:tcPr>
          <w:p w14:paraId="35CF7806" w14:textId="68038D03"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33 (21.7)</w:t>
            </w:r>
          </w:p>
        </w:tc>
      </w:tr>
      <w:tr w:rsidR="00CB739D" w:rsidRPr="00647B30" w14:paraId="32B06E2B" w14:textId="77777777" w:rsidTr="00E56327">
        <w:tc>
          <w:tcPr>
            <w:tcW w:w="4928" w:type="dxa"/>
          </w:tcPr>
          <w:p w14:paraId="6E11FD96"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Number of polyps </w:t>
            </w:r>
          </w:p>
        </w:tc>
        <w:tc>
          <w:tcPr>
            <w:tcW w:w="1701" w:type="dxa"/>
          </w:tcPr>
          <w:p w14:paraId="433A67E4" w14:textId="007BBE31" w:rsidR="00CB739D" w:rsidRPr="00647B30" w:rsidRDefault="00851E00"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vertAlign w:val="superscript"/>
              </w:rPr>
            </w:pPr>
            <w:r w:rsidRPr="00647B30">
              <w:rPr>
                <w:rFonts w:ascii="Book Antiqua" w:hAnsi="Book Antiqua" w:cs="Arial"/>
              </w:rPr>
              <w:t xml:space="preserve">3.8 </w:t>
            </w:r>
            <w:r w:rsidRPr="00647B30">
              <w:rPr>
                <w:rFonts w:ascii="Book Antiqua" w:hAnsi="Book Antiqua" w:cs="Arial Unicode MS"/>
              </w:rPr>
              <w:t xml:space="preserve">± </w:t>
            </w:r>
            <w:r w:rsidR="00CB739D" w:rsidRPr="00647B30">
              <w:rPr>
                <w:rFonts w:ascii="Book Antiqua" w:hAnsi="Book Antiqua" w:cs="Arial"/>
              </w:rPr>
              <w:t>3.0</w:t>
            </w:r>
          </w:p>
        </w:tc>
      </w:tr>
      <w:tr w:rsidR="00CB739D" w:rsidRPr="00647B30" w14:paraId="76D7BDE2" w14:textId="77777777" w:rsidTr="00E56327">
        <w:tc>
          <w:tcPr>
            <w:tcW w:w="4928" w:type="dxa"/>
          </w:tcPr>
          <w:p w14:paraId="357F4761"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Number of adenomas </w:t>
            </w:r>
          </w:p>
        </w:tc>
        <w:tc>
          <w:tcPr>
            <w:tcW w:w="1701" w:type="dxa"/>
          </w:tcPr>
          <w:p w14:paraId="6EE23352" w14:textId="4AFE6654" w:rsidR="00CB739D" w:rsidRPr="00647B30" w:rsidRDefault="00851E00"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 xml:space="preserve">2.7 </w:t>
            </w:r>
            <w:r w:rsidRPr="00647B30">
              <w:rPr>
                <w:rFonts w:ascii="Book Antiqua" w:hAnsi="Book Antiqua" w:cs="Arial Unicode MS"/>
              </w:rPr>
              <w:t xml:space="preserve">± </w:t>
            </w:r>
            <w:r w:rsidR="00CB739D" w:rsidRPr="00647B30">
              <w:rPr>
                <w:rFonts w:ascii="Book Antiqua" w:hAnsi="Book Antiqua" w:cs="Arial"/>
              </w:rPr>
              <w:t>2.6</w:t>
            </w:r>
          </w:p>
        </w:tc>
      </w:tr>
      <w:tr w:rsidR="00CB739D" w:rsidRPr="00647B30" w14:paraId="2403BCBA" w14:textId="77777777" w:rsidTr="00E56327">
        <w:tc>
          <w:tcPr>
            <w:tcW w:w="4928" w:type="dxa"/>
            <w:tcBorders>
              <w:bottom w:val="single" w:sz="4" w:space="0" w:color="auto"/>
            </w:tcBorders>
          </w:tcPr>
          <w:p w14:paraId="4D9C72EC"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Number of advanced adenomas </w:t>
            </w:r>
          </w:p>
        </w:tc>
        <w:tc>
          <w:tcPr>
            <w:tcW w:w="1701" w:type="dxa"/>
            <w:tcBorders>
              <w:bottom w:val="single" w:sz="4" w:space="0" w:color="auto"/>
            </w:tcBorders>
          </w:tcPr>
          <w:p w14:paraId="05F1B043" w14:textId="72407DCD" w:rsidR="00CB739D" w:rsidRPr="00647B30" w:rsidRDefault="00851E00"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 xml:space="preserve">0.6 </w:t>
            </w:r>
            <w:r w:rsidRPr="00647B30">
              <w:rPr>
                <w:rFonts w:ascii="Book Antiqua" w:hAnsi="Book Antiqua" w:cs="Arial Unicode MS"/>
              </w:rPr>
              <w:t xml:space="preserve">± </w:t>
            </w:r>
            <w:r w:rsidR="00CB739D" w:rsidRPr="00647B30">
              <w:rPr>
                <w:rFonts w:ascii="Book Antiqua" w:hAnsi="Book Antiqua" w:cs="Arial"/>
              </w:rPr>
              <w:t>1.0</w:t>
            </w:r>
          </w:p>
        </w:tc>
      </w:tr>
    </w:tbl>
    <w:p w14:paraId="3E6C02DD" w14:textId="6B458ED8"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CRC: Colorectal cancer.</w:t>
      </w:r>
    </w:p>
    <w:p w14:paraId="50B6A33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br w:type="page"/>
      </w:r>
    </w:p>
    <w:p w14:paraId="09A04109" w14:textId="369D2868"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rPr>
        <w:lastRenderedPageBreak/>
        <w:t>Table 2 Lesion characteristics</w:t>
      </w:r>
      <w:r w:rsidR="0010536F" w:rsidRPr="00647B30">
        <w:rPr>
          <w:rFonts w:ascii="Book Antiqua" w:hAnsi="Book Antiqua" w:cs="Arial"/>
          <w:b/>
        </w:rPr>
        <w:t xml:space="preserve"> </w:t>
      </w:r>
      <w:r w:rsidR="0010536F" w:rsidRPr="00647B30">
        <w:rPr>
          <w:rFonts w:ascii="Book Antiqua" w:hAnsi="Book Antiqua" w:cs="Arial"/>
          <w:b/>
          <w:i/>
        </w:rPr>
        <w:t>n</w:t>
      </w:r>
      <w:r w:rsidR="0010536F" w:rsidRPr="00647B30">
        <w:rPr>
          <w:rFonts w:ascii="Book Antiqua" w:hAnsi="Book Antiqua" w:cs="Arial"/>
          <w:b/>
        </w:rPr>
        <w:t xml:space="preserve"> (%)</w:t>
      </w:r>
    </w:p>
    <w:tbl>
      <w:tblPr>
        <w:tblW w:w="0" w:type="auto"/>
        <w:tblLook w:val="04A0" w:firstRow="1" w:lastRow="0" w:firstColumn="1" w:lastColumn="0" w:noHBand="0" w:noVBand="1"/>
      </w:tblPr>
      <w:tblGrid>
        <w:gridCol w:w="817"/>
        <w:gridCol w:w="2835"/>
        <w:gridCol w:w="2268"/>
        <w:gridCol w:w="2794"/>
      </w:tblGrid>
      <w:tr w:rsidR="00CB739D" w:rsidRPr="00647B30" w14:paraId="2B905A40" w14:textId="77777777" w:rsidTr="00E56327">
        <w:tc>
          <w:tcPr>
            <w:tcW w:w="3652" w:type="dxa"/>
            <w:gridSpan w:val="2"/>
            <w:tcBorders>
              <w:top w:val="single" w:sz="4" w:space="0" w:color="auto"/>
              <w:bottom w:val="single" w:sz="4" w:space="0" w:color="auto"/>
            </w:tcBorders>
          </w:tcPr>
          <w:p w14:paraId="63EBB7C1" w14:textId="77777777" w:rsidR="00CB739D" w:rsidRPr="00647B30" w:rsidRDefault="00CB739D" w:rsidP="00647B30">
            <w:pPr>
              <w:adjustRightInd w:val="0"/>
              <w:snapToGrid w:val="0"/>
              <w:spacing w:line="360" w:lineRule="auto"/>
              <w:rPr>
                <w:rFonts w:ascii="Book Antiqua" w:hAnsi="Book Antiqua"/>
                <w:b/>
              </w:rPr>
            </w:pPr>
            <w:r w:rsidRPr="00647B30">
              <w:rPr>
                <w:rFonts w:ascii="Book Antiqua" w:hAnsi="Book Antiqua"/>
                <w:b/>
              </w:rPr>
              <w:t>Characteristic</w:t>
            </w:r>
          </w:p>
        </w:tc>
        <w:tc>
          <w:tcPr>
            <w:tcW w:w="2268" w:type="dxa"/>
            <w:tcBorders>
              <w:top w:val="single" w:sz="4" w:space="0" w:color="auto"/>
              <w:bottom w:val="single" w:sz="4" w:space="0" w:color="auto"/>
            </w:tcBorders>
          </w:tcPr>
          <w:p w14:paraId="64F55DD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1-5 mm</w:t>
            </w:r>
          </w:p>
        </w:tc>
        <w:tc>
          <w:tcPr>
            <w:tcW w:w="2794" w:type="dxa"/>
            <w:tcBorders>
              <w:top w:val="single" w:sz="4" w:space="0" w:color="auto"/>
              <w:bottom w:val="single" w:sz="4" w:space="0" w:color="auto"/>
            </w:tcBorders>
          </w:tcPr>
          <w:p w14:paraId="341F306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6-9 mm</w:t>
            </w:r>
          </w:p>
        </w:tc>
      </w:tr>
      <w:tr w:rsidR="00CB739D" w:rsidRPr="00647B30" w14:paraId="109A5BB3" w14:textId="77777777" w:rsidTr="00E56327">
        <w:tc>
          <w:tcPr>
            <w:tcW w:w="3652" w:type="dxa"/>
            <w:gridSpan w:val="2"/>
            <w:tcBorders>
              <w:top w:val="single" w:sz="4" w:space="0" w:color="auto"/>
            </w:tcBorders>
          </w:tcPr>
          <w:p w14:paraId="5BE30EA2"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Number of lesions by size</w:t>
            </w:r>
          </w:p>
        </w:tc>
        <w:tc>
          <w:tcPr>
            <w:tcW w:w="2268" w:type="dxa"/>
            <w:tcBorders>
              <w:top w:val="single" w:sz="4" w:space="0" w:color="auto"/>
            </w:tcBorders>
          </w:tcPr>
          <w:p w14:paraId="30B53E5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399 (76.4)</w:t>
            </w:r>
          </w:p>
        </w:tc>
        <w:tc>
          <w:tcPr>
            <w:tcW w:w="2794" w:type="dxa"/>
            <w:tcBorders>
              <w:top w:val="single" w:sz="4" w:space="0" w:color="auto"/>
            </w:tcBorders>
          </w:tcPr>
          <w:p w14:paraId="342528C8"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123 (23.6)</w:t>
            </w:r>
          </w:p>
        </w:tc>
      </w:tr>
      <w:tr w:rsidR="00CB739D" w:rsidRPr="00647B30" w14:paraId="2A2EBF49" w14:textId="77777777" w:rsidTr="00E56327">
        <w:tc>
          <w:tcPr>
            <w:tcW w:w="3652" w:type="dxa"/>
            <w:gridSpan w:val="2"/>
          </w:tcPr>
          <w:p w14:paraId="0CBC89B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Paris classification</w:t>
            </w:r>
          </w:p>
        </w:tc>
        <w:tc>
          <w:tcPr>
            <w:tcW w:w="2268" w:type="dxa"/>
          </w:tcPr>
          <w:p w14:paraId="37FCFBD7" w14:textId="77777777" w:rsidR="00CB739D" w:rsidRPr="00647B30" w:rsidRDefault="00CB739D" w:rsidP="00647B30">
            <w:pPr>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c>
          <w:tcPr>
            <w:tcW w:w="2794" w:type="dxa"/>
          </w:tcPr>
          <w:p w14:paraId="7F563B52" w14:textId="77777777" w:rsidR="00CB739D" w:rsidRPr="00647B30" w:rsidRDefault="00CB739D" w:rsidP="00647B30">
            <w:pPr>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r>
      <w:tr w:rsidR="00CB739D" w:rsidRPr="00647B30" w14:paraId="3D4A8BAA" w14:textId="77777777" w:rsidTr="00E56327">
        <w:tc>
          <w:tcPr>
            <w:tcW w:w="817" w:type="dxa"/>
          </w:tcPr>
          <w:p w14:paraId="5E6D2F28"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1DB6F0F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0-Ip</w:t>
            </w:r>
          </w:p>
        </w:tc>
        <w:tc>
          <w:tcPr>
            <w:tcW w:w="2268" w:type="dxa"/>
          </w:tcPr>
          <w:p w14:paraId="0E48037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 (0.7)</w:t>
            </w:r>
          </w:p>
        </w:tc>
        <w:tc>
          <w:tcPr>
            <w:tcW w:w="2794" w:type="dxa"/>
          </w:tcPr>
          <w:p w14:paraId="7BBA8343"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22 (17.9)</w:t>
            </w:r>
          </w:p>
        </w:tc>
      </w:tr>
      <w:tr w:rsidR="00CB739D" w:rsidRPr="00647B30" w14:paraId="5018F128" w14:textId="77777777" w:rsidTr="00E56327">
        <w:tc>
          <w:tcPr>
            <w:tcW w:w="817" w:type="dxa"/>
          </w:tcPr>
          <w:p w14:paraId="6FDCC90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041819D0"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0-Is</w:t>
            </w:r>
          </w:p>
        </w:tc>
        <w:tc>
          <w:tcPr>
            <w:tcW w:w="2268" w:type="dxa"/>
          </w:tcPr>
          <w:p w14:paraId="2BA2EA2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273 (68.4)</w:t>
            </w:r>
          </w:p>
        </w:tc>
        <w:tc>
          <w:tcPr>
            <w:tcW w:w="2794" w:type="dxa"/>
          </w:tcPr>
          <w:p w14:paraId="23FD866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88 (71.5)</w:t>
            </w:r>
          </w:p>
        </w:tc>
      </w:tr>
      <w:tr w:rsidR="00CB739D" w:rsidRPr="00647B30" w14:paraId="22881E62" w14:textId="77777777" w:rsidTr="00E56327">
        <w:tc>
          <w:tcPr>
            <w:tcW w:w="817" w:type="dxa"/>
          </w:tcPr>
          <w:p w14:paraId="67E8750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5BDE842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0-IIa</w:t>
            </w:r>
          </w:p>
        </w:tc>
        <w:tc>
          <w:tcPr>
            <w:tcW w:w="2268" w:type="dxa"/>
          </w:tcPr>
          <w:p w14:paraId="0280BA9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117 (29.3)</w:t>
            </w:r>
          </w:p>
        </w:tc>
        <w:tc>
          <w:tcPr>
            <w:tcW w:w="2794" w:type="dxa"/>
          </w:tcPr>
          <w:p w14:paraId="1F83E8D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11 (8.9)</w:t>
            </w:r>
          </w:p>
        </w:tc>
      </w:tr>
      <w:tr w:rsidR="00CB739D" w:rsidRPr="00647B30" w14:paraId="29717D34" w14:textId="77777777" w:rsidTr="00E56327">
        <w:tc>
          <w:tcPr>
            <w:tcW w:w="817" w:type="dxa"/>
          </w:tcPr>
          <w:p w14:paraId="5B02486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01A0771B"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0-IIc</w:t>
            </w:r>
          </w:p>
        </w:tc>
        <w:tc>
          <w:tcPr>
            <w:tcW w:w="2268" w:type="dxa"/>
          </w:tcPr>
          <w:p w14:paraId="0405F89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 (0.5)</w:t>
            </w:r>
          </w:p>
        </w:tc>
        <w:tc>
          <w:tcPr>
            <w:tcW w:w="2794" w:type="dxa"/>
          </w:tcPr>
          <w:p w14:paraId="741D772A"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0</w:t>
            </w:r>
          </w:p>
        </w:tc>
      </w:tr>
      <w:tr w:rsidR="00CB739D" w:rsidRPr="00647B30" w14:paraId="281128B9" w14:textId="77777777" w:rsidTr="00E56327">
        <w:tc>
          <w:tcPr>
            <w:tcW w:w="817" w:type="dxa"/>
          </w:tcPr>
          <w:p w14:paraId="01DD008C"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166AA75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0-IIa + </w:t>
            </w:r>
            <w:proofErr w:type="spellStart"/>
            <w:r w:rsidRPr="00647B30">
              <w:rPr>
                <w:rFonts w:ascii="Book Antiqua" w:hAnsi="Book Antiqua" w:cs="Arial"/>
              </w:rPr>
              <w:t>IIc</w:t>
            </w:r>
            <w:proofErr w:type="spellEnd"/>
          </w:p>
        </w:tc>
        <w:tc>
          <w:tcPr>
            <w:tcW w:w="2268" w:type="dxa"/>
          </w:tcPr>
          <w:p w14:paraId="14A396F2"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 (0.7)</w:t>
            </w:r>
          </w:p>
        </w:tc>
        <w:tc>
          <w:tcPr>
            <w:tcW w:w="2794" w:type="dxa"/>
          </w:tcPr>
          <w:p w14:paraId="62E28B91" w14:textId="4623ED94"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0</w:t>
            </w:r>
          </w:p>
        </w:tc>
      </w:tr>
      <w:tr w:rsidR="00CB739D" w:rsidRPr="00647B30" w14:paraId="5046CC9A" w14:textId="77777777" w:rsidTr="00E56327">
        <w:tc>
          <w:tcPr>
            <w:tcW w:w="817" w:type="dxa"/>
          </w:tcPr>
          <w:p w14:paraId="3553FC0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71F86292"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0-IIb</w:t>
            </w:r>
          </w:p>
        </w:tc>
        <w:tc>
          <w:tcPr>
            <w:tcW w:w="2268" w:type="dxa"/>
          </w:tcPr>
          <w:p w14:paraId="60EA668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 (0.2)</w:t>
            </w:r>
          </w:p>
        </w:tc>
        <w:tc>
          <w:tcPr>
            <w:tcW w:w="2794" w:type="dxa"/>
          </w:tcPr>
          <w:p w14:paraId="1B6D6EF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 (1.6)</w:t>
            </w:r>
          </w:p>
        </w:tc>
      </w:tr>
      <w:tr w:rsidR="00CB739D" w:rsidRPr="00647B30" w14:paraId="2C188994" w14:textId="77777777" w:rsidTr="00E56327">
        <w:tc>
          <w:tcPr>
            <w:tcW w:w="3652" w:type="dxa"/>
            <w:gridSpan w:val="2"/>
          </w:tcPr>
          <w:p w14:paraId="472405B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Pathology</w:t>
            </w:r>
          </w:p>
        </w:tc>
        <w:tc>
          <w:tcPr>
            <w:tcW w:w="2268" w:type="dxa"/>
          </w:tcPr>
          <w:p w14:paraId="4BFCFCA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c>
          <w:tcPr>
            <w:tcW w:w="2794" w:type="dxa"/>
          </w:tcPr>
          <w:p w14:paraId="43764A98"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r>
      <w:tr w:rsidR="00CB739D" w:rsidRPr="00647B30" w14:paraId="2E3F0AC1" w14:textId="77777777" w:rsidTr="00E56327">
        <w:tc>
          <w:tcPr>
            <w:tcW w:w="817" w:type="dxa"/>
          </w:tcPr>
          <w:p w14:paraId="4462BCD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1AF48324"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Adenoma</w:t>
            </w:r>
          </w:p>
        </w:tc>
        <w:tc>
          <w:tcPr>
            <w:tcW w:w="2268" w:type="dxa"/>
          </w:tcPr>
          <w:p w14:paraId="3157C489"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255 (63.9)</w:t>
            </w:r>
          </w:p>
        </w:tc>
        <w:tc>
          <w:tcPr>
            <w:tcW w:w="2794" w:type="dxa"/>
          </w:tcPr>
          <w:p w14:paraId="0F1B880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97 (78.9)</w:t>
            </w:r>
          </w:p>
        </w:tc>
      </w:tr>
      <w:tr w:rsidR="00CB739D" w:rsidRPr="00647B30" w14:paraId="13794845" w14:textId="77777777" w:rsidTr="00E56327">
        <w:tc>
          <w:tcPr>
            <w:tcW w:w="817" w:type="dxa"/>
          </w:tcPr>
          <w:p w14:paraId="438C522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793852F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Hyperplastic</w:t>
            </w:r>
          </w:p>
        </w:tc>
        <w:tc>
          <w:tcPr>
            <w:tcW w:w="2268" w:type="dxa"/>
          </w:tcPr>
          <w:p w14:paraId="00D2F14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106 (26.6)</w:t>
            </w:r>
          </w:p>
        </w:tc>
        <w:tc>
          <w:tcPr>
            <w:tcW w:w="2794" w:type="dxa"/>
          </w:tcPr>
          <w:p w14:paraId="377EB883"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17 (13.6)</w:t>
            </w:r>
          </w:p>
        </w:tc>
      </w:tr>
      <w:tr w:rsidR="00CB739D" w:rsidRPr="00647B30" w14:paraId="7352C03C" w14:textId="77777777" w:rsidTr="00E56327">
        <w:tc>
          <w:tcPr>
            <w:tcW w:w="817" w:type="dxa"/>
          </w:tcPr>
          <w:p w14:paraId="2ED6335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6A7D6EB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SSP</w:t>
            </w:r>
          </w:p>
        </w:tc>
        <w:tc>
          <w:tcPr>
            <w:tcW w:w="2268" w:type="dxa"/>
          </w:tcPr>
          <w:p w14:paraId="690E67C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 (2.0)</w:t>
            </w:r>
          </w:p>
        </w:tc>
        <w:tc>
          <w:tcPr>
            <w:tcW w:w="2794" w:type="dxa"/>
          </w:tcPr>
          <w:p w14:paraId="68B1428B"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7 (5.6)</w:t>
            </w:r>
          </w:p>
        </w:tc>
      </w:tr>
      <w:tr w:rsidR="00CB739D" w:rsidRPr="00647B30" w14:paraId="4FAEA3FB" w14:textId="77777777" w:rsidTr="00E56327">
        <w:tc>
          <w:tcPr>
            <w:tcW w:w="817" w:type="dxa"/>
          </w:tcPr>
          <w:p w14:paraId="48A5B3A9"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17EA2999"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Other</w:t>
            </w:r>
          </w:p>
        </w:tc>
        <w:tc>
          <w:tcPr>
            <w:tcW w:w="2268" w:type="dxa"/>
          </w:tcPr>
          <w:p w14:paraId="0D4A85D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26 (6.5)</w:t>
            </w:r>
          </w:p>
        </w:tc>
        <w:tc>
          <w:tcPr>
            <w:tcW w:w="2794" w:type="dxa"/>
          </w:tcPr>
          <w:p w14:paraId="7EFD1F8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 (0.8)</w:t>
            </w:r>
          </w:p>
        </w:tc>
      </w:tr>
      <w:tr w:rsidR="00CB739D" w:rsidRPr="00647B30" w14:paraId="678B4962" w14:textId="77777777" w:rsidTr="00E56327">
        <w:tc>
          <w:tcPr>
            <w:tcW w:w="817" w:type="dxa"/>
          </w:tcPr>
          <w:p w14:paraId="79D5A16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139F0395" w14:textId="21BF873E" w:rsidR="00CB739D" w:rsidRPr="00647B30" w:rsidRDefault="007A3AF9"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Lost/n</w:t>
            </w:r>
            <w:r w:rsidR="00CB739D" w:rsidRPr="00647B30">
              <w:rPr>
                <w:rFonts w:ascii="Book Antiqua" w:hAnsi="Book Antiqua" w:cs="Arial"/>
              </w:rPr>
              <w:t>ot enough sample</w:t>
            </w:r>
          </w:p>
        </w:tc>
        <w:tc>
          <w:tcPr>
            <w:tcW w:w="2268" w:type="dxa"/>
          </w:tcPr>
          <w:p w14:paraId="5659201A"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4 (1.0)</w:t>
            </w:r>
          </w:p>
        </w:tc>
        <w:tc>
          <w:tcPr>
            <w:tcW w:w="2794" w:type="dxa"/>
          </w:tcPr>
          <w:p w14:paraId="34316F6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 (0.8)</w:t>
            </w:r>
          </w:p>
        </w:tc>
      </w:tr>
      <w:tr w:rsidR="00CB739D" w:rsidRPr="00647B30" w14:paraId="0B8AF87A" w14:textId="77777777" w:rsidTr="00E56327">
        <w:tc>
          <w:tcPr>
            <w:tcW w:w="3652" w:type="dxa"/>
            <w:gridSpan w:val="2"/>
          </w:tcPr>
          <w:p w14:paraId="658B30A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Location</w:t>
            </w:r>
          </w:p>
        </w:tc>
        <w:tc>
          <w:tcPr>
            <w:tcW w:w="2268" w:type="dxa"/>
          </w:tcPr>
          <w:p w14:paraId="27D77B9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c>
          <w:tcPr>
            <w:tcW w:w="2794" w:type="dxa"/>
          </w:tcPr>
          <w:p w14:paraId="10AE58A2"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r>
      <w:tr w:rsidR="00CB739D" w:rsidRPr="00647B30" w14:paraId="3F13D4FD" w14:textId="77777777" w:rsidTr="00E56327">
        <w:tc>
          <w:tcPr>
            <w:tcW w:w="817" w:type="dxa"/>
          </w:tcPr>
          <w:p w14:paraId="6D6B079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3E0EBFD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Proximal</w:t>
            </w:r>
          </w:p>
        </w:tc>
        <w:tc>
          <w:tcPr>
            <w:tcW w:w="2268" w:type="dxa"/>
          </w:tcPr>
          <w:p w14:paraId="56E347F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248 (62.2)</w:t>
            </w:r>
          </w:p>
        </w:tc>
        <w:tc>
          <w:tcPr>
            <w:tcW w:w="2794" w:type="dxa"/>
          </w:tcPr>
          <w:p w14:paraId="684BCD6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56 (45.5)</w:t>
            </w:r>
          </w:p>
        </w:tc>
      </w:tr>
      <w:tr w:rsidR="00CB739D" w:rsidRPr="00647B30" w14:paraId="324F04C2" w14:textId="77777777" w:rsidTr="00E56327">
        <w:tc>
          <w:tcPr>
            <w:tcW w:w="817" w:type="dxa"/>
          </w:tcPr>
          <w:p w14:paraId="76DECF50"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5CC4355C"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Distal</w:t>
            </w:r>
          </w:p>
        </w:tc>
        <w:tc>
          <w:tcPr>
            <w:tcW w:w="2268" w:type="dxa"/>
          </w:tcPr>
          <w:p w14:paraId="6E3FE9A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151 (37.8)</w:t>
            </w:r>
          </w:p>
        </w:tc>
        <w:tc>
          <w:tcPr>
            <w:tcW w:w="2794" w:type="dxa"/>
          </w:tcPr>
          <w:p w14:paraId="24F3A6B4"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67 (54.5)</w:t>
            </w:r>
          </w:p>
        </w:tc>
      </w:tr>
      <w:tr w:rsidR="00CB739D" w:rsidRPr="00647B30" w14:paraId="7F6D7CA5" w14:textId="77777777" w:rsidTr="00E56327">
        <w:tc>
          <w:tcPr>
            <w:tcW w:w="3652" w:type="dxa"/>
            <w:gridSpan w:val="2"/>
          </w:tcPr>
          <w:p w14:paraId="1C765740"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Optical diagnosis</w:t>
            </w:r>
            <w:r w:rsidRPr="00647B30">
              <w:rPr>
                <w:rFonts w:ascii="Book Antiqua" w:hAnsi="Book Antiqua" w:cs="Arial"/>
                <w:vertAlign w:val="superscript"/>
              </w:rPr>
              <w:t>1</w:t>
            </w:r>
          </w:p>
        </w:tc>
        <w:tc>
          <w:tcPr>
            <w:tcW w:w="2268" w:type="dxa"/>
          </w:tcPr>
          <w:p w14:paraId="02FE04C0"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c>
          <w:tcPr>
            <w:tcW w:w="2794" w:type="dxa"/>
          </w:tcPr>
          <w:p w14:paraId="6608ECB3"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r>
      <w:tr w:rsidR="00CB739D" w:rsidRPr="00647B30" w14:paraId="7330A84F" w14:textId="77777777" w:rsidTr="00E56327">
        <w:tc>
          <w:tcPr>
            <w:tcW w:w="817" w:type="dxa"/>
          </w:tcPr>
          <w:p w14:paraId="2653D32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78D974A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NICE 1 </w:t>
            </w:r>
          </w:p>
        </w:tc>
        <w:tc>
          <w:tcPr>
            <w:tcW w:w="2268" w:type="dxa"/>
          </w:tcPr>
          <w:p w14:paraId="495E49C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288 (72.2)</w:t>
            </w:r>
          </w:p>
        </w:tc>
        <w:tc>
          <w:tcPr>
            <w:tcW w:w="2794" w:type="dxa"/>
          </w:tcPr>
          <w:p w14:paraId="4140EF7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102 (82.9)</w:t>
            </w:r>
          </w:p>
        </w:tc>
      </w:tr>
      <w:tr w:rsidR="00CB739D" w:rsidRPr="00647B30" w14:paraId="7A113D76" w14:textId="77777777" w:rsidTr="00E56327">
        <w:tc>
          <w:tcPr>
            <w:tcW w:w="817" w:type="dxa"/>
          </w:tcPr>
          <w:p w14:paraId="2CB5E25A"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58B94FB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NICE 2</w:t>
            </w:r>
          </w:p>
        </w:tc>
        <w:tc>
          <w:tcPr>
            <w:tcW w:w="2268" w:type="dxa"/>
          </w:tcPr>
          <w:p w14:paraId="5834021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110 (27.6)</w:t>
            </w:r>
          </w:p>
        </w:tc>
        <w:tc>
          <w:tcPr>
            <w:tcW w:w="2794" w:type="dxa"/>
          </w:tcPr>
          <w:p w14:paraId="5E40E154"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20 (16.3)</w:t>
            </w:r>
          </w:p>
        </w:tc>
      </w:tr>
      <w:tr w:rsidR="00CB739D" w:rsidRPr="00647B30" w14:paraId="11D55439" w14:textId="77777777" w:rsidTr="00E56327">
        <w:tc>
          <w:tcPr>
            <w:tcW w:w="3652" w:type="dxa"/>
            <w:gridSpan w:val="2"/>
            <w:tcBorders>
              <w:bottom w:val="single" w:sz="4" w:space="0" w:color="auto"/>
            </w:tcBorders>
          </w:tcPr>
          <w:p w14:paraId="026FD1E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High-confidence diagnosis</w:t>
            </w:r>
          </w:p>
        </w:tc>
        <w:tc>
          <w:tcPr>
            <w:tcW w:w="2268" w:type="dxa"/>
            <w:tcBorders>
              <w:bottom w:val="single" w:sz="4" w:space="0" w:color="auto"/>
            </w:tcBorders>
          </w:tcPr>
          <w:p w14:paraId="16D546E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347 (87.0)</w:t>
            </w:r>
          </w:p>
        </w:tc>
        <w:tc>
          <w:tcPr>
            <w:tcW w:w="2794" w:type="dxa"/>
            <w:tcBorders>
              <w:bottom w:val="single" w:sz="4" w:space="0" w:color="auto"/>
            </w:tcBorders>
          </w:tcPr>
          <w:p w14:paraId="0F0D71D9"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116 (94.3)</w:t>
            </w:r>
          </w:p>
        </w:tc>
      </w:tr>
    </w:tbl>
    <w:p w14:paraId="400CBFA3" w14:textId="31502F25"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vertAlign w:val="superscript"/>
        </w:rPr>
        <w:t>1</w:t>
      </w:r>
      <w:r w:rsidRPr="00647B30">
        <w:rPr>
          <w:rFonts w:ascii="Book Antiqua" w:hAnsi="Book Antiqua" w:cs="Arial"/>
        </w:rPr>
        <w:t xml:space="preserve">Only available for 520 lesions (1 lesion excluded because a poor approach to application of </w:t>
      </w:r>
      <w:r w:rsidR="0010536F" w:rsidRPr="00647B30">
        <w:rPr>
          <w:rFonts w:ascii="Book Antiqua" w:hAnsi="Book Antiqua" w:cs="Arial"/>
        </w:rPr>
        <w:t xml:space="preserve">narrow band imaging, and </w:t>
      </w:r>
      <w:r w:rsidRPr="00647B30">
        <w:rPr>
          <w:rFonts w:ascii="Book Antiqua" w:hAnsi="Book Antiqua" w:cs="Arial"/>
        </w:rPr>
        <w:t xml:space="preserve">1 subepithelial lesion). NBI: Narrow band imaging; NICE: NBI </w:t>
      </w:r>
      <w:bookmarkStart w:id="133" w:name="OLE_LINK548"/>
      <w:r w:rsidRPr="00647B30">
        <w:rPr>
          <w:rFonts w:ascii="Book Antiqua" w:hAnsi="Book Antiqua" w:cs="Arial"/>
        </w:rPr>
        <w:t>International Colorectal Endoscopic classification system</w:t>
      </w:r>
      <w:bookmarkEnd w:id="133"/>
      <w:r w:rsidRPr="00647B30">
        <w:rPr>
          <w:rFonts w:ascii="Book Antiqua" w:hAnsi="Book Antiqua" w:cs="Arial"/>
        </w:rPr>
        <w:t>; SSP: Sessile serrated polyp.</w:t>
      </w:r>
      <w:r w:rsidRPr="00647B30">
        <w:rPr>
          <w:rFonts w:ascii="Book Antiqua" w:hAnsi="Book Antiqua" w:cs="Arial"/>
        </w:rPr>
        <w:br w:type="page"/>
      </w:r>
    </w:p>
    <w:p w14:paraId="44209B25" w14:textId="77777777" w:rsidR="00CB739D" w:rsidRPr="00647B30" w:rsidRDefault="00CB739D" w:rsidP="00647B30">
      <w:pPr>
        <w:pStyle w:val="EndNoteBibliography"/>
        <w:adjustRightInd w:val="0"/>
        <w:snapToGrid w:val="0"/>
        <w:spacing w:line="360" w:lineRule="auto"/>
        <w:rPr>
          <w:rFonts w:ascii="Book Antiqua" w:hAnsi="Book Antiqua" w:cs="Arial"/>
          <w:b/>
        </w:rPr>
      </w:pPr>
      <w:r w:rsidRPr="00647B30">
        <w:rPr>
          <w:rFonts w:ascii="Book Antiqua" w:hAnsi="Book Antiqua" w:cs="Arial"/>
          <w:b/>
        </w:rPr>
        <w:lastRenderedPageBreak/>
        <w:t xml:space="preserve">Table 3 Concordance between proposed surveillance interval between optical diagnosis and pathology, </w:t>
      </w:r>
      <w:r w:rsidRPr="00647B30">
        <w:rPr>
          <w:rFonts w:ascii="Book Antiqua" w:hAnsi="Book Antiqua" w:cs="Arial"/>
          <w:b/>
          <w:i/>
        </w:rPr>
        <w:t>n</w:t>
      </w:r>
      <w:r w:rsidRPr="00647B30">
        <w:rPr>
          <w:rFonts w:ascii="Book Antiqua" w:hAnsi="Book Antiqua" w:cs="Arial"/>
          <w:b/>
        </w:rPr>
        <w:t xml:space="preserve"> = 93</w:t>
      </w:r>
    </w:p>
    <w:tbl>
      <w:tblPr>
        <w:tblW w:w="8498" w:type="dxa"/>
        <w:tblLook w:val="04A0" w:firstRow="1" w:lastRow="0" w:firstColumn="1" w:lastColumn="0" w:noHBand="0" w:noVBand="1"/>
      </w:tblPr>
      <w:tblGrid>
        <w:gridCol w:w="1633"/>
        <w:gridCol w:w="558"/>
        <w:gridCol w:w="2099"/>
        <w:gridCol w:w="428"/>
        <w:gridCol w:w="1676"/>
        <w:gridCol w:w="428"/>
        <w:gridCol w:w="1676"/>
      </w:tblGrid>
      <w:tr w:rsidR="00CB739D" w:rsidRPr="00647B30" w14:paraId="4881A995" w14:textId="77777777" w:rsidTr="006203C8">
        <w:trPr>
          <w:trHeight w:val="437"/>
        </w:trPr>
        <w:tc>
          <w:tcPr>
            <w:tcW w:w="0" w:type="auto"/>
            <w:tcBorders>
              <w:top w:val="single" w:sz="4" w:space="0" w:color="auto"/>
            </w:tcBorders>
          </w:tcPr>
          <w:p w14:paraId="31ECA67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b/>
              </w:rPr>
            </w:pPr>
            <w:r w:rsidRPr="00647B30">
              <w:rPr>
                <w:rFonts w:ascii="Book Antiqua" w:hAnsi="Book Antiqua" w:cs="Arial"/>
                <w:b/>
              </w:rPr>
              <w:t>Guideline</w:t>
            </w:r>
          </w:p>
        </w:tc>
        <w:tc>
          <w:tcPr>
            <w:tcW w:w="0" w:type="auto"/>
            <w:gridSpan w:val="2"/>
            <w:tcBorders>
              <w:top w:val="single" w:sz="4" w:space="0" w:color="auto"/>
              <w:bottom w:val="single" w:sz="4" w:space="0" w:color="auto"/>
            </w:tcBorders>
          </w:tcPr>
          <w:p w14:paraId="5EBC179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Concordance</w:t>
            </w:r>
          </w:p>
        </w:tc>
        <w:tc>
          <w:tcPr>
            <w:tcW w:w="0" w:type="auto"/>
            <w:gridSpan w:val="2"/>
            <w:tcBorders>
              <w:top w:val="single" w:sz="4" w:space="0" w:color="auto"/>
              <w:bottom w:val="single" w:sz="4" w:space="0" w:color="auto"/>
            </w:tcBorders>
          </w:tcPr>
          <w:p w14:paraId="70E32585"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Too long</w:t>
            </w:r>
          </w:p>
        </w:tc>
        <w:tc>
          <w:tcPr>
            <w:tcW w:w="0" w:type="auto"/>
            <w:gridSpan w:val="2"/>
            <w:tcBorders>
              <w:top w:val="single" w:sz="4" w:space="0" w:color="auto"/>
              <w:bottom w:val="single" w:sz="4" w:space="0" w:color="auto"/>
            </w:tcBorders>
          </w:tcPr>
          <w:p w14:paraId="55235BB2"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Too short</w:t>
            </w:r>
          </w:p>
        </w:tc>
      </w:tr>
      <w:tr w:rsidR="00CB739D" w:rsidRPr="00647B30" w14:paraId="54550827" w14:textId="77777777" w:rsidTr="006203C8">
        <w:trPr>
          <w:trHeight w:val="450"/>
        </w:trPr>
        <w:tc>
          <w:tcPr>
            <w:tcW w:w="0" w:type="auto"/>
            <w:tcBorders>
              <w:bottom w:val="single" w:sz="4" w:space="0" w:color="auto"/>
            </w:tcBorders>
          </w:tcPr>
          <w:p w14:paraId="3153A4E1"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p>
        </w:tc>
        <w:tc>
          <w:tcPr>
            <w:tcW w:w="0" w:type="auto"/>
            <w:tcBorders>
              <w:top w:val="single" w:sz="4" w:space="0" w:color="auto"/>
              <w:bottom w:val="single" w:sz="4" w:space="0" w:color="auto"/>
            </w:tcBorders>
          </w:tcPr>
          <w:p w14:paraId="70E906DB"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i/>
              </w:rPr>
            </w:pPr>
            <w:r w:rsidRPr="00647B30">
              <w:rPr>
                <w:rFonts w:ascii="Book Antiqua" w:hAnsi="Book Antiqua" w:cs="Arial"/>
                <w:b/>
                <w:i/>
              </w:rPr>
              <w:t>n</w:t>
            </w:r>
          </w:p>
        </w:tc>
        <w:tc>
          <w:tcPr>
            <w:tcW w:w="0" w:type="auto"/>
            <w:tcBorders>
              <w:top w:val="single" w:sz="4" w:space="0" w:color="auto"/>
              <w:bottom w:val="single" w:sz="4" w:space="0" w:color="auto"/>
            </w:tcBorders>
          </w:tcPr>
          <w:p w14:paraId="36B8E576"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 (95%CI)</w:t>
            </w:r>
          </w:p>
        </w:tc>
        <w:tc>
          <w:tcPr>
            <w:tcW w:w="0" w:type="auto"/>
            <w:tcBorders>
              <w:top w:val="single" w:sz="4" w:space="0" w:color="auto"/>
              <w:bottom w:val="single" w:sz="4" w:space="0" w:color="auto"/>
            </w:tcBorders>
          </w:tcPr>
          <w:p w14:paraId="6E47BAE7"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i/>
              </w:rPr>
            </w:pPr>
            <w:r w:rsidRPr="00647B30">
              <w:rPr>
                <w:rFonts w:ascii="Book Antiqua" w:hAnsi="Book Antiqua" w:cs="Arial"/>
                <w:b/>
                <w:i/>
              </w:rPr>
              <w:t>n</w:t>
            </w:r>
          </w:p>
        </w:tc>
        <w:tc>
          <w:tcPr>
            <w:tcW w:w="0" w:type="auto"/>
            <w:tcBorders>
              <w:top w:val="single" w:sz="4" w:space="0" w:color="auto"/>
              <w:bottom w:val="single" w:sz="4" w:space="0" w:color="auto"/>
            </w:tcBorders>
          </w:tcPr>
          <w:p w14:paraId="50DA245B"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 (95%CI)</w:t>
            </w:r>
          </w:p>
        </w:tc>
        <w:tc>
          <w:tcPr>
            <w:tcW w:w="0" w:type="auto"/>
            <w:tcBorders>
              <w:top w:val="single" w:sz="4" w:space="0" w:color="auto"/>
              <w:bottom w:val="single" w:sz="4" w:space="0" w:color="auto"/>
            </w:tcBorders>
          </w:tcPr>
          <w:p w14:paraId="5BB19B63"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i/>
              </w:rPr>
            </w:pPr>
            <w:r w:rsidRPr="00647B30">
              <w:rPr>
                <w:rFonts w:ascii="Book Antiqua" w:hAnsi="Book Antiqua" w:cs="Arial"/>
                <w:b/>
                <w:i/>
              </w:rPr>
              <w:t>n</w:t>
            </w:r>
          </w:p>
        </w:tc>
        <w:tc>
          <w:tcPr>
            <w:tcW w:w="0" w:type="auto"/>
            <w:tcBorders>
              <w:top w:val="single" w:sz="4" w:space="0" w:color="auto"/>
              <w:bottom w:val="single" w:sz="4" w:space="0" w:color="auto"/>
            </w:tcBorders>
          </w:tcPr>
          <w:p w14:paraId="47A3071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 (95%CI)</w:t>
            </w:r>
          </w:p>
        </w:tc>
      </w:tr>
      <w:tr w:rsidR="00CB739D" w:rsidRPr="00647B30" w14:paraId="67A6C392" w14:textId="77777777" w:rsidTr="00B7414C">
        <w:trPr>
          <w:trHeight w:val="450"/>
        </w:trPr>
        <w:tc>
          <w:tcPr>
            <w:tcW w:w="0" w:type="auto"/>
            <w:tcBorders>
              <w:top w:val="single" w:sz="4" w:space="0" w:color="auto"/>
            </w:tcBorders>
          </w:tcPr>
          <w:p w14:paraId="5D269C7A"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EU</w:t>
            </w:r>
          </w:p>
        </w:tc>
        <w:tc>
          <w:tcPr>
            <w:tcW w:w="0" w:type="auto"/>
            <w:tcBorders>
              <w:top w:val="single" w:sz="4" w:space="0" w:color="auto"/>
            </w:tcBorders>
          </w:tcPr>
          <w:p w14:paraId="2D4DEC22"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89</w:t>
            </w:r>
          </w:p>
        </w:tc>
        <w:tc>
          <w:tcPr>
            <w:tcW w:w="0" w:type="auto"/>
            <w:tcBorders>
              <w:top w:val="single" w:sz="4" w:space="0" w:color="auto"/>
            </w:tcBorders>
          </w:tcPr>
          <w:p w14:paraId="216898D7"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95.7 (91.9-100)</w:t>
            </w:r>
          </w:p>
        </w:tc>
        <w:tc>
          <w:tcPr>
            <w:tcW w:w="0" w:type="auto"/>
            <w:tcBorders>
              <w:top w:val="single" w:sz="4" w:space="0" w:color="auto"/>
            </w:tcBorders>
          </w:tcPr>
          <w:p w14:paraId="44BC2455"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w:t>
            </w:r>
          </w:p>
        </w:tc>
        <w:tc>
          <w:tcPr>
            <w:tcW w:w="0" w:type="auto"/>
            <w:tcBorders>
              <w:top w:val="single" w:sz="4" w:space="0" w:color="auto"/>
            </w:tcBorders>
          </w:tcPr>
          <w:p w14:paraId="00CA9B83"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2.1 (0-21.4)</w:t>
            </w:r>
          </w:p>
        </w:tc>
        <w:tc>
          <w:tcPr>
            <w:tcW w:w="0" w:type="auto"/>
            <w:tcBorders>
              <w:top w:val="single" w:sz="4" w:space="0" w:color="auto"/>
            </w:tcBorders>
          </w:tcPr>
          <w:p w14:paraId="77BCA0C4"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w:t>
            </w:r>
          </w:p>
        </w:tc>
        <w:tc>
          <w:tcPr>
            <w:tcW w:w="0" w:type="auto"/>
            <w:tcBorders>
              <w:top w:val="single" w:sz="4" w:space="0" w:color="auto"/>
            </w:tcBorders>
          </w:tcPr>
          <w:p w14:paraId="1A70778B"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2.1 (0-21.4)</w:t>
            </w:r>
          </w:p>
        </w:tc>
      </w:tr>
      <w:tr w:rsidR="00CB739D" w:rsidRPr="00647B30" w14:paraId="04E5A969" w14:textId="77777777" w:rsidTr="00B7414C">
        <w:trPr>
          <w:trHeight w:val="450"/>
        </w:trPr>
        <w:tc>
          <w:tcPr>
            <w:tcW w:w="0" w:type="auto"/>
          </w:tcPr>
          <w:p w14:paraId="03A99B19"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ESGE</w:t>
            </w:r>
          </w:p>
        </w:tc>
        <w:tc>
          <w:tcPr>
            <w:tcW w:w="0" w:type="auto"/>
          </w:tcPr>
          <w:p w14:paraId="1CAFC681"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90</w:t>
            </w:r>
          </w:p>
        </w:tc>
        <w:tc>
          <w:tcPr>
            <w:tcW w:w="0" w:type="auto"/>
          </w:tcPr>
          <w:p w14:paraId="1E5F1417"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96.8 (93.5-100)</w:t>
            </w:r>
          </w:p>
        </w:tc>
        <w:tc>
          <w:tcPr>
            <w:tcW w:w="0" w:type="auto"/>
          </w:tcPr>
          <w:p w14:paraId="409265E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w:t>
            </w:r>
          </w:p>
        </w:tc>
        <w:tc>
          <w:tcPr>
            <w:tcW w:w="0" w:type="auto"/>
          </w:tcPr>
          <w:p w14:paraId="4B5D68C6"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2.1 (0-21.4)</w:t>
            </w:r>
          </w:p>
        </w:tc>
        <w:tc>
          <w:tcPr>
            <w:tcW w:w="0" w:type="auto"/>
          </w:tcPr>
          <w:p w14:paraId="598963CC"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w:t>
            </w:r>
          </w:p>
        </w:tc>
        <w:tc>
          <w:tcPr>
            <w:tcW w:w="0" w:type="auto"/>
          </w:tcPr>
          <w:p w14:paraId="06C66A38"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1.1 (0-20.5)</w:t>
            </w:r>
          </w:p>
        </w:tc>
      </w:tr>
      <w:tr w:rsidR="00CB739D" w:rsidRPr="00647B30" w14:paraId="381CAA6D" w14:textId="77777777" w:rsidTr="00B7414C">
        <w:trPr>
          <w:trHeight w:val="463"/>
        </w:trPr>
        <w:tc>
          <w:tcPr>
            <w:tcW w:w="0" w:type="auto"/>
            <w:tcBorders>
              <w:bottom w:val="single" w:sz="4" w:space="0" w:color="auto"/>
            </w:tcBorders>
          </w:tcPr>
          <w:p w14:paraId="79A0C40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ASGE</w:t>
            </w:r>
          </w:p>
        </w:tc>
        <w:tc>
          <w:tcPr>
            <w:tcW w:w="0" w:type="auto"/>
            <w:tcBorders>
              <w:bottom w:val="single" w:sz="4" w:space="0" w:color="auto"/>
            </w:tcBorders>
          </w:tcPr>
          <w:p w14:paraId="278E6604"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89</w:t>
            </w:r>
          </w:p>
        </w:tc>
        <w:tc>
          <w:tcPr>
            <w:tcW w:w="0" w:type="auto"/>
            <w:tcBorders>
              <w:bottom w:val="single" w:sz="4" w:space="0" w:color="auto"/>
            </w:tcBorders>
          </w:tcPr>
          <w:p w14:paraId="1CEC76F4"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95.7 (91.9-100)</w:t>
            </w:r>
          </w:p>
        </w:tc>
        <w:tc>
          <w:tcPr>
            <w:tcW w:w="0" w:type="auto"/>
            <w:tcBorders>
              <w:bottom w:val="single" w:sz="4" w:space="0" w:color="auto"/>
            </w:tcBorders>
          </w:tcPr>
          <w:p w14:paraId="369C3DC4"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w:t>
            </w:r>
          </w:p>
        </w:tc>
        <w:tc>
          <w:tcPr>
            <w:tcW w:w="0" w:type="auto"/>
            <w:tcBorders>
              <w:bottom w:val="single" w:sz="4" w:space="0" w:color="auto"/>
            </w:tcBorders>
          </w:tcPr>
          <w:p w14:paraId="22FA5ADA"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3.2 (0-22.3)</w:t>
            </w:r>
          </w:p>
        </w:tc>
        <w:tc>
          <w:tcPr>
            <w:tcW w:w="0" w:type="auto"/>
            <w:tcBorders>
              <w:bottom w:val="single" w:sz="4" w:space="0" w:color="auto"/>
            </w:tcBorders>
          </w:tcPr>
          <w:p w14:paraId="797C1E14"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w:t>
            </w:r>
          </w:p>
        </w:tc>
        <w:tc>
          <w:tcPr>
            <w:tcW w:w="0" w:type="auto"/>
            <w:tcBorders>
              <w:bottom w:val="single" w:sz="4" w:space="0" w:color="auto"/>
            </w:tcBorders>
          </w:tcPr>
          <w:p w14:paraId="299AF102"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1.1 (0-20.5)</w:t>
            </w:r>
          </w:p>
        </w:tc>
      </w:tr>
    </w:tbl>
    <w:p w14:paraId="3EC2E320" w14:textId="77777777" w:rsidR="00CB739D" w:rsidRPr="00647B30" w:rsidRDefault="00CB739D" w:rsidP="00647B30">
      <w:pPr>
        <w:pStyle w:val="EndNoteBibliography"/>
        <w:adjustRightInd w:val="0"/>
        <w:snapToGrid w:val="0"/>
        <w:spacing w:line="360" w:lineRule="auto"/>
        <w:rPr>
          <w:rFonts w:ascii="Book Antiqua" w:hAnsi="Book Antiqua" w:cs="Arial"/>
        </w:rPr>
      </w:pPr>
      <w:r w:rsidRPr="00647B30">
        <w:rPr>
          <w:rFonts w:ascii="Book Antiqua" w:hAnsi="Book Antiqua" w:cs="Arial"/>
        </w:rPr>
        <w:t>ASGE: American Society of Gastrointestinal Endoscopy; CI: Confidence interval; ESGE: European Society of Gastrointestinal Endoscopy; EU: European Union.</w:t>
      </w:r>
    </w:p>
    <w:p w14:paraId="5590200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br w:type="page"/>
      </w:r>
    </w:p>
    <w:p w14:paraId="152ACCB3" w14:textId="77777777" w:rsidR="00CB739D" w:rsidRPr="00647B30" w:rsidRDefault="00CB739D" w:rsidP="00647B30">
      <w:pPr>
        <w:adjustRightInd w:val="0"/>
        <w:snapToGrid w:val="0"/>
        <w:spacing w:line="360" w:lineRule="auto"/>
        <w:jc w:val="both"/>
        <w:rPr>
          <w:rFonts w:ascii="Book Antiqua" w:hAnsi="Book Antiqua" w:cs="Arial"/>
          <w:b/>
        </w:rPr>
        <w:sectPr w:rsidR="00CB739D" w:rsidRPr="00647B30" w:rsidSect="00E56327">
          <w:footerReference w:type="even" r:id="rId8"/>
          <w:footerReference w:type="default" r:id="rId9"/>
          <w:pgSz w:w="11900" w:h="16840"/>
          <w:pgMar w:top="1417" w:right="1701" w:bottom="1417" w:left="1701" w:header="708" w:footer="708" w:gutter="0"/>
          <w:cols w:space="708"/>
          <w:docGrid w:linePitch="360"/>
        </w:sectPr>
      </w:pPr>
    </w:p>
    <w:p w14:paraId="25FB9C10" w14:textId="18BC13E6"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rPr>
        <w:lastRenderedPageBreak/>
        <w:t xml:space="preserve">Table 4 Overall diagnostic performance of </w:t>
      </w:r>
      <w:r w:rsidR="007A3AF9" w:rsidRPr="00647B30">
        <w:rPr>
          <w:rFonts w:ascii="Book Antiqua" w:hAnsi="Book Antiqua" w:cs="Arial"/>
          <w:b/>
        </w:rPr>
        <w:t>narrow band imaging</w:t>
      </w:r>
      <w:r w:rsidRPr="00647B30">
        <w:rPr>
          <w:rFonts w:ascii="Book Antiqua" w:hAnsi="Book Antiqua" w:cs="Arial"/>
          <w:b/>
        </w:rPr>
        <w:t xml:space="preserve"> and the </w:t>
      </w:r>
      <w:r w:rsidR="007A3AF9" w:rsidRPr="00647B30">
        <w:rPr>
          <w:rFonts w:ascii="Book Antiqua" w:hAnsi="Book Antiqua" w:cs="Arial"/>
          <w:b/>
        </w:rPr>
        <w:t xml:space="preserve">narrow band imaging International Colorectal Endoscopic </w:t>
      </w:r>
      <w:r w:rsidRPr="00647B30">
        <w:rPr>
          <w:rFonts w:ascii="Book Antiqua" w:hAnsi="Book Antiqua" w:cs="Arial"/>
          <w:b/>
        </w:rPr>
        <w:t>classification system</w:t>
      </w:r>
    </w:p>
    <w:tbl>
      <w:tblPr>
        <w:tblW w:w="5135" w:type="pct"/>
        <w:tblLook w:val="04A0" w:firstRow="1" w:lastRow="0" w:firstColumn="1" w:lastColumn="0" w:noHBand="0" w:noVBand="1"/>
      </w:tblPr>
      <w:tblGrid>
        <w:gridCol w:w="1728"/>
        <w:gridCol w:w="4534"/>
        <w:gridCol w:w="2954"/>
        <w:gridCol w:w="2698"/>
        <w:gridCol w:w="2683"/>
      </w:tblGrid>
      <w:tr w:rsidR="00344CC3" w:rsidRPr="00647B30" w14:paraId="4FBD8748" w14:textId="77777777" w:rsidTr="002128E9">
        <w:tc>
          <w:tcPr>
            <w:tcW w:w="592" w:type="pct"/>
            <w:vMerge w:val="restart"/>
            <w:tcBorders>
              <w:top w:val="single" w:sz="4" w:space="0" w:color="auto"/>
            </w:tcBorders>
          </w:tcPr>
          <w:p w14:paraId="409ECBA8" w14:textId="34A6EA32" w:rsidR="00344CC3" w:rsidRPr="00647B30" w:rsidRDefault="00344CC3" w:rsidP="00647B30">
            <w:pPr>
              <w:adjustRightInd w:val="0"/>
              <w:snapToGrid w:val="0"/>
              <w:spacing w:line="360" w:lineRule="auto"/>
              <w:rPr>
                <w:rFonts w:ascii="Book Antiqua" w:hAnsi="Book Antiqua" w:cs="Arial"/>
                <w:b/>
              </w:rPr>
            </w:pPr>
            <w:r w:rsidRPr="00647B30">
              <w:rPr>
                <w:rFonts w:ascii="Book Antiqua" w:hAnsi="Book Antiqua"/>
                <w:b/>
              </w:rPr>
              <w:t>Parameter</w:t>
            </w:r>
          </w:p>
        </w:tc>
        <w:tc>
          <w:tcPr>
            <w:tcW w:w="2565" w:type="pct"/>
            <w:gridSpan w:val="2"/>
            <w:tcBorders>
              <w:top w:val="single" w:sz="4" w:space="0" w:color="auto"/>
              <w:bottom w:val="single" w:sz="4" w:space="0" w:color="auto"/>
            </w:tcBorders>
          </w:tcPr>
          <w:p w14:paraId="26F7CE90" w14:textId="77777777" w:rsidR="00344CC3" w:rsidRPr="00647B30" w:rsidRDefault="00344CC3"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High-confidence</w:t>
            </w:r>
          </w:p>
        </w:tc>
        <w:tc>
          <w:tcPr>
            <w:tcW w:w="1843" w:type="pct"/>
            <w:gridSpan w:val="2"/>
            <w:tcBorders>
              <w:top w:val="single" w:sz="4" w:space="0" w:color="auto"/>
              <w:bottom w:val="single" w:sz="4" w:space="0" w:color="auto"/>
            </w:tcBorders>
          </w:tcPr>
          <w:p w14:paraId="0BBC3EAF" w14:textId="77777777" w:rsidR="00344CC3" w:rsidRPr="00647B30" w:rsidRDefault="00344CC3"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Low-confidence</w:t>
            </w:r>
          </w:p>
        </w:tc>
      </w:tr>
      <w:tr w:rsidR="00344CC3" w:rsidRPr="00647B30" w14:paraId="54717E38" w14:textId="77777777" w:rsidTr="001C16EE">
        <w:trPr>
          <w:trHeight w:val="438"/>
        </w:trPr>
        <w:tc>
          <w:tcPr>
            <w:tcW w:w="592" w:type="pct"/>
            <w:vMerge/>
            <w:tcBorders>
              <w:bottom w:val="single" w:sz="4" w:space="0" w:color="auto"/>
            </w:tcBorders>
          </w:tcPr>
          <w:p w14:paraId="34FBA87A" w14:textId="0D6346FC" w:rsidR="00344CC3" w:rsidRPr="00647B30" w:rsidRDefault="00344CC3" w:rsidP="00647B30">
            <w:pPr>
              <w:adjustRightInd w:val="0"/>
              <w:snapToGrid w:val="0"/>
              <w:spacing w:line="360" w:lineRule="auto"/>
              <w:rPr>
                <w:rFonts w:ascii="Book Antiqua" w:hAnsi="Book Antiqua" w:cs="Arial"/>
                <w:b/>
              </w:rPr>
            </w:pPr>
          </w:p>
        </w:tc>
        <w:tc>
          <w:tcPr>
            <w:tcW w:w="1553" w:type="pct"/>
            <w:tcBorders>
              <w:top w:val="single" w:sz="4" w:space="0" w:color="auto"/>
              <w:bottom w:val="single" w:sz="4" w:space="0" w:color="auto"/>
            </w:tcBorders>
          </w:tcPr>
          <w:p w14:paraId="357B2990" w14:textId="36511E0C" w:rsidR="00344CC3" w:rsidRPr="00647B30" w:rsidRDefault="00344CC3" w:rsidP="002128E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1-5 mm,</w:t>
            </w:r>
            <w:r>
              <w:rPr>
                <w:rFonts w:ascii="Book Antiqua" w:hAnsi="Book Antiqua" w:cs="Arial" w:hint="eastAsia"/>
                <w:b/>
                <w:lang w:eastAsia="zh-CN"/>
              </w:rPr>
              <w:t xml:space="preserve"> </w:t>
            </w:r>
            <w:r w:rsidRPr="00647B30">
              <w:rPr>
                <w:rFonts w:ascii="Book Antiqua" w:hAnsi="Book Antiqua" w:cs="Arial"/>
                <w:b/>
                <w:i/>
              </w:rPr>
              <w:t>n</w:t>
            </w:r>
            <w:r w:rsidRPr="00647B30">
              <w:rPr>
                <w:rFonts w:ascii="Book Antiqua" w:hAnsi="Book Antiqua" w:cs="Arial"/>
                <w:b/>
              </w:rPr>
              <w:t xml:space="preserve"> = 347</w:t>
            </w:r>
          </w:p>
        </w:tc>
        <w:tc>
          <w:tcPr>
            <w:tcW w:w="1012" w:type="pct"/>
            <w:tcBorders>
              <w:top w:val="single" w:sz="4" w:space="0" w:color="auto"/>
              <w:bottom w:val="single" w:sz="4" w:space="0" w:color="auto"/>
            </w:tcBorders>
          </w:tcPr>
          <w:p w14:paraId="50F6399A" w14:textId="7B626AFC" w:rsidR="00344CC3" w:rsidRPr="00647B30" w:rsidRDefault="00344CC3" w:rsidP="002128E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6-9 mm,</w:t>
            </w:r>
            <w:r>
              <w:rPr>
                <w:rFonts w:ascii="Book Antiqua" w:hAnsi="Book Antiqua" w:cs="Arial" w:hint="eastAsia"/>
                <w:b/>
                <w:lang w:eastAsia="zh-CN"/>
              </w:rPr>
              <w:t xml:space="preserve"> </w:t>
            </w:r>
            <w:r w:rsidRPr="00647B30">
              <w:rPr>
                <w:rFonts w:ascii="Book Antiqua" w:hAnsi="Book Antiqua" w:cs="Arial"/>
                <w:b/>
                <w:i/>
              </w:rPr>
              <w:t>n</w:t>
            </w:r>
            <w:r w:rsidRPr="00647B30">
              <w:rPr>
                <w:rFonts w:ascii="Book Antiqua" w:hAnsi="Book Antiqua" w:cs="Arial"/>
                <w:b/>
              </w:rPr>
              <w:t xml:space="preserve"> = 115</w:t>
            </w:r>
          </w:p>
        </w:tc>
        <w:tc>
          <w:tcPr>
            <w:tcW w:w="924" w:type="pct"/>
            <w:tcBorders>
              <w:top w:val="single" w:sz="4" w:space="0" w:color="auto"/>
              <w:bottom w:val="single" w:sz="4" w:space="0" w:color="auto"/>
            </w:tcBorders>
          </w:tcPr>
          <w:p w14:paraId="110C9CF1" w14:textId="411AB943" w:rsidR="00344CC3" w:rsidRPr="00647B30" w:rsidRDefault="00344CC3" w:rsidP="002128E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1-5 mm,</w:t>
            </w:r>
            <w:r>
              <w:rPr>
                <w:rFonts w:ascii="Book Antiqua" w:hAnsi="Book Antiqua" w:cs="Arial" w:hint="eastAsia"/>
                <w:b/>
                <w:lang w:eastAsia="zh-CN"/>
              </w:rPr>
              <w:t xml:space="preserve"> </w:t>
            </w:r>
            <w:r w:rsidRPr="00647B30">
              <w:rPr>
                <w:rFonts w:ascii="Book Antiqua" w:hAnsi="Book Antiqua" w:cs="Arial"/>
                <w:b/>
                <w:i/>
              </w:rPr>
              <w:t>n</w:t>
            </w:r>
            <w:r w:rsidRPr="00647B30">
              <w:rPr>
                <w:rFonts w:ascii="Book Antiqua" w:hAnsi="Book Antiqua" w:cs="Arial"/>
                <w:b/>
              </w:rPr>
              <w:t xml:space="preserve"> = 51</w:t>
            </w:r>
          </w:p>
        </w:tc>
        <w:tc>
          <w:tcPr>
            <w:tcW w:w="919" w:type="pct"/>
            <w:tcBorders>
              <w:top w:val="single" w:sz="4" w:space="0" w:color="auto"/>
              <w:bottom w:val="single" w:sz="4" w:space="0" w:color="auto"/>
            </w:tcBorders>
          </w:tcPr>
          <w:p w14:paraId="2BED94C8" w14:textId="55852C02" w:rsidR="00344CC3" w:rsidRPr="00647B30" w:rsidRDefault="00344CC3" w:rsidP="002128E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6-9 mm</w:t>
            </w:r>
            <w:r w:rsidRPr="00647B30">
              <w:rPr>
                <w:rFonts w:ascii="Book Antiqua" w:hAnsi="Book Antiqua" w:cs="Arial"/>
                <w:b/>
                <w:vertAlign w:val="superscript"/>
              </w:rPr>
              <w:t>1</w:t>
            </w:r>
            <w:r w:rsidRPr="00647B30">
              <w:rPr>
                <w:rFonts w:ascii="Book Antiqua" w:hAnsi="Book Antiqua" w:cs="Arial"/>
                <w:b/>
              </w:rPr>
              <w:t>,</w:t>
            </w:r>
            <w:r>
              <w:rPr>
                <w:rFonts w:ascii="Book Antiqua" w:hAnsi="Book Antiqua" w:cs="Arial" w:hint="eastAsia"/>
                <w:b/>
                <w:lang w:eastAsia="zh-CN"/>
              </w:rPr>
              <w:t xml:space="preserve"> </w:t>
            </w:r>
            <w:r w:rsidRPr="00647B30">
              <w:rPr>
                <w:rFonts w:ascii="Book Antiqua" w:hAnsi="Book Antiqua" w:cs="Arial"/>
                <w:b/>
                <w:i/>
              </w:rPr>
              <w:t>n</w:t>
            </w:r>
            <w:r w:rsidRPr="00647B30">
              <w:rPr>
                <w:rFonts w:ascii="Book Antiqua" w:hAnsi="Book Antiqua" w:cs="Arial"/>
                <w:b/>
              </w:rPr>
              <w:t xml:space="preserve"> = 7</w:t>
            </w:r>
          </w:p>
        </w:tc>
      </w:tr>
      <w:tr w:rsidR="00CB739D" w:rsidRPr="00647B30" w14:paraId="7E868FE0" w14:textId="77777777" w:rsidTr="00E56327">
        <w:trPr>
          <w:trHeight w:val="379"/>
        </w:trPr>
        <w:tc>
          <w:tcPr>
            <w:tcW w:w="592" w:type="pct"/>
            <w:tcBorders>
              <w:top w:val="single" w:sz="4" w:space="0" w:color="auto"/>
            </w:tcBorders>
          </w:tcPr>
          <w:p w14:paraId="6B5BDBBC"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Sensitivity </w:t>
            </w:r>
          </w:p>
        </w:tc>
        <w:tc>
          <w:tcPr>
            <w:tcW w:w="1553" w:type="pct"/>
            <w:tcBorders>
              <w:top w:val="single" w:sz="4" w:space="0" w:color="auto"/>
            </w:tcBorders>
          </w:tcPr>
          <w:p w14:paraId="3E09BBC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97.0 (95.2-98.8)</w:t>
            </w:r>
          </w:p>
        </w:tc>
        <w:tc>
          <w:tcPr>
            <w:tcW w:w="1012" w:type="pct"/>
            <w:tcBorders>
              <w:top w:val="single" w:sz="4" w:space="0" w:color="auto"/>
            </w:tcBorders>
          </w:tcPr>
          <w:p w14:paraId="16766EBB"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100.0</w:t>
            </w:r>
          </w:p>
        </w:tc>
        <w:tc>
          <w:tcPr>
            <w:tcW w:w="924" w:type="pct"/>
            <w:tcBorders>
              <w:top w:val="single" w:sz="4" w:space="0" w:color="auto"/>
            </w:tcBorders>
          </w:tcPr>
          <w:p w14:paraId="5882CBC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76.0 (64.3-87.7)</w:t>
            </w:r>
          </w:p>
        </w:tc>
        <w:tc>
          <w:tcPr>
            <w:tcW w:w="919" w:type="pct"/>
            <w:tcBorders>
              <w:top w:val="single" w:sz="4" w:space="0" w:color="auto"/>
            </w:tcBorders>
          </w:tcPr>
          <w:p w14:paraId="2CD18FC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N/A</w:t>
            </w:r>
          </w:p>
        </w:tc>
      </w:tr>
      <w:tr w:rsidR="00CB739D" w:rsidRPr="00647B30" w14:paraId="26E5BA35" w14:textId="77777777" w:rsidTr="00E56327">
        <w:tc>
          <w:tcPr>
            <w:tcW w:w="592" w:type="pct"/>
          </w:tcPr>
          <w:p w14:paraId="0B4A6D81"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Specificity </w:t>
            </w:r>
          </w:p>
        </w:tc>
        <w:tc>
          <w:tcPr>
            <w:tcW w:w="1553" w:type="pct"/>
          </w:tcPr>
          <w:p w14:paraId="41579B58"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74.3 (69.4-78.6)</w:t>
            </w:r>
          </w:p>
        </w:tc>
        <w:tc>
          <w:tcPr>
            <w:tcW w:w="1012" w:type="pct"/>
          </w:tcPr>
          <w:p w14:paraId="58EF629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94.4 (90.2-98.6)</w:t>
            </w:r>
          </w:p>
        </w:tc>
        <w:tc>
          <w:tcPr>
            <w:tcW w:w="924" w:type="pct"/>
          </w:tcPr>
          <w:p w14:paraId="72A75DE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46.1 (32.4-59.8)</w:t>
            </w:r>
          </w:p>
        </w:tc>
        <w:tc>
          <w:tcPr>
            <w:tcW w:w="919" w:type="pct"/>
          </w:tcPr>
          <w:p w14:paraId="19CB4A1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57.1 (20.4-57.1)</w:t>
            </w:r>
          </w:p>
        </w:tc>
      </w:tr>
      <w:tr w:rsidR="00CB739D" w:rsidRPr="00647B30" w14:paraId="14563C2F" w14:textId="77777777" w:rsidTr="00E56327">
        <w:tc>
          <w:tcPr>
            <w:tcW w:w="592" w:type="pct"/>
          </w:tcPr>
          <w:p w14:paraId="56254E08"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PPV </w:t>
            </w:r>
          </w:p>
        </w:tc>
        <w:tc>
          <w:tcPr>
            <w:tcW w:w="1553" w:type="pct"/>
          </w:tcPr>
          <w:p w14:paraId="702F6D62"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88.5 (84.6-91.4)</w:t>
            </w:r>
          </w:p>
        </w:tc>
        <w:tc>
          <w:tcPr>
            <w:tcW w:w="1012" w:type="pct"/>
          </w:tcPr>
          <w:p w14:paraId="668438B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99.0 (97.2-100.0)</w:t>
            </w:r>
          </w:p>
        </w:tc>
        <w:tc>
          <w:tcPr>
            <w:tcW w:w="924" w:type="pct"/>
          </w:tcPr>
          <w:p w14:paraId="797FD44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57.6 (44.0-71.2)</w:t>
            </w:r>
          </w:p>
        </w:tc>
        <w:tc>
          <w:tcPr>
            <w:tcW w:w="919" w:type="pct"/>
          </w:tcPr>
          <w:p w14:paraId="3800DE20"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0</w:t>
            </w:r>
          </w:p>
        </w:tc>
      </w:tr>
      <w:tr w:rsidR="00CB739D" w:rsidRPr="00647B30" w14:paraId="39DAF782" w14:textId="77777777" w:rsidTr="00E56327">
        <w:tc>
          <w:tcPr>
            <w:tcW w:w="592" w:type="pct"/>
          </w:tcPr>
          <w:p w14:paraId="4B4F8049"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NPV </w:t>
            </w:r>
          </w:p>
        </w:tc>
        <w:tc>
          <w:tcPr>
            <w:tcW w:w="1553" w:type="pct"/>
          </w:tcPr>
          <w:p w14:paraId="43F9469D" w14:textId="77777777" w:rsidR="00CB739D" w:rsidRPr="00647B30" w:rsidRDefault="00CB739D" w:rsidP="00647B30">
            <w:pPr>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92.3(89.1-94.8)</w:t>
            </w:r>
          </w:p>
        </w:tc>
        <w:tc>
          <w:tcPr>
            <w:tcW w:w="1012" w:type="pct"/>
          </w:tcPr>
          <w:p w14:paraId="4D16C38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100.0</w:t>
            </w:r>
          </w:p>
        </w:tc>
        <w:tc>
          <w:tcPr>
            <w:tcW w:w="924" w:type="pct"/>
          </w:tcPr>
          <w:p w14:paraId="7D592C92"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66.7 (53.8-79.6)</w:t>
            </w:r>
          </w:p>
        </w:tc>
        <w:tc>
          <w:tcPr>
            <w:tcW w:w="919" w:type="pct"/>
          </w:tcPr>
          <w:p w14:paraId="610FE542"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100.0</w:t>
            </w:r>
          </w:p>
        </w:tc>
      </w:tr>
      <w:tr w:rsidR="00CB739D" w:rsidRPr="00647B30" w14:paraId="183A3C93" w14:textId="77777777" w:rsidTr="00E56327">
        <w:tc>
          <w:tcPr>
            <w:tcW w:w="592" w:type="pct"/>
          </w:tcPr>
          <w:p w14:paraId="20560A99"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LR+</w:t>
            </w:r>
          </w:p>
        </w:tc>
        <w:tc>
          <w:tcPr>
            <w:tcW w:w="1553" w:type="pct"/>
          </w:tcPr>
          <w:p w14:paraId="1FE1574A" w14:textId="55682F8F" w:rsidR="00CB739D" w:rsidRPr="00647B30" w:rsidRDefault="007A3AF9"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3.8</w:t>
            </w:r>
            <w:r w:rsidR="00CB739D" w:rsidRPr="00647B30">
              <w:rPr>
                <w:rFonts w:ascii="Book Antiqua" w:hAnsi="Book Antiqua" w:cs="Arial"/>
              </w:rPr>
              <w:t xml:space="preserve"> (1.2-4.8)</w:t>
            </w:r>
          </w:p>
        </w:tc>
        <w:tc>
          <w:tcPr>
            <w:tcW w:w="1012" w:type="pct"/>
          </w:tcPr>
          <w:p w14:paraId="22DE853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18.0 (10.1-23.9)</w:t>
            </w:r>
          </w:p>
        </w:tc>
        <w:tc>
          <w:tcPr>
            <w:tcW w:w="924" w:type="pct"/>
          </w:tcPr>
          <w:p w14:paraId="4DA8F52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1.4 (-1.8-4.6)</w:t>
            </w:r>
          </w:p>
        </w:tc>
        <w:tc>
          <w:tcPr>
            <w:tcW w:w="919" w:type="pct"/>
          </w:tcPr>
          <w:p w14:paraId="65D0D9A3"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N/A</w:t>
            </w:r>
          </w:p>
        </w:tc>
      </w:tr>
      <w:tr w:rsidR="00CB739D" w:rsidRPr="00647B30" w14:paraId="24BEE8A6" w14:textId="77777777" w:rsidTr="00E56327">
        <w:tc>
          <w:tcPr>
            <w:tcW w:w="592" w:type="pct"/>
            <w:tcBorders>
              <w:bottom w:val="single" w:sz="4" w:space="0" w:color="auto"/>
            </w:tcBorders>
          </w:tcPr>
          <w:p w14:paraId="0D329EA2"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Accuracy </w:t>
            </w:r>
          </w:p>
        </w:tc>
        <w:tc>
          <w:tcPr>
            <w:tcW w:w="1553" w:type="pct"/>
            <w:tcBorders>
              <w:bottom w:val="single" w:sz="4" w:space="0" w:color="auto"/>
            </w:tcBorders>
          </w:tcPr>
          <w:p w14:paraId="69FC6E69"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89.5 (85.7-92.3)</w:t>
            </w:r>
          </w:p>
        </w:tc>
        <w:tc>
          <w:tcPr>
            <w:tcW w:w="1012" w:type="pct"/>
            <w:tcBorders>
              <w:bottom w:val="single" w:sz="4" w:space="0" w:color="auto"/>
            </w:tcBorders>
          </w:tcPr>
          <w:p w14:paraId="1424AFE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99.1 (97.4-100.0)</w:t>
            </w:r>
          </w:p>
        </w:tc>
        <w:tc>
          <w:tcPr>
            <w:tcW w:w="924" w:type="pct"/>
            <w:tcBorders>
              <w:bottom w:val="single" w:sz="4" w:space="0" w:color="auto"/>
            </w:tcBorders>
          </w:tcPr>
          <w:p w14:paraId="5E7BF64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60.7 (47.3-74.1)</w:t>
            </w:r>
          </w:p>
        </w:tc>
        <w:tc>
          <w:tcPr>
            <w:tcW w:w="919" w:type="pct"/>
            <w:tcBorders>
              <w:bottom w:val="single" w:sz="4" w:space="0" w:color="auto"/>
            </w:tcBorders>
          </w:tcPr>
          <w:p w14:paraId="54A3A35C"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57.1 (20.4-57.1)</w:t>
            </w:r>
          </w:p>
        </w:tc>
      </w:tr>
    </w:tbl>
    <w:p w14:paraId="4AEFF52E"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Data are given as % (95%CI). </w:t>
      </w:r>
      <w:r w:rsidRPr="00647B30">
        <w:rPr>
          <w:rFonts w:ascii="Book Antiqua" w:hAnsi="Book Antiqua" w:cs="Arial"/>
          <w:vertAlign w:val="superscript"/>
        </w:rPr>
        <w:t>1</w:t>
      </w:r>
      <w:r w:rsidRPr="00647B30">
        <w:rPr>
          <w:rFonts w:ascii="Book Antiqua" w:hAnsi="Book Antiqua" w:cs="Arial"/>
        </w:rPr>
        <w:t xml:space="preserve">No adenoma was diagnosed with low-confidence. CI: Confidence interval; LR: Likelihood ratio; N/A: Non-applicable; NPV: Negative predictive value; PPV: Positive predictive value.  </w:t>
      </w:r>
    </w:p>
    <w:p w14:paraId="729DCD7C" w14:textId="77777777" w:rsidR="00CB739D" w:rsidRPr="00647B30" w:rsidRDefault="00CB739D" w:rsidP="00647B30">
      <w:pPr>
        <w:adjustRightInd w:val="0"/>
        <w:snapToGrid w:val="0"/>
        <w:spacing w:line="360" w:lineRule="auto"/>
        <w:jc w:val="both"/>
        <w:rPr>
          <w:rFonts w:ascii="Book Antiqua" w:hAnsi="Book Antiqua" w:cs="Arial"/>
        </w:rPr>
        <w:sectPr w:rsidR="00CB739D" w:rsidRPr="00647B30" w:rsidSect="00E56327">
          <w:pgSz w:w="16819" w:h="11894" w:orient="landscape"/>
          <w:pgMar w:top="1699" w:right="1411" w:bottom="1699" w:left="1411" w:header="706" w:footer="706" w:gutter="0"/>
          <w:cols w:space="708"/>
          <w:docGrid w:linePitch="360"/>
        </w:sectPr>
      </w:pPr>
    </w:p>
    <w:p w14:paraId="2AE0FDD7" w14:textId="40D94C74" w:rsidR="00CB739D" w:rsidRPr="00647B30" w:rsidRDefault="00CB739D" w:rsidP="00647B30">
      <w:pPr>
        <w:adjustRightInd w:val="0"/>
        <w:snapToGrid w:val="0"/>
        <w:spacing w:line="360" w:lineRule="auto"/>
        <w:jc w:val="both"/>
        <w:rPr>
          <w:rFonts w:ascii="Book Antiqua" w:hAnsi="Book Antiqua"/>
          <w:b/>
        </w:rPr>
      </w:pPr>
      <w:r w:rsidRPr="00647B30">
        <w:rPr>
          <w:rFonts w:ascii="Book Antiqua" w:hAnsi="Book Antiqua"/>
          <w:b/>
        </w:rPr>
        <w:lastRenderedPageBreak/>
        <w:t xml:space="preserve">Table 5 Comparison of the diagnostic performance measures and </w:t>
      </w:r>
      <w:r w:rsidR="00A93C76" w:rsidRPr="00647B30">
        <w:rPr>
          <w:rFonts w:ascii="Book Antiqua" w:hAnsi="Book Antiqua"/>
          <w:b/>
        </w:rPr>
        <w:t>Preservation and Incorporation of Valuable Endoscopic Innovations</w:t>
      </w:r>
      <w:r w:rsidRPr="00647B30">
        <w:rPr>
          <w:rFonts w:ascii="Book Antiqua" w:hAnsi="Book Antiqua"/>
          <w:b/>
        </w:rPr>
        <w:t xml:space="preserve"> criteria fulfillment between the two halves of the study</w:t>
      </w:r>
    </w:p>
    <w:tbl>
      <w:tblPr>
        <w:tblW w:w="8291" w:type="dxa"/>
        <w:tblLook w:val="04A0" w:firstRow="1" w:lastRow="0" w:firstColumn="1" w:lastColumn="0" w:noHBand="0" w:noVBand="1"/>
      </w:tblPr>
      <w:tblGrid>
        <w:gridCol w:w="620"/>
        <w:gridCol w:w="3711"/>
        <w:gridCol w:w="1944"/>
        <w:gridCol w:w="2016"/>
      </w:tblGrid>
      <w:tr w:rsidR="00CB739D" w:rsidRPr="00647B30" w14:paraId="53E10ABE" w14:textId="77777777" w:rsidTr="000F7060">
        <w:trPr>
          <w:trHeight w:val="392"/>
        </w:trPr>
        <w:tc>
          <w:tcPr>
            <w:tcW w:w="0" w:type="auto"/>
            <w:gridSpan w:val="2"/>
            <w:tcBorders>
              <w:top w:val="single" w:sz="4" w:space="0" w:color="auto"/>
              <w:bottom w:val="single" w:sz="4" w:space="0" w:color="auto"/>
            </w:tcBorders>
            <w:vAlign w:val="bottom"/>
          </w:tcPr>
          <w:p w14:paraId="1476FB3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b/>
              </w:rPr>
            </w:pPr>
            <w:r w:rsidRPr="00647B30">
              <w:rPr>
                <w:rFonts w:ascii="Book Antiqua" w:hAnsi="Book Antiqua" w:cs="Arial"/>
                <w:b/>
              </w:rPr>
              <w:t>Parameter</w:t>
            </w:r>
          </w:p>
        </w:tc>
        <w:tc>
          <w:tcPr>
            <w:tcW w:w="0" w:type="auto"/>
            <w:tcBorders>
              <w:top w:val="single" w:sz="4" w:space="0" w:color="auto"/>
              <w:bottom w:val="single" w:sz="4" w:space="0" w:color="auto"/>
            </w:tcBorders>
          </w:tcPr>
          <w:p w14:paraId="6C2BE671" w14:textId="69567C9F" w:rsidR="00CB739D" w:rsidRPr="000F7060" w:rsidRDefault="00CB739D" w:rsidP="000F706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1</w:t>
            </w:r>
            <w:r w:rsidRPr="00647B30">
              <w:rPr>
                <w:rFonts w:ascii="Book Antiqua" w:hAnsi="Book Antiqua" w:cs="Arial"/>
                <w:b/>
                <w:vertAlign w:val="superscript"/>
              </w:rPr>
              <w:t>st</w:t>
            </w:r>
            <w:r w:rsidR="007A3AF9" w:rsidRPr="00647B30">
              <w:rPr>
                <w:rFonts w:ascii="Book Antiqua" w:hAnsi="Book Antiqua" w:cs="Arial"/>
                <w:b/>
              </w:rPr>
              <w:t xml:space="preserve"> h</w:t>
            </w:r>
            <w:r w:rsidRPr="00647B30">
              <w:rPr>
                <w:rFonts w:ascii="Book Antiqua" w:hAnsi="Book Antiqua" w:cs="Arial"/>
                <w:b/>
              </w:rPr>
              <w:t>alf,</w:t>
            </w:r>
            <w:r w:rsidR="000F7060">
              <w:rPr>
                <w:rFonts w:ascii="Book Antiqua" w:hAnsi="Book Antiqua" w:cs="Arial" w:hint="eastAsia"/>
                <w:b/>
                <w:lang w:eastAsia="zh-CN"/>
              </w:rPr>
              <w:t xml:space="preserve"> </w:t>
            </w:r>
            <w:r w:rsidRPr="00647B30">
              <w:rPr>
                <w:rFonts w:ascii="Book Antiqua" w:hAnsi="Book Antiqua" w:cs="Arial"/>
                <w:b/>
                <w:i/>
              </w:rPr>
              <w:t>n</w:t>
            </w:r>
            <w:r w:rsidRPr="00647B30">
              <w:rPr>
                <w:rFonts w:ascii="Book Antiqua" w:hAnsi="Book Antiqua" w:cs="Arial"/>
                <w:b/>
              </w:rPr>
              <w:t xml:space="preserve"> = 165</w:t>
            </w:r>
            <w:r w:rsidRPr="00647B30">
              <w:rPr>
                <w:rFonts w:ascii="Book Antiqua" w:hAnsi="Book Antiqua" w:cs="Arial"/>
                <w:b/>
                <w:vertAlign w:val="superscript"/>
              </w:rPr>
              <w:t>1</w:t>
            </w:r>
          </w:p>
        </w:tc>
        <w:tc>
          <w:tcPr>
            <w:tcW w:w="0" w:type="auto"/>
            <w:tcBorders>
              <w:top w:val="single" w:sz="4" w:space="0" w:color="auto"/>
              <w:bottom w:val="single" w:sz="4" w:space="0" w:color="auto"/>
            </w:tcBorders>
          </w:tcPr>
          <w:p w14:paraId="5631E9BE" w14:textId="7FC28AA2" w:rsidR="00CB739D" w:rsidRPr="000F7060" w:rsidRDefault="00CB739D" w:rsidP="000F706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2</w:t>
            </w:r>
            <w:r w:rsidRPr="00647B30">
              <w:rPr>
                <w:rFonts w:ascii="Book Antiqua" w:hAnsi="Book Antiqua" w:cs="Arial"/>
                <w:b/>
                <w:vertAlign w:val="superscript"/>
              </w:rPr>
              <w:t>nd</w:t>
            </w:r>
            <w:r w:rsidR="007A3AF9" w:rsidRPr="00647B30">
              <w:rPr>
                <w:rFonts w:ascii="Book Antiqua" w:hAnsi="Book Antiqua" w:cs="Arial"/>
                <w:b/>
              </w:rPr>
              <w:t xml:space="preserve"> h</w:t>
            </w:r>
            <w:r w:rsidRPr="00647B30">
              <w:rPr>
                <w:rFonts w:ascii="Book Antiqua" w:hAnsi="Book Antiqua" w:cs="Arial"/>
                <w:b/>
              </w:rPr>
              <w:t>alf,</w:t>
            </w:r>
            <w:r w:rsidR="000F7060" w:rsidRPr="000F7060">
              <w:rPr>
                <w:rFonts w:ascii="Book Antiqua" w:hAnsi="Book Antiqua" w:cs="Arial" w:hint="eastAsia"/>
                <w:b/>
                <w:i/>
                <w:lang w:eastAsia="zh-CN"/>
              </w:rPr>
              <w:t xml:space="preserve"> </w:t>
            </w:r>
            <w:r w:rsidRPr="000F7060">
              <w:rPr>
                <w:rFonts w:ascii="Book Antiqua" w:hAnsi="Book Antiqua" w:cs="Arial"/>
                <w:b/>
                <w:i/>
              </w:rPr>
              <w:t>n</w:t>
            </w:r>
            <w:r w:rsidRPr="00647B30">
              <w:rPr>
                <w:rFonts w:ascii="Book Antiqua" w:hAnsi="Book Antiqua" w:cs="Arial"/>
                <w:b/>
              </w:rPr>
              <w:t xml:space="preserve"> = 182</w:t>
            </w:r>
            <w:r w:rsidRPr="00647B30">
              <w:rPr>
                <w:rFonts w:ascii="Book Antiqua" w:hAnsi="Book Antiqua" w:cs="Arial"/>
                <w:b/>
                <w:vertAlign w:val="superscript"/>
              </w:rPr>
              <w:t>1</w:t>
            </w:r>
          </w:p>
        </w:tc>
      </w:tr>
      <w:tr w:rsidR="00CB739D" w:rsidRPr="00647B30" w14:paraId="472F75FB" w14:textId="77777777" w:rsidTr="000F7060">
        <w:trPr>
          <w:trHeight w:val="444"/>
        </w:trPr>
        <w:tc>
          <w:tcPr>
            <w:tcW w:w="0" w:type="auto"/>
            <w:gridSpan w:val="2"/>
            <w:tcBorders>
              <w:top w:val="single" w:sz="4" w:space="0" w:color="auto"/>
            </w:tcBorders>
          </w:tcPr>
          <w:p w14:paraId="7B660A5D"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Sensitivity </w:t>
            </w:r>
          </w:p>
        </w:tc>
        <w:tc>
          <w:tcPr>
            <w:tcW w:w="0" w:type="auto"/>
            <w:tcBorders>
              <w:top w:val="single" w:sz="4" w:space="0" w:color="auto"/>
            </w:tcBorders>
          </w:tcPr>
          <w:p w14:paraId="14A88ED8"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96.1 (93.1-99.0)</w:t>
            </w:r>
          </w:p>
        </w:tc>
        <w:tc>
          <w:tcPr>
            <w:tcW w:w="0" w:type="auto"/>
            <w:tcBorders>
              <w:top w:val="single" w:sz="4" w:space="0" w:color="auto"/>
            </w:tcBorders>
          </w:tcPr>
          <w:p w14:paraId="217CAE17"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97.6 (95.4-99.8)</w:t>
            </w:r>
          </w:p>
        </w:tc>
      </w:tr>
      <w:tr w:rsidR="00CB739D" w:rsidRPr="00647B30" w14:paraId="3256AD60" w14:textId="77777777" w:rsidTr="000F7060">
        <w:trPr>
          <w:trHeight w:val="460"/>
        </w:trPr>
        <w:tc>
          <w:tcPr>
            <w:tcW w:w="0" w:type="auto"/>
            <w:gridSpan w:val="2"/>
          </w:tcPr>
          <w:p w14:paraId="02CDFEEC"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Specificity </w:t>
            </w:r>
          </w:p>
        </w:tc>
        <w:tc>
          <w:tcPr>
            <w:tcW w:w="0" w:type="auto"/>
          </w:tcPr>
          <w:p w14:paraId="33B943F4"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82.0 (76.1-87.9)</w:t>
            </w:r>
          </w:p>
        </w:tc>
        <w:tc>
          <w:tcPr>
            <w:tcW w:w="0" w:type="auto"/>
          </w:tcPr>
          <w:p w14:paraId="6570C587"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65.4 (58.5-72.3)</w:t>
            </w:r>
          </w:p>
        </w:tc>
      </w:tr>
      <w:tr w:rsidR="00CB739D" w:rsidRPr="00647B30" w14:paraId="09E3CB1C" w14:textId="77777777" w:rsidTr="000F7060">
        <w:trPr>
          <w:trHeight w:val="444"/>
        </w:trPr>
        <w:tc>
          <w:tcPr>
            <w:tcW w:w="0" w:type="auto"/>
            <w:gridSpan w:val="2"/>
          </w:tcPr>
          <w:p w14:paraId="424613D7"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PPV </w:t>
            </w:r>
          </w:p>
        </w:tc>
        <w:tc>
          <w:tcPr>
            <w:tcW w:w="0" w:type="auto"/>
          </w:tcPr>
          <w:p w14:paraId="15740263"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90.1 (85.5-94.7)</w:t>
            </w:r>
          </w:p>
        </w:tc>
        <w:tc>
          <w:tcPr>
            <w:tcW w:w="0" w:type="auto"/>
          </w:tcPr>
          <w:p w14:paraId="1E8C5D4B"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87.2 (82.3-92.0)</w:t>
            </w:r>
          </w:p>
        </w:tc>
      </w:tr>
      <w:tr w:rsidR="00CB739D" w:rsidRPr="00647B30" w14:paraId="405BA258" w14:textId="77777777" w:rsidTr="000F7060">
        <w:trPr>
          <w:trHeight w:val="444"/>
        </w:trPr>
        <w:tc>
          <w:tcPr>
            <w:tcW w:w="0" w:type="auto"/>
            <w:gridSpan w:val="2"/>
          </w:tcPr>
          <w:p w14:paraId="02F3A1E1"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NPV </w:t>
            </w:r>
          </w:p>
        </w:tc>
        <w:tc>
          <w:tcPr>
            <w:tcW w:w="0" w:type="auto"/>
          </w:tcPr>
          <w:p w14:paraId="5795EAC3"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92.6 (88.6-96.6)</w:t>
            </w:r>
          </w:p>
        </w:tc>
        <w:tc>
          <w:tcPr>
            <w:tcW w:w="0" w:type="auto"/>
          </w:tcPr>
          <w:p w14:paraId="2D5C1342"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91.9 (87.9-95.9)</w:t>
            </w:r>
          </w:p>
        </w:tc>
      </w:tr>
      <w:tr w:rsidR="00CB739D" w:rsidRPr="00647B30" w14:paraId="4A5A3126" w14:textId="77777777" w:rsidTr="000F7060">
        <w:trPr>
          <w:trHeight w:val="444"/>
        </w:trPr>
        <w:tc>
          <w:tcPr>
            <w:tcW w:w="0" w:type="auto"/>
            <w:gridSpan w:val="2"/>
          </w:tcPr>
          <w:p w14:paraId="166FDBDE"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Accuracy </w:t>
            </w:r>
          </w:p>
        </w:tc>
        <w:tc>
          <w:tcPr>
            <w:tcW w:w="0" w:type="auto"/>
          </w:tcPr>
          <w:p w14:paraId="5C529B94"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90.1 (85.6-94.7)</w:t>
            </w:r>
          </w:p>
        </w:tc>
        <w:tc>
          <w:tcPr>
            <w:tcW w:w="0" w:type="auto"/>
          </w:tcPr>
          <w:p w14:paraId="682764FD"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88.2 (87.9-95.9)</w:t>
            </w:r>
          </w:p>
        </w:tc>
      </w:tr>
      <w:tr w:rsidR="00CB739D" w:rsidRPr="00647B30" w14:paraId="326D3001" w14:textId="77777777" w:rsidTr="000F7060">
        <w:trPr>
          <w:trHeight w:val="457"/>
        </w:trPr>
        <w:tc>
          <w:tcPr>
            <w:tcW w:w="0" w:type="auto"/>
            <w:gridSpan w:val="2"/>
          </w:tcPr>
          <w:p w14:paraId="011C6696"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NPV rectosigmoid lesions </w:t>
            </w:r>
          </w:p>
        </w:tc>
        <w:tc>
          <w:tcPr>
            <w:tcW w:w="0" w:type="auto"/>
          </w:tcPr>
          <w:p w14:paraId="39982B8F"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92.3 (87.3-96.6)</w:t>
            </w:r>
          </w:p>
        </w:tc>
        <w:tc>
          <w:tcPr>
            <w:tcW w:w="0" w:type="auto"/>
          </w:tcPr>
          <w:p w14:paraId="1DCBE717"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90.5 (86.2-94.8)</w:t>
            </w:r>
          </w:p>
        </w:tc>
      </w:tr>
      <w:tr w:rsidR="00CB739D" w:rsidRPr="00647B30" w14:paraId="6FA2B918" w14:textId="77777777" w:rsidTr="000F7060">
        <w:trPr>
          <w:trHeight w:val="444"/>
        </w:trPr>
        <w:tc>
          <w:tcPr>
            <w:tcW w:w="0" w:type="auto"/>
            <w:gridSpan w:val="2"/>
          </w:tcPr>
          <w:p w14:paraId="21D75741"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Surveillance interval agreement</w:t>
            </w:r>
          </w:p>
        </w:tc>
        <w:tc>
          <w:tcPr>
            <w:tcW w:w="0" w:type="auto"/>
          </w:tcPr>
          <w:p w14:paraId="5D3B17A0"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c>
          <w:tcPr>
            <w:tcW w:w="0" w:type="auto"/>
          </w:tcPr>
          <w:p w14:paraId="3F064C1D"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r>
      <w:tr w:rsidR="00CB739D" w:rsidRPr="00647B30" w14:paraId="2109EADC" w14:textId="77777777" w:rsidTr="000F7060">
        <w:trPr>
          <w:trHeight w:val="444"/>
        </w:trPr>
        <w:tc>
          <w:tcPr>
            <w:tcW w:w="620" w:type="dxa"/>
          </w:tcPr>
          <w:p w14:paraId="50A3AF46"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p>
        </w:tc>
        <w:tc>
          <w:tcPr>
            <w:tcW w:w="3711" w:type="dxa"/>
          </w:tcPr>
          <w:p w14:paraId="3287FD74"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UE </w:t>
            </w:r>
          </w:p>
        </w:tc>
        <w:tc>
          <w:tcPr>
            <w:tcW w:w="0" w:type="auto"/>
          </w:tcPr>
          <w:p w14:paraId="261309A2"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100.0</w:t>
            </w:r>
          </w:p>
        </w:tc>
        <w:tc>
          <w:tcPr>
            <w:tcW w:w="0" w:type="auto"/>
          </w:tcPr>
          <w:p w14:paraId="4365520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93.3 (89.7-96.9)</w:t>
            </w:r>
          </w:p>
        </w:tc>
      </w:tr>
      <w:tr w:rsidR="00CB739D" w:rsidRPr="00647B30" w14:paraId="0D121E11" w14:textId="77777777" w:rsidTr="000F7060">
        <w:trPr>
          <w:trHeight w:val="444"/>
        </w:trPr>
        <w:tc>
          <w:tcPr>
            <w:tcW w:w="620" w:type="dxa"/>
          </w:tcPr>
          <w:p w14:paraId="1483B27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p>
        </w:tc>
        <w:tc>
          <w:tcPr>
            <w:tcW w:w="3711" w:type="dxa"/>
          </w:tcPr>
          <w:p w14:paraId="1B636AE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ESGE </w:t>
            </w:r>
          </w:p>
        </w:tc>
        <w:tc>
          <w:tcPr>
            <w:tcW w:w="0" w:type="auto"/>
          </w:tcPr>
          <w:p w14:paraId="500A2086"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100.0</w:t>
            </w:r>
          </w:p>
        </w:tc>
        <w:tc>
          <w:tcPr>
            <w:tcW w:w="0" w:type="auto"/>
          </w:tcPr>
          <w:p w14:paraId="2F8E9C62"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95.1 (92.0-98.2)</w:t>
            </w:r>
          </w:p>
        </w:tc>
      </w:tr>
      <w:tr w:rsidR="00CB739D" w:rsidRPr="00647B30" w14:paraId="1DA2DFD0" w14:textId="77777777" w:rsidTr="000F7060">
        <w:trPr>
          <w:trHeight w:val="457"/>
        </w:trPr>
        <w:tc>
          <w:tcPr>
            <w:tcW w:w="620" w:type="dxa"/>
            <w:tcBorders>
              <w:bottom w:val="single" w:sz="4" w:space="0" w:color="auto"/>
            </w:tcBorders>
          </w:tcPr>
          <w:p w14:paraId="0B182A13"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p>
        </w:tc>
        <w:tc>
          <w:tcPr>
            <w:tcW w:w="3711" w:type="dxa"/>
            <w:tcBorders>
              <w:bottom w:val="single" w:sz="4" w:space="0" w:color="auto"/>
            </w:tcBorders>
          </w:tcPr>
          <w:p w14:paraId="3912E1B6"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ASGE </w:t>
            </w:r>
          </w:p>
        </w:tc>
        <w:tc>
          <w:tcPr>
            <w:tcW w:w="0" w:type="auto"/>
            <w:tcBorders>
              <w:bottom w:val="single" w:sz="4" w:space="0" w:color="auto"/>
            </w:tcBorders>
          </w:tcPr>
          <w:p w14:paraId="2469CF8C"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100.0</w:t>
            </w:r>
          </w:p>
        </w:tc>
        <w:tc>
          <w:tcPr>
            <w:tcW w:w="0" w:type="auto"/>
            <w:tcBorders>
              <w:bottom w:val="single" w:sz="4" w:space="0" w:color="auto"/>
            </w:tcBorders>
          </w:tcPr>
          <w:p w14:paraId="0A4BEBD4"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93.3 (91.6-98.2)</w:t>
            </w:r>
          </w:p>
        </w:tc>
      </w:tr>
    </w:tbl>
    <w:p w14:paraId="0C70E018" w14:textId="51D71E40" w:rsidR="00CB739D" w:rsidRPr="00647B30" w:rsidRDefault="00CB739D" w:rsidP="00647B30">
      <w:pPr>
        <w:pStyle w:val="EndNoteBibliography"/>
        <w:adjustRightInd w:val="0"/>
        <w:snapToGrid w:val="0"/>
        <w:spacing w:line="360" w:lineRule="auto"/>
        <w:rPr>
          <w:rFonts w:ascii="Book Antiqua" w:hAnsi="Book Antiqua" w:cs="Arial"/>
        </w:rPr>
      </w:pPr>
      <w:r w:rsidRPr="00647B30">
        <w:rPr>
          <w:rFonts w:ascii="Book Antiqua" w:hAnsi="Book Antiqua" w:cs="Arial"/>
        </w:rPr>
        <w:t xml:space="preserve">Data are given as % (95%CI). </w:t>
      </w:r>
      <w:r w:rsidRPr="00647B30">
        <w:rPr>
          <w:rFonts w:ascii="Book Antiqua" w:hAnsi="Book Antiqua" w:cs="Arial"/>
          <w:vertAlign w:val="superscript"/>
        </w:rPr>
        <w:t>1</w:t>
      </w:r>
      <w:r w:rsidRPr="00647B30">
        <w:rPr>
          <w:rFonts w:ascii="Book Antiqua" w:hAnsi="Book Antiqua" w:cs="Arial"/>
        </w:rPr>
        <w:t xml:space="preserve">Only for diminutive lesions diagnosed with high-confidence. ASGE: American Society of Gastrointestinal Endoscopy; ESGE: European Society of Gastrointestinal Endoscopy; EU: European Union; NPV: Negative predictive value; PIVI: </w:t>
      </w:r>
      <w:r w:rsidRPr="00647B30">
        <w:rPr>
          <w:rFonts w:ascii="Book Antiqua" w:hAnsi="Book Antiqua"/>
        </w:rPr>
        <w:t>Preservation and Incorporation of Valuable Endoscopic Innovations;</w:t>
      </w:r>
      <w:r w:rsidRPr="00647B30">
        <w:rPr>
          <w:rFonts w:ascii="Book Antiqua" w:hAnsi="Book Antiqua" w:cs="Arial"/>
        </w:rPr>
        <w:t xml:space="preserve"> </w:t>
      </w:r>
      <w:r w:rsidR="00A93C76" w:rsidRPr="00647B30">
        <w:rPr>
          <w:rFonts w:ascii="Book Antiqua" w:hAnsi="Book Antiqua" w:cs="Arial"/>
        </w:rPr>
        <w:t xml:space="preserve">PPV: </w:t>
      </w:r>
      <w:r w:rsidRPr="00647B30">
        <w:rPr>
          <w:rFonts w:ascii="Book Antiqua" w:hAnsi="Book Antiqua" w:cs="Arial"/>
        </w:rPr>
        <w:t>Positive predictive value.</w:t>
      </w:r>
    </w:p>
    <w:p w14:paraId="6151AEAA" w14:textId="77777777" w:rsidR="00CB739D" w:rsidRPr="00647B30" w:rsidRDefault="00CB739D" w:rsidP="00647B30">
      <w:pPr>
        <w:pStyle w:val="EndNoteBibliography"/>
        <w:adjustRightInd w:val="0"/>
        <w:snapToGrid w:val="0"/>
        <w:spacing w:line="360" w:lineRule="auto"/>
        <w:rPr>
          <w:rFonts w:ascii="Book Antiqua" w:hAnsi="Book Antiqua" w:cs="Arial"/>
        </w:rPr>
      </w:pPr>
    </w:p>
    <w:p w14:paraId="15A6A792" w14:textId="77777777" w:rsidR="00CB739D" w:rsidRPr="00647B30" w:rsidRDefault="00CB739D" w:rsidP="00647B30">
      <w:pPr>
        <w:pStyle w:val="EndNoteBibliography"/>
        <w:adjustRightInd w:val="0"/>
        <w:snapToGrid w:val="0"/>
        <w:spacing w:line="360" w:lineRule="auto"/>
        <w:rPr>
          <w:rFonts w:ascii="Book Antiqua" w:hAnsi="Book Antiqua" w:cs="Arial"/>
        </w:rPr>
      </w:pPr>
    </w:p>
    <w:p w14:paraId="35775086" w14:textId="77777777" w:rsidR="00CB739D" w:rsidRPr="00647B30" w:rsidRDefault="00CB739D" w:rsidP="00647B30">
      <w:pPr>
        <w:pStyle w:val="EndNoteBibliography"/>
        <w:adjustRightInd w:val="0"/>
        <w:snapToGrid w:val="0"/>
        <w:spacing w:line="360" w:lineRule="auto"/>
        <w:rPr>
          <w:rFonts w:ascii="Book Antiqua" w:hAnsi="Book Antiqua" w:cs="Arial"/>
        </w:rPr>
      </w:pPr>
      <w:r w:rsidRPr="00647B30">
        <w:rPr>
          <w:rFonts w:ascii="Book Antiqua" w:hAnsi="Book Antiqua" w:cs="Arial"/>
        </w:rPr>
        <w:br w:type="page"/>
      </w:r>
    </w:p>
    <w:p w14:paraId="088C6B5C" w14:textId="032FE79F" w:rsidR="00CB739D" w:rsidRPr="00647B30" w:rsidRDefault="004B02AC"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noProof/>
          <w:lang w:eastAsia="zh-CN"/>
        </w:rPr>
        <w:lastRenderedPageBreak/>
        <w:drawing>
          <wp:inline distT="0" distB="0" distL="0" distR="0" wp14:anchorId="5FD5778E" wp14:editId="71B9D521">
            <wp:extent cx="5270500" cy="2700020"/>
            <wp:effectExtent l="0" t="0" r="12700" b="177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FF64AB" w14:textId="4CD567EE" w:rsidR="00CB739D" w:rsidRPr="00647B30" w:rsidRDefault="00CB739D" w:rsidP="00647B30">
      <w:pPr>
        <w:adjustRightInd w:val="0"/>
        <w:snapToGrid w:val="0"/>
        <w:spacing w:line="360" w:lineRule="auto"/>
        <w:jc w:val="both"/>
        <w:rPr>
          <w:rFonts w:ascii="Book Antiqua" w:hAnsi="Book Antiqua"/>
        </w:rPr>
      </w:pPr>
      <w:r w:rsidRPr="00647B30">
        <w:rPr>
          <w:rFonts w:ascii="Book Antiqua" w:hAnsi="Book Antiqua" w:cs="Arial"/>
          <w:b/>
        </w:rPr>
        <w:t xml:space="preserve">Figure 1 Performance parameters by blocks of 50 lesions during the two halves of the study. </w:t>
      </w:r>
      <w:r w:rsidRPr="00647B30">
        <w:rPr>
          <w:rFonts w:ascii="Book Antiqua" w:hAnsi="Book Antiqua" w:cs="Arial"/>
        </w:rPr>
        <w:t>The yellow line represents the 6-mo stopping period.</w:t>
      </w:r>
      <w:r w:rsidR="004B02AC" w:rsidRPr="00647B30">
        <w:rPr>
          <w:rFonts w:ascii="Book Antiqua" w:hAnsi="Book Antiqua" w:cs="Arial"/>
        </w:rPr>
        <w:t xml:space="preserve"> NPV: Negative predictive value; PPV: Positive predictive value.</w:t>
      </w:r>
    </w:p>
    <w:sectPr w:rsidR="00CB739D" w:rsidRPr="00647B30" w:rsidSect="00D4253A">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7CCC5" w14:textId="77777777" w:rsidR="008D044A" w:rsidRDefault="008D044A" w:rsidP="0056558C">
      <w:r>
        <w:separator/>
      </w:r>
    </w:p>
  </w:endnote>
  <w:endnote w:type="continuationSeparator" w:id="0">
    <w:p w14:paraId="283C887D" w14:textId="77777777" w:rsidR="008D044A" w:rsidRDefault="008D044A" w:rsidP="0056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pitch w:val="variable"/>
    <w:sig w:usb0="A1002AE7" w:usb1="C0000063" w:usb2="00000038" w:usb3="00000000" w:csb0="000000B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1CF9B" w14:textId="77777777" w:rsidR="00E56327" w:rsidRDefault="00E56327" w:rsidP="00E56327">
    <w:pPr>
      <w:pStyle w:val="a7"/>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AF65E3A" w14:textId="77777777" w:rsidR="00E56327" w:rsidRDefault="00E56327" w:rsidP="00E5632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37AF" w14:textId="77777777" w:rsidR="00E56327" w:rsidRPr="00A23319" w:rsidRDefault="00E56327" w:rsidP="00E56327">
    <w:pPr>
      <w:pStyle w:val="a7"/>
      <w:ind w:right="360"/>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93969" w14:textId="77777777" w:rsidR="008D044A" w:rsidRDefault="008D044A" w:rsidP="0056558C">
      <w:r>
        <w:separator/>
      </w:r>
    </w:p>
  </w:footnote>
  <w:footnote w:type="continuationSeparator" w:id="0">
    <w:p w14:paraId="4858A3B5" w14:textId="77777777" w:rsidR="008D044A" w:rsidRDefault="008D044A" w:rsidP="00565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594E"/>
    <w:multiLevelType w:val="hybridMultilevel"/>
    <w:tmpl w:val="B142D1C4"/>
    <w:lvl w:ilvl="0" w:tplc="FFAE4A52">
      <w:start w:val="1"/>
      <w:numFmt w:val="decimal"/>
      <w:pStyle w:val="1"/>
      <w:lvlText w:val="第%1章"/>
      <w:lvlJc w:val="left"/>
      <w:pPr>
        <w:ind w:left="980" w:hanging="98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56E71709"/>
    <w:multiLevelType w:val="multilevel"/>
    <w:tmpl w:val="D2B06A40"/>
    <w:lvl w:ilvl="0">
      <w:start w:val="1"/>
      <w:numFmt w:val="decimal"/>
      <w:lvlText w:val="%1"/>
      <w:lvlJc w:val="left"/>
      <w:pPr>
        <w:ind w:left="480" w:hanging="480"/>
      </w:pPr>
      <w:rPr>
        <w:rFonts w:hint="eastAsia"/>
      </w:rPr>
    </w:lvl>
    <w:lvl w:ilvl="1">
      <w:start w:val="1"/>
      <w:numFmt w:val="decimal"/>
      <w:pStyle w:val="2"/>
      <w:lvlText w:val="%1.%2"/>
      <w:lvlJc w:val="left"/>
      <w:pPr>
        <w:ind w:left="480" w:hanging="480"/>
      </w:pPr>
      <w:rPr>
        <w:rFonts w:hint="eastAsia"/>
      </w:rPr>
    </w:lvl>
    <w:lvl w:ilvl="2">
      <w:start w:val="1"/>
      <w:numFmt w:val="decimal"/>
      <w:pStyle w:val="3"/>
      <w:lvlText w:val="%1.%2.%3"/>
      <w:lvlJc w:val="left"/>
      <w:pPr>
        <w:ind w:left="720" w:hanging="720"/>
      </w:pPr>
      <w:rPr>
        <w:rFonts w:hint="eastAsia"/>
      </w:rPr>
    </w:lvl>
    <w:lvl w:ilvl="3">
      <w:start w:val="1"/>
      <w:numFmt w:val="decimalZero"/>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800" w:hanging="180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2160" w:hanging="2160"/>
      </w:pPr>
      <w:rPr>
        <w:rFonts w:hint="eastAsia"/>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9D"/>
    <w:rsid w:val="00003FFF"/>
    <w:rsid w:val="00006771"/>
    <w:rsid w:val="00006AE5"/>
    <w:rsid w:val="000152CD"/>
    <w:rsid w:val="00034E6A"/>
    <w:rsid w:val="00035DDD"/>
    <w:rsid w:val="0004101C"/>
    <w:rsid w:val="00053BB1"/>
    <w:rsid w:val="00061DD2"/>
    <w:rsid w:val="00075CF6"/>
    <w:rsid w:val="000964AB"/>
    <w:rsid w:val="000A1DD5"/>
    <w:rsid w:val="000C20B7"/>
    <w:rsid w:val="000C2D3C"/>
    <w:rsid w:val="000C7235"/>
    <w:rsid w:val="000D0732"/>
    <w:rsid w:val="000D0C1F"/>
    <w:rsid w:val="000D0CD7"/>
    <w:rsid w:val="000D4D5E"/>
    <w:rsid w:val="000E585D"/>
    <w:rsid w:val="000F65F8"/>
    <w:rsid w:val="000F7060"/>
    <w:rsid w:val="001021A7"/>
    <w:rsid w:val="0010536F"/>
    <w:rsid w:val="001146CF"/>
    <w:rsid w:val="001170BE"/>
    <w:rsid w:val="0012501F"/>
    <w:rsid w:val="00143F88"/>
    <w:rsid w:val="0018681D"/>
    <w:rsid w:val="001A6C66"/>
    <w:rsid w:val="001A7C7E"/>
    <w:rsid w:val="001B23CD"/>
    <w:rsid w:val="001B3FE5"/>
    <w:rsid w:val="001B4D4B"/>
    <w:rsid w:val="001D06D6"/>
    <w:rsid w:val="001D7976"/>
    <w:rsid w:val="001E148D"/>
    <w:rsid w:val="001E2353"/>
    <w:rsid w:val="001E4B14"/>
    <w:rsid w:val="001E6237"/>
    <w:rsid w:val="001F3DD7"/>
    <w:rsid w:val="00202435"/>
    <w:rsid w:val="002041D7"/>
    <w:rsid w:val="002128E9"/>
    <w:rsid w:val="002220F4"/>
    <w:rsid w:val="002237BB"/>
    <w:rsid w:val="0023111A"/>
    <w:rsid w:val="00235296"/>
    <w:rsid w:val="00235D8C"/>
    <w:rsid w:val="0025520D"/>
    <w:rsid w:val="00261A26"/>
    <w:rsid w:val="002E00A3"/>
    <w:rsid w:val="002E2CE4"/>
    <w:rsid w:val="002E79BC"/>
    <w:rsid w:val="002F46B6"/>
    <w:rsid w:val="003145F3"/>
    <w:rsid w:val="003259FD"/>
    <w:rsid w:val="00334B0B"/>
    <w:rsid w:val="003376E3"/>
    <w:rsid w:val="00344CC3"/>
    <w:rsid w:val="00351F46"/>
    <w:rsid w:val="003532E9"/>
    <w:rsid w:val="003610A4"/>
    <w:rsid w:val="0037035A"/>
    <w:rsid w:val="00373D63"/>
    <w:rsid w:val="00374DA1"/>
    <w:rsid w:val="00384BF2"/>
    <w:rsid w:val="003852DD"/>
    <w:rsid w:val="003A23AA"/>
    <w:rsid w:val="003A5CE4"/>
    <w:rsid w:val="003B4C53"/>
    <w:rsid w:val="003D62B9"/>
    <w:rsid w:val="003E1FCC"/>
    <w:rsid w:val="00424F02"/>
    <w:rsid w:val="0043327F"/>
    <w:rsid w:val="00436812"/>
    <w:rsid w:val="00454AB5"/>
    <w:rsid w:val="0046619F"/>
    <w:rsid w:val="00484160"/>
    <w:rsid w:val="00487B13"/>
    <w:rsid w:val="004A587E"/>
    <w:rsid w:val="004B02AC"/>
    <w:rsid w:val="004E1EC3"/>
    <w:rsid w:val="004E597E"/>
    <w:rsid w:val="00505D76"/>
    <w:rsid w:val="00527BF7"/>
    <w:rsid w:val="00527F6A"/>
    <w:rsid w:val="0055690F"/>
    <w:rsid w:val="0056245F"/>
    <w:rsid w:val="0056558C"/>
    <w:rsid w:val="00592D6D"/>
    <w:rsid w:val="005A3A0D"/>
    <w:rsid w:val="005A3C43"/>
    <w:rsid w:val="005E0389"/>
    <w:rsid w:val="005E5A56"/>
    <w:rsid w:val="00600FCD"/>
    <w:rsid w:val="006203C8"/>
    <w:rsid w:val="006215A8"/>
    <w:rsid w:val="00634DAF"/>
    <w:rsid w:val="006435ED"/>
    <w:rsid w:val="00647B30"/>
    <w:rsid w:val="00657B1F"/>
    <w:rsid w:val="0067220A"/>
    <w:rsid w:val="00684348"/>
    <w:rsid w:val="006A0DB0"/>
    <w:rsid w:val="006B0AF8"/>
    <w:rsid w:val="006B668D"/>
    <w:rsid w:val="006C21CB"/>
    <w:rsid w:val="00702937"/>
    <w:rsid w:val="007315A4"/>
    <w:rsid w:val="0075200D"/>
    <w:rsid w:val="007541F8"/>
    <w:rsid w:val="00754754"/>
    <w:rsid w:val="0078794F"/>
    <w:rsid w:val="00790134"/>
    <w:rsid w:val="007A0A0E"/>
    <w:rsid w:val="007A3AF9"/>
    <w:rsid w:val="007B279D"/>
    <w:rsid w:val="007B2D68"/>
    <w:rsid w:val="00804C14"/>
    <w:rsid w:val="00817EC8"/>
    <w:rsid w:val="00821F36"/>
    <w:rsid w:val="008220F8"/>
    <w:rsid w:val="00823119"/>
    <w:rsid w:val="008452FC"/>
    <w:rsid w:val="00851E00"/>
    <w:rsid w:val="00871627"/>
    <w:rsid w:val="0087164B"/>
    <w:rsid w:val="00890993"/>
    <w:rsid w:val="008A1239"/>
    <w:rsid w:val="008B73D8"/>
    <w:rsid w:val="008D044A"/>
    <w:rsid w:val="008D4BA3"/>
    <w:rsid w:val="008F50F5"/>
    <w:rsid w:val="009113FA"/>
    <w:rsid w:val="0091354B"/>
    <w:rsid w:val="009303B9"/>
    <w:rsid w:val="009338CE"/>
    <w:rsid w:val="00950A58"/>
    <w:rsid w:val="0096135C"/>
    <w:rsid w:val="00990DD4"/>
    <w:rsid w:val="00993BCE"/>
    <w:rsid w:val="009A4995"/>
    <w:rsid w:val="009A5CF9"/>
    <w:rsid w:val="009C34B1"/>
    <w:rsid w:val="009D33BE"/>
    <w:rsid w:val="00A0311A"/>
    <w:rsid w:val="00A11C98"/>
    <w:rsid w:val="00A17A42"/>
    <w:rsid w:val="00A347AF"/>
    <w:rsid w:val="00A478BA"/>
    <w:rsid w:val="00A577A2"/>
    <w:rsid w:val="00A65CE0"/>
    <w:rsid w:val="00A71EEE"/>
    <w:rsid w:val="00A85DC9"/>
    <w:rsid w:val="00A93C76"/>
    <w:rsid w:val="00AA6CC6"/>
    <w:rsid w:val="00AB3AB5"/>
    <w:rsid w:val="00AD2E61"/>
    <w:rsid w:val="00B02E85"/>
    <w:rsid w:val="00B03B9A"/>
    <w:rsid w:val="00B13586"/>
    <w:rsid w:val="00B156AD"/>
    <w:rsid w:val="00B15C17"/>
    <w:rsid w:val="00B35B5C"/>
    <w:rsid w:val="00B5350E"/>
    <w:rsid w:val="00B540DE"/>
    <w:rsid w:val="00B7414C"/>
    <w:rsid w:val="00B81CE7"/>
    <w:rsid w:val="00B90289"/>
    <w:rsid w:val="00B90D30"/>
    <w:rsid w:val="00B9688F"/>
    <w:rsid w:val="00B96DE4"/>
    <w:rsid w:val="00BB3023"/>
    <w:rsid w:val="00BE450D"/>
    <w:rsid w:val="00BF510C"/>
    <w:rsid w:val="00BF558E"/>
    <w:rsid w:val="00C05070"/>
    <w:rsid w:val="00C1606F"/>
    <w:rsid w:val="00C16EB7"/>
    <w:rsid w:val="00C5355C"/>
    <w:rsid w:val="00C545EC"/>
    <w:rsid w:val="00C558A3"/>
    <w:rsid w:val="00C66FA0"/>
    <w:rsid w:val="00C74A41"/>
    <w:rsid w:val="00C805B0"/>
    <w:rsid w:val="00CA5FF7"/>
    <w:rsid w:val="00CB19A2"/>
    <w:rsid w:val="00CB2F6D"/>
    <w:rsid w:val="00CB739D"/>
    <w:rsid w:val="00CC7E94"/>
    <w:rsid w:val="00CD2FE5"/>
    <w:rsid w:val="00CE4E29"/>
    <w:rsid w:val="00CE655E"/>
    <w:rsid w:val="00D15A31"/>
    <w:rsid w:val="00D2620F"/>
    <w:rsid w:val="00D31717"/>
    <w:rsid w:val="00D33EED"/>
    <w:rsid w:val="00D401F1"/>
    <w:rsid w:val="00D4253A"/>
    <w:rsid w:val="00D471E2"/>
    <w:rsid w:val="00D5298D"/>
    <w:rsid w:val="00D71179"/>
    <w:rsid w:val="00D734A6"/>
    <w:rsid w:val="00DB29C0"/>
    <w:rsid w:val="00DB5093"/>
    <w:rsid w:val="00DC09F8"/>
    <w:rsid w:val="00DC45CF"/>
    <w:rsid w:val="00DD1A4E"/>
    <w:rsid w:val="00DE1D41"/>
    <w:rsid w:val="00DE628C"/>
    <w:rsid w:val="00DF6D34"/>
    <w:rsid w:val="00E069F9"/>
    <w:rsid w:val="00E107A1"/>
    <w:rsid w:val="00E13F3C"/>
    <w:rsid w:val="00E36F90"/>
    <w:rsid w:val="00E44159"/>
    <w:rsid w:val="00E45143"/>
    <w:rsid w:val="00E55A71"/>
    <w:rsid w:val="00E56327"/>
    <w:rsid w:val="00E652E5"/>
    <w:rsid w:val="00E7414F"/>
    <w:rsid w:val="00E748B3"/>
    <w:rsid w:val="00E82B23"/>
    <w:rsid w:val="00E8567A"/>
    <w:rsid w:val="00E9150B"/>
    <w:rsid w:val="00EA56AC"/>
    <w:rsid w:val="00EB0F79"/>
    <w:rsid w:val="00EB2F29"/>
    <w:rsid w:val="00EB713D"/>
    <w:rsid w:val="00EC1317"/>
    <w:rsid w:val="00EE1B6D"/>
    <w:rsid w:val="00EE5BF1"/>
    <w:rsid w:val="00EF1AC5"/>
    <w:rsid w:val="00EF2D7F"/>
    <w:rsid w:val="00F4456A"/>
    <w:rsid w:val="00F651CE"/>
    <w:rsid w:val="00F728CE"/>
    <w:rsid w:val="00F77816"/>
    <w:rsid w:val="00F87819"/>
    <w:rsid w:val="00F96227"/>
    <w:rsid w:val="00FA7071"/>
    <w:rsid w:val="00FB0792"/>
    <w:rsid w:val="00FD7056"/>
    <w:rsid w:val="00FE0C79"/>
    <w:rsid w:val="00FE3EFE"/>
    <w:rsid w:val="00FE6D75"/>
    <w:rsid w:val="00FF376E"/>
    <w:rsid w:val="00FF4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6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739D"/>
    <w:pPr>
      <w:pBdr>
        <w:top w:val="nil"/>
        <w:left w:val="nil"/>
        <w:bottom w:val="nil"/>
        <w:right w:val="nil"/>
        <w:between w:val="nil"/>
        <w:bar w:val="nil"/>
      </w:pBdr>
    </w:pPr>
    <w:rPr>
      <w:rFonts w:ascii="Times New Roman" w:eastAsia="Arial Unicode MS" w:hAnsi="Times New Roman" w:cs="Times New Roman"/>
      <w:kern w:val="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3"/>
    <w:qFormat/>
    <w:rsid w:val="008452FC"/>
    <w:pPr>
      <w:numPr>
        <w:numId w:val="1"/>
      </w:numPr>
      <w:spacing w:before="480" w:after="360"/>
      <w:ind w:firstLineChars="0" w:firstLine="0"/>
      <w:jc w:val="center"/>
    </w:pPr>
    <w:rPr>
      <w:rFonts w:ascii="黑体" w:eastAsia="黑体" w:hAnsi="黑体"/>
      <w:b/>
      <w:sz w:val="28"/>
      <w:szCs w:val="28"/>
    </w:rPr>
  </w:style>
  <w:style w:type="paragraph" w:styleId="a3">
    <w:name w:val="List Paragraph"/>
    <w:basedOn w:val="a"/>
    <w:uiPriority w:val="34"/>
    <w:qFormat/>
    <w:rsid w:val="008452F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both"/>
    </w:pPr>
    <w:rPr>
      <w:rFonts w:asciiTheme="minorHAnsi" w:eastAsiaTheme="minorEastAsia" w:hAnsiTheme="minorHAnsi" w:cstheme="minorBidi"/>
      <w:kern w:val="2"/>
      <w:bdr w:val="none" w:sz="0" w:space="0" w:color="auto"/>
      <w:lang w:eastAsia="zh-CN"/>
    </w:rPr>
  </w:style>
  <w:style w:type="paragraph" w:customStyle="1" w:styleId="2">
    <w:name w:val="标题2"/>
    <w:basedOn w:val="a3"/>
    <w:qFormat/>
    <w:rsid w:val="008452FC"/>
    <w:pPr>
      <w:numPr>
        <w:ilvl w:val="1"/>
        <w:numId w:val="3"/>
      </w:numPr>
      <w:spacing w:before="480" w:after="120"/>
      <w:ind w:firstLineChars="0" w:firstLine="0"/>
      <w:jc w:val="left"/>
    </w:pPr>
    <w:rPr>
      <w:rFonts w:ascii="黑体" w:eastAsia="黑体" w:hAnsi="黑体"/>
    </w:rPr>
  </w:style>
  <w:style w:type="paragraph" w:customStyle="1" w:styleId="3">
    <w:name w:val="标题3"/>
    <w:basedOn w:val="a3"/>
    <w:qFormat/>
    <w:rsid w:val="008452FC"/>
    <w:pPr>
      <w:numPr>
        <w:ilvl w:val="2"/>
        <w:numId w:val="3"/>
      </w:numPr>
      <w:spacing w:before="240" w:after="120"/>
      <w:ind w:firstLineChars="0" w:firstLine="0"/>
      <w:jc w:val="left"/>
    </w:pPr>
    <w:rPr>
      <w:rFonts w:ascii="黑体" w:eastAsia="黑体" w:hAnsi="黑体"/>
    </w:rPr>
  </w:style>
  <w:style w:type="paragraph" w:customStyle="1" w:styleId="-1">
    <w:name w:val="标题-1"/>
    <w:basedOn w:val="a"/>
    <w:qFormat/>
    <w:rsid w:val="008452F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435"/>
      <w:jc w:val="center"/>
    </w:pPr>
    <w:rPr>
      <w:rFonts w:ascii="宋体" w:eastAsia="宋体" w:hAnsi="宋体"/>
      <w:b/>
      <w:kern w:val="2"/>
      <w:sz w:val="36"/>
      <w:szCs w:val="36"/>
      <w:u w:val="single"/>
      <w:bdr w:val="none" w:sz="0" w:space="0" w:color="auto"/>
      <w:lang w:eastAsia="zh-CN"/>
    </w:rPr>
  </w:style>
  <w:style w:type="paragraph" w:customStyle="1" w:styleId="10">
    <w:name w:val="正文1"/>
    <w:uiPriority w:val="99"/>
    <w:rsid w:val="00CB739D"/>
    <w:pPr>
      <w:spacing w:line="276" w:lineRule="auto"/>
    </w:pPr>
    <w:rPr>
      <w:rFonts w:ascii="Arial" w:eastAsia="宋体" w:hAnsi="Arial" w:cs="Arial"/>
      <w:color w:val="000000"/>
      <w:kern w:val="0"/>
      <w:sz w:val="22"/>
      <w:szCs w:val="20"/>
      <w:lang w:val="pl-PL" w:eastAsia="pl-PL"/>
    </w:rPr>
  </w:style>
  <w:style w:type="character" w:customStyle="1" w:styleId="Char">
    <w:name w:val="批注文字 Char"/>
    <w:basedOn w:val="a0"/>
    <w:link w:val="a4"/>
    <w:qFormat/>
    <w:rsid w:val="00CB739D"/>
    <w:rPr>
      <w:rFonts w:ascii="Times New Roman" w:eastAsia="Arial Unicode MS" w:hAnsi="Times New Roman" w:cs="Times New Roman"/>
      <w:kern w:val="0"/>
      <w:bdr w:val="nil"/>
      <w:lang w:eastAsia="en-US"/>
    </w:rPr>
  </w:style>
  <w:style w:type="paragraph" w:styleId="a4">
    <w:name w:val="annotation text"/>
    <w:basedOn w:val="a"/>
    <w:link w:val="Char"/>
    <w:unhideWhenUsed/>
    <w:qFormat/>
    <w:rsid w:val="00CB739D"/>
  </w:style>
  <w:style w:type="character" w:customStyle="1" w:styleId="Char0">
    <w:name w:val="批注主题 Char"/>
    <w:basedOn w:val="Char"/>
    <w:link w:val="a5"/>
    <w:uiPriority w:val="99"/>
    <w:semiHidden/>
    <w:rsid w:val="00CB739D"/>
    <w:rPr>
      <w:rFonts w:ascii="Times New Roman" w:eastAsia="Arial Unicode MS" w:hAnsi="Times New Roman" w:cs="Times New Roman"/>
      <w:b/>
      <w:bCs/>
      <w:kern w:val="0"/>
      <w:sz w:val="20"/>
      <w:szCs w:val="20"/>
      <w:bdr w:val="nil"/>
      <w:lang w:eastAsia="en-US"/>
    </w:rPr>
  </w:style>
  <w:style w:type="paragraph" w:styleId="a5">
    <w:name w:val="annotation subject"/>
    <w:basedOn w:val="a4"/>
    <w:next w:val="a4"/>
    <w:link w:val="Char0"/>
    <w:uiPriority w:val="99"/>
    <w:semiHidden/>
    <w:unhideWhenUsed/>
    <w:rsid w:val="00CB739D"/>
    <w:rPr>
      <w:b/>
      <w:bCs/>
      <w:sz w:val="20"/>
      <w:szCs w:val="20"/>
    </w:rPr>
  </w:style>
  <w:style w:type="character" w:customStyle="1" w:styleId="Char1">
    <w:name w:val="批注框文本 Char"/>
    <w:basedOn w:val="a0"/>
    <w:link w:val="a6"/>
    <w:uiPriority w:val="99"/>
    <w:semiHidden/>
    <w:rsid w:val="00CB739D"/>
    <w:rPr>
      <w:rFonts w:ascii="Lucida Grande" w:eastAsia="Arial Unicode MS" w:hAnsi="Lucida Grande" w:cs="Times New Roman"/>
      <w:kern w:val="0"/>
      <w:sz w:val="18"/>
      <w:szCs w:val="18"/>
      <w:bdr w:val="nil"/>
      <w:lang w:eastAsia="en-US"/>
    </w:rPr>
  </w:style>
  <w:style w:type="paragraph" w:styleId="a6">
    <w:name w:val="Balloon Text"/>
    <w:basedOn w:val="a"/>
    <w:link w:val="Char1"/>
    <w:uiPriority w:val="99"/>
    <w:semiHidden/>
    <w:unhideWhenUsed/>
    <w:rsid w:val="00CB739D"/>
    <w:rPr>
      <w:rFonts w:ascii="Lucida Grande" w:hAnsi="Lucida Grande"/>
      <w:sz w:val="18"/>
      <w:szCs w:val="18"/>
    </w:rPr>
  </w:style>
  <w:style w:type="character" w:customStyle="1" w:styleId="Char2">
    <w:name w:val="页脚 Char"/>
    <w:basedOn w:val="a0"/>
    <w:link w:val="a7"/>
    <w:uiPriority w:val="99"/>
    <w:rsid w:val="00CB739D"/>
    <w:rPr>
      <w:rFonts w:ascii="Times New Roman" w:eastAsia="Arial Unicode MS" w:hAnsi="Times New Roman" w:cs="Times New Roman"/>
      <w:kern w:val="0"/>
      <w:bdr w:val="nil"/>
      <w:lang w:eastAsia="en-US"/>
    </w:rPr>
  </w:style>
  <w:style w:type="paragraph" w:styleId="a7">
    <w:name w:val="footer"/>
    <w:basedOn w:val="a"/>
    <w:link w:val="Char2"/>
    <w:uiPriority w:val="99"/>
    <w:unhideWhenUsed/>
    <w:rsid w:val="00CB739D"/>
    <w:pPr>
      <w:tabs>
        <w:tab w:val="center" w:pos="4252"/>
        <w:tab w:val="right" w:pos="8504"/>
      </w:tabs>
    </w:pPr>
  </w:style>
  <w:style w:type="character" w:customStyle="1" w:styleId="Char3">
    <w:name w:val="页眉 Char"/>
    <w:basedOn w:val="a0"/>
    <w:link w:val="a8"/>
    <w:uiPriority w:val="99"/>
    <w:rsid w:val="00CB739D"/>
    <w:rPr>
      <w:rFonts w:ascii="Times New Roman" w:eastAsia="Arial Unicode MS" w:hAnsi="Times New Roman" w:cs="Times New Roman"/>
      <w:kern w:val="0"/>
      <w:bdr w:val="nil"/>
      <w:lang w:eastAsia="en-US"/>
    </w:rPr>
  </w:style>
  <w:style w:type="paragraph" w:styleId="a8">
    <w:name w:val="header"/>
    <w:basedOn w:val="a"/>
    <w:link w:val="Char3"/>
    <w:uiPriority w:val="99"/>
    <w:unhideWhenUsed/>
    <w:rsid w:val="00CB739D"/>
    <w:pPr>
      <w:tabs>
        <w:tab w:val="center" w:pos="4680"/>
        <w:tab w:val="right" w:pos="9360"/>
      </w:tabs>
    </w:pPr>
  </w:style>
  <w:style w:type="paragraph" w:styleId="a9">
    <w:name w:val="No Spacing"/>
    <w:uiPriority w:val="1"/>
    <w:qFormat/>
    <w:rsid w:val="00CB739D"/>
    <w:pPr>
      <w:pBdr>
        <w:top w:val="nil"/>
        <w:left w:val="nil"/>
        <w:bottom w:val="nil"/>
        <w:right w:val="nil"/>
        <w:between w:val="nil"/>
        <w:bar w:val="nil"/>
      </w:pBdr>
    </w:pPr>
    <w:rPr>
      <w:rFonts w:ascii="Times New Roman" w:eastAsia="Arial Unicode MS" w:hAnsi="Times New Roman" w:cs="Times New Roman"/>
      <w:kern w:val="0"/>
      <w:bdr w:val="nil"/>
      <w:lang w:eastAsia="en-US"/>
    </w:rPr>
  </w:style>
  <w:style w:type="paragraph" w:customStyle="1" w:styleId="Cuerpo">
    <w:name w:val="Cuerpo"/>
    <w:rsid w:val="00CB739D"/>
    <w:pPr>
      <w:pBdr>
        <w:top w:val="nil"/>
        <w:left w:val="nil"/>
        <w:bottom w:val="nil"/>
        <w:right w:val="nil"/>
        <w:between w:val="nil"/>
        <w:bar w:val="nil"/>
      </w:pBdr>
    </w:pPr>
    <w:rPr>
      <w:rFonts w:ascii="Cambria" w:eastAsia="Cambria" w:hAnsi="Cambria" w:cs="Cambria"/>
      <w:color w:val="000000"/>
      <w:kern w:val="0"/>
      <w:u w:color="000000"/>
      <w:bdr w:val="nil"/>
      <w:lang w:val="es-ES" w:eastAsia="es-ES"/>
    </w:rPr>
  </w:style>
  <w:style w:type="character" w:styleId="aa">
    <w:name w:val="Hyperlink"/>
    <w:basedOn w:val="a0"/>
    <w:uiPriority w:val="99"/>
    <w:unhideWhenUsed/>
    <w:rsid w:val="00CB739D"/>
    <w:rPr>
      <w:color w:val="0000FF"/>
      <w:u w:val="single"/>
    </w:rPr>
  </w:style>
  <w:style w:type="paragraph" w:customStyle="1" w:styleId="EndNoteBibliography">
    <w:name w:val="EndNote Bibliography"/>
    <w:basedOn w:val="a"/>
    <w:rsid w:val="00CB739D"/>
    <w:pPr>
      <w:jc w:val="both"/>
    </w:pPr>
  </w:style>
  <w:style w:type="character" w:styleId="ab">
    <w:name w:val="page number"/>
    <w:basedOn w:val="a0"/>
    <w:uiPriority w:val="99"/>
    <w:semiHidden/>
    <w:unhideWhenUsed/>
    <w:rsid w:val="00CB739D"/>
  </w:style>
  <w:style w:type="paragraph" w:styleId="ac">
    <w:name w:val="Normal (Web)"/>
    <w:basedOn w:val="a"/>
    <w:uiPriority w:val="99"/>
    <w:semiHidden/>
    <w:unhideWhenUsed/>
    <w:rsid w:val="00C55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739D"/>
    <w:pPr>
      <w:pBdr>
        <w:top w:val="nil"/>
        <w:left w:val="nil"/>
        <w:bottom w:val="nil"/>
        <w:right w:val="nil"/>
        <w:between w:val="nil"/>
        <w:bar w:val="nil"/>
      </w:pBdr>
    </w:pPr>
    <w:rPr>
      <w:rFonts w:ascii="Times New Roman" w:eastAsia="Arial Unicode MS" w:hAnsi="Times New Roman" w:cs="Times New Roman"/>
      <w:kern w:val="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3"/>
    <w:qFormat/>
    <w:rsid w:val="008452FC"/>
    <w:pPr>
      <w:numPr>
        <w:numId w:val="1"/>
      </w:numPr>
      <w:spacing w:before="480" w:after="360"/>
      <w:ind w:firstLineChars="0" w:firstLine="0"/>
      <w:jc w:val="center"/>
    </w:pPr>
    <w:rPr>
      <w:rFonts w:ascii="黑体" w:eastAsia="黑体" w:hAnsi="黑体"/>
      <w:b/>
      <w:sz w:val="28"/>
      <w:szCs w:val="28"/>
    </w:rPr>
  </w:style>
  <w:style w:type="paragraph" w:styleId="a3">
    <w:name w:val="List Paragraph"/>
    <w:basedOn w:val="a"/>
    <w:uiPriority w:val="34"/>
    <w:qFormat/>
    <w:rsid w:val="008452F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both"/>
    </w:pPr>
    <w:rPr>
      <w:rFonts w:asciiTheme="minorHAnsi" w:eastAsiaTheme="minorEastAsia" w:hAnsiTheme="minorHAnsi" w:cstheme="minorBidi"/>
      <w:kern w:val="2"/>
      <w:bdr w:val="none" w:sz="0" w:space="0" w:color="auto"/>
      <w:lang w:eastAsia="zh-CN"/>
    </w:rPr>
  </w:style>
  <w:style w:type="paragraph" w:customStyle="1" w:styleId="2">
    <w:name w:val="标题2"/>
    <w:basedOn w:val="a3"/>
    <w:qFormat/>
    <w:rsid w:val="008452FC"/>
    <w:pPr>
      <w:numPr>
        <w:ilvl w:val="1"/>
        <w:numId w:val="3"/>
      </w:numPr>
      <w:spacing w:before="480" w:after="120"/>
      <w:ind w:firstLineChars="0" w:firstLine="0"/>
      <w:jc w:val="left"/>
    </w:pPr>
    <w:rPr>
      <w:rFonts w:ascii="黑体" w:eastAsia="黑体" w:hAnsi="黑体"/>
    </w:rPr>
  </w:style>
  <w:style w:type="paragraph" w:customStyle="1" w:styleId="3">
    <w:name w:val="标题3"/>
    <w:basedOn w:val="a3"/>
    <w:qFormat/>
    <w:rsid w:val="008452FC"/>
    <w:pPr>
      <w:numPr>
        <w:ilvl w:val="2"/>
        <w:numId w:val="3"/>
      </w:numPr>
      <w:spacing w:before="240" w:after="120"/>
      <w:ind w:firstLineChars="0" w:firstLine="0"/>
      <w:jc w:val="left"/>
    </w:pPr>
    <w:rPr>
      <w:rFonts w:ascii="黑体" w:eastAsia="黑体" w:hAnsi="黑体"/>
    </w:rPr>
  </w:style>
  <w:style w:type="paragraph" w:customStyle="1" w:styleId="-1">
    <w:name w:val="标题-1"/>
    <w:basedOn w:val="a"/>
    <w:qFormat/>
    <w:rsid w:val="008452F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435"/>
      <w:jc w:val="center"/>
    </w:pPr>
    <w:rPr>
      <w:rFonts w:ascii="宋体" w:eastAsia="宋体" w:hAnsi="宋体"/>
      <w:b/>
      <w:kern w:val="2"/>
      <w:sz w:val="36"/>
      <w:szCs w:val="36"/>
      <w:u w:val="single"/>
      <w:bdr w:val="none" w:sz="0" w:space="0" w:color="auto"/>
      <w:lang w:eastAsia="zh-CN"/>
    </w:rPr>
  </w:style>
  <w:style w:type="paragraph" w:customStyle="1" w:styleId="10">
    <w:name w:val="正文1"/>
    <w:uiPriority w:val="99"/>
    <w:rsid w:val="00CB739D"/>
    <w:pPr>
      <w:spacing w:line="276" w:lineRule="auto"/>
    </w:pPr>
    <w:rPr>
      <w:rFonts w:ascii="Arial" w:eastAsia="宋体" w:hAnsi="Arial" w:cs="Arial"/>
      <w:color w:val="000000"/>
      <w:kern w:val="0"/>
      <w:sz w:val="22"/>
      <w:szCs w:val="20"/>
      <w:lang w:val="pl-PL" w:eastAsia="pl-PL"/>
    </w:rPr>
  </w:style>
  <w:style w:type="character" w:customStyle="1" w:styleId="Char">
    <w:name w:val="批注文字 Char"/>
    <w:basedOn w:val="a0"/>
    <w:link w:val="a4"/>
    <w:qFormat/>
    <w:rsid w:val="00CB739D"/>
    <w:rPr>
      <w:rFonts w:ascii="Times New Roman" w:eastAsia="Arial Unicode MS" w:hAnsi="Times New Roman" w:cs="Times New Roman"/>
      <w:kern w:val="0"/>
      <w:bdr w:val="nil"/>
      <w:lang w:eastAsia="en-US"/>
    </w:rPr>
  </w:style>
  <w:style w:type="paragraph" w:styleId="a4">
    <w:name w:val="annotation text"/>
    <w:basedOn w:val="a"/>
    <w:link w:val="Char"/>
    <w:unhideWhenUsed/>
    <w:qFormat/>
    <w:rsid w:val="00CB739D"/>
  </w:style>
  <w:style w:type="character" w:customStyle="1" w:styleId="Char0">
    <w:name w:val="批注主题 Char"/>
    <w:basedOn w:val="Char"/>
    <w:link w:val="a5"/>
    <w:uiPriority w:val="99"/>
    <w:semiHidden/>
    <w:rsid w:val="00CB739D"/>
    <w:rPr>
      <w:rFonts w:ascii="Times New Roman" w:eastAsia="Arial Unicode MS" w:hAnsi="Times New Roman" w:cs="Times New Roman"/>
      <w:b/>
      <w:bCs/>
      <w:kern w:val="0"/>
      <w:sz w:val="20"/>
      <w:szCs w:val="20"/>
      <w:bdr w:val="nil"/>
      <w:lang w:eastAsia="en-US"/>
    </w:rPr>
  </w:style>
  <w:style w:type="paragraph" w:styleId="a5">
    <w:name w:val="annotation subject"/>
    <w:basedOn w:val="a4"/>
    <w:next w:val="a4"/>
    <w:link w:val="Char0"/>
    <w:uiPriority w:val="99"/>
    <w:semiHidden/>
    <w:unhideWhenUsed/>
    <w:rsid w:val="00CB739D"/>
    <w:rPr>
      <w:b/>
      <w:bCs/>
      <w:sz w:val="20"/>
      <w:szCs w:val="20"/>
    </w:rPr>
  </w:style>
  <w:style w:type="character" w:customStyle="1" w:styleId="Char1">
    <w:name w:val="批注框文本 Char"/>
    <w:basedOn w:val="a0"/>
    <w:link w:val="a6"/>
    <w:uiPriority w:val="99"/>
    <w:semiHidden/>
    <w:rsid w:val="00CB739D"/>
    <w:rPr>
      <w:rFonts w:ascii="Lucida Grande" w:eastAsia="Arial Unicode MS" w:hAnsi="Lucida Grande" w:cs="Times New Roman"/>
      <w:kern w:val="0"/>
      <w:sz w:val="18"/>
      <w:szCs w:val="18"/>
      <w:bdr w:val="nil"/>
      <w:lang w:eastAsia="en-US"/>
    </w:rPr>
  </w:style>
  <w:style w:type="paragraph" w:styleId="a6">
    <w:name w:val="Balloon Text"/>
    <w:basedOn w:val="a"/>
    <w:link w:val="Char1"/>
    <w:uiPriority w:val="99"/>
    <w:semiHidden/>
    <w:unhideWhenUsed/>
    <w:rsid w:val="00CB739D"/>
    <w:rPr>
      <w:rFonts w:ascii="Lucida Grande" w:hAnsi="Lucida Grande"/>
      <w:sz w:val="18"/>
      <w:szCs w:val="18"/>
    </w:rPr>
  </w:style>
  <w:style w:type="character" w:customStyle="1" w:styleId="Char2">
    <w:name w:val="页脚 Char"/>
    <w:basedOn w:val="a0"/>
    <w:link w:val="a7"/>
    <w:uiPriority w:val="99"/>
    <w:rsid w:val="00CB739D"/>
    <w:rPr>
      <w:rFonts w:ascii="Times New Roman" w:eastAsia="Arial Unicode MS" w:hAnsi="Times New Roman" w:cs="Times New Roman"/>
      <w:kern w:val="0"/>
      <w:bdr w:val="nil"/>
      <w:lang w:eastAsia="en-US"/>
    </w:rPr>
  </w:style>
  <w:style w:type="paragraph" w:styleId="a7">
    <w:name w:val="footer"/>
    <w:basedOn w:val="a"/>
    <w:link w:val="Char2"/>
    <w:uiPriority w:val="99"/>
    <w:unhideWhenUsed/>
    <w:rsid w:val="00CB739D"/>
    <w:pPr>
      <w:tabs>
        <w:tab w:val="center" w:pos="4252"/>
        <w:tab w:val="right" w:pos="8504"/>
      </w:tabs>
    </w:pPr>
  </w:style>
  <w:style w:type="character" w:customStyle="1" w:styleId="Char3">
    <w:name w:val="页眉 Char"/>
    <w:basedOn w:val="a0"/>
    <w:link w:val="a8"/>
    <w:uiPriority w:val="99"/>
    <w:rsid w:val="00CB739D"/>
    <w:rPr>
      <w:rFonts w:ascii="Times New Roman" w:eastAsia="Arial Unicode MS" w:hAnsi="Times New Roman" w:cs="Times New Roman"/>
      <w:kern w:val="0"/>
      <w:bdr w:val="nil"/>
      <w:lang w:eastAsia="en-US"/>
    </w:rPr>
  </w:style>
  <w:style w:type="paragraph" w:styleId="a8">
    <w:name w:val="header"/>
    <w:basedOn w:val="a"/>
    <w:link w:val="Char3"/>
    <w:uiPriority w:val="99"/>
    <w:unhideWhenUsed/>
    <w:rsid w:val="00CB739D"/>
    <w:pPr>
      <w:tabs>
        <w:tab w:val="center" w:pos="4680"/>
        <w:tab w:val="right" w:pos="9360"/>
      </w:tabs>
    </w:pPr>
  </w:style>
  <w:style w:type="paragraph" w:styleId="a9">
    <w:name w:val="No Spacing"/>
    <w:uiPriority w:val="1"/>
    <w:qFormat/>
    <w:rsid w:val="00CB739D"/>
    <w:pPr>
      <w:pBdr>
        <w:top w:val="nil"/>
        <w:left w:val="nil"/>
        <w:bottom w:val="nil"/>
        <w:right w:val="nil"/>
        <w:between w:val="nil"/>
        <w:bar w:val="nil"/>
      </w:pBdr>
    </w:pPr>
    <w:rPr>
      <w:rFonts w:ascii="Times New Roman" w:eastAsia="Arial Unicode MS" w:hAnsi="Times New Roman" w:cs="Times New Roman"/>
      <w:kern w:val="0"/>
      <w:bdr w:val="nil"/>
      <w:lang w:eastAsia="en-US"/>
    </w:rPr>
  </w:style>
  <w:style w:type="paragraph" w:customStyle="1" w:styleId="Cuerpo">
    <w:name w:val="Cuerpo"/>
    <w:rsid w:val="00CB739D"/>
    <w:pPr>
      <w:pBdr>
        <w:top w:val="nil"/>
        <w:left w:val="nil"/>
        <w:bottom w:val="nil"/>
        <w:right w:val="nil"/>
        <w:between w:val="nil"/>
        <w:bar w:val="nil"/>
      </w:pBdr>
    </w:pPr>
    <w:rPr>
      <w:rFonts w:ascii="Cambria" w:eastAsia="Cambria" w:hAnsi="Cambria" w:cs="Cambria"/>
      <w:color w:val="000000"/>
      <w:kern w:val="0"/>
      <w:u w:color="000000"/>
      <w:bdr w:val="nil"/>
      <w:lang w:val="es-ES" w:eastAsia="es-ES"/>
    </w:rPr>
  </w:style>
  <w:style w:type="character" w:styleId="aa">
    <w:name w:val="Hyperlink"/>
    <w:basedOn w:val="a0"/>
    <w:uiPriority w:val="99"/>
    <w:unhideWhenUsed/>
    <w:rsid w:val="00CB739D"/>
    <w:rPr>
      <w:color w:val="0000FF"/>
      <w:u w:val="single"/>
    </w:rPr>
  </w:style>
  <w:style w:type="paragraph" w:customStyle="1" w:styleId="EndNoteBibliography">
    <w:name w:val="EndNote Bibliography"/>
    <w:basedOn w:val="a"/>
    <w:rsid w:val="00CB739D"/>
    <w:pPr>
      <w:jc w:val="both"/>
    </w:pPr>
  </w:style>
  <w:style w:type="character" w:styleId="ab">
    <w:name w:val="page number"/>
    <w:basedOn w:val="a0"/>
    <w:uiPriority w:val="99"/>
    <w:semiHidden/>
    <w:unhideWhenUsed/>
    <w:rsid w:val="00CB739D"/>
  </w:style>
  <w:style w:type="paragraph" w:styleId="ac">
    <w:name w:val="Normal (Web)"/>
    <w:basedOn w:val="a"/>
    <w:uiPriority w:val="99"/>
    <w:semiHidden/>
    <w:unhideWhenUsed/>
    <w:rsid w:val="00C5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05976">
      <w:bodyDiv w:val="1"/>
      <w:marLeft w:val="0"/>
      <w:marRight w:val="0"/>
      <w:marTop w:val="0"/>
      <w:marBottom w:val="0"/>
      <w:divBdr>
        <w:top w:val="none" w:sz="0" w:space="0" w:color="auto"/>
        <w:left w:val="none" w:sz="0" w:space="0" w:color="auto"/>
        <w:bottom w:val="none" w:sz="0" w:space="0" w:color="auto"/>
        <w:right w:val="none" w:sz="0" w:space="0" w:color="auto"/>
      </w:divBdr>
    </w:div>
    <w:div w:id="1837914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Marcus:Documents:INVESTIGACION:PROYECTOS%20EN%20MARCHA:Optical%20diagnosis%20self-learning:OPTICALDIAGNOSIS_ESGE:grafico%20ultima%20diapositi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Hoja1!$A$27</c:f>
              <c:strCache>
                <c:ptCount val="1"/>
                <c:pt idx="0">
                  <c:v>High confidence</c:v>
                </c:pt>
              </c:strCache>
            </c:strRef>
          </c:tx>
          <c:spPr>
            <a:ln w="47625">
              <a:noFill/>
            </a:ln>
            <a:effectLst/>
          </c:spPr>
          <c:marker>
            <c:spPr>
              <a:solidFill>
                <a:schemeClr val="bg1">
                  <a:lumMod val="50000"/>
                </a:schemeClr>
              </a:solidFill>
              <a:effectLst/>
            </c:spPr>
          </c:marker>
          <c:xVal>
            <c:strRef>
              <c:f>'[grafico ultima diapositiva.xlsx]Hoja1'!$B$25:$I$26</c:f>
              <c:strCache>
                <c:ptCount val="8"/>
                <c:pt idx="0">
                  <c:v>1-50</c:v>
                </c:pt>
                <c:pt idx="1">
                  <c:v>51-100</c:v>
                </c:pt>
                <c:pt idx="2">
                  <c:v>101-150</c:v>
                </c:pt>
                <c:pt idx="3">
                  <c:v>151-200</c:v>
                </c:pt>
                <c:pt idx="4">
                  <c:v>201-250</c:v>
                </c:pt>
                <c:pt idx="5">
                  <c:v>251-300</c:v>
                </c:pt>
                <c:pt idx="6">
                  <c:v>301-350</c:v>
                </c:pt>
                <c:pt idx="7">
                  <c:v>351-399</c:v>
                </c:pt>
              </c:strCache>
            </c:strRef>
          </c:xVal>
          <c:yVal>
            <c:numRef>
              <c:f>Hoja1!$B$27:$I$27</c:f>
              <c:numCache>
                <c:formatCode>General</c:formatCode>
                <c:ptCount val="8"/>
                <c:pt idx="0">
                  <c:v>87.5</c:v>
                </c:pt>
                <c:pt idx="1">
                  <c:v>89.8</c:v>
                </c:pt>
                <c:pt idx="2">
                  <c:v>83.3</c:v>
                </c:pt>
                <c:pt idx="3">
                  <c:v>81.2</c:v>
                </c:pt>
                <c:pt idx="4">
                  <c:v>90.38</c:v>
                </c:pt>
                <c:pt idx="5">
                  <c:v>84.6</c:v>
                </c:pt>
                <c:pt idx="6">
                  <c:v>84.3</c:v>
                </c:pt>
                <c:pt idx="7">
                  <c:v>94.12</c:v>
                </c:pt>
              </c:numCache>
            </c:numRef>
          </c:yVal>
          <c:smooth val="0"/>
          <c:extLst xmlns:c16r2="http://schemas.microsoft.com/office/drawing/2015/06/chart">
            <c:ext xmlns:c16="http://schemas.microsoft.com/office/drawing/2014/chart" uri="{C3380CC4-5D6E-409C-BE32-E72D297353CC}">
              <c16:uniqueId val="{00000000-0416-4487-8AA9-EC50C264999A}"/>
            </c:ext>
          </c:extLst>
        </c:ser>
        <c:ser>
          <c:idx val="1"/>
          <c:order val="1"/>
          <c:tx>
            <c:strRef>
              <c:f>Hoja1!$A$28</c:f>
              <c:strCache>
                <c:ptCount val="1"/>
                <c:pt idx="0">
                  <c:v>Sensitivity</c:v>
                </c:pt>
              </c:strCache>
            </c:strRef>
          </c:tx>
          <c:spPr>
            <a:ln w="47625">
              <a:noFill/>
            </a:ln>
            <a:effectLst/>
          </c:spPr>
          <c:marker>
            <c:spPr>
              <a:solidFill>
                <a:schemeClr val="tx1"/>
              </a:solidFill>
              <a:effectLst/>
            </c:spPr>
          </c:marker>
          <c:xVal>
            <c:strRef>
              <c:f>'[grafico ultima diapositiva.xlsx]Hoja1'!$B$25:$I$26</c:f>
              <c:strCache>
                <c:ptCount val="8"/>
                <c:pt idx="0">
                  <c:v>1-50</c:v>
                </c:pt>
                <c:pt idx="1">
                  <c:v>51-100</c:v>
                </c:pt>
                <c:pt idx="2">
                  <c:v>101-150</c:v>
                </c:pt>
                <c:pt idx="3">
                  <c:v>151-200</c:v>
                </c:pt>
                <c:pt idx="4">
                  <c:v>201-250</c:v>
                </c:pt>
                <c:pt idx="5">
                  <c:v>251-300</c:v>
                </c:pt>
                <c:pt idx="6">
                  <c:v>301-350</c:v>
                </c:pt>
                <c:pt idx="7">
                  <c:v>351-399</c:v>
                </c:pt>
              </c:strCache>
            </c:strRef>
          </c:xVal>
          <c:yVal>
            <c:numRef>
              <c:f>Hoja1!$B$28:$I$28</c:f>
              <c:numCache>
                <c:formatCode>General</c:formatCode>
                <c:ptCount val="8"/>
                <c:pt idx="0">
                  <c:v>87.5</c:v>
                </c:pt>
                <c:pt idx="1">
                  <c:v>94.4</c:v>
                </c:pt>
                <c:pt idx="2">
                  <c:v>96.3</c:v>
                </c:pt>
                <c:pt idx="3">
                  <c:v>95.4</c:v>
                </c:pt>
                <c:pt idx="4">
                  <c:v>97.1</c:v>
                </c:pt>
                <c:pt idx="5">
                  <c:v>80.400000000000006</c:v>
                </c:pt>
                <c:pt idx="6">
                  <c:v>90.9</c:v>
                </c:pt>
                <c:pt idx="7">
                  <c:v>100</c:v>
                </c:pt>
              </c:numCache>
            </c:numRef>
          </c:yVal>
          <c:smooth val="0"/>
          <c:extLst xmlns:c16r2="http://schemas.microsoft.com/office/drawing/2015/06/chart">
            <c:ext xmlns:c16="http://schemas.microsoft.com/office/drawing/2014/chart" uri="{C3380CC4-5D6E-409C-BE32-E72D297353CC}">
              <c16:uniqueId val="{00000001-0416-4487-8AA9-EC50C264999A}"/>
            </c:ext>
          </c:extLst>
        </c:ser>
        <c:ser>
          <c:idx val="2"/>
          <c:order val="2"/>
          <c:tx>
            <c:strRef>
              <c:f>Hoja1!$A$29</c:f>
              <c:strCache>
                <c:ptCount val="1"/>
                <c:pt idx="0">
                  <c:v>Specificity</c:v>
                </c:pt>
              </c:strCache>
            </c:strRef>
          </c:tx>
          <c:spPr>
            <a:ln w="47625">
              <a:noFill/>
            </a:ln>
            <a:effectLst/>
          </c:spPr>
          <c:marker>
            <c:spPr>
              <a:solidFill>
                <a:schemeClr val="accent6"/>
              </a:solidFill>
              <a:effectLst/>
            </c:spPr>
          </c:marker>
          <c:xVal>
            <c:strRef>
              <c:f>'[grafico ultima diapositiva.xlsx]Hoja1'!$B$25:$I$26</c:f>
              <c:strCache>
                <c:ptCount val="8"/>
                <c:pt idx="0">
                  <c:v>1-50</c:v>
                </c:pt>
                <c:pt idx="1">
                  <c:v>51-100</c:v>
                </c:pt>
                <c:pt idx="2">
                  <c:v>101-150</c:v>
                </c:pt>
                <c:pt idx="3">
                  <c:v>151-200</c:v>
                </c:pt>
                <c:pt idx="4">
                  <c:v>201-250</c:v>
                </c:pt>
                <c:pt idx="5">
                  <c:v>251-300</c:v>
                </c:pt>
                <c:pt idx="6">
                  <c:v>301-350</c:v>
                </c:pt>
                <c:pt idx="7">
                  <c:v>351-399</c:v>
                </c:pt>
              </c:strCache>
            </c:strRef>
          </c:xVal>
          <c:yVal>
            <c:numRef>
              <c:f>Hoja1!$B$29:$I$29</c:f>
              <c:numCache>
                <c:formatCode>General</c:formatCode>
                <c:ptCount val="8"/>
                <c:pt idx="0">
                  <c:v>81.2</c:v>
                </c:pt>
                <c:pt idx="1">
                  <c:v>92.3</c:v>
                </c:pt>
                <c:pt idx="2">
                  <c:v>80.900000000000006</c:v>
                </c:pt>
                <c:pt idx="3">
                  <c:v>60</c:v>
                </c:pt>
                <c:pt idx="4">
                  <c:v>43.7</c:v>
                </c:pt>
                <c:pt idx="5">
                  <c:v>42.9</c:v>
                </c:pt>
                <c:pt idx="6">
                  <c:v>55.6</c:v>
                </c:pt>
                <c:pt idx="7">
                  <c:v>76.5</c:v>
                </c:pt>
              </c:numCache>
            </c:numRef>
          </c:yVal>
          <c:smooth val="0"/>
          <c:extLst xmlns:c16r2="http://schemas.microsoft.com/office/drawing/2015/06/chart">
            <c:ext xmlns:c16="http://schemas.microsoft.com/office/drawing/2014/chart" uri="{C3380CC4-5D6E-409C-BE32-E72D297353CC}">
              <c16:uniqueId val="{00000002-0416-4487-8AA9-EC50C264999A}"/>
            </c:ext>
          </c:extLst>
        </c:ser>
        <c:ser>
          <c:idx val="3"/>
          <c:order val="3"/>
          <c:tx>
            <c:strRef>
              <c:f>Hoja1!$A$30</c:f>
              <c:strCache>
                <c:ptCount val="1"/>
                <c:pt idx="0">
                  <c:v>PPV</c:v>
                </c:pt>
              </c:strCache>
            </c:strRef>
          </c:tx>
          <c:spPr>
            <a:ln w="47625">
              <a:noFill/>
            </a:ln>
            <a:effectLst/>
          </c:spPr>
          <c:marker>
            <c:spPr>
              <a:solidFill>
                <a:srgbClr val="0000FF"/>
              </a:solidFill>
              <a:effectLst/>
            </c:spPr>
          </c:marker>
          <c:xVal>
            <c:strRef>
              <c:f>'[grafico ultima diapositiva.xlsx]Hoja1'!$B$25:$I$26</c:f>
              <c:strCache>
                <c:ptCount val="8"/>
                <c:pt idx="0">
                  <c:v>1-50</c:v>
                </c:pt>
                <c:pt idx="1">
                  <c:v>51-100</c:v>
                </c:pt>
                <c:pt idx="2">
                  <c:v>101-150</c:v>
                </c:pt>
                <c:pt idx="3">
                  <c:v>151-200</c:v>
                </c:pt>
                <c:pt idx="4">
                  <c:v>201-250</c:v>
                </c:pt>
                <c:pt idx="5">
                  <c:v>251-300</c:v>
                </c:pt>
                <c:pt idx="6">
                  <c:v>301-350</c:v>
                </c:pt>
                <c:pt idx="7">
                  <c:v>351-399</c:v>
                </c:pt>
              </c:strCache>
            </c:strRef>
          </c:xVal>
          <c:yVal>
            <c:numRef>
              <c:f>Hoja1!$B$30:$I$30</c:f>
              <c:numCache>
                <c:formatCode>General</c:formatCode>
                <c:ptCount val="8"/>
                <c:pt idx="0">
                  <c:v>90.3</c:v>
                </c:pt>
                <c:pt idx="1">
                  <c:v>97.1</c:v>
                </c:pt>
                <c:pt idx="2">
                  <c:v>86.7</c:v>
                </c:pt>
                <c:pt idx="3">
                  <c:v>67.7</c:v>
                </c:pt>
                <c:pt idx="4">
                  <c:v>78.599999999999994</c:v>
                </c:pt>
                <c:pt idx="5">
                  <c:v>90.2</c:v>
                </c:pt>
                <c:pt idx="6">
                  <c:v>79.5</c:v>
                </c:pt>
                <c:pt idx="7">
                  <c:v>88.9</c:v>
                </c:pt>
              </c:numCache>
            </c:numRef>
          </c:yVal>
          <c:smooth val="0"/>
          <c:extLst xmlns:c16r2="http://schemas.microsoft.com/office/drawing/2015/06/chart">
            <c:ext xmlns:c16="http://schemas.microsoft.com/office/drawing/2014/chart" uri="{C3380CC4-5D6E-409C-BE32-E72D297353CC}">
              <c16:uniqueId val="{00000003-0416-4487-8AA9-EC50C264999A}"/>
            </c:ext>
          </c:extLst>
        </c:ser>
        <c:ser>
          <c:idx val="4"/>
          <c:order val="4"/>
          <c:tx>
            <c:strRef>
              <c:f>Hoja1!$A$31</c:f>
              <c:strCache>
                <c:ptCount val="1"/>
                <c:pt idx="0">
                  <c:v>NPV</c:v>
                </c:pt>
              </c:strCache>
            </c:strRef>
          </c:tx>
          <c:spPr>
            <a:ln w="47625">
              <a:noFill/>
            </a:ln>
            <a:effectLst/>
          </c:spPr>
          <c:marker>
            <c:spPr>
              <a:effectLst/>
            </c:spPr>
          </c:marker>
          <c:xVal>
            <c:strRef>
              <c:f>'[grafico ultima diapositiva.xlsx]Hoja1'!$B$25:$I$26</c:f>
              <c:strCache>
                <c:ptCount val="8"/>
                <c:pt idx="0">
                  <c:v>1-50</c:v>
                </c:pt>
                <c:pt idx="1">
                  <c:v>51-100</c:v>
                </c:pt>
                <c:pt idx="2">
                  <c:v>101-150</c:v>
                </c:pt>
                <c:pt idx="3">
                  <c:v>151-200</c:v>
                </c:pt>
                <c:pt idx="4">
                  <c:v>201-250</c:v>
                </c:pt>
                <c:pt idx="5">
                  <c:v>251-300</c:v>
                </c:pt>
                <c:pt idx="6">
                  <c:v>301-350</c:v>
                </c:pt>
                <c:pt idx="7">
                  <c:v>351-399</c:v>
                </c:pt>
              </c:strCache>
            </c:strRef>
          </c:xVal>
          <c:yVal>
            <c:numRef>
              <c:f>Hoja1!$B$31:$I$31</c:f>
              <c:numCache>
                <c:formatCode>General</c:formatCode>
                <c:ptCount val="8"/>
                <c:pt idx="0">
                  <c:v>76.5</c:v>
                </c:pt>
                <c:pt idx="1">
                  <c:v>85.7</c:v>
                </c:pt>
                <c:pt idx="2">
                  <c:v>94.4</c:v>
                </c:pt>
                <c:pt idx="3">
                  <c:v>93.7</c:v>
                </c:pt>
                <c:pt idx="4">
                  <c:v>87.5</c:v>
                </c:pt>
                <c:pt idx="5">
                  <c:v>65</c:v>
                </c:pt>
                <c:pt idx="6">
                  <c:v>83.3</c:v>
                </c:pt>
                <c:pt idx="7">
                  <c:v>100</c:v>
                </c:pt>
              </c:numCache>
            </c:numRef>
          </c:yVal>
          <c:smooth val="0"/>
          <c:extLst xmlns:c16r2="http://schemas.microsoft.com/office/drawing/2015/06/chart">
            <c:ext xmlns:c16="http://schemas.microsoft.com/office/drawing/2014/chart" uri="{C3380CC4-5D6E-409C-BE32-E72D297353CC}">
              <c16:uniqueId val="{00000004-0416-4487-8AA9-EC50C264999A}"/>
            </c:ext>
          </c:extLst>
        </c:ser>
        <c:ser>
          <c:idx val="5"/>
          <c:order val="5"/>
          <c:tx>
            <c:strRef>
              <c:f>Hoja1!$A$32</c:f>
              <c:strCache>
                <c:ptCount val="1"/>
                <c:pt idx="0">
                  <c:v>NPV rectal lesions</c:v>
                </c:pt>
              </c:strCache>
            </c:strRef>
          </c:tx>
          <c:spPr>
            <a:ln w="47625">
              <a:noFill/>
            </a:ln>
            <a:effectLst/>
          </c:spPr>
          <c:marker>
            <c:spPr>
              <a:solidFill>
                <a:srgbClr val="FFFF00"/>
              </a:solidFill>
              <a:effectLst/>
            </c:spPr>
          </c:marker>
          <c:xVal>
            <c:strRef>
              <c:f>'[grafico ultima diapositiva.xlsx]Hoja1'!$B$25:$I$26</c:f>
              <c:strCache>
                <c:ptCount val="8"/>
                <c:pt idx="0">
                  <c:v>1-50</c:v>
                </c:pt>
                <c:pt idx="1">
                  <c:v>51-100</c:v>
                </c:pt>
                <c:pt idx="2">
                  <c:v>101-150</c:v>
                </c:pt>
                <c:pt idx="3">
                  <c:v>151-200</c:v>
                </c:pt>
                <c:pt idx="4">
                  <c:v>201-250</c:v>
                </c:pt>
                <c:pt idx="5">
                  <c:v>251-300</c:v>
                </c:pt>
                <c:pt idx="6">
                  <c:v>301-350</c:v>
                </c:pt>
                <c:pt idx="7">
                  <c:v>351-399</c:v>
                </c:pt>
              </c:strCache>
            </c:strRef>
          </c:xVal>
          <c:yVal>
            <c:numRef>
              <c:f>Hoja1!$B$32:$I$32</c:f>
              <c:numCache>
                <c:formatCode>General</c:formatCode>
                <c:ptCount val="8"/>
                <c:pt idx="0">
                  <c:v>90.9</c:v>
                </c:pt>
                <c:pt idx="1">
                  <c:v>83.3</c:v>
                </c:pt>
                <c:pt idx="2">
                  <c:v>100</c:v>
                </c:pt>
                <c:pt idx="3">
                  <c:v>90.9</c:v>
                </c:pt>
                <c:pt idx="4">
                  <c:v>66.7</c:v>
                </c:pt>
                <c:pt idx="5">
                  <c:v>100</c:v>
                </c:pt>
                <c:pt idx="6">
                  <c:v>88.9</c:v>
                </c:pt>
                <c:pt idx="7">
                  <c:v>100</c:v>
                </c:pt>
              </c:numCache>
            </c:numRef>
          </c:yVal>
          <c:smooth val="0"/>
          <c:extLst xmlns:c16r2="http://schemas.microsoft.com/office/drawing/2015/06/chart">
            <c:ext xmlns:c16="http://schemas.microsoft.com/office/drawing/2014/chart" uri="{C3380CC4-5D6E-409C-BE32-E72D297353CC}">
              <c16:uniqueId val="{00000005-0416-4487-8AA9-EC50C264999A}"/>
            </c:ext>
          </c:extLst>
        </c:ser>
        <c:ser>
          <c:idx val="6"/>
          <c:order val="6"/>
          <c:tx>
            <c:strRef>
              <c:f>Hoja1!$A$33</c:f>
              <c:strCache>
                <c:ptCount val="1"/>
                <c:pt idx="0">
                  <c:v>Accuracy</c:v>
                </c:pt>
              </c:strCache>
            </c:strRef>
          </c:tx>
          <c:spPr>
            <a:ln w="47625">
              <a:noFill/>
            </a:ln>
            <a:effectLst/>
          </c:spPr>
          <c:marker>
            <c:spPr>
              <a:solidFill>
                <a:schemeClr val="accent4">
                  <a:lumMod val="60000"/>
                  <a:lumOff val="40000"/>
                </a:schemeClr>
              </a:solidFill>
              <a:effectLst/>
            </c:spPr>
          </c:marker>
          <c:xVal>
            <c:strRef>
              <c:f>'[grafico ultima diapositiva.xlsx]Hoja1'!$B$25:$I$26</c:f>
              <c:strCache>
                <c:ptCount val="8"/>
                <c:pt idx="0">
                  <c:v>1-50</c:v>
                </c:pt>
                <c:pt idx="1">
                  <c:v>51-100</c:v>
                </c:pt>
                <c:pt idx="2">
                  <c:v>101-150</c:v>
                </c:pt>
                <c:pt idx="3">
                  <c:v>151-200</c:v>
                </c:pt>
                <c:pt idx="4">
                  <c:v>201-250</c:v>
                </c:pt>
                <c:pt idx="5">
                  <c:v>251-300</c:v>
                </c:pt>
                <c:pt idx="6">
                  <c:v>301-350</c:v>
                </c:pt>
                <c:pt idx="7">
                  <c:v>351-399</c:v>
                </c:pt>
              </c:strCache>
            </c:strRef>
          </c:xVal>
          <c:yVal>
            <c:numRef>
              <c:f>Hoja1!$B$33:$I$33</c:f>
              <c:numCache>
                <c:formatCode>General</c:formatCode>
                <c:ptCount val="8"/>
                <c:pt idx="0">
                  <c:v>85</c:v>
                </c:pt>
                <c:pt idx="1">
                  <c:v>94</c:v>
                </c:pt>
                <c:pt idx="2">
                  <c:v>89</c:v>
                </c:pt>
                <c:pt idx="3">
                  <c:v>77</c:v>
                </c:pt>
                <c:pt idx="4">
                  <c:v>80</c:v>
                </c:pt>
                <c:pt idx="5">
                  <c:v>75</c:v>
                </c:pt>
                <c:pt idx="6">
                  <c:v>80</c:v>
                </c:pt>
                <c:pt idx="7">
                  <c:v>92</c:v>
                </c:pt>
              </c:numCache>
            </c:numRef>
          </c:yVal>
          <c:smooth val="0"/>
          <c:extLst xmlns:c16r2="http://schemas.microsoft.com/office/drawing/2015/06/chart">
            <c:ext xmlns:c16="http://schemas.microsoft.com/office/drawing/2014/chart" uri="{C3380CC4-5D6E-409C-BE32-E72D297353CC}">
              <c16:uniqueId val="{00000006-0416-4487-8AA9-EC50C264999A}"/>
            </c:ext>
          </c:extLst>
        </c:ser>
        <c:dLbls>
          <c:showLegendKey val="0"/>
          <c:showVal val="0"/>
          <c:showCatName val="0"/>
          <c:showSerName val="0"/>
          <c:showPercent val="0"/>
          <c:showBubbleSize val="0"/>
        </c:dLbls>
        <c:axId val="183140736"/>
        <c:axId val="183143040"/>
      </c:scatterChart>
      <c:valAx>
        <c:axId val="183140736"/>
        <c:scaling>
          <c:orientation val="minMax"/>
        </c:scaling>
        <c:delete val="0"/>
        <c:axPos val="b"/>
        <c:title>
          <c:tx>
            <c:rich>
              <a:bodyPr/>
              <a:lstStyle/>
              <a:p>
                <a:pPr>
                  <a:defRPr/>
                </a:pPr>
                <a:r>
                  <a:rPr lang="es-ES"/>
                  <a:t>Blocks</a:t>
                </a:r>
                <a:r>
                  <a:rPr lang="es-ES" baseline="0"/>
                  <a:t> of 50 lesions</a:t>
                </a:r>
                <a:endParaRPr lang="es-ES"/>
              </a:p>
            </c:rich>
          </c:tx>
          <c:overlay val="0"/>
        </c:title>
        <c:majorTickMark val="none"/>
        <c:minorTickMark val="none"/>
        <c:tickLblPos val="nextTo"/>
        <c:crossAx val="183143040"/>
        <c:crossesAt val="0"/>
        <c:crossBetween val="midCat"/>
      </c:valAx>
      <c:valAx>
        <c:axId val="183143040"/>
        <c:scaling>
          <c:orientation val="minMax"/>
          <c:max val="100"/>
          <c:min val="40"/>
        </c:scaling>
        <c:delete val="0"/>
        <c:axPos val="l"/>
        <c:majorGridlines/>
        <c:title>
          <c:tx>
            <c:rich>
              <a:bodyPr rot="0"/>
              <a:lstStyle/>
              <a:p>
                <a:pPr>
                  <a:defRPr/>
                </a:pPr>
                <a:r>
                  <a:rPr lang="es-ES"/>
                  <a:t>(%)</a:t>
                </a:r>
              </a:p>
            </c:rich>
          </c:tx>
          <c:overlay val="0"/>
        </c:title>
        <c:numFmt formatCode="General" sourceLinked="1"/>
        <c:majorTickMark val="out"/>
        <c:minorTickMark val="none"/>
        <c:tickLblPos val="nextTo"/>
        <c:crossAx val="183140736"/>
        <c:crosses val="autoZero"/>
        <c:crossBetween val="midCat"/>
      </c:valAx>
    </c:plotArea>
    <c:legend>
      <c:legendPos val="r"/>
      <c:overlay val="0"/>
    </c:legend>
    <c:plotVisOnly val="1"/>
    <c:dispBlanksAs val="gap"/>
    <c:showDLblsOverMax val="0"/>
  </c:chart>
  <c:spPr>
    <a:effectLst/>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0.43964</cdr:x>
      <cdr:y>0.0236</cdr:y>
    </cdr:from>
    <cdr:to>
      <cdr:x>0.4421</cdr:x>
      <cdr:y>0.85004</cdr:y>
    </cdr:to>
    <cdr:cxnSp macro="">
      <cdr:nvCxnSpPr>
        <cdr:cNvPr id="3" name="Conector recto 2"/>
        <cdr:cNvCxnSpPr/>
      </cdr:nvCxnSpPr>
      <cdr:spPr>
        <a:xfrm xmlns:a="http://schemas.openxmlformats.org/drawingml/2006/main">
          <a:off x="3095477" y="85120"/>
          <a:ext cx="17280" cy="2980800"/>
        </a:xfrm>
        <a:prstGeom xmlns:a="http://schemas.openxmlformats.org/drawingml/2006/main" prst="line">
          <a:avLst/>
        </a:prstGeom>
        <a:ln xmlns:a="http://schemas.openxmlformats.org/drawingml/2006/main">
          <a:solidFill>
            <a:srgbClr val="FFFF00"/>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6019</Words>
  <Characters>34309</Characters>
  <Application>Microsoft Office Word</Application>
  <DocSecurity>0</DocSecurity>
  <Lines>285</Lines>
  <Paragraphs>80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Ruoyu</dc:creator>
  <cp:keywords/>
  <dc:description/>
  <cp:lastModifiedBy>Administrator</cp:lastModifiedBy>
  <cp:revision>3</cp:revision>
  <dcterms:created xsi:type="dcterms:W3CDTF">2019-02-23T03:50:00Z</dcterms:created>
  <dcterms:modified xsi:type="dcterms:W3CDTF">2019-03-13T08:31:00Z</dcterms:modified>
</cp:coreProperties>
</file>