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728B" w14:textId="77777777" w:rsidR="00672AE3" w:rsidRPr="00CF10A3" w:rsidRDefault="00672AE3" w:rsidP="000B52DE">
      <w:pPr>
        <w:adjustRightInd w:val="0"/>
        <w:snapToGrid w:val="0"/>
        <w:spacing w:line="360" w:lineRule="auto"/>
        <w:jc w:val="both"/>
        <w:rPr>
          <w:rFonts w:ascii="Book Antiqua" w:eastAsia="Times New Roman" w:hAnsi="Book Antiqua" w:cs="SimSun"/>
          <w:b/>
          <w:i/>
          <w:color w:val="000000" w:themeColor="text1"/>
          <w:sz w:val="24"/>
          <w:szCs w:val="24"/>
        </w:rPr>
      </w:pPr>
      <w:bookmarkStart w:id="0" w:name="OLE_LINK17"/>
      <w:bookmarkStart w:id="1" w:name="OLE_LINK18"/>
      <w:bookmarkStart w:id="2" w:name="OLE_LINK22"/>
      <w:r w:rsidRPr="00CF10A3">
        <w:rPr>
          <w:rFonts w:ascii="Book Antiqua" w:eastAsia="Times New Roman" w:hAnsi="Book Antiqua" w:cs="SimSun"/>
          <w:b/>
          <w:color w:val="000000" w:themeColor="text1"/>
          <w:sz w:val="24"/>
          <w:szCs w:val="24"/>
        </w:rPr>
        <w:t xml:space="preserve">Name of Journal: </w:t>
      </w:r>
      <w:r w:rsidRPr="00CF10A3">
        <w:rPr>
          <w:rFonts w:ascii="Book Antiqua" w:eastAsia="Times New Roman" w:hAnsi="Book Antiqua" w:cs="SimSun"/>
          <w:b/>
          <w:i/>
          <w:color w:val="000000" w:themeColor="text1"/>
          <w:sz w:val="24"/>
          <w:szCs w:val="24"/>
        </w:rPr>
        <w:t>World Journal of Gastroenterology</w:t>
      </w:r>
      <w:bookmarkStart w:id="3" w:name="_GoBack"/>
      <w:bookmarkEnd w:id="3"/>
    </w:p>
    <w:p w14:paraId="5836F3B2" w14:textId="77777777" w:rsidR="00672AE3" w:rsidRPr="00CF10A3" w:rsidRDefault="00672AE3" w:rsidP="000B52DE">
      <w:pPr>
        <w:adjustRightInd w:val="0"/>
        <w:snapToGrid w:val="0"/>
        <w:spacing w:line="360" w:lineRule="auto"/>
        <w:jc w:val="both"/>
        <w:rPr>
          <w:rFonts w:ascii="Book Antiqua" w:hAnsi="Book Antiqua" w:cs="Arial"/>
          <w:b/>
          <w:color w:val="000000" w:themeColor="text1"/>
          <w:sz w:val="24"/>
          <w:szCs w:val="24"/>
          <w:lang w:val="en" w:eastAsia="zh-CN"/>
        </w:rPr>
      </w:pPr>
      <w:r w:rsidRPr="00CF10A3">
        <w:rPr>
          <w:rFonts w:ascii="Book Antiqua" w:eastAsia="Times New Roman" w:hAnsi="Book Antiqua"/>
          <w:b/>
          <w:bCs/>
          <w:color w:val="000000" w:themeColor="text1"/>
          <w:sz w:val="24"/>
          <w:szCs w:val="24"/>
        </w:rPr>
        <w:t>Manuscript NO</w:t>
      </w:r>
      <w:r w:rsidRPr="00CF10A3">
        <w:rPr>
          <w:rFonts w:ascii="Book Antiqua" w:hAnsi="Book Antiqua" w:cs="Arial"/>
          <w:b/>
          <w:color w:val="000000" w:themeColor="text1"/>
          <w:sz w:val="24"/>
          <w:szCs w:val="24"/>
          <w:lang w:val="en"/>
        </w:rPr>
        <w:t xml:space="preserve">: </w:t>
      </w:r>
      <w:r w:rsidRPr="00CF10A3">
        <w:rPr>
          <w:rFonts w:ascii="Book Antiqua" w:hAnsi="Book Antiqua" w:cs="Arial"/>
          <w:b/>
          <w:color w:val="000000" w:themeColor="text1"/>
          <w:sz w:val="24"/>
          <w:szCs w:val="24"/>
          <w:lang w:val="en" w:eastAsia="zh-CN"/>
        </w:rPr>
        <w:t>46143</w:t>
      </w:r>
    </w:p>
    <w:p w14:paraId="4F2FCC27" w14:textId="401CF649" w:rsidR="00672AE3" w:rsidRPr="00CF10A3" w:rsidRDefault="00672AE3" w:rsidP="000B52DE">
      <w:pPr>
        <w:spacing w:line="360" w:lineRule="auto"/>
        <w:jc w:val="both"/>
        <w:rPr>
          <w:rFonts w:ascii="Book Antiqua" w:eastAsia="DengXian" w:hAnsi="Book Antiqua"/>
          <w:b/>
          <w:color w:val="000000" w:themeColor="text1"/>
          <w:sz w:val="24"/>
          <w:szCs w:val="24"/>
          <w:lang w:eastAsia="zh-CN"/>
        </w:rPr>
      </w:pPr>
      <w:r w:rsidRPr="00CF10A3">
        <w:rPr>
          <w:rFonts w:ascii="Book Antiqua" w:hAnsi="Book Antiqua"/>
          <w:b/>
          <w:color w:val="000000" w:themeColor="text1"/>
          <w:sz w:val="24"/>
          <w:szCs w:val="24"/>
          <w:shd w:val="clear" w:color="auto" w:fill="FFFFFF"/>
        </w:rPr>
        <w:t>Manuscript Type</w:t>
      </w:r>
      <w:r w:rsidRPr="00CF10A3">
        <w:rPr>
          <w:rFonts w:ascii="Book Antiqua" w:hAnsi="Book Antiqua"/>
          <w:b/>
          <w:color w:val="000000" w:themeColor="text1"/>
          <w:sz w:val="24"/>
          <w:szCs w:val="24"/>
        </w:rPr>
        <w:t>:</w:t>
      </w:r>
      <w:bookmarkEnd w:id="0"/>
      <w:bookmarkEnd w:id="1"/>
      <w:bookmarkEnd w:id="2"/>
      <w:r w:rsidRPr="00CF10A3">
        <w:rPr>
          <w:rFonts w:ascii="Book Antiqua" w:hAnsi="Book Antiqua"/>
          <w:b/>
          <w:color w:val="000000" w:themeColor="text1"/>
          <w:sz w:val="24"/>
          <w:szCs w:val="24"/>
          <w:lang w:eastAsia="zh-CN"/>
        </w:rPr>
        <w:t xml:space="preserve"> </w:t>
      </w:r>
      <w:r w:rsidR="000B52DE" w:rsidRPr="00CF10A3">
        <w:rPr>
          <w:rFonts w:ascii="Book Antiqua" w:hAnsi="Book Antiqua"/>
          <w:b/>
          <w:color w:val="000000" w:themeColor="text1"/>
          <w:sz w:val="24"/>
          <w:szCs w:val="24"/>
          <w:lang w:eastAsia="zh-CN"/>
        </w:rPr>
        <w:t>ORIGINAL ARTICLE</w:t>
      </w:r>
    </w:p>
    <w:p w14:paraId="77B7E1DC" w14:textId="77777777" w:rsidR="00672AE3" w:rsidRPr="000B52DE" w:rsidRDefault="00672AE3" w:rsidP="000B52DE">
      <w:pPr>
        <w:snapToGrid w:val="0"/>
        <w:spacing w:line="360" w:lineRule="auto"/>
        <w:jc w:val="both"/>
        <w:rPr>
          <w:rFonts w:ascii="Book Antiqua" w:eastAsia="DengXian" w:hAnsi="Book Antiqua" w:cs="Times New Roman"/>
          <w:b/>
          <w:color w:val="000000" w:themeColor="text1"/>
          <w:kern w:val="0"/>
          <w:sz w:val="24"/>
          <w:szCs w:val="24"/>
          <w:lang w:eastAsia="zh-CN"/>
        </w:rPr>
      </w:pPr>
    </w:p>
    <w:p w14:paraId="6C278CFF" w14:textId="56993667" w:rsidR="000B52DE" w:rsidRPr="000B52DE" w:rsidRDefault="000B52DE" w:rsidP="000B52DE">
      <w:pPr>
        <w:snapToGrid w:val="0"/>
        <w:spacing w:line="360" w:lineRule="auto"/>
        <w:jc w:val="both"/>
        <w:rPr>
          <w:rFonts w:ascii="Book Antiqua" w:eastAsia="DengXian" w:hAnsi="Book Antiqua" w:cs="Times New Roman"/>
          <w:b/>
          <w:i/>
          <w:color w:val="000000" w:themeColor="text1"/>
          <w:kern w:val="0"/>
          <w:sz w:val="24"/>
          <w:szCs w:val="24"/>
          <w:lang w:eastAsia="zh-CN"/>
        </w:rPr>
      </w:pPr>
      <w:r w:rsidRPr="000B52DE">
        <w:rPr>
          <w:rFonts w:ascii="Book Antiqua" w:hAnsi="Book Antiqua"/>
          <w:b/>
          <w:i/>
          <w:color w:val="000000" w:themeColor="text1"/>
          <w:sz w:val="24"/>
          <w:szCs w:val="24"/>
          <w:lang w:eastAsia="zh-CN"/>
        </w:rPr>
        <w:t>Observational Study</w:t>
      </w:r>
    </w:p>
    <w:p w14:paraId="6460B220" w14:textId="77777777" w:rsidR="000C7C53" w:rsidRPr="000B52DE" w:rsidRDefault="000C7C53" w:rsidP="000B52DE">
      <w:pPr>
        <w:snapToGrid w:val="0"/>
        <w:spacing w:line="360" w:lineRule="auto"/>
        <w:jc w:val="both"/>
        <w:rPr>
          <w:rFonts w:ascii="Book Antiqua" w:eastAsia="MS Mincho" w:hAnsi="Book Antiqua" w:cs="Times New Roman"/>
          <w:b/>
          <w:color w:val="000000" w:themeColor="text1"/>
          <w:kern w:val="0"/>
          <w:sz w:val="24"/>
          <w:szCs w:val="24"/>
        </w:rPr>
      </w:pPr>
      <w:bookmarkStart w:id="4" w:name="OLE_LINK532"/>
      <w:bookmarkStart w:id="5" w:name="OLE_LINK533"/>
      <w:r w:rsidRPr="000B52DE">
        <w:rPr>
          <w:rFonts w:ascii="Book Antiqua" w:eastAsia="MS Mincho" w:hAnsi="Book Antiqua" w:cs="Times New Roman"/>
          <w:b/>
          <w:color w:val="000000" w:themeColor="text1"/>
          <w:kern w:val="0"/>
          <w:sz w:val="24"/>
          <w:szCs w:val="24"/>
        </w:rPr>
        <w:t>Measurement of prostaglandin metabolites is useful in diagnosis of small bowel ulcerations</w:t>
      </w:r>
    </w:p>
    <w:bookmarkEnd w:id="4"/>
    <w:bookmarkEnd w:id="5"/>
    <w:p w14:paraId="6C9E638B" w14:textId="77777777" w:rsidR="000C7C53" w:rsidRPr="000B52DE" w:rsidRDefault="000C7C53" w:rsidP="000B52DE">
      <w:pPr>
        <w:snapToGrid w:val="0"/>
        <w:spacing w:line="360" w:lineRule="auto"/>
        <w:jc w:val="both"/>
        <w:rPr>
          <w:rFonts w:ascii="Book Antiqua" w:eastAsia="DengXian" w:hAnsi="Book Antiqua" w:cs="Times New Roman"/>
          <w:b/>
          <w:color w:val="000000" w:themeColor="text1"/>
          <w:sz w:val="24"/>
          <w:szCs w:val="24"/>
          <w:lang w:eastAsia="zh-CN"/>
        </w:rPr>
      </w:pPr>
    </w:p>
    <w:p w14:paraId="135DB73F" w14:textId="7A1F55E0" w:rsidR="00672AE3" w:rsidRPr="000B52DE" w:rsidRDefault="000B52DE" w:rsidP="000B52DE">
      <w:pPr>
        <w:spacing w:line="360" w:lineRule="auto"/>
        <w:jc w:val="both"/>
        <w:rPr>
          <w:rFonts w:ascii="Book Antiqua" w:hAnsi="Book Antiqua"/>
          <w:color w:val="000000" w:themeColor="text1"/>
          <w:sz w:val="24"/>
          <w:szCs w:val="24"/>
        </w:rPr>
      </w:pPr>
      <w:proofErr w:type="spellStart"/>
      <w:r w:rsidRPr="000B52DE">
        <w:rPr>
          <w:rFonts w:ascii="Book Antiqua" w:eastAsia="MS Mincho" w:hAnsi="Book Antiqua" w:cs="Times New Roman"/>
          <w:color w:val="000000" w:themeColor="text1"/>
          <w:sz w:val="24"/>
          <w:szCs w:val="24"/>
        </w:rPr>
        <w:t>Matsuno</w:t>
      </w:r>
      <w:proofErr w:type="spellEnd"/>
      <w:r w:rsidRPr="000B52DE">
        <w:rPr>
          <w:rFonts w:ascii="Book Antiqua" w:hAnsi="Book Antiqua" w:cs="Garamond-Bold"/>
          <w:bCs/>
          <w:color w:val="000000" w:themeColor="text1"/>
          <w:sz w:val="24"/>
          <w:szCs w:val="24"/>
          <w:lang w:eastAsia="zh-CN"/>
        </w:rPr>
        <w:t xml:space="preserve"> </w:t>
      </w:r>
      <w:r w:rsidRPr="000B52DE">
        <w:rPr>
          <w:rFonts w:ascii="Book Antiqua" w:hAnsi="Book Antiqua" w:cs="Garamond-Bold" w:hint="eastAsia"/>
          <w:bCs/>
          <w:color w:val="000000" w:themeColor="text1"/>
          <w:sz w:val="24"/>
          <w:szCs w:val="24"/>
          <w:lang w:eastAsia="zh-CN"/>
        </w:rPr>
        <w:t xml:space="preserve">Y </w:t>
      </w:r>
      <w:r w:rsidRPr="000B52DE">
        <w:rPr>
          <w:rFonts w:ascii="Book Antiqua" w:hAnsi="Book Antiqua" w:cs="Garamond-Bold" w:hint="eastAsia"/>
          <w:bCs/>
          <w:i/>
          <w:color w:val="000000" w:themeColor="text1"/>
          <w:sz w:val="24"/>
          <w:szCs w:val="24"/>
          <w:lang w:eastAsia="zh-CN"/>
        </w:rPr>
        <w:t>et al</w:t>
      </w:r>
      <w:r w:rsidRPr="000B52DE">
        <w:rPr>
          <w:rFonts w:ascii="Book Antiqua" w:hAnsi="Book Antiqua" w:cs="Garamond-Bold" w:hint="eastAsia"/>
          <w:bCs/>
          <w:color w:val="000000" w:themeColor="text1"/>
          <w:sz w:val="24"/>
          <w:szCs w:val="24"/>
          <w:lang w:eastAsia="zh-CN"/>
        </w:rPr>
        <w:t xml:space="preserve">. </w:t>
      </w:r>
      <w:r w:rsidR="00B9283B" w:rsidRPr="000B52DE">
        <w:rPr>
          <w:rFonts w:ascii="Book Antiqua" w:hAnsi="Book Antiqua" w:cs="Garamond-Bold"/>
          <w:bCs/>
          <w:color w:val="000000" w:themeColor="text1"/>
          <w:sz w:val="24"/>
          <w:szCs w:val="24"/>
          <w:lang w:eastAsia="zh-CN"/>
        </w:rPr>
        <w:t>A new screening method f</w:t>
      </w:r>
      <w:r w:rsidR="00D46DF2" w:rsidRPr="000B52DE">
        <w:rPr>
          <w:rFonts w:ascii="Book Antiqua" w:hAnsi="Book Antiqua" w:cs="Garamond-Bold"/>
          <w:bCs/>
          <w:color w:val="000000" w:themeColor="text1"/>
          <w:sz w:val="24"/>
          <w:szCs w:val="24"/>
          <w:lang w:eastAsia="zh-CN"/>
        </w:rPr>
        <w:t>or</w:t>
      </w:r>
      <w:r w:rsidR="00B9283B" w:rsidRPr="000B52DE">
        <w:rPr>
          <w:rFonts w:ascii="Book Antiqua" w:hAnsi="Book Antiqua" w:cs="Garamond-Bold"/>
          <w:bCs/>
          <w:color w:val="000000" w:themeColor="text1"/>
          <w:sz w:val="24"/>
          <w:szCs w:val="24"/>
          <w:lang w:eastAsia="zh-CN"/>
        </w:rPr>
        <w:t xml:space="preserve"> CEAS</w:t>
      </w:r>
    </w:p>
    <w:p w14:paraId="0D4BA729" w14:textId="77777777" w:rsidR="00672AE3" w:rsidRPr="000B52DE" w:rsidRDefault="00672AE3" w:rsidP="000B52DE">
      <w:pPr>
        <w:snapToGrid w:val="0"/>
        <w:spacing w:line="360" w:lineRule="auto"/>
        <w:jc w:val="both"/>
        <w:rPr>
          <w:rFonts w:ascii="Book Antiqua" w:eastAsia="DengXian" w:hAnsi="Book Antiqua" w:cs="Times New Roman"/>
          <w:color w:val="000000" w:themeColor="text1"/>
          <w:sz w:val="24"/>
          <w:szCs w:val="24"/>
          <w:lang w:eastAsia="zh-CN"/>
        </w:rPr>
      </w:pPr>
    </w:p>
    <w:p w14:paraId="2A587702" w14:textId="77777777" w:rsidR="000C7C53" w:rsidRPr="000B52DE" w:rsidRDefault="000C7C53" w:rsidP="000B52DE">
      <w:pPr>
        <w:snapToGrid w:val="0"/>
        <w:spacing w:line="360" w:lineRule="auto"/>
        <w:jc w:val="both"/>
        <w:rPr>
          <w:rFonts w:ascii="Book Antiqua" w:eastAsia="MS Mincho" w:hAnsi="Book Antiqua" w:cs="Times New Roman"/>
          <w:color w:val="000000" w:themeColor="text1"/>
          <w:sz w:val="24"/>
          <w:szCs w:val="24"/>
        </w:rPr>
      </w:pPr>
      <w:r w:rsidRPr="000B52DE">
        <w:rPr>
          <w:rFonts w:ascii="Book Antiqua" w:eastAsia="MS Mincho" w:hAnsi="Book Antiqua" w:cs="Times New Roman"/>
          <w:color w:val="000000" w:themeColor="text1"/>
          <w:sz w:val="24"/>
          <w:szCs w:val="24"/>
        </w:rPr>
        <w:t xml:space="preserve">Yuichi </w:t>
      </w:r>
      <w:proofErr w:type="spellStart"/>
      <w:r w:rsidRPr="000B52DE">
        <w:rPr>
          <w:rFonts w:ascii="Book Antiqua" w:eastAsia="MS Mincho" w:hAnsi="Book Antiqua" w:cs="Times New Roman"/>
          <w:color w:val="000000" w:themeColor="text1"/>
          <w:sz w:val="24"/>
          <w:szCs w:val="24"/>
        </w:rPr>
        <w:t>Matsuno</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Junji</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Umeno</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Motohiro</w:t>
      </w:r>
      <w:proofErr w:type="spellEnd"/>
      <w:r w:rsidRPr="000B52DE">
        <w:rPr>
          <w:rFonts w:ascii="Book Antiqua" w:eastAsia="MS Mincho" w:hAnsi="Book Antiqua" w:cs="Times New Roman"/>
          <w:color w:val="000000" w:themeColor="text1"/>
          <w:sz w:val="24"/>
          <w:szCs w:val="24"/>
        </w:rPr>
        <w:t xml:space="preserve"> Esaki</w:t>
      </w:r>
      <w:r w:rsidRPr="000B52DE">
        <w:rPr>
          <w:rFonts w:ascii="Book Antiqua" w:hAnsi="Book Antiqua"/>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Yoichiro</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Hirakawa</w:t>
      </w:r>
      <w:proofErr w:type="spellEnd"/>
      <w:r w:rsidRPr="000B52DE">
        <w:rPr>
          <w:rFonts w:ascii="Book Antiqua" w:eastAsia="MS Mincho" w:hAnsi="Book Antiqua" w:cs="Times New Roman"/>
          <w:color w:val="000000" w:themeColor="text1"/>
          <w:sz w:val="24"/>
          <w:szCs w:val="24"/>
        </w:rPr>
        <w:t xml:space="preserve">, Yuta </w:t>
      </w:r>
      <w:proofErr w:type="spellStart"/>
      <w:r w:rsidRPr="000B52DE">
        <w:rPr>
          <w:rFonts w:ascii="Book Antiqua" w:eastAsia="MS Mincho" w:hAnsi="Book Antiqua" w:cs="Times New Roman"/>
          <w:color w:val="000000" w:themeColor="text1"/>
          <w:sz w:val="24"/>
          <w:szCs w:val="24"/>
        </w:rPr>
        <w:t>Fuyuno</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Yasuharu</w:t>
      </w:r>
      <w:proofErr w:type="spellEnd"/>
      <w:r w:rsidRPr="000B52DE">
        <w:rPr>
          <w:rFonts w:ascii="Book Antiqua" w:eastAsia="MS Mincho" w:hAnsi="Book Antiqua" w:cs="Times New Roman"/>
          <w:color w:val="000000" w:themeColor="text1"/>
          <w:sz w:val="24"/>
          <w:szCs w:val="24"/>
        </w:rPr>
        <w:t xml:space="preserve"> Okamoto</w:t>
      </w:r>
      <w:r w:rsidRPr="000B52DE">
        <w:rPr>
          <w:rFonts w:ascii="Book Antiqua" w:hAnsi="Book Antiqua"/>
          <w:color w:val="000000" w:themeColor="text1"/>
          <w:sz w:val="24"/>
          <w:szCs w:val="24"/>
        </w:rPr>
        <w:t>, Atsushi Hirano, Shigeyoshi</w:t>
      </w:r>
      <w:r w:rsidRPr="000B52DE">
        <w:rPr>
          <w:rFonts w:ascii="Book Antiqua" w:eastAsia="MS Mincho" w:hAnsi="Book Antiqua" w:cs="Times New Roman"/>
          <w:color w:val="000000" w:themeColor="text1"/>
          <w:sz w:val="24"/>
          <w:szCs w:val="24"/>
        </w:rPr>
        <w:t xml:space="preserve"> Yasukawa</w:t>
      </w:r>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Fumihito</w:t>
      </w:r>
      <w:proofErr w:type="spellEnd"/>
      <w:r w:rsidRPr="000B52DE">
        <w:rPr>
          <w:rFonts w:ascii="Book Antiqua" w:eastAsia="MS Mincho" w:hAnsi="Book Antiqua" w:cs="Times New Roman"/>
          <w:color w:val="000000" w:themeColor="text1"/>
          <w:sz w:val="24"/>
          <w:szCs w:val="24"/>
        </w:rPr>
        <w:t xml:space="preserve"> Hirai</w:t>
      </w:r>
      <w:r w:rsidRPr="000B52DE">
        <w:rPr>
          <w:rFonts w:ascii="Book Antiqua" w:hAnsi="Book Antiqua"/>
          <w:color w:val="000000" w:themeColor="text1"/>
          <w:sz w:val="24"/>
          <w:szCs w:val="24"/>
        </w:rPr>
        <w:t xml:space="preserve">, Toshiyuki Matsui, </w:t>
      </w:r>
      <w:proofErr w:type="spellStart"/>
      <w:r w:rsidRPr="000B52DE">
        <w:rPr>
          <w:rFonts w:ascii="Book Antiqua" w:hAnsi="Book Antiqua"/>
          <w:color w:val="000000" w:themeColor="text1"/>
          <w:sz w:val="24"/>
          <w:szCs w:val="24"/>
        </w:rPr>
        <w:t>Shuhei</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Hosomi</w:t>
      </w:r>
      <w:proofErr w:type="spellEnd"/>
      <w:r w:rsidRPr="000B52DE">
        <w:rPr>
          <w:rFonts w:ascii="Book Antiqua" w:hAnsi="Book Antiqua"/>
          <w:color w:val="000000" w:themeColor="text1"/>
          <w:sz w:val="24"/>
          <w:szCs w:val="24"/>
        </w:rPr>
        <w:t xml:space="preserve">, </w:t>
      </w:r>
      <w:r w:rsidRPr="000B52DE">
        <w:rPr>
          <w:rFonts w:ascii="Book Antiqua" w:eastAsia="MS Mincho" w:hAnsi="Book Antiqua" w:cs="Times New Roman"/>
          <w:color w:val="000000" w:themeColor="text1"/>
          <w:sz w:val="24"/>
          <w:szCs w:val="24"/>
        </w:rPr>
        <w:t>Kenji Watanabe</w:t>
      </w:r>
      <w:r w:rsidRPr="000B52DE">
        <w:rPr>
          <w:rFonts w:ascii="Book Antiqua" w:hAnsi="Book Antiqua"/>
          <w:color w:val="000000" w:themeColor="text1"/>
          <w:sz w:val="24"/>
          <w:szCs w:val="24"/>
        </w:rPr>
        <w:t>,</w:t>
      </w:r>
      <w:r w:rsidRPr="000B52DE">
        <w:rPr>
          <w:rFonts w:ascii="Book Antiqua" w:eastAsia="MS Mincho" w:hAnsi="Book Antiqua" w:cs="Times New Roman"/>
          <w:color w:val="000000" w:themeColor="text1"/>
          <w:sz w:val="24"/>
          <w:szCs w:val="24"/>
        </w:rPr>
        <w:t xml:space="preserve"> Naoki </w:t>
      </w:r>
      <w:proofErr w:type="spellStart"/>
      <w:r w:rsidRPr="000B52DE">
        <w:rPr>
          <w:rFonts w:ascii="Book Antiqua" w:eastAsia="MS Mincho" w:hAnsi="Book Antiqua" w:cs="Times New Roman"/>
          <w:color w:val="000000" w:themeColor="text1"/>
          <w:sz w:val="24"/>
          <w:szCs w:val="24"/>
        </w:rPr>
        <w:t>Hosoe</w:t>
      </w:r>
      <w:proofErr w:type="spellEnd"/>
      <w:r w:rsidRPr="000B52DE">
        <w:rPr>
          <w:rFonts w:ascii="Book Antiqua" w:hAnsi="Book Antiqua"/>
          <w:color w:val="000000" w:themeColor="text1"/>
          <w:sz w:val="24"/>
          <w:szCs w:val="24"/>
        </w:rPr>
        <w:t>,</w:t>
      </w:r>
      <w:r w:rsidRPr="000B52DE">
        <w:rPr>
          <w:rFonts w:ascii="Book Antiqua" w:eastAsia="MS Mincho" w:hAnsi="Book Antiqua" w:cs="Times New Roman"/>
          <w:color w:val="000000" w:themeColor="text1"/>
          <w:sz w:val="24"/>
          <w:szCs w:val="24"/>
        </w:rPr>
        <w:t xml:space="preserve"> Haruhiko Ogata, </w:t>
      </w:r>
      <w:proofErr w:type="spellStart"/>
      <w:r w:rsidRPr="000B52DE">
        <w:rPr>
          <w:rFonts w:ascii="Book Antiqua" w:eastAsia="MS Mincho" w:hAnsi="Book Antiqua" w:cs="Times New Roman"/>
          <w:color w:val="000000" w:themeColor="text1"/>
          <w:sz w:val="24"/>
          <w:szCs w:val="24"/>
        </w:rPr>
        <w:t>Tadakazu</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Hisamatsu</w:t>
      </w:r>
      <w:proofErr w:type="spellEnd"/>
      <w:r w:rsidRPr="000B52DE">
        <w:rPr>
          <w:rFonts w:ascii="Book Antiqua" w:eastAsia="MS Mincho" w:hAnsi="Book Antiqua" w:cs="Times New Roman"/>
          <w:color w:val="000000" w:themeColor="text1"/>
          <w:sz w:val="24"/>
          <w:szCs w:val="24"/>
        </w:rPr>
        <w:t xml:space="preserve">, Shunichi </w:t>
      </w:r>
      <w:proofErr w:type="spellStart"/>
      <w:r w:rsidRPr="000B52DE">
        <w:rPr>
          <w:rFonts w:ascii="Book Antiqua" w:eastAsia="MS Mincho" w:hAnsi="Book Antiqua" w:cs="Times New Roman"/>
          <w:color w:val="000000" w:themeColor="text1"/>
          <w:sz w:val="24"/>
          <w:szCs w:val="24"/>
        </w:rPr>
        <w:t>Yanai</w:t>
      </w:r>
      <w:proofErr w:type="spellEnd"/>
      <w:r w:rsidRPr="000B52DE">
        <w:rPr>
          <w:rFonts w:ascii="Book Antiqua" w:eastAsia="MS Mincho" w:hAnsi="Book Antiqua" w:cs="Times New Roman"/>
          <w:color w:val="000000" w:themeColor="text1"/>
          <w:sz w:val="24"/>
          <w:szCs w:val="24"/>
        </w:rPr>
        <w:t>, Shuji Kochi,</w:t>
      </w:r>
      <w:r w:rsidRPr="000B52DE">
        <w:rPr>
          <w:rFonts w:ascii="Book Antiqua" w:hAnsi="Book Antiqua"/>
          <w:color w:val="000000" w:themeColor="text1"/>
          <w:sz w:val="24"/>
          <w:szCs w:val="24"/>
        </w:rPr>
        <w:t xml:space="preserve"> Koichi</w:t>
      </w:r>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Kurahara</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Tsuneyoshi</w:t>
      </w:r>
      <w:proofErr w:type="spellEnd"/>
      <w:r w:rsidRPr="000B52DE">
        <w:rPr>
          <w:rFonts w:ascii="Book Antiqua" w:eastAsia="MS Mincho" w:hAnsi="Book Antiqua" w:cs="Times New Roman"/>
          <w:color w:val="000000" w:themeColor="text1"/>
          <w:sz w:val="24"/>
          <w:szCs w:val="24"/>
        </w:rPr>
        <w:t xml:space="preserve"> Yao</w:t>
      </w:r>
      <w:r w:rsidRPr="000B52DE">
        <w:rPr>
          <w:rFonts w:ascii="Book Antiqua" w:hAnsi="Book Antiqua"/>
          <w:color w:val="000000" w:themeColor="text1"/>
          <w:sz w:val="24"/>
          <w:szCs w:val="24"/>
        </w:rPr>
        <w:t>,</w:t>
      </w:r>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Takehiro</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Torisu</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Takanari</w:t>
      </w:r>
      <w:proofErr w:type="spellEnd"/>
      <w:r w:rsidRPr="000B52DE">
        <w:rPr>
          <w:rFonts w:ascii="Book Antiqua" w:eastAsia="MS Mincho" w:hAnsi="Book Antiqua" w:cs="Times New Roman"/>
          <w:color w:val="000000" w:themeColor="text1"/>
          <w:sz w:val="24"/>
          <w:szCs w:val="24"/>
        </w:rPr>
        <w:t xml:space="preserve"> </w:t>
      </w:r>
      <w:proofErr w:type="spellStart"/>
      <w:r w:rsidRPr="000B52DE">
        <w:rPr>
          <w:rFonts w:ascii="Book Antiqua" w:eastAsia="MS Mincho" w:hAnsi="Book Antiqua" w:cs="Times New Roman"/>
          <w:color w:val="000000" w:themeColor="text1"/>
          <w:sz w:val="24"/>
          <w:szCs w:val="24"/>
        </w:rPr>
        <w:t>Kitazono</w:t>
      </w:r>
      <w:proofErr w:type="spellEnd"/>
      <w:r w:rsidRPr="000B52DE">
        <w:rPr>
          <w:rFonts w:ascii="Book Antiqua" w:eastAsia="MS Mincho" w:hAnsi="Book Antiqua" w:cs="Times New Roman"/>
          <w:color w:val="000000" w:themeColor="text1"/>
          <w:sz w:val="24"/>
          <w:szCs w:val="24"/>
        </w:rPr>
        <w:t>,</w:t>
      </w:r>
      <w:r w:rsidRPr="000B52DE">
        <w:rPr>
          <w:rFonts w:ascii="Book Antiqua" w:hAnsi="Book Antiqua"/>
          <w:color w:val="000000" w:themeColor="text1"/>
          <w:sz w:val="24"/>
          <w:szCs w:val="24"/>
        </w:rPr>
        <w:t xml:space="preserve"> </w:t>
      </w:r>
      <w:r w:rsidRPr="000B52DE">
        <w:rPr>
          <w:rFonts w:ascii="Book Antiqua" w:eastAsia="MS Mincho" w:hAnsi="Book Antiqua" w:cs="Times New Roman"/>
          <w:color w:val="000000" w:themeColor="text1"/>
          <w:sz w:val="24"/>
          <w:szCs w:val="24"/>
        </w:rPr>
        <w:t>Takayuki Matsumoto</w:t>
      </w:r>
    </w:p>
    <w:p w14:paraId="1EDA5A86" w14:textId="77777777" w:rsidR="000C7C53" w:rsidRPr="000B52DE" w:rsidRDefault="000C7C53" w:rsidP="000B52DE">
      <w:pPr>
        <w:snapToGrid w:val="0"/>
        <w:spacing w:line="360" w:lineRule="auto"/>
        <w:jc w:val="both"/>
        <w:rPr>
          <w:rFonts w:ascii="Book Antiqua" w:eastAsia="MS Mincho" w:hAnsi="Book Antiqua" w:cs="Times New Roman"/>
          <w:color w:val="000000" w:themeColor="text1"/>
          <w:sz w:val="24"/>
          <w:szCs w:val="24"/>
        </w:rPr>
      </w:pPr>
    </w:p>
    <w:p w14:paraId="39CF9581" w14:textId="6D5C111B"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eastAsia="MS Mincho" w:hAnsi="Book Antiqua" w:cs="Times New Roman"/>
          <w:b/>
          <w:color w:val="000000" w:themeColor="text1"/>
          <w:sz w:val="24"/>
          <w:szCs w:val="24"/>
        </w:rPr>
        <w:t xml:space="preserve">Yuichi </w:t>
      </w:r>
      <w:proofErr w:type="spellStart"/>
      <w:r w:rsidRPr="000B52DE">
        <w:rPr>
          <w:rFonts w:ascii="Book Antiqua" w:eastAsia="MS Mincho" w:hAnsi="Book Antiqua" w:cs="Times New Roman"/>
          <w:b/>
          <w:color w:val="000000" w:themeColor="text1"/>
          <w:sz w:val="24"/>
          <w:szCs w:val="24"/>
        </w:rPr>
        <w:t>Matsuno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Junji</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Umeno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Yoichiro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Hirakawa</w:t>
      </w:r>
      <w:proofErr w:type="spellEnd"/>
      <w:r w:rsidRPr="000B52DE">
        <w:rPr>
          <w:rFonts w:ascii="Book Antiqua" w:eastAsia="MS Mincho" w:hAnsi="Book Antiqua" w:cs="Times New Roman"/>
          <w:b/>
          <w:color w:val="000000" w:themeColor="text1"/>
          <w:sz w:val="24"/>
          <w:szCs w:val="24"/>
        </w:rPr>
        <w:t xml:space="preserve">, Yuta </w:t>
      </w:r>
      <w:proofErr w:type="spellStart"/>
      <w:r w:rsidRPr="000B52DE">
        <w:rPr>
          <w:rFonts w:ascii="Book Antiqua" w:eastAsia="MS Mincho" w:hAnsi="Book Antiqua" w:cs="Times New Roman"/>
          <w:b/>
          <w:color w:val="000000" w:themeColor="text1"/>
          <w:sz w:val="24"/>
          <w:szCs w:val="24"/>
        </w:rPr>
        <w:t>Fuyuno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Yasuharu</w:t>
      </w:r>
      <w:proofErr w:type="spellEnd"/>
      <w:r w:rsidRPr="000B52DE">
        <w:rPr>
          <w:rFonts w:ascii="Book Antiqua" w:eastAsia="MS Mincho" w:hAnsi="Book Antiqua" w:cs="Times New Roman"/>
          <w:b/>
          <w:color w:val="000000" w:themeColor="text1"/>
          <w:sz w:val="24"/>
          <w:szCs w:val="24"/>
        </w:rPr>
        <w:t xml:space="preserve"> Okamoto</w:t>
      </w:r>
      <w:r w:rsidRPr="000B52DE">
        <w:rPr>
          <w:rFonts w:ascii="Book Antiqua" w:hAnsi="Book Antiqua"/>
          <w:b/>
          <w:color w:val="000000" w:themeColor="text1"/>
          <w:sz w:val="24"/>
          <w:szCs w:val="24"/>
        </w:rPr>
        <w:t>, Atsushi Hirano,</w:t>
      </w:r>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Takehiro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Torisu</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Takanari</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Kitazono</w:t>
      </w:r>
      <w:proofErr w:type="spellEnd"/>
      <w:r w:rsidRPr="000B52DE">
        <w:rPr>
          <w:rFonts w:ascii="Book Antiqua" w:eastAsia="MS Mincho" w:hAnsi="Book Antiqua" w:cs="Times New Roman"/>
          <w:b/>
          <w:color w:val="000000" w:themeColor="text1"/>
          <w:sz w:val="24"/>
          <w:szCs w:val="24"/>
        </w:rPr>
        <w:t xml:space="preserve">, </w:t>
      </w:r>
      <w:r w:rsidRPr="000B52DE">
        <w:rPr>
          <w:rFonts w:ascii="Book Antiqua" w:eastAsia="MS Mincho" w:hAnsi="Book Antiqua" w:cs="Times New Roman"/>
          <w:color w:val="000000" w:themeColor="text1"/>
          <w:sz w:val="24"/>
          <w:szCs w:val="24"/>
        </w:rPr>
        <w:t>Department of Medicine and Clinical Science, Graduate School of Medical Sciences, Kyushu University, Fukuoka</w:t>
      </w:r>
      <w:r w:rsidR="00082300" w:rsidRPr="000B52DE">
        <w:rPr>
          <w:rFonts w:ascii="Book Antiqua" w:eastAsia="MS Mincho" w:hAnsi="Book Antiqua" w:cs="Times New Roman"/>
          <w:color w:val="000000" w:themeColor="text1"/>
          <w:sz w:val="24"/>
          <w:szCs w:val="24"/>
        </w:rPr>
        <w:t xml:space="preserve"> 812-8582,</w:t>
      </w:r>
      <w:r w:rsidR="00672AE3" w:rsidRPr="000B52DE">
        <w:rPr>
          <w:rFonts w:ascii="Book Antiqua" w:eastAsia="MS Mincho" w:hAnsi="Book Antiqua" w:cs="Times New Roman"/>
          <w:color w:val="000000" w:themeColor="text1"/>
          <w:sz w:val="24"/>
          <w:szCs w:val="24"/>
          <w:lang w:eastAsia="zh-CN"/>
        </w:rPr>
        <w:t xml:space="preserve"> </w:t>
      </w:r>
      <w:r w:rsidRPr="000B52DE">
        <w:rPr>
          <w:rFonts w:ascii="Book Antiqua" w:eastAsia="MS Mincho" w:hAnsi="Book Antiqua" w:cs="Times New Roman"/>
          <w:color w:val="000000" w:themeColor="text1"/>
          <w:sz w:val="24"/>
          <w:szCs w:val="24"/>
        </w:rPr>
        <w:t>Japan</w:t>
      </w:r>
    </w:p>
    <w:p w14:paraId="6BA752FF" w14:textId="77777777" w:rsidR="00672AE3" w:rsidRPr="000B52DE" w:rsidRDefault="00672AE3" w:rsidP="000B52DE">
      <w:pPr>
        <w:adjustRightInd w:val="0"/>
        <w:snapToGrid w:val="0"/>
        <w:spacing w:line="360" w:lineRule="auto"/>
        <w:jc w:val="both"/>
        <w:rPr>
          <w:rFonts w:ascii="Book Antiqua" w:eastAsia="DengXian" w:hAnsi="Book Antiqua" w:cs="Times New Roman"/>
          <w:b/>
          <w:color w:val="000000" w:themeColor="text1"/>
          <w:sz w:val="24"/>
          <w:szCs w:val="24"/>
          <w:lang w:eastAsia="zh-CN"/>
        </w:rPr>
      </w:pPr>
    </w:p>
    <w:p w14:paraId="0D27F860" w14:textId="53646FB8" w:rsidR="000C7C53" w:rsidRPr="000B52DE" w:rsidRDefault="000C7C53" w:rsidP="000B52DE">
      <w:pPr>
        <w:pStyle w:val="CommentText"/>
        <w:spacing w:line="360" w:lineRule="auto"/>
        <w:jc w:val="both"/>
        <w:rPr>
          <w:rFonts w:ascii="Book Antiqua" w:eastAsia="DengXian" w:hAnsi="Book Antiqua" w:cs="Arial Unicode MS"/>
          <w:color w:val="000000" w:themeColor="text1"/>
          <w:sz w:val="24"/>
          <w:szCs w:val="24"/>
          <w:lang w:eastAsia="zh-CN"/>
        </w:rPr>
      </w:pPr>
      <w:proofErr w:type="spellStart"/>
      <w:r w:rsidRPr="000B52DE">
        <w:rPr>
          <w:rFonts w:ascii="Book Antiqua" w:eastAsia="MS Mincho" w:hAnsi="Book Antiqua" w:cs="Times New Roman"/>
          <w:b/>
          <w:color w:val="000000" w:themeColor="text1"/>
          <w:sz w:val="24"/>
          <w:szCs w:val="24"/>
        </w:rPr>
        <w:t>Motohiro</w:t>
      </w:r>
      <w:proofErr w:type="spellEnd"/>
      <w:r w:rsidRPr="000B52DE">
        <w:rPr>
          <w:rFonts w:ascii="Book Antiqua" w:eastAsia="MS Mincho" w:hAnsi="Book Antiqua" w:cs="Times New Roman"/>
          <w:b/>
          <w:color w:val="000000" w:themeColor="text1"/>
          <w:sz w:val="24"/>
          <w:szCs w:val="24"/>
        </w:rPr>
        <w:t xml:space="preserve"> Esaki,</w:t>
      </w:r>
      <w:r w:rsidRPr="000B52DE" w:rsidDel="00D73D43">
        <w:rPr>
          <w:rFonts w:ascii="Book Antiqua" w:eastAsia="MS Mincho" w:hAnsi="Book Antiqua" w:cs="Times New Roman"/>
          <w:color w:val="000000" w:themeColor="text1"/>
          <w:sz w:val="24"/>
          <w:szCs w:val="24"/>
        </w:rPr>
        <w:t xml:space="preserve"> </w:t>
      </w:r>
      <w:r w:rsidRPr="000B52DE">
        <w:rPr>
          <w:rFonts w:ascii="Book Antiqua" w:eastAsia="MS Mincho" w:hAnsi="Book Antiqua" w:cs="Times New Roman"/>
          <w:color w:val="000000" w:themeColor="text1"/>
          <w:sz w:val="24"/>
          <w:szCs w:val="24"/>
        </w:rPr>
        <w:t>Department of Endoscopic Diagnostics and Therapeutic,</w:t>
      </w:r>
      <w:r w:rsidR="00F47AD0" w:rsidRPr="000B52DE">
        <w:rPr>
          <w:rFonts w:ascii="Book Antiqua" w:eastAsia="MS Mincho" w:hAnsi="Book Antiqua" w:cs="Times New Roman"/>
          <w:color w:val="000000" w:themeColor="text1"/>
          <w:sz w:val="24"/>
          <w:szCs w:val="24"/>
        </w:rPr>
        <w:t xml:space="preserve"> </w:t>
      </w:r>
      <w:r w:rsidRPr="000B52DE">
        <w:rPr>
          <w:rFonts w:ascii="Book Antiqua" w:eastAsia="MS Mincho" w:hAnsi="Book Antiqua" w:cs="Times New Roman"/>
          <w:color w:val="000000" w:themeColor="text1"/>
          <w:sz w:val="24"/>
          <w:szCs w:val="24"/>
        </w:rPr>
        <w:t>Saga University Hospital, Saga</w:t>
      </w:r>
      <w:r w:rsidR="00672AE3" w:rsidRPr="000B52DE">
        <w:rPr>
          <w:rFonts w:ascii="Book Antiqua" w:eastAsia="MS Mincho" w:hAnsi="Book Antiqua" w:cs="Times New Roman"/>
          <w:color w:val="000000" w:themeColor="text1"/>
          <w:sz w:val="24"/>
          <w:szCs w:val="24"/>
          <w:lang w:eastAsia="zh-CN"/>
        </w:rPr>
        <w:t xml:space="preserve"> </w:t>
      </w:r>
      <w:r w:rsidR="00082300" w:rsidRPr="000B52DE">
        <w:rPr>
          <w:rFonts w:ascii="Book Antiqua" w:eastAsia="MS Mincho" w:hAnsi="Book Antiqua" w:cs="Times New Roman"/>
          <w:color w:val="000000" w:themeColor="text1"/>
          <w:sz w:val="24"/>
          <w:szCs w:val="24"/>
          <w:lang w:eastAsia="zh-CN"/>
        </w:rPr>
        <w:t>849-8501</w:t>
      </w:r>
      <w:r w:rsidR="000B52DE">
        <w:rPr>
          <w:rFonts w:ascii="Book Antiqua" w:eastAsia="MS Mincho" w:hAnsi="Book Antiqua" w:cs="Times New Roman"/>
          <w:color w:val="000000" w:themeColor="text1"/>
          <w:sz w:val="24"/>
          <w:szCs w:val="24"/>
        </w:rPr>
        <w:t>, Japan</w:t>
      </w:r>
    </w:p>
    <w:p w14:paraId="5170388A" w14:textId="77777777" w:rsidR="00672AE3" w:rsidRPr="000B52DE" w:rsidRDefault="00672AE3" w:rsidP="000B52DE">
      <w:pPr>
        <w:adjustRightInd w:val="0"/>
        <w:snapToGrid w:val="0"/>
        <w:spacing w:line="360" w:lineRule="auto"/>
        <w:jc w:val="both"/>
        <w:rPr>
          <w:rFonts w:ascii="Book Antiqua" w:eastAsia="DengXian" w:hAnsi="Book Antiqua" w:cs="Times New Roman"/>
          <w:color w:val="000000" w:themeColor="text1"/>
          <w:sz w:val="24"/>
          <w:szCs w:val="24"/>
          <w:lang w:eastAsia="zh-CN"/>
        </w:rPr>
      </w:pPr>
    </w:p>
    <w:p w14:paraId="5935F2C7" w14:textId="6AD73E6C"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proofErr w:type="spellStart"/>
      <w:r w:rsidRPr="000B52DE">
        <w:rPr>
          <w:rFonts w:ascii="Book Antiqua" w:eastAsia="MS Mincho" w:hAnsi="Book Antiqua" w:cs="Times New Roman"/>
          <w:b/>
          <w:color w:val="000000" w:themeColor="text1"/>
          <w:sz w:val="24"/>
          <w:szCs w:val="24"/>
        </w:rPr>
        <w:t>Yoichiro</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Hirakawa</w:t>
      </w:r>
      <w:proofErr w:type="spellEnd"/>
      <w:r w:rsidRPr="000B52DE">
        <w:rPr>
          <w:rFonts w:ascii="Book Antiqua" w:eastAsia="MS Mincho" w:hAnsi="Book Antiqua" w:cs="Times New Roman"/>
          <w:b/>
          <w:color w:val="000000" w:themeColor="text1"/>
          <w:sz w:val="24"/>
          <w:szCs w:val="24"/>
        </w:rPr>
        <w:t>,</w:t>
      </w:r>
      <w:r w:rsidRPr="000B52DE" w:rsidDel="00D73D43">
        <w:rPr>
          <w:rFonts w:ascii="Book Antiqua" w:eastAsia="MS Mincho" w:hAnsi="Book Antiqua" w:cs="Times New Roman"/>
          <w:color w:val="000000" w:themeColor="text1"/>
          <w:sz w:val="24"/>
          <w:szCs w:val="24"/>
        </w:rPr>
        <w:t xml:space="preserve"> </w:t>
      </w:r>
      <w:r w:rsidRPr="000B52DE">
        <w:rPr>
          <w:rFonts w:ascii="Book Antiqua" w:eastAsia="MS Mincho" w:hAnsi="Book Antiqua" w:cs="Times New Roman"/>
          <w:color w:val="000000" w:themeColor="text1"/>
          <w:sz w:val="24"/>
          <w:szCs w:val="24"/>
        </w:rPr>
        <w:t>Department of Epidemiology and Public Health, Graduate School of Medical Sciences, Kyushu University, Fukuoka</w:t>
      </w:r>
      <w:r w:rsidR="00672AE3" w:rsidRPr="000B52DE">
        <w:rPr>
          <w:rFonts w:ascii="Book Antiqua" w:eastAsia="MS Mincho" w:hAnsi="Book Antiqua" w:cs="Times New Roman"/>
          <w:color w:val="000000" w:themeColor="text1"/>
          <w:sz w:val="24"/>
          <w:szCs w:val="24"/>
          <w:lang w:eastAsia="zh-CN"/>
        </w:rPr>
        <w:t xml:space="preserve"> </w:t>
      </w:r>
      <w:r w:rsidR="00082300" w:rsidRPr="000B52DE">
        <w:rPr>
          <w:rFonts w:ascii="Book Antiqua" w:eastAsia="MS Mincho" w:hAnsi="Book Antiqua" w:cs="Times New Roman"/>
          <w:color w:val="000000" w:themeColor="text1"/>
          <w:sz w:val="24"/>
          <w:szCs w:val="24"/>
          <w:lang w:eastAsia="zh-CN"/>
        </w:rPr>
        <w:t>812-8582</w:t>
      </w:r>
      <w:r w:rsidRPr="000B52DE">
        <w:rPr>
          <w:rFonts w:ascii="Book Antiqua" w:eastAsia="MS Mincho" w:hAnsi="Book Antiqua" w:cs="Times New Roman"/>
          <w:color w:val="000000" w:themeColor="text1"/>
          <w:sz w:val="24"/>
          <w:szCs w:val="24"/>
        </w:rPr>
        <w:t xml:space="preserve">, Japan </w:t>
      </w:r>
    </w:p>
    <w:p w14:paraId="05AFA4AC" w14:textId="77777777" w:rsidR="00672AE3" w:rsidRPr="000B52DE" w:rsidRDefault="00672AE3" w:rsidP="000B52DE">
      <w:pPr>
        <w:adjustRightInd w:val="0"/>
        <w:snapToGrid w:val="0"/>
        <w:spacing w:line="360" w:lineRule="auto"/>
        <w:jc w:val="both"/>
        <w:rPr>
          <w:rFonts w:ascii="Book Antiqua" w:eastAsia="DengXian" w:hAnsi="Book Antiqua" w:cs="Times New Roman"/>
          <w:color w:val="000000" w:themeColor="text1"/>
          <w:sz w:val="24"/>
          <w:szCs w:val="24"/>
          <w:lang w:eastAsia="zh-CN"/>
        </w:rPr>
      </w:pPr>
    </w:p>
    <w:p w14:paraId="3E4D0EEF" w14:textId="1FD90445"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hAnsi="Book Antiqua"/>
          <w:color w:val="000000" w:themeColor="text1"/>
          <w:sz w:val="24"/>
          <w:szCs w:val="24"/>
        </w:rPr>
        <w:lastRenderedPageBreak/>
        <w:t xml:space="preserve"> </w:t>
      </w:r>
      <w:r w:rsidRPr="000B52DE">
        <w:rPr>
          <w:rFonts w:ascii="Book Antiqua" w:hAnsi="Book Antiqua"/>
          <w:b/>
          <w:color w:val="000000" w:themeColor="text1"/>
          <w:sz w:val="24"/>
          <w:szCs w:val="24"/>
        </w:rPr>
        <w:t>Shigeyoshi</w:t>
      </w:r>
      <w:r w:rsidRPr="000B52DE">
        <w:rPr>
          <w:rFonts w:ascii="Book Antiqua" w:eastAsia="MS Mincho" w:hAnsi="Book Antiqua" w:cs="Times New Roman"/>
          <w:b/>
          <w:color w:val="000000" w:themeColor="text1"/>
          <w:sz w:val="24"/>
          <w:szCs w:val="24"/>
        </w:rPr>
        <w:t xml:space="preserve"> Yasukawa</w:t>
      </w:r>
      <w:r w:rsidRPr="000B52DE">
        <w:rPr>
          <w:rFonts w:ascii="Book Antiqua" w:hAnsi="Book Antiqua"/>
          <w:b/>
          <w:color w:val="000000" w:themeColor="text1"/>
          <w:sz w:val="24"/>
          <w:szCs w:val="24"/>
        </w:rPr>
        <w:t xml:space="preserve">, </w:t>
      </w:r>
      <w:proofErr w:type="spellStart"/>
      <w:r w:rsidRPr="000B52DE">
        <w:rPr>
          <w:rFonts w:ascii="Book Antiqua" w:hAnsi="Book Antiqua"/>
          <w:b/>
          <w:color w:val="000000" w:themeColor="text1"/>
          <w:sz w:val="24"/>
          <w:szCs w:val="24"/>
        </w:rPr>
        <w:t>Fumihito</w:t>
      </w:r>
      <w:proofErr w:type="spellEnd"/>
      <w:r w:rsidRPr="000B52DE">
        <w:rPr>
          <w:rFonts w:ascii="Book Antiqua" w:eastAsia="MS Mincho" w:hAnsi="Book Antiqua" w:cs="Times New Roman"/>
          <w:b/>
          <w:color w:val="000000" w:themeColor="text1"/>
          <w:sz w:val="24"/>
          <w:szCs w:val="24"/>
        </w:rPr>
        <w:t xml:space="preserve"> Hirai</w:t>
      </w:r>
      <w:r w:rsidRPr="000B52DE">
        <w:rPr>
          <w:rFonts w:ascii="Book Antiqua" w:hAnsi="Book Antiqua"/>
          <w:b/>
          <w:color w:val="000000" w:themeColor="text1"/>
          <w:sz w:val="24"/>
          <w:szCs w:val="24"/>
        </w:rPr>
        <w:t>, Toshiyuki Matsui,</w:t>
      </w:r>
      <w:r w:rsidRPr="000B52DE">
        <w:rPr>
          <w:rFonts w:ascii="Book Antiqua" w:hAnsi="Book Antiqua" w:cs="Arial"/>
          <w:color w:val="000000" w:themeColor="text1"/>
          <w:sz w:val="24"/>
          <w:szCs w:val="24"/>
        </w:rPr>
        <w:t xml:space="preserve"> Department of Gastroenterology, Fukuoka University </w:t>
      </w:r>
      <w:proofErr w:type="spellStart"/>
      <w:r w:rsidRPr="000B52DE">
        <w:rPr>
          <w:rFonts w:ascii="Book Antiqua" w:hAnsi="Book Antiqua" w:cs="Arial"/>
          <w:color w:val="000000" w:themeColor="text1"/>
          <w:sz w:val="24"/>
          <w:szCs w:val="24"/>
        </w:rPr>
        <w:t>Chikushi</w:t>
      </w:r>
      <w:proofErr w:type="spellEnd"/>
      <w:r w:rsidRPr="000B52DE">
        <w:rPr>
          <w:rFonts w:ascii="Book Antiqua" w:hAnsi="Book Antiqua" w:cs="Arial"/>
          <w:color w:val="000000" w:themeColor="text1"/>
          <w:sz w:val="24"/>
          <w:szCs w:val="24"/>
        </w:rPr>
        <w:t xml:space="preserve"> Hospital, </w:t>
      </w:r>
      <w:proofErr w:type="spellStart"/>
      <w:r w:rsidRPr="000B52DE">
        <w:rPr>
          <w:rFonts w:ascii="Book Antiqua" w:hAnsi="Book Antiqua" w:cs="Arial"/>
          <w:color w:val="000000" w:themeColor="text1"/>
          <w:sz w:val="24"/>
          <w:szCs w:val="24"/>
        </w:rPr>
        <w:t>Chikushino</w:t>
      </w:r>
      <w:proofErr w:type="spellEnd"/>
      <w:r w:rsidR="00672AE3" w:rsidRPr="000B52DE">
        <w:rPr>
          <w:rFonts w:ascii="Book Antiqua" w:hAnsi="Book Antiqua" w:cs="Arial"/>
          <w:color w:val="000000" w:themeColor="text1"/>
          <w:sz w:val="24"/>
          <w:szCs w:val="24"/>
          <w:lang w:eastAsia="zh-CN"/>
        </w:rPr>
        <w:t xml:space="preserve"> </w:t>
      </w:r>
      <w:r w:rsidR="00082300" w:rsidRPr="000B52DE">
        <w:rPr>
          <w:rFonts w:ascii="Book Antiqua" w:hAnsi="Book Antiqua" w:cs="Arial"/>
          <w:color w:val="000000" w:themeColor="text1"/>
          <w:sz w:val="24"/>
          <w:szCs w:val="24"/>
          <w:lang w:eastAsia="zh-CN"/>
        </w:rPr>
        <w:t>818-8502</w:t>
      </w:r>
      <w:r w:rsidRPr="000B52DE">
        <w:rPr>
          <w:rFonts w:ascii="Book Antiqua" w:hAnsi="Book Antiqua" w:cs="Arial"/>
          <w:color w:val="000000" w:themeColor="text1"/>
          <w:sz w:val="24"/>
          <w:szCs w:val="24"/>
        </w:rPr>
        <w:t>, Japan</w:t>
      </w:r>
    </w:p>
    <w:p w14:paraId="2D42C65C" w14:textId="77777777" w:rsidR="00672AE3" w:rsidRPr="000B52DE" w:rsidRDefault="00672AE3" w:rsidP="000B52DE">
      <w:pPr>
        <w:adjustRightInd w:val="0"/>
        <w:snapToGrid w:val="0"/>
        <w:spacing w:line="360" w:lineRule="auto"/>
        <w:jc w:val="both"/>
        <w:rPr>
          <w:rFonts w:ascii="Book Antiqua" w:eastAsia="DengXian" w:hAnsi="Book Antiqua" w:cs="Arial"/>
          <w:color w:val="000000" w:themeColor="text1"/>
          <w:sz w:val="24"/>
          <w:szCs w:val="24"/>
          <w:lang w:eastAsia="zh-CN"/>
        </w:rPr>
      </w:pPr>
    </w:p>
    <w:p w14:paraId="75C08199" w14:textId="74488826"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proofErr w:type="spellStart"/>
      <w:r w:rsidRPr="000B52DE">
        <w:rPr>
          <w:rFonts w:ascii="Book Antiqua" w:hAnsi="Book Antiqua"/>
          <w:b/>
          <w:color w:val="000000" w:themeColor="text1"/>
          <w:sz w:val="24"/>
          <w:szCs w:val="24"/>
        </w:rPr>
        <w:t>Shuhei</w:t>
      </w:r>
      <w:proofErr w:type="spellEnd"/>
      <w:r w:rsidRPr="000B52DE">
        <w:rPr>
          <w:rFonts w:ascii="Book Antiqua" w:hAnsi="Book Antiqua"/>
          <w:b/>
          <w:color w:val="000000" w:themeColor="text1"/>
          <w:sz w:val="24"/>
          <w:szCs w:val="24"/>
        </w:rPr>
        <w:t xml:space="preserve"> </w:t>
      </w:r>
      <w:proofErr w:type="spellStart"/>
      <w:r w:rsidRPr="000B52DE">
        <w:rPr>
          <w:rFonts w:ascii="Book Antiqua" w:hAnsi="Book Antiqua"/>
          <w:b/>
          <w:color w:val="000000" w:themeColor="text1"/>
          <w:sz w:val="24"/>
          <w:szCs w:val="24"/>
        </w:rPr>
        <w:t>Hosomi</w:t>
      </w:r>
      <w:proofErr w:type="spellEnd"/>
      <w:r w:rsidRPr="000B52DE">
        <w:rPr>
          <w:rFonts w:ascii="Book Antiqua" w:hAnsi="Book Antiqua"/>
          <w:b/>
          <w:color w:val="000000" w:themeColor="text1"/>
          <w:sz w:val="24"/>
          <w:szCs w:val="24"/>
        </w:rPr>
        <w:t>,</w:t>
      </w:r>
      <w:r w:rsidRPr="000B52DE" w:rsidDel="000145AC">
        <w:rPr>
          <w:rFonts w:ascii="Book Antiqua" w:hAnsi="Book Antiqua" w:cs="Arial"/>
          <w:color w:val="000000" w:themeColor="text1"/>
          <w:sz w:val="24"/>
          <w:szCs w:val="24"/>
        </w:rPr>
        <w:t xml:space="preserve"> </w:t>
      </w:r>
      <w:r w:rsidRPr="000B52DE">
        <w:rPr>
          <w:rFonts w:ascii="Book Antiqua" w:hAnsi="Book Antiqua" w:cs="Arial"/>
          <w:color w:val="000000" w:themeColor="text1"/>
          <w:sz w:val="24"/>
          <w:szCs w:val="24"/>
        </w:rPr>
        <w:t>Department of Gastroenterology, Osaka City University Graduate School of Medicine, Osaka</w:t>
      </w:r>
      <w:r w:rsidR="00672AE3" w:rsidRPr="000B52DE">
        <w:rPr>
          <w:rFonts w:ascii="Book Antiqua" w:hAnsi="Book Antiqua" w:cs="Arial"/>
          <w:color w:val="000000" w:themeColor="text1"/>
          <w:sz w:val="24"/>
          <w:szCs w:val="24"/>
          <w:lang w:eastAsia="zh-CN"/>
        </w:rPr>
        <w:t xml:space="preserve"> </w:t>
      </w:r>
      <w:r w:rsidR="00082300" w:rsidRPr="000B52DE">
        <w:rPr>
          <w:rFonts w:ascii="Book Antiqua" w:hAnsi="Book Antiqua"/>
          <w:color w:val="000000" w:themeColor="text1"/>
          <w:sz w:val="24"/>
          <w:szCs w:val="24"/>
          <w:lang w:eastAsia="zh-CN"/>
        </w:rPr>
        <w:t>545-8586</w:t>
      </w:r>
      <w:r w:rsidR="000E36C2" w:rsidRPr="000B52DE">
        <w:rPr>
          <w:rFonts w:ascii="Book Antiqua" w:hAnsi="Book Antiqua"/>
          <w:color w:val="000000" w:themeColor="text1"/>
          <w:sz w:val="24"/>
          <w:szCs w:val="24"/>
          <w:lang w:eastAsia="zh-CN"/>
        </w:rPr>
        <w:t>,</w:t>
      </w:r>
      <w:r w:rsidRPr="000B52DE">
        <w:rPr>
          <w:rFonts w:ascii="Book Antiqua" w:hAnsi="Book Antiqua" w:cs="Arial"/>
          <w:color w:val="000000" w:themeColor="text1"/>
          <w:sz w:val="24"/>
          <w:szCs w:val="24"/>
        </w:rPr>
        <w:t xml:space="preserve"> Japan</w:t>
      </w:r>
    </w:p>
    <w:p w14:paraId="7538C40A" w14:textId="77777777" w:rsidR="00672AE3" w:rsidRPr="000B52DE" w:rsidRDefault="00672AE3" w:rsidP="000B52DE">
      <w:pPr>
        <w:adjustRightInd w:val="0"/>
        <w:snapToGrid w:val="0"/>
        <w:spacing w:line="360" w:lineRule="auto"/>
        <w:jc w:val="both"/>
        <w:rPr>
          <w:rFonts w:ascii="Book Antiqua" w:eastAsia="DengXian" w:hAnsi="Book Antiqua" w:cs="Arial"/>
          <w:color w:val="000000" w:themeColor="text1"/>
          <w:sz w:val="24"/>
          <w:szCs w:val="24"/>
          <w:lang w:eastAsia="zh-CN"/>
        </w:rPr>
      </w:pPr>
    </w:p>
    <w:p w14:paraId="1DC59E68" w14:textId="0F49524F"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eastAsia="MS Mincho" w:hAnsi="Book Antiqua" w:cs="Times New Roman"/>
          <w:b/>
          <w:color w:val="000000" w:themeColor="text1"/>
          <w:sz w:val="24"/>
          <w:szCs w:val="24"/>
        </w:rPr>
        <w:t>Kenji Watanabe,</w:t>
      </w:r>
      <w:r w:rsidRPr="000B52DE" w:rsidDel="000145AC">
        <w:rPr>
          <w:rFonts w:ascii="Book Antiqua" w:hAnsi="Book Antiqua" w:cs="Arial"/>
          <w:color w:val="000000" w:themeColor="text1"/>
          <w:sz w:val="24"/>
          <w:szCs w:val="24"/>
        </w:rPr>
        <w:t xml:space="preserve"> </w:t>
      </w:r>
      <w:r w:rsidRPr="000B52DE">
        <w:rPr>
          <w:rFonts w:ascii="Book Antiqua" w:hAnsi="Book Antiqua" w:cs="Arial"/>
          <w:color w:val="000000" w:themeColor="text1"/>
          <w:sz w:val="24"/>
          <w:szCs w:val="24"/>
        </w:rPr>
        <w:t>Department of Intestinal Inflammation Research, Hyogo College of Medicine, Nishinomiya</w:t>
      </w:r>
      <w:r w:rsidR="00672AE3" w:rsidRPr="000B52DE">
        <w:rPr>
          <w:rFonts w:ascii="Book Antiqua" w:hAnsi="Book Antiqua" w:cs="Arial"/>
          <w:color w:val="000000" w:themeColor="text1"/>
          <w:sz w:val="24"/>
          <w:szCs w:val="24"/>
          <w:lang w:eastAsia="zh-CN"/>
        </w:rPr>
        <w:t xml:space="preserve"> </w:t>
      </w:r>
      <w:r w:rsidR="000E36C2" w:rsidRPr="000B52DE">
        <w:rPr>
          <w:rFonts w:ascii="Book Antiqua" w:hAnsi="Book Antiqua"/>
          <w:color w:val="000000" w:themeColor="text1"/>
          <w:sz w:val="24"/>
          <w:szCs w:val="24"/>
          <w:lang w:eastAsia="zh-CN"/>
        </w:rPr>
        <w:t>663-8501,</w:t>
      </w:r>
      <w:r w:rsidRPr="000B52DE">
        <w:rPr>
          <w:rFonts w:ascii="Book Antiqua" w:hAnsi="Book Antiqua" w:cs="Arial"/>
          <w:color w:val="000000" w:themeColor="text1"/>
          <w:sz w:val="24"/>
          <w:szCs w:val="24"/>
        </w:rPr>
        <w:t xml:space="preserve"> Japan</w:t>
      </w:r>
    </w:p>
    <w:p w14:paraId="415ACF7A" w14:textId="77777777" w:rsidR="00672AE3" w:rsidRPr="000B52DE" w:rsidRDefault="00672AE3" w:rsidP="000B52DE">
      <w:pPr>
        <w:adjustRightInd w:val="0"/>
        <w:snapToGrid w:val="0"/>
        <w:spacing w:line="360" w:lineRule="auto"/>
        <w:jc w:val="both"/>
        <w:rPr>
          <w:rFonts w:ascii="Book Antiqua" w:eastAsia="DengXian" w:hAnsi="Book Antiqua" w:cs="Arial"/>
          <w:color w:val="000000" w:themeColor="text1"/>
          <w:sz w:val="24"/>
          <w:szCs w:val="24"/>
          <w:lang w:eastAsia="zh-CN"/>
        </w:rPr>
      </w:pPr>
    </w:p>
    <w:p w14:paraId="53D6510A" w14:textId="0896D4E1"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eastAsia="MS Mincho" w:hAnsi="Book Antiqua" w:cs="Times New Roman"/>
          <w:b/>
          <w:color w:val="000000" w:themeColor="text1"/>
          <w:sz w:val="24"/>
          <w:szCs w:val="24"/>
        </w:rPr>
        <w:t xml:space="preserve">Naoki </w:t>
      </w:r>
      <w:proofErr w:type="spellStart"/>
      <w:r w:rsidRPr="000B52DE">
        <w:rPr>
          <w:rFonts w:ascii="Book Antiqua" w:eastAsia="MS Mincho" w:hAnsi="Book Antiqua" w:cs="Times New Roman"/>
          <w:b/>
          <w:color w:val="000000" w:themeColor="text1"/>
          <w:sz w:val="24"/>
          <w:szCs w:val="24"/>
        </w:rPr>
        <w:t>Hosoe</w:t>
      </w:r>
      <w:proofErr w:type="spellEnd"/>
      <w:r w:rsidRPr="000B52DE">
        <w:rPr>
          <w:rFonts w:ascii="Book Antiqua" w:hAnsi="Book Antiqua"/>
          <w:b/>
          <w:color w:val="000000" w:themeColor="text1"/>
          <w:sz w:val="24"/>
          <w:szCs w:val="24"/>
        </w:rPr>
        <w:t>,</w:t>
      </w:r>
      <w:r w:rsidRPr="000B52DE">
        <w:rPr>
          <w:rFonts w:ascii="Book Antiqua" w:eastAsia="MS Mincho" w:hAnsi="Book Antiqua" w:cs="Times New Roman"/>
          <w:b/>
          <w:color w:val="000000" w:themeColor="text1"/>
          <w:sz w:val="24"/>
          <w:szCs w:val="24"/>
        </w:rPr>
        <w:t xml:space="preserve"> Haruhiko Ogata,</w:t>
      </w:r>
      <w:r w:rsidRPr="000B52DE" w:rsidDel="000145AC">
        <w:rPr>
          <w:rFonts w:ascii="Book Antiqua" w:hAnsi="Book Antiqua" w:cs="Arial"/>
          <w:color w:val="000000" w:themeColor="text1"/>
          <w:sz w:val="24"/>
          <w:szCs w:val="24"/>
        </w:rPr>
        <w:t xml:space="preserve"> </w:t>
      </w:r>
      <w:r w:rsidRPr="000B52DE">
        <w:rPr>
          <w:rFonts w:ascii="Book Antiqua" w:hAnsi="Book Antiqua" w:cs="Arial"/>
          <w:color w:val="000000" w:themeColor="text1"/>
          <w:sz w:val="24"/>
          <w:szCs w:val="24"/>
        </w:rPr>
        <w:t>Center for Diagnostic and Therapeutic Endoscopy, School of Medicine, Keio University, Tokyo</w:t>
      </w:r>
      <w:r w:rsidR="00672AE3" w:rsidRPr="000B52DE">
        <w:rPr>
          <w:rFonts w:ascii="Book Antiqua" w:hAnsi="Book Antiqua" w:cs="Arial"/>
          <w:color w:val="000000" w:themeColor="text1"/>
          <w:sz w:val="24"/>
          <w:szCs w:val="24"/>
          <w:lang w:eastAsia="zh-CN"/>
        </w:rPr>
        <w:t xml:space="preserve"> </w:t>
      </w:r>
      <w:r w:rsidR="000E36C2" w:rsidRPr="000B52DE">
        <w:rPr>
          <w:rFonts w:ascii="Book Antiqua" w:hAnsi="Book Antiqua" w:cs="Arial"/>
          <w:color w:val="000000" w:themeColor="text1"/>
          <w:sz w:val="24"/>
          <w:szCs w:val="24"/>
          <w:lang w:eastAsia="zh-CN"/>
        </w:rPr>
        <w:t>160-0016</w:t>
      </w:r>
      <w:r w:rsidRPr="000B52DE">
        <w:rPr>
          <w:rFonts w:ascii="Book Antiqua" w:hAnsi="Book Antiqua" w:cs="Arial"/>
          <w:color w:val="000000" w:themeColor="text1"/>
          <w:sz w:val="24"/>
          <w:szCs w:val="24"/>
        </w:rPr>
        <w:t>, Japan</w:t>
      </w:r>
    </w:p>
    <w:p w14:paraId="5FEFBEAD" w14:textId="77777777" w:rsidR="00672AE3" w:rsidRPr="000B52DE" w:rsidRDefault="00672AE3" w:rsidP="000B52DE">
      <w:pPr>
        <w:adjustRightInd w:val="0"/>
        <w:snapToGrid w:val="0"/>
        <w:spacing w:line="360" w:lineRule="auto"/>
        <w:jc w:val="both"/>
        <w:rPr>
          <w:rFonts w:ascii="Book Antiqua" w:eastAsia="DengXian" w:hAnsi="Book Antiqua" w:cs="Arial"/>
          <w:color w:val="000000" w:themeColor="text1"/>
          <w:sz w:val="24"/>
          <w:szCs w:val="24"/>
          <w:lang w:eastAsia="zh-CN"/>
        </w:rPr>
      </w:pPr>
    </w:p>
    <w:p w14:paraId="0B72EF15" w14:textId="6B8C78A5"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proofErr w:type="spellStart"/>
      <w:r w:rsidRPr="000B52DE">
        <w:rPr>
          <w:rFonts w:ascii="Book Antiqua" w:eastAsia="MS Mincho" w:hAnsi="Book Antiqua" w:cs="Times New Roman"/>
          <w:b/>
          <w:color w:val="000000" w:themeColor="text1"/>
          <w:sz w:val="24"/>
          <w:szCs w:val="24"/>
        </w:rPr>
        <w:t>Tadakazu</w:t>
      </w:r>
      <w:proofErr w:type="spellEnd"/>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Hisamatsu</w:t>
      </w:r>
      <w:proofErr w:type="spellEnd"/>
      <w:r w:rsidRPr="000B52DE">
        <w:rPr>
          <w:rFonts w:ascii="Book Antiqua" w:hAnsi="Book Antiqua" w:cs="Arial"/>
          <w:b/>
          <w:color w:val="000000" w:themeColor="text1"/>
          <w:sz w:val="24"/>
          <w:szCs w:val="24"/>
        </w:rPr>
        <w:t>,</w:t>
      </w:r>
      <w:r w:rsidRPr="000B52DE">
        <w:rPr>
          <w:rFonts w:ascii="Book Antiqua" w:hAnsi="Book Antiqua" w:cs="Arial"/>
          <w:color w:val="000000" w:themeColor="text1"/>
          <w:sz w:val="24"/>
          <w:szCs w:val="24"/>
        </w:rPr>
        <w:t xml:space="preserve"> </w:t>
      </w:r>
      <w:r w:rsidR="000B52DE" w:rsidRPr="000B52DE">
        <w:rPr>
          <w:rFonts w:ascii="Book Antiqua" w:hAnsi="Book Antiqua" w:cs="Arial"/>
          <w:color w:val="000000" w:themeColor="text1"/>
          <w:sz w:val="24"/>
          <w:szCs w:val="24"/>
        </w:rPr>
        <w:t>t</w:t>
      </w:r>
      <w:r w:rsidRPr="000B52DE">
        <w:rPr>
          <w:rFonts w:ascii="Book Antiqua" w:hAnsi="Book Antiqua" w:cs="Arial"/>
          <w:color w:val="000000" w:themeColor="text1"/>
          <w:sz w:val="24"/>
          <w:szCs w:val="24"/>
        </w:rPr>
        <w:t xml:space="preserve">he Third Department of Internal Medicine, </w:t>
      </w:r>
      <w:proofErr w:type="spellStart"/>
      <w:r w:rsidRPr="000B52DE">
        <w:rPr>
          <w:rFonts w:ascii="Book Antiqua" w:hAnsi="Book Antiqua" w:cs="Arial"/>
          <w:color w:val="000000" w:themeColor="text1"/>
          <w:sz w:val="24"/>
          <w:szCs w:val="24"/>
        </w:rPr>
        <w:t>Kyorin</w:t>
      </w:r>
      <w:proofErr w:type="spellEnd"/>
      <w:r w:rsidRPr="000B52DE">
        <w:rPr>
          <w:rFonts w:ascii="Book Antiqua" w:hAnsi="Book Antiqua" w:cs="Arial"/>
          <w:color w:val="000000" w:themeColor="text1"/>
          <w:sz w:val="24"/>
          <w:szCs w:val="24"/>
        </w:rPr>
        <w:t xml:space="preserve"> University School of Medicine, </w:t>
      </w:r>
      <w:proofErr w:type="spellStart"/>
      <w:r w:rsidRPr="000B52DE">
        <w:rPr>
          <w:rFonts w:ascii="Book Antiqua" w:hAnsi="Book Antiqua" w:cs="Arial"/>
          <w:color w:val="000000" w:themeColor="text1"/>
          <w:sz w:val="24"/>
          <w:szCs w:val="24"/>
        </w:rPr>
        <w:t>Mitaka</w:t>
      </w:r>
      <w:proofErr w:type="spellEnd"/>
      <w:r w:rsidR="00672AE3" w:rsidRPr="000B52DE">
        <w:rPr>
          <w:rFonts w:ascii="Book Antiqua" w:hAnsi="Book Antiqua" w:cs="Arial"/>
          <w:color w:val="000000" w:themeColor="text1"/>
          <w:sz w:val="24"/>
          <w:szCs w:val="24"/>
          <w:lang w:eastAsia="zh-CN"/>
        </w:rPr>
        <w:t xml:space="preserve"> </w:t>
      </w:r>
      <w:r w:rsidR="000E36C2" w:rsidRPr="000B52DE">
        <w:rPr>
          <w:rFonts w:ascii="Book Antiqua" w:hAnsi="Book Antiqua"/>
          <w:color w:val="000000" w:themeColor="text1"/>
          <w:sz w:val="24"/>
          <w:szCs w:val="24"/>
          <w:lang w:eastAsia="zh-CN"/>
        </w:rPr>
        <w:t>181-8611,</w:t>
      </w:r>
      <w:r w:rsidRPr="000B52DE">
        <w:rPr>
          <w:rFonts w:ascii="Book Antiqua" w:hAnsi="Book Antiqua" w:cs="Arial"/>
          <w:color w:val="000000" w:themeColor="text1"/>
          <w:sz w:val="24"/>
          <w:szCs w:val="24"/>
        </w:rPr>
        <w:t xml:space="preserve"> Japan</w:t>
      </w:r>
    </w:p>
    <w:p w14:paraId="534AB23F" w14:textId="77777777" w:rsidR="00672AE3" w:rsidRPr="000B52DE" w:rsidRDefault="00672AE3" w:rsidP="000B52DE">
      <w:pPr>
        <w:adjustRightInd w:val="0"/>
        <w:snapToGrid w:val="0"/>
        <w:spacing w:line="360" w:lineRule="auto"/>
        <w:jc w:val="both"/>
        <w:rPr>
          <w:rFonts w:ascii="Book Antiqua" w:eastAsia="DengXian" w:hAnsi="Book Antiqua" w:cs="Arial"/>
          <w:b/>
          <w:color w:val="000000" w:themeColor="text1"/>
          <w:sz w:val="24"/>
          <w:szCs w:val="24"/>
          <w:lang w:eastAsia="zh-CN"/>
        </w:rPr>
      </w:pPr>
    </w:p>
    <w:p w14:paraId="73A50EDF" w14:textId="06FD5405"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eastAsia="MS Mincho" w:hAnsi="Book Antiqua" w:cs="Times New Roman"/>
          <w:b/>
          <w:color w:val="000000" w:themeColor="text1"/>
          <w:sz w:val="24"/>
          <w:szCs w:val="24"/>
        </w:rPr>
        <w:t xml:space="preserve">Shunichi </w:t>
      </w:r>
      <w:proofErr w:type="spellStart"/>
      <w:r w:rsidRPr="000B52DE">
        <w:rPr>
          <w:rFonts w:ascii="Book Antiqua" w:eastAsia="MS Mincho" w:hAnsi="Book Antiqua" w:cs="Times New Roman"/>
          <w:b/>
          <w:color w:val="000000" w:themeColor="text1"/>
          <w:sz w:val="24"/>
          <w:szCs w:val="24"/>
        </w:rPr>
        <w:t>Yanai</w:t>
      </w:r>
      <w:proofErr w:type="spellEnd"/>
      <w:r w:rsidRPr="000B52DE">
        <w:rPr>
          <w:rFonts w:ascii="Book Antiqua" w:eastAsia="MS Mincho" w:hAnsi="Book Antiqua" w:cs="Times New Roman"/>
          <w:b/>
          <w:color w:val="000000" w:themeColor="text1"/>
          <w:sz w:val="24"/>
          <w:szCs w:val="24"/>
        </w:rPr>
        <w:t>,</w:t>
      </w:r>
      <w:r w:rsidRPr="000B52DE" w:rsidDel="000145AC">
        <w:rPr>
          <w:rFonts w:ascii="Book Antiqua" w:hAnsi="Book Antiqua" w:cs="Arial"/>
          <w:b/>
          <w:color w:val="000000" w:themeColor="text1"/>
          <w:sz w:val="24"/>
          <w:szCs w:val="24"/>
        </w:rPr>
        <w:t xml:space="preserve"> </w:t>
      </w:r>
      <w:r w:rsidRPr="000B52DE">
        <w:rPr>
          <w:rFonts w:ascii="Book Antiqua" w:eastAsia="MS Mincho" w:hAnsi="Book Antiqua" w:cs="Times New Roman"/>
          <w:b/>
          <w:color w:val="000000" w:themeColor="text1"/>
          <w:sz w:val="24"/>
          <w:szCs w:val="24"/>
        </w:rPr>
        <w:t>Takayuki Matsumoto,</w:t>
      </w:r>
      <w:r w:rsidRPr="000B52DE">
        <w:rPr>
          <w:rFonts w:ascii="Book Antiqua" w:eastAsia="MS Mincho" w:hAnsi="Book Antiqua" w:cs="Times New Roman"/>
          <w:color w:val="000000" w:themeColor="text1"/>
          <w:sz w:val="24"/>
          <w:szCs w:val="24"/>
        </w:rPr>
        <w:t xml:space="preserve"> </w:t>
      </w:r>
      <w:r w:rsidRPr="000B52DE">
        <w:rPr>
          <w:rFonts w:ascii="Book Antiqua" w:hAnsi="Book Antiqua" w:cs="Arial"/>
          <w:color w:val="000000" w:themeColor="text1"/>
          <w:sz w:val="24"/>
          <w:szCs w:val="24"/>
        </w:rPr>
        <w:t>Division of Gastroenterology, Department of Internal Medicine, Iwate Medical University, Morioka</w:t>
      </w:r>
      <w:r w:rsidR="00672AE3" w:rsidRPr="000B52DE">
        <w:rPr>
          <w:rFonts w:ascii="Book Antiqua" w:hAnsi="Book Antiqua" w:cs="Arial"/>
          <w:color w:val="000000" w:themeColor="text1"/>
          <w:sz w:val="24"/>
          <w:szCs w:val="24"/>
          <w:lang w:eastAsia="zh-CN"/>
        </w:rPr>
        <w:t xml:space="preserve"> </w:t>
      </w:r>
      <w:r w:rsidR="005D3582" w:rsidRPr="000B52DE">
        <w:rPr>
          <w:rFonts w:ascii="Book Antiqua" w:hAnsi="Book Antiqua"/>
          <w:color w:val="000000" w:themeColor="text1"/>
          <w:sz w:val="24"/>
          <w:szCs w:val="24"/>
          <w:lang w:eastAsia="zh-CN"/>
        </w:rPr>
        <w:t>020-8505,</w:t>
      </w:r>
      <w:r w:rsidRPr="000B52DE">
        <w:rPr>
          <w:rFonts w:ascii="Book Antiqua" w:hAnsi="Book Antiqua" w:cs="Arial"/>
          <w:color w:val="000000" w:themeColor="text1"/>
          <w:sz w:val="24"/>
          <w:szCs w:val="24"/>
        </w:rPr>
        <w:t xml:space="preserve"> Japan</w:t>
      </w:r>
    </w:p>
    <w:p w14:paraId="1E38881C" w14:textId="77777777" w:rsidR="00672AE3" w:rsidRPr="000B52DE" w:rsidRDefault="00672AE3" w:rsidP="000B52DE">
      <w:pPr>
        <w:snapToGrid w:val="0"/>
        <w:spacing w:line="360" w:lineRule="auto"/>
        <w:jc w:val="both"/>
        <w:rPr>
          <w:rFonts w:ascii="Book Antiqua" w:eastAsia="DengXian" w:hAnsi="Book Antiqua" w:cs="Arial"/>
          <w:color w:val="000000" w:themeColor="text1"/>
          <w:sz w:val="24"/>
          <w:szCs w:val="24"/>
          <w:lang w:eastAsia="zh-CN"/>
        </w:rPr>
      </w:pPr>
    </w:p>
    <w:p w14:paraId="79CA60D3" w14:textId="166088B6"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r w:rsidRPr="000B52DE">
        <w:rPr>
          <w:rFonts w:ascii="Book Antiqua" w:eastAsia="MS Mincho" w:hAnsi="Book Antiqua" w:cs="Times New Roman"/>
          <w:b/>
          <w:color w:val="000000" w:themeColor="text1"/>
          <w:sz w:val="24"/>
          <w:szCs w:val="24"/>
        </w:rPr>
        <w:t>Shuji Kochi</w:t>
      </w:r>
      <w:r w:rsidRPr="000B52DE">
        <w:rPr>
          <w:rFonts w:ascii="Book Antiqua" w:hAnsi="Book Antiqua"/>
          <w:b/>
          <w:color w:val="000000" w:themeColor="text1"/>
          <w:sz w:val="24"/>
          <w:szCs w:val="24"/>
        </w:rPr>
        <w:t>, Koichi</w:t>
      </w:r>
      <w:r w:rsidRPr="000B52DE">
        <w:rPr>
          <w:rFonts w:ascii="Book Antiqua" w:eastAsia="MS Mincho" w:hAnsi="Book Antiqua" w:cs="Times New Roman"/>
          <w:b/>
          <w:color w:val="000000" w:themeColor="text1"/>
          <w:sz w:val="24"/>
          <w:szCs w:val="24"/>
        </w:rPr>
        <w:t xml:space="preserve"> </w:t>
      </w:r>
      <w:proofErr w:type="spellStart"/>
      <w:r w:rsidRPr="000B52DE">
        <w:rPr>
          <w:rFonts w:ascii="Book Antiqua" w:eastAsia="MS Mincho" w:hAnsi="Book Antiqua" w:cs="Times New Roman"/>
          <w:b/>
          <w:color w:val="000000" w:themeColor="text1"/>
          <w:sz w:val="24"/>
          <w:szCs w:val="24"/>
        </w:rPr>
        <w:t>Kurahara</w:t>
      </w:r>
      <w:proofErr w:type="spellEnd"/>
      <w:r w:rsidRPr="000B52DE">
        <w:rPr>
          <w:rFonts w:ascii="Book Antiqua" w:eastAsia="MS Mincho" w:hAnsi="Book Antiqua" w:cs="Times New Roman"/>
          <w:b/>
          <w:color w:val="000000" w:themeColor="text1"/>
          <w:sz w:val="24"/>
          <w:szCs w:val="24"/>
        </w:rPr>
        <w:t>,</w:t>
      </w:r>
      <w:r w:rsidRPr="000B52DE" w:rsidDel="000145AC">
        <w:rPr>
          <w:rFonts w:ascii="Book Antiqua" w:hAnsi="Book Antiqua" w:cs="Arial"/>
          <w:color w:val="000000" w:themeColor="text1"/>
          <w:sz w:val="24"/>
          <w:szCs w:val="24"/>
        </w:rPr>
        <w:t xml:space="preserve"> </w:t>
      </w:r>
      <w:r w:rsidRPr="000B52DE">
        <w:rPr>
          <w:rFonts w:ascii="Book Antiqua" w:hAnsi="Book Antiqua" w:cs="Arial"/>
          <w:color w:val="000000" w:themeColor="text1"/>
          <w:sz w:val="24"/>
          <w:szCs w:val="24"/>
        </w:rPr>
        <w:t>Division of Gastroenterology, Matsuyama Red Cross Hospital, Matsuyama</w:t>
      </w:r>
      <w:r w:rsidR="00672AE3" w:rsidRPr="000B52DE">
        <w:rPr>
          <w:rFonts w:ascii="Book Antiqua" w:hAnsi="Book Antiqua" w:cs="Arial"/>
          <w:color w:val="000000" w:themeColor="text1"/>
          <w:sz w:val="24"/>
          <w:szCs w:val="24"/>
          <w:lang w:eastAsia="zh-CN"/>
        </w:rPr>
        <w:t xml:space="preserve"> </w:t>
      </w:r>
      <w:r w:rsidR="005D3582" w:rsidRPr="000B52DE">
        <w:rPr>
          <w:rFonts w:ascii="Book Antiqua" w:hAnsi="Book Antiqua"/>
          <w:color w:val="000000" w:themeColor="text1"/>
          <w:sz w:val="24"/>
          <w:szCs w:val="24"/>
          <w:lang w:eastAsia="zh-CN"/>
        </w:rPr>
        <w:t>790-8524</w:t>
      </w:r>
      <w:r w:rsidRPr="000B52DE">
        <w:rPr>
          <w:rFonts w:ascii="Book Antiqua" w:hAnsi="Book Antiqua" w:cs="Arial"/>
          <w:color w:val="000000" w:themeColor="text1"/>
          <w:sz w:val="24"/>
          <w:szCs w:val="24"/>
        </w:rPr>
        <w:t>, Japan</w:t>
      </w:r>
    </w:p>
    <w:p w14:paraId="63F189DE" w14:textId="77777777" w:rsidR="00672AE3" w:rsidRPr="000B52DE" w:rsidRDefault="00672AE3" w:rsidP="000B52DE">
      <w:pPr>
        <w:adjustRightInd w:val="0"/>
        <w:snapToGrid w:val="0"/>
        <w:spacing w:line="360" w:lineRule="auto"/>
        <w:jc w:val="both"/>
        <w:rPr>
          <w:rFonts w:ascii="Book Antiqua" w:eastAsia="DengXian" w:hAnsi="Book Antiqua" w:cs="Arial"/>
          <w:color w:val="000000" w:themeColor="text1"/>
          <w:sz w:val="24"/>
          <w:szCs w:val="24"/>
          <w:lang w:eastAsia="zh-CN"/>
        </w:rPr>
      </w:pPr>
    </w:p>
    <w:p w14:paraId="4442F65F" w14:textId="39B506AC" w:rsidR="000C7C53" w:rsidRPr="000B52DE" w:rsidRDefault="000C7C53" w:rsidP="000B52DE">
      <w:pPr>
        <w:pStyle w:val="CommentText"/>
        <w:spacing w:line="360" w:lineRule="auto"/>
        <w:jc w:val="both"/>
        <w:rPr>
          <w:rFonts w:ascii="Book Antiqua" w:eastAsia="Arial Unicode MS" w:hAnsi="Book Antiqua" w:cs="Arial Unicode MS"/>
          <w:color w:val="000000" w:themeColor="text1"/>
          <w:sz w:val="24"/>
          <w:szCs w:val="24"/>
          <w:lang w:eastAsia="zh-CN"/>
        </w:rPr>
      </w:pPr>
      <w:proofErr w:type="spellStart"/>
      <w:r w:rsidRPr="000B52DE">
        <w:rPr>
          <w:rFonts w:ascii="Book Antiqua" w:hAnsi="Book Antiqua"/>
          <w:b/>
          <w:color w:val="000000" w:themeColor="text1"/>
          <w:sz w:val="24"/>
          <w:szCs w:val="24"/>
        </w:rPr>
        <w:t>Tsuneyoshi</w:t>
      </w:r>
      <w:proofErr w:type="spellEnd"/>
      <w:r w:rsidRPr="000B52DE">
        <w:rPr>
          <w:rFonts w:ascii="Book Antiqua" w:eastAsia="MS Mincho" w:hAnsi="Book Antiqua" w:cs="Times New Roman"/>
          <w:b/>
          <w:color w:val="000000" w:themeColor="text1"/>
          <w:sz w:val="24"/>
          <w:szCs w:val="24"/>
        </w:rPr>
        <w:t xml:space="preserve"> Yao,</w:t>
      </w:r>
      <w:r w:rsidRPr="000B52DE" w:rsidDel="000145AC">
        <w:rPr>
          <w:rFonts w:ascii="Book Antiqua" w:hAnsi="Book Antiqua" w:cs="Arial"/>
          <w:color w:val="000000" w:themeColor="text1"/>
          <w:sz w:val="24"/>
          <w:szCs w:val="24"/>
        </w:rPr>
        <w:t xml:space="preserve"> </w:t>
      </w:r>
      <w:r w:rsidRPr="000B52DE">
        <w:rPr>
          <w:rFonts w:ascii="Book Antiqua" w:hAnsi="Book Antiqua" w:cs="Arial"/>
          <w:color w:val="000000" w:themeColor="text1"/>
          <w:sz w:val="24"/>
          <w:szCs w:val="24"/>
        </w:rPr>
        <w:t xml:space="preserve">Department of Gastroenterology, </w:t>
      </w:r>
      <w:proofErr w:type="spellStart"/>
      <w:r w:rsidRPr="000B52DE">
        <w:rPr>
          <w:rFonts w:ascii="Book Antiqua" w:hAnsi="Book Antiqua" w:cs="Arial"/>
          <w:color w:val="000000" w:themeColor="text1"/>
          <w:sz w:val="24"/>
          <w:szCs w:val="24"/>
        </w:rPr>
        <w:t>Sada</w:t>
      </w:r>
      <w:proofErr w:type="spellEnd"/>
      <w:r w:rsidRPr="000B52DE">
        <w:rPr>
          <w:rFonts w:ascii="Book Antiqua" w:hAnsi="Book Antiqua" w:cs="Arial"/>
          <w:color w:val="000000" w:themeColor="text1"/>
          <w:sz w:val="24"/>
          <w:szCs w:val="24"/>
        </w:rPr>
        <w:t xml:space="preserve"> Hospital, Fukuoka</w:t>
      </w:r>
      <w:r w:rsidR="00672AE3" w:rsidRPr="000B52DE">
        <w:rPr>
          <w:rFonts w:ascii="Book Antiqua" w:hAnsi="Book Antiqua" w:cs="Arial"/>
          <w:color w:val="000000" w:themeColor="text1"/>
          <w:sz w:val="24"/>
          <w:szCs w:val="24"/>
          <w:lang w:eastAsia="zh-CN"/>
        </w:rPr>
        <w:t xml:space="preserve"> </w:t>
      </w:r>
      <w:r w:rsidR="00E76C4A" w:rsidRPr="000B52DE">
        <w:rPr>
          <w:rFonts w:ascii="Book Antiqua" w:hAnsi="Book Antiqua"/>
          <w:color w:val="000000" w:themeColor="text1"/>
          <w:sz w:val="24"/>
          <w:szCs w:val="24"/>
          <w:lang w:eastAsia="zh-CN"/>
        </w:rPr>
        <w:t>810-0004,</w:t>
      </w:r>
      <w:r w:rsidRPr="000B52DE">
        <w:rPr>
          <w:rFonts w:ascii="Book Antiqua" w:hAnsi="Book Antiqua" w:cs="Arial"/>
          <w:color w:val="000000" w:themeColor="text1"/>
          <w:sz w:val="24"/>
          <w:szCs w:val="24"/>
        </w:rPr>
        <w:t xml:space="preserve"> Japan</w:t>
      </w:r>
    </w:p>
    <w:p w14:paraId="57F2637E" w14:textId="77777777" w:rsidR="000C7C53" w:rsidRPr="000B52DE" w:rsidRDefault="000C7C53" w:rsidP="000B52DE">
      <w:pPr>
        <w:adjustRightInd w:val="0"/>
        <w:snapToGrid w:val="0"/>
        <w:spacing w:line="360" w:lineRule="auto"/>
        <w:ind w:left="142" w:hangingChars="59" w:hanging="142"/>
        <w:jc w:val="both"/>
        <w:rPr>
          <w:rFonts w:ascii="Book Antiqua" w:hAnsi="Book Antiqua" w:cs="Arial"/>
          <w:b/>
          <w:color w:val="000000" w:themeColor="text1"/>
          <w:sz w:val="24"/>
          <w:szCs w:val="24"/>
        </w:rPr>
      </w:pPr>
    </w:p>
    <w:p w14:paraId="085B4824" w14:textId="51589FB9" w:rsidR="000C7C53" w:rsidRPr="000B52DE" w:rsidRDefault="000B52DE" w:rsidP="000B52DE">
      <w:pPr>
        <w:snapToGrid w:val="0"/>
        <w:spacing w:line="360" w:lineRule="auto"/>
        <w:jc w:val="both"/>
        <w:rPr>
          <w:rFonts w:ascii="Book Antiqua" w:eastAsia="DengXian" w:hAnsi="Book Antiqua"/>
          <w:color w:val="000000" w:themeColor="text1"/>
          <w:sz w:val="24"/>
          <w:szCs w:val="24"/>
          <w:lang w:eastAsia="zh-CN"/>
        </w:rPr>
      </w:pPr>
      <w:r w:rsidRPr="00CE75A1">
        <w:rPr>
          <w:rFonts w:ascii="Book Antiqua" w:hAnsi="Book Antiqua"/>
          <w:b/>
          <w:bCs/>
          <w:color w:val="000000"/>
          <w:sz w:val="24"/>
          <w:szCs w:val="24"/>
          <w:shd w:val="clear" w:color="auto" w:fill="FFFFFF"/>
        </w:rPr>
        <w:t>ORCID number</w:t>
      </w:r>
      <w:r w:rsidRPr="00CE75A1">
        <w:rPr>
          <w:rFonts w:ascii="Book Antiqua" w:hAnsi="Book Antiqua"/>
          <w:b/>
          <w:color w:val="000000"/>
          <w:sz w:val="24"/>
          <w:szCs w:val="24"/>
          <w:lang w:val="en-GB"/>
        </w:rPr>
        <w:t>:</w:t>
      </w:r>
      <w:r>
        <w:rPr>
          <w:rFonts w:ascii="Book Antiqua" w:hAnsi="Book Antiqua" w:hint="eastAsia"/>
          <w:b/>
          <w:color w:val="000000"/>
          <w:sz w:val="24"/>
          <w:szCs w:val="24"/>
          <w:lang w:val="en-GB" w:eastAsia="zh-CN"/>
        </w:rPr>
        <w:t xml:space="preserve"> </w:t>
      </w:r>
      <w:r w:rsidR="000C7C53" w:rsidRPr="000B52DE">
        <w:rPr>
          <w:rFonts w:ascii="Book Antiqua" w:eastAsia="MS Mincho" w:hAnsi="Book Antiqua" w:cs="Times New Roman"/>
          <w:color w:val="000000" w:themeColor="text1"/>
          <w:sz w:val="24"/>
          <w:szCs w:val="24"/>
        </w:rPr>
        <w:t xml:space="preserve">Yuichi </w:t>
      </w:r>
      <w:proofErr w:type="spellStart"/>
      <w:r w:rsidR="000C7C53" w:rsidRPr="000B52DE">
        <w:rPr>
          <w:rFonts w:ascii="Book Antiqua" w:eastAsia="MS Mincho" w:hAnsi="Book Antiqua" w:cs="Times New Roman"/>
          <w:color w:val="000000" w:themeColor="text1"/>
          <w:sz w:val="24"/>
          <w:szCs w:val="24"/>
        </w:rPr>
        <w:t>Matsuno</w:t>
      </w:r>
      <w:proofErr w:type="spellEnd"/>
      <w:r w:rsidR="000C7C53" w:rsidRPr="000B52DE">
        <w:rPr>
          <w:rFonts w:ascii="Book Antiqua" w:eastAsia="MS Mincho" w:hAnsi="Book Antiqua" w:cs="Times New Roman"/>
          <w:color w:val="000000" w:themeColor="text1"/>
          <w:sz w:val="24"/>
          <w:szCs w:val="24"/>
        </w:rPr>
        <w:t xml:space="preserve"> (0000-0002-1973-2573)</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Junji</w:t>
      </w:r>
      <w:proofErr w:type="spellEnd"/>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Umeno</w:t>
      </w:r>
      <w:proofErr w:type="spellEnd"/>
      <w:r w:rsidR="000C7C53" w:rsidRPr="000B52DE">
        <w:rPr>
          <w:rFonts w:ascii="Book Antiqua" w:eastAsia="MS Mincho" w:hAnsi="Book Antiqua" w:cs="Times New Roman"/>
          <w:color w:val="000000" w:themeColor="text1"/>
          <w:sz w:val="24"/>
          <w:szCs w:val="24"/>
        </w:rPr>
        <w:t xml:space="preserve"> (0000-0002-5253-5600)</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Motohiro</w:t>
      </w:r>
      <w:proofErr w:type="spellEnd"/>
      <w:r w:rsidR="000C7C53" w:rsidRPr="000B52DE">
        <w:rPr>
          <w:rFonts w:ascii="Book Antiqua" w:eastAsia="MS Mincho" w:hAnsi="Book Antiqua" w:cs="Times New Roman"/>
          <w:color w:val="000000" w:themeColor="text1"/>
          <w:sz w:val="24"/>
          <w:szCs w:val="24"/>
        </w:rPr>
        <w:t xml:space="preserve"> Esaki (0000-0002-1195-0074)</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Yoichiro</w:t>
      </w:r>
      <w:proofErr w:type="spellEnd"/>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Hirakawa</w:t>
      </w:r>
      <w:proofErr w:type="spellEnd"/>
      <w:r w:rsidR="000C7C53" w:rsidRPr="000B52DE">
        <w:rPr>
          <w:rFonts w:ascii="Book Antiqua" w:eastAsia="MS Mincho" w:hAnsi="Book Antiqua" w:cs="Times New Roman"/>
          <w:color w:val="000000" w:themeColor="text1"/>
          <w:sz w:val="24"/>
          <w:szCs w:val="24"/>
        </w:rPr>
        <w:t xml:space="preserve"> (0000-0002-4405-4399)</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Yuta </w:t>
      </w:r>
      <w:proofErr w:type="spellStart"/>
      <w:r w:rsidR="000C7C53" w:rsidRPr="000B52DE">
        <w:rPr>
          <w:rFonts w:ascii="Book Antiqua" w:eastAsia="MS Mincho" w:hAnsi="Book Antiqua" w:cs="Times New Roman"/>
          <w:color w:val="000000" w:themeColor="text1"/>
          <w:sz w:val="24"/>
          <w:szCs w:val="24"/>
        </w:rPr>
        <w:t>Fuyuno</w:t>
      </w:r>
      <w:proofErr w:type="spellEnd"/>
      <w:r w:rsidR="000C7C53" w:rsidRPr="000B52DE">
        <w:rPr>
          <w:rFonts w:ascii="Book Antiqua" w:eastAsia="MS Mincho" w:hAnsi="Book Antiqua" w:cs="Times New Roman"/>
          <w:color w:val="000000" w:themeColor="text1"/>
          <w:sz w:val="24"/>
          <w:szCs w:val="24"/>
        </w:rPr>
        <w:t xml:space="preserve"> (0000-0003-3527-5648)</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Yasuharu</w:t>
      </w:r>
      <w:proofErr w:type="spellEnd"/>
      <w:r w:rsidR="000C7C53" w:rsidRPr="000B52DE">
        <w:rPr>
          <w:rFonts w:ascii="Book Antiqua" w:eastAsia="MS Mincho" w:hAnsi="Book Antiqua" w:cs="Times New Roman"/>
          <w:color w:val="000000" w:themeColor="text1"/>
          <w:sz w:val="24"/>
          <w:szCs w:val="24"/>
        </w:rPr>
        <w:t xml:space="preserve"> Okamoto (0000-0001-</w:t>
      </w:r>
      <w:r w:rsidR="000C7C53" w:rsidRPr="000B52DE">
        <w:rPr>
          <w:rFonts w:ascii="Book Antiqua" w:eastAsia="MS Mincho" w:hAnsi="Book Antiqua" w:cs="Times New Roman"/>
          <w:color w:val="000000" w:themeColor="text1"/>
          <w:sz w:val="24"/>
          <w:szCs w:val="24"/>
        </w:rPr>
        <w:lastRenderedPageBreak/>
        <w:t>5693-8565)</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Atsushi Hirano (0000-0002-4791-4550)</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Shigeyoshi</w:t>
      </w:r>
      <w:r w:rsidR="000C7C53" w:rsidRPr="000B52DE">
        <w:rPr>
          <w:rFonts w:ascii="Book Antiqua" w:eastAsia="MS Mincho" w:hAnsi="Book Antiqua" w:cs="Times New Roman"/>
          <w:color w:val="000000" w:themeColor="text1"/>
          <w:sz w:val="24"/>
          <w:szCs w:val="24"/>
        </w:rPr>
        <w:t xml:space="preserve"> Yasukawa (0000-0002-7421-2706)</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Fumihito</w:t>
      </w:r>
      <w:proofErr w:type="spellEnd"/>
      <w:r w:rsidR="000C7C53" w:rsidRPr="000B52DE">
        <w:rPr>
          <w:rFonts w:ascii="Book Antiqua" w:eastAsia="MS Mincho" w:hAnsi="Book Antiqua" w:cs="Times New Roman"/>
          <w:color w:val="000000" w:themeColor="text1"/>
          <w:sz w:val="24"/>
          <w:szCs w:val="24"/>
        </w:rPr>
        <w:t xml:space="preserve"> Hirai (0000-0002-5493-5675)</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Toshiyuki Matsui (0000-0002-1817-8064)</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Shuhei</w:t>
      </w:r>
      <w:proofErr w:type="spellEnd"/>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Hosomi</w:t>
      </w:r>
      <w:proofErr w:type="spellEnd"/>
      <w:r w:rsidR="000C7C53" w:rsidRPr="000B52DE">
        <w:rPr>
          <w:rFonts w:ascii="Book Antiqua" w:hAnsi="Book Antiqua"/>
          <w:color w:val="000000" w:themeColor="text1"/>
          <w:sz w:val="24"/>
          <w:szCs w:val="24"/>
        </w:rPr>
        <w:t xml:space="preserve"> (0000-0002-8808-5672)</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r w:rsidR="000C7C53" w:rsidRPr="000B52DE">
        <w:rPr>
          <w:rFonts w:ascii="Book Antiqua" w:eastAsia="MS Mincho" w:hAnsi="Book Antiqua" w:cs="Times New Roman"/>
          <w:color w:val="000000" w:themeColor="text1"/>
          <w:sz w:val="24"/>
          <w:szCs w:val="24"/>
        </w:rPr>
        <w:t>Kenji Watanabe (0000-0002-3781-4724)</w:t>
      </w:r>
      <w:r>
        <w:rPr>
          <w:rFonts w:ascii="Book Antiqua" w:hAnsi="Book Antiqua"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Naoki </w:t>
      </w:r>
      <w:proofErr w:type="spellStart"/>
      <w:r w:rsidR="000C7C53" w:rsidRPr="000B52DE">
        <w:rPr>
          <w:rFonts w:ascii="Book Antiqua" w:eastAsia="MS Mincho" w:hAnsi="Book Antiqua" w:cs="Times New Roman"/>
          <w:color w:val="000000" w:themeColor="text1"/>
          <w:sz w:val="24"/>
          <w:szCs w:val="24"/>
        </w:rPr>
        <w:t>Hosoe</w:t>
      </w:r>
      <w:proofErr w:type="spellEnd"/>
      <w:r w:rsidR="000C7C53" w:rsidRPr="000B52DE">
        <w:rPr>
          <w:rFonts w:ascii="Book Antiqua" w:eastAsia="MS Mincho" w:hAnsi="Book Antiqua" w:cs="Times New Roman"/>
          <w:color w:val="000000" w:themeColor="text1"/>
          <w:sz w:val="24"/>
          <w:szCs w:val="24"/>
        </w:rPr>
        <w:t xml:space="preserve"> (0000-0002-4516-5648)</w:t>
      </w:r>
      <w:r>
        <w:rPr>
          <w:rFonts w:ascii="Book Antiqua" w:hAnsi="Book Antiqua"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Haruhiko Ogata (0000-0002-3304-3635)</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Tadakazu</w:t>
      </w:r>
      <w:proofErr w:type="spellEnd"/>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Hisamatsu</w:t>
      </w:r>
      <w:proofErr w:type="spellEnd"/>
      <w:r w:rsidR="000C7C53" w:rsidRPr="000B52DE">
        <w:rPr>
          <w:rFonts w:ascii="Book Antiqua" w:eastAsia="MS Mincho" w:hAnsi="Book Antiqua" w:cs="Times New Roman"/>
          <w:color w:val="000000" w:themeColor="text1"/>
          <w:sz w:val="24"/>
          <w:szCs w:val="24"/>
        </w:rPr>
        <w:t xml:space="preserve"> (0000-0002-1178-3536)</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Shunichi </w:t>
      </w:r>
      <w:proofErr w:type="spellStart"/>
      <w:r w:rsidR="000C7C53" w:rsidRPr="000B52DE">
        <w:rPr>
          <w:rFonts w:ascii="Book Antiqua" w:eastAsia="MS Mincho" w:hAnsi="Book Antiqua" w:cs="Times New Roman"/>
          <w:color w:val="000000" w:themeColor="text1"/>
          <w:sz w:val="24"/>
          <w:szCs w:val="24"/>
        </w:rPr>
        <w:t>Yanai</w:t>
      </w:r>
      <w:proofErr w:type="spellEnd"/>
      <w:r w:rsidR="000C7C53" w:rsidRPr="000B52DE">
        <w:rPr>
          <w:rFonts w:ascii="Book Antiqua" w:eastAsia="MS Mincho" w:hAnsi="Book Antiqua" w:cs="Times New Roman"/>
          <w:color w:val="000000" w:themeColor="text1"/>
          <w:sz w:val="24"/>
          <w:szCs w:val="24"/>
        </w:rPr>
        <w:t xml:space="preserve"> (0000-0003-1871-2412)</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Shuji Kochi (0000-0002-1783-9545)</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Koichi</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Kurahara</w:t>
      </w:r>
      <w:proofErr w:type="spellEnd"/>
      <w:r w:rsidR="000C7C53" w:rsidRPr="000B52DE">
        <w:rPr>
          <w:rFonts w:ascii="Book Antiqua" w:eastAsia="MS Mincho" w:hAnsi="Book Antiqua" w:cs="Times New Roman"/>
          <w:color w:val="000000" w:themeColor="text1"/>
          <w:sz w:val="24"/>
          <w:szCs w:val="24"/>
        </w:rPr>
        <w:t xml:space="preserve"> (0000-0002-6115-341X)</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Tsuneyoshi</w:t>
      </w:r>
      <w:proofErr w:type="spellEnd"/>
      <w:r w:rsidR="000C7C53" w:rsidRPr="000B52DE">
        <w:rPr>
          <w:rFonts w:ascii="Book Antiqua" w:eastAsia="MS Mincho" w:hAnsi="Book Antiqua" w:cs="Times New Roman"/>
          <w:color w:val="000000" w:themeColor="text1"/>
          <w:sz w:val="24"/>
          <w:szCs w:val="24"/>
        </w:rPr>
        <w:t xml:space="preserve"> Yao (0000-0002-7381-4641)</w:t>
      </w:r>
      <w:r>
        <w:rPr>
          <w:rFonts w:ascii="Book Antiqua" w:hAnsi="Book Antiqua"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Takehiro</w:t>
      </w:r>
      <w:proofErr w:type="spellEnd"/>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Torisu</w:t>
      </w:r>
      <w:proofErr w:type="spellEnd"/>
      <w:r w:rsidR="000C7C53" w:rsidRPr="000B52DE">
        <w:rPr>
          <w:rFonts w:ascii="Book Antiqua" w:eastAsia="MS Mincho" w:hAnsi="Book Antiqua" w:cs="Times New Roman"/>
          <w:color w:val="000000" w:themeColor="text1"/>
          <w:sz w:val="24"/>
          <w:szCs w:val="24"/>
        </w:rPr>
        <w:t xml:space="preserve"> (0000-0001-8256-2549)</w:t>
      </w:r>
      <w:r>
        <w:rPr>
          <w:rFonts w:ascii="Book Antiqua" w:eastAsia="MS Mincho" w:hAnsi="Book Antiqua" w:cs="Times New Roman" w:hint="eastAsia"/>
          <w:color w:val="000000" w:themeColor="text1"/>
          <w:sz w:val="24"/>
          <w:szCs w:val="24"/>
          <w:lang w:eastAsia="zh-CN"/>
        </w:rPr>
        <w:t>;</w:t>
      </w:r>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Takanari</w:t>
      </w:r>
      <w:proofErr w:type="spellEnd"/>
      <w:r w:rsidR="000C7C53" w:rsidRPr="000B52DE">
        <w:rPr>
          <w:rFonts w:ascii="Book Antiqua" w:eastAsia="MS Mincho" w:hAnsi="Book Antiqua" w:cs="Times New Roman"/>
          <w:color w:val="000000" w:themeColor="text1"/>
          <w:sz w:val="24"/>
          <w:szCs w:val="24"/>
        </w:rPr>
        <w:t xml:space="preserve"> </w:t>
      </w:r>
      <w:proofErr w:type="spellStart"/>
      <w:r w:rsidR="000C7C53" w:rsidRPr="000B52DE">
        <w:rPr>
          <w:rFonts w:ascii="Book Antiqua" w:eastAsia="MS Mincho" w:hAnsi="Book Antiqua" w:cs="Times New Roman"/>
          <w:color w:val="000000" w:themeColor="text1"/>
          <w:sz w:val="24"/>
          <w:szCs w:val="24"/>
        </w:rPr>
        <w:t>Kitazono</w:t>
      </w:r>
      <w:proofErr w:type="spellEnd"/>
      <w:r w:rsidR="000C7C53" w:rsidRPr="000B52DE">
        <w:rPr>
          <w:rFonts w:ascii="Book Antiqua" w:eastAsia="MS Mincho" w:hAnsi="Book Antiqua" w:cs="Times New Roman"/>
          <w:color w:val="000000" w:themeColor="text1"/>
          <w:sz w:val="24"/>
          <w:szCs w:val="24"/>
        </w:rPr>
        <w:t xml:space="preserve"> (0000-0002-9006</w:t>
      </w:r>
      <w:r>
        <w:rPr>
          <w:rFonts w:ascii="Book Antiqua" w:eastAsia="MS Mincho" w:hAnsi="Book Antiqua" w:cs="Times New Roman" w:hint="eastAsia"/>
          <w:color w:val="000000" w:themeColor="text1"/>
          <w:sz w:val="24"/>
          <w:szCs w:val="24"/>
          <w:lang w:eastAsia="zh-CN"/>
        </w:rPr>
        <w:t>-5937</w:t>
      </w:r>
      <w:r w:rsidR="000C7C53" w:rsidRPr="000B52DE">
        <w:rPr>
          <w:rFonts w:ascii="Book Antiqua" w:eastAsia="MS Mincho" w:hAnsi="Book Antiqua" w:cs="Times New Roman"/>
          <w:color w:val="000000" w:themeColor="text1"/>
          <w:sz w:val="24"/>
          <w:szCs w:val="24"/>
        </w:rPr>
        <w:t>)</w:t>
      </w:r>
      <w:r>
        <w:rPr>
          <w:rFonts w:ascii="Book Antiqua" w:eastAsia="MS Mincho" w:hAnsi="Book Antiqua" w:cs="Times New Roman"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r w:rsidR="000C7C53" w:rsidRPr="000B52DE">
        <w:rPr>
          <w:rFonts w:ascii="Book Antiqua" w:eastAsia="MS Mincho" w:hAnsi="Book Antiqua" w:cs="Times New Roman"/>
          <w:color w:val="000000" w:themeColor="text1"/>
          <w:sz w:val="24"/>
          <w:szCs w:val="24"/>
        </w:rPr>
        <w:t>Takayuki Matsumoto (0000-0001-9786-3854)</w:t>
      </w:r>
      <w:r>
        <w:rPr>
          <w:rFonts w:ascii="Book Antiqua" w:hAnsi="Book Antiqua" w:hint="eastAsia"/>
          <w:color w:val="000000" w:themeColor="text1"/>
          <w:sz w:val="24"/>
          <w:szCs w:val="24"/>
          <w:lang w:eastAsia="zh-CN"/>
        </w:rPr>
        <w:t>.</w:t>
      </w:r>
    </w:p>
    <w:p w14:paraId="30EB53BD" w14:textId="77777777" w:rsidR="000C7C53" w:rsidRPr="000B52DE" w:rsidRDefault="000C7C53" w:rsidP="000B52DE">
      <w:pPr>
        <w:snapToGrid w:val="0"/>
        <w:spacing w:line="360" w:lineRule="auto"/>
        <w:jc w:val="both"/>
        <w:rPr>
          <w:rFonts w:ascii="Book Antiqua" w:hAnsi="Book Antiqua"/>
          <w:color w:val="000000" w:themeColor="text1"/>
          <w:sz w:val="24"/>
          <w:szCs w:val="24"/>
        </w:rPr>
      </w:pPr>
    </w:p>
    <w:p w14:paraId="4EF83826" w14:textId="3FCF55FA" w:rsidR="000C7C53" w:rsidRPr="000B52DE" w:rsidRDefault="000B52DE" w:rsidP="000B52DE">
      <w:pPr>
        <w:snapToGrid w:val="0"/>
        <w:spacing w:line="360" w:lineRule="auto"/>
        <w:jc w:val="both"/>
        <w:rPr>
          <w:rFonts w:ascii="Book Antiqua" w:eastAsia="DengXian" w:hAnsi="Book Antiqua"/>
          <w:color w:val="000000" w:themeColor="text1"/>
          <w:sz w:val="24"/>
          <w:szCs w:val="24"/>
          <w:lang w:eastAsia="zh-CN"/>
        </w:rPr>
      </w:pPr>
      <w:r w:rsidRPr="00BC0909">
        <w:rPr>
          <w:rFonts w:ascii="Book Antiqua" w:hAnsi="Book Antiqua"/>
          <w:b/>
          <w:color w:val="000000"/>
          <w:sz w:val="24"/>
          <w:szCs w:val="24"/>
        </w:rPr>
        <w:t>Author contributions:</w:t>
      </w:r>
      <w:r w:rsidR="000C7C53" w:rsidRPr="000B52DE">
        <w:rPr>
          <w:rFonts w:ascii="Book Antiqua" w:hAnsi="Book Antiqua"/>
          <w:b/>
          <w:color w:val="000000" w:themeColor="text1"/>
          <w:sz w:val="24"/>
          <w:szCs w:val="24"/>
        </w:rPr>
        <w:t xml:space="preserve"> </w:t>
      </w:r>
      <w:r w:rsidR="000C7C53" w:rsidRPr="000B52DE">
        <w:rPr>
          <w:rFonts w:ascii="Book Antiqua" w:hAnsi="Book Antiqua"/>
          <w:color w:val="000000" w:themeColor="text1"/>
          <w:sz w:val="24"/>
          <w:szCs w:val="24"/>
        </w:rPr>
        <w:t xml:space="preserve">All authors helped to perform the research; </w:t>
      </w:r>
      <w:proofErr w:type="spellStart"/>
      <w:r w:rsidR="000C7C53" w:rsidRPr="000B52DE">
        <w:rPr>
          <w:rFonts w:ascii="Book Antiqua" w:hAnsi="Book Antiqua"/>
          <w:color w:val="000000" w:themeColor="text1"/>
          <w:sz w:val="24"/>
          <w:szCs w:val="24"/>
        </w:rPr>
        <w:t>Umeno</w:t>
      </w:r>
      <w:proofErr w:type="spellEnd"/>
      <w:r w:rsidR="000C7C53" w:rsidRPr="000B52DE">
        <w:rPr>
          <w:rFonts w:ascii="Book Antiqua" w:hAnsi="Book Antiqua"/>
          <w:color w:val="000000" w:themeColor="text1"/>
          <w:sz w:val="24"/>
          <w:szCs w:val="24"/>
        </w:rPr>
        <w:t xml:space="preserve"> J, Esaki M</w:t>
      </w:r>
      <w:r w:rsidR="00F44DD7">
        <w:rPr>
          <w:rFonts w:ascii="Book Antiqua" w:eastAsia="DengXian" w:hAnsi="Book Antiqua" w:hint="eastAsia"/>
          <w:color w:val="000000" w:themeColor="text1"/>
          <w:sz w:val="24"/>
          <w:szCs w:val="24"/>
          <w:lang w:eastAsia="zh-CN"/>
        </w:rPr>
        <w:t xml:space="preserve"> </w:t>
      </w:r>
      <w:r w:rsidR="000C7C53" w:rsidRPr="000B52DE">
        <w:rPr>
          <w:rFonts w:ascii="Book Antiqua" w:hAnsi="Book Antiqua"/>
          <w:color w:val="000000" w:themeColor="text1"/>
          <w:sz w:val="24"/>
          <w:szCs w:val="24"/>
        </w:rPr>
        <w:t>and Matsumoto T conceived the study</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Matsuno</w:t>
      </w:r>
      <w:proofErr w:type="spellEnd"/>
      <w:r w:rsidR="000C7C53" w:rsidRPr="000B52DE">
        <w:rPr>
          <w:rFonts w:ascii="Book Antiqua" w:hAnsi="Book Antiqua"/>
          <w:color w:val="000000" w:themeColor="text1"/>
          <w:sz w:val="24"/>
          <w:szCs w:val="24"/>
        </w:rPr>
        <w:t xml:space="preserve"> Y and </w:t>
      </w:r>
      <w:proofErr w:type="spellStart"/>
      <w:r w:rsidR="000C7C53" w:rsidRPr="000B52DE">
        <w:rPr>
          <w:rFonts w:ascii="Book Antiqua" w:hAnsi="Book Antiqua"/>
          <w:color w:val="000000" w:themeColor="text1"/>
          <w:sz w:val="24"/>
          <w:szCs w:val="24"/>
        </w:rPr>
        <w:t>Hirakawa</w:t>
      </w:r>
      <w:proofErr w:type="spellEnd"/>
      <w:r w:rsidR="000C7C53" w:rsidRPr="000B52DE">
        <w:rPr>
          <w:rFonts w:ascii="Book Antiqua" w:hAnsi="Book Antiqua"/>
          <w:color w:val="000000" w:themeColor="text1"/>
          <w:sz w:val="24"/>
          <w:szCs w:val="24"/>
        </w:rPr>
        <w:t xml:space="preserve"> Y contributed to statistical analysis and data interpretation</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Matsuno</w:t>
      </w:r>
      <w:proofErr w:type="spellEnd"/>
      <w:r w:rsidR="000C7C53" w:rsidRPr="000B52DE">
        <w:rPr>
          <w:rFonts w:ascii="Book Antiqua" w:hAnsi="Book Antiqua"/>
          <w:color w:val="000000" w:themeColor="text1"/>
          <w:sz w:val="24"/>
          <w:szCs w:val="24"/>
        </w:rPr>
        <w:t xml:space="preserve"> Y, </w:t>
      </w:r>
      <w:proofErr w:type="spellStart"/>
      <w:r w:rsidR="000C7C53" w:rsidRPr="000B52DE">
        <w:rPr>
          <w:rFonts w:ascii="Book Antiqua" w:hAnsi="Book Antiqua"/>
          <w:color w:val="000000" w:themeColor="text1"/>
          <w:sz w:val="24"/>
          <w:szCs w:val="24"/>
        </w:rPr>
        <w:t>Umeno</w:t>
      </w:r>
      <w:proofErr w:type="spellEnd"/>
      <w:r w:rsidR="000C7C53" w:rsidRPr="000B52DE">
        <w:rPr>
          <w:rFonts w:ascii="Book Antiqua" w:hAnsi="Book Antiqua"/>
          <w:color w:val="000000" w:themeColor="text1"/>
          <w:sz w:val="24"/>
          <w:szCs w:val="24"/>
        </w:rPr>
        <w:t xml:space="preserve"> J, </w:t>
      </w:r>
      <w:proofErr w:type="spellStart"/>
      <w:r w:rsidR="000C7C53" w:rsidRPr="000B52DE">
        <w:rPr>
          <w:rFonts w:ascii="Book Antiqua" w:hAnsi="Book Antiqua"/>
          <w:color w:val="000000" w:themeColor="text1"/>
          <w:sz w:val="24"/>
          <w:szCs w:val="24"/>
        </w:rPr>
        <w:t>Torisu</w:t>
      </w:r>
      <w:proofErr w:type="spellEnd"/>
      <w:r w:rsidR="000C7C53" w:rsidRPr="000B52DE">
        <w:rPr>
          <w:rFonts w:ascii="Book Antiqua" w:hAnsi="Book Antiqua"/>
          <w:color w:val="000000" w:themeColor="text1"/>
          <w:sz w:val="24"/>
          <w:szCs w:val="24"/>
        </w:rPr>
        <w:t xml:space="preserve"> T and Esaki M drafted the </w:t>
      </w:r>
      <w:r>
        <w:rPr>
          <w:rFonts w:ascii="Book Antiqua" w:hAnsi="Book Antiqua"/>
          <w:color w:val="000000" w:themeColor="text1"/>
          <w:sz w:val="24"/>
          <w:szCs w:val="24"/>
        </w:rPr>
        <w:t>manuscript</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Matsuno</w:t>
      </w:r>
      <w:proofErr w:type="spellEnd"/>
      <w:r w:rsidR="000C7C53" w:rsidRPr="000B52DE">
        <w:rPr>
          <w:rFonts w:ascii="Book Antiqua" w:hAnsi="Book Antiqua"/>
          <w:color w:val="000000" w:themeColor="text1"/>
          <w:sz w:val="24"/>
          <w:szCs w:val="24"/>
        </w:rPr>
        <w:t xml:space="preserve"> Y, </w:t>
      </w:r>
      <w:proofErr w:type="spellStart"/>
      <w:r w:rsidR="000C7C53" w:rsidRPr="000B52DE">
        <w:rPr>
          <w:rFonts w:ascii="Book Antiqua" w:hAnsi="Book Antiqua"/>
          <w:color w:val="000000" w:themeColor="text1"/>
          <w:sz w:val="24"/>
          <w:szCs w:val="24"/>
        </w:rPr>
        <w:t>Umeno</w:t>
      </w:r>
      <w:proofErr w:type="spellEnd"/>
      <w:r w:rsidR="000C7C53" w:rsidRPr="000B52DE">
        <w:rPr>
          <w:rFonts w:ascii="Book Antiqua" w:hAnsi="Book Antiqua"/>
          <w:color w:val="000000" w:themeColor="text1"/>
          <w:sz w:val="24"/>
          <w:szCs w:val="24"/>
        </w:rPr>
        <w:t xml:space="preserve"> J, Esaki M, </w:t>
      </w:r>
      <w:proofErr w:type="spellStart"/>
      <w:r w:rsidR="000C7C53" w:rsidRPr="000B52DE">
        <w:rPr>
          <w:rFonts w:ascii="Book Antiqua" w:hAnsi="Book Antiqua"/>
          <w:color w:val="000000" w:themeColor="text1"/>
          <w:sz w:val="24"/>
          <w:szCs w:val="24"/>
        </w:rPr>
        <w:t>Fuyuno</w:t>
      </w:r>
      <w:proofErr w:type="spellEnd"/>
      <w:r w:rsidR="000C7C53" w:rsidRPr="000B52DE">
        <w:rPr>
          <w:rFonts w:ascii="Book Antiqua" w:hAnsi="Book Antiqua"/>
          <w:color w:val="000000" w:themeColor="text1"/>
          <w:sz w:val="24"/>
          <w:szCs w:val="24"/>
        </w:rPr>
        <w:t xml:space="preserve"> Y, Okamoto Y, Hirano A, Yasukawa S, Hirai F, Matsui T, </w:t>
      </w:r>
      <w:proofErr w:type="spellStart"/>
      <w:r w:rsidR="000C7C53" w:rsidRPr="000B52DE">
        <w:rPr>
          <w:rFonts w:ascii="Book Antiqua" w:hAnsi="Book Antiqua"/>
          <w:color w:val="000000" w:themeColor="text1"/>
          <w:sz w:val="24"/>
          <w:szCs w:val="24"/>
        </w:rPr>
        <w:t>Hosomi</w:t>
      </w:r>
      <w:proofErr w:type="spellEnd"/>
      <w:r w:rsidR="000C7C53" w:rsidRPr="000B52DE">
        <w:rPr>
          <w:rFonts w:ascii="Book Antiqua" w:hAnsi="Book Antiqua"/>
          <w:color w:val="000000" w:themeColor="text1"/>
          <w:sz w:val="24"/>
          <w:szCs w:val="24"/>
        </w:rPr>
        <w:t xml:space="preserve"> S, Watanabe K, </w:t>
      </w:r>
      <w:proofErr w:type="spellStart"/>
      <w:r w:rsidR="000C7C53" w:rsidRPr="000B52DE">
        <w:rPr>
          <w:rFonts w:ascii="Book Antiqua" w:hAnsi="Book Antiqua"/>
          <w:color w:val="000000" w:themeColor="text1"/>
          <w:sz w:val="24"/>
          <w:szCs w:val="24"/>
        </w:rPr>
        <w:t>Hosoe</w:t>
      </w:r>
      <w:proofErr w:type="spellEnd"/>
      <w:r w:rsidR="000C7C53" w:rsidRPr="000B52DE">
        <w:rPr>
          <w:rFonts w:ascii="Book Antiqua" w:hAnsi="Book Antiqua"/>
          <w:color w:val="000000" w:themeColor="text1"/>
          <w:sz w:val="24"/>
          <w:szCs w:val="24"/>
        </w:rPr>
        <w:t xml:space="preserve"> N, Ogata H, </w:t>
      </w:r>
      <w:proofErr w:type="spellStart"/>
      <w:r w:rsidR="000C7C53" w:rsidRPr="000B52DE">
        <w:rPr>
          <w:rFonts w:ascii="Book Antiqua" w:hAnsi="Book Antiqua"/>
          <w:color w:val="000000" w:themeColor="text1"/>
          <w:sz w:val="24"/>
          <w:szCs w:val="24"/>
        </w:rPr>
        <w:t>Hisamatsu</w:t>
      </w:r>
      <w:proofErr w:type="spellEnd"/>
      <w:r w:rsidR="000C7C53" w:rsidRPr="000B52DE">
        <w:rPr>
          <w:rFonts w:ascii="Book Antiqua" w:hAnsi="Book Antiqua"/>
          <w:color w:val="000000" w:themeColor="text1"/>
          <w:sz w:val="24"/>
          <w:szCs w:val="24"/>
        </w:rPr>
        <w:t xml:space="preserve"> T, </w:t>
      </w:r>
      <w:proofErr w:type="spellStart"/>
      <w:r w:rsidR="000C7C53" w:rsidRPr="000B52DE">
        <w:rPr>
          <w:rFonts w:ascii="Book Antiqua" w:hAnsi="Book Antiqua"/>
          <w:color w:val="000000" w:themeColor="text1"/>
          <w:sz w:val="24"/>
          <w:szCs w:val="24"/>
        </w:rPr>
        <w:t>Yanai</w:t>
      </w:r>
      <w:proofErr w:type="spellEnd"/>
      <w:r w:rsidR="000C7C53" w:rsidRPr="000B52DE">
        <w:rPr>
          <w:rFonts w:ascii="Book Antiqua" w:hAnsi="Book Antiqua"/>
          <w:color w:val="000000" w:themeColor="text1"/>
          <w:sz w:val="24"/>
          <w:szCs w:val="24"/>
        </w:rPr>
        <w:t xml:space="preserve"> S, Kochi S, </w:t>
      </w:r>
      <w:proofErr w:type="spellStart"/>
      <w:r w:rsidR="000C7C53" w:rsidRPr="000B52DE">
        <w:rPr>
          <w:rFonts w:ascii="Book Antiqua" w:hAnsi="Book Antiqua"/>
          <w:color w:val="000000" w:themeColor="text1"/>
          <w:sz w:val="24"/>
          <w:szCs w:val="24"/>
        </w:rPr>
        <w:t>Kurahara</w:t>
      </w:r>
      <w:proofErr w:type="spellEnd"/>
      <w:r w:rsidR="000C7C53" w:rsidRPr="000B52DE">
        <w:rPr>
          <w:rFonts w:ascii="Book Antiqua" w:hAnsi="Book Antiqua"/>
          <w:color w:val="000000" w:themeColor="text1"/>
          <w:sz w:val="24"/>
          <w:szCs w:val="24"/>
        </w:rPr>
        <w:t xml:space="preserve"> K, Yao T, and </w:t>
      </w:r>
      <w:proofErr w:type="spellStart"/>
      <w:r w:rsidR="000C7C53" w:rsidRPr="000B52DE">
        <w:rPr>
          <w:rFonts w:ascii="Book Antiqua" w:hAnsi="Book Antiqua"/>
          <w:color w:val="000000" w:themeColor="text1"/>
          <w:sz w:val="24"/>
          <w:szCs w:val="24"/>
        </w:rPr>
        <w:t>Torisu</w:t>
      </w:r>
      <w:proofErr w:type="spellEnd"/>
      <w:r w:rsidR="000C7C53" w:rsidRPr="000B52DE">
        <w:rPr>
          <w:rFonts w:ascii="Book Antiqua" w:hAnsi="Book Antiqua"/>
          <w:color w:val="000000" w:themeColor="text1"/>
          <w:sz w:val="24"/>
          <w:szCs w:val="24"/>
        </w:rPr>
        <w:t xml:space="preserve"> T were responsible for recruitment and phenotyping of the patients</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proofErr w:type="spellStart"/>
      <w:r w:rsidR="000C7C53" w:rsidRPr="000B52DE">
        <w:rPr>
          <w:rFonts w:ascii="Book Antiqua" w:hAnsi="Book Antiqua"/>
          <w:color w:val="000000" w:themeColor="text1"/>
          <w:sz w:val="24"/>
          <w:szCs w:val="24"/>
        </w:rPr>
        <w:t>Kitazono</w:t>
      </w:r>
      <w:proofErr w:type="spellEnd"/>
      <w:r w:rsidR="000C7C53" w:rsidRPr="000B52DE">
        <w:rPr>
          <w:rFonts w:ascii="Book Antiqua" w:hAnsi="Book Antiqua"/>
          <w:color w:val="000000" w:themeColor="text1"/>
          <w:sz w:val="24"/>
          <w:szCs w:val="24"/>
        </w:rPr>
        <w:t xml:space="preserve"> T and Matsumoto T revised the manuscript</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 </w:t>
      </w:r>
      <w:r w:rsidRPr="000B52DE">
        <w:rPr>
          <w:rFonts w:ascii="Book Antiqua" w:hAnsi="Book Antiqua"/>
          <w:color w:val="000000" w:themeColor="text1"/>
          <w:sz w:val="24"/>
          <w:szCs w:val="24"/>
        </w:rPr>
        <w:t>a</w:t>
      </w:r>
      <w:r w:rsidR="000C7C53" w:rsidRPr="000B52DE">
        <w:rPr>
          <w:rFonts w:ascii="Book Antiqua" w:hAnsi="Book Antiqua"/>
          <w:color w:val="000000" w:themeColor="text1"/>
          <w:sz w:val="24"/>
          <w:szCs w:val="24"/>
        </w:rPr>
        <w:t>ll authors approved the final version of the manuscript.</w:t>
      </w:r>
    </w:p>
    <w:p w14:paraId="238EF661"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3E8EA248" w14:textId="77777777" w:rsidR="000C7C53" w:rsidRPr="000B52DE" w:rsidRDefault="000C7C53" w:rsidP="000B52DE">
      <w:pPr>
        <w:snapToGrid w:val="0"/>
        <w:spacing w:line="360" w:lineRule="auto"/>
        <w:jc w:val="both"/>
        <w:rPr>
          <w:rFonts w:ascii="Book Antiqua" w:hAnsi="Book Antiqua"/>
          <w:color w:val="000000" w:themeColor="text1"/>
          <w:sz w:val="24"/>
          <w:szCs w:val="24"/>
        </w:rPr>
      </w:pPr>
      <w:r w:rsidRPr="000B52DE">
        <w:rPr>
          <w:rFonts w:ascii="Book Antiqua" w:hAnsi="Book Antiqua"/>
          <w:b/>
          <w:color w:val="000000" w:themeColor="text1"/>
          <w:sz w:val="24"/>
          <w:szCs w:val="24"/>
        </w:rPr>
        <w:t>Supported by</w:t>
      </w:r>
      <w:r w:rsidRPr="000B52DE">
        <w:rPr>
          <w:rFonts w:ascii="Book Antiqua" w:hAnsi="Book Antiqua"/>
          <w:color w:val="000000" w:themeColor="text1"/>
          <w:sz w:val="24"/>
          <w:szCs w:val="24"/>
        </w:rPr>
        <w:t xml:space="preserve"> the Practical Research Project for Rare/Intractable Diseases from the Japan Agency for Medical Research and Development (AMED), No. 15ek0109053h0002 to Matsumoto T, and by grants from the Japan Society for the Promotion of Science (JSPS) KAKENHI, No. 25460953, to </w:t>
      </w:r>
      <w:proofErr w:type="spellStart"/>
      <w:r w:rsidRPr="000B52DE">
        <w:rPr>
          <w:rFonts w:ascii="Book Antiqua" w:hAnsi="Book Antiqua"/>
          <w:color w:val="000000" w:themeColor="text1"/>
          <w:sz w:val="24"/>
          <w:szCs w:val="24"/>
        </w:rPr>
        <w:t>Umeno</w:t>
      </w:r>
      <w:proofErr w:type="spellEnd"/>
      <w:r w:rsidRPr="000B52DE">
        <w:rPr>
          <w:rFonts w:ascii="Book Antiqua" w:hAnsi="Book Antiqua"/>
          <w:color w:val="000000" w:themeColor="text1"/>
          <w:sz w:val="24"/>
          <w:szCs w:val="24"/>
        </w:rPr>
        <w:t xml:space="preserve"> J, Esaki M, and Matsumoto T).</w:t>
      </w:r>
    </w:p>
    <w:p w14:paraId="00F48318"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5DC5DDA7" w14:textId="4E49ADEC" w:rsidR="000C7C53" w:rsidRPr="000B52DE" w:rsidRDefault="000B52DE" w:rsidP="000B52DE">
      <w:pPr>
        <w:snapToGrid w:val="0"/>
        <w:spacing w:line="360" w:lineRule="auto"/>
        <w:jc w:val="both"/>
        <w:rPr>
          <w:rFonts w:ascii="Book Antiqua" w:hAnsi="Book Antiqua"/>
          <w:color w:val="000000" w:themeColor="text1"/>
          <w:sz w:val="24"/>
          <w:szCs w:val="24"/>
        </w:rPr>
      </w:pPr>
      <w:r w:rsidRPr="00BE1992">
        <w:rPr>
          <w:rFonts w:ascii="Book Antiqua" w:hAnsi="Book Antiqua"/>
          <w:b/>
          <w:color w:val="000000"/>
          <w:sz w:val="24"/>
          <w:szCs w:val="24"/>
        </w:rPr>
        <w:t>Institutional review board statement</w:t>
      </w:r>
      <w:r w:rsidRPr="00BC0909">
        <w:rPr>
          <w:rFonts w:ascii="Book Antiqua" w:hAnsi="Book Antiqua"/>
          <w:b/>
          <w:bCs/>
          <w:iCs/>
          <w:color w:val="000000"/>
          <w:kern w:val="0"/>
          <w:sz w:val="24"/>
        </w:rPr>
        <w:t>:</w:t>
      </w:r>
      <w:r>
        <w:rPr>
          <w:rFonts w:ascii="Book Antiqua" w:hAnsi="Book Antiqua" w:hint="eastAsia"/>
          <w:b/>
          <w:bCs/>
          <w:iCs/>
          <w:color w:val="000000"/>
          <w:kern w:val="0"/>
          <w:sz w:val="24"/>
          <w:lang w:eastAsia="zh-CN"/>
        </w:rPr>
        <w:t xml:space="preserve"> </w:t>
      </w:r>
      <w:r w:rsidR="000C7C53" w:rsidRPr="000B52DE">
        <w:rPr>
          <w:rFonts w:ascii="Book Antiqua" w:hAnsi="Book Antiqua"/>
          <w:color w:val="000000" w:themeColor="text1"/>
          <w:sz w:val="24"/>
          <w:szCs w:val="24"/>
        </w:rPr>
        <w:t>This study was approved by the institutional review board at each collecting site in accordance with the Declaration of Helsinki Principles.</w:t>
      </w:r>
    </w:p>
    <w:p w14:paraId="0AD542D6"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51CCECFD" w14:textId="71AF1EA7" w:rsidR="000C7C53" w:rsidRPr="000B52DE" w:rsidRDefault="000B52DE" w:rsidP="000B52DE">
      <w:pPr>
        <w:snapToGrid w:val="0"/>
        <w:spacing w:line="360" w:lineRule="auto"/>
        <w:jc w:val="both"/>
        <w:rPr>
          <w:rFonts w:ascii="Book Antiqua" w:hAnsi="Book Antiqua"/>
          <w:b/>
          <w:color w:val="000000" w:themeColor="text1"/>
          <w:sz w:val="24"/>
          <w:szCs w:val="24"/>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Pr>
          <w:rFonts w:ascii="Book Antiqua" w:hAnsi="Book Antiqua" w:hint="eastAsia"/>
          <w:b/>
          <w:bCs/>
          <w:iCs/>
          <w:color w:val="000000"/>
          <w:sz w:val="24"/>
          <w:lang w:eastAsia="zh-CN"/>
        </w:rPr>
        <w:t xml:space="preserve"> </w:t>
      </w:r>
      <w:r w:rsidR="000C7C53" w:rsidRPr="000B52DE">
        <w:rPr>
          <w:rFonts w:ascii="Book Antiqua" w:hAnsi="Book Antiqua"/>
          <w:color w:val="000000" w:themeColor="text1"/>
          <w:sz w:val="24"/>
          <w:szCs w:val="24"/>
        </w:rPr>
        <w:t>All urine and blood samples were collected after obtaining written informed consent.</w:t>
      </w:r>
    </w:p>
    <w:p w14:paraId="3DAC7FAD"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3E8F30BC" w14:textId="1208451D" w:rsidR="000C7C53" w:rsidRPr="000B52DE" w:rsidRDefault="000B52DE" w:rsidP="000B52DE">
      <w:pPr>
        <w:adjustRightInd w:val="0"/>
        <w:snapToGrid w:val="0"/>
        <w:spacing w:line="360" w:lineRule="auto"/>
        <w:jc w:val="both"/>
        <w:rPr>
          <w:rFonts w:ascii="Book Antiqua" w:hAnsi="Book Antiqua" w:cs="Arial"/>
          <w:b/>
          <w:color w:val="000000" w:themeColor="text1"/>
          <w:sz w:val="24"/>
          <w:szCs w:val="24"/>
        </w:rPr>
      </w:pPr>
      <w:r w:rsidRPr="00BE1992">
        <w:rPr>
          <w:rFonts w:ascii="Book Antiqua" w:hAnsi="Book Antiqua"/>
          <w:b/>
          <w:color w:val="000000"/>
          <w:sz w:val="24"/>
          <w:szCs w:val="24"/>
        </w:rPr>
        <w:t>Conflict-of-interest statement</w:t>
      </w:r>
      <w:r w:rsidRPr="00BC0909">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000C7C53" w:rsidRPr="000B52DE">
        <w:rPr>
          <w:rFonts w:ascii="Book Antiqua" w:hAnsi="Book Antiqua"/>
          <w:color w:val="000000" w:themeColor="text1"/>
          <w:sz w:val="24"/>
          <w:szCs w:val="24"/>
        </w:rPr>
        <w:t>All authors declare no conflicts-of-interest related to this article.</w:t>
      </w:r>
    </w:p>
    <w:p w14:paraId="164D6A26" w14:textId="77777777" w:rsidR="00672AE3" w:rsidRPr="000B52DE" w:rsidRDefault="00672AE3" w:rsidP="000B52DE">
      <w:pPr>
        <w:adjustRightInd w:val="0"/>
        <w:snapToGrid w:val="0"/>
        <w:spacing w:line="360" w:lineRule="auto"/>
        <w:ind w:left="142" w:hangingChars="59" w:hanging="142"/>
        <w:jc w:val="both"/>
        <w:rPr>
          <w:rFonts w:ascii="Book Antiqua" w:eastAsia="DengXian" w:hAnsi="Book Antiqua" w:cs="Arial"/>
          <w:b/>
          <w:color w:val="000000" w:themeColor="text1"/>
          <w:sz w:val="24"/>
          <w:szCs w:val="24"/>
          <w:lang w:eastAsia="zh-CN"/>
        </w:rPr>
      </w:pPr>
    </w:p>
    <w:p w14:paraId="6FF8F6D8" w14:textId="634D1515" w:rsidR="000C7C53" w:rsidRPr="000B52DE" w:rsidRDefault="000B52DE" w:rsidP="000B52DE">
      <w:pPr>
        <w:adjustRightInd w:val="0"/>
        <w:snapToGrid w:val="0"/>
        <w:spacing w:line="360" w:lineRule="auto"/>
        <w:ind w:left="142" w:hangingChars="59" w:hanging="142"/>
        <w:jc w:val="both"/>
        <w:rPr>
          <w:rFonts w:ascii="Book Antiqua" w:hAnsi="Book Antiqua" w:cs="Arial"/>
          <w:color w:val="000000" w:themeColor="text1"/>
          <w:sz w:val="24"/>
          <w:szCs w:val="24"/>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000C7C53" w:rsidRPr="000B52DE">
        <w:rPr>
          <w:rFonts w:ascii="Book Antiqua" w:hAnsi="Book Antiqua" w:cs="Arial"/>
          <w:color w:val="000000" w:themeColor="text1"/>
          <w:sz w:val="24"/>
          <w:szCs w:val="24"/>
        </w:rPr>
        <w:t>No additional data are available.</w:t>
      </w:r>
    </w:p>
    <w:p w14:paraId="3D22C1D7" w14:textId="77777777" w:rsidR="00672AE3" w:rsidRPr="000B52DE" w:rsidRDefault="00672AE3" w:rsidP="000B52DE">
      <w:pPr>
        <w:adjustRightInd w:val="0"/>
        <w:snapToGrid w:val="0"/>
        <w:spacing w:line="360" w:lineRule="auto"/>
        <w:ind w:left="142" w:hangingChars="59" w:hanging="142"/>
        <w:jc w:val="both"/>
        <w:rPr>
          <w:rFonts w:ascii="Book Antiqua" w:eastAsia="DengXian" w:hAnsi="Book Antiqua" w:cs="Arial"/>
          <w:b/>
          <w:color w:val="000000" w:themeColor="text1"/>
          <w:sz w:val="24"/>
          <w:szCs w:val="24"/>
          <w:lang w:eastAsia="zh-CN"/>
        </w:rPr>
      </w:pPr>
    </w:p>
    <w:p w14:paraId="54B43660" w14:textId="5DBB2DC8" w:rsidR="000C7C53" w:rsidRDefault="000B52DE" w:rsidP="000B52DE">
      <w:pPr>
        <w:adjustRightInd w:val="0"/>
        <w:snapToGrid w:val="0"/>
        <w:spacing w:line="360" w:lineRule="auto"/>
        <w:rPr>
          <w:rFonts w:ascii="Book Antiqua" w:eastAsia="DengXian" w:hAnsi="Book Antiqua" w:cs="Arial"/>
          <w:color w:val="000000" w:themeColor="text1"/>
          <w:sz w:val="24"/>
          <w:szCs w:val="24"/>
          <w:lang w:eastAsia="zh-CN"/>
        </w:rPr>
      </w:pPr>
      <w:bookmarkStart w:id="6" w:name="OLE_LINK359"/>
      <w:bookmarkStart w:id="7" w:name="OLE_LINK360"/>
      <w:r w:rsidRPr="007835A7">
        <w:rPr>
          <w:rFonts w:ascii="Book Antiqua" w:hAnsi="Book Antiqua"/>
          <w:b/>
          <w:color w:val="000000"/>
          <w:sz w:val="24"/>
        </w:rPr>
        <w:t>STROBE statement</w:t>
      </w:r>
      <w:r w:rsidRPr="007835A7">
        <w:rPr>
          <w:rFonts w:ascii="Book Antiqua" w:hAnsi="Book Antiqua" w:hint="eastAsia"/>
          <w:b/>
          <w:color w:val="000000"/>
          <w:sz w:val="24"/>
        </w:rPr>
        <w:t>:</w:t>
      </w:r>
      <w:bookmarkEnd w:id="6"/>
      <w:bookmarkEnd w:id="7"/>
      <w:r>
        <w:rPr>
          <w:rFonts w:ascii="Book Antiqua" w:eastAsia="DengXian" w:hAnsi="Book Antiqua" w:hint="eastAsia"/>
          <w:b/>
          <w:color w:val="000000"/>
          <w:sz w:val="24"/>
          <w:lang w:eastAsia="zh-CN"/>
        </w:rPr>
        <w:t xml:space="preserve"> </w:t>
      </w:r>
      <w:r w:rsidR="000C7C53" w:rsidRPr="000B52DE">
        <w:rPr>
          <w:rFonts w:ascii="Book Antiqua" w:hAnsi="Book Antiqua" w:cs="Arial"/>
          <w:color w:val="000000" w:themeColor="text1"/>
          <w:sz w:val="24"/>
          <w:szCs w:val="24"/>
        </w:rPr>
        <w:t>The authors have read the STROBE Statement</w:t>
      </w:r>
      <w:r>
        <w:rPr>
          <w:rFonts w:ascii="Book Antiqua" w:hAnsi="Book Antiqua" w:cs="Arial" w:hint="eastAsia"/>
          <w:color w:val="000000" w:themeColor="text1"/>
          <w:sz w:val="24"/>
          <w:szCs w:val="24"/>
          <w:lang w:eastAsia="zh-CN"/>
        </w:rPr>
        <w:t xml:space="preserve"> </w:t>
      </w:r>
      <w:r w:rsidR="000C7C53" w:rsidRPr="000B52DE">
        <w:rPr>
          <w:rFonts w:ascii="Book Antiqua" w:hAnsi="Book Antiqua" w:cs="Arial"/>
          <w:color w:val="000000" w:themeColor="text1"/>
          <w:sz w:val="24"/>
          <w:szCs w:val="24"/>
        </w:rPr>
        <w:t>checklist of items, and the manuscript was prepared according to the STROBE Statement-checklist of items.</w:t>
      </w:r>
    </w:p>
    <w:p w14:paraId="70D84438" w14:textId="77777777" w:rsidR="000B52DE" w:rsidRDefault="000B52DE" w:rsidP="000B52DE">
      <w:pPr>
        <w:adjustRightInd w:val="0"/>
        <w:snapToGrid w:val="0"/>
        <w:spacing w:line="360" w:lineRule="auto"/>
        <w:rPr>
          <w:rFonts w:ascii="Book Antiqua" w:eastAsia="DengXian" w:hAnsi="Book Antiqua" w:cs="Arial"/>
          <w:color w:val="000000" w:themeColor="text1"/>
          <w:sz w:val="24"/>
          <w:szCs w:val="24"/>
          <w:lang w:eastAsia="zh-CN"/>
        </w:rPr>
      </w:pPr>
    </w:p>
    <w:p w14:paraId="7A6DAFFE" w14:textId="77777777" w:rsidR="000B52DE" w:rsidRPr="00BC0909" w:rsidRDefault="000B52DE" w:rsidP="000B52DE">
      <w:pPr>
        <w:spacing w:line="360" w:lineRule="auto"/>
        <w:jc w:val="both"/>
        <w:rPr>
          <w:color w:val="000000"/>
          <w:sz w:val="24"/>
        </w:rPr>
      </w:pPr>
      <w:bookmarkStart w:id="8" w:name="OLE_LINK180"/>
      <w:bookmarkStart w:id="9" w:name="OLE_LINK181"/>
      <w:bookmarkStart w:id="10" w:name="OLE_LINK291"/>
      <w:bookmarkStart w:id="11" w:name="OLE_LINK363"/>
      <w:bookmarkStart w:id="12" w:name="OLE_LINK458"/>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bookmarkEnd w:id="10"/>
    <w:bookmarkEnd w:id="11"/>
    <w:bookmarkEnd w:id="12"/>
    <w:p w14:paraId="33BE0E22" w14:textId="77777777" w:rsidR="000B52DE" w:rsidRDefault="000B52DE" w:rsidP="000B52DE">
      <w:pPr>
        <w:adjustRightInd w:val="0"/>
        <w:snapToGrid w:val="0"/>
        <w:spacing w:line="360" w:lineRule="auto"/>
        <w:rPr>
          <w:rFonts w:ascii="Book Antiqua" w:eastAsia="DengXian" w:hAnsi="Book Antiqua"/>
          <w:b/>
          <w:color w:val="000000"/>
          <w:sz w:val="24"/>
          <w:lang w:eastAsia="zh-CN"/>
        </w:rPr>
      </w:pPr>
    </w:p>
    <w:p w14:paraId="35E4D0C8" w14:textId="72E766AE" w:rsidR="000B52DE" w:rsidRPr="000B52DE" w:rsidRDefault="000B52DE" w:rsidP="000B52DE">
      <w:pPr>
        <w:adjustRightInd w:val="0"/>
        <w:snapToGrid w:val="0"/>
        <w:spacing w:line="360" w:lineRule="auto"/>
        <w:rPr>
          <w:rFonts w:ascii="Book Antiqua" w:eastAsia="DengXian" w:hAnsi="Book Antiqua"/>
          <w:b/>
          <w:color w:val="000000"/>
          <w:sz w:val="24"/>
          <w:lang w:eastAsia="zh-CN"/>
        </w:rPr>
      </w:pPr>
      <w:r>
        <w:rPr>
          <w:rFonts w:ascii="Book Antiqua" w:eastAsia="DengXian" w:hAnsi="Book Antiqua"/>
          <w:b/>
          <w:color w:val="000000"/>
          <w:sz w:val="24"/>
          <w:lang w:eastAsia="zh-CN"/>
        </w:rPr>
        <w:t>M</w:t>
      </w:r>
      <w:r>
        <w:rPr>
          <w:rFonts w:ascii="Book Antiqua" w:eastAsia="DengXian" w:hAnsi="Book Antiqua" w:hint="eastAsia"/>
          <w:b/>
          <w:color w:val="000000"/>
          <w:sz w:val="24"/>
          <w:lang w:eastAsia="zh-CN"/>
        </w:rPr>
        <w:t xml:space="preserve">anuscript source: </w:t>
      </w:r>
      <w:r w:rsidRPr="000B52DE">
        <w:rPr>
          <w:rFonts w:ascii="Book Antiqua" w:eastAsia="DengXian" w:hAnsi="Book Antiqua"/>
          <w:color w:val="000000"/>
          <w:sz w:val="24"/>
          <w:lang w:eastAsia="zh-CN"/>
        </w:rPr>
        <w:t>Unsolicited manuscript</w:t>
      </w:r>
    </w:p>
    <w:p w14:paraId="2096E91A" w14:textId="77777777" w:rsidR="000C7C53" w:rsidRPr="000B52DE" w:rsidRDefault="000C7C53" w:rsidP="000B52DE">
      <w:pPr>
        <w:adjustRightInd w:val="0"/>
        <w:snapToGrid w:val="0"/>
        <w:spacing w:line="360" w:lineRule="auto"/>
        <w:ind w:left="142" w:hangingChars="59" w:hanging="142"/>
        <w:jc w:val="both"/>
        <w:rPr>
          <w:rFonts w:ascii="Book Antiqua" w:hAnsi="Book Antiqua" w:cs="Arial"/>
          <w:color w:val="000000" w:themeColor="text1"/>
          <w:sz w:val="24"/>
          <w:szCs w:val="24"/>
        </w:rPr>
      </w:pPr>
    </w:p>
    <w:p w14:paraId="58795752" w14:textId="7DA091D9" w:rsidR="000C7C53" w:rsidRPr="000B52DE" w:rsidRDefault="000B52DE" w:rsidP="000B52DE">
      <w:pPr>
        <w:adjustRightInd w:val="0"/>
        <w:snapToGrid w:val="0"/>
        <w:spacing w:line="360" w:lineRule="auto"/>
        <w:jc w:val="both"/>
        <w:rPr>
          <w:rFonts w:ascii="Book Antiqua" w:hAnsi="Book Antiqua" w:cs="Arial"/>
          <w:color w:val="000000" w:themeColor="text1"/>
          <w:sz w:val="24"/>
          <w:szCs w:val="24"/>
        </w:rPr>
      </w:pPr>
      <w:r>
        <w:rPr>
          <w:rFonts w:ascii="Book Antiqua" w:hAnsi="Book Antiqua" w:cs="Arial"/>
          <w:b/>
          <w:color w:val="000000" w:themeColor="text1"/>
          <w:sz w:val="24"/>
          <w:szCs w:val="24"/>
        </w:rPr>
        <w:t>Correspond</w:t>
      </w:r>
      <w:r>
        <w:rPr>
          <w:rFonts w:ascii="Book Antiqua" w:hAnsi="Book Antiqua" w:cs="Arial" w:hint="eastAsia"/>
          <w:b/>
          <w:color w:val="000000" w:themeColor="text1"/>
          <w:sz w:val="24"/>
          <w:szCs w:val="24"/>
          <w:lang w:eastAsia="zh-CN"/>
        </w:rPr>
        <w:t>ing author</w:t>
      </w:r>
      <w:r w:rsidR="000C7C53" w:rsidRPr="000B52DE">
        <w:rPr>
          <w:rFonts w:ascii="Book Antiqua" w:hAnsi="Book Antiqua" w:cs="Arial"/>
          <w:b/>
          <w:color w:val="000000" w:themeColor="text1"/>
          <w:sz w:val="24"/>
          <w:szCs w:val="24"/>
        </w:rPr>
        <w:t xml:space="preserve">: Takayuki Matsumoto, </w:t>
      </w:r>
      <w:r w:rsidRPr="000B52DE">
        <w:rPr>
          <w:rFonts w:ascii="Book Antiqua" w:hAnsi="Book Antiqua" w:cs="Arial"/>
          <w:b/>
          <w:color w:val="000000" w:themeColor="text1"/>
          <w:sz w:val="24"/>
          <w:szCs w:val="24"/>
        </w:rPr>
        <w:t>MD, PhD, Professor</w:t>
      </w:r>
      <w:r w:rsidRPr="000B52DE">
        <w:rPr>
          <w:rFonts w:ascii="Book Antiqua" w:hAnsi="Book Antiqua" w:cs="Arial" w:hint="eastAsia"/>
          <w:b/>
          <w:color w:val="000000" w:themeColor="text1"/>
          <w:sz w:val="24"/>
          <w:szCs w:val="24"/>
          <w:lang w:eastAsia="zh-CN"/>
        </w:rPr>
        <w:t>,</w:t>
      </w:r>
      <w:r>
        <w:rPr>
          <w:rFonts w:ascii="Book Antiqua" w:hAnsi="Book Antiqua" w:cs="Arial" w:hint="eastAsia"/>
          <w:color w:val="000000" w:themeColor="text1"/>
          <w:sz w:val="24"/>
          <w:szCs w:val="24"/>
          <w:lang w:eastAsia="zh-CN"/>
        </w:rPr>
        <w:t xml:space="preserve"> </w:t>
      </w:r>
      <w:bookmarkStart w:id="13" w:name="OLE_LINK538"/>
      <w:bookmarkStart w:id="14" w:name="OLE_LINK539"/>
      <w:bookmarkStart w:id="15" w:name="OLE_LINK540"/>
      <w:bookmarkStart w:id="16" w:name="OLE_LINK541"/>
      <w:r w:rsidRPr="000B52DE">
        <w:rPr>
          <w:rFonts w:ascii="Book Antiqua" w:hAnsi="Book Antiqua" w:cs="Arial"/>
          <w:color w:val="000000" w:themeColor="text1"/>
          <w:sz w:val="24"/>
          <w:szCs w:val="24"/>
        </w:rPr>
        <w:t>Division of Gastroenterology</w:t>
      </w:r>
      <w:bookmarkEnd w:id="13"/>
      <w:bookmarkEnd w:id="14"/>
      <w:r w:rsidRPr="000B52DE">
        <w:rPr>
          <w:rFonts w:ascii="Book Antiqua" w:hAnsi="Book Antiqua" w:cs="Arial"/>
          <w:color w:val="000000" w:themeColor="text1"/>
          <w:sz w:val="24"/>
          <w:szCs w:val="24"/>
        </w:rPr>
        <w:t>, Department of Internal Medicine,</w:t>
      </w:r>
      <w:bookmarkEnd w:id="15"/>
      <w:bookmarkEnd w:id="16"/>
      <w:r w:rsidRPr="000B52DE">
        <w:rPr>
          <w:rFonts w:ascii="Book Antiqua" w:hAnsi="Book Antiqua" w:cs="Arial"/>
          <w:color w:val="000000" w:themeColor="text1"/>
          <w:sz w:val="24"/>
          <w:szCs w:val="24"/>
        </w:rPr>
        <w:t xml:space="preserve"> </w:t>
      </w:r>
      <w:bookmarkStart w:id="17" w:name="OLE_LINK542"/>
      <w:bookmarkStart w:id="18" w:name="OLE_LINK543"/>
      <w:r w:rsidRPr="000B52DE">
        <w:rPr>
          <w:rFonts w:ascii="Book Antiqua" w:hAnsi="Book Antiqua" w:cs="Arial"/>
          <w:color w:val="000000" w:themeColor="text1"/>
          <w:sz w:val="24"/>
          <w:szCs w:val="24"/>
        </w:rPr>
        <w:t>Iwate Medical University</w:t>
      </w:r>
      <w:bookmarkEnd w:id="17"/>
      <w:bookmarkEnd w:id="18"/>
      <w:r w:rsidRPr="000B52DE">
        <w:rPr>
          <w:rFonts w:ascii="Book Antiqua" w:hAnsi="Book Antiqua" w:cs="Arial"/>
          <w:color w:val="000000" w:themeColor="text1"/>
          <w:sz w:val="24"/>
          <w:szCs w:val="24"/>
        </w:rPr>
        <w:t>,</w:t>
      </w:r>
      <w:r w:rsidR="000C7C53" w:rsidRPr="000B52DE">
        <w:rPr>
          <w:rFonts w:ascii="Book Antiqua" w:hAnsi="Book Antiqua" w:cs="Arial"/>
          <w:color w:val="000000" w:themeColor="text1"/>
          <w:sz w:val="24"/>
          <w:szCs w:val="24"/>
        </w:rPr>
        <w:t xml:space="preserve"> </w:t>
      </w:r>
      <w:bookmarkStart w:id="19" w:name="OLE_LINK544"/>
      <w:bookmarkStart w:id="20" w:name="OLE_LINK545"/>
      <w:r w:rsidR="000C7C53" w:rsidRPr="000B52DE">
        <w:rPr>
          <w:rFonts w:ascii="Book Antiqua" w:hAnsi="Book Antiqua" w:cs="Arial"/>
          <w:color w:val="000000" w:themeColor="text1"/>
          <w:sz w:val="24"/>
          <w:szCs w:val="24"/>
        </w:rPr>
        <w:t xml:space="preserve">19-1 </w:t>
      </w:r>
      <w:proofErr w:type="spellStart"/>
      <w:r w:rsidR="000C7C53" w:rsidRPr="000B52DE">
        <w:rPr>
          <w:rFonts w:ascii="Book Antiqua" w:hAnsi="Book Antiqua" w:cs="Arial"/>
          <w:color w:val="000000" w:themeColor="text1"/>
          <w:sz w:val="24"/>
          <w:szCs w:val="24"/>
        </w:rPr>
        <w:t>Uchimaru</w:t>
      </w:r>
      <w:bookmarkEnd w:id="19"/>
      <w:bookmarkEnd w:id="20"/>
      <w:proofErr w:type="spellEnd"/>
      <w:r w:rsidR="000C7C53" w:rsidRPr="000B52DE">
        <w:rPr>
          <w:rFonts w:ascii="Book Antiqua" w:hAnsi="Book Antiqua" w:cs="Arial"/>
          <w:color w:val="000000" w:themeColor="text1"/>
          <w:sz w:val="24"/>
          <w:szCs w:val="24"/>
        </w:rPr>
        <w:t xml:space="preserve">, Morioka 020-8505, Japan. </w:t>
      </w:r>
      <w:hyperlink r:id="rId7" w:history="1">
        <w:r w:rsidR="000C7C53" w:rsidRPr="000B52DE">
          <w:rPr>
            <w:rStyle w:val="Hyperlink"/>
            <w:rFonts w:ascii="Book Antiqua" w:hAnsi="Book Antiqua" w:cs="Arial"/>
            <w:color w:val="000000" w:themeColor="text1"/>
            <w:sz w:val="24"/>
            <w:szCs w:val="24"/>
            <w:u w:val="none"/>
          </w:rPr>
          <w:t>tmatsumo@iwate-med.ac.jp</w:t>
        </w:r>
      </w:hyperlink>
    </w:p>
    <w:p w14:paraId="4217CC91" w14:textId="288F704E" w:rsidR="000C7C53" w:rsidRPr="000B52DE" w:rsidRDefault="000B52DE" w:rsidP="000B52DE">
      <w:pPr>
        <w:spacing w:line="360" w:lineRule="auto"/>
        <w:jc w:val="both"/>
        <w:rPr>
          <w:rFonts w:ascii="Book Antiqua" w:hAnsi="Book Antiqua" w:cs="Arial"/>
          <w:color w:val="000000" w:themeColor="text1"/>
          <w:sz w:val="24"/>
          <w:szCs w:val="24"/>
        </w:rPr>
      </w:pPr>
      <w:r w:rsidRPr="00BC0909">
        <w:rPr>
          <w:rFonts w:ascii="Book Antiqua" w:hAnsi="Book Antiqua"/>
          <w:b/>
          <w:color w:val="000000"/>
          <w:sz w:val="24"/>
          <w:szCs w:val="24"/>
        </w:rPr>
        <w:t>Telephone:</w:t>
      </w:r>
      <w:r w:rsidR="001B57FF">
        <w:rPr>
          <w:rFonts w:ascii="Book Antiqua" w:hAnsi="Book Antiqua" w:cs="Arial"/>
          <w:color w:val="000000" w:themeColor="text1"/>
          <w:sz w:val="24"/>
          <w:szCs w:val="24"/>
        </w:rPr>
        <w:t xml:space="preserve"> </w:t>
      </w:r>
      <w:bookmarkStart w:id="21" w:name="OLE_LINK548"/>
      <w:bookmarkStart w:id="22" w:name="OLE_LINK549"/>
      <w:r w:rsidR="001B57FF">
        <w:rPr>
          <w:rFonts w:ascii="Book Antiqua" w:hAnsi="Book Antiqua" w:cs="Arial"/>
          <w:color w:val="000000" w:themeColor="text1"/>
          <w:sz w:val="24"/>
          <w:szCs w:val="24"/>
        </w:rPr>
        <w:t>+81-19</w:t>
      </w:r>
      <w:r w:rsidR="00082300" w:rsidRPr="000B52DE">
        <w:rPr>
          <w:rFonts w:ascii="Book Antiqua" w:hAnsi="Book Antiqua" w:cs="Arial"/>
          <w:color w:val="000000" w:themeColor="text1"/>
          <w:sz w:val="24"/>
          <w:szCs w:val="24"/>
        </w:rPr>
        <w:t>651</w:t>
      </w:r>
      <w:r w:rsidR="000C7C53" w:rsidRPr="000B52DE">
        <w:rPr>
          <w:rFonts w:ascii="Book Antiqua" w:hAnsi="Book Antiqua" w:cs="Arial"/>
          <w:color w:val="000000" w:themeColor="text1"/>
          <w:sz w:val="24"/>
          <w:szCs w:val="24"/>
        </w:rPr>
        <w:t>5111 (ext. 2314)</w:t>
      </w:r>
      <w:bookmarkEnd w:id="21"/>
      <w:bookmarkEnd w:id="22"/>
    </w:p>
    <w:p w14:paraId="260FA01B" w14:textId="245F4013" w:rsidR="000C7C53" w:rsidRPr="000B52DE" w:rsidRDefault="00672AE3" w:rsidP="000B52DE">
      <w:pPr>
        <w:spacing w:line="360" w:lineRule="auto"/>
        <w:jc w:val="both"/>
        <w:rPr>
          <w:rStyle w:val="Hyperlink"/>
          <w:rFonts w:ascii="Book Antiqua" w:hAnsi="Book Antiqua" w:cs="Arial"/>
          <w:color w:val="000000" w:themeColor="text1"/>
          <w:sz w:val="24"/>
          <w:szCs w:val="24"/>
          <w:u w:val="none"/>
          <w:lang w:eastAsia="zh-CN"/>
        </w:rPr>
      </w:pPr>
      <w:r w:rsidRPr="001B57FF">
        <w:rPr>
          <w:rStyle w:val="Hyperlink"/>
          <w:rFonts w:ascii="Book Antiqua" w:hAnsi="Book Antiqua" w:cs="Arial"/>
          <w:b/>
          <w:color w:val="000000" w:themeColor="text1"/>
          <w:sz w:val="24"/>
          <w:szCs w:val="24"/>
          <w:u w:val="none"/>
          <w:lang w:eastAsia="zh-CN"/>
        </w:rPr>
        <w:t>Fax:</w:t>
      </w:r>
      <w:r w:rsidR="00082300" w:rsidRPr="000B52DE">
        <w:rPr>
          <w:rStyle w:val="Hyperlink"/>
          <w:rFonts w:ascii="Book Antiqua" w:hAnsi="Book Antiqua" w:cs="Arial"/>
          <w:color w:val="000000" w:themeColor="text1"/>
          <w:sz w:val="24"/>
          <w:szCs w:val="24"/>
          <w:u w:val="none"/>
          <w:lang w:eastAsia="zh-CN"/>
        </w:rPr>
        <w:t xml:space="preserve"> </w:t>
      </w:r>
      <w:r w:rsidR="001B57FF">
        <w:rPr>
          <w:rStyle w:val="Hyperlink"/>
          <w:rFonts w:ascii="Book Antiqua" w:hAnsi="Book Antiqua" w:cs="Arial"/>
          <w:color w:val="000000" w:themeColor="text1"/>
          <w:sz w:val="24"/>
          <w:szCs w:val="24"/>
          <w:u w:val="none"/>
          <w:lang w:eastAsia="zh-CN"/>
        </w:rPr>
        <w:t>+81-19</w:t>
      </w:r>
      <w:r w:rsidR="00082300" w:rsidRPr="000B52DE">
        <w:rPr>
          <w:rStyle w:val="Hyperlink"/>
          <w:rFonts w:ascii="Book Antiqua" w:hAnsi="Book Antiqua" w:cs="Arial"/>
          <w:color w:val="000000" w:themeColor="text1"/>
          <w:sz w:val="24"/>
          <w:szCs w:val="24"/>
          <w:u w:val="none"/>
          <w:lang w:eastAsia="zh-CN"/>
        </w:rPr>
        <w:t>6526664</w:t>
      </w:r>
    </w:p>
    <w:p w14:paraId="407E05F3" w14:textId="77777777" w:rsidR="000C7C53" w:rsidRDefault="000C7C53" w:rsidP="000B52DE">
      <w:pPr>
        <w:spacing w:line="360" w:lineRule="auto"/>
        <w:jc w:val="both"/>
        <w:rPr>
          <w:rStyle w:val="Hyperlink"/>
          <w:rFonts w:ascii="Book Antiqua" w:eastAsia="DengXian" w:hAnsi="Book Antiqua" w:cs="Arial"/>
          <w:color w:val="000000" w:themeColor="text1"/>
          <w:sz w:val="24"/>
          <w:szCs w:val="24"/>
          <w:u w:val="none"/>
          <w:lang w:eastAsia="zh-CN"/>
        </w:rPr>
      </w:pPr>
    </w:p>
    <w:p w14:paraId="17FB8463" w14:textId="721F4CFE" w:rsidR="00C83C9C" w:rsidRPr="00C83C9C" w:rsidRDefault="00C83C9C" w:rsidP="00C83C9C">
      <w:pPr>
        <w:spacing w:line="360" w:lineRule="auto"/>
        <w:rPr>
          <w:rFonts w:ascii="Book Antiqua" w:eastAsia="DengXian" w:hAnsi="Book Antiqua"/>
          <w:sz w:val="24"/>
          <w:szCs w:val="24"/>
          <w:lang w:eastAsia="zh-CN"/>
        </w:rPr>
      </w:pPr>
      <w:bookmarkStart w:id="23" w:name="OLE_LINK75"/>
      <w:bookmarkStart w:id="24" w:name="OLE_LINK76"/>
      <w:bookmarkStart w:id="25" w:name="OLE_LINK269"/>
      <w:bookmarkStart w:id="26" w:name="OLE_LINK239"/>
      <w:r w:rsidRPr="00663BB7">
        <w:rPr>
          <w:rFonts w:ascii="Book Antiqua" w:hAnsi="Book Antiqua"/>
          <w:b/>
          <w:sz w:val="24"/>
          <w:szCs w:val="24"/>
        </w:rPr>
        <w:t xml:space="preserve">Received: </w:t>
      </w:r>
      <w:r>
        <w:rPr>
          <w:rFonts w:ascii="Book Antiqua" w:hAnsi="Book Antiqua" w:hint="eastAsia"/>
          <w:sz w:val="24"/>
          <w:szCs w:val="24"/>
          <w:lang w:eastAsia="zh-CN"/>
        </w:rPr>
        <w:t>February</w:t>
      </w:r>
      <w:r w:rsidRPr="00663BB7">
        <w:rPr>
          <w:rFonts w:ascii="Book Antiqua" w:hAnsi="Book Antiqua"/>
          <w:sz w:val="24"/>
          <w:szCs w:val="24"/>
        </w:rPr>
        <w:t xml:space="preserve"> </w:t>
      </w:r>
      <w:r>
        <w:rPr>
          <w:rFonts w:ascii="Book Antiqua" w:hAnsi="Book Antiqua" w:hint="eastAsia"/>
          <w:sz w:val="24"/>
          <w:szCs w:val="24"/>
          <w:lang w:eastAsia="zh-CN"/>
        </w:rPr>
        <w:t>3</w:t>
      </w:r>
      <w:r w:rsidRPr="00663BB7">
        <w:rPr>
          <w:rFonts w:ascii="Book Antiqua" w:hAnsi="Book Antiqua"/>
          <w:sz w:val="24"/>
          <w:szCs w:val="24"/>
        </w:rPr>
        <w:t>, 2019</w:t>
      </w:r>
    </w:p>
    <w:p w14:paraId="2712781F" w14:textId="602CC633" w:rsidR="00C83C9C" w:rsidRPr="00663BB7" w:rsidRDefault="00C83C9C" w:rsidP="00C83C9C">
      <w:pPr>
        <w:spacing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hint="eastAsia"/>
          <w:sz w:val="24"/>
          <w:szCs w:val="24"/>
          <w:lang w:eastAsia="zh-CN"/>
        </w:rPr>
        <w:t>February</w:t>
      </w:r>
      <w:r w:rsidRPr="00663BB7">
        <w:rPr>
          <w:rFonts w:ascii="Book Antiqua" w:hAnsi="Book Antiqua"/>
          <w:sz w:val="24"/>
          <w:szCs w:val="24"/>
        </w:rPr>
        <w:t xml:space="preserve"> </w:t>
      </w:r>
      <w:r>
        <w:rPr>
          <w:rFonts w:ascii="Book Antiqua" w:hAnsi="Book Antiqua" w:hint="eastAsia"/>
          <w:sz w:val="24"/>
          <w:szCs w:val="24"/>
          <w:lang w:eastAsia="zh-CN"/>
        </w:rPr>
        <w:t>6</w:t>
      </w:r>
      <w:r w:rsidRPr="00663BB7">
        <w:rPr>
          <w:rFonts w:ascii="Book Antiqua" w:hAnsi="Book Antiqua"/>
          <w:sz w:val="24"/>
          <w:szCs w:val="24"/>
        </w:rPr>
        <w:t>, 2019</w:t>
      </w:r>
    </w:p>
    <w:p w14:paraId="0A9712E9" w14:textId="6D27419C" w:rsidR="00C83C9C" w:rsidRPr="00663BB7" w:rsidRDefault="00C83C9C" w:rsidP="00C83C9C">
      <w:pPr>
        <w:spacing w:line="360" w:lineRule="auto"/>
        <w:rPr>
          <w:rFonts w:ascii="Book Antiqua" w:hAnsi="Book Antiqua"/>
          <w:b/>
          <w:sz w:val="24"/>
          <w:szCs w:val="24"/>
        </w:rPr>
      </w:pPr>
      <w:r w:rsidRPr="00663BB7">
        <w:rPr>
          <w:rFonts w:ascii="Book Antiqua" w:hAnsi="Book Antiqua"/>
          <w:b/>
          <w:sz w:val="24"/>
          <w:szCs w:val="24"/>
        </w:rPr>
        <w:t xml:space="preserve">First decision: </w:t>
      </w:r>
      <w:r w:rsidRPr="00663BB7">
        <w:rPr>
          <w:rFonts w:ascii="Book Antiqua" w:hAnsi="Book Antiqua"/>
          <w:sz w:val="24"/>
          <w:szCs w:val="24"/>
        </w:rPr>
        <w:t xml:space="preserve">February </w:t>
      </w:r>
      <w:r>
        <w:rPr>
          <w:rFonts w:ascii="Book Antiqua" w:hAnsi="Book Antiqua" w:hint="eastAsia"/>
          <w:sz w:val="24"/>
          <w:szCs w:val="24"/>
          <w:lang w:eastAsia="zh-CN"/>
        </w:rPr>
        <w:t>21</w:t>
      </w:r>
      <w:r w:rsidRPr="00663BB7">
        <w:rPr>
          <w:rFonts w:ascii="Book Antiqua" w:hAnsi="Book Antiqua"/>
          <w:sz w:val="24"/>
          <w:szCs w:val="24"/>
        </w:rPr>
        <w:t>, 2019</w:t>
      </w:r>
    </w:p>
    <w:p w14:paraId="60BD195C" w14:textId="40B2C92F" w:rsidR="00C83C9C" w:rsidRPr="00663BB7" w:rsidRDefault="00C83C9C" w:rsidP="00C83C9C">
      <w:pPr>
        <w:spacing w:line="360" w:lineRule="auto"/>
        <w:rPr>
          <w:rFonts w:ascii="Book Antiqua" w:hAnsi="Book Antiqua"/>
          <w:b/>
          <w:sz w:val="24"/>
          <w:szCs w:val="24"/>
        </w:rPr>
      </w:pPr>
      <w:r w:rsidRPr="00663BB7">
        <w:rPr>
          <w:rFonts w:ascii="Book Antiqua" w:hAnsi="Book Antiqua"/>
          <w:b/>
          <w:sz w:val="24"/>
          <w:szCs w:val="24"/>
        </w:rPr>
        <w:t xml:space="preserve">Revised: </w:t>
      </w:r>
      <w:r w:rsidRPr="00663BB7">
        <w:rPr>
          <w:rFonts w:ascii="Book Antiqua" w:hAnsi="Book Antiqua"/>
          <w:sz w:val="24"/>
          <w:szCs w:val="24"/>
        </w:rPr>
        <w:t xml:space="preserve">February </w:t>
      </w:r>
      <w:r>
        <w:rPr>
          <w:rFonts w:ascii="Book Antiqua" w:hAnsi="Book Antiqua" w:hint="eastAsia"/>
          <w:sz w:val="24"/>
          <w:szCs w:val="24"/>
          <w:lang w:eastAsia="zh-CN"/>
        </w:rPr>
        <w:t>27</w:t>
      </w:r>
      <w:r w:rsidRPr="00663BB7">
        <w:rPr>
          <w:rFonts w:ascii="Book Antiqua" w:hAnsi="Book Antiqua"/>
          <w:sz w:val="24"/>
          <w:szCs w:val="24"/>
        </w:rPr>
        <w:t>, 2019</w:t>
      </w:r>
    </w:p>
    <w:p w14:paraId="5182B869" w14:textId="71DE379D" w:rsidR="00C83C9C" w:rsidRPr="00663BB7" w:rsidRDefault="00C83C9C" w:rsidP="00C83C9C">
      <w:pPr>
        <w:spacing w:line="360" w:lineRule="auto"/>
        <w:rPr>
          <w:rFonts w:ascii="Book Antiqua" w:hAnsi="Book Antiqua"/>
          <w:color w:val="000000"/>
          <w:sz w:val="24"/>
          <w:szCs w:val="24"/>
        </w:rPr>
      </w:pPr>
      <w:r w:rsidRPr="00663BB7">
        <w:rPr>
          <w:rFonts w:ascii="Book Antiqua" w:hAnsi="Book Antiqua"/>
          <w:b/>
          <w:sz w:val="24"/>
          <w:szCs w:val="24"/>
        </w:rPr>
        <w:t xml:space="preserve">Accepted: </w:t>
      </w:r>
      <w:r w:rsidR="00F4179E" w:rsidRPr="00450FD9">
        <w:rPr>
          <w:rFonts w:ascii="Book Antiqua" w:hAnsi="Book Antiqua"/>
          <w:sz w:val="24"/>
          <w:szCs w:val="24"/>
        </w:rPr>
        <w:t>March 11, 2019</w:t>
      </w:r>
    </w:p>
    <w:p w14:paraId="1EE973C1" w14:textId="77777777" w:rsidR="00C83C9C" w:rsidRPr="00663BB7" w:rsidRDefault="00C83C9C" w:rsidP="00C83C9C">
      <w:pPr>
        <w:spacing w:line="360" w:lineRule="auto"/>
        <w:rPr>
          <w:rFonts w:ascii="Book Antiqua" w:hAnsi="Book Antiqua"/>
          <w:b/>
          <w:sz w:val="24"/>
          <w:szCs w:val="24"/>
        </w:rPr>
      </w:pPr>
      <w:r w:rsidRPr="00663BB7">
        <w:rPr>
          <w:rFonts w:ascii="Book Antiqua" w:hAnsi="Book Antiqua"/>
          <w:b/>
          <w:sz w:val="24"/>
          <w:szCs w:val="24"/>
        </w:rPr>
        <w:t>Article in press:</w:t>
      </w:r>
    </w:p>
    <w:p w14:paraId="7D0A8442" w14:textId="77777777" w:rsidR="00C83C9C" w:rsidRPr="00663BB7" w:rsidRDefault="00C83C9C" w:rsidP="00C83C9C">
      <w:pPr>
        <w:spacing w:line="360" w:lineRule="auto"/>
        <w:rPr>
          <w:rFonts w:ascii="Book Antiqua" w:hAnsi="Book Antiqua"/>
          <w:b/>
          <w:sz w:val="24"/>
          <w:szCs w:val="24"/>
        </w:rPr>
      </w:pPr>
      <w:r w:rsidRPr="00663BB7">
        <w:rPr>
          <w:rFonts w:ascii="Book Antiqua" w:hAnsi="Book Antiqua"/>
          <w:b/>
          <w:sz w:val="24"/>
          <w:szCs w:val="24"/>
        </w:rPr>
        <w:t>Published online:</w:t>
      </w:r>
    </w:p>
    <w:bookmarkEnd w:id="23"/>
    <w:bookmarkEnd w:id="24"/>
    <w:bookmarkEnd w:id="25"/>
    <w:bookmarkEnd w:id="26"/>
    <w:p w14:paraId="7529D0F2" w14:textId="77777777" w:rsidR="001B57FF" w:rsidRPr="00C83C9C" w:rsidRDefault="001B57FF" w:rsidP="000B52DE">
      <w:pPr>
        <w:spacing w:line="360" w:lineRule="auto"/>
        <w:jc w:val="both"/>
        <w:rPr>
          <w:rStyle w:val="Hyperlink"/>
          <w:rFonts w:ascii="Book Antiqua" w:eastAsia="DengXian" w:hAnsi="Book Antiqua" w:cs="Arial"/>
          <w:color w:val="000000" w:themeColor="text1"/>
          <w:sz w:val="24"/>
          <w:szCs w:val="24"/>
          <w:u w:val="none"/>
          <w:lang w:eastAsia="zh-CN"/>
        </w:rPr>
      </w:pPr>
    </w:p>
    <w:p w14:paraId="3DB70276" w14:textId="77777777" w:rsidR="00672AE3" w:rsidRPr="000B52DE" w:rsidRDefault="00672AE3" w:rsidP="000B52DE">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br w:type="page"/>
      </w:r>
    </w:p>
    <w:p w14:paraId="30E631C6" w14:textId="77777777" w:rsidR="000C7C53" w:rsidRPr="000B52DE" w:rsidRDefault="000C7C53"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lastRenderedPageBreak/>
        <w:t>Abstract</w:t>
      </w:r>
    </w:p>
    <w:p w14:paraId="0A1048A8" w14:textId="4255B500" w:rsidR="000C7C53" w:rsidRPr="00AE189D" w:rsidRDefault="00AE189D" w:rsidP="000B52DE">
      <w:pPr>
        <w:snapToGrid w:val="0"/>
        <w:spacing w:line="360" w:lineRule="auto"/>
        <w:jc w:val="both"/>
        <w:rPr>
          <w:rFonts w:ascii="Book Antiqua" w:eastAsia="DengXian" w:hAnsi="Book Antiqua"/>
          <w:b/>
          <w:i/>
          <w:color w:val="000000" w:themeColor="text1"/>
          <w:sz w:val="24"/>
          <w:szCs w:val="24"/>
          <w:lang w:eastAsia="zh-CN"/>
        </w:rPr>
      </w:pPr>
      <w:r w:rsidRPr="00AE189D">
        <w:rPr>
          <w:rFonts w:ascii="Book Antiqua" w:hAnsi="Book Antiqua"/>
          <w:b/>
          <w:i/>
          <w:color w:val="000000" w:themeColor="text1"/>
          <w:sz w:val="24"/>
          <w:szCs w:val="24"/>
        </w:rPr>
        <w:t>BACKGROUND</w:t>
      </w:r>
    </w:p>
    <w:p w14:paraId="2DC012B3" w14:textId="44EBE8B4" w:rsidR="000C7C53" w:rsidRPr="000B52DE" w:rsidRDefault="000C7C53" w:rsidP="000B52DE">
      <w:pPr>
        <w:snapToGrid w:val="0"/>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We recently reported on a hereditary enteropathy associated with a gene encoding a prostaglandin transporter and referred to as chronic enteropathy associated with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(CEAS). Crohn’s disease (CD) is a major differential diagnosis of CEAS, because these diseases share some clinical features. Therefore, there is a need to develop a convenient screening test to distinguish CEAS from CD.</w:t>
      </w:r>
    </w:p>
    <w:p w14:paraId="3C9A2350"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00497614" w14:textId="3F58AC00" w:rsidR="000C7C53" w:rsidRPr="00AE189D" w:rsidRDefault="00AE189D" w:rsidP="000B52DE">
      <w:pPr>
        <w:snapToGrid w:val="0"/>
        <w:spacing w:line="360" w:lineRule="auto"/>
        <w:jc w:val="both"/>
        <w:rPr>
          <w:rFonts w:ascii="Book Antiqua" w:eastAsia="DengXian" w:hAnsi="Book Antiqua"/>
          <w:b/>
          <w:i/>
          <w:color w:val="000000" w:themeColor="text1"/>
          <w:sz w:val="24"/>
          <w:szCs w:val="24"/>
          <w:lang w:eastAsia="zh-CN"/>
        </w:rPr>
      </w:pPr>
      <w:r w:rsidRPr="00AE189D">
        <w:rPr>
          <w:rFonts w:ascii="Book Antiqua" w:hAnsi="Book Antiqua"/>
          <w:b/>
          <w:i/>
          <w:color w:val="000000" w:themeColor="text1"/>
          <w:sz w:val="24"/>
          <w:szCs w:val="24"/>
        </w:rPr>
        <w:t>AIM</w:t>
      </w:r>
    </w:p>
    <w:p w14:paraId="1D4391B8" w14:textId="1ECEA2AA" w:rsidR="000C7C53" w:rsidRPr="000B52DE" w:rsidRDefault="000C7C53" w:rsidP="000B52DE">
      <w:pPr>
        <w:snapToGrid w:val="0"/>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To examine whether </w:t>
      </w:r>
      <w:r w:rsidR="00AE189D" w:rsidRPr="000B52DE">
        <w:rPr>
          <w:rFonts w:ascii="Book Antiqua" w:hAnsi="Book Antiqua"/>
          <w:color w:val="000000" w:themeColor="text1"/>
          <w:sz w:val="24"/>
          <w:szCs w:val="24"/>
        </w:rPr>
        <w:t xml:space="preserve">prostaglandin E major urinary metabolites </w:t>
      </w:r>
      <w:r w:rsidR="00AE189D">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PGE-MUM</w:t>
      </w:r>
      <w:r w:rsidR="00AE189D">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can serve as a biomarker to distinguish CEAS from CD.</w:t>
      </w:r>
    </w:p>
    <w:p w14:paraId="4439F904"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7F12E704" w14:textId="0057FA23" w:rsidR="000C7C53" w:rsidRPr="00AE189D" w:rsidRDefault="00AE189D" w:rsidP="000B52DE">
      <w:pPr>
        <w:snapToGrid w:val="0"/>
        <w:spacing w:line="360" w:lineRule="auto"/>
        <w:jc w:val="both"/>
        <w:rPr>
          <w:rFonts w:ascii="Book Antiqua" w:eastAsia="DengXian" w:hAnsi="Book Antiqua"/>
          <w:b/>
          <w:i/>
          <w:color w:val="000000" w:themeColor="text1"/>
          <w:sz w:val="24"/>
          <w:szCs w:val="24"/>
          <w:lang w:eastAsia="zh-CN"/>
        </w:rPr>
      </w:pPr>
      <w:r w:rsidRPr="00AE189D">
        <w:rPr>
          <w:rFonts w:ascii="Book Antiqua" w:hAnsi="Book Antiqua"/>
          <w:b/>
          <w:i/>
          <w:color w:val="000000" w:themeColor="text1"/>
          <w:sz w:val="24"/>
          <w:szCs w:val="24"/>
        </w:rPr>
        <w:t>METHODS</w:t>
      </w:r>
    </w:p>
    <w:p w14:paraId="1335791F" w14:textId="77777777" w:rsidR="000C7C53" w:rsidRPr="000B52DE" w:rsidRDefault="000C7C53" w:rsidP="000B52DE">
      <w:pPr>
        <w:snapToGrid w:val="0"/>
        <w:spacing w:line="360" w:lineRule="auto"/>
        <w:jc w:val="both"/>
        <w:rPr>
          <w:rFonts w:ascii="Book Antiqua" w:hAnsi="Book Antiqua"/>
          <w:b/>
          <w:color w:val="000000" w:themeColor="text1"/>
          <w:sz w:val="24"/>
          <w:szCs w:val="24"/>
        </w:rPr>
      </w:pPr>
      <w:r w:rsidRPr="000B52DE">
        <w:rPr>
          <w:rFonts w:ascii="Book Antiqua" w:hAnsi="Book Antiqua"/>
          <w:color w:val="000000" w:themeColor="text1"/>
          <w:sz w:val="24"/>
          <w:szCs w:val="24"/>
        </w:rPr>
        <w:t xml:space="preserve">This was a transactional study of 20 patients with CEAS and 98 patients with CD. CEAS was diagnosed by the confirmation of homozygous or compound heterozygous mutation of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We measured the concentration of PGE-MUM in spot urine by radioimmunoassay, and the concentration was compared between the two groups of patients. We also determined the optimal cut-off value of PGE-MUM to distinguish CEAS from CD by receiver operating characteristic (ROC) curve analysis.</w:t>
      </w:r>
      <w:r w:rsidRPr="000B52DE">
        <w:rPr>
          <w:rFonts w:ascii="Book Antiqua" w:hAnsi="Book Antiqua"/>
          <w:b/>
          <w:color w:val="000000" w:themeColor="text1"/>
          <w:sz w:val="24"/>
          <w:szCs w:val="24"/>
        </w:rPr>
        <w:t xml:space="preserve"> </w:t>
      </w:r>
    </w:p>
    <w:p w14:paraId="057446B3"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58C8E97D" w14:textId="660E7CD7" w:rsidR="000C7C53" w:rsidRPr="00211749" w:rsidRDefault="00211749" w:rsidP="000B52DE">
      <w:pPr>
        <w:snapToGrid w:val="0"/>
        <w:spacing w:line="360" w:lineRule="auto"/>
        <w:jc w:val="both"/>
        <w:rPr>
          <w:rFonts w:ascii="Book Antiqua" w:eastAsia="DengXian" w:hAnsi="Book Antiqua"/>
          <w:b/>
          <w:i/>
          <w:color w:val="000000" w:themeColor="text1"/>
          <w:sz w:val="24"/>
          <w:szCs w:val="24"/>
          <w:lang w:eastAsia="zh-CN"/>
        </w:rPr>
      </w:pPr>
      <w:r w:rsidRPr="00211749">
        <w:rPr>
          <w:rFonts w:ascii="Book Antiqua" w:hAnsi="Book Antiqua"/>
          <w:b/>
          <w:i/>
          <w:color w:val="000000" w:themeColor="text1"/>
          <w:sz w:val="24"/>
          <w:szCs w:val="24"/>
        </w:rPr>
        <w:t>RESULTS</w:t>
      </w:r>
    </w:p>
    <w:p w14:paraId="2EB23D8C" w14:textId="653F6F45" w:rsidR="000C7C53" w:rsidRPr="000B52DE" w:rsidRDefault="000C7C53" w:rsidP="000B52DE">
      <w:pPr>
        <w:snapToGrid w:val="0"/>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Twenty Japanese patients with CEAS and 98 patients with CD were enrolled.</w:t>
      </w:r>
      <w:r w:rsidRPr="000B52DE">
        <w:rPr>
          <w:rFonts w:ascii="Book Antiqua" w:hAnsi="Book Antiqua"/>
          <w:b/>
          <w:color w:val="000000" w:themeColor="text1"/>
          <w:sz w:val="24"/>
          <w:szCs w:val="24"/>
        </w:rPr>
        <w:t xml:space="preserve"> </w:t>
      </w:r>
      <w:r w:rsidRPr="000B52DE">
        <w:rPr>
          <w:rFonts w:ascii="Book Antiqua" w:hAnsi="Book Antiqua"/>
          <w:color w:val="000000" w:themeColor="text1"/>
          <w:sz w:val="24"/>
          <w:szCs w:val="24"/>
        </w:rPr>
        <w:t xml:space="preserve">PGE-MUM concentration </w:t>
      </w:r>
      <w:r w:rsidR="00D50E1C" w:rsidRPr="000B52DE">
        <w:rPr>
          <w:rFonts w:ascii="Book Antiqua" w:hAnsi="Book Antiqua"/>
          <w:color w:val="000000" w:themeColor="text1"/>
          <w:sz w:val="24"/>
          <w:szCs w:val="24"/>
        </w:rPr>
        <w:t xml:space="preserve">in patients with CEAS </w:t>
      </w:r>
      <w:r w:rsidR="00AB6B5F" w:rsidRPr="000B52DE">
        <w:rPr>
          <w:rFonts w:ascii="Book Antiqua" w:hAnsi="Book Antiqua"/>
          <w:color w:val="000000" w:themeColor="text1"/>
          <w:sz w:val="24"/>
          <w:szCs w:val="24"/>
        </w:rPr>
        <w:t>was</w:t>
      </w:r>
      <w:r w:rsidRPr="000B52DE">
        <w:rPr>
          <w:rFonts w:ascii="Book Antiqua" w:hAnsi="Book Antiqua"/>
          <w:color w:val="000000" w:themeColor="text1"/>
          <w:sz w:val="24"/>
          <w:szCs w:val="24"/>
        </w:rPr>
        <w:t xml:space="preserve"> significantly higher </w:t>
      </w:r>
      <w:r w:rsidR="0087748D" w:rsidRPr="000B52DE">
        <w:rPr>
          <w:rFonts w:ascii="Book Antiqua" w:hAnsi="Book Antiqua"/>
          <w:color w:val="000000" w:themeColor="text1"/>
          <w:sz w:val="24"/>
          <w:szCs w:val="24"/>
        </w:rPr>
        <w:t>than</w:t>
      </w:r>
      <w:r w:rsidR="00D50E1C" w:rsidRPr="000B52DE">
        <w:rPr>
          <w:rFonts w:ascii="Book Antiqua" w:hAnsi="Book Antiqua"/>
          <w:color w:val="000000" w:themeColor="text1"/>
          <w:sz w:val="24"/>
          <w:szCs w:val="24"/>
        </w:rPr>
        <w:t xml:space="preserve"> </w:t>
      </w:r>
      <w:r w:rsidR="00625562" w:rsidRPr="000B52DE">
        <w:rPr>
          <w:rFonts w:ascii="Book Antiqua" w:hAnsi="Book Antiqua"/>
          <w:color w:val="000000" w:themeColor="text1"/>
          <w:sz w:val="24"/>
          <w:szCs w:val="24"/>
        </w:rPr>
        <w:t xml:space="preserve">that </w:t>
      </w:r>
      <w:r w:rsidRPr="000B52DE">
        <w:rPr>
          <w:rFonts w:ascii="Book Antiqua" w:hAnsi="Book Antiqua"/>
          <w:color w:val="000000" w:themeColor="text1"/>
          <w:sz w:val="24"/>
          <w:szCs w:val="24"/>
        </w:rPr>
        <w:t>in</w:t>
      </w:r>
      <w:r w:rsidR="00D50E1C" w:rsidRPr="000B52DE">
        <w:rPr>
          <w:rFonts w:ascii="Book Antiqua" w:hAnsi="Book Antiqua"/>
          <w:color w:val="000000" w:themeColor="text1"/>
          <w:sz w:val="24"/>
          <w:szCs w:val="24"/>
        </w:rPr>
        <w:t xml:space="preserve"> patients with</w:t>
      </w:r>
      <w:r w:rsidRPr="000B52DE">
        <w:rPr>
          <w:rFonts w:ascii="Book Antiqua" w:hAnsi="Book Antiqua"/>
          <w:color w:val="000000" w:themeColor="text1"/>
          <w:sz w:val="24"/>
          <w:szCs w:val="24"/>
        </w:rPr>
        <w:t xml:space="preserve"> CD (median 102.7 </w:t>
      </w:r>
      <w:r w:rsidRPr="00211749">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27.9 </w:t>
      </w:r>
      <w:proofErr w:type="spellStart"/>
      <w:r w:rsidR="00211749">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hAnsi="Book Antiqua"/>
          <w:color w:val="000000" w:themeColor="text1"/>
          <w:sz w:val="24"/>
          <w:szCs w:val="24"/>
        </w:rPr>
        <w:t>Cre</w:t>
      </w:r>
      <w:proofErr w:type="spellEnd"/>
      <w:r w:rsidRPr="000B52DE">
        <w:rPr>
          <w:rFonts w:ascii="Book Antiqua" w:hAnsi="Book Antiqua"/>
          <w:color w:val="000000" w:themeColor="text1"/>
          <w:sz w:val="24"/>
          <w:szCs w:val="24"/>
        </w:rPr>
        <w:t xml:space="preserve">, </w:t>
      </w:r>
      <w:r w:rsidR="00211749" w:rsidRPr="00211749">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&lt; 0.0001). One log unit increase in PGE-MUM contributed to 7.3 increase in the likelihood for the diagnosis of CEAS </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95% confidence interval </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CI</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3.2</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16.7</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A logistic regression analysis revealed that the association was significant even after adjusting confounding factors (adjusted </w:t>
      </w:r>
      <w:r w:rsidR="00211749" w:rsidRPr="00663BB7">
        <w:rPr>
          <w:rFonts w:ascii="Book Antiqua" w:hAnsi="Book Antiqua"/>
          <w:sz w:val="24"/>
          <w:szCs w:val="24"/>
        </w:rPr>
        <w:lastRenderedPageBreak/>
        <w:t>odds ratio</w:t>
      </w:r>
      <w:r w:rsidR="00211749" w:rsidRPr="000B52DE">
        <w:rPr>
          <w:rFonts w:ascii="Book Antiqua" w:hAnsi="Book Antiqua"/>
          <w:color w:val="000000" w:themeColor="text1"/>
          <w:sz w:val="24"/>
          <w:szCs w:val="24"/>
        </w:rPr>
        <w:t xml:space="preserve"> </w:t>
      </w:r>
      <w:r w:rsidRPr="000B52DE">
        <w:rPr>
          <w:rFonts w:ascii="Book Antiqua" w:hAnsi="Book Antiqua"/>
          <w:color w:val="000000" w:themeColor="text1"/>
          <w:sz w:val="24"/>
          <w:szCs w:val="24"/>
        </w:rPr>
        <w:t>29.6, 95%CI 4.7</w:t>
      </w:r>
      <w:r w:rsidR="00211749">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185.7). ROC curve analysis revealed the optimal PGE-MUM cut-off value for the distinction of CEAS from CD to be 48.9 </w:t>
      </w:r>
      <w:proofErr w:type="spellStart"/>
      <w:r w:rsidR="00211749">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hAnsi="Book Antiqua"/>
          <w:color w:val="000000" w:themeColor="text1"/>
          <w:sz w:val="24"/>
          <w:szCs w:val="24"/>
        </w:rPr>
        <w:t>Cre</w:t>
      </w:r>
      <w:proofErr w:type="spellEnd"/>
      <w:r w:rsidRPr="000B52DE">
        <w:rPr>
          <w:rFonts w:ascii="Book Antiqua" w:hAnsi="Book Antiqua"/>
          <w:color w:val="000000" w:themeColor="text1"/>
          <w:sz w:val="24"/>
          <w:szCs w:val="24"/>
        </w:rPr>
        <w:t xml:space="preserve"> with 95.0% sensitivity and 79.6% specificity.</w:t>
      </w:r>
    </w:p>
    <w:p w14:paraId="06EFF53C" w14:textId="77777777" w:rsidR="00672AE3" w:rsidRPr="000B52DE" w:rsidRDefault="00672AE3" w:rsidP="000B52DE">
      <w:pPr>
        <w:snapToGrid w:val="0"/>
        <w:spacing w:line="360" w:lineRule="auto"/>
        <w:jc w:val="both"/>
        <w:rPr>
          <w:rFonts w:ascii="Book Antiqua" w:eastAsia="DengXian" w:hAnsi="Book Antiqua"/>
          <w:b/>
          <w:color w:val="000000" w:themeColor="text1"/>
          <w:sz w:val="24"/>
          <w:szCs w:val="24"/>
          <w:lang w:eastAsia="zh-CN"/>
        </w:rPr>
      </w:pPr>
    </w:p>
    <w:p w14:paraId="3E9FBC50" w14:textId="3EAE070F" w:rsidR="000C7C53" w:rsidRPr="00211749" w:rsidRDefault="00211749" w:rsidP="000B52DE">
      <w:pPr>
        <w:snapToGrid w:val="0"/>
        <w:spacing w:line="360" w:lineRule="auto"/>
        <w:jc w:val="both"/>
        <w:rPr>
          <w:rFonts w:ascii="Book Antiqua" w:eastAsia="DengXian" w:hAnsi="Book Antiqua"/>
          <w:b/>
          <w:i/>
          <w:color w:val="000000" w:themeColor="text1"/>
          <w:sz w:val="24"/>
          <w:szCs w:val="24"/>
          <w:lang w:eastAsia="zh-CN"/>
        </w:rPr>
      </w:pPr>
      <w:r w:rsidRPr="00211749">
        <w:rPr>
          <w:rFonts w:ascii="Book Antiqua" w:hAnsi="Book Antiqua"/>
          <w:b/>
          <w:i/>
          <w:color w:val="000000" w:themeColor="text1"/>
          <w:sz w:val="24"/>
          <w:szCs w:val="24"/>
        </w:rPr>
        <w:t>CONCLUSION</w:t>
      </w:r>
    </w:p>
    <w:p w14:paraId="110827C6" w14:textId="77777777" w:rsidR="00672AE3" w:rsidRPr="000B52DE" w:rsidRDefault="000C7C53" w:rsidP="000B52DE">
      <w:pPr>
        <w:snapToGrid w:val="0"/>
        <w:spacing w:line="360" w:lineRule="auto"/>
        <w:jc w:val="both"/>
        <w:rPr>
          <w:rFonts w:ascii="Book Antiqua" w:eastAsia="DengXian" w:hAnsi="Book Antiqua"/>
          <w:color w:val="000000" w:themeColor="text1"/>
          <w:sz w:val="24"/>
          <w:szCs w:val="24"/>
          <w:lang w:eastAsia="zh-CN"/>
        </w:rPr>
      </w:pPr>
      <w:r w:rsidRPr="000B52DE">
        <w:rPr>
          <w:rFonts w:ascii="Book Antiqua" w:hAnsi="Book Antiqua"/>
          <w:color w:val="000000" w:themeColor="text1"/>
          <w:sz w:val="24"/>
          <w:szCs w:val="24"/>
        </w:rPr>
        <w:t xml:space="preserve">PGE-MUM measurement is a convenient, non-invasive and useful test for the distinction of CEAS from CD. </w:t>
      </w:r>
    </w:p>
    <w:p w14:paraId="00EAA130" w14:textId="77777777" w:rsidR="000C7C53" w:rsidRPr="000B52DE" w:rsidRDefault="000C7C53" w:rsidP="000B52DE">
      <w:pPr>
        <w:snapToGrid w:val="0"/>
        <w:spacing w:line="360" w:lineRule="auto"/>
        <w:jc w:val="both"/>
        <w:rPr>
          <w:rFonts w:ascii="Book Antiqua" w:eastAsia="DengXian" w:hAnsi="Book Antiqua"/>
          <w:color w:val="000000" w:themeColor="text1"/>
          <w:sz w:val="24"/>
          <w:szCs w:val="24"/>
          <w:lang w:eastAsia="zh-CN"/>
        </w:rPr>
      </w:pPr>
    </w:p>
    <w:p w14:paraId="44366223" w14:textId="72966DBA" w:rsidR="000C7C53" w:rsidRPr="000B52DE" w:rsidRDefault="00211749" w:rsidP="000B52DE">
      <w:pPr>
        <w:snapToGrid w:val="0"/>
        <w:spacing w:line="360" w:lineRule="auto"/>
        <w:jc w:val="both"/>
        <w:rPr>
          <w:rFonts w:ascii="Book Antiqua" w:hAnsi="Book Antiqua"/>
          <w:color w:val="000000" w:themeColor="text1"/>
          <w:sz w:val="24"/>
          <w:szCs w:val="24"/>
        </w:rPr>
      </w:pPr>
      <w:r w:rsidRPr="00BC0909">
        <w:rPr>
          <w:rFonts w:ascii="Book Antiqua" w:hAnsi="Book Antiqua"/>
          <w:b/>
          <w:color w:val="000000"/>
          <w:sz w:val="24"/>
          <w:szCs w:val="24"/>
        </w:rPr>
        <w:t>Key words:</w:t>
      </w:r>
      <w:r w:rsidR="000C7C53" w:rsidRPr="000B52DE">
        <w:rPr>
          <w:rFonts w:ascii="Book Antiqua" w:hAnsi="Book Antiqua"/>
          <w:color w:val="000000" w:themeColor="text1"/>
          <w:sz w:val="24"/>
          <w:szCs w:val="24"/>
        </w:rPr>
        <w:t xml:space="preserve"> </w:t>
      </w:r>
      <w:bookmarkStart w:id="27" w:name="OLE_LINK534"/>
      <w:bookmarkStart w:id="28" w:name="OLE_LINK535"/>
      <w:r w:rsidRPr="000B52DE">
        <w:rPr>
          <w:rFonts w:ascii="Book Antiqua" w:hAnsi="Book Antiqua"/>
          <w:color w:val="000000" w:themeColor="text1"/>
          <w:sz w:val="24"/>
          <w:szCs w:val="24"/>
        </w:rPr>
        <w:t>C</w:t>
      </w:r>
      <w:r w:rsidR="000C7C53" w:rsidRPr="000B52DE">
        <w:rPr>
          <w:rFonts w:ascii="Book Antiqua" w:hAnsi="Book Antiqua"/>
          <w:color w:val="000000" w:themeColor="text1"/>
          <w:sz w:val="24"/>
          <w:szCs w:val="24"/>
        </w:rPr>
        <w:t xml:space="preserve">hronic enteropathy associated with </w:t>
      </w:r>
      <w:r w:rsidR="000C7C53" w:rsidRPr="000B52DE">
        <w:rPr>
          <w:rFonts w:ascii="Book Antiqua" w:hAnsi="Book Antiqua"/>
          <w:i/>
          <w:color w:val="000000" w:themeColor="text1"/>
          <w:sz w:val="24"/>
          <w:szCs w:val="24"/>
        </w:rPr>
        <w:t>SLCO2A1</w:t>
      </w:r>
      <w:r w:rsidR="000C7C53" w:rsidRPr="000B52DE">
        <w:rPr>
          <w:rFonts w:ascii="Book Antiqua" w:hAnsi="Book Antiqua"/>
          <w:color w:val="000000" w:themeColor="text1"/>
          <w:sz w:val="24"/>
          <w:szCs w:val="24"/>
        </w:rPr>
        <w:t xml:space="preserve"> gene; </w:t>
      </w:r>
      <w:r w:rsidRPr="000B52DE">
        <w:rPr>
          <w:rFonts w:ascii="Book Antiqua" w:hAnsi="Book Antiqua"/>
          <w:color w:val="000000" w:themeColor="text1"/>
          <w:sz w:val="24"/>
          <w:szCs w:val="24"/>
        </w:rPr>
        <w:t>P</w:t>
      </w:r>
      <w:r w:rsidR="000C7C53" w:rsidRPr="000B52DE">
        <w:rPr>
          <w:rFonts w:ascii="Book Antiqua" w:hAnsi="Book Antiqua"/>
          <w:color w:val="000000" w:themeColor="text1"/>
          <w:sz w:val="24"/>
          <w:szCs w:val="24"/>
        </w:rPr>
        <w:t xml:space="preserve">rostaglandin E major urinary metabolites; </w:t>
      </w:r>
      <w:r w:rsidRPr="000B52DE">
        <w:rPr>
          <w:rFonts w:ascii="Book Antiqua" w:hAnsi="Book Antiqua"/>
          <w:color w:val="000000" w:themeColor="text1"/>
          <w:sz w:val="24"/>
          <w:szCs w:val="24"/>
        </w:rPr>
        <w:t>C</w:t>
      </w:r>
      <w:r w:rsidR="000C7C53" w:rsidRPr="000B52DE">
        <w:rPr>
          <w:rFonts w:ascii="Book Antiqua" w:hAnsi="Book Antiqua"/>
          <w:color w:val="000000" w:themeColor="text1"/>
          <w:sz w:val="24"/>
          <w:szCs w:val="24"/>
        </w:rPr>
        <w:t>hronic nonspecific multiple ulcers of the small intestine</w:t>
      </w:r>
      <w:r w:rsidR="007E1F00" w:rsidRPr="000B52DE">
        <w:rPr>
          <w:rFonts w:ascii="Book Antiqua" w:hAnsi="Book Antiqua"/>
          <w:color w:val="000000" w:themeColor="text1"/>
          <w:sz w:val="24"/>
          <w:szCs w:val="24"/>
        </w:rPr>
        <w:t xml:space="preserve">; Crohn’s disease; </w:t>
      </w:r>
      <w:r w:rsidRPr="000B52DE">
        <w:rPr>
          <w:rFonts w:ascii="Book Antiqua" w:hAnsi="Book Antiqua"/>
          <w:color w:val="000000" w:themeColor="text1"/>
          <w:sz w:val="24"/>
          <w:szCs w:val="24"/>
        </w:rPr>
        <w:t>S</w:t>
      </w:r>
      <w:r w:rsidR="00176445" w:rsidRPr="000B52DE">
        <w:rPr>
          <w:rFonts w:ascii="Book Antiqua" w:hAnsi="Book Antiqua"/>
          <w:color w:val="000000" w:themeColor="text1"/>
          <w:sz w:val="24"/>
          <w:szCs w:val="24"/>
        </w:rPr>
        <w:t>mall intestine</w:t>
      </w:r>
      <w:bookmarkEnd w:id="27"/>
      <w:bookmarkEnd w:id="28"/>
    </w:p>
    <w:p w14:paraId="755FBF4A" w14:textId="77777777" w:rsidR="000C7C53" w:rsidRDefault="000C7C53" w:rsidP="000B52DE">
      <w:pPr>
        <w:snapToGrid w:val="0"/>
        <w:spacing w:line="360" w:lineRule="auto"/>
        <w:jc w:val="both"/>
        <w:rPr>
          <w:rFonts w:ascii="Book Antiqua" w:eastAsia="DengXian" w:hAnsi="Book Antiqua"/>
          <w:color w:val="000000" w:themeColor="text1"/>
          <w:sz w:val="24"/>
          <w:szCs w:val="24"/>
          <w:lang w:eastAsia="zh-CN"/>
        </w:rPr>
      </w:pPr>
    </w:p>
    <w:p w14:paraId="6538DD1E" w14:textId="5D292C40" w:rsidR="00211749" w:rsidRPr="00BC0909" w:rsidRDefault="00211749" w:rsidP="00211749">
      <w:pPr>
        <w:autoSpaceDE w:val="0"/>
        <w:autoSpaceDN w:val="0"/>
        <w:adjustRightInd w:val="0"/>
        <w:snapToGrid w:val="0"/>
        <w:spacing w:line="360" w:lineRule="auto"/>
        <w:rPr>
          <w:rFonts w:ascii="Book Antiqua" w:hAnsi="Book Antiqua" w:cs="Arial Unicode MS"/>
          <w:color w:val="000000"/>
          <w:sz w:val="24"/>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bookmarkStart w:id="164" w:name="OLE_LINK536"/>
      <w:bookmarkStart w:id="165" w:name="OLE_LINK537"/>
      <w:r w:rsidRPr="00BC0909">
        <w:rPr>
          <w:rFonts w:ascii="Book Antiqua" w:hAnsi="Book Antiqua"/>
          <w:b/>
          <w:color w:val="000000"/>
          <w:sz w:val="24"/>
          <w:lang w:val="en-GB"/>
        </w:rPr>
        <w:t xml:space="preserve">© </w:t>
      </w:r>
      <w:r w:rsidRPr="00BC0909">
        <w:rPr>
          <w:rFonts w:ascii="Book Antiqua" w:eastAsia="AdvTimes" w:hAnsi="Book Antiqua" w:cs="AdvTimes"/>
          <w:b/>
          <w:color w:val="000000"/>
          <w:sz w:val="24"/>
        </w:rPr>
        <w:t>The Author(s) 201</w:t>
      </w:r>
      <w:r>
        <w:rPr>
          <w:rFonts w:ascii="Book Antiqua" w:eastAsia="AdvTimes" w:hAnsi="Book Antiqua" w:cs="AdvTimes" w:hint="eastAsia"/>
          <w:b/>
          <w:color w:val="000000"/>
          <w:sz w:val="24"/>
          <w:lang w:eastAsia="zh-CN"/>
        </w:rPr>
        <w:t>9</w:t>
      </w:r>
      <w:r w:rsidRPr="00BC0909">
        <w:rPr>
          <w:rFonts w:ascii="Book Antiqua" w:eastAsia="AdvTimes" w:hAnsi="Book Antiqua" w:cs="AdvTimes"/>
          <w:b/>
          <w:color w:val="000000"/>
          <w:sz w:val="24"/>
        </w:rPr>
        <w:t>.</w:t>
      </w:r>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lang w:val="en-GB"/>
        </w:rPr>
        <w:t>Baishideng</w:t>
      </w:r>
      <w:proofErr w:type="spellEnd"/>
      <w:r w:rsidRPr="00BC0909">
        <w:rPr>
          <w:rFonts w:ascii="Book Antiqua" w:hAnsi="Book Antiqua" w:cs="Arial Unicode MS"/>
          <w:color w:val="000000"/>
          <w:sz w:val="24"/>
          <w:lang w:val="en-GB"/>
        </w:rPr>
        <w:t xml:space="preserve"> Publishing Group Inc.</w:t>
      </w:r>
      <w:r w:rsidRPr="00BC0909">
        <w:rPr>
          <w:rFonts w:ascii="Book Antiqua" w:hAnsi="Book Antiqua" w:cs="Arial Unicode MS"/>
          <w:color w:val="000000"/>
          <w:sz w:val="24"/>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bookmarkEnd w:id="164"/>
    <w:bookmarkEnd w:id="165"/>
    <w:p w14:paraId="0FFC7D1F" w14:textId="77777777" w:rsidR="00211749" w:rsidRPr="00211749" w:rsidRDefault="00211749" w:rsidP="000B52DE">
      <w:pPr>
        <w:snapToGrid w:val="0"/>
        <w:spacing w:line="360" w:lineRule="auto"/>
        <w:jc w:val="both"/>
        <w:rPr>
          <w:rFonts w:ascii="Book Antiqua" w:eastAsia="DengXian" w:hAnsi="Book Antiqua"/>
          <w:color w:val="000000" w:themeColor="text1"/>
          <w:sz w:val="24"/>
          <w:szCs w:val="24"/>
          <w:lang w:eastAsia="zh-CN"/>
        </w:rPr>
      </w:pPr>
    </w:p>
    <w:p w14:paraId="753A78BC" w14:textId="288D1D58" w:rsidR="000C7C53" w:rsidRPr="000B52DE" w:rsidRDefault="000C7C53" w:rsidP="000B52DE">
      <w:pPr>
        <w:snapToGrid w:val="0"/>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t>Core tip:</w:t>
      </w:r>
      <w:r w:rsidR="00672AE3" w:rsidRPr="000B52DE">
        <w:rPr>
          <w:rFonts w:ascii="Book Antiqua" w:eastAsia="DengXian" w:hAnsi="Book Antiqua"/>
          <w:b/>
          <w:color w:val="000000" w:themeColor="text1"/>
          <w:sz w:val="24"/>
          <w:szCs w:val="24"/>
          <w:lang w:eastAsia="zh-CN"/>
        </w:rPr>
        <w:t xml:space="preserve"> </w:t>
      </w:r>
      <w:r w:rsidRPr="000B52DE">
        <w:rPr>
          <w:rFonts w:ascii="Book Antiqua" w:hAnsi="Book Antiqua"/>
          <w:color w:val="000000" w:themeColor="text1"/>
          <w:sz w:val="24"/>
          <w:szCs w:val="24"/>
        </w:rPr>
        <w:t xml:space="preserve">Chronic enteropathy associated with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(CEAS) is a rare hereditary enteropathy associated with a gene encoding a prostaglandin transporter. It is sometimes difficult to distinguish CEAS from Crohn’s disease (CD), because these diseases share some clinical features. We report the usefulness of prostaglandin E-major urinary metabolites (PGE-MUM) to differentiate CEAS from CD. PGE-MUM concentration was significantly higher in CEAS than in CD, and optimal cut-off value for the distinction of CEAS from CD to be 48.9 </w:t>
      </w:r>
      <w:proofErr w:type="spellStart"/>
      <w:r w:rsidR="00211749">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hAnsi="Book Antiqua"/>
          <w:color w:val="000000" w:themeColor="text1"/>
          <w:sz w:val="24"/>
          <w:szCs w:val="24"/>
        </w:rPr>
        <w:t>Cre</w:t>
      </w:r>
      <w:proofErr w:type="spellEnd"/>
      <w:r w:rsidRPr="000B52DE">
        <w:rPr>
          <w:rFonts w:ascii="Book Antiqua" w:hAnsi="Book Antiqua"/>
          <w:color w:val="000000" w:themeColor="text1"/>
          <w:sz w:val="24"/>
          <w:szCs w:val="24"/>
        </w:rPr>
        <w:t xml:space="preserve"> with sensitivity of 95.0% and specificity of 79.6%. In clinical practice, PGE-MUM measurement </w:t>
      </w:r>
      <w:r w:rsidRPr="000B52DE">
        <w:rPr>
          <w:rFonts w:ascii="Book Antiqua" w:hAnsi="Book Antiqua" w:cs="Times New Roman"/>
          <w:color w:val="000000" w:themeColor="text1"/>
          <w:sz w:val="24"/>
          <w:szCs w:val="24"/>
        </w:rPr>
        <w:t>might be useful as a screening test for CEAS.</w:t>
      </w:r>
    </w:p>
    <w:p w14:paraId="5F36B211" w14:textId="77777777" w:rsidR="000C7C53" w:rsidRPr="000B52DE" w:rsidRDefault="000C7C53" w:rsidP="000B52DE">
      <w:pPr>
        <w:spacing w:line="360" w:lineRule="auto"/>
        <w:jc w:val="both"/>
        <w:rPr>
          <w:rFonts w:ascii="Book Antiqua" w:eastAsia="DengXian" w:hAnsi="Book Antiqua"/>
          <w:color w:val="000000" w:themeColor="text1"/>
          <w:sz w:val="24"/>
          <w:szCs w:val="24"/>
          <w:lang w:eastAsia="zh-CN"/>
        </w:rPr>
      </w:pPr>
    </w:p>
    <w:p w14:paraId="3A2B08BC" w14:textId="4B8F90C7" w:rsidR="00894108" w:rsidRPr="00894108" w:rsidRDefault="00894108" w:rsidP="00894108">
      <w:pPr>
        <w:snapToGrid w:val="0"/>
        <w:spacing w:line="360" w:lineRule="auto"/>
        <w:jc w:val="both"/>
        <w:rPr>
          <w:rFonts w:ascii="Book Antiqua" w:eastAsia="MS Mincho" w:hAnsi="Book Antiqua" w:cs="Times New Roman"/>
          <w:color w:val="000000" w:themeColor="text1"/>
          <w:kern w:val="0"/>
          <w:sz w:val="24"/>
          <w:szCs w:val="24"/>
          <w:lang w:eastAsia="zh-CN"/>
        </w:rPr>
      </w:pPr>
      <w:proofErr w:type="spellStart"/>
      <w:r w:rsidRPr="000B52DE">
        <w:rPr>
          <w:rFonts w:ascii="Book Antiqua" w:eastAsia="MS Mincho" w:hAnsi="Book Antiqua" w:cs="Times New Roman"/>
          <w:color w:val="000000" w:themeColor="text1"/>
          <w:sz w:val="24"/>
          <w:szCs w:val="24"/>
        </w:rPr>
        <w:t>Matsuno</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Y, </w:t>
      </w:r>
      <w:proofErr w:type="spellStart"/>
      <w:r w:rsidRPr="000B52DE">
        <w:rPr>
          <w:rFonts w:ascii="Book Antiqua" w:eastAsia="MS Mincho" w:hAnsi="Book Antiqua" w:cs="Times New Roman"/>
          <w:color w:val="000000" w:themeColor="text1"/>
          <w:sz w:val="24"/>
          <w:szCs w:val="24"/>
        </w:rPr>
        <w:t>Umeno</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J, </w:t>
      </w:r>
      <w:r w:rsidRPr="000B52DE">
        <w:rPr>
          <w:rFonts w:ascii="Book Antiqua" w:eastAsia="MS Mincho" w:hAnsi="Book Antiqua" w:cs="Times New Roman"/>
          <w:color w:val="000000" w:themeColor="text1"/>
          <w:sz w:val="24"/>
          <w:szCs w:val="24"/>
        </w:rPr>
        <w:t>Esaki</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M, </w:t>
      </w:r>
      <w:proofErr w:type="spellStart"/>
      <w:r w:rsidRPr="000B52DE">
        <w:rPr>
          <w:rFonts w:ascii="Book Antiqua" w:eastAsia="MS Mincho" w:hAnsi="Book Antiqua" w:cs="Times New Roman"/>
          <w:color w:val="000000" w:themeColor="text1"/>
          <w:sz w:val="24"/>
          <w:szCs w:val="24"/>
        </w:rPr>
        <w:t>Hirakawa</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Y, </w:t>
      </w:r>
      <w:proofErr w:type="spellStart"/>
      <w:r w:rsidRPr="000B52DE">
        <w:rPr>
          <w:rFonts w:ascii="Book Antiqua" w:eastAsia="MS Mincho" w:hAnsi="Book Antiqua" w:cs="Times New Roman"/>
          <w:color w:val="000000" w:themeColor="text1"/>
          <w:sz w:val="24"/>
          <w:szCs w:val="24"/>
        </w:rPr>
        <w:t>Fuyuno</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Y, </w:t>
      </w:r>
      <w:r w:rsidRPr="000B52DE">
        <w:rPr>
          <w:rFonts w:ascii="Book Antiqua" w:eastAsia="MS Mincho" w:hAnsi="Book Antiqua" w:cs="Times New Roman"/>
          <w:color w:val="000000" w:themeColor="text1"/>
          <w:sz w:val="24"/>
          <w:szCs w:val="24"/>
        </w:rPr>
        <w:t>Okamoto</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Y, </w:t>
      </w:r>
      <w:r w:rsidRPr="000B52DE">
        <w:rPr>
          <w:rFonts w:ascii="Book Antiqua" w:hAnsi="Book Antiqua"/>
          <w:color w:val="000000" w:themeColor="text1"/>
          <w:sz w:val="24"/>
          <w:szCs w:val="24"/>
        </w:rPr>
        <w:t>Hirano</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A, </w:t>
      </w:r>
      <w:r w:rsidRPr="000B52DE">
        <w:rPr>
          <w:rFonts w:ascii="Book Antiqua" w:eastAsia="MS Mincho" w:hAnsi="Book Antiqua" w:cs="Times New Roman"/>
          <w:color w:val="000000" w:themeColor="text1"/>
          <w:sz w:val="24"/>
          <w:szCs w:val="24"/>
        </w:rPr>
        <w:t>Yasukawa</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S, </w:t>
      </w:r>
      <w:r w:rsidRPr="000B52DE">
        <w:rPr>
          <w:rFonts w:ascii="Book Antiqua" w:eastAsia="MS Mincho" w:hAnsi="Book Antiqua" w:cs="Times New Roman"/>
          <w:color w:val="000000" w:themeColor="text1"/>
          <w:sz w:val="24"/>
          <w:szCs w:val="24"/>
        </w:rPr>
        <w:t>Hirai</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F, </w:t>
      </w:r>
      <w:r w:rsidRPr="000B52DE">
        <w:rPr>
          <w:rFonts w:ascii="Book Antiqua" w:hAnsi="Book Antiqua"/>
          <w:color w:val="000000" w:themeColor="text1"/>
          <w:sz w:val="24"/>
          <w:szCs w:val="24"/>
        </w:rPr>
        <w:t>Matsui</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T, </w:t>
      </w:r>
      <w:proofErr w:type="spellStart"/>
      <w:r w:rsidRPr="000B52DE">
        <w:rPr>
          <w:rFonts w:ascii="Book Antiqua" w:hAnsi="Book Antiqua"/>
          <w:color w:val="000000" w:themeColor="text1"/>
          <w:sz w:val="24"/>
          <w:szCs w:val="24"/>
        </w:rPr>
        <w:t>Hosomi</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S, </w:t>
      </w:r>
      <w:r w:rsidRPr="000B52DE">
        <w:rPr>
          <w:rFonts w:ascii="Book Antiqua" w:eastAsia="MS Mincho" w:hAnsi="Book Antiqua" w:cs="Times New Roman"/>
          <w:color w:val="000000" w:themeColor="text1"/>
          <w:sz w:val="24"/>
          <w:szCs w:val="24"/>
        </w:rPr>
        <w:t>Watanabe</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K, </w:t>
      </w:r>
      <w:proofErr w:type="spellStart"/>
      <w:r w:rsidRPr="000B52DE">
        <w:rPr>
          <w:rFonts w:ascii="Book Antiqua" w:eastAsia="MS Mincho" w:hAnsi="Book Antiqua" w:cs="Times New Roman"/>
          <w:color w:val="000000" w:themeColor="text1"/>
          <w:sz w:val="24"/>
          <w:szCs w:val="24"/>
        </w:rPr>
        <w:t>Hosoe</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N, </w:t>
      </w:r>
      <w:r w:rsidRPr="000B52DE">
        <w:rPr>
          <w:rFonts w:ascii="Book Antiqua" w:eastAsia="MS Mincho" w:hAnsi="Book Antiqua" w:cs="Times New Roman"/>
          <w:color w:val="000000" w:themeColor="text1"/>
          <w:sz w:val="24"/>
          <w:szCs w:val="24"/>
        </w:rPr>
        <w:t>Ogata</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H, </w:t>
      </w:r>
      <w:proofErr w:type="spellStart"/>
      <w:r w:rsidRPr="000B52DE">
        <w:rPr>
          <w:rFonts w:ascii="Book Antiqua" w:eastAsia="MS Mincho" w:hAnsi="Book Antiqua" w:cs="Times New Roman"/>
          <w:color w:val="000000" w:themeColor="text1"/>
          <w:sz w:val="24"/>
          <w:szCs w:val="24"/>
        </w:rPr>
        <w:t>Hisamatsu</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T, </w:t>
      </w:r>
      <w:proofErr w:type="spellStart"/>
      <w:r w:rsidRPr="000B52DE">
        <w:rPr>
          <w:rFonts w:ascii="Book Antiqua" w:eastAsia="MS Mincho" w:hAnsi="Book Antiqua" w:cs="Times New Roman"/>
          <w:color w:val="000000" w:themeColor="text1"/>
          <w:sz w:val="24"/>
          <w:szCs w:val="24"/>
        </w:rPr>
        <w:t>Yanai</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S, </w:t>
      </w:r>
      <w:r w:rsidRPr="000B52DE">
        <w:rPr>
          <w:rFonts w:ascii="Book Antiqua" w:eastAsia="MS Mincho" w:hAnsi="Book Antiqua" w:cs="Times New Roman"/>
          <w:color w:val="000000" w:themeColor="text1"/>
          <w:sz w:val="24"/>
          <w:szCs w:val="24"/>
        </w:rPr>
        <w:t>Kochi</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S, </w:t>
      </w:r>
      <w:proofErr w:type="spellStart"/>
      <w:r w:rsidRPr="000B52DE">
        <w:rPr>
          <w:rFonts w:ascii="Book Antiqua" w:eastAsia="MS Mincho" w:hAnsi="Book Antiqua" w:cs="Times New Roman"/>
          <w:color w:val="000000" w:themeColor="text1"/>
          <w:sz w:val="24"/>
          <w:szCs w:val="24"/>
        </w:rPr>
        <w:t>Kurahara</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K, </w:t>
      </w:r>
      <w:r w:rsidRPr="000B52DE">
        <w:rPr>
          <w:rFonts w:ascii="Book Antiqua" w:eastAsia="MS Mincho" w:hAnsi="Book Antiqua" w:cs="Times New Roman"/>
          <w:color w:val="000000" w:themeColor="text1"/>
          <w:sz w:val="24"/>
          <w:szCs w:val="24"/>
        </w:rPr>
        <w:t>Yao</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T, </w:t>
      </w:r>
      <w:proofErr w:type="spellStart"/>
      <w:r w:rsidRPr="000B52DE">
        <w:rPr>
          <w:rFonts w:ascii="Book Antiqua" w:eastAsia="MS Mincho" w:hAnsi="Book Antiqua" w:cs="Times New Roman"/>
          <w:color w:val="000000" w:themeColor="text1"/>
          <w:sz w:val="24"/>
          <w:szCs w:val="24"/>
        </w:rPr>
        <w:t>Torisu</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T, </w:t>
      </w:r>
      <w:proofErr w:type="spellStart"/>
      <w:r w:rsidRPr="000B52DE">
        <w:rPr>
          <w:rFonts w:ascii="Book Antiqua" w:eastAsia="MS Mincho" w:hAnsi="Book Antiqua" w:cs="Times New Roman"/>
          <w:color w:val="000000" w:themeColor="text1"/>
          <w:sz w:val="24"/>
          <w:szCs w:val="24"/>
        </w:rPr>
        <w:t>Kitazono</w:t>
      </w:r>
      <w:proofErr w:type="spellEnd"/>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t xml:space="preserve">T, </w:t>
      </w:r>
      <w:r w:rsidRPr="000B52DE">
        <w:rPr>
          <w:rFonts w:ascii="Book Antiqua" w:eastAsia="MS Mincho" w:hAnsi="Book Antiqua" w:cs="Times New Roman"/>
          <w:color w:val="000000" w:themeColor="text1"/>
          <w:sz w:val="24"/>
          <w:szCs w:val="24"/>
        </w:rPr>
        <w:t>Matsumoto</w:t>
      </w:r>
      <w:r w:rsidRPr="00894108">
        <w:rPr>
          <w:rFonts w:ascii="Book Antiqua" w:eastAsia="MS Mincho" w:hAnsi="Book Antiqua" w:cs="Times New Roman"/>
          <w:color w:val="000000" w:themeColor="text1"/>
          <w:kern w:val="0"/>
          <w:sz w:val="24"/>
          <w:szCs w:val="24"/>
        </w:rPr>
        <w:t xml:space="preserve"> </w:t>
      </w:r>
      <w:r>
        <w:rPr>
          <w:rFonts w:ascii="Book Antiqua" w:eastAsia="MS Mincho" w:hAnsi="Book Antiqua" w:cs="Times New Roman" w:hint="eastAsia"/>
          <w:color w:val="000000" w:themeColor="text1"/>
          <w:kern w:val="0"/>
          <w:sz w:val="24"/>
          <w:szCs w:val="24"/>
          <w:lang w:eastAsia="zh-CN"/>
        </w:rPr>
        <w:lastRenderedPageBreak/>
        <w:t xml:space="preserve">T. </w:t>
      </w:r>
      <w:r w:rsidRPr="00894108">
        <w:rPr>
          <w:rFonts w:ascii="Book Antiqua" w:eastAsia="MS Mincho" w:hAnsi="Book Antiqua" w:cs="Times New Roman"/>
          <w:color w:val="000000" w:themeColor="text1"/>
          <w:kern w:val="0"/>
          <w:sz w:val="24"/>
          <w:szCs w:val="24"/>
        </w:rPr>
        <w:t>Measurement of prostaglandin metabolites is useful in diagnosis of small bowel ulcerations</w:t>
      </w:r>
      <w:r>
        <w:rPr>
          <w:rFonts w:ascii="Book Antiqua" w:eastAsia="MS Mincho" w:hAnsi="Book Antiqua" w:cs="Times New Roman" w:hint="eastAsia"/>
          <w:color w:val="000000" w:themeColor="text1"/>
          <w:kern w:val="0"/>
          <w:sz w:val="24"/>
          <w:szCs w:val="24"/>
          <w:lang w:eastAsia="zh-CN"/>
        </w:rPr>
        <w:t xml:space="preserve">. </w:t>
      </w:r>
      <w:r w:rsidRPr="000B52DE">
        <w:rPr>
          <w:rFonts w:ascii="Book Antiqua" w:eastAsia="Times New Roman" w:hAnsi="Book Antiqua" w:cs="SimSun"/>
          <w:i/>
          <w:color w:val="000000" w:themeColor="text1"/>
          <w:sz w:val="24"/>
          <w:szCs w:val="24"/>
        </w:rPr>
        <w:t>World J Gastroenterol</w:t>
      </w:r>
      <w:r>
        <w:rPr>
          <w:rFonts w:ascii="Book Antiqua" w:eastAsia="Times New Roman" w:hAnsi="Book Antiqua" w:cs="SimSun" w:hint="eastAsia"/>
          <w:i/>
          <w:color w:val="000000" w:themeColor="text1"/>
          <w:sz w:val="24"/>
          <w:szCs w:val="24"/>
          <w:lang w:eastAsia="zh-CN"/>
        </w:rPr>
        <w:t xml:space="preserve"> </w:t>
      </w:r>
      <w:r>
        <w:rPr>
          <w:rFonts w:ascii="Book Antiqua" w:eastAsia="Times New Roman" w:hAnsi="Book Antiqua" w:cs="SimSun" w:hint="eastAsia"/>
          <w:color w:val="000000" w:themeColor="text1"/>
          <w:sz w:val="24"/>
          <w:szCs w:val="24"/>
          <w:lang w:eastAsia="zh-CN"/>
        </w:rPr>
        <w:t>2019; In press</w:t>
      </w:r>
    </w:p>
    <w:p w14:paraId="48AB8625" w14:textId="77777777" w:rsidR="00211749" w:rsidRPr="00894108" w:rsidRDefault="00211749" w:rsidP="000B52DE">
      <w:pPr>
        <w:spacing w:line="360" w:lineRule="auto"/>
        <w:jc w:val="both"/>
        <w:rPr>
          <w:rFonts w:ascii="Book Antiqua" w:eastAsia="Arial Unicode MS" w:hAnsi="Book Antiqua" w:cs="Arial Unicode MS"/>
          <w:b/>
          <w:color w:val="000000" w:themeColor="text1"/>
          <w:sz w:val="24"/>
          <w:szCs w:val="24"/>
          <w:lang w:eastAsia="zh-CN"/>
        </w:rPr>
      </w:pPr>
    </w:p>
    <w:p w14:paraId="2AC07425" w14:textId="77777777" w:rsidR="000C7C53" w:rsidRPr="000B52DE" w:rsidRDefault="000C7C53"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br w:type="page"/>
      </w:r>
    </w:p>
    <w:p w14:paraId="34346A1C" w14:textId="77777777" w:rsidR="000C7C53" w:rsidRPr="000B52DE" w:rsidRDefault="000C7C53" w:rsidP="000B52DE">
      <w:pPr>
        <w:spacing w:line="360" w:lineRule="auto"/>
        <w:jc w:val="both"/>
        <w:rPr>
          <w:rFonts w:ascii="Book Antiqua" w:hAnsi="Book Antiqua"/>
          <w:color w:val="000000" w:themeColor="text1"/>
          <w:sz w:val="24"/>
          <w:szCs w:val="24"/>
        </w:rPr>
      </w:pPr>
      <w:r w:rsidRPr="000B52DE">
        <w:rPr>
          <w:rFonts w:ascii="Book Antiqua" w:hAnsi="Book Antiqua"/>
          <w:b/>
          <w:color w:val="000000" w:themeColor="text1"/>
          <w:sz w:val="24"/>
          <w:szCs w:val="24"/>
        </w:rPr>
        <w:lastRenderedPageBreak/>
        <w:t>INTRODUCTION</w:t>
      </w:r>
    </w:p>
    <w:p w14:paraId="59D796A0" w14:textId="38FA7D75" w:rsidR="000C7C53" w:rsidRPr="000B52DE" w:rsidRDefault="000C7C53" w:rsidP="00D33B0F">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The use of capsule endoscopy and balloon-assisted endoscopy has enabled the precise observation of small bowel mucosal lesions in gastrointestinal disease pathology, such as Crohn’s disease (CD), intestinal tuberculosis, and nonsteroidal anti-inflammatory d</w:t>
      </w:r>
      <w:r w:rsidR="00D33B0F">
        <w:rPr>
          <w:rFonts w:ascii="Book Antiqua" w:hAnsi="Book Antiqua"/>
          <w:color w:val="000000" w:themeColor="text1"/>
          <w:sz w:val="24"/>
          <w:szCs w:val="24"/>
        </w:rPr>
        <w:t>rug (NSAID)-induced enteropathy</w:t>
      </w:r>
      <w:r w:rsidRPr="000B52DE">
        <w:rPr>
          <w:rFonts w:ascii="Book Antiqua" w:hAnsi="Book Antiqua"/>
          <w:color w:val="000000" w:themeColor="text1"/>
          <w:sz w:val="24"/>
          <w:szCs w:val="24"/>
        </w:rPr>
        <w:fldChar w:fldCharType="begin">
          <w:fldData xml:space="preserve">PEVuZE5vdGU+PENpdGU+PEF1dGhvcj5JZGRhbjwvQXV0aG9yPjxZZWFyPjIwMDA8L1llYXI+PFJl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</w:fldData>
        </w:fldChar>
      </w:r>
      <w:r w:rsidRPr="000B52DE">
        <w:rPr>
          <w:rFonts w:ascii="Book Antiqua" w:hAnsi="Book Antiqua"/>
          <w:color w:val="000000" w:themeColor="text1"/>
          <w:sz w:val="24"/>
          <w:szCs w:val="24"/>
        </w:rPr>
        <w:instrText xml:space="preserve"> ADDIN EN.CITE </w:instrText>
      </w:r>
      <w:r w:rsidRPr="000B52DE">
        <w:rPr>
          <w:rFonts w:ascii="Book Antiqua" w:hAnsi="Book Antiqua"/>
          <w:color w:val="000000" w:themeColor="text1"/>
          <w:sz w:val="24"/>
          <w:szCs w:val="24"/>
        </w:rPr>
        <w:fldChar w:fldCharType="begin">
          <w:fldData xml:space="preserve">PEVuZE5vdGU+PENpdGU+PEF1dGhvcj5JZGRhbjwvQXV0aG9yPjxZZWFyPjIwMDA8L1llYXI+PFJl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</w:fldData>
        </w:fldChar>
      </w:r>
      <w:r w:rsidRPr="000B52DE">
        <w:rPr>
          <w:rFonts w:ascii="Book Antiqua" w:hAnsi="Book Antiqua"/>
          <w:color w:val="000000" w:themeColor="text1"/>
          <w:sz w:val="24"/>
          <w:szCs w:val="24"/>
        </w:rPr>
        <w:instrText xml:space="preserve"> ADDIN EN.CITE.DATA </w:instrText>
      </w:r>
      <w:r w:rsidRPr="000B52DE">
        <w:rPr>
          <w:rFonts w:ascii="Book Antiqua" w:hAnsi="Book Antiqua"/>
          <w:color w:val="000000" w:themeColor="text1"/>
          <w:sz w:val="24"/>
          <w:szCs w:val="24"/>
        </w:rPr>
      </w:r>
      <w:r w:rsidRPr="000B52DE">
        <w:rPr>
          <w:rFonts w:ascii="Book Antiqua" w:hAnsi="Book Antiqua"/>
          <w:color w:val="000000" w:themeColor="text1"/>
          <w:sz w:val="24"/>
          <w:szCs w:val="24"/>
        </w:rPr>
        <w:fldChar w:fldCharType="end"/>
      </w:r>
      <w:r w:rsidRPr="000B52DE">
        <w:rPr>
          <w:rFonts w:ascii="Book Antiqua" w:hAnsi="Book Antiqua"/>
          <w:color w:val="000000" w:themeColor="text1"/>
          <w:sz w:val="24"/>
          <w:szCs w:val="24"/>
        </w:rPr>
      </w:r>
      <w:r w:rsidRPr="000B52DE">
        <w:rPr>
          <w:rFonts w:ascii="Book Antiqua" w:hAnsi="Book Antiqua"/>
          <w:color w:val="000000" w:themeColor="text1"/>
          <w:sz w:val="24"/>
          <w:szCs w:val="24"/>
        </w:rPr>
        <w:fldChar w:fldCharType="separate"/>
      </w:r>
      <w:r w:rsidRPr="000B52DE">
        <w:rPr>
          <w:rFonts w:ascii="Book Antiqua" w:hAnsi="Book Antiqua"/>
          <w:noProof/>
          <w:color w:val="000000" w:themeColor="text1"/>
          <w:sz w:val="24"/>
          <w:szCs w:val="24"/>
          <w:vertAlign w:val="superscript"/>
        </w:rPr>
        <w:t>[1-5]</w:t>
      </w:r>
      <w:r w:rsidRPr="000B52DE">
        <w:rPr>
          <w:rFonts w:ascii="Book Antiqua" w:hAnsi="Book Antiqua"/>
          <w:color w:val="000000" w:themeColor="text1"/>
          <w:sz w:val="24"/>
          <w:szCs w:val="24"/>
        </w:rPr>
        <w:fldChar w:fldCharType="end"/>
      </w:r>
      <w:r w:rsidRPr="000B52DE">
        <w:rPr>
          <w:rFonts w:ascii="Book Antiqua" w:hAnsi="Book Antiqua"/>
          <w:color w:val="000000" w:themeColor="text1"/>
          <w:sz w:val="24"/>
          <w:szCs w:val="24"/>
        </w:rPr>
        <w:fldChar w:fldCharType="begin"/>
      </w:r>
      <w:r w:rsidRPr="000B52DE">
        <w:rPr>
          <w:rFonts w:ascii="Book Antiqua" w:hAnsi="Book Antiqua"/>
          <w:color w:val="000000" w:themeColor="text1"/>
          <w:sz w:val="24"/>
          <w:szCs w:val="24"/>
        </w:rPr>
        <w:instrText xml:space="preserve"> QUOTE "{Matsumoto, 2005 #4}" </w:instrText>
      </w:r>
      <w:r w:rsidRPr="000B52DE">
        <w:rPr>
          <w:rFonts w:ascii="Book Antiqua" w:hAnsi="Book Antiqua"/>
          <w:color w:val="000000" w:themeColor="text1"/>
          <w:sz w:val="24"/>
          <w:szCs w:val="24"/>
        </w:rPr>
        <w:fldChar w:fldCharType="end"/>
      </w:r>
      <w:r w:rsidRPr="000B52DE">
        <w:rPr>
          <w:rFonts w:ascii="Book Antiqua" w:hAnsi="Book Antiqua"/>
          <w:color w:val="000000" w:themeColor="text1"/>
          <w:sz w:val="24"/>
          <w:szCs w:val="24"/>
        </w:rPr>
        <w:fldChar w:fldCharType="begin" w:fldLock="1"/>
      </w:r>
      <w:r w:rsidRPr="000B52DE">
        <w:rPr>
          <w:rFonts w:ascii="Book Antiqua" w:hAnsi="Book Antiqua"/>
          <w:color w:val="000000" w:themeColor="text1"/>
          <w:sz w:val="24"/>
          <w:szCs w:val="24"/>
        </w:rPr>
        <w:instrText>ADDIN CSL_CITATION {"citationItems":[{"id":"ITEM-1","itemData":{"author":[{"dropping-particle":"","family":"Iddan G, Meron G, Glukhovsky A","given":"Swain P","non-dropping-particle":"","parse-names":false,"suffix":""}],"container-title":"Nature","id":"ITEM-1","issue":"May","issued":{"date-parts":[["2000"]]},"page":"2000-2002","title":"Wireless capsule endoscopy","type":"article-journal","volume":"405"},"uris":["http://www.mendeley.com/documents/?uuid=ab77da47-bc45-4015-a981-cd329745c80d"]},{"id":"ITEM-2","itemData":{"DOI":"10.1067/mge.2001.112181","ISBN":"0016-5107","ISSN":"00165107","PMID":"11174299","abstract":"Background: Deep insertion of an enteroscope by use of a push technique is difficult. A new method of enteroscopy was developed, a double-balloon method, to improve the access to the small intestine. Methods: The new method uses 2 balloons, one attached to the tip of the endoscope and another at the distal end of an overtube. By using these balloons to grip the intestinal wall, the endoscope can be inserted further without forming redundant loops in the small intestine. This method was tried with a standard upper endoscope in 3 patients and with a longer enteroscope in 1 patient. Results: Despite its short length the upper endoscope was successfully inserted as far as 30 to 50 cm beyond the ligament of Treitz in the 3 patients. In the fourth patient the longer enteroscope was successfully inserted beyond the ileo-cecal valve. Conclusions: The double-balloon method facilitates endoscopic access to the small intestine.","author":[{"dropping-particle":"","family":"Yamamoto","given":"H.","non-dropping-particle":"","parse-names":false,"suffix":""},{"dropping-particle":"","family":"Sekine","given":"Y.","non-dropping-particle":"","parse-names":false,"suffix":""},{"dropping-particle":"","family":"Sato","given":"Y.","non-dropping-particle":"","parse-names":false,"suffix":""},{"dropping-particle":"","family":"Higashizawa","given":"T.","non-dropping-particle":"","parse-names":false,"suffix":""},{"dropping-particle":"","family":"Miyata","given":"T.","non-dropping-particle":"","parse-names":false,"suffix":""},{"dropping-particle":"","family":"Iino","given":"S.","non-dropping-particle":"","parse-names":false,"suffix":""},{"dropping-particle":"","family":"Ido","given":"K.","non-dropping-particle":"","parse-names":false,"suffix":""},{"dropping-particle":"","family":"Sugano","given":"K.","non-dropping-particle":"","parse-names":false,"suffix":""}],"container-title":"Gastrointestinal Endoscopy","id":"ITEM-2","issue":"2","issued":{"date-parts":[["2001"]]},"page":"216-220","title":"Total enteroscopy with a nonsurgical steerable double-balloon method","type":"article-journal","volume":"53"},"uris":["http://www.mendeley.com/documents/?uuid=d5ea9dec-9d2d-410d-b7f7-ee40781a0e1b"]},{"id":"ITEM-3","itemData":{"DOI":"10.1016/j.gie.2005.04.052","ISSN":"00165107","PMID":"16111958","abstract":"Background: Double-balloon enteroscopy (DBE) is a novel procedure for the diagnosis of small-bowel pathology. The aim of this retrospective study was to compare the performance and the diagnostic value of antegrade DBE with those of push enteroscopy (PE). Methods: We reviewed endoscopic and histologic findings in 118 patients examined by PE or antegrade DBE during a period 1980 to 2004. The maximal length of insertion under plain radiograph was compared between patients examined by PE and those examined by antegrade DBE. Diagnostic yield was compared among patients stratified by indication for enteroscopy and the duodenal pathology. Results: Ninety-one patients were examined by PE and 27 patients by antegrade DBE. Length of insertion from the ligament of Treitz was significantly greater in antegrade DBE (median, 92 cm; range, 40-144 cm) than in PE (median, 22 cm; range, 0-98 cm; p &lt; 0.0001). In 90 nonbleeding patients with inflammatory or miscellaneous diseases or polyposis, the diagnostic yield was not different between PE and antegrade DBE (64% vs. 82%, p = 0.13). However, it was higher in antegrade DBE (79%) than in PE (31%, p = 0.012) in nonbleeding patients without duodenal pathology. In bleeding patients, the diagnostic yield was 40% in antegrade DBE and 36% in PE (p = 0.61). Conclusions: Antegrade DBE is superior to PE in exploration of the small intestine and in diagnostic yield for small-intestinal pathology. Copyright © 2005 by the American Society for Gastrointestinal Endoscopy.","author":[{"dropping-particle":"","family":"Matsumoto","given":"Takayuki","non-dropping-particle":"","parse-names":false,"suffix":""},{"dropping-particle":"","family":"Moriyama","given":"Tomohiko","non-dropping-particle":"","parse-names":false,"suffix":""},{"dropping-particle":"","family":"Esaki","given":"Motohiro","non-dropping-particle":"","parse-names":false,"suffix":""},{"dropping-particle":"","family":"Nakamura","given":"Shotaro","non-dropping-particle":"","parse-names":false,"suffix":""},{"dropping-particle":"","family":"Iida","given":"Mitsuo","non-dropping-particle":"","parse-names":false,"suffix":""}],"container-title":"Gastrointestinal Endoscopy","id":"ITEM-3","issue":"3","issued":{"date-parts":[["2005"]]},"page":"392-398","title":"Performance of antegrade double-balloon enteroscopy: Comparison with push enteroscopy","type":"article-journal","volume":"62"},"uris":["http://www.mendeley.com/documents/?uuid=15f565c5-efa4-4f28-9449-be03ac470339"]},{"id":"ITEM-4","itemData":{"DOI":"10.1080/00365520701794121","ISBN":"0036552070","ISSN":"00365521","PMID":"18365915","abstract":"OBJECTIVE: Capsule endoscopy has shown that non-steroidal anti-inflammatory drugs (NSAIDs) can damage the small intestine. The aim of this study was to determine the prevalence of NSAIDs enteropathy in subjects indicated for double-balloon endoscopy (DBE). MATERIAL AND METHODS: The Japanese Study Group for Double-Balloon Endoscopy (JSG-DBE) established a database for the practical use of DBE in the Japanese population during a 2-year period from 2004 to 2005. Using this database, we identified subjects who had been taking NSAIDs within a month prior to DBE (NSAIDs group) and those free from NSAIDs use (control group). The clinical background and DBE findings were compared between the two groups. RESULTS: Among 1035 patients registered in the JSG-DBE database, 61 subjects were classified as the NSAIDs group and 600 served as the control group. Patients in the NSAIDs group were older (62+/-18 versus 51+/-19 years, p&lt;0.0001) and gastrointestinal bleeding was a more frequent indication for DBE (79% versus 44%, p&lt;0.001) compared with in the control group. Non-specific mucosal breaks were detected by DBE in 31 patients in the NSAIDs group (51%) and 29 patients in the control group (5%, p &lt;0.0001). Aspirin was less frequently prescribed and cardiovascular disease was a less frequent indication for NSAIDs use in patients with mucosal breaks than in those without breaks. CONCLUSIONS: In the cases indicated for enteroscopy, NSAIDs enteropathy occurred in half of the patients taking NSAIDs. Aspirin seems to be less harmful to the small intestine than other NSAIDs.","author":[{"dropping-particle":"","family":"Matsumoto","given":"Takayuki","non-dropping-particle":"","parse-names":false,"suffix":""},{"dropping-particle":"","family":"Kudo","given":"Tetsuji","non-dropping-particle":"","parse-names":false,"suffix":""},{"dropping-particle":"","family":"Esaki","given":"Motohiro","non-dropping-particle":"","parse-names":false,"suffix":""},{"dropping-particle":"","family":"Yano","given":"Tomonori","non-dropping-particle":"","parse-names":false,"suffix":""},{"dropping-particle":"","family":"Yamamoto","given":"Hironori","non-dropping-particle":"","parse-names":false,"suffix":""},{"dropping-particle":"","family":"Sakamoto","given":"Choitsu","non-dropping-particle":"","parse-names":false,"suffix":""},{"dropping-particle":"","family":"Goto","given":"Hidemi","non-dropping-particle":"","parse-names":false,"suffix":""},{"dropping-particle":"","family":"Nakase","given":"Hiroshi","non-dropping-particle":"","parse-names":false,"suffix":""},{"dropping-particle":"","family":"Tanaka","given":"Shinji","non-dropping-particle":"","parse-names":false,"suffix":""},{"dropping-particle":"","family":"Matsui","given":"Toshiyuki","non-dropping-particle":"","parse-names":false,"suffix":""},{"dropping-particle":"","family":"Sugano","given":"Kentaro","non-dropping-particle":"","parse-names":false,"suffix":""},{"dropping-particle":"","family":"Iida","given":"Mitsuo","non-dropping-particle":"","parse-names":false,"suffix":""}],"container-title":"Scandinavian Journal of Gastroenterology","id":"ITEM-4","issue":"4","issued":{"date-parts":[["2008"]]},"page":"490-496","title":"Prevalence of non-steroidal anti-inflammatory drug-induced enteropathy determined by double-balloon endoscopy: A Japanese multicenter study","type":"article-journal","volume":"43"},"uris":["http://www.mendeley.com/documents/?uuid=2e608fa0-4abf-4f8e-88c1-12a7d1d4f141"]},{"id":"ITEM-5","itemData":{"DOI":"10.1111/jgh.12411","ISBN":"8192642526","ISSN":"1440-1746","PMID":"24354993","abstract":"BACKGROUND AND AIM: Until the approval of patency capsule, capsule endoscopy (CE) has not been routinely applied for the diagnosis of Crohn's disease (CD) in Japan. We aimed to survey current situation of CE use for patients with CD in Japan.\\n\\nMETHODS: The nationwide survey of 40 Japanese institutions identified 94 patients with established CD (eCD) and 80 patients with suspected CD (sCD), who were examined by CE. Types and positive rates of mucosal injury under CE and capsule retention rate were investigated. In sCD, final diagnosis after CE was also analyzed.\\n\\nRESULTS: Patients with eCD comprised 82 patients of ileitis or ileocolitis type, while 12 patients had CD of colitis type. CE identified mucosal injuries in 83 of 94 patients. Eight of 12 patients with eCD of colitis type had ileal lesions under CE, thereby being reclassified as ileocolitis type. In patients with sCD, CE detected mucosal injuries in 58 patients. Linear ulceration and cobblestone appearance were depicted in 22 and 3 patients, respectively, thereby resulting in established diagnosis of CD in 23 patients. Mucosal lesion was not found in 22 patients with sCD, who were diagnosed as not having CD. Capsule retention rate was not statistically different between patients with eCD and those with sCD (7.4% vs 6.3%, P</w:instrText>
      </w:r>
      <w:r w:rsidRPr="000B52DE">
        <w:rPr>
          <w:rFonts w:ascii="Times New Roman" w:hAnsi="Times New Roman" w:cs="Times New Roman"/>
          <w:color w:val="000000" w:themeColor="text1"/>
          <w:sz w:val="24"/>
          <w:szCs w:val="24"/>
        </w:rPr>
        <w:instrText> </w:instrText>
      </w:r>
      <w:r w:rsidRPr="000B52DE">
        <w:rPr>
          <w:rFonts w:ascii="Book Antiqua" w:hAnsi="Book Antiqua"/>
          <w:color w:val="000000" w:themeColor="text1"/>
          <w:sz w:val="24"/>
          <w:szCs w:val="24"/>
        </w:rPr>
        <w:instrText>=</w:instrText>
      </w:r>
      <w:r w:rsidRPr="000B52DE">
        <w:rPr>
          <w:rFonts w:ascii="Times New Roman" w:hAnsi="Times New Roman" w:cs="Times New Roman"/>
          <w:color w:val="000000" w:themeColor="text1"/>
          <w:sz w:val="24"/>
          <w:szCs w:val="24"/>
        </w:rPr>
        <w:instrText> </w:instrText>
      </w:r>
      <w:r w:rsidRPr="000B52DE">
        <w:rPr>
          <w:rFonts w:ascii="Book Antiqua" w:hAnsi="Book Antiqua"/>
          <w:color w:val="000000" w:themeColor="text1"/>
          <w:sz w:val="24"/>
          <w:szCs w:val="24"/>
        </w:rPr>
        <w:instrText>1.0).\\n\\nCONCLUSIONS: CE is useful for the evaluation of small bowel mucosal injuries in Japanese patients with sCD and eCD. Possible intestinal stricture needs to be carefully evaluated before CE even in patients with sCD.","author":[{"dropping-particle":"","family":"Esaki","given":"Motohiro","non-dropping-particle":"","parse-names":false,"suffix":""},{"dropping-particle":"","family":"Matsumoto","given":"Takayuki","non-dropping-particle":"","parse-names":false,"suffix":""},{"dropping-particle":"","family":"Watanabe","given":"Kenji","non-dropping-particle":"","parse-names":false,"suffix":""},{"dropping-particle":"","family":"Arakawa","given":"Tetsuo","non-dropping-particle":"","parse-names":false,"suffix":""},{"dropping-particle":"","family":"Naito","given":"Yuji","non-dropping-particle":"","parse-names":false,"suffix":""},{"dropping-particle":"","family":"Matsuura","given":"Minoru","non-dropping-particle":"","parse-names":false,"suffix":""},{"dropping-particle":"","family":"Nakase","given":"Hiroshi","non-dropping-particle":"","parse-names":false,"suffix":""},{"dropping-particle":"","family":"Hibi","given":"Toshifumi","non-dropping-particle":"","parse-names":false,"suffix":""},{"dropping-particle":"","family":"Nouda","given":"Sadaharu","non-dropping-particle":"","parse-names":false,"suffix":""},{"dropping-particle":"","family":"Higuchi","given":"Kazuhide","non-dropping-particle":"","parse-names":false,"suffix":""},{"dropping-particle":"","family":"Ohmiya","given":"Naoki","non-dropping-particle":"","parse-names":false,"suffix":""},{"dropping-particle":"","family":"Goto","given":"Hidemi","non-dropping-particle":"","parse-names":false,"suffix":""},{"dropping-particle":"","family":"Kurokawa","given":"Sei","non-dropping-particle":"","parse-names":false,"suffix":""},{"dropping-particle":"","family":"Motoya","given":"Satoshi","non-dropping-particle":"","parse-names":false,"suffix":""},{"dropping-particle":"","family":"Watanabe","given":"Mamoru","non-dropping-particle":"","parse-names":false,"suffix":""}],"container-title":"Journal of gastroenterology and hepatology","id":"ITEM-5","issue":"1","issued":{"date-parts":[["2014"]]},"page":"96-101","title":"Use of capsule endoscopy in patients with Crohn's disease in Japan: a multicenter survey.","type":"article-journal","volume":"29"},"uris":["http://www.mendeley.com/documents/?uuid=a25567a4-03e8-489d-b604-c4fb24d233f7"]}],"mendeley":{"formattedCitation":"&lt;sup&gt;1–5&lt;/sup&gt;","plainTextFormattedCitation":"1–5","previouslyFormattedCitation":"&lt;sup&gt;1–5&lt;/sup&gt;"},"properties":{"noteIndex":0},"schema":"https://github.com/citation-style-language/schema/raw/master/csl-citation.json"}</w:instrText>
      </w:r>
      <w:r w:rsidRPr="000B52DE">
        <w:rPr>
          <w:rFonts w:ascii="Book Antiqua" w:hAnsi="Book Antiqua"/>
          <w:color w:val="000000" w:themeColor="text1"/>
          <w:sz w:val="24"/>
          <w:szCs w:val="24"/>
        </w:rPr>
        <w:fldChar w:fldCharType="end"/>
      </w:r>
      <w:r w:rsidRPr="000B52DE">
        <w:rPr>
          <w:rFonts w:ascii="Book Antiqua" w:hAnsi="Book Antiqua"/>
          <w:color w:val="000000" w:themeColor="text1"/>
          <w:sz w:val="24"/>
          <w:szCs w:val="24"/>
        </w:rPr>
        <w:t>. While characteristic endoscopic findings of small bowel inflammation have been reported, it is sometimes difficult to correctly diagnose patients by endoscopic findings alone in cases lacking characteristic features of the disease.</w:t>
      </w:r>
    </w:p>
    <w:p w14:paraId="10C9D5A9" w14:textId="59059C6C" w:rsidR="000C7C53" w:rsidRPr="000B52DE" w:rsidRDefault="000C7C53" w:rsidP="00D33B0F">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We previously reported an independent disease entity termed chronic nonspecific multiple ulcers of the small intestine (CNSU) characterized by multiple small intestinal ulcers of nonspecific </w:t>
      </w:r>
      <w:proofErr w:type="gramStart"/>
      <w:r w:rsidRPr="000B52DE">
        <w:rPr>
          <w:rFonts w:ascii="Book Antiqua" w:hAnsi="Book Antiqua"/>
          <w:color w:val="000000" w:themeColor="text1"/>
          <w:sz w:val="24"/>
          <w:szCs w:val="24"/>
        </w:rPr>
        <w:t>histology</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6-9]</w:t>
      </w:r>
      <w:r w:rsidRPr="000B52DE">
        <w:rPr>
          <w:rFonts w:ascii="Book Antiqua" w:hAnsi="Book Antiqua"/>
          <w:color w:val="000000" w:themeColor="text1"/>
          <w:sz w:val="24"/>
          <w:szCs w:val="24"/>
        </w:rPr>
        <w:t xml:space="preserve">. In addition, we recently found that CNSU is caused by recessive inheritance of the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and proposed a new nomenclature for this disease: </w:t>
      </w:r>
      <w:r w:rsidR="00D33B0F" w:rsidRPr="000B52DE">
        <w:rPr>
          <w:rFonts w:ascii="Book Antiqua" w:hAnsi="Book Antiqua"/>
          <w:color w:val="000000" w:themeColor="text1"/>
          <w:sz w:val="24"/>
          <w:szCs w:val="24"/>
        </w:rPr>
        <w:t>C</w:t>
      </w:r>
      <w:r w:rsidRPr="000B52DE">
        <w:rPr>
          <w:rFonts w:ascii="Book Antiqua" w:hAnsi="Book Antiqua"/>
          <w:color w:val="000000" w:themeColor="text1"/>
          <w:sz w:val="24"/>
          <w:szCs w:val="24"/>
        </w:rPr>
        <w:t xml:space="preserve">hronic enteropathy associated with </w:t>
      </w:r>
      <w:r w:rsidRPr="000B52DE">
        <w:rPr>
          <w:rFonts w:ascii="Book Antiqua" w:hAnsi="Book Antiqua"/>
          <w:i/>
          <w:color w:val="000000" w:themeColor="text1"/>
          <w:sz w:val="24"/>
          <w:szCs w:val="24"/>
        </w:rPr>
        <w:t>SLCO2A1</w:t>
      </w:r>
      <w:r w:rsidR="00D33B0F">
        <w:rPr>
          <w:rFonts w:ascii="Book Antiqua" w:hAnsi="Book Antiqua"/>
          <w:color w:val="000000" w:themeColor="text1"/>
          <w:sz w:val="24"/>
          <w:szCs w:val="24"/>
        </w:rPr>
        <w:t xml:space="preserve"> gene (CEAS</w:t>
      </w:r>
      <w:proofErr w:type="gramStart"/>
      <w:r w:rsidR="00D33B0F">
        <w:rPr>
          <w:rFonts w:ascii="Book Antiqua" w:hAnsi="Book Antiqua"/>
          <w:color w:val="000000" w:themeColor="text1"/>
          <w:sz w:val="24"/>
          <w:szCs w:val="24"/>
        </w:rPr>
        <w:t>)</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xml:space="preserve">. Therefore, it is now possible to diagnose CEAS based on a combination of clinical features and genetic analysis. However, it is sometimes difficult to differentiate CEAS from CD because these diseases share clinical features such as persistent anemia and hypoproteinemia, susceptible age in puberty, and a predominance of </w:t>
      </w:r>
      <w:proofErr w:type="spellStart"/>
      <w:r w:rsidRPr="000B52DE">
        <w:rPr>
          <w:rFonts w:ascii="Book Antiqua" w:hAnsi="Book Antiqua"/>
          <w:color w:val="000000" w:themeColor="text1"/>
          <w:sz w:val="24"/>
          <w:szCs w:val="24"/>
        </w:rPr>
        <w:t>ilea</w:t>
      </w:r>
      <w:r w:rsidR="00A53D7B" w:rsidRPr="000B52DE">
        <w:rPr>
          <w:rFonts w:ascii="Book Antiqua" w:hAnsi="Book Antiqua"/>
          <w:color w:val="000000" w:themeColor="text1"/>
          <w:sz w:val="24"/>
          <w:szCs w:val="24"/>
        </w:rPr>
        <w:t>l</w:t>
      </w:r>
      <w:proofErr w:type="spellEnd"/>
      <w:r w:rsidRPr="000B52DE">
        <w:rPr>
          <w:rFonts w:ascii="Book Antiqua" w:hAnsi="Book Antiqua"/>
          <w:color w:val="000000" w:themeColor="text1"/>
          <w:sz w:val="24"/>
          <w:szCs w:val="24"/>
        </w:rPr>
        <w:t xml:space="preserve"> involvement.</w:t>
      </w:r>
      <w:r w:rsidRPr="000B52DE" w:rsidDel="00F761DA">
        <w:rPr>
          <w:rFonts w:ascii="Book Antiqua" w:hAnsi="Book Antiqua"/>
          <w:color w:val="000000" w:themeColor="text1"/>
          <w:sz w:val="24"/>
          <w:szCs w:val="24"/>
        </w:rPr>
        <w:t xml:space="preserve"> </w:t>
      </w:r>
      <w:r w:rsidRPr="000B52DE">
        <w:rPr>
          <w:rFonts w:ascii="Book Antiqua" w:hAnsi="Book Antiqua"/>
          <w:color w:val="000000" w:themeColor="text1"/>
          <w:sz w:val="24"/>
          <w:szCs w:val="24"/>
        </w:rPr>
        <w:t>The differentiation between CEAS and CD is clinically essential to avoid ineffective therapies because patients with CEAS do not respond to treatment wi</w:t>
      </w:r>
      <w:r w:rsidR="00D33B0F">
        <w:rPr>
          <w:rFonts w:ascii="Book Antiqua" w:hAnsi="Book Antiqua"/>
          <w:color w:val="000000" w:themeColor="text1"/>
          <w:sz w:val="24"/>
          <w:szCs w:val="24"/>
        </w:rPr>
        <w:t xml:space="preserve">th corticosteroids or </w:t>
      </w:r>
      <w:proofErr w:type="gramStart"/>
      <w:r w:rsidR="00D33B0F">
        <w:rPr>
          <w:rFonts w:ascii="Book Antiqua" w:hAnsi="Book Antiqua"/>
          <w:color w:val="000000" w:themeColor="text1"/>
          <w:sz w:val="24"/>
          <w:szCs w:val="24"/>
        </w:rPr>
        <w:t>biologics</w:t>
      </w:r>
      <w:r w:rsidR="00D33B0F">
        <w:rPr>
          <w:rFonts w:ascii="Book Antiqua" w:hAnsi="Book Antiqua"/>
          <w:noProof/>
          <w:color w:val="000000" w:themeColor="text1"/>
          <w:sz w:val="24"/>
          <w:szCs w:val="24"/>
          <w:vertAlign w:val="superscript"/>
        </w:rPr>
        <w:t>[</w:t>
      </w:r>
      <w:proofErr w:type="gramEnd"/>
      <w:r w:rsidR="00D33B0F">
        <w:rPr>
          <w:rFonts w:ascii="Book Antiqua" w:hAnsi="Book Antiqua"/>
          <w:noProof/>
          <w:color w:val="000000" w:themeColor="text1"/>
          <w:sz w:val="24"/>
          <w:szCs w:val="24"/>
          <w:vertAlign w:val="superscript"/>
        </w:rPr>
        <w:t>7,</w:t>
      </w:r>
      <w:r w:rsidRPr="000B52DE">
        <w:rPr>
          <w:rFonts w:ascii="Book Antiqua" w:hAnsi="Book Antiqua"/>
          <w:noProof/>
          <w:color w:val="000000" w:themeColor="text1"/>
          <w:sz w:val="24"/>
          <w:szCs w:val="24"/>
          <w:vertAlign w:val="superscript"/>
        </w:rPr>
        <w:t>9]</w:t>
      </w:r>
      <w:r w:rsidRPr="000B52DE">
        <w:rPr>
          <w:rFonts w:ascii="Book Antiqua" w:hAnsi="Book Antiqua"/>
          <w:color w:val="000000" w:themeColor="text1"/>
          <w:sz w:val="24"/>
          <w:szCs w:val="24"/>
        </w:rPr>
        <w:t>. Moreover, since the patients with CEAS usually show low inflamma</w:t>
      </w:r>
      <w:r w:rsidR="009F59AC">
        <w:rPr>
          <w:rFonts w:ascii="Book Antiqua" w:hAnsi="Book Antiqua"/>
          <w:color w:val="000000" w:themeColor="text1"/>
          <w:sz w:val="24"/>
          <w:szCs w:val="24"/>
        </w:rPr>
        <w:t xml:space="preserve">tory markers in blood </w:t>
      </w:r>
      <w:proofErr w:type="gramStart"/>
      <w:r w:rsidR="009F59AC">
        <w:rPr>
          <w:rFonts w:ascii="Book Antiqua" w:hAnsi="Book Antiqua"/>
          <w:color w:val="000000" w:themeColor="text1"/>
          <w:sz w:val="24"/>
          <w:szCs w:val="24"/>
        </w:rPr>
        <w:t>test</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11]</w:t>
      </w:r>
      <w:r w:rsidRPr="000B52DE">
        <w:rPr>
          <w:rFonts w:ascii="Book Antiqua" w:hAnsi="Book Antiqua"/>
          <w:color w:val="000000" w:themeColor="text1"/>
          <w:sz w:val="24"/>
          <w:szCs w:val="24"/>
        </w:rPr>
        <w:t xml:space="preserve">, it is a particularly important problem to distinguish CEAS from CD with low disease activity. In clinical practice, however, it is unrealistic to perform genetic screening for all patients suspected as CD or CEAS. </w:t>
      </w:r>
    </w:p>
    <w:p w14:paraId="2A1660FB" w14:textId="56A67426" w:rsidR="000C7C53" w:rsidRPr="000B52DE" w:rsidRDefault="000C7C53" w:rsidP="00D33B0F">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The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encodes a prostaglandin transporter that mediates the cellular uptake of prostaglandins. </w:t>
      </w:r>
      <w:r w:rsidRPr="000B52DE">
        <w:rPr>
          <w:rFonts w:ascii="Book Antiqua" w:hAnsi="Book Antiqua"/>
          <w:i/>
          <w:color w:val="000000" w:themeColor="text1"/>
          <w:sz w:val="24"/>
          <w:szCs w:val="24"/>
        </w:rPr>
        <w:t xml:space="preserve">SLCO2A1 </w:t>
      </w:r>
      <w:r w:rsidRPr="000B52DE">
        <w:rPr>
          <w:rFonts w:ascii="Book Antiqua" w:hAnsi="Book Antiqua"/>
          <w:color w:val="000000" w:themeColor="text1"/>
          <w:sz w:val="24"/>
          <w:szCs w:val="24"/>
        </w:rPr>
        <w:t>is also the causative gene of primary hype</w:t>
      </w:r>
      <w:r w:rsidR="00D33B0F">
        <w:rPr>
          <w:rFonts w:ascii="Book Antiqua" w:hAnsi="Book Antiqua"/>
          <w:color w:val="000000" w:themeColor="text1"/>
          <w:sz w:val="24"/>
          <w:szCs w:val="24"/>
        </w:rPr>
        <w:t>rtrophic osteoarthropathy (PHO</w:t>
      </w:r>
      <w:proofErr w:type="gramStart"/>
      <w:r w:rsidR="00D33B0F">
        <w:rPr>
          <w:rFonts w:ascii="Book Antiqua" w:hAnsi="Book Antiqua"/>
          <w:color w:val="000000" w:themeColor="text1"/>
          <w:sz w:val="24"/>
          <w:szCs w:val="24"/>
        </w:rPr>
        <w:t>)</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12-14]</w:t>
      </w:r>
      <w:r w:rsidRPr="000B52DE">
        <w:rPr>
          <w:rFonts w:ascii="Book Antiqua" w:hAnsi="Book Antiqua"/>
          <w:color w:val="000000" w:themeColor="text1"/>
          <w:sz w:val="24"/>
          <w:szCs w:val="24"/>
        </w:rPr>
        <w:t xml:space="preserve">. An increase in urinary levels of prostaglandin E2 (PGE2) and prostaglandin E metabolites in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-deficient </w:t>
      </w:r>
      <w:r w:rsidRPr="000B52DE">
        <w:rPr>
          <w:rFonts w:ascii="Book Antiqua" w:hAnsi="Book Antiqua"/>
          <w:color w:val="000000" w:themeColor="text1"/>
          <w:sz w:val="24"/>
          <w:szCs w:val="24"/>
        </w:rPr>
        <w:lastRenderedPageBreak/>
        <w:t>PHO</w:t>
      </w:r>
      <w:r w:rsidR="00D33B0F">
        <w:rPr>
          <w:rFonts w:ascii="Book Antiqua" w:hAnsi="Book Antiqua"/>
          <w:color w:val="000000" w:themeColor="text1"/>
          <w:sz w:val="24"/>
          <w:szCs w:val="24"/>
        </w:rPr>
        <w:t xml:space="preserve"> individuals has been </w:t>
      </w:r>
      <w:proofErr w:type="gramStart"/>
      <w:r w:rsidR="00D33B0F">
        <w:rPr>
          <w:rFonts w:ascii="Book Antiqua" w:hAnsi="Book Antiqua"/>
          <w:color w:val="000000" w:themeColor="text1"/>
          <w:sz w:val="24"/>
          <w:szCs w:val="24"/>
        </w:rPr>
        <w:t>confirmed</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14]</w:t>
      </w:r>
      <w:r w:rsidRPr="000B52DE">
        <w:rPr>
          <w:rFonts w:ascii="Book Antiqua" w:hAnsi="Book Antiqua"/>
          <w:color w:val="000000" w:themeColor="text1"/>
          <w:sz w:val="24"/>
          <w:szCs w:val="24"/>
        </w:rPr>
        <w:t xml:space="preserve">. </w:t>
      </w:r>
      <w:r w:rsidR="000A587D" w:rsidRPr="000B52DE">
        <w:rPr>
          <w:rFonts w:ascii="Book Antiqua" w:hAnsi="Book Antiqua"/>
          <w:color w:val="000000" w:themeColor="text1"/>
          <w:sz w:val="24"/>
          <w:szCs w:val="24"/>
        </w:rPr>
        <w:t xml:space="preserve">PGE2 is known to have the protective effect </w:t>
      </w:r>
      <w:r w:rsidR="00CC3DE0" w:rsidRPr="000B52DE">
        <w:rPr>
          <w:rFonts w:ascii="Book Antiqua" w:hAnsi="Book Antiqua"/>
          <w:color w:val="000000" w:themeColor="text1"/>
          <w:sz w:val="24"/>
          <w:szCs w:val="24"/>
        </w:rPr>
        <w:t xml:space="preserve">on the mucosal injury, however it is difficult to directly measure PGE2 level in local tissues or in the blood because of its extremely rapid </w:t>
      </w:r>
      <w:proofErr w:type="gramStart"/>
      <w:r w:rsidR="00CC3DE0" w:rsidRPr="000B52DE">
        <w:rPr>
          <w:rFonts w:ascii="Book Antiqua" w:hAnsi="Book Antiqua"/>
          <w:color w:val="000000" w:themeColor="text1"/>
          <w:sz w:val="24"/>
          <w:szCs w:val="24"/>
        </w:rPr>
        <w:t>metabolism</w:t>
      </w:r>
      <w:r w:rsidR="00A8414C" w:rsidRPr="000B52DE">
        <w:rPr>
          <w:rFonts w:ascii="Book Antiqua" w:hAnsi="Book Antiqua"/>
          <w:color w:val="000000" w:themeColor="text1"/>
          <w:sz w:val="24"/>
          <w:szCs w:val="24"/>
          <w:vertAlign w:val="superscript"/>
        </w:rPr>
        <w:t>[</w:t>
      </w:r>
      <w:proofErr w:type="gramEnd"/>
      <w:r w:rsidR="00A8414C" w:rsidRPr="000B52DE">
        <w:rPr>
          <w:rFonts w:ascii="Book Antiqua" w:hAnsi="Book Antiqua"/>
          <w:color w:val="000000" w:themeColor="text1"/>
          <w:sz w:val="24"/>
          <w:szCs w:val="24"/>
          <w:vertAlign w:val="superscript"/>
        </w:rPr>
        <w:t>15</w:t>
      </w:r>
      <w:r w:rsidR="00430F3A" w:rsidRPr="000B52DE">
        <w:rPr>
          <w:rFonts w:ascii="Book Antiqua" w:hAnsi="Book Antiqua"/>
          <w:color w:val="000000" w:themeColor="text1"/>
          <w:sz w:val="24"/>
          <w:szCs w:val="24"/>
          <w:vertAlign w:val="superscript"/>
        </w:rPr>
        <w:t>]</w:t>
      </w:r>
      <w:r w:rsidR="00CC3DE0" w:rsidRPr="000B52DE">
        <w:rPr>
          <w:rFonts w:ascii="Book Antiqua" w:hAnsi="Book Antiqua"/>
          <w:color w:val="000000" w:themeColor="text1"/>
          <w:sz w:val="24"/>
          <w:szCs w:val="24"/>
        </w:rPr>
        <w:t xml:space="preserve">. </w:t>
      </w:r>
      <w:r w:rsidR="00430F3A" w:rsidRPr="000B52DE">
        <w:rPr>
          <w:rFonts w:ascii="Book Antiqua" w:hAnsi="Book Antiqua"/>
          <w:color w:val="000000" w:themeColor="text1"/>
          <w:sz w:val="24"/>
          <w:szCs w:val="24"/>
        </w:rPr>
        <w:t>Prostaglandin E-major urinary metabolite (PGE-MUM) is known to be stable</w:t>
      </w:r>
      <w:r w:rsidR="00D405C0" w:rsidRPr="000B52DE">
        <w:rPr>
          <w:rFonts w:ascii="Book Antiqua" w:hAnsi="Book Antiqua"/>
          <w:color w:val="000000" w:themeColor="text1"/>
          <w:sz w:val="24"/>
          <w:szCs w:val="24"/>
        </w:rPr>
        <w:t xml:space="preserve"> and</w:t>
      </w:r>
      <w:r w:rsidR="00430F3A" w:rsidRPr="000B52DE">
        <w:rPr>
          <w:rFonts w:ascii="Book Antiqua" w:hAnsi="Book Antiqua"/>
          <w:color w:val="000000" w:themeColor="text1"/>
          <w:sz w:val="24"/>
          <w:szCs w:val="24"/>
        </w:rPr>
        <w:t xml:space="preserve"> </w:t>
      </w:r>
      <w:r w:rsidR="00D405C0" w:rsidRPr="000B52DE">
        <w:rPr>
          <w:rFonts w:ascii="Book Antiqua" w:hAnsi="Book Antiqua"/>
          <w:color w:val="000000" w:themeColor="text1"/>
          <w:sz w:val="24"/>
          <w:szCs w:val="24"/>
        </w:rPr>
        <w:t>w</w:t>
      </w:r>
      <w:r w:rsidRPr="000B52DE">
        <w:rPr>
          <w:rFonts w:ascii="Book Antiqua" w:hAnsi="Book Antiqua"/>
          <w:color w:val="000000" w:themeColor="text1"/>
          <w:sz w:val="24"/>
          <w:szCs w:val="24"/>
        </w:rPr>
        <w:t xml:space="preserve">e </w:t>
      </w:r>
      <w:r w:rsidR="00D405C0" w:rsidRPr="000B52DE">
        <w:rPr>
          <w:rFonts w:ascii="Book Antiqua" w:hAnsi="Book Antiqua"/>
          <w:color w:val="000000" w:themeColor="text1"/>
          <w:sz w:val="24"/>
          <w:szCs w:val="24"/>
        </w:rPr>
        <w:t>have also previously demonstrated</w:t>
      </w:r>
      <w:r w:rsidR="00D405C0" w:rsidRPr="000B52DE" w:rsidDel="00D405C0">
        <w:rPr>
          <w:rFonts w:ascii="Book Antiqua" w:hAnsi="Book Antiqua"/>
          <w:color w:val="000000" w:themeColor="text1"/>
          <w:sz w:val="24"/>
          <w:szCs w:val="24"/>
        </w:rPr>
        <w:t xml:space="preserve"> </w:t>
      </w:r>
      <w:r w:rsidRPr="000B52DE">
        <w:rPr>
          <w:rFonts w:ascii="Book Antiqua" w:hAnsi="Book Antiqua"/>
          <w:color w:val="000000" w:themeColor="text1"/>
          <w:sz w:val="24"/>
          <w:szCs w:val="24"/>
        </w:rPr>
        <w:t>an increase in the urinary levels of prostaglandin E metabolites</w:t>
      </w:r>
      <w:r w:rsidRPr="000B52DE" w:rsidDel="00061942">
        <w:rPr>
          <w:rFonts w:ascii="Book Antiqua" w:hAnsi="Book Antiqua"/>
          <w:color w:val="000000" w:themeColor="text1"/>
          <w:sz w:val="24"/>
          <w:szCs w:val="24"/>
        </w:rPr>
        <w:t xml:space="preserve"> </w:t>
      </w:r>
      <w:r w:rsidR="00D33B0F">
        <w:rPr>
          <w:rFonts w:ascii="Book Antiqua" w:hAnsi="Book Antiqua"/>
          <w:color w:val="000000" w:themeColor="text1"/>
          <w:sz w:val="24"/>
          <w:szCs w:val="24"/>
        </w:rPr>
        <w:t xml:space="preserve">in CEAS </w:t>
      </w:r>
      <w:proofErr w:type="gramStart"/>
      <w:r w:rsidR="00D33B0F">
        <w:rPr>
          <w:rFonts w:ascii="Book Antiqua" w:hAnsi="Book Antiqua"/>
          <w:color w:val="000000" w:themeColor="text1"/>
          <w:sz w:val="24"/>
          <w:szCs w:val="24"/>
        </w:rPr>
        <w:t>patients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Therefore, this study investigated whether PGE-MUM are useful for differentiating CEAS from CD.</w:t>
      </w:r>
    </w:p>
    <w:p w14:paraId="37933395" w14:textId="77777777" w:rsidR="000C7C53" w:rsidRPr="00D33B0F" w:rsidRDefault="000C7C53" w:rsidP="00D33B0F">
      <w:pPr>
        <w:spacing w:line="360" w:lineRule="auto"/>
        <w:jc w:val="both"/>
        <w:rPr>
          <w:rFonts w:ascii="Book Antiqua" w:eastAsia="DengXian" w:hAnsi="Book Antiqua"/>
          <w:color w:val="000000" w:themeColor="text1"/>
          <w:sz w:val="24"/>
          <w:szCs w:val="24"/>
          <w:lang w:eastAsia="zh-CN"/>
        </w:rPr>
      </w:pPr>
    </w:p>
    <w:p w14:paraId="49712F57" w14:textId="77777777" w:rsidR="00D33B0F" w:rsidRPr="00BC0909" w:rsidRDefault="00D33B0F" w:rsidP="00D33B0F">
      <w:pPr>
        <w:spacing w:line="360" w:lineRule="auto"/>
        <w:rPr>
          <w:rFonts w:ascii="Book Antiqua" w:hAnsi="Book Antiqua"/>
          <w:b/>
          <w:color w:val="000000"/>
          <w:sz w:val="24"/>
          <w:szCs w:val="24"/>
        </w:rPr>
      </w:pPr>
      <w:r w:rsidRPr="00BC0909">
        <w:rPr>
          <w:rFonts w:ascii="Book Antiqua" w:hAnsi="Book Antiqua"/>
          <w:b/>
          <w:color w:val="000000"/>
          <w:sz w:val="24"/>
          <w:szCs w:val="24"/>
        </w:rPr>
        <w:t>MATERIALS AND METHODS</w:t>
      </w:r>
    </w:p>
    <w:p w14:paraId="0B23A84E" w14:textId="77777777" w:rsidR="000C7C53" w:rsidRPr="00D33B0F" w:rsidRDefault="000C7C53" w:rsidP="000B52DE">
      <w:pPr>
        <w:spacing w:line="360" w:lineRule="auto"/>
        <w:jc w:val="both"/>
        <w:rPr>
          <w:rFonts w:ascii="Book Antiqua" w:hAnsi="Book Antiqua"/>
          <w:b/>
          <w:i/>
          <w:color w:val="000000" w:themeColor="text1"/>
          <w:sz w:val="24"/>
          <w:szCs w:val="24"/>
        </w:rPr>
      </w:pPr>
      <w:r w:rsidRPr="00D33B0F">
        <w:rPr>
          <w:rFonts w:ascii="Book Antiqua" w:hAnsi="Book Antiqua"/>
          <w:b/>
          <w:i/>
          <w:color w:val="000000" w:themeColor="text1"/>
          <w:sz w:val="24"/>
          <w:szCs w:val="24"/>
        </w:rPr>
        <w:t>Subjects</w:t>
      </w:r>
    </w:p>
    <w:p w14:paraId="71FC6ECE" w14:textId="1BD0110B" w:rsidR="000C7C53" w:rsidRPr="000B52DE" w:rsidRDefault="000C7C53" w:rsidP="00D33B0F">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Among the parti</w:t>
      </w:r>
      <w:r w:rsidR="00D33B0F">
        <w:rPr>
          <w:rFonts w:ascii="Book Antiqua" w:hAnsi="Book Antiqua"/>
          <w:color w:val="000000" w:themeColor="text1"/>
          <w:sz w:val="24"/>
          <w:szCs w:val="24"/>
        </w:rPr>
        <w:t xml:space="preserve">cipants of our previous </w:t>
      </w:r>
      <w:proofErr w:type="gramStart"/>
      <w:r w:rsidR="00D33B0F">
        <w:rPr>
          <w:rFonts w:ascii="Book Antiqua" w:hAnsi="Book Antiqua"/>
          <w:color w:val="000000" w:themeColor="text1"/>
          <w:sz w:val="24"/>
          <w:szCs w:val="24"/>
        </w:rPr>
        <w:t>studies</w:t>
      </w:r>
      <w:r w:rsidR="00D33B0F">
        <w:rPr>
          <w:rFonts w:ascii="Book Antiqua" w:hAnsi="Book Antiqua"/>
          <w:noProof/>
          <w:color w:val="000000" w:themeColor="text1"/>
          <w:sz w:val="24"/>
          <w:szCs w:val="24"/>
          <w:vertAlign w:val="superscript"/>
        </w:rPr>
        <w:t>[</w:t>
      </w:r>
      <w:proofErr w:type="gramEnd"/>
      <w:r w:rsidR="00D33B0F">
        <w:rPr>
          <w:rFonts w:ascii="Book Antiqua" w:hAnsi="Book Antiqua"/>
          <w:noProof/>
          <w:color w:val="000000" w:themeColor="text1"/>
          <w:sz w:val="24"/>
          <w:szCs w:val="24"/>
          <w:vertAlign w:val="superscript"/>
        </w:rPr>
        <w:t>10,</w:t>
      </w:r>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6</w:t>
      </w:r>
      <w:r w:rsidR="00D33B0F">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7</w:t>
      </w:r>
      <w:r w:rsidRPr="000B52DE">
        <w:rPr>
          <w:rFonts w:ascii="Book Antiqua" w:hAnsi="Book Antiqua"/>
          <w:noProof/>
          <w:color w:val="000000" w:themeColor="text1"/>
          <w:sz w:val="24"/>
          <w:szCs w:val="24"/>
          <w:vertAlign w:val="superscript"/>
        </w:rPr>
        <w:t>]</w:t>
      </w:r>
      <w:r w:rsidRPr="000B52DE">
        <w:rPr>
          <w:rFonts w:ascii="Book Antiqua" w:hAnsi="Book Antiqua"/>
          <w:color w:val="000000" w:themeColor="text1"/>
          <w:sz w:val="24"/>
          <w:szCs w:val="24"/>
        </w:rPr>
        <w:t xml:space="preserve"> and the patients diagnosed as CEAS or CD at Kyushu University hospital, we enrolled 20</w:t>
      </w:r>
      <w:r w:rsidRPr="000B52DE">
        <w:rPr>
          <w:rFonts w:ascii="Book Antiqua" w:hAnsi="Book Antiqua"/>
          <w:b/>
          <w:color w:val="000000" w:themeColor="text1"/>
          <w:sz w:val="24"/>
          <w:szCs w:val="24"/>
        </w:rPr>
        <w:t xml:space="preserve"> </w:t>
      </w:r>
      <w:r w:rsidRPr="000B52DE">
        <w:rPr>
          <w:rFonts w:ascii="Book Antiqua" w:hAnsi="Book Antiqua"/>
          <w:color w:val="000000" w:themeColor="text1"/>
          <w:sz w:val="24"/>
          <w:szCs w:val="24"/>
        </w:rPr>
        <w:t>Japanese patients with CEAS and 98 patients with CD for the present investigation. A diagnosis of CEAS was confirmed based</w:t>
      </w:r>
      <w:r w:rsidR="00D33B0F">
        <w:rPr>
          <w:rFonts w:ascii="Book Antiqua" w:hAnsi="Book Antiqua"/>
          <w:color w:val="000000" w:themeColor="text1"/>
          <w:sz w:val="24"/>
          <w:szCs w:val="24"/>
        </w:rPr>
        <w:t xml:space="preserve"> on published clinical </w:t>
      </w:r>
      <w:proofErr w:type="gramStart"/>
      <w:r w:rsidR="00D33B0F">
        <w:rPr>
          <w:rFonts w:ascii="Book Antiqua" w:hAnsi="Book Antiqua"/>
          <w:color w:val="000000" w:themeColor="text1"/>
          <w:sz w:val="24"/>
          <w:szCs w:val="24"/>
        </w:rPr>
        <w:t>criteria</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8</w:t>
      </w:r>
      <w:r w:rsidR="00D33B0F">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9</w:t>
      </w:r>
      <w:r w:rsidRPr="000B52DE">
        <w:rPr>
          <w:rFonts w:ascii="Book Antiqua" w:hAnsi="Book Antiqua"/>
          <w:noProof/>
          <w:color w:val="000000" w:themeColor="text1"/>
          <w:sz w:val="24"/>
          <w:szCs w:val="24"/>
          <w:vertAlign w:val="superscript"/>
        </w:rPr>
        <w:t>]</w:t>
      </w:r>
      <w:r w:rsidRPr="000B52DE">
        <w:rPr>
          <w:rFonts w:ascii="Book Antiqua" w:hAnsi="Book Antiqua"/>
          <w:color w:val="000000" w:themeColor="text1"/>
          <w:sz w:val="24"/>
          <w:szCs w:val="24"/>
        </w:rPr>
        <w:t xml:space="preserve"> with genetic analysis (Supplementary Table 1). The diagnosis of CD was based on the Japanese </w:t>
      </w:r>
      <w:r w:rsidR="00D33B0F">
        <w:rPr>
          <w:rFonts w:ascii="Book Antiqua" w:hAnsi="Book Antiqua"/>
          <w:color w:val="000000" w:themeColor="text1"/>
          <w:sz w:val="24"/>
          <w:szCs w:val="24"/>
        </w:rPr>
        <w:t xml:space="preserve">diagnostic criteria for </w:t>
      </w:r>
      <w:proofErr w:type="gramStart"/>
      <w:r w:rsidR="00D33B0F">
        <w:rPr>
          <w:rFonts w:ascii="Book Antiqua" w:hAnsi="Book Antiqua"/>
          <w:color w:val="000000" w:themeColor="text1"/>
          <w:sz w:val="24"/>
          <w:szCs w:val="24"/>
        </w:rPr>
        <w:t>CD</w:t>
      </w:r>
      <w:r w:rsidRPr="000B52DE">
        <w:rPr>
          <w:rFonts w:ascii="Book Antiqua" w:hAnsi="Book Antiqua"/>
          <w:noProof/>
          <w:color w:val="000000" w:themeColor="text1"/>
          <w:sz w:val="24"/>
          <w:szCs w:val="24"/>
          <w:vertAlign w:val="superscript"/>
        </w:rPr>
        <w:t>[</w:t>
      </w:r>
      <w:proofErr w:type="gramEnd"/>
      <w:r w:rsidR="00A8414C" w:rsidRPr="000B52DE">
        <w:rPr>
          <w:rFonts w:ascii="Book Antiqua" w:hAnsi="Book Antiqua"/>
          <w:noProof/>
          <w:color w:val="000000" w:themeColor="text1"/>
          <w:sz w:val="24"/>
          <w:szCs w:val="24"/>
          <w:vertAlign w:val="superscript"/>
        </w:rPr>
        <w:t>20</w:t>
      </w:r>
      <w:r w:rsidRPr="000B52DE">
        <w:rPr>
          <w:rFonts w:ascii="Book Antiqua" w:hAnsi="Book Antiqua"/>
          <w:noProof/>
          <w:color w:val="000000" w:themeColor="text1"/>
          <w:sz w:val="24"/>
          <w:szCs w:val="24"/>
          <w:vertAlign w:val="superscript"/>
        </w:rPr>
        <w:t>]</w:t>
      </w:r>
      <w:r w:rsidRPr="000B52DE">
        <w:rPr>
          <w:rFonts w:ascii="Book Antiqua" w:hAnsi="Book Antiqua"/>
          <w:color w:val="000000" w:themeColor="text1"/>
          <w:sz w:val="24"/>
          <w:szCs w:val="24"/>
        </w:rPr>
        <w:t>. No patients were administrated prostaglandin analogues or NSAIDs at the time of urine sample collection. All urine and blood samples were collected after obtaining written informed consent. This study was approved by the institutional review board at each collecting site in accordance with the Declaration of Helsinki Principles.</w:t>
      </w:r>
    </w:p>
    <w:p w14:paraId="182AA32C" w14:textId="77777777" w:rsidR="00D33B0F" w:rsidRDefault="00D33B0F" w:rsidP="000B52DE">
      <w:pPr>
        <w:spacing w:line="360" w:lineRule="auto"/>
        <w:jc w:val="both"/>
        <w:rPr>
          <w:rFonts w:ascii="Book Antiqua" w:eastAsia="DengXian" w:hAnsi="Book Antiqua"/>
          <w:i/>
          <w:color w:val="000000" w:themeColor="text1"/>
          <w:sz w:val="24"/>
          <w:szCs w:val="24"/>
          <w:lang w:eastAsia="zh-CN"/>
        </w:rPr>
      </w:pPr>
    </w:p>
    <w:p w14:paraId="7C33D70F" w14:textId="77777777" w:rsidR="000C7C53" w:rsidRPr="00D33B0F" w:rsidRDefault="000C7C53" w:rsidP="000B52DE">
      <w:pPr>
        <w:spacing w:line="360" w:lineRule="auto"/>
        <w:jc w:val="both"/>
        <w:rPr>
          <w:rFonts w:ascii="Book Antiqua" w:hAnsi="Book Antiqua"/>
          <w:b/>
          <w:i/>
          <w:color w:val="000000" w:themeColor="text1"/>
          <w:sz w:val="24"/>
          <w:szCs w:val="24"/>
        </w:rPr>
      </w:pPr>
      <w:r w:rsidRPr="00D33B0F">
        <w:rPr>
          <w:rFonts w:ascii="Book Antiqua" w:hAnsi="Book Antiqua"/>
          <w:b/>
          <w:i/>
          <w:color w:val="000000" w:themeColor="text1"/>
          <w:sz w:val="24"/>
          <w:szCs w:val="24"/>
        </w:rPr>
        <w:t xml:space="preserve">Clinical characteristics </w:t>
      </w:r>
    </w:p>
    <w:p w14:paraId="6BCE4EF6" w14:textId="7533AA6B" w:rsidR="000C7C53" w:rsidRPr="000B52DE" w:rsidRDefault="000C7C53" w:rsidP="00D33B0F">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Clinical information including age, gender, history of surgery, concomitant drugs, serum </w:t>
      </w:r>
      <w:r w:rsidR="00D33B0F">
        <w:rPr>
          <w:rFonts w:ascii="Book Antiqua" w:hAnsi="Book Antiqua" w:hint="eastAsia"/>
          <w:color w:val="000000" w:themeColor="text1"/>
          <w:sz w:val="24"/>
          <w:szCs w:val="24"/>
          <w:lang w:eastAsia="zh-CN"/>
        </w:rPr>
        <w:t>C reactive protein (</w:t>
      </w:r>
      <w:r w:rsidRPr="000B52DE">
        <w:rPr>
          <w:rFonts w:ascii="Book Antiqua" w:hAnsi="Book Antiqua"/>
          <w:color w:val="000000" w:themeColor="text1"/>
          <w:sz w:val="24"/>
          <w:szCs w:val="24"/>
        </w:rPr>
        <w:t>CRP</w:t>
      </w:r>
      <w:r w:rsidR="00D33B0F">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levels, disease location, and disease duration was collected from each participating institution. Because the PGE2 metabolite concentration was reported to increase in cases of thiazide-induced </w:t>
      </w:r>
      <w:proofErr w:type="gramStart"/>
      <w:r w:rsidRPr="000B52DE">
        <w:rPr>
          <w:rFonts w:ascii="Book Antiqua" w:hAnsi="Book Antiqua"/>
          <w:color w:val="000000" w:themeColor="text1"/>
          <w:sz w:val="24"/>
          <w:szCs w:val="24"/>
        </w:rPr>
        <w:t>hyponatremia</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2</w:t>
      </w:r>
      <w:r w:rsidR="00A8414C" w:rsidRPr="000B52DE">
        <w:rPr>
          <w:rFonts w:ascii="Book Antiqua" w:hAnsi="Book Antiqua"/>
          <w:noProof/>
          <w:color w:val="000000" w:themeColor="text1"/>
          <w:sz w:val="24"/>
          <w:szCs w:val="24"/>
          <w:vertAlign w:val="superscript"/>
        </w:rPr>
        <w:t>1</w:t>
      </w:r>
      <w:r w:rsidRPr="000B52DE">
        <w:rPr>
          <w:rFonts w:ascii="Book Antiqua" w:hAnsi="Book Antiqua"/>
          <w:noProof/>
          <w:color w:val="000000" w:themeColor="text1"/>
          <w:sz w:val="24"/>
          <w:szCs w:val="24"/>
          <w:vertAlign w:val="superscript"/>
        </w:rPr>
        <w:t>]</w:t>
      </w:r>
      <w:r w:rsidRPr="000B52DE">
        <w:rPr>
          <w:rFonts w:ascii="Book Antiqua" w:hAnsi="Book Antiqua"/>
          <w:color w:val="000000" w:themeColor="text1"/>
          <w:sz w:val="24"/>
          <w:szCs w:val="24"/>
        </w:rPr>
        <w:t xml:space="preserve"> and la</w:t>
      </w:r>
      <w:r w:rsidR="00D33B0F">
        <w:rPr>
          <w:rFonts w:ascii="Book Antiqua" w:hAnsi="Book Antiqua"/>
          <w:color w:val="000000" w:themeColor="text1"/>
          <w:sz w:val="24"/>
          <w:szCs w:val="24"/>
        </w:rPr>
        <w:t>xative sennoside administration</w:t>
      </w:r>
      <w:r w:rsidRPr="000B52DE">
        <w:rPr>
          <w:rFonts w:ascii="Book Antiqua" w:hAnsi="Book Antiqua"/>
          <w:noProof/>
          <w:color w:val="000000" w:themeColor="text1"/>
          <w:sz w:val="24"/>
          <w:szCs w:val="24"/>
          <w:vertAlign w:val="superscript"/>
        </w:rPr>
        <w:t>[2</w:t>
      </w:r>
      <w:r w:rsidR="00A8414C" w:rsidRPr="000B52DE">
        <w:rPr>
          <w:rFonts w:ascii="Book Antiqua" w:hAnsi="Book Antiqua"/>
          <w:noProof/>
          <w:color w:val="000000" w:themeColor="text1"/>
          <w:sz w:val="24"/>
          <w:szCs w:val="24"/>
          <w:vertAlign w:val="superscript"/>
        </w:rPr>
        <w:t>2</w:t>
      </w:r>
      <w:r w:rsidRPr="000B52DE">
        <w:rPr>
          <w:rFonts w:ascii="Book Antiqua" w:hAnsi="Book Antiqua"/>
          <w:noProof/>
          <w:color w:val="000000" w:themeColor="text1"/>
          <w:sz w:val="24"/>
          <w:szCs w:val="24"/>
          <w:vertAlign w:val="superscript"/>
        </w:rPr>
        <w:t>]</w:t>
      </w:r>
      <w:r w:rsidRPr="000B52DE">
        <w:rPr>
          <w:rFonts w:ascii="Book Antiqua" w:hAnsi="Book Antiqua"/>
          <w:color w:val="000000" w:themeColor="text1"/>
          <w:sz w:val="24"/>
          <w:szCs w:val="24"/>
        </w:rPr>
        <w:t xml:space="preserve">, we collected information about the use of these medications. Because the PGE-MUM concentration was reported to be </w:t>
      </w:r>
      <w:r w:rsidRPr="000B52DE">
        <w:rPr>
          <w:rFonts w:ascii="Book Antiqua" w:hAnsi="Book Antiqua"/>
          <w:color w:val="000000" w:themeColor="text1"/>
          <w:sz w:val="24"/>
          <w:szCs w:val="24"/>
        </w:rPr>
        <w:lastRenderedPageBreak/>
        <w:t>influenced by age, gender, smoking habit, and pulmonary inflammatory conditions including chronic f</w:t>
      </w:r>
      <w:r w:rsidR="00D33B0F">
        <w:rPr>
          <w:rFonts w:ascii="Book Antiqua" w:hAnsi="Book Antiqua"/>
          <w:color w:val="000000" w:themeColor="text1"/>
          <w:sz w:val="24"/>
          <w:szCs w:val="24"/>
        </w:rPr>
        <w:t xml:space="preserve">ibrosing interstitial </w:t>
      </w:r>
      <w:proofErr w:type="gramStart"/>
      <w:r w:rsidR="00D33B0F">
        <w:rPr>
          <w:rFonts w:ascii="Book Antiqua" w:hAnsi="Book Antiqua"/>
          <w:color w:val="000000" w:themeColor="text1"/>
          <w:sz w:val="24"/>
          <w:szCs w:val="24"/>
        </w:rPr>
        <w:t>pneumonia</w:t>
      </w:r>
      <w:r w:rsidRPr="000B52DE">
        <w:rPr>
          <w:rFonts w:ascii="Book Antiqua" w:hAnsi="Book Antiqua"/>
          <w:noProof/>
          <w:color w:val="000000" w:themeColor="text1"/>
          <w:sz w:val="24"/>
          <w:szCs w:val="24"/>
          <w:vertAlign w:val="superscript"/>
        </w:rPr>
        <w:t>[</w:t>
      </w:r>
      <w:proofErr w:type="gramEnd"/>
      <w:r w:rsidR="00A8414C" w:rsidRPr="000B52DE">
        <w:rPr>
          <w:rFonts w:ascii="Book Antiqua" w:hAnsi="Book Antiqua"/>
          <w:noProof/>
          <w:color w:val="000000" w:themeColor="text1"/>
          <w:sz w:val="24"/>
          <w:szCs w:val="24"/>
          <w:vertAlign w:val="superscript"/>
        </w:rPr>
        <w:t>15</w:t>
      </w:r>
      <w:r w:rsidR="00D33B0F">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23]</w:t>
      </w:r>
      <w:r w:rsidRPr="000B52DE">
        <w:rPr>
          <w:rFonts w:ascii="Book Antiqua" w:hAnsi="Book Antiqua"/>
          <w:color w:val="000000" w:themeColor="text1"/>
          <w:sz w:val="24"/>
          <w:szCs w:val="24"/>
        </w:rPr>
        <w:t xml:space="preserve">, we also collected information about smoking habit and pulmonary disease. Age was determined at the time of urine sample collection. Smoking habit was defined as never, current (&gt; 6 </w:t>
      </w:r>
      <w:proofErr w:type="spellStart"/>
      <w:r w:rsidRPr="000B52DE">
        <w:rPr>
          <w:rFonts w:ascii="Book Antiqua" w:hAnsi="Book Antiqua"/>
          <w:color w:val="000000" w:themeColor="text1"/>
          <w:sz w:val="24"/>
          <w:szCs w:val="24"/>
        </w:rPr>
        <w:t>mo</w:t>
      </w:r>
      <w:proofErr w:type="spellEnd"/>
      <w:r w:rsidRPr="000B52DE">
        <w:rPr>
          <w:rFonts w:ascii="Book Antiqua" w:hAnsi="Book Antiqua"/>
          <w:color w:val="000000" w:themeColor="text1"/>
          <w:sz w:val="24"/>
          <w:szCs w:val="24"/>
        </w:rPr>
        <w:t xml:space="preserve"> on a daily basis), and former (cessation of smoking &gt; 6 </w:t>
      </w:r>
      <w:proofErr w:type="spellStart"/>
      <w:r w:rsidRPr="000B52DE">
        <w:rPr>
          <w:rFonts w:ascii="Book Antiqua" w:hAnsi="Book Antiqua"/>
          <w:color w:val="000000" w:themeColor="text1"/>
          <w:sz w:val="24"/>
          <w:szCs w:val="24"/>
        </w:rPr>
        <w:t>mo</w:t>
      </w:r>
      <w:proofErr w:type="spellEnd"/>
      <w:r w:rsidRPr="000B52DE">
        <w:rPr>
          <w:rFonts w:ascii="Book Antiqua" w:hAnsi="Book Antiqua"/>
          <w:color w:val="000000" w:themeColor="text1"/>
          <w:sz w:val="24"/>
          <w:szCs w:val="24"/>
        </w:rPr>
        <w:t>). Pulmonary diseases included chronic respiratory disease, diffuse lung disease, and any other lung or airway disease. History of surgery was defined as a history of intestinal resection at the time of study enrolment. The site of involvement was determined by radiographic and/or endoscopic findings, and these patients were categorized according</w:t>
      </w:r>
      <w:r w:rsidR="00D33B0F">
        <w:rPr>
          <w:rFonts w:ascii="Book Antiqua" w:hAnsi="Book Antiqua"/>
          <w:color w:val="000000" w:themeColor="text1"/>
          <w:sz w:val="24"/>
          <w:szCs w:val="24"/>
        </w:rPr>
        <w:t xml:space="preserve"> to the Montreal </w:t>
      </w:r>
      <w:proofErr w:type="gramStart"/>
      <w:r w:rsidR="00D33B0F">
        <w:rPr>
          <w:rFonts w:ascii="Book Antiqua" w:hAnsi="Book Antiqua"/>
          <w:color w:val="000000" w:themeColor="text1"/>
          <w:sz w:val="24"/>
          <w:szCs w:val="24"/>
        </w:rPr>
        <w:t>classification</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24]</w:t>
      </w:r>
      <w:r w:rsidRPr="000B52DE">
        <w:rPr>
          <w:rFonts w:ascii="Book Antiqua" w:hAnsi="Book Antiqua"/>
          <w:color w:val="000000" w:themeColor="text1"/>
          <w:sz w:val="24"/>
          <w:szCs w:val="24"/>
        </w:rPr>
        <w:t xml:space="preserve">. Disease duration was defined as the period from the onset of symptoms until study enrolment. </w:t>
      </w:r>
    </w:p>
    <w:p w14:paraId="5A1DD470" w14:textId="77777777" w:rsidR="00D33B0F" w:rsidRDefault="00D33B0F" w:rsidP="000B52DE">
      <w:pPr>
        <w:spacing w:line="360" w:lineRule="auto"/>
        <w:jc w:val="both"/>
        <w:rPr>
          <w:rFonts w:ascii="Book Antiqua" w:eastAsia="DengXian" w:hAnsi="Book Antiqua"/>
          <w:i/>
          <w:color w:val="000000" w:themeColor="text1"/>
          <w:sz w:val="24"/>
          <w:szCs w:val="24"/>
          <w:lang w:eastAsia="zh-CN"/>
        </w:rPr>
      </w:pPr>
    </w:p>
    <w:p w14:paraId="64B81E96" w14:textId="77777777" w:rsidR="000C7C53" w:rsidRPr="00D33B0F" w:rsidRDefault="000C7C53" w:rsidP="000B52DE">
      <w:pPr>
        <w:spacing w:line="360" w:lineRule="auto"/>
        <w:jc w:val="both"/>
        <w:rPr>
          <w:rFonts w:ascii="Book Antiqua" w:hAnsi="Book Antiqua"/>
          <w:b/>
          <w:i/>
          <w:color w:val="000000" w:themeColor="text1"/>
          <w:sz w:val="24"/>
          <w:szCs w:val="24"/>
        </w:rPr>
      </w:pPr>
      <w:r w:rsidRPr="00D33B0F">
        <w:rPr>
          <w:rFonts w:ascii="Book Antiqua" w:hAnsi="Book Antiqua"/>
          <w:b/>
          <w:i/>
          <w:color w:val="000000" w:themeColor="text1"/>
          <w:sz w:val="24"/>
          <w:szCs w:val="24"/>
        </w:rPr>
        <w:t>Genetic analysis</w:t>
      </w:r>
    </w:p>
    <w:p w14:paraId="067A5E00" w14:textId="740A8EEF" w:rsidR="000C7C53" w:rsidRDefault="000C7C53" w:rsidP="00D33B0F">
      <w:pPr>
        <w:spacing w:line="360" w:lineRule="auto"/>
        <w:jc w:val="both"/>
        <w:rPr>
          <w:rFonts w:ascii="Book Antiqua" w:eastAsia="DengXian" w:hAnsi="Book Antiqua"/>
          <w:color w:val="000000" w:themeColor="text1"/>
          <w:sz w:val="24"/>
          <w:szCs w:val="24"/>
          <w:lang w:eastAsia="zh-CN"/>
        </w:rPr>
      </w:pPr>
      <w:r w:rsidRPr="000B52DE">
        <w:rPr>
          <w:rFonts w:ascii="Book Antiqua" w:hAnsi="Book Antiqua"/>
          <w:color w:val="000000" w:themeColor="text1"/>
          <w:sz w:val="24"/>
          <w:szCs w:val="24"/>
        </w:rPr>
        <w:t>We used genomic DNA samples extracted from periphera</w:t>
      </w:r>
      <w:r w:rsidR="003461DA">
        <w:rPr>
          <w:rFonts w:ascii="Book Antiqua" w:hAnsi="Book Antiqua"/>
          <w:color w:val="000000" w:themeColor="text1"/>
          <w:sz w:val="24"/>
          <w:szCs w:val="24"/>
        </w:rPr>
        <w:t>l blood in our previous studies</w:t>
      </w:r>
      <w:r w:rsidR="003461DA">
        <w:rPr>
          <w:rFonts w:ascii="Book Antiqua" w:hAnsi="Book Antiqua"/>
          <w:noProof/>
          <w:color w:val="000000" w:themeColor="text1"/>
          <w:sz w:val="24"/>
          <w:szCs w:val="24"/>
          <w:vertAlign w:val="superscript"/>
        </w:rPr>
        <w:t>[10,</w:t>
      </w:r>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6</w:t>
      </w:r>
      <w:r w:rsidR="003461DA">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1</w:t>
      </w:r>
      <w:r w:rsidR="00A8414C" w:rsidRPr="000B52DE">
        <w:rPr>
          <w:rFonts w:ascii="Book Antiqua" w:hAnsi="Book Antiqua"/>
          <w:noProof/>
          <w:color w:val="000000" w:themeColor="text1"/>
          <w:sz w:val="24"/>
          <w:szCs w:val="24"/>
          <w:vertAlign w:val="superscript"/>
        </w:rPr>
        <w:t>7</w:t>
      </w:r>
      <w:r w:rsidR="003461DA">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25]</w:t>
      </w:r>
      <w:r w:rsidRPr="000B52DE">
        <w:rPr>
          <w:rFonts w:ascii="Book Antiqua" w:hAnsi="Book Antiqua"/>
          <w:color w:val="000000" w:themeColor="text1"/>
          <w:sz w:val="24"/>
          <w:szCs w:val="24"/>
        </w:rPr>
        <w:fldChar w:fldCharType="begin" w:fldLock="1"/>
      </w:r>
      <w:r w:rsidRPr="000B52DE">
        <w:rPr>
          <w:rFonts w:ascii="Book Antiqua" w:hAnsi="Book Antiqua"/>
          <w:color w:val="000000" w:themeColor="text1"/>
          <w:sz w:val="24"/>
          <w:szCs w:val="24"/>
        </w:rPr>
        <w:instrText>ADDIN CSL_CITATION {"citationItems":[{"id":"ITEM-1","itemData":{"DOI":"10.1371/journal.pgen.1005581","ISSN":"15537404","PMID":"26539716","abstract":"© 2015 Umeno et al.Previously, we proposed a rare autosomal recessive inherited enteropathy characterized by persistent blood and protein loss from the small intestine as chronic nonspecific multiple ulcers of the small intestine (CNSU). By whole-exome sequencing in five Japanese patients with CNSU and one unaffected individual, we found four candidate mutations in the SLCO2A1 gene, encoding a prostaglandin transporter. The pathogenicity of the mutations was supported by segregation analysis and genotyping data in controls. By Sanger sequencing of the coding regions, 11 of 12 other CNSU patients and 2 of 603 patients with a diagnosis of Crohn’s disease were found to have homozygous or compound heterozygous SLCO2A1 mutations. In total, we identified recessive SLCO2A1 mutations located at seven sites. Using RT-PCR, we demonstrated that the identified splice-site mutations altered the RNA splicing, and introduced a premature stop codon. Tracer prostaglandin E2 uptake analysis showed that the mutant SLCO2A1 protein for each mutation exhibited impaired prostaglandin transport. Immunohistochemistry and immunofluorescence analyses revealed that SLCO2A1 protein was expressed on the cellular membrane of vascular endothelial cells in the small intestinal mucosa in control subjects, but was not detected in affected individuals. These findings indicate that loss-of-function mutations in the SLCO2A1 gene encoding a prostaglandin transporter cause the hereditary enteropathy CNSU. We suggest a more appropriate nomenclature of “chronic enteropathy associated with SLCO2A1 gene” (CEAS).","author":[{"dropping-particle":"","family":"Umeno","given":"Junji","non-dropping-particle":"","parse-names":false,"suffix":""},{"dropping-particle":"","family":"Hisamatsu","given":"Tadakazu","non-dropping-particle":"","parse-names":false,"suffix":""},{"dropping-particle":"","family":"Esaki","given":"Motohiro","non-dropping-particle":"","parse-names":false,"suffix":""},{"dropping-particle":"","family":"Hirano","given":"Atsushi","non-dropping-particle":"","parse-names":false,"suffix":""},{"dropping-particle":"","family":"Kubokura","given":"Naoya","non-dropping-particle":"","parse-names":false,"suffix":""},{"dropping-particle":"","family":"Asano","given":"Kouichi","non-dropping-particle":"","parse-names":false,"suffix":""},{"dropping-particle":"","family":"Kochi","given":"Shuji","non-dropping-particle":"","parse-names":false,"suffix":""},{"dropping-particle":"","family":"Yanai","given":"Shunichi","non-dropping-particle":"","parse-names":false,"suffix":""},{"dropping-particle":"","family":"Fuyuno","given":"Yuta","non-dropping-particle":"","parse-names":false,"suffix":""},{"dropping-particle":"","family":"Shimamura","given":"Katsuyoshi","non-dropping-particle":"","parse-names":false,"suffix":""},{"dropping-particle":"","family":"Hosoe","given":"Naoki","non-dropping-particle":"","parse-names":false,"suffix":""},{"dropping-particle":"","family":"Ogata","given":"Haruhiko","non-dropping-particle":"","parse-names":false,"suffix":""},{"dropping-particle":"","family":"Watanabe","given":"Takashi","non-dropping-particle":"","parse-names":false,"suffix":""},{"dropping-particle":"","family":"Aoyagi","given":"Kunihiko","non-dropping-particle":"","parse-names":false,"suffix":""},{"dropping-particle":"","family":"Ooi","given":"Hidehisa","non-dropping-particle":"","parse-names":false,"suffix":""},{"dropping-particle":"","family":"Watanabe","given":"Kenji","non-dropping-particle":"","parse-names":false,"suffix":""},{"dropping-particle":"","family":"Yasukawa","given":"Shigeyoshi","non-dropping-particle":"","parse-names":false,"suffix":""},{"dropping-particle":"","family":"Hirai","given":"Fumihito","non-dropping-particle":"","parse-names":false,"suffix":""},{"dropping-particle":"","family":"Matsui","given":"Toshiyuki","non-dropping-particle":"","parse-names":false,"suffix":""},{"dropping-particle":"","family":"Iida","given":"Mitsuo","non-dropping-particle":"","parse-names":false,"suffix":""},{"dropping-particle":"","family":"Yao","given":"Tsuneyoshi","non-dropping-particle":"","parse-names":false,"suffix":""},{"dropping-particle":"","family":"Hibi","given":"Toshifumi","non-dropping-particle":"","parse-names":false,"suffix":""},{"dropping-particle":"","family":"Kosaki","given":"Kenjiro","non-dropping-particle":"","parse-names":false,"suffix":""},{"dropping-particle":"","family":"Kanai","given":"Takanori","non-dropping-particle":"","parse-names":false,"suffix":""},{"dropping-particle":"","family":"Kitazono","given":"Takanari","non-dropping-particle":"","parse-names":false,"suffix":""},{"dropping-particle":"","family":"Matsumoto","given":"Takayuki","non-dropping-particle":"","parse-names":false,"suffix":""}],"container-title":"PLoS Genetics","id":"ITEM-1","issue":"11","issued":{"date-parts":[["2015"]]},"page":"1-15","title":"A Hereditary Enteropathy Caused by Mutations in the SLCO2A1 Gene, Encoding a Prostaglandin Transporter","type":"article-journal","volume":"11"},"uris":["http://www.mendeley.com/documents/?uuid=d78a337b-1674-48a8-baf4-bb178a1c72f2"]}],"mendeley":{"formattedCitation":"&lt;sup&gt;10&lt;/sup&gt;","plainTextFormattedCitation":"10","previouslyFormattedCitation":"&lt;sup&gt;10&lt;/sup&gt;"},"properties":{"noteIndex":0},"schema":"https://github.com/citation-style-language/schema/raw/master/csl-citation.json"}</w:instrText>
      </w:r>
      <w:r w:rsidRPr="000B52DE">
        <w:rPr>
          <w:rFonts w:ascii="Book Antiqua" w:hAnsi="Book Antiqua"/>
          <w:color w:val="000000" w:themeColor="text1"/>
          <w:sz w:val="24"/>
          <w:szCs w:val="24"/>
        </w:rPr>
        <w:fldChar w:fldCharType="end"/>
      </w:r>
      <w:r w:rsidRPr="000B52DE">
        <w:rPr>
          <w:rFonts w:ascii="Book Antiqua" w:hAnsi="Book Antiqua"/>
          <w:color w:val="000000" w:themeColor="text1"/>
          <w:sz w:val="24"/>
          <w:szCs w:val="24"/>
        </w:rPr>
        <w:t>. In advance, we checked and confirmed that none of the patients with CD had homozygous or compound heterozygous S</w:t>
      </w:r>
      <w:r w:rsidRPr="000B52DE">
        <w:rPr>
          <w:rFonts w:ascii="Book Antiqua" w:hAnsi="Book Antiqua"/>
          <w:i/>
          <w:color w:val="000000" w:themeColor="text1"/>
          <w:sz w:val="24"/>
          <w:szCs w:val="24"/>
        </w:rPr>
        <w:t xml:space="preserve">LCO2A1 </w:t>
      </w:r>
      <w:r w:rsidRPr="000B52DE">
        <w:rPr>
          <w:rFonts w:ascii="Book Antiqua" w:hAnsi="Book Antiqua"/>
          <w:color w:val="000000" w:themeColor="text1"/>
          <w:sz w:val="24"/>
          <w:szCs w:val="24"/>
        </w:rPr>
        <w:t>mutations with regards to the major s</w:t>
      </w:r>
      <w:r w:rsidR="003461DA">
        <w:rPr>
          <w:rFonts w:ascii="Book Antiqua" w:hAnsi="Book Antiqua"/>
          <w:color w:val="000000" w:themeColor="text1"/>
          <w:sz w:val="24"/>
          <w:szCs w:val="24"/>
        </w:rPr>
        <w:t>ix sites in our previous report</w:t>
      </w:r>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xml:space="preserve">, including c.421G&gt;T, c.664G&gt;A, c.940+1G&gt;A, c.1372G&gt;T, c.1461+1G&gt;C, and c.1807C&gt;T. The diagnosis of CEAS was confirmed with 90.2% sensitivity by genotyping these 6 mutations on the basis of our previous investigation. </w:t>
      </w:r>
    </w:p>
    <w:p w14:paraId="541A6A3F" w14:textId="77777777" w:rsidR="003461DA" w:rsidRPr="003461DA" w:rsidRDefault="003461DA" w:rsidP="00D33B0F">
      <w:pPr>
        <w:spacing w:line="360" w:lineRule="auto"/>
        <w:jc w:val="both"/>
        <w:rPr>
          <w:rFonts w:ascii="Book Antiqua" w:eastAsia="DengXian" w:hAnsi="Book Antiqua"/>
          <w:color w:val="000000" w:themeColor="text1"/>
          <w:sz w:val="24"/>
          <w:szCs w:val="24"/>
          <w:lang w:eastAsia="zh-CN"/>
        </w:rPr>
      </w:pPr>
    </w:p>
    <w:p w14:paraId="1F74E2FE" w14:textId="77777777" w:rsidR="000C7C53" w:rsidRPr="003461DA" w:rsidRDefault="000C7C53" w:rsidP="000B52DE">
      <w:pPr>
        <w:spacing w:line="360" w:lineRule="auto"/>
        <w:jc w:val="both"/>
        <w:rPr>
          <w:rFonts w:ascii="Book Antiqua" w:hAnsi="Book Antiqua"/>
          <w:b/>
          <w:i/>
          <w:color w:val="000000" w:themeColor="text1"/>
          <w:sz w:val="24"/>
          <w:szCs w:val="24"/>
        </w:rPr>
      </w:pPr>
      <w:r w:rsidRPr="003461DA">
        <w:rPr>
          <w:rFonts w:ascii="Book Antiqua" w:hAnsi="Book Antiqua"/>
          <w:b/>
          <w:i/>
          <w:color w:val="000000" w:themeColor="text1"/>
          <w:sz w:val="24"/>
          <w:szCs w:val="24"/>
        </w:rPr>
        <w:t>Measurement of prostaglandin E major urinary metabolite concentrations</w:t>
      </w:r>
    </w:p>
    <w:p w14:paraId="6234FE91" w14:textId="33A7238A" w:rsidR="000C7C53" w:rsidRPr="000B52DE" w:rsidRDefault="000C7C53" w:rsidP="003461DA">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All PGE-MUM concentrations were measured at SRL Inc. (Tokyo, Japan) by using a bicyclic PGE-MUM radioimmunoassay kit (Institute of Isotopes Co., Ltd. Budapest, Hungary). </w:t>
      </w:r>
      <w:r w:rsidR="00D13F72" w:rsidRPr="000B52DE">
        <w:rPr>
          <w:rFonts w:ascii="Book Antiqua" w:hAnsi="Book Antiqua"/>
          <w:color w:val="000000" w:themeColor="text1"/>
          <w:sz w:val="24"/>
          <w:szCs w:val="24"/>
        </w:rPr>
        <w:t xml:space="preserve">PGE-MUM, 7α-hydroxy-5, 11-diketotetranorprosta-1, 16-dioic acid derived from PGE1 and PGE2 can be transformed to bicyclic PGE-MUM by alkali treatment. </w:t>
      </w:r>
      <w:r w:rsidRPr="000B52DE">
        <w:rPr>
          <w:rFonts w:ascii="Book Antiqua" w:hAnsi="Book Antiqua"/>
          <w:color w:val="000000" w:themeColor="text1"/>
          <w:sz w:val="24"/>
          <w:szCs w:val="24"/>
        </w:rPr>
        <w:t>Each urine sample was collected and submitted individually according to the manufacturer’s protocol</w:t>
      </w:r>
      <w:r w:rsidR="00D13F72" w:rsidRPr="000B52DE">
        <w:rPr>
          <w:rFonts w:ascii="Book Antiqua" w:hAnsi="Book Antiqua"/>
          <w:color w:val="000000" w:themeColor="text1"/>
          <w:sz w:val="24"/>
          <w:szCs w:val="24"/>
        </w:rPr>
        <w:t xml:space="preserve"> described by </w:t>
      </w:r>
      <w:r w:rsidR="003461DA" w:rsidRPr="003461DA">
        <w:rPr>
          <w:rFonts w:ascii="Book Antiqua" w:hAnsi="Book Antiqua"/>
          <w:color w:val="000000" w:themeColor="text1"/>
          <w:sz w:val="24"/>
          <w:szCs w:val="24"/>
        </w:rPr>
        <w:t>Fujiwara</w:t>
      </w:r>
      <w:r w:rsidR="003461DA">
        <w:rPr>
          <w:rFonts w:ascii="Book Antiqua" w:hAnsi="Book Antiqua"/>
          <w:color w:val="000000" w:themeColor="text1"/>
          <w:sz w:val="24"/>
          <w:szCs w:val="24"/>
        </w:rPr>
        <w:t xml:space="preserve"> </w:t>
      </w:r>
      <w:r w:rsidR="003461DA" w:rsidRPr="003461DA">
        <w:rPr>
          <w:rFonts w:ascii="Book Antiqua" w:hAnsi="Book Antiqua"/>
          <w:i/>
          <w:color w:val="000000" w:themeColor="text1"/>
          <w:sz w:val="24"/>
          <w:szCs w:val="24"/>
        </w:rPr>
        <w:t xml:space="preserve">et </w:t>
      </w:r>
      <w:proofErr w:type="gramStart"/>
      <w:r w:rsidR="003461DA" w:rsidRPr="003461DA">
        <w:rPr>
          <w:rFonts w:ascii="Book Antiqua" w:hAnsi="Book Antiqua"/>
          <w:i/>
          <w:color w:val="000000" w:themeColor="text1"/>
          <w:sz w:val="24"/>
          <w:szCs w:val="24"/>
        </w:rPr>
        <w:t>al</w:t>
      </w:r>
      <w:r w:rsidR="00D13F72" w:rsidRPr="000B52DE">
        <w:rPr>
          <w:rFonts w:ascii="Book Antiqua" w:hAnsi="Book Antiqua"/>
          <w:color w:val="000000" w:themeColor="text1"/>
          <w:sz w:val="24"/>
          <w:szCs w:val="24"/>
          <w:vertAlign w:val="superscript"/>
        </w:rPr>
        <w:t>[</w:t>
      </w:r>
      <w:proofErr w:type="gramEnd"/>
      <w:r w:rsidR="00D13F72" w:rsidRPr="000B52DE">
        <w:rPr>
          <w:rFonts w:ascii="Book Antiqua" w:hAnsi="Book Antiqua"/>
          <w:color w:val="000000" w:themeColor="text1"/>
          <w:sz w:val="24"/>
          <w:szCs w:val="24"/>
          <w:vertAlign w:val="superscript"/>
        </w:rPr>
        <w:t>22]</w:t>
      </w:r>
      <w:r w:rsidR="00D13F72" w:rsidRPr="000B52DE">
        <w:rPr>
          <w:rFonts w:ascii="Book Antiqua" w:hAnsi="Book Antiqua"/>
          <w:color w:val="000000" w:themeColor="text1"/>
          <w:sz w:val="24"/>
          <w:szCs w:val="24"/>
        </w:rPr>
        <w:t>.</w:t>
      </w:r>
      <w:r w:rsidRPr="000B52DE">
        <w:rPr>
          <w:rFonts w:ascii="Book Antiqua" w:hAnsi="Book Antiqua"/>
          <w:color w:val="000000" w:themeColor="text1"/>
          <w:sz w:val="24"/>
          <w:szCs w:val="24"/>
        </w:rPr>
        <w:t xml:space="preserve"> The urine samples </w:t>
      </w:r>
      <w:r w:rsidRPr="000B52DE">
        <w:rPr>
          <w:rFonts w:ascii="Book Antiqua" w:hAnsi="Book Antiqua"/>
          <w:color w:val="000000" w:themeColor="text1"/>
          <w:sz w:val="24"/>
          <w:szCs w:val="24"/>
        </w:rPr>
        <w:lastRenderedPageBreak/>
        <w:t xml:space="preserve">were frozen and stored at </w:t>
      </w:r>
      <w:r w:rsidR="003461DA">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20</w:t>
      </w:r>
      <w:r w:rsidR="003461DA">
        <w:rPr>
          <w:rFonts w:ascii="Book Antiqua" w:hAnsi="Book Antiqua" w:hint="eastAsia"/>
          <w:color w:val="000000" w:themeColor="text1"/>
          <w:sz w:val="24"/>
          <w:szCs w:val="24"/>
          <w:lang w:eastAsia="zh-CN"/>
        </w:rPr>
        <w:t xml:space="preserve"> </w:t>
      </w:r>
      <w:r w:rsidRPr="000B52DE">
        <w:rPr>
          <w:rFonts w:ascii="Book Antiqua" w:hAnsi="Book Antiqua"/>
          <w:color w:val="000000" w:themeColor="text1"/>
          <w:sz w:val="24"/>
          <w:szCs w:val="24"/>
        </w:rPr>
        <w:t>°C</w:t>
      </w:r>
      <w:r w:rsidRPr="000B52DE">
        <w:rPr>
          <w:rFonts w:ascii="Book Antiqua" w:eastAsia="MS Mincho" w:hAnsi="Book Antiqua" w:cs="MS Mincho"/>
          <w:color w:val="000000" w:themeColor="text1"/>
          <w:sz w:val="24"/>
          <w:szCs w:val="24"/>
        </w:rPr>
        <w:t xml:space="preserve"> until the assay. </w:t>
      </w:r>
      <w:r w:rsidRPr="000B52DE">
        <w:rPr>
          <w:rFonts w:ascii="Book Antiqua" w:hAnsi="Book Antiqua"/>
          <w:color w:val="000000" w:themeColor="text1"/>
          <w:sz w:val="24"/>
          <w:szCs w:val="24"/>
        </w:rPr>
        <w:t xml:space="preserve">PGE-MUM </w:t>
      </w:r>
      <w:r w:rsidRPr="000B52DE">
        <w:rPr>
          <w:rFonts w:ascii="Book Antiqua" w:eastAsia="MS Mincho" w:hAnsi="Book Antiqua" w:cs="MS Mincho"/>
          <w:color w:val="000000" w:themeColor="text1"/>
          <w:sz w:val="24"/>
          <w:szCs w:val="24"/>
        </w:rPr>
        <w:t>concentrations</w:t>
      </w:r>
      <w:r w:rsidRPr="000B52DE">
        <w:rPr>
          <w:rFonts w:ascii="Book Antiqua" w:hAnsi="Book Antiqua"/>
          <w:color w:val="000000" w:themeColor="text1"/>
          <w:sz w:val="24"/>
          <w:szCs w:val="24"/>
        </w:rPr>
        <w:t xml:space="preserve"> were corrected by the urinary creatinine concentration. </w:t>
      </w:r>
    </w:p>
    <w:p w14:paraId="2E0B24F9" w14:textId="77777777" w:rsidR="003461DA" w:rsidRDefault="003461DA" w:rsidP="000B52DE">
      <w:pPr>
        <w:spacing w:line="360" w:lineRule="auto"/>
        <w:jc w:val="both"/>
        <w:rPr>
          <w:rFonts w:ascii="Book Antiqua" w:eastAsia="DengXian" w:hAnsi="Book Antiqua" w:cs="MS Mincho"/>
          <w:i/>
          <w:color w:val="000000" w:themeColor="text1"/>
          <w:sz w:val="24"/>
          <w:szCs w:val="24"/>
          <w:lang w:eastAsia="zh-CN"/>
        </w:rPr>
      </w:pPr>
    </w:p>
    <w:p w14:paraId="2616E7C7" w14:textId="77777777" w:rsidR="000C7C53" w:rsidRPr="003461DA" w:rsidRDefault="000C7C53" w:rsidP="000B52DE">
      <w:pPr>
        <w:spacing w:line="360" w:lineRule="auto"/>
        <w:jc w:val="both"/>
        <w:rPr>
          <w:rFonts w:ascii="Book Antiqua" w:eastAsia="MS Mincho" w:hAnsi="Book Antiqua" w:cs="MS Mincho"/>
          <w:b/>
          <w:i/>
          <w:color w:val="000000" w:themeColor="text1"/>
          <w:sz w:val="24"/>
          <w:szCs w:val="24"/>
        </w:rPr>
      </w:pPr>
      <w:r w:rsidRPr="003461DA">
        <w:rPr>
          <w:rFonts w:ascii="Book Antiqua" w:eastAsia="MS Mincho" w:hAnsi="Book Antiqua" w:cs="MS Mincho"/>
          <w:b/>
          <w:i/>
          <w:color w:val="000000" w:themeColor="text1"/>
          <w:sz w:val="24"/>
          <w:szCs w:val="24"/>
        </w:rPr>
        <w:t>Statistical analyses</w:t>
      </w:r>
    </w:p>
    <w:p w14:paraId="57C694BC" w14:textId="77777777" w:rsidR="000C7C53" w:rsidRPr="000B52DE" w:rsidRDefault="000C7C53" w:rsidP="003461DA">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Categorical variables were expressed as the number (%) and continuous variables were expressed as the median (interquartile range). Comparison of the variables between CEAS and CD were performed using </w:t>
      </w:r>
      <w:r w:rsidRPr="000B52DE">
        <w:rPr>
          <w:rFonts w:ascii="Book Antiqua" w:eastAsia="MS Mincho" w:hAnsi="Book Antiqua"/>
          <w:color w:val="000000" w:themeColor="text1"/>
          <w:sz w:val="24"/>
          <w:szCs w:val="24"/>
        </w:rPr>
        <w:t xml:space="preserve">the chi-squared test, Fisher’s exact probability test, or the Mann–Whitney </w:t>
      </w:r>
      <w:r w:rsidRPr="000B52DE">
        <w:rPr>
          <w:rFonts w:ascii="Book Antiqua" w:eastAsia="MS Mincho" w:hAnsi="Book Antiqua"/>
          <w:i/>
          <w:color w:val="000000" w:themeColor="text1"/>
          <w:sz w:val="24"/>
          <w:szCs w:val="24"/>
        </w:rPr>
        <w:t>U</w:t>
      </w:r>
      <w:r w:rsidRPr="000B52DE">
        <w:rPr>
          <w:rFonts w:ascii="Book Antiqua" w:eastAsia="MS Mincho" w:hAnsi="Book Antiqua"/>
          <w:color w:val="000000" w:themeColor="text1"/>
          <w:sz w:val="24"/>
          <w:szCs w:val="24"/>
        </w:rPr>
        <w:t xml:space="preserve">-test, where appropriate. </w:t>
      </w:r>
      <w:r w:rsidRPr="000B52DE">
        <w:rPr>
          <w:rFonts w:ascii="Book Antiqua" w:hAnsi="Book Antiqua"/>
          <w:color w:val="000000" w:themeColor="text1"/>
          <w:sz w:val="24"/>
          <w:szCs w:val="24"/>
        </w:rPr>
        <w:t xml:space="preserve">The associations between clinical factors and the PGE-MUM concentration were estimated using univariable linear regression analyses. Because of the skewed distribution of the PGE-MUM </w:t>
      </w:r>
      <w:r w:rsidRPr="000B52DE">
        <w:rPr>
          <w:rFonts w:ascii="Book Antiqua" w:eastAsia="MS Mincho" w:hAnsi="Book Antiqua" w:cs="MS Mincho"/>
          <w:color w:val="000000" w:themeColor="text1"/>
          <w:sz w:val="24"/>
          <w:szCs w:val="24"/>
        </w:rPr>
        <w:t xml:space="preserve">concentration, values were log-transformed and used for regression analysis. </w:t>
      </w:r>
    </w:p>
    <w:p w14:paraId="7844C929" w14:textId="3E158868" w:rsidR="000C7C53" w:rsidRPr="000B52DE" w:rsidRDefault="000C7C53" w:rsidP="00C6363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For the analysis of the clinical significance of PGE-MUM concentration to differentiate CEAS from CD, the logistic regression model was used to estimate the odds ratios (ORs) with 95% confidence intervals (CIs). The diagnostic accuracy of PGE-MUM concentration was evaluated using the area under the curve (AUC) with the receiver operating characteristic (ROC). The optimal cut-off value of PGE-MUM concentration for the diagnosis of CEAS was determined based on the maximum Youden Index (sensitivity + specificity </w:t>
      </w:r>
      <w:r w:rsidR="00C63635">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1). In addition, sensitivity and specificity were compared using several cut-off values to confirm the diagnostic accuracy of this cut-off value. Statistical analyses were performed using JMP version 13.0 (SAS Institute, Cary, NC</w:t>
      </w:r>
      <w:r w:rsidR="00C63635">
        <w:rPr>
          <w:rFonts w:ascii="Book Antiqua" w:hAnsi="Book Antiqua" w:hint="eastAsia"/>
          <w:color w:val="000000" w:themeColor="text1"/>
          <w:sz w:val="24"/>
          <w:szCs w:val="24"/>
          <w:lang w:eastAsia="zh-CN"/>
        </w:rPr>
        <w:t>, United States</w:t>
      </w:r>
      <w:r w:rsidRPr="000B52DE">
        <w:rPr>
          <w:rFonts w:ascii="Book Antiqua" w:hAnsi="Book Antiqua"/>
          <w:color w:val="000000" w:themeColor="text1"/>
          <w:sz w:val="24"/>
          <w:szCs w:val="24"/>
        </w:rPr>
        <w:t xml:space="preserve">). A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value of 0.05 or smaller was considered statistically significant. </w:t>
      </w:r>
    </w:p>
    <w:p w14:paraId="01E61412" w14:textId="77777777" w:rsidR="000C7C53" w:rsidRPr="000B52DE" w:rsidRDefault="000C7C53" w:rsidP="000B52DE">
      <w:pPr>
        <w:spacing w:line="360" w:lineRule="auto"/>
        <w:jc w:val="both"/>
        <w:rPr>
          <w:rFonts w:ascii="Book Antiqua" w:hAnsi="Book Antiqua"/>
          <w:color w:val="000000" w:themeColor="text1"/>
          <w:sz w:val="24"/>
          <w:szCs w:val="24"/>
        </w:rPr>
      </w:pPr>
    </w:p>
    <w:p w14:paraId="729CB8D9" w14:textId="77777777" w:rsidR="000C7C53" w:rsidRPr="000B52DE" w:rsidRDefault="000C7C53"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t>RESULTS</w:t>
      </w:r>
    </w:p>
    <w:p w14:paraId="016C5386" w14:textId="77777777" w:rsidR="000C7C53" w:rsidRPr="00C63635" w:rsidRDefault="000C7C53" w:rsidP="000B52DE">
      <w:pPr>
        <w:spacing w:line="360" w:lineRule="auto"/>
        <w:jc w:val="both"/>
        <w:rPr>
          <w:rFonts w:ascii="Book Antiqua" w:hAnsi="Book Antiqua"/>
          <w:b/>
          <w:i/>
          <w:color w:val="000000" w:themeColor="text1"/>
          <w:sz w:val="24"/>
          <w:szCs w:val="24"/>
        </w:rPr>
      </w:pPr>
      <w:r w:rsidRPr="00C63635">
        <w:rPr>
          <w:rFonts w:ascii="Book Antiqua" w:hAnsi="Book Antiqua"/>
          <w:b/>
          <w:i/>
          <w:color w:val="000000" w:themeColor="text1"/>
          <w:sz w:val="24"/>
          <w:szCs w:val="24"/>
        </w:rPr>
        <w:t>Baseline patient characteristics</w:t>
      </w:r>
    </w:p>
    <w:p w14:paraId="33CCFB72" w14:textId="77777777" w:rsidR="000C7C53" w:rsidRPr="000B52DE" w:rsidRDefault="000C7C53" w:rsidP="00C63635">
      <w:pPr>
        <w:spacing w:line="360" w:lineRule="auto"/>
        <w:ind w:left="2"/>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The enrolled subjects consisted of 20 patients with CEAS (CEAS group) and 98 patients with CD (CD group). The clinical characteristics of the patients are shown </w:t>
      </w:r>
      <w:r w:rsidRPr="000B52DE">
        <w:rPr>
          <w:rFonts w:ascii="Book Antiqua" w:hAnsi="Book Antiqua"/>
          <w:color w:val="000000" w:themeColor="text1"/>
          <w:sz w:val="24"/>
          <w:szCs w:val="24"/>
        </w:rPr>
        <w:lastRenderedPageBreak/>
        <w:t xml:space="preserve">in Table 1. In the CEAS group, female patients were more frequent compared with the CD group. The disease duration was significantly longer in the CEAS group than in the CD group (median 33 </w:t>
      </w:r>
      <w:r w:rsidRPr="00D7536A">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20 years,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 0.0055). There was no significant difference in smoking status or medical history of pulmonary disease. Because most patients with CD were in clinical remission at the time of urine sample collection, the CRP levels remained low in the CD group. </w:t>
      </w:r>
    </w:p>
    <w:p w14:paraId="54487774" w14:textId="77777777" w:rsidR="00D7536A" w:rsidRDefault="00D7536A" w:rsidP="000B52DE">
      <w:pPr>
        <w:spacing w:line="360" w:lineRule="auto"/>
        <w:jc w:val="both"/>
        <w:rPr>
          <w:rFonts w:ascii="Book Antiqua" w:eastAsia="DengXian" w:hAnsi="Book Antiqua"/>
          <w:i/>
          <w:color w:val="000000" w:themeColor="text1"/>
          <w:sz w:val="24"/>
          <w:szCs w:val="24"/>
          <w:lang w:eastAsia="zh-CN"/>
        </w:rPr>
      </w:pPr>
    </w:p>
    <w:p w14:paraId="59D70DFE" w14:textId="77777777" w:rsidR="000C7C53" w:rsidRPr="00D7536A" w:rsidRDefault="000C7C53" w:rsidP="000B52DE">
      <w:pPr>
        <w:spacing w:line="360" w:lineRule="auto"/>
        <w:jc w:val="both"/>
        <w:rPr>
          <w:rFonts w:ascii="Book Antiqua" w:hAnsi="Book Antiqua"/>
          <w:b/>
          <w:i/>
          <w:color w:val="000000" w:themeColor="text1"/>
          <w:sz w:val="24"/>
          <w:szCs w:val="24"/>
        </w:rPr>
      </w:pPr>
      <w:r w:rsidRPr="00D7536A">
        <w:rPr>
          <w:rFonts w:ascii="Book Antiqua" w:hAnsi="Book Antiqua"/>
          <w:b/>
          <w:i/>
          <w:color w:val="000000" w:themeColor="text1"/>
          <w:sz w:val="24"/>
          <w:szCs w:val="24"/>
        </w:rPr>
        <w:t>PGE-MUM concentrations</w:t>
      </w:r>
    </w:p>
    <w:p w14:paraId="2A40BCDA" w14:textId="5DF11660" w:rsidR="000C7C53" w:rsidRPr="000B52DE" w:rsidRDefault="000C7C53" w:rsidP="00C431E7">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Overall, 118 urinary samples were obtained from CEAS and CD patients. The PGE-MUM concentration ranged from 7.7 to 402.0 (median 34.1)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Table 2 shows the result of univariable linear regression analysis. A positive history of pulmonary disease and history of surgery were significantly associated with a higher PGE-MUM concentration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&lt; 0.0001 and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 0.029, respectively). Serum CRP value was marginally associated with PGE-MUM concentration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 0.078). Factors with a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value &lt; 0.1 were included in the multivariate analysis considering the possibility of confounding factors.</w:t>
      </w:r>
    </w:p>
    <w:p w14:paraId="1099C4D3" w14:textId="35B2BB77" w:rsidR="000C7C53" w:rsidRPr="000B52DE" w:rsidRDefault="000C7C53" w:rsidP="00C431E7">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The PGE-MUM concentration was significantly higher in the CEAS group than in the CD gro</w:t>
      </w:r>
      <w:r w:rsidR="007A14D5">
        <w:rPr>
          <w:rFonts w:ascii="Book Antiqua" w:hAnsi="Book Antiqua"/>
          <w:color w:val="000000" w:themeColor="text1"/>
          <w:sz w:val="24"/>
          <w:szCs w:val="24"/>
        </w:rPr>
        <w:t>up [median interquartile range</w:t>
      </w:r>
      <w:r w:rsidR="007A14D5">
        <w:rPr>
          <w:rFonts w:ascii="Book Antiqua" w:hAnsi="Book Antiqua" w:hint="eastAsia"/>
          <w:color w:val="000000" w:themeColor="text1"/>
          <w:sz w:val="24"/>
          <w:szCs w:val="24"/>
          <w:lang w:eastAsia="zh-CN"/>
        </w:rPr>
        <w:t xml:space="preserve"> (IQR)</w:t>
      </w:r>
      <w:r w:rsidRPr="000B52DE">
        <w:rPr>
          <w:rFonts w:ascii="Book Antiqua" w:hAnsi="Book Antiqua"/>
          <w:color w:val="000000" w:themeColor="text1"/>
          <w:sz w:val="24"/>
          <w:szCs w:val="24"/>
        </w:rPr>
        <w:t>: 102.7 (62.0</w:t>
      </w:r>
      <w:r w:rsidR="009F59AC">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155.0)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C431E7">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27.9 (19.6</w:t>
      </w:r>
      <w:r w:rsidR="00C431E7">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40.0)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&lt; 0.0001, Figure 1]. Crude OR of 1 log unit </w:t>
      </w:r>
      <w:r w:rsidR="00AB6B5F" w:rsidRPr="000B52DE">
        <w:rPr>
          <w:rFonts w:ascii="Book Antiqua" w:hAnsi="Book Antiqua"/>
          <w:color w:val="000000" w:themeColor="text1"/>
          <w:sz w:val="24"/>
          <w:szCs w:val="24"/>
        </w:rPr>
        <w:t>increase</w:t>
      </w:r>
      <w:r w:rsidRPr="000B52DE">
        <w:rPr>
          <w:rFonts w:ascii="Book Antiqua" w:hAnsi="Book Antiqua"/>
          <w:color w:val="000000" w:themeColor="text1"/>
          <w:sz w:val="24"/>
          <w:szCs w:val="24"/>
        </w:rPr>
        <w:t xml:space="preserve"> in the P</w:t>
      </w:r>
      <w:r w:rsidR="00AB6B5F" w:rsidRPr="000B52DE">
        <w:rPr>
          <w:rFonts w:ascii="Book Antiqua" w:hAnsi="Book Antiqua"/>
          <w:color w:val="000000" w:themeColor="text1"/>
          <w:sz w:val="24"/>
          <w:szCs w:val="24"/>
        </w:rPr>
        <w:t>GE-MUM concentration for the distinc</w:t>
      </w:r>
      <w:r w:rsidRPr="000B52DE">
        <w:rPr>
          <w:rFonts w:ascii="Book Antiqua" w:hAnsi="Book Antiqua"/>
          <w:color w:val="000000" w:themeColor="text1"/>
          <w:sz w:val="24"/>
          <w:szCs w:val="24"/>
        </w:rPr>
        <w:t xml:space="preserve">tion between CEAS and CD was 7.3 </w:t>
      </w:r>
      <w:r w:rsidR="00C431E7">
        <w:rPr>
          <w:rFonts w:ascii="Book Antiqua" w:hAnsi="Book Antiqua" w:hint="eastAsia"/>
          <w:color w:val="000000" w:themeColor="text1"/>
          <w:sz w:val="24"/>
          <w:szCs w:val="24"/>
          <w:lang w:eastAsia="zh-CN"/>
        </w:rPr>
        <w:t>(</w:t>
      </w:r>
      <w:r w:rsidR="00C431E7">
        <w:rPr>
          <w:rFonts w:ascii="Book Antiqua" w:hAnsi="Book Antiqua"/>
          <w:color w:val="000000" w:themeColor="text1"/>
          <w:sz w:val="24"/>
          <w:szCs w:val="24"/>
        </w:rPr>
        <w:t>95%</w:t>
      </w:r>
      <w:r w:rsidR="00C63635">
        <w:rPr>
          <w:rFonts w:ascii="Book Antiqua" w:hAnsi="Book Antiqua"/>
          <w:color w:val="000000" w:themeColor="text1"/>
          <w:sz w:val="24"/>
          <w:szCs w:val="24"/>
        </w:rPr>
        <w:t>CI</w:t>
      </w:r>
      <w:r w:rsidRPr="000B52DE">
        <w:rPr>
          <w:rFonts w:ascii="Book Antiqua" w:hAnsi="Book Antiqua"/>
          <w:color w:val="000000" w:themeColor="text1"/>
          <w:sz w:val="24"/>
          <w:szCs w:val="24"/>
        </w:rPr>
        <w:t xml:space="preserve"> 3.2</w:t>
      </w:r>
      <w:r w:rsidR="00C431E7">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16.7, Table 3</w:t>
      </w:r>
      <w:r w:rsidR="00C431E7">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 This prediction model showed good differentiating ability between CEAS and CD, with an AUC </w:t>
      </w:r>
      <w:r w:rsidR="00C431E7">
        <w:rPr>
          <w:rFonts w:ascii="Book Antiqua" w:hAnsi="Book Antiqua"/>
          <w:color w:val="000000" w:themeColor="text1"/>
          <w:sz w:val="24"/>
          <w:szCs w:val="24"/>
        </w:rPr>
        <w:t>of 0.90 (95%</w:t>
      </w:r>
      <w:r w:rsidR="00AB6B5F" w:rsidRPr="000B52DE">
        <w:rPr>
          <w:rFonts w:ascii="Book Antiqua" w:hAnsi="Book Antiqua"/>
          <w:color w:val="000000" w:themeColor="text1"/>
          <w:sz w:val="24"/>
          <w:szCs w:val="24"/>
        </w:rPr>
        <w:t>CI 0.82</w:t>
      </w:r>
      <w:r w:rsidR="00C431E7">
        <w:rPr>
          <w:rFonts w:ascii="Book Antiqua" w:hAnsi="Book Antiqua" w:hint="eastAsia"/>
          <w:color w:val="000000" w:themeColor="text1"/>
          <w:sz w:val="24"/>
          <w:szCs w:val="24"/>
          <w:lang w:eastAsia="zh-CN"/>
        </w:rPr>
        <w:t>-</w:t>
      </w:r>
      <w:r w:rsidR="00AB6B5F" w:rsidRPr="000B52DE">
        <w:rPr>
          <w:rFonts w:ascii="Book Antiqua" w:hAnsi="Book Antiqua"/>
          <w:color w:val="000000" w:themeColor="text1"/>
          <w:sz w:val="24"/>
          <w:szCs w:val="24"/>
        </w:rPr>
        <w:t>0.95). Th</w:t>
      </w:r>
      <w:r w:rsidR="00625562" w:rsidRPr="000B52DE">
        <w:rPr>
          <w:rFonts w:ascii="Book Antiqua" w:hAnsi="Book Antiqua"/>
          <w:color w:val="000000" w:themeColor="text1"/>
          <w:sz w:val="24"/>
          <w:szCs w:val="24"/>
        </w:rPr>
        <w:t>is</w:t>
      </w:r>
      <w:r w:rsidRPr="000B52DE">
        <w:rPr>
          <w:rFonts w:ascii="Book Antiqua" w:hAnsi="Book Antiqua"/>
          <w:color w:val="000000" w:themeColor="text1"/>
          <w:sz w:val="24"/>
          <w:szCs w:val="24"/>
        </w:rPr>
        <w:t xml:space="preserve"> association was significant</w:t>
      </w:r>
      <w:r w:rsidR="00AB6B5F" w:rsidRPr="000B52DE">
        <w:rPr>
          <w:rFonts w:ascii="Book Antiqua" w:hAnsi="Book Antiqua"/>
          <w:color w:val="000000" w:themeColor="text1"/>
          <w:sz w:val="24"/>
          <w:szCs w:val="24"/>
        </w:rPr>
        <w:t xml:space="preserve"> even</w:t>
      </w:r>
      <w:r w:rsidRPr="000B52DE">
        <w:rPr>
          <w:rFonts w:ascii="Book Antiqua" w:hAnsi="Book Antiqua"/>
          <w:color w:val="000000" w:themeColor="text1"/>
          <w:sz w:val="24"/>
          <w:szCs w:val="24"/>
        </w:rPr>
        <w:t xml:space="preserve"> after adjusting for possible confounding factors including age, gender, medical history of pulmonary disease, history of surgery, disease duration, and serum CRP value (model 3). The multiva</w:t>
      </w:r>
      <w:r w:rsidR="00C431E7">
        <w:rPr>
          <w:rFonts w:ascii="Book Antiqua" w:hAnsi="Book Antiqua"/>
          <w:color w:val="000000" w:themeColor="text1"/>
          <w:sz w:val="24"/>
          <w:szCs w:val="24"/>
        </w:rPr>
        <w:t>riate-adjusted OR was 29.6 (95%</w:t>
      </w:r>
      <w:r w:rsidRPr="000B52DE">
        <w:rPr>
          <w:rFonts w:ascii="Book Antiqua" w:hAnsi="Book Antiqua"/>
          <w:color w:val="000000" w:themeColor="text1"/>
          <w:sz w:val="24"/>
          <w:szCs w:val="24"/>
        </w:rPr>
        <w:t>CI 4.7</w:t>
      </w:r>
      <w:r w:rsidR="00C431E7">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185.7), with an AUC of </w:t>
      </w:r>
      <w:r w:rsidRPr="000B52DE">
        <w:rPr>
          <w:rFonts w:ascii="Book Antiqua" w:eastAsia="Yu Gothic" w:hAnsi="Book Antiqua" w:cs="Arial"/>
          <w:color w:val="000000" w:themeColor="text1"/>
          <w:kern w:val="0"/>
          <w:sz w:val="24"/>
          <w:szCs w:val="24"/>
        </w:rPr>
        <w:t>0.95</w:t>
      </w:r>
      <w:r w:rsidR="00C431E7">
        <w:rPr>
          <w:rFonts w:ascii="Book Antiqua" w:hAnsi="Book Antiqua"/>
          <w:color w:val="000000" w:themeColor="text1"/>
          <w:sz w:val="24"/>
          <w:szCs w:val="24"/>
        </w:rPr>
        <w:t xml:space="preserve"> (95%</w:t>
      </w:r>
      <w:r w:rsidRPr="000B52DE">
        <w:rPr>
          <w:rFonts w:ascii="Book Antiqua" w:hAnsi="Book Antiqua"/>
          <w:color w:val="000000" w:themeColor="text1"/>
          <w:sz w:val="24"/>
          <w:szCs w:val="24"/>
        </w:rPr>
        <w:t xml:space="preserve">CI </w:t>
      </w:r>
      <w:r w:rsidRPr="000B52DE">
        <w:rPr>
          <w:rFonts w:ascii="Book Antiqua" w:eastAsia="Yu Gothic" w:hAnsi="Book Antiqua" w:cs="Arial"/>
          <w:color w:val="000000" w:themeColor="text1"/>
          <w:kern w:val="0"/>
          <w:sz w:val="24"/>
          <w:szCs w:val="24"/>
        </w:rPr>
        <w:t>0.86</w:t>
      </w:r>
      <w:r w:rsidR="00C431E7">
        <w:rPr>
          <w:rFonts w:ascii="Book Antiqua" w:hAnsi="Book Antiqua" w:hint="eastAsia"/>
          <w:color w:val="000000" w:themeColor="text1"/>
          <w:sz w:val="24"/>
          <w:szCs w:val="24"/>
          <w:lang w:eastAsia="zh-CN"/>
        </w:rPr>
        <w:t>-</w:t>
      </w:r>
      <w:r w:rsidRPr="000B52DE">
        <w:rPr>
          <w:rFonts w:ascii="Book Antiqua" w:eastAsia="Yu Gothic" w:hAnsi="Book Antiqua" w:cs="Arial"/>
          <w:color w:val="000000" w:themeColor="text1"/>
          <w:kern w:val="0"/>
          <w:sz w:val="24"/>
          <w:szCs w:val="24"/>
        </w:rPr>
        <w:t>0.98</w:t>
      </w:r>
      <w:r w:rsidRPr="000B52DE">
        <w:rPr>
          <w:rFonts w:ascii="Book Antiqua" w:hAnsi="Book Antiqua"/>
          <w:color w:val="000000" w:themeColor="text1"/>
          <w:sz w:val="24"/>
          <w:szCs w:val="24"/>
        </w:rPr>
        <w:t xml:space="preserve">). </w:t>
      </w:r>
    </w:p>
    <w:p w14:paraId="09AEE4CD" w14:textId="77777777" w:rsidR="00C431E7" w:rsidRDefault="00C431E7" w:rsidP="00C431E7">
      <w:pPr>
        <w:spacing w:line="360" w:lineRule="auto"/>
        <w:ind w:left="5" w:hangingChars="2" w:hanging="5"/>
        <w:jc w:val="both"/>
        <w:rPr>
          <w:rFonts w:ascii="Book Antiqua" w:eastAsia="DengXian" w:hAnsi="Book Antiqua"/>
          <w:i/>
          <w:color w:val="000000" w:themeColor="text1"/>
          <w:sz w:val="24"/>
          <w:szCs w:val="24"/>
          <w:lang w:eastAsia="zh-CN"/>
        </w:rPr>
      </w:pPr>
    </w:p>
    <w:p w14:paraId="76208D05" w14:textId="77777777" w:rsidR="000C7C53" w:rsidRPr="00C431E7" w:rsidRDefault="000C7C53" w:rsidP="00C431E7">
      <w:pPr>
        <w:spacing w:line="360" w:lineRule="auto"/>
        <w:ind w:left="5" w:hangingChars="2" w:hanging="5"/>
        <w:jc w:val="both"/>
        <w:rPr>
          <w:rFonts w:ascii="Book Antiqua" w:hAnsi="Book Antiqua"/>
          <w:b/>
          <w:i/>
          <w:color w:val="000000" w:themeColor="text1"/>
          <w:sz w:val="24"/>
          <w:szCs w:val="24"/>
        </w:rPr>
      </w:pPr>
      <w:r w:rsidRPr="00C431E7">
        <w:rPr>
          <w:rFonts w:ascii="Book Antiqua" w:hAnsi="Book Antiqua"/>
          <w:b/>
          <w:i/>
          <w:color w:val="000000" w:themeColor="text1"/>
          <w:sz w:val="24"/>
          <w:szCs w:val="24"/>
        </w:rPr>
        <w:t xml:space="preserve">Correlation between PGE-MUM and CD phenotype </w:t>
      </w:r>
    </w:p>
    <w:p w14:paraId="59CEE5C3" w14:textId="6F45099E" w:rsidR="000C7C53" w:rsidRPr="000B52DE" w:rsidRDefault="000C7C53" w:rsidP="00C431E7">
      <w:pPr>
        <w:spacing w:line="360" w:lineRule="auto"/>
        <w:jc w:val="both"/>
        <w:rPr>
          <w:rFonts w:ascii="Book Antiqua" w:hAnsi="Book Antiqua"/>
          <w:i/>
          <w:color w:val="000000" w:themeColor="text1"/>
          <w:sz w:val="24"/>
          <w:szCs w:val="24"/>
        </w:rPr>
      </w:pPr>
      <w:r w:rsidRPr="000B52DE">
        <w:rPr>
          <w:rFonts w:ascii="Book Antiqua" w:hAnsi="Book Antiqua"/>
          <w:color w:val="000000" w:themeColor="text1"/>
          <w:sz w:val="24"/>
          <w:szCs w:val="24"/>
        </w:rPr>
        <w:lastRenderedPageBreak/>
        <w:t xml:space="preserve">The PGE-MUM concentration in the colonic CD group (L2) was significantly lower than in the other groups (median: 16.5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C431E7">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29.5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 0.036), and the PGE-MUM concentration of the </w:t>
      </w:r>
      <w:proofErr w:type="spellStart"/>
      <w:r w:rsidRPr="000B52DE">
        <w:rPr>
          <w:rFonts w:ascii="Book Antiqua" w:hAnsi="Book Antiqua"/>
          <w:color w:val="000000" w:themeColor="text1"/>
          <w:sz w:val="24"/>
          <w:szCs w:val="24"/>
        </w:rPr>
        <w:t>ileal</w:t>
      </w:r>
      <w:proofErr w:type="spellEnd"/>
      <w:r w:rsidRPr="000B52DE">
        <w:rPr>
          <w:rFonts w:ascii="Book Antiqua" w:hAnsi="Book Antiqua"/>
          <w:color w:val="000000" w:themeColor="text1"/>
          <w:sz w:val="24"/>
          <w:szCs w:val="24"/>
        </w:rPr>
        <w:t xml:space="preserve"> CD group (L1) was significantly higher than in the colonic CD group (median: 32.9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C431E7">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16.5 </w:t>
      </w:r>
      <w:proofErr w:type="spellStart"/>
      <w:r w:rsidR="00C431E7">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 0.017). When we confined the subjects to those with </w:t>
      </w:r>
      <w:proofErr w:type="spellStart"/>
      <w:r w:rsidRPr="000B52DE">
        <w:rPr>
          <w:rFonts w:ascii="Book Antiqua" w:hAnsi="Book Antiqua"/>
          <w:color w:val="000000" w:themeColor="text1"/>
          <w:sz w:val="24"/>
          <w:szCs w:val="24"/>
        </w:rPr>
        <w:t>ileal</w:t>
      </w:r>
      <w:proofErr w:type="spellEnd"/>
      <w:r w:rsidRPr="000B52DE">
        <w:rPr>
          <w:rFonts w:ascii="Book Antiqua" w:hAnsi="Book Antiqua"/>
          <w:color w:val="000000" w:themeColor="text1"/>
          <w:sz w:val="24"/>
          <w:szCs w:val="24"/>
        </w:rPr>
        <w:t xml:space="preserve"> CD, the PGE-MUM concentration in the CEAS group was still significantly higher than that in the </w:t>
      </w:r>
      <w:proofErr w:type="spellStart"/>
      <w:r w:rsidRPr="000B52DE">
        <w:rPr>
          <w:rFonts w:ascii="Book Antiqua" w:hAnsi="Book Antiqua"/>
          <w:color w:val="000000" w:themeColor="text1"/>
          <w:sz w:val="24"/>
          <w:szCs w:val="24"/>
        </w:rPr>
        <w:t>ileal</w:t>
      </w:r>
      <w:proofErr w:type="spellEnd"/>
      <w:r w:rsidRPr="000B52DE">
        <w:rPr>
          <w:rFonts w:ascii="Book Antiqua" w:hAnsi="Book Antiqua"/>
          <w:color w:val="000000" w:themeColor="text1"/>
          <w:sz w:val="24"/>
          <w:szCs w:val="24"/>
        </w:rPr>
        <w:t xml:space="preserve"> CD group (median 102.7 </w:t>
      </w:r>
      <w:proofErr w:type="spellStart"/>
      <w:r w:rsidR="003E38F6">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3E38F6">
        <w:rPr>
          <w:rFonts w:ascii="Book Antiqua" w:hAnsi="Book Antiqua"/>
          <w:i/>
          <w:color w:val="000000" w:themeColor="text1"/>
          <w:sz w:val="24"/>
          <w:szCs w:val="24"/>
        </w:rPr>
        <w:t>vs</w:t>
      </w:r>
      <w:r w:rsidRPr="000B52DE">
        <w:rPr>
          <w:rFonts w:ascii="Book Antiqua" w:hAnsi="Book Antiqua"/>
          <w:color w:val="000000" w:themeColor="text1"/>
          <w:sz w:val="24"/>
          <w:szCs w:val="24"/>
        </w:rPr>
        <w:t xml:space="preserve"> 32.9</w:t>
      </w:r>
      <w:r w:rsidR="003E38F6">
        <w:rPr>
          <w:rFonts w:ascii="Book Antiqua" w:hAnsi="Book Antiqua" w:hint="eastAsia"/>
          <w:color w:val="000000" w:themeColor="text1"/>
          <w:sz w:val="24"/>
          <w:szCs w:val="24"/>
          <w:lang w:eastAsia="zh-CN"/>
        </w:rPr>
        <w:t xml:space="preserve"> </w:t>
      </w:r>
      <w:proofErr w:type="spellStart"/>
      <w:r w:rsidR="003E38F6">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Pr="000B52DE">
        <w:rPr>
          <w:rFonts w:ascii="Book Antiqua" w:hAnsi="Book Antiqua"/>
          <w:i/>
          <w:color w:val="000000" w:themeColor="text1"/>
          <w:sz w:val="24"/>
          <w:szCs w:val="24"/>
        </w:rPr>
        <w:t>P</w:t>
      </w:r>
      <w:r w:rsidRPr="000B52DE">
        <w:rPr>
          <w:rFonts w:ascii="Book Antiqua" w:hAnsi="Book Antiqua"/>
          <w:color w:val="000000" w:themeColor="text1"/>
          <w:sz w:val="24"/>
          <w:szCs w:val="24"/>
        </w:rPr>
        <w:t xml:space="preserve"> &lt; 0.0001).</w:t>
      </w:r>
      <w:r w:rsidRPr="000B52DE" w:rsidDel="000D2746">
        <w:rPr>
          <w:rFonts w:ascii="Book Antiqua" w:hAnsi="Book Antiqua"/>
          <w:color w:val="000000" w:themeColor="text1"/>
          <w:sz w:val="24"/>
          <w:szCs w:val="24"/>
        </w:rPr>
        <w:t xml:space="preserve"> </w:t>
      </w:r>
    </w:p>
    <w:p w14:paraId="468EDE4C" w14:textId="77777777" w:rsidR="003E38F6" w:rsidRDefault="003E38F6" w:rsidP="00C431E7">
      <w:pPr>
        <w:spacing w:line="360" w:lineRule="auto"/>
        <w:jc w:val="both"/>
        <w:rPr>
          <w:rFonts w:ascii="Book Antiqua" w:eastAsia="DengXian" w:hAnsi="Book Antiqua"/>
          <w:i/>
          <w:color w:val="000000" w:themeColor="text1"/>
          <w:sz w:val="24"/>
          <w:szCs w:val="24"/>
          <w:lang w:eastAsia="zh-CN"/>
        </w:rPr>
      </w:pPr>
    </w:p>
    <w:p w14:paraId="715147DF" w14:textId="77777777" w:rsidR="000C7C53" w:rsidRPr="003E38F6" w:rsidRDefault="000C7C53" w:rsidP="00C431E7">
      <w:pPr>
        <w:spacing w:line="360" w:lineRule="auto"/>
        <w:jc w:val="both"/>
        <w:rPr>
          <w:rFonts w:ascii="Book Antiqua" w:hAnsi="Book Antiqua"/>
          <w:b/>
          <w:i/>
          <w:color w:val="000000" w:themeColor="text1"/>
          <w:sz w:val="24"/>
          <w:szCs w:val="24"/>
        </w:rPr>
      </w:pPr>
      <w:r w:rsidRPr="003E38F6">
        <w:rPr>
          <w:rFonts w:ascii="Book Antiqua" w:hAnsi="Book Antiqua"/>
          <w:b/>
          <w:i/>
          <w:color w:val="000000" w:themeColor="text1"/>
          <w:sz w:val="24"/>
          <w:szCs w:val="24"/>
        </w:rPr>
        <w:t>PGE-MUM cut-off level</w:t>
      </w:r>
    </w:p>
    <w:p w14:paraId="563F34A4" w14:textId="2BF06F6E" w:rsidR="000C7C53" w:rsidRPr="000B52DE" w:rsidRDefault="000C7C53" w:rsidP="003E38F6">
      <w:pPr>
        <w:spacing w:line="360" w:lineRule="auto"/>
        <w:jc w:val="both"/>
        <w:rPr>
          <w:rFonts w:ascii="Book Antiqua" w:hAnsi="Book Antiqua"/>
          <w:b/>
          <w:color w:val="000000" w:themeColor="text1"/>
          <w:sz w:val="24"/>
          <w:szCs w:val="24"/>
        </w:rPr>
      </w:pPr>
      <w:r w:rsidRPr="000B52DE">
        <w:rPr>
          <w:rFonts w:ascii="Book Antiqua" w:hAnsi="Book Antiqua"/>
          <w:color w:val="000000" w:themeColor="text1"/>
          <w:sz w:val="24"/>
          <w:szCs w:val="24"/>
        </w:rPr>
        <w:t>Figure 2 shows the ROC curve of the PGE-MUM concentration to differentiate CEAS from CD. Based on the ROC analysis, the</w:t>
      </w:r>
      <w:r w:rsidRPr="000B52DE">
        <w:rPr>
          <w:rFonts w:ascii="Book Antiqua" w:eastAsia="MS Mincho" w:hAnsi="Book Antiqua" w:cs="MS Mincho"/>
          <w:color w:val="000000" w:themeColor="text1"/>
          <w:sz w:val="24"/>
          <w:szCs w:val="24"/>
        </w:rPr>
        <w:t xml:space="preserve"> optimal cut-off value</w:t>
      </w:r>
      <w:r w:rsidRPr="000B52DE">
        <w:rPr>
          <w:rFonts w:ascii="Book Antiqua" w:hAnsi="Book Antiqua"/>
          <w:color w:val="000000" w:themeColor="text1"/>
          <w:sz w:val="24"/>
          <w:szCs w:val="24"/>
        </w:rPr>
        <w:t xml:space="preserve"> was identified as 48.9 </w:t>
      </w:r>
      <w:proofErr w:type="spellStart"/>
      <w:r w:rsidR="003E38F6">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eastAsia="MS Mincho" w:hAnsi="Book Antiqua" w:cs="MS Mincho"/>
          <w:color w:val="000000" w:themeColor="text1"/>
          <w:sz w:val="24"/>
          <w:szCs w:val="24"/>
        </w:rPr>
        <w:t>,</w:t>
      </w:r>
      <w:r w:rsidRPr="000B52DE">
        <w:rPr>
          <w:rFonts w:ascii="Book Antiqua" w:hAnsi="Book Antiqua"/>
          <w:color w:val="000000" w:themeColor="text1"/>
          <w:sz w:val="24"/>
          <w:szCs w:val="24"/>
        </w:rPr>
        <w:t xml:space="preserve"> which differentiated CEAS from CD with 95.0% sensitivity and 79.6% specificity (Supplementary </w:t>
      </w:r>
      <w:r w:rsidR="003E38F6">
        <w:rPr>
          <w:rFonts w:ascii="Book Antiqua" w:hAnsi="Book Antiqua"/>
          <w:color w:val="000000" w:themeColor="text1"/>
          <w:sz w:val="24"/>
          <w:szCs w:val="24"/>
        </w:rPr>
        <w:t>Table 2). The AUC was 0.90 (95%</w:t>
      </w:r>
      <w:r w:rsidRPr="000B52DE">
        <w:rPr>
          <w:rFonts w:ascii="Book Antiqua" w:hAnsi="Book Antiqua"/>
          <w:color w:val="000000" w:themeColor="text1"/>
          <w:sz w:val="24"/>
          <w:szCs w:val="24"/>
        </w:rPr>
        <w:t>CI, 0.82</w:t>
      </w:r>
      <w:r w:rsidR="003E38F6">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0.95).</w:t>
      </w:r>
    </w:p>
    <w:p w14:paraId="41EF8BE1" w14:textId="77777777" w:rsidR="003E38F6" w:rsidRDefault="003E38F6" w:rsidP="000B52DE">
      <w:pPr>
        <w:spacing w:line="360" w:lineRule="auto"/>
        <w:jc w:val="both"/>
        <w:rPr>
          <w:rFonts w:ascii="Book Antiqua" w:eastAsia="DengXian" w:hAnsi="Book Antiqua"/>
          <w:i/>
          <w:color w:val="000000" w:themeColor="text1"/>
          <w:sz w:val="24"/>
          <w:szCs w:val="24"/>
          <w:lang w:eastAsia="zh-CN"/>
        </w:rPr>
      </w:pPr>
    </w:p>
    <w:p w14:paraId="51D35084" w14:textId="77777777" w:rsidR="000C7C53" w:rsidRPr="003E38F6" w:rsidRDefault="000C7C53" w:rsidP="000B52DE">
      <w:pPr>
        <w:spacing w:line="360" w:lineRule="auto"/>
        <w:jc w:val="both"/>
        <w:rPr>
          <w:rFonts w:ascii="Book Antiqua" w:hAnsi="Book Antiqua"/>
          <w:b/>
          <w:i/>
          <w:color w:val="000000" w:themeColor="text1"/>
          <w:sz w:val="24"/>
          <w:szCs w:val="24"/>
        </w:rPr>
      </w:pPr>
      <w:r w:rsidRPr="003E38F6">
        <w:rPr>
          <w:rFonts w:ascii="Book Antiqua" w:hAnsi="Book Antiqua"/>
          <w:b/>
          <w:i/>
          <w:color w:val="000000" w:themeColor="text1"/>
          <w:sz w:val="24"/>
          <w:szCs w:val="24"/>
        </w:rPr>
        <w:t>Genetic screening in CD patients with a high PGE-MUM concentration</w:t>
      </w:r>
    </w:p>
    <w:p w14:paraId="32C4C919" w14:textId="14DFC25A" w:rsidR="000C7C53" w:rsidRPr="000B52DE" w:rsidRDefault="000C7C53" w:rsidP="003E38F6">
      <w:pPr>
        <w:pStyle w:val="HTMLPreformatted"/>
        <w:spacing w:line="360" w:lineRule="auto"/>
        <w:jc w:val="both"/>
        <w:rPr>
          <w:rFonts w:ascii="Book Antiqua" w:hAnsi="Book Antiqua"/>
          <w:color w:val="000000" w:themeColor="text1"/>
        </w:rPr>
      </w:pPr>
      <w:r w:rsidRPr="000B52DE">
        <w:rPr>
          <w:rFonts w:ascii="Book Antiqua" w:hAnsi="Book Antiqua"/>
          <w:color w:val="000000" w:themeColor="text1"/>
        </w:rPr>
        <w:t xml:space="preserve">Among the CD group, six patients had particularly high PGE-MUM concentrations (&gt; 100 </w:t>
      </w:r>
      <w:proofErr w:type="spellStart"/>
      <w:r w:rsidR="00F928B2">
        <w:rPr>
          <w:rFonts w:ascii="Book Antiqua" w:hAnsi="Book Antiqua"/>
          <w:color w:val="000000" w:themeColor="text1"/>
        </w:rPr>
        <w:t>μ</w:t>
      </w:r>
      <w:r w:rsidRPr="000B52DE">
        <w:rPr>
          <w:rFonts w:ascii="Book Antiqua" w:hAnsi="Book Antiqua"/>
          <w:color w:val="000000" w:themeColor="text1"/>
        </w:rPr>
        <w:t>g</w:t>
      </w:r>
      <w:proofErr w:type="spellEnd"/>
      <w:r w:rsidRPr="000B52DE">
        <w:rPr>
          <w:rFonts w:ascii="Book Antiqua" w:hAnsi="Book Antiqua"/>
          <w:color w:val="000000" w:themeColor="text1"/>
        </w:rPr>
        <w:t xml:space="preserve">/g × </w:t>
      </w:r>
      <w:proofErr w:type="spellStart"/>
      <w:r w:rsidRPr="000B52DE">
        <w:rPr>
          <w:rFonts w:ascii="Book Antiqua" w:eastAsia="MS Mincho" w:hAnsi="Book Antiqua" w:cs="MS Mincho"/>
          <w:color w:val="000000" w:themeColor="text1"/>
        </w:rPr>
        <w:t>Cre</w:t>
      </w:r>
      <w:proofErr w:type="spellEnd"/>
      <w:r w:rsidRPr="000B52DE">
        <w:rPr>
          <w:rFonts w:ascii="Book Antiqua" w:hAnsi="Book Antiqua"/>
          <w:color w:val="000000" w:themeColor="text1"/>
        </w:rPr>
        <w:t xml:space="preserve">). Although we confirmed that they did not harbor the six major mutations in the </w:t>
      </w:r>
      <w:r w:rsidRPr="000B52DE">
        <w:rPr>
          <w:rFonts w:ascii="Book Antiqua" w:hAnsi="Book Antiqua"/>
          <w:i/>
          <w:color w:val="000000" w:themeColor="text1"/>
        </w:rPr>
        <w:t>SLCO2A1</w:t>
      </w:r>
      <w:r w:rsidRPr="000B52DE">
        <w:rPr>
          <w:rFonts w:ascii="Book Antiqua" w:hAnsi="Book Antiqua"/>
          <w:color w:val="000000" w:themeColor="text1"/>
        </w:rPr>
        <w:t xml:space="preserve"> gene, we screened all 14 coding exons and intron-exon boundaries of the </w:t>
      </w:r>
      <w:r w:rsidRPr="000B52DE">
        <w:rPr>
          <w:rFonts w:ascii="Book Antiqua" w:hAnsi="Book Antiqua"/>
          <w:i/>
          <w:color w:val="000000" w:themeColor="text1"/>
        </w:rPr>
        <w:t>SLCO2A1</w:t>
      </w:r>
      <w:r w:rsidRPr="000B52DE">
        <w:rPr>
          <w:rFonts w:ascii="Book Antiqua" w:hAnsi="Book Antiqua"/>
          <w:color w:val="000000" w:themeColor="text1"/>
        </w:rPr>
        <w:t xml:space="preserve"> gene using Sanger sequencing to exclude a possible misdiagnosis of CEAS. No homozygous or compound heterozygous S</w:t>
      </w:r>
      <w:r w:rsidRPr="000B52DE">
        <w:rPr>
          <w:rFonts w:ascii="Book Antiqua" w:hAnsi="Book Antiqua"/>
          <w:i/>
          <w:color w:val="000000" w:themeColor="text1"/>
        </w:rPr>
        <w:t xml:space="preserve">LCO2A1 </w:t>
      </w:r>
      <w:r w:rsidRPr="000B52DE">
        <w:rPr>
          <w:rFonts w:ascii="Book Antiqua" w:hAnsi="Book Antiqua"/>
          <w:color w:val="000000" w:themeColor="text1"/>
        </w:rPr>
        <w:t xml:space="preserve">mutations were found in the six CD patients. </w:t>
      </w:r>
    </w:p>
    <w:p w14:paraId="42638233" w14:textId="77777777" w:rsidR="000C7C53" w:rsidRPr="000B52DE" w:rsidRDefault="000C7C53" w:rsidP="000B52DE">
      <w:pPr>
        <w:pStyle w:val="HTMLPreformatted"/>
        <w:spacing w:line="360" w:lineRule="auto"/>
        <w:jc w:val="both"/>
        <w:rPr>
          <w:rFonts w:ascii="Book Antiqua" w:hAnsi="Book Antiqua"/>
          <w:color w:val="000000" w:themeColor="text1"/>
        </w:rPr>
      </w:pPr>
    </w:p>
    <w:p w14:paraId="7E86A841" w14:textId="77777777" w:rsidR="000C7C53" w:rsidRPr="000B52DE" w:rsidRDefault="000C7C53"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t>DISCUSSION</w:t>
      </w:r>
    </w:p>
    <w:p w14:paraId="0EF1BBA1" w14:textId="21C8C39A" w:rsidR="000C7C53" w:rsidRPr="000B52DE" w:rsidRDefault="000C7C53" w:rsidP="00F928B2">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CEAS was initially reported as a novel disease entity referred to as "</w:t>
      </w:r>
      <w:r w:rsidR="00D33B0F">
        <w:rPr>
          <w:rFonts w:ascii="Book Antiqua" w:hAnsi="Book Antiqua" w:hint="eastAsia"/>
          <w:color w:val="000000" w:themeColor="text1"/>
          <w:sz w:val="24"/>
          <w:szCs w:val="24"/>
          <w:lang w:eastAsia="zh-CN"/>
        </w:rPr>
        <w:t>C</w:t>
      </w:r>
      <w:r w:rsidRPr="000B52DE">
        <w:rPr>
          <w:rFonts w:ascii="Book Antiqua" w:hAnsi="Book Antiqua"/>
          <w:color w:val="000000" w:themeColor="text1"/>
          <w:sz w:val="24"/>
          <w:szCs w:val="24"/>
        </w:rPr>
        <w:t>" in the J</w:t>
      </w:r>
      <w:r w:rsidR="00F928B2">
        <w:rPr>
          <w:rFonts w:ascii="Book Antiqua" w:hAnsi="Book Antiqua"/>
          <w:color w:val="000000" w:themeColor="text1"/>
          <w:sz w:val="24"/>
          <w:szCs w:val="24"/>
        </w:rPr>
        <w:t>apanese literature in the 1960</w:t>
      </w:r>
      <w:proofErr w:type="gramStart"/>
      <w:r w:rsidR="00F928B2">
        <w:rPr>
          <w:rFonts w:ascii="Book Antiqua" w:hAnsi="Book Antiqua"/>
          <w:color w:val="000000" w:themeColor="text1"/>
          <w:sz w:val="24"/>
          <w:szCs w:val="24"/>
        </w:rPr>
        <w:t>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26]</w:t>
      </w:r>
      <w:r w:rsidRPr="000B52DE">
        <w:rPr>
          <w:rFonts w:ascii="Book Antiqua" w:hAnsi="Book Antiqua"/>
          <w:color w:val="000000" w:themeColor="text1"/>
          <w:sz w:val="24"/>
          <w:szCs w:val="24"/>
        </w:rPr>
        <w:t>. We recently reported it is an autoso</w:t>
      </w:r>
      <w:r w:rsidR="00F928B2">
        <w:rPr>
          <w:rFonts w:ascii="Book Antiqua" w:hAnsi="Book Antiqua"/>
          <w:color w:val="000000" w:themeColor="text1"/>
          <w:sz w:val="24"/>
          <w:szCs w:val="24"/>
        </w:rPr>
        <w:t xml:space="preserve">mal recessive inherited </w:t>
      </w:r>
      <w:proofErr w:type="gramStart"/>
      <w:r w:rsidR="00F928B2">
        <w:rPr>
          <w:rFonts w:ascii="Book Antiqua" w:hAnsi="Book Antiqua"/>
          <w:color w:val="000000" w:themeColor="text1"/>
          <w:sz w:val="24"/>
          <w:szCs w:val="24"/>
        </w:rPr>
        <w:t>disease</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8]</w:t>
      </w:r>
      <w:r w:rsidRPr="000B52DE">
        <w:rPr>
          <w:rFonts w:ascii="Book Antiqua" w:hAnsi="Book Antiqua"/>
          <w:color w:val="000000" w:themeColor="text1"/>
          <w:sz w:val="24"/>
          <w:szCs w:val="24"/>
        </w:rPr>
        <w:t xml:space="preserve"> caused by loss-of-function mutations in the </w:t>
      </w:r>
      <w:r w:rsidRPr="000B52DE">
        <w:rPr>
          <w:rFonts w:ascii="Book Antiqua" w:hAnsi="Book Antiqua"/>
          <w:i/>
          <w:color w:val="000000" w:themeColor="text1"/>
          <w:sz w:val="24"/>
          <w:szCs w:val="24"/>
        </w:rPr>
        <w:t xml:space="preserve">SLCO2A1 </w:t>
      </w:r>
      <w:r w:rsidR="00F928B2">
        <w:rPr>
          <w:rFonts w:ascii="Book Antiqua" w:hAnsi="Book Antiqua"/>
          <w:color w:val="000000" w:themeColor="text1"/>
          <w:sz w:val="24"/>
          <w:szCs w:val="24"/>
        </w:rPr>
        <w:t>gene</w:t>
      </w:r>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xml:space="preserve">. Small bowel lesions in CEAS are characterized by multiple shallow ulcers with a circular or </w:t>
      </w:r>
      <w:r w:rsidR="00F928B2">
        <w:rPr>
          <w:rFonts w:ascii="Book Antiqua" w:hAnsi="Book Antiqua"/>
          <w:color w:val="000000" w:themeColor="text1"/>
          <w:sz w:val="24"/>
          <w:szCs w:val="24"/>
        </w:rPr>
        <w:t xml:space="preserve">eccentric oblique </w:t>
      </w:r>
      <w:proofErr w:type="gramStart"/>
      <w:r w:rsidR="00F928B2">
        <w:rPr>
          <w:rFonts w:ascii="Book Antiqua" w:hAnsi="Book Antiqua"/>
          <w:color w:val="000000" w:themeColor="text1"/>
          <w:sz w:val="24"/>
          <w:szCs w:val="24"/>
        </w:rPr>
        <w:t>configuration</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18]</w:t>
      </w:r>
      <w:r w:rsidRPr="000B52DE">
        <w:rPr>
          <w:rFonts w:ascii="Book Antiqua" w:hAnsi="Book Antiqua"/>
          <w:color w:val="000000" w:themeColor="text1"/>
          <w:sz w:val="24"/>
          <w:szCs w:val="24"/>
        </w:rPr>
        <w:t xml:space="preserve">. In contrast, CD typically develops </w:t>
      </w:r>
      <w:r w:rsidRPr="000B52DE">
        <w:rPr>
          <w:rFonts w:ascii="Book Antiqua" w:hAnsi="Book Antiqua"/>
          <w:color w:val="000000" w:themeColor="text1"/>
          <w:sz w:val="24"/>
          <w:szCs w:val="24"/>
        </w:rPr>
        <w:lastRenderedPageBreak/>
        <w:t xml:space="preserve">longitudinal ulcers and </w:t>
      </w:r>
      <w:proofErr w:type="spellStart"/>
      <w:r w:rsidRPr="000B52DE">
        <w:rPr>
          <w:rFonts w:ascii="Book Antiqua" w:hAnsi="Book Antiqua"/>
          <w:color w:val="000000" w:themeColor="text1"/>
          <w:sz w:val="24"/>
          <w:szCs w:val="24"/>
        </w:rPr>
        <w:t>cobblestoning</w:t>
      </w:r>
      <w:proofErr w:type="spellEnd"/>
      <w:r w:rsidRPr="000B52DE">
        <w:rPr>
          <w:rFonts w:ascii="Book Antiqua" w:hAnsi="Book Antiqua"/>
          <w:color w:val="000000" w:themeColor="text1"/>
          <w:sz w:val="24"/>
          <w:szCs w:val="24"/>
        </w:rPr>
        <w:t xml:space="preserve">, and ulcerations are predominantly located on the mesenteric side. However, both CEAS and CD involve the ileum with occasional </w:t>
      </w:r>
      <w:proofErr w:type="spellStart"/>
      <w:r w:rsidRPr="000B52DE">
        <w:rPr>
          <w:rFonts w:ascii="Book Antiqua" w:hAnsi="Book Antiqua"/>
          <w:color w:val="000000" w:themeColor="text1"/>
          <w:sz w:val="24"/>
          <w:szCs w:val="24"/>
        </w:rPr>
        <w:t>ileal</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stenoses</w:t>
      </w:r>
      <w:proofErr w:type="spellEnd"/>
      <w:r w:rsidRPr="000B52DE">
        <w:rPr>
          <w:rFonts w:ascii="Book Antiqua" w:hAnsi="Book Antiqua"/>
          <w:color w:val="000000" w:themeColor="text1"/>
          <w:sz w:val="24"/>
          <w:szCs w:val="24"/>
        </w:rPr>
        <w:t>, and the clinical features of CEAS and CD are similar; therefore, it is not easy to differentiate CEAS from CD based o</w:t>
      </w:r>
      <w:r w:rsidR="00F928B2">
        <w:rPr>
          <w:rFonts w:ascii="Book Antiqua" w:hAnsi="Book Antiqua"/>
          <w:color w:val="000000" w:themeColor="text1"/>
          <w:sz w:val="24"/>
          <w:szCs w:val="24"/>
        </w:rPr>
        <w:t xml:space="preserve">n clinical manifestations </w:t>
      </w:r>
      <w:proofErr w:type="gramStart"/>
      <w:r w:rsidR="00F928B2">
        <w:rPr>
          <w:rFonts w:ascii="Book Antiqua" w:hAnsi="Book Antiqua"/>
          <w:color w:val="000000" w:themeColor="text1"/>
          <w:sz w:val="24"/>
          <w:szCs w:val="24"/>
        </w:rPr>
        <w:t>alone</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11]</w:t>
      </w:r>
      <w:r w:rsidRPr="000B52DE">
        <w:rPr>
          <w:rFonts w:ascii="Book Antiqua" w:hAnsi="Book Antiqua"/>
          <w:color w:val="000000" w:themeColor="text1"/>
          <w:sz w:val="24"/>
          <w:szCs w:val="24"/>
        </w:rPr>
        <w:t>. Although immunohistochemical staining for SLCO2A1 protein in biopsy specimens from the GI tract was reported to be use</w:t>
      </w:r>
      <w:r w:rsidR="00F928B2">
        <w:rPr>
          <w:rFonts w:ascii="Book Antiqua" w:hAnsi="Book Antiqua"/>
          <w:color w:val="000000" w:themeColor="text1"/>
          <w:sz w:val="24"/>
          <w:szCs w:val="24"/>
        </w:rPr>
        <w:t xml:space="preserve">ful to distinguish CEAS from </w:t>
      </w:r>
      <w:proofErr w:type="gramStart"/>
      <w:r w:rsidR="00F928B2">
        <w:rPr>
          <w:rFonts w:ascii="Book Antiqua" w:hAnsi="Book Antiqua"/>
          <w:color w:val="000000" w:themeColor="text1"/>
          <w:sz w:val="24"/>
          <w:szCs w:val="24"/>
        </w:rPr>
        <w:t>CD</w:t>
      </w:r>
      <w:r w:rsidR="00F928B2">
        <w:rPr>
          <w:rFonts w:ascii="Book Antiqua" w:hAnsi="Book Antiqua"/>
          <w:noProof/>
          <w:color w:val="000000" w:themeColor="text1"/>
          <w:sz w:val="24"/>
          <w:szCs w:val="24"/>
          <w:vertAlign w:val="superscript"/>
        </w:rPr>
        <w:t>[</w:t>
      </w:r>
      <w:proofErr w:type="gramEnd"/>
      <w:r w:rsidR="00F928B2">
        <w:rPr>
          <w:rFonts w:ascii="Book Antiqua" w:hAnsi="Book Antiqua"/>
          <w:noProof/>
          <w:color w:val="000000" w:themeColor="text1"/>
          <w:sz w:val="24"/>
          <w:szCs w:val="24"/>
          <w:vertAlign w:val="superscript"/>
        </w:rPr>
        <w:t>27,</w:t>
      </w:r>
      <w:r w:rsidRPr="000B52DE">
        <w:rPr>
          <w:rFonts w:ascii="Book Antiqua" w:hAnsi="Book Antiqua"/>
          <w:noProof/>
          <w:color w:val="000000" w:themeColor="text1"/>
          <w:sz w:val="24"/>
          <w:szCs w:val="24"/>
          <w:vertAlign w:val="superscript"/>
        </w:rPr>
        <w:t>28]</w:t>
      </w:r>
      <w:r w:rsidRPr="000B52DE">
        <w:rPr>
          <w:rFonts w:ascii="Book Antiqua" w:hAnsi="Book Antiqua"/>
          <w:color w:val="000000" w:themeColor="text1"/>
          <w:sz w:val="24"/>
          <w:szCs w:val="24"/>
        </w:rPr>
        <w:t>, a more convenient and non-invasive screening test is required.</w:t>
      </w:r>
    </w:p>
    <w:p w14:paraId="6AB7C642" w14:textId="3D13A230" w:rsidR="000C7C53" w:rsidRPr="000B52DE" w:rsidRDefault="000C7C53" w:rsidP="00F928B2">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PGE-MUM, a major urinary metabolite derived from PGE2, is clinically used to assess the severity of inflammatory conditions</w:t>
      </w:r>
      <w:r w:rsidR="007A14D5">
        <w:rPr>
          <w:rFonts w:ascii="Book Antiqua" w:hAnsi="Book Antiqua"/>
          <w:color w:val="000000" w:themeColor="text1"/>
          <w:sz w:val="24"/>
          <w:szCs w:val="24"/>
        </w:rPr>
        <w:t xml:space="preserve"> such as interstitial </w:t>
      </w:r>
      <w:proofErr w:type="gramStart"/>
      <w:r w:rsidR="007A14D5">
        <w:rPr>
          <w:rFonts w:ascii="Book Antiqua" w:hAnsi="Book Antiqua"/>
          <w:color w:val="000000" w:themeColor="text1"/>
          <w:sz w:val="24"/>
          <w:szCs w:val="24"/>
        </w:rPr>
        <w:t>pneumonia</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23]</w:t>
      </w:r>
      <w:r w:rsidR="007A14D5">
        <w:rPr>
          <w:rFonts w:ascii="Book Antiqua" w:hAnsi="Book Antiqua"/>
          <w:color w:val="000000" w:themeColor="text1"/>
          <w:sz w:val="24"/>
          <w:szCs w:val="24"/>
        </w:rPr>
        <w:t>, cystic fibrosis</w:t>
      </w:r>
      <w:r w:rsidRPr="000B52DE">
        <w:rPr>
          <w:rFonts w:ascii="Book Antiqua" w:hAnsi="Book Antiqua"/>
          <w:noProof/>
          <w:color w:val="000000" w:themeColor="text1"/>
          <w:sz w:val="24"/>
          <w:szCs w:val="24"/>
          <w:vertAlign w:val="superscript"/>
        </w:rPr>
        <w:t>[29]</w:t>
      </w:r>
      <w:r w:rsidR="007A14D5">
        <w:rPr>
          <w:rFonts w:ascii="Book Antiqua" w:hAnsi="Book Antiqua"/>
          <w:color w:val="000000" w:themeColor="text1"/>
          <w:sz w:val="24"/>
          <w:szCs w:val="24"/>
        </w:rPr>
        <w:t>, and ulcerative colitis</w:t>
      </w:r>
      <w:r w:rsidR="007A14D5">
        <w:rPr>
          <w:rFonts w:ascii="Book Antiqua" w:hAnsi="Book Antiqua"/>
          <w:noProof/>
          <w:color w:val="000000" w:themeColor="text1"/>
          <w:sz w:val="24"/>
          <w:szCs w:val="24"/>
          <w:vertAlign w:val="superscript"/>
        </w:rPr>
        <w:t>[30,</w:t>
      </w:r>
      <w:r w:rsidRPr="000B52DE">
        <w:rPr>
          <w:rFonts w:ascii="Book Antiqua" w:hAnsi="Book Antiqua"/>
          <w:noProof/>
          <w:color w:val="000000" w:themeColor="text1"/>
          <w:sz w:val="24"/>
          <w:szCs w:val="24"/>
          <w:vertAlign w:val="superscript"/>
        </w:rPr>
        <w:t>31]</w:t>
      </w:r>
      <w:r w:rsidRPr="000B52DE">
        <w:rPr>
          <w:rFonts w:ascii="Book Antiqua" w:hAnsi="Book Antiqua"/>
          <w:color w:val="000000" w:themeColor="text1"/>
          <w:sz w:val="24"/>
          <w:szCs w:val="24"/>
        </w:rPr>
        <w:t xml:space="preserve">. Similarly, urinary </w:t>
      </w:r>
      <w:r w:rsidR="00D33B0F" w:rsidRPr="000B52DE">
        <w:rPr>
          <w:rFonts w:ascii="Book Antiqua" w:hAnsi="Book Antiqua"/>
          <w:color w:val="000000" w:themeColor="text1"/>
          <w:sz w:val="24"/>
          <w:szCs w:val="24"/>
        </w:rPr>
        <w:t>PGE2</w:t>
      </w:r>
      <w:r w:rsidRPr="000B52DE">
        <w:rPr>
          <w:rFonts w:ascii="Book Antiqua" w:hAnsi="Book Antiqua"/>
          <w:color w:val="000000" w:themeColor="text1"/>
          <w:sz w:val="24"/>
          <w:szCs w:val="24"/>
        </w:rPr>
        <w:t xml:space="preserve"> metabolite</w:t>
      </w:r>
      <w:r w:rsidRPr="000B52DE" w:rsidDel="00061942">
        <w:rPr>
          <w:rFonts w:ascii="Book Antiqua" w:hAnsi="Book Antiqua"/>
          <w:color w:val="000000" w:themeColor="text1"/>
          <w:sz w:val="24"/>
          <w:szCs w:val="24"/>
        </w:rPr>
        <w:t xml:space="preserve"> </w:t>
      </w:r>
      <w:r w:rsidRPr="000B52DE">
        <w:rPr>
          <w:rFonts w:ascii="Book Antiqua" w:hAnsi="Book Antiqua"/>
          <w:color w:val="000000" w:themeColor="text1"/>
          <w:sz w:val="24"/>
          <w:szCs w:val="24"/>
        </w:rPr>
        <w:t>concentrations in patients with CD are higher than those in patients with colorectal</w:t>
      </w:r>
      <w:r w:rsidR="007A14D5">
        <w:rPr>
          <w:rFonts w:ascii="Book Antiqua" w:hAnsi="Book Antiqua"/>
          <w:color w:val="000000" w:themeColor="text1"/>
          <w:sz w:val="24"/>
          <w:szCs w:val="24"/>
        </w:rPr>
        <w:t xml:space="preserve"> neoplasms and healthy </w:t>
      </w:r>
      <w:proofErr w:type="gramStart"/>
      <w:r w:rsidR="007A14D5">
        <w:rPr>
          <w:rFonts w:ascii="Book Antiqua" w:hAnsi="Book Antiqua"/>
          <w:color w:val="000000" w:themeColor="text1"/>
          <w:sz w:val="24"/>
          <w:szCs w:val="24"/>
        </w:rPr>
        <w:t>controls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32]</w:t>
      </w:r>
      <w:r w:rsidRPr="000B52DE">
        <w:rPr>
          <w:rFonts w:ascii="Book Antiqua" w:hAnsi="Book Antiqua"/>
          <w:color w:val="000000" w:themeColor="text1"/>
          <w:sz w:val="24"/>
          <w:szCs w:val="24"/>
        </w:rPr>
        <w:t>. Indeed, PGE-MUM concentrations in patients with CD (median 27.9, IQR 19.6</w:t>
      </w:r>
      <w:r w:rsidR="007A14D5">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 xml:space="preserve">40.0 </w:t>
      </w:r>
      <w:proofErr w:type="spellStart"/>
      <w:r w:rsidR="007A14D5">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in the present study were higher than those in Japanese healthy controls (median 13.1, IQR 10.3</w:t>
      </w:r>
      <w:r w:rsidR="007A14D5">
        <w:rPr>
          <w:rFonts w:ascii="Book Antiqua" w:hAnsi="Book Antiqua" w:hint="eastAsia"/>
          <w:color w:val="000000" w:themeColor="text1"/>
          <w:sz w:val="24"/>
          <w:szCs w:val="24"/>
          <w:lang w:eastAsia="zh-CN"/>
        </w:rPr>
        <w:t>-</w:t>
      </w:r>
      <w:r w:rsidRPr="000B52DE">
        <w:rPr>
          <w:rFonts w:ascii="Book Antiqua" w:hAnsi="Book Antiqua"/>
          <w:color w:val="000000" w:themeColor="text1"/>
          <w:sz w:val="24"/>
          <w:szCs w:val="24"/>
        </w:rPr>
        <w:t>17.2</w:t>
      </w:r>
      <w:r w:rsidR="007A14D5">
        <w:rPr>
          <w:rFonts w:ascii="Book Antiqua" w:hAnsi="Book Antiqua" w:hint="eastAsia"/>
          <w:color w:val="000000" w:themeColor="text1"/>
          <w:sz w:val="24"/>
          <w:szCs w:val="24"/>
          <w:lang w:eastAsia="zh-CN"/>
        </w:rPr>
        <w:t xml:space="preserve"> </w:t>
      </w:r>
      <w:proofErr w:type="spellStart"/>
      <w:r w:rsidR="007A14D5">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hAnsi="Book Antiqua"/>
          <w:color w:val="000000" w:themeColor="text1"/>
          <w:sz w:val="24"/>
          <w:szCs w:val="24"/>
        </w:rPr>
        <w:t xml:space="preserve">) </w:t>
      </w:r>
      <w:r w:rsidR="007A14D5">
        <w:rPr>
          <w:rFonts w:ascii="Book Antiqua" w:hAnsi="Book Antiqua"/>
          <w:color w:val="000000" w:themeColor="text1"/>
          <w:sz w:val="24"/>
          <w:szCs w:val="24"/>
        </w:rPr>
        <w:t>as reported in previous studies</w:t>
      </w:r>
      <w:r w:rsidRPr="000B52DE">
        <w:rPr>
          <w:rFonts w:ascii="Book Antiqua" w:hAnsi="Book Antiqua"/>
          <w:noProof/>
          <w:color w:val="000000" w:themeColor="text1"/>
          <w:sz w:val="24"/>
          <w:szCs w:val="24"/>
          <w:vertAlign w:val="superscript"/>
        </w:rPr>
        <w:t>[</w:t>
      </w:r>
      <w:r w:rsidR="00A8414C" w:rsidRPr="000B52DE">
        <w:rPr>
          <w:rFonts w:ascii="Book Antiqua" w:hAnsi="Book Antiqua"/>
          <w:noProof/>
          <w:color w:val="000000" w:themeColor="text1"/>
          <w:sz w:val="24"/>
          <w:szCs w:val="24"/>
          <w:vertAlign w:val="superscript"/>
        </w:rPr>
        <w:t>15</w:t>
      </w:r>
      <w:r w:rsidR="007A14D5">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23]</w:t>
      </w:r>
      <w:r w:rsidRPr="000B52DE">
        <w:rPr>
          <w:rFonts w:ascii="Book Antiqua" w:hAnsi="Book Antiqua"/>
          <w:color w:val="000000" w:themeColor="text1"/>
          <w:sz w:val="24"/>
          <w:szCs w:val="24"/>
        </w:rPr>
        <w:t>. Nevertheless, the PGE-MUM concentration, a surrogate mark</w:t>
      </w:r>
      <w:r w:rsidR="007A14D5">
        <w:rPr>
          <w:rFonts w:ascii="Book Antiqua" w:hAnsi="Book Antiqua"/>
          <w:color w:val="000000" w:themeColor="text1"/>
          <w:sz w:val="24"/>
          <w:szCs w:val="24"/>
        </w:rPr>
        <w:t xml:space="preserve">er of physiological PGE2 </w:t>
      </w:r>
      <w:proofErr w:type="gramStart"/>
      <w:r w:rsidR="007A14D5">
        <w:rPr>
          <w:rFonts w:ascii="Book Antiqua" w:hAnsi="Book Antiqua"/>
          <w:color w:val="000000" w:themeColor="text1"/>
          <w:sz w:val="24"/>
          <w:szCs w:val="24"/>
        </w:rPr>
        <w:t>levels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30]</w:t>
      </w:r>
      <w:r w:rsidRPr="000B52DE">
        <w:rPr>
          <w:rFonts w:ascii="Book Antiqua" w:hAnsi="Book Antiqua"/>
          <w:color w:val="000000" w:themeColor="text1"/>
          <w:sz w:val="24"/>
          <w:szCs w:val="24"/>
        </w:rPr>
        <w:t xml:space="preserve">, in patients with CEAS was significantly higher than in patients with CD. This difference was still significant even after the adjustment for confounding factors. In addition, we demonstrated that the provisional cut-off value (48.9 </w:t>
      </w:r>
      <w:proofErr w:type="spellStart"/>
      <w:r w:rsidR="007A14D5">
        <w:rPr>
          <w:rFonts w:ascii="Book Antiqua" w:hAnsi="Book Antiqua"/>
          <w:color w:val="000000" w:themeColor="text1"/>
          <w:sz w:val="24"/>
          <w:szCs w:val="24"/>
        </w:rPr>
        <w:t>μ</w:t>
      </w:r>
      <w:r w:rsidRPr="000B52DE">
        <w:rPr>
          <w:rFonts w:ascii="Book Antiqua" w:hAnsi="Book Antiqua"/>
          <w:color w:val="000000" w:themeColor="text1"/>
          <w:sz w:val="24"/>
          <w:szCs w:val="24"/>
        </w:rPr>
        <w:t>g</w:t>
      </w:r>
      <w:proofErr w:type="spellEnd"/>
      <w:r w:rsidRPr="000B52DE">
        <w:rPr>
          <w:rFonts w:ascii="Book Antiqua" w:hAnsi="Book Antiqua"/>
          <w:color w:val="000000" w:themeColor="text1"/>
          <w:sz w:val="24"/>
          <w:szCs w:val="24"/>
        </w:rPr>
        <w:t xml:space="preserve">/g × </w:t>
      </w:r>
      <w:proofErr w:type="spellStart"/>
      <w:r w:rsidRPr="000B52DE">
        <w:rPr>
          <w:rFonts w:ascii="Book Antiqua" w:eastAsia="MS Mincho" w:hAnsi="Book Antiqua" w:cs="MS Mincho"/>
          <w:color w:val="000000" w:themeColor="text1"/>
          <w:sz w:val="24"/>
          <w:szCs w:val="24"/>
        </w:rPr>
        <w:t>Cre</w:t>
      </w:r>
      <w:proofErr w:type="spellEnd"/>
      <w:r w:rsidRPr="000B52DE">
        <w:rPr>
          <w:rFonts w:ascii="Book Antiqua" w:eastAsia="MS Mincho" w:hAnsi="Book Antiqua" w:cs="MS Mincho"/>
          <w:color w:val="000000" w:themeColor="text1"/>
          <w:sz w:val="24"/>
          <w:szCs w:val="24"/>
        </w:rPr>
        <w:t>) of PGE-MUM</w:t>
      </w:r>
      <w:r w:rsidRPr="000B52DE">
        <w:rPr>
          <w:rFonts w:ascii="Book Antiqua" w:hAnsi="Book Antiqua"/>
          <w:color w:val="000000" w:themeColor="text1"/>
          <w:sz w:val="24"/>
          <w:szCs w:val="24"/>
        </w:rPr>
        <w:t xml:space="preserve"> had a differentiating ability with 95.0% sensitivity and 79.6% specificity (AUC 0.90). Therefore, PGE-MUM is useful to distinguish CEAS from CD. </w:t>
      </w:r>
    </w:p>
    <w:p w14:paraId="273DC9B7" w14:textId="57796145" w:rsidR="000C7C53" w:rsidRPr="000B52DE" w:rsidRDefault="000C7C53" w:rsidP="007A14D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Although prostaglandins are mediators of active inflammation, many experimental studies have indicated that they play pivotal roles in maintai</w:t>
      </w:r>
      <w:r w:rsidR="007A14D5">
        <w:rPr>
          <w:rFonts w:ascii="Book Antiqua" w:hAnsi="Book Antiqua"/>
          <w:color w:val="000000" w:themeColor="text1"/>
          <w:sz w:val="24"/>
          <w:szCs w:val="24"/>
        </w:rPr>
        <w:t xml:space="preserve">ning mucosal </w:t>
      </w:r>
      <w:proofErr w:type="gramStart"/>
      <w:r w:rsidR="007A14D5">
        <w:rPr>
          <w:rFonts w:ascii="Book Antiqua" w:hAnsi="Book Antiqua"/>
          <w:color w:val="000000" w:themeColor="text1"/>
          <w:sz w:val="24"/>
          <w:szCs w:val="24"/>
        </w:rPr>
        <w:t>homeostasis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33]</w:t>
      </w:r>
      <w:r w:rsidR="007A14D5">
        <w:rPr>
          <w:rFonts w:ascii="Book Antiqua" w:hAnsi="Book Antiqua"/>
          <w:color w:val="000000" w:themeColor="text1"/>
          <w:sz w:val="24"/>
          <w:szCs w:val="24"/>
        </w:rPr>
        <w:t xml:space="preserve"> and mucosal repair</w:t>
      </w:r>
      <w:r w:rsidRPr="000B52DE">
        <w:rPr>
          <w:rFonts w:ascii="Book Antiqua" w:hAnsi="Book Antiqua"/>
          <w:noProof/>
          <w:color w:val="000000" w:themeColor="text1"/>
          <w:sz w:val="24"/>
          <w:szCs w:val="24"/>
          <w:vertAlign w:val="superscript"/>
        </w:rPr>
        <w:t>[34]</w:t>
      </w:r>
      <w:r w:rsidRPr="000B52DE">
        <w:rPr>
          <w:rFonts w:ascii="Book Antiqua" w:hAnsi="Book Antiqua"/>
          <w:color w:val="000000" w:themeColor="text1"/>
          <w:sz w:val="24"/>
          <w:szCs w:val="24"/>
        </w:rPr>
        <w:t xml:space="preserve"> of the intestine. PGE2 is mainly derived from arachidonic acid by cyclooxygenase and PGE synthase and PGE2 acts through four different receptor subtypes (EP1, EP2, EP3 and EP4), which partly determines the various physiological effects of PGE2 including the regulation of acid </w:t>
      </w:r>
      <w:r w:rsidRPr="000B52DE">
        <w:rPr>
          <w:rFonts w:ascii="Book Antiqua" w:hAnsi="Book Antiqua"/>
          <w:color w:val="000000" w:themeColor="text1"/>
          <w:sz w:val="24"/>
          <w:szCs w:val="24"/>
        </w:rPr>
        <w:lastRenderedPageBreak/>
        <w:t>secretion, bicarbonate secretion, mucus production, and mucosal blood flow</w:t>
      </w:r>
      <w:r w:rsidRPr="000B52DE">
        <w:rPr>
          <w:rFonts w:ascii="Book Antiqua" w:hAnsi="Book Antiqua"/>
          <w:noProof/>
          <w:color w:val="000000" w:themeColor="text1"/>
          <w:sz w:val="24"/>
          <w:szCs w:val="24"/>
          <w:vertAlign w:val="superscript"/>
        </w:rPr>
        <w:t>[35]</w:t>
      </w:r>
      <w:r w:rsidRPr="000B52DE">
        <w:rPr>
          <w:rFonts w:ascii="Book Antiqua" w:hAnsi="Book Antiqua"/>
          <w:color w:val="000000" w:themeColor="text1"/>
          <w:sz w:val="24"/>
          <w:szCs w:val="24"/>
        </w:rPr>
        <w:t xml:space="preserve">. In particular, dimethyl </w:t>
      </w:r>
      <w:r w:rsidR="00D33B0F" w:rsidRPr="000B52DE">
        <w:rPr>
          <w:rFonts w:ascii="Book Antiqua" w:hAnsi="Book Antiqua"/>
          <w:color w:val="000000" w:themeColor="text1"/>
          <w:sz w:val="24"/>
          <w:szCs w:val="24"/>
        </w:rPr>
        <w:t>PGE2</w:t>
      </w:r>
      <w:r w:rsidRPr="000B52DE">
        <w:rPr>
          <w:rFonts w:ascii="Book Antiqua" w:hAnsi="Book Antiqua"/>
          <w:color w:val="000000" w:themeColor="text1"/>
          <w:sz w:val="24"/>
          <w:szCs w:val="24"/>
        </w:rPr>
        <w:t xml:space="preserve"> (dmPGE2), a stable derivative of PGE2, was reported to exert a potent inhibitory effect against indomethacin-induced intestinal injuries in a rat model </w:t>
      </w:r>
      <w:r w:rsidRPr="007A14D5">
        <w:rPr>
          <w:rFonts w:ascii="Book Antiqua" w:hAnsi="Book Antiqua"/>
          <w:i/>
          <w:color w:val="000000" w:themeColor="text1"/>
          <w:sz w:val="24"/>
          <w:szCs w:val="24"/>
        </w:rPr>
        <w:t>via</w:t>
      </w:r>
      <w:r w:rsidRPr="000B52DE">
        <w:rPr>
          <w:rFonts w:ascii="Book Antiqua" w:hAnsi="Book Antiqua"/>
          <w:color w:val="000000" w:themeColor="text1"/>
          <w:sz w:val="24"/>
          <w:szCs w:val="24"/>
        </w:rPr>
        <w:t xml:space="preserve"> activation of EP3 and EP4 </w:t>
      </w:r>
      <w:proofErr w:type="gramStart"/>
      <w:r w:rsidRPr="000B52DE">
        <w:rPr>
          <w:rFonts w:ascii="Book Antiqua" w:hAnsi="Book Antiqua"/>
          <w:color w:val="000000" w:themeColor="text1"/>
          <w:sz w:val="24"/>
          <w:szCs w:val="24"/>
        </w:rPr>
        <w:t>receptors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36]</w:t>
      </w:r>
      <w:r w:rsidRPr="000B52DE">
        <w:rPr>
          <w:rFonts w:ascii="Book Antiqua" w:hAnsi="Book Antiqua"/>
          <w:color w:val="000000" w:themeColor="text1"/>
          <w:sz w:val="24"/>
          <w:szCs w:val="24"/>
        </w:rPr>
        <w:t>. It was also shown that the deleterious effect of indomethacin on the healing of intestinal ulcers was induced by an EP4 antagonist and suppressed</w:t>
      </w:r>
      <w:r w:rsidRPr="000B52DE" w:rsidDel="00177AF3">
        <w:rPr>
          <w:rFonts w:ascii="Book Antiqua" w:hAnsi="Book Antiqua"/>
          <w:color w:val="000000" w:themeColor="text1"/>
          <w:sz w:val="24"/>
          <w:szCs w:val="24"/>
        </w:rPr>
        <w:t xml:space="preserve"> </w:t>
      </w:r>
      <w:r w:rsidRPr="000B52DE">
        <w:rPr>
          <w:rFonts w:ascii="Book Antiqua" w:hAnsi="Book Antiqua"/>
          <w:color w:val="000000" w:themeColor="text1"/>
          <w:sz w:val="24"/>
          <w:szCs w:val="24"/>
        </w:rPr>
        <w:t>by the co-administration of</w:t>
      </w:r>
      <w:r w:rsidR="007A14D5">
        <w:rPr>
          <w:rFonts w:ascii="Book Antiqua" w:hAnsi="Book Antiqua"/>
          <w:color w:val="000000" w:themeColor="text1"/>
          <w:sz w:val="24"/>
          <w:szCs w:val="24"/>
        </w:rPr>
        <w:t xml:space="preserve"> PGE2 as well as an EP4 </w:t>
      </w:r>
      <w:proofErr w:type="gramStart"/>
      <w:r w:rsidR="007A14D5">
        <w:rPr>
          <w:rFonts w:ascii="Book Antiqua" w:hAnsi="Book Antiqua"/>
          <w:color w:val="000000" w:themeColor="text1"/>
          <w:sz w:val="24"/>
          <w:szCs w:val="24"/>
        </w:rPr>
        <w:t>agonist</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34]</w:t>
      </w:r>
      <w:r w:rsidRPr="000B52DE">
        <w:rPr>
          <w:rFonts w:ascii="Book Antiqua" w:hAnsi="Book Antiqua"/>
          <w:color w:val="000000" w:themeColor="text1"/>
          <w:sz w:val="24"/>
          <w:szCs w:val="24"/>
        </w:rPr>
        <w:t xml:space="preserve">. These results indicate that the protective effect of PGE2 on mucosal injury of the intestine is caused by EP3 and EP4 activation. </w:t>
      </w:r>
    </w:p>
    <w:p w14:paraId="08702F00" w14:textId="222D279F" w:rsidR="000C7C53" w:rsidRPr="000B52DE" w:rsidRDefault="000C7C53" w:rsidP="007A14D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PHO, which develops skin and bone disorders caused by impaired prostaglandin metabolism, is classified into two types: PHOAR2 caused by the </w:t>
      </w:r>
      <w:r w:rsidRPr="000B52DE">
        <w:rPr>
          <w:rFonts w:ascii="Book Antiqua" w:hAnsi="Book Antiqua"/>
          <w:i/>
          <w:color w:val="000000" w:themeColor="text1"/>
          <w:sz w:val="24"/>
          <w:szCs w:val="24"/>
        </w:rPr>
        <w:t xml:space="preserve">SLCO2A1 </w:t>
      </w:r>
      <w:proofErr w:type="gramStart"/>
      <w:r w:rsidR="007A14D5">
        <w:rPr>
          <w:rFonts w:ascii="Book Antiqua" w:hAnsi="Book Antiqua"/>
          <w:color w:val="000000" w:themeColor="text1"/>
          <w:sz w:val="24"/>
          <w:szCs w:val="24"/>
        </w:rPr>
        <w:t>gene</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12]</w:t>
      </w:r>
      <w:r w:rsidRPr="000B52DE">
        <w:rPr>
          <w:rFonts w:ascii="Book Antiqua" w:hAnsi="Book Antiqua"/>
          <w:color w:val="000000" w:themeColor="text1"/>
          <w:sz w:val="24"/>
          <w:szCs w:val="24"/>
        </w:rPr>
        <w:t xml:space="preserve">, and PHOAR1 caused by the </w:t>
      </w:r>
      <w:r w:rsidRPr="000B52DE">
        <w:rPr>
          <w:rFonts w:ascii="Book Antiqua" w:hAnsi="Book Antiqua"/>
          <w:i/>
          <w:color w:val="000000" w:themeColor="text1"/>
          <w:sz w:val="24"/>
          <w:szCs w:val="24"/>
        </w:rPr>
        <w:t xml:space="preserve">HPGD </w:t>
      </w:r>
      <w:r w:rsidR="007A14D5">
        <w:rPr>
          <w:rFonts w:ascii="Book Antiqua" w:hAnsi="Book Antiqua"/>
          <w:color w:val="000000" w:themeColor="text1"/>
          <w:sz w:val="24"/>
          <w:szCs w:val="24"/>
        </w:rPr>
        <w:t>gene</w:t>
      </w:r>
      <w:r w:rsidRPr="000B52DE">
        <w:rPr>
          <w:rFonts w:ascii="Book Antiqua" w:hAnsi="Book Antiqua"/>
          <w:noProof/>
          <w:color w:val="000000" w:themeColor="text1"/>
          <w:sz w:val="24"/>
          <w:szCs w:val="24"/>
          <w:vertAlign w:val="superscript"/>
        </w:rPr>
        <w:t>[37]</w:t>
      </w:r>
      <w:r w:rsidRPr="000B52DE">
        <w:rPr>
          <w:rFonts w:ascii="Book Antiqua" w:hAnsi="Book Antiqua"/>
          <w:color w:val="000000" w:themeColor="text1"/>
          <w:sz w:val="24"/>
          <w:szCs w:val="24"/>
        </w:rPr>
        <w:t xml:space="preserve">. Prostaglandin-signaling is terminated by the cellular uptake of prostaglandins </w:t>
      </w:r>
      <w:r w:rsidRPr="007A14D5">
        <w:rPr>
          <w:rFonts w:ascii="Book Antiqua" w:hAnsi="Book Antiqua"/>
          <w:i/>
          <w:color w:val="000000" w:themeColor="text1"/>
          <w:sz w:val="24"/>
          <w:szCs w:val="24"/>
        </w:rPr>
        <w:t>via</w:t>
      </w:r>
      <w:r w:rsidRPr="000B52DE">
        <w:rPr>
          <w:rFonts w:ascii="Book Antiqua" w:hAnsi="Book Antiqua"/>
          <w:color w:val="000000" w:themeColor="text1"/>
          <w:sz w:val="24"/>
          <w:szCs w:val="24"/>
        </w:rPr>
        <w:t xml:space="preserve"> the prostaglandin transporter, followed by intracellular oxidation by 15-ketoprostaglandin dehydrogenase (15-PGDH) encoded by the </w:t>
      </w:r>
      <w:r w:rsidRPr="000B52DE">
        <w:rPr>
          <w:rFonts w:ascii="Book Antiqua" w:hAnsi="Book Antiqua"/>
          <w:i/>
          <w:color w:val="000000" w:themeColor="text1"/>
          <w:sz w:val="24"/>
          <w:szCs w:val="24"/>
        </w:rPr>
        <w:t>HPGD</w:t>
      </w:r>
      <w:r w:rsidR="007A14D5">
        <w:rPr>
          <w:rFonts w:ascii="Book Antiqua" w:hAnsi="Book Antiqua"/>
          <w:color w:val="000000" w:themeColor="text1"/>
          <w:sz w:val="24"/>
          <w:szCs w:val="24"/>
        </w:rPr>
        <w:t xml:space="preserve"> </w:t>
      </w:r>
      <w:proofErr w:type="gramStart"/>
      <w:r w:rsidR="007A14D5">
        <w:rPr>
          <w:rFonts w:ascii="Book Antiqua" w:hAnsi="Book Antiqua"/>
          <w:color w:val="000000" w:themeColor="text1"/>
          <w:sz w:val="24"/>
          <w:szCs w:val="24"/>
        </w:rPr>
        <w:t>gene</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38]</w:t>
      </w:r>
      <w:r w:rsidRPr="000B52DE">
        <w:rPr>
          <w:rFonts w:ascii="Book Antiqua" w:hAnsi="Book Antiqua"/>
          <w:color w:val="000000" w:themeColor="text1"/>
          <w:sz w:val="24"/>
          <w:szCs w:val="24"/>
        </w:rPr>
        <w:t xml:space="preserve">. Thus, cellular uptake of prostaglandins is the first critical step in inactivating prostaglandins. The </w:t>
      </w:r>
      <w:r w:rsidRPr="000B52DE">
        <w:rPr>
          <w:rFonts w:ascii="Book Antiqua" w:hAnsi="Book Antiqua"/>
          <w:i/>
          <w:color w:val="000000" w:themeColor="text1"/>
          <w:sz w:val="24"/>
          <w:szCs w:val="24"/>
        </w:rPr>
        <w:t xml:space="preserve">SLCO2A1 </w:t>
      </w:r>
      <w:r w:rsidRPr="000B52DE">
        <w:rPr>
          <w:rFonts w:ascii="Book Antiqua" w:hAnsi="Book Antiqua"/>
          <w:color w:val="000000" w:themeColor="text1"/>
          <w:sz w:val="24"/>
          <w:szCs w:val="24"/>
        </w:rPr>
        <w:t xml:space="preserve">gene mediates the degradation of prostaglandins </w:t>
      </w:r>
      <w:r w:rsidRPr="007A14D5">
        <w:rPr>
          <w:rFonts w:ascii="Book Antiqua" w:hAnsi="Book Antiqua"/>
          <w:i/>
          <w:color w:val="000000" w:themeColor="text1"/>
          <w:sz w:val="24"/>
          <w:szCs w:val="24"/>
        </w:rPr>
        <w:t>via</w:t>
      </w:r>
      <w:r w:rsidR="007A14D5">
        <w:rPr>
          <w:rFonts w:ascii="Book Antiqua" w:hAnsi="Book Antiqua"/>
          <w:color w:val="000000" w:themeColor="text1"/>
          <w:sz w:val="24"/>
          <w:szCs w:val="24"/>
        </w:rPr>
        <w:t xml:space="preserve"> their intracellular </w:t>
      </w:r>
      <w:proofErr w:type="gramStart"/>
      <w:r w:rsidR="007A14D5">
        <w:rPr>
          <w:rFonts w:ascii="Book Antiqua" w:hAnsi="Book Antiqua"/>
          <w:color w:val="000000" w:themeColor="text1"/>
          <w:sz w:val="24"/>
          <w:szCs w:val="24"/>
        </w:rPr>
        <w:t>uptake</w:t>
      </w:r>
      <w:r w:rsidR="007A14D5">
        <w:rPr>
          <w:rFonts w:ascii="Book Antiqua" w:hAnsi="Book Antiqua"/>
          <w:noProof/>
          <w:color w:val="000000" w:themeColor="text1"/>
          <w:sz w:val="24"/>
          <w:szCs w:val="24"/>
          <w:vertAlign w:val="superscript"/>
        </w:rPr>
        <w:t>[</w:t>
      </w:r>
      <w:proofErr w:type="gramEnd"/>
      <w:r w:rsidR="007A14D5">
        <w:rPr>
          <w:rFonts w:ascii="Book Antiqua" w:hAnsi="Book Antiqua"/>
          <w:noProof/>
          <w:color w:val="000000" w:themeColor="text1"/>
          <w:sz w:val="24"/>
          <w:szCs w:val="24"/>
          <w:vertAlign w:val="superscript"/>
        </w:rPr>
        <w:t>39,</w:t>
      </w:r>
      <w:r w:rsidRPr="000B52DE">
        <w:rPr>
          <w:rFonts w:ascii="Book Antiqua" w:hAnsi="Book Antiqua"/>
          <w:noProof/>
          <w:color w:val="000000" w:themeColor="text1"/>
          <w:sz w:val="24"/>
          <w:szCs w:val="24"/>
          <w:vertAlign w:val="superscript"/>
        </w:rPr>
        <w:t>40]</w:t>
      </w:r>
      <w:r w:rsidRPr="000B52DE">
        <w:rPr>
          <w:rFonts w:ascii="Book Antiqua" w:hAnsi="Book Antiqua"/>
          <w:color w:val="000000" w:themeColor="text1"/>
          <w:sz w:val="24"/>
          <w:szCs w:val="24"/>
        </w:rPr>
        <w:t xml:space="preserve">. The </w:t>
      </w:r>
      <w:r w:rsidRPr="000B52DE">
        <w:rPr>
          <w:rFonts w:ascii="Book Antiqua" w:hAnsi="Book Antiqua"/>
          <w:i/>
          <w:color w:val="000000" w:themeColor="text1"/>
          <w:sz w:val="24"/>
          <w:szCs w:val="24"/>
        </w:rPr>
        <w:t xml:space="preserve">HPGD </w:t>
      </w:r>
      <w:r w:rsidRPr="000B52DE">
        <w:rPr>
          <w:rFonts w:ascii="Book Antiqua" w:hAnsi="Book Antiqua"/>
          <w:color w:val="000000" w:themeColor="text1"/>
          <w:sz w:val="24"/>
          <w:szCs w:val="24"/>
        </w:rPr>
        <w:t>gene is also related to the degradation of prostaglandins by encoding intracellular oxidation enzymes of 15-PGDH. In both conditions, significantly elevated plasma</w:t>
      </w:r>
      <w:r w:rsidR="007A14D5">
        <w:rPr>
          <w:rFonts w:ascii="Book Antiqua" w:hAnsi="Book Antiqua"/>
          <w:color w:val="000000" w:themeColor="text1"/>
          <w:sz w:val="24"/>
          <w:szCs w:val="24"/>
        </w:rPr>
        <w:t xml:space="preserve"> PGE2 levels have been </w:t>
      </w:r>
      <w:proofErr w:type="gramStart"/>
      <w:r w:rsidR="007A14D5">
        <w:rPr>
          <w:rFonts w:ascii="Book Antiqua" w:hAnsi="Book Antiqua"/>
          <w:color w:val="000000" w:themeColor="text1"/>
          <w:sz w:val="24"/>
          <w:szCs w:val="24"/>
        </w:rPr>
        <w:t>observed</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w:t>
      </w:r>
      <w:r w:rsidR="00967E00" w:rsidRPr="000B52DE">
        <w:rPr>
          <w:rFonts w:ascii="Book Antiqua" w:hAnsi="Book Antiqua"/>
          <w:noProof/>
          <w:color w:val="000000" w:themeColor="text1"/>
          <w:sz w:val="24"/>
          <w:szCs w:val="24"/>
          <w:vertAlign w:val="superscript"/>
        </w:rPr>
        <w:t>3</w:t>
      </w:r>
      <w:r w:rsidR="007A14D5">
        <w:rPr>
          <w:rFonts w:ascii="Book Antiqua" w:hAnsi="Book Antiqua"/>
          <w:noProof/>
          <w:color w:val="000000" w:themeColor="text1"/>
          <w:sz w:val="24"/>
          <w:szCs w:val="24"/>
          <w:vertAlign w:val="superscript"/>
        </w:rPr>
        <w:t>,</w:t>
      </w:r>
      <w:r w:rsidRPr="000B52DE">
        <w:rPr>
          <w:rFonts w:ascii="Book Antiqua" w:hAnsi="Book Antiqua"/>
          <w:noProof/>
          <w:color w:val="000000" w:themeColor="text1"/>
          <w:sz w:val="24"/>
          <w:szCs w:val="24"/>
          <w:vertAlign w:val="superscript"/>
        </w:rPr>
        <w:t>37]</w:t>
      </w:r>
      <w:r w:rsidRPr="000B52DE">
        <w:rPr>
          <w:rFonts w:ascii="Book Antiqua" w:hAnsi="Book Antiqua"/>
          <w:color w:val="000000" w:themeColor="text1"/>
          <w:sz w:val="24"/>
          <w:szCs w:val="24"/>
        </w:rPr>
        <w:t xml:space="preserve">. Because PGE2 promotes the proliferation of osteoblasts in bone tissue </w:t>
      </w:r>
      <w:r w:rsidRPr="007A14D5">
        <w:rPr>
          <w:rFonts w:ascii="Book Antiqua" w:hAnsi="Book Antiqua"/>
          <w:i/>
          <w:color w:val="000000" w:themeColor="text1"/>
          <w:sz w:val="24"/>
          <w:szCs w:val="24"/>
        </w:rPr>
        <w:t>via</w:t>
      </w:r>
      <w:r w:rsidRPr="000B52DE">
        <w:rPr>
          <w:rFonts w:ascii="Book Antiqua" w:hAnsi="Book Antiqua"/>
          <w:color w:val="000000" w:themeColor="text1"/>
          <w:sz w:val="24"/>
          <w:szCs w:val="24"/>
        </w:rPr>
        <w:t xml:space="preserve"> the expression of vas</w:t>
      </w:r>
      <w:r w:rsidR="007A14D5">
        <w:rPr>
          <w:rFonts w:ascii="Book Antiqua" w:hAnsi="Book Antiqua"/>
          <w:color w:val="000000" w:themeColor="text1"/>
          <w:sz w:val="24"/>
          <w:szCs w:val="24"/>
        </w:rPr>
        <w:t xml:space="preserve">cular endothelial growth </w:t>
      </w:r>
      <w:proofErr w:type="gramStart"/>
      <w:r w:rsidR="007A14D5">
        <w:rPr>
          <w:rFonts w:ascii="Book Antiqua" w:hAnsi="Book Antiqua"/>
          <w:color w:val="000000" w:themeColor="text1"/>
          <w:sz w:val="24"/>
          <w:szCs w:val="24"/>
        </w:rPr>
        <w:t>factor</w:t>
      </w:r>
      <w:r w:rsidR="007A14D5">
        <w:rPr>
          <w:rFonts w:ascii="Book Antiqua" w:hAnsi="Book Antiqua"/>
          <w:noProof/>
          <w:color w:val="000000" w:themeColor="text1"/>
          <w:sz w:val="24"/>
          <w:szCs w:val="24"/>
          <w:vertAlign w:val="superscript"/>
        </w:rPr>
        <w:t>[</w:t>
      </w:r>
      <w:proofErr w:type="gramEnd"/>
      <w:r w:rsidR="007A14D5">
        <w:rPr>
          <w:rFonts w:ascii="Book Antiqua" w:hAnsi="Book Antiqua"/>
          <w:noProof/>
          <w:color w:val="000000" w:themeColor="text1"/>
          <w:sz w:val="24"/>
          <w:szCs w:val="24"/>
          <w:vertAlign w:val="superscript"/>
        </w:rPr>
        <w:t>41,</w:t>
      </w:r>
      <w:r w:rsidRPr="000B52DE">
        <w:rPr>
          <w:rFonts w:ascii="Book Antiqua" w:hAnsi="Book Antiqua"/>
          <w:noProof/>
          <w:color w:val="000000" w:themeColor="text1"/>
          <w:sz w:val="24"/>
          <w:szCs w:val="24"/>
          <w:vertAlign w:val="superscript"/>
        </w:rPr>
        <w:t>42]</w:t>
      </w:r>
      <w:r w:rsidRPr="000B52DE">
        <w:rPr>
          <w:rFonts w:ascii="Book Antiqua" w:hAnsi="Book Antiqua"/>
          <w:color w:val="000000" w:themeColor="text1"/>
          <w:sz w:val="24"/>
          <w:szCs w:val="24"/>
        </w:rPr>
        <w:t xml:space="preserve">, various clinical manifestations of PHO such as digital clubbing, </w:t>
      </w:r>
      <w:proofErr w:type="spellStart"/>
      <w:r w:rsidRPr="000B52DE">
        <w:rPr>
          <w:rFonts w:ascii="Book Antiqua" w:hAnsi="Book Antiqua"/>
          <w:color w:val="000000" w:themeColor="text1"/>
          <w:sz w:val="24"/>
          <w:szCs w:val="24"/>
        </w:rPr>
        <w:t>periostosis</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acroosteolysis</w:t>
      </w:r>
      <w:proofErr w:type="spellEnd"/>
      <w:r w:rsidRPr="000B52DE">
        <w:rPr>
          <w:rFonts w:ascii="Book Antiqua" w:hAnsi="Book Antiqua"/>
          <w:color w:val="000000" w:themeColor="text1"/>
          <w:sz w:val="24"/>
          <w:szCs w:val="24"/>
        </w:rPr>
        <w:t>, painful joint enlargement, and thickened skin, are suggested to be the consequence of an overabundance of PGE2. Although PGE2 is protective against ga</w:t>
      </w:r>
      <w:r w:rsidR="007A14D5">
        <w:rPr>
          <w:rFonts w:ascii="Book Antiqua" w:hAnsi="Book Antiqua"/>
          <w:color w:val="000000" w:themeColor="text1"/>
          <w:sz w:val="24"/>
          <w:szCs w:val="24"/>
        </w:rPr>
        <w:t xml:space="preserve">strointestinal mucosal </w:t>
      </w:r>
      <w:proofErr w:type="gramStart"/>
      <w:r w:rsidR="007A14D5">
        <w:rPr>
          <w:rFonts w:ascii="Book Antiqua" w:hAnsi="Book Antiqua"/>
          <w:color w:val="000000" w:themeColor="text1"/>
          <w:sz w:val="24"/>
          <w:szCs w:val="24"/>
        </w:rPr>
        <w:t>injuries</w:t>
      </w:r>
      <w:r w:rsidR="007A14D5">
        <w:rPr>
          <w:rFonts w:ascii="Book Antiqua" w:hAnsi="Book Antiqua"/>
          <w:noProof/>
          <w:color w:val="000000" w:themeColor="text1"/>
          <w:sz w:val="24"/>
          <w:szCs w:val="24"/>
          <w:vertAlign w:val="superscript"/>
        </w:rPr>
        <w:t>[</w:t>
      </w:r>
      <w:proofErr w:type="gramEnd"/>
      <w:r w:rsidR="007A14D5">
        <w:rPr>
          <w:rFonts w:ascii="Book Antiqua" w:hAnsi="Book Antiqua"/>
          <w:noProof/>
          <w:color w:val="000000" w:themeColor="text1"/>
          <w:sz w:val="24"/>
          <w:szCs w:val="24"/>
          <w:vertAlign w:val="superscript"/>
        </w:rPr>
        <w:t>35,</w:t>
      </w:r>
      <w:r w:rsidRPr="000B52DE">
        <w:rPr>
          <w:rFonts w:ascii="Book Antiqua" w:hAnsi="Book Antiqua"/>
          <w:noProof/>
          <w:color w:val="000000" w:themeColor="text1"/>
          <w:sz w:val="24"/>
          <w:szCs w:val="24"/>
          <w:vertAlign w:val="superscript"/>
        </w:rPr>
        <w:t>42]</w:t>
      </w:r>
      <w:r w:rsidRPr="000B52DE">
        <w:rPr>
          <w:rFonts w:ascii="Book Antiqua" w:hAnsi="Book Antiqua"/>
          <w:color w:val="000000" w:themeColor="text1"/>
          <w:sz w:val="24"/>
          <w:szCs w:val="24"/>
        </w:rPr>
        <w:t xml:space="preserve">, multiple </w:t>
      </w:r>
      <w:proofErr w:type="spellStart"/>
      <w:r w:rsidRPr="000B52DE">
        <w:rPr>
          <w:rFonts w:ascii="Book Antiqua" w:hAnsi="Book Antiqua"/>
          <w:color w:val="000000" w:themeColor="text1"/>
          <w:sz w:val="24"/>
          <w:szCs w:val="24"/>
        </w:rPr>
        <w:t>ileal</w:t>
      </w:r>
      <w:proofErr w:type="spellEnd"/>
      <w:r w:rsidRPr="000B52DE">
        <w:rPr>
          <w:rFonts w:ascii="Book Antiqua" w:hAnsi="Book Antiqua"/>
          <w:color w:val="000000" w:themeColor="text1"/>
          <w:sz w:val="24"/>
          <w:szCs w:val="24"/>
        </w:rPr>
        <w:t xml:space="preserve"> ulcers occur in patients with CEAS, in whom systemic levels of PGE2 are elevated. Considering our previous result that the prostaglandin transporter was expressed on the cellular membran</w:t>
      </w:r>
      <w:r w:rsidR="007A14D5">
        <w:rPr>
          <w:rFonts w:ascii="Book Antiqua" w:hAnsi="Book Antiqua"/>
          <w:color w:val="000000" w:themeColor="text1"/>
          <w:sz w:val="24"/>
          <w:szCs w:val="24"/>
        </w:rPr>
        <w:t xml:space="preserve">e of vascular endothelial </w:t>
      </w:r>
      <w:proofErr w:type="gramStart"/>
      <w:r w:rsidR="007A14D5">
        <w:rPr>
          <w:rFonts w:ascii="Book Antiqua" w:hAnsi="Book Antiqua"/>
          <w:color w:val="000000" w:themeColor="text1"/>
          <w:sz w:val="24"/>
          <w:szCs w:val="24"/>
        </w:rPr>
        <w:t>cells</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xml:space="preserve">, it can be presumed that impaired prostaglandin use in the </w:t>
      </w:r>
      <w:r w:rsidRPr="000B52DE">
        <w:rPr>
          <w:rFonts w:ascii="Book Antiqua" w:hAnsi="Book Antiqua"/>
          <w:color w:val="000000" w:themeColor="text1"/>
          <w:sz w:val="24"/>
          <w:szCs w:val="24"/>
        </w:rPr>
        <w:lastRenderedPageBreak/>
        <w:t xml:space="preserve">intestinal mucosa caused by mutation of the </w:t>
      </w:r>
      <w:r w:rsidRPr="000B52DE">
        <w:rPr>
          <w:rFonts w:ascii="Book Antiqua" w:hAnsi="Book Antiqua"/>
          <w:i/>
          <w:color w:val="000000" w:themeColor="text1"/>
          <w:sz w:val="24"/>
          <w:szCs w:val="24"/>
        </w:rPr>
        <w:t xml:space="preserve">SLCO2A1 </w:t>
      </w:r>
      <w:r w:rsidRPr="000B52DE">
        <w:rPr>
          <w:rFonts w:ascii="Book Antiqua" w:hAnsi="Book Antiqua"/>
          <w:color w:val="000000" w:themeColor="text1"/>
          <w:sz w:val="24"/>
          <w:szCs w:val="24"/>
        </w:rPr>
        <w:t xml:space="preserve">gene is a major factor in the pathogenesis of intestinal ulcers in CEAS. </w:t>
      </w:r>
    </w:p>
    <w:p w14:paraId="52C7CB58" w14:textId="1C670C31" w:rsidR="000C7C53" w:rsidRPr="000B52DE" w:rsidRDefault="000C7C53" w:rsidP="007A14D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Cryptogenic multifocal ulcerous </w:t>
      </w:r>
      <w:proofErr w:type="spellStart"/>
      <w:r w:rsidRPr="000B52DE">
        <w:rPr>
          <w:rFonts w:ascii="Book Antiqua" w:hAnsi="Book Antiqua"/>
          <w:color w:val="000000" w:themeColor="text1"/>
          <w:sz w:val="24"/>
          <w:szCs w:val="24"/>
        </w:rPr>
        <w:t>stenosing</w:t>
      </w:r>
      <w:proofErr w:type="spellEnd"/>
      <w:r w:rsidRPr="000B52DE">
        <w:rPr>
          <w:rFonts w:ascii="Book Antiqua" w:hAnsi="Book Antiqua"/>
          <w:color w:val="000000" w:themeColor="text1"/>
          <w:sz w:val="24"/>
          <w:szCs w:val="24"/>
        </w:rPr>
        <w:t xml:space="preserve"> enteritis (CMUSE) is another disease entity that causes gastrointestinal ulcerations resembling </w:t>
      </w:r>
      <w:proofErr w:type="gramStart"/>
      <w:r w:rsidRPr="000B52DE">
        <w:rPr>
          <w:rFonts w:ascii="Book Antiqua" w:hAnsi="Book Antiqua"/>
          <w:color w:val="000000" w:themeColor="text1"/>
          <w:sz w:val="24"/>
          <w:szCs w:val="24"/>
        </w:rPr>
        <w:t>CEAS</w:t>
      </w:r>
      <w:r w:rsidR="007A14D5">
        <w:rPr>
          <w:rFonts w:ascii="Book Antiqua" w:hAnsi="Book Antiqua"/>
          <w:noProof/>
          <w:color w:val="000000" w:themeColor="text1"/>
          <w:sz w:val="24"/>
          <w:szCs w:val="24"/>
          <w:vertAlign w:val="superscript"/>
        </w:rPr>
        <w:t>[</w:t>
      </w:r>
      <w:proofErr w:type="gramEnd"/>
      <w:r w:rsidR="007A14D5">
        <w:rPr>
          <w:rFonts w:ascii="Book Antiqua" w:hAnsi="Book Antiqua"/>
          <w:noProof/>
          <w:color w:val="000000" w:themeColor="text1"/>
          <w:sz w:val="24"/>
          <w:szCs w:val="24"/>
          <w:vertAlign w:val="superscript"/>
        </w:rPr>
        <w:t>43,</w:t>
      </w:r>
      <w:r w:rsidRPr="000B52DE">
        <w:rPr>
          <w:rFonts w:ascii="Book Antiqua" w:hAnsi="Book Antiqua"/>
          <w:noProof/>
          <w:color w:val="000000" w:themeColor="text1"/>
          <w:sz w:val="24"/>
          <w:szCs w:val="24"/>
          <w:vertAlign w:val="superscript"/>
        </w:rPr>
        <w:t>44]</w:t>
      </w:r>
      <w:r w:rsidRPr="000B52DE">
        <w:rPr>
          <w:rFonts w:ascii="Book Antiqua" w:hAnsi="Book Antiqua"/>
          <w:color w:val="000000" w:themeColor="text1"/>
          <w:sz w:val="24"/>
          <w:szCs w:val="24"/>
        </w:rPr>
        <w:t xml:space="preserve">. Recently, recessive mutations in the </w:t>
      </w:r>
      <w:r w:rsidRPr="000B52DE">
        <w:rPr>
          <w:rFonts w:ascii="Book Antiqua" w:hAnsi="Book Antiqua"/>
          <w:i/>
          <w:color w:val="000000" w:themeColor="text1"/>
          <w:sz w:val="24"/>
          <w:szCs w:val="24"/>
        </w:rPr>
        <w:t xml:space="preserve">PLA2G4A </w:t>
      </w:r>
      <w:r w:rsidRPr="000B52DE">
        <w:rPr>
          <w:rFonts w:ascii="Book Antiqua" w:hAnsi="Book Antiqua"/>
          <w:color w:val="000000" w:themeColor="text1"/>
          <w:sz w:val="24"/>
          <w:szCs w:val="24"/>
        </w:rPr>
        <w:t>gene, encoding cytoplasmic phospholipase A2-α (cPLA2α), which hydrolyses cellular membrane phospholipids into arachidonic acids, have been</w:t>
      </w:r>
      <w:r w:rsidR="007A14D5">
        <w:rPr>
          <w:rFonts w:ascii="Book Antiqua" w:hAnsi="Book Antiqua"/>
          <w:color w:val="000000" w:themeColor="text1"/>
          <w:sz w:val="24"/>
          <w:szCs w:val="24"/>
        </w:rPr>
        <w:t xml:space="preserve"> identified as a cause of CMUSE</w:t>
      </w:r>
      <w:r w:rsidR="007A14D5">
        <w:rPr>
          <w:rFonts w:ascii="Book Antiqua" w:hAnsi="Book Antiqua"/>
          <w:noProof/>
          <w:color w:val="000000" w:themeColor="text1"/>
          <w:sz w:val="24"/>
          <w:szCs w:val="24"/>
          <w:vertAlign w:val="superscript"/>
        </w:rPr>
        <w:t>[44,</w:t>
      </w:r>
      <w:r w:rsidRPr="000B52DE">
        <w:rPr>
          <w:rFonts w:ascii="Book Antiqua" w:hAnsi="Book Antiqua"/>
          <w:noProof/>
          <w:color w:val="000000" w:themeColor="text1"/>
          <w:sz w:val="24"/>
          <w:szCs w:val="24"/>
          <w:vertAlign w:val="superscript"/>
        </w:rPr>
        <w:t>45]</w:t>
      </w:r>
      <w:r w:rsidRPr="000B52DE">
        <w:rPr>
          <w:rFonts w:ascii="Book Antiqua" w:hAnsi="Book Antiqua"/>
          <w:color w:val="000000" w:themeColor="text1"/>
          <w:sz w:val="24"/>
          <w:szCs w:val="24"/>
        </w:rPr>
        <w:t>. Because the loss-of-function of cPLA2α decreases systemic levels of PGE2 (approximated</w:t>
      </w:r>
      <w:r w:rsidR="007A14D5">
        <w:rPr>
          <w:rFonts w:ascii="Book Antiqua" w:hAnsi="Book Antiqua"/>
          <w:color w:val="000000" w:themeColor="text1"/>
          <w:sz w:val="24"/>
          <w:szCs w:val="24"/>
        </w:rPr>
        <w:t xml:space="preserve"> by PGE-MUM) and thromboxane A2</w:t>
      </w:r>
      <w:r w:rsidRPr="000B52DE">
        <w:rPr>
          <w:rFonts w:ascii="Book Antiqua" w:hAnsi="Book Antiqua"/>
          <w:noProof/>
          <w:color w:val="000000" w:themeColor="text1"/>
          <w:sz w:val="24"/>
          <w:szCs w:val="24"/>
          <w:vertAlign w:val="superscript"/>
        </w:rPr>
        <w:t>[45]</w:t>
      </w:r>
      <w:r w:rsidRPr="000B52DE">
        <w:rPr>
          <w:rFonts w:ascii="Book Antiqua" w:hAnsi="Book Antiqua"/>
          <w:color w:val="000000" w:themeColor="text1"/>
          <w:sz w:val="24"/>
          <w:szCs w:val="24"/>
        </w:rPr>
        <w:t xml:space="preserve">, multiple small bowel ulcers, as well as the dysfunction of platelet aggregation are </w:t>
      </w:r>
      <w:r w:rsidR="007A14D5">
        <w:rPr>
          <w:rFonts w:ascii="Book Antiqua" w:hAnsi="Book Antiqua"/>
          <w:color w:val="000000" w:themeColor="text1"/>
          <w:sz w:val="24"/>
          <w:szCs w:val="24"/>
        </w:rPr>
        <w:t xml:space="preserve">observed in patients with </w:t>
      </w:r>
      <w:proofErr w:type="gramStart"/>
      <w:r w:rsidR="007A14D5">
        <w:rPr>
          <w:rFonts w:ascii="Book Antiqua" w:hAnsi="Book Antiqua"/>
          <w:color w:val="000000" w:themeColor="text1"/>
          <w:sz w:val="24"/>
          <w:szCs w:val="24"/>
        </w:rPr>
        <w:t>CMUSE</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46]</w:t>
      </w:r>
      <w:r w:rsidRPr="000B52DE">
        <w:rPr>
          <w:rFonts w:ascii="Book Antiqua" w:hAnsi="Book Antiqua"/>
          <w:color w:val="000000" w:themeColor="text1"/>
          <w:sz w:val="24"/>
          <w:szCs w:val="24"/>
        </w:rPr>
        <w:t>. Although precise analyses of the morphologic features of gastrointestinal lesions in CMUSE have not been reported yet, it seems likely that CEAS and CMUSE share morphologic features regarding the gastrointestinal lesions. In this sense, the measurement of PGE-MUM concentrations can be assumed to be useful to differentiate CEAS from CMUSE, although genetic testing is mandatory to confirm the diagnosis.</w:t>
      </w:r>
    </w:p>
    <w:p w14:paraId="55D0DF96" w14:textId="175540A4" w:rsidR="000C7C53" w:rsidRPr="000B52DE" w:rsidRDefault="000C7C53" w:rsidP="007A14D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This study had several limitations. First, the sample size of the patients with CEAS was relatively small because CEAS is a rare disease. Therefore, we could not validate the cut-off value for the distinction between the two diseases. Second, because most of our CD patients were in clinical remission, the cut-off value may not be appropriate for the distinction of CEAS from active CD. Indeed, some patients with quiescent CD had markedly high PGE-MUM concentrations. Third, we could not completely rule out the possibility that the patients with CD had recessive mutations in the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Although we checked the major six mutations of the </w:t>
      </w:r>
      <w:r w:rsidRPr="000B52DE">
        <w:rPr>
          <w:rFonts w:ascii="Book Antiqua" w:hAnsi="Book Antiqua"/>
          <w:i/>
          <w:color w:val="000000" w:themeColor="text1"/>
          <w:sz w:val="24"/>
          <w:szCs w:val="24"/>
        </w:rPr>
        <w:t>SLCO2A1</w:t>
      </w:r>
      <w:r w:rsidRPr="000B52DE">
        <w:rPr>
          <w:rFonts w:ascii="Book Antiqua" w:hAnsi="Book Antiqua"/>
          <w:color w:val="000000" w:themeColor="text1"/>
          <w:sz w:val="24"/>
          <w:szCs w:val="24"/>
        </w:rPr>
        <w:t xml:space="preserve"> gene in patients with CD, 9.8% of the mutations might be overlook</w:t>
      </w:r>
      <w:r w:rsidR="007A14D5">
        <w:rPr>
          <w:rFonts w:ascii="Book Antiqua" w:hAnsi="Book Antiqua"/>
          <w:color w:val="000000" w:themeColor="text1"/>
          <w:sz w:val="24"/>
          <w:szCs w:val="24"/>
        </w:rPr>
        <w:t xml:space="preserve">ed based on our previous </w:t>
      </w:r>
      <w:proofErr w:type="gramStart"/>
      <w:r w:rsidR="007A14D5">
        <w:rPr>
          <w:rFonts w:ascii="Book Antiqua" w:hAnsi="Book Antiqua"/>
          <w:color w:val="000000" w:themeColor="text1"/>
          <w:sz w:val="24"/>
          <w:szCs w:val="24"/>
        </w:rPr>
        <w:t>result</w:t>
      </w:r>
      <w:r w:rsidRPr="000B52DE">
        <w:rPr>
          <w:rFonts w:ascii="Book Antiqua" w:hAnsi="Book Antiqua"/>
          <w:noProof/>
          <w:color w:val="000000" w:themeColor="text1"/>
          <w:sz w:val="24"/>
          <w:szCs w:val="24"/>
          <w:vertAlign w:val="superscript"/>
        </w:rPr>
        <w:t>[</w:t>
      </w:r>
      <w:proofErr w:type="gramEnd"/>
      <w:r w:rsidRPr="000B52DE">
        <w:rPr>
          <w:rFonts w:ascii="Book Antiqua" w:hAnsi="Book Antiqua"/>
          <w:noProof/>
          <w:color w:val="000000" w:themeColor="text1"/>
          <w:sz w:val="24"/>
          <w:szCs w:val="24"/>
          <w:vertAlign w:val="superscript"/>
        </w:rPr>
        <w:t>10]</w:t>
      </w:r>
      <w:r w:rsidRPr="000B52DE">
        <w:rPr>
          <w:rFonts w:ascii="Book Antiqua" w:hAnsi="Book Antiqua"/>
          <w:color w:val="000000" w:themeColor="text1"/>
          <w:sz w:val="24"/>
          <w:szCs w:val="24"/>
        </w:rPr>
        <w:t xml:space="preserve">. </w:t>
      </w:r>
    </w:p>
    <w:p w14:paraId="491E578E" w14:textId="3C9D96CA" w:rsidR="000C7C53" w:rsidRPr="000B52DE" w:rsidRDefault="000C7C53" w:rsidP="007A14D5">
      <w:pPr>
        <w:spacing w:line="360" w:lineRule="auto"/>
        <w:ind w:firstLineChars="100" w:firstLine="240"/>
        <w:jc w:val="both"/>
        <w:rPr>
          <w:rFonts w:ascii="Book Antiqua" w:hAnsi="Book Antiqua"/>
          <w:color w:val="000000" w:themeColor="text1"/>
          <w:sz w:val="24"/>
          <w:szCs w:val="24"/>
        </w:rPr>
      </w:pPr>
      <w:r w:rsidRPr="000B52DE">
        <w:rPr>
          <w:rFonts w:ascii="Book Antiqua" w:hAnsi="Book Antiqua"/>
          <w:color w:val="000000" w:themeColor="text1"/>
          <w:sz w:val="24"/>
          <w:szCs w:val="24"/>
        </w:rPr>
        <w:t xml:space="preserve">In conclusion, the measurement of PGE-MUM might be a convenient, non-invasive and useful test to differentiate CEAS from CD, although genetic analysis is </w:t>
      </w:r>
      <w:r w:rsidRPr="000B52DE">
        <w:rPr>
          <w:rFonts w:ascii="Book Antiqua" w:hAnsi="Book Antiqua"/>
          <w:color w:val="000000" w:themeColor="text1"/>
          <w:sz w:val="24"/>
          <w:szCs w:val="24"/>
        </w:rPr>
        <w:lastRenderedPageBreak/>
        <w:t xml:space="preserve">mandatory for the confirmation of CEAS. Further studies are necessary to clarify the pathogenesis of CEAS to explore therapeutic targets of this disease. </w:t>
      </w:r>
    </w:p>
    <w:p w14:paraId="2C11C92A" w14:textId="77777777" w:rsidR="000C7C53" w:rsidRPr="000B52DE" w:rsidRDefault="000C7C53" w:rsidP="000B52DE">
      <w:pPr>
        <w:spacing w:line="360" w:lineRule="auto"/>
        <w:jc w:val="both"/>
        <w:rPr>
          <w:rFonts w:ascii="Book Antiqua" w:eastAsia="DengXian" w:hAnsi="Book Antiqua"/>
          <w:b/>
          <w:color w:val="000000" w:themeColor="text1"/>
          <w:sz w:val="24"/>
          <w:szCs w:val="24"/>
          <w:lang w:eastAsia="zh-CN"/>
        </w:rPr>
      </w:pPr>
    </w:p>
    <w:p w14:paraId="415F1D49" w14:textId="3172C137" w:rsidR="00672AE3" w:rsidRPr="000B52DE" w:rsidRDefault="00672AE3" w:rsidP="000B52DE">
      <w:pPr>
        <w:adjustRightInd w:val="0"/>
        <w:snapToGrid w:val="0"/>
        <w:spacing w:line="360" w:lineRule="auto"/>
        <w:jc w:val="both"/>
        <w:rPr>
          <w:rFonts w:ascii="Book Antiqua" w:hAnsi="Book Antiqua"/>
          <w:b/>
          <w:color w:val="000000" w:themeColor="text1"/>
          <w:sz w:val="24"/>
          <w:szCs w:val="24"/>
          <w:lang w:eastAsia="zh-CN"/>
        </w:rPr>
      </w:pPr>
      <w:r w:rsidRPr="000B52DE">
        <w:rPr>
          <w:rFonts w:ascii="Book Antiqua" w:hAnsi="Book Antiqua" w:cs="Garamond-Bold"/>
          <w:b/>
          <w:bCs/>
          <w:color w:val="000000" w:themeColor="text1"/>
          <w:sz w:val="24"/>
          <w:szCs w:val="24"/>
        </w:rPr>
        <w:t>ARTICLE HIGHLIGHTS</w:t>
      </w:r>
      <w:r w:rsidRPr="000B52DE">
        <w:rPr>
          <w:rFonts w:ascii="Book Antiqua" w:hAnsi="Book Antiqua" w:cs="Garamond-Bold"/>
          <w:b/>
          <w:bCs/>
          <w:color w:val="000000" w:themeColor="text1"/>
          <w:sz w:val="24"/>
          <w:szCs w:val="24"/>
          <w:lang w:eastAsia="zh-CN"/>
        </w:rPr>
        <w:t xml:space="preserve"> </w:t>
      </w:r>
    </w:p>
    <w:p w14:paraId="3A658598" w14:textId="04AE9A9A"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background</w:t>
      </w:r>
    </w:p>
    <w:p w14:paraId="590A7619" w14:textId="0C0D61FC" w:rsidR="002F1282" w:rsidRPr="000B52DE" w:rsidRDefault="002F1282" w:rsidP="007A14D5">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 xml:space="preserve">Chronic enteropathy associated with </w:t>
      </w:r>
      <w:r w:rsidRPr="000B52DE">
        <w:rPr>
          <w:rFonts w:ascii="Book Antiqua" w:eastAsia="DengXian" w:hAnsi="Book Antiqua"/>
          <w:i/>
          <w:color w:val="000000" w:themeColor="text1"/>
          <w:sz w:val="24"/>
          <w:szCs w:val="24"/>
          <w:lang w:eastAsia="zh-CN"/>
        </w:rPr>
        <w:t xml:space="preserve">SLCO2A1 </w:t>
      </w:r>
      <w:r w:rsidRPr="000B52DE">
        <w:rPr>
          <w:rFonts w:ascii="Book Antiqua" w:eastAsia="DengXian" w:hAnsi="Book Antiqua"/>
          <w:color w:val="000000" w:themeColor="text1"/>
          <w:sz w:val="24"/>
          <w:szCs w:val="24"/>
          <w:lang w:eastAsia="zh-CN"/>
        </w:rPr>
        <w:t>gene</w:t>
      </w:r>
      <w:r w:rsidR="00EB7B7E" w:rsidRPr="000B52DE">
        <w:rPr>
          <w:rFonts w:ascii="Book Antiqua" w:eastAsia="DengXian" w:hAnsi="Book Antiqua"/>
          <w:color w:val="000000" w:themeColor="text1"/>
          <w:sz w:val="24"/>
          <w:szCs w:val="24"/>
          <w:lang w:eastAsia="zh-CN"/>
        </w:rPr>
        <w:t xml:space="preserve"> (CEAS)</w:t>
      </w:r>
      <w:r w:rsidRPr="000B52DE">
        <w:rPr>
          <w:rFonts w:ascii="Book Antiqua" w:eastAsia="DengXian" w:hAnsi="Book Antiqua"/>
          <w:color w:val="000000" w:themeColor="text1"/>
          <w:sz w:val="24"/>
          <w:szCs w:val="24"/>
          <w:lang w:eastAsia="zh-CN"/>
        </w:rPr>
        <w:t xml:space="preserve"> is a rare small intestinal disease, but distinct clinical condition from Crohn’s disease</w:t>
      </w:r>
      <w:r w:rsidR="00EB7B7E" w:rsidRPr="000B52DE">
        <w:rPr>
          <w:rFonts w:ascii="Book Antiqua" w:eastAsia="DengXian" w:hAnsi="Book Antiqua"/>
          <w:color w:val="000000" w:themeColor="text1"/>
          <w:sz w:val="24"/>
          <w:szCs w:val="24"/>
          <w:lang w:eastAsia="zh-CN"/>
        </w:rPr>
        <w:t xml:space="preserve"> (CD)</w:t>
      </w:r>
      <w:r w:rsidRPr="000B52DE">
        <w:rPr>
          <w:rFonts w:ascii="Book Antiqua" w:eastAsia="DengXian" w:hAnsi="Book Antiqua"/>
          <w:color w:val="000000" w:themeColor="text1"/>
          <w:sz w:val="24"/>
          <w:szCs w:val="24"/>
          <w:lang w:eastAsia="zh-CN"/>
        </w:rPr>
        <w:t xml:space="preserve">. </w:t>
      </w:r>
      <w:r w:rsidR="00682499" w:rsidRPr="000B52DE">
        <w:rPr>
          <w:rFonts w:ascii="Book Antiqua" w:eastAsia="DengXian" w:hAnsi="Book Antiqua"/>
          <w:color w:val="000000" w:themeColor="text1"/>
          <w:sz w:val="24"/>
          <w:szCs w:val="24"/>
          <w:lang w:eastAsia="zh-CN"/>
        </w:rPr>
        <w:t xml:space="preserve">To date, we can </w:t>
      </w:r>
      <w:r w:rsidR="00625562" w:rsidRPr="000B52DE">
        <w:rPr>
          <w:rFonts w:ascii="Book Antiqua" w:eastAsia="DengXian" w:hAnsi="Book Antiqua"/>
          <w:color w:val="000000" w:themeColor="text1"/>
          <w:sz w:val="24"/>
          <w:szCs w:val="24"/>
          <w:lang w:eastAsia="zh-CN"/>
        </w:rPr>
        <w:t xml:space="preserve">make a correct </w:t>
      </w:r>
      <w:r w:rsidR="00682499" w:rsidRPr="000B52DE">
        <w:rPr>
          <w:rFonts w:ascii="Book Antiqua" w:eastAsia="DengXian" w:hAnsi="Book Antiqua"/>
          <w:color w:val="000000" w:themeColor="text1"/>
          <w:sz w:val="24"/>
          <w:szCs w:val="24"/>
          <w:lang w:eastAsia="zh-CN"/>
        </w:rPr>
        <w:t>diagnos</w:t>
      </w:r>
      <w:r w:rsidR="00625562" w:rsidRPr="000B52DE">
        <w:rPr>
          <w:rFonts w:ascii="Book Antiqua" w:eastAsia="DengXian" w:hAnsi="Book Antiqua"/>
          <w:color w:val="000000" w:themeColor="text1"/>
          <w:sz w:val="24"/>
          <w:szCs w:val="24"/>
          <w:lang w:eastAsia="zh-CN"/>
        </w:rPr>
        <w:t>is of</w:t>
      </w:r>
      <w:r w:rsidR="00682499" w:rsidRPr="000B52DE">
        <w:rPr>
          <w:rFonts w:ascii="Book Antiqua" w:eastAsia="DengXian" w:hAnsi="Book Antiqua"/>
          <w:color w:val="000000" w:themeColor="text1"/>
          <w:sz w:val="24"/>
          <w:szCs w:val="24"/>
          <w:lang w:eastAsia="zh-CN"/>
        </w:rPr>
        <w:t xml:space="preserve"> CEAS by combination of clinical features and genetic analysis</w:t>
      </w:r>
      <w:r w:rsidR="00340E5D" w:rsidRPr="000B52DE">
        <w:rPr>
          <w:rFonts w:ascii="Book Antiqua" w:eastAsia="DengXian" w:hAnsi="Book Antiqua"/>
          <w:color w:val="000000" w:themeColor="text1"/>
          <w:sz w:val="24"/>
          <w:szCs w:val="24"/>
          <w:lang w:eastAsia="zh-CN"/>
        </w:rPr>
        <w:t xml:space="preserve">. </w:t>
      </w:r>
      <w:r w:rsidRPr="000B52DE">
        <w:rPr>
          <w:rFonts w:ascii="Book Antiqua" w:eastAsia="DengXian" w:hAnsi="Book Antiqua"/>
          <w:color w:val="000000" w:themeColor="text1"/>
          <w:sz w:val="24"/>
          <w:szCs w:val="24"/>
          <w:lang w:eastAsia="zh-CN"/>
        </w:rPr>
        <w:t>However,</w:t>
      </w:r>
      <w:r w:rsidR="003B26E2" w:rsidRPr="000B52DE">
        <w:rPr>
          <w:rFonts w:ascii="Book Antiqua" w:eastAsia="DengXian" w:hAnsi="Book Antiqua"/>
          <w:color w:val="000000" w:themeColor="text1"/>
          <w:sz w:val="24"/>
          <w:szCs w:val="24"/>
          <w:lang w:eastAsia="zh-CN"/>
        </w:rPr>
        <w:t xml:space="preserve"> </w:t>
      </w:r>
      <w:r w:rsidR="00B16B92" w:rsidRPr="000B52DE">
        <w:rPr>
          <w:rFonts w:ascii="Book Antiqua" w:eastAsia="DengXian" w:hAnsi="Book Antiqua"/>
          <w:color w:val="000000" w:themeColor="text1"/>
          <w:sz w:val="24"/>
          <w:szCs w:val="24"/>
          <w:lang w:eastAsia="zh-CN"/>
        </w:rPr>
        <w:t>CEAS</w:t>
      </w:r>
      <w:r w:rsidR="003B26E2" w:rsidRPr="000B52DE">
        <w:rPr>
          <w:rFonts w:ascii="Book Antiqua" w:eastAsia="DengXian" w:hAnsi="Book Antiqua"/>
          <w:color w:val="000000" w:themeColor="text1"/>
          <w:sz w:val="24"/>
          <w:szCs w:val="24"/>
          <w:lang w:eastAsia="zh-CN"/>
        </w:rPr>
        <w:t xml:space="preserve"> is sometimes</w:t>
      </w:r>
      <w:r w:rsidR="00B16B92" w:rsidRPr="000B52DE">
        <w:rPr>
          <w:rFonts w:ascii="Book Antiqua" w:eastAsia="DengXian" w:hAnsi="Book Antiqua"/>
          <w:color w:val="000000" w:themeColor="text1"/>
          <w:sz w:val="24"/>
          <w:szCs w:val="24"/>
          <w:lang w:eastAsia="zh-CN"/>
        </w:rPr>
        <w:t xml:space="preserve"> misdiagnosed</w:t>
      </w:r>
      <w:r w:rsidR="003B26E2" w:rsidRPr="000B52DE">
        <w:rPr>
          <w:rFonts w:ascii="Book Antiqua" w:eastAsia="DengXian" w:hAnsi="Book Antiqua"/>
          <w:color w:val="000000" w:themeColor="text1"/>
          <w:sz w:val="24"/>
          <w:szCs w:val="24"/>
          <w:lang w:eastAsia="zh-CN"/>
        </w:rPr>
        <w:t xml:space="preserve"> </w:t>
      </w:r>
      <w:r w:rsidR="00625562" w:rsidRPr="000B52DE">
        <w:rPr>
          <w:rFonts w:ascii="Book Antiqua" w:eastAsia="DengXian" w:hAnsi="Book Antiqua"/>
          <w:color w:val="000000" w:themeColor="text1"/>
          <w:sz w:val="24"/>
          <w:szCs w:val="24"/>
          <w:lang w:eastAsia="zh-CN"/>
        </w:rPr>
        <w:t xml:space="preserve">as </w:t>
      </w:r>
      <w:r w:rsidR="00B16B92" w:rsidRPr="000B52DE">
        <w:rPr>
          <w:rFonts w:ascii="Book Antiqua" w:eastAsia="DengXian" w:hAnsi="Book Antiqua"/>
          <w:color w:val="000000" w:themeColor="text1"/>
          <w:sz w:val="24"/>
          <w:szCs w:val="24"/>
          <w:lang w:eastAsia="zh-CN"/>
        </w:rPr>
        <w:t>CD, because these disease</w:t>
      </w:r>
      <w:r w:rsidR="00340E5D" w:rsidRPr="000B52DE">
        <w:rPr>
          <w:rFonts w:ascii="Book Antiqua" w:eastAsia="DengXian" w:hAnsi="Book Antiqua"/>
          <w:color w:val="000000" w:themeColor="text1"/>
          <w:sz w:val="24"/>
          <w:szCs w:val="24"/>
          <w:lang w:eastAsia="zh-CN"/>
        </w:rPr>
        <w:t>s have</w:t>
      </w:r>
      <w:r w:rsidR="00682499" w:rsidRPr="000B52DE">
        <w:rPr>
          <w:rFonts w:ascii="Book Antiqua" w:eastAsia="DengXian" w:hAnsi="Book Antiqua"/>
          <w:color w:val="000000" w:themeColor="text1"/>
          <w:sz w:val="24"/>
          <w:szCs w:val="24"/>
          <w:lang w:eastAsia="zh-CN"/>
        </w:rPr>
        <w:t xml:space="preserve"> some clinical features</w:t>
      </w:r>
      <w:r w:rsidR="00340E5D" w:rsidRPr="000B52DE">
        <w:rPr>
          <w:rFonts w:ascii="Book Antiqua" w:eastAsia="DengXian" w:hAnsi="Book Antiqua"/>
          <w:color w:val="000000" w:themeColor="text1"/>
          <w:sz w:val="24"/>
          <w:szCs w:val="24"/>
          <w:lang w:eastAsia="zh-CN"/>
        </w:rPr>
        <w:t xml:space="preserve"> in common</w:t>
      </w:r>
      <w:r w:rsidR="003B26E2" w:rsidRPr="000B52DE">
        <w:rPr>
          <w:rFonts w:ascii="Book Antiqua" w:eastAsia="DengXian" w:hAnsi="Book Antiqua"/>
          <w:color w:val="000000" w:themeColor="text1"/>
          <w:sz w:val="24"/>
          <w:szCs w:val="24"/>
          <w:lang w:eastAsia="zh-CN"/>
        </w:rPr>
        <w:t>.</w:t>
      </w:r>
      <w:r w:rsidRPr="000B52DE">
        <w:rPr>
          <w:rFonts w:ascii="Book Antiqua" w:eastAsia="DengXian" w:hAnsi="Book Antiqua"/>
          <w:color w:val="000000" w:themeColor="text1"/>
          <w:sz w:val="24"/>
          <w:szCs w:val="24"/>
          <w:lang w:eastAsia="zh-CN"/>
        </w:rPr>
        <w:t xml:space="preserve">  </w:t>
      </w:r>
    </w:p>
    <w:p w14:paraId="43D8DA59" w14:textId="77777777" w:rsidR="00340E5D" w:rsidRPr="000B52DE" w:rsidRDefault="00340E5D" w:rsidP="000B52DE">
      <w:pPr>
        <w:spacing w:line="360" w:lineRule="auto"/>
        <w:jc w:val="both"/>
        <w:rPr>
          <w:rFonts w:ascii="Book Antiqua" w:eastAsia="DengXian" w:hAnsi="Book Antiqua"/>
          <w:b/>
          <w:color w:val="000000" w:themeColor="text1"/>
          <w:sz w:val="24"/>
          <w:szCs w:val="24"/>
          <w:lang w:eastAsia="zh-CN"/>
        </w:rPr>
      </w:pPr>
    </w:p>
    <w:p w14:paraId="488ADE18" w14:textId="396DC9E8"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motivation</w:t>
      </w:r>
    </w:p>
    <w:p w14:paraId="51DCD097" w14:textId="1CB71D34" w:rsidR="00340E5D" w:rsidRPr="000B52DE" w:rsidRDefault="00340E5D" w:rsidP="007A14D5">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A more convenient and non-invasive screening test will help to diagnose CEAS correctly.</w:t>
      </w:r>
    </w:p>
    <w:p w14:paraId="12772A2B" w14:textId="11D24CD9" w:rsidR="00830424" w:rsidRPr="000B52DE" w:rsidRDefault="00830424" w:rsidP="000B52DE">
      <w:pPr>
        <w:spacing w:line="360" w:lineRule="auto"/>
        <w:jc w:val="both"/>
        <w:rPr>
          <w:rFonts w:ascii="Book Antiqua" w:eastAsia="DengXian" w:hAnsi="Book Antiqua"/>
          <w:color w:val="000000" w:themeColor="text1"/>
          <w:sz w:val="24"/>
          <w:szCs w:val="24"/>
          <w:lang w:eastAsia="zh-CN"/>
        </w:rPr>
      </w:pPr>
    </w:p>
    <w:p w14:paraId="0099793C" w14:textId="43E79974"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objectives</w:t>
      </w:r>
      <w:r w:rsidRPr="000B52DE">
        <w:rPr>
          <w:rFonts w:ascii="Book Antiqua" w:eastAsia="DengXian" w:hAnsi="Book Antiqua"/>
          <w:b/>
          <w:color w:val="000000" w:themeColor="text1"/>
          <w:sz w:val="24"/>
          <w:szCs w:val="24"/>
          <w:lang w:eastAsia="zh-CN"/>
        </w:rPr>
        <w:t xml:space="preserve"> </w:t>
      </w:r>
    </w:p>
    <w:p w14:paraId="353D2467" w14:textId="0909ABE5" w:rsidR="00340E5D" w:rsidRPr="000B52DE" w:rsidRDefault="0089154E" w:rsidP="007A14D5">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val="en-GB" w:eastAsia="zh-CN"/>
        </w:rPr>
        <w:t>To investigate the usefulness of prostaglandin E-major urinary metabolites (PGE-MUM) to distinguish CEAS from CD.</w:t>
      </w:r>
    </w:p>
    <w:p w14:paraId="1ACC9C76" w14:textId="1977C45B" w:rsidR="00830424" w:rsidRPr="000B52DE" w:rsidRDefault="00830424" w:rsidP="000B52DE">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 xml:space="preserve"> </w:t>
      </w:r>
    </w:p>
    <w:p w14:paraId="369B0E0C" w14:textId="26F6DE9E"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methods</w:t>
      </w:r>
    </w:p>
    <w:p w14:paraId="58FB3257" w14:textId="275FA8E1" w:rsidR="0089154E" w:rsidRPr="000B52DE" w:rsidRDefault="00794A66" w:rsidP="007A14D5">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Participants were diagnosed CEAS and CD by clinical diagnostic criteria and genetic analysis. All participants</w:t>
      </w:r>
      <w:r w:rsidR="00B154A1" w:rsidRPr="000B52DE">
        <w:rPr>
          <w:rFonts w:ascii="Book Antiqua" w:eastAsia="DengXian" w:hAnsi="Book Antiqua"/>
          <w:color w:val="000000" w:themeColor="text1"/>
          <w:sz w:val="24"/>
          <w:szCs w:val="24"/>
          <w:lang w:eastAsia="zh-CN"/>
        </w:rPr>
        <w:t xml:space="preserve">’ PGE-MUM </w:t>
      </w:r>
      <w:r w:rsidR="0006190D" w:rsidRPr="000B52DE">
        <w:rPr>
          <w:rFonts w:ascii="Book Antiqua" w:eastAsia="DengXian" w:hAnsi="Book Antiqua"/>
          <w:color w:val="000000" w:themeColor="text1"/>
          <w:sz w:val="24"/>
          <w:szCs w:val="24"/>
          <w:lang w:eastAsia="zh-CN"/>
        </w:rPr>
        <w:t xml:space="preserve">concentrations </w:t>
      </w:r>
      <w:r w:rsidR="00B154A1" w:rsidRPr="000B52DE">
        <w:rPr>
          <w:rFonts w:ascii="Book Antiqua" w:eastAsia="DengXian" w:hAnsi="Book Antiqua"/>
          <w:color w:val="000000" w:themeColor="text1"/>
          <w:sz w:val="24"/>
          <w:szCs w:val="24"/>
          <w:lang w:eastAsia="zh-CN"/>
        </w:rPr>
        <w:t xml:space="preserve">were measured by radioimmunoassay. </w:t>
      </w:r>
      <w:r w:rsidR="0006190D" w:rsidRPr="000B52DE">
        <w:rPr>
          <w:rFonts w:ascii="Book Antiqua" w:eastAsia="DengXian" w:hAnsi="Book Antiqua"/>
          <w:color w:val="000000" w:themeColor="text1"/>
          <w:sz w:val="24"/>
          <w:szCs w:val="24"/>
          <w:lang w:eastAsia="zh-CN"/>
        </w:rPr>
        <w:t>We analyzed differentiating ability of PGE-MUM measurement between CEAS and CD.</w:t>
      </w:r>
      <w:r w:rsidRPr="000B52DE">
        <w:rPr>
          <w:rFonts w:ascii="Book Antiqua" w:eastAsia="DengXian" w:hAnsi="Book Antiqua"/>
          <w:color w:val="000000" w:themeColor="text1"/>
          <w:sz w:val="24"/>
          <w:szCs w:val="24"/>
          <w:lang w:eastAsia="zh-CN"/>
        </w:rPr>
        <w:t xml:space="preserve"> </w:t>
      </w:r>
    </w:p>
    <w:p w14:paraId="7576A3A8" w14:textId="2970E1DA" w:rsidR="00830424" w:rsidRPr="000B52DE" w:rsidRDefault="00830424" w:rsidP="000B52DE">
      <w:pPr>
        <w:spacing w:line="360" w:lineRule="auto"/>
        <w:jc w:val="both"/>
        <w:rPr>
          <w:rFonts w:ascii="Book Antiqua" w:eastAsia="DengXian" w:hAnsi="Book Antiqua"/>
          <w:color w:val="000000" w:themeColor="text1"/>
          <w:sz w:val="24"/>
          <w:szCs w:val="24"/>
          <w:lang w:eastAsia="zh-CN"/>
        </w:rPr>
      </w:pPr>
    </w:p>
    <w:p w14:paraId="63715C84" w14:textId="67C72751" w:rsidR="00830424" w:rsidRPr="000B52DE" w:rsidRDefault="00830424" w:rsidP="000B52DE">
      <w:pPr>
        <w:spacing w:line="360" w:lineRule="auto"/>
        <w:jc w:val="both"/>
        <w:rPr>
          <w:rFonts w:ascii="Book Antiqua" w:eastAsia="DengXian" w:hAnsi="Book Antiqua"/>
          <w:b/>
          <w:i/>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results</w:t>
      </w:r>
    </w:p>
    <w:p w14:paraId="74316489" w14:textId="0412DA1C" w:rsidR="00CC4123" w:rsidRPr="000B52DE" w:rsidRDefault="00E12284" w:rsidP="000B52DE">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Twenty patients with CEAS and 98 patients with CD were enrolled.</w:t>
      </w:r>
      <w:r w:rsidR="008B5F0A" w:rsidRPr="000B52DE">
        <w:rPr>
          <w:rFonts w:ascii="Book Antiqua" w:eastAsia="DengXian" w:hAnsi="Book Antiqua"/>
          <w:color w:val="000000" w:themeColor="text1"/>
          <w:sz w:val="24"/>
          <w:szCs w:val="24"/>
          <w:lang w:eastAsia="zh-CN"/>
        </w:rPr>
        <w:t xml:space="preserve"> </w:t>
      </w:r>
      <w:r w:rsidR="00513D9F" w:rsidRPr="000B52DE">
        <w:rPr>
          <w:rFonts w:ascii="Book Antiqua" w:eastAsia="DengXian" w:hAnsi="Book Antiqua"/>
          <w:color w:val="000000" w:themeColor="text1"/>
          <w:sz w:val="24"/>
          <w:szCs w:val="24"/>
          <w:lang w:eastAsia="zh-CN"/>
        </w:rPr>
        <w:t xml:space="preserve">It was found that the PGE-MUM concentrations of patients with CEAS were significantly higher </w:t>
      </w:r>
      <w:r w:rsidR="00513D9F" w:rsidRPr="000B52DE">
        <w:rPr>
          <w:rFonts w:ascii="Book Antiqua" w:eastAsia="DengXian" w:hAnsi="Book Antiqua"/>
          <w:color w:val="000000" w:themeColor="text1"/>
          <w:sz w:val="24"/>
          <w:szCs w:val="24"/>
          <w:lang w:eastAsia="zh-CN"/>
        </w:rPr>
        <w:lastRenderedPageBreak/>
        <w:t xml:space="preserve">than those of patients with CD and this correlation was still statistically significant after adjusting the </w:t>
      </w:r>
      <w:r w:rsidR="00605F1C" w:rsidRPr="000B52DE">
        <w:rPr>
          <w:rFonts w:ascii="Book Antiqua" w:eastAsia="DengXian" w:hAnsi="Book Antiqua"/>
          <w:color w:val="000000" w:themeColor="text1"/>
          <w:sz w:val="24"/>
          <w:szCs w:val="24"/>
          <w:lang w:eastAsia="zh-CN"/>
        </w:rPr>
        <w:t xml:space="preserve">possible </w:t>
      </w:r>
      <w:r w:rsidR="00513D9F" w:rsidRPr="000B52DE">
        <w:rPr>
          <w:rFonts w:ascii="Book Antiqua" w:eastAsia="DengXian" w:hAnsi="Book Antiqua"/>
          <w:color w:val="000000" w:themeColor="text1"/>
          <w:sz w:val="24"/>
          <w:szCs w:val="24"/>
          <w:lang w:eastAsia="zh-CN"/>
        </w:rPr>
        <w:t>confounding factors.</w:t>
      </w:r>
      <w:r w:rsidR="00A15713" w:rsidRPr="000B52DE">
        <w:rPr>
          <w:rFonts w:ascii="Book Antiqua" w:eastAsia="DengXian" w:hAnsi="Book Antiqua"/>
          <w:color w:val="000000" w:themeColor="text1"/>
          <w:sz w:val="24"/>
          <w:szCs w:val="24"/>
          <w:lang w:eastAsia="zh-CN"/>
        </w:rPr>
        <w:t xml:space="preserve"> Additionally, the present study showed the provisional cut-off value (48.9 </w:t>
      </w:r>
      <w:proofErr w:type="spellStart"/>
      <w:r w:rsidR="007A14D5">
        <w:rPr>
          <w:rFonts w:ascii="Book Antiqua" w:eastAsia="DengXian" w:hAnsi="Book Antiqua"/>
          <w:color w:val="000000" w:themeColor="text1"/>
          <w:sz w:val="24"/>
          <w:szCs w:val="24"/>
          <w:lang w:eastAsia="zh-CN"/>
        </w:rPr>
        <w:t>μ</w:t>
      </w:r>
      <w:r w:rsidR="00A15713" w:rsidRPr="000B52DE">
        <w:rPr>
          <w:rFonts w:ascii="Book Antiqua" w:eastAsia="DengXian" w:hAnsi="Book Antiqua"/>
          <w:color w:val="000000" w:themeColor="text1"/>
          <w:sz w:val="24"/>
          <w:szCs w:val="24"/>
          <w:lang w:eastAsia="zh-CN"/>
        </w:rPr>
        <w:t>g</w:t>
      </w:r>
      <w:proofErr w:type="spellEnd"/>
      <w:r w:rsidR="00A15713" w:rsidRPr="000B52DE">
        <w:rPr>
          <w:rFonts w:ascii="Book Antiqua" w:eastAsia="DengXian" w:hAnsi="Book Antiqua"/>
          <w:color w:val="000000" w:themeColor="text1"/>
          <w:sz w:val="24"/>
          <w:szCs w:val="24"/>
          <w:lang w:eastAsia="zh-CN"/>
        </w:rPr>
        <w:t xml:space="preserve">/g × </w:t>
      </w:r>
      <w:proofErr w:type="spellStart"/>
      <w:r w:rsidR="00A15713" w:rsidRPr="000B52DE">
        <w:rPr>
          <w:rFonts w:ascii="Book Antiqua" w:eastAsia="DengXian" w:hAnsi="Book Antiqua"/>
          <w:color w:val="000000" w:themeColor="text1"/>
          <w:sz w:val="24"/>
          <w:szCs w:val="24"/>
          <w:lang w:eastAsia="zh-CN"/>
        </w:rPr>
        <w:t>Cre</w:t>
      </w:r>
      <w:proofErr w:type="spellEnd"/>
      <w:r w:rsidR="00A15713" w:rsidRPr="000B52DE">
        <w:rPr>
          <w:rFonts w:ascii="Book Antiqua" w:eastAsia="DengXian" w:hAnsi="Book Antiqua"/>
          <w:color w:val="000000" w:themeColor="text1"/>
          <w:sz w:val="24"/>
          <w:szCs w:val="24"/>
          <w:lang w:eastAsia="zh-CN"/>
        </w:rPr>
        <w:t>) of PGE-MUM had a differentiating ability with 95.0% sensitivity and 79.6% specificity (</w:t>
      </w:r>
      <w:r w:rsidR="007A14D5">
        <w:rPr>
          <w:rFonts w:ascii="Book Antiqua" w:eastAsia="DengXian" w:hAnsi="Book Antiqua" w:hint="eastAsia"/>
          <w:color w:val="000000" w:themeColor="text1"/>
          <w:sz w:val="24"/>
          <w:szCs w:val="24"/>
          <w:lang w:eastAsia="zh-CN"/>
        </w:rPr>
        <w:t xml:space="preserve">area under the curve </w:t>
      </w:r>
      <w:r w:rsidR="00A15713" w:rsidRPr="000B52DE">
        <w:rPr>
          <w:rFonts w:ascii="Book Antiqua" w:eastAsia="DengXian" w:hAnsi="Book Antiqua"/>
          <w:color w:val="000000" w:themeColor="text1"/>
          <w:sz w:val="24"/>
          <w:szCs w:val="24"/>
          <w:lang w:eastAsia="zh-CN"/>
        </w:rPr>
        <w:t xml:space="preserve">0.90). </w:t>
      </w:r>
    </w:p>
    <w:p w14:paraId="0EF710CB" w14:textId="397D8BDF"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p>
    <w:p w14:paraId="374BF13F" w14:textId="62461FBD"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conclusions</w:t>
      </w:r>
    </w:p>
    <w:p w14:paraId="7E162533" w14:textId="373C7F03" w:rsidR="00A15713" w:rsidRPr="000B52DE" w:rsidRDefault="00853DBB" w:rsidP="000B52DE">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val="en-GB" w:eastAsia="zh-CN"/>
        </w:rPr>
        <w:t xml:space="preserve">The measurement of PGE-MUM can serve as a useful biomarker to differentiate CEAS from CD, although genetic analysis is mandatory for the diagnosis of CEAS. </w:t>
      </w:r>
    </w:p>
    <w:p w14:paraId="77987935" w14:textId="77777777" w:rsidR="00853DBB" w:rsidRPr="000B52DE" w:rsidRDefault="00853DBB" w:rsidP="000B52DE">
      <w:pPr>
        <w:spacing w:line="360" w:lineRule="auto"/>
        <w:jc w:val="both"/>
        <w:rPr>
          <w:rFonts w:ascii="Book Antiqua" w:eastAsia="DengXian" w:hAnsi="Book Antiqua"/>
          <w:b/>
          <w:color w:val="000000" w:themeColor="text1"/>
          <w:sz w:val="24"/>
          <w:szCs w:val="24"/>
          <w:lang w:eastAsia="zh-CN"/>
        </w:rPr>
      </w:pPr>
    </w:p>
    <w:p w14:paraId="31B835BE" w14:textId="26E15867" w:rsidR="00830424" w:rsidRPr="000B52DE" w:rsidRDefault="00830424" w:rsidP="000B52DE">
      <w:pPr>
        <w:spacing w:line="360" w:lineRule="auto"/>
        <w:jc w:val="both"/>
        <w:rPr>
          <w:rFonts w:ascii="Book Antiqua" w:eastAsia="DengXian" w:hAnsi="Book Antiqua"/>
          <w:b/>
          <w:color w:val="000000" w:themeColor="text1"/>
          <w:sz w:val="24"/>
          <w:szCs w:val="24"/>
          <w:lang w:eastAsia="zh-CN"/>
        </w:rPr>
      </w:pPr>
      <w:r w:rsidRPr="000B52DE">
        <w:rPr>
          <w:rFonts w:ascii="Book Antiqua" w:eastAsia="DengXian" w:hAnsi="Book Antiqua"/>
          <w:b/>
          <w:i/>
          <w:color w:val="000000" w:themeColor="text1"/>
          <w:sz w:val="24"/>
          <w:szCs w:val="24"/>
          <w:lang w:eastAsia="zh-CN"/>
        </w:rPr>
        <w:t>Research perspectives</w:t>
      </w:r>
    </w:p>
    <w:p w14:paraId="5355A846" w14:textId="2E0937BE" w:rsidR="00853DBB" w:rsidRPr="000B52DE" w:rsidRDefault="00853DBB" w:rsidP="000B52DE">
      <w:pPr>
        <w:spacing w:line="360" w:lineRule="auto"/>
        <w:jc w:val="both"/>
        <w:rPr>
          <w:rFonts w:ascii="Book Antiqua" w:eastAsia="DengXian" w:hAnsi="Book Antiqua"/>
          <w:color w:val="000000" w:themeColor="text1"/>
          <w:sz w:val="24"/>
          <w:szCs w:val="24"/>
          <w:lang w:eastAsia="zh-CN"/>
        </w:rPr>
      </w:pPr>
      <w:r w:rsidRPr="000B52DE">
        <w:rPr>
          <w:rFonts w:ascii="Book Antiqua" w:eastAsia="DengXian" w:hAnsi="Book Antiqua"/>
          <w:color w:val="000000" w:themeColor="text1"/>
          <w:sz w:val="24"/>
          <w:szCs w:val="24"/>
          <w:lang w:eastAsia="zh-CN"/>
        </w:rPr>
        <w:t>Our study showed the usefulness of PGE-MUM to differentiate CEAS from CD</w:t>
      </w:r>
      <w:r w:rsidR="00B7188C" w:rsidRPr="000B52DE">
        <w:rPr>
          <w:rFonts w:ascii="Book Antiqua" w:eastAsia="DengXian" w:hAnsi="Book Antiqua"/>
          <w:color w:val="000000" w:themeColor="text1"/>
          <w:sz w:val="24"/>
          <w:szCs w:val="24"/>
          <w:lang w:eastAsia="zh-CN"/>
        </w:rPr>
        <w:t>.</w:t>
      </w:r>
      <w:r w:rsidR="00E87D08" w:rsidRPr="000B52DE">
        <w:rPr>
          <w:rFonts w:ascii="Book Antiqua" w:eastAsia="DengXian" w:hAnsi="Book Antiqua"/>
          <w:color w:val="000000" w:themeColor="text1"/>
          <w:sz w:val="24"/>
          <w:szCs w:val="24"/>
          <w:lang w:eastAsia="zh-CN"/>
        </w:rPr>
        <w:t xml:space="preserve"> </w:t>
      </w:r>
      <w:r w:rsidR="00125F0A" w:rsidRPr="000B52DE">
        <w:rPr>
          <w:rFonts w:ascii="Book Antiqua" w:eastAsia="DengXian" w:hAnsi="Book Antiqua"/>
          <w:color w:val="000000" w:themeColor="text1"/>
          <w:sz w:val="24"/>
          <w:szCs w:val="24"/>
          <w:lang w:eastAsia="zh-CN"/>
        </w:rPr>
        <w:t>In the present research</w:t>
      </w:r>
      <w:r w:rsidR="00E87D08" w:rsidRPr="000B52DE">
        <w:rPr>
          <w:rFonts w:ascii="Book Antiqua" w:eastAsia="DengXian" w:hAnsi="Book Antiqua"/>
          <w:color w:val="000000" w:themeColor="text1"/>
          <w:sz w:val="24"/>
          <w:szCs w:val="24"/>
          <w:lang w:eastAsia="zh-CN"/>
        </w:rPr>
        <w:t xml:space="preserve">, the sample size of the patients with CEAS were relatively small, the cut-off value for the distinction of CEAS from CD should be validated </w:t>
      </w:r>
      <w:r w:rsidR="00125F0A" w:rsidRPr="000B52DE">
        <w:rPr>
          <w:rFonts w:ascii="Book Antiqua" w:eastAsia="DengXian" w:hAnsi="Book Antiqua"/>
          <w:color w:val="000000" w:themeColor="text1"/>
          <w:sz w:val="24"/>
          <w:szCs w:val="24"/>
          <w:lang w:eastAsia="zh-CN"/>
        </w:rPr>
        <w:t>with</w:t>
      </w:r>
      <w:r w:rsidR="00E87D08" w:rsidRPr="000B52DE">
        <w:rPr>
          <w:rFonts w:ascii="Book Antiqua" w:eastAsia="DengXian" w:hAnsi="Book Antiqua"/>
          <w:color w:val="000000" w:themeColor="text1"/>
          <w:sz w:val="24"/>
          <w:szCs w:val="24"/>
          <w:lang w:eastAsia="zh-CN"/>
        </w:rPr>
        <w:t xml:space="preserve"> </w:t>
      </w:r>
      <w:r w:rsidR="00125F0A" w:rsidRPr="000B52DE">
        <w:rPr>
          <w:rFonts w:ascii="Book Antiqua" w:eastAsia="DengXian" w:hAnsi="Book Antiqua"/>
          <w:color w:val="000000" w:themeColor="text1"/>
          <w:sz w:val="24"/>
          <w:szCs w:val="24"/>
          <w:lang w:eastAsia="zh-CN"/>
        </w:rPr>
        <w:t xml:space="preserve">large sample size of patients with CEAS in the future research. </w:t>
      </w:r>
    </w:p>
    <w:p w14:paraId="78F348DE" w14:textId="405CC843" w:rsidR="00672AE3" w:rsidRPr="000B52DE" w:rsidRDefault="00672AE3" w:rsidP="000B52DE">
      <w:pPr>
        <w:spacing w:line="360" w:lineRule="auto"/>
        <w:jc w:val="both"/>
        <w:rPr>
          <w:rFonts w:ascii="Book Antiqua" w:eastAsia="DengXian" w:hAnsi="Book Antiqua"/>
          <w:b/>
          <w:color w:val="000000" w:themeColor="text1"/>
          <w:sz w:val="24"/>
          <w:szCs w:val="24"/>
          <w:lang w:eastAsia="zh-CN"/>
        </w:rPr>
      </w:pPr>
    </w:p>
    <w:p w14:paraId="283F5433" w14:textId="1E994BB8" w:rsidR="000C7C53" w:rsidRPr="007A14D5" w:rsidRDefault="007A14D5" w:rsidP="000B52DE">
      <w:pPr>
        <w:spacing w:line="360" w:lineRule="auto"/>
        <w:jc w:val="both"/>
        <w:rPr>
          <w:rFonts w:ascii="Book Antiqua" w:eastAsia="DengXian" w:hAnsi="Book Antiqua"/>
          <w:b/>
          <w:color w:val="000000" w:themeColor="text1"/>
          <w:sz w:val="24"/>
          <w:szCs w:val="24"/>
          <w:lang w:eastAsia="zh-CN"/>
        </w:rPr>
      </w:pPr>
      <w:r>
        <w:rPr>
          <w:rFonts w:ascii="Book Antiqua" w:hAnsi="Book Antiqua"/>
          <w:b/>
          <w:color w:val="000000" w:themeColor="text1"/>
          <w:sz w:val="24"/>
          <w:szCs w:val="24"/>
        </w:rPr>
        <w:t>ACKNOWLEDGMENTS</w:t>
      </w:r>
    </w:p>
    <w:p w14:paraId="208E0391" w14:textId="6FB7976C" w:rsidR="000C7C53" w:rsidRPr="000B52DE" w:rsidRDefault="000C7C53" w:rsidP="007A14D5">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t>We appreciate the patients for participating in this study. We also appreciate</w:t>
      </w:r>
      <w:r w:rsidRPr="000B52DE">
        <w:rPr>
          <w:rFonts w:ascii="Book Antiqua" w:hAnsi="Book Antiqua" w:cs="Times New Roman"/>
          <w:snapToGrid w:val="0"/>
          <w:color w:val="000000" w:themeColor="text1"/>
          <w:sz w:val="24"/>
          <w:szCs w:val="24"/>
        </w:rPr>
        <w:t xml:space="preserve"> M</w:t>
      </w:r>
      <w:r w:rsidRPr="000B52DE">
        <w:rPr>
          <w:rFonts w:ascii="Book Antiqua" w:hAnsi="Book Antiqua"/>
          <w:color w:val="000000" w:themeColor="text1"/>
          <w:sz w:val="24"/>
          <w:szCs w:val="24"/>
        </w:rPr>
        <w:t xml:space="preserve">s. Risa </w:t>
      </w:r>
      <w:proofErr w:type="spellStart"/>
      <w:r w:rsidRPr="000B52DE">
        <w:rPr>
          <w:rFonts w:ascii="Book Antiqua" w:hAnsi="Book Antiqua"/>
          <w:color w:val="000000" w:themeColor="text1"/>
          <w:sz w:val="24"/>
          <w:szCs w:val="24"/>
        </w:rPr>
        <w:t>Tsuneyoshi</w:t>
      </w:r>
      <w:proofErr w:type="spellEnd"/>
      <w:r w:rsidRPr="000B52DE">
        <w:rPr>
          <w:rFonts w:ascii="Book Antiqua" w:hAnsi="Book Antiqua"/>
          <w:color w:val="000000" w:themeColor="text1"/>
          <w:sz w:val="24"/>
          <w:szCs w:val="24"/>
        </w:rPr>
        <w:t xml:space="preserve"> for technical assistance and Drs. </w:t>
      </w:r>
      <w:proofErr w:type="spellStart"/>
      <w:r w:rsidRPr="000B52DE">
        <w:rPr>
          <w:rFonts w:ascii="Book Antiqua" w:hAnsi="Book Antiqua"/>
          <w:color w:val="000000" w:themeColor="text1"/>
          <w:sz w:val="24"/>
          <w:szCs w:val="24"/>
        </w:rPr>
        <w:t>Tomohiko</w:t>
      </w:r>
      <w:proofErr w:type="spellEnd"/>
      <w:r w:rsidRPr="000B52DE">
        <w:rPr>
          <w:rFonts w:ascii="Book Antiqua" w:hAnsi="Book Antiqua"/>
          <w:color w:val="000000" w:themeColor="text1"/>
          <w:sz w:val="24"/>
          <w:szCs w:val="24"/>
        </w:rPr>
        <w:t xml:space="preserve"> Moriyama, Shin Fujioka, </w:t>
      </w:r>
      <w:proofErr w:type="spellStart"/>
      <w:r w:rsidRPr="000B52DE">
        <w:rPr>
          <w:rFonts w:ascii="Book Antiqua" w:hAnsi="Book Antiqua"/>
          <w:color w:val="000000" w:themeColor="text1"/>
          <w:sz w:val="24"/>
          <w:szCs w:val="24"/>
        </w:rPr>
        <w:t>Naoya</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Kubokura</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Yoichiro</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Nuki</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Ema</w:t>
      </w:r>
      <w:proofErr w:type="spellEnd"/>
      <w:r w:rsidRPr="000B52DE">
        <w:rPr>
          <w:rFonts w:ascii="Book Antiqua" w:hAnsi="Book Antiqua"/>
          <w:color w:val="000000" w:themeColor="text1"/>
          <w:sz w:val="24"/>
          <w:szCs w:val="24"/>
        </w:rPr>
        <w:t xml:space="preserve"> </w:t>
      </w:r>
      <w:proofErr w:type="spellStart"/>
      <w:r w:rsidRPr="000B52DE">
        <w:rPr>
          <w:rFonts w:ascii="Book Antiqua" w:hAnsi="Book Antiqua"/>
          <w:color w:val="000000" w:themeColor="text1"/>
          <w:sz w:val="24"/>
          <w:szCs w:val="24"/>
        </w:rPr>
        <w:t>Washio</w:t>
      </w:r>
      <w:proofErr w:type="spellEnd"/>
      <w:r w:rsidRPr="000B52DE">
        <w:rPr>
          <w:rFonts w:ascii="Book Antiqua" w:hAnsi="Book Antiqua"/>
          <w:color w:val="000000" w:themeColor="text1"/>
          <w:sz w:val="24"/>
          <w:szCs w:val="24"/>
        </w:rPr>
        <w:t xml:space="preserve">, and Shinichi Kawano for their assistance with clinical characterization. </w:t>
      </w:r>
    </w:p>
    <w:p w14:paraId="032B9FC1" w14:textId="77777777" w:rsidR="000C7C53" w:rsidRPr="000B52DE" w:rsidRDefault="000C7C53"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br w:type="page"/>
      </w:r>
    </w:p>
    <w:p w14:paraId="5508B604" w14:textId="7D6EA9E9" w:rsidR="00967E00" w:rsidRPr="000B52DE" w:rsidRDefault="00844C20" w:rsidP="000B52DE">
      <w:pPr>
        <w:spacing w:line="360" w:lineRule="auto"/>
        <w:jc w:val="both"/>
        <w:rPr>
          <w:rFonts w:ascii="Book Antiqua" w:hAnsi="Book Antiqua"/>
          <w:b/>
          <w:color w:val="000000" w:themeColor="text1"/>
          <w:sz w:val="24"/>
          <w:szCs w:val="24"/>
        </w:rPr>
      </w:pPr>
      <w:r w:rsidRPr="000B52DE">
        <w:rPr>
          <w:rFonts w:ascii="Book Antiqua" w:hAnsi="Book Antiqua"/>
          <w:b/>
          <w:color w:val="000000" w:themeColor="text1"/>
          <w:sz w:val="24"/>
          <w:szCs w:val="24"/>
        </w:rPr>
        <w:lastRenderedPageBreak/>
        <w:t>REFERENCES</w:t>
      </w:r>
    </w:p>
    <w:p w14:paraId="4048708B"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bookmarkStart w:id="166" w:name="OLE_LINK525"/>
      <w:bookmarkStart w:id="167" w:name="OLE_LINK526"/>
      <w:r w:rsidRPr="004C5DF2">
        <w:rPr>
          <w:rFonts w:ascii="Book Antiqua" w:eastAsia="SimSun" w:hAnsi="Book Antiqua" w:cs="Times New Roman"/>
          <w:sz w:val="24"/>
          <w:szCs w:val="24"/>
          <w:lang w:eastAsia="zh-CN"/>
        </w:rPr>
        <w:t xml:space="preserve">1 </w:t>
      </w:r>
      <w:proofErr w:type="spellStart"/>
      <w:r w:rsidRPr="004C5DF2">
        <w:rPr>
          <w:rFonts w:ascii="Book Antiqua" w:eastAsia="SimSun" w:hAnsi="Book Antiqua" w:cs="Times New Roman"/>
          <w:b/>
          <w:sz w:val="24"/>
          <w:szCs w:val="24"/>
          <w:lang w:eastAsia="zh-CN"/>
        </w:rPr>
        <w:t>Iddan</w:t>
      </w:r>
      <w:proofErr w:type="spellEnd"/>
      <w:r w:rsidRPr="004C5DF2">
        <w:rPr>
          <w:rFonts w:ascii="Book Antiqua" w:eastAsia="SimSun" w:hAnsi="Book Antiqua" w:cs="Times New Roman"/>
          <w:b/>
          <w:sz w:val="24"/>
          <w:szCs w:val="24"/>
          <w:lang w:eastAsia="zh-CN"/>
        </w:rPr>
        <w:t xml:space="preserve"> G</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Meron</w:t>
      </w:r>
      <w:proofErr w:type="spellEnd"/>
      <w:r w:rsidRPr="004C5DF2">
        <w:rPr>
          <w:rFonts w:ascii="Book Antiqua" w:eastAsia="SimSun" w:hAnsi="Book Antiqua" w:cs="Times New Roman"/>
          <w:sz w:val="24"/>
          <w:szCs w:val="24"/>
          <w:lang w:eastAsia="zh-CN"/>
        </w:rPr>
        <w:t xml:space="preserve"> G, </w:t>
      </w:r>
      <w:proofErr w:type="spellStart"/>
      <w:r w:rsidRPr="004C5DF2">
        <w:rPr>
          <w:rFonts w:ascii="Book Antiqua" w:eastAsia="SimSun" w:hAnsi="Book Antiqua" w:cs="Times New Roman"/>
          <w:sz w:val="24"/>
          <w:szCs w:val="24"/>
          <w:lang w:eastAsia="zh-CN"/>
        </w:rPr>
        <w:t>Glukhovsky</w:t>
      </w:r>
      <w:proofErr w:type="spellEnd"/>
      <w:r w:rsidRPr="004C5DF2">
        <w:rPr>
          <w:rFonts w:ascii="Book Antiqua" w:eastAsia="SimSun" w:hAnsi="Book Antiqua" w:cs="Times New Roman"/>
          <w:sz w:val="24"/>
          <w:szCs w:val="24"/>
          <w:lang w:eastAsia="zh-CN"/>
        </w:rPr>
        <w:t xml:space="preserve"> A, Swain P. Wireless capsule endoscopy. </w:t>
      </w:r>
      <w:r w:rsidRPr="004C5DF2">
        <w:rPr>
          <w:rFonts w:ascii="Book Antiqua" w:eastAsia="SimSun" w:hAnsi="Book Antiqua" w:cs="Times New Roman"/>
          <w:i/>
          <w:sz w:val="24"/>
          <w:szCs w:val="24"/>
          <w:lang w:eastAsia="zh-CN"/>
        </w:rPr>
        <w:t>Nature</w:t>
      </w:r>
      <w:r w:rsidRPr="004C5DF2">
        <w:rPr>
          <w:rFonts w:ascii="Book Antiqua" w:eastAsia="SimSun" w:hAnsi="Book Antiqua" w:cs="Times New Roman"/>
          <w:sz w:val="24"/>
          <w:szCs w:val="24"/>
          <w:lang w:eastAsia="zh-CN"/>
        </w:rPr>
        <w:t xml:space="preserve"> 2000; </w:t>
      </w:r>
      <w:r w:rsidRPr="004C5DF2">
        <w:rPr>
          <w:rFonts w:ascii="Book Antiqua" w:eastAsia="SimSun" w:hAnsi="Book Antiqua" w:cs="Times New Roman"/>
          <w:b/>
          <w:sz w:val="24"/>
          <w:szCs w:val="24"/>
          <w:lang w:eastAsia="zh-CN"/>
        </w:rPr>
        <w:t>405</w:t>
      </w:r>
      <w:r w:rsidRPr="004C5DF2">
        <w:rPr>
          <w:rFonts w:ascii="Book Antiqua" w:eastAsia="SimSun" w:hAnsi="Book Antiqua" w:cs="Times New Roman"/>
          <w:sz w:val="24"/>
          <w:szCs w:val="24"/>
          <w:lang w:eastAsia="zh-CN"/>
        </w:rPr>
        <w:t>: 417 [PMID: 10839527 DOI: 10.1038/35013140]</w:t>
      </w:r>
    </w:p>
    <w:p w14:paraId="36124E6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 </w:t>
      </w:r>
      <w:r w:rsidRPr="004C5DF2">
        <w:rPr>
          <w:rFonts w:ascii="Book Antiqua" w:eastAsia="SimSun" w:hAnsi="Book Antiqua" w:cs="Times New Roman"/>
          <w:b/>
          <w:sz w:val="24"/>
          <w:szCs w:val="24"/>
          <w:lang w:eastAsia="zh-CN"/>
        </w:rPr>
        <w:t>Yamamoto H</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Sekine</w:t>
      </w:r>
      <w:proofErr w:type="spellEnd"/>
      <w:r w:rsidRPr="004C5DF2">
        <w:rPr>
          <w:rFonts w:ascii="Book Antiqua" w:eastAsia="SimSun" w:hAnsi="Book Antiqua" w:cs="Times New Roman"/>
          <w:sz w:val="24"/>
          <w:szCs w:val="24"/>
          <w:lang w:eastAsia="zh-CN"/>
        </w:rPr>
        <w:t xml:space="preserve"> Y, Sato Y, </w:t>
      </w:r>
      <w:proofErr w:type="spellStart"/>
      <w:r w:rsidRPr="004C5DF2">
        <w:rPr>
          <w:rFonts w:ascii="Book Antiqua" w:eastAsia="SimSun" w:hAnsi="Book Antiqua" w:cs="Times New Roman"/>
          <w:sz w:val="24"/>
          <w:szCs w:val="24"/>
          <w:lang w:eastAsia="zh-CN"/>
        </w:rPr>
        <w:t>Higashizawa</w:t>
      </w:r>
      <w:proofErr w:type="spellEnd"/>
      <w:r w:rsidRPr="004C5DF2">
        <w:rPr>
          <w:rFonts w:ascii="Book Antiqua" w:eastAsia="SimSun" w:hAnsi="Book Antiqua" w:cs="Times New Roman"/>
          <w:sz w:val="24"/>
          <w:szCs w:val="24"/>
          <w:lang w:eastAsia="zh-CN"/>
        </w:rPr>
        <w:t xml:space="preserve"> T, Miyata T, Iino S, </w:t>
      </w:r>
      <w:proofErr w:type="spellStart"/>
      <w:r w:rsidRPr="004C5DF2">
        <w:rPr>
          <w:rFonts w:ascii="Book Antiqua" w:eastAsia="SimSun" w:hAnsi="Book Antiqua" w:cs="Times New Roman"/>
          <w:sz w:val="24"/>
          <w:szCs w:val="24"/>
          <w:lang w:eastAsia="zh-CN"/>
        </w:rPr>
        <w:t>Ido</w:t>
      </w:r>
      <w:proofErr w:type="spellEnd"/>
      <w:r w:rsidRPr="004C5DF2">
        <w:rPr>
          <w:rFonts w:ascii="Book Antiqua" w:eastAsia="SimSun" w:hAnsi="Book Antiqua" w:cs="Times New Roman"/>
          <w:sz w:val="24"/>
          <w:szCs w:val="24"/>
          <w:lang w:eastAsia="zh-CN"/>
        </w:rPr>
        <w:t xml:space="preserve"> K, Sugano K. Total </w:t>
      </w:r>
      <w:proofErr w:type="spellStart"/>
      <w:r w:rsidRPr="004C5DF2">
        <w:rPr>
          <w:rFonts w:ascii="Book Antiqua" w:eastAsia="SimSun" w:hAnsi="Book Antiqua" w:cs="Times New Roman"/>
          <w:sz w:val="24"/>
          <w:szCs w:val="24"/>
          <w:lang w:eastAsia="zh-CN"/>
        </w:rPr>
        <w:t>enteroscopy</w:t>
      </w:r>
      <w:proofErr w:type="spellEnd"/>
      <w:r w:rsidRPr="004C5DF2">
        <w:rPr>
          <w:rFonts w:ascii="Book Antiqua" w:eastAsia="SimSun" w:hAnsi="Book Antiqua" w:cs="Times New Roman"/>
          <w:sz w:val="24"/>
          <w:szCs w:val="24"/>
          <w:lang w:eastAsia="zh-CN"/>
        </w:rPr>
        <w:t xml:space="preserve"> with a nonsurgical steerable double-balloon method. </w:t>
      </w:r>
      <w:proofErr w:type="spellStart"/>
      <w:r w:rsidRPr="004C5DF2">
        <w:rPr>
          <w:rFonts w:ascii="Book Antiqua" w:eastAsia="SimSun" w:hAnsi="Book Antiqua" w:cs="Times New Roman"/>
          <w:i/>
          <w:sz w:val="24"/>
          <w:szCs w:val="24"/>
          <w:lang w:eastAsia="zh-CN"/>
        </w:rPr>
        <w:t>Gastrointest</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Endosc</w:t>
      </w:r>
      <w:proofErr w:type="spellEnd"/>
      <w:r w:rsidRPr="004C5DF2">
        <w:rPr>
          <w:rFonts w:ascii="Book Antiqua" w:eastAsia="SimSun" w:hAnsi="Book Antiqua" w:cs="Times New Roman"/>
          <w:sz w:val="24"/>
          <w:szCs w:val="24"/>
          <w:lang w:eastAsia="zh-CN"/>
        </w:rPr>
        <w:t xml:space="preserve"> 2001; </w:t>
      </w:r>
      <w:r w:rsidRPr="004C5DF2">
        <w:rPr>
          <w:rFonts w:ascii="Book Antiqua" w:eastAsia="SimSun" w:hAnsi="Book Antiqua" w:cs="Times New Roman"/>
          <w:b/>
          <w:sz w:val="24"/>
          <w:szCs w:val="24"/>
          <w:lang w:eastAsia="zh-CN"/>
        </w:rPr>
        <w:t>53</w:t>
      </w:r>
      <w:r w:rsidRPr="004C5DF2">
        <w:rPr>
          <w:rFonts w:ascii="Book Antiqua" w:eastAsia="SimSun" w:hAnsi="Book Antiqua" w:cs="Times New Roman"/>
          <w:sz w:val="24"/>
          <w:szCs w:val="24"/>
          <w:lang w:eastAsia="zh-CN"/>
        </w:rPr>
        <w:t>: 216-220 [PMID: 11174299</w:t>
      </w:r>
      <w:r w:rsidRPr="004C5DF2">
        <w:rPr>
          <w:rFonts w:ascii="Book Antiqua" w:eastAsia="SimSun" w:hAnsi="Book Antiqua" w:cs="Times New Roman" w:hint="eastAsia"/>
          <w:sz w:val="24"/>
          <w:szCs w:val="24"/>
          <w:lang w:eastAsia="zh-CN"/>
        </w:rPr>
        <w:t xml:space="preserve"> DOI: </w:t>
      </w:r>
      <w:r w:rsidRPr="004C5DF2">
        <w:rPr>
          <w:rFonts w:ascii="Book Antiqua" w:eastAsia="SimSun" w:hAnsi="Book Antiqua" w:cs="Times New Roman"/>
          <w:sz w:val="24"/>
          <w:szCs w:val="24"/>
          <w:lang w:eastAsia="zh-CN"/>
        </w:rPr>
        <w:t>10.1067/mge.2001.112181]</w:t>
      </w:r>
    </w:p>
    <w:p w14:paraId="77559675"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Moriyama T, Esaki M, Nakamura S, Iida M. Performance of antegrade double-balloon </w:t>
      </w:r>
      <w:proofErr w:type="spellStart"/>
      <w:r w:rsidRPr="004C5DF2">
        <w:rPr>
          <w:rFonts w:ascii="Book Antiqua" w:eastAsia="SimSun" w:hAnsi="Book Antiqua" w:cs="Times New Roman"/>
          <w:sz w:val="24"/>
          <w:szCs w:val="24"/>
          <w:lang w:eastAsia="zh-CN"/>
        </w:rPr>
        <w:t>enteroscopy</w:t>
      </w:r>
      <w:proofErr w:type="spellEnd"/>
      <w:r w:rsidRPr="004C5DF2">
        <w:rPr>
          <w:rFonts w:ascii="Book Antiqua" w:eastAsia="SimSun" w:hAnsi="Book Antiqua" w:cs="Times New Roman"/>
          <w:sz w:val="24"/>
          <w:szCs w:val="24"/>
          <w:lang w:eastAsia="zh-CN"/>
        </w:rPr>
        <w:t xml:space="preserve">: Comparison with push </w:t>
      </w:r>
      <w:proofErr w:type="spellStart"/>
      <w:r w:rsidRPr="004C5DF2">
        <w:rPr>
          <w:rFonts w:ascii="Book Antiqua" w:eastAsia="SimSun" w:hAnsi="Book Antiqua" w:cs="Times New Roman"/>
          <w:sz w:val="24"/>
          <w:szCs w:val="24"/>
          <w:lang w:eastAsia="zh-CN"/>
        </w:rPr>
        <w:t>enteroscopy</w:t>
      </w:r>
      <w:proofErr w:type="spellEnd"/>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i/>
          <w:sz w:val="24"/>
          <w:szCs w:val="24"/>
          <w:lang w:eastAsia="zh-CN"/>
        </w:rPr>
        <w:t>Gastrointest</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Endosc</w:t>
      </w:r>
      <w:proofErr w:type="spellEnd"/>
      <w:r w:rsidRPr="004C5DF2">
        <w:rPr>
          <w:rFonts w:ascii="Book Antiqua" w:eastAsia="SimSun" w:hAnsi="Book Antiqua" w:cs="Times New Roman"/>
          <w:sz w:val="24"/>
          <w:szCs w:val="24"/>
          <w:lang w:eastAsia="zh-CN"/>
        </w:rPr>
        <w:t xml:space="preserve"> 2005; </w:t>
      </w:r>
      <w:r w:rsidRPr="004C5DF2">
        <w:rPr>
          <w:rFonts w:ascii="Book Antiqua" w:eastAsia="SimSun" w:hAnsi="Book Antiqua" w:cs="Times New Roman"/>
          <w:b/>
          <w:sz w:val="24"/>
          <w:szCs w:val="24"/>
          <w:lang w:eastAsia="zh-CN"/>
        </w:rPr>
        <w:t>62</w:t>
      </w:r>
      <w:r w:rsidRPr="004C5DF2">
        <w:rPr>
          <w:rFonts w:ascii="Book Antiqua" w:eastAsia="SimSun" w:hAnsi="Book Antiqua" w:cs="Times New Roman"/>
          <w:sz w:val="24"/>
          <w:szCs w:val="24"/>
          <w:lang w:eastAsia="zh-CN"/>
        </w:rPr>
        <w:t>: 392-398 [PMID: 16111958 DOI: 10.1016/j.gie.2005.04.052]</w:t>
      </w:r>
    </w:p>
    <w:p w14:paraId="297A01B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Kudo T, Esaki M, Yano T, Yamamoto H, Sakamoto C, </w:t>
      </w:r>
      <w:proofErr w:type="spellStart"/>
      <w:r w:rsidRPr="004C5DF2">
        <w:rPr>
          <w:rFonts w:ascii="Book Antiqua" w:eastAsia="SimSun" w:hAnsi="Book Antiqua" w:cs="Times New Roman"/>
          <w:sz w:val="24"/>
          <w:szCs w:val="24"/>
          <w:lang w:eastAsia="zh-CN"/>
        </w:rPr>
        <w:t>Goto</w:t>
      </w:r>
      <w:proofErr w:type="spellEnd"/>
      <w:r w:rsidRPr="004C5DF2">
        <w:rPr>
          <w:rFonts w:ascii="Book Antiqua" w:eastAsia="SimSun" w:hAnsi="Book Antiqua" w:cs="Times New Roman"/>
          <w:sz w:val="24"/>
          <w:szCs w:val="24"/>
          <w:lang w:eastAsia="zh-CN"/>
        </w:rPr>
        <w:t xml:space="preserve"> H, Nakase H, Tanaka S, Matsui T, Sugano K, Iida M. Prevalence of non-steroidal anti-inflammatory drug-induced enteropathy determined by double-balloon endoscopy: A Japanese multicenter study. </w:t>
      </w:r>
      <w:proofErr w:type="spellStart"/>
      <w:r w:rsidRPr="004C5DF2">
        <w:rPr>
          <w:rFonts w:ascii="Book Antiqua" w:eastAsia="SimSun" w:hAnsi="Book Antiqua" w:cs="Times New Roman"/>
          <w:i/>
          <w:sz w:val="24"/>
          <w:szCs w:val="24"/>
          <w:lang w:eastAsia="zh-CN"/>
        </w:rPr>
        <w:t>Scand</w:t>
      </w:r>
      <w:proofErr w:type="spellEnd"/>
      <w:r w:rsidRPr="004C5DF2">
        <w:rPr>
          <w:rFonts w:ascii="Book Antiqua" w:eastAsia="SimSun" w:hAnsi="Book Antiqua" w:cs="Times New Roman"/>
          <w:i/>
          <w:sz w:val="24"/>
          <w:szCs w:val="24"/>
          <w:lang w:eastAsia="zh-CN"/>
        </w:rPr>
        <w:t xml:space="preserve"> J Gastroenterol</w:t>
      </w:r>
      <w:r w:rsidRPr="004C5DF2">
        <w:rPr>
          <w:rFonts w:ascii="Book Antiqua" w:eastAsia="SimSun" w:hAnsi="Book Antiqua" w:cs="Times New Roman"/>
          <w:sz w:val="24"/>
          <w:szCs w:val="24"/>
          <w:lang w:eastAsia="zh-CN"/>
        </w:rPr>
        <w:t xml:space="preserve"> 2008; </w:t>
      </w:r>
      <w:r w:rsidRPr="004C5DF2">
        <w:rPr>
          <w:rFonts w:ascii="Book Antiqua" w:eastAsia="SimSun" w:hAnsi="Book Antiqua" w:cs="Times New Roman"/>
          <w:b/>
          <w:sz w:val="24"/>
          <w:szCs w:val="24"/>
          <w:lang w:eastAsia="zh-CN"/>
        </w:rPr>
        <w:t>43</w:t>
      </w:r>
      <w:r w:rsidRPr="004C5DF2">
        <w:rPr>
          <w:rFonts w:ascii="Book Antiqua" w:eastAsia="SimSun" w:hAnsi="Book Antiqua" w:cs="Times New Roman"/>
          <w:sz w:val="24"/>
          <w:szCs w:val="24"/>
          <w:lang w:eastAsia="zh-CN"/>
        </w:rPr>
        <w:t>: 490-496 [PMID: 18365915 DOI: 10.1080/00365520701794121]</w:t>
      </w:r>
    </w:p>
    <w:p w14:paraId="489F8817"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5 </w:t>
      </w:r>
      <w:r w:rsidRPr="004C5DF2">
        <w:rPr>
          <w:rFonts w:ascii="Book Antiqua" w:eastAsia="SimSun" w:hAnsi="Book Antiqua" w:cs="Times New Roman"/>
          <w:b/>
          <w:sz w:val="24"/>
          <w:szCs w:val="24"/>
          <w:lang w:eastAsia="zh-CN"/>
        </w:rPr>
        <w:t>Esaki M</w:t>
      </w:r>
      <w:r w:rsidRPr="004C5DF2">
        <w:rPr>
          <w:rFonts w:ascii="Book Antiqua" w:eastAsia="SimSun" w:hAnsi="Book Antiqua" w:cs="Times New Roman"/>
          <w:sz w:val="24"/>
          <w:szCs w:val="24"/>
          <w:lang w:eastAsia="zh-CN"/>
        </w:rPr>
        <w:t xml:space="preserve">, Matsumoto T, Watanabe K, Arakawa T, Naito Y, Matsuura M, Nakase H, </w:t>
      </w:r>
      <w:proofErr w:type="spellStart"/>
      <w:r w:rsidRPr="004C5DF2">
        <w:rPr>
          <w:rFonts w:ascii="Book Antiqua" w:eastAsia="SimSun" w:hAnsi="Book Antiqua" w:cs="Times New Roman"/>
          <w:sz w:val="24"/>
          <w:szCs w:val="24"/>
          <w:lang w:eastAsia="zh-CN"/>
        </w:rPr>
        <w:t>Hibi</w:t>
      </w:r>
      <w:proofErr w:type="spellEnd"/>
      <w:r w:rsidRPr="004C5DF2">
        <w:rPr>
          <w:rFonts w:ascii="Book Antiqua" w:eastAsia="SimSun" w:hAnsi="Book Antiqua" w:cs="Times New Roman"/>
          <w:sz w:val="24"/>
          <w:szCs w:val="24"/>
          <w:lang w:eastAsia="zh-CN"/>
        </w:rPr>
        <w:t xml:space="preserve"> T, Matsumoto T, </w:t>
      </w:r>
      <w:proofErr w:type="spellStart"/>
      <w:r w:rsidRPr="004C5DF2">
        <w:rPr>
          <w:rFonts w:ascii="Book Antiqua" w:eastAsia="SimSun" w:hAnsi="Book Antiqua" w:cs="Times New Roman"/>
          <w:sz w:val="24"/>
          <w:szCs w:val="24"/>
          <w:lang w:eastAsia="zh-CN"/>
        </w:rPr>
        <w:t>Nouda</w:t>
      </w:r>
      <w:proofErr w:type="spellEnd"/>
      <w:r w:rsidRPr="004C5DF2">
        <w:rPr>
          <w:rFonts w:ascii="Book Antiqua" w:eastAsia="SimSun" w:hAnsi="Book Antiqua" w:cs="Times New Roman"/>
          <w:sz w:val="24"/>
          <w:szCs w:val="24"/>
          <w:lang w:eastAsia="zh-CN"/>
        </w:rPr>
        <w:t xml:space="preserve"> S, Higuchi K, </w:t>
      </w:r>
      <w:proofErr w:type="spellStart"/>
      <w:r w:rsidRPr="004C5DF2">
        <w:rPr>
          <w:rFonts w:ascii="Book Antiqua" w:eastAsia="SimSun" w:hAnsi="Book Antiqua" w:cs="Times New Roman"/>
          <w:sz w:val="24"/>
          <w:szCs w:val="24"/>
          <w:lang w:eastAsia="zh-CN"/>
        </w:rPr>
        <w:t>Ohmiya</w:t>
      </w:r>
      <w:proofErr w:type="spellEnd"/>
      <w:r w:rsidRPr="004C5DF2">
        <w:rPr>
          <w:rFonts w:ascii="Book Antiqua" w:eastAsia="SimSun" w:hAnsi="Book Antiqua" w:cs="Times New Roman"/>
          <w:sz w:val="24"/>
          <w:szCs w:val="24"/>
          <w:lang w:eastAsia="zh-CN"/>
        </w:rPr>
        <w:t xml:space="preserve"> N, </w:t>
      </w:r>
      <w:proofErr w:type="spellStart"/>
      <w:r w:rsidRPr="004C5DF2">
        <w:rPr>
          <w:rFonts w:ascii="Book Antiqua" w:eastAsia="SimSun" w:hAnsi="Book Antiqua" w:cs="Times New Roman"/>
          <w:sz w:val="24"/>
          <w:szCs w:val="24"/>
          <w:lang w:eastAsia="zh-CN"/>
        </w:rPr>
        <w:t>Goto</w:t>
      </w:r>
      <w:proofErr w:type="spellEnd"/>
      <w:r w:rsidRPr="004C5DF2">
        <w:rPr>
          <w:rFonts w:ascii="Book Antiqua" w:eastAsia="SimSun" w:hAnsi="Book Antiqua" w:cs="Times New Roman"/>
          <w:sz w:val="24"/>
          <w:szCs w:val="24"/>
          <w:lang w:eastAsia="zh-CN"/>
        </w:rPr>
        <w:t xml:space="preserve"> H, </w:t>
      </w:r>
      <w:proofErr w:type="spellStart"/>
      <w:r w:rsidRPr="004C5DF2">
        <w:rPr>
          <w:rFonts w:ascii="Book Antiqua" w:eastAsia="SimSun" w:hAnsi="Book Antiqua" w:cs="Times New Roman"/>
          <w:sz w:val="24"/>
          <w:szCs w:val="24"/>
          <w:lang w:eastAsia="zh-CN"/>
        </w:rPr>
        <w:t>Kurokawa</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Motoya</w:t>
      </w:r>
      <w:proofErr w:type="spellEnd"/>
      <w:r w:rsidRPr="004C5DF2">
        <w:rPr>
          <w:rFonts w:ascii="Book Antiqua" w:eastAsia="SimSun" w:hAnsi="Book Antiqua" w:cs="Times New Roman"/>
          <w:sz w:val="24"/>
          <w:szCs w:val="24"/>
          <w:lang w:eastAsia="zh-CN"/>
        </w:rPr>
        <w:t xml:space="preserve"> S, Watanabe M. Use of capsule endoscopy in patients with Crohn's disease in Japan: A multicenter survey. </w:t>
      </w:r>
      <w:r w:rsidRPr="004C5DF2">
        <w:rPr>
          <w:rFonts w:ascii="Book Antiqua" w:eastAsia="SimSun" w:hAnsi="Book Antiqua" w:cs="Times New Roman"/>
          <w:i/>
          <w:sz w:val="24"/>
          <w:szCs w:val="24"/>
          <w:lang w:eastAsia="zh-CN"/>
        </w:rPr>
        <w:t xml:space="preserve">J Gastroenterol </w:t>
      </w:r>
      <w:proofErr w:type="spellStart"/>
      <w:r w:rsidRPr="004C5DF2">
        <w:rPr>
          <w:rFonts w:ascii="Book Antiqua" w:eastAsia="SimSun" w:hAnsi="Book Antiqua" w:cs="Times New Roman"/>
          <w:i/>
          <w:sz w:val="24"/>
          <w:szCs w:val="24"/>
          <w:lang w:eastAsia="zh-CN"/>
        </w:rPr>
        <w:t>Hepatol</w:t>
      </w:r>
      <w:proofErr w:type="spellEnd"/>
      <w:r w:rsidRPr="004C5DF2">
        <w:rPr>
          <w:rFonts w:ascii="Book Antiqua" w:eastAsia="SimSun" w:hAnsi="Book Antiqua" w:cs="Times New Roman"/>
          <w:sz w:val="24"/>
          <w:szCs w:val="24"/>
          <w:lang w:eastAsia="zh-CN"/>
        </w:rPr>
        <w:t xml:space="preserve"> 2014; </w:t>
      </w:r>
      <w:r w:rsidRPr="004C5DF2">
        <w:rPr>
          <w:rFonts w:ascii="Book Antiqua" w:eastAsia="SimSun" w:hAnsi="Book Antiqua" w:cs="Times New Roman"/>
          <w:b/>
          <w:sz w:val="24"/>
          <w:szCs w:val="24"/>
          <w:lang w:eastAsia="zh-CN"/>
        </w:rPr>
        <w:t>29</w:t>
      </w:r>
      <w:r w:rsidRPr="004C5DF2">
        <w:rPr>
          <w:rFonts w:ascii="Book Antiqua" w:eastAsia="SimSun" w:hAnsi="Book Antiqua" w:cs="Times New Roman"/>
          <w:sz w:val="24"/>
          <w:szCs w:val="24"/>
          <w:lang w:eastAsia="zh-CN"/>
        </w:rPr>
        <w:t>: 96-101 [PMID: 24354993 DOI: 10.1111/jgh.12411]</w:t>
      </w:r>
    </w:p>
    <w:p w14:paraId="2B34BB5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6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Iida M, Matsui T, Yao T, Watanabe H, Yao T, Okabe H. Non-specific multiple ulcers of the small intestine unrelated to non-steroidal anti-inflammatory drugs.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Pathol</w:t>
      </w:r>
      <w:proofErr w:type="spellEnd"/>
      <w:r w:rsidRPr="004C5DF2">
        <w:rPr>
          <w:rFonts w:ascii="Book Antiqua" w:eastAsia="SimSun" w:hAnsi="Book Antiqua" w:cs="Times New Roman"/>
          <w:sz w:val="24"/>
          <w:szCs w:val="24"/>
          <w:lang w:eastAsia="zh-CN"/>
        </w:rPr>
        <w:t xml:space="preserve"> 2004; </w:t>
      </w:r>
      <w:r w:rsidRPr="004C5DF2">
        <w:rPr>
          <w:rFonts w:ascii="Book Antiqua" w:eastAsia="SimSun" w:hAnsi="Book Antiqua" w:cs="Times New Roman"/>
          <w:b/>
          <w:sz w:val="24"/>
          <w:szCs w:val="24"/>
          <w:lang w:eastAsia="zh-CN"/>
        </w:rPr>
        <w:t>57</w:t>
      </w:r>
      <w:r w:rsidRPr="004C5DF2">
        <w:rPr>
          <w:rFonts w:ascii="Book Antiqua" w:eastAsia="SimSun" w:hAnsi="Book Antiqua" w:cs="Times New Roman"/>
          <w:sz w:val="24"/>
          <w:szCs w:val="24"/>
          <w:lang w:eastAsia="zh-CN"/>
        </w:rPr>
        <w:t>: 1145-1150 [PMID: 15509673 DOI: 10.1136/jcp.2003.015735]</w:t>
      </w:r>
    </w:p>
    <w:p w14:paraId="2102C78D"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7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Iida M, Matsui T, Yao T. Chronic nonspecific multiple ulcers of the small intestine: A proposal of the entity from Japanese gastroenterologists to Western </w:t>
      </w:r>
      <w:proofErr w:type="spellStart"/>
      <w:r w:rsidRPr="004C5DF2">
        <w:rPr>
          <w:rFonts w:ascii="Book Antiqua" w:eastAsia="SimSun" w:hAnsi="Book Antiqua" w:cs="Times New Roman"/>
          <w:sz w:val="24"/>
          <w:szCs w:val="24"/>
          <w:lang w:eastAsia="zh-CN"/>
        </w:rPr>
        <w:t>enteroscopists</w:t>
      </w:r>
      <w:proofErr w:type="spellEnd"/>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i/>
          <w:sz w:val="24"/>
          <w:szCs w:val="24"/>
          <w:lang w:eastAsia="zh-CN"/>
        </w:rPr>
        <w:t>Gastrointest</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Endosc</w:t>
      </w:r>
      <w:proofErr w:type="spellEnd"/>
      <w:r w:rsidRPr="004C5DF2">
        <w:rPr>
          <w:rFonts w:ascii="Book Antiqua" w:eastAsia="SimSun" w:hAnsi="Book Antiqua" w:cs="Times New Roman"/>
          <w:sz w:val="24"/>
          <w:szCs w:val="24"/>
          <w:lang w:eastAsia="zh-CN"/>
        </w:rPr>
        <w:t xml:space="preserve"> 2007; </w:t>
      </w:r>
      <w:r w:rsidRPr="004C5DF2">
        <w:rPr>
          <w:rFonts w:ascii="Book Antiqua" w:eastAsia="SimSun" w:hAnsi="Book Antiqua" w:cs="Times New Roman"/>
          <w:b/>
          <w:sz w:val="24"/>
          <w:szCs w:val="24"/>
          <w:lang w:eastAsia="zh-CN"/>
        </w:rPr>
        <w:t>66</w:t>
      </w:r>
      <w:r w:rsidRPr="004C5DF2">
        <w:rPr>
          <w:rFonts w:ascii="Book Antiqua" w:eastAsia="SimSun" w:hAnsi="Book Antiqua" w:cs="Times New Roman"/>
          <w:sz w:val="24"/>
          <w:szCs w:val="24"/>
          <w:lang w:eastAsia="zh-CN"/>
        </w:rPr>
        <w:t>: S99-107 [PMID: 17709045 DOI: 10.1016/j.gie.2007.01.004]</w:t>
      </w:r>
    </w:p>
    <w:p w14:paraId="02AE3DC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8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Kubokura</w:t>
      </w:r>
      <w:proofErr w:type="spellEnd"/>
      <w:r w:rsidRPr="004C5DF2">
        <w:rPr>
          <w:rFonts w:ascii="Book Antiqua" w:eastAsia="SimSun" w:hAnsi="Book Antiqua" w:cs="Times New Roman"/>
          <w:sz w:val="24"/>
          <w:szCs w:val="24"/>
          <w:lang w:eastAsia="zh-CN"/>
        </w:rPr>
        <w:t xml:space="preserve"> N, Matsui T, Iida M, Yao T. Chronic nonspecific multiple </w:t>
      </w:r>
      <w:r w:rsidRPr="004C5DF2">
        <w:rPr>
          <w:rFonts w:ascii="Book Antiqua" w:eastAsia="SimSun" w:hAnsi="Book Antiqua" w:cs="Times New Roman"/>
          <w:sz w:val="24"/>
          <w:szCs w:val="24"/>
          <w:lang w:eastAsia="zh-CN"/>
        </w:rPr>
        <w:lastRenderedPageBreak/>
        <w:t xml:space="preserve">ulcer of the small intestine segregates in offspring from consanguinity.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Crohns</w:t>
      </w:r>
      <w:proofErr w:type="spellEnd"/>
      <w:r w:rsidRPr="004C5DF2">
        <w:rPr>
          <w:rFonts w:ascii="Book Antiqua" w:eastAsia="SimSun" w:hAnsi="Book Antiqua" w:cs="Times New Roman"/>
          <w:i/>
          <w:sz w:val="24"/>
          <w:szCs w:val="24"/>
          <w:lang w:eastAsia="zh-CN"/>
        </w:rPr>
        <w:t xml:space="preserve"> Colitis</w:t>
      </w:r>
      <w:r w:rsidRPr="004C5DF2">
        <w:rPr>
          <w:rFonts w:ascii="Book Antiqua" w:eastAsia="SimSun" w:hAnsi="Book Antiqua" w:cs="Times New Roman"/>
          <w:sz w:val="24"/>
          <w:szCs w:val="24"/>
          <w:lang w:eastAsia="zh-CN"/>
        </w:rPr>
        <w:t xml:space="preserve"> 2011; </w:t>
      </w:r>
      <w:r w:rsidRPr="004C5DF2">
        <w:rPr>
          <w:rFonts w:ascii="Book Antiqua" w:eastAsia="SimSun" w:hAnsi="Book Antiqua" w:cs="Times New Roman"/>
          <w:b/>
          <w:sz w:val="24"/>
          <w:szCs w:val="24"/>
          <w:lang w:eastAsia="zh-CN"/>
        </w:rPr>
        <w:t>5</w:t>
      </w:r>
      <w:r w:rsidRPr="004C5DF2">
        <w:rPr>
          <w:rFonts w:ascii="Book Antiqua" w:eastAsia="SimSun" w:hAnsi="Book Antiqua" w:cs="Times New Roman"/>
          <w:sz w:val="24"/>
          <w:szCs w:val="24"/>
          <w:lang w:eastAsia="zh-CN"/>
        </w:rPr>
        <w:t>: 559-565 [PMID: 22115375 DOI: 10.1016/j.crohns.2011.05.008]</w:t>
      </w:r>
    </w:p>
    <w:p w14:paraId="718393D6"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9 </w:t>
      </w:r>
      <w:r w:rsidRPr="004C5DF2">
        <w:rPr>
          <w:rFonts w:ascii="Book Antiqua" w:eastAsia="SimSun" w:hAnsi="Book Antiqua" w:cs="Times New Roman"/>
          <w:b/>
          <w:sz w:val="24"/>
          <w:szCs w:val="24"/>
          <w:lang w:eastAsia="zh-CN"/>
        </w:rPr>
        <w:t>Esaki M</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Umeno</w:t>
      </w:r>
      <w:proofErr w:type="spellEnd"/>
      <w:r w:rsidRPr="004C5DF2">
        <w:rPr>
          <w:rFonts w:ascii="Book Antiqua" w:eastAsia="SimSun" w:hAnsi="Book Antiqua" w:cs="Times New Roman"/>
          <w:sz w:val="24"/>
          <w:szCs w:val="24"/>
          <w:lang w:eastAsia="zh-CN"/>
        </w:rPr>
        <w:t xml:space="preserve"> J, </w:t>
      </w:r>
      <w:proofErr w:type="spellStart"/>
      <w:r w:rsidRPr="004C5DF2">
        <w:rPr>
          <w:rFonts w:ascii="Book Antiqua" w:eastAsia="SimSun" w:hAnsi="Book Antiqua" w:cs="Times New Roman"/>
          <w:sz w:val="24"/>
          <w:szCs w:val="24"/>
          <w:lang w:eastAsia="zh-CN"/>
        </w:rPr>
        <w:t>Kitazono</w:t>
      </w:r>
      <w:proofErr w:type="spellEnd"/>
      <w:r w:rsidRPr="004C5DF2">
        <w:rPr>
          <w:rFonts w:ascii="Book Antiqua" w:eastAsia="SimSun" w:hAnsi="Book Antiqua" w:cs="Times New Roman"/>
          <w:sz w:val="24"/>
          <w:szCs w:val="24"/>
          <w:lang w:eastAsia="zh-CN"/>
        </w:rPr>
        <w:t xml:space="preserve"> T, Matsumoto T. Clinicopathologic features of chronic nonspecific multiple ulcers of the small intestine.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J Gastroenterol</w:t>
      </w:r>
      <w:r w:rsidRPr="004C5DF2">
        <w:rPr>
          <w:rFonts w:ascii="Book Antiqua" w:eastAsia="SimSun" w:hAnsi="Book Antiqua" w:cs="Times New Roman"/>
          <w:sz w:val="24"/>
          <w:szCs w:val="24"/>
          <w:lang w:eastAsia="zh-CN"/>
        </w:rPr>
        <w:t xml:space="preserve"> 2015; </w:t>
      </w:r>
      <w:r w:rsidRPr="004C5DF2">
        <w:rPr>
          <w:rFonts w:ascii="Book Antiqua" w:eastAsia="SimSun" w:hAnsi="Book Antiqua" w:cs="Times New Roman"/>
          <w:b/>
          <w:sz w:val="24"/>
          <w:szCs w:val="24"/>
          <w:lang w:eastAsia="zh-CN"/>
        </w:rPr>
        <w:t>8</w:t>
      </w:r>
      <w:r w:rsidRPr="004C5DF2">
        <w:rPr>
          <w:rFonts w:ascii="Book Antiqua" w:eastAsia="SimSun" w:hAnsi="Book Antiqua" w:cs="Times New Roman"/>
          <w:sz w:val="24"/>
          <w:szCs w:val="24"/>
          <w:lang w:eastAsia="zh-CN"/>
        </w:rPr>
        <w:t>: 57-62 [PMID: 25788296 DOI: 10.1007/s12328-015-0559-x]</w:t>
      </w:r>
    </w:p>
    <w:p w14:paraId="5FCB7593"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10 </w:t>
      </w:r>
      <w:proofErr w:type="spellStart"/>
      <w:r w:rsidRPr="004C5DF2">
        <w:rPr>
          <w:rFonts w:ascii="Book Antiqua" w:eastAsia="SimSun" w:hAnsi="Book Antiqua" w:cs="Times New Roman"/>
          <w:b/>
          <w:sz w:val="24"/>
          <w:szCs w:val="24"/>
          <w:lang w:eastAsia="zh-CN"/>
        </w:rPr>
        <w:t>Umeno</w:t>
      </w:r>
      <w:proofErr w:type="spellEnd"/>
      <w:r w:rsidRPr="004C5DF2">
        <w:rPr>
          <w:rFonts w:ascii="Book Antiqua" w:eastAsia="SimSun" w:hAnsi="Book Antiqua" w:cs="Times New Roman"/>
          <w:b/>
          <w:sz w:val="24"/>
          <w:szCs w:val="24"/>
          <w:lang w:eastAsia="zh-CN"/>
        </w:rPr>
        <w:t xml:space="preserve"> J</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Hisamatsu</w:t>
      </w:r>
      <w:proofErr w:type="spellEnd"/>
      <w:r w:rsidRPr="004C5DF2">
        <w:rPr>
          <w:rFonts w:ascii="Book Antiqua" w:eastAsia="SimSun" w:hAnsi="Book Antiqua" w:cs="Times New Roman"/>
          <w:sz w:val="24"/>
          <w:szCs w:val="24"/>
          <w:lang w:eastAsia="zh-CN"/>
        </w:rPr>
        <w:t xml:space="preserve"> T, Esaki M, Hirano A, </w:t>
      </w:r>
      <w:proofErr w:type="spellStart"/>
      <w:r w:rsidRPr="004C5DF2">
        <w:rPr>
          <w:rFonts w:ascii="Book Antiqua" w:eastAsia="SimSun" w:hAnsi="Book Antiqua" w:cs="Times New Roman"/>
          <w:sz w:val="24"/>
          <w:szCs w:val="24"/>
          <w:lang w:eastAsia="zh-CN"/>
        </w:rPr>
        <w:t>Kubokura</w:t>
      </w:r>
      <w:proofErr w:type="spellEnd"/>
      <w:r w:rsidRPr="004C5DF2">
        <w:rPr>
          <w:rFonts w:ascii="Book Antiqua" w:eastAsia="SimSun" w:hAnsi="Book Antiqua" w:cs="Times New Roman"/>
          <w:sz w:val="24"/>
          <w:szCs w:val="24"/>
          <w:lang w:eastAsia="zh-CN"/>
        </w:rPr>
        <w:t xml:space="preserve"> N, Asano K, Kochi S, </w:t>
      </w:r>
      <w:proofErr w:type="spellStart"/>
      <w:r w:rsidRPr="004C5DF2">
        <w:rPr>
          <w:rFonts w:ascii="Book Antiqua" w:eastAsia="SimSun" w:hAnsi="Book Antiqua" w:cs="Times New Roman"/>
          <w:sz w:val="24"/>
          <w:szCs w:val="24"/>
          <w:lang w:eastAsia="zh-CN"/>
        </w:rPr>
        <w:t>Yanai</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Fuyuno</w:t>
      </w:r>
      <w:proofErr w:type="spellEnd"/>
      <w:r w:rsidRPr="004C5DF2">
        <w:rPr>
          <w:rFonts w:ascii="Book Antiqua" w:eastAsia="SimSun" w:hAnsi="Book Antiqua" w:cs="Times New Roman"/>
          <w:sz w:val="24"/>
          <w:szCs w:val="24"/>
          <w:lang w:eastAsia="zh-CN"/>
        </w:rPr>
        <w:t xml:space="preserve"> Y, Shimamura K, </w:t>
      </w:r>
      <w:proofErr w:type="spellStart"/>
      <w:r w:rsidRPr="004C5DF2">
        <w:rPr>
          <w:rFonts w:ascii="Book Antiqua" w:eastAsia="SimSun" w:hAnsi="Book Antiqua" w:cs="Times New Roman"/>
          <w:sz w:val="24"/>
          <w:szCs w:val="24"/>
          <w:lang w:eastAsia="zh-CN"/>
        </w:rPr>
        <w:t>Hosoe</w:t>
      </w:r>
      <w:proofErr w:type="spellEnd"/>
      <w:r w:rsidRPr="004C5DF2">
        <w:rPr>
          <w:rFonts w:ascii="Book Antiqua" w:eastAsia="SimSun" w:hAnsi="Book Antiqua" w:cs="Times New Roman"/>
          <w:sz w:val="24"/>
          <w:szCs w:val="24"/>
          <w:lang w:eastAsia="zh-CN"/>
        </w:rPr>
        <w:t xml:space="preserve"> N, Ogata H, Watanabe T, Aoyagi K, </w:t>
      </w:r>
      <w:proofErr w:type="spellStart"/>
      <w:r w:rsidRPr="004C5DF2">
        <w:rPr>
          <w:rFonts w:ascii="Book Antiqua" w:eastAsia="SimSun" w:hAnsi="Book Antiqua" w:cs="Times New Roman"/>
          <w:sz w:val="24"/>
          <w:szCs w:val="24"/>
          <w:lang w:eastAsia="zh-CN"/>
        </w:rPr>
        <w:t>Ooi</w:t>
      </w:r>
      <w:proofErr w:type="spellEnd"/>
      <w:r w:rsidRPr="004C5DF2">
        <w:rPr>
          <w:rFonts w:ascii="Book Antiqua" w:eastAsia="SimSun" w:hAnsi="Book Antiqua" w:cs="Times New Roman"/>
          <w:sz w:val="24"/>
          <w:szCs w:val="24"/>
          <w:lang w:eastAsia="zh-CN"/>
        </w:rPr>
        <w:t xml:space="preserve"> H, Watanabe K, Yasukawa S, Hirai F, Matsui T, Iida M, Yao T, </w:t>
      </w:r>
      <w:proofErr w:type="spellStart"/>
      <w:r w:rsidRPr="004C5DF2">
        <w:rPr>
          <w:rFonts w:ascii="Book Antiqua" w:eastAsia="SimSun" w:hAnsi="Book Antiqua" w:cs="Times New Roman"/>
          <w:sz w:val="24"/>
          <w:szCs w:val="24"/>
          <w:lang w:eastAsia="zh-CN"/>
        </w:rPr>
        <w:t>Hibi</w:t>
      </w:r>
      <w:proofErr w:type="spellEnd"/>
      <w:r w:rsidRPr="004C5DF2">
        <w:rPr>
          <w:rFonts w:ascii="Book Antiqua" w:eastAsia="SimSun" w:hAnsi="Book Antiqua" w:cs="Times New Roman"/>
          <w:sz w:val="24"/>
          <w:szCs w:val="24"/>
          <w:lang w:eastAsia="zh-CN"/>
        </w:rPr>
        <w:t xml:space="preserve"> T, </w:t>
      </w:r>
      <w:proofErr w:type="spellStart"/>
      <w:r w:rsidRPr="004C5DF2">
        <w:rPr>
          <w:rFonts w:ascii="Book Antiqua" w:eastAsia="SimSun" w:hAnsi="Book Antiqua" w:cs="Times New Roman"/>
          <w:sz w:val="24"/>
          <w:szCs w:val="24"/>
          <w:lang w:eastAsia="zh-CN"/>
        </w:rPr>
        <w:t>Kosaki</w:t>
      </w:r>
      <w:proofErr w:type="spellEnd"/>
      <w:r w:rsidRPr="004C5DF2">
        <w:rPr>
          <w:rFonts w:ascii="Book Antiqua" w:eastAsia="SimSun" w:hAnsi="Book Antiqua" w:cs="Times New Roman"/>
          <w:sz w:val="24"/>
          <w:szCs w:val="24"/>
          <w:lang w:eastAsia="zh-CN"/>
        </w:rPr>
        <w:t xml:space="preserve"> K, Kanai T, </w:t>
      </w:r>
      <w:proofErr w:type="spellStart"/>
      <w:r w:rsidRPr="004C5DF2">
        <w:rPr>
          <w:rFonts w:ascii="Book Antiqua" w:eastAsia="SimSun" w:hAnsi="Book Antiqua" w:cs="Times New Roman"/>
          <w:sz w:val="24"/>
          <w:szCs w:val="24"/>
          <w:lang w:eastAsia="zh-CN"/>
        </w:rPr>
        <w:t>Kitazono</w:t>
      </w:r>
      <w:proofErr w:type="spellEnd"/>
      <w:r w:rsidRPr="004C5DF2">
        <w:rPr>
          <w:rFonts w:ascii="Book Antiqua" w:eastAsia="SimSun" w:hAnsi="Book Antiqua" w:cs="Times New Roman"/>
          <w:sz w:val="24"/>
          <w:szCs w:val="24"/>
          <w:lang w:eastAsia="zh-CN"/>
        </w:rPr>
        <w:t xml:space="preserve"> T, Matsumoto T. A Hereditary Enteropathy Caused by Mutations in the SLCO2A1 Gene, Encoding a Prostaglandin Transporter. </w:t>
      </w:r>
      <w:proofErr w:type="spellStart"/>
      <w:r w:rsidRPr="004C5DF2">
        <w:rPr>
          <w:rFonts w:ascii="Book Antiqua" w:eastAsia="SimSun" w:hAnsi="Book Antiqua" w:cs="Times New Roman"/>
          <w:i/>
          <w:sz w:val="24"/>
          <w:szCs w:val="24"/>
          <w:lang w:eastAsia="zh-CN"/>
        </w:rPr>
        <w:t>PLoS</w:t>
      </w:r>
      <w:proofErr w:type="spellEnd"/>
      <w:r w:rsidRPr="004C5DF2">
        <w:rPr>
          <w:rFonts w:ascii="Book Antiqua" w:eastAsia="SimSun" w:hAnsi="Book Antiqua" w:cs="Times New Roman"/>
          <w:i/>
          <w:sz w:val="24"/>
          <w:szCs w:val="24"/>
          <w:lang w:eastAsia="zh-CN"/>
        </w:rPr>
        <w:t xml:space="preserve"> Genet</w:t>
      </w:r>
      <w:r w:rsidRPr="004C5DF2">
        <w:rPr>
          <w:rFonts w:ascii="Book Antiqua" w:eastAsia="SimSun" w:hAnsi="Book Antiqua" w:cs="Times New Roman"/>
          <w:sz w:val="24"/>
          <w:szCs w:val="24"/>
          <w:lang w:eastAsia="zh-CN"/>
        </w:rPr>
        <w:t xml:space="preserve"> 2015; </w:t>
      </w:r>
      <w:r w:rsidRPr="004C5DF2">
        <w:rPr>
          <w:rFonts w:ascii="Book Antiqua" w:eastAsia="SimSun" w:hAnsi="Book Antiqua" w:cs="Times New Roman"/>
          <w:b/>
          <w:sz w:val="24"/>
          <w:szCs w:val="24"/>
          <w:lang w:eastAsia="zh-CN"/>
        </w:rPr>
        <w:t>11</w:t>
      </w:r>
      <w:r w:rsidRPr="004C5DF2">
        <w:rPr>
          <w:rFonts w:ascii="Book Antiqua" w:eastAsia="SimSun" w:hAnsi="Book Antiqua" w:cs="Times New Roman"/>
          <w:sz w:val="24"/>
          <w:szCs w:val="24"/>
          <w:lang w:eastAsia="zh-CN"/>
        </w:rPr>
        <w:t>: e1005581 [PMID: 26539716 DOI: 10.1371/journal.pgen.1005581]</w:t>
      </w:r>
    </w:p>
    <w:p w14:paraId="1B6A6A56"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11 </w:t>
      </w:r>
      <w:proofErr w:type="spellStart"/>
      <w:r w:rsidRPr="004C5DF2">
        <w:rPr>
          <w:rFonts w:ascii="Book Antiqua" w:eastAsia="SimSun" w:hAnsi="Book Antiqua" w:cs="Times New Roman"/>
          <w:b/>
          <w:sz w:val="24"/>
          <w:szCs w:val="24"/>
          <w:lang w:eastAsia="zh-CN"/>
        </w:rPr>
        <w:t>Umeno</w:t>
      </w:r>
      <w:proofErr w:type="spellEnd"/>
      <w:r w:rsidRPr="004C5DF2">
        <w:rPr>
          <w:rFonts w:ascii="Book Antiqua" w:eastAsia="SimSun" w:hAnsi="Book Antiqua" w:cs="Times New Roman"/>
          <w:b/>
          <w:sz w:val="24"/>
          <w:szCs w:val="24"/>
          <w:lang w:eastAsia="zh-CN"/>
        </w:rPr>
        <w:t xml:space="preserve"> J</w:t>
      </w:r>
      <w:r w:rsidRPr="004C5DF2">
        <w:rPr>
          <w:rFonts w:ascii="Book Antiqua" w:eastAsia="SimSun" w:hAnsi="Book Antiqua" w:cs="Times New Roman"/>
          <w:sz w:val="24"/>
          <w:szCs w:val="24"/>
          <w:lang w:eastAsia="zh-CN"/>
        </w:rPr>
        <w:t xml:space="preserve">, Esaki M, Hirano A, </w:t>
      </w:r>
      <w:proofErr w:type="spellStart"/>
      <w:r w:rsidRPr="004C5DF2">
        <w:rPr>
          <w:rFonts w:ascii="Book Antiqua" w:eastAsia="SimSun" w:hAnsi="Book Antiqua" w:cs="Times New Roman"/>
          <w:sz w:val="24"/>
          <w:szCs w:val="24"/>
          <w:lang w:eastAsia="zh-CN"/>
        </w:rPr>
        <w:t>Fuyuno</w:t>
      </w:r>
      <w:proofErr w:type="spellEnd"/>
      <w:r w:rsidRPr="004C5DF2">
        <w:rPr>
          <w:rFonts w:ascii="Book Antiqua" w:eastAsia="SimSun" w:hAnsi="Book Antiqua" w:cs="Times New Roman"/>
          <w:sz w:val="24"/>
          <w:szCs w:val="24"/>
          <w:lang w:eastAsia="zh-CN"/>
        </w:rPr>
        <w:t xml:space="preserve"> Y, </w:t>
      </w:r>
      <w:proofErr w:type="spellStart"/>
      <w:r w:rsidRPr="004C5DF2">
        <w:rPr>
          <w:rFonts w:ascii="Book Antiqua" w:eastAsia="SimSun" w:hAnsi="Book Antiqua" w:cs="Times New Roman"/>
          <w:sz w:val="24"/>
          <w:szCs w:val="24"/>
          <w:lang w:eastAsia="zh-CN"/>
        </w:rPr>
        <w:t>Ohmiya</w:t>
      </w:r>
      <w:proofErr w:type="spellEnd"/>
      <w:r w:rsidRPr="004C5DF2">
        <w:rPr>
          <w:rFonts w:ascii="Book Antiqua" w:eastAsia="SimSun" w:hAnsi="Book Antiqua" w:cs="Times New Roman"/>
          <w:sz w:val="24"/>
          <w:szCs w:val="24"/>
          <w:lang w:eastAsia="zh-CN"/>
        </w:rPr>
        <w:t xml:space="preserve"> N, Yasukawa S, Hirai F, Kochi S, </w:t>
      </w:r>
      <w:proofErr w:type="spellStart"/>
      <w:r w:rsidRPr="004C5DF2">
        <w:rPr>
          <w:rFonts w:ascii="Book Antiqua" w:eastAsia="SimSun" w:hAnsi="Book Antiqua" w:cs="Times New Roman"/>
          <w:sz w:val="24"/>
          <w:szCs w:val="24"/>
          <w:lang w:eastAsia="zh-CN"/>
        </w:rPr>
        <w:t>Kurahara</w:t>
      </w:r>
      <w:proofErr w:type="spellEnd"/>
      <w:r w:rsidRPr="004C5DF2">
        <w:rPr>
          <w:rFonts w:ascii="Book Antiqua" w:eastAsia="SimSun" w:hAnsi="Book Antiqua" w:cs="Times New Roman"/>
          <w:sz w:val="24"/>
          <w:szCs w:val="24"/>
          <w:lang w:eastAsia="zh-CN"/>
        </w:rPr>
        <w:t xml:space="preserve"> K, </w:t>
      </w:r>
      <w:proofErr w:type="spellStart"/>
      <w:r w:rsidRPr="004C5DF2">
        <w:rPr>
          <w:rFonts w:ascii="Book Antiqua" w:eastAsia="SimSun" w:hAnsi="Book Antiqua" w:cs="Times New Roman"/>
          <w:sz w:val="24"/>
          <w:szCs w:val="24"/>
          <w:lang w:eastAsia="zh-CN"/>
        </w:rPr>
        <w:t>Yanai</w:t>
      </w:r>
      <w:proofErr w:type="spellEnd"/>
      <w:r w:rsidRPr="004C5DF2">
        <w:rPr>
          <w:rFonts w:ascii="Book Antiqua" w:eastAsia="SimSun" w:hAnsi="Book Antiqua" w:cs="Times New Roman"/>
          <w:sz w:val="24"/>
          <w:szCs w:val="24"/>
          <w:lang w:eastAsia="zh-CN"/>
        </w:rPr>
        <w:t xml:space="preserve"> S, Uchida K, </w:t>
      </w:r>
      <w:proofErr w:type="spellStart"/>
      <w:r w:rsidRPr="004C5DF2">
        <w:rPr>
          <w:rFonts w:ascii="Book Antiqua" w:eastAsia="SimSun" w:hAnsi="Book Antiqua" w:cs="Times New Roman"/>
          <w:sz w:val="24"/>
          <w:szCs w:val="24"/>
          <w:lang w:eastAsia="zh-CN"/>
        </w:rPr>
        <w:t>Hosomi</w:t>
      </w:r>
      <w:proofErr w:type="spellEnd"/>
      <w:r w:rsidRPr="004C5DF2">
        <w:rPr>
          <w:rFonts w:ascii="Book Antiqua" w:eastAsia="SimSun" w:hAnsi="Book Antiqua" w:cs="Times New Roman"/>
          <w:sz w:val="24"/>
          <w:szCs w:val="24"/>
          <w:lang w:eastAsia="zh-CN"/>
        </w:rPr>
        <w:t xml:space="preserve"> S, Watanabe K, </w:t>
      </w:r>
      <w:proofErr w:type="spellStart"/>
      <w:r w:rsidRPr="004C5DF2">
        <w:rPr>
          <w:rFonts w:ascii="Book Antiqua" w:eastAsia="SimSun" w:hAnsi="Book Antiqua" w:cs="Times New Roman"/>
          <w:sz w:val="24"/>
          <w:szCs w:val="24"/>
          <w:lang w:eastAsia="zh-CN"/>
        </w:rPr>
        <w:t>Hosoe</w:t>
      </w:r>
      <w:proofErr w:type="spellEnd"/>
      <w:r w:rsidRPr="004C5DF2">
        <w:rPr>
          <w:rFonts w:ascii="Book Antiqua" w:eastAsia="SimSun" w:hAnsi="Book Antiqua" w:cs="Times New Roman"/>
          <w:sz w:val="24"/>
          <w:szCs w:val="24"/>
          <w:lang w:eastAsia="zh-CN"/>
        </w:rPr>
        <w:t xml:space="preserve"> N, Ogata H, </w:t>
      </w:r>
      <w:proofErr w:type="spellStart"/>
      <w:r w:rsidRPr="004C5DF2">
        <w:rPr>
          <w:rFonts w:ascii="Book Antiqua" w:eastAsia="SimSun" w:hAnsi="Book Antiqua" w:cs="Times New Roman"/>
          <w:sz w:val="24"/>
          <w:szCs w:val="24"/>
          <w:lang w:eastAsia="zh-CN"/>
        </w:rPr>
        <w:t>Hisamatsu</w:t>
      </w:r>
      <w:proofErr w:type="spellEnd"/>
      <w:r w:rsidRPr="004C5DF2">
        <w:rPr>
          <w:rFonts w:ascii="Book Antiqua" w:eastAsia="SimSun" w:hAnsi="Book Antiqua" w:cs="Times New Roman"/>
          <w:sz w:val="24"/>
          <w:szCs w:val="24"/>
          <w:lang w:eastAsia="zh-CN"/>
        </w:rPr>
        <w:t xml:space="preserve"> T, Nagayama M, Yamamoto H, </w:t>
      </w:r>
      <w:proofErr w:type="spellStart"/>
      <w:r w:rsidRPr="004C5DF2">
        <w:rPr>
          <w:rFonts w:ascii="Book Antiqua" w:eastAsia="SimSun" w:hAnsi="Book Antiqua" w:cs="Times New Roman"/>
          <w:sz w:val="24"/>
          <w:szCs w:val="24"/>
          <w:lang w:eastAsia="zh-CN"/>
        </w:rPr>
        <w:t>Abukawa</w:t>
      </w:r>
      <w:proofErr w:type="spellEnd"/>
      <w:r w:rsidRPr="004C5DF2">
        <w:rPr>
          <w:rFonts w:ascii="Book Antiqua" w:eastAsia="SimSun" w:hAnsi="Book Antiqua" w:cs="Times New Roman"/>
          <w:sz w:val="24"/>
          <w:szCs w:val="24"/>
          <w:lang w:eastAsia="zh-CN"/>
        </w:rPr>
        <w:t xml:space="preserve"> D, </w:t>
      </w:r>
      <w:proofErr w:type="spellStart"/>
      <w:r w:rsidRPr="004C5DF2">
        <w:rPr>
          <w:rFonts w:ascii="Book Antiqua" w:eastAsia="SimSun" w:hAnsi="Book Antiqua" w:cs="Times New Roman"/>
          <w:sz w:val="24"/>
          <w:szCs w:val="24"/>
          <w:lang w:eastAsia="zh-CN"/>
        </w:rPr>
        <w:t>Kakuta</w:t>
      </w:r>
      <w:proofErr w:type="spellEnd"/>
      <w:r w:rsidRPr="004C5DF2">
        <w:rPr>
          <w:rFonts w:ascii="Book Antiqua" w:eastAsia="SimSun" w:hAnsi="Book Antiqua" w:cs="Times New Roman"/>
          <w:sz w:val="24"/>
          <w:szCs w:val="24"/>
          <w:lang w:eastAsia="zh-CN"/>
        </w:rPr>
        <w:t xml:space="preserve"> F, Onodera K, Matsui T, </w:t>
      </w:r>
      <w:proofErr w:type="spellStart"/>
      <w:r w:rsidRPr="004C5DF2">
        <w:rPr>
          <w:rFonts w:ascii="Book Antiqua" w:eastAsia="SimSun" w:hAnsi="Book Antiqua" w:cs="Times New Roman"/>
          <w:sz w:val="24"/>
          <w:szCs w:val="24"/>
          <w:lang w:eastAsia="zh-CN"/>
        </w:rPr>
        <w:t>Hibi</w:t>
      </w:r>
      <w:proofErr w:type="spellEnd"/>
      <w:r w:rsidRPr="004C5DF2">
        <w:rPr>
          <w:rFonts w:ascii="Book Antiqua" w:eastAsia="SimSun" w:hAnsi="Book Antiqua" w:cs="Times New Roman"/>
          <w:sz w:val="24"/>
          <w:szCs w:val="24"/>
          <w:lang w:eastAsia="zh-CN"/>
        </w:rPr>
        <w:t xml:space="preserve"> T, Yao T, </w:t>
      </w:r>
      <w:proofErr w:type="spellStart"/>
      <w:r w:rsidRPr="004C5DF2">
        <w:rPr>
          <w:rFonts w:ascii="Book Antiqua" w:eastAsia="SimSun" w:hAnsi="Book Antiqua" w:cs="Times New Roman"/>
          <w:sz w:val="24"/>
          <w:szCs w:val="24"/>
          <w:lang w:eastAsia="zh-CN"/>
        </w:rPr>
        <w:t>Kitazono</w:t>
      </w:r>
      <w:proofErr w:type="spellEnd"/>
      <w:r w:rsidRPr="004C5DF2">
        <w:rPr>
          <w:rFonts w:ascii="Book Antiqua" w:eastAsia="SimSun" w:hAnsi="Book Antiqua" w:cs="Times New Roman"/>
          <w:sz w:val="24"/>
          <w:szCs w:val="24"/>
          <w:lang w:eastAsia="zh-CN"/>
        </w:rPr>
        <w:t xml:space="preserve"> T, Matsumoto T; CEAS study group. Clinical features of chronic enteropathy associated with SLCO2A1 gene: A new entity clinically distinct from Crohn's disease. </w:t>
      </w:r>
      <w:r w:rsidRPr="004C5DF2">
        <w:rPr>
          <w:rFonts w:ascii="Book Antiqua" w:eastAsia="SimSun" w:hAnsi="Book Antiqua" w:cs="Times New Roman"/>
          <w:i/>
          <w:sz w:val="24"/>
          <w:szCs w:val="24"/>
          <w:lang w:eastAsia="zh-CN"/>
        </w:rPr>
        <w:t>J Gastroenterol</w:t>
      </w:r>
      <w:r w:rsidRPr="004C5DF2">
        <w:rPr>
          <w:rFonts w:ascii="Book Antiqua" w:eastAsia="SimSun" w:hAnsi="Book Antiqua" w:cs="Times New Roman"/>
          <w:sz w:val="24"/>
          <w:szCs w:val="24"/>
          <w:lang w:eastAsia="zh-CN"/>
        </w:rPr>
        <w:t xml:space="preserve"> 2018; </w:t>
      </w:r>
      <w:r w:rsidRPr="004C5DF2">
        <w:rPr>
          <w:rFonts w:ascii="Book Antiqua" w:eastAsia="SimSun" w:hAnsi="Book Antiqua" w:cs="Times New Roman"/>
          <w:b/>
          <w:sz w:val="24"/>
          <w:szCs w:val="24"/>
          <w:lang w:eastAsia="zh-CN"/>
        </w:rPr>
        <w:t>53</w:t>
      </w:r>
      <w:r w:rsidRPr="004C5DF2">
        <w:rPr>
          <w:rFonts w:ascii="Book Antiqua" w:eastAsia="SimSun" w:hAnsi="Book Antiqua" w:cs="Times New Roman"/>
          <w:sz w:val="24"/>
          <w:szCs w:val="24"/>
          <w:lang w:eastAsia="zh-CN"/>
        </w:rPr>
        <w:t>: 907-915 [PMID: 29313109 DOI: 10.1007/s00535-017-1426-y]</w:t>
      </w:r>
    </w:p>
    <w:p w14:paraId="5C7E283A"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12 </w:t>
      </w:r>
      <w:r w:rsidRPr="004C5DF2">
        <w:rPr>
          <w:rFonts w:ascii="Book Antiqua" w:eastAsia="SimSun" w:hAnsi="Book Antiqua" w:cs="Times New Roman"/>
          <w:b/>
          <w:sz w:val="24"/>
          <w:szCs w:val="24"/>
          <w:lang w:eastAsia="zh-CN"/>
        </w:rPr>
        <w:t>Seifert W</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Kühnisch</w:t>
      </w:r>
      <w:proofErr w:type="spellEnd"/>
      <w:r w:rsidRPr="004C5DF2">
        <w:rPr>
          <w:rFonts w:ascii="Book Antiqua" w:eastAsia="SimSun" w:hAnsi="Book Antiqua" w:cs="Times New Roman"/>
          <w:sz w:val="24"/>
          <w:szCs w:val="24"/>
          <w:lang w:eastAsia="zh-CN"/>
        </w:rPr>
        <w:t xml:space="preserve"> J, </w:t>
      </w:r>
      <w:proofErr w:type="spellStart"/>
      <w:r w:rsidRPr="004C5DF2">
        <w:rPr>
          <w:rFonts w:ascii="Book Antiqua" w:eastAsia="SimSun" w:hAnsi="Book Antiqua" w:cs="Times New Roman"/>
          <w:sz w:val="24"/>
          <w:szCs w:val="24"/>
          <w:lang w:eastAsia="zh-CN"/>
        </w:rPr>
        <w:t>Tüysüz</w:t>
      </w:r>
      <w:proofErr w:type="spellEnd"/>
      <w:r w:rsidRPr="004C5DF2">
        <w:rPr>
          <w:rFonts w:ascii="Book Antiqua" w:eastAsia="SimSun" w:hAnsi="Book Antiqua" w:cs="Times New Roman"/>
          <w:sz w:val="24"/>
          <w:szCs w:val="24"/>
          <w:lang w:eastAsia="zh-CN"/>
        </w:rPr>
        <w:t xml:space="preserve"> B, </w:t>
      </w:r>
      <w:proofErr w:type="spellStart"/>
      <w:r w:rsidRPr="004C5DF2">
        <w:rPr>
          <w:rFonts w:ascii="Book Antiqua" w:eastAsia="SimSun" w:hAnsi="Book Antiqua" w:cs="Times New Roman"/>
          <w:sz w:val="24"/>
          <w:szCs w:val="24"/>
          <w:lang w:eastAsia="zh-CN"/>
        </w:rPr>
        <w:t>Specker</w:t>
      </w:r>
      <w:proofErr w:type="spellEnd"/>
      <w:r w:rsidRPr="004C5DF2">
        <w:rPr>
          <w:rFonts w:ascii="Book Antiqua" w:eastAsia="SimSun" w:hAnsi="Book Antiqua" w:cs="Times New Roman"/>
          <w:sz w:val="24"/>
          <w:szCs w:val="24"/>
          <w:lang w:eastAsia="zh-CN"/>
        </w:rPr>
        <w:t xml:space="preserve"> C, Brouwers A, Horn D. Mutations in the prostaglandin transporter encoding gene SLCO2A1 cause primary hypertrophic osteoarthropathy and isolated digital clubbing. </w:t>
      </w:r>
      <w:r w:rsidRPr="004C5DF2">
        <w:rPr>
          <w:rFonts w:ascii="Book Antiqua" w:eastAsia="SimSun" w:hAnsi="Book Antiqua" w:cs="Times New Roman"/>
          <w:i/>
          <w:sz w:val="24"/>
          <w:szCs w:val="24"/>
          <w:lang w:eastAsia="zh-CN"/>
        </w:rPr>
        <w:t xml:space="preserve">Hum </w:t>
      </w:r>
      <w:proofErr w:type="spellStart"/>
      <w:r w:rsidRPr="004C5DF2">
        <w:rPr>
          <w:rFonts w:ascii="Book Antiqua" w:eastAsia="SimSun" w:hAnsi="Book Antiqua" w:cs="Times New Roman"/>
          <w:i/>
          <w:sz w:val="24"/>
          <w:szCs w:val="24"/>
          <w:lang w:eastAsia="zh-CN"/>
        </w:rPr>
        <w:t>Mutat</w:t>
      </w:r>
      <w:proofErr w:type="spellEnd"/>
      <w:r w:rsidRPr="004C5DF2">
        <w:rPr>
          <w:rFonts w:ascii="Book Antiqua" w:eastAsia="SimSun" w:hAnsi="Book Antiqua" w:cs="Times New Roman"/>
          <w:sz w:val="24"/>
          <w:szCs w:val="24"/>
          <w:lang w:eastAsia="zh-CN"/>
        </w:rPr>
        <w:t xml:space="preserve"> 2012; </w:t>
      </w:r>
      <w:r w:rsidRPr="004C5DF2">
        <w:rPr>
          <w:rFonts w:ascii="Book Antiqua" w:eastAsia="SimSun" w:hAnsi="Book Antiqua" w:cs="Times New Roman"/>
          <w:b/>
          <w:sz w:val="24"/>
          <w:szCs w:val="24"/>
          <w:lang w:eastAsia="zh-CN"/>
        </w:rPr>
        <w:t>33</w:t>
      </w:r>
      <w:r w:rsidRPr="004C5DF2">
        <w:rPr>
          <w:rFonts w:ascii="Book Antiqua" w:eastAsia="SimSun" w:hAnsi="Book Antiqua" w:cs="Times New Roman"/>
          <w:sz w:val="24"/>
          <w:szCs w:val="24"/>
          <w:lang w:eastAsia="zh-CN"/>
        </w:rPr>
        <w:t>: 660-664 [PMID: 22331663 DOI: 10.1002/humu.22042]</w:t>
      </w:r>
    </w:p>
    <w:p w14:paraId="6EDA21BE"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13 </w:t>
      </w:r>
      <w:r w:rsidRPr="004C5DF2">
        <w:rPr>
          <w:rFonts w:ascii="Book Antiqua" w:eastAsia="SimSun" w:hAnsi="Book Antiqua" w:cs="Times New Roman"/>
          <w:b/>
          <w:sz w:val="24"/>
          <w:szCs w:val="24"/>
          <w:lang w:eastAsia="zh-CN"/>
        </w:rPr>
        <w:t>Zhang Z</w:t>
      </w:r>
      <w:r w:rsidRPr="004C5DF2">
        <w:rPr>
          <w:rFonts w:ascii="Book Antiqua" w:eastAsia="SimSun" w:hAnsi="Book Antiqua" w:cs="Times New Roman"/>
          <w:sz w:val="24"/>
          <w:szCs w:val="24"/>
          <w:lang w:eastAsia="zh-CN"/>
        </w:rPr>
        <w:t xml:space="preserve">, Xia W, He J, Zhang Z, </w:t>
      </w:r>
      <w:proofErr w:type="spellStart"/>
      <w:r w:rsidRPr="004C5DF2">
        <w:rPr>
          <w:rFonts w:ascii="Book Antiqua" w:eastAsia="SimSun" w:hAnsi="Book Antiqua" w:cs="Times New Roman"/>
          <w:sz w:val="24"/>
          <w:szCs w:val="24"/>
          <w:lang w:eastAsia="zh-CN"/>
        </w:rPr>
        <w:t>Ke</w:t>
      </w:r>
      <w:proofErr w:type="spellEnd"/>
      <w:r w:rsidRPr="004C5DF2">
        <w:rPr>
          <w:rFonts w:ascii="Book Antiqua" w:eastAsia="SimSun" w:hAnsi="Book Antiqua" w:cs="Times New Roman"/>
          <w:sz w:val="24"/>
          <w:szCs w:val="24"/>
          <w:lang w:eastAsia="zh-CN"/>
        </w:rPr>
        <w:t xml:space="preserve"> Y, Yue H, Wang C, Zhang H, Gu J, Hu W, Fu W, Hu Y, Li M, Liu Y. Exome sequencing identifies SLCO2A1 mutations as a cause of primary hypertrophic osteoarthropathy. </w:t>
      </w:r>
      <w:r w:rsidRPr="004C5DF2">
        <w:rPr>
          <w:rFonts w:ascii="Book Antiqua" w:eastAsia="SimSun" w:hAnsi="Book Antiqua" w:cs="Times New Roman"/>
          <w:i/>
          <w:sz w:val="24"/>
          <w:szCs w:val="24"/>
          <w:lang w:eastAsia="zh-CN"/>
        </w:rPr>
        <w:t>Am J Hum Genet</w:t>
      </w:r>
      <w:r w:rsidRPr="004C5DF2">
        <w:rPr>
          <w:rFonts w:ascii="Book Antiqua" w:eastAsia="SimSun" w:hAnsi="Book Antiqua" w:cs="Times New Roman"/>
          <w:sz w:val="24"/>
          <w:szCs w:val="24"/>
          <w:lang w:eastAsia="zh-CN"/>
        </w:rPr>
        <w:t xml:space="preserve"> 2012; </w:t>
      </w:r>
      <w:r w:rsidRPr="004C5DF2">
        <w:rPr>
          <w:rFonts w:ascii="Book Antiqua" w:eastAsia="SimSun" w:hAnsi="Book Antiqua" w:cs="Times New Roman"/>
          <w:b/>
          <w:sz w:val="24"/>
          <w:szCs w:val="24"/>
          <w:lang w:eastAsia="zh-CN"/>
        </w:rPr>
        <w:t>90</w:t>
      </w:r>
      <w:r w:rsidRPr="004C5DF2">
        <w:rPr>
          <w:rFonts w:ascii="Book Antiqua" w:eastAsia="SimSun" w:hAnsi="Book Antiqua" w:cs="Times New Roman"/>
          <w:sz w:val="24"/>
          <w:szCs w:val="24"/>
          <w:lang w:eastAsia="zh-CN"/>
        </w:rPr>
        <w:t>: 125-132 [PMID: 22197487 DOI: 10.1016/j.ajhg.2011.11.019]</w:t>
      </w:r>
    </w:p>
    <w:p w14:paraId="414D6CB6"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14 </w:t>
      </w:r>
      <w:r w:rsidRPr="004C5DF2">
        <w:rPr>
          <w:rFonts w:ascii="Book Antiqua" w:eastAsia="SimSun" w:hAnsi="Book Antiqua" w:cs="Times New Roman"/>
          <w:b/>
          <w:sz w:val="24"/>
          <w:szCs w:val="24"/>
          <w:lang w:eastAsia="zh-CN"/>
        </w:rPr>
        <w:t>Zhang Z</w:t>
      </w:r>
      <w:r w:rsidRPr="004C5DF2">
        <w:rPr>
          <w:rFonts w:ascii="Book Antiqua" w:eastAsia="SimSun" w:hAnsi="Book Antiqua" w:cs="Times New Roman"/>
          <w:sz w:val="24"/>
          <w:szCs w:val="24"/>
          <w:lang w:eastAsia="zh-CN"/>
        </w:rPr>
        <w:t xml:space="preserve">, He JW, Fu WZ, Zhang CQ, Zhang ZL. Mutations in the SLCO2A1 gene and primary hypertrophic osteoarthropathy: A clinical and biochemical </w:t>
      </w:r>
      <w:r w:rsidRPr="004C5DF2">
        <w:rPr>
          <w:rFonts w:ascii="Book Antiqua" w:eastAsia="SimSun" w:hAnsi="Book Antiqua" w:cs="Times New Roman"/>
          <w:sz w:val="24"/>
          <w:szCs w:val="24"/>
          <w:lang w:eastAsia="zh-CN"/>
        </w:rPr>
        <w:lastRenderedPageBreak/>
        <w:t xml:space="preserve">characterization.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Endocrinol </w:t>
      </w:r>
      <w:proofErr w:type="spellStart"/>
      <w:r w:rsidRPr="004C5DF2">
        <w:rPr>
          <w:rFonts w:ascii="Book Antiqua" w:eastAsia="SimSun" w:hAnsi="Book Antiqua" w:cs="Times New Roman"/>
          <w:i/>
          <w:sz w:val="24"/>
          <w:szCs w:val="24"/>
          <w:lang w:eastAsia="zh-CN"/>
        </w:rPr>
        <w:t>Metab</w:t>
      </w:r>
      <w:proofErr w:type="spellEnd"/>
      <w:r w:rsidRPr="004C5DF2">
        <w:rPr>
          <w:rFonts w:ascii="Book Antiqua" w:eastAsia="SimSun" w:hAnsi="Book Antiqua" w:cs="Times New Roman"/>
          <w:sz w:val="24"/>
          <w:szCs w:val="24"/>
          <w:lang w:eastAsia="zh-CN"/>
        </w:rPr>
        <w:t xml:space="preserve"> 2013; </w:t>
      </w:r>
      <w:r w:rsidRPr="004C5DF2">
        <w:rPr>
          <w:rFonts w:ascii="Book Antiqua" w:eastAsia="SimSun" w:hAnsi="Book Antiqua" w:cs="Times New Roman"/>
          <w:b/>
          <w:sz w:val="24"/>
          <w:szCs w:val="24"/>
          <w:lang w:eastAsia="zh-CN"/>
        </w:rPr>
        <w:t>98</w:t>
      </w:r>
      <w:r w:rsidRPr="004C5DF2">
        <w:rPr>
          <w:rFonts w:ascii="Book Antiqua" w:eastAsia="SimSun" w:hAnsi="Book Antiqua" w:cs="Times New Roman"/>
          <w:sz w:val="24"/>
          <w:szCs w:val="24"/>
          <w:lang w:eastAsia="zh-CN"/>
        </w:rPr>
        <w:t>: E923-E933 [PMID: 23509104 DOI: 10.1210/jc.2012-3568]</w:t>
      </w:r>
    </w:p>
    <w:p w14:paraId="5250512A"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15 </w:t>
      </w:r>
      <w:r w:rsidRPr="004C5DF2">
        <w:rPr>
          <w:rFonts w:ascii="Book Antiqua" w:eastAsia="SimSun" w:hAnsi="Book Antiqua" w:cs="Times New Roman"/>
          <w:b/>
          <w:sz w:val="24"/>
          <w:szCs w:val="24"/>
          <w:lang w:eastAsia="zh-CN"/>
        </w:rPr>
        <w:t>Okayasu I</w:t>
      </w:r>
      <w:r w:rsidRPr="004C5DF2">
        <w:rPr>
          <w:rFonts w:ascii="Book Antiqua" w:eastAsia="SimSun" w:hAnsi="Book Antiqua" w:cs="Times New Roman"/>
          <w:sz w:val="24"/>
          <w:szCs w:val="24"/>
          <w:lang w:eastAsia="zh-CN"/>
        </w:rPr>
        <w:t xml:space="preserve">, Ohnishi H, </w:t>
      </w:r>
      <w:proofErr w:type="spellStart"/>
      <w:r w:rsidRPr="004C5DF2">
        <w:rPr>
          <w:rFonts w:ascii="Book Antiqua" w:eastAsia="SimSun" w:hAnsi="Book Antiqua" w:cs="Times New Roman"/>
          <w:sz w:val="24"/>
          <w:szCs w:val="24"/>
          <w:lang w:eastAsia="zh-CN"/>
        </w:rPr>
        <w:t>Sarandi</w:t>
      </w:r>
      <w:proofErr w:type="spellEnd"/>
      <w:r w:rsidRPr="004C5DF2">
        <w:rPr>
          <w:rFonts w:ascii="Book Antiqua" w:eastAsia="SimSun" w:hAnsi="Book Antiqua" w:cs="Times New Roman"/>
          <w:sz w:val="24"/>
          <w:szCs w:val="24"/>
          <w:lang w:eastAsia="zh-CN"/>
        </w:rPr>
        <w:t xml:space="preserve"> I, </w:t>
      </w:r>
      <w:proofErr w:type="spellStart"/>
      <w:r w:rsidRPr="004C5DF2">
        <w:rPr>
          <w:rFonts w:ascii="Book Antiqua" w:eastAsia="SimSun" w:hAnsi="Book Antiqua" w:cs="Times New Roman"/>
          <w:sz w:val="24"/>
          <w:szCs w:val="24"/>
          <w:lang w:eastAsia="zh-CN"/>
        </w:rPr>
        <w:t>Shojima</w:t>
      </w:r>
      <w:proofErr w:type="spellEnd"/>
      <w:r w:rsidRPr="004C5DF2">
        <w:rPr>
          <w:rFonts w:ascii="Book Antiqua" w:eastAsia="SimSun" w:hAnsi="Book Antiqua" w:cs="Times New Roman"/>
          <w:sz w:val="24"/>
          <w:szCs w:val="24"/>
          <w:lang w:eastAsia="zh-CN"/>
        </w:rPr>
        <w:t xml:space="preserve"> J, Komatsu J, </w:t>
      </w:r>
      <w:proofErr w:type="spellStart"/>
      <w:r w:rsidRPr="004C5DF2">
        <w:rPr>
          <w:rFonts w:ascii="Book Antiqua" w:eastAsia="SimSun" w:hAnsi="Book Antiqua" w:cs="Times New Roman"/>
          <w:sz w:val="24"/>
          <w:szCs w:val="24"/>
          <w:lang w:eastAsia="zh-CN"/>
        </w:rPr>
        <w:t>Oritsu</w:t>
      </w:r>
      <w:proofErr w:type="spellEnd"/>
      <w:r w:rsidRPr="004C5DF2">
        <w:rPr>
          <w:rFonts w:ascii="Book Antiqua" w:eastAsia="SimSun" w:hAnsi="Book Antiqua" w:cs="Times New Roman"/>
          <w:sz w:val="24"/>
          <w:szCs w:val="24"/>
          <w:lang w:eastAsia="zh-CN"/>
        </w:rPr>
        <w:t xml:space="preserve"> M, </w:t>
      </w:r>
      <w:proofErr w:type="spellStart"/>
      <w:r w:rsidRPr="004C5DF2">
        <w:rPr>
          <w:rFonts w:ascii="Book Antiqua" w:eastAsia="SimSun" w:hAnsi="Book Antiqua" w:cs="Times New Roman"/>
          <w:sz w:val="24"/>
          <w:szCs w:val="24"/>
          <w:lang w:eastAsia="zh-CN"/>
        </w:rPr>
        <w:t>Sasabe</w:t>
      </w:r>
      <w:proofErr w:type="spellEnd"/>
      <w:r w:rsidRPr="004C5DF2">
        <w:rPr>
          <w:rFonts w:ascii="Book Antiqua" w:eastAsia="SimSun" w:hAnsi="Book Antiqua" w:cs="Times New Roman"/>
          <w:sz w:val="24"/>
          <w:szCs w:val="24"/>
          <w:lang w:eastAsia="zh-CN"/>
        </w:rPr>
        <w:t xml:space="preserve"> M, Nanami KO, Matsuura M, Azumi J, Ito S, Fujiwara M. Significant increase of prostaglandin E-major urinary metabolite in male smokers: A screening study of age and gender differences using a simple radioimmunoassay.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Lab Anal</w:t>
      </w:r>
      <w:r w:rsidRPr="004C5DF2">
        <w:rPr>
          <w:rFonts w:ascii="Book Antiqua" w:eastAsia="SimSun" w:hAnsi="Book Antiqua" w:cs="Times New Roman"/>
          <w:sz w:val="24"/>
          <w:szCs w:val="24"/>
          <w:lang w:eastAsia="zh-CN"/>
        </w:rPr>
        <w:t xml:space="preserve"> 2014; </w:t>
      </w:r>
      <w:r w:rsidRPr="004C5DF2">
        <w:rPr>
          <w:rFonts w:ascii="Book Antiqua" w:eastAsia="SimSun" w:hAnsi="Book Antiqua" w:cs="Times New Roman"/>
          <w:b/>
          <w:sz w:val="24"/>
          <w:szCs w:val="24"/>
          <w:lang w:eastAsia="zh-CN"/>
        </w:rPr>
        <w:t>28</w:t>
      </w:r>
      <w:r w:rsidRPr="004C5DF2">
        <w:rPr>
          <w:rFonts w:ascii="Book Antiqua" w:eastAsia="SimSun" w:hAnsi="Book Antiqua" w:cs="Times New Roman"/>
          <w:sz w:val="24"/>
          <w:szCs w:val="24"/>
          <w:lang w:eastAsia="zh-CN"/>
        </w:rPr>
        <w:t>: 32-41 [PMID: 24375858 DOI: 10.1002/jcla.21640]</w:t>
      </w:r>
    </w:p>
    <w:p w14:paraId="6E46AA4C"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16 </w:t>
      </w:r>
      <w:r w:rsidRPr="004C5DF2">
        <w:rPr>
          <w:rFonts w:ascii="Book Antiqua" w:eastAsia="SimSun" w:hAnsi="Book Antiqua" w:cs="Times New Roman"/>
          <w:b/>
          <w:sz w:val="24"/>
          <w:szCs w:val="24"/>
          <w:lang w:eastAsia="zh-CN"/>
        </w:rPr>
        <w:t>Hirano A</w:t>
      </w:r>
      <w:r w:rsidRPr="004C5DF2">
        <w:rPr>
          <w:rFonts w:ascii="Book Antiqua" w:eastAsia="SimSun" w:hAnsi="Book Antiqua" w:cs="Times New Roman"/>
          <w:sz w:val="24"/>
          <w:szCs w:val="24"/>
          <w:lang w:eastAsia="zh-CN"/>
        </w:rPr>
        <w:t xml:space="preserve">, Yamazaki K, </w:t>
      </w:r>
      <w:proofErr w:type="spellStart"/>
      <w:r w:rsidRPr="004C5DF2">
        <w:rPr>
          <w:rFonts w:ascii="Book Antiqua" w:eastAsia="SimSun" w:hAnsi="Book Antiqua" w:cs="Times New Roman"/>
          <w:sz w:val="24"/>
          <w:szCs w:val="24"/>
          <w:lang w:eastAsia="zh-CN"/>
        </w:rPr>
        <w:t>Umeno</w:t>
      </w:r>
      <w:proofErr w:type="spellEnd"/>
      <w:r w:rsidRPr="004C5DF2">
        <w:rPr>
          <w:rFonts w:ascii="Book Antiqua" w:eastAsia="SimSun" w:hAnsi="Book Antiqua" w:cs="Times New Roman"/>
          <w:sz w:val="24"/>
          <w:szCs w:val="24"/>
          <w:lang w:eastAsia="zh-CN"/>
        </w:rPr>
        <w:t xml:space="preserve"> J, </w:t>
      </w:r>
      <w:proofErr w:type="spellStart"/>
      <w:r w:rsidRPr="004C5DF2">
        <w:rPr>
          <w:rFonts w:ascii="Book Antiqua" w:eastAsia="SimSun" w:hAnsi="Book Antiqua" w:cs="Times New Roman"/>
          <w:sz w:val="24"/>
          <w:szCs w:val="24"/>
          <w:lang w:eastAsia="zh-CN"/>
        </w:rPr>
        <w:t>Ashikawa</w:t>
      </w:r>
      <w:proofErr w:type="spellEnd"/>
      <w:r w:rsidRPr="004C5DF2">
        <w:rPr>
          <w:rFonts w:ascii="Book Antiqua" w:eastAsia="SimSun" w:hAnsi="Book Antiqua" w:cs="Times New Roman"/>
          <w:sz w:val="24"/>
          <w:szCs w:val="24"/>
          <w:lang w:eastAsia="zh-CN"/>
        </w:rPr>
        <w:t xml:space="preserve"> K, Aoki M, Matsumoto T, Nakamura S, </w:t>
      </w:r>
      <w:proofErr w:type="spellStart"/>
      <w:r w:rsidRPr="004C5DF2">
        <w:rPr>
          <w:rFonts w:ascii="Book Antiqua" w:eastAsia="SimSun" w:hAnsi="Book Antiqua" w:cs="Times New Roman"/>
          <w:sz w:val="24"/>
          <w:szCs w:val="24"/>
          <w:lang w:eastAsia="zh-CN"/>
        </w:rPr>
        <w:t>Ninomiya</w:t>
      </w:r>
      <w:proofErr w:type="spellEnd"/>
      <w:r w:rsidRPr="004C5DF2">
        <w:rPr>
          <w:rFonts w:ascii="Book Antiqua" w:eastAsia="SimSun" w:hAnsi="Book Antiqua" w:cs="Times New Roman"/>
          <w:sz w:val="24"/>
          <w:szCs w:val="24"/>
          <w:lang w:eastAsia="zh-CN"/>
        </w:rPr>
        <w:t xml:space="preserve"> T, Matsui T, Hirai F, Kawaguchi T, </w:t>
      </w:r>
      <w:proofErr w:type="spellStart"/>
      <w:r w:rsidRPr="004C5DF2">
        <w:rPr>
          <w:rFonts w:ascii="Book Antiqua" w:eastAsia="SimSun" w:hAnsi="Book Antiqua" w:cs="Times New Roman"/>
          <w:sz w:val="24"/>
          <w:szCs w:val="24"/>
          <w:lang w:eastAsia="zh-CN"/>
        </w:rPr>
        <w:t>Takazoe</w:t>
      </w:r>
      <w:proofErr w:type="spellEnd"/>
      <w:r w:rsidRPr="004C5DF2">
        <w:rPr>
          <w:rFonts w:ascii="Book Antiqua" w:eastAsia="SimSun" w:hAnsi="Book Antiqua" w:cs="Times New Roman"/>
          <w:sz w:val="24"/>
          <w:szCs w:val="24"/>
          <w:lang w:eastAsia="zh-CN"/>
        </w:rPr>
        <w:t xml:space="preserve"> M, Tanaka H, </w:t>
      </w:r>
      <w:proofErr w:type="spellStart"/>
      <w:r w:rsidRPr="004C5DF2">
        <w:rPr>
          <w:rFonts w:ascii="Book Antiqua" w:eastAsia="SimSun" w:hAnsi="Book Antiqua" w:cs="Times New Roman"/>
          <w:sz w:val="24"/>
          <w:szCs w:val="24"/>
          <w:lang w:eastAsia="zh-CN"/>
        </w:rPr>
        <w:t>Motoya</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Kiyohara</w:t>
      </w:r>
      <w:proofErr w:type="spellEnd"/>
      <w:r w:rsidRPr="004C5DF2">
        <w:rPr>
          <w:rFonts w:ascii="Book Antiqua" w:eastAsia="SimSun" w:hAnsi="Book Antiqua" w:cs="Times New Roman"/>
          <w:sz w:val="24"/>
          <w:szCs w:val="24"/>
          <w:lang w:eastAsia="zh-CN"/>
        </w:rPr>
        <w:t xml:space="preserve"> Y, </w:t>
      </w:r>
      <w:proofErr w:type="spellStart"/>
      <w:r w:rsidRPr="004C5DF2">
        <w:rPr>
          <w:rFonts w:ascii="Book Antiqua" w:eastAsia="SimSun" w:hAnsi="Book Antiqua" w:cs="Times New Roman"/>
          <w:sz w:val="24"/>
          <w:szCs w:val="24"/>
          <w:lang w:eastAsia="zh-CN"/>
        </w:rPr>
        <w:t>Kitazono</w:t>
      </w:r>
      <w:proofErr w:type="spellEnd"/>
      <w:r w:rsidRPr="004C5DF2">
        <w:rPr>
          <w:rFonts w:ascii="Book Antiqua" w:eastAsia="SimSun" w:hAnsi="Book Antiqua" w:cs="Times New Roman"/>
          <w:sz w:val="24"/>
          <w:szCs w:val="24"/>
          <w:lang w:eastAsia="zh-CN"/>
        </w:rPr>
        <w:t xml:space="preserve"> T, Nakamura Y, </w:t>
      </w:r>
      <w:proofErr w:type="spellStart"/>
      <w:r w:rsidRPr="004C5DF2">
        <w:rPr>
          <w:rFonts w:ascii="Book Antiqua" w:eastAsia="SimSun" w:hAnsi="Book Antiqua" w:cs="Times New Roman"/>
          <w:sz w:val="24"/>
          <w:szCs w:val="24"/>
          <w:lang w:eastAsia="zh-CN"/>
        </w:rPr>
        <w:t>Kamatani</w:t>
      </w:r>
      <w:proofErr w:type="spellEnd"/>
      <w:r w:rsidRPr="004C5DF2">
        <w:rPr>
          <w:rFonts w:ascii="Book Antiqua" w:eastAsia="SimSun" w:hAnsi="Book Antiqua" w:cs="Times New Roman"/>
          <w:sz w:val="24"/>
          <w:szCs w:val="24"/>
          <w:lang w:eastAsia="zh-CN"/>
        </w:rPr>
        <w:t xml:space="preserve"> N, Kubo M. Association study of 71 European Crohn's disease susceptibility loci in a Japanese population. </w:t>
      </w:r>
      <w:proofErr w:type="spellStart"/>
      <w:r w:rsidRPr="004C5DF2">
        <w:rPr>
          <w:rFonts w:ascii="Book Antiqua" w:eastAsia="SimSun" w:hAnsi="Book Antiqua" w:cs="Times New Roman"/>
          <w:i/>
          <w:sz w:val="24"/>
          <w:szCs w:val="24"/>
          <w:lang w:eastAsia="zh-CN"/>
        </w:rPr>
        <w:t>Inflamm</w:t>
      </w:r>
      <w:proofErr w:type="spellEnd"/>
      <w:r w:rsidRPr="004C5DF2">
        <w:rPr>
          <w:rFonts w:ascii="Book Antiqua" w:eastAsia="SimSun" w:hAnsi="Book Antiqua" w:cs="Times New Roman"/>
          <w:i/>
          <w:sz w:val="24"/>
          <w:szCs w:val="24"/>
          <w:lang w:eastAsia="zh-CN"/>
        </w:rPr>
        <w:t xml:space="preserve"> Bowel Dis</w:t>
      </w:r>
      <w:r w:rsidRPr="004C5DF2">
        <w:rPr>
          <w:rFonts w:ascii="Book Antiqua" w:eastAsia="SimSun" w:hAnsi="Book Antiqua" w:cs="Times New Roman"/>
          <w:sz w:val="24"/>
          <w:szCs w:val="24"/>
          <w:lang w:eastAsia="zh-CN"/>
        </w:rPr>
        <w:t xml:space="preserve"> 2013; </w:t>
      </w:r>
      <w:r w:rsidRPr="004C5DF2">
        <w:rPr>
          <w:rFonts w:ascii="Book Antiqua" w:eastAsia="SimSun" w:hAnsi="Book Antiqua" w:cs="Times New Roman"/>
          <w:b/>
          <w:sz w:val="24"/>
          <w:szCs w:val="24"/>
          <w:lang w:eastAsia="zh-CN"/>
        </w:rPr>
        <w:t>19</w:t>
      </w:r>
      <w:r w:rsidRPr="004C5DF2">
        <w:rPr>
          <w:rFonts w:ascii="Book Antiqua" w:eastAsia="SimSun" w:hAnsi="Book Antiqua" w:cs="Times New Roman"/>
          <w:sz w:val="24"/>
          <w:szCs w:val="24"/>
          <w:lang w:eastAsia="zh-CN"/>
        </w:rPr>
        <w:t>: 526-533 [PMID: 23388546 DOI: 10.1097/MIB.0b013e31828075e7]</w:t>
      </w:r>
    </w:p>
    <w:p w14:paraId="280010FC"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17 </w:t>
      </w:r>
      <w:r w:rsidRPr="004C5DF2">
        <w:rPr>
          <w:rFonts w:ascii="Book Antiqua" w:eastAsia="SimSun" w:hAnsi="Book Antiqua" w:cs="Times New Roman"/>
          <w:b/>
          <w:sz w:val="24"/>
          <w:szCs w:val="24"/>
          <w:lang w:eastAsia="zh-CN"/>
        </w:rPr>
        <w:t>Yamazaki K</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Umeno</w:t>
      </w:r>
      <w:proofErr w:type="spellEnd"/>
      <w:r w:rsidRPr="004C5DF2">
        <w:rPr>
          <w:rFonts w:ascii="Book Antiqua" w:eastAsia="SimSun" w:hAnsi="Book Antiqua" w:cs="Times New Roman"/>
          <w:sz w:val="24"/>
          <w:szCs w:val="24"/>
          <w:lang w:eastAsia="zh-CN"/>
        </w:rPr>
        <w:t xml:space="preserve"> J, Takahashi A, Hirano A, Johnson TA, </w:t>
      </w:r>
      <w:proofErr w:type="spellStart"/>
      <w:r w:rsidRPr="004C5DF2">
        <w:rPr>
          <w:rFonts w:ascii="Book Antiqua" w:eastAsia="SimSun" w:hAnsi="Book Antiqua" w:cs="Times New Roman"/>
          <w:sz w:val="24"/>
          <w:szCs w:val="24"/>
          <w:lang w:eastAsia="zh-CN"/>
        </w:rPr>
        <w:t>Kumasaka</w:t>
      </w:r>
      <w:proofErr w:type="spellEnd"/>
      <w:r w:rsidRPr="004C5DF2">
        <w:rPr>
          <w:rFonts w:ascii="Book Antiqua" w:eastAsia="SimSun" w:hAnsi="Book Antiqua" w:cs="Times New Roman"/>
          <w:sz w:val="24"/>
          <w:szCs w:val="24"/>
          <w:lang w:eastAsia="zh-CN"/>
        </w:rPr>
        <w:t xml:space="preserve"> N, </w:t>
      </w:r>
      <w:proofErr w:type="spellStart"/>
      <w:r w:rsidRPr="004C5DF2">
        <w:rPr>
          <w:rFonts w:ascii="Book Antiqua" w:eastAsia="SimSun" w:hAnsi="Book Antiqua" w:cs="Times New Roman"/>
          <w:sz w:val="24"/>
          <w:szCs w:val="24"/>
          <w:lang w:eastAsia="zh-CN"/>
        </w:rPr>
        <w:t>Morizono</w:t>
      </w:r>
      <w:proofErr w:type="spellEnd"/>
      <w:r w:rsidRPr="004C5DF2">
        <w:rPr>
          <w:rFonts w:ascii="Book Antiqua" w:eastAsia="SimSun" w:hAnsi="Book Antiqua" w:cs="Times New Roman"/>
          <w:sz w:val="24"/>
          <w:szCs w:val="24"/>
          <w:lang w:eastAsia="zh-CN"/>
        </w:rPr>
        <w:t xml:space="preserve"> T, </w:t>
      </w:r>
      <w:proofErr w:type="spellStart"/>
      <w:r w:rsidRPr="004C5DF2">
        <w:rPr>
          <w:rFonts w:ascii="Book Antiqua" w:eastAsia="SimSun" w:hAnsi="Book Antiqua" w:cs="Times New Roman"/>
          <w:sz w:val="24"/>
          <w:szCs w:val="24"/>
          <w:lang w:eastAsia="zh-CN"/>
        </w:rPr>
        <w:t>Hosono</w:t>
      </w:r>
      <w:proofErr w:type="spellEnd"/>
      <w:r w:rsidRPr="004C5DF2">
        <w:rPr>
          <w:rFonts w:ascii="Book Antiqua" w:eastAsia="SimSun" w:hAnsi="Book Antiqua" w:cs="Times New Roman"/>
          <w:sz w:val="24"/>
          <w:szCs w:val="24"/>
          <w:lang w:eastAsia="zh-CN"/>
        </w:rPr>
        <w:t xml:space="preserve"> N, Kawaguchi T, </w:t>
      </w:r>
      <w:proofErr w:type="spellStart"/>
      <w:r w:rsidRPr="004C5DF2">
        <w:rPr>
          <w:rFonts w:ascii="Book Antiqua" w:eastAsia="SimSun" w:hAnsi="Book Antiqua" w:cs="Times New Roman"/>
          <w:sz w:val="24"/>
          <w:szCs w:val="24"/>
          <w:lang w:eastAsia="zh-CN"/>
        </w:rPr>
        <w:t>Takazoe</w:t>
      </w:r>
      <w:proofErr w:type="spellEnd"/>
      <w:r w:rsidRPr="004C5DF2">
        <w:rPr>
          <w:rFonts w:ascii="Book Antiqua" w:eastAsia="SimSun" w:hAnsi="Book Antiqua" w:cs="Times New Roman"/>
          <w:sz w:val="24"/>
          <w:szCs w:val="24"/>
          <w:lang w:eastAsia="zh-CN"/>
        </w:rPr>
        <w:t xml:space="preserve"> M, Yamada T, Suzuki Y, Tanaka H, </w:t>
      </w:r>
      <w:proofErr w:type="spellStart"/>
      <w:r w:rsidRPr="004C5DF2">
        <w:rPr>
          <w:rFonts w:ascii="Book Antiqua" w:eastAsia="SimSun" w:hAnsi="Book Antiqua" w:cs="Times New Roman"/>
          <w:sz w:val="24"/>
          <w:szCs w:val="24"/>
          <w:lang w:eastAsia="zh-CN"/>
        </w:rPr>
        <w:t>Motoya</w:t>
      </w:r>
      <w:proofErr w:type="spellEnd"/>
      <w:r w:rsidRPr="004C5DF2">
        <w:rPr>
          <w:rFonts w:ascii="Book Antiqua" w:eastAsia="SimSun" w:hAnsi="Book Antiqua" w:cs="Times New Roman"/>
          <w:sz w:val="24"/>
          <w:szCs w:val="24"/>
          <w:lang w:eastAsia="zh-CN"/>
        </w:rPr>
        <w:t xml:space="preserve"> S, Hosokawa M, </w:t>
      </w:r>
      <w:proofErr w:type="spellStart"/>
      <w:r w:rsidRPr="004C5DF2">
        <w:rPr>
          <w:rFonts w:ascii="Book Antiqua" w:eastAsia="SimSun" w:hAnsi="Book Antiqua" w:cs="Times New Roman"/>
          <w:sz w:val="24"/>
          <w:szCs w:val="24"/>
          <w:lang w:eastAsia="zh-CN"/>
        </w:rPr>
        <w:t>Arimura</w:t>
      </w:r>
      <w:proofErr w:type="spellEnd"/>
      <w:r w:rsidRPr="004C5DF2">
        <w:rPr>
          <w:rFonts w:ascii="Book Antiqua" w:eastAsia="SimSun" w:hAnsi="Book Antiqua" w:cs="Times New Roman"/>
          <w:sz w:val="24"/>
          <w:szCs w:val="24"/>
          <w:lang w:eastAsia="zh-CN"/>
        </w:rPr>
        <w:t xml:space="preserve"> Y, </w:t>
      </w:r>
      <w:proofErr w:type="spellStart"/>
      <w:r w:rsidRPr="004C5DF2">
        <w:rPr>
          <w:rFonts w:ascii="Book Antiqua" w:eastAsia="SimSun" w:hAnsi="Book Antiqua" w:cs="Times New Roman"/>
          <w:sz w:val="24"/>
          <w:szCs w:val="24"/>
          <w:lang w:eastAsia="zh-CN"/>
        </w:rPr>
        <w:t>Shinomura</w:t>
      </w:r>
      <w:proofErr w:type="spellEnd"/>
      <w:r w:rsidRPr="004C5DF2">
        <w:rPr>
          <w:rFonts w:ascii="Book Antiqua" w:eastAsia="SimSun" w:hAnsi="Book Antiqua" w:cs="Times New Roman"/>
          <w:sz w:val="24"/>
          <w:szCs w:val="24"/>
          <w:lang w:eastAsia="zh-CN"/>
        </w:rPr>
        <w:t xml:space="preserve"> Y, Matsui T, Matsumoto T, Iida M, </w:t>
      </w:r>
      <w:proofErr w:type="spellStart"/>
      <w:r w:rsidRPr="004C5DF2">
        <w:rPr>
          <w:rFonts w:ascii="Book Antiqua" w:eastAsia="SimSun" w:hAnsi="Book Antiqua" w:cs="Times New Roman"/>
          <w:sz w:val="24"/>
          <w:szCs w:val="24"/>
          <w:lang w:eastAsia="zh-CN"/>
        </w:rPr>
        <w:t>Tsunoda</w:t>
      </w:r>
      <w:proofErr w:type="spellEnd"/>
      <w:r w:rsidRPr="004C5DF2">
        <w:rPr>
          <w:rFonts w:ascii="Book Antiqua" w:eastAsia="SimSun" w:hAnsi="Book Antiqua" w:cs="Times New Roman"/>
          <w:sz w:val="24"/>
          <w:szCs w:val="24"/>
          <w:lang w:eastAsia="zh-CN"/>
        </w:rPr>
        <w:t xml:space="preserve"> T, Nakamura Y, </w:t>
      </w:r>
      <w:proofErr w:type="spellStart"/>
      <w:r w:rsidRPr="004C5DF2">
        <w:rPr>
          <w:rFonts w:ascii="Book Antiqua" w:eastAsia="SimSun" w:hAnsi="Book Antiqua" w:cs="Times New Roman"/>
          <w:sz w:val="24"/>
          <w:szCs w:val="24"/>
          <w:lang w:eastAsia="zh-CN"/>
        </w:rPr>
        <w:t>Kamatani</w:t>
      </w:r>
      <w:proofErr w:type="spellEnd"/>
      <w:r w:rsidRPr="004C5DF2">
        <w:rPr>
          <w:rFonts w:ascii="Book Antiqua" w:eastAsia="SimSun" w:hAnsi="Book Antiqua" w:cs="Times New Roman"/>
          <w:sz w:val="24"/>
          <w:szCs w:val="24"/>
          <w:lang w:eastAsia="zh-CN"/>
        </w:rPr>
        <w:t xml:space="preserve"> N, Kubo M. A genome-wide association study identifies 2 susceptibility Loci for Crohn's disease in a Japanese population. </w:t>
      </w:r>
      <w:r w:rsidRPr="004C5DF2">
        <w:rPr>
          <w:rFonts w:ascii="Book Antiqua" w:eastAsia="SimSun" w:hAnsi="Book Antiqua" w:cs="Times New Roman"/>
          <w:i/>
          <w:sz w:val="24"/>
          <w:szCs w:val="24"/>
          <w:lang w:eastAsia="zh-CN"/>
        </w:rPr>
        <w:t>Gastroenterology</w:t>
      </w:r>
      <w:r w:rsidRPr="004C5DF2">
        <w:rPr>
          <w:rFonts w:ascii="Book Antiqua" w:eastAsia="SimSun" w:hAnsi="Book Antiqua" w:cs="Times New Roman"/>
          <w:sz w:val="24"/>
          <w:szCs w:val="24"/>
          <w:lang w:eastAsia="zh-CN"/>
        </w:rPr>
        <w:t xml:space="preserve"> 2013; </w:t>
      </w:r>
      <w:r w:rsidRPr="004C5DF2">
        <w:rPr>
          <w:rFonts w:ascii="Book Antiqua" w:eastAsia="SimSun" w:hAnsi="Book Antiqua" w:cs="Times New Roman"/>
          <w:b/>
          <w:sz w:val="24"/>
          <w:szCs w:val="24"/>
          <w:lang w:eastAsia="zh-CN"/>
        </w:rPr>
        <w:t>144</w:t>
      </w:r>
      <w:r w:rsidRPr="004C5DF2">
        <w:rPr>
          <w:rFonts w:ascii="Book Antiqua" w:eastAsia="SimSun" w:hAnsi="Book Antiqua" w:cs="Times New Roman"/>
          <w:sz w:val="24"/>
          <w:szCs w:val="24"/>
          <w:lang w:eastAsia="zh-CN"/>
        </w:rPr>
        <w:t>: 781-788 [PMID: 23266558 DOI: 10.1053/j.gastro.2012.12.021]</w:t>
      </w:r>
    </w:p>
    <w:p w14:paraId="25985244"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18 </w:t>
      </w:r>
      <w:r w:rsidRPr="004C5DF2">
        <w:rPr>
          <w:rFonts w:ascii="Book Antiqua" w:eastAsia="SimSun" w:hAnsi="Book Antiqua" w:cs="Times New Roman"/>
          <w:b/>
          <w:sz w:val="24"/>
          <w:szCs w:val="24"/>
          <w:lang w:eastAsia="zh-CN"/>
        </w:rPr>
        <w:t>Matsumoto T</w:t>
      </w:r>
      <w:r w:rsidRPr="004C5DF2">
        <w:rPr>
          <w:rFonts w:ascii="Book Antiqua" w:eastAsia="SimSun" w:hAnsi="Book Antiqua" w:cs="Times New Roman"/>
          <w:sz w:val="24"/>
          <w:szCs w:val="24"/>
          <w:lang w:eastAsia="zh-CN"/>
        </w:rPr>
        <w:t xml:space="preserve">, Nakamura S, Esaki M, Yada S, Koga H, Yao T, Iida M. Endoscopic features of chronic nonspecific multiple ulcers of the small intestine: Comparison with nonsteroidal anti-inflammatory drug-induced enteropathy. </w:t>
      </w:r>
      <w:r w:rsidRPr="004C5DF2">
        <w:rPr>
          <w:rFonts w:ascii="Book Antiqua" w:eastAsia="SimSun" w:hAnsi="Book Antiqua" w:cs="Times New Roman"/>
          <w:i/>
          <w:sz w:val="24"/>
          <w:szCs w:val="24"/>
          <w:lang w:eastAsia="zh-CN"/>
        </w:rPr>
        <w:t>Dig Dis Sci</w:t>
      </w:r>
      <w:r w:rsidRPr="004C5DF2">
        <w:rPr>
          <w:rFonts w:ascii="Book Antiqua" w:eastAsia="SimSun" w:hAnsi="Book Antiqua" w:cs="Times New Roman"/>
          <w:sz w:val="24"/>
          <w:szCs w:val="24"/>
          <w:lang w:eastAsia="zh-CN"/>
        </w:rPr>
        <w:t xml:space="preserve"> 2006; </w:t>
      </w:r>
      <w:r w:rsidRPr="004C5DF2">
        <w:rPr>
          <w:rFonts w:ascii="Book Antiqua" w:eastAsia="SimSun" w:hAnsi="Book Antiqua" w:cs="Times New Roman"/>
          <w:b/>
          <w:sz w:val="24"/>
          <w:szCs w:val="24"/>
          <w:lang w:eastAsia="zh-CN"/>
        </w:rPr>
        <w:t>51</w:t>
      </w:r>
      <w:r w:rsidRPr="004C5DF2">
        <w:rPr>
          <w:rFonts w:ascii="Book Antiqua" w:eastAsia="SimSun" w:hAnsi="Book Antiqua" w:cs="Times New Roman"/>
          <w:sz w:val="24"/>
          <w:szCs w:val="24"/>
          <w:lang w:eastAsia="zh-CN"/>
        </w:rPr>
        <w:t>: 1357-1363 [PMID: 16868823 DOI: 10.1007/s10620-006-9080-x]</w:t>
      </w:r>
    </w:p>
    <w:p w14:paraId="5F98AF73"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19 </w:t>
      </w:r>
      <w:proofErr w:type="spellStart"/>
      <w:r w:rsidRPr="004C5DF2">
        <w:rPr>
          <w:rFonts w:ascii="Book Antiqua" w:eastAsia="SimSun" w:hAnsi="Book Antiqua" w:cs="Times New Roman"/>
          <w:b/>
          <w:sz w:val="24"/>
          <w:szCs w:val="24"/>
          <w:lang w:eastAsia="zh-CN"/>
        </w:rPr>
        <w:t>Hosoe</w:t>
      </w:r>
      <w:proofErr w:type="spellEnd"/>
      <w:r w:rsidRPr="004C5DF2">
        <w:rPr>
          <w:rFonts w:ascii="Book Antiqua" w:eastAsia="SimSun" w:hAnsi="Book Antiqua" w:cs="Times New Roman"/>
          <w:b/>
          <w:sz w:val="24"/>
          <w:szCs w:val="24"/>
          <w:lang w:eastAsia="zh-CN"/>
        </w:rPr>
        <w:t xml:space="preserve"> N</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Ohmiya</w:t>
      </w:r>
      <w:proofErr w:type="spellEnd"/>
      <w:r w:rsidRPr="004C5DF2">
        <w:rPr>
          <w:rFonts w:ascii="Book Antiqua" w:eastAsia="SimSun" w:hAnsi="Book Antiqua" w:cs="Times New Roman"/>
          <w:sz w:val="24"/>
          <w:szCs w:val="24"/>
          <w:lang w:eastAsia="zh-CN"/>
        </w:rPr>
        <w:t xml:space="preserve"> N, Hirai F, </w:t>
      </w:r>
      <w:proofErr w:type="spellStart"/>
      <w:r w:rsidRPr="004C5DF2">
        <w:rPr>
          <w:rFonts w:ascii="Book Antiqua" w:eastAsia="SimSun" w:hAnsi="Book Antiqua" w:cs="Times New Roman"/>
          <w:sz w:val="24"/>
          <w:szCs w:val="24"/>
          <w:lang w:eastAsia="zh-CN"/>
        </w:rPr>
        <w:t>Umeno</w:t>
      </w:r>
      <w:proofErr w:type="spellEnd"/>
      <w:r w:rsidRPr="004C5DF2">
        <w:rPr>
          <w:rFonts w:ascii="Book Antiqua" w:eastAsia="SimSun" w:hAnsi="Book Antiqua" w:cs="Times New Roman"/>
          <w:sz w:val="24"/>
          <w:szCs w:val="24"/>
          <w:lang w:eastAsia="zh-CN"/>
        </w:rPr>
        <w:t xml:space="preserve"> J, Esaki M, </w:t>
      </w:r>
      <w:proofErr w:type="spellStart"/>
      <w:r w:rsidRPr="004C5DF2">
        <w:rPr>
          <w:rFonts w:ascii="Book Antiqua" w:eastAsia="SimSun" w:hAnsi="Book Antiqua" w:cs="Times New Roman"/>
          <w:sz w:val="24"/>
          <w:szCs w:val="24"/>
          <w:lang w:eastAsia="zh-CN"/>
        </w:rPr>
        <w:t>Yamagami</w:t>
      </w:r>
      <w:proofErr w:type="spellEnd"/>
      <w:r w:rsidRPr="004C5DF2">
        <w:rPr>
          <w:rFonts w:ascii="Book Antiqua" w:eastAsia="SimSun" w:hAnsi="Book Antiqua" w:cs="Times New Roman"/>
          <w:sz w:val="24"/>
          <w:szCs w:val="24"/>
          <w:lang w:eastAsia="zh-CN"/>
        </w:rPr>
        <w:t xml:space="preserve"> H, Onodera K, </w:t>
      </w:r>
      <w:proofErr w:type="spellStart"/>
      <w:r w:rsidRPr="004C5DF2">
        <w:rPr>
          <w:rFonts w:ascii="Book Antiqua" w:eastAsia="SimSun" w:hAnsi="Book Antiqua" w:cs="Times New Roman"/>
          <w:sz w:val="24"/>
          <w:szCs w:val="24"/>
          <w:lang w:eastAsia="zh-CN"/>
        </w:rPr>
        <w:t>Bamba</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Imaeda</w:t>
      </w:r>
      <w:proofErr w:type="spellEnd"/>
      <w:r w:rsidRPr="004C5DF2">
        <w:rPr>
          <w:rFonts w:ascii="Book Antiqua" w:eastAsia="SimSun" w:hAnsi="Book Antiqua" w:cs="Times New Roman"/>
          <w:sz w:val="24"/>
          <w:szCs w:val="24"/>
          <w:lang w:eastAsia="zh-CN"/>
        </w:rPr>
        <w:t xml:space="preserve"> H, </w:t>
      </w:r>
      <w:proofErr w:type="spellStart"/>
      <w:r w:rsidRPr="004C5DF2">
        <w:rPr>
          <w:rFonts w:ascii="Book Antiqua" w:eastAsia="SimSun" w:hAnsi="Book Antiqua" w:cs="Times New Roman"/>
          <w:sz w:val="24"/>
          <w:szCs w:val="24"/>
          <w:lang w:eastAsia="zh-CN"/>
        </w:rPr>
        <w:t>Yanai</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Hisamatsu</w:t>
      </w:r>
      <w:proofErr w:type="spellEnd"/>
      <w:r w:rsidRPr="004C5DF2">
        <w:rPr>
          <w:rFonts w:ascii="Book Antiqua" w:eastAsia="SimSun" w:hAnsi="Book Antiqua" w:cs="Times New Roman"/>
          <w:sz w:val="24"/>
          <w:szCs w:val="24"/>
          <w:lang w:eastAsia="zh-CN"/>
        </w:rPr>
        <w:t xml:space="preserve"> T, Ogata H, Matsumoto T; CEAS Atlas Group. Chronic Enteropathy Associated </w:t>
      </w:r>
      <w:proofErr w:type="gramStart"/>
      <w:r w:rsidRPr="004C5DF2">
        <w:rPr>
          <w:rFonts w:ascii="Book Antiqua" w:eastAsia="SimSun" w:hAnsi="Book Antiqua" w:cs="Times New Roman"/>
          <w:sz w:val="24"/>
          <w:szCs w:val="24"/>
          <w:lang w:eastAsia="zh-CN"/>
        </w:rPr>
        <w:t>With</w:t>
      </w:r>
      <w:proofErr w:type="gramEnd"/>
      <w:r w:rsidRPr="004C5DF2">
        <w:rPr>
          <w:rFonts w:ascii="Book Antiqua" w:eastAsia="SimSun" w:hAnsi="Book Antiqua" w:cs="Times New Roman"/>
          <w:sz w:val="24"/>
          <w:szCs w:val="24"/>
          <w:lang w:eastAsia="zh-CN"/>
        </w:rPr>
        <w:t xml:space="preserve"> SLCO2A1 Gene [CEAS]-</w:t>
      </w:r>
      <w:proofErr w:type="spellStart"/>
      <w:r w:rsidRPr="004C5DF2">
        <w:rPr>
          <w:rFonts w:ascii="Book Antiqua" w:eastAsia="SimSun" w:hAnsi="Book Antiqua" w:cs="Times New Roman"/>
          <w:sz w:val="24"/>
          <w:szCs w:val="24"/>
          <w:lang w:eastAsia="zh-CN"/>
        </w:rPr>
        <w:t>Characterisation</w:t>
      </w:r>
      <w:proofErr w:type="spellEnd"/>
      <w:r w:rsidRPr="004C5DF2">
        <w:rPr>
          <w:rFonts w:ascii="Book Antiqua" w:eastAsia="SimSun" w:hAnsi="Book Antiqua" w:cs="Times New Roman"/>
          <w:sz w:val="24"/>
          <w:szCs w:val="24"/>
          <w:lang w:eastAsia="zh-CN"/>
        </w:rPr>
        <w:t xml:space="preserve"> of an Enteric Disorder to be Considered in the Differential Diagnosis of Crohn's Disease.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Crohns</w:t>
      </w:r>
      <w:proofErr w:type="spellEnd"/>
      <w:r w:rsidRPr="004C5DF2">
        <w:rPr>
          <w:rFonts w:ascii="Book Antiqua" w:eastAsia="SimSun" w:hAnsi="Book Antiqua" w:cs="Times New Roman"/>
          <w:i/>
          <w:sz w:val="24"/>
          <w:szCs w:val="24"/>
          <w:lang w:eastAsia="zh-CN"/>
        </w:rPr>
        <w:t xml:space="preserve"> Colitis</w:t>
      </w:r>
      <w:r w:rsidRPr="004C5DF2">
        <w:rPr>
          <w:rFonts w:ascii="Book Antiqua" w:eastAsia="SimSun" w:hAnsi="Book Antiqua" w:cs="Times New Roman"/>
          <w:sz w:val="24"/>
          <w:szCs w:val="24"/>
          <w:lang w:eastAsia="zh-CN"/>
        </w:rPr>
        <w:t xml:space="preserve"> 2017; </w:t>
      </w:r>
      <w:r w:rsidRPr="004C5DF2">
        <w:rPr>
          <w:rFonts w:ascii="Book Antiqua" w:eastAsia="SimSun" w:hAnsi="Book Antiqua" w:cs="Times New Roman"/>
          <w:b/>
          <w:sz w:val="24"/>
          <w:szCs w:val="24"/>
          <w:lang w:eastAsia="zh-CN"/>
        </w:rPr>
        <w:t>11</w:t>
      </w:r>
      <w:r w:rsidRPr="004C5DF2">
        <w:rPr>
          <w:rFonts w:ascii="Book Antiqua" w:eastAsia="SimSun" w:hAnsi="Book Antiqua" w:cs="Times New Roman"/>
          <w:sz w:val="24"/>
          <w:szCs w:val="24"/>
          <w:lang w:eastAsia="zh-CN"/>
        </w:rPr>
        <w:t>: 1277-1281 [PMID: 28510689 DOI: 10.1093/</w:t>
      </w:r>
      <w:proofErr w:type="spellStart"/>
      <w:r w:rsidRPr="004C5DF2">
        <w:rPr>
          <w:rFonts w:ascii="Book Antiqua" w:eastAsia="SimSun" w:hAnsi="Book Antiqua" w:cs="Times New Roman"/>
          <w:sz w:val="24"/>
          <w:szCs w:val="24"/>
          <w:lang w:eastAsia="zh-CN"/>
        </w:rPr>
        <w:t>ecco-jcc</w:t>
      </w:r>
      <w:proofErr w:type="spellEnd"/>
      <w:r w:rsidRPr="004C5DF2">
        <w:rPr>
          <w:rFonts w:ascii="Book Antiqua" w:eastAsia="SimSun" w:hAnsi="Book Antiqua" w:cs="Times New Roman"/>
          <w:sz w:val="24"/>
          <w:szCs w:val="24"/>
          <w:lang w:eastAsia="zh-CN"/>
        </w:rPr>
        <w:t>/jjx068]</w:t>
      </w:r>
    </w:p>
    <w:p w14:paraId="7F8FCA2E"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lastRenderedPageBreak/>
        <w:t xml:space="preserve">20 </w:t>
      </w:r>
      <w:proofErr w:type="spellStart"/>
      <w:r w:rsidRPr="004C5DF2">
        <w:rPr>
          <w:rFonts w:ascii="Book Antiqua" w:eastAsia="SimSun" w:hAnsi="Book Antiqua" w:cs="Times New Roman"/>
          <w:b/>
          <w:sz w:val="24"/>
          <w:szCs w:val="24"/>
          <w:lang w:eastAsia="zh-CN"/>
        </w:rPr>
        <w:t>Hisabe</w:t>
      </w:r>
      <w:proofErr w:type="spellEnd"/>
      <w:r w:rsidRPr="004C5DF2">
        <w:rPr>
          <w:rFonts w:ascii="Book Antiqua" w:eastAsia="SimSun" w:hAnsi="Book Antiqua" w:cs="Times New Roman"/>
          <w:b/>
          <w:sz w:val="24"/>
          <w:szCs w:val="24"/>
          <w:lang w:eastAsia="zh-CN"/>
        </w:rPr>
        <w:t xml:space="preserve"> T</w:t>
      </w:r>
      <w:r w:rsidRPr="004C5DF2">
        <w:rPr>
          <w:rFonts w:ascii="Book Antiqua" w:eastAsia="SimSun" w:hAnsi="Book Antiqua" w:cs="Times New Roman"/>
          <w:sz w:val="24"/>
          <w:szCs w:val="24"/>
          <w:lang w:eastAsia="zh-CN"/>
        </w:rPr>
        <w:t xml:space="preserve">, Hirai F, Matsui T, Watanabe M. Evaluation of diagnostic criteria for Crohn's disease in Japan. </w:t>
      </w:r>
      <w:r w:rsidRPr="004C5DF2">
        <w:rPr>
          <w:rFonts w:ascii="Book Antiqua" w:eastAsia="SimSun" w:hAnsi="Book Antiqua" w:cs="Times New Roman"/>
          <w:i/>
          <w:sz w:val="24"/>
          <w:szCs w:val="24"/>
          <w:lang w:eastAsia="zh-CN"/>
        </w:rPr>
        <w:t>J Gastroenterol</w:t>
      </w:r>
      <w:r w:rsidRPr="004C5DF2">
        <w:rPr>
          <w:rFonts w:ascii="Book Antiqua" w:eastAsia="SimSun" w:hAnsi="Book Antiqua" w:cs="Times New Roman"/>
          <w:sz w:val="24"/>
          <w:szCs w:val="24"/>
          <w:lang w:eastAsia="zh-CN"/>
        </w:rPr>
        <w:t xml:space="preserve"> 2014; </w:t>
      </w:r>
      <w:r w:rsidRPr="004C5DF2">
        <w:rPr>
          <w:rFonts w:ascii="Book Antiqua" w:eastAsia="SimSun" w:hAnsi="Book Antiqua" w:cs="Times New Roman"/>
          <w:b/>
          <w:sz w:val="24"/>
          <w:szCs w:val="24"/>
          <w:lang w:eastAsia="zh-CN"/>
        </w:rPr>
        <w:t>49</w:t>
      </w:r>
      <w:r w:rsidRPr="004C5DF2">
        <w:rPr>
          <w:rFonts w:ascii="Book Antiqua" w:eastAsia="SimSun" w:hAnsi="Book Antiqua" w:cs="Times New Roman"/>
          <w:sz w:val="24"/>
          <w:szCs w:val="24"/>
          <w:lang w:eastAsia="zh-CN"/>
        </w:rPr>
        <w:t>: 93-99 [PMID: 23546557 DOI: 10.1007/s00535-013-0798-x]</w:t>
      </w:r>
    </w:p>
    <w:p w14:paraId="4A4C4D22"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21 </w:t>
      </w:r>
      <w:r w:rsidRPr="004C5DF2">
        <w:rPr>
          <w:rFonts w:ascii="Book Antiqua" w:eastAsia="SimSun" w:hAnsi="Book Antiqua" w:cs="Times New Roman"/>
          <w:b/>
          <w:sz w:val="24"/>
          <w:szCs w:val="24"/>
          <w:lang w:eastAsia="zh-CN"/>
        </w:rPr>
        <w:t>Ware JS</w:t>
      </w:r>
      <w:r w:rsidRPr="004C5DF2">
        <w:rPr>
          <w:rFonts w:ascii="Book Antiqua" w:eastAsia="SimSun" w:hAnsi="Book Antiqua" w:cs="Times New Roman"/>
          <w:sz w:val="24"/>
          <w:szCs w:val="24"/>
          <w:lang w:eastAsia="zh-CN"/>
        </w:rPr>
        <w:t xml:space="preserve">, Wain LV, </w:t>
      </w:r>
      <w:proofErr w:type="spellStart"/>
      <w:r w:rsidRPr="004C5DF2">
        <w:rPr>
          <w:rFonts w:ascii="Book Antiqua" w:eastAsia="SimSun" w:hAnsi="Book Antiqua" w:cs="Times New Roman"/>
          <w:sz w:val="24"/>
          <w:szCs w:val="24"/>
          <w:lang w:eastAsia="zh-CN"/>
        </w:rPr>
        <w:t>Channavajjhala</w:t>
      </w:r>
      <w:proofErr w:type="spellEnd"/>
      <w:r w:rsidRPr="004C5DF2">
        <w:rPr>
          <w:rFonts w:ascii="Book Antiqua" w:eastAsia="SimSun" w:hAnsi="Book Antiqua" w:cs="Times New Roman"/>
          <w:sz w:val="24"/>
          <w:szCs w:val="24"/>
          <w:lang w:eastAsia="zh-CN"/>
        </w:rPr>
        <w:t xml:space="preserve"> SK, Jackson VE, Edwards E, Lu R, Siew K, Jia W, Shrine N, Kinnear S, </w:t>
      </w:r>
      <w:proofErr w:type="spellStart"/>
      <w:r w:rsidRPr="004C5DF2">
        <w:rPr>
          <w:rFonts w:ascii="Book Antiqua" w:eastAsia="SimSun" w:hAnsi="Book Antiqua" w:cs="Times New Roman"/>
          <w:sz w:val="24"/>
          <w:szCs w:val="24"/>
          <w:lang w:eastAsia="zh-CN"/>
        </w:rPr>
        <w:t>Jalland</w:t>
      </w:r>
      <w:proofErr w:type="spellEnd"/>
      <w:r w:rsidRPr="004C5DF2">
        <w:rPr>
          <w:rFonts w:ascii="Book Antiqua" w:eastAsia="SimSun" w:hAnsi="Book Antiqua" w:cs="Times New Roman"/>
          <w:sz w:val="24"/>
          <w:szCs w:val="24"/>
          <w:lang w:eastAsia="zh-CN"/>
        </w:rPr>
        <w:t xml:space="preserve"> M, Henry AP, Clayton J, O'Shaughnessy KM, Tobin MD, Schuster VL, Cook S, Hall IP, Glover M. Phenotypic and pharmacogenetic evaluation of patients with thiazide-induced hyponatremia.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Invest</w:t>
      </w:r>
      <w:r w:rsidRPr="004C5DF2">
        <w:rPr>
          <w:rFonts w:ascii="Book Antiqua" w:eastAsia="SimSun" w:hAnsi="Book Antiqua" w:cs="Times New Roman"/>
          <w:sz w:val="24"/>
          <w:szCs w:val="24"/>
          <w:lang w:eastAsia="zh-CN"/>
        </w:rPr>
        <w:t xml:space="preserve"> 2017; </w:t>
      </w:r>
      <w:r w:rsidRPr="004C5DF2">
        <w:rPr>
          <w:rFonts w:ascii="Book Antiqua" w:eastAsia="SimSun" w:hAnsi="Book Antiqua" w:cs="Times New Roman"/>
          <w:b/>
          <w:sz w:val="24"/>
          <w:szCs w:val="24"/>
          <w:lang w:eastAsia="zh-CN"/>
        </w:rPr>
        <w:t>127</w:t>
      </w:r>
      <w:r w:rsidRPr="004C5DF2">
        <w:rPr>
          <w:rFonts w:ascii="Book Antiqua" w:eastAsia="SimSun" w:hAnsi="Book Antiqua" w:cs="Times New Roman"/>
          <w:sz w:val="24"/>
          <w:szCs w:val="24"/>
          <w:lang w:eastAsia="zh-CN"/>
        </w:rPr>
        <w:t>: 3367-3374 [PMID: 28783044 DOI: 10.1172/JCI89812]</w:t>
      </w:r>
    </w:p>
    <w:p w14:paraId="6C37E5F1"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22 </w:t>
      </w:r>
      <w:r w:rsidRPr="004C5DF2">
        <w:rPr>
          <w:rFonts w:ascii="Book Antiqua" w:eastAsia="SimSun" w:hAnsi="Book Antiqua" w:cs="Times New Roman"/>
          <w:b/>
          <w:sz w:val="24"/>
          <w:szCs w:val="24"/>
          <w:lang w:eastAsia="zh-CN"/>
        </w:rPr>
        <w:t>Fujiwara M</w:t>
      </w:r>
      <w:r w:rsidRPr="004C5DF2">
        <w:rPr>
          <w:rFonts w:ascii="Book Antiqua" w:eastAsia="SimSun" w:hAnsi="Book Antiqua" w:cs="Times New Roman"/>
          <w:sz w:val="24"/>
          <w:szCs w:val="24"/>
          <w:lang w:eastAsia="zh-CN"/>
        </w:rPr>
        <w:t xml:space="preserve">, Okayasu I, </w:t>
      </w:r>
      <w:proofErr w:type="spellStart"/>
      <w:r w:rsidRPr="004C5DF2">
        <w:rPr>
          <w:rFonts w:ascii="Book Antiqua" w:eastAsia="SimSun" w:hAnsi="Book Antiqua" w:cs="Times New Roman"/>
          <w:sz w:val="24"/>
          <w:szCs w:val="24"/>
          <w:lang w:eastAsia="zh-CN"/>
        </w:rPr>
        <w:t>Oritsu</w:t>
      </w:r>
      <w:proofErr w:type="spellEnd"/>
      <w:r w:rsidRPr="004C5DF2">
        <w:rPr>
          <w:rFonts w:ascii="Book Antiqua" w:eastAsia="SimSun" w:hAnsi="Book Antiqua" w:cs="Times New Roman"/>
          <w:sz w:val="24"/>
          <w:szCs w:val="24"/>
          <w:lang w:eastAsia="zh-CN"/>
        </w:rPr>
        <w:t xml:space="preserve"> M, Komatsu J, </w:t>
      </w:r>
      <w:proofErr w:type="spellStart"/>
      <w:r w:rsidRPr="004C5DF2">
        <w:rPr>
          <w:rFonts w:ascii="Book Antiqua" w:eastAsia="SimSun" w:hAnsi="Book Antiqua" w:cs="Times New Roman"/>
          <w:sz w:val="24"/>
          <w:szCs w:val="24"/>
          <w:lang w:eastAsia="zh-CN"/>
        </w:rPr>
        <w:t>Yoshitsugu</w:t>
      </w:r>
      <w:proofErr w:type="spellEnd"/>
      <w:r w:rsidRPr="004C5DF2">
        <w:rPr>
          <w:rFonts w:ascii="Book Antiqua" w:eastAsia="SimSun" w:hAnsi="Book Antiqua" w:cs="Times New Roman"/>
          <w:sz w:val="24"/>
          <w:szCs w:val="24"/>
          <w:lang w:eastAsia="zh-CN"/>
        </w:rPr>
        <w:t xml:space="preserve"> M, </w:t>
      </w:r>
      <w:proofErr w:type="spellStart"/>
      <w:r w:rsidRPr="004C5DF2">
        <w:rPr>
          <w:rFonts w:ascii="Book Antiqua" w:eastAsia="SimSun" w:hAnsi="Book Antiqua" w:cs="Times New Roman"/>
          <w:sz w:val="24"/>
          <w:szCs w:val="24"/>
          <w:lang w:eastAsia="zh-CN"/>
        </w:rPr>
        <w:t>Katoh</w:t>
      </w:r>
      <w:proofErr w:type="spellEnd"/>
      <w:r w:rsidRPr="004C5DF2">
        <w:rPr>
          <w:rFonts w:ascii="Book Antiqua" w:eastAsia="SimSun" w:hAnsi="Book Antiqua" w:cs="Times New Roman"/>
          <w:sz w:val="24"/>
          <w:szCs w:val="24"/>
          <w:lang w:eastAsia="zh-CN"/>
        </w:rPr>
        <w:t xml:space="preserve"> Y, </w:t>
      </w:r>
      <w:proofErr w:type="spellStart"/>
      <w:r w:rsidRPr="004C5DF2">
        <w:rPr>
          <w:rFonts w:ascii="Book Antiqua" w:eastAsia="SimSun" w:hAnsi="Book Antiqua" w:cs="Times New Roman"/>
          <w:sz w:val="24"/>
          <w:szCs w:val="24"/>
          <w:lang w:eastAsia="zh-CN"/>
        </w:rPr>
        <w:t>Bandoh</w:t>
      </w:r>
      <w:proofErr w:type="spellEnd"/>
      <w:r w:rsidRPr="004C5DF2">
        <w:rPr>
          <w:rFonts w:ascii="Book Antiqua" w:eastAsia="SimSun" w:hAnsi="Book Antiqua" w:cs="Times New Roman"/>
          <w:sz w:val="24"/>
          <w:szCs w:val="24"/>
          <w:lang w:eastAsia="zh-CN"/>
        </w:rPr>
        <w:t xml:space="preserve"> T, Toyoshima H, </w:t>
      </w:r>
      <w:proofErr w:type="spellStart"/>
      <w:r w:rsidRPr="004C5DF2">
        <w:rPr>
          <w:rFonts w:ascii="Book Antiqua" w:eastAsia="SimSun" w:hAnsi="Book Antiqua" w:cs="Times New Roman"/>
          <w:sz w:val="24"/>
          <w:szCs w:val="24"/>
          <w:lang w:eastAsia="zh-CN"/>
        </w:rPr>
        <w:t>Kase</w:t>
      </w:r>
      <w:proofErr w:type="spellEnd"/>
      <w:r w:rsidRPr="004C5DF2">
        <w:rPr>
          <w:rFonts w:ascii="Book Antiqua" w:eastAsia="SimSun" w:hAnsi="Book Antiqua" w:cs="Times New Roman"/>
          <w:sz w:val="24"/>
          <w:szCs w:val="24"/>
          <w:lang w:eastAsia="zh-CN"/>
        </w:rPr>
        <w:t xml:space="preserve"> Y, Sugihara K, </w:t>
      </w:r>
      <w:proofErr w:type="spellStart"/>
      <w:r w:rsidRPr="004C5DF2">
        <w:rPr>
          <w:rFonts w:ascii="Book Antiqua" w:eastAsia="SimSun" w:hAnsi="Book Antiqua" w:cs="Times New Roman"/>
          <w:sz w:val="24"/>
          <w:szCs w:val="24"/>
          <w:lang w:eastAsia="zh-CN"/>
        </w:rPr>
        <w:t>Kanno</w:t>
      </w:r>
      <w:proofErr w:type="spellEnd"/>
      <w:r w:rsidRPr="004C5DF2">
        <w:rPr>
          <w:rFonts w:ascii="Book Antiqua" w:eastAsia="SimSun" w:hAnsi="Book Antiqua" w:cs="Times New Roman"/>
          <w:sz w:val="24"/>
          <w:szCs w:val="24"/>
          <w:lang w:eastAsia="zh-CN"/>
        </w:rPr>
        <w:t xml:space="preserve"> J, Hayashi Y. Significant increase in prostaglandin E-main urinary metabolite by laxative administration: Comparison with ulcerative colitis. </w:t>
      </w:r>
      <w:r w:rsidRPr="004C5DF2">
        <w:rPr>
          <w:rFonts w:ascii="Book Antiqua" w:eastAsia="SimSun" w:hAnsi="Book Antiqua" w:cs="Times New Roman"/>
          <w:i/>
          <w:sz w:val="24"/>
          <w:szCs w:val="24"/>
          <w:lang w:eastAsia="zh-CN"/>
        </w:rPr>
        <w:t>Digestion</w:t>
      </w:r>
      <w:r w:rsidRPr="004C5DF2">
        <w:rPr>
          <w:rFonts w:ascii="Book Antiqua" w:eastAsia="SimSun" w:hAnsi="Book Antiqua" w:cs="Times New Roman"/>
          <w:sz w:val="24"/>
          <w:szCs w:val="24"/>
          <w:lang w:eastAsia="zh-CN"/>
        </w:rPr>
        <w:t xml:space="preserve"> 2000; </w:t>
      </w:r>
      <w:r w:rsidRPr="004C5DF2">
        <w:rPr>
          <w:rFonts w:ascii="Book Antiqua" w:eastAsia="SimSun" w:hAnsi="Book Antiqua" w:cs="Times New Roman"/>
          <w:b/>
          <w:sz w:val="24"/>
          <w:szCs w:val="24"/>
          <w:lang w:eastAsia="zh-CN"/>
        </w:rPr>
        <w:t>61</w:t>
      </w:r>
      <w:r w:rsidRPr="004C5DF2">
        <w:rPr>
          <w:rFonts w:ascii="Book Antiqua" w:eastAsia="SimSun" w:hAnsi="Book Antiqua" w:cs="Times New Roman"/>
          <w:sz w:val="24"/>
          <w:szCs w:val="24"/>
          <w:lang w:eastAsia="zh-CN"/>
        </w:rPr>
        <w:t>: 201-206 [PMID: 10773726 DOI: 10.1159/000007758]</w:t>
      </w:r>
    </w:p>
    <w:p w14:paraId="377D5187"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23 </w:t>
      </w:r>
      <w:proofErr w:type="spellStart"/>
      <w:r w:rsidRPr="004C5DF2">
        <w:rPr>
          <w:rFonts w:ascii="Book Antiqua" w:eastAsia="SimSun" w:hAnsi="Book Antiqua" w:cs="Times New Roman"/>
          <w:b/>
          <w:sz w:val="24"/>
          <w:szCs w:val="24"/>
          <w:lang w:eastAsia="zh-CN"/>
        </w:rPr>
        <w:t>Horikiri</w:t>
      </w:r>
      <w:proofErr w:type="spellEnd"/>
      <w:r w:rsidRPr="004C5DF2">
        <w:rPr>
          <w:rFonts w:ascii="Book Antiqua" w:eastAsia="SimSun" w:hAnsi="Book Antiqua" w:cs="Times New Roman"/>
          <w:b/>
          <w:sz w:val="24"/>
          <w:szCs w:val="24"/>
          <w:lang w:eastAsia="zh-CN"/>
        </w:rPr>
        <w:t xml:space="preserve"> T</w:t>
      </w:r>
      <w:r w:rsidRPr="004C5DF2">
        <w:rPr>
          <w:rFonts w:ascii="Book Antiqua" w:eastAsia="SimSun" w:hAnsi="Book Antiqua" w:cs="Times New Roman"/>
          <w:sz w:val="24"/>
          <w:szCs w:val="24"/>
          <w:lang w:eastAsia="zh-CN"/>
        </w:rPr>
        <w:t xml:space="preserve">, Hara H, Saito N, Araya J, </w:t>
      </w:r>
      <w:proofErr w:type="spellStart"/>
      <w:r w:rsidRPr="004C5DF2">
        <w:rPr>
          <w:rFonts w:ascii="Book Antiqua" w:eastAsia="SimSun" w:hAnsi="Book Antiqua" w:cs="Times New Roman"/>
          <w:sz w:val="24"/>
          <w:szCs w:val="24"/>
          <w:lang w:eastAsia="zh-CN"/>
        </w:rPr>
        <w:t>Takasaka</w:t>
      </w:r>
      <w:proofErr w:type="spellEnd"/>
      <w:r w:rsidRPr="004C5DF2">
        <w:rPr>
          <w:rFonts w:ascii="Book Antiqua" w:eastAsia="SimSun" w:hAnsi="Book Antiqua" w:cs="Times New Roman"/>
          <w:sz w:val="24"/>
          <w:szCs w:val="24"/>
          <w:lang w:eastAsia="zh-CN"/>
        </w:rPr>
        <w:t xml:space="preserve"> N, </w:t>
      </w:r>
      <w:proofErr w:type="spellStart"/>
      <w:r w:rsidRPr="004C5DF2">
        <w:rPr>
          <w:rFonts w:ascii="Book Antiqua" w:eastAsia="SimSun" w:hAnsi="Book Antiqua" w:cs="Times New Roman"/>
          <w:sz w:val="24"/>
          <w:szCs w:val="24"/>
          <w:lang w:eastAsia="zh-CN"/>
        </w:rPr>
        <w:t>Utsumi</w:t>
      </w:r>
      <w:proofErr w:type="spellEnd"/>
      <w:r w:rsidRPr="004C5DF2">
        <w:rPr>
          <w:rFonts w:ascii="Book Antiqua" w:eastAsia="SimSun" w:hAnsi="Book Antiqua" w:cs="Times New Roman"/>
          <w:sz w:val="24"/>
          <w:szCs w:val="24"/>
          <w:lang w:eastAsia="zh-CN"/>
        </w:rPr>
        <w:t xml:space="preserve"> H, Yanagisawa H, Hashimoto M, Yoshii Y, </w:t>
      </w:r>
      <w:proofErr w:type="spellStart"/>
      <w:r w:rsidRPr="004C5DF2">
        <w:rPr>
          <w:rFonts w:ascii="Book Antiqua" w:eastAsia="SimSun" w:hAnsi="Book Antiqua" w:cs="Times New Roman"/>
          <w:sz w:val="24"/>
          <w:szCs w:val="24"/>
          <w:lang w:eastAsia="zh-CN"/>
        </w:rPr>
        <w:t>Wakui</w:t>
      </w:r>
      <w:proofErr w:type="spellEnd"/>
      <w:r w:rsidRPr="004C5DF2">
        <w:rPr>
          <w:rFonts w:ascii="Book Antiqua" w:eastAsia="SimSun" w:hAnsi="Book Antiqua" w:cs="Times New Roman"/>
          <w:sz w:val="24"/>
          <w:szCs w:val="24"/>
          <w:lang w:eastAsia="zh-CN"/>
        </w:rPr>
        <w:t xml:space="preserve"> H, Minagawa S, Ishikawa T, Shimizu K, </w:t>
      </w:r>
      <w:proofErr w:type="spellStart"/>
      <w:r w:rsidRPr="004C5DF2">
        <w:rPr>
          <w:rFonts w:ascii="Book Antiqua" w:eastAsia="SimSun" w:hAnsi="Book Antiqua" w:cs="Times New Roman"/>
          <w:sz w:val="24"/>
          <w:szCs w:val="24"/>
          <w:lang w:eastAsia="zh-CN"/>
        </w:rPr>
        <w:t>Numata</w:t>
      </w:r>
      <w:proofErr w:type="spellEnd"/>
      <w:r w:rsidRPr="004C5DF2">
        <w:rPr>
          <w:rFonts w:ascii="Book Antiqua" w:eastAsia="SimSun" w:hAnsi="Book Antiqua" w:cs="Times New Roman"/>
          <w:sz w:val="24"/>
          <w:szCs w:val="24"/>
          <w:lang w:eastAsia="zh-CN"/>
        </w:rPr>
        <w:t xml:space="preserve"> T, </w:t>
      </w:r>
      <w:proofErr w:type="spellStart"/>
      <w:r w:rsidRPr="004C5DF2">
        <w:rPr>
          <w:rFonts w:ascii="Book Antiqua" w:eastAsia="SimSun" w:hAnsi="Book Antiqua" w:cs="Times New Roman"/>
          <w:sz w:val="24"/>
          <w:szCs w:val="24"/>
          <w:lang w:eastAsia="zh-CN"/>
        </w:rPr>
        <w:t>Arihiro</w:t>
      </w:r>
      <w:proofErr w:type="spellEnd"/>
      <w:r w:rsidRPr="004C5DF2">
        <w:rPr>
          <w:rFonts w:ascii="Book Antiqua" w:eastAsia="SimSun" w:hAnsi="Book Antiqua" w:cs="Times New Roman"/>
          <w:sz w:val="24"/>
          <w:szCs w:val="24"/>
          <w:lang w:eastAsia="zh-CN"/>
        </w:rPr>
        <w:t xml:space="preserve"> S, Kaneko Y, Nakayama K, Matsuura T, Matsuura M, Fujiwara M, Okayasu I, Ito S, </w:t>
      </w:r>
      <w:proofErr w:type="spellStart"/>
      <w:r w:rsidRPr="004C5DF2">
        <w:rPr>
          <w:rFonts w:ascii="Book Antiqua" w:eastAsia="SimSun" w:hAnsi="Book Antiqua" w:cs="Times New Roman"/>
          <w:sz w:val="24"/>
          <w:szCs w:val="24"/>
          <w:lang w:eastAsia="zh-CN"/>
        </w:rPr>
        <w:t>Kuwano</w:t>
      </w:r>
      <w:proofErr w:type="spellEnd"/>
      <w:r w:rsidRPr="004C5DF2">
        <w:rPr>
          <w:rFonts w:ascii="Book Antiqua" w:eastAsia="SimSun" w:hAnsi="Book Antiqua" w:cs="Times New Roman"/>
          <w:sz w:val="24"/>
          <w:szCs w:val="24"/>
          <w:lang w:eastAsia="zh-CN"/>
        </w:rPr>
        <w:t xml:space="preserve"> K. Increased levels of prostaglandin E-major urinary metabolite (PGE-MUM) in chronic fibrosing interstitial pneumonia. </w:t>
      </w:r>
      <w:r w:rsidRPr="004C5DF2">
        <w:rPr>
          <w:rFonts w:ascii="Book Antiqua" w:eastAsia="SimSun" w:hAnsi="Book Antiqua" w:cs="Times New Roman"/>
          <w:i/>
          <w:sz w:val="24"/>
          <w:szCs w:val="24"/>
          <w:lang w:eastAsia="zh-CN"/>
        </w:rPr>
        <w:t>Respir Med</w:t>
      </w:r>
      <w:r w:rsidRPr="004C5DF2">
        <w:rPr>
          <w:rFonts w:ascii="Book Antiqua" w:eastAsia="SimSun" w:hAnsi="Book Antiqua" w:cs="Times New Roman"/>
          <w:sz w:val="24"/>
          <w:szCs w:val="24"/>
          <w:lang w:eastAsia="zh-CN"/>
        </w:rPr>
        <w:t xml:space="preserve"> 2017; </w:t>
      </w:r>
      <w:r w:rsidRPr="004C5DF2">
        <w:rPr>
          <w:rFonts w:ascii="Book Antiqua" w:eastAsia="SimSun" w:hAnsi="Book Antiqua" w:cs="Times New Roman"/>
          <w:b/>
          <w:sz w:val="24"/>
          <w:szCs w:val="24"/>
          <w:lang w:eastAsia="zh-CN"/>
        </w:rPr>
        <w:t>122</w:t>
      </w:r>
      <w:r w:rsidRPr="004C5DF2">
        <w:rPr>
          <w:rFonts w:ascii="Book Antiqua" w:eastAsia="SimSun" w:hAnsi="Book Antiqua" w:cs="Times New Roman"/>
          <w:sz w:val="24"/>
          <w:szCs w:val="24"/>
          <w:lang w:eastAsia="zh-CN"/>
        </w:rPr>
        <w:t>: 43-50 [PMID: 27993290 DOI: 10.1016/j.rmed.2016.11.017]</w:t>
      </w:r>
    </w:p>
    <w:p w14:paraId="5DAD6F0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24 </w:t>
      </w:r>
      <w:proofErr w:type="spellStart"/>
      <w:r w:rsidRPr="004C5DF2">
        <w:rPr>
          <w:rFonts w:ascii="Book Antiqua" w:eastAsia="SimSun" w:hAnsi="Book Antiqua" w:cs="Times New Roman"/>
          <w:b/>
          <w:sz w:val="24"/>
          <w:szCs w:val="24"/>
          <w:lang w:eastAsia="zh-CN"/>
        </w:rPr>
        <w:t>Satsangi</w:t>
      </w:r>
      <w:proofErr w:type="spellEnd"/>
      <w:r w:rsidRPr="004C5DF2">
        <w:rPr>
          <w:rFonts w:ascii="Book Antiqua" w:eastAsia="SimSun" w:hAnsi="Book Antiqua" w:cs="Times New Roman"/>
          <w:b/>
          <w:sz w:val="24"/>
          <w:szCs w:val="24"/>
          <w:lang w:eastAsia="zh-CN"/>
        </w:rPr>
        <w:t xml:space="preserve"> J</w:t>
      </w:r>
      <w:r w:rsidRPr="004C5DF2">
        <w:rPr>
          <w:rFonts w:ascii="Book Antiqua" w:eastAsia="SimSun" w:hAnsi="Book Antiqua" w:cs="Times New Roman"/>
          <w:sz w:val="24"/>
          <w:szCs w:val="24"/>
          <w:lang w:eastAsia="zh-CN"/>
        </w:rPr>
        <w:t xml:space="preserve">, Silverberg MS, </w:t>
      </w:r>
      <w:proofErr w:type="spellStart"/>
      <w:r w:rsidRPr="004C5DF2">
        <w:rPr>
          <w:rFonts w:ascii="Book Antiqua" w:eastAsia="SimSun" w:hAnsi="Book Antiqua" w:cs="Times New Roman"/>
          <w:sz w:val="24"/>
          <w:szCs w:val="24"/>
          <w:lang w:eastAsia="zh-CN"/>
        </w:rPr>
        <w:t>Vermeire</w:t>
      </w:r>
      <w:proofErr w:type="spellEnd"/>
      <w:r w:rsidRPr="004C5DF2">
        <w:rPr>
          <w:rFonts w:ascii="Book Antiqua" w:eastAsia="SimSun" w:hAnsi="Book Antiqua" w:cs="Times New Roman"/>
          <w:sz w:val="24"/>
          <w:szCs w:val="24"/>
          <w:lang w:eastAsia="zh-CN"/>
        </w:rPr>
        <w:t xml:space="preserve"> S, </w:t>
      </w:r>
      <w:proofErr w:type="spellStart"/>
      <w:r w:rsidRPr="004C5DF2">
        <w:rPr>
          <w:rFonts w:ascii="Book Antiqua" w:eastAsia="SimSun" w:hAnsi="Book Antiqua" w:cs="Times New Roman"/>
          <w:sz w:val="24"/>
          <w:szCs w:val="24"/>
          <w:lang w:eastAsia="zh-CN"/>
        </w:rPr>
        <w:t>Colombel</w:t>
      </w:r>
      <w:proofErr w:type="spellEnd"/>
      <w:r w:rsidRPr="004C5DF2">
        <w:rPr>
          <w:rFonts w:ascii="Book Antiqua" w:eastAsia="SimSun" w:hAnsi="Book Antiqua" w:cs="Times New Roman"/>
          <w:sz w:val="24"/>
          <w:szCs w:val="24"/>
          <w:lang w:eastAsia="zh-CN"/>
        </w:rPr>
        <w:t xml:space="preserve"> JF. The Montreal classification of inflammatory bowel disease: Controversies, consensus, and implications. </w:t>
      </w:r>
      <w:r w:rsidRPr="004C5DF2">
        <w:rPr>
          <w:rFonts w:ascii="Book Antiqua" w:eastAsia="SimSun" w:hAnsi="Book Antiqua" w:cs="Times New Roman"/>
          <w:i/>
          <w:sz w:val="24"/>
          <w:szCs w:val="24"/>
          <w:lang w:eastAsia="zh-CN"/>
        </w:rPr>
        <w:t>Gut</w:t>
      </w:r>
      <w:r w:rsidRPr="004C5DF2">
        <w:rPr>
          <w:rFonts w:ascii="Book Antiqua" w:eastAsia="SimSun" w:hAnsi="Book Antiqua" w:cs="Times New Roman"/>
          <w:sz w:val="24"/>
          <w:szCs w:val="24"/>
          <w:lang w:eastAsia="zh-CN"/>
        </w:rPr>
        <w:t xml:space="preserve"> 2006; </w:t>
      </w:r>
      <w:r w:rsidRPr="004C5DF2">
        <w:rPr>
          <w:rFonts w:ascii="Book Antiqua" w:eastAsia="SimSun" w:hAnsi="Book Antiqua" w:cs="Times New Roman"/>
          <w:b/>
          <w:sz w:val="24"/>
          <w:szCs w:val="24"/>
          <w:lang w:eastAsia="zh-CN"/>
        </w:rPr>
        <w:t>55</w:t>
      </w:r>
      <w:r w:rsidRPr="004C5DF2">
        <w:rPr>
          <w:rFonts w:ascii="Book Antiqua" w:eastAsia="SimSun" w:hAnsi="Book Antiqua" w:cs="Times New Roman"/>
          <w:sz w:val="24"/>
          <w:szCs w:val="24"/>
          <w:lang w:eastAsia="zh-CN"/>
        </w:rPr>
        <w:t>: 749-753 [PMID: 16698746 DOI: 10.1136/gut.2005.082909]</w:t>
      </w:r>
    </w:p>
    <w:p w14:paraId="61882D5D"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25 </w:t>
      </w:r>
      <w:proofErr w:type="spellStart"/>
      <w:r w:rsidRPr="004C5DF2">
        <w:rPr>
          <w:rFonts w:ascii="Book Antiqua" w:eastAsia="SimSun" w:hAnsi="Book Antiqua" w:cs="Times New Roman"/>
          <w:b/>
          <w:sz w:val="24"/>
          <w:szCs w:val="24"/>
          <w:lang w:eastAsia="zh-CN"/>
        </w:rPr>
        <w:t>Fuyuno</w:t>
      </w:r>
      <w:proofErr w:type="spellEnd"/>
      <w:r w:rsidRPr="004C5DF2">
        <w:rPr>
          <w:rFonts w:ascii="Book Antiqua" w:eastAsia="SimSun" w:hAnsi="Book Antiqua" w:cs="Times New Roman"/>
          <w:b/>
          <w:sz w:val="24"/>
          <w:szCs w:val="24"/>
          <w:lang w:eastAsia="zh-CN"/>
        </w:rPr>
        <w:t xml:space="preserve"> Y</w:t>
      </w:r>
      <w:r w:rsidRPr="004C5DF2">
        <w:rPr>
          <w:rFonts w:ascii="Book Antiqua" w:eastAsia="SimSun" w:hAnsi="Book Antiqua" w:cs="Times New Roman"/>
          <w:sz w:val="24"/>
          <w:szCs w:val="24"/>
          <w:lang w:eastAsia="zh-CN"/>
        </w:rPr>
        <w:t xml:space="preserve">, Yamazaki K, Takahashi A, Esaki M, Kawaguchi T, </w:t>
      </w:r>
      <w:proofErr w:type="spellStart"/>
      <w:r w:rsidRPr="004C5DF2">
        <w:rPr>
          <w:rFonts w:ascii="Book Antiqua" w:eastAsia="SimSun" w:hAnsi="Book Antiqua" w:cs="Times New Roman"/>
          <w:sz w:val="24"/>
          <w:szCs w:val="24"/>
          <w:lang w:eastAsia="zh-CN"/>
        </w:rPr>
        <w:t>Takazoe</w:t>
      </w:r>
      <w:proofErr w:type="spellEnd"/>
      <w:r w:rsidRPr="004C5DF2">
        <w:rPr>
          <w:rFonts w:ascii="Book Antiqua" w:eastAsia="SimSun" w:hAnsi="Book Antiqua" w:cs="Times New Roman"/>
          <w:sz w:val="24"/>
          <w:szCs w:val="24"/>
          <w:lang w:eastAsia="zh-CN"/>
        </w:rPr>
        <w:t xml:space="preserve"> M, Matsumoto T, Matsui T, Tanaka H, </w:t>
      </w:r>
      <w:proofErr w:type="spellStart"/>
      <w:r w:rsidRPr="004C5DF2">
        <w:rPr>
          <w:rFonts w:ascii="Book Antiqua" w:eastAsia="SimSun" w:hAnsi="Book Antiqua" w:cs="Times New Roman"/>
          <w:sz w:val="24"/>
          <w:szCs w:val="24"/>
          <w:lang w:eastAsia="zh-CN"/>
        </w:rPr>
        <w:t>Motoya</w:t>
      </w:r>
      <w:proofErr w:type="spellEnd"/>
      <w:r w:rsidRPr="004C5DF2">
        <w:rPr>
          <w:rFonts w:ascii="Book Antiqua" w:eastAsia="SimSun" w:hAnsi="Book Antiqua" w:cs="Times New Roman"/>
          <w:sz w:val="24"/>
          <w:szCs w:val="24"/>
          <w:lang w:eastAsia="zh-CN"/>
        </w:rPr>
        <w:t xml:space="preserve"> S, Suzuki Y, </w:t>
      </w:r>
      <w:proofErr w:type="spellStart"/>
      <w:r w:rsidRPr="004C5DF2">
        <w:rPr>
          <w:rFonts w:ascii="Book Antiqua" w:eastAsia="SimSun" w:hAnsi="Book Antiqua" w:cs="Times New Roman"/>
          <w:sz w:val="24"/>
          <w:szCs w:val="24"/>
          <w:lang w:eastAsia="zh-CN"/>
        </w:rPr>
        <w:t>Kiyohara</w:t>
      </w:r>
      <w:proofErr w:type="spellEnd"/>
      <w:r w:rsidRPr="004C5DF2">
        <w:rPr>
          <w:rFonts w:ascii="Book Antiqua" w:eastAsia="SimSun" w:hAnsi="Book Antiqua" w:cs="Times New Roman"/>
          <w:sz w:val="24"/>
          <w:szCs w:val="24"/>
          <w:lang w:eastAsia="zh-CN"/>
        </w:rPr>
        <w:t xml:space="preserve"> Y, </w:t>
      </w:r>
      <w:proofErr w:type="spellStart"/>
      <w:r w:rsidRPr="004C5DF2">
        <w:rPr>
          <w:rFonts w:ascii="Book Antiqua" w:eastAsia="SimSun" w:hAnsi="Book Antiqua" w:cs="Times New Roman"/>
          <w:sz w:val="24"/>
          <w:szCs w:val="24"/>
          <w:lang w:eastAsia="zh-CN"/>
        </w:rPr>
        <w:t>Kitazono</w:t>
      </w:r>
      <w:proofErr w:type="spellEnd"/>
      <w:r w:rsidRPr="004C5DF2">
        <w:rPr>
          <w:rFonts w:ascii="Book Antiqua" w:eastAsia="SimSun" w:hAnsi="Book Antiqua" w:cs="Times New Roman"/>
          <w:sz w:val="24"/>
          <w:szCs w:val="24"/>
          <w:lang w:eastAsia="zh-CN"/>
        </w:rPr>
        <w:t xml:space="preserve"> T, Kubo M. Genetic characteristics of inflammatory bowel disease in a Japanese population. </w:t>
      </w:r>
      <w:r w:rsidRPr="004C5DF2">
        <w:rPr>
          <w:rFonts w:ascii="Book Antiqua" w:eastAsia="SimSun" w:hAnsi="Book Antiqua" w:cs="Times New Roman"/>
          <w:i/>
          <w:sz w:val="24"/>
          <w:szCs w:val="24"/>
          <w:lang w:eastAsia="zh-CN"/>
        </w:rPr>
        <w:t>J Gastroenterol</w:t>
      </w:r>
      <w:r w:rsidRPr="004C5DF2">
        <w:rPr>
          <w:rFonts w:ascii="Book Antiqua" w:eastAsia="SimSun" w:hAnsi="Book Antiqua" w:cs="Times New Roman"/>
          <w:sz w:val="24"/>
          <w:szCs w:val="24"/>
          <w:lang w:eastAsia="zh-CN"/>
        </w:rPr>
        <w:t xml:space="preserve"> 2016; </w:t>
      </w:r>
      <w:r w:rsidRPr="004C5DF2">
        <w:rPr>
          <w:rFonts w:ascii="Book Antiqua" w:eastAsia="SimSun" w:hAnsi="Book Antiqua" w:cs="Times New Roman"/>
          <w:b/>
          <w:sz w:val="24"/>
          <w:szCs w:val="24"/>
          <w:lang w:eastAsia="zh-CN"/>
        </w:rPr>
        <w:t>51</w:t>
      </w:r>
      <w:r w:rsidRPr="004C5DF2">
        <w:rPr>
          <w:rFonts w:ascii="Book Antiqua" w:eastAsia="SimSun" w:hAnsi="Book Antiqua" w:cs="Times New Roman"/>
          <w:sz w:val="24"/>
          <w:szCs w:val="24"/>
          <w:lang w:eastAsia="zh-CN"/>
        </w:rPr>
        <w:t>: 672-681 [PMID: 26511940 DOI: 10.1007/s00535-015-1135-3]</w:t>
      </w:r>
    </w:p>
    <w:p w14:paraId="404124DF"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highlight w:val="yellow"/>
          <w:lang w:eastAsia="zh-CN"/>
        </w:rPr>
        <w:t xml:space="preserve">26 </w:t>
      </w:r>
      <w:r w:rsidRPr="004C5DF2">
        <w:rPr>
          <w:rFonts w:ascii="Book Antiqua" w:eastAsia="SimSun" w:hAnsi="Book Antiqua" w:cs="Times New Roman"/>
          <w:b/>
          <w:sz w:val="24"/>
          <w:szCs w:val="24"/>
          <w:highlight w:val="yellow"/>
          <w:lang w:eastAsia="zh-CN"/>
        </w:rPr>
        <w:t>Okabe H,</w:t>
      </w:r>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sz w:val="24"/>
          <w:szCs w:val="24"/>
          <w:highlight w:val="yellow"/>
          <w:lang w:eastAsia="zh-CN"/>
        </w:rPr>
        <w:t>Sakimura</w:t>
      </w:r>
      <w:proofErr w:type="spellEnd"/>
      <w:r w:rsidRPr="004C5DF2">
        <w:rPr>
          <w:rFonts w:ascii="Book Antiqua" w:eastAsia="SimSun" w:hAnsi="Book Antiqua" w:cs="Times New Roman"/>
          <w:sz w:val="24"/>
          <w:szCs w:val="24"/>
          <w:highlight w:val="yellow"/>
          <w:lang w:eastAsia="zh-CN"/>
        </w:rPr>
        <w:t xml:space="preserve"> M. “Hi </w:t>
      </w:r>
      <w:proofErr w:type="spellStart"/>
      <w:r w:rsidRPr="004C5DF2">
        <w:rPr>
          <w:rFonts w:ascii="Book Antiqua" w:eastAsia="SimSun" w:hAnsi="Book Antiqua" w:cs="Times New Roman"/>
          <w:sz w:val="24"/>
          <w:szCs w:val="24"/>
          <w:highlight w:val="yellow"/>
          <w:lang w:eastAsia="zh-CN"/>
        </w:rPr>
        <w:t>Tokui-sei</w:t>
      </w:r>
      <w:proofErr w:type="spellEnd"/>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sz w:val="24"/>
          <w:szCs w:val="24"/>
          <w:highlight w:val="yellow"/>
          <w:lang w:eastAsia="zh-CN"/>
        </w:rPr>
        <w:t>Tahatsu-sei</w:t>
      </w:r>
      <w:proofErr w:type="spellEnd"/>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sz w:val="24"/>
          <w:szCs w:val="24"/>
          <w:highlight w:val="yellow"/>
          <w:lang w:eastAsia="zh-CN"/>
        </w:rPr>
        <w:t>Shouchou</w:t>
      </w:r>
      <w:proofErr w:type="spellEnd"/>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sz w:val="24"/>
          <w:szCs w:val="24"/>
          <w:highlight w:val="yellow"/>
          <w:lang w:eastAsia="zh-CN"/>
        </w:rPr>
        <w:t>Kaiyou-shou</w:t>
      </w:r>
      <w:proofErr w:type="spellEnd"/>
      <w:r w:rsidRPr="004C5DF2">
        <w:rPr>
          <w:rFonts w:ascii="Book Antiqua" w:eastAsia="SimSun" w:hAnsi="Book Antiqua" w:cs="Times New Roman"/>
          <w:sz w:val="24"/>
          <w:szCs w:val="24"/>
          <w:highlight w:val="yellow"/>
          <w:lang w:eastAsia="zh-CN"/>
        </w:rPr>
        <w:t xml:space="preserve">”. </w:t>
      </w:r>
      <w:bookmarkStart w:id="168" w:name="OLE_LINK527"/>
      <w:bookmarkStart w:id="169" w:name="OLE_LINK528"/>
      <w:r w:rsidRPr="004C5DF2">
        <w:rPr>
          <w:rFonts w:ascii="Book Antiqua" w:eastAsia="SimSun" w:hAnsi="Book Antiqua" w:cs="Times New Roman"/>
          <w:i/>
          <w:sz w:val="24"/>
          <w:szCs w:val="24"/>
          <w:highlight w:val="yellow"/>
          <w:lang w:eastAsia="zh-CN"/>
        </w:rPr>
        <w:lastRenderedPageBreak/>
        <w:t>Stomach</w:t>
      </w:r>
      <w:bookmarkEnd w:id="168"/>
      <w:bookmarkEnd w:id="169"/>
      <w:r w:rsidRPr="004C5DF2">
        <w:rPr>
          <w:rFonts w:ascii="Book Antiqua" w:eastAsia="SimSun" w:hAnsi="Book Antiqua" w:cs="Times New Roman"/>
          <w:i/>
          <w:sz w:val="24"/>
          <w:szCs w:val="24"/>
          <w:highlight w:val="yellow"/>
          <w:lang w:eastAsia="zh-CN"/>
        </w:rPr>
        <w:t xml:space="preserve"> </w:t>
      </w:r>
      <w:proofErr w:type="spellStart"/>
      <w:r w:rsidRPr="004C5DF2">
        <w:rPr>
          <w:rFonts w:ascii="Book Antiqua" w:eastAsia="SimSun" w:hAnsi="Book Antiqua" w:cs="Times New Roman"/>
          <w:i/>
          <w:sz w:val="24"/>
          <w:szCs w:val="24"/>
          <w:highlight w:val="yellow"/>
          <w:lang w:eastAsia="zh-CN"/>
        </w:rPr>
        <w:t>Intest</w:t>
      </w:r>
      <w:proofErr w:type="spellEnd"/>
      <w:r w:rsidRPr="004C5DF2">
        <w:rPr>
          <w:rFonts w:ascii="Book Antiqua" w:eastAsia="SimSun" w:hAnsi="Book Antiqua" w:cs="Times New Roman"/>
          <w:sz w:val="24"/>
          <w:szCs w:val="24"/>
          <w:highlight w:val="yellow"/>
          <w:lang w:eastAsia="zh-CN"/>
        </w:rPr>
        <w:t xml:space="preserve"> 1968; </w:t>
      </w:r>
      <w:r w:rsidRPr="004C5DF2">
        <w:rPr>
          <w:rFonts w:ascii="Book Antiqua" w:eastAsia="SimSun" w:hAnsi="Book Antiqua" w:cs="Times New Roman"/>
          <w:b/>
          <w:sz w:val="24"/>
          <w:szCs w:val="24"/>
          <w:highlight w:val="yellow"/>
          <w:lang w:eastAsia="zh-CN"/>
        </w:rPr>
        <w:t>3</w:t>
      </w:r>
      <w:r w:rsidRPr="004C5DF2">
        <w:rPr>
          <w:rFonts w:ascii="Book Antiqua" w:eastAsia="SimSun" w:hAnsi="Book Antiqua" w:cs="Times New Roman"/>
          <w:sz w:val="24"/>
          <w:szCs w:val="24"/>
          <w:highlight w:val="yellow"/>
          <w:lang w:eastAsia="zh-CN"/>
        </w:rPr>
        <w:t>: 1539-1549</w:t>
      </w:r>
    </w:p>
    <w:p w14:paraId="1E3061EB" w14:textId="77777777" w:rsidR="004C5DF2" w:rsidRPr="004C5DF2" w:rsidRDefault="004C5DF2" w:rsidP="004C5DF2">
      <w:pPr>
        <w:widowControl w:val="0"/>
        <w:spacing w:line="360" w:lineRule="auto"/>
        <w:jc w:val="both"/>
        <w:rPr>
          <w:rFonts w:ascii="Book Antiqua" w:eastAsia="SimSun" w:hAnsi="Book Antiqua" w:cs="Times New Roman"/>
          <w:sz w:val="24"/>
          <w:szCs w:val="24"/>
          <w:highlight w:val="yellow"/>
          <w:lang w:eastAsia="zh-CN"/>
        </w:rPr>
      </w:pPr>
      <w:r w:rsidRPr="004C5DF2">
        <w:rPr>
          <w:rFonts w:ascii="Book Antiqua" w:eastAsia="SimSun" w:hAnsi="Book Antiqua" w:cs="Times New Roman"/>
          <w:sz w:val="24"/>
          <w:szCs w:val="24"/>
          <w:highlight w:val="yellow"/>
          <w:lang w:eastAsia="zh-CN"/>
        </w:rPr>
        <w:t xml:space="preserve">27 </w:t>
      </w:r>
      <w:r w:rsidRPr="004C5DF2">
        <w:rPr>
          <w:rFonts w:ascii="Book Antiqua" w:eastAsia="SimSun" w:hAnsi="Book Antiqua" w:cs="Times New Roman"/>
          <w:b/>
          <w:sz w:val="24"/>
          <w:szCs w:val="24"/>
          <w:highlight w:val="yellow"/>
          <w:lang w:eastAsia="zh-CN"/>
        </w:rPr>
        <w:t>Yamaguchi S,</w:t>
      </w:r>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sz w:val="24"/>
          <w:szCs w:val="24"/>
          <w:highlight w:val="yellow"/>
          <w:lang w:eastAsia="zh-CN"/>
        </w:rPr>
        <w:t>Yanai</w:t>
      </w:r>
      <w:proofErr w:type="spellEnd"/>
      <w:r w:rsidRPr="004C5DF2">
        <w:rPr>
          <w:rFonts w:ascii="Book Antiqua" w:eastAsia="SimSun" w:hAnsi="Book Antiqua" w:cs="Times New Roman"/>
          <w:sz w:val="24"/>
          <w:szCs w:val="24"/>
          <w:highlight w:val="yellow"/>
          <w:lang w:eastAsia="zh-CN"/>
        </w:rPr>
        <w:t xml:space="preserve"> S, Nakamura S, Kawasaki K, </w:t>
      </w:r>
      <w:proofErr w:type="spellStart"/>
      <w:r w:rsidRPr="004C5DF2">
        <w:rPr>
          <w:rFonts w:ascii="Book Antiqua" w:eastAsia="SimSun" w:hAnsi="Book Antiqua" w:cs="Times New Roman"/>
          <w:sz w:val="24"/>
          <w:szCs w:val="24"/>
          <w:highlight w:val="yellow"/>
          <w:lang w:eastAsia="zh-CN"/>
        </w:rPr>
        <w:t>Eizuka</w:t>
      </w:r>
      <w:proofErr w:type="spellEnd"/>
      <w:r w:rsidRPr="004C5DF2">
        <w:rPr>
          <w:rFonts w:ascii="Book Antiqua" w:eastAsia="SimSun" w:hAnsi="Book Antiqua" w:cs="Times New Roman"/>
          <w:sz w:val="24"/>
          <w:szCs w:val="24"/>
          <w:highlight w:val="yellow"/>
          <w:lang w:eastAsia="zh-CN"/>
        </w:rPr>
        <w:t xml:space="preserve"> M, </w:t>
      </w:r>
      <w:proofErr w:type="spellStart"/>
      <w:r w:rsidRPr="004C5DF2">
        <w:rPr>
          <w:rFonts w:ascii="Book Antiqua" w:eastAsia="SimSun" w:hAnsi="Book Antiqua" w:cs="Times New Roman"/>
          <w:sz w:val="24"/>
          <w:szCs w:val="24"/>
          <w:highlight w:val="yellow"/>
          <w:lang w:eastAsia="zh-CN"/>
        </w:rPr>
        <w:t>Uesugi</w:t>
      </w:r>
      <w:proofErr w:type="spellEnd"/>
      <w:r w:rsidRPr="004C5DF2">
        <w:rPr>
          <w:rFonts w:ascii="Book Antiqua" w:eastAsia="SimSun" w:hAnsi="Book Antiqua" w:cs="Times New Roman"/>
          <w:sz w:val="24"/>
          <w:szCs w:val="24"/>
          <w:highlight w:val="yellow"/>
          <w:lang w:eastAsia="zh-CN"/>
        </w:rPr>
        <w:t xml:space="preserve"> N, </w:t>
      </w:r>
      <w:proofErr w:type="spellStart"/>
      <w:r w:rsidRPr="004C5DF2">
        <w:rPr>
          <w:rFonts w:ascii="Book Antiqua" w:eastAsia="SimSun" w:hAnsi="Book Antiqua" w:cs="Times New Roman"/>
          <w:sz w:val="24"/>
          <w:szCs w:val="24"/>
          <w:highlight w:val="yellow"/>
          <w:lang w:eastAsia="zh-CN"/>
        </w:rPr>
        <w:t>Sugai</w:t>
      </w:r>
      <w:proofErr w:type="spellEnd"/>
      <w:r w:rsidRPr="004C5DF2">
        <w:rPr>
          <w:rFonts w:ascii="Book Antiqua" w:eastAsia="SimSun" w:hAnsi="Book Antiqua" w:cs="Times New Roman"/>
          <w:sz w:val="24"/>
          <w:szCs w:val="24"/>
          <w:highlight w:val="yellow"/>
          <w:lang w:eastAsia="zh-CN"/>
        </w:rPr>
        <w:t xml:space="preserve"> T, </w:t>
      </w:r>
      <w:proofErr w:type="spellStart"/>
      <w:r w:rsidRPr="004C5DF2">
        <w:rPr>
          <w:rFonts w:ascii="Book Antiqua" w:eastAsia="SimSun" w:hAnsi="Book Antiqua" w:cs="Times New Roman"/>
          <w:sz w:val="24"/>
          <w:szCs w:val="24"/>
          <w:highlight w:val="yellow"/>
          <w:lang w:eastAsia="zh-CN"/>
        </w:rPr>
        <w:t>Umeno</w:t>
      </w:r>
      <w:proofErr w:type="spellEnd"/>
      <w:r w:rsidRPr="004C5DF2">
        <w:rPr>
          <w:rFonts w:ascii="Book Antiqua" w:eastAsia="SimSun" w:hAnsi="Book Antiqua" w:cs="Times New Roman"/>
          <w:sz w:val="24"/>
          <w:szCs w:val="24"/>
          <w:highlight w:val="yellow"/>
          <w:lang w:eastAsia="zh-CN"/>
        </w:rPr>
        <w:t xml:space="preserve"> J, Esaki M, Matsumoto T. </w:t>
      </w:r>
      <w:bookmarkStart w:id="170" w:name="OLE_LINK529"/>
      <w:bookmarkStart w:id="171" w:name="OLE_LINK530"/>
      <w:r w:rsidRPr="004C5DF2">
        <w:rPr>
          <w:rFonts w:ascii="Book Antiqua" w:eastAsia="SimSun" w:hAnsi="Book Antiqua" w:cs="Times New Roman"/>
          <w:sz w:val="24"/>
          <w:szCs w:val="24"/>
          <w:highlight w:val="yellow"/>
          <w:lang w:eastAsia="zh-CN"/>
        </w:rPr>
        <w:t>Immunohistochemical differentiation between chronic enteropathy associated with SLCO2A1 gene and other inflammatory bowel diseases.</w:t>
      </w:r>
      <w:bookmarkEnd w:id="170"/>
      <w:bookmarkEnd w:id="171"/>
      <w:r w:rsidRPr="004C5DF2">
        <w:rPr>
          <w:rFonts w:ascii="Book Antiqua" w:eastAsia="SimSun" w:hAnsi="Book Antiqua" w:cs="Times New Roman"/>
          <w:sz w:val="24"/>
          <w:szCs w:val="24"/>
          <w:highlight w:val="yellow"/>
          <w:lang w:eastAsia="zh-CN"/>
        </w:rPr>
        <w:t xml:space="preserve"> </w:t>
      </w:r>
      <w:proofErr w:type="spellStart"/>
      <w:r w:rsidRPr="004C5DF2">
        <w:rPr>
          <w:rFonts w:ascii="Book Antiqua" w:eastAsia="SimSun" w:hAnsi="Book Antiqua" w:cs="Times New Roman"/>
          <w:i/>
          <w:sz w:val="24"/>
          <w:szCs w:val="24"/>
          <w:highlight w:val="yellow"/>
          <w:lang w:eastAsia="zh-CN"/>
        </w:rPr>
        <w:t>Intest</w:t>
      </w:r>
      <w:proofErr w:type="spellEnd"/>
      <w:r w:rsidRPr="004C5DF2">
        <w:rPr>
          <w:rFonts w:ascii="Book Antiqua" w:eastAsia="SimSun" w:hAnsi="Book Antiqua" w:cs="Times New Roman" w:hint="eastAsia"/>
          <w:i/>
          <w:sz w:val="24"/>
          <w:szCs w:val="24"/>
          <w:highlight w:val="yellow"/>
          <w:lang w:eastAsia="zh-CN"/>
        </w:rPr>
        <w:t xml:space="preserve"> </w:t>
      </w:r>
      <w:r w:rsidRPr="004C5DF2">
        <w:rPr>
          <w:rFonts w:ascii="Book Antiqua" w:eastAsia="SimSun" w:hAnsi="Book Antiqua" w:cs="Times New Roman"/>
          <w:i/>
          <w:sz w:val="24"/>
          <w:szCs w:val="24"/>
          <w:highlight w:val="yellow"/>
          <w:lang w:eastAsia="zh-CN"/>
        </w:rPr>
        <w:t>Res</w:t>
      </w:r>
      <w:r w:rsidRPr="004C5DF2">
        <w:rPr>
          <w:rFonts w:ascii="Book Antiqua" w:eastAsia="SimSun" w:hAnsi="Book Antiqua" w:cs="Times New Roman"/>
          <w:sz w:val="24"/>
          <w:szCs w:val="24"/>
          <w:highlight w:val="yellow"/>
          <w:lang w:eastAsia="zh-CN"/>
        </w:rPr>
        <w:t xml:space="preserve"> 2018; </w:t>
      </w:r>
      <w:r w:rsidRPr="004C5DF2">
        <w:rPr>
          <w:rFonts w:ascii="Book Antiqua" w:eastAsia="SimSun" w:hAnsi="Book Antiqua" w:cs="Times New Roman"/>
          <w:b/>
          <w:sz w:val="24"/>
          <w:szCs w:val="24"/>
          <w:highlight w:val="yellow"/>
          <w:lang w:eastAsia="zh-CN"/>
        </w:rPr>
        <w:t>16</w:t>
      </w:r>
      <w:r w:rsidRPr="004C5DF2">
        <w:rPr>
          <w:rFonts w:ascii="Book Antiqua" w:eastAsia="SimSun" w:hAnsi="Book Antiqua" w:cs="Times New Roman"/>
          <w:sz w:val="24"/>
          <w:szCs w:val="24"/>
          <w:highlight w:val="yellow"/>
          <w:lang w:eastAsia="zh-CN"/>
        </w:rPr>
        <w:t>:</w:t>
      </w:r>
      <w:r w:rsidRPr="004C5DF2">
        <w:rPr>
          <w:rFonts w:ascii="Book Antiqua" w:eastAsia="SimSun" w:hAnsi="Book Antiqua" w:cs="Times New Roman" w:hint="eastAsia"/>
          <w:sz w:val="24"/>
          <w:szCs w:val="24"/>
          <w:highlight w:val="yellow"/>
          <w:lang w:eastAsia="zh-CN"/>
        </w:rPr>
        <w:t xml:space="preserve"> </w:t>
      </w:r>
      <w:r w:rsidRPr="004C5DF2">
        <w:rPr>
          <w:rFonts w:ascii="Book Antiqua" w:eastAsia="SimSun" w:hAnsi="Book Antiqua" w:cs="Times New Roman"/>
          <w:sz w:val="24"/>
          <w:szCs w:val="24"/>
          <w:highlight w:val="yellow"/>
          <w:lang w:eastAsia="zh-CN"/>
        </w:rPr>
        <w:t>393-399</w:t>
      </w:r>
    </w:p>
    <w:p w14:paraId="41294538"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highlight w:val="yellow"/>
          <w:lang w:eastAsia="zh-CN"/>
        </w:rPr>
        <w:t xml:space="preserve">28 </w:t>
      </w:r>
      <w:proofErr w:type="spellStart"/>
      <w:r w:rsidRPr="004C5DF2">
        <w:rPr>
          <w:rFonts w:ascii="Book Antiqua" w:eastAsia="SimSun" w:hAnsi="Book Antiqua" w:cs="Times New Roman"/>
          <w:b/>
          <w:sz w:val="24"/>
          <w:szCs w:val="24"/>
          <w:highlight w:val="yellow"/>
          <w:lang w:eastAsia="zh-CN"/>
        </w:rPr>
        <w:t>Yanai</w:t>
      </w:r>
      <w:proofErr w:type="spellEnd"/>
      <w:r w:rsidRPr="004C5DF2">
        <w:rPr>
          <w:rFonts w:ascii="Book Antiqua" w:eastAsia="SimSun" w:hAnsi="Book Antiqua" w:cs="Times New Roman"/>
          <w:b/>
          <w:sz w:val="24"/>
          <w:szCs w:val="24"/>
          <w:highlight w:val="yellow"/>
          <w:lang w:eastAsia="zh-CN"/>
        </w:rPr>
        <w:t xml:space="preserve"> S,</w:t>
      </w:r>
      <w:r w:rsidRPr="004C5DF2">
        <w:rPr>
          <w:rFonts w:ascii="Book Antiqua" w:eastAsia="SimSun" w:hAnsi="Book Antiqua" w:cs="Times New Roman"/>
          <w:sz w:val="24"/>
          <w:szCs w:val="24"/>
          <w:highlight w:val="yellow"/>
          <w:lang w:eastAsia="zh-CN"/>
        </w:rPr>
        <w:t xml:space="preserve"> Yamaguchi S, Nakamura S, Kawasaki K, Toya Y, Yamada N, </w:t>
      </w:r>
      <w:proofErr w:type="spellStart"/>
      <w:r w:rsidRPr="004C5DF2">
        <w:rPr>
          <w:rFonts w:ascii="Book Antiqua" w:eastAsia="SimSun" w:hAnsi="Book Antiqua" w:cs="Times New Roman"/>
          <w:sz w:val="24"/>
          <w:szCs w:val="24"/>
          <w:highlight w:val="yellow"/>
          <w:lang w:eastAsia="zh-CN"/>
        </w:rPr>
        <w:t>Eizuka</w:t>
      </w:r>
      <w:proofErr w:type="spellEnd"/>
      <w:r w:rsidRPr="004C5DF2">
        <w:rPr>
          <w:rFonts w:ascii="Book Antiqua" w:eastAsia="SimSun" w:hAnsi="Book Antiqua" w:cs="Times New Roman"/>
          <w:sz w:val="24"/>
          <w:szCs w:val="24"/>
          <w:highlight w:val="yellow"/>
          <w:lang w:eastAsia="zh-CN"/>
        </w:rPr>
        <w:t xml:space="preserve"> M, </w:t>
      </w:r>
      <w:proofErr w:type="spellStart"/>
      <w:r w:rsidRPr="004C5DF2">
        <w:rPr>
          <w:rFonts w:ascii="Book Antiqua" w:eastAsia="SimSun" w:hAnsi="Book Antiqua" w:cs="Times New Roman"/>
          <w:sz w:val="24"/>
          <w:szCs w:val="24"/>
          <w:highlight w:val="yellow"/>
          <w:lang w:eastAsia="zh-CN"/>
        </w:rPr>
        <w:t>Uesugi</w:t>
      </w:r>
      <w:proofErr w:type="spellEnd"/>
      <w:r w:rsidRPr="004C5DF2">
        <w:rPr>
          <w:rFonts w:ascii="Book Antiqua" w:eastAsia="SimSun" w:hAnsi="Book Antiqua" w:cs="Times New Roman"/>
          <w:sz w:val="24"/>
          <w:szCs w:val="24"/>
          <w:highlight w:val="yellow"/>
          <w:lang w:eastAsia="zh-CN"/>
        </w:rPr>
        <w:t xml:space="preserve"> N, </w:t>
      </w:r>
      <w:proofErr w:type="spellStart"/>
      <w:r w:rsidRPr="004C5DF2">
        <w:rPr>
          <w:rFonts w:ascii="Book Antiqua" w:eastAsia="SimSun" w:hAnsi="Book Antiqua" w:cs="Times New Roman"/>
          <w:sz w:val="24"/>
          <w:szCs w:val="24"/>
          <w:highlight w:val="yellow"/>
          <w:lang w:eastAsia="zh-CN"/>
        </w:rPr>
        <w:t>Umeno</w:t>
      </w:r>
      <w:proofErr w:type="spellEnd"/>
      <w:r w:rsidRPr="004C5DF2">
        <w:rPr>
          <w:rFonts w:ascii="Book Antiqua" w:eastAsia="SimSun" w:hAnsi="Book Antiqua" w:cs="Times New Roman"/>
          <w:sz w:val="24"/>
          <w:szCs w:val="24"/>
          <w:highlight w:val="yellow"/>
          <w:lang w:eastAsia="zh-CN"/>
        </w:rPr>
        <w:t xml:space="preserve"> J, Esaki M, </w:t>
      </w:r>
      <w:proofErr w:type="spellStart"/>
      <w:r w:rsidRPr="004C5DF2">
        <w:rPr>
          <w:rFonts w:ascii="Book Antiqua" w:eastAsia="SimSun" w:hAnsi="Book Antiqua" w:cs="Times New Roman"/>
          <w:sz w:val="24"/>
          <w:szCs w:val="24"/>
          <w:highlight w:val="yellow"/>
          <w:lang w:eastAsia="zh-CN"/>
        </w:rPr>
        <w:t>Okimoto</w:t>
      </w:r>
      <w:proofErr w:type="spellEnd"/>
      <w:r w:rsidRPr="004C5DF2">
        <w:rPr>
          <w:rFonts w:ascii="Book Antiqua" w:eastAsia="SimSun" w:hAnsi="Book Antiqua" w:cs="Times New Roman"/>
          <w:sz w:val="24"/>
          <w:szCs w:val="24"/>
          <w:highlight w:val="yellow"/>
          <w:lang w:eastAsia="zh-CN"/>
        </w:rPr>
        <w:t xml:space="preserve"> E, Ishihara S, </w:t>
      </w:r>
      <w:proofErr w:type="spellStart"/>
      <w:r w:rsidRPr="004C5DF2">
        <w:rPr>
          <w:rFonts w:ascii="Book Antiqua" w:eastAsia="SimSun" w:hAnsi="Book Antiqua" w:cs="Times New Roman"/>
          <w:sz w:val="24"/>
          <w:szCs w:val="24"/>
          <w:highlight w:val="yellow"/>
          <w:lang w:eastAsia="zh-CN"/>
        </w:rPr>
        <w:t>Sugai</w:t>
      </w:r>
      <w:proofErr w:type="spellEnd"/>
      <w:r w:rsidRPr="004C5DF2">
        <w:rPr>
          <w:rFonts w:ascii="Book Antiqua" w:eastAsia="SimSun" w:hAnsi="Book Antiqua" w:cs="Times New Roman"/>
          <w:sz w:val="24"/>
          <w:szCs w:val="24"/>
          <w:highlight w:val="yellow"/>
          <w:lang w:eastAsia="zh-CN"/>
        </w:rPr>
        <w:t xml:space="preserve"> T, Matsumoto T. Distinction of Chronic Enteropathy associated with SLCO2A1 Gene from Crohn’s Disease. </w:t>
      </w:r>
      <w:r w:rsidRPr="004C5DF2">
        <w:rPr>
          <w:rFonts w:ascii="Book Antiqua" w:eastAsia="SimSun" w:hAnsi="Book Antiqua" w:cs="Times New Roman"/>
          <w:i/>
          <w:sz w:val="24"/>
          <w:szCs w:val="24"/>
          <w:highlight w:val="yellow"/>
          <w:lang w:eastAsia="zh-CN"/>
        </w:rPr>
        <w:t>Gut Liver</w:t>
      </w:r>
      <w:r w:rsidRPr="004C5DF2">
        <w:rPr>
          <w:rFonts w:ascii="Book Antiqua" w:eastAsia="SimSun" w:hAnsi="Book Antiqua" w:cs="Times New Roman"/>
          <w:sz w:val="24"/>
          <w:szCs w:val="24"/>
          <w:highlight w:val="yellow"/>
          <w:lang w:eastAsia="zh-CN"/>
        </w:rPr>
        <w:t xml:space="preserve"> 2018; </w:t>
      </w:r>
      <w:r w:rsidRPr="004C5DF2">
        <w:rPr>
          <w:rFonts w:ascii="Book Antiqua" w:eastAsia="SimSun" w:hAnsi="Book Antiqua" w:cs="Times New Roman"/>
          <w:b/>
          <w:sz w:val="24"/>
          <w:szCs w:val="24"/>
          <w:highlight w:val="yellow"/>
          <w:lang w:eastAsia="zh-CN"/>
        </w:rPr>
        <w:t>13</w:t>
      </w:r>
      <w:r w:rsidRPr="004C5DF2">
        <w:rPr>
          <w:rFonts w:ascii="Book Antiqua" w:eastAsia="SimSun" w:hAnsi="Book Antiqua" w:cs="Times New Roman"/>
          <w:sz w:val="24"/>
          <w:szCs w:val="24"/>
          <w:highlight w:val="yellow"/>
          <w:lang w:eastAsia="zh-CN"/>
        </w:rPr>
        <w:t>:</w:t>
      </w:r>
      <w:r w:rsidRPr="004C5DF2">
        <w:rPr>
          <w:rFonts w:ascii="Book Antiqua" w:eastAsia="SimSun" w:hAnsi="Book Antiqua" w:cs="Times New Roman" w:hint="eastAsia"/>
          <w:sz w:val="24"/>
          <w:szCs w:val="24"/>
          <w:highlight w:val="yellow"/>
          <w:lang w:eastAsia="zh-CN"/>
        </w:rPr>
        <w:t xml:space="preserve"> </w:t>
      </w:r>
      <w:r w:rsidRPr="004C5DF2">
        <w:rPr>
          <w:rFonts w:ascii="Book Antiqua" w:eastAsia="SimSun" w:hAnsi="Book Antiqua" w:cs="Times New Roman"/>
          <w:sz w:val="24"/>
          <w:szCs w:val="24"/>
          <w:highlight w:val="yellow"/>
          <w:lang w:eastAsia="zh-CN"/>
        </w:rPr>
        <w:t>62-66</w:t>
      </w:r>
    </w:p>
    <w:p w14:paraId="67514ECE"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29 </w:t>
      </w:r>
      <w:r w:rsidRPr="004C5DF2">
        <w:rPr>
          <w:rFonts w:ascii="Book Antiqua" w:eastAsia="SimSun" w:hAnsi="Book Antiqua" w:cs="Times New Roman"/>
          <w:b/>
          <w:sz w:val="24"/>
          <w:szCs w:val="24"/>
          <w:lang w:eastAsia="zh-CN"/>
        </w:rPr>
        <w:t>Jabr S</w:t>
      </w:r>
      <w:r w:rsidRPr="004C5DF2">
        <w:rPr>
          <w:rFonts w:ascii="Book Antiqua" w:eastAsia="SimSun" w:hAnsi="Book Antiqua" w:cs="Times New Roman"/>
          <w:sz w:val="24"/>
          <w:szCs w:val="24"/>
          <w:lang w:eastAsia="zh-CN"/>
        </w:rPr>
        <w:t xml:space="preserve">, Gartner S, Milne GL, Roca-Ferrer J, Casas J, Moreno A, </w:t>
      </w:r>
      <w:proofErr w:type="spellStart"/>
      <w:r w:rsidRPr="004C5DF2">
        <w:rPr>
          <w:rFonts w:ascii="Book Antiqua" w:eastAsia="SimSun" w:hAnsi="Book Antiqua" w:cs="Times New Roman"/>
          <w:sz w:val="24"/>
          <w:szCs w:val="24"/>
          <w:lang w:eastAsia="zh-CN"/>
        </w:rPr>
        <w:t>Gelpí</w:t>
      </w:r>
      <w:proofErr w:type="spellEnd"/>
      <w:r w:rsidRPr="004C5DF2">
        <w:rPr>
          <w:rFonts w:ascii="Book Antiqua" w:eastAsia="SimSun" w:hAnsi="Book Antiqua" w:cs="Times New Roman"/>
          <w:sz w:val="24"/>
          <w:szCs w:val="24"/>
          <w:lang w:eastAsia="zh-CN"/>
        </w:rPr>
        <w:t xml:space="preserve"> E, </w:t>
      </w:r>
      <w:proofErr w:type="spellStart"/>
      <w:r w:rsidRPr="004C5DF2">
        <w:rPr>
          <w:rFonts w:ascii="Book Antiqua" w:eastAsia="SimSun" w:hAnsi="Book Antiqua" w:cs="Times New Roman"/>
          <w:sz w:val="24"/>
          <w:szCs w:val="24"/>
          <w:lang w:eastAsia="zh-CN"/>
        </w:rPr>
        <w:t>Picado</w:t>
      </w:r>
      <w:proofErr w:type="spellEnd"/>
      <w:r w:rsidRPr="004C5DF2">
        <w:rPr>
          <w:rFonts w:ascii="Book Antiqua" w:eastAsia="SimSun" w:hAnsi="Book Antiqua" w:cs="Times New Roman"/>
          <w:sz w:val="24"/>
          <w:szCs w:val="24"/>
          <w:lang w:eastAsia="zh-CN"/>
        </w:rPr>
        <w:t xml:space="preserve"> C. Quantification of major urinary metabolites of PGE2 and PGD2 in cystic fibrosis: Correlation with disease severity. </w:t>
      </w:r>
      <w:r w:rsidRPr="004C5DF2">
        <w:rPr>
          <w:rFonts w:ascii="Book Antiqua" w:eastAsia="SimSun" w:hAnsi="Book Antiqua" w:cs="Times New Roman"/>
          <w:i/>
          <w:sz w:val="24"/>
          <w:szCs w:val="24"/>
          <w:lang w:eastAsia="zh-CN"/>
        </w:rPr>
        <w:t xml:space="preserve">Prostaglandins </w:t>
      </w:r>
      <w:proofErr w:type="spellStart"/>
      <w:r w:rsidRPr="004C5DF2">
        <w:rPr>
          <w:rFonts w:ascii="Book Antiqua" w:eastAsia="SimSun" w:hAnsi="Book Antiqua" w:cs="Times New Roman"/>
          <w:i/>
          <w:sz w:val="24"/>
          <w:szCs w:val="24"/>
          <w:lang w:eastAsia="zh-CN"/>
        </w:rPr>
        <w:t>Leukot</w:t>
      </w:r>
      <w:proofErr w:type="spellEnd"/>
      <w:r w:rsidRPr="004C5DF2">
        <w:rPr>
          <w:rFonts w:ascii="Book Antiqua" w:eastAsia="SimSun" w:hAnsi="Book Antiqua" w:cs="Times New Roman"/>
          <w:i/>
          <w:sz w:val="24"/>
          <w:szCs w:val="24"/>
          <w:lang w:eastAsia="zh-CN"/>
        </w:rPr>
        <w:t xml:space="preserve"> Essent Fatty Acids</w:t>
      </w:r>
      <w:r w:rsidRPr="004C5DF2">
        <w:rPr>
          <w:rFonts w:ascii="Book Antiqua" w:eastAsia="SimSun" w:hAnsi="Book Antiqua" w:cs="Times New Roman"/>
          <w:sz w:val="24"/>
          <w:szCs w:val="24"/>
          <w:lang w:eastAsia="zh-CN"/>
        </w:rPr>
        <w:t xml:space="preserve"> 2013; </w:t>
      </w:r>
      <w:r w:rsidRPr="004C5DF2">
        <w:rPr>
          <w:rFonts w:ascii="Book Antiqua" w:eastAsia="SimSun" w:hAnsi="Book Antiqua" w:cs="Times New Roman"/>
          <w:b/>
          <w:sz w:val="24"/>
          <w:szCs w:val="24"/>
          <w:lang w:eastAsia="zh-CN"/>
        </w:rPr>
        <w:t>89</w:t>
      </w:r>
      <w:r w:rsidRPr="004C5DF2">
        <w:rPr>
          <w:rFonts w:ascii="Book Antiqua" w:eastAsia="SimSun" w:hAnsi="Book Antiqua" w:cs="Times New Roman"/>
          <w:sz w:val="24"/>
          <w:szCs w:val="24"/>
          <w:lang w:eastAsia="zh-CN"/>
        </w:rPr>
        <w:t>: 121-126 [PMID: 23791427 DOI: 10.1016/j.plefa.2013.06.001]</w:t>
      </w:r>
    </w:p>
    <w:p w14:paraId="35493065"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30 </w:t>
      </w:r>
      <w:r w:rsidRPr="004C5DF2">
        <w:rPr>
          <w:rFonts w:ascii="Book Antiqua" w:eastAsia="SimSun" w:hAnsi="Book Antiqua" w:cs="Times New Roman"/>
          <w:b/>
          <w:sz w:val="24"/>
          <w:szCs w:val="24"/>
          <w:lang w:eastAsia="zh-CN"/>
        </w:rPr>
        <w:t>Arai Y</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Arihiro</w:t>
      </w:r>
      <w:proofErr w:type="spellEnd"/>
      <w:r w:rsidRPr="004C5DF2">
        <w:rPr>
          <w:rFonts w:ascii="Book Antiqua" w:eastAsia="SimSun" w:hAnsi="Book Antiqua" w:cs="Times New Roman"/>
          <w:sz w:val="24"/>
          <w:szCs w:val="24"/>
          <w:lang w:eastAsia="zh-CN"/>
        </w:rPr>
        <w:t xml:space="preserve"> S, Matsuura T, Kato T, Matsuoka M, Saruta M, </w:t>
      </w:r>
      <w:proofErr w:type="spellStart"/>
      <w:r w:rsidRPr="004C5DF2">
        <w:rPr>
          <w:rFonts w:ascii="Book Antiqua" w:eastAsia="SimSun" w:hAnsi="Book Antiqua" w:cs="Times New Roman"/>
          <w:sz w:val="24"/>
          <w:szCs w:val="24"/>
          <w:lang w:eastAsia="zh-CN"/>
        </w:rPr>
        <w:t>Mitsunaga</w:t>
      </w:r>
      <w:proofErr w:type="spellEnd"/>
      <w:r w:rsidRPr="004C5DF2">
        <w:rPr>
          <w:rFonts w:ascii="Book Antiqua" w:eastAsia="SimSun" w:hAnsi="Book Antiqua" w:cs="Times New Roman"/>
          <w:sz w:val="24"/>
          <w:szCs w:val="24"/>
          <w:lang w:eastAsia="zh-CN"/>
        </w:rPr>
        <w:t xml:space="preserve"> M, Matsuura M, Fujiwara M, Okayasu I, Ito S, Tajiri H. Prostaglandin E-major urinary metabolite as a reliable surrogate marker for mucosal inflammation in ulcerative colitis. </w:t>
      </w:r>
      <w:proofErr w:type="spellStart"/>
      <w:r w:rsidRPr="004C5DF2">
        <w:rPr>
          <w:rFonts w:ascii="Book Antiqua" w:eastAsia="SimSun" w:hAnsi="Book Antiqua" w:cs="Times New Roman"/>
          <w:i/>
          <w:sz w:val="24"/>
          <w:szCs w:val="24"/>
          <w:lang w:eastAsia="zh-CN"/>
        </w:rPr>
        <w:t>Inflamm</w:t>
      </w:r>
      <w:proofErr w:type="spellEnd"/>
      <w:r w:rsidRPr="004C5DF2">
        <w:rPr>
          <w:rFonts w:ascii="Book Antiqua" w:eastAsia="SimSun" w:hAnsi="Book Antiqua" w:cs="Times New Roman"/>
          <w:i/>
          <w:sz w:val="24"/>
          <w:szCs w:val="24"/>
          <w:lang w:eastAsia="zh-CN"/>
        </w:rPr>
        <w:t xml:space="preserve"> Bowel Dis</w:t>
      </w:r>
      <w:r w:rsidRPr="004C5DF2">
        <w:rPr>
          <w:rFonts w:ascii="Book Antiqua" w:eastAsia="SimSun" w:hAnsi="Book Antiqua" w:cs="Times New Roman"/>
          <w:sz w:val="24"/>
          <w:szCs w:val="24"/>
          <w:lang w:eastAsia="zh-CN"/>
        </w:rPr>
        <w:t xml:space="preserve"> 2014; </w:t>
      </w:r>
      <w:r w:rsidRPr="004C5DF2">
        <w:rPr>
          <w:rFonts w:ascii="Book Antiqua" w:eastAsia="SimSun" w:hAnsi="Book Antiqua" w:cs="Times New Roman"/>
          <w:b/>
          <w:sz w:val="24"/>
          <w:szCs w:val="24"/>
          <w:lang w:eastAsia="zh-CN"/>
        </w:rPr>
        <w:t>20</w:t>
      </w:r>
      <w:r w:rsidRPr="004C5DF2">
        <w:rPr>
          <w:rFonts w:ascii="Book Antiqua" w:eastAsia="SimSun" w:hAnsi="Book Antiqua" w:cs="Times New Roman"/>
          <w:sz w:val="24"/>
          <w:szCs w:val="24"/>
          <w:lang w:eastAsia="zh-CN"/>
        </w:rPr>
        <w:t>: 1208-1216 [PMID: 24846719 DOI: 10.1097/MIB.0000000000000062]</w:t>
      </w:r>
    </w:p>
    <w:p w14:paraId="53D25A52"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31 </w:t>
      </w:r>
      <w:r w:rsidRPr="004C5DF2">
        <w:rPr>
          <w:rFonts w:ascii="Book Antiqua" w:eastAsia="SimSun" w:hAnsi="Book Antiqua" w:cs="Times New Roman"/>
          <w:b/>
          <w:sz w:val="24"/>
          <w:szCs w:val="24"/>
          <w:lang w:eastAsia="zh-CN"/>
        </w:rPr>
        <w:t>Arai Y</w:t>
      </w:r>
      <w:r w:rsidRPr="004C5DF2">
        <w:rPr>
          <w:rFonts w:ascii="Book Antiqua" w:eastAsia="SimSun" w:hAnsi="Book Antiqua" w:cs="Times New Roman"/>
          <w:sz w:val="24"/>
          <w:szCs w:val="24"/>
          <w:lang w:eastAsia="zh-CN"/>
        </w:rPr>
        <w:t xml:space="preserve">, Matsuura T, Matsuura M, Fujiwara M, Okayasu I, Ito S, </w:t>
      </w:r>
      <w:proofErr w:type="spellStart"/>
      <w:r w:rsidRPr="004C5DF2">
        <w:rPr>
          <w:rFonts w:ascii="Book Antiqua" w:eastAsia="SimSun" w:hAnsi="Book Antiqua" w:cs="Times New Roman"/>
          <w:sz w:val="24"/>
          <w:szCs w:val="24"/>
          <w:lang w:eastAsia="zh-CN"/>
        </w:rPr>
        <w:t>Arihiro</w:t>
      </w:r>
      <w:proofErr w:type="spellEnd"/>
      <w:r w:rsidRPr="004C5DF2">
        <w:rPr>
          <w:rFonts w:ascii="Book Antiqua" w:eastAsia="SimSun" w:hAnsi="Book Antiqua" w:cs="Times New Roman"/>
          <w:sz w:val="24"/>
          <w:szCs w:val="24"/>
          <w:lang w:eastAsia="zh-CN"/>
        </w:rPr>
        <w:t xml:space="preserve"> S. Prostaglandin E-Major Urinary Metabolite as a Biomarker for Inflammation in Ulcerative Colitis: Prostaglandins Revisited. </w:t>
      </w:r>
      <w:r w:rsidRPr="004C5DF2">
        <w:rPr>
          <w:rFonts w:ascii="Book Antiqua" w:eastAsia="SimSun" w:hAnsi="Book Antiqua" w:cs="Times New Roman"/>
          <w:i/>
          <w:sz w:val="24"/>
          <w:szCs w:val="24"/>
          <w:lang w:eastAsia="zh-CN"/>
        </w:rPr>
        <w:t>Digestion</w:t>
      </w:r>
      <w:r w:rsidRPr="004C5DF2">
        <w:rPr>
          <w:rFonts w:ascii="Book Antiqua" w:eastAsia="SimSun" w:hAnsi="Book Antiqua" w:cs="Times New Roman"/>
          <w:sz w:val="24"/>
          <w:szCs w:val="24"/>
          <w:lang w:eastAsia="zh-CN"/>
        </w:rPr>
        <w:t xml:space="preserve"> 2016; </w:t>
      </w:r>
      <w:r w:rsidRPr="004C5DF2">
        <w:rPr>
          <w:rFonts w:ascii="Book Antiqua" w:eastAsia="SimSun" w:hAnsi="Book Antiqua" w:cs="Times New Roman"/>
          <w:b/>
          <w:sz w:val="24"/>
          <w:szCs w:val="24"/>
          <w:lang w:eastAsia="zh-CN"/>
        </w:rPr>
        <w:t>93</w:t>
      </w:r>
      <w:r w:rsidRPr="004C5DF2">
        <w:rPr>
          <w:rFonts w:ascii="Book Antiqua" w:eastAsia="SimSun" w:hAnsi="Book Antiqua" w:cs="Times New Roman"/>
          <w:sz w:val="24"/>
          <w:szCs w:val="24"/>
          <w:lang w:eastAsia="zh-CN"/>
        </w:rPr>
        <w:t>: 32-39 [PMID: 26788915 DOI: 10.1159/000441665]</w:t>
      </w:r>
    </w:p>
    <w:p w14:paraId="47DFEE81"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32 </w:t>
      </w:r>
      <w:r w:rsidRPr="004C5DF2">
        <w:rPr>
          <w:rFonts w:ascii="Book Antiqua" w:eastAsia="SimSun" w:hAnsi="Book Antiqua" w:cs="Times New Roman"/>
          <w:b/>
          <w:sz w:val="24"/>
          <w:szCs w:val="24"/>
          <w:lang w:eastAsia="zh-CN"/>
        </w:rPr>
        <w:t>Johnson JC</w:t>
      </w:r>
      <w:r w:rsidRPr="004C5DF2">
        <w:rPr>
          <w:rFonts w:ascii="Book Antiqua" w:eastAsia="SimSun" w:hAnsi="Book Antiqua" w:cs="Times New Roman"/>
          <w:sz w:val="24"/>
          <w:szCs w:val="24"/>
          <w:lang w:eastAsia="zh-CN"/>
        </w:rPr>
        <w:t xml:space="preserve">, Schmidt CR, </w:t>
      </w:r>
      <w:proofErr w:type="spellStart"/>
      <w:r w:rsidRPr="004C5DF2">
        <w:rPr>
          <w:rFonts w:ascii="Book Antiqua" w:eastAsia="SimSun" w:hAnsi="Book Antiqua" w:cs="Times New Roman"/>
          <w:sz w:val="24"/>
          <w:szCs w:val="24"/>
          <w:lang w:eastAsia="zh-CN"/>
        </w:rPr>
        <w:t>Shrubsole</w:t>
      </w:r>
      <w:proofErr w:type="spellEnd"/>
      <w:r w:rsidRPr="004C5DF2">
        <w:rPr>
          <w:rFonts w:ascii="Book Antiqua" w:eastAsia="SimSun" w:hAnsi="Book Antiqua" w:cs="Times New Roman"/>
          <w:sz w:val="24"/>
          <w:szCs w:val="24"/>
          <w:lang w:eastAsia="zh-CN"/>
        </w:rPr>
        <w:t xml:space="preserve"> MJ, </w:t>
      </w:r>
      <w:proofErr w:type="spellStart"/>
      <w:r w:rsidRPr="004C5DF2">
        <w:rPr>
          <w:rFonts w:ascii="Book Antiqua" w:eastAsia="SimSun" w:hAnsi="Book Antiqua" w:cs="Times New Roman"/>
          <w:sz w:val="24"/>
          <w:szCs w:val="24"/>
          <w:lang w:eastAsia="zh-CN"/>
        </w:rPr>
        <w:t>Billheimer</w:t>
      </w:r>
      <w:proofErr w:type="spellEnd"/>
      <w:r w:rsidRPr="004C5DF2">
        <w:rPr>
          <w:rFonts w:ascii="Book Antiqua" w:eastAsia="SimSun" w:hAnsi="Book Antiqua" w:cs="Times New Roman"/>
          <w:sz w:val="24"/>
          <w:szCs w:val="24"/>
          <w:lang w:eastAsia="zh-CN"/>
        </w:rPr>
        <w:t xml:space="preserve"> DD, Joshi PR, Morrow JD, </w:t>
      </w:r>
      <w:proofErr w:type="spellStart"/>
      <w:r w:rsidRPr="004C5DF2">
        <w:rPr>
          <w:rFonts w:ascii="Book Antiqua" w:eastAsia="SimSun" w:hAnsi="Book Antiqua" w:cs="Times New Roman"/>
          <w:sz w:val="24"/>
          <w:szCs w:val="24"/>
          <w:lang w:eastAsia="zh-CN"/>
        </w:rPr>
        <w:t>Heslin</w:t>
      </w:r>
      <w:proofErr w:type="spellEnd"/>
      <w:r w:rsidRPr="004C5DF2">
        <w:rPr>
          <w:rFonts w:ascii="Book Antiqua" w:eastAsia="SimSun" w:hAnsi="Book Antiqua" w:cs="Times New Roman"/>
          <w:sz w:val="24"/>
          <w:szCs w:val="24"/>
          <w:lang w:eastAsia="zh-CN"/>
        </w:rPr>
        <w:t xml:space="preserve"> MJ, Washington MK, Ness RM, Zheng W, Schwartz DA, Coffey RJ, Beauchamp RD, Merchant NB. Urine PGE-M: A metabolite of prostaglandin E2 as a potential biomarker of advanced colorectal neoplasia.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Gastroenterol </w:t>
      </w:r>
      <w:proofErr w:type="spellStart"/>
      <w:r w:rsidRPr="004C5DF2">
        <w:rPr>
          <w:rFonts w:ascii="Book Antiqua" w:eastAsia="SimSun" w:hAnsi="Book Antiqua" w:cs="Times New Roman"/>
          <w:i/>
          <w:sz w:val="24"/>
          <w:szCs w:val="24"/>
          <w:lang w:eastAsia="zh-CN"/>
        </w:rPr>
        <w:t>Hepatol</w:t>
      </w:r>
      <w:proofErr w:type="spellEnd"/>
      <w:r w:rsidRPr="004C5DF2">
        <w:rPr>
          <w:rFonts w:ascii="Book Antiqua" w:eastAsia="SimSun" w:hAnsi="Book Antiqua" w:cs="Times New Roman"/>
          <w:sz w:val="24"/>
          <w:szCs w:val="24"/>
          <w:lang w:eastAsia="zh-CN"/>
        </w:rPr>
        <w:t xml:space="preserve"> 2006; </w:t>
      </w:r>
      <w:r w:rsidRPr="004C5DF2">
        <w:rPr>
          <w:rFonts w:ascii="Book Antiqua" w:eastAsia="SimSun" w:hAnsi="Book Antiqua" w:cs="Times New Roman"/>
          <w:b/>
          <w:sz w:val="24"/>
          <w:szCs w:val="24"/>
          <w:lang w:eastAsia="zh-CN"/>
        </w:rPr>
        <w:t>4</w:t>
      </w:r>
      <w:r w:rsidRPr="004C5DF2">
        <w:rPr>
          <w:rFonts w:ascii="Book Antiqua" w:eastAsia="SimSun" w:hAnsi="Book Antiqua" w:cs="Times New Roman"/>
          <w:sz w:val="24"/>
          <w:szCs w:val="24"/>
          <w:lang w:eastAsia="zh-CN"/>
        </w:rPr>
        <w:t>: 1358-1365 [PMID: 16996805 DOI: 10.1016/j.cgh.2006.07.015]</w:t>
      </w:r>
    </w:p>
    <w:p w14:paraId="74CDA839"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33 </w:t>
      </w:r>
      <w:r w:rsidRPr="004C5DF2">
        <w:rPr>
          <w:rFonts w:ascii="Book Antiqua" w:eastAsia="SimSun" w:hAnsi="Book Antiqua" w:cs="Times New Roman"/>
          <w:b/>
          <w:sz w:val="24"/>
          <w:szCs w:val="24"/>
          <w:lang w:eastAsia="zh-CN"/>
        </w:rPr>
        <w:t>Otani T</w:t>
      </w:r>
      <w:r w:rsidRPr="004C5DF2">
        <w:rPr>
          <w:rFonts w:ascii="Book Antiqua" w:eastAsia="SimSun" w:hAnsi="Book Antiqua" w:cs="Times New Roman"/>
          <w:sz w:val="24"/>
          <w:szCs w:val="24"/>
          <w:lang w:eastAsia="zh-CN"/>
        </w:rPr>
        <w:t xml:space="preserve">, Yamaguchi K, </w:t>
      </w:r>
      <w:proofErr w:type="spellStart"/>
      <w:r w:rsidRPr="004C5DF2">
        <w:rPr>
          <w:rFonts w:ascii="Book Antiqua" w:eastAsia="SimSun" w:hAnsi="Book Antiqua" w:cs="Times New Roman"/>
          <w:sz w:val="24"/>
          <w:szCs w:val="24"/>
          <w:lang w:eastAsia="zh-CN"/>
        </w:rPr>
        <w:t>Scherl</w:t>
      </w:r>
      <w:proofErr w:type="spellEnd"/>
      <w:r w:rsidRPr="004C5DF2">
        <w:rPr>
          <w:rFonts w:ascii="Book Antiqua" w:eastAsia="SimSun" w:hAnsi="Book Antiqua" w:cs="Times New Roman"/>
          <w:sz w:val="24"/>
          <w:szCs w:val="24"/>
          <w:lang w:eastAsia="zh-CN"/>
        </w:rPr>
        <w:t xml:space="preserve"> E, Du B, Tai HH, </w:t>
      </w:r>
      <w:proofErr w:type="spellStart"/>
      <w:r w:rsidRPr="004C5DF2">
        <w:rPr>
          <w:rFonts w:ascii="Book Antiqua" w:eastAsia="SimSun" w:hAnsi="Book Antiqua" w:cs="Times New Roman"/>
          <w:sz w:val="24"/>
          <w:szCs w:val="24"/>
          <w:lang w:eastAsia="zh-CN"/>
        </w:rPr>
        <w:t>Greifer</w:t>
      </w:r>
      <w:proofErr w:type="spellEnd"/>
      <w:r w:rsidRPr="004C5DF2">
        <w:rPr>
          <w:rFonts w:ascii="Book Antiqua" w:eastAsia="SimSun" w:hAnsi="Book Antiqua" w:cs="Times New Roman"/>
          <w:sz w:val="24"/>
          <w:szCs w:val="24"/>
          <w:lang w:eastAsia="zh-CN"/>
        </w:rPr>
        <w:t xml:space="preserve"> M, </w:t>
      </w:r>
      <w:proofErr w:type="spellStart"/>
      <w:r w:rsidRPr="004C5DF2">
        <w:rPr>
          <w:rFonts w:ascii="Book Antiqua" w:eastAsia="SimSun" w:hAnsi="Book Antiqua" w:cs="Times New Roman"/>
          <w:sz w:val="24"/>
          <w:szCs w:val="24"/>
          <w:lang w:eastAsia="zh-CN"/>
        </w:rPr>
        <w:t>Petrovic</w:t>
      </w:r>
      <w:proofErr w:type="spellEnd"/>
      <w:r w:rsidRPr="004C5DF2">
        <w:rPr>
          <w:rFonts w:ascii="Book Antiqua" w:eastAsia="SimSun" w:hAnsi="Book Antiqua" w:cs="Times New Roman"/>
          <w:sz w:val="24"/>
          <w:szCs w:val="24"/>
          <w:lang w:eastAsia="zh-CN"/>
        </w:rPr>
        <w:t xml:space="preserve"> L, </w:t>
      </w:r>
      <w:proofErr w:type="spellStart"/>
      <w:r w:rsidRPr="004C5DF2">
        <w:rPr>
          <w:rFonts w:ascii="Book Antiqua" w:eastAsia="SimSun" w:hAnsi="Book Antiqua" w:cs="Times New Roman"/>
          <w:sz w:val="24"/>
          <w:szCs w:val="24"/>
          <w:lang w:eastAsia="zh-CN"/>
        </w:rPr>
        <w:t>Daikoku</w:t>
      </w:r>
      <w:proofErr w:type="spellEnd"/>
      <w:r w:rsidRPr="004C5DF2">
        <w:rPr>
          <w:rFonts w:ascii="Book Antiqua" w:eastAsia="SimSun" w:hAnsi="Book Antiqua" w:cs="Times New Roman"/>
          <w:sz w:val="24"/>
          <w:szCs w:val="24"/>
          <w:lang w:eastAsia="zh-CN"/>
        </w:rPr>
        <w:t xml:space="preserve"> T, </w:t>
      </w:r>
      <w:proofErr w:type="spellStart"/>
      <w:r w:rsidRPr="004C5DF2">
        <w:rPr>
          <w:rFonts w:ascii="Book Antiqua" w:eastAsia="SimSun" w:hAnsi="Book Antiqua" w:cs="Times New Roman"/>
          <w:sz w:val="24"/>
          <w:szCs w:val="24"/>
          <w:lang w:eastAsia="zh-CN"/>
        </w:rPr>
        <w:lastRenderedPageBreak/>
        <w:t>Dey</w:t>
      </w:r>
      <w:proofErr w:type="spellEnd"/>
      <w:r w:rsidRPr="004C5DF2">
        <w:rPr>
          <w:rFonts w:ascii="Book Antiqua" w:eastAsia="SimSun" w:hAnsi="Book Antiqua" w:cs="Times New Roman"/>
          <w:sz w:val="24"/>
          <w:szCs w:val="24"/>
          <w:lang w:eastAsia="zh-CN"/>
        </w:rPr>
        <w:t xml:space="preserve"> SK, </w:t>
      </w:r>
      <w:proofErr w:type="spellStart"/>
      <w:r w:rsidRPr="004C5DF2">
        <w:rPr>
          <w:rFonts w:ascii="Book Antiqua" w:eastAsia="SimSun" w:hAnsi="Book Antiqua" w:cs="Times New Roman"/>
          <w:sz w:val="24"/>
          <w:szCs w:val="24"/>
          <w:lang w:eastAsia="zh-CN"/>
        </w:rPr>
        <w:t>Subbaramaiah</w:t>
      </w:r>
      <w:proofErr w:type="spellEnd"/>
      <w:r w:rsidRPr="004C5DF2">
        <w:rPr>
          <w:rFonts w:ascii="Book Antiqua" w:eastAsia="SimSun" w:hAnsi="Book Antiqua" w:cs="Times New Roman"/>
          <w:sz w:val="24"/>
          <w:szCs w:val="24"/>
          <w:lang w:eastAsia="zh-CN"/>
        </w:rPr>
        <w:t xml:space="preserve"> K, Dannenberg AJ. Levels of </w:t>
      </w:r>
      <w:proofErr w:type="gramStart"/>
      <w:r w:rsidRPr="004C5DF2">
        <w:rPr>
          <w:rFonts w:ascii="Book Antiqua" w:eastAsia="SimSun" w:hAnsi="Book Antiqua" w:cs="Times New Roman"/>
          <w:sz w:val="24"/>
          <w:szCs w:val="24"/>
          <w:lang w:eastAsia="zh-CN"/>
        </w:rPr>
        <w:t>NAD(</w:t>
      </w:r>
      <w:proofErr w:type="gramEnd"/>
      <w:r w:rsidRPr="004C5DF2">
        <w:rPr>
          <w:rFonts w:ascii="Book Antiqua" w:eastAsia="SimSun" w:hAnsi="Book Antiqua" w:cs="Times New Roman"/>
          <w:sz w:val="24"/>
          <w:szCs w:val="24"/>
          <w:lang w:eastAsia="zh-CN"/>
        </w:rPr>
        <w:t xml:space="preserve">+)-dependent 15-hydroxyprostaglandin dehydrogenase are reduced in inflammatory bowel disease: Evidence for involvement of TNF-alpha. </w:t>
      </w:r>
      <w:r w:rsidRPr="004C5DF2">
        <w:rPr>
          <w:rFonts w:ascii="Book Antiqua" w:eastAsia="SimSun" w:hAnsi="Book Antiqua" w:cs="Times New Roman"/>
          <w:i/>
          <w:sz w:val="24"/>
          <w:szCs w:val="24"/>
          <w:lang w:eastAsia="zh-CN"/>
        </w:rPr>
        <w:t xml:space="preserve">Am J </w:t>
      </w:r>
      <w:proofErr w:type="spellStart"/>
      <w:r w:rsidRPr="004C5DF2">
        <w:rPr>
          <w:rFonts w:ascii="Book Antiqua" w:eastAsia="SimSun" w:hAnsi="Book Antiqua" w:cs="Times New Roman"/>
          <w:i/>
          <w:sz w:val="24"/>
          <w:szCs w:val="24"/>
          <w:lang w:eastAsia="zh-CN"/>
        </w:rPr>
        <w:t>Physiol</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Gastrointest</w:t>
      </w:r>
      <w:proofErr w:type="spellEnd"/>
      <w:r w:rsidRPr="004C5DF2">
        <w:rPr>
          <w:rFonts w:ascii="Book Antiqua" w:eastAsia="SimSun" w:hAnsi="Book Antiqua" w:cs="Times New Roman"/>
          <w:i/>
          <w:sz w:val="24"/>
          <w:szCs w:val="24"/>
          <w:lang w:eastAsia="zh-CN"/>
        </w:rPr>
        <w:t xml:space="preserve"> Liver </w:t>
      </w:r>
      <w:proofErr w:type="spellStart"/>
      <w:r w:rsidRPr="004C5DF2">
        <w:rPr>
          <w:rFonts w:ascii="Book Antiqua" w:eastAsia="SimSun" w:hAnsi="Book Antiqua" w:cs="Times New Roman"/>
          <w:i/>
          <w:sz w:val="24"/>
          <w:szCs w:val="24"/>
          <w:lang w:eastAsia="zh-CN"/>
        </w:rPr>
        <w:t>Physiol</w:t>
      </w:r>
      <w:proofErr w:type="spellEnd"/>
      <w:r w:rsidRPr="004C5DF2">
        <w:rPr>
          <w:rFonts w:ascii="Book Antiqua" w:eastAsia="SimSun" w:hAnsi="Book Antiqua" w:cs="Times New Roman"/>
          <w:sz w:val="24"/>
          <w:szCs w:val="24"/>
          <w:lang w:eastAsia="zh-CN"/>
        </w:rPr>
        <w:t xml:space="preserve"> 2006; </w:t>
      </w:r>
      <w:r w:rsidRPr="004C5DF2">
        <w:rPr>
          <w:rFonts w:ascii="Book Antiqua" w:eastAsia="SimSun" w:hAnsi="Book Antiqua" w:cs="Times New Roman"/>
          <w:b/>
          <w:sz w:val="24"/>
          <w:szCs w:val="24"/>
          <w:lang w:eastAsia="zh-CN"/>
        </w:rPr>
        <w:t>290</w:t>
      </w:r>
      <w:r w:rsidRPr="004C5DF2">
        <w:rPr>
          <w:rFonts w:ascii="Book Antiqua" w:eastAsia="SimSun" w:hAnsi="Book Antiqua" w:cs="Times New Roman"/>
          <w:sz w:val="24"/>
          <w:szCs w:val="24"/>
          <w:lang w:eastAsia="zh-CN"/>
        </w:rPr>
        <w:t>: G361-G368 [PMID: 16195422 DOI: 10.1152/ajpgi.00348.2005]</w:t>
      </w:r>
    </w:p>
    <w:p w14:paraId="10BB78FD"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34 </w:t>
      </w:r>
      <w:proofErr w:type="spellStart"/>
      <w:r w:rsidRPr="004C5DF2">
        <w:rPr>
          <w:rFonts w:ascii="Book Antiqua" w:eastAsia="SimSun" w:hAnsi="Book Antiqua" w:cs="Times New Roman"/>
          <w:b/>
          <w:sz w:val="24"/>
          <w:szCs w:val="24"/>
          <w:lang w:eastAsia="zh-CN"/>
        </w:rPr>
        <w:t>Hatazawa</w:t>
      </w:r>
      <w:proofErr w:type="spellEnd"/>
      <w:r w:rsidRPr="004C5DF2">
        <w:rPr>
          <w:rFonts w:ascii="Book Antiqua" w:eastAsia="SimSun" w:hAnsi="Book Antiqua" w:cs="Times New Roman"/>
          <w:b/>
          <w:sz w:val="24"/>
          <w:szCs w:val="24"/>
          <w:lang w:eastAsia="zh-CN"/>
        </w:rPr>
        <w:t xml:space="preserve"> R</w:t>
      </w:r>
      <w:r w:rsidRPr="004C5DF2">
        <w:rPr>
          <w:rFonts w:ascii="Book Antiqua" w:eastAsia="SimSun" w:hAnsi="Book Antiqua" w:cs="Times New Roman"/>
          <w:sz w:val="24"/>
          <w:szCs w:val="24"/>
          <w:lang w:eastAsia="zh-CN"/>
        </w:rPr>
        <w:t xml:space="preserve">, Ohno R, </w:t>
      </w:r>
      <w:proofErr w:type="spellStart"/>
      <w:r w:rsidRPr="004C5DF2">
        <w:rPr>
          <w:rFonts w:ascii="Book Antiqua" w:eastAsia="SimSun" w:hAnsi="Book Antiqua" w:cs="Times New Roman"/>
          <w:sz w:val="24"/>
          <w:szCs w:val="24"/>
          <w:lang w:eastAsia="zh-CN"/>
        </w:rPr>
        <w:t>Tanigami</w:t>
      </w:r>
      <w:proofErr w:type="spellEnd"/>
      <w:r w:rsidRPr="004C5DF2">
        <w:rPr>
          <w:rFonts w:ascii="Book Antiqua" w:eastAsia="SimSun" w:hAnsi="Book Antiqua" w:cs="Times New Roman"/>
          <w:sz w:val="24"/>
          <w:szCs w:val="24"/>
          <w:lang w:eastAsia="zh-CN"/>
        </w:rPr>
        <w:t xml:space="preserve"> M, Tanaka A, Takeuchi K. Roles of endogenous prostaglandins and cyclooxygenase isozymes in healing of indomethacin-induced small intestinal lesions in rats.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Pharmacol</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Exp</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Ther</w:t>
      </w:r>
      <w:proofErr w:type="spellEnd"/>
      <w:r w:rsidRPr="004C5DF2">
        <w:rPr>
          <w:rFonts w:ascii="Book Antiqua" w:eastAsia="SimSun" w:hAnsi="Book Antiqua" w:cs="Times New Roman"/>
          <w:sz w:val="24"/>
          <w:szCs w:val="24"/>
          <w:lang w:eastAsia="zh-CN"/>
        </w:rPr>
        <w:t xml:space="preserve"> 2006; </w:t>
      </w:r>
      <w:r w:rsidRPr="004C5DF2">
        <w:rPr>
          <w:rFonts w:ascii="Book Antiqua" w:eastAsia="SimSun" w:hAnsi="Book Antiqua" w:cs="Times New Roman"/>
          <w:b/>
          <w:sz w:val="24"/>
          <w:szCs w:val="24"/>
          <w:lang w:eastAsia="zh-CN"/>
        </w:rPr>
        <w:t>318</w:t>
      </w:r>
      <w:r w:rsidRPr="004C5DF2">
        <w:rPr>
          <w:rFonts w:ascii="Book Antiqua" w:eastAsia="SimSun" w:hAnsi="Book Antiqua" w:cs="Times New Roman"/>
          <w:sz w:val="24"/>
          <w:szCs w:val="24"/>
          <w:lang w:eastAsia="zh-CN"/>
        </w:rPr>
        <w:t>: 691-699 [PMID: 16699067 DOI: 10.1124/jpet.106.103994]</w:t>
      </w:r>
    </w:p>
    <w:p w14:paraId="031D3324"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35 </w:t>
      </w:r>
      <w:r w:rsidRPr="004C5DF2">
        <w:rPr>
          <w:rFonts w:ascii="Book Antiqua" w:eastAsia="SimSun" w:hAnsi="Book Antiqua" w:cs="Times New Roman"/>
          <w:b/>
          <w:sz w:val="24"/>
          <w:szCs w:val="24"/>
          <w:lang w:eastAsia="zh-CN"/>
        </w:rPr>
        <w:t>Takeuchi K</w:t>
      </w:r>
      <w:r w:rsidRPr="004C5DF2">
        <w:rPr>
          <w:rFonts w:ascii="Book Antiqua" w:eastAsia="SimSun" w:hAnsi="Book Antiqua" w:cs="Times New Roman"/>
          <w:sz w:val="24"/>
          <w:szCs w:val="24"/>
          <w:lang w:eastAsia="zh-CN"/>
        </w:rPr>
        <w:t xml:space="preserve">, Kato S, </w:t>
      </w:r>
      <w:proofErr w:type="spellStart"/>
      <w:r w:rsidRPr="004C5DF2">
        <w:rPr>
          <w:rFonts w:ascii="Book Antiqua" w:eastAsia="SimSun" w:hAnsi="Book Antiqua" w:cs="Times New Roman"/>
          <w:sz w:val="24"/>
          <w:szCs w:val="24"/>
          <w:lang w:eastAsia="zh-CN"/>
        </w:rPr>
        <w:t>Amagase</w:t>
      </w:r>
      <w:proofErr w:type="spellEnd"/>
      <w:r w:rsidRPr="004C5DF2">
        <w:rPr>
          <w:rFonts w:ascii="Book Antiqua" w:eastAsia="SimSun" w:hAnsi="Book Antiqua" w:cs="Times New Roman"/>
          <w:sz w:val="24"/>
          <w:szCs w:val="24"/>
          <w:lang w:eastAsia="zh-CN"/>
        </w:rPr>
        <w:t xml:space="preserve"> K. </w:t>
      </w:r>
      <w:bookmarkStart w:id="172" w:name="OLE_LINK515"/>
      <w:bookmarkStart w:id="173" w:name="OLE_LINK516"/>
      <w:r w:rsidRPr="004C5DF2">
        <w:rPr>
          <w:rFonts w:ascii="Book Antiqua" w:eastAsia="SimSun" w:hAnsi="Book Antiqua" w:cs="Times New Roman"/>
          <w:sz w:val="24"/>
          <w:szCs w:val="24"/>
          <w:lang w:eastAsia="zh-CN"/>
        </w:rPr>
        <w:t>Prostaglandin EP receptors involved in modulating gastrointestinal mucosal integrity.</w:t>
      </w:r>
      <w:bookmarkEnd w:id="172"/>
      <w:bookmarkEnd w:id="173"/>
      <w:r w:rsidRPr="004C5DF2">
        <w:rPr>
          <w:rFonts w:ascii="Book Antiqua" w:eastAsia="SimSun" w:hAnsi="Book Antiqua" w:cs="Times New Roman"/>
          <w:sz w:val="24"/>
          <w:szCs w:val="24"/>
          <w:lang w:eastAsia="zh-CN"/>
        </w:rPr>
        <w:t xml:space="preserve">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Pharmacol</w:t>
      </w:r>
      <w:proofErr w:type="spellEnd"/>
      <w:r w:rsidRPr="004C5DF2">
        <w:rPr>
          <w:rFonts w:ascii="Book Antiqua" w:eastAsia="SimSun" w:hAnsi="Book Antiqua" w:cs="Times New Roman"/>
          <w:i/>
          <w:sz w:val="24"/>
          <w:szCs w:val="24"/>
          <w:lang w:eastAsia="zh-CN"/>
        </w:rPr>
        <w:t xml:space="preserve"> Sci</w:t>
      </w:r>
      <w:r w:rsidRPr="004C5DF2">
        <w:rPr>
          <w:rFonts w:ascii="Book Antiqua" w:eastAsia="SimSun" w:hAnsi="Book Antiqua" w:cs="Times New Roman"/>
          <w:sz w:val="24"/>
          <w:szCs w:val="24"/>
          <w:lang w:eastAsia="zh-CN"/>
        </w:rPr>
        <w:t xml:space="preserve"> 2010; </w:t>
      </w:r>
      <w:r w:rsidRPr="004C5DF2">
        <w:rPr>
          <w:rFonts w:ascii="Book Antiqua" w:eastAsia="SimSun" w:hAnsi="Book Antiqua" w:cs="Times New Roman"/>
          <w:b/>
          <w:sz w:val="24"/>
          <w:szCs w:val="24"/>
          <w:lang w:eastAsia="zh-CN"/>
        </w:rPr>
        <w:t>114</w:t>
      </w:r>
      <w:r w:rsidRPr="004C5DF2">
        <w:rPr>
          <w:rFonts w:ascii="Book Antiqua" w:eastAsia="SimSun" w:hAnsi="Book Antiqua" w:cs="Times New Roman"/>
          <w:sz w:val="24"/>
          <w:szCs w:val="24"/>
          <w:lang w:eastAsia="zh-CN"/>
        </w:rPr>
        <w:t>: 248-261 [PMID: 21041985</w:t>
      </w:r>
      <w:r w:rsidRPr="004C5DF2">
        <w:rPr>
          <w:rFonts w:ascii="Book Antiqua" w:eastAsia="SimSun" w:hAnsi="Book Antiqua" w:cs="Times New Roman" w:hint="eastAsia"/>
          <w:sz w:val="24"/>
          <w:szCs w:val="24"/>
          <w:lang w:eastAsia="zh-CN"/>
        </w:rPr>
        <w:t xml:space="preserve"> DOI: </w:t>
      </w:r>
      <w:r w:rsidRPr="004C5DF2">
        <w:rPr>
          <w:rFonts w:ascii="Book Antiqua" w:eastAsia="SimSun" w:hAnsi="Book Antiqua" w:cs="Times New Roman"/>
          <w:sz w:val="24"/>
          <w:szCs w:val="24"/>
          <w:lang w:eastAsia="zh-CN"/>
        </w:rPr>
        <w:t>10.1254/jphs.10R06CR]</w:t>
      </w:r>
    </w:p>
    <w:p w14:paraId="123FAC85"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36 </w:t>
      </w:r>
      <w:proofErr w:type="spellStart"/>
      <w:r w:rsidRPr="004C5DF2">
        <w:rPr>
          <w:rFonts w:ascii="Book Antiqua" w:eastAsia="SimSun" w:hAnsi="Book Antiqua" w:cs="Times New Roman"/>
          <w:b/>
          <w:sz w:val="24"/>
          <w:szCs w:val="24"/>
          <w:lang w:eastAsia="zh-CN"/>
        </w:rPr>
        <w:t>Kunikata</w:t>
      </w:r>
      <w:proofErr w:type="spellEnd"/>
      <w:r w:rsidRPr="004C5DF2">
        <w:rPr>
          <w:rFonts w:ascii="Book Antiqua" w:eastAsia="SimSun" w:hAnsi="Book Antiqua" w:cs="Times New Roman"/>
          <w:b/>
          <w:sz w:val="24"/>
          <w:szCs w:val="24"/>
          <w:lang w:eastAsia="zh-CN"/>
        </w:rPr>
        <w:t xml:space="preserve"> T</w:t>
      </w:r>
      <w:r w:rsidRPr="004C5DF2">
        <w:rPr>
          <w:rFonts w:ascii="Book Antiqua" w:eastAsia="SimSun" w:hAnsi="Book Antiqua" w:cs="Times New Roman"/>
          <w:sz w:val="24"/>
          <w:szCs w:val="24"/>
          <w:lang w:eastAsia="zh-CN"/>
        </w:rPr>
        <w:t xml:space="preserve">, Tanaka A, Miyazawa T, Kato S, Takeuchi K. </w:t>
      </w:r>
      <w:bookmarkStart w:id="174" w:name="OLE_LINK517"/>
      <w:bookmarkStart w:id="175" w:name="OLE_LINK518"/>
      <w:r w:rsidRPr="004C5DF2">
        <w:rPr>
          <w:rFonts w:ascii="Book Antiqua" w:eastAsia="SimSun" w:hAnsi="Book Antiqua" w:cs="Times New Roman"/>
          <w:sz w:val="24"/>
          <w:szCs w:val="24"/>
          <w:lang w:eastAsia="zh-CN"/>
        </w:rPr>
        <w:t>16,16-Dimethyl prostaglandin E2 inhibits indomethacin-induced small intestinal lesions through EP3 and EP4 receptors.</w:t>
      </w:r>
      <w:bookmarkEnd w:id="174"/>
      <w:bookmarkEnd w:id="175"/>
      <w:r w:rsidRPr="004C5DF2">
        <w:rPr>
          <w:rFonts w:ascii="Book Antiqua" w:eastAsia="SimSun" w:hAnsi="Book Antiqua" w:cs="Times New Roman"/>
          <w:sz w:val="24"/>
          <w:szCs w:val="24"/>
          <w:lang w:eastAsia="zh-CN"/>
        </w:rPr>
        <w:t xml:space="preserve"> </w:t>
      </w:r>
      <w:r w:rsidRPr="004C5DF2">
        <w:rPr>
          <w:rFonts w:ascii="Book Antiqua" w:eastAsia="SimSun" w:hAnsi="Book Antiqua" w:cs="Times New Roman"/>
          <w:i/>
          <w:sz w:val="24"/>
          <w:szCs w:val="24"/>
          <w:lang w:eastAsia="zh-CN"/>
        </w:rPr>
        <w:t>Dig Dis Sci</w:t>
      </w:r>
      <w:r w:rsidRPr="004C5DF2">
        <w:rPr>
          <w:rFonts w:ascii="Book Antiqua" w:eastAsia="SimSun" w:hAnsi="Book Antiqua" w:cs="Times New Roman"/>
          <w:sz w:val="24"/>
          <w:szCs w:val="24"/>
          <w:lang w:eastAsia="zh-CN"/>
        </w:rPr>
        <w:t xml:space="preserve"> 2002; </w:t>
      </w:r>
      <w:r w:rsidRPr="004C5DF2">
        <w:rPr>
          <w:rFonts w:ascii="Book Antiqua" w:eastAsia="SimSun" w:hAnsi="Book Antiqua" w:cs="Times New Roman"/>
          <w:b/>
          <w:sz w:val="24"/>
          <w:szCs w:val="24"/>
          <w:lang w:eastAsia="zh-CN"/>
        </w:rPr>
        <w:t>47</w:t>
      </w:r>
      <w:r w:rsidRPr="004C5DF2">
        <w:rPr>
          <w:rFonts w:ascii="Book Antiqua" w:eastAsia="SimSun" w:hAnsi="Book Antiqua" w:cs="Times New Roman"/>
          <w:sz w:val="24"/>
          <w:szCs w:val="24"/>
          <w:lang w:eastAsia="zh-CN"/>
        </w:rPr>
        <w:t>: 894-904 [PMID: 11991626</w:t>
      </w:r>
      <w:r w:rsidRPr="004C5DF2">
        <w:rPr>
          <w:rFonts w:ascii="Book Antiqua" w:eastAsia="SimSun" w:hAnsi="Book Antiqua" w:cs="Times New Roman" w:hint="eastAsia"/>
          <w:sz w:val="24"/>
          <w:szCs w:val="24"/>
          <w:lang w:eastAsia="zh-CN"/>
        </w:rPr>
        <w:t xml:space="preserve"> DOI: </w:t>
      </w:r>
      <w:r w:rsidRPr="004C5DF2">
        <w:rPr>
          <w:rFonts w:ascii="Book Antiqua" w:eastAsia="SimSun" w:hAnsi="Book Antiqua" w:cs="Times New Roman"/>
          <w:sz w:val="24"/>
          <w:szCs w:val="24"/>
          <w:lang w:eastAsia="zh-CN"/>
        </w:rPr>
        <w:t>10.1023/A:1014725024519]</w:t>
      </w:r>
    </w:p>
    <w:p w14:paraId="2FCA25E3"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37 </w:t>
      </w:r>
      <w:r w:rsidRPr="004C5DF2">
        <w:rPr>
          <w:rFonts w:ascii="Book Antiqua" w:eastAsia="SimSun" w:hAnsi="Book Antiqua" w:cs="Times New Roman"/>
          <w:b/>
          <w:sz w:val="24"/>
          <w:szCs w:val="24"/>
          <w:lang w:eastAsia="zh-CN"/>
        </w:rPr>
        <w:t>Uppal S</w:t>
      </w:r>
      <w:r w:rsidRPr="004C5DF2">
        <w:rPr>
          <w:rFonts w:ascii="Book Antiqua" w:eastAsia="SimSun" w:hAnsi="Book Antiqua" w:cs="Times New Roman"/>
          <w:sz w:val="24"/>
          <w:szCs w:val="24"/>
          <w:lang w:eastAsia="zh-CN"/>
        </w:rPr>
        <w:t xml:space="preserve">, Diggle CP, </w:t>
      </w:r>
      <w:proofErr w:type="spellStart"/>
      <w:r w:rsidRPr="004C5DF2">
        <w:rPr>
          <w:rFonts w:ascii="Book Antiqua" w:eastAsia="SimSun" w:hAnsi="Book Antiqua" w:cs="Times New Roman"/>
          <w:sz w:val="24"/>
          <w:szCs w:val="24"/>
          <w:lang w:eastAsia="zh-CN"/>
        </w:rPr>
        <w:t>Carr</w:t>
      </w:r>
      <w:proofErr w:type="spellEnd"/>
      <w:r w:rsidRPr="004C5DF2">
        <w:rPr>
          <w:rFonts w:ascii="Book Antiqua" w:eastAsia="SimSun" w:hAnsi="Book Antiqua" w:cs="Times New Roman"/>
          <w:sz w:val="24"/>
          <w:szCs w:val="24"/>
          <w:lang w:eastAsia="zh-CN"/>
        </w:rPr>
        <w:t xml:space="preserve"> IM, </w:t>
      </w:r>
      <w:proofErr w:type="spellStart"/>
      <w:r w:rsidRPr="004C5DF2">
        <w:rPr>
          <w:rFonts w:ascii="Book Antiqua" w:eastAsia="SimSun" w:hAnsi="Book Antiqua" w:cs="Times New Roman"/>
          <w:sz w:val="24"/>
          <w:szCs w:val="24"/>
          <w:lang w:eastAsia="zh-CN"/>
        </w:rPr>
        <w:t>Fishwick</w:t>
      </w:r>
      <w:proofErr w:type="spellEnd"/>
      <w:r w:rsidRPr="004C5DF2">
        <w:rPr>
          <w:rFonts w:ascii="Book Antiqua" w:eastAsia="SimSun" w:hAnsi="Book Antiqua" w:cs="Times New Roman"/>
          <w:sz w:val="24"/>
          <w:szCs w:val="24"/>
          <w:lang w:eastAsia="zh-CN"/>
        </w:rPr>
        <w:t xml:space="preserve"> CW, Ahmed M, Ibrahim GH, Helliwell PS, Latos-</w:t>
      </w:r>
      <w:proofErr w:type="spellStart"/>
      <w:r w:rsidRPr="004C5DF2">
        <w:rPr>
          <w:rFonts w:ascii="Book Antiqua" w:eastAsia="SimSun" w:hAnsi="Book Antiqua" w:cs="Times New Roman"/>
          <w:sz w:val="24"/>
          <w:szCs w:val="24"/>
          <w:lang w:eastAsia="zh-CN"/>
        </w:rPr>
        <w:t>Bieleńska</w:t>
      </w:r>
      <w:proofErr w:type="spellEnd"/>
      <w:r w:rsidRPr="004C5DF2">
        <w:rPr>
          <w:rFonts w:ascii="Book Antiqua" w:eastAsia="SimSun" w:hAnsi="Book Antiqua" w:cs="Times New Roman"/>
          <w:sz w:val="24"/>
          <w:szCs w:val="24"/>
          <w:lang w:eastAsia="zh-CN"/>
        </w:rPr>
        <w:t xml:space="preserve"> A, Phillips SE, Markham AF, Bennett CP, </w:t>
      </w:r>
      <w:proofErr w:type="spellStart"/>
      <w:r w:rsidRPr="004C5DF2">
        <w:rPr>
          <w:rFonts w:ascii="Book Antiqua" w:eastAsia="SimSun" w:hAnsi="Book Antiqua" w:cs="Times New Roman"/>
          <w:sz w:val="24"/>
          <w:szCs w:val="24"/>
          <w:lang w:eastAsia="zh-CN"/>
        </w:rPr>
        <w:t>Bonthron</w:t>
      </w:r>
      <w:proofErr w:type="spellEnd"/>
      <w:r w:rsidRPr="004C5DF2">
        <w:rPr>
          <w:rFonts w:ascii="Book Antiqua" w:eastAsia="SimSun" w:hAnsi="Book Antiqua" w:cs="Times New Roman"/>
          <w:sz w:val="24"/>
          <w:szCs w:val="24"/>
          <w:lang w:eastAsia="zh-CN"/>
        </w:rPr>
        <w:t xml:space="preserve"> DT. Mutations in 15-hydroxyprostaglandin dehydrogenase cause primary hypertrophic osteoarthropathy. </w:t>
      </w:r>
      <w:r w:rsidRPr="004C5DF2">
        <w:rPr>
          <w:rFonts w:ascii="Book Antiqua" w:eastAsia="SimSun" w:hAnsi="Book Antiqua" w:cs="Times New Roman"/>
          <w:i/>
          <w:sz w:val="24"/>
          <w:szCs w:val="24"/>
          <w:lang w:eastAsia="zh-CN"/>
        </w:rPr>
        <w:t>Nat Genet</w:t>
      </w:r>
      <w:r w:rsidRPr="004C5DF2">
        <w:rPr>
          <w:rFonts w:ascii="Book Antiqua" w:eastAsia="SimSun" w:hAnsi="Book Antiqua" w:cs="Times New Roman"/>
          <w:sz w:val="24"/>
          <w:szCs w:val="24"/>
          <w:lang w:eastAsia="zh-CN"/>
        </w:rPr>
        <w:t xml:space="preserve"> 2008; </w:t>
      </w:r>
      <w:r w:rsidRPr="004C5DF2">
        <w:rPr>
          <w:rFonts w:ascii="Book Antiqua" w:eastAsia="SimSun" w:hAnsi="Book Antiqua" w:cs="Times New Roman"/>
          <w:b/>
          <w:sz w:val="24"/>
          <w:szCs w:val="24"/>
          <w:lang w:eastAsia="zh-CN"/>
        </w:rPr>
        <w:t>40</w:t>
      </w:r>
      <w:r w:rsidRPr="004C5DF2">
        <w:rPr>
          <w:rFonts w:ascii="Book Antiqua" w:eastAsia="SimSun" w:hAnsi="Book Antiqua" w:cs="Times New Roman"/>
          <w:sz w:val="24"/>
          <w:szCs w:val="24"/>
          <w:lang w:eastAsia="zh-CN"/>
        </w:rPr>
        <w:t>: 789-793 [PMID: 18500342 DOI: 10.1038/ng.153]</w:t>
      </w:r>
    </w:p>
    <w:p w14:paraId="791C4F73"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38 </w:t>
      </w:r>
      <w:r w:rsidRPr="004C5DF2">
        <w:rPr>
          <w:rFonts w:ascii="Book Antiqua" w:eastAsia="SimSun" w:hAnsi="Book Antiqua" w:cs="Times New Roman"/>
          <w:b/>
          <w:sz w:val="24"/>
          <w:szCs w:val="24"/>
          <w:lang w:eastAsia="zh-CN"/>
        </w:rPr>
        <w:t>Nakanishi T</w:t>
      </w:r>
      <w:r w:rsidRPr="004C5DF2">
        <w:rPr>
          <w:rFonts w:ascii="Book Antiqua" w:eastAsia="SimSun" w:hAnsi="Book Antiqua" w:cs="Times New Roman"/>
          <w:sz w:val="24"/>
          <w:szCs w:val="24"/>
          <w:lang w:eastAsia="zh-CN"/>
        </w:rPr>
        <w:t xml:space="preserve">, Tamai I. Roles of Organic Anion Transporting Polypeptide 2A1 (OATP2A1/SLCO2A1) in Regulating the Pathophysiological Actions of Prostaglandins. </w:t>
      </w:r>
      <w:r w:rsidRPr="004C5DF2">
        <w:rPr>
          <w:rFonts w:ascii="Book Antiqua" w:eastAsia="SimSun" w:hAnsi="Book Antiqua" w:cs="Times New Roman"/>
          <w:i/>
          <w:sz w:val="24"/>
          <w:szCs w:val="24"/>
          <w:lang w:eastAsia="zh-CN"/>
        </w:rPr>
        <w:t>AAPS J</w:t>
      </w:r>
      <w:r w:rsidRPr="004C5DF2">
        <w:rPr>
          <w:rFonts w:ascii="Book Antiqua" w:eastAsia="SimSun" w:hAnsi="Book Antiqua" w:cs="Times New Roman"/>
          <w:sz w:val="24"/>
          <w:szCs w:val="24"/>
          <w:lang w:eastAsia="zh-CN"/>
        </w:rPr>
        <w:t xml:space="preserve"> 2017; </w:t>
      </w:r>
      <w:r w:rsidRPr="004C5DF2">
        <w:rPr>
          <w:rFonts w:ascii="Book Antiqua" w:eastAsia="SimSun" w:hAnsi="Book Antiqua" w:cs="Times New Roman"/>
          <w:b/>
          <w:sz w:val="24"/>
          <w:szCs w:val="24"/>
          <w:lang w:eastAsia="zh-CN"/>
        </w:rPr>
        <w:t>20</w:t>
      </w:r>
      <w:r w:rsidRPr="004C5DF2">
        <w:rPr>
          <w:rFonts w:ascii="Book Antiqua" w:eastAsia="SimSun" w:hAnsi="Book Antiqua" w:cs="Times New Roman"/>
          <w:sz w:val="24"/>
          <w:szCs w:val="24"/>
          <w:lang w:eastAsia="zh-CN"/>
        </w:rPr>
        <w:t>: 13 [PMID: 29204966 DOI: 10.1208/s12248-017-0163-8]</w:t>
      </w:r>
    </w:p>
    <w:p w14:paraId="4E20F4C0"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39 </w:t>
      </w:r>
      <w:r w:rsidRPr="004C5DF2">
        <w:rPr>
          <w:rFonts w:ascii="Book Antiqua" w:eastAsia="SimSun" w:hAnsi="Book Antiqua" w:cs="Times New Roman"/>
          <w:b/>
          <w:sz w:val="24"/>
          <w:szCs w:val="24"/>
          <w:lang w:eastAsia="zh-CN"/>
        </w:rPr>
        <w:t>Kanai N</w:t>
      </w:r>
      <w:r w:rsidRPr="004C5DF2">
        <w:rPr>
          <w:rFonts w:ascii="Book Antiqua" w:eastAsia="SimSun" w:hAnsi="Book Antiqua" w:cs="Times New Roman"/>
          <w:sz w:val="24"/>
          <w:szCs w:val="24"/>
          <w:lang w:eastAsia="zh-CN"/>
        </w:rPr>
        <w:t xml:space="preserve">, Lu R, </w:t>
      </w:r>
      <w:proofErr w:type="spellStart"/>
      <w:r w:rsidRPr="004C5DF2">
        <w:rPr>
          <w:rFonts w:ascii="Book Antiqua" w:eastAsia="SimSun" w:hAnsi="Book Antiqua" w:cs="Times New Roman"/>
          <w:sz w:val="24"/>
          <w:szCs w:val="24"/>
          <w:lang w:eastAsia="zh-CN"/>
        </w:rPr>
        <w:t>Satriano</w:t>
      </w:r>
      <w:proofErr w:type="spellEnd"/>
      <w:r w:rsidRPr="004C5DF2">
        <w:rPr>
          <w:rFonts w:ascii="Book Antiqua" w:eastAsia="SimSun" w:hAnsi="Book Antiqua" w:cs="Times New Roman"/>
          <w:sz w:val="24"/>
          <w:szCs w:val="24"/>
          <w:lang w:eastAsia="zh-CN"/>
        </w:rPr>
        <w:t xml:space="preserve"> JA, Bao Y, </w:t>
      </w:r>
      <w:proofErr w:type="spellStart"/>
      <w:r w:rsidRPr="004C5DF2">
        <w:rPr>
          <w:rFonts w:ascii="Book Antiqua" w:eastAsia="SimSun" w:hAnsi="Book Antiqua" w:cs="Times New Roman"/>
          <w:sz w:val="24"/>
          <w:szCs w:val="24"/>
          <w:lang w:eastAsia="zh-CN"/>
        </w:rPr>
        <w:t>Wolkoff</w:t>
      </w:r>
      <w:proofErr w:type="spellEnd"/>
      <w:r w:rsidRPr="004C5DF2">
        <w:rPr>
          <w:rFonts w:ascii="Book Antiqua" w:eastAsia="SimSun" w:hAnsi="Book Antiqua" w:cs="Times New Roman"/>
          <w:sz w:val="24"/>
          <w:szCs w:val="24"/>
          <w:lang w:eastAsia="zh-CN"/>
        </w:rPr>
        <w:t xml:space="preserve"> AW, Schuster VL. </w:t>
      </w:r>
      <w:bookmarkStart w:id="176" w:name="OLE_LINK519"/>
      <w:bookmarkStart w:id="177" w:name="OLE_LINK520"/>
      <w:r w:rsidRPr="004C5DF2">
        <w:rPr>
          <w:rFonts w:ascii="Book Antiqua" w:eastAsia="SimSun" w:hAnsi="Book Antiqua" w:cs="Times New Roman"/>
          <w:sz w:val="24"/>
          <w:szCs w:val="24"/>
          <w:lang w:eastAsia="zh-CN"/>
        </w:rPr>
        <w:t xml:space="preserve">Identification and characterization of a prostaglandin transporter. </w:t>
      </w:r>
      <w:bookmarkEnd w:id="176"/>
      <w:bookmarkEnd w:id="177"/>
      <w:r w:rsidRPr="004C5DF2">
        <w:rPr>
          <w:rFonts w:ascii="Book Antiqua" w:eastAsia="SimSun" w:hAnsi="Book Antiqua" w:cs="Times New Roman"/>
          <w:i/>
          <w:sz w:val="24"/>
          <w:szCs w:val="24"/>
          <w:lang w:eastAsia="zh-CN"/>
        </w:rPr>
        <w:t>Science</w:t>
      </w:r>
      <w:r w:rsidRPr="004C5DF2">
        <w:rPr>
          <w:rFonts w:ascii="Book Antiqua" w:eastAsia="SimSun" w:hAnsi="Book Antiqua" w:cs="Times New Roman"/>
          <w:sz w:val="24"/>
          <w:szCs w:val="24"/>
          <w:lang w:eastAsia="zh-CN"/>
        </w:rPr>
        <w:t xml:space="preserve"> 1995; </w:t>
      </w:r>
      <w:r w:rsidRPr="004C5DF2">
        <w:rPr>
          <w:rFonts w:ascii="Book Antiqua" w:eastAsia="SimSun" w:hAnsi="Book Antiqua" w:cs="Times New Roman"/>
          <w:b/>
          <w:sz w:val="24"/>
          <w:szCs w:val="24"/>
          <w:lang w:eastAsia="zh-CN"/>
        </w:rPr>
        <w:t>268</w:t>
      </w:r>
      <w:r w:rsidRPr="004C5DF2">
        <w:rPr>
          <w:rFonts w:ascii="Book Antiqua" w:eastAsia="SimSun" w:hAnsi="Book Antiqua" w:cs="Times New Roman"/>
          <w:sz w:val="24"/>
          <w:szCs w:val="24"/>
          <w:lang w:eastAsia="zh-CN"/>
        </w:rPr>
        <w:t>: 866-869 [PMID: 7754369</w:t>
      </w:r>
      <w:r w:rsidRPr="004C5DF2">
        <w:rPr>
          <w:rFonts w:ascii="Book Antiqua" w:eastAsia="SimSun" w:hAnsi="Book Antiqua" w:cs="Times New Roman" w:hint="eastAsia"/>
          <w:sz w:val="24"/>
          <w:szCs w:val="24"/>
          <w:lang w:eastAsia="zh-CN"/>
        </w:rPr>
        <w:t xml:space="preserve"> DOI: </w:t>
      </w:r>
      <w:r w:rsidRPr="004C5DF2">
        <w:rPr>
          <w:rFonts w:ascii="Book Antiqua" w:eastAsia="SimSun" w:hAnsi="Book Antiqua" w:cs="Times New Roman"/>
          <w:sz w:val="24"/>
          <w:szCs w:val="24"/>
          <w:lang w:eastAsia="zh-CN"/>
        </w:rPr>
        <w:t>10.1126/science.7754369]</w:t>
      </w:r>
    </w:p>
    <w:p w14:paraId="615A3AE5"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40 </w:t>
      </w:r>
      <w:r w:rsidRPr="004C5DF2">
        <w:rPr>
          <w:rFonts w:ascii="Book Antiqua" w:eastAsia="SimSun" w:hAnsi="Book Antiqua" w:cs="Times New Roman"/>
          <w:b/>
          <w:sz w:val="24"/>
          <w:szCs w:val="24"/>
          <w:lang w:eastAsia="zh-CN"/>
        </w:rPr>
        <w:t>Nomura T</w:t>
      </w:r>
      <w:r w:rsidRPr="004C5DF2">
        <w:rPr>
          <w:rFonts w:ascii="Book Antiqua" w:eastAsia="SimSun" w:hAnsi="Book Antiqua" w:cs="Times New Roman"/>
          <w:sz w:val="24"/>
          <w:szCs w:val="24"/>
          <w:lang w:eastAsia="zh-CN"/>
        </w:rPr>
        <w:t xml:space="preserve">, Lu R, Pucci ML, Schuster VL. The two-step model of prostaglandin signal termination: </w:t>
      </w:r>
      <w:r w:rsidRPr="004C5DF2">
        <w:rPr>
          <w:rFonts w:ascii="Book Antiqua" w:eastAsia="SimSun" w:hAnsi="Book Antiqua" w:cs="Times New Roman"/>
          <w:i/>
          <w:sz w:val="24"/>
          <w:szCs w:val="24"/>
          <w:lang w:eastAsia="zh-CN"/>
        </w:rPr>
        <w:t>In vitro</w:t>
      </w:r>
      <w:r w:rsidRPr="004C5DF2">
        <w:rPr>
          <w:rFonts w:ascii="Book Antiqua" w:eastAsia="SimSun" w:hAnsi="Book Antiqua" w:cs="Times New Roman"/>
          <w:sz w:val="24"/>
          <w:szCs w:val="24"/>
          <w:lang w:eastAsia="zh-CN"/>
        </w:rPr>
        <w:t xml:space="preserve"> reconstitution with the prostaglandin transporter and </w:t>
      </w:r>
      <w:r w:rsidRPr="004C5DF2">
        <w:rPr>
          <w:rFonts w:ascii="Book Antiqua" w:eastAsia="SimSun" w:hAnsi="Book Antiqua" w:cs="Times New Roman"/>
          <w:sz w:val="24"/>
          <w:szCs w:val="24"/>
          <w:lang w:eastAsia="zh-CN"/>
        </w:rPr>
        <w:lastRenderedPageBreak/>
        <w:t xml:space="preserve">prostaglandin 15 dehydrogenase. </w:t>
      </w:r>
      <w:proofErr w:type="spellStart"/>
      <w:r w:rsidRPr="004C5DF2">
        <w:rPr>
          <w:rFonts w:ascii="Book Antiqua" w:eastAsia="SimSun" w:hAnsi="Book Antiqua" w:cs="Times New Roman"/>
          <w:i/>
          <w:sz w:val="24"/>
          <w:szCs w:val="24"/>
          <w:lang w:eastAsia="zh-CN"/>
        </w:rPr>
        <w:t>Mol</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Pharmacol</w:t>
      </w:r>
      <w:proofErr w:type="spellEnd"/>
      <w:r w:rsidRPr="004C5DF2">
        <w:rPr>
          <w:rFonts w:ascii="Book Antiqua" w:eastAsia="SimSun" w:hAnsi="Book Antiqua" w:cs="Times New Roman"/>
          <w:sz w:val="24"/>
          <w:szCs w:val="24"/>
          <w:lang w:eastAsia="zh-CN"/>
        </w:rPr>
        <w:t xml:space="preserve"> 2004; </w:t>
      </w:r>
      <w:r w:rsidRPr="004C5DF2">
        <w:rPr>
          <w:rFonts w:ascii="Book Antiqua" w:eastAsia="SimSun" w:hAnsi="Book Antiqua" w:cs="Times New Roman"/>
          <w:b/>
          <w:sz w:val="24"/>
          <w:szCs w:val="24"/>
          <w:lang w:eastAsia="zh-CN"/>
        </w:rPr>
        <w:t>65</w:t>
      </w:r>
      <w:r w:rsidRPr="004C5DF2">
        <w:rPr>
          <w:rFonts w:ascii="Book Antiqua" w:eastAsia="SimSun" w:hAnsi="Book Antiqua" w:cs="Times New Roman"/>
          <w:sz w:val="24"/>
          <w:szCs w:val="24"/>
          <w:lang w:eastAsia="zh-CN"/>
        </w:rPr>
        <w:t>: 973-978 [PMID: 15044627 DOI: 10.1124/mol.65.4.973]</w:t>
      </w:r>
    </w:p>
    <w:p w14:paraId="5D925887"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41 </w:t>
      </w:r>
      <w:r w:rsidRPr="004C5DF2">
        <w:rPr>
          <w:rFonts w:ascii="Book Antiqua" w:eastAsia="SimSun" w:hAnsi="Book Antiqua" w:cs="Times New Roman"/>
          <w:b/>
          <w:sz w:val="24"/>
          <w:szCs w:val="24"/>
          <w:lang w:eastAsia="zh-CN"/>
        </w:rPr>
        <w:t>Harada S</w:t>
      </w:r>
      <w:r w:rsidRPr="004C5DF2">
        <w:rPr>
          <w:rFonts w:ascii="Book Antiqua" w:eastAsia="SimSun" w:hAnsi="Book Antiqua" w:cs="Times New Roman"/>
          <w:sz w:val="24"/>
          <w:szCs w:val="24"/>
          <w:lang w:eastAsia="zh-CN"/>
        </w:rPr>
        <w:t xml:space="preserve">, Nagy JA, Sullivan KA, Thomas KA, Endo N, </w:t>
      </w:r>
      <w:proofErr w:type="spellStart"/>
      <w:r w:rsidRPr="004C5DF2">
        <w:rPr>
          <w:rFonts w:ascii="Book Antiqua" w:eastAsia="SimSun" w:hAnsi="Book Antiqua" w:cs="Times New Roman"/>
          <w:sz w:val="24"/>
          <w:szCs w:val="24"/>
          <w:lang w:eastAsia="zh-CN"/>
        </w:rPr>
        <w:t>Rodan</w:t>
      </w:r>
      <w:proofErr w:type="spellEnd"/>
      <w:r w:rsidRPr="004C5DF2">
        <w:rPr>
          <w:rFonts w:ascii="Book Antiqua" w:eastAsia="SimSun" w:hAnsi="Book Antiqua" w:cs="Times New Roman"/>
          <w:sz w:val="24"/>
          <w:szCs w:val="24"/>
          <w:lang w:eastAsia="zh-CN"/>
        </w:rPr>
        <w:t xml:space="preserve"> GA, </w:t>
      </w:r>
      <w:proofErr w:type="spellStart"/>
      <w:r w:rsidRPr="004C5DF2">
        <w:rPr>
          <w:rFonts w:ascii="Book Antiqua" w:eastAsia="SimSun" w:hAnsi="Book Antiqua" w:cs="Times New Roman"/>
          <w:sz w:val="24"/>
          <w:szCs w:val="24"/>
          <w:lang w:eastAsia="zh-CN"/>
        </w:rPr>
        <w:t>Rodan</w:t>
      </w:r>
      <w:proofErr w:type="spellEnd"/>
      <w:r w:rsidRPr="004C5DF2">
        <w:rPr>
          <w:rFonts w:ascii="Book Antiqua" w:eastAsia="SimSun" w:hAnsi="Book Antiqua" w:cs="Times New Roman"/>
          <w:sz w:val="24"/>
          <w:szCs w:val="24"/>
          <w:lang w:eastAsia="zh-CN"/>
        </w:rPr>
        <w:t xml:space="preserve"> SB. Induction of vascular endothelial growth factor expression by prostaglandin E2 and E1 in osteoblasts.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Invest</w:t>
      </w:r>
      <w:r w:rsidRPr="004C5DF2">
        <w:rPr>
          <w:rFonts w:ascii="Book Antiqua" w:eastAsia="SimSun" w:hAnsi="Book Antiqua" w:cs="Times New Roman"/>
          <w:sz w:val="24"/>
          <w:szCs w:val="24"/>
          <w:lang w:eastAsia="zh-CN"/>
        </w:rPr>
        <w:t xml:space="preserve"> 1994; </w:t>
      </w:r>
      <w:r w:rsidRPr="004C5DF2">
        <w:rPr>
          <w:rFonts w:ascii="Book Antiqua" w:eastAsia="SimSun" w:hAnsi="Book Antiqua" w:cs="Times New Roman"/>
          <w:b/>
          <w:sz w:val="24"/>
          <w:szCs w:val="24"/>
          <w:lang w:eastAsia="zh-CN"/>
        </w:rPr>
        <w:t>93</w:t>
      </w:r>
      <w:r w:rsidRPr="004C5DF2">
        <w:rPr>
          <w:rFonts w:ascii="Book Antiqua" w:eastAsia="SimSun" w:hAnsi="Book Antiqua" w:cs="Times New Roman"/>
          <w:sz w:val="24"/>
          <w:szCs w:val="24"/>
          <w:lang w:eastAsia="zh-CN"/>
        </w:rPr>
        <w:t>: 2490-2496 [PMID: 8200985 DOI: 10.1172/JCI117258]</w:t>
      </w:r>
    </w:p>
    <w:p w14:paraId="525B1E1D"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42 </w:t>
      </w:r>
      <w:r w:rsidRPr="004C5DF2">
        <w:rPr>
          <w:rFonts w:ascii="Book Antiqua" w:eastAsia="SimSun" w:hAnsi="Book Antiqua" w:cs="Times New Roman"/>
          <w:b/>
          <w:sz w:val="24"/>
          <w:szCs w:val="24"/>
          <w:lang w:eastAsia="zh-CN"/>
        </w:rPr>
        <w:t>Rao R</w:t>
      </w:r>
      <w:r w:rsidRPr="004C5DF2">
        <w:rPr>
          <w:rFonts w:ascii="Book Antiqua" w:eastAsia="SimSun" w:hAnsi="Book Antiqua" w:cs="Times New Roman"/>
          <w:sz w:val="24"/>
          <w:szCs w:val="24"/>
          <w:lang w:eastAsia="zh-CN"/>
        </w:rPr>
        <w:t xml:space="preserve">, </w:t>
      </w:r>
      <w:proofErr w:type="spellStart"/>
      <w:r w:rsidRPr="004C5DF2">
        <w:rPr>
          <w:rFonts w:ascii="Book Antiqua" w:eastAsia="SimSun" w:hAnsi="Book Antiqua" w:cs="Times New Roman"/>
          <w:sz w:val="24"/>
          <w:szCs w:val="24"/>
          <w:lang w:eastAsia="zh-CN"/>
        </w:rPr>
        <w:t>Redha</w:t>
      </w:r>
      <w:proofErr w:type="spellEnd"/>
      <w:r w:rsidRPr="004C5DF2">
        <w:rPr>
          <w:rFonts w:ascii="Book Antiqua" w:eastAsia="SimSun" w:hAnsi="Book Antiqua" w:cs="Times New Roman"/>
          <w:sz w:val="24"/>
          <w:szCs w:val="24"/>
          <w:lang w:eastAsia="zh-CN"/>
        </w:rPr>
        <w:t xml:space="preserve"> R, Macias-Perez I, Su Y, Hao C, </w:t>
      </w:r>
      <w:proofErr w:type="spellStart"/>
      <w:r w:rsidRPr="004C5DF2">
        <w:rPr>
          <w:rFonts w:ascii="Book Antiqua" w:eastAsia="SimSun" w:hAnsi="Book Antiqua" w:cs="Times New Roman"/>
          <w:sz w:val="24"/>
          <w:szCs w:val="24"/>
          <w:lang w:eastAsia="zh-CN"/>
        </w:rPr>
        <w:t>Zent</w:t>
      </w:r>
      <w:proofErr w:type="spellEnd"/>
      <w:r w:rsidRPr="004C5DF2">
        <w:rPr>
          <w:rFonts w:ascii="Book Antiqua" w:eastAsia="SimSun" w:hAnsi="Book Antiqua" w:cs="Times New Roman"/>
          <w:sz w:val="24"/>
          <w:szCs w:val="24"/>
          <w:lang w:eastAsia="zh-CN"/>
        </w:rPr>
        <w:t xml:space="preserve"> R, Breyer MD, </w:t>
      </w:r>
      <w:proofErr w:type="spellStart"/>
      <w:r w:rsidRPr="004C5DF2">
        <w:rPr>
          <w:rFonts w:ascii="Book Antiqua" w:eastAsia="SimSun" w:hAnsi="Book Antiqua" w:cs="Times New Roman"/>
          <w:sz w:val="24"/>
          <w:szCs w:val="24"/>
          <w:lang w:eastAsia="zh-CN"/>
        </w:rPr>
        <w:t>Pozzi</w:t>
      </w:r>
      <w:proofErr w:type="spellEnd"/>
      <w:r w:rsidRPr="004C5DF2">
        <w:rPr>
          <w:rFonts w:ascii="Book Antiqua" w:eastAsia="SimSun" w:hAnsi="Book Antiqua" w:cs="Times New Roman"/>
          <w:sz w:val="24"/>
          <w:szCs w:val="24"/>
          <w:lang w:eastAsia="zh-CN"/>
        </w:rPr>
        <w:t xml:space="preserve"> A. Prostaglandin E2-EP4 receptor promotes endothelial cell migration via ERK activation and angiogenesis in vivo.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Biol</w:t>
      </w:r>
      <w:proofErr w:type="spellEnd"/>
      <w:r w:rsidRPr="004C5DF2">
        <w:rPr>
          <w:rFonts w:ascii="Book Antiqua" w:eastAsia="SimSun" w:hAnsi="Book Antiqua" w:cs="Times New Roman"/>
          <w:i/>
          <w:sz w:val="24"/>
          <w:szCs w:val="24"/>
          <w:lang w:eastAsia="zh-CN"/>
        </w:rPr>
        <w:t xml:space="preserve"> </w:t>
      </w:r>
      <w:proofErr w:type="spellStart"/>
      <w:r w:rsidRPr="004C5DF2">
        <w:rPr>
          <w:rFonts w:ascii="Book Antiqua" w:eastAsia="SimSun" w:hAnsi="Book Antiqua" w:cs="Times New Roman"/>
          <w:i/>
          <w:sz w:val="24"/>
          <w:szCs w:val="24"/>
          <w:lang w:eastAsia="zh-CN"/>
        </w:rPr>
        <w:t>Chem</w:t>
      </w:r>
      <w:proofErr w:type="spellEnd"/>
      <w:r w:rsidRPr="004C5DF2">
        <w:rPr>
          <w:rFonts w:ascii="Book Antiqua" w:eastAsia="SimSun" w:hAnsi="Book Antiqua" w:cs="Times New Roman"/>
          <w:sz w:val="24"/>
          <w:szCs w:val="24"/>
          <w:lang w:eastAsia="zh-CN"/>
        </w:rPr>
        <w:t xml:space="preserve"> 2007; </w:t>
      </w:r>
      <w:r w:rsidRPr="004C5DF2">
        <w:rPr>
          <w:rFonts w:ascii="Book Antiqua" w:eastAsia="SimSun" w:hAnsi="Book Antiqua" w:cs="Times New Roman"/>
          <w:b/>
          <w:sz w:val="24"/>
          <w:szCs w:val="24"/>
          <w:lang w:eastAsia="zh-CN"/>
        </w:rPr>
        <w:t>282</w:t>
      </w:r>
      <w:r w:rsidRPr="004C5DF2">
        <w:rPr>
          <w:rFonts w:ascii="Book Antiqua" w:eastAsia="SimSun" w:hAnsi="Book Antiqua" w:cs="Times New Roman"/>
          <w:sz w:val="24"/>
          <w:szCs w:val="24"/>
          <w:lang w:eastAsia="zh-CN"/>
        </w:rPr>
        <w:t>: 16959-16968 [PMID: 17401137 DOI: 10.1074/jbc.M701214200]</w:t>
      </w:r>
    </w:p>
    <w:p w14:paraId="0C9F2E08"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43 </w:t>
      </w:r>
      <w:proofErr w:type="spellStart"/>
      <w:r w:rsidRPr="004C5DF2">
        <w:rPr>
          <w:rFonts w:ascii="Book Antiqua" w:eastAsia="SimSun" w:hAnsi="Book Antiqua" w:cs="Times New Roman"/>
          <w:b/>
          <w:sz w:val="24"/>
          <w:szCs w:val="24"/>
          <w:lang w:eastAsia="zh-CN"/>
        </w:rPr>
        <w:t>Shoesmith</w:t>
      </w:r>
      <w:proofErr w:type="spellEnd"/>
      <w:r w:rsidRPr="004C5DF2">
        <w:rPr>
          <w:rFonts w:ascii="Book Antiqua" w:eastAsia="SimSun" w:hAnsi="Book Antiqua" w:cs="Times New Roman"/>
          <w:b/>
          <w:sz w:val="24"/>
          <w:szCs w:val="24"/>
          <w:lang w:eastAsia="zh-CN"/>
        </w:rPr>
        <w:t xml:space="preserve"> JH</w:t>
      </w:r>
      <w:r w:rsidRPr="004C5DF2">
        <w:rPr>
          <w:rFonts w:ascii="Book Antiqua" w:eastAsia="SimSun" w:hAnsi="Book Antiqua" w:cs="Times New Roman"/>
          <w:sz w:val="24"/>
          <w:szCs w:val="24"/>
          <w:lang w:eastAsia="zh-CN"/>
        </w:rPr>
        <w:t xml:space="preserve">, Tate GT, Wright CJ. </w:t>
      </w:r>
      <w:bookmarkStart w:id="178" w:name="OLE_LINK521"/>
      <w:bookmarkStart w:id="179" w:name="OLE_LINK522"/>
      <w:r w:rsidRPr="004C5DF2">
        <w:rPr>
          <w:rFonts w:ascii="Book Antiqua" w:eastAsia="SimSun" w:hAnsi="Book Antiqua" w:cs="Times New Roman"/>
          <w:sz w:val="24"/>
          <w:szCs w:val="24"/>
          <w:lang w:eastAsia="zh-CN"/>
        </w:rPr>
        <w:t xml:space="preserve">Multiple Strictures </w:t>
      </w:r>
      <w:proofErr w:type="gramStart"/>
      <w:r w:rsidRPr="004C5DF2">
        <w:rPr>
          <w:rFonts w:ascii="Book Antiqua" w:eastAsia="SimSun" w:hAnsi="Book Antiqua" w:cs="Times New Roman"/>
          <w:sz w:val="24"/>
          <w:szCs w:val="24"/>
          <w:lang w:eastAsia="zh-CN"/>
        </w:rPr>
        <w:t>Of</w:t>
      </w:r>
      <w:proofErr w:type="gramEnd"/>
      <w:r w:rsidRPr="004C5DF2">
        <w:rPr>
          <w:rFonts w:ascii="Book Antiqua" w:eastAsia="SimSun" w:hAnsi="Book Antiqua" w:cs="Times New Roman"/>
          <w:sz w:val="24"/>
          <w:szCs w:val="24"/>
          <w:lang w:eastAsia="zh-CN"/>
        </w:rPr>
        <w:t xml:space="preserve"> The Jejunum.</w:t>
      </w:r>
      <w:bookmarkEnd w:id="178"/>
      <w:bookmarkEnd w:id="179"/>
      <w:r w:rsidRPr="004C5DF2">
        <w:rPr>
          <w:rFonts w:ascii="Book Antiqua" w:eastAsia="SimSun" w:hAnsi="Book Antiqua" w:cs="Times New Roman"/>
          <w:sz w:val="24"/>
          <w:szCs w:val="24"/>
          <w:lang w:eastAsia="zh-CN"/>
        </w:rPr>
        <w:t xml:space="preserve"> </w:t>
      </w:r>
      <w:r w:rsidRPr="004C5DF2">
        <w:rPr>
          <w:rFonts w:ascii="Book Antiqua" w:eastAsia="SimSun" w:hAnsi="Book Antiqua" w:cs="Times New Roman"/>
          <w:i/>
          <w:sz w:val="24"/>
          <w:szCs w:val="24"/>
          <w:lang w:eastAsia="zh-CN"/>
        </w:rPr>
        <w:t>Gut</w:t>
      </w:r>
      <w:r w:rsidRPr="004C5DF2">
        <w:rPr>
          <w:rFonts w:ascii="Book Antiqua" w:eastAsia="SimSun" w:hAnsi="Book Antiqua" w:cs="Times New Roman"/>
          <w:sz w:val="24"/>
          <w:szCs w:val="24"/>
          <w:lang w:eastAsia="zh-CN"/>
        </w:rPr>
        <w:t xml:space="preserve"> 1964; </w:t>
      </w:r>
      <w:r w:rsidRPr="004C5DF2">
        <w:rPr>
          <w:rFonts w:ascii="Book Antiqua" w:eastAsia="SimSun" w:hAnsi="Book Antiqua" w:cs="Times New Roman"/>
          <w:b/>
          <w:sz w:val="24"/>
          <w:szCs w:val="24"/>
          <w:lang w:eastAsia="zh-CN"/>
        </w:rPr>
        <w:t>5</w:t>
      </w:r>
      <w:r w:rsidRPr="004C5DF2">
        <w:rPr>
          <w:rFonts w:ascii="Book Antiqua" w:eastAsia="SimSun" w:hAnsi="Book Antiqua" w:cs="Times New Roman"/>
          <w:sz w:val="24"/>
          <w:szCs w:val="24"/>
          <w:lang w:eastAsia="zh-CN"/>
        </w:rPr>
        <w:t>: 132-135 [PMID: 14159400</w:t>
      </w:r>
      <w:r w:rsidRPr="004C5DF2">
        <w:rPr>
          <w:rFonts w:ascii="Book Antiqua" w:eastAsia="SimSun" w:hAnsi="Book Antiqua" w:cs="Times New Roman" w:hint="eastAsia"/>
          <w:sz w:val="24"/>
          <w:szCs w:val="24"/>
          <w:lang w:eastAsia="zh-CN"/>
        </w:rPr>
        <w:t xml:space="preserve"> DOI: </w:t>
      </w:r>
      <w:r w:rsidRPr="004C5DF2">
        <w:rPr>
          <w:rFonts w:ascii="Book Antiqua" w:eastAsia="SimSun" w:hAnsi="Book Antiqua" w:cs="Times New Roman"/>
          <w:sz w:val="24"/>
          <w:szCs w:val="24"/>
          <w:lang w:eastAsia="zh-CN"/>
        </w:rPr>
        <w:t>10.1136/gut.5.2.132]</w:t>
      </w:r>
    </w:p>
    <w:p w14:paraId="51B5A72C"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44 </w:t>
      </w:r>
      <w:proofErr w:type="spellStart"/>
      <w:r w:rsidRPr="004C5DF2">
        <w:rPr>
          <w:rFonts w:ascii="Book Antiqua" w:eastAsia="SimSun" w:hAnsi="Book Antiqua" w:cs="Times New Roman"/>
          <w:b/>
          <w:sz w:val="24"/>
          <w:szCs w:val="24"/>
          <w:lang w:eastAsia="zh-CN"/>
        </w:rPr>
        <w:t>Perlemuter</w:t>
      </w:r>
      <w:proofErr w:type="spellEnd"/>
      <w:r w:rsidRPr="004C5DF2">
        <w:rPr>
          <w:rFonts w:ascii="Book Antiqua" w:eastAsia="SimSun" w:hAnsi="Book Antiqua" w:cs="Times New Roman"/>
          <w:b/>
          <w:sz w:val="24"/>
          <w:szCs w:val="24"/>
          <w:lang w:eastAsia="zh-CN"/>
        </w:rPr>
        <w:t xml:space="preserve"> G</w:t>
      </w:r>
      <w:r w:rsidRPr="004C5DF2">
        <w:rPr>
          <w:rFonts w:ascii="Book Antiqua" w:eastAsia="SimSun" w:hAnsi="Book Antiqua" w:cs="Times New Roman"/>
          <w:sz w:val="24"/>
          <w:szCs w:val="24"/>
          <w:lang w:eastAsia="zh-CN"/>
        </w:rPr>
        <w:t xml:space="preserve">, Guillevin L, </w:t>
      </w:r>
      <w:proofErr w:type="spellStart"/>
      <w:r w:rsidRPr="004C5DF2">
        <w:rPr>
          <w:rFonts w:ascii="Book Antiqua" w:eastAsia="SimSun" w:hAnsi="Book Antiqua" w:cs="Times New Roman"/>
          <w:sz w:val="24"/>
          <w:szCs w:val="24"/>
          <w:lang w:eastAsia="zh-CN"/>
        </w:rPr>
        <w:t>Legman</w:t>
      </w:r>
      <w:proofErr w:type="spellEnd"/>
      <w:r w:rsidRPr="004C5DF2">
        <w:rPr>
          <w:rFonts w:ascii="Book Antiqua" w:eastAsia="SimSun" w:hAnsi="Book Antiqua" w:cs="Times New Roman"/>
          <w:sz w:val="24"/>
          <w:szCs w:val="24"/>
          <w:lang w:eastAsia="zh-CN"/>
        </w:rPr>
        <w:t xml:space="preserve"> P, Weiss L, Couturier D, </w:t>
      </w:r>
      <w:proofErr w:type="spellStart"/>
      <w:r w:rsidRPr="004C5DF2">
        <w:rPr>
          <w:rFonts w:ascii="Book Antiqua" w:eastAsia="SimSun" w:hAnsi="Book Antiqua" w:cs="Times New Roman"/>
          <w:sz w:val="24"/>
          <w:szCs w:val="24"/>
          <w:lang w:eastAsia="zh-CN"/>
        </w:rPr>
        <w:t>Chaussade</w:t>
      </w:r>
      <w:proofErr w:type="spellEnd"/>
      <w:r w:rsidRPr="004C5DF2">
        <w:rPr>
          <w:rFonts w:ascii="Book Antiqua" w:eastAsia="SimSun" w:hAnsi="Book Antiqua" w:cs="Times New Roman"/>
          <w:sz w:val="24"/>
          <w:szCs w:val="24"/>
          <w:lang w:eastAsia="zh-CN"/>
        </w:rPr>
        <w:t xml:space="preserve"> S. </w:t>
      </w:r>
      <w:bookmarkStart w:id="180" w:name="OLE_LINK523"/>
      <w:bookmarkStart w:id="181" w:name="OLE_LINK524"/>
      <w:proofErr w:type="spellStart"/>
      <w:r w:rsidRPr="004C5DF2">
        <w:rPr>
          <w:rFonts w:ascii="Book Antiqua" w:eastAsia="SimSun" w:hAnsi="Book Antiqua" w:cs="Times New Roman"/>
          <w:sz w:val="24"/>
          <w:szCs w:val="24"/>
          <w:lang w:eastAsia="zh-CN"/>
        </w:rPr>
        <w:t>Cryptogenetic</w:t>
      </w:r>
      <w:proofErr w:type="spellEnd"/>
      <w:r w:rsidRPr="004C5DF2">
        <w:rPr>
          <w:rFonts w:ascii="Book Antiqua" w:eastAsia="SimSun" w:hAnsi="Book Antiqua" w:cs="Times New Roman"/>
          <w:sz w:val="24"/>
          <w:szCs w:val="24"/>
          <w:lang w:eastAsia="zh-CN"/>
        </w:rPr>
        <w:t xml:space="preserve"> multifocal ulcerous </w:t>
      </w:r>
      <w:proofErr w:type="spellStart"/>
      <w:r w:rsidRPr="004C5DF2">
        <w:rPr>
          <w:rFonts w:ascii="Book Antiqua" w:eastAsia="SimSun" w:hAnsi="Book Antiqua" w:cs="Times New Roman"/>
          <w:sz w:val="24"/>
          <w:szCs w:val="24"/>
          <w:lang w:eastAsia="zh-CN"/>
        </w:rPr>
        <w:t>stenosing</w:t>
      </w:r>
      <w:proofErr w:type="spellEnd"/>
      <w:r w:rsidRPr="004C5DF2">
        <w:rPr>
          <w:rFonts w:ascii="Book Antiqua" w:eastAsia="SimSun" w:hAnsi="Book Antiqua" w:cs="Times New Roman"/>
          <w:sz w:val="24"/>
          <w:szCs w:val="24"/>
          <w:lang w:eastAsia="zh-CN"/>
        </w:rPr>
        <w:t xml:space="preserve"> enteritis: An atypical type of vasculitis or a disease mimicking vasculitis.</w:t>
      </w:r>
      <w:bookmarkEnd w:id="180"/>
      <w:bookmarkEnd w:id="181"/>
      <w:r w:rsidRPr="004C5DF2">
        <w:rPr>
          <w:rFonts w:ascii="Book Antiqua" w:eastAsia="SimSun" w:hAnsi="Book Antiqua" w:cs="Times New Roman"/>
          <w:sz w:val="24"/>
          <w:szCs w:val="24"/>
          <w:lang w:eastAsia="zh-CN"/>
        </w:rPr>
        <w:t xml:space="preserve"> </w:t>
      </w:r>
      <w:r w:rsidRPr="004C5DF2">
        <w:rPr>
          <w:rFonts w:ascii="Book Antiqua" w:eastAsia="SimSun" w:hAnsi="Book Antiqua" w:cs="Times New Roman"/>
          <w:i/>
          <w:sz w:val="24"/>
          <w:szCs w:val="24"/>
          <w:lang w:eastAsia="zh-CN"/>
        </w:rPr>
        <w:t>Gut</w:t>
      </w:r>
      <w:r w:rsidRPr="004C5DF2">
        <w:rPr>
          <w:rFonts w:ascii="Book Antiqua" w:eastAsia="SimSun" w:hAnsi="Book Antiqua" w:cs="Times New Roman"/>
          <w:sz w:val="24"/>
          <w:szCs w:val="24"/>
          <w:lang w:eastAsia="zh-CN"/>
        </w:rPr>
        <w:t xml:space="preserve"> 2001; </w:t>
      </w:r>
      <w:r w:rsidRPr="004C5DF2">
        <w:rPr>
          <w:rFonts w:ascii="Book Antiqua" w:eastAsia="SimSun" w:hAnsi="Book Antiqua" w:cs="Times New Roman"/>
          <w:b/>
          <w:sz w:val="24"/>
          <w:szCs w:val="24"/>
          <w:lang w:eastAsia="zh-CN"/>
        </w:rPr>
        <w:t>48</w:t>
      </w:r>
      <w:r w:rsidRPr="004C5DF2">
        <w:rPr>
          <w:rFonts w:ascii="Book Antiqua" w:eastAsia="SimSun" w:hAnsi="Book Antiqua" w:cs="Times New Roman"/>
          <w:sz w:val="24"/>
          <w:szCs w:val="24"/>
          <w:lang w:eastAsia="zh-CN"/>
        </w:rPr>
        <w:t>: 333-338 [PMID: 11171822</w:t>
      </w:r>
      <w:r w:rsidRPr="004C5DF2">
        <w:rPr>
          <w:rFonts w:ascii="Book Antiqua" w:eastAsia="SimSun" w:hAnsi="Book Antiqua" w:cs="Times New Roman" w:hint="eastAsia"/>
          <w:sz w:val="24"/>
          <w:szCs w:val="24"/>
          <w:lang w:eastAsia="zh-CN"/>
        </w:rPr>
        <w:t xml:space="preserve"> DOI:</w:t>
      </w:r>
      <w:r w:rsidRPr="004C5DF2">
        <w:rPr>
          <w:rFonts w:ascii="Calibri" w:eastAsia="SimSun" w:hAnsi="Calibri" w:cs="Times New Roman"/>
          <w:lang w:eastAsia="zh-CN"/>
        </w:rPr>
        <w:t xml:space="preserve"> </w:t>
      </w:r>
      <w:r w:rsidRPr="004C5DF2">
        <w:rPr>
          <w:rFonts w:ascii="Book Antiqua" w:eastAsia="SimSun" w:hAnsi="Book Antiqua" w:cs="Times New Roman"/>
          <w:sz w:val="24"/>
          <w:szCs w:val="24"/>
          <w:lang w:eastAsia="zh-CN"/>
        </w:rPr>
        <w:t>10.1136/gut.48.3.333]</w:t>
      </w:r>
    </w:p>
    <w:p w14:paraId="40DB1AA7"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45 </w:t>
      </w:r>
      <w:r w:rsidRPr="004C5DF2">
        <w:rPr>
          <w:rFonts w:ascii="Book Antiqua" w:eastAsia="SimSun" w:hAnsi="Book Antiqua" w:cs="Times New Roman"/>
          <w:b/>
          <w:sz w:val="24"/>
          <w:szCs w:val="24"/>
          <w:lang w:eastAsia="zh-CN"/>
        </w:rPr>
        <w:t>Adler DH</w:t>
      </w:r>
      <w:r w:rsidRPr="004C5DF2">
        <w:rPr>
          <w:rFonts w:ascii="Book Antiqua" w:eastAsia="SimSun" w:hAnsi="Book Antiqua" w:cs="Times New Roman"/>
          <w:sz w:val="24"/>
          <w:szCs w:val="24"/>
          <w:lang w:eastAsia="zh-CN"/>
        </w:rPr>
        <w:t xml:space="preserve">, Cogan JD, Phillips JA 3rd, </w:t>
      </w:r>
      <w:proofErr w:type="spellStart"/>
      <w:r w:rsidRPr="004C5DF2">
        <w:rPr>
          <w:rFonts w:ascii="Book Antiqua" w:eastAsia="SimSun" w:hAnsi="Book Antiqua" w:cs="Times New Roman"/>
          <w:sz w:val="24"/>
          <w:szCs w:val="24"/>
          <w:lang w:eastAsia="zh-CN"/>
        </w:rPr>
        <w:t>Schnetz-Boutaud</w:t>
      </w:r>
      <w:proofErr w:type="spellEnd"/>
      <w:r w:rsidRPr="004C5DF2">
        <w:rPr>
          <w:rFonts w:ascii="Book Antiqua" w:eastAsia="SimSun" w:hAnsi="Book Antiqua" w:cs="Times New Roman"/>
          <w:sz w:val="24"/>
          <w:szCs w:val="24"/>
          <w:lang w:eastAsia="zh-CN"/>
        </w:rPr>
        <w:t xml:space="preserve"> N, Milne GL, Iverson T, Stein JA, Brenner DA, Morrow JD, </w:t>
      </w:r>
      <w:proofErr w:type="spellStart"/>
      <w:r w:rsidRPr="004C5DF2">
        <w:rPr>
          <w:rFonts w:ascii="Book Antiqua" w:eastAsia="SimSun" w:hAnsi="Book Antiqua" w:cs="Times New Roman"/>
          <w:sz w:val="24"/>
          <w:szCs w:val="24"/>
          <w:lang w:eastAsia="zh-CN"/>
        </w:rPr>
        <w:t>Boutaud</w:t>
      </w:r>
      <w:proofErr w:type="spellEnd"/>
      <w:r w:rsidRPr="004C5DF2">
        <w:rPr>
          <w:rFonts w:ascii="Book Antiqua" w:eastAsia="SimSun" w:hAnsi="Book Antiqua" w:cs="Times New Roman"/>
          <w:sz w:val="24"/>
          <w:szCs w:val="24"/>
          <w:lang w:eastAsia="zh-CN"/>
        </w:rPr>
        <w:t xml:space="preserve"> O, Oates JA. Inherited human </w:t>
      </w:r>
      <w:proofErr w:type="spellStart"/>
      <w:r w:rsidRPr="004C5DF2">
        <w:rPr>
          <w:rFonts w:ascii="Book Antiqua" w:eastAsia="SimSun" w:hAnsi="Book Antiqua" w:cs="Times New Roman"/>
          <w:sz w:val="24"/>
          <w:szCs w:val="24"/>
          <w:lang w:eastAsia="zh-CN"/>
        </w:rPr>
        <w:t>cPLA</w:t>
      </w:r>
      <w:proofErr w:type="spellEnd"/>
      <w:r w:rsidRPr="004C5DF2">
        <w:rPr>
          <w:rFonts w:ascii="Book Antiqua" w:eastAsia="SimSun" w:hAnsi="Book Antiqua" w:cs="Times New Roman"/>
          <w:sz w:val="24"/>
          <w:szCs w:val="24"/>
          <w:lang w:eastAsia="zh-CN"/>
        </w:rPr>
        <w:t xml:space="preserve">(2alpha) deficiency is associated with impaired eicosanoid biosynthesis, small intestinal ulceration, and platelet dysfunction. </w:t>
      </w:r>
      <w:r w:rsidRPr="004C5DF2">
        <w:rPr>
          <w:rFonts w:ascii="Book Antiqua" w:eastAsia="SimSun" w:hAnsi="Book Antiqua" w:cs="Times New Roman"/>
          <w:i/>
          <w:sz w:val="24"/>
          <w:szCs w:val="24"/>
          <w:lang w:eastAsia="zh-CN"/>
        </w:rPr>
        <w:t xml:space="preserve">J </w:t>
      </w:r>
      <w:proofErr w:type="spellStart"/>
      <w:r w:rsidRPr="004C5DF2">
        <w:rPr>
          <w:rFonts w:ascii="Book Antiqua" w:eastAsia="SimSun" w:hAnsi="Book Antiqua" w:cs="Times New Roman"/>
          <w:i/>
          <w:sz w:val="24"/>
          <w:szCs w:val="24"/>
          <w:lang w:eastAsia="zh-CN"/>
        </w:rPr>
        <w:t>Clin</w:t>
      </w:r>
      <w:proofErr w:type="spellEnd"/>
      <w:r w:rsidRPr="004C5DF2">
        <w:rPr>
          <w:rFonts w:ascii="Book Antiqua" w:eastAsia="SimSun" w:hAnsi="Book Antiqua" w:cs="Times New Roman"/>
          <w:i/>
          <w:sz w:val="24"/>
          <w:szCs w:val="24"/>
          <w:lang w:eastAsia="zh-CN"/>
        </w:rPr>
        <w:t xml:space="preserve"> Invest</w:t>
      </w:r>
      <w:r w:rsidRPr="004C5DF2">
        <w:rPr>
          <w:rFonts w:ascii="Book Antiqua" w:eastAsia="SimSun" w:hAnsi="Book Antiqua" w:cs="Times New Roman"/>
          <w:sz w:val="24"/>
          <w:szCs w:val="24"/>
          <w:lang w:eastAsia="zh-CN"/>
        </w:rPr>
        <w:t xml:space="preserve"> 2008; </w:t>
      </w:r>
      <w:r w:rsidRPr="004C5DF2">
        <w:rPr>
          <w:rFonts w:ascii="Book Antiqua" w:eastAsia="SimSun" w:hAnsi="Book Antiqua" w:cs="Times New Roman"/>
          <w:b/>
          <w:sz w:val="24"/>
          <w:szCs w:val="24"/>
          <w:lang w:eastAsia="zh-CN"/>
        </w:rPr>
        <w:t>118</w:t>
      </w:r>
      <w:r w:rsidRPr="004C5DF2">
        <w:rPr>
          <w:rFonts w:ascii="Book Antiqua" w:eastAsia="SimSun" w:hAnsi="Book Antiqua" w:cs="Times New Roman"/>
          <w:sz w:val="24"/>
          <w:szCs w:val="24"/>
          <w:lang w:eastAsia="zh-CN"/>
        </w:rPr>
        <w:t>: 2121-2131 [PMID: 18451993 DOI: 10.1172/JCI30473]</w:t>
      </w:r>
    </w:p>
    <w:p w14:paraId="309A4013" w14:textId="77777777" w:rsidR="004C5DF2" w:rsidRPr="004C5DF2" w:rsidRDefault="004C5DF2" w:rsidP="004C5DF2">
      <w:pPr>
        <w:widowControl w:val="0"/>
        <w:spacing w:line="360" w:lineRule="auto"/>
        <w:jc w:val="both"/>
        <w:rPr>
          <w:rFonts w:ascii="Book Antiqua" w:eastAsia="SimSun" w:hAnsi="Book Antiqua" w:cs="Times New Roman"/>
          <w:sz w:val="24"/>
          <w:szCs w:val="24"/>
          <w:lang w:eastAsia="zh-CN"/>
        </w:rPr>
      </w:pPr>
      <w:r w:rsidRPr="004C5DF2">
        <w:rPr>
          <w:rFonts w:ascii="Book Antiqua" w:eastAsia="SimSun" w:hAnsi="Book Antiqua" w:cs="Times New Roman"/>
          <w:sz w:val="24"/>
          <w:szCs w:val="24"/>
          <w:lang w:eastAsia="zh-CN"/>
        </w:rPr>
        <w:t xml:space="preserve">46 </w:t>
      </w:r>
      <w:r w:rsidRPr="004C5DF2">
        <w:rPr>
          <w:rFonts w:ascii="Book Antiqua" w:eastAsia="SimSun" w:hAnsi="Book Antiqua" w:cs="Times New Roman"/>
          <w:b/>
          <w:sz w:val="24"/>
          <w:szCs w:val="24"/>
          <w:lang w:eastAsia="zh-CN"/>
        </w:rPr>
        <w:t>Brooke MA</w:t>
      </w:r>
      <w:r w:rsidRPr="004C5DF2">
        <w:rPr>
          <w:rFonts w:ascii="Book Antiqua" w:eastAsia="SimSun" w:hAnsi="Book Antiqua" w:cs="Times New Roman"/>
          <w:sz w:val="24"/>
          <w:szCs w:val="24"/>
          <w:lang w:eastAsia="zh-CN"/>
        </w:rPr>
        <w:t xml:space="preserve">, Longhurst HJ, </w:t>
      </w:r>
      <w:proofErr w:type="spellStart"/>
      <w:r w:rsidRPr="004C5DF2">
        <w:rPr>
          <w:rFonts w:ascii="Book Antiqua" w:eastAsia="SimSun" w:hAnsi="Book Antiqua" w:cs="Times New Roman"/>
          <w:sz w:val="24"/>
          <w:szCs w:val="24"/>
          <w:lang w:eastAsia="zh-CN"/>
        </w:rPr>
        <w:t>Plagnol</w:t>
      </w:r>
      <w:proofErr w:type="spellEnd"/>
      <w:r w:rsidRPr="004C5DF2">
        <w:rPr>
          <w:rFonts w:ascii="Book Antiqua" w:eastAsia="SimSun" w:hAnsi="Book Antiqua" w:cs="Times New Roman"/>
          <w:sz w:val="24"/>
          <w:szCs w:val="24"/>
          <w:lang w:eastAsia="zh-CN"/>
        </w:rPr>
        <w:t xml:space="preserve"> V, </w:t>
      </w:r>
      <w:proofErr w:type="spellStart"/>
      <w:r w:rsidRPr="004C5DF2">
        <w:rPr>
          <w:rFonts w:ascii="Book Antiqua" w:eastAsia="SimSun" w:hAnsi="Book Antiqua" w:cs="Times New Roman"/>
          <w:sz w:val="24"/>
          <w:szCs w:val="24"/>
          <w:lang w:eastAsia="zh-CN"/>
        </w:rPr>
        <w:t>Kirkby</w:t>
      </w:r>
      <w:proofErr w:type="spellEnd"/>
      <w:r w:rsidRPr="004C5DF2">
        <w:rPr>
          <w:rFonts w:ascii="Book Antiqua" w:eastAsia="SimSun" w:hAnsi="Book Antiqua" w:cs="Times New Roman"/>
          <w:sz w:val="24"/>
          <w:szCs w:val="24"/>
          <w:lang w:eastAsia="zh-CN"/>
        </w:rPr>
        <w:t xml:space="preserve"> NS, Mitchell JA, </w:t>
      </w:r>
      <w:proofErr w:type="spellStart"/>
      <w:r w:rsidRPr="004C5DF2">
        <w:rPr>
          <w:rFonts w:ascii="Book Antiqua" w:eastAsia="SimSun" w:hAnsi="Book Antiqua" w:cs="Times New Roman"/>
          <w:sz w:val="24"/>
          <w:szCs w:val="24"/>
          <w:lang w:eastAsia="zh-CN"/>
        </w:rPr>
        <w:t>Rüschendorf</w:t>
      </w:r>
      <w:proofErr w:type="spellEnd"/>
      <w:r w:rsidRPr="004C5DF2">
        <w:rPr>
          <w:rFonts w:ascii="Book Antiqua" w:eastAsia="SimSun" w:hAnsi="Book Antiqua" w:cs="Times New Roman"/>
          <w:sz w:val="24"/>
          <w:szCs w:val="24"/>
          <w:lang w:eastAsia="zh-CN"/>
        </w:rPr>
        <w:t xml:space="preserve"> F, Warner TD, </w:t>
      </w:r>
      <w:proofErr w:type="spellStart"/>
      <w:r w:rsidRPr="004C5DF2">
        <w:rPr>
          <w:rFonts w:ascii="Book Antiqua" w:eastAsia="SimSun" w:hAnsi="Book Antiqua" w:cs="Times New Roman"/>
          <w:sz w:val="24"/>
          <w:szCs w:val="24"/>
          <w:lang w:eastAsia="zh-CN"/>
        </w:rPr>
        <w:t>Kelsell</w:t>
      </w:r>
      <w:proofErr w:type="spellEnd"/>
      <w:r w:rsidRPr="004C5DF2">
        <w:rPr>
          <w:rFonts w:ascii="Book Antiqua" w:eastAsia="SimSun" w:hAnsi="Book Antiqua" w:cs="Times New Roman"/>
          <w:sz w:val="24"/>
          <w:szCs w:val="24"/>
          <w:lang w:eastAsia="zh-CN"/>
        </w:rPr>
        <w:t xml:space="preserve"> DP, MacDonald TT. Cryptogenic multifocal ulcerating </w:t>
      </w:r>
      <w:proofErr w:type="spellStart"/>
      <w:r w:rsidRPr="004C5DF2">
        <w:rPr>
          <w:rFonts w:ascii="Book Antiqua" w:eastAsia="SimSun" w:hAnsi="Book Antiqua" w:cs="Times New Roman"/>
          <w:sz w:val="24"/>
          <w:szCs w:val="24"/>
          <w:lang w:eastAsia="zh-CN"/>
        </w:rPr>
        <w:t>stenosing</w:t>
      </w:r>
      <w:proofErr w:type="spellEnd"/>
      <w:r w:rsidRPr="004C5DF2">
        <w:rPr>
          <w:rFonts w:ascii="Book Antiqua" w:eastAsia="SimSun" w:hAnsi="Book Antiqua" w:cs="Times New Roman"/>
          <w:sz w:val="24"/>
          <w:szCs w:val="24"/>
          <w:lang w:eastAsia="zh-CN"/>
        </w:rPr>
        <w:t xml:space="preserve"> enteritis associated with homozygous deletion mutations in cytosolic phospholipase A2-α. </w:t>
      </w:r>
      <w:r w:rsidRPr="004C5DF2">
        <w:rPr>
          <w:rFonts w:ascii="Book Antiqua" w:eastAsia="SimSun" w:hAnsi="Book Antiqua" w:cs="Times New Roman"/>
          <w:i/>
          <w:sz w:val="24"/>
          <w:szCs w:val="24"/>
          <w:lang w:eastAsia="zh-CN"/>
        </w:rPr>
        <w:t>Gut</w:t>
      </w:r>
      <w:r w:rsidRPr="004C5DF2">
        <w:rPr>
          <w:rFonts w:ascii="Book Antiqua" w:eastAsia="SimSun" w:hAnsi="Book Antiqua" w:cs="Times New Roman"/>
          <w:sz w:val="24"/>
          <w:szCs w:val="24"/>
          <w:lang w:eastAsia="zh-CN"/>
        </w:rPr>
        <w:t xml:space="preserve"> 2014; </w:t>
      </w:r>
      <w:r w:rsidRPr="004C5DF2">
        <w:rPr>
          <w:rFonts w:ascii="Book Antiqua" w:eastAsia="SimSun" w:hAnsi="Book Antiqua" w:cs="Times New Roman"/>
          <w:b/>
          <w:sz w:val="24"/>
          <w:szCs w:val="24"/>
          <w:lang w:eastAsia="zh-CN"/>
        </w:rPr>
        <w:t>63</w:t>
      </w:r>
      <w:r w:rsidRPr="004C5DF2">
        <w:rPr>
          <w:rFonts w:ascii="Book Antiqua" w:eastAsia="SimSun" w:hAnsi="Book Antiqua" w:cs="Times New Roman"/>
          <w:sz w:val="24"/>
          <w:szCs w:val="24"/>
          <w:lang w:eastAsia="zh-CN"/>
        </w:rPr>
        <w:t>: 96-104 [PMID: 23268370 DOI: 10.1136/gutjnl-2012-303581]</w:t>
      </w:r>
      <w:bookmarkEnd w:id="166"/>
      <w:bookmarkEnd w:id="167"/>
    </w:p>
    <w:p w14:paraId="7D8810F1" w14:textId="3DF71FB9" w:rsidR="004C5DF2" w:rsidRPr="00663BB7" w:rsidRDefault="004C5DF2" w:rsidP="004C5DF2">
      <w:pPr>
        <w:wordWrap w:val="0"/>
        <w:adjustRightInd w:val="0"/>
        <w:snapToGrid w:val="0"/>
        <w:spacing w:line="360" w:lineRule="auto"/>
        <w:jc w:val="right"/>
        <w:rPr>
          <w:rFonts w:ascii="Book Antiqua" w:hAnsi="Book Antiqua"/>
          <w:color w:val="000000"/>
          <w:sz w:val="24"/>
          <w:szCs w:val="24"/>
        </w:rPr>
      </w:pPr>
      <w:bookmarkStart w:id="182" w:name="OLE_LINK139"/>
      <w:bookmarkStart w:id="183" w:name="OLE_LINK140"/>
      <w:bookmarkStart w:id="184" w:name="OLE_LINK287"/>
      <w:bookmarkStart w:id="185" w:name="OLE_LINK288"/>
      <w:bookmarkStart w:id="186" w:name="OLE_LINK70"/>
      <w:bookmarkStart w:id="187" w:name="OLE_LINK110"/>
      <w:bookmarkStart w:id="188" w:name="OLE_LINK109"/>
      <w:bookmarkStart w:id="189" w:name="OLE_LINK138"/>
      <w:bookmarkStart w:id="190" w:name="OLE_LINK72"/>
      <w:bookmarkStart w:id="191" w:name="OLE_LINK116"/>
      <w:bookmarkStart w:id="192" w:name="OLE_LINK95"/>
      <w:bookmarkStart w:id="193" w:name="OLE_LINK118"/>
      <w:bookmarkStart w:id="194" w:name="OLE_LINK198"/>
      <w:bookmarkStart w:id="195" w:name="OLE_LINK154"/>
      <w:bookmarkStart w:id="196" w:name="OLE_LINK251"/>
      <w:bookmarkStart w:id="197" w:name="OLE_LINK167"/>
      <w:bookmarkStart w:id="198" w:name="OLE_LINK126"/>
      <w:bookmarkStart w:id="199" w:name="OLE_LINK234"/>
      <w:bookmarkStart w:id="200" w:name="OLE_LINK157"/>
      <w:bookmarkStart w:id="201" w:name="OLE_LINK187"/>
      <w:bookmarkStart w:id="202" w:name="OLE_LINK204"/>
      <w:bookmarkStart w:id="203" w:name="OLE_LINK255"/>
      <w:bookmarkStart w:id="204" w:name="OLE_LINK229"/>
      <w:bookmarkStart w:id="205" w:name="OLE_LINK268"/>
      <w:bookmarkStart w:id="206" w:name="OLE_LINK310"/>
      <w:bookmarkStart w:id="207" w:name="OLE_LINK338"/>
      <w:bookmarkStart w:id="208" w:name="OLE_LINK340"/>
      <w:bookmarkStart w:id="209" w:name="OLE_LINK264"/>
      <w:bookmarkStart w:id="210" w:name="OLE_LINK345"/>
      <w:bookmarkStart w:id="211" w:name="OLE_LINK256"/>
      <w:bookmarkStart w:id="212" w:name="OLE_LINK299"/>
      <w:bookmarkStart w:id="213" w:name="OLE_LINK265"/>
      <w:bookmarkStart w:id="214" w:name="OLE_LINK254"/>
      <w:bookmarkStart w:id="215" w:name="OLE_LINK357"/>
      <w:bookmarkStart w:id="216" w:name="OLE_LINK382"/>
      <w:bookmarkStart w:id="217" w:name="OLE_LINK333"/>
      <w:bookmarkStart w:id="218" w:name="OLE_LINK334"/>
      <w:bookmarkStart w:id="219" w:name="OLE_LINK400"/>
      <w:bookmarkStart w:id="220" w:name="OLE_LINK365"/>
      <w:bookmarkStart w:id="221" w:name="OLE_LINK467"/>
      <w:bookmarkStart w:id="222" w:name="OLE_LINK399"/>
      <w:bookmarkStart w:id="223" w:name="OLE_LINK443"/>
      <w:bookmarkStart w:id="224" w:name="OLE_LINK372"/>
      <w:bookmarkStart w:id="225" w:name="OLE_LINK425"/>
      <w:bookmarkStart w:id="226" w:name="OLE_LINK450"/>
      <w:bookmarkStart w:id="227" w:name="OLE_LINK402"/>
      <w:bookmarkStart w:id="228" w:name="OLE_LINK385"/>
      <w:bookmarkStart w:id="229" w:name="OLE_LINK396"/>
      <w:bookmarkStart w:id="230" w:name="OLE_LINK436"/>
      <w:bookmarkStart w:id="231" w:name="OLE_LINK421"/>
      <w:bookmarkStart w:id="232" w:name="OLE_LINK426"/>
      <w:bookmarkStart w:id="233" w:name="OLE_LINK456"/>
      <w:bookmarkStart w:id="234" w:name="OLE_LINK505"/>
      <w:bookmarkStart w:id="235" w:name="OLE_LINK490"/>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4C5DF2">
        <w:rPr>
          <w:rFonts w:ascii="Book Antiqua" w:hAnsi="Book Antiqua"/>
          <w:bCs/>
          <w:color w:val="000000"/>
          <w:sz w:val="24"/>
          <w:szCs w:val="24"/>
        </w:rPr>
        <w:t>Caboclo</w:t>
      </w:r>
      <w:r>
        <w:rPr>
          <w:rFonts w:ascii="Book Antiqua" w:hAnsi="Book Antiqua" w:hint="eastAsia"/>
          <w:bCs/>
          <w:color w:val="000000"/>
          <w:sz w:val="24"/>
          <w:szCs w:val="24"/>
          <w:lang w:eastAsia="zh-CN"/>
        </w:rPr>
        <w:t xml:space="preserve"> JF, </w:t>
      </w:r>
      <w:proofErr w:type="spellStart"/>
      <w:r w:rsidRPr="004C5DF2">
        <w:rPr>
          <w:rFonts w:ascii="Book Antiqua" w:hAnsi="Book Antiqua"/>
          <w:bCs/>
          <w:color w:val="000000"/>
          <w:sz w:val="24"/>
          <w:szCs w:val="24"/>
          <w:lang w:eastAsia="zh-CN"/>
        </w:rPr>
        <w:t>Slomiany</w:t>
      </w:r>
      <w:proofErr w:type="spellEnd"/>
      <w:r>
        <w:rPr>
          <w:rFonts w:ascii="Book Antiqua" w:hAnsi="Book Antiqua" w:hint="eastAsia"/>
          <w:bCs/>
          <w:color w:val="000000"/>
          <w:sz w:val="24"/>
          <w:szCs w:val="24"/>
          <w:lang w:eastAsia="zh-CN"/>
        </w:rPr>
        <w:t xml:space="preserve"> BL, </w:t>
      </w:r>
      <w:proofErr w:type="spellStart"/>
      <w:r w:rsidRPr="004C5DF2">
        <w:rPr>
          <w:rFonts w:ascii="Book Antiqua" w:hAnsi="Book Antiqua"/>
          <w:bCs/>
          <w:color w:val="000000"/>
          <w:sz w:val="24"/>
          <w:szCs w:val="24"/>
          <w:lang w:eastAsia="zh-CN"/>
        </w:rPr>
        <w:t>Tsoulfas</w:t>
      </w:r>
      <w:proofErr w:type="spellEnd"/>
      <w:r>
        <w:rPr>
          <w:rFonts w:ascii="Book Antiqua" w:hAnsi="Book Antiqua" w:hint="eastAsia"/>
          <w:bCs/>
          <w:color w:val="000000"/>
          <w:sz w:val="24"/>
          <w:szCs w:val="24"/>
          <w:lang w:eastAsia="zh-CN"/>
        </w:rPr>
        <w:t xml:space="preserve"> G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67FEE4FC" w14:textId="77777777" w:rsidR="004C5DF2" w:rsidRPr="00663BB7" w:rsidRDefault="004C5DF2" w:rsidP="004C5DF2">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182"/>
    <w:bookmarkEnd w:id="183"/>
    <w:p w14:paraId="74555133" w14:textId="7BF30D4E" w:rsidR="004C5DF2" w:rsidRPr="00663BB7" w:rsidRDefault="004C5DF2" w:rsidP="004C5DF2">
      <w:pPr>
        <w:spacing w:line="360" w:lineRule="auto"/>
        <w:rPr>
          <w:rFonts w:ascii="Book Antiqua" w:hAnsi="Book Antiqua" w:cs="SimSun"/>
          <w:kern w:val="0"/>
          <w:sz w:val="24"/>
          <w:szCs w:val="24"/>
        </w:rPr>
      </w:pPr>
      <w:r w:rsidRPr="00663BB7">
        <w:rPr>
          <w:rFonts w:ascii="Book Antiqua" w:hAnsi="Book Antiqua" w:cs="SimSun"/>
          <w:b/>
          <w:kern w:val="0"/>
          <w:sz w:val="24"/>
          <w:szCs w:val="24"/>
        </w:rPr>
        <w:lastRenderedPageBreak/>
        <w:t xml:space="preserve">Specialty type: </w:t>
      </w:r>
      <w:r w:rsidRPr="00663BB7">
        <w:rPr>
          <w:rFonts w:ascii="Book Antiqua" w:eastAsia="Microsoft YaHei" w:hAnsi="Book Antiqua" w:cs="SimSun"/>
          <w:kern w:val="0"/>
          <w:sz w:val="24"/>
          <w:szCs w:val="24"/>
        </w:rPr>
        <w:t>Gastroenterology and hepatology</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Country of origin: </w:t>
      </w:r>
      <w:r w:rsidRPr="004C5DF2">
        <w:rPr>
          <w:rFonts w:ascii="Book Antiqua" w:hAnsi="Book Antiqua" w:cs="SimSun"/>
          <w:kern w:val="0"/>
          <w:sz w:val="24"/>
          <w:szCs w:val="24"/>
        </w:rPr>
        <w:t>Japan</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Peer-review report classification</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A (Excellent): </w:t>
      </w:r>
      <w:r w:rsidRPr="00663BB7">
        <w:rPr>
          <w:rFonts w:ascii="Book Antiqua" w:hAnsi="Book Antiqua" w:cs="SimSun"/>
          <w:kern w:val="0"/>
          <w:sz w:val="24"/>
          <w:szCs w:val="24"/>
        </w:rPr>
        <w:t xml:space="preserve">A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B (Very good): </w:t>
      </w:r>
      <w:r w:rsidRPr="00663BB7">
        <w:rPr>
          <w:rFonts w:ascii="Book Antiqua" w:hAnsi="Book Antiqua" w:cs="SimSun"/>
          <w:kern w:val="0"/>
          <w:sz w:val="24"/>
          <w:szCs w:val="24"/>
        </w:rPr>
        <w:t>B</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C (Good): </w:t>
      </w:r>
      <w:r>
        <w:rPr>
          <w:rFonts w:ascii="Book Antiqua" w:hAnsi="Book Antiqua" w:cs="SimSun" w:hint="eastAsia"/>
          <w:kern w:val="0"/>
          <w:sz w:val="24"/>
          <w:szCs w:val="24"/>
          <w:lang w:eastAsia="zh-CN"/>
        </w:rPr>
        <w:t>C</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D (Fair): </w:t>
      </w:r>
      <w:r w:rsidRPr="00663BB7">
        <w:rPr>
          <w:rFonts w:ascii="Book Antiqua" w:hAnsi="Book Antiqua" w:cs="SimSun"/>
          <w:kern w:val="0"/>
          <w:sz w:val="24"/>
          <w:szCs w:val="24"/>
        </w:rPr>
        <w:t>0</w:t>
      </w:r>
      <w:r w:rsidRPr="00663BB7">
        <w:rPr>
          <w:rFonts w:ascii="Book Antiqua" w:hAnsi="Book Antiqua" w:cs="SimSun"/>
          <w:b/>
          <w:kern w:val="0"/>
          <w:sz w:val="24"/>
          <w:szCs w:val="24"/>
        </w:rPr>
        <w:br/>
        <w:t xml:space="preserve">Grade E (Poor): </w:t>
      </w:r>
      <w:r w:rsidRPr="00663BB7">
        <w:rPr>
          <w:rFonts w:ascii="Book Antiqua" w:hAnsi="Book Antiqua" w:cs="SimSun"/>
          <w:kern w:val="0"/>
          <w:sz w:val="24"/>
          <w:szCs w:val="24"/>
        </w:rPr>
        <w:t>0</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14:paraId="2898F6B7" w14:textId="77777777" w:rsidR="004C5DF2" w:rsidRPr="004C5DF2" w:rsidRDefault="004C5DF2" w:rsidP="000B52DE">
      <w:pPr>
        <w:spacing w:line="360" w:lineRule="auto"/>
        <w:jc w:val="both"/>
        <w:rPr>
          <w:rFonts w:ascii="Book Antiqua" w:eastAsia="DengXian" w:hAnsi="Book Antiqua"/>
          <w:color w:val="000000" w:themeColor="text1"/>
          <w:sz w:val="24"/>
          <w:szCs w:val="24"/>
          <w:lang w:eastAsia="zh-CN"/>
        </w:rPr>
      </w:pPr>
    </w:p>
    <w:p w14:paraId="3DED7A4D" w14:textId="19793E2B" w:rsidR="000C7C53" w:rsidRPr="000B52DE" w:rsidRDefault="000C7C53" w:rsidP="000B52DE">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br w:type="page"/>
      </w:r>
    </w:p>
    <w:p w14:paraId="40B08443" w14:textId="33EE659F" w:rsidR="004972FE" w:rsidRPr="004972FE" w:rsidRDefault="004972FE" w:rsidP="004972FE">
      <w:pPr>
        <w:spacing w:line="360" w:lineRule="auto"/>
        <w:ind w:leftChars="1" w:left="566" w:hangingChars="235" w:hanging="564"/>
        <w:jc w:val="both"/>
        <w:rPr>
          <w:rFonts w:ascii="Book Antiqua" w:eastAsia="DengXian" w:hAnsi="Book Antiqua" w:cs="Times New Roman"/>
          <w:snapToGrid w:val="0"/>
          <w:color w:val="000000" w:themeColor="text1"/>
          <w:w w:val="0"/>
          <w:kern w:val="0"/>
          <w:sz w:val="24"/>
          <w:szCs w:val="24"/>
          <w:u w:color="000000"/>
          <w:bdr w:val="none" w:sz="0" w:space="0" w:color="000000"/>
          <w:shd w:val="clear" w:color="000000" w:fill="000000"/>
          <w:lang w:eastAsia="zh-CN" w:bidi="x-none"/>
        </w:rPr>
      </w:pPr>
      <w:r>
        <w:rPr>
          <w:rFonts w:ascii="Book Antiqua" w:hAnsi="Book Antiqua" w:cs="Times New Roman"/>
          <w:noProof/>
          <w:color w:val="000000" w:themeColor="text1"/>
          <w:sz w:val="24"/>
          <w:szCs w:val="24"/>
          <w:lang w:eastAsia="zh-CN"/>
        </w:rPr>
        <w:lastRenderedPageBreak/>
        <w:drawing>
          <wp:inline distT="0" distB="0" distL="0" distR="0" wp14:anchorId="70876B89" wp14:editId="063DF207">
            <wp:extent cx="3856771" cy="3010618"/>
            <wp:effectExtent l="0" t="0" r="0" b="0"/>
            <wp:docPr id="1" name="图片 1" descr="F:\闫佳萍稿件\编稿\WJG\46143\46143-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143\46143-参考文件\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048" cy="3017079"/>
                    </a:xfrm>
                    <a:prstGeom prst="rect">
                      <a:avLst/>
                    </a:prstGeom>
                    <a:noFill/>
                    <a:ln>
                      <a:noFill/>
                    </a:ln>
                  </pic:spPr>
                </pic:pic>
              </a:graphicData>
            </a:graphic>
          </wp:inline>
        </w:drawing>
      </w:r>
    </w:p>
    <w:p w14:paraId="6E0F4B13" w14:textId="5A00CC23" w:rsidR="000C7C53" w:rsidRPr="000B52DE" w:rsidRDefault="009F59AC" w:rsidP="009F59AC">
      <w:pPr>
        <w:spacing w:line="360" w:lineRule="auto"/>
        <w:jc w:val="both"/>
        <w:rPr>
          <w:rFonts w:ascii="Book Antiqua" w:hAnsi="Book Antiqua" w:cs="Times New Roman"/>
          <w:color w:val="000000" w:themeColor="text1"/>
          <w:sz w:val="24"/>
          <w:szCs w:val="24"/>
          <w:lang w:eastAsia="zh-CN"/>
        </w:rPr>
      </w:pPr>
      <w:r w:rsidRPr="004972FE">
        <w:rPr>
          <w:rFonts w:ascii="Book Antiqua" w:hAnsi="Book Antiqua" w:cs="Times New Roman"/>
          <w:b/>
          <w:color w:val="000000" w:themeColor="text1"/>
          <w:sz w:val="24"/>
          <w:szCs w:val="24"/>
        </w:rPr>
        <w:t>Figure 1</w:t>
      </w:r>
      <w:r w:rsidR="00672AE3" w:rsidRPr="004972FE">
        <w:rPr>
          <w:rFonts w:ascii="Book Antiqua" w:hAnsi="Book Antiqua" w:cs="Times New Roman"/>
          <w:b/>
          <w:color w:val="000000" w:themeColor="text1"/>
          <w:sz w:val="24"/>
          <w:szCs w:val="24"/>
        </w:rPr>
        <w:t xml:space="preserve"> </w:t>
      </w:r>
      <w:r w:rsidR="000C7C53" w:rsidRPr="004972FE">
        <w:rPr>
          <w:rFonts w:ascii="Book Antiqua" w:hAnsi="Book Antiqua" w:cs="Times New Roman"/>
          <w:b/>
          <w:color w:val="000000" w:themeColor="text1"/>
          <w:sz w:val="24"/>
          <w:szCs w:val="24"/>
        </w:rPr>
        <w:t>Comparison of P</w:t>
      </w:r>
      <w:r w:rsidR="00491748" w:rsidRPr="004972FE">
        <w:rPr>
          <w:rFonts w:ascii="Book Antiqua" w:hAnsi="Book Antiqua" w:cs="Times New Roman"/>
          <w:b/>
          <w:color w:val="000000" w:themeColor="text1"/>
          <w:sz w:val="24"/>
          <w:szCs w:val="24"/>
        </w:rPr>
        <w:t xml:space="preserve">rostaglandin </w:t>
      </w:r>
      <w:r w:rsidR="000C7C53" w:rsidRPr="004972FE">
        <w:rPr>
          <w:rFonts w:ascii="Book Antiqua" w:hAnsi="Book Antiqua" w:cs="Times New Roman"/>
          <w:b/>
          <w:color w:val="000000" w:themeColor="text1"/>
          <w:sz w:val="24"/>
          <w:szCs w:val="24"/>
        </w:rPr>
        <w:t>E-</w:t>
      </w:r>
      <w:r w:rsidR="00491748" w:rsidRPr="004972FE">
        <w:rPr>
          <w:rFonts w:ascii="Book Antiqua" w:hAnsi="Book Antiqua" w:cs="Times New Roman"/>
          <w:b/>
          <w:color w:val="000000" w:themeColor="text1"/>
          <w:sz w:val="24"/>
          <w:szCs w:val="24"/>
        </w:rPr>
        <w:t xml:space="preserve">major urinary metabolites concentrations </w:t>
      </w:r>
      <w:r w:rsidR="000C7C53" w:rsidRPr="004972FE">
        <w:rPr>
          <w:rFonts w:ascii="Book Antiqua" w:hAnsi="Book Antiqua" w:cs="Times New Roman"/>
          <w:b/>
          <w:color w:val="000000" w:themeColor="text1"/>
          <w:sz w:val="24"/>
          <w:szCs w:val="24"/>
        </w:rPr>
        <w:t xml:space="preserve">between </w:t>
      </w:r>
      <w:r w:rsidR="004972FE" w:rsidRPr="004972FE">
        <w:rPr>
          <w:rFonts w:ascii="Book Antiqua" w:hAnsi="Book Antiqua" w:cs="Times New Roman"/>
          <w:b/>
          <w:color w:val="000000" w:themeColor="text1"/>
          <w:sz w:val="24"/>
          <w:szCs w:val="24"/>
        </w:rPr>
        <w:t>c</w:t>
      </w:r>
      <w:r w:rsidR="00491748" w:rsidRPr="004972FE">
        <w:rPr>
          <w:rFonts w:ascii="Book Antiqua" w:hAnsi="Book Antiqua" w:cs="Times New Roman"/>
          <w:b/>
          <w:color w:val="000000" w:themeColor="text1"/>
          <w:sz w:val="24"/>
          <w:szCs w:val="24"/>
        </w:rPr>
        <w:t xml:space="preserve">hronic enteropathy associated with </w:t>
      </w:r>
      <w:r w:rsidR="000C7C53" w:rsidRPr="004972FE">
        <w:rPr>
          <w:rFonts w:ascii="Book Antiqua" w:hAnsi="Book Antiqua" w:cs="Times New Roman"/>
          <w:b/>
          <w:i/>
          <w:color w:val="000000" w:themeColor="text1"/>
          <w:sz w:val="24"/>
          <w:szCs w:val="24"/>
        </w:rPr>
        <w:t>S</w:t>
      </w:r>
      <w:r w:rsidR="00491748" w:rsidRPr="004972FE">
        <w:rPr>
          <w:rFonts w:ascii="Book Antiqua" w:hAnsi="Book Antiqua" w:cs="Times New Roman"/>
          <w:b/>
          <w:i/>
          <w:color w:val="000000" w:themeColor="text1"/>
          <w:sz w:val="24"/>
          <w:szCs w:val="24"/>
        </w:rPr>
        <w:t>LCO2A1</w:t>
      </w:r>
      <w:r w:rsidR="00491748" w:rsidRPr="004972FE">
        <w:rPr>
          <w:rFonts w:ascii="Book Antiqua" w:hAnsi="Book Antiqua" w:cs="Times New Roman"/>
          <w:b/>
          <w:color w:val="000000" w:themeColor="text1"/>
          <w:sz w:val="24"/>
          <w:szCs w:val="24"/>
        </w:rPr>
        <w:t xml:space="preserve"> gene</w:t>
      </w:r>
      <w:r w:rsidR="000C7C53" w:rsidRPr="004972FE">
        <w:rPr>
          <w:rFonts w:ascii="Book Antiqua" w:hAnsi="Book Antiqua" w:cs="Times New Roman"/>
          <w:b/>
          <w:color w:val="000000" w:themeColor="text1"/>
          <w:sz w:val="24"/>
          <w:szCs w:val="24"/>
        </w:rPr>
        <w:t xml:space="preserve"> (</w:t>
      </w:r>
      <w:r w:rsidR="000C7C53" w:rsidRPr="004972FE">
        <w:rPr>
          <w:rFonts w:ascii="Book Antiqua" w:hAnsi="Book Antiqua" w:cs="Times New Roman"/>
          <w:b/>
          <w:i/>
          <w:color w:val="000000" w:themeColor="text1"/>
          <w:sz w:val="24"/>
          <w:szCs w:val="24"/>
        </w:rPr>
        <w:t>n</w:t>
      </w:r>
      <w:r w:rsidR="004972FE" w:rsidRPr="004972FE">
        <w:rPr>
          <w:rFonts w:ascii="Book Antiqua" w:hAnsi="Book Antiqua" w:cs="Times New Roman" w:hint="eastAsia"/>
          <w:b/>
          <w:color w:val="000000" w:themeColor="text1"/>
          <w:sz w:val="24"/>
          <w:szCs w:val="24"/>
          <w:lang w:eastAsia="zh-CN"/>
        </w:rPr>
        <w:t xml:space="preserve"> </w:t>
      </w:r>
      <w:r w:rsidR="000C7C53" w:rsidRPr="004972FE">
        <w:rPr>
          <w:rFonts w:ascii="Book Antiqua" w:hAnsi="Book Antiqua" w:cs="Times New Roman"/>
          <w:b/>
          <w:color w:val="000000" w:themeColor="text1"/>
          <w:sz w:val="24"/>
          <w:szCs w:val="24"/>
        </w:rPr>
        <w:t>=</w:t>
      </w:r>
      <w:r w:rsidR="004972FE" w:rsidRPr="004972FE">
        <w:rPr>
          <w:rFonts w:ascii="Book Antiqua" w:hAnsi="Book Antiqua" w:cs="Times New Roman" w:hint="eastAsia"/>
          <w:b/>
          <w:color w:val="000000" w:themeColor="text1"/>
          <w:sz w:val="24"/>
          <w:szCs w:val="24"/>
          <w:lang w:eastAsia="zh-CN"/>
        </w:rPr>
        <w:t xml:space="preserve"> </w:t>
      </w:r>
      <w:r w:rsidR="000C7C53" w:rsidRPr="004972FE">
        <w:rPr>
          <w:rFonts w:ascii="Book Antiqua" w:hAnsi="Book Antiqua" w:cs="Times New Roman"/>
          <w:b/>
          <w:color w:val="000000" w:themeColor="text1"/>
          <w:sz w:val="24"/>
          <w:szCs w:val="24"/>
        </w:rPr>
        <w:t>20) and C</w:t>
      </w:r>
      <w:r w:rsidR="008A6387" w:rsidRPr="004972FE">
        <w:rPr>
          <w:rFonts w:ascii="Book Antiqua" w:hAnsi="Book Antiqua" w:cs="Times New Roman"/>
          <w:b/>
          <w:color w:val="000000" w:themeColor="text1"/>
          <w:sz w:val="24"/>
          <w:szCs w:val="24"/>
        </w:rPr>
        <w:t>rohn’s disease (</w:t>
      </w:r>
      <w:r w:rsidR="008A6387" w:rsidRPr="004972FE">
        <w:rPr>
          <w:rFonts w:ascii="Book Antiqua" w:hAnsi="Book Antiqua" w:cs="Times New Roman"/>
          <w:b/>
          <w:i/>
          <w:color w:val="000000" w:themeColor="text1"/>
          <w:sz w:val="24"/>
          <w:szCs w:val="24"/>
        </w:rPr>
        <w:t>n</w:t>
      </w:r>
      <w:r w:rsidR="004972FE" w:rsidRPr="004972FE">
        <w:rPr>
          <w:rFonts w:ascii="Book Antiqua" w:hAnsi="Book Antiqua" w:cs="Times New Roman" w:hint="eastAsia"/>
          <w:b/>
          <w:color w:val="000000" w:themeColor="text1"/>
          <w:sz w:val="24"/>
          <w:szCs w:val="24"/>
          <w:lang w:eastAsia="zh-CN"/>
        </w:rPr>
        <w:t xml:space="preserve"> </w:t>
      </w:r>
      <w:r w:rsidR="008A6387" w:rsidRPr="004972FE">
        <w:rPr>
          <w:rFonts w:ascii="Book Antiqua" w:hAnsi="Book Antiqua" w:cs="Times New Roman"/>
          <w:b/>
          <w:color w:val="000000" w:themeColor="text1"/>
          <w:sz w:val="24"/>
          <w:szCs w:val="24"/>
        </w:rPr>
        <w:t>=</w:t>
      </w:r>
      <w:r w:rsidR="004972FE" w:rsidRPr="004972FE">
        <w:rPr>
          <w:rFonts w:ascii="Book Antiqua" w:hAnsi="Book Antiqua" w:cs="Times New Roman" w:hint="eastAsia"/>
          <w:b/>
          <w:color w:val="000000" w:themeColor="text1"/>
          <w:sz w:val="24"/>
          <w:szCs w:val="24"/>
          <w:lang w:eastAsia="zh-CN"/>
        </w:rPr>
        <w:t xml:space="preserve"> </w:t>
      </w:r>
      <w:r w:rsidR="008A6387" w:rsidRPr="004972FE">
        <w:rPr>
          <w:rFonts w:ascii="Book Antiqua" w:hAnsi="Book Antiqua" w:cs="Times New Roman"/>
          <w:b/>
          <w:color w:val="000000" w:themeColor="text1"/>
          <w:sz w:val="24"/>
          <w:szCs w:val="24"/>
        </w:rPr>
        <w:t xml:space="preserve">98) </w:t>
      </w:r>
      <w:r w:rsidR="000C7C53" w:rsidRPr="004972FE">
        <w:rPr>
          <w:rFonts w:ascii="Book Antiqua" w:hAnsi="Book Antiqua" w:cs="Times New Roman"/>
          <w:b/>
          <w:color w:val="000000" w:themeColor="text1"/>
          <w:sz w:val="24"/>
          <w:szCs w:val="24"/>
        </w:rPr>
        <w:t>groups.</w:t>
      </w:r>
      <w:r w:rsidR="000C7C53" w:rsidRPr="000B52DE">
        <w:rPr>
          <w:rFonts w:ascii="Book Antiqua" w:hAnsi="Book Antiqua" w:cs="Times New Roman"/>
          <w:color w:val="000000" w:themeColor="text1"/>
          <w:sz w:val="24"/>
          <w:szCs w:val="24"/>
        </w:rPr>
        <w:t xml:space="preserve"> </w:t>
      </w:r>
      <w:r w:rsidR="008A6387" w:rsidRPr="000B52DE">
        <w:rPr>
          <w:rFonts w:ascii="Book Antiqua" w:hAnsi="Book Antiqua" w:cs="Times New Roman"/>
          <w:color w:val="000000" w:themeColor="text1"/>
          <w:sz w:val="24"/>
          <w:szCs w:val="24"/>
        </w:rPr>
        <w:t>Prostaglandin E-major urinary metabolite</w:t>
      </w:r>
      <w:r w:rsidR="000C7C53" w:rsidRPr="000B52DE">
        <w:rPr>
          <w:rFonts w:ascii="Book Antiqua" w:hAnsi="Book Antiqua"/>
          <w:color w:val="000000" w:themeColor="text1"/>
          <w:sz w:val="24"/>
          <w:szCs w:val="24"/>
        </w:rPr>
        <w:t xml:space="preserve"> concentrations in the </w:t>
      </w:r>
      <w:r w:rsidR="004972FE" w:rsidRPr="000B52DE">
        <w:rPr>
          <w:rFonts w:ascii="Book Antiqua" w:hAnsi="Book Antiqua" w:cs="Times New Roman"/>
          <w:color w:val="000000" w:themeColor="text1"/>
          <w:sz w:val="24"/>
          <w:szCs w:val="24"/>
        </w:rPr>
        <w:t>c</w:t>
      </w:r>
      <w:r w:rsidR="008A6387" w:rsidRPr="000B52DE">
        <w:rPr>
          <w:rFonts w:ascii="Book Antiqua" w:hAnsi="Book Antiqua" w:cs="Times New Roman"/>
          <w:color w:val="000000" w:themeColor="text1"/>
          <w:sz w:val="24"/>
          <w:szCs w:val="24"/>
        </w:rPr>
        <w:t xml:space="preserve">hronic enteropathy associated with </w:t>
      </w:r>
      <w:r w:rsidR="008A6387" w:rsidRPr="000B52DE">
        <w:rPr>
          <w:rFonts w:ascii="Book Antiqua" w:hAnsi="Book Antiqua" w:cs="Times New Roman"/>
          <w:i/>
          <w:color w:val="000000" w:themeColor="text1"/>
          <w:sz w:val="24"/>
          <w:szCs w:val="24"/>
        </w:rPr>
        <w:t>SLCO2A1</w:t>
      </w:r>
      <w:r w:rsidR="008A6387" w:rsidRPr="000B52DE">
        <w:rPr>
          <w:rFonts w:ascii="Book Antiqua" w:hAnsi="Book Antiqua" w:cs="Times New Roman"/>
          <w:color w:val="000000" w:themeColor="text1"/>
          <w:sz w:val="24"/>
          <w:szCs w:val="24"/>
        </w:rPr>
        <w:t xml:space="preserve"> gene</w:t>
      </w:r>
      <w:r w:rsidR="000C7C53" w:rsidRPr="000B52DE">
        <w:rPr>
          <w:rFonts w:ascii="Book Antiqua" w:hAnsi="Book Antiqua"/>
          <w:color w:val="000000" w:themeColor="text1"/>
          <w:sz w:val="24"/>
          <w:szCs w:val="24"/>
        </w:rPr>
        <w:t xml:space="preserve"> group were significantly higher than those in the </w:t>
      </w:r>
      <w:r w:rsidR="008A6387" w:rsidRPr="000B52DE">
        <w:rPr>
          <w:rFonts w:ascii="Book Antiqua" w:hAnsi="Book Antiqua" w:cs="Times New Roman"/>
          <w:color w:val="000000" w:themeColor="text1"/>
          <w:sz w:val="24"/>
          <w:szCs w:val="24"/>
        </w:rPr>
        <w:t>Crohn’s disease</w:t>
      </w:r>
      <w:r w:rsidR="000C7C53" w:rsidRPr="000B52DE">
        <w:rPr>
          <w:rFonts w:ascii="Book Antiqua" w:hAnsi="Book Antiqua"/>
          <w:color w:val="000000" w:themeColor="text1"/>
          <w:sz w:val="24"/>
          <w:szCs w:val="24"/>
        </w:rPr>
        <w:t xml:space="preserve"> group [median (interquartile range): 102.7 (62.0</w:t>
      </w:r>
      <w:r w:rsidR="004972FE">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155.0) µg/g × </w:t>
      </w:r>
      <w:proofErr w:type="spellStart"/>
      <w:r w:rsidR="000C7C53" w:rsidRPr="000B52DE">
        <w:rPr>
          <w:rFonts w:ascii="Book Antiqua" w:eastAsia="MS Mincho" w:hAnsi="Book Antiqua" w:cs="MS Mincho"/>
          <w:color w:val="000000" w:themeColor="text1"/>
          <w:sz w:val="24"/>
          <w:szCs w:val="24"/>
        </w:rPr>
        <w:t>Cre</w:t>
      </w:r>
      <w:proofErr w:type="spellEnd"/>
      <w:r w:rsidR="000C7C53" w:rsidRPr="000B52DE">
        <w:rPr>
          <w:rFonts w:ascii="Book Antiqua" w:hAnsi="Book Antiqua"/>
          <w:color w:val="000000" w:themeColor="text1"/>
          <w:sz w:val="24"/>
          <w:szCs w:val="24"/>
        </w:rPr>
        <w:t xml:space="preserve"> </w:t>
      </w:r>
      <w:r w:rsidR="000C7C53" w:rsidRPr="004972FE">
        <w:rPr>
          <w:rFonts w:ascii="Book Antiqua" w:hAnsi="Book Antiqua"/>
          <w:i/>
          <w:color w:val="000000" w:themeColor="text1"/>
          <w:sz w:val="24"/>
          <w:szCs w:val="24"/>
        </w:rPr>
        <w:t>vs</w:t>
      </w:r>
      <w:r w:rsidR="000C7C53" w:rsidRPr="000B52DE">
        <w:rPr>
          <w:rFonts w:ascii="Book Antiqua" w:hAnsi="Book Antiqua"/>
          <w:color w:val="000000" w:themeColor="text1"/>
          <w:sz w:val="24"/>
          <w:szCs w:val="24"/>
        </w:rPr>
        <w:t xml:space="preserve"> 27.9 (19.6</w:t>
      </w:r>
      <w:r w:rsidR="004972FE">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 xml:space="preserve">40.0) </w:t>
      </w:r>
      <w:r w:rsidR="004972FE">
        <w:rPr>
          <w:rFonts w:ascii="Book Antiqua" w:hAnsi="Book Antiqua"/>
          <w:color w:val="000000" w:themeColor="text1"/>
          <w:sz w:val="24"/>
          <w:szCs w:val="24"/>
        </w:rPr>
        <w:t>µ</w:t>
      </w:r>
      <w:r w:rsidR="000C7C53" w:rsidRPr="000B52DE">
        <w:rPr>
          <w:rFonts w:ascii="Book Antiqua" w:hAnsi="Book Antiqua"/>
          <w:color w:val="000000" w:themeColor="text1"/>
          <w:sz w:val="24"/>
          <w:szCs w:val="24"/>
        </w:rPr>
        <w:t xml:space="preserve">g/g × </w:t>
      </w:r>
      <w:proofErr w:type="spellStart"/>
      <w:r w:rsidR="000C7C53" w:rsidRPr="000B52DE">
        <w:rPr>
          <w:rFonts w:ascii="Book Antiqua" w:eastAsia="MS Mincho" w:hAnsi="Book Antiqua" w:cs="MS Mincho"/>
          <w:color w:val="000000" w:themeColor="text1"/>
          <w:sz w:val="24"/>
          <w:szCs w:val="24"/>
        </w:rPr>
        <w:t>Cre</w:t>
      </w:r>
      <w:proofErr w:type="spellEnd"/>
      <w:r w:rsidR="000C7C53" w:rsidRPr="000B52DE">
        <w:rPr>
          <w:rFonts w:ascii="Book Antiqua" w:hAnsi="Book Antiqua"/>
          <w:color w:val="000000" w:themeColor="text1"/>
          <w:sz w:val="24"/>
          <w:szCs w:val="24"/>
        </w:rPr>
        <w:t xml:space="preserve">, </w:t>
      </w:r>
      <w:r w:rsidR="000C7C53" w:rsidRPr="000B52DE">
        <w:rPr>
          <w:rFonts w:ascii="Book Antiqua" w:hAnsi="Book Antiqua"/>
          <w:i/>
          <w:color w:val="000000" w:themeColor="text1"/>
          <w:sz w:val="24"/>
          <w:szCs w:val="24"/>
        </w:rPr>
        <w:t>P</w:t>
      </w:r>
      <w:r w:rsidR="000C7C53" w:rsidRPr="000B52DE">
        <w:rPr>
          <w:rFonts w:ascii="Book Antiqua" w:hAnsi="Book Antiqua"/>
          <w:color w:val="000000" w:themeColor="text1"/>
          <w:sz w:val="24"/>
          <w:szCs w:val="24"/>
        </w:rPr>
        <w:t xml:space="preserve"> &lt; 0.0001]. </w:t>
      </w:r>
      <w:r w:rsidR="000C7C53" w:rsidRPr="000B52DE">
        <w:rPr>
          <w:rFonts w:ascii="Book Antiqua" w:hAnsi="Book Antiqua" w:cs="Times New Roman"/>
          <w:color w:val="000000" w:themeColor="text1"/>
          <w:sz w:val="24"/>
          <w:szCs w:val="24"/>
        </w:rPr>
        <w:t xml:space="preserve">Mann-Whitney </w:t>
      </w:r>
      <w:r w:rsidR="000C7C53" w:rsidRPr="000B52DE">
        <w:rPr>
          <w:rFonts w:ascii="Book Antiqua" w:eastAsia="MS Mincho" w:hAnsi="Book Antiqua"/>
          <w:i/>
          <w:color w:val="000000" w:themeColor="text1"/>
          <w:sz w:val="24"/>
          <w:szCs w:val="24"/>
        </w:rPr>
        <w:t>U</w:t>
      </w:r>
      <w:r w:rsidR="000C7C53" w:rsidRPr="000B52DE">
        <w:rPr>
          <w:rFonts w:ascii="Book Antiqua" w:hAnsi="Book Antiqua" w:cs="Times New Roman"/>
          <w:color w:val="000000" w:themeColor="text1"/>
          <w:sz w:val="24"/>
          <w:szCs w:val="24"/>
        </w:rPr>
        <w:t>-test.</w:t>
      </w:r>
      <w:r w:rsidR="004972FE">
        <w:rPr>
          <w:rFonts w:ascii="Book Antiqua" w:hAnsi="Book Antiqua" w:cs="Times New Roman" w:hint="eastAsia"/>
          <w:color w:val="000000" w:themeColor="text1"/>
          <w:sz w:val="24"/>
          <w:szCs w:val="24"/>
          <w:lang w:eastAsia="zh-CN"/>
        </w:rPr>
        <w:t xml:space="preserve"> CEAS: </w:t>
      </w:r>
      <w:r w:rsidR="004972FE" w:rsidRPr="000B52DE">
        <w:rPr>
          <w:rFonts w:ascii="Book Antiqua" w:hAnsi="Book Antiqua" w:cs="Times New Roman"/>
          <w:color w:val="000000" w:themeColor="text1"/>
          <w:sz w:val="24"/>
          <w:szCs w:val="24"/>
        </w:rPr>
        <w:t xml:space="preserve">Chronic enteropathy associated with </w:t>
      </w:r>
      <w:r w:rsidR="004972FE" w:rsidRPr="000B52DE">
        <w:rPr>
          <w:rFonts w:ascii="Book Antiqua" w:hAnsi="Book Antiqua" w:cs="Times New Roman"/>
          <w:i/>
          <w:color w:val="000000" w:themeColor="text1"/>
          <w:sz w:val="24"/>
          <w:szCs w:val="24"/>
        </w:rPr>
        <w:t>SLCO2A1</w:t>
      </w:r>
      <w:r w:rsidR="004972FE" w:rsidRPr="000B52DE">
        <w:rPr>
          <w:rFonts w:ascii="Book Antiqua" w:hAnsi="Book Antiqua" w:cs="Times New Roman"/>
          <w:color w:val="000000" w:themeColor="text1"/>
          <w:sz w:val="24"/>
          <w:szCs w:val="24"/>
        </w:rPr>
        <w:t xml:space="preserve"> gene</w:t>
      </w:r>
      <w:r w:rsidR="004972FE">
        <w:rPr>
          <w:rFonts w:ascii="Book Antiqua" w:hAnsi="Book Antiqua" w:cs="Times New Roman" w:hint="eastAsia"/>
          <w:color w:val="000000" w:themeColor="text1"/>
          <w:sz w:val="24"/>
          <w:szCs w:val="24"/>
          <w:lang w:eastAsia="zh-CN"/>
        </w:rPr>
        <w:t xml:space="preserve">; CD: </w:t>
      </w:r>
      <w:r w:rsidR="004972FE" w:rsidRPr="000B52DE">
        <w:rPr>
          <w:rFonts w:ascii="Book Antiqua" w:hAnsi="Book Antiqua" w:cs="Times New Roman"/>
          <w:color w:val="000000" w:themeColor="text1"/>
          <w:sz w:val="24"/>
          <w:szCs w:val="24"/>
        </w:rPr>
        <w:t>Crohn’s disease</w:t>
      </w:r>
      <w:r w:rsidR="004972FE">
        <w:rPr>
          <w:rFonts w:ascii="Book Antiqua" w:hAnsi="Book Antiqua" w:cs="Times New Roman" w:hint="eastAsia"/>
          <w:color w:val="000000" w:themeColor="text1"/>
          <w:sz w:val="24"/>
          <w:szCs w:val="24"/>
          <w:lang w:eastAsia="zh-CN"/>
        </w:rPr>
        <w:t xml:space="preserve">; PEG-MUM: </w:t>
      </w:r>
      <w:r w:rsidR="004972FE" w:rsidRPr="000B52DE">
        <w:rPr>
          <w:rFonts w:ascii="Book Antiqua" w:hAnsi="Book Antiqua" w:cs="Times New Roman"/>
          <w:color w:val="000000" w:themeColor="text1"/>
          <w:sz w:val="24"/>
          <w:szCs w:val="24"/>
        </w:rPr>
        <w:t>Prostaglandin E-major urinary metabolite</w:t>
      </w:r>
      <w:r w:rsidR="004972FE">
        <w:rPr>
          <w:rFonts w:ascii="Book Antiqua" w:hAnsi="Book Antiqua" w:cs="Times New Roman" w:hint="eastAsia"/>
          <w:color w:val="000000" w:themeColor="text1"/>
          <w:sz w:val="24"/>
          <w:szCs w:val="24"/>
          <w:lang w:eastAsia="zh-CN"/>
        </w:rPr>
        <w:t>.</w:t>
      </w:r>
    </w:p>
    <w:p w14:paraId="67ED05C5" w14:textId="2527621F" w:rsidR="009F59AC" w:rsidRDefault="009F59AC">
      <w:pPr>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6A2D4C2" w14:textId="4B2ECBC7" w:rsidR="004972FE" w:rsidRPr="004972FE" w:rsidRDefault="004972FE" w:rsidP="00A3196E">
      <w:pPr>
        <w:spacing w:line="360" w:lineRule="auto"/>
        <w:ind w:left="1680" w:hanging="1680"/>
        <w:jc w:val="both"/>
        <w:rPr>
          <w:rFonts w:ascii="Book Antiqua" w:eastAsia="DengXian" w:hAnsi="Book Antiqua" w:cs="Times New Roman"/>
          <w:color w:val="000000" w:themeColor="text1"/>
          <w:sz w:val="24"/>
          <w:szCs w:val="24"/>
          <w:lang w:eastAsia="zh-CN"/>
        </w:rPr>
      </w:pPr>
      <w:r>
        <w:rPr>
          <w:rFonts w:ascii="Book Antiqua" w:eastAsia="DengXian" w:hAnsi="Book Antiqua" w:cs="Times New Roman" w:hint="eastAsia"/>
          <w:noProof/>
          <w:color w:val="000000" w:themeColor="text1"/>
          <w:sz w:val="24"/>
          <w:szCs w:val="24"/>
          <w:lang w:eastAsia="zh-CN"/>
        </w:rPr>
        <w:lastRenderedPageBreak/>
        <w:drawing>
          <wp:inline distT="0" distB="0" distL="0" distR="0" wp14:anchorId="1E4EBACE" wp14:editId="34D0D958">
            <wp:extent cx="2965450" cy="2674536"/>
            <wp:effectExtent l="0" t="0" r="6350" b="0"/>
            <wp:docPr id="2" name="图片 2" descr="F:\闫佳萍稿件\编稿\WJG\46143\46143-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143\46143-参考文件\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0" cy="2674536"/>
                    </a:xfrm>
                    <a:prstGeom prst="rect">
                      <a:avLst/>
                    </a:prstGeom>
                    <a:noFill/>
                    <a:ln>
                      <a:noFill/>
                    </a:ln>
                  </pic:spPr>
                </pic:pic>
              </a:graphicData>
            </a:graphic>
          </wp:inline>
        </w:drawing>
      </w:r>
    </w:p>
    <w:p w14:paraId="0B033787" w14:textId="360CD451" w:rsidR="000C7C53" w:rsidRPr="000B52DE" w:rsidRDefault="00A3196E" w:rsidP="009F59AC">
      <w:pPr>
        <w:spacing w:line="360" w:lineRule="auto"/>
        <w:jc w:val="both"/>
        <w:rPr>
          <w:rFonts w:ascii="Book Antiqua" w:eastAsia="MS Mincho" w:hAnsi="Book Antiqua" w:cs="MS Mincho"/>
          <w:color w:val="000000" w:themeColor="text1"/>
          <w:sz w:val="24"/>
          <w:szCs w:val="24"/>
        </w:rPr>
      </w:pPr>
      <w:r w:rsidRPr="00A3196E">
        <w:rPr>
          <w:rFonts w:ascii="Book Antiqua" w:hAnsi="Book Antiqua" w:cs="Times New Roman"/>
          <w:b/>
          <w:color w:val="000000" w:themeColor="text1"/>
          <w:sz w:val="24"/>
          <w:szCs w:val="24"/>
        </w:rPr>
        <w:t>Figure 2</w:t>
      </w:r>
      <w:r w:rsidR="009F59AC" w:rsidRPr="00A3196E">
        <w:rPr>
          <w:rFonts w:ascii="Book Antiqua" w:hAnsi="Book Antiqua" w:cs="Times New Roman"/>
          <w:b/>
          <w:color w:val="000000" w:themeColor="text1"/>
          <w:sz w:val="24"/>
          <w:szCs w:val="24"/>
        </w:rPr>
        <w:t xml:space="preserve"> </w:t>
      </w:r>
      <w:r w:rsidR="000C7C53" w:rsidRPr="00A3196E">
        <w:rPr>
          <w:rFonts w:ascii="Book Antiqua" w:hAnsi="Book Antiqua" w:cs="Times New Roman"/>
          <w:b/>
          <w:color w:val="000000" w:themeColor="text1"/>
          <w:sz w:val="24"/>
          <w:szCs w:val="24"/>
        </w:rPr>
        <w:t>Receiver operating characteri</w:t>
      </w:r>
      <w:r>
        <w:rPr>
          <w:rFonts w:ascii="Book Antiqua" w:hAnsi="Book Antiqua" w:cs="Times New Roman"/>
          <w:b/>
          <w:color w:val="000000" w:themeColor="text1"/>
          <w:sz w:val="24"/>
          <w:szCs w:val="24"/>
        </w:rPr>
        <w:t>stic</w:t>
      </w:r>
      <w:r w:rsidR="000C7C53" w:rsidRPr="00A3196E">
        <w:rPr>
          <w:rFonts w:ascii="Book Antiqua" w:hAnsi="Book Antiqua" w:cs="Times New Roman"/>
          <w:b/>
          <w:color w:val="000000" w:themeColor="text1"/>
          <w:sz w:val="24"/>
          <w:szCs w:val="24"/>
        </w:rPr>
        <w:t xml:space="preserve"> curve of </w:t>
      </w:r>
      <w:r w:rsidR="008A6387" w:rsidRPr="00A3196E">
        <w:rPr>
          <w:rFonts w:ascii="Book Antiqua" w:hAnsi="Book Antiqua" w:cs="Times New Roman"/>
          <w:b/>
          <w:color w:val="000000" w:themeColor="text1"/>
          <w:sz w:val="24"/>
          <w:szCs w:val="24"/>
        </w:rPr>
        <w:t>Prostaglandin E-major urinary metabolites</w:t>
      </w:r>
      <w:r w:rsidR="000C7C53" w:rsidRPr="00A3196E">
        <w:rPr>
          <w:rFonts w:ascii="Book Antiqua" w:hAnsi="Book Antiqua" w:cs="Times New Roman"/>
          <w:b/>
          <w:color w:val="000000" w:themeColor="text1"/>
          <w:sz w:val="24"/>
          <w:szCs w:val="24"/>
        </w:rPr>
        <w:t xml:space="preserve"> concentrations for differentiation between </w:t>
      </w:r>
      <w:r w:rsidRPr="00A3196E">
        <w:rPr>
          <w:rFonts w:ascii="Book Antiqua" w:hAnsi="Book Antiqua" w:cs="Times New Roman"/>
          <w:b/>
          <w:color w:val="000000" w:themeColor="text1"/>
          <w:sz w:val="24"/>
          <w:szCs w:val="24"/>
        </w:rPr>
        <w:t>c</w:t>
      </w:r>
      <w:r w:rsidR="008A6387" w:rsidRPr="00A3196E">
        <w:rPr>
          <w:rFonts w:ascii="Book Antiqua" w:hAnsi="Book Antiqua" w:cs="Times New Roman"/>
          <w:b/>
          <w:color w:val="000000" w:themeColor="text1"/>
          <w:sz w:val="24"/>
          <w:szCs w:val="24"/>
        </w:rPr>
        <w:t xml:space="preserve">hronic enteropathy associated with </w:t>
      </w:r>
      <w:r w:rsidR="008A6387" w:rsidRPr="00A3196E">
        <w:rPr>
          <w:rFonts w:ascii="Book Antiqua" w:hAnsi="Book Antiqua" w:cs="Times New Roman"/>
          <w:b/>
          <w:i/>
          <w:color w:val="000000" w:themeColor="text1"/>
          <w:sz w:val="24"/>
          <w:szCs w:val="24"/>
        </w:rPr>
        <w:t>SLCO2A1</w:t>
      </w:r>
      <w:r w:rsidR="008A6387" w:rsidRPr="00A3196E">
        <w:rPr>
          <w:rFonts w:ascii="Book Antiqua" w:hAnsi="Book Antiqua" w:cs="Times New Roman"/>
          <w:b/>
          <w:color w:val="000000" w:themeColor="text1"/>
          <w:sz w:val="24"/>
          <w:szCs w:val="24"/>
        </w:rPr>
        <w:t xml:space="preserve"> gene</w:t>
      </w:r>
      <w:r w:rsidR="000C7C53" w:rsidRPr="00A3196E">
        <w:rPr>
          <w:rFonts w:ascii="Book Antiqua" w:hAnsi="Book Antiqua" w:cs="Times New Roman"/>
          <w:b/>
          <w:color w:val="000000" w:themeColor="text1"/>
          <w:sz w:val="24"/>
          <w:szCs w:val="24"/>
        </w:rPr>
        <w:t xml:space="preserve"> and </w:t>
      </w:r>
      <w:r w:rsidR="008A6387" w:rsidRPr="00A3196E">
        <w:rPr>
          <w:rFonts w:ascii="Book Antiqua" w:hAnsi="Book Antiqua" w:cs="Times New Roman"/>
          <w:b/>
          <w:color w:val="000000" w:themeColor="text1"/>
          <w:sz w:val="24"/>
          <w:szCs w:val="24"/>
        </w:rPr>
        <w:t>Crohn’s disease</w:t>
      </w:r>
      <w:r w:rsidR="000C7C53" w:rsidRPr="00A3196E">
        <w:rPr>
          <w:rFonts w:ascii="Book Antiqua" w:hAnsi="Book Antiqua" w:cs="Times New Roman"/>
          <w:b/>
          <w:color w:val="000000" w:themeColor="text1"/>
          <w:sz w:val="24"/>
          <w:szCs w:val="24"/>
        </w:rPr>
        <w:t>.</w:t>
      </w:r>
      <w:r w:rsidR="000C7C53" w:rsidRPr="000B52DE">
        <w:rPr>
          <w:rFonts w:ascii="Book Antiqua" w:hAnsi="Book Antiqua" w:cs="Times New Roman"/>
          <w:color w:val="000000" w:themeColor="text1"/>
          <w:sz w:val="24"/>
          <w:szCs w:val="24"/>
        </w:rPr>
        <w:t xml:space="preserve"> The area under the </w:t>
      </w:r>
      <w:r w:rsidRPr="00A3196E">
        <w:rPr>
          <w:rFonts w:ascii="Book Antiqua" w:hAnsi="Book Antiqua" w:cs="Times New Roman"/>
          <w:color w:val="000000" w:themeColor="text1"/>
          <w:sz w:val="24"/>
          <w:szCs w:val="24"/>
        </w:rPr>
        <w:t>receiver operating characteristic</w:t>
      </w:r>
      <w:r w:rsidR="000C7C53" w:rsidRPr="000B52DE">
        <w:rPr>
          <w:rFonts w:ascii="Book Antiqua" w:hAnsi="Book Antiqua" w:cs="Times New Roman"/>
          <w:color w:val="000000" w:themeColor="text1"/>
          <w:sz w:val="24"/>
          <w:szCs w:val="24"/>
        </w:rPr>
        <w:t xml:space="preserve"> curve was 0.90 </w:t>
      </w:r>
      <w:r w:rsidR="000C7C53" w:rsidRPr="000B52DE">
        <w:rPr>
          <w:rFonts w:ascii="Book Antiqua" w:hAnsi="Book Antiqua"/>
          <w:color w:val="000000" w:themeColor="text1"/>
          <w:sz w:val="24"/>
          <w:szCs w:val="24"/>
        </w:rPr>
        <w:t>(95%</w:t>
      </w:r>
      <w:r w:rsidRPr="00A3196E">
        <w:rPr>
          <w:rFonts w:ascii="Book Antiqua" w:hAnsi="Book Antiqua"/>
          <w:sz w:val="24"/>
          <w:szCs w:val="24"/>
        </w:rPr>
        <w:t xml:space="preserve"> </w:t>
      </w:r>
      <w:r w:rsidRPr="00663BB7">
        <w:rPr>
          <w:rFonts w:ascii="Book Antiqua" w:hAnsi="Book Antiqua"/>
          <w:sz w:val="24"/>
          <w:szCs w:val="24"/>
        </w:rPr>
        <w:t>confidence interval</w:t>
      </w:r>
      <w:r w:rsidR="000C7C53" w:rsidRPr="000B52DE">
        <w:rPr>
          <w:rFonts w:ascii="Book Antiqua" w:hAnsi="Book Antiqua"/>
          <w:color w:val="000000" w:themeColor="text1"/>
          <w:sz w:val="24"/>
          <w:szCs w:val="24"/>
        </w:rPr>
        <w:t>, 0.82</w:t>
      </w:r>
      <w:r>
        <w:rPr>
          <w:rFonts w:ascii="Book Antiqua" w:hAnsi="Book Antiqua" w:hint="eastAsia"/>
          <w:color w:val="000000" w:themeColor="text1"/>
          <w:sz w:val="24"/>
          <w:szCs w:val="24"/>
          <w:lang w:eastAsia="zh-CN"/>
        </w:rPr>
        <w:t>-</w:t>
      </w:r>
      <w:r w:rsidR="000C7C53" w:rsidRPr="000B52DE">
        <w:rPr>
          <w:rFonts w:ascii="Book Antiqua" w:hAnsi="Book Antiqua"/>
          <w:color w:val="000000" w:themeColor="text1"/>
          <w:sz w:val="24"/>
          <w:szCs w:val="24"/>
        </w:rPr>
        <w:t>0.95)</w:t>
      </w:r>
      <w:r w:rsidR="000C7C53" w:rsidRPr="000B52DE">
        <w:rPr>
          <w:rFonts w:ascii="Book Antiqua" w:hAnsi="Book Antiqua" w:cs="Times New Roman"/>
          <w:color w:val="000000" w:themeColor="text1"/>
          <w:sz w:val="24"/>
          <w:szCs w:val="24"/>
        </w:rPr>
        <w:t xml:space="preserve">. The optimal cut-off value was 48.9 </w:t>
      </w:r>
      <w:r>
        <w:rPr>
          <w:rFonts w:ascii="Book Antiqua" w:hAnsi="Book Antiqua"/>
          <w:color w:val="000000" w:themeColor="text1"/>
          <w:sz w:val="24"/>
          <w:szCs w:val="24"/>
        </w:rPr>
        <w:t>µ</w:t>
      </w:r>
      <w:r w:rsidR="000C7C53" w:rsidRPr="000B52DE">
        <w:rPr>
          <w:rFonts w:ascii="Book Antiqua" w:hAnsi="Book Antiqua"/>
          <w:color w:val="000000" w:themeColor="text1"/>
          <w:sz w:val="24"/>
          <w:szCs w:val="24"/>
        </w:rPr>
        <w:t xml:space="preserve">g/g × </w:t>
      </w:r>
      <w:proofErr w:type="spellStart"/>
      <w:r w:rsidR="000C7C53" w:rsidRPr="000B52DE">
        <w:rPr>
          <w:rFonts w:ascii="Book Antiqua" w:eastAsia="MS Mincho" w:hAnsi="Book Antiqua" w:cs="MS Mincho"/>
          <w:color w:val="000000" w:themeColor="text1"/>
          <w:sz w:val="24"/>
          <w:szCs w:val="24"/>
        </w:rPr>
        <w:t>Cre</w:t>
      </w:r>
      <w:proofErr w:type="spellEnd"/>
      <w:r w:rsidR="000C7C53" w:rsidRPr="000B52DE">
        <w:rPr>
          <w:rFonts w:ascii="Book Antiqua" w:eastAsia="MS Mincho" w:hAnsi="Book Antiqua" w:cs="MS Mincho"/>
          <w:color w:val="000000" w:themeColor="text1"/>
          <w:sz w:val="24"/>
          <w:szCs w:val="24"/>
        </w:rPr>
        <w:t>.</w:t>
      </w:r>
    </w:p>
    <w:p w14:paraId="1575EB2C" w14:textId="77777777" w:rsidR="000C7C53" w:rsidRPr="000B52DE" w:rsidRDefault="000C7C53" w:rsidP="000B52DE">
      <w:pPr>
        <w:spacing w:line="360" w:lineRule="auto"/>
        <w:jc w:val="both"/>
        <w:rPr>
          <w:rFonts w:ascii="Book Antiqua" w:eastAsia="MS Mincho" w:hAnsi="Book Antiqua" w:cs="MS Mincho"/>
          <w:color w:val="000000" w:themeColor="text1"/>
          <w:sz w:val="24"/>
          <w:szCs w:val="24"/>
        </w:rPr>
      </w:pPr>
      <w:r w:rsidRPr="000B52DE">
        <w:rPr>
          <w:rFonts w:ascii="Book Antiqua" w:eastAsia="MS Mincho" w:hAnsi="Book Antiqua" w:cs="MS Mincho"/>
          <w:color w:val="000000" w:themeColor="text1"/>
          <w:sz w:val="24"/>
          <w:szCs w:val="24"/>
        </w:rPr>
        <w:br w:type="page"/>
      </w:r>
    </w:p>
    <w:p w14:paraId="67CBA224" w14:textId="77777777" w:rsidR="000C7C53" w:rsidRPr="00A3196E" w:rsidRDefault="000C7C53" w:rsidP="000B52DE">
      <w:pPr>
        <w:spacing w:line="360" w:lineRule="auto"/>
        <w:jc w:val="both"/>
        <w:rPr>
          <w:rFonts w:ascii="Book Antiqua" w:hAnsi="Book Antiqua"/>
          <w:color w:val="000000" w:themeColor="text1"/>
          <w:sz w:val="24"/>
          <w:szCs w:val="24"/>
        </w:rPr>
        <w:sectPr w:rsidR="000C7C53" w:rsidRPr="00A3196E" w:rsidSect="00830424">
          <w:headerReference w:type="default" r:id="rId10"/>
          <w:pgSz w:w="12240" w:h="15840"/>
          <w:pgMar w:top="1985" w:right="1701" w:bottom="1701" w:left="1701" w:header="708" w:footer="708" w:gutter="0"/>
          <w:cols w:space="708"/>
          <w:docGrid w:linePitch="360"/>
        </w:sectPr>
      </w:pPr>
    </w:p>
    <w:p w14:paraId="0A1830E6" w14:textId="3941AE10" w:rsidR="000C7C53" w:rsidRPr="00A3196E" w:rsidRDefault="00A3196E" w:rsidP="000B52DE">
      <w:pPr>
        <w:spacing w:line="360" w:lineRule="auto"/>
        <w:jc w:val="both"/>
        <w:rPr>
          <w:rFonts w:ascii="Book Antiqua" w:hAnsi="Book Antiqua"/>
          <w:b/>
          <w:color w:val="000000" w:themeColor="text1"/>
          <w:sz w:val="24"/>
          <w:szCs w:val="24"/>
        </w:rPr>
      </w:pPr>
      <w:r w:rsidRPr="00A3196E">
        <w:rPr>
          <w:rFonts w:ascii="Book Antiqua" w:eastAsia="Yu Gothic" w:hAnsi="Book Antiqua" w:cs="Arial"/>
          <w:b/>
          <w:color w:val="000000" w:themeColor="text1"/>
          <w:kern w:val="0"/>
          <w:sz w:val="24"/>
          <w:szCs w:val="24"/>
        </w:rPr>
        <w:lastRenderedPageBreak/>
        <w:t>Table 1</w:t>
      </w:r>
      <w:r w:rsidR="000C7C53" w:rsidRPr="00A3196E">
        <w:rPr>
          <w:rFonts w:ascii="Book Antiqua" w:eastAsia="Yu Gothic" w:hAnsi="Book Antiqua" w:cs="Arial"/>
          <w:b/>
          <w:color w:val="000000" w:themeColor="text1"/>
          <w:kern w:val="0"/>
          <w:sz w:val="24"/>
          <w:szCs w:val="24"/>
        </w:rPr>
        <w:t xml:space="preserve"> Clinical characteristics of the study subjects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820"/>
        <w:gridCol w:w="1900"/>
        <w:gridCol w:w="1440"/>
      </w:tblGrid>
      <w:tr w:rsidR="00A3196E" w:rsidRPr="00A3196E" w14:paraId="7FB81A04" w14:textId="77777777" w:rsidTr="00A3196E">
        <w:trPr>
          <w:trHeight w:val="400"/>
        </w:trPr>
        <w:tc>
          <w:tcPr>
            <w:tcW w:w="2620" w:type="dxa"/>
            <w:tcBorders>
              <w:top w:val="single" w:sz="8" w:space="0" w:color="000000" w:themeColor="text1"/>
              <w:bottom w:val="single" w:sz="8" w:space="0" w:color="000000" w:themeColor="text1"/>
            </w:tcBorders>
            <w:noWrap/>
            <w:hideMark/>
          </w:tcPr>
          <w:p w14:paraId="449885DF" w14:textId="15C7E0C8"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820" w:type="dxa"/>
            <w:tcBorders>
              <w:top w:val="single" w:sz="8" w:space="0" w:color="000000" w:themeColor="text1"/>
              <w:bottom w:val="single" w:sz="8" w:space="0" w:color="000000" w:themeColor="text1"/>
            </w:tcBorders>
            <w:noWrap/>
            <w:hideMark/>
          </w:tcPr>
          <w:p w14:paraId="2A54848B" w14:textId="77777777" w:rsidR="00A3196E" w:rsidRPr="00A3196E" w:rsidRDefault="00A3196E" w:rsidP="00A3196E">
            <w:pPr>
              <w:spacing w:line="360" w:lineRule="auto"/>
              <w:jc w:val="both"/>
              <w:rPr>
                <w:rFonts w:ascii="Book Antiqua" w:eastAsia="DengXian" w:hAnsi="Book Antiqua" w:cs="Arial"/>
                <w:b/>
                <w:bCs/>
                <w:color w:val="000000" w:themeColor="text1"/>
                <w:kern w:val="0"/>
                <w:sz w:val="24"/>
                <w:szCs w:val="24"/>
                <w:lang w:eastAsia="zh-CN"/>
              </w:rPr>
            </w:pPr>
            <w:r w:rsidRPr="00A3196E">
              <w:rPr>
                <w:rFonts w:ascii="Book Antiqua" w:eastAsia="DengXian" w:hAnsi="Book Antiqua" w:cs="Arial"/>
                <w:b/>
                <w:bCs/>
                <w:color w:val="000000" w:themeColor="text1"/>
                <w:kern w:val="0"/>
                <w:sz w:val="24"/>
                <w:szCs w:val="24"/>
                <w:lang w:eastAsia="zh-CN"/>
              </w:rPr>
              <w:t>CEAS (</w:t>
            </w:r>
            <w:r w:rsidRPr="00A3196E">
              <w:rPr>
                <w:rFonts w:ascii="Book Antiqua" w:eastAsia="DengXian" w:hAnsi="Book Antiqua" w:cs="Arial"/>
                <w:b/>
                <w:bCs/>
                <w:i/>
                <w:iCs/>
                <w:color w:val="000000" w:themeColor="text1"/>
                <w:kern w:val="0"/>
                <w:sz w:val="24"/>
                <w:szCs w:val="24"/>
                <w:lang w:eastAsia="zh-CN"/>
              </w:rPr>
              <w:t>n</w:t>
            </w:r>
            <w:r w:rsidRPr="00A3196E">
              <w:rPr>
                <w:rFonts w:ascii="Book Antiqua" w:eastAsia="DengXian" w:hAnsi="Book Antiqua" w:cs="Arial"/>
                <w:b/>
                <w:bCs/>
                <w:color w:val="000000" w:themeColor="text1"/>
                <w:kern w:val="0"/>
                <w:sz w:val="24"/>
                <w:szCs w:val="24"/>
                <w:lang w:eastAsia="zh-CN"/>
              </w:rPr>
              <w:t xml:space="preserve"> = 20)</w:t>
            </w:r>
          </w:p>
        </w:tc>
        <w:tc>
          <w:tcPr>
            <w:tcW w:w="1900" w:type="dxa"/>
            <w:tcBorders>
              <w:top w:val="single" w:sz="8" w:space="0" w:color="000000" w:themeColor="text1"/>
              <w:bottom w:val="single" w:sz="8" w:space="0" w:color="000000" w:themeColor="text1"/>
            </w:tcBorders>
            <w:noWrap/>
            <w:hideMark/>
          </w:tcPr>
          <w:p w14:paraId="076D9BBF" w14:textId="77777777" w:rsidR="00A3196E" w:rsidRPr="00A3196E" w:rsidRDefault="00A3196E" w:rsidP="00A3196E">
            <w:pPr>
              <w:spacing w:line="360" w:lineRule="auto"/>
              <w:jc w:val="both"/>
              <w:rPr>
                <w:rFonts w:ascii="Book Antiqua" w:eastAsia="DengXian" w:hAnsi="Book Antiqua" w:cs="Arial"/>
                <w:b/>
                <w:bCs/>
                <w:color w:val="000000" w:themeColor="text1"/>
                <w:kern w:val="0"/>
                <w:sz w:val="24"/>
                <w:szCs w:val="24"/>
                <w:lang w:eastAsia="zh-CN"/>
              </w:rPr>
            </w:pPr>
            <w:r w:rsidRPr="00A3196E">
              <w:rPr>
                <w:rFonts w:ascii="Book Antiqua" w:eastAsia="DengXian" w:hAnsi="Book Antiqua" w:cs="Arial"/>
                <w:b/>
                <w:bCs/>
                <w:color w:val="000000" w:themeColor="text1"/>
                <w:kern w:val="0"/>
                <w:sz w:val="24"/>
                <w:szCs w:val="24"/>
                <w:lang w:eastAsia="zh-CN"/>
              </w:rPr>
              <w:t>CD (</w:t>
            </w:r>
            <w:r w:rsidRPr="00A3196E">
              <w:rPr>
                <w:rFonts w:ascii="Book Antiqua" w:eastAsia="DengXian" w:hAnsi="Book Antiqua" w:cs="Arial"/>
                <w:b/>
                <w:bCs/>
                <w:i/>
                <w:iCs/>
                <w:color w:val="000000" w:themeColor="text1"/>
                <w:kern w:val="0"/>
                <w:sz w:val="24"/>
                <w:szCs w:val="24"/>
                <w:lang w:eastAsia="zh-CN"/>
              </w:rPr>
              <w:t>n</w:t>
            </w:r>
            <w:r w:rsidRPr="00A3196E">
              <w:rPr>
                <w:rFonts w:ascii="Book Antiqua" w:eastAsia="DengXian" w:hAnsi="Book Antiqua" w:cs="Arial"/>
                <w:b/>
                <w:bCs/>
                <w:color w:val="000000" w:themeColor="text1"/>
                <w:kern w:val="0"/>
                <w:sz w:val="24"/>
                <w:szCs w:val="24"/>
                <w:lang w:eastAsia="zh-CN"/>
              </w:rPr>
              <w:t xml:space="preserve"> = 98)</w:t>
            </w:r>
          </w:p>
        </w:tc>
        <w:tc>
          <w:tcPr>
            <w:tcW w:w="1440" w:type="dxa"/>
            <w:tcBorders>
              <w:top w:val="single" w:sz="8" w:space="0" w:color="000000" w:themeColor="text1"/>
              <w:bottom w:val="single" w:sz="8" w:space="0" w:color="000000" w:themeColor="text1"/>
            </w:tcBorders>
            <w:noWrap/>
            <w:hideMark/>
          </w:tcPr>
          <w:p w14:paraId="12FC9A4C" w14:textId="5D132AD0" w:rsidR="00A3196E" w:rsidRPr="00A3196E" w:rsidRDefault="00A3196E" w:rsidP="00A3196E">
            <w:pPr>
              <w:spacing w:line="360" w:lineRule="auto"/>
              <w:jc w:val="both"/>
              <w:rPr>
                <w:rFonts w:ascii="Book Antiqua" w:eastAsia="DengXian" w:hAnsi="Book Antiqua" w:cs="Arial"/>
                <w:b/>
                <w:bCs/>
                <w:i/>
                <w:iCs/>
                <w:color w:val="000000" w:themeColor="text1"/>
                <w:kern w:val="0"/>
                <w:sz w:val="24"/>
                <w:szCs w:val="24"/>
                <w:lang w:eastAsia="zh-CN"/>
              </w:rPr>
            </w:pPr>
            <w:r w:rsidRPr="00A3196E">
              <w:rPr>
                <w:rFonts w:ascii="Book Antiqua" w:eastAsia="DengXian" w:hAnsi="Book Antiqua" w:cs="Arial"/>
                <w:b/>
                <w:bCs/>
                <w:i/>
                <w:iCs/>
                <w:color w:val="000000" w:themeColor="text1"/>
                <w:kern w:val="0"/>
                <w:sz w:val="24"/>
                <w:szCs w:val="24"/>
                <w:lang w:eastAsia="zh-CN"/>
              </w:rPr>
              <w:t>P</w:t>
            </w:r>
            <w:r w:rsidRPr="00A3196E">
              <w:rPr>
                <w:rFonts w:ascii="Book Antiqua" w:eastAsia="DengXian" w:hAnsi="Book Antiqua" w:cs="Arial"/>
                <w:b/>
                <w:bCs/>
                <w:color w:val="000000" w:themeColor="text1"/>
                <w:kern w:val="0"/>
                <w:sz w:val="24"/>
                <w:szCs w:val="24"/>
                <w:lang w:eastAsia="zh-CN"/>
              </w:rPr>
              <w:t xml:space="preserve"> value</w:t>
            </w:r>
            <w:r w:rsidR="00C67121" w:rsidRPr="00C67121">
              <w:rPr>
                <w:rFonts w:ascii="Book Antiqua" w:eastAsia="DengXian" w:hAnsi="Book Antiqua" w:cs="Arial" w:hint="eastAsia"/>
                <w:b/>
                <w:bCs/>
                <w:color w:val="000000" w:themeColor="text1"/>
                <w:kern w:val="0"/>
                <w:sz w:val="24"/>
                <w:szCs w:val="24"/>
                <w:vertAlign w:val="superscript"/>
                <w:lang w:eastAsia="zh-CN"/>
              </w:rPr>
              <w:t>1</w:t>
            </w:r>
          </w:p>
        </w:tc>
      </w:tr>
      <w:tr w:rsidR="00A3196E" w:rsidRPr="00A3196E" w14:paraId="6EA3973A" w14:textId="77777777" w:rsidTr="00A3196E">
        <w:trPr>
          <w:trHeight w:val="492"/>
        </w:trPr>
        <w:tc>
          <w:tcPr>
            <w:tcW w:w="2620" w:type="dxa"/>
            <w:tcBorders>
              <w:top w:val="single" w:sz="8" w:space="0" w:color="000000" w:themeColor="text1"/>
            </w:tcBorders>
            <w:noWrap/>
            <w:hideMark/>
          </w:tcPr>
          <w:p w14:paraId="54CB056F"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 xml:space="preserve">Age, </w:t>
            </w:r>
            <w:proofErr w:type="spellStart"/>
            <w:r w:rsidRPr="00A3196E">
              <w:rPr>
                <w:rFonts w:ascii="Book Antiqua" w:eastAsia="DengXian" w:hAnsi="Book Antiqua" w:cs="Arial"/>
                <w:color w:val="000000" w:themeColor="text1"/>
                <w:kern w:val="0"/>
                <w:sz w:val="24"/>
                <w:szCs w:val="24"/>
                <w:lang w:eastAsia="zh-CN"/>
              </w:rPr>
              <w:t>yr</w:t>
            </w:r>
            <w:proofErr w:type="spellEnd"/>
          </w:p>
        </w:tc>
        <w:tc>
          <w:tcPr>
            <w:tcW w:w="1820" w:type="dxa"/>
            <w:tcBorders>
              <w:top w:val="single" w:sz="8" w:space="0" w:color="000000" w:themeColor="text1"/>
            </w:tcBorders>
            <w:noWrap/>
            <w:hideMark/>
          </w:tcPr>
          <w:p w14:paraId="0B9C6871"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56 (41-63)</w:t>
            </w:r>
          </w:p>
        </w:tc>
        <w:tc>
          <w:tcPr>
            <w:tcW w:w="1900" w:type="dxa"/>
            <w:tcBorders>
              <w:top w:val="single" w:sz="8" w:space="0" w:color="000000" w:themeColor="text1"/>
            </w:tcBorders>
            <w:noWrap/>
            <w:hideMark/>
          </w:tcPr>
          <w:p w14:paraId="0A5F66DC"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 xml:space="preserve"> 44 (38-54)</w:t>
            </w:r>
          </w:p>
        </w:tc>
        <w:tc>
          <w:tcPr>
            <w:tcW w:w="1440" w:type="dxa"/>
            <w:tcBorders>
              <w:top w:val="single" w:sz="8" w:space="0" w:color="000000" w:themeColor="text1"/>
            </w:tcBorders>
            <w:noWrap/>
            <w:hideMark/>
          </w:tcPr>
          <w:p w14:paraId="08F9B50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0.098</w:t>
            </w:r>
          </w:p>
        </w:tc>
      </w:tr>
      <w:tr w:rsidR="00A3196E" w:rsidRPr="00A3196E" w14:paraId="2D6FCA74" w14:textId="77777777" w:rsidTr="00A3196E">
        <w:trPr>
          <w:trHeight w:val="330"/>
        </w:trPr>
        <w:tc>
          <w:tcPr>
            <w:tcW w:w="2620" w:type="dxa"/>
            <w:noWrap/>
            <w:hideMark/>
          </w:tcPr>
          <w:p w14:paraId="14ED6E4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Gender</w:t>
            </w:r>
          </w:p>
        </w:tc>
        <w:tc>
          <w:tcPr>
            <w:tcW w:w="1820" w:type="dxa"/>
            <w:noWrap/>
            <w:hideMark/>
          </w:tcPr>
          <w:p w14:paraId="73AD5EE7" w14:textId="5A6F6202"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5D1EC970" w14:textId="7E0FC55C"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440" w:type="dxa"/>
            <w:noWrap/>
            <w:hideMark/>
          </w:tcPr>
          <w:p w14:paraId="0122C1C1" w14:textId="3E134412"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0E18518D" w14:textId="77777777" w:rsidTr="00A3196E">
        <w:trPr>
          <w:trHeight w:val="345"/>
        </w:trPr>
        <w:tc>
          <w:tcPr>
            <w:tcW w:w="2620" w:type="dxa"/>
            <w:noWrap/>
            <w:hideMark/>
          </w:tcPr>
          <w:p w14:paraId="34B6869B"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Male</w:t>
            </w:r>
          </w:p>
        </w:tc>
        <w:tc>
          <w:tcPr>
            <w:tcW w:w="1820" w:type="dxa"/>
            <w:noWrap/>
            <w:hideMark/>
          </w:tcPr>
          <w:p w14:paraId="5956ABB5"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5 (25)</w:t>
            </w:r>
          </w:p>
        </w:tc>
        <w:tc>
          <w:tcPr>
            <w:tcW w:w="1900" w:type="dxa"/>
            <w:noWrap/>
            <w:hideMark/>
          </w:tcPr>
          <w:p w14:paraId="6D061435"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66 (67)</w:t>
            </w:r>
          </w:p>
        </w:tc>
        <w:tc>
          <w:tcPr>
            <w:tcW w:w="1440" w:type="dxa"/>
            <w:noWrap/>
            <w:hideMark/>
          </w:tcPr>
          <w:p w14:paraId="1D42287F" w14:textId="77777777" w:rsidR="00A3196E" w:rsidRPr="00A3196E" w:rsidRDefault="00A3196E" w:rsidP="00A3196E">
            <w:pPr>
              <w:spacing w:line="360" w:lineRule="auto"/>
              <w:jc w:val="both"/>
              <w:rPr>
                <w:rFonts w:ascii="Book Antiqua" w:eastAsia="DengXian" w:hAnsi="Book Antiqua" w:cs="Arial"/>
                <w:b/>
                <w:bCs/>
                <w:color w:val="000000" w:themeColor="text1"/>
                <w:kern w:val="0"/>
                <w:sz w:val="24"/>
                <w:szCs w:val="24"/>
                <w:lang w:eastAsia="zh-CN"/>
              </w:rPr>
            </w:pPr>
            <w:r w:rsidRPr="00A3196E">
              <w:rPr>
                <w:rFonts w:ascii="Book Antiqua" w:eastAsia="DengXian" w:hAnsi="Book Antiqua" w:cs="Arial"/>
                <w:b/>
                <w:bCs/>
                <w:color w:val="000000" w:themeColor="text1"/>
                <w:kern w:val="0"/>
                <w:sz w:val="24"/>
                <w:szCs w:val="24"/>
                <w:lang w:eastAsia="zh-CN"/>
              </w:rPr>
              <w:t>0.0008</w:t>
            </w:r>
          </w:p>
        </w:tc>
      </w:tr>
      <w:tr w:rsidR="00A3196E" w:rsidRPr="00A3196E" w14:paraId="277C75F4" w14:textId="77777777" w:rsidTr="00A3196E">
        <w:trPr>
          <w:trHeight w:val="330"/>
        </w:trPr>
        <w:tc>
          <w:tcPr>
            <w:tcW w:w="2620" w:type="dxa"/>
            <w:noWrap/>
            <w:hideMark/>
          </w:tcPr>
          <w:p w14:paraId="55FD57A7"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Female</w:t>
            </w:r>
          </w:p>
        </w:tc>
        <w:tc>
          <w:tcPr>
            <w:tcW w:w="1820" w:type="dxa"/>
            <w:noWrap/>
            <w:hideMark/>
          </w:tcPr>
          <w:p w14:paraId="73187BC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15 (75)</w:t>
            </w:r>
          </w:p>
        </w:tc>
        <w:tc>
          <w:tcPr>
            <w:tcW w:w="1900" w:type="dxa"/>
            <w:noWrap/>
            <w:hideMark/>
          </w:tcPr>
          <w:p w14:paraId="0D527B62"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32 (33)</w:t>
            </w:r>
          </w:p>
        </w:tc>
        <w:tc>
          <w:tcPr>
            <w:tcW w:w="1440" w:type="dxa"/>
            <w:noWrap/>
            <w:hideMark/>
          </w:tcPr>
          <w:p w14:paraId="30542782" w14:textId="707A7154"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084E9853" w14:textId="77777777" w:rsidTr="00A3196E">
        <w:trPr>
          <w:trHeight w:val="330"/>
        </w:trPr>
        <w:tc>
          <w:tcPr>
            <w:tcW w:w="2620" w:type="dxa"/>
            <w:noWrap/>
            <w:hideMark/>
          </w:tcPr>
          <w:p w14:paraId="6CC5CF4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Smoking</w:t>
            </w:r>
          </w:p>
        </w:tc>
        <w:tc>
          <w:tcPr>
            <w:tcW w:w="1820" w:type="dxa"/>
            <w:noWrap/>
            <w:hideMark/>
          </w:tcPr>
          <w:p w14:paraId="7BAECFFB" w14:textId="042744BA"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7C6DB88E" w14:textId="71845368"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440" w:type="dxa"/>
            <w:noWrap/>
            <w:hideMark/>
          </w:tcPr>
          <w:p w14:paraId="184E20D7" w14:textId="7C80B3B0"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04C3080B" w14:textId="77777777" w:rsidTr="00A3196E">
        <w:trPr>
          <w:trHeight w:val="475"/>
        </w:trPr>
        <w:tc>
          <w:tcPr>
            <w:tcW w:w="2620" w:type="dxa"/>
            <w:noWrap/>
            <w:hideMark/>
          </w:tcPr>
          <w:p w14:paraId="4A364ED1"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Never smoker</w:t>
            </w:r>
          </w:p>
        </w:tc>
        <w:tc>
          <w:tcPr>
            <w:tcW w:w="1820" w:type="dxa"/>
            <w:noWrap/>
            <w:hideMark/>
          </w:tcPr>
          <w:p w14:paraId="207A7747"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16 (80)</w:t>
            </w:r>
          </w:p>
        </w:tc>
        <w:tc>
          <w:tcPr>
            <w:tcW w:w="1900" w:type="dxa"/>
            <w:noWrap/>
            <w:hideMark/>
          </w:tcPr>
          <w:p w14:paraId="153E9FFC"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68 (69)</w:t>
            </w:r>
          </w:p>
        </w:tc>
        <w:tc>
          <w:tcPr>
            <w:tcW w:w="1440" w:type="dxa"/>
            <w:noWrap/>
            <w:hideMark/>
          </w:tcPr>
          <w:p w14:paraId="1E8C3B13"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0.42</w:t>
            </w:r>
          </w:p>
        </w:tc>
      </w:tr>
      <w:tr w:rsidR="00A3196E" w:rsidRPr="00A3196E" w14:paraId="3EEA14FF" w14:textId="77777777" w:rsidTr="00A3196E">
        <w:trPr>
          <w:trHeight w:val="540"/>
        </w:trPr>
        <w:tc>
          <w:tcPr>
            <w:tcW w:w="2620" w:type="dxa"/>
            <w:noWrap/>
            <w:hideMark/>
          </w:tcPr>
          <w:p w14:paraId="4918540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Current smoker</w:t>
            </w:r>
          </w:p>
        </w:tc>
        <w:tc>
          <w:tcPr>
            <w:tcW w:w="1820" w:type="dxa"/>
            <w:noWrap/>
            <w:hideMark/>
          </w:tcPr>
          <w:p w14:paraId="455D708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 (5)</w:t>
            </w:r>
          </w:p>
        </w:tc>
        <w:tc>
          <w:tcPr>
            <w:tcW w:w="1900" w:type="dxa"/>
            <w:noWrap/>
            <w:hideMark/>
          </w:tcPr>
          <w:p w14:paraId="2CB3DEC4"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13 (13)</w:t>
            </w:r>
          </w:p>
        </w:tc>
        <w:tc>
          <w:tcPr>
            <w:tcW w:w="1440" w:type="dxa"/>
            <w:noWrap/>
            <w:hideMark/>
          </w:tcPr>
          <w:p w14:paraId="0B75BD41" w14:textId="245A903D"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5EB73AA8" w14:textId="77777777" w:rsidTr="00A3196E">
        <w:trPr>
          <w:trHeight w:val="450"/>
        </w:trPr>
        <w:tc>
          <w:tcPr>
            <w:tcW w:w="2620" w:type="dxa"/>
            <w:noWrap/>
            <w:hideMark/>
          </w:tcPr>
          <w:p w14:paraId="35343ED3"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Former smoker</w:t>
            </w:r>
          </w:p>
        </w:tc>
        <w:tc>
          <w:tcPr>
            <w:tcW w:w="1820" w:type="dxa"/>
            <w:noWrap/>
            <w:hideMark/>
          </w:tcPr>
          <w:p w14:paraId="305AE35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3 (15)</w:t>
            </w:r>
          </w:p>
        </w:tc>
        <w:tc>
          <w:tcPr>
            <w:tcW w:w="1900" w:type="dxa"/>
            <w:noWrap/>
            <w:hideMark/>
          </w:tcPr>
          <w:p w14:paraId="29D16843"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17 (18)</w:t>
            </w:r>
          </w:p>
        </w:tc>
        <w:tc>
          <w:tcPr>
            <w:tcW w:w="1440" w:type="dxa"/>
            <w:noWrap/>
            <w:hideMark/>
          </w:tcPr>
          <w:p w14:paraId="6199A762" w14:textId="415C3D3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66702EDA" w14:textId="77777777" w:rsidTr="00A3196E">
        <w:trPr>
          <w:trHeight w:val="517"/>
        </w:trPr>
        <w:tc>
          <w:tcPr>
            <w:tcW w:w="2620" w:type="dxa"/>
            <w:noWrap/>
            <w:hideMark/>
          </w:tcPr>
          <w:p w14:paraId="365239FD"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Pulmonary disease</w:t>
            </w:r>
          </w:p>
        </w:tc>
        <w:tc>
          <w:tcPr>
            <w:tcW w:w="1820" w:type="dxa"/>
            <w:noWrap/>
            <w:hideMark/>
          </w:tcPr>
          <w:p w14:paraId="0B877B86"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 (5)</w:t>
            </w:r>
          </w:p>
        </w:tc>
        <w:tc>
          <w:tcPr>
            <w:tcW w:w="1900" w:type="dxa"/>
            <w:noWrap/>
            <w:hideMark/>
          </w:tcPr>
          <w:p w14:paraId="679A8AA2"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5 (5)</w:t>
            </w:r>
          </w:p>
        </w:tc>
        <w:tc>
          <w:tcPr>
            <w:tcW w:w="1440" w:type="dxa"/>
            <w:noWrap/>
            <w:hideMark/>
          </w:tcPr>
          <w:p w14:paraId="2EC56994"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w:t>
            </w:r>
          </w:p>
        </w:tc>
      </w:tr>
      <w:tr w:rsidR="00A3196E" w:rsidRPr="00A3196E" w14:paraId="2A935596" w14:textId="77777777" w:rsidTr="00A3196E">
        <w:trPr>
          <w:trHeight w:val="566"/>
        </w:trPr>
        <w:tc>
          <w:tcPr>
            <w:tcW w:w="2620" w:type="dxa"/>
            <w:noWrap/>
            <w:hideMark/>
          </w:tcPr>
          <w:p w14:paraId="78C24419"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History of surgery</w:t>
            </w:r>
          </w:p>
        </w:tc>
        <w:tc>
          <w:tcPr>
            <w:tcW w:w="1820" w:type="dxa"/>
            <w:noWrap/>
            <w:hideMark/>
          </w:tcPr>
          <w:p w14:paraId="4FBB6A4B"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13 (65)</w:t>
            </w:r>
          </w:p>
        </w:tc>
        <w:tc>
          <w:tcPr>
            <w:tcW w:w="1900" w:type="dxa"/>
            <w:noWrap/>
            <w:hideMark/>
          </w:tcPr>
          <w:p w14:paraId="63E998C9"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59 (60)</w:t>
            </w:r>
          </w:p>
        </w:tc>
        <w:tc>
          <w:tcPr>
            <w:tcW w:w="1440" w:type="dxa"/>
            <w:noWrap/>
            <w:hideMark/>
          </w:tcPr>
          <w:p w14:paraId="1397332F"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0.8</w:t>
            </w:r>
          </w:p>
        </w:tc>
      </w:tr>
      <w:tr w:rsidR="00A3196E" w:rsidRPr="00A3196E" w14:paraId="755F3C68" w14:textId="77777777" w:rsidTr="00A3196E">
        <w:trPr>
          <w:trHeight w:val="432"/>
        </w:trPr>
        <w:tc>
          <w:tcPr>
            <w:tcW w:w="2620" w:type="dxa"/>
            <w:noWrap/>
            <w:hideMark/>
          </w:tcPr>
          <w:p w14:paraId="71472837"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CRP, g/</w:t>
            </w:r>
            <w:proofErr w:type="spellStart"/>
            <w:r w:rsidRPr="00A3196E">
              <w:rPr>
                <w:rFonts w:ascii="Book Antiqua" w:eastAsia="DengXian" w:hAnsi="Book Antiqua" w:cs="Arial"/>
                <w:color w:val="000000" w:themeColor="text1"/>
                <w:kern w:val="0"/>
                <w:sz w:val="24"/>
                <w:szCs w:val="24"/>
                <w:lang w:eastAsia="zh-CN"/>
              </w:rPr>
              <w:t>dL</w:t>
            </w:r>
            <w:proofErr w:type="spellEnd"/>
          </w:p>
        </w:tc>
        <w:tc>
          <w:tcPr>
            <w:tcW w:w="1820" w:type="dxa"/>
            <w:noWrap/>
            <w:hideMark/>
          </w:tcPr>
          <w:p w14:paraId="51DEC62F"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0.30 (0.11-0.53)</w:t>
            </w:r>
          </w:p>
        </w:tc>
        <w:tc>
          <w:tcPr>
            <w:tcW w:w="1900" w:type="dxa"/>
            <w:noWrap/>
            <w:hideMark/>
          </w:tcPr>
          <w:p w14:paraId="6A65CAD2"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0.13 (0.03-0.58)</w:t>
            </w:r>
          </w:p>
        </w:tc>
        <w:tc>
          <w:tcPr>
            <w:tcW w:w="1440" w:type="dxa"/>
            <w:noWrap/>
            <w:hideMark/>
          </w:tcPr>
          <w:p w14:paraId="5E22BAA5"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0.26</w:t>
            </w:r>
          </w:p>
        </w:tc>
      </w:tr>
      <w:tr w:rsidR="00A3196E" w:rsidRPr="00A3196E" w14:paraId="44C3BCE8" w14:textId="77777777" w:rsidTr="00A3196E">
        <w:trPr>
          <w:trHeight w:val="413"/>
        </w:trPr>
        <w:tc>
          <w:tcPr>
            <w:tcW w:w="2620" w:type="dxa"/>
            <w:noWrap/>
            <w:hideMark/>
          </w:tcPr>
          <w:p w14:paraId="619D5445"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Disease location</w:t>
            </w:r>
          </w:p>
        </w:tc>
        <w:tc>
          <w:tcPr>
            <w:tcW w:w="1820" w:type="dxa"/>
            <w:noWrap/>
            <w:hideMark/>
          </w:tcPr>
          <w:p w14:paraId="6BB6C9E2" w14:textId="0AA544A5"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5E6BD5BE" w14:textId="539DAB76"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440" w:type="dxa"/>
            <w:noWrap/>
            <w:hideMark/>
          </w:tcPr>
          <w:p w14:paraId="69F3B06A" w14:textId="62C7BFCB"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76D9A1B8" w14:textId="77777777" w:rsidTr="00A3196E">
        <w:trPr>
          <w:trHeight w:val="330"/>
        </w:trPr>
        <w:tc>
          <w:tcPr>
            <w:tcW w:w="2620" w:type="dxa"/>
            <w:noWrap/>
            <w:hideMark/>
          </w:tcPr>
          <w:p w14:paraId="2432E76D"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 xml:space="preserve">L1, </w:t>
            </w:r>
            <w:proofErr w:type="spellStart"/>
            <w:r w:rsidRPr="00A3196E">
              <w:rPr>
                <w:rFonts w:ascii="Book Antiqua" w:eastAsia="DengXian" w:hAnsi="Book Antiqua" w:cs="Arial"/>
                <w:color w:val="000000" w:themeColor="text1"/>
                <w:kern w:val="0"/>
                <w:sz w:val="24"/>
                <w:szCs w:val="24"/>
                <w:lang w:eastAsia="zh-CN"/>
              </w:rPr>
              <w:t>ileal</w:t>
            </w:r>
            <w:proofErr w:type="spellEnd"/>
          </w:p>
        </w:tc>
        <w:tc>
          <w:tcPr>
            <w:tcW w:w="1820" w:type="dxa"/>
            <w:noWrap/>
            <w:hideMark/>
          </w:tcPr>
          <w:p w14:paraId="4FE4FD97" w14:textId="0147235F"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1EE15E27"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34 (35)</w:t>
            </w:r>
          </w:p>
        </w:tc>
        <w:tc>
          <w:tcPr>
            <w:tcW w:w="1440" w:type="dxa"/>
            <w:noWrap/>
            <w:hideMark/>
          </w:tcPr>
          <w:p w14:paraId="46E5BEE8" w14:textId="2415C2E3"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18A94CB4" w14:textId="77777777" w:rsidTr="00A3196E">
        <w:trPr>
          <w:trHeight w:val="511"/>
        </w:trPr>
        <w:tc>
          <w:tcPr>
            <w:tcW w:w="2620" w:type="dxa"/>
            <w:noWrap/>
            <w:hideMark/>
          </w:tcPr>
          <w:p w14:paraId="161E0F13"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L2, colonic</w:t>
            </w:r>
          </w:p>
        </w:tc>
        <w:tc>
          <w:tcPr>
            <w:tcW w:w="1820" w:type="dxa"/>
            <w:noWrap/>
            <w:hideMark/>
          </w:tcPr>
          <w:p w14:paraId="1A350FB7" w14:textId="2124942F"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00A8A1B9"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14 (14)</w:t>
            </w:r>
          </w:p>
        </w:tc>
        <w:tc>
          <w:tcPr>
            <w:tcW w:w="1440" w:type="dxa"/>
            <w:noWrap/>
            <w:hideMark/>
          </w:tcPr>
          <w:p w14:paraId="6050D932" w14:textId="71E246C5"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5DCE9FE2" w14:textId="77777777" w:rsidTr="00A3196E">
        <w:trPr>
          <w:trHeight w:val="330"/>
        </w:trPr>
        <w:tc>
          <w:tcPr>
            <w:tcW w:w="2620" w:type="dxa"/>
            <w:noWrap/>
            <w:hideMark/>
          </w:tcPr>
          <w:p w14:paraId="31F045CC"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L3, ileocolonic</w:t>
            </w:r>
          </w:p>
        </w:tc>
        <w:tc>
          <w:tcPr>
            <w:tcW w:w="1820" w:type="dxa"/>
            <w:noWrap/>
            <w:hideMark/>
          </w:tcPr>
          <w:p w14:paraId="69B2639F" w14:textId="13558A0C"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c>
          <w:tcPr>
            <w:tcW w:w="1900" w:type="dxa"/>
            <w:noWrap/>
            <w:hideMark/>
          </w:tcPr>
          <w:p w14:paraId="7BA4B3A8"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50 (51)</w:t>
            </w:r>
          </w:p>
        </w:tc>
        <w:tc>
          <w:tcPr>
            <w:tcW w:w="1440" w:type="dxa"/>
            <w:noWrap/>
            <w:hideMark/>
          </w:tcPr>
          <w:p w14:paraId="788D3F9F" w14:textId="10C1D846"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p>
        </w:tc>
      </w:tr>
      <w:tr w:rsidR="00A3196E" w:rsidRPr="00A3196E" w14:paraId="029313DD" w14:textId="77777777" w:rsidTr="00A3196E">
        <w:trPr>
          <w:trHeight w:val="345"/>
        </w:trPr>
        <w:tc>
          <w:tcPr>
            <w:tcW w:w="2620" w:type="dxa"/>
            <w:tcBorders>
              <w:bottom w:val="single" w:sz="8" w:space="0" w:color="000000" w:themeColor="text1"/>
            </w:tcBorders>
            <w:noWrap/>
            <w:hideMark/>
          </w:tcPr>
          <w:p w14:paraId="5AD89B4F"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 xml:space="preserve">Disease duration, </w:t>
            </w:r>
            <w:proofErr w:type="spellStart"/>
            <w:r w:rsidRPr="00A3196E">
              <w:rPr>
                <w:rFonts w:ascii="Book Antiqua" w:eastAsia="DengXian" w:hAnsi="Book Antiqua" w:cs="Arial"/>
                <w:color w:val="000000" w:themeColor="text1"/>
                <w:kern w:val="0"/>
                <w:sz w:val="24"/>
                <w:szCs w:val="24"/>
                <w:lang w:eastAsia="zh-CN"/>
              </w:rPr>
              <w:t>yr</w:t>
            </w:r>
            <w:proofErr w:type="spellEnd"/>
          </w:p>
        </w:tc>
        <w:tc>
          <w:tcPr>
            <w:tcW w:w="1820" w:type="dxa"/>
            <w:tcBorders>
              <w:bottom w:val="single" w:sz="8" w:space="0" w:color="000000" w:themeColor="text1"/>
            </w:tcBorders>
            <w:noWrap/>
            <w:hideMark/>
          </w:tcPr>
          <w:p w14:paraId="42CB095B"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33 (19-42)</w:t>
            </w:r>
          </w:p>
        </w:tc>
        <w:tc>
          <w:tcPr>
            <w:tcW w:w="1900" w:type="dxa"/>
            <w:tcBorders>
              <w:bottom w:val="single" w:sz="8" w:space="0" w:color="000000" w:themeColor="text1"/>
            </w:tcBorders>
            <w:noWrap/>
            <w:hideMark/>
          </w:tcPr>
          <w:p w14:paraId="0232B1DE" w14:textId="77777777" w:rsidR="00A3196E" w:rsidRPr="00A3196E" w:rsidRDefault="00A3196E" w:rsidP="00A3196E">
            <w:pPr>
              <w:spacing w:line="360" w:lineRule="auto"/>
              <w:jc w:val="both"/>
              <w:rPr>
                <w:rFonts w:ascii="Book Antiqua" w:eastAsia="DengXian" w:hAnsi="Book Antiqua" w:cs="Arial"/>
                <w:color w:val="000000" w:themeColor="text1"/>
                <w:kern w:val="0"/>
                <w:sz w:val="24"/>
                <w:szCs w:val="24"/>
                <w:lang w:eastAsia="zh-CN"/>
              </w:rPr>
            </w:pPr>
            <w:r w:rsidRPr="00A3196E">
              <w:rPr>
                <w:rFonts w:ascii="Book Antiqua" w:eastAsia="DengXian" w:hAnsi="Book Antiqua" w:cs="Arial"/>
                <w:color w:val="000000" w:themeColor="text1"/>
                <w:kern w:val="0"/>
                <w:sz w:val="24"/>
                <w:szCs w:val="24"/>
                <w:lang w:eastAsia="zh-CN"/>
              </w:rPr>
              <w:t>20 (13-29)</w:t>
            </w:r>
          </w:p>
        </w:tc>
        <w:tc>
          <w:tcPr>
            <w:tcW w:w="1440" w:type="dxa"/>
            <w:tcBorders>
              <w:bottom w:val="single" w:sz="8" w:space="0" w:color="000000" w:themeColor="text1"/>
            </w:tcBorders>
            <w:noWrap/>
            <w:hideMark/>
          </w:tcPr>
          <w:p w14:paraId="6DDE41E6" w14:textId="77777777" w:rsidR="00A3196E" w:rsidRPr="00A3196E" w:rsidRDefault="00A3196E" w:rsidP="00A3196E">
            <w:pPr>
              <w:spacing w:line="360" w:lineRule="auto"/>
              <w:jc w:val="both"/>
              <w:rPr>
                <w:rFonts w:ascii="Book Antiqua" w:eastAsia="DengXian" w:hAnsi="Book Antiqua" w:cs="Arial"/>
                <w:b/>
                <w:bCs/>
                <w:color w:val="000000" w:themeColor="text1"/>
                <w:kern w:val="0"/>
                <w:sz w:val="24"/>
                <w:szCs w:val="24"/>
                <w:lang w:eastAsia="zh-CN"/>
              </w:rPr>
            </w:pPr>
            <w:r w:rsidRPr="00A3196E">
              <w:rPr>
                <w:rFonts w:ascii="Book Antiqua" w:eastAsia="DengXian" w:hAnsi="Book Antiqua" w:cs="Arial"/>
                <w:b/>
                <w:bCs/>
                <w:color w:val="000000" w:themeColor="text1"/>
                <w:kern w:val="0"/>
                <w:sz w:val="24"/>
                <w:szCs w:val="24"/>
                <w:lang w:eastAsia="zh-CN"/>
              </w:rPr>
              <w:t>0.0055</w:t>
            </w:r>
          </w:p>
        </w:tc>
      </w:tr>
    </w:tbl>
    <w:p w14:paraId="26AC0A26" w14:textId="1F47B64E" w:rsidR="00A3196E" w:rsidRPr="006422AC" w:rsidRDefault="00C67121" w:rsidP="000B52DE">
      <w:pPr>
        <w:spacing w:line="360" w:lineRule="auto"/>
        <w:jc w:val="both"/>
        <w:rPr>
          <w:rFonts w:ascii="Book Antiqua" w:eastAsia="DengXian" w:hAnsi="Book Antiqua" w:cs="Arial"/>
          <w:color w:val="000000" w:themeColor="text1"/>
          <w:kern w:val="0"/>
          <w:sz w:val="24"/>
          <w:szCs w:val="24"/>
          <w:lang w:eastAsia="zh-CN"/>
        </w:rPr>
      </w:pPr>
      <w:r>
        <w:rPr>
          <w:rFonts w:ascii="Book Antiqua" w:eastAsia="DengXian" w:hAnsi="Book Antiqua" w:cs="Arial" w:hint="eastAsia"/>
          <w:color w:val="000000" w:themeColor="text1"/>
          <w:kern w:val="0"/>
          <w:sz w:val="24"/>
          <w:szCs w:val="24"/>
          <w:vertAlign w:val="superscript"/>
          <w:lang w:eastAsia="zh-CN"/>
        </w:rPr>
        <w:t>1</w:t>
      </w:r>
      <w:r w:rsidR="000C7C53" w:rsidRPr="000B52DE">
        <w:rPr>
          <w:rFonts w:ascii="Book Antiqua" w:eastAsia="Yu Gothic" w:hAnsi="Book Antiqua" w:cs="Arial"/>
          <w:color w:val="000000" w:themeColor="text1"/>
          <w:kern w:val="0"/>
          <w:sz w:val="24"/>
          <w:szCs w:val="24"/>
        </w:rPr>
        <w:t xml:space="preserve">Mann-Whitney </w:t>
      </w:r>
      <w:r w:rsidR="000C7C53" w:rsidRPr="000B52DE">
        <w:rPr>
          <w:rFonts w:ascii="Book Antiqua" w:eastAsia="Yu Gothic" w:hAnsi="Book Antiqua" w:cs="Arial"/>
          <w:i/>
          <w:color w:val="000000" w:themeColor="text1"/>
          <w:kern w:val="0"/>
          <w:sz w:val="24"/>
          <w:szCs w:val="24"/>
        </w:rPr>
        <w:t>U</w:t>
      </w:r>
      <w:r w:rsidR="000C7C53" w:rsidRPr="000B52DE">
        <w:rPr>
          <w:rFonts w:ascii="Book Antiqua" w:eastAsia="Yu Gothic" w:hAnsi="Book Antiqua" w:cs="Arial"/>
          <w:color w:val="000000" w:themeColor="text1"/>
          <w:kern w:val="0"/>
          <w:sz w:val="24"/>
          <w:szCs w:val="24"/>
        </w:rPr>
        <w:t>-test or Fisher</w:t>
      </w:r>
      <w:r w:rsidR="006422AC">
        <w:rPr>
          <w:rFonts w:ascii="Book Antiqua" w:eastAsia="Yu Gothic" w:hAnsi="Book Antiqua" w:cs="Arial"/>
          <w:color w:val="000000" w:themeColor="text1"/>
          <w:kern w:val="0"/>
          <w:sz w:val="24"/>
          <w:szCs w:val="24"/>
          <w:lang w:eastAsia="zh-CN"/>
        </w:rPr>
        <w:t>’</w:t>
      </w:r>
      <w:r w:rsidR="000C7C53" w:rsidRPr="000B52DE">
        <w:rPr>
          <w:rFonts w:ascii="Book Antiqua" w:eastAsia="Yu Gothic" w:hAnsi="Book Antiqua" w:cs="Arial"/>
          <w:color w:val="000000" w:themeColor="text1"/>
          <w:kern w:val="0"/>
          <w:sz w:val="24"/>
          <w:szCs w:val="24"/>
        </w:rPr>
        <w:t>s exact test. Data are the number (%) or median (</w:t>
      </w:r>
      <w:r w:rsidR="006422AC" w:rsidRPr="006422AC">
        <w:rPr>
          <w:rFonts w:ascii="Book Antiqua" w:eastAsia="Yu Gothic" w:hAnsi="Book Antiqua" w:cs="Arial"/>
          <w:color w:val="000000" w:themeColor="text1"/>
          <w:kern w:val="0"/>
          <w:sz w:val="24"/>
          <w:szCs w:val="24"/>
        </w:rPr>
        <w:t>interquartile range</w:t>
      </w:r>
      <w:r w:rsidR="000C7C53" w:rsidRPr="000B52DE">
        <w:rPr>
          <w:rFonts w:ascii="Book Antiqua" w:eastAsia="Yu Gothic" w:hAnsi="Book Antiqua" w:cs="Arial"/>
          <w:color w:val="000000" w:themeColor="text1"/>
          <w:kern w:val="0"/>
          <w:sz w:val="24"/>
          <w:szCs w:val="24"/>
        </w:rPr>
        <w:t xml:space="preserve">). Significant </w:t>
      </w:r>
      <w:r w:rsidR="006422AC" w:rsidRPr="006422AC">
        <w:rPr>
          <w:rFonts w:ascii="Book Antiqua" w:eastAsia="Yu Gothic" w:hAnsi="Book Antiqua" w:cs="Arial"/>
          <w:i/>
          <w:color w:val="000000" w:themeColor="text1"/>
          <w:kern w:val="0"/>
          <w:sz w:val="24"/>
          <w:szCs w:val="24"/>
        </w:rPr>
        <w:t>P</w:t>
      </w:r>
      <w:r w:rsidR="000C7C53" w:rsidRPr="000B52DE">
        <w:rPr>
          <w:rFonts w:ascii="Book Antiqua" w:eastAsia="Yu Gothic" w:hAnsi="Book Antiqua" w:cs="Arial"/>
          <w:color w:val="000000" w:themeColor="text1"/>
          <w:kern w:val="0"/>
          <w:sz w:val="24"/>
          <w:szCs w:val="24"/>
        </w:rPr>
        <w:t xml:space="preserve"> values are indicated in bold.</w:t>
      </w:r>
      <w:r w:rsidR="00491AF5">
        <w:rPr>
          <w:rFonts w:ascii="Book Antiqua" w:eastAsia="Yu Gothic" w:hAnsi="Book Antiqua" w:cs="Arial" w:hint="eastAsia"/>
          <w:color w:val="000000" w:themeColor="text1"/>
          <w:kern w:val="0"/>
          <w:sz w:val="24"/>
          <w:szCs w:val="24"/>
          <w:lang w:eastAsia="zh-CN"/>
        </w:rPr>
        <w:t xml:space="preserve"> </w:t>
      </w:r>
      <w:r w:rsidR="00491AF5" w:rsidRPr="000B52DE">
        <w:rPr>
          <w:rFonts w:ascii="Book Antiqua" w:eastAsia="Yu Gothic" w:hAnsi="Book Antiqua" w:cs="Arial"/>
          <w:color w:val="000000" w:themeColor="text1"/>
          <w:kern w:val="0"/>
          <w:sz w:val="24"/>
          <w:szCs w:val="24"/>
        </w:rPr>
        <w:t xml:space="preserve">CEAS: Chronic enteropathy associated with </w:t>
      </w:r>
      <w:r w:rsidR="00491AF5" w:rsidRPr="000B52DE">
        <w:rPr>
          <w:rFonts w:ascii="Book Antiqua" w:eastAsia="Yu Gothic" w:hAnsi="Book Antiqua" w:cs="Arial"/>
          <w:i/>
          <w:color w:val="000000" w:themeColor="text1"/>
          <w:kern w:val="0"/>
          <w:sz w:val="24"/>
          <w:szCs w:val="24"/>
        </w:rPr>
        <w:t>SLCO2A1</w:t>
      </w:r>
      <w:r w:rsidR="00491AF5" w:rsidRPr="000B52DE">
        <w:rPr>
          <w:rFonts w:ascii="Book Antiqua" w:eastAsia="Yu Gothic" w:hAnsi="Book Antiqua" w:cs="Arial"/>
          <w:color w:val="000000" w:themeColor="text1"/>
          <w:kern w:val="0"/>
          <w:sz w:val="24"/>
          <w:szCs w:val="24"/>
        </w:rPr>
        <w:t xml:space="preserve"> gene</w:t>
      </w:r>
      <w:r w:rsidR="00491AF5">
        <w:rPr>
          <w:rFonts w:ascii="Book Antiqua" w:eastAsia="Yu Gothic" w:hAnsi="Book Antiqua" w:cs="Arial" w:hint="eastAsia"/>
          <w:color w:val="000000" w:themeColor="text1"/>
          <w:kern w:val="0"/>
          <w:sz w:val="24"/>
          <w:szCs w:val="24"/>
          <w:lang w:eastAsia="zh-CN"/>
        </w:rPr>
        <w:t>;</w:t>
      </w:r>
      <w:r w:rsidR="00491AF5" w:rsidRPr="000B52DE">
        <w:rPr>
          <w:rFonts w:ascii="Book Antiqua" w:eastAsia="Yu Gothic" w:hAnsi="Book Antiqua" w:cs="Arial"/>
          <w:color w:val="000000" w:themeColor="text1"/>
          <w:kern w:val="0"/>
          <w:sz w:val="24"/>
          <w:szCs w:val="24"/>
        </w:rPr>
        <w:t xml:space="preserve"> CD: Crohn disease</w:t>
      </w:r>
      <w:r w:rsidR="00491AF5">
        <w:rPr>
          <w:rFonts w:ascii="Book Antiqua" w:eastAsia="Yu Gothic" w:hAnsi="Book Antiqua" w:cs="Arial" w:hint="eastAsia"/>
          <w:color w:val="000000" w:themeColor="text1"/>
          <w:kern w:val="0"/>
          <w:sz w:val="24"/>
          <w:szCs w:val="24"/>
          <w:lang w:eastAsia="zh-CN"/>
        </w:rPr>
        <w:t>;</w:t>
      </w:r>
      <w:r w:rsidR="00491AF5" w:rsidRPr="000B52DE">
        <w:rPr>
          <w:rFonts w:ascii="Book Antiqua" w:eastAsia="Yu Gothic" w:hAnsi="Book Antiqua" w:cs="Arial"/>
          <w:color w:val="000000" w:themeColor="text1"/>
          <w:kern w:val="0"/>
          <w:sz w:val="24"/>
          <w:szCs w:val="24"/>
        </w:rPr>
        <w:t xml:space="preserve"> CRP: C reactive protein</w:t>
      </w:r>
      <w:r w:rsidR="00491AF5">
        <w:rPr>
          <w:rFonts w:ascii="Book Antiqua" w:eastAsia="Yu Gothic" w:hAnsi="Book Antiqua" w:cs="Arial" w:hint="eastAsia"/>
          <w:color w:val="000000" w:themeColor="text1"/>
          <w:kern w:val="0"/>
          <w:sz w:val="24"/>
          <w:szCs w:val="24"/>
          <w:lang w:eastAsia="zh-CN"/>
        </w:rPr>
        <w:t>.</w:t>
      </w:r>
    </w:p>
    <w:p w14:paraId="310E2361" w14:textId="77777777" w:rsidR="00A3196E" w:rsidRDefault="00A3196E" w:rsidP="000B52DE">
      <w:pPr>
        <w:spacing w:line="360" w:lineRule="auto"/>
        <w:jc w:val="both"/>
        <w:rPr>
          <w:rFonts w:ascii="Book Antiqua" w:eastAsia="DengXian" w:hAnsi="Book Antiqua" w:cs="Arial"/>
          <w:color w:val="000000" w:themeColor="text1"/>
          <w:kern w:val="0"/>
          <w:sz w:val="24"/>
          <w:szCs w:val="24"/>
          <w:lang w:eastAsia="zh-CN"/>
        </w:rPr>
      </w:pPr>
    </w:p>
    <w:p w14:paraId="06701656" w14:textId="77777777" w:rsidR="00A3196E" w:rsidRPr="00A3196E" w:rsidRDefault="00A3196E" w:rsidP="000B52DE">
      <w:pPr>
        <w:spacing w:line="360" w:lineRule="auto"/>
        <w:jc w:val="both"/>
        <w:rPr>
          <w:rFonts w:ascii="Book Antiqua" w:eastAsia="DengXian" w:hAnsi="Book Antiqua" w:cs="Arial"/>
          <w:color w:val="000000" w:themeColor="text1"/>
          <w:kern w:val="0"/>
          <w:sz w:val="24"/>
          <w:szCs w:val="24"/>
          <w:lang w:eastAsia="zh-CN"/>
        </w:rPr>
        <w:sectPr w:rsidR="00A3196E" w:rsidRPr="00A3196E" w:rsidSect="00830424">
          <w:type w:val="continuous"/>
          <w:pgSz w:w="12240" w:h="15840"/>
          <w:pgMar w:top="1985" w:right="1701" w:bottom="1701" w:left="1701" w:header="709" w:footer="709" w:gutter="0"/>
          <w:cols w:space="708"/>
          <w:docGrid w:type="lines" w:linePitch="289"/>
        </w:sectPr>
      </w:pPr>
    </w:p>
    <w:p w14:paraId="544EBB63" w14:textId="2F833B30" w:rsidR="000C7C53" w:rsidRPr="006422AC" w:rsidRDefault="006422AC" w:rsidP="000B52DE">
      <w:pPr>
        <w:spacing w:line="360" w:lineRule="auto"/>
        <w:jc w:val="both"/>
        <w:rPr>
          <w:rFonts w:ascii="Book Antiqua" w:hAnsi="Book Antiqua"/>
          <w:b/>
          <w:color w:val="000000" w:themeColor="text1"/>
          <w:sz w:val="24"/>
          <w:szCs w:val="24"/>
        </w:rPr>
      </w:pPr>
      <w:r w:rsidRPr="006422AC">
        <w:rPr>
          <w:rFonts w:ascii="Book Antiqua" w:eastAsia="Yu Gothic" w:hAnsi="Book Antiqua" w:cs="Arial"/>
          <w:b/>
          <w:color w:val="000000" w:themeColor="text1"/>
          <w:kern w:val="0"/>
          <w:sz w:val="24"/>
          <w:szCs w:val="24"/>
        </w:rPr>
        <w:lastRenderedPageBreak/>
        <w:t>Table 2</w:t>
      </w:r>
      <w:r w:rsidR="000C7C53" w:rsidRPr="006422AC">
        <w:rPr>
          <w:rFonts w:ascii="Book Antiqua" w:eastAsia="Yu Gothic" w:hAnsi="Book Antiqua" w:cs="Arial"/>
          <w:b/>
          <w:color w:val="000000" w:themeColor="text1"/>
          <w:kern w:val="0"/>
          <w:sz w:val="24"/>
          <w:szCs w:val="24"/>
        </w:rPr>
        <w:t xml:space="preserve"> Factors associated with </w:t>
      </w:r>
      <w:r w:rsidRPr="006422AC">
        <w:rPr>
          <w:rFonts w:ascii="Book Antiqua" w:eastAsia="Yu Gothic" w:hAnsi="Book Antiqua" w:cs="Arial"/>
          <w:b/>
          <w:color w:val="000000" w:themeColor="text1"/>
          <w:kern w:val="0"/>
          <w:sz w:val="24"/>
          <w:szCs w:val="24"/>
        </w:rPr>
        <w:t>p</w:t>
      </w:r>
      <w:r w:rsidR="00176445" w:rsidRPr="006422AC">
        <w:rPr>
          <w:rFonts w:ascii="Book Antiqua" w:eastAsia="Yu Gothic" w:hAnsi="Book Antiqua" w:cs="Arial"/>
          <w:b/>
          <w:color w:val="000000" w:themeColor="text1"/>
          <w:kern w:val="0"/>
          <w:sz w:val="24"/>
          <w:szCs w:val="24"/>
        </w:rPr>
        <w:t xml:space="preserve">rostaglandin E major urinary metabolite </w:t>
      </w:r>
      <w:r w:rsidR="000C7C53" w:rsidRPr="006422AC">
        <w:rPr>
          <w:rFonts w:ascii="Book Antiqua" w:eastAsia="Yu Gothic" w:hAnsi="Book Antiqua" w:cs="Arial"/>
          <w:b/>
          <w:color w:val="000000" w:themeColor="text1"/>
          <w:kern w:val="0"/>
          <w:sz w:val="24"/>
          <w:szCs w:val="24"/>
        </w:rPr>
        <w:t>concentrations</w:t>
      </w:r>
      <w:r w:rsidR="000C7C53" w:rsidRPr="006422AC">
        <w:rPr>
          <w:rFonts w:ascii="Book Antiqua" w:hAnsi="Book Antiqua"/>
          <w:b/>
          <w:color w:val="000000" w:themeColor="text1"/>
          <w:sz w:val="24"/>
          <w:szCs w:val="24"/>
        </w:rPr>
        <w:t xml:space="preserve"> </w:t>
      </w:r>
    </w:p>
    <w:tbl>
      <w:tblPr>
        <w:tblW w:w="10926" w:type="dxa"/>
        <w:tblCellMar>
          <w:left w:w="99" w:type="dxa"/>
          <w:right w:w="99" w:type="dxa"/>
        </w:tblCellMar>
        <w:tblLook w:val="04A0" w:firstRow="1" w:lastRow="0" w:firstColumn="1" w:lastColumn="0" w:noHBand="0" w:noVBand="1"/>
      </w:tblPr>
      <w:tblGrid>
        <w:gridCol w:w="6445"/>
        <w:gridCol w:w="4481"/>
      </w:tblGrid>
      <w:tr w:rsidR="000B52DE" w:rsidRPr="000B52DE" w14:paraId="2855B6B5" w14:textId="77777777" w:rsidTr="00830424">
        <w:trPr>
          <w:trHeight w:val="451"/>
        </w:trPr>
        <w:tc>
          <w:tcPr>
            <w:tcW w:w="6445" w:type="dxa"/>
            <w:tcBorders>
              <w:top w:val="single" w:sz="4" w:space="0" w:color="auto"/>
              <w:left w:val="nil"/>
              <w:bottom w:val="single" w:sz="4" w:space="0" w:color="auto"/>
              <w:right w:val="nil"/>
            </w:tcBorders>
            <w:shd w:val="clear" w:color="auto" w:fill="auto"/>
            <w:noWrap/>
            <w:vAlign w:val="center"/>
            <w:hideMark/>
          </w:tcPr>
          <w:p w14:paraId="6B779942" w14:textId="58827614" w:rsidR="000C7C53" w:rsidRPr="006422AC" w:rsidRDefault="000C7C53" w:rsidP="000B52DE">
            <w:pPr>
              <w:spacing w:line="360" w:lineRule="auto"/>
              <w:jc w:val="both"/>
              <w:rPr>
                <w:rFonts w:ascii="Book Antiqua" w:eastAsia="DengXian" w:hAnsi="Book Antiqua" w:cs="Arial"/>
                <w:color w:val="000000" w:themeColor="text1"/>
                <w:kern w:val="0"/>
                <w:sz w:val="24"/>
                <w:szCs w:val="24"/>
                <w:lang w:eastAsia="zh-CN"/>
              </w:rPr>
            </w:pPr>
          </w:p>
        </w:tc>
        <w:tc>
          <w:tcPr>
            <w:tcW w:w="4481" w:type="dxa"/>
            <w:tcBorders>
              <w:top w:val="single" w:sz="4" w:space="0" w:color="auto"/>
              <w:left w:val="nil"/>
              <w:bottom w:val="single" w:sz="4" w:space="0" w:color="auto"/>
              <w:right w:val="nil"/>
            </w:tcBorders>
            <w:shd w:val="clear" w:color="auto" w:fill="auto"/>
            <w:noWrap/>
            <w:vAlign w:val="center"/>
            <w:hideMark/>
          </w:tcPr>
          <w:p w14:paraId="663F6013" w14:textId="6CD6A9F9" w:rsidR="000C7C53" w:rsidRPr="000B52DE" w:rsidRDefault="000C7C53" w:rsidP="006422AC">
            <w:pPr>
              <w:spacing w:line="360" w:lineRule="auto"/>
              <w:jc w:val="both"/>
              <w:rPr>
                <w:rFonts w:ascii="Book Antiqua" w:eastAsia="Yu Gothic" w:hAnsi="Book Antiqua" w:cs="Arial"/>
                <w:color w:val="000000" w:themeColor="text1"/>
                <w:kern w:val="0"/>
                <w:sz w:val="24"/>
                <w:szCs w:val="24"/>
              </w:rPr>
            </w:pPr>
            <w:r w:rsidRPr="000B52DE">
              <w:rPr>
                <w:rFonts w:ascii="Book Antiqua" w:hAnsi="Book Antiqua"/>
                <w:color w:val="000000" w:themeColor="text1"/>
                <w:sz w:val="24"/>
                <w:szCs w:val="24"/>
              </w:rPr>
              <w:t>Univariable</w:t>
            </w:r>
            <w:r w:rsidRPr="000B52DE" w:rsidDel="007C3DFB">
              <w:rPr>
                <w:rFonts w:ascii="Book Antiqua" w:eastAsia="Yu Gothic" w:hAnsi="Book Antiqua" w:cs="Arial"/>
                <w:color w:val="000000" w:themeColor="text1"/>
                <w:kern w:val="0"/>
                <w:sz w:val="24"/>
                <w:szCs w:val="24"/>
              </w:rPr>
              <w:t xml:space="preserve"> </w:t>
            </w:r>
            <w:r w:rsidRPr="000B52DE">
              <w:rPr>
                <w:rFonts w:ascii="Book Antiqua" w:eastAsia="Yu Gothic" w:hAnsi="Book Antiqua" w:cs="Arial"/>
                <w:color w:val="000000" w:themeColor="text1"/>
                <w:kern w:val="0"/>
                <w:sz w:val="24"/>
                <w:szCs w:val="24"/>
              </w:rPr>
              <w:t>linear regression (</w:t>
            </w:r>
            <w:r w:rsidR="006422AC" w:rsidRPr="006422AC">
              <w:rPr>
                <w:rFonts w:ascii="Book Antiqua" w:eastAsia="Yu Gothic" w:hAnsi="Book Antiqua" w:cs="Arial" w:hint="eastAsia"/>
                <w:i/>
                <w:color w:val="000000" w:themeColor="text1"/>
                <w:kern w:val="0"/>
                <w:sz w:val="24"/>
                <w:szCs w:val="24"/>
                <w:lang w:eastAsia="zh-CN"/>
              </w:rPr>
              <w:t>P</w:t>
            </w:r>
            <w:r w:rsidRPr="000B52DE">
              <w:rPr>
                <w:rFonts w:ascii="Book Antiqua" w:eastAsia="Yu Gothic" w:hAnsi="Book Antiqua" w:cs="Arial"/>
                <w:color w:val="000000" w:themeColor="text1"/>
                <w:kern w:val="0"/>
                <w:sz w:val="24"/>
                <w:szCs w:val="24"/>
              </w:rPr>
              <w:t xml:space="preserve"> value)</w:t>
            </w:r>
          </w:p>
        </w:tc>
      </w:tr>
      <w:tr w:rsidR="000B52DE" w:rsidRPr="000B52DE" w14:paraId="042DEAB8" w14:textId="77777777" w:rsidTr="00830424">
        <w:trPr>
          <w:trHeight w:val="451"/>
        </w:trPr>
        <w:tc>
          <w:tcPr>
            <w:tcW w:w="6445" w:type="dxa"/>
            <w:tcBorders>
              <w:top w:val="nil"/>
              <w:left w:val="nil"/>
              <w:bottom w:val="nil"/>
              <w:right w:val="nil"/>
            </w:tcBorders>
            <w:shd w:val="clear" w:color="auto" w:fill="auto"/>
            <w:noWrap/>
            <w:vAlign w:val="center"/>
            <w:hideMark/>
          </w:tcPr>
          <w:p w14:paraId="7B4F169E"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Age</w:t>
            </w:r>
          </w:p>
        </w:tc>
        <w:tc>
          <w:tcPr>
            <w:tcW w:w="4481" w:type="dxa"/>
            <w:tcBorders>
              <w:top w:val="nil"/>
              <w:left w:val="nil"/>
              <w:bottom w:val="nil"/>
              <w:right w:val="nil"/>
            </w:tcBorders>
            <w:shd w:val="clear" w:color="auto" w:fill="auto"/>
            <w:noWrap/>
            <w:vAlign w:val="center"/>
            <w:hideMark/>
          </w:tcPr>
          <w:p w14:paraId="2423959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hAnsi="Book Antiqua"/>
                <w:i/>
                <w:color w:val="000000" w:themeColor="text1"/>
                <w:sz w:val="24"/>
                <w:szCs w:val="24"/>
              </w:rPr>
              <w:t>P</w:t>
            </w:r>
            <w:r w:rsidRPr="000B52DE">
              <w:rPr>
                <w:rFonts w:ascii="Book Antiqua" w:eastAsia="Yu Gothic" w:hAnsi="Book Antiqua" w:cs="Arial"/>
                <w:color w:val="000000" w:themeColor="text1"/>
                <w:kern w:val="0"/>
                <w:sz w:val="24"/>
                <w:szCs w:val="24"/>
              </w:rPr>
              <w:t xml:space="preserve"> = 0.47 (0.067)</w:t>
            </w:r>
          </w:p>
        </w:tc>
      </w:tr>
      <w:tr w:rsidR="000B52DE" w:rsidRPr="000B52DE" w14:paraId="12535738" w14:textId="77777777" w:rsidTr="00830424">
        <w:trPr>
          <w:trHeight w:val="451"/>
        </w:trPr>
        <w:tc>
          <w:tcPr>
            <w:tcW w:w="6445" w:type="dxa"/>
            <w:tcBorders>
              <w:top w:val="nil"/>
              <w:left w:val="nil"/>
              <w:bottom w:val="nil"/>
              <w:right w:val="nil"/>
            </w:tcBorders>
            <w:shd w:val="clear" w:color="auto" w:fill="auto"/>
            <w:noWrap/>
            <w:vAlign w:val="center"/>
            <w:hideMark/>
          </w:tcPr>
          <w:p w14:paraId="70923ECD"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Gender (1, female; 0, male)</w:t>
            </w:r>
          </w:p>
        </w:tc>
        <w:tc>
          <w:tcPr>
            <w:tcW w:w="4481" w:type="dxa"/>
            <w:tcBorders>
              <w:top w:val="nil"/>
              <w:left w:val="nil"/>
              <w:bottom w:val="nil"/>
              <w:right w:val="nil"/>
            </w:tcBorders>
            <w:shd w:val="clear" w:color="auto" w:fill="auto"/>
            <w:noWrap/>
            <w:vAlign w:val="center"/>
            <w:hideMark/>
          </w:tcPr>
          <w:p w14:paraId="358033E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hAnsi="Book Antiqua"/>
                <w:i/>
                <w:color w:val="000000" w:themeColor="text1"/>
                <w:sz w:val="24"/>
                <w:szCs w:val="24"/>
              </w:rPr>
              <w:t>P</w:t>
            </w:r>
            <w:r w:rsidRPr="000B52DE">
              <w:rPr>
                <w:rFonts w:ascii="Book Antiqua" w:eastAsia="Yu Gothic" w:hAnsi="Book Antiqua" w:cs="Arial"/>
                <w:color w:val="000000" w:themeColor="text1"/>
                <w:kern w:val="0"/>
                <w:sz w:val="24"/>
                <w:szCs w:val="24"/>
              </w:rPr>
              <w:t xml:space="preserve"> = 0.26 (0.10)</w:t>
            </w:r>
          </w:p>
        </w:tc>
      </w:tr>
      <w:tr w:rsidR="000B52DE" w:rsidRPr="000B52DE" w14:paraId="14324002" w14:textId="77777777" w:rsidTr="00830424">
        <w:trPr>
          <w:trHeight w:val="451"/>
        </w:trPr>
        <w:tc>
          <w:tcPr>
            <w:tcW w:w="6445" w:type="dxa"/>
            <w:tcBorders>
              <w:top w:val="nil"/>
              <w:left w:val="nil"/>
              <w:bottom w:val="nil"/>
              <w:right w:val="nil"/>
            </w:tcBorders>
            <w:shd w:val="clear" w:color="auto" w:fill="auto"/>
            <w:noWrap/>
            <w:vAlign w:val="center"/>
            <w:hideMark/>
          </w:tcPr>
          <w:p w14:paraId="2245CB5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Smoking (1, Current or former smoker; 0, Never smoker)</w:t>
            </w:r>
          </w:p>
        </w:tc>
        <w:tc>
          <w:tcPr>
            <w:tcW w:w="4481" w:type="dxa"/>
            <w:tcBorders>
              <w:top w:val="nil"/>
              <w:left w:val="nil"/>
              <w:bottom w:val="nil"/>
              <w:right w:val="nil"/>
            </w:tcBorders>
            <w:shd w:val="clear" w:color="auto" w:fill="auto"/>
            <w:noWrap/>
            <w:vAlign w:val="center"/>
            <w:hideMark/>
          </w:tcPr>
          <w:p w14:paraId="6A95E9AB"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hAnsi="Book Antiqua"/>
                <w:i/>
                <w:color w:val="000000" w:themeColor="text1"/>
                <w:sz w:val="24"/>
                <w:szCs w:val="24"/>
              </w:rPr>
              <w:t>P</w:t>
            </w:r>
            <w:r w:rsidRPr="000B52DE">
              <w:rPr>
                <w:rFonts w:ascii="Book Antiqua" w:eastAsia="Yu Gothic" w:hAnsi="Book Antiqua" w:cs="Arial"/>
                <w:color w:val="000000" w:themeColor="text1"/>
                <w:kern w:val="0"/>
                <w:sz w:val="24"/>
                <w:szCs w:val="24"/>
              </w:rPr>
              <w:t xml:space="preserve"> = 0.17 (-0.13)</w:t>
            </w:r>
          </w:p>
        </w:tc>
      </w:tr>
      <w:tr w:rsidR="000B52DE" w:rsidRPr="000B52DE" w14:paraId="1E902FD4" w14:textId="77777777" w:rsidTr="00830424">
        <w:trPr>
          <w:trHeight w:val="474"/>
        </w:trPr>
        <w:tc>
          <w:tcPr>
            <w:tcW w:w="6445" w:type="dxa"/>
            <w:tcBorders>
              <w:top w:val="nil"/>
              <w:left w:val="nil"/>
              <w:bottom w:val="nil"/>
              <w:right w:val="nil"/>
            </w:tcBorders>
            <w:shd w:val="clear" w:color="auto" w:fill="auto"/>
            <w:noWrap/>
            <w:vAlign w:val="center"/>
            <w:hideMark/>
          </w:tcPr>
          <w:p w14:paraId="66CE3C01"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Pulmonary disease</w:t>
            </w:r>
          </w:p>
        </w:tc>
        <w:tc>
          <w:tcPr>
            <w:tcW w:w="4481" w:type="dxa"/>
            <w:tcBorders>
              <w:top w:val="nil"/>
              <w:left w:val="nil"/>
              <w:bottom w:val="nil"/>
              <w:right w:val="nil"/>
            </w:tcBorders>
            <w:shd w:val="clear" w:color="auto" w:fill="auto"/>
            <w:noWrap/>
            <w:vAlign w:val="center"/>
            <w:hideMark/>
          </w:tcPr>
          <w:p w14:paraId="10E0E3CF" w14:textId="77777777" w:rsidR="000C7C53" w:rsidRPr="000B52DE" w:rsidRDefault="000C7C53" w:rsidP="000B52DE">
            <w:pPr>
              <w:spacing w:line="360" w:lineRule="auto"/>
              <w:jc w:val="both"/>
              <w:rPr>
                <w:rFonts w:ascii="Book Antiqua" w:eastAsia="Yu Gothic" w:hAnsi="Book Antiqua" w:cs="Arial"/>
                <w:b/>
                <w:bCs/>
                <w:color w:val="000000" w:themeColor="text1"/>
                <w:kern w:val="0"/>
                <w:sz w:val="24"/>
                <w:szCs w:val="24"/>
              </w:rPr>
            </w:pPr>
            <w:r w:rsidRPr="000B52DE">
              <w:rPr>
                <w:rFonts w:ascii="Book Antiqua" w:hAnsi="Book Antiqua"/>
                <w:b/>
                <w:i/>
                <w:color w:val="000000" w:themeColor="text1"/>
                <w:sz w:val="24"/>
                <w:szCs w:val="24"/>
              </w:rPr>
              <w:t>P</w:t>
            </w:r>
            <w:r w:rsidRPr="000B52DE">
              <w:rPr>
                <w:rFonts w:ascii="Book Antiqua" w:eastAsia="Yu Gothic" w:hAnsi="Book Antiqua" w:cs="Arial"/>
                <w:b/>
                <w:bCs/>
                <w:color w:val="000000" w:themeColor="text1"/>
                <w:kern w:val="0"/>
                <w:sz w:val="24"/>
                <w:szCs w:val="24"/>
              </w:rPr>
              <w:t xml:space="preserve"> &lt; 0.0001 (0.36)</w:t>
            </w:r>
          </w:p>
        </w:tc>
      </w:tr>
      <w:tr w:rsidR="000B52DE" w:rsidRPr="000B52DE" w14:paraId="026CF263" w14:textId="77777777" w:rsidTr="00830424">
        <w:trPr>
          <w:trHeight w:val="474"/>
        </w:trPr>
        <w:tc>
          <w:tcPr>
            <w:tcW w:w="6445" w:type="dxa"/>
            <w:tcBorders>
              <w:top w:val="nil"/>
              <w:left w:val="nil"/>
              <w:bottom w:val="nil"/>
              <w:right w:val="nil"/>
            </w:tcBorders>
            <w:shd w:val="clear" w:color="auto" w:fill="auto"/>
            <w:noWrap/>
            <w:vAlign w:val="center"/>
            <w:hideMark/>
          </w:tcPr>
          <w:p w14:paraId="1C87914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History of surgery</w:t>
            </w:r>
          </w:p>
        </w:tc>
        <w:tc>
          <w:tcPr>
            <w:tcW w:w="4481" w:type="dxa"/>
            <w:tcBorders>
              <w:top w:val="nil"/>
              <w:left w:val="nil"/>
              <w:bottom w:val="nil"/>
              <w:right w:val="nil"/>
            </w:tcBorders>
            <w:shd w:val="clear" w:color="auto" w:fill="auto"/>
            <w:noWrap/>
            <w:vAlign w:val="center"/>
            <w:hideMark/>
          </w:tcPr>
          <w:p w14:paraId="17DC887D" w14:textId="77777777" w:rsidR="000C7C53" w:rsidRPr="000B52DE" w:rsidRDefault="000C7C53" w:rsidP="000B52DE">
            <w:pPr>
              <w:spacing w:line="360" w:lineRule="auto"/>
              <w:jc w:val="both"/>
              <w:rPr>
                <w:rFonts w:ascii="Book Antiqua" w:eastAsia="Yu Gothic" w:hAnsi="Book Antiqua" w:cs="Arial"/>
                <w:b/>
                <w:bCs/>
                <w:color w:val="000000" w:themeColor="text1"/>
                <w:kern w:val="0"/>
                <w:sz w:val="24"/>
                <w:szCs w:val="24"/>
              </w:rPr>
            </w:pPr>
            <w:r w:rsidRPr="000B52DE">
              <w:rPr>
                <w:rFonts w:ascii="Book Antiqua" w:hAnsi="Book Antiqua"/>
                <w:b/>
                <w:i/>
                <w:color w:val="000000" w:themeColor="text1"/>
                <w:sz w:val="24"/>
                <w:szCs w:val="24"/>
              </w:rPr>
              <w:t>P</w:t>
            </w:r>
            <w:r w:rsidRPr="000B52DE">
              <w:rPr>
                <w:rFonts w:ascii="Book Antiqua" w:eastAsia="Yu Gothic" w:hAnsi="Book Antiqua" w:cs="Arial"/>
                <w:b/>
                <w:bCs/>
                <w:color w:val="000000" w:themeColor="text1"/>
                <w:kern w:val="0"/>
                <w:sz w:val="24"/>
                <w:szCs w:val="24"/>
              </w:rPr>
              <w:t xml:space="preserve"> = 0.029 (0.20)</w:t>
            </w:r>
          </w:p>
        </w:tc>
      </w:tr>
      <w:tr w:rsidR="000B52DE" w:rsidRPr="000B52DE" w14:paraId="65AED773" w14:textId="77777777" w:rsidTr="00830424">
        <w:trPr>
          <w:trHeight w:val="451"/>
        </w:trPr>
        <w:tc>
          <w:tcPr>
            <w:tcW w:w="6445" w:type="dxa"/>
            <w:tcBorders>
              <w:top w:val="nil"/>
              <w:left w:val="nil"/>
              <w:right w:val="nil"/>
            </w:tcBorders>
            <w:shd w:val="clear" w:color="auto" w:fill="auto"/>
            <w:noWrap/>
            <w:vAlign w:val="center"/>
            <w:hideMark/>
          </w:tcPr>
          <w:p w14:paraId="289B84AD"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CRP</w:t>
            </w:r>
          </w:p>
        </w:tc>
        <w:tc>
          <w:tcPr>
            <w:tcW w:w="4481" w:type="dxa"/>
            <w:tcBorders>
              <w:top w:val="nil"/>
              <w:left w:val="nil"/>
              <w:right w:val="nil"/>
            </w:tcBorders>
            <w:shd w:val="clear" w:color="auto" w:fill="auto"/>
            <w:noWrap/>
            <w:vAlign w:val="center"/>
            <w:hideMark/>
          </w:tcPr>
          <w:p w14:paraId="713DA9FA"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hAnsi="Book Antiqua"/>
                <w:i/>
                <w:color w:val="000000" w:themeColor="text1"/>
                <w:sz w:val="24"/>
                <w:szCs w:val="24"/>
              </w:rPr>
              <w:t>P</w:t>
            </w:r>
            <w:r w:rsidRPr="000B52DE">
              <w:rPr>
                <w:rFonts w:ascii="Book Antiqua" w:eastAsia="Yu Gothic" w:hAnsi="Book Antiqua" w:cs="Arial"/>
                <w:color w:val="000000" w:themeColor="text1"/>
                <w:kern w:val="0"/>
                <w:sz w:val="24"/>
                <w:szCs w:val="24"/>
              </w:rPr>
              <w:t xml:space="preserve"> = 0.078 (0.16)</w:t>
            </w:r>
          </w:p>
        </w:tc>
      </w:tr>
      <w:tr w:rsidR="000B52DE" w:rsidRPr="000B52DE" w14:paraId="22CBEF48" w14:textId="77777777" w:rsidTr="00830424">
        <w:trPr>
          <w:trHeight w:val="451"/>
        </w:trPr>
        <w:tc>
          <w:tcPr>
            <w:tcW w:w="6445" w:type="dxa"/>
            <w:tcBorders>
              <w:top w:val="nil"/>
              <w:left w:val="nil"/>
              <w:bottom w:val="single" w:sz="4" w:space="0" w:color="auto"/>
              <w:right w:val="nil"/>
            </w:tcBorders>
            <w:shd w:val="clear" w:color="auto" w:fill="auto"/>
            <w:noWrap/>
            <w:vAlign w:val="center"/>
            <w:hideMark/>
          </w:tcPr>
          <w:p w14:paraId="7F8C4BE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Disease duration</w:t>
            </w:r>
          </w:p>
        </w:tc>
        <w:tc>
          <w:tcPr>
            <w:tcW w:w="4481" w:type="dxa"/>
            <w:tcBorders>
              <w:top w:val="nil"/>
              <w:left w:val="nil"/>
              <w:bottom w:val="single" w:sz="4" w:space="0" w:color="auto"/>
              <w:right w:val="nil"/>
            </w:tcBorders>
            <w:shd w:val="clear" w:color="auto" w:fill="auto"/>
            <w:noWrap/>
            <w:vAlign w:val="center"/>
            <w:hideMark/>
          </w:tcPr>
          <w:p w14:paraId="44483FFF" w14:textId="77777777" w:rsidR="000C7C53" w:rsidRPr="000B52DE" w:rsidRDefault="000C7C53" w:rsidP="000B52DE">
            <w:pPr>
              <w:spacing w:line="360" w:lineRule="auto"/>
              <w:jc w:val="both"/>
              <w:rPr>
                <w:rFonts w:ascii="Book Antiqua" w:eastAsia="Yu Gothic" w:hAnsi="Book Antiqua" w:cs="Arial"/>
                <w:b/>
                <w:color w:val="000000" w:themeColor="text1"/>
                <w:kern w:val="0"/>
                <w:sz w:val="24"/>
                <w:szCs w:val="24"/>
              </w:rPr>
            </w:pPr>
            <w:r w:rsidRPr="000B52DE">
              <w:rPr>
                <w:rFonts w:ascii="Book Antiqua" w:hAnsi="Book Antiqua"/>
                <w:b/>
                <w:i/>
                <w:color w:val="000000" w:themeColor="text1"/>
                <w:sz w:val="24"/>
                <w:szCs w:val="24"/>
              </w:rPr>
              <w:t>P</w:t>
            </w:r>
            <w:r w:rsidRPr="000B52DE">
              <w:rPr>
                <w:rFonts w:ascii="Book Antiqua" w:eastAsia="Yu Gothic" w:hAnsi="Book Antiqua" w:cs="Arial"/>
                <w:b/>
                <w:color w:val="000000" w:themeColor="text1"/>
                <w:kern w:val="0"/>
                <w:sz w:val="24"/>
                <w:szCs w:val="24"/>
              </w:rPr>
              <w:t xml:space="preserve"> = 0.0040 (0.26)</w:t>
            </w:r>
          </w:p>
        </w:tc>
      </w:tr>
    </w:tbl>
    <w:p w14:paraId="1FF8CEB6" w14:textId="221542BE" w:rsidR="006422AC" w:rsidRDefault="000C7C53" w:rsidP="000B52DE">
      <w:pPr>
        <w:spacing w:line="360" w:lineRule="auto"/>
        <w:jc w:val="both"/>
        <w:rPr>
          <w:rFonts w:ascii="Book Antiqua" w:eastAsia="DengXian" w:hAnsi="Book Antiqua" w:cs="Arial"/>
          <w:color w:val="000000" w:themeColor="text1"/>
          <w:kern w:val="0"/>
          <w:sz w:val="24"/>
          <w:szCs w:val="24"/>
          <w:lang w:eastAsia="zh-CN"/>
        </w:rPr>
      </w:pPr>
      <w:r w:rsidRPr="000B52DE">
        <w:rPr>
          <w:rFonts w:ascii="Book Antiqua" w:eastAsia="Yu Gothic" w:hAnsi="Book Antiqua" w:cs="Arial"/>
          <w:color w:val="000000" w:themeColor="text1"/>
          <w:kern w:val="0"/>
          <w:sz w:val="24"/>
          <w:szCs w:val="24"/>
        </w:rPr>
        <w:t xml:space="preserve">The values of </w:t>
      </w:r>
      <w:r w:rsidR="006422AC" w:rsidRPr="000B52DE">
        <w:rPr>
          <w:rFonts w:ascii="Book Antiqua" w:eastAsia="Yu Gothic" w:hAnsi="Book Antiqua" w:cs="Arial"/>
          <w:color w:val="000000" w:themeColor="text1"/>
          <w:kern w:val="0"/>
          <w:sz w:val="24"/>
          <w:szCs w:val="24"/>
        </w:rPr>
        <w:t>prostaglandin E major urinary metabolite</w:t>
      </w:r>
      <w:r w:rsidRPr="000B52DE">
        <w:rPr>
          <w:rFonts w:ascii="Book Antiqua" w:eastAsia="Yu Gothic" w:hAnsi="Book Antiqua" w:cs="Arial"/>
          <w:color w:val="000000" w:themeColor="text1"/>
          <w:kern w:val="0"/>
          <w:sz w:val="24"/>
          <w:szCs w:val="24"/>
        </w:rPr>
        <w:t xml:space="preserve"> were log-transformed. Significant </w:t>
      </w:r>
      <w:r w:rsidR="006422AC" w:rsidRPr="006422AC">
        <w:rPr>
          <w:rFonts w:ascii="Book Antiqua" w:eastAsia="Yu Gothic" w:hAnsi="Book Antiqua" w:cs="Arial"/>
          <w:i/>
          <w:color w:val="000000" w:themeColor="text1"/>
          <w:kern w:val="0"/>
          <w:sz w:val="24"/>
          <w:szCs w:val="24"/>
        </w:rPr>
        <w:t>P</w:t>
      </w:r>
      <w:r w:rsidRPr="000B52DE">
        <w:rPr>
          <w:rFonts w:ascii="Book Antiqua" w:eastAsia="Yu Gothic" w:hAnsi="Book Antiqua" w:cs="Arial"/>
          <w:color w:val="000000" w:themeColor="text1"/>
          <w:kern w:val="0"/>
          <w:sz w:val="24"/>
          <w:szCs w:val="24"/>
        </w:rPr>
        <w:t xml:space="preserve"> values are indicated in bold.</w:t>
      </w:r>
      <w:r w:rsidR="00491AF5">
        <w:rPr>
          <w:rFonts w:ascii="Book Antiqua" w:eastAsia="Yu Gothic" w:hAnsi="Book Antiqua" w:cs="Arial" w:hint="eastAsia"/>
          <w:color w:val="000000" w:themeColor="text1"/>
          <w:kern w:val="0"/>
          <w:sz w:val="24"/>
          <w:szCs w:val="24"/>
          <w:lang w:eastAsia="zh-CN"/>
        </w:rPr>
        <w:t xml:space="preserve"> </w:t>
      </w:r>
      <w:r w:rsidR="00491AF5" w:rsidRPr="000B52DE">
        <w:rPr>
          <w:rFonts w:ascii="Book Antiqua" w:eastAsia="Yu Gothic" w:hAnsi="Book Antiqua" w:cs="Arial"/>
          <w:color w:val="000000" w:themeColor="text1"/>
          <w:kern w:val="0"/>
          <w:sz w:val="24"/>
          <w:szCs w:val="24"/>
        </w:rPr>
        <w:t>CRP: C reactive protein.</w:t>
      </w:r>
    </w:p>
    <w:p w14:paraId="64148BA1" w14:textId="77777777" w:rsidR="006422AC" w:rsidRDefault="006422AC" w:rsidP="000B52DE">
      <w:pPr>
        <w:spacing w:line="360" w:lineRule="auto"/>
        <w:jc w:val="both"/>
        <w:rPr>
          <w:rFonts w:ascii="Book Antiqua" w:eastAsia="DengXian" w:hAnsi="Book Antiqua" w:cs="Arial"/>
          <w:color w:val="000000" w:themeColor="text1"/>
          <w:kern w:val="0"/>
          <w:sz w:val="24"/>
          <w:szCs w:val="24"/>
          <w:lang w:eastAsia="zh-CN"/>
        </w:rPr>
      </w:pPr>
    </w:p>
    <w:p w14:paraId="04A7683D" w14:textId="271ECFBF" w:rsidR="000C7C53" w:rsidRPr="000B52DE" w:rsidRDefault="000C7C53" w:rsidP="000B52DE">
      <w:pPr>
        <w:spacing w:line="360" w:lineRule="auto"/>
        <w:jc w:val="both"/>
        <w:rPr>
          <w:rFonts w:ascii="Book Antiqua" w:hAnsi="Book Antiqua"/>
          <w:color w:val="000000" w:themeColor="text1"/>
          <w:sz w:val="24"/>
          <w:szCs w:val="24"/>
        </w:rPr>
      </w:pPr>
      <w:r w:rsidRPr="000B52DE">
        <w:rPr>
          <w:rFonts w:ascii="Book Antiqua" w:hAnsi="Book Antiqua"/>
          <w:color w:val="000000" w:themeColor="text1"/>
          <w:sz w:val="24"/>
          <w:szCs w:val="24"/>
        </w:rPr>
        <w:br w:type="page"/>
      </w:r>
    </w:p>
    <w:p w14:paraId="25569FCA" w14:textId="7705E485" w:rsidR="000C7C53" w:rsidRPr="00491AF5" w:rsidRDefault="000C7C53" w:rsidP="000B52DE">
      <w:pPr>
        <w:spacing w:line="360" w:lineRule="auto"/>
        <w:jc w:val="both"/>
        <w:rPr>
          <w:rFonts w:ascii="Book Antiqua" w:hAnsi="Book Antiqua"/>
          <w:b/>
          <w:color w:val="000000" w:themeColor="text1"/>
          <w:sz w:val="24"/>
          <w:szCs w:val="24"/>
        </w:rPr>
      </w:pPr>
      <w:r w:rsidRPr="00491AF5">
        <w:rPr>
          <w:rFonts w:ascii="Book Antiqua" w:eastAsia="Yu Gothic" w:hAnsi="Book Antiqua" w:cs="Arial"/>
          <w:b/>
          <w:color w:val="000000" w:themeColor="text1"/>
          <w:kern w:val="0"/>
          <w:sz w:val="24"/>
          <w:szCs w:val="24"/>
        </w:rPr>
        <w:lastRenderedPageBreak/>
        <w:t xml:space="preserve">Table </w:t>
      </w:r>
      <w:r w:rsidR="00491AF5" w:rsidRPr="00491AF5">
        <w:rPr>
          <w:rFonts w:ascii="Book Antiqua" w:eastAsia="Yu Gothic" w:hAnsi="Book Antiqua" w:cs="Arial"/>
          <w:b/>
          <w:color w:val="000000" w:themeColor="text1"/>
          <w:kern w:val="0"/>
          <w:sz w:val="24"/>
          <w:szCs w:val="24"/>
        </w:rPr>
        <w:t>3</w:t>
      </w:r>
      <w:r w:rsidR="008A6387" w:rsidRPr="00491AF5">
        <w:rPr>
          <w:rFonts w:ascii="Book Antiqua" w:eastAsia="Yu Gothic" w:hAnsi="Book Antiqua" w:cs="Arial"/>
          <w:b/>
          <w:color w:val="000000" w:themeColor="text1"/>
          <w:kern w:val="0"/>
          <w:sz w:val="24"/>
          <w:szCs w:val="24"/>
        </w:rPr>
        <w:t xml:space="preserve"> Convert odds ratio for </w:t>
      </w:r>
      <w:r w:rsidR="00491AF5" w:rsidRPr="00491AF5">
        <w:rPr>
          <w:rFonts w:ascii="Book Antiqua" w:eastAsia="Yu Gothic" w:hAnsi="Book Antiqua" w:cs="Arial"/>
          <w:b/>
          <w:color w:val="000000" w:themeColor="text1"/>
          <w:kern w:val="0"/>
          <w:sz w:val="24"/>
          <w:szCs w:val="24"/>
        </w:rPr>
        <w:t>p</w:t>
      </w:r>
      <w:r w:rsidR="008A6387" w:rsidRPr="00491AF5">
        <w:rPr>
          <w:rFonts w:ascii="Book Antiqua" w:eastAsia="Yu Gothic" w:hAnsi="Book Antiqua" w:cs="Arial"/>
          <w:b/>
          <w:color w:val="000000" w:themeColor="text1"/>
          <w:kern w:val="0"/>
          <w:sz w:val="24"/>
          <w:szCs w:val="24"/>
        </w:rPr>
        <w:t>rostaglandin E major urinary metabolite</w:t>
      </w:r>
    </w:p>
    <w:tbl>
      <w:tblPr>
        <w:tblW w:w="11283" w:type="dxa"/>
        <w:tblCellMar>
          <w:left w:w="99" w:type="dxa"/>
          <w:right w:w="99" w:type="dxa"/>
        </w:tblCellMar>
        <w:tblLook w:val="04A0" w:firstRow="1" w:lastRow="0" w:firstColumn="1" w:lastColumn="0" w:noHBand="0" w:noVBand="1"/>
      </w:tblPr>
      <w:tblGrid>
        <w:gridCol w:w="4365"/>
        <w:gridCol w:w="2306"/>
        <w:gridCol w:w="2306"/>
        <w:gridCol w:w="2306"/>
      </w:tblGrid>
      <w:tr w:rsidR="000B52DE" w:rsidRPr="000B52DE" w14:paraId="005FF8CD" w14:textId="77777777" w:rsidTr="00830424">
        <w:trPr>
          <w:trHeight w:val="582"/>
        </w:trPr>
        <w:tc>
          <w:tcPr>
            <w:tcW w:w="4365" w:type="dxa"/>
            <w:tcBorders>
              <w:top w:val="single" w:sz="4" w:space="0" w:color="auto"/>
              <w:left w:val="nil"/>
              <w:bottom w:val="single" w:sz="4" w:space="0" w:color="auto"/>
              <w:right w:val="nil"/>
            </w:tcBorders>
            <w:shd w:val="clear" w:color="auto" w:fill="auto"/>
            <w:noWrap/>
            <w:vAlign w:val="center"/>
            <w:hideMark/>
          </w:tcPr>
          <w:p w14:paraId="073CC1A2" w14:textId="426D9957" w:rsidR="000C7C53" w:rsidRPr="00491AF5" w:rsidRDefault="000C7C53" w:rsidP="000B52DE">
            <w:pPr>
              <w:spacing w:line="360" w:lineRule="auto"/>
              <w:jc w:val="both"/>
              <w:rPr>
                <w:rFonts w:ascii="Book Antiqua" w:eastAsia="Yu Gothic" w:hAnsi="Book Antiqua" w:cs="Arial"/>
                <w:b/>
                <w:color w:val="000000" w:themeColor="text1"/>
                <w:kern w:val="0"/>
                <w:sz w:val="24"/>
                <w:szCs w:val="24"/>
              </w:rPr>
            </w:pPr>
          </w:p>
        </w:tc>
        <w:tc>
          <w:tcPr>
            <w:tcW w:w="2306" w:type="dxa"/>
            <w:tcBorders>
              <w:top w:val="single" w:sz="4" w:space="0" w:color="auto"/>
              <w:left w:val="nil"/>
              <w:bottom w:val="single" w:sz="4" w:space="0" w:color="auto"/>
              <w:right w:val="nil"/>
            </w:tcBorders>
            <w:shd w:val="clear" w:color="auto" w:fill="auto"/>
            <w:noWrap/>
            <w:vAlign w:val="center"/>
            <w:hideMark/>
          </w:tcPr>
          <w:p w14:paraId="40DD0EA3" w14:textId="77777777" w:rsidR="000C7C53" w:rsidRPr="00491AF5" w:rsidRDefault="000C7C53" w:rsidP="000B52DE">
            <w:pPr>
              <w:spacing w:line="360" w:lineRule="auto"/>
              <w:jc w:val="both"/>
              <w:rPr>
                <w:rFonts w:ascii="Book Antiqua" w:eastAsia="Yu Gothic" w:hAnsi="Book Antiqua" w:cs="Arial"/>
                <w:b/>
                <w:color w:val="000000" w:themeColor="text1"/>
                <w:kern w:val="0"/>
                <w:sz w:val="24"/>
                <w:szCs w:val="24"/>
              </w:rPr>
            </w:pPr>
            <w:r w:rsidRPr="00491AF5">
              <w:rPr>
                <w:rFonts w:ascii="Book Antiqua" w:eastAsia="Yu Gothic" w:hAnsi="Book Antiqua" w:cs="Arial"/>
                <w:b/>
                <w:color w:val="000000" w:themeColor="text1"/>
                <w:kern w:val="0"/>
                <w:sz w:val="24"/>
                <w:szCs w:val="24"/>
              </w:rPr>
              <w:t>Model 1</w:t>
            </w:r>
          </w:p>
        </w:tc>
        <w:tc>
          <w:tcPr>
            <w:tcW w:w="2306" w:type="dxa"/>
            <w:tcBorders>
              <w:top w:val="single" w:sz="4" w:space="0" w:color="auto"/>
              <w:left w:val="nil"/>
              <w:bottom w:val="single" w:sz="4" w:space="0" w:color="auto"/>
              <w:right w:val="nil"/>
            </w:tcBorders>
            <w:shd w:val="clear" w:color="auto" w:fill="auto"/>
            <w:noWrap/>
            <w:vAlign w:val="center"/>
            <w:hideMark/>
          </w:tcPr>
          <w:p w14:paraId="7B875230" w14:textId="77777777" w:rsidR="000C7C53" w:rsidRPr="00491AF5" w:rsidRDefault="000C7C53" w:rsidP="000B52DE">
            <w:pPr>
              <w:spacing w:line="360" w:lineRule="auto"/>
              <w:jc w:val="both"/>
              <w:rPr>
                <w:rFonts w:ascii="Book Antiqua" w:eastAsia="Yu Gothic" w:hAnsi="Book Antiqua" w:cs="Arial"/>
                <w:b/>
                <w:color w:val="000000" w:themeColor="text1"/>
                <w:kern w:val="0"/>
                <w:sz w:val="24"/>
                <w:szCs w:val="24"/>
              </w:rPr>
            </w:pPr>
            <w:r w:rsidRPr="00491AF5">
              <w:rPr>
                <w:rFonts w:ascii="Book Antiqua" w:eastAsia="Yu Gothic" w:hAnsi="Book Antiqua" w:cs="Arial"/>
                <w:b/>
                <w:color w:val="000000" w:themeColor="text1"/>
                <w:kern w:val="0"/>
                <w:sz w:val="24"/>
                <w:szCs w:val="24"/>
              </w:rPr>
              <w:t>Model 2</w:t>
            </w:r>
          </w:p>
        </w:tc>
        <w:tc>
          <w:tcPr>
            <w:tcW w:w="2306" w:type="dxa"/>
            <w:tcBorders>
              <w:top w:val="single" w:sz="4" w:space="0" w:color="auto"/>
              <w:left w:val="nil"/>
              <w:bottom w:val="single" w:sz="4" w:space="0" w:color="auto"/>
              <w:right w:val="nil"/>
            </w:tcBorders>
            <w:shd w:val="clear" w:color="auto" w:fill="auto"/>
            <w:noWrap/>
            <w:vAlign w:val="center"/>
            <w:hideMark/>
          </w:tcPr>
          <w:p w14:paraId="1168E683" w14:textId="77777777" w:rsidR="000C7C53" w:rsidRPr="00491AF5" w:rsidRDefault="000C7C53" w:rsidP="000B52DE">
            <w:pPr>
              <w:spacing w:line="360" w:lineRule="auto"/>
              <w:jc w:val="both"/>
              <w:rPr>
                <w:rFonts w:ascii="Book Antiqua" w:eastAsia="Yu Gothic" w:hAnsi="Book Antiqua" w:cs="Arial"/>
                <w:b/>
                <w:color w:val="000000" w:themeColor="text1"/>
                <w:kern w:val="0"/>
                <w:sz w:val="24"/>
                <w:szCs w:val="24"/>
              </w:rPr>
            </w:pPr>
            <w:r w:rsidRPr="00491AF5">
              <w:rPr>
                <w:rFonts w:ascii="Book Antiqua" w:eastAsia="Yu Gothic" w:hAnsi="Book Antiqua" w:cs="Arial"/>
                <w:b/>
                <w:color w:val="000000" w:themeColor="text1"/>
                <w:kern w:val="0"/>
                <w:sz w:val="24"/>
                <w:szCs w:val="24"/>
              </w:rPr>
              <w:t>Model 3</w:t>
            </w:r>
          </w:p>
        </w:tc>
      </w:tr>
      <w:tr w:rsidR="000B52DE" w:rsidRPr="000B52DE" w14:paraId="6E5D47A8" w14:textId="77777777" w:rsidTr="00830424">
        <w:trPr>
          <w:trHeight w:val="582"/>
        </w:trPr>
        <w:tc>
          <w:tcPr>
            <w:tcW w:w="4365" w:type="dxa"/>
            <w:tcBorders>
              <w:top w:val="nil"/>
              <w:left w:val="nil"/>
              <w:bottom w:val="nil"/>
              <w:right w:val="nil"/>
            </w:tcBorders>
            <w:shd w:val="clear" w:color="auto" w:fill="auto"/>
            <w:noWrap/>
            <w:vAlign w:val="center"/>
            <w:hideMark/>
          </w:tcPr>
          <w:p w14:paraId="7CD86F57"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Odds ratio of 1 log unit change</w:t>
            </w:r>
          </w:p>
        </w:tc>
        <w:tc>
          <w:tcPr>
            <w:tcW w:w="2306" w:type="dxa"/>
            <w:tcBorders>
              <w:top w:val="nil"/>
              <w:left w:val="nil"/>
              <w:bottom w:val="nil"/>
              <w:right w:val="nil"/>
            </w:tcBorders>
            <w:shd w:val="clear" w:color="auto" w:fill="auto"/>
            <w:noWrap/>
            <w:vAlign w:val="center"/>
            <w:hideMark/>
          </w:tcPr>
          <w:p w14:paraId="16345685"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7.3</w:t>
            </w:r>
          </w:p>
        </w:tc>
        <w:tc>
          <w:tcPr>
            <w:tcW w:w="2306" w:type="dxa"/>
            <w:tcBorders>
              <w:top w:val="nil"/>
              <w:left w:val="nil"/>
              <w:bottom w:val="nil"/>
              <w:right w:val="nil"/>
            </w:tcBorders>
            <w:shd w:val="clear" w:color="auto" w:fill="auto"/>
            <w:noWrap/>
            <w:vAlign w:val="center"/>
            <w:hideMark/>
          </w:tcPr>
          <w:p w14:paraId="70E7DC31"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6.0</w:t>
            </w:r>
          </w:p>
        </w:tc>
        <w:tc>
          <w:tcPr>
            <w:tcW w:w="2306" w:type="dxa"/>
            <w:tcBorders>
              <w:top w:val="nil"/>
              <w:left w:val="nil"/>
              <w:bottom w:val="nil"/>
              <w:right w:val="nil"/>
            </w:tcBorders>
            <w:shd w:val="clear" w:color="auto" w:fill="auto"/>
            <w:noWrap/>
            <w:vAlign w:val="center"/>
            <w:hideMark/>
          </w:tcPr>
          <w:p w14:paraId="09F746A1"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29.6</w:t>
            </w:r>
          </w:p>
        </w:tc>
      </w:tr>
      <w:tr w:rsidR="000B52DE" w:rsidRPr="000B52DE" w14:paraId="17F9E7F8" w14:textId="77777777" w:rsidTr="00830424">
        <w:trPr>
          <w:trHeight w:val="582"/>
        </w:trPr>
        <w:tc>
          <w:tcPr>
            <w:tcW w:w="4365" w:type="dxa"/>
            <w:tcBorders>
              <w:top w:val="nil"/>
              <w:left w:val="nil"/>
              <w:right w:val="nil"/>
            </w:tcBorders>
            <w:shd w:val="clear" w:color="auto" w:fill="auto"/>
            <w:noWrap/>
            <w:vAlign w:val="center"/>
            <w:hideMark/>
          </w:tcPr>
          <w:p w14:paraId="0B92E894" w14:textId="06D18137" w:rsidR="000C7C53" w:rsidRPr="000B52DE" w:rsidRDefault="00491AF5" w:rsidP="000B52DE">
            <w:pPr>
              <w:spacing w:line="360" w:lineRule="auto"/>
              <w:jc w:val="both"/>
              <w:rPr>
                <w:rFonts w:ascii="Book Antiqua" w:eastAsia="Yu Gothic" w:hAnsi="Book Antiqua" w:cs="Arial"/>
                <w:color w:val="000000" w:themeColor="text1"/>
                <w:kern w:val="0"/>
                <w:sz w:val="24"/>
                <w:szCs w:val="24"/>
              </w:rPr>
            </w:pPr>
            <w:r>
              <w:rPr>
                <w:rFonts w:ascii="Book Antiqua" w:eastAsia="Yu Gothic" w:hAnsi="Book Antiqua" w:cs="Arial"/>
                <w:color w:val="000000" w:themeColor="text1"/>
                <w:kern w:val="0"/>
                <w:sz w:val="24"/>
                <w:szCs w:val="24"/>
              </w:rPr>
              <w:t>(95%</w:t>
            </w:r>
            <w:r w:rsidR="000C7C53" w:rsidRPr="000B52DE">
              <w:rPr>
                <w:rFonts w:ascii="Book Antiqua" w:eastAsia="Yu Gothic" w:hAnsi="Book Antiqua" w:cs="Arial"/>
                <w:color w:val="000000" w:themeColor="text1"/>
                <w:kern w:val="0"/>
                <w:sz w:val="24"/>
                <w:szCs w:val="24"/>
              </w:rPr>
              <w:t>CI)</w:t>
            </w:r>
          </w:p>
        </w:tc>
        <w:tc>
          <w:tcPr>
            <w:tcW w:w="2306" w:type="dxa"/>
            <w:tcBorders>
              <w:top w:val="nil"/>
              <w:left w:val="nil"/>
              <w:right w:val="nil"/>
            </w:tcBorders>
            <w:shd w:val="clear" w:color="auto" w:fill="auto"/>
            <w:noWrap/>
            <w:vAlign w:val="center"/>
            <w:hideMark/>
          </w:tcPr>
          <w:p w14:paraId="1DF122A6"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(3.2-16.7)</w:t>
            </w:r>
          </w:p>
        </w:tc>
        <w:tc>
          <w:tcPr>
            <w:tcW w:w="2306" w:type="dxa"/>
            <w:tcBorders>
              <w:top w:val="nil"/>
              <w:left w:val="nil"/>
              <w:right w:val="nil"/>
            </w:tcBorders>
            <w:shd w:val="clear" w:color="auto" w:fill="auto"/>
            <w:noWrap/>
            <w:vAlign w:val="center"/>
            <w:hideMark/>
          </w:tcPr>
          <w:p w14:paraId="46CB0C93"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(2.6-13.9)</w:t>
            </w:r>
          </w:p>
        </w:tc>
        <w:tc>
          <w:tcPr>
            <w:tcW w:w="2306" w:type="dxa"/>
            <w:tcBorders>
              <w:top w:val="nil"/>
              <w:left w:val="nil"/>
              <w:right w:val="nil"/>
            </w:tcBorders>
            <w:shd w:val="clear" w:color="auto" w:fill="auto"/>
            <w:noWrap/>
            <w:vAlign w:val="center"/>
            <w:hideMark/>
          </w:tcPr>
          <w:p w14:paraId="76AE4E2C"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(4.7-185.7)</w:t>
            </w:r>
          </w:p>
        </w:tc>
      </w:tr>
      <w:tr w:rsidR="000B52DE" w:rsidRPr="000B52DE" w14:paraId="36210635" w14:textId="77777777" w:rsidTr="00830424">
        <w:trPr>
          <w:trHeight w:val="582"/>
        </w:trPr>
        <w:tc>
          <w:tcPr>
            <w:tcW w:w="4365" w:type="dxa"/>
            <w:tcBorders>
              <w:top w:val="nil"/>
              <w:left w:val="nil"/>
              <w:bottom w:val="single" w:sz="4" w:space="0" w:color="auto"/>
              <w:right w:val="nil"/>
            </w:tcBorders>
            <w:shd w:val="clear" w:color="auto" w:fill="auto"/>
            <w:noWrap/>
            <w:vAlign w:val="center"/>
            <w:hideMark/>
          </w:tcPr>
          <w:p w14:paraId="6944E3D7" w14:textId="543B102B" w:rsidR="000C7C53" w:rsidRPr="000B52DE" w:rsidRDefault="00491AF5" w:rsidP="000B52DE">
            <w:pPr>
              <w:spacing w:line="360" w:lineRule="auto"/>
              <w:jc w:val="both"/>
              <w:rPr>
                <w:rFonts w:ascii="Book Antiqua" w:eastAsia="Yu Gothic" w:hAnsi="Book Antiqua" w:cs="Arial"/>
                <w:color w:val="000000" w:themeColor="text1"/>
                <w:kern w:val="0"/>
                <w:sz w:val="24"/>
                <w:szCs w:val="24"/>
              </w:rPr>
            </w:pPr>
            <w:r>
              <w:rPr>
                <w:rFonts w:ascii="Book Antiqua" w:eastAsia="Yu Gothic" w:hAnsi="Book Antiqua" w:cs="Arial"/>
                <w:color w:val="000000" w:themeColor="text1"/>
                <w:kern w:val="0"/>
                <w:sz w:val="24"/>
                <w:szCs w:val="24"/>
              </w:rPr>
              <w:t>AUC (95%</w:t>
            </w:r>
            <w:r w:rsidR="000C7C53" w:rsidRPr="000B52DE">
              <w:rPr>
                <w:rFonts w:ascii="Book Antiqua" w:eastAsia="Yu Gothic" w:hAnsi="Book Antiqua" w:cs="Arial"/>
                <w:color w:val="000000" w:themeColor="text1"/>
                <w:kern w:val="0"/>
                <w:sz w:val="24"/>
                <w:szCs w:val="24"/>
              </w:rPr>
              <w:t>CI)</w:t>
            </w:r>
          </w:p>
        </w:tc>
        <w:tc>
          <w:tcPr>
            <w:tcW w:w="2306" w:type="dxa"/>
            <w:tcBorders>
              <w:top w:val="nil"/>
              <w:left w:val="nil"/>
              <w:bottom w:val="single" w:sz="4" w:space="0" w:color="auto"/>
              <w:right w:val="nil"/>
            </w:tcBorders>
            <w:shd w:val="clear" w:color="auto" w:fill="auto"/>
            <w:noWrap/>
            <w:vAlign w:val="center"/>
            <w:hideMark/>
          </w:tcPr>
          <w:p w14:paraId="12E5ABA4"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0.90 (0.82-0.94)</w:t>
            </w:r>
          </w:p>
        </w:tc>
        <w:tc>
          <w:tcPr>
            <w:tcW w:w="2306" w:type="dxa"/>
            <w:tcBorders>
              <w:top w:val="nil"/>
              <w:left w:val="nil"/>
              <w:bottom w:val="single" w:sz="4" w:space="0" w:color="auto"/>
              <w:right w:val="nil"/>
            </w:tcBorders>
            <w:shd w:val="clear" w:color="auto" w:fill="auto"/>
            <w:noWrap/>
            <w:vAlign w:val="center"/>
            <w:hideMark/>
          </w:tcPr>
          <w:p w14:paraId="0FF661B6"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0.93 (0.87-0.96)</w:t>
            </w:r>
          </w:p>
        </w:tc>
        <w:tc>
          <w:tcPr>
            <w:tcW w:w="2306" w:type="dxa"/>
            <w:tcBorders>
              <w:top w:val="nil"/>
              <w:left w:val="nil"/>
              <w:bottom w:val="single" w:sz="4" w:space="0" w:color="auto"/>
              <w:right w:val="nil"/>
            </w:tcBorders>
            <w:shd w:val="clear" w:color="auto" w:fill="auto"/>
            <w:noWrap/>
            <w:vAlign w:val="center"/>
            <w:hideMark/>
          </w:tcPr>
          <w:p w14:paraId="7A0F4041" w14:textId="77777777" w:rsidR="000C7C53" w:rsidRPr="000B52DE" w:rsidRDefault="000C7C53"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0.95 (0.86-0.98)</w:t>
            </w:r>
          </w:p>
        </w:tc>
      </w:tr>
    </w:tbl>
    <w:p w14:paraId="2BF7FE31" w14:textId="25BA3C83" w:rsidR="000C7C53" w:rsidRPr="000B52DE" w:rsidRDefault="008A6387" w:rsidP="000B52DE">
      <w:pPr>
        <w:spacing w:line="360" w:lineRule="auto"/>
        <w:jc w:val="both"/>
        <w:rPr>
          <w:rFonts w:ascii="Book Antiqua" w:eastAsia="Yu Gothic" w:hAnsi="Book Antiqua" w:cs="Arial"/>
          <w:color w:val="000000" w:themeColor="text1"/>
          <w:kern w:val="0"/>
          <w:sz w:val="24"/>
          <w:szCs w:val="24"/>
        </w:rPr>
      </w:pPr>
      <w:r w:rsidRPr="000B52DE">
        <w:rPr>
          <w:rFonts w:ascii="Book Antiqua" w:eastAsia="Yu Gothic" w:hAnsi="Book Antiqua" w:cs="Arial"/>
          <w:color w:val="000000" w:themeColor="text1"/>
          <w:kern w:val="0"/>
          <w:sz w:val="24"/>
          <w:szCs w:val="24"/>
        </w:rPr>
        <w:t>CI:</w:t>
      </w:r>
      <w:r w:rsidR="00176445" w:rsidRPr="000B52DE">
        <w:rPr>
          <w:rFonts w:ascii="Book Antiqua" w:eastAsia="Yu Gothic" w:hAnsi="Book Antiqua" w:cs="Arial"/>
          <w:color w:val="000000" w:themeColor="text1"/>
          <w:kern w:val="0"/>
          <w:sz w:val="24"/>
          <w:szCs w:val="24"/>
        </w:rPr>
        <w:t xml:space="preserve"> </w:t>
      </w:r>
      <w:r w:rsidR="00491AF5" w:rsidRPr="000B52DE">
        <w:rPr>
          <w:rFonts w:ascii="Book Antiqua" w:eastAsia="Yu Gothic" w:hAnsi="Book Antiqua" w:cs="Arial"/>
          <w:color w:val="000000" w:themeColor="text1"/>
          <w:kern w:val="0"/>
          <w:sz w:val="24"/>
          <w:szCs w:val="24"/>
        </w:rPr>
        <w:t>C</w:t>
      </w:r>
      <w:r w:rsidR="000C7C53" w:rsidRPr="000B52DE">
        <w:rPr>
          <w:rFonts w:ascii="Book Antiqua" w:eastAsia="Yu Gothic" w:hAnsi="Book Antiqua" w:cs="Arial"/>
          <w:color w:val="000000" w:themeColor="text1"/>
          <w:kern w:val="0"/>
          <w:sz w:val="24"/>
          <w:szCs w:val="24"/>
        </w:rPr>
        <w:t>onfidence</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interval</w:t>
      </w:r>
      <w:r w:rsidR="00491AF5">
        <w:rPr>
          <w:rFonts w:ascii="Book Antiqua" w:eastAsia="Yu Gothic" w:hAnsi="Book Antiqua" w:cs="Arial" w:hint="eastAsia"/>
          <w:color w:val="000000" w:themeColor="text1"/>
          <w:kern w:val="0"/>
          <w:sz w:val="24"/>
          <w:szCs w:val="24"/>
          <w:lang w:eastAsia="zh-CN"/>
        </w:rPr>
        <w:t>;</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AUC:</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Area</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under</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the</w:t>
      </w:r>
      <w:r w:rsidR="00176445" w:rsidRPr="000B52DE">
        <w:rPr>
          <w:rFonts w:ascii="Book Antiqua" w:eastAsia="Yu Gothic" w:hAnsi="Book Antiqua" w:cs="Arial"/>
          <w:color w:val="000000" w:themeColor="text1"/>
          <w:kern w:val="0"/>
          <w:sz w:val="24"/>
          <w:szCs w:val="24"/>
        </w:rPr>
        <w:t xml:space="preserve"> </w:t>
      </w:r>
      <w:r w:rsidR="00491AF5">
        <w:rPr>
          <w:rFonts w:ascii="Book Antiqua" w:eastAsia="Yu Gothic" w:hAnsi="Book Antiqua" w:cs="Arial"/>
          <w:color w:val="000000" w:themeColor="text1"/>
          <w:kern w:val="0"/>
          <w:sz w:val="24"/>
          <w:szCs w:val="24"/>
        </w:rPr>
        <w:t>curve</w:t>
      </w:r>
      <w:r w:rsidR="00491AF5">
        <w:rPr>
          <w:rFonts w:ascii="Book Antiqua" w:eastAsia="Yu Gothic" w:hAnsi="Book Antiqua" w:cs="Arial" w:hint="eastAsia"/>
          <w:color w:val="000000" w:themeColor="text1"/>
          <w:kern w:val="0"/>
          <w:sz w:val="24"/>
          <w:szCs w:val="24"/>
          <w:lang w:eastAsia="zh-CN"/>
        </w:rPr>
        <w:t xml:space="preserve">; </w:t>
      </w:r>
      <w:r w:rsidR="000C7C53" w:rsidRPr="000B52DE">
        <w:rPr>
          <w:rFonts w:ascii="Book Antiqua" w:eastAsia="Yu Gothic" w:hAnsi="Book Antiqua" w:cs="Arial"/>
          <w:color w:val="000000" w:themeColor="text1"/>
          <w:kern w:val="0"/>
          <w:sz w:val="24"/>
          <w:szCs w:val="24"/>
        </w:rPr>
        <w:t>Model</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1:</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P</w:t>
      </w:r>
      <w:r w:rsidR="00176445" w:rsidRPr="000B52DE">
        <w:rPr>
          <w:rFonts w:ascii="Book Antiqua" w:eastAsia="Yu Gothic" w:hAnsi="Book Antiqua" w:cs="Arial"/>
          <w:color w:val="000000" w:themeColor="text1"/>
          <w:kern w:val="0"/>
          <w:sz w:val="24"/>
          <w:szCs w:val="24"/>
        </w:rPr>
        <w:t xml:space="preserve">rostaglandin </w:t>
      </w:r>
      <w:r w:rsidR="000C7C53" w:rsidRPr="000B52DE">
        <w:rPr>
          <w:rFonts w:ascii="Book Antiqua" w:eastAsia="Yu Gothic" w:hAnsi="Book Antiqua" w:cs="Arial"/>
          <w:color w:val="000000" w:themeColor="text1"/>
          <w:kern w:val="0"/>
          <w:sz w:val="24"/>
          <w:szCs w:val="24"/>
        </w:rPr>
        <w:t>E-</w:t>
      </w:r>
      <w:r w:rsidR="00176445" w:rsidRPr="000B52DE">
        <w:rPr>
          <w:rFonts w:ascii="Book Antiqua" w:eastAsia="Yu Gothic" w:hAnsi="Book Antiqua" w:cs="Arial"/>
          <w:color w:val="000000" w:themeColor="text1"/>
          <w:kern w:val="0"/>
          <w:sz w:val="24"/>
          <w:szCs w:val="24"/>
        </w:rPr>
        <w:t>major urinary metabolite</w:t>
      </w:r>
      <w:r w:rsidR="00491AF5">
        <w:rPr>
          <w:rFonts w:ascii="Book Antiqua" w:eastAsia="Yu Gothic" w:hAnsi="Book Antiqua" w:cs="Arial" w:hint="eastAsia"/>
          <w:color w:val="000000" w:themeColor="text1"/>
          <w:kern w:val="0"/>
          <w:sz w:val="24"/>
          <w:szCs w:val="24"/>
          <w:lang w:eastAsia="zh-CN"/>
        </w:rPr>
        <w:t xml:space="preserve">; </w:t>
      </w:r>
      <w:r w:rsidR="000C7C53" w:rsidRPr="000B52DE">
        <w:rPr>
          <w:rFonts w:ascii="Book Antiqua" w:eastAsia="Yu Gothic" w:hAnsi="Book Antiqua" w:cs="Arial"/>
          <w:color w:val="000000" w:themeColor="text1"/>
          <w:kern w:val="0"/>
          <w:sz w:val="24"/>
          <w:szCs w:val="24"/>
        </w:rPr>
        <w:t>Model</w:t>
      </w:r>
      <w:r w:rsidR="00176445" w:rsidRPr="000B52DE">
        <w:rPr>
          <w:rFonts w:ascii="Book Antiqua" w:eastAsia="Yu Gothic" w:hAnsi="Book Antiqua" w:cs="Arial"/>
          <w:color w:val="000000" w:themeColor="text1"/>
          <w:kern w:val="0"/>
          <w:sz w:val="24"/>
          <w:szCs w:val="24"/>
        </w:rPr>
        <w:t xml:space="preserve"> </w:t>
      </w:r>
      <w:r w:rsidR="000C7C53" w:rsidRPr="000B52DE">
        <w:rPr>
          <w:rFonts w:ascii="Book Antiqua" w:eastAsia="Yu Gothic" w:hAnsi="Book Antiqua" w:cs="Arial"/>
          <w:color w:val="000000" w:themeColor="text1"/>
          <w:kern w:val="0"/>
          <w:sz w:val="24"/>
          <w:szCs w:val="24"/>
        </w:rPr>
        <w:t>2:</w:t>
      </w:r>
      <w:r w:rsidR="00176445" w:rsidRPr="000B52DE">
        <w:rPr>
          <w:rFonts w:ascii="Book Antiqua" w:eastAsia="Yu Gothic" w:hAnsi="Book Antiqua" w:cs="Arial"/>
          <w:color w:val="000000" w:themeColor="text1"/>
          <w:kern w:val="0"/>
          <w:sz w:val="24"/>
          <w:szCs w:val="24"/>
        </w:rPr>
        <w:t xml:space="preserve"> </w:t>
      </w:r>
      <w:r w:rsidR="00491AF5" w:rsidRPr="000B52DE">
        <w:rPr>
          <w:rFonts w:ascii="Book Antiqua" w:eastAsia="Yu Gothic" w:hAnsi="Book Antiqua" w:cs="Arial"/>
          <w:color w:val="000000" w:themeColor="text1"/>
          <w:kern w:val="0"/>
          <w:sz w:val="24"/>
          <w:szCs w:val="24"/>
        </w:rPr>
        <w:t>Prostaglandin E-major urinary metabolite</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Age</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Gender</w:t>
      </w:r>
      <w:r w:rsidR="00491AF5">
        <w:rPr>
          <w:rFonts w:ascii="Book Antiqua" w:eastAsia="Yu Gothic" w:hAnsi="Book Antiqua" w:cs="Arial" w:hint="eastAsia"/>
          <w:color w:val="000000" w:themeColor="text1"/>
          <w:kern w:val="0"/>
          <w:sz w:val="24"/>
          <w:szCs w:val="24"/>
          <w:lang w:eastAsia="zh-CN"/>
        </w:rPr>
        <w:t xml:space="preserve">; </w:t>
      </w:r>
      <w:r w:rsidR="000C7C53" w:rsidRPr="000B52DE">
        <w:rPr>
          <w:rFonts w:ascii="Book Antiqua" w:eastAsia="Yu Gothic" w:hAnsi="Book Antiqua" w:cs="Arial"/>
          <w:color w:val="000000" w:themeColor="text1"/>
          <w:kern w:val="0"/>
          <w:sz w:val="24"/>
          <w:szCs w:val="24"/>
        </w:rPr>
        <w:t xml:space="preserve">Model 3: </w:t>
      </w:r>
      <w:r w:rsidR="00491AF5" w:rsidRPr="000B52DE">
        <w:rPr>
          <w:rFonts w:ascii="Book Antiqua" w:eastAsia="Yu Gothic" w:hAnsi="Book Antiqua" w:cs="Arial"/>
          <w:color w:val="000000" w:themeColor="text1"/>
          <w:kern w:val="0"/>
          <w:sz w:val="24"/>
          <w:szCs w:val="24"/>
        </w:rPr>
        <w:t>Prostaglandin E-major urinary metabolite</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Age</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w:t>
      </w:r>
      <w:r w:rsidR="00491AF5">
        <w:rPr>
          <w:rFonts w:ascii="Book Antiqua" w:eastAsia="Yu Gothic" w:hAnsi="Book Antiqua" w:cs="Arial" w:hint="eastAsia"/>
          <w:color w:val="000000" w:themeColor="text1"/>
          <w:kern w:val="0"/>
          <w:sz w:val="24"/>
          <w:szCs w:val="24"/>
          <w:lang w:eastAsia="zh-CN"/>
        </w:rPr>
        <w:t xml:space="preserve"> </w:t>
      </w:r>
      <w:r w:rsidR="00491AF5">
        <w:rPr>
          <w:rFonts w:ascii="Book Antiqua" w:eastAsia="Yu Gothic" w:hAnsi="Book Antiqua" w:cs="Arial"/>
          <w:color w:val="000000" w:themeColor="text1"/>
          <w:kern w:val="0"/>
          <w:sz w:val="24"/>
          <w:szCs w:val="24"/>
        </w:rPr>
        <w:t>Gender</w:t>
      </w:r>
      <w:r w:rsidR="00491AF5">
        <w:rPr>
          <w:rFonts w:ascii="Book Antiqua" w:eastAsia="Yu Gothic" w:hAnsi="Book Antiqua" w:cs="Arial" w:hint="eastAsia"/>
          <w:color w:val="000000" w:themeColor="text1"/>
          <w:kern w:val="0"/>
          <w:sz w:val="24"/>
          <w:szCs w:val="24"/>
          <w:lang w:eastAsia="zh-CN"/>
        </w:rPr>
        <w:t xml:space="preserve"> +</w:t>
      </w:r>
      <w:r w:rsidR="000C7C53" w:rsidRPr="000B52DE">
        <w:rPr>
          <w:rFonts w:ascii="Book Antiqua" w:eastAsia="Yu Gothic" w:hAnsi="Book Antiqua" w:cs="Arial"/>
          <w:color w:val="000000" w:themeColor="text1"/>
          <w:kern w:val="0"/>
          <w:sz w:val="24"/>
          <w:szCs w:val="24"/>
        </w:rPr>
        <w:t xml:space="preserve"> Medical history of pulmonary disease</w:t>
      </w:r>
      <w:r w:rsidR="00491AF5">
        <w:rPr>
          <w:rFonts w:ascii="Book Antiqua" w:eastAsia="Yu Gothic" w:hAnsi="Book Antiqua" w:cs="Arial" w:hint="eastAsia"/>
          <w:color w:val="000000" w:themeColor="text1"/>
          <w:kern w:val="0"/>
          <w:sz w:val="24"/>
          <w:szCs w:val="24"/>
          <w:lang w:eastAsia="zh-CN"/>
        </w:rPr>
        <w:t xml:space="preserve"> </w:t>
      </w:r>
      <w:r w:rsidR="000C7C53" w:rsidRPr="000B52DE">
        <w:rPr>
          <w:rFonts w:ascii="Book Antiqua" w:eastAsia="Yu Gothic" w:hAnsi="Book Antiqua" w:cs="Arial"/>
          <w:color w:val="000000" w:themeColor="text1"/>
          <w:kern w:val="0"/>
          <w:sz w:val="24"/>
          <w:szCs w:val="24"/>
        </w:rPr>
        <w:t xml:space="preserve">+ History of surgery+ Disease duration+ </w:t>
      </w:r>
      <w:r w:rsidR="00491AF5" w:rsidRPr="000B52DE">
        <w:rPr>
          <w:rFonts w:ascii="Book Antiqua" w:eastAsia="Yu Gothic" w:hAnsi="Book Antiqua" w:cs="Arial"/>
          <w:color w:val="000000" w:themeColor="text1"/>
          <w:kern w:val="0"/>
          <w:sz w:val="24"/>
          <w:szCs w:val="24"/>
        </w:rPr>
        <w:t>C reactive protein</w:t>
      </w:r>
      <w:r w:rsidR="000C7C53" w:rsidRPr="000B52DE">
        <w:rPr>
          <w:rFonts w:ascii="Book Antiqua" w:eastAsia="Yu Gothic" w:hAnsi="Book Antiqua" w:cs="Arial"/>
          <w:color w:val="000000" w:themeColor="text1"/>
          <w:kern w:val="0"/>
          <w:sz w:val="24"/>
          <w:szCs w:val="24"/>
        </w:rPr>
        <w:t>.</w:t>
      </w:r>
    </w:p>
    <w:p w14:paraId="4DC58EBE" w14:textId="77777777" w:rsidR="00830424" w:rsidRPr="00DC2234" w:rsidRDefault="00830424" w:rsidP="000B52DE">
      <w:pPr>
        <w:spacing w:line="360" w:lineRule="auto"/>
        <w:jc w:val="both"/>
        <w:rPr>
          <w:rFonts w:ascii="Book Antiqua" w:eastAsia="DengXian" w:hAnsi="Book Antiqua"/>
          <w:color w:val="000000" w:themeColor="text1"/>
          <w:sz w:val="24"/>
          <w:szCs w:val="24"/>
          <w:lang w:eastAsia="zh-CN"/>
        </w:rPr>
      </w:pPr>
    </w:p>
    <w:sectPr w:rsidR="00830424" w:rsidRPr="00DC2234" w:rsidSect="00830424">
      <w:pgSz w:w="15840" w:h="12240" w:orient="landscape"/>
      <w:pgMar w:top="1701" w:right="1985"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442B" w14:textId="77777777" w:rsidR="00CF4FF2" w:rsidRDefault="00CF4FF2">
      <w:pPr>
        <w:spacing w:line="240" w:lineRule="auto"/>
      </w:pPr>
      <w:r>
        <w:separator/>
      </w:r>
    </w:p>
  </w:endnote>
  <w:endnote w:type="continuationSeparator" w:id="0">
    <w:p w14:paraId="0A89D29E" w14:textId="77777777" w:rsidR="00CF4FF2" w:rsidRDefault="00CF4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Segoe Print"/>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auto"/>
    <w:pitch w:val="variable"/>
    <w:sig w:usb0="E0000AFF" w:usb1="00007843" w:usb2="00000001" w:usb3="00000000" w:csb0="000001BF" w:csb1="00000000"/>
  </w:font>
  <w:font w:name="AdvTimes">
    <w:altName w:val="MingLiU"/>
    <w:panose1 w:val="020B0604020202020204"/>
    <w:charset w:val="88"/>
    <w:family w:val="auto"/>
    <w:notTrueType/>
    <w:pitch w:val="default"/>
    <w:sig w:usb0="00000001" w:usb1="08080000" w:usb2="00000010" w:usb3="00000000" w:csb0="00100000"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BD9F" w14:textId="77777777" w:rsidR="00CF4FF2" w:rsidRDefault="00CF4FF2">
      <w:pPr>
        <w:spacing w:line="240" w:lineRule="auto"/>
      </w:pPr>
      <w:r>
        <w:separator/>
      </w:r>
    </w:p>
  </w:footnote>
  <w:footnote w:type="continuationSeparator" w:id="0">
    <w:p w14:paraId="20AE48EC" w14:textId="77777777" w:rsidR="00CF4FF2" w:rsidRDefault="00CF4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156729"/>
      <w:docPartObj>
        <w:docPartGallery w:val="Page Numbers (Top of Page)"/>
        <w:docPartUnique/>
      </w:docPartObj>
    </w:sdtPr>
    <w:sdtEndPr/>
    <w:sdtContent>
      <w:p w14:paraId="5BA63423" w14:textId="170703BC" w:rsidR="004972FE" w:rsidRDefault="004972FE">
        <w:pPr>
          <w:pStyle w:val="Header"/>
          <w:jc w:val="right"/>
        </w:pPr>
        <w:r>
          <w:fldChar w:fldCharType="begin"/>
        </w:r>
        <w:r>
          <w:instrText>PAGE   \* MERGEFORMAT</w:instrText>
        </w:r>
        <w:r>
          <w:fldChar w:fldCharType="separate"/>
        </w:r>
        <w:r w:rsidR="00CF10A3" w:rsidRPr="00CF10A3">
          <w:rPr>
            <w:noProof/>
            <w:lang w:val="ja-JP"/>
          </w:rPr>
          <w:t>1</w:t>
        </w:r>
        <w:r>
          <w:fldChar w:fldCharType="end"/>
        </w:r>
      </w:p>
    </w:sdtContent>
  </w:sdt>
  <w:p w14:paraId="122B1C40" w14:textId="77777777" w:rsidR="004972FE" w:rsidRDefault="0049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5B9"/>
    <w:multiLevelType w:val="hybridMultilevel"/>
    <w:tmpl w:val="1EAACB54"/>
    <w:lvl w:ilvl="0" w:tplc="5AF0130C">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0D58DF"/>
    <w:multiLevelType w:val="hybridMultilevel"/>
    <w:tmpl w:val="3462E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3D3B99"/>
    <w:multiLevelType w:val="hybridMultilevel"/>
    <w:tmpl w:val="5DE6C3DA"/>
    <w:lvl w:ilvl="0" w:tplc="68448A22">
      <w:start w:val="1"/>
      <w:numFmt w:val="decimal"/>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F1FEA"/>
    <w:multiLevelType w:val="hybridMultilevel"/>
    <w:tmpl w:val="D22C631C"/>
    <w:lvl w:ilvl="0" w:tplc="8968E1F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D4EFC"/>
    <w:multiLevelType w:val="hybridMultilevel"/>
    <w:tmpl w:val="C50E54FE"/>
    <w:lvl w:ilvl="0" w:tplc="FF423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C7C53"/>
    <w:rsid w:val="000329F1"/>
    <w:rsid w:val="00043D5C"/>
    <w:rsid w:val="0006190D"/>
    <w:rsid w:val="00082300"/>
    <w:rsid w:val="00090C09"/>
    <w:rsid w:val="00097606"/>
    <w:rsid w:val="000A587D"/>
    <w:rsid w:val="000B52DE"/>
    <w:rsid w:val="000C7C53"/>
    <w:rsid w:val="000E36C2"/>
    <w:rsid w:val="00125F0A"/>
    <w:rsid w:val="00153DFC"/>
    <w:rsid w:val="00176445"/>
    <w:rsid w:val="001B57FF"/>
    <w:rsid w:val="001E4CF9"/>
    <w:rsid w:val="001F6CB5"/>
    <w:rsid w:val="00211749"/>
    <w:rsid w:val="00220D1D"/>
    <w:rsid w:val="00232529"/>
    <w:rsid w:val="002607D5"/>
    <w:rsid w:val="002F1282"/>
    <w:rsid w:val="00302750"/>
    <w:rsid w:val="00340E5D"/>
    <w:rsid w:val="003461DA"/>
    <w:rsid w:val="00372A99"/>
    <w:rsid w:val="003808A0"/>
    <w:rsid w:val="003B26E2"/>
    <w:rsid w:val="003E38F6"/>
    <w:rsid w:val="00430F3A"/>
    <w:rsid w:val="00450FD9"/>
    <w:rsid w:val="00476528"/>
    <w:rsid w:val="00491748"/>
    <w:rsid w:val="00491AF5"/>
    <w:rsid w:val="004972FE"/>
    <w:rsid w:val="004C1C00"/>
    <w:rsid w:val="004C5DF2"/>
    <w:rsid w:val="005101DA"/>
    <w:rsid w:val="00513D9F"/>
    <w:rsid w:val="00514DF7"/>
    <w:rsid w:val="00571DDD"/>
    <w:rsid w:val="00572502"/>
    <w:rsid w:val="00573019"/>
    <w:rsid w:val="005D3582"/>
    <w:rsid w:val="00601E06"/>
    <w:rsid w:val="00605F1C"/>
    <w:rsid w:val="00625562"/>
    <w:rsid w:val="006422AC"/>
    <w:rsid w:val="00672AE3"/>
    <w:rsid w:val="00682499"/>
    <w:rsid w:val="006F517B"/>
    <w:rsid w:val="006F53A6"/>
    <w:rsid w:val="00710EB5"/>
    <w:rsid w:val="00735789"/>
    <w:rsid w:val="00794A66"/>
    <w:rsid w:val="007A14D5"/>
    <w:rsid w:val="007B6AB3"/>
    <w:rsid w:val="007D1259"/>
    <w:rsid w:val="007E1F00"/>
    <w:rsid w:val="00815D87"/>
    <w:rsid w:val="008214F5"/>
    <w:rsid w:val="00830424"/>
    <w:rsid w:val="00844C20"/>
    <w:rsid w:val="0084562D"/>
    <w:rsid w:val="00853ADD"/>
    <w:rsid w:val="00853DBB"/>
    <w:rsid w:val="0087748D"/>
    <w:rsid w:val="0089154E"/>
    <w:rsid w:val="00894108"/>
    <w:rsid w:val="008A6387"/>
    <w:rsid w:val="008B5F0A"/>
    <w:rsid w:val="008F3B73"/>
    <w:rsid w:val="00967E00"/>
    <w:rsid w:val="009F59AC"/>
    <w:rsid w:val="00A15713"/>
    <w:rsid w:val="00A2342E"/>
    <w:rsid w:val="00A24A6F"/>
    <w:rsid w:val="00A3196E"/>
    <w:rsid w:val="00A53D7B"/>
    <w:rsid w:val="00A56B04"/>
    <w:rsid w:val="00A8414C"/>
    <w:rsid w:val="00AA0343"/>
    <w:rsid w:val="00AB6B5F"/>
    <w:rsid w:val="00AE189D"/>
    <w:rsid w:val="00AE4231"/>
    <w:rsid w:val="00AE43B8"/>
    <w:rsid w:val="00B154A1"/>
    <w:rsid w:val="00B16B92"/>
    <w:rsid w:val="00B70428"/>
    <w:rsid w:val="00B7188C"/>
    <w:rsid w:val="00B83089"/>
    <w:rsid w:val="00B9283B"/>
    <w:rsid w:val="00BB2B48"/>
    <w:rsid w:val="00BC26BF"/>
    <w:rsid w:val="00C07749"/>
    <w:rsid w:val="00C22740"/>
    <w:rsid w:val="00C431E7"/>
    <w:rsid w:val="00C63635"/>
    <w:rsid w:val="00C67121"/>
    <w:rsid w:val="00C83C9C"/>
    <w:rsid w:val="00CC3DE0"/>
    <w:rsid w:val="00CC4123"/>
    <w:rsid w:val="00CE5026"/>
    <w:rsid w:val="00CF10A3"/>
    <w:rsid w:val="00CF4FF2"/>
    <w:rsid w:val="00D13F72"/>
    <w:rsid w:val="00D32ABF"/>
    <w:rsid w:val="00D33B0F"/>
    <w:rsid w:val="00D405C0"/>
    <w:rsid w:val="00D46DF2"/>
    <w:rsid w:val="00D50E1C"/>
    <w:rsid w:val="00D6275F"/>
    <w:rsid w:val="00D7536A"/>
    <w:rsid w:val="00D84B25"/>
    <w:rsid w:val="00DC2234"/>
    <w:rsid w:val="00E11DD0"/>
    <w:rsid w:val="00E12284"/>
    <w:rsid w:val="00E435F0"/>
    <w:rsid w:val="00E76C4A"/>
    <w:rsid w:val="00E87D08"/>
    <w:rsid w:val="00EB7B7E"/>
    <w:rsid w:val="00EE1EE9"/>
    <w:rsid w:val="00F2345F"/>
    <w:rsid w:val="00F4179E"/>
    <w:rsid w:val="00F44DD7"/>
    <w:rsid w:val="00F47AD0"/>
    <w:rsid w:val="00F66627"/>
    <w:rsid w:val="00F92583"/>
    <w:rsid w:val="00F928B2"/>
    <w:rsid w:val="00FA6129"/>
    <w:rsid w:val="00FC25EB"/>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D7DB6"/>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53"/>
    <w:pPr>
      <w:spacing w:after="0" w:line="480"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Normal"/>
    <w:rsid w:val="000C7C53"/>
    <w:pPr>
      <w:spacing w:before="100" w:beforeAutospacing="1" w:after="100" w:afterAutospacing="1"/>
    </w:pPr>
    <w:rPr>
      <w:rFonts w:ascii="MS PGothic" w:eastAsia="MS PGothic" w:hAnsi="MS PGothic" w:cs="MS PGothic"/>
      <w:kern w:val="0"/>
      <w:sz w:val="22"/>
    </w:rPr>
  </w:style>
  <w:style w:type="paragraph" w:styleId="ListParagraph">
    <w:name w:val="List Paragraph"/>
    <w:basedOn w:val="Normal"/>
    <w:uiPriority w:val="34"/>
    <w:qFormat/>
    <w:rsid w:val="000C7C53"/>
    <w:pPr>
      <w:ind w:leftChars="400" w:left="840"/>
    </w:pPr>
  </w:style>
  <w:style w:type="character" w:styleId="IntenseEmphasis">
    <w:name w:val="Intense Emphasis"/>
    <w:basedOn w:val="DefaultParagraphFont"/>
    <w:uiPriority w:val="21"/>
    <w:qFormat/>
    <w:rsid w:val="000C7C53"/>
    <w:rPr>
      <w:b/>
      <w:bCs/>
      <w:i/>
      <w:iCs/>
      <w:color w:val="5B9BD5" w:themeColor="accent1"/>
    </w:rPr>
  </w:style>
  <w:style w:type="paragraph" w:styleId="Header">
    <w:name w:val="header"/>
    <w:basedOn w:val="Normal"/>
    <w:link w:val="HeaderChar"/>
    <w:uiPriority w:val="99"/>
    <w:unhideWhenUsed/>
    <w:rsid w:val="000C7C53"/>
    <w:pPr>
      <w:tabs>
        <w:tab w:val="center" w:pos="4252"/>
        <w:tab w:val="right" w:pos="8504"/>
      </w:tabs>
      <w:snapToGrid w:val="0"/>
    </w:pPr>
  </w:style>
  <w:style w:type="character" w:customStyle="1" w:styleId="HeaderChar">
    <w:name w:val="Header Char"/>
    <w:basedOn w:val="DefaultParagraphFont"/>
    <w:link w:val="Header"/>
    <w:uiPriority w:val="99"/>
    <w:rsid w:val="000C7C53"/>
    <w:rPr>
      <w:kern w:val="2"/>
      <w:sz w:val="21"/>
    </w:rPr>
  </w:style>
  <w:style w:type="paragraph" w:styleId="Footer">
    <w:name w:val="footer"/>
    <w:basedOn w:val="Normal"/>
    <w:link w:val="FooterChar"/>
    <w:uiPriority w:val="99"/>
    <w:unhideWhenUsed/>
    <w:rsid w:val="000C7C53"/>
    <w:pPr>
      <w:tabs>
        <w:tab w:val="center" w:pos="4252"/>
        <w:tab w:val="right" w:pos="8504"/>
      </w:tabs>
      <w:snapToGrid w:val="0"/>
    </w:pPr>
  </w:style>
  <w:style w:type="character" w:customStyle="1" w:styleId="FooterChar">
    <w:name w:val="Footer Char"/>
    <w:basedOn w:val="DefaultParagraphFont"/>
    <w:link w:val="Footer"/>
    <w:uiPriority w:val="99"/>
    <w:rsid w:val="000C7C53"/>
    <w:rPr>
      <w:kern w:val="2"/>
      <w:sz w:val="21"/>
    </w:rPr>
  </w:style>
  <w:style w:type="paragraph" w:styleId="BalloonText">
    <w:name w:val="Balloon Text"/>
    <w:basedOn w:val="Normal"/>
    <w:link w:val="BalloonTextChar"/>
    <w:uiPriority w:val="99"/>
    <w:semiHidden/>
    <w:unhideWhenUsed/>
    <w:rsid w:val="000C7C5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C7C53"/>
    <w:rPr>
      <w:rFonts w:asciiTheme="majorHAnsi" w:eastAsiaTheme="majorEastAsia" w:hAnsiTheme="majorHAnsi" w:cstheme="majorBidi"/>
      <w:kern w:val="2"/>
      <w:sz w:val="18"/>
      <w:szCs w:val="18"/>
    </w:rPr>
  </w:style>
  <w:style w:type="paragraph" w:styleId="NormalWeb">
    <w:name w:val="Normal (Web)"/>
    <w:basedOn w:val="Normal"/>
    <w:uiPriority w:val="99"/>
    <w:unhideWhenUsed/>
    <w:rsid w:val="000C7C53"/>
    <w:pPr>
      <w:spacing w:before="100" w:beforeAutospacing="1" w:after="100" w:afterAutospacing="1"/>
    </w:pPr>
    <w:rPr>
      <w:rFonts w:ascii="MS PGothic" w:eastAsia="MS PGothic" w:hAnsi="MS PGothic" w:cs="MS PGothic"/>
      <w:kern w:val="0"/>
      <w:sz w:val="24"/>
      <w:szCs w:val="24"/>
    </w:rPr>
  </w:style>
  <w:style w:type="character" w:styleId="Hyperlink">
    <w:name w:val="Hyperlink"/>
    <w:basedOn w:val="DefaultParagraphFont"/>
    <w:uiPriority w:val="99"/>
    <w:unhideWhenUsed/>
    <w:rsid w:val="000C7C53"/>
    <w:rPr>
      <w:color w:val="0563C1" w:themeColor="hyperlink"/>
      <w:u w:val="single"/>
    </w:rPr>
  </w:style>
  <w:style w:type="character" w:styleId="PageNumber">
    <w:name w:val="page number"/>
    <w:basedOn w:val="DefaultParagraphFont"/>
    <w:uiPriority w:val="99"/>
    <w:semiHidden/>
    <w:unhideWhenUsed/>
    <w:rsid w:val="000C7C53"/>
  </w:style>
  <w:style w:type="character" w:styleId="CommentReference">
    <w:name w:val="annotation reference"/>
    <w:basedOn w:val="DefaultParagraphFont"/>
    <w:uiPriority w:val="99"/>
    <w:unhideWhenUsed/>
    <w:qFormat/>
    <w:rsid w:val="000C7C53"/>
    <w:rPr>
      <w:sz w:val="18"/>
      <w:szCs w:val="18"/>
    </w:rPr>
  </w:style>
  <w:style w:type="paragraph" w:styleId="CommentText">
    <w:name w:val="annotation text"/>
    <w:basedOn w:val="Normal"/>
    <w:link w:val="CommentTextChar"/>
    <w:uiPriority w:val="99"/>
    <w:unhideWhenUsed/>
    <w:qFormat/>
    <w:rsid w:val="000C7C53"/>
  </w:style>
  <w:style w:type="character" w:customStyle="1" w:styleId="CommentTextChar">
    <w:name w:val="Comment Text Char"/>
    <w:basedOn w:val="DefaultParagraphFont"/>
    <w:link w:val="CommentText"/>
    <w:uiPriority w:val="99"/>
    <w:qFormat/>
    <w:rsid w:val="000C7C53"/>
    <w:rPr>
      <w:kern w:val="2"/>
      <w:sz w:val="21"/>
    </w:rPr>
  </w:style>
  <w:style w:type="paragraph" w:styleId="CommentSubject">
    <w:name w:val="annotation subject"/>
    <w:basedOn w:val="CommentText"/>
    <w:next w:val="CommentText"/>
    <w:link w:val="CommentSubjectChar"/>
    <w:uiPriority w:val="99"/>
    <w:semiHidden/>
    <w:unhideWhenUsed/>
    <w:rsid w:val="000C7C53"/>
    <w:rPr>
      <w:b/>
      <w:bCs/>
    </w:rPr>
  </w:style>
  <w:style w:type="character" w:customStyle="1" w:styleId="CommentSubjectChar">
    <w:name w:val="Comment Subject Char"/>
    <w:basedOn w:val="CommentTextChar"/>
    <w:link w:val="CommentSubject"/>
    <w:uiPriority w:val="99"/>
    <w:semiHidden/>
    <w:rsid w:val="000C7C53"/>
    <w:rPr>
      <w:b/>
      <w:bCs/>
      <w:kern w:val="2"/>
      <w:sz w:val="21"/>
    </w:rPr>
  </w:style>
  <w:style w:type="character" w:customStyle="1" w:styleId="apple-converted-space">
    <w:name w:val="apple-converted-space"/>
    <w:basedOn w:val="DefaultParagraphFont"/>
    <w:rsid w:val="000C7C53"/>
  </w:style>
  <w:style w:type="paragraph" w:styleId="Revision">
    <w:name w:val="Revision"/>
    <w:hidden/>
    <w:uiPriority w:val="99"/>
    <w:semiHidden/>
    <w:rsid w:val="000C7C53"/>
    <w:pPr>
      <w:spacing w:after="0" w:line="480" w:lineRule="auto"/>
    </w:pPr>
    <w:rPr>
      <w:kern w:val="2"/>
      <w:sz w:val="21"/>
    </w:rPr>
  </w:style>
  <w:style w:type="paragraph" w:styleId="HTMLPreformatted">
    <w:name w:val="HTML Preformatted"/>
    <w:basedOn w:val="Normal"/>
    <w:link w:val="HTMLPreformattedChar"/>
    <w:uiPriority w:val="99"/>
    <w:unhideWhenUsed/>
    <w:rsid w:val="000C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rsid w:val="000C7C53"/>
    <w:rPr>
      <w:rFonts w:ascii="MS Gothic" w:eastAsia="MS Gothic" w:hAnsi="MS Gothic" w:cs="MS Gothic"/>
      <w:sz w:val="24"/>
      <w:szCs w:val="24"/>
    </w:rPr>
  </w:style>
  <w:style w:type="table" w:styleId="TableGrid">
    <w:name w:val="Table Grid"/>
    <w:basedOn w:val="TableNormal"/>
    <w:uiPriority w:val="59"/>
    <w:rsid w:val="000C7C53"/>
    <w:pPr>
      <w:spacing w:after="0" w:line="48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0C7C53"/>
    <w:rPr>
      <w:color w:val="808080"/>
      <w:shd w:val="clear" w:color="auto" w:fill="E6E6E6"/>
    </w:rPr>
  </w:style>
  <w:style w:type="character" w:styleId="FollowedHyperlink">
    <w:name w:val="FollowedHyperlink"/>
    <w:basedOn w:val="DefaultParagraphFont"/>
    <w:uiPriority w:val="99"/>
    <w:semiHidden/>
    <w:unhideWhenUsed/>
    <w:rsid w:val="000C7C53"/>
    <w:rPr>
      <w:color w:val="954F72" w:themeColor="followedHyperlink"/>
      <w:u w:val="single"/>
    </w:rPr>
  </w:style>
  <w:style w:type="paragraph" w:customStyle="1" w:styleId="EndNoteBibliographyTitle">
    <w:name w:val="EndNote Bibliography Title"/>
    <w:basedOn w:val="Normal"/>
    <w:link w:val="EndNoteBibliographyTitle0"/>
    <w:rsid w:val="000C7C53"/>
    <w:pPr>
      <w:jc w:val="center"/>
    </w:pPr>
    <w:rPr>
      <w:rFonts w:ascii="Calibri" w:eastAsia="Yu Mincho" w:hAnsi="Calibri" w:cs="Calibri"/>
      <w:noProof/>
      <w:sz w:val="20"/>
    </w:rPr>
  </w:style>
  <w:style w:type="character" w:customStyle="1" w:styleId="EndNoteBibliographyTitle0">
    <w:name w:val="EndNote Bibliography Title (文字)"/>
    <w:basedOn w:val="DefaultParagraphFont"/>
    <w:link w:val="EndNoteBibliographyTitle"/>
    <w:rsid w:val="000C7C53"/>
    <w:rPr>
      <w:rFonts w:ascii="Calibri" w:eastAsia="Yu Mincho" w:hAnsi="Calibri" w:cs="Calibri"/>
      <w:noProof/>
      <w:kern w:val="2"/>
      <w:sz w:val="20"/>
    </w:rPr>
  </w:style>
  <w:style w:type="paragraph" w:customStyle="1" w:styleId="EndNoteBibliography">
    <w:name w:val="EndNote Bibliography"/>
    <w:basedOn w:val="Normal"/>
    <w:link w:val="EndNoteBibliography0"/>
    <w:rsid w:val="000C7C53"/>
    <w:pPr>
      <w:spacing w:line="240" w:lineRule="auto"/>
    </w:pPr>
    <w:rPr>
      <w:rFonts w:ascii="Calibri" w:eastAsia="Yu Mincho" w:hAnsi="Calibri" w:cs="Calibri"/>
      <w:noProof/>
      <w:sz w:val="20"/>
    </w:rPr>
  </w:style>
  <w:style w:type="character" w:customStyle="1" w:styleId="EndNoteBibliography0">
    <w:name w:val="EndNote Bibliography (文字)"/>
    <w:basedOn w:val="DefaultParagraphFont"/>
    <w:link w:val="EndNoteBibliography"/>
    <w:rsid w:val="000C7C53"/>
    <w:rPr>
      <w:rFonts w:ascii="Calibri" w:eastAsia="Yu Mincho" w:hAnsi="Calibri" w:cs="Calibri"/>
      <w:noProof/>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9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matsumo@iwate-med.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9380</Words>
  <Characters>54971</Characters>
  <Application>Microsoft Office Word</Application>
  <DocSecurity>0</DocSecurity>
  <Lines>1221</Lines>
  <Paragraphs>407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63944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雄一</dc:creator>
  <cp:keywords/>
  <dc:description/>
  <cp:lastModifiedBy>Li Ma</cp:lastModifiedBy>
  <cp:revision>3</cp:revision>
  <dcterms:created xsi:type="dcterms:W3CDTF">2019-03-12T02:00:00Z</dcterms:created>
  <dcterms:modified xsi:type="dcterms:W3CDTF">2019-03-12T02:12:00Z</dcterms:modified>
</cp:coreProperties>
</file>