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B0369" w:rsidRPr="005C12CC" w:rsidRDefault="006B0369" w:rsidP="005C12CC">
      <w:pPr>
        <w:spacing w:line="360" w:lineRule="auto"/>
        <w:jc w:val="both"/>
        <w:rPr>
          <w:rFonts w:ascii="Book Antiqua" w:hAnsi="Book Antiqua"/>
          <w:b/>
        </w:rPr>
      </w:pPr>
      <w:r w:rsidRPr="005C12CC">
        <w:rPr>
          <w:rFonts w:ascii="Book Antiqua" w:hAnsi="Book Antiqua"/>
          <w:b/>
        </w:rPr>
        <w:t xml:space="preserve">Name of Journal: </w:t>
      </w:r>
      <w:r w:rsidRPr="005C12CC">
        <w:rPr>
          <w:rFonts w:ascii="Book Antiqua" w:hAnsi="Book Antiqua"/>
          <w:i/>
        </w:rPr>
        <w:t>World Journal of Gastrointestinal Endoscopy</w:t>
      </w:r>
    </w:p>
    <w:p w:rsidR="006B0369" w:rsidRPr="005C12CC" w:rsidRDefault="006B0369" w:rsidP="005C12CC">
      <w:pPr>
        <w:spacing w:line="360" w:lineRule="auto"/>
        <w:jc w:val="both"/>
        <w:rPr>
          <w:rFonts w:ascii="Book Antiqua" w:hAnsi="Book Antiqua"/>
          <w:b/>
          <w:lang w:eastAsia="zh-CN"/>
        </w:rPr>
      </w:pPr>
      <w:r w:rsidRPr="005C12CC">
        <w:rPr>
          <w:rFonts w:ascii="Book Antiqua" w:hAnsi="Book Antiqua"/>
          <w:b/>
        </w:rPr>
        <w:t>Manuscript NO:</w:t>
      </w:r>
      <w:r w:rsidRPr="005C12CC">
        <w:rPr>
          <w:rFonts w:ascii="Book Antiqua" w:hAnsi="Book Antiqua"/>
        </w:rPr>
        <w:t xml:space="preserve"> </w:t>
      </w:r>
      <w:r w:rsidRPr="005C12CC">
        <w:rPr>
          <w:rFonts w:ascii="Book Antiqua" w:hAnsi="Book Antiqua"/>
          <w:lang w:eastAsia="zh-CN"/>
        </w:rPr>
        <w:t>46191</w:t>
      </w:r>
    </w:p>
    <w:p w:rsidR="00785D57" w:rsidRPr="005C12CC" w:rsidRDefault="006B0369" w:rsidP="005C12CC">
      <w:pPr>
        <w:pStyle w:val="BodyA"/>
        <w:spacing w:line="360" w:lineRule="auto"/>
        <w:jc w:val="both"/>
        <w:rPr>
          <w:rFonts w:ascii="Book Antiqua" w:hAnsi="Book Antiqua"/>
          <w:b/>
          <w:sz w:val="24"/>
          <w:szCs w:val="24"/>
          <w:lang w:eastAsia="zh-CN"/>
        </w:rPr>
      </w:pPr>
      <w:r w:rsidRPr="005C12CC">
        <w:rPr>
          <w:rFonts w:ascii="Book Antiqua" w:hAnsi="Book Antiqua"/>
          <w:b/>
          <w:sz w:val="24"/>
          <w:szCs w:val="24"/>
        </w:rPr>
        <w:t>Manuscript Type:</w:t>
      </w:r>
      <w:r w:rsidRPr="005C12CC">
        <w:rPr>
          <w:rFonts w:ascii="Book Antiqua" w:hAnsi="Book Antiqua"/>
          <w:b/>
          <w:sz w:val="24"/>
          <w:szCs w:val="24"/>
          <w:lang w:eastAsia="zh-CN"/>
        </w:rPr>
        <w:t xml:space="preserve"> </w:t>
      </w:r>
      <w:r w:rsidRPr="005C12CC">
        <w:rPr>
          <w:rFonts w:ascii="Book Antiqua" w:hAnsi="Book Antiqua"/>
          <w:sz w:val="24"/>
          <w:szCs w:val="24"/>
          <w:lang w:eastAsia="zh-CN"/>
        </w:rPr>
        <w:t>META-ANALYSIS</w:t>
      </w:r>
    </w:p>
    <w:p w:rsidR="006B0369" w:rsidRPr="005C12CC" w:rsidRDefault="006B0369" w:rsidP="005C12CC">
      <w:pPr>
        <w:pStyle w:val="BodyA"/>
        <w:spacing w:line="360" w:lineRule="auto"/>
        <w:jc w:val="both"/>
        <w:rPr>
          <w:rFonts w:ascii="Book Antiqua" w:hAnsi="Book Antiqua"/>
          <w:b/>
          <w:bCs/>
          <w:sz w:val="24"/>
          <w:szCs w:val="24"/>
          <w:lang w:eastAsia="zh-CN"/>
        </w:rPr>
      </w:pPr>
    </w:p>
    <w:p w:rsidR="00785D57" w:rsidRPr="005C12CC" w:rsidRDefault="00633BE1" w:rsidP="005C12CC">
      <w:pPr>
        <w:pStyle w:val="BodyA"/>
        <w:spacing w:line="360" w:lineRule="auto"/>
        <w:jc w:val="both"/>
        <w:rPr>
          <w:rFonts w:ascii="Book Antiqua" w:eastAsia="Arial" w:hAnsi="Book Antiqua" w:cs="Arial"/>
          <w:b/>
          <w:bCs/>
          <w:sz w:val="24"/>
          <w:szCs w:val="24"/>
        </w:rPr>
      </w:pPr>
      <w:r w:rsidRPr="005C12CC">
        <w:rPr>
          <w:rFonts w:ascii="Book Antiqua" w:hAnsi="Book Antiqua"/>
          <w:b/>
          <w:sz w:val="24"/>
          <w:szCs w:val="24"/>
        </w:rPr>
        <w:t>Endoscopic ultrasound</w:t>
      </w:r>
      <w:r w:rsidR="00785D57" w:rsidRPr="005C12CC">
        <w:rPr>
          <w:rFonts w:ascii="Book Antiqua" w:hAnsi="Book Antiqua"/>
          <w:b/>
          <w:bCs/>
          <w:sz w:val="24"/>
          <w:szCs w:val="24"/>
        </w:rPr>
        <w:t xml:space="preserve">-guided </w:t>
      </w:r>
      <w:r w:rsidR="00785D57" w:rsidRPr="005C12CC">
        <w:rPr>
          <w:rFonts w:ascii="Book Antiqua" w:hAnsi="Book Antiqua"/>
          <w:b/>
          <w:bCs/>
          <w:i/>
          <w:sz w:val="24"/>
          <w:szCs w:val="24"/>
        </w:rPr>
        <w:t>vs</w:t>
      </w:r>
      <w:r w:rsidR="00785D57" w:rsidRPr="005C12CC">
        <w:rPr>
          <w:rFonts w:ascii="Book Antiqua" w:hAnsi="Book Antiqua"/>
          <w:b/>
          <w:bCs/>
          <w:sz w:val="24"/>
          <w:szCs w:val="24"/>
        </w:rPr>
        <w:t xml:space="preserve"> </w:t>
      </w:r>
      <w:r w:rsidRPr="005C12CC">
        <w:rPr>
          <w:rFonts w:ascii="Book Antiqua" w:hAnsi="Book Antiqua"/>
          <w:b/>
          <w:sz w:val="24"/>
          <w:szCs w:val="24"/>
        </w:rPr>
        <w:t>endoscopic retrograde cholangiopancreatography</w:t>
      </w:r>
      <w:r w:rsidR="00785D57" w:rsidRPr="005C12CC">
        <w:rPr>
          <w:rFonts w:ascii="Book Antiqua" w:hAnsi="Book Antiqua"/>
          <w:b/>
          <w:bCs/>
          <w:sz w:val="24"/>
          <w:szCs w:val="24"/>
        </w:rPr>
        <w:t xml:space="preserve"> biliary drainage for obstructed distal malignant biliary strictures:</w:t>
      </w:r>
      <w:r w:rsidR="008661E3" w:rsidRPr="005C12CC">
        <w:rPr>
          <w:rFonts w:ascii="Book Antiqua" w:hAnsi="Book Antiqua"/>
          <w:b/>
          <w:bCs/>
          <w:sz w:val="24"/>
          <w:szCs w:val="24"/>
        </w:rPr>
        <w:t xml:space="preserve"> A</w:t>
      </w:r>
      <w:r w:rsidR="00785D57" w:rsidRPr="005C12CC">
        <w:rPr>
          <w:rFonts w:ascii="Book Antiqua" w:hAnsi="Book Antiqua"/>
          <w:b/>
          <w:bCs/>
          <w:sz w:val="24"/>
          <w:szCs w:val="24"/>
        </w:rPr>
        <w:t xml:space="preserve"> systematic review and meta-analysis</w:t>
      </w:r>
    </w:p>
    <w:p w:rsidR="000F617E" w:rsidRPr="005C12CC" w:rsidRDefault="000F617E" w:rsidP="005C12CC">
      <w:pPr>
        <w:pStyle w:val="BodyA"/>
        <w:spacing w:line="360" w:lineRule="auto"/>
        <w:jc w:val="both"/>
        <w:rPr>
          <w:rFonts w:ascii="Book Antiqua" w:eastAsia="Arial" w:hAnsi="Book Antiqua" w:cs="Arial"/>
          <w:b/>
          <w:bCs/>
          <w:sz w:val="24"/>
          <w:szCs w:val="24"/>
        </w:rPr>
      </w:pPr>
    </w:p>
    <w:p w:rsidR="000F617E" w:rsidRPr="005C12CC" w:rsidRDefault="0029534B" w:rsidP="005C12CC">
      <w:pPr>
        <w:pStyle w:val="BodyA"/>
        <w:spacing w:line="360" w:lineRule="auto"/>
        <w:jc w:val="both"/>
        <w:rPr>
          <w:rFonts w:ascii="Book Antiqua" w:eastAsia="Arial" w:hAnsi="Book Antiqua" w:cs="Arial"/>
          <w:sz w:val="24"/>
          <w:szCs w:val="24"/>
          <w:lang w:eastAsia="zh-CN"/>
        </w:rPr>
      </w:pPr>
      <w:proofErr w:type="spellStart"/>
      <w:r w:rsidRPr="005C12CC">
        <w:rPr>
          <w:rFonts w:ascii="Book Antiqua" w:hAnsi="Book Antiqua"/>
          <w:sz w:val="24"/>
          <w:szCs w:val="24"/>
        </w:rPr>
        <w:t>Logiudice</w:t>
      </w:r>
      <w:proofErr w:type="spellEnd"/>
      <w:r w:rsidRPr="005C12CC">
        <w:rPr>
          <w:rFonts w:ascii="Book Antiqua" w:hAnsi="Book Antiqua"/>
          <w:sz w:val="24"/>
          <w:szCs w:val="24"/>
        </w:rPr>
        <w:t xml:space="preserve"> FP </w:t>
      </w:r>
      <w:r w:rsidRPr="005C12CC">
        <w:rPr>
          <w:rFonts w:ascii="Book Antiqua" w:hAnsi="Book Antiqua"/>
          <w:i/>
          <w:iCs/>
          <w:sz w:val="24"/>
          <w:szCs w:val="24"/>
        </w:rPr>
        <w:t>et al.</w:t>
      </w:r>
      <w:r w:rsidRPr="005C12CC">
        <w:rPr>
          <w:rFonts w:ascii="Book Antiqua" w:hAnsi="Book Antiqua"/>
          <w:sz w:val="24"/>
          <w:szCs w:val="24"/>
        </w:rPr>
        <w:t xml:space="preserve"> </w:t>
      </w:r>
      <w:r w:rsidRPr="005C12CC">
        <w:rPr>
          <w:rFonts w:ascii="Book Antiqua" w:hAnsi="Book Antiqua"/>
          <w:bCs/>
          <w:sz w:val="24"/>
          <w:szCs w:val="24"/>
        </w:rPr>
        <w:t>EUS-guided primary drainage f</w:t>
      </w:r>
      <w:r w:rsidR="004C11F1" w:rsidRPr="005C12CC">
        <w:rPr>
          <w:rFonts w:ascii="Book Antiqua" w:hAnsi="Book Antiqua"/>
          <w:bCs/>
          <w:sz w:val="24"/>
          <w:szCs w:val="24"/>
        </w:rPr>
        <w:t>or malignant biliary strictures</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Cs/>
          <w:sz w:val="24"/>
          <w:szCs w:val="24"/>
          <w:lang w:val="pt-BR"/>
        </w:rPr>
      </w:pPr>
      <w:r w:rsidRPr="005C12CC">
        <w:rPr>
          <w:rFonts w:ascii="Book Antiqua" w:hAnsi="Book Antiqua"/>
          <w:bCs/>
          <w:sz w:val="24"/>
          <w:szCs w:val="24"/>
          <w:lang w:val="pt-BR"/>
        </w:rPr>
        <w:t>Fernanda P Logiudice, Wanderlei M Bernardo, Facundo Galetti, Vitor M Sagae, Carolina O Matsubayashi, Antonio C Madruga Neto, Vitor O Brunaldi, Diogo T H de Moura, Tomazo Franzini, Spencer Cheng, Sergio E Matuguma, Eduardo G H de Moura</w:t>
      </w:r>
    </w:p>
    <w:p w:rsidR="000F617E" w:rsidRPr="005C12CC" w:rsidRDefault="000F617E" w:rsidP="005C12CC">
      <w:pPr>
        <w:pStyle w:val="BodyA"/>
        <w:spacing w:line="360" w:lineRule="auto"/>
        <w:jc w:val="both"/>
        <w:rPr>
          <w:rFonts w:ascii="Book Antiqua" w:eastAsia="Arial" w:hAnsi="Book Antiqua" w:cs="Arial"/>
          <w:sz w:val="24"/>
          <w:szCs w:val="24"/>
          <w:lang w:val="pt-BR"/>
        </w:rPr>
      </w:pPr>
    </w:p>
    <w:p w:rsidR="000F617E" w:rsidRPr="005C12CC" w:rsidRDefault="0029534B" w:rsidP="005C12CC">
      <w:pPr>
        <w:pStyle w:val="BodyA"/>
        <w:spacing w:line="360" w:lineRule="auto"/>
        <w:jc w:val="both"/>
        <w:rPr>
          <w:rFonts w:ascii="Book Antiqua" w:eastAsia="Arial" w:hAnsi="Book Antiqua" w:cs="Arial"/>
          <w:sz w:val="24"/>
          <w:szCs w:val="24"/>
          <w:lang w:val="pt-BR"/>
        </w:rPr>
      </w:pPr>
      <w:r w:rsidRPr="005C12CC">
        <w:rPr>
          <w:rFonts w:ascii="Book Antiqua" w:hAnsi="Book Antiqua"/>
          <w:b/>
          <w:bCs/>
          <w:sz w:val="24"/>
          <w:szCs w:val="24"/>
          <w:lang w:val="pt-BR"/>
        </w:rPr>
        <w:t xml:space="preserve">Fernanda P Logiudice, Wanderlei M Bernardo, Facundo Galetti, Vitor M Sagae, Carolina O Matsubayashi, Antonio C Madruga Neto, Vitor O Brunaldi, Tomazo Franzini, Spencer Cheng, Sergio E Matuguma, Eduardo G H de Moura, </w:t>
      </w:r>
      <w:r w:rsidRPr="005C12CC">
        <w:rPr>
          <w:rFonts w:ascii="Book Antiqua" w:hAnsi="Book Antiqua"/>
          <w:sz w:val="24"/>
          <w:szCs w:val="24"/>
          <w:lang w:val="pt-BR"/>
        </w:rPr>
        <w:t>Gastrointestinal Endoscopy Unit, Hospital das Clínicas da Faculdade de Medicina da Universidade de São Paulo, São Paulo 05403-010, Brazil</w:t>
      </w:r>
    </w:p>
    <w:p w:rsidR="000F617E" w:rsidRPr="005C12CC" w:rsidRDefault="000F617E" w:rsidP="005C12CC">
      <w:pPr>
        <w:pStyle w:val="BodyA"/>
        <w:spacing w:line="360" w:lineRule="auto"/>
        <w:jc w:val="both"/>
        <w:rPr>
          <w:rFonts w:ascii="Book Antiqua" w:eastAsia="Arial" w:hAnsi="Book Antiqua" w:cs="Arial"/>
          <w:sz w:val="24"/>
          <w:szCs w:val="24"/>
          <w:lang w:val="pt-BR"/>
        </w:rPr>
      </w:pPr>
    </w:p>
    <w:p w:rsidR="000F617E" w:rsidRPr="005C12CC" w:rsidRDefault="0029534B" w:rsidP="005C12CC">
      <w:pPr>
        <w:pStyle w:val="BodyA"/>
        <w:spacing w:line="360" w:lineRule="auto"/>
        <w:jc w:val="both"/>
        <w:rPr>
          <w:rFonts w:ascii="Book Antiqua" w:eastAsia="Arial" w:hAnsi="Book Antiqua" w:cs="Arial"/>
          <w:sz w:val="24"/>
          <w:szCs w:val="24"/>
        </w:rPr>
      </w:pPr>
      <w:proofErr w:type="spellStart"/>
      <w:r w:rsidRPr="005C12CC">
        <w:rPr>
          <w:rFonts w:ascii="Book Antiqua" w:hAnsi="Book Antiqua"/>
          <w:b/>
          <w:bCs/>
          <w:sz w:val="24"/>
          <w:szCs w:val="24"/>
        </w:rPr>
        <w:t>Diogo</w:t>
      </w:r>
      <w:proofErr w:type="spellEnd"/>
      <w:r w:rsidRPr="005C12CC">
        <w:rPr>
          <w:rFonts w:ascii="Book Antiqua" w:hAnsi="Book Antiqua"/>
          <w:b/>
          <w:bCs/>
          <w:sz w:val="24"/>
          <w:szCs w:val="24"/>
        </w:rPr>
        <w:t xml:space="preserve"> T H de Moura, </w:t>
      </w:r>
      <w:r w:rsidRPr="005C12CC">
        <w:rPr>
          <w:rFonts w:ascii="Book Antiqua" w:hAnsi="Book Antiqua"/>
          <w:sz w:val="24"/>
          <w:szCs w:val="24"/>
        </w:rPr>
        <w:t>Division of Gastroenterology, Hepatology and Endoscopy, Brigham and Women’s Hospital, Harvard Medical School, Boston, MA 02115, United States</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84449F" w:rsidP="005C12CC">
      <w:pPr>
        <w:pStyle w:val="BodyA"/>
        <w:spacing w:line="360" w:lineRule="auto"/>
        <w:jc w:val="both"/>
        <w:rPr>
          <w:rFonts w:ascii="Book Antiqua" w:eastAsia="Arial" w:hAnsi="Book Antiqua" w:cs="Arial"/>
          <w:sz w:val="24"/>
          <w:szCs w:val="24"/>
          <w:lang w:val="pt-BR"/>
        </w:rPr>
      </w:pPr>
      <w:r w:rsidRPr="005C12CC">
        <w:rPr>
          <w:rFonts w:ascii="Book Antiqua" w:hAnsi="Book Antiqua"/>
          <w:b/>
          <w:sz w:val="24"/>
          <w:szCs w:val="24"/>
        </w:rPr>
        <w:t>ORCID number:</w:t>
      </w:r>
      <w:r w:rsidR="005C12CC">
        <w:rPr>
          <w:rFonts w:ascii="Book Antiqua" w:hAnsi="Book Antiqua"/>
          <w:sz w:val="24"/>
          <w:szCs w:val="24"/>
        </w:rPr>
        <w:t xml:space="preserve"> </w:t>
      </w:r>
      <w:r w:rsidR="0029534B" w:rsidRPr="005C12CC">
        <w:rPr>
          <w:rFonts w:ascii="Book Antiqua" w:hAnsi="Book Antiqua"/>
          <w:sz w:val="24"/>
          <w:szCs w:val="24"/>
          <w:lang w:val="pt-BR"/>
        </w:rPr>
        <w:t>Fernanda P Logiudice (0000-0002-9608-0249); Wanderlei M Bernardo (0000-0002-8597-5207); Facundo Galetti (0000-0001-9569-1702); Vitor M Sagae (0000-0002-0441-8645); Carolina O Matsubayashi (0000-0002-2175-0439); Antonio C Madruga Neto (0000-0003-2230-792X); Vitor O Brunaldi (0000-0003-</w:t>
      </w:r>
      <w:r w:rsidR="0029534B" w:rsidRPr="005C12CC">
        <w:rPr>
          <w:rFonts w:ascii="Book Antiqua" w:hAnsi="Book Antiqua"/>
          <w:sz w:val="24"/>
          <w:szCs w:val="24"/>
          <w:lang w:val="pt-BR"/>
        </w:rPr>
        <w:lastRenderedPageBreak/>
        <w:t>3315-8640); Diogo T H de Moura (0000-0002-7446-0355); Tomazo Franzini (0000-0002-5477-4939); Spencer Cheng (0000-0001-9584-203X); Sergio E Matuguma (0000-0002-9956-7183); Eduardo G H de Moura (0000-0003-1215-573).</w:t>
      </w:r>
    </w:p>
    <w:p w:rsidR="000F617E" w:rsidRPr="005C12CC" w:rsidRDefault="000F617E" w:rsidP="005C12CC">
      <w:pPr>
        <w:pStyle w:val="BodyA"/>
        <w:spacing w:line="360" w:lineRule="auto"/>
        <w:jc w:val="both"/>
        <w:rPr>
          <w:rFonts w:ascii="Book Antiqua" w:eastAsia="Arial" w:hAnsi="Book Antiqua" w:cs="Arial"/>
          <w:sz w:val="24"/>
          <w:szCs w:val="24"/>
          <w:lang w:val="pt-BR"/>
        </w:rPr>
      </w:pPr>
    </w:p>
    <w:p w:rsidR="000F617E" w:rsidRPr="005C12CC" w:rsidRDefault="0084449F" w:rsidP="005C12CC">
      <w:pPr>
        <w:pStyle w:val="BodyA"/>
        <w:spacing w:line="360" w:lineRule="auto"/>
        <w:jc w:val="both"/>
        <w:rPr>
          <w:rFonts w:ascii="Book Antiqua" w:eastAsia="Arial" w:hAnsi="Book Antiqua" w:cs="Arial"/>
          <w:sz w:val="24"/>
          <w:szCs w:val="24"/>
        </w:rPr>
      </w:pPr>
      <w:r w:rsidRPr="005C12CC">
        <w:rPr>
          <w:rFonts w:ascii="Book Antiqua" w:hAnsi="Book Antiqua"/>
          <w:b/>
          <w:sz w:val="24"/>
          <w:szCs w:val="24"/>
        </w:rPr>
        <w:t>Author contributions:</w:t>
      </w:r>
      <w:r w:rsidRPr="005C12CC">
        <w:rPr>
          <w:rFonts w:ascii="Book Antiqua" w:hAnsi="Book Antiqua"/>
          <w:sz w:val="24"/>
          <w:szCs w:val="24"/>
        </w:rPr>
        <w:t xml:space="preserve"> </w:t>
      </w:r>
      <w:proofErr w:type="spellStart"/>
      <w:r w:rsidR="0029534B" w:rsidRPr="005C12CC">
        <w:rPr>
          <w:rFonts w:ascii="Book Antiqua" w:hAnsi="Book Antiqua"/>
          <w:sz w:val="24"/>
          <w:szCs w:val="24"/>
        </w:rPr>
        <w:t>Logiudice</w:t>
      </w:r>
      <w:proofErr w:type="spellEnd"/>
      <w:r w:rsidR="0029534B" w:rsidRPr="005C12CC">
        <w:rPr>
          <w:rFonts w:ascii="Book Antiqua" w:hAnsi="Book Antiqua"/>
          <w:sz w:val="24"/>
          <w:szCs w:val="24"/>
        </w:rPr>
        <w:t xml:space="preserve"> FP acquisition of data, analysis, interpretation of data, drafting the article, revising the article, final approval; Bernardo WM analysis and interpretation of data, drafting the article, final approval; </w:t>
      </w:r>
      <w:proofErr w:type="spellStart"/>
      <w:r w:rsidR="0029534B" w:rsidRPr="005C12CC">
        <w:rPr>
          <w:rFonts w:ascii="Book Antiqua" w:hAnsi="Book Antiqua"/>
          <w:sz w:val="24"/>
          <w:szCs w:val="24"/>
        </w:rPr>
        <w:t>Galetti</w:t>
      </w:r>
      <w:proofErr w:type="spellEnd"/>
      <w:r w:rsidR="0029534B" w:rsidRPr="005C12CC">
        <w:rPr>
          <w:rFonts w:ascii="Book Antiqua" w:hAnsi="Book Antiqua"/>
          <w:sz w:val="24"/>
          <w:szCs w:val="24"/>
        </w:rPr>
        <w:t xml:space="preserve"> F acquisition of data, drafting the article, revising the article; </w:t>
      </w:r>
      <w:proofErr w:type="spellStart"/>
      <w:r w:rsidR="0029534B" w:rsidRPr="005C12CC">
        <w:rPr>
          <w:rFonts w:ascii="Book Antiqua" w:hAnsi="Book Antiqua"/>
          <w:sz w:val="24"/>
          <w:szCs w:val="24"/>
        </w:rPr>
        <w:t>Sagae</w:t>
      </w:r>
      <w:proofErr w:type="spellEnd"/>
      <w:r w:rsidR="0029534B" w:rsidRPr="005C12CC">
        <w:rPr>
          <w:rFonts w:ascii="Book Antiqua" w:hAnsi="Book Antiqua"/>
          <w:sz w:val="24"/>
          <w:szCs w:val="24"/>
        </w:rPr>
        <w:t xml:space="preserve"> VM acquisition of data, drafting the article, revising the article; </w:t>
      </w:r>
      <w:proofErr w:type="spellStart"/>
      <w:r w:rsidR="0029534B" w:rsidRPr="005C12CC">
        <w:rPr>
          <w:rFonts w:ascii="Book Antiqua" w:hAnsi="Book Antiqua"/>
          <w:sz w:val="24"/>
          <w:szCs w:val="24"/>
        </w:rPr>
        <w:t>Matsubayashi</w:t>
      </w:r>
      <w:proofErr w:type="spellEnd"/>
      <w:r w:rsidR="0029534B" w:rsidRPr="005C12CC">
        <w:rPr>
          <w:rFonts w:ascii="Book Antiqua" w:hAnsi="Book Antiqua"/>
          <w:sz w:val="24"/>
          <w:szCs w:val="24"/>
        </w:rPr>
        <w:t xml:space="preserve"> CO acquisition of data, drafting the article, revising the article; </w:t>
      </w:r>
      <w:proofErr w:type="spellStart"/>
      <w:r w:rsidR="0029534B" w:rsidRPr="005C12CC">
        <w:rPr>
          <w:rFonts w:ascii="Book Antiqua" w:hAnsi="Book Antiqua"/>
          <w:sz w:val="24"/>
          <w:szCs w:val="24"/>
        </w:rPr>
        <w:t>Madruga</w:t>
      </w:r>
      <w:proofErr w:type="spellEnd"/>
      <w:r w:rsidR="0029534B" w:rsidRPr="005C12CC">
        <w:rPr>
          <w:rFonts w:ascii="Book Antiqua" w:hAnsi="Book Antiqua"/>
          <w:sz w:val="24"/>
          <w:szCs w:val="24"/>
        </w:rPr>
        <w:t xml:space="preserve"> </w:t>
      </w:r>
      <w:proofErr w:type="spellStart"/>
      <w:r w:rsidR="0029534B" w:rsidRPr="005C12CC">
        <w:rPr>
          <w:rFonts w:ascii="Book Antiqua" w:hAnsi="Book Antiqua"/>
          <w:sz w:val="24"/>
          <w:szCs w:val="24"/>
        </w:rPr>
        <w:t>Neto</w:t>
      </w:r>
      <w:proofErr w:type="spellEnd"/>
      <w:r w:rsidR="0029534B" w:rsidRPr="005C12CC">
        <w:rPr>
          <w:rFonts w:ascii="Book Antiqua" w:hAnsi="Book Antiqua"/>
          <w:sz w:val="24"/>
          <w:szCs w:val="24"/>
        </w:rPr>
        <w:t xml:space="preserve"> AC acquisition of data, drafting the article, revising the article, final approval; </w:t>
      </w:r>
      <w:proofErr w:type="spellStart"/>
      <w:r w:rsidR="0029534B" w:rsidRPr="005C12CC">
        <w:rPr>
          <w:rFonts w:ascii="Book Antiqua" w:hAnsi="Book Antiqua"/>
          <w:sz w:val="24"/>
          <w:szCs w:val="24"/>
        </w:rPr>
        <w:t>Brunaldi</w:t>
      </w:r>
      <w:proofErr w:type="spellEnd"/>
      <w:r w:rsidR="0029534B" w:rsidRPr="005C12CC">
        <w:rPr>
          <w:rFonts w:ascii="Book Antiqua" w:hAnsi="Book Antiqua"/>
          <w:sz w:val="24"/>
          <w:szCs w:val="24"/>
        </w:rPr>
        <w:t xml:space="preserve"> VO analysis and interpretation of data, critical revision, final approval; de Moura DTH analysis and interpretation of data, revised the article; </w:t>
      </w:r>
      <w:proofErr w:type="spellStart"/>
      <w:r w:rsidR="0029534B" w:rsidRPr="005C12CC">
        <w:rPr>
          <w:rFonts w:ascii="Book Antiqua" w:hAnsi="Book Antiqua"/>
          <w:sz w:val="24"/>
          <w:szCs w:val="24"/>
        </w:rPr>
        <w:t>Franzini</w:t>
      </w:r>
      <w:proofErr w:type="spellEnd"/>
      <w:r w:rsidR="0029534B" w:rsidRPr="005C12CC">
        <w:rPr>
          <w:rFonts w:ascii="Book Antiqua" w:hAnsi="Book Antiqua"/>
          <w:sz w:val="24"/>
          <w:szCs w:val="24"/>
        </w:rPr>
        <w:t xml:space="preserve"> T analysis and interpretation of data, drafting the article, revising the article, final approval; Cheng S analysis and interpretation of data, drafting the article, revising the article, final approval; </w:t>
      </w:r>
      <w:proofErr w:type="spellStart"/>
      <w:r w:rsidR="0029534B" w:rsidRPr="005C12CC">
        <w:rPr>
          <w:rFonts w:ascii="Book Antiqua" w:hAnsi="Book Antiqua"/>
          <w:sz w:val="24"/>
          <w:szCs w:val="24"/>
        </w:rPr>
        <w:t>Matuguma</w:t>
      </w:r>
      <w:proofErr w:type="spellEnd"/>
      <w:r w:rsidR="0029534B" w:rsidRPr="005C12CC">
        <w:rPr>
          <w:rFonts w:ascii="Book Antiqua" w:hAnsi="Book Antiqua"/>
          <w:sz w:val="24"/>
          <w:szCs w:val="24"/>
        </w:rPr>
        <w:t xml:space="preserve"> E analysis and interpretation of data, drafting the article, revising the article, final approval; de Moura EGH conception and design of the study, critical revision, final approval.</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b/>
          <w:bCs/>
          <w:sz w:val="24"/>
          <w:szCs w:val="24"/>
        </w:rPr>
        <w:t>Conflict-of-interest statement:</w:t>
      </w:r>
      <w:r w:rsidRPr="005C12CC">
        <w:rPr>
          <w:rFonts w:ascii="Book Antiqua" w:hAnsi="Book Antiqua"/>
          <w:sz w:val="24"/>
          <w:szCs w:val="24"/>
        </w:rPr>
        <w:t xml:space="preserve"> The authors deny any conflict of interest.</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hAnsi="Book Antiqua"/>
          <w:sz w:val="24"/>
          <w:szCs w:val="24"/>
        </w:rPr>
      </w:pPr>
      <w:r w:rsidRPr="005C12CC">
        <w:rPr>
          <w:rFonts w:ascii="Book Antiqua" w:hAnsi="Book Antiqua"/>
          <w:b/>
          <w:bCs/>
          <w:sz w:val="24"/>
          <w:szCs w:val="24"/>
        </w:rPr>
        <w:t xml:space="preserve">PRISMA 2009 Checklist statement: </w:t>
      </w:r>
      <w:r w:rsidRPr="005C12CC">
        <w:rPr>
          <w:rFonts w:ascii="Book Antiqua" w:hAnsi="Book Antiqua"/>
          <w:sz w:val="24"/>
          <w:szCs w:val="24"/>
        </w:rPr>
        <w:t>The authors have read the PRISMA 2009 Checklist, and the manuscript was prepared and revised according to the PRISMA 2009 Checklist.</w:t>
      </w:r>
    </w:p>
    <w:p w:rsidR="0084449F" w:rsidRPr="005C12CC" w:rsidRDefault="0084449F" w:rsidP="005C12CC">
      <w:pPr>
        <w:adjustRightInd w:val="0"/>
        <w:snapToGrid w:val="0"/>
        <w:spacing w:line="360" w:lineRule="auto"/>
        <w:jc w:val="both"/>
        <w:rPr>
          <w:rFonts w:ascii="Book Antiqua" w:hAnsi="Book Antiqua"/>
        </w:rPr>
      </w:pPr>
    </w:p>
    <w:p w:rsidR="0084449F" w:rsidRPr="005C12CC" w:rsidRDefault="0084449F" w:rsidP="005C12CC">
      <w:pPr>
        <w:adjustRightInd w:val="0"/>
        <w:snapToGrid w:val="0"/>
        <w:spacing w:line="360" w:lineRule="auto"/>
        <w:jc w:val="both"/>
        <w:rPr>
          <w:rFonts w:ascii="Book Antiqua" w:hAnsi="Book Antiqua"/>
        </w:rPr>
      </w:pPr>
      <w:r w:rsidRPr="005C12CC">
        <w:rPr>
          <w:rFonts w:ascii="Book Antiqua" w:hAnsi="Book Antiqua"/>
          <w:b/>
        </w:rPr>
        <w:t xml:space="preserve">Open-Access: </w:t>
      </w:r>
      <w:r w:rsidRPr="005C12C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5C12CC">
        <w:rPr>
          <w:rFonts w:ascii="Book Antiqua" w:hAnsi="Book Antiqua"/>
        </w:rPr>
        <w:lastRenderedPageBreak/>
        <w:t xml:space="preserve">work non-commercially, and license their derivative works on different terms, provided the original work is properly cited and the use is non-commercial. See: </w:t>
      </w:r>
      <w:hyperlink r:id="rId7" w:history="1">
        <w:r w:rsidRPr="005C12CC">
          <w:rPr>
            <w:rStyle w:val="Hyperlink"/>
            <w:rFonts w:ascii="Book Antiqua" w:hAnsi="Book Antiqua"/>
            <w:u w:val="none"/>
          </w:rPr>
          <w:t>http://creativecommons.org/licenses/by-nc/4.0/</w:t>
        </w:r>
      </w:hyperlink>
    </w:p>
    <w:p w:rsidR="0084449F" w:rsidRPr="005C12CC" w:rsidRDefault="0084449F" w:rsidP="005C12CC">
      <w:pPr>
        <w:pStyle w:val="BodyA"/>
        <w:spacing w:line="360" w:lineRule="auto"/>
        <w:jc w:val="both"/>
        <w:rPr>
          <w:rFonts w:ascii="Book Antiqua" w:hAnsi="Book Antiqua" w:cs="Arial"/>
          <w:b/>
          <w:bCs/>
          <w:sz w:val="24"/>
          <w:szCs w:val="24"/>
          <w:lang w:val="pt-BR" w:eastAsia="zh-CN"/>
        </w:rPr>
      </w:pPr>
    </w:p>
    <w:p w:rsidR="0084449F" w:rsidRPr="005C12CC" w:rsidRDefault="0084449F" w:rsidP="005C12CC">
      <w:pPr>
        <w:pStyle w:val="BodyA"/>
        <w:spacing w:line="360" w:lineRule="auto"/>
        <w:jc w:val="both"/>
        <w:rPr>
          <w:rFonts w:ascii="Book Antiqua" w:eastAsia="SimSun" w:hAnsi="Book Antiqua" w:cs="SimSun"/>
          <w:sz w:val="24"/>
          <w:szCs w:val="24"/>
          <w:lang w:eastAsia="zh-CN"/>
        </w:rPr>
      </w:pPr>
      <w:r w:rsidRPr="005C12CC">
        <w:rPr>
          <w:rFonts w:ascii="Book Antiqua" w:eastAsia="SimSun" w:hAnsi="Book Antiqua" w:cs="SimSun"/>
          <w:b/>
          <w:sz w:val="24"/>
          <w:szCs w:val="24"/>
        </w:rPr>
        <w:t>Manuscript source:</w:t>
      </w:r>
      <w:r w:rsidRPr="005C12CC">
        <w:rPr>
          <w:rFonts w:ascii="Book Antiqua" w:eastAsia="SimSun" w:hAnsi="Book Antiqua" w:cs="SimSun"/>
          <w:sz w:val="24"/>
          <w:szCs w:val="24"/>
        </w:rPr>
        <w:t> Unsolicited manuscript</w:t>
      </w:r>
    </w:p>
    <w:p w:rsidR="0084449F" w:rsidRPr="005C12CC" w:rsidRDefault="0084449F" w:rsidP="005C12CC">
      <w:pPr>
        <w:pStyle w:val="BodyA"/>
        <w:spacing w:line="360" w:lineRule="auto"/>
        <w:jc w:val="both"/>
        <w:rPr>
          <w:rFonts w:ascii="Book Antiqua" w:hAnsi="Book Antiqua" w:cs="Arial"/>
          <w:b/>
          <w:bCs/>
          <w:sz w:val="24"/>
          <w:szCs w:val="24"/>
          <w:lang w:val="pt-BR" w:eastAsia="zh-CN"/>
        </w:rPr>
      </w:pPr>
    </w:p>
    <w:p w:rsidR="0084449F" w:rsidRPr="005C12CC" w:rsidRDefault="0084449F" w:rsidP="005C12CC">
      <w:pPr>
        <w:pStyle w:val="BodyA"/>
        <w:spacing w:line="360" w:lineRule="auto"/>
        <w:jc w:val="both"/>
        <w:rPr>
          <w:rFonts w:ascii="Book Antiqua" w:hAnsi="Book Antiqua"/>
          <w:b/>
          <w:sz w:val="24"/>
          <w:szCs w:val="24"/>
          <w:lang w:eastAsia="zh-CN"/>
        </w:rPr>
      </w:pPr>
      <w:r w:rsidRPr="005C12CC">
        <w:rPr>
          <w:rFonts w:ascii="Book Antiqua" w:hAnsi="Book Antiqua"/>
          <w:b/>
          <w:sz w:val="24"/>
          <w:szCs w:val="24"/>
        </w:rPr>
        <w:t xml:space="preserve">Corresponding author: Fernanda P </w:t>
      </w:r>
      <w:proofErr w:type="spellStart"/>
      <w:r w:rsidRPr="005C12CC">
        <w:rPr>
          <w:rFonts w:ascii="Book Antiqua" w:hAnsi="Book Antiqua"/>
          <w:b/>
          <w:sz w:val="24"/>
          <w:szCs w:val="24"/>
        </w:rPr>
        <w:t>Logiudice</w:t>
      </w:r>
      <w:proofErr w:type="spellEnd"/>
      <w:r w:rsidRPr="005C12CC">
        <w:rPr>
          <w:rFonts w:ascii="Book Antiqua" w:hAnsi="Book Antiqua"/>
          <w:b/>
          <w:sz w:val="24"/>
          <w:szCs w:val="24"/>
        </w:rPr>
        <w:t xml:space="preserve">, MD, Attending Doctor, </w:t>
      </w:r>
      <w:r w:rsidRPr="005C12CC">
        <w:rPr>
          <w:rFonts w:ascii="Book Antiqua" w:hAnsi="Book Antiqua"/>
          <w:sz w:val="24"/>
          <w:szCs w:val="24"/>
        </w:rPr>
        <w:t xml:space="preserve">Gastrointestinal Endoscopy Unit, Hospital das </w:t>
      </w:r>
      <w:proofErr w:type="spellStart"/>
      <w:r w:rsidRPr="005C12CC">
        <w:rPr>
          <w:rFonts w:ascii="Book Antiqua" w:hAnsi="Book Antiqua"/>
          <w:sz w:val="24"/>
          <w:szCs w:val="24"/>
        </w:rPr>
        <w:t>Clínicas</w:t>
      </w:r>
      <w:proofErr w:type="spellEnd"/>
      <w:r w:rsidRPr="005C12CC">
        <w:rPr>
          <w:rFonts w:ascii="Book Antiqua" w:hAnsi="Book Antiqua"/>
          <w:sz w:val="24"/>
          <w:szCs w:val="24"/>
        </w:rPr>
        <w:t xml:space="preserve"> da </w:t>
      </w:r>
      <w:proofErr w:type="spellStart"/>
      <w:r w:rsidRPr="005C12CC">
        <w:rPr>
          <w:rFonts w:ascii="Book Antiqua" w:hAnsi="Book Antiqua"/>
          <w:sz w:val="24"/>
          <w:szCs w:val="24"/>
        </w:rPr>
        <w:t>Faculdade</w:t>
      </w:r>
      <w:proofErr w:type="spellEnd"/>
      <w:r w:rsidRPr="005C12CC">
        <w:rPr>
          <w:rFonts w:ascii="Book Antiqua" w:hAnsi="Book Antiqua"/>
          <w:sz w:val="24"/>
          <w:szCs w:val="24"/>
        </w:rPr>
        <w:t xml:space="preserve"> de </w:t>
      </w:r>
      <w:proofErr w:type="spellStart"/>
      <w:r w:rsidRPr="005C12CC">
        <w:rPr>
          <w:rFonts w:ascii="Book Antiqua" w:hAnsi="Book Antiqua"/>
          <w:sz w:val="24"/>
          <w:szCs w:val="24"/>
        </w:rPr>
        <w:t>Medicina</w:t>
      </w:r>
      <w:proofErr w:type="spellEnd"/>
      <w:r w:rsidRPr="005C12CC">
        <w:rPr>
          <w:rFonts w:ascii="Book Antiqua" w:hAnsi="Book Antiqua"/>
          <w:sz w:val="24"/>
          <w:szCs w:val="24"/>
        </w:rPr>
        <w:t xml:space="preserve"> da </w:t>
      </w:r>
      <w:proofErr w:type="spellStart"/>
      <w:r w:rsidRPr="005C12CC">
        <w:rPr>
          <w:rFonts w:ascii="Book Antiqua" w:hAnsi="Book Antiqua"/>
          <w:sz w:val="24"/>
          <w:szCs w:val="24"/>
        </w:rPr>
        <w:t>Universidade</w:t>
      </w:r>
      <w:proofErr w:type="spellEnd"/>
      <w:r w:rsidRPr="005C12CC">
        <w:rPr>
          <w:rFonts w:ascii="Book Antiqua" w:hAnsi="Book Antiqua"/>
          <w:sz w:val="24"/>
          <w:szCs w:val="24"/>
        </w:rPr>
        <w:t xml:space="preserve"> de São Paulo, Av. Dr. </w:t>
      </w:r>
      <w:proofErr w:type="spellStart"/>
      <w:r w:rsidRPr="005C12CC">
        <w:rPr>
          <w:rFonts w:ascii="Book Antiqua" w:hAnsi="Book Antiqua"/>
          <w:sz w:val="24"/>
          <w:szCs w:val="24"/>
        </w:rPr>
        <w:t>Enéas</w:t>
      </w:r>
      <w:proofErr w:type="spellEnd"/>
      <w:r w:rsidRPr="005C12CC">
        <w:rPr>
          <w:rFonts w:ascii="Book Antiqua" w:hAnsi="Book Antiqua"/>
          <w:sz w:val="24"/>
          <w:szCs w:val="24"/>
        </w:rPr>
        <w:t xml:space="preserve"> de Carvalho Aguiar 255, Instituto Central, </w:t>
      </w:r>
      <w:proofErr w:type="spellStart"/>
      <w:r w:rsidRPr="005C12CC">
        <w:rPr>
          <w:rFonts w:ascii="Book Antiqua" w:hAnsi="Book Antiqua"/>
          <w:sz w:val="24"/>
          <w:szCs w:val="24"/>
        </w:rPr>
        <w:t>Prédio</w:t>
      </w:r>
      <w:proofErr w:type="spellEnd"/>
      <w:r w:rsidRPr="005C12CC">
        <w:rPr>
          <w:rFonts w:ascii="Book Antiqua" w:hAnsi="Book Antiqua"/>
          <w:sz w:val="24"/>
          <w:szCs w:val="24"/>
        </w:rPr>
        <w:t xml:space="preserve"> dos </w:t>
      </w:r>
      <w:proofErr w:type="spellStart"/>
      <w:r w:rsidRPr="005C12CC">
        <w:rPr>
          <w:rFonts w:ascii="Book Antiqua" w:hAnsi="Book Antiqua"/>
          <w:sz w:val="24"/>
          <w:szCs w:val="24"/>
        </w:rPr>
        <w:t>Ambulatórios</w:t>
      </w:r>
      <w:proofErr w:type="spellEnd"/>
      <w:r w:rsidRPr="005C12CC">
        <w:rPr>
          <w:rFonts w:ascii="Book Antiqua" w:hAnsi="Book Antiqua"/>
          <w:sz w:val="24"/>
          <w:szCs w:val="24"/>
        </w:rPr>
        <w:t xml:space="preserve">, </w:t>
      </w:r>
      <w:proofErr w:type="spellStart"/>
      <w:r w:rsidRPr="005C12CC">
        <w:rPr>
          <w:rFonts w:ascii="Book Antiqua" w:hAnsi="Book Antiqua"/>
          <w:sz w:val="24"/>
          <w:szCs w:val="24"/>
        </w:rPr>
        <w:t>Pinheiros</w:t>
      </w:r>
      <w:proofErr w:type="spellEnd"/>
      <w:r w:rsidRPr="005C12CC">
        <w:rPr>
          <w:rFonts w:ascii="Book Antiqua" w:hAnsi="Book Antiqua"/>
          <w:sz w:val="24"/>
          <w:szCs w:val="24"/>
        </w:rPr>
        <w:t xml:space="preserve">, Sao Paulo 05403-000, Brazil. </w:t>
      </w:r>
      <w:r w:rsidR="003E6AF5" w:rsidRPr="003E6AF5">
        <w:rPr>
          <w:rFonts w:ascii="Book Antiqua" w:hAnsi="Book Antiqua"/>
          <w:sz w:val="24"/>
          <w:szCs w:val="24"/>
        </w:rPr>
        <w:t>fernanda.logiudice@gmail.com</w:t>
      </w:r>
      <w:r w:rsidR="003E6AF5">
        <w:rPr>
          <w:rFonts w:ascii="Book Antiqua" w:hAnsi="Book Antiqua" w:hint="eastAsia"/>
          <w:sz w:val="24"/>
          <w:szCs w:val="24"/>
          <w:lang w:eastAsia="zh-CN"/>
        </w:rPr>
        <w:t xml:space="preserve"> </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b/>
          <w:bCs/>
          <w:sz w:val="24"/>
          <w:szCs w:val="24"/>
        </w:rPr>
        <w:t>Telephone:</w:t>
      </w:r>
      <w:r w:rsidRPr="005C12CC">
        <w:rPr>
          <w:rFonts w:ascii="Book Antiqua" w:hAnsi="Book Antiqua"/>
          <w:sz w:val="24"/>
          <w:szCs w:val="24"/>
        </w:rPr>
        <w:t xml:space="preserve"> +55-11-997311353</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b/>
          <w:bCs/>
          <w:sz w:val="24"/>
          <w:szCs w:val="24"/>
        </w:rPr>
        <w:t>Fax:</w:t>
      </w:r>
      <w:r w:rsidRPr="005C12CC">
        <w:rPr>
          <w:rFonts w:ascii="Book Antiqua" w:hAnsi="Book Antiqua"/>
          <w:sz w:val="24"/>
          <w:szCs w:val="24"/>
        </w:rPr>
        <w:t xml:space="preserve"> +55-11-26616467</w:t>
      </w:r>
    </w:p>
    <w:p w:rsidR="000F617E" w:rsidRPr="005C12CC" w:rsidRDefault="000F617E" w:rsidP="005C12CC">
      <w:pPr>
        <w:pStyle w:val="BodyA"/>
        <w:spacing w:line="360" w:lineRule="auto"/>
        <w:jc w:val="both"/>
        <w:rPr>
          <w:rFonts w:ascii="Book Antiqua" w:hAnsi="Book Antiqua" w:cs="Arial"/>
          <w:sz w:val="24"/>
          <w:szCs w:val="24"/>
          <w:lang w:eastAsia="zh-CN"/>
        </w:rPr>
      </w:pPr>
    </w:p>
    <w:p w:rsidR="0084449F" w:rsidRPr="005C12CC" w:rsidRDefault="0084449F" w:rsidP="005C12CC">
      <w:pPr>
        <w:spacing w:line="360" w:lineRule="auto"/>
        <w:jc w:val="both"/>
        <w:rPr>
          <w:rFonts w:ascii="Book Antiqua" w:hAnsi="Book Antiqua"/>
          <w:b/>
        </w:rPr>
      </w:pPr>
      <w:r w:rsidRPr="005C12CC">
        <w:rPr>
          <w:rFonts w:ascii="Book Antiqua" w:hAnsi="Book Antiqua"/>
          <w:b/>
        </w:rPr>
        <w:t xml:space="preserve">Received: </w:t>
      </w:r>
      <w:r w:rsidR="005C12CC" w:rsidRPr="005C12CC">
        <w:rPr>
          <w:rFonts w:ascii="Book Antiqua" w:hAnsi="Book Antiqua"/>
          <w:lang w:eastAsia="zh-CN"/>
        </w:rPr>
        <w:t>February 2, 2019</w:t>
      </w:r>
      <w:r w:rsidR="005C12CC">
        <w:rPr>
          <w:rFonts w:ascii="Book Antiqua" w:hAnsi="Book Antiqua"/>
        </w:rPr>
        <w:t xml:space="preserve"> </w:t>
      </w:r>
    </w:p>
    <w:p w:rsidR="0084449F" w:rsidRPr="005C12CC" w:rsidRDefault="0084449F" w:rsidP="005C12CC">
      <w:pPr>
        <w:spacing w:line="360" w:lineRule="auto"/>
        <w:jc w:val="both"/>
        <w:rPr>
          <w:rFonts w:ascii="Book Antiqua" w:hAnsi="Book Antiqua"/>
          <w:b/>
        </w:rPr>
      </w:pPr>
      <w:r w:rsidRPr="005C12CC">
        <w:rPr>
          <w:rFonts w:ascii="Book Antiqua" w:hAnsi="Book Antiqua"/>
          <w:b/>
        </w:rPr>
        <w:t>Peer-review started:</w:t>
      </w:r>
      <w:r w:rsidR="005C12CC" w:rsidRPr="005C12CC">
        <w:rPr>
          <w:rFonts w:ascii="Book Antiqua" w:hAnsi="Book Antiqua"/>
          <w:lang w:eastAsia="zh-CN"/>
        </w:rPr>
        <w:t xml:space="preserve"> February 11, 2019</w:t>
      </w:r>
      <w:r w:rsidR="005C12CC">
        <w:rPr>
          <w:rFonts w:ascii="Book Antiqua" w:hAnsi="Book Antiqua"/>
        </w:rPr>
        <w:t xml:space="preserve"> </w:t>
      </w:r>
    </w:p>
    <w:p w:rsidR="0084449F" w:rsidRPr="005C12CC" w:rsidRDefault="0084449F" w:rsidP="005C12CC">
      <w:pPr>
        <w:spacing w:line="360" w:lineRule="auto"/>
        <w:jc w:val="both"/>
        <w:rPr>
          <w:rFonts w:ascii="Book Antiqua" w:hAnsi="Book Antiqua"/>
          <w:b/>
        </w:rPr>
      </w:pPr>
      <w:r w:rsidRPr="005C12CC">
        <w:rPr>
          <w:rFonts w:ascii="Book Antiqua" w:hAnsi="Book Antiqua"/>
          <w:b/>
        </w:rPr>
        <w:t>First decision:</w:t>
      </w:r>
      <w:r w:rsidR="005C12CC" w:rsidRPr="005C12CC">
        <w:rPr>
          <w:rFonts w:ascii="Book Antiqua" w:hAnsi="Book Antiqua"/>
          <w:lang w:eastAsia="zh-CN"/>
        </w:rPr>
        <w:t xml:space="preserve"> March 11, 2019</w:t>
      </w:r>
      <w:r w:rsidR="005C12CC">
        <w:rPr>
          <w:rFonts w:ascii="Book Antiqua" w:hAnsi="Book Antiqua"/>
        </w:rPr>
        <w:t xml:space="preserve"> </w:t>
      </w:r>
    </w:p>
    <w:p w:rsidR="0084449F" w:rsidRPr="005C12CC" w:rsidRDefault="0084449F" w:rsidP="005C12CC">
      <w:pPr>
        <w:spacing w:line="360" w:lineRule="auto"/>
        <w:jc w:val="both"/>
        <w:rPr>
          <w:rFonts w:ascii="Book Antiqua" w:hAnsi="Book Antiqua"/>
          <w:b/>
        </w:rPr>
      </w:pPr>
      <w:r w:rsidRPr="005C12CC">
        <w:rPr>
          <w:rFonts w:ascii="Book Antiqua" w:hAnsi="Book Antiqua"/>
          <w:b/>
        </w:rPr>
        <w:t>Revised:</w:t>
      </w:r>
      <w:r w:rsidR="005C12CC">
        <w:rPr>
          <w:rFonts w:ascii="Book Antiqua" w:hAnsi="Book Antiqua"/>
          <w:b/>
        </w:rPr>
        <w:t xml:space="preserve"> </w:t>
      </w:r>
      <w:r w:rsidR="005C12CC" w:rsidRPr="005C12CC">
        <w:rPr>
          <w:rFonts w:ascii="Book Antiqua" w:hAnsi="Book Antiqua"/>
          <w:lang w:eastAsia="zh-CN"/>
        </w:rPr>
        <w:t>March 18, 2019</w:t>
      </w:r>
      <w:r w:rsidR="005C12CC">
        <w:rPr>
          <w:rFonts w:ascii="Book Antiqua" w:hAnsi="Book Antiqua"/>
        </w:rPr>
        <w:t xml:space="preserve"> </w:t>
      </w:r>
    </w:p>
    <w:p w:rsidR="0084449F" w:rsidRPr="005C12CC" w:rsidRDefault="0084449F" w:rsidP="005C12CC">
      <w:pPr>
        <w:spacing w:line="360" w:lineRule="auto"/>
        <w:jc w:val="both"/>
        <w:rPr>
          <w:rFonts w:ascii="Book Antiqua" w:hAnsi="Book Antiqua"/>
          <w:b/>
        </w:rPr>
      </w:pPr>
      <w:r w:rsidRPr="005C12CC">
        <w:rPr>
          <w:rFonts w:ascii="Book Antiqua" w:hAnsi="Book Antiqua"/>
          <w:b/>
        </w:rPr>
        <w:t>Accepted:</w:t>
      </w:r>
      <w:r w:rsidR="00644D80" w:rsidRPr="00644D80">
        <w:t xml:space="preserve"> </w:t>
      </w:r>
      <w:r w:rsidR="00644D80" w:rsidRPr="00644D80">
        <w:rPr>
          <w:rFonts w:ascii="Book Antiqua" w:hAnsi="Book Antiqua"/>
        </w:rPr>
        <w:t>March 26, 2019</w:t>
      </w:r>
      <w:r w:rsidR="00644D80" w:rsidRPr="00644D80">
        <w:rPr>
          <w:rFonts w:ascii="Book Antiqua" w:hAnsi="Book Antiqua"/>
          <w:b/>
        </w:rPr>
        <w:t xml:space="preserve"> </w:t>
      </w:r>
      <w:r w:rsidR="005C12CC">
        <w:rPr>
          <w:rFonts w:ascii="Book Antiqua" w:hAnsi="Book Antiqua"/>
          <w:b/>
        </w:rPr>
        <w:t xml:space="preserve"> </w:t>
      </w:r>
    </w:p>
    <w:p w:rsidR="0084449F" w:rsidRPr="005C12CC" w:rsidRDefault="0084449F" w:rsidP="005C12CC">
      <w:pPr>
        <w:spacing w:line="360" w:lineRule="auto"/>
        <w:jc w:val="both"/>
        <w:rPr>
          <w:rFonts w:ascii="Book Antiqua" w:hAnsi="Book Antiqua"/>
        </w:rPr>
      </w:pPr>
      <w:r w:rsidRPr="005C12CC">
        <w:rPr>
          <w:rFonts w:ascii="Book Antiqua" w:hAnsi="Book Antiqua"/>
          <w:b/>
        </w:rPr>
        <w:t>Article in press:</w:t>
      </w:r>
      <w:r w:rsidR="005C12CC">
        <w:rPr>
          <w:rFonts w:ascii="Book Antiqua" w:hAnsi="Book Antiqua"/>
        </w:rPr>
        <w:t xml:space="preserve"> </w:t>
      </w:r>
    </w:p>
    <w:p w:rsidR="0084449F" w:rsidRPr="005C12CC" w:rsidRDefault="0084449F" w:rsidP="005C12CC">
      <w:pPr>
        <w:spacing w:line="360" w:lineRule="auto"/>
        <w:jc w:val="both"/>
        <w:rPr>
          <w:rFonts w:ascii="Book Antiqua" w:hAnsi="Book Antiqua"/>
          <w:b/>
        </w:rPr>
      </w:pPr>
      <w:r w:rsidRPr="005C12CC">
        <w:rPr>
          <w:rFonts w:ascii="Book Antiqua" w:hAnsi="Book Antiqua"/>
          <w:b/>
        </w:rPr>
        <w:t xml:space="preserve">Published online: </w:t>
      </w:r>
    </w:p>
    <w:p w:rsidR="005C12CC" w:rsidRPr="005C12CC" w:rsidRDefault="005C12CC" w:rsidP="005C12CC">
      <w:pPr>
        <w:spacing w:line="360" w:lineRule="auto"/>
        <w:jc w:val="both"/>
        <w:rPr>
          <w:rFonts w:ascii="Book Antiqua" w:hAnsi="Book Antiqua" w:cs="Arial"/>
          <w:color w:val="000000"/>
          <w:lang w:eastAsia="zh-CN"/>
        </w:rPr>
      </w:pPr>
      <w:r w:rsidRPr="005C12CC">
        <w:rPr>
          <w:rFonts w:ascii="Book Antiqua" w:hAnsi="Book Antiqua" w:cs="Arial"/>
          <w:lang w:eastAsia="zh-CN"/>
        </w:rPr>
        <w:br w:type="page"/>
      </w:r>
    </w:p>
    <w:p w:rsidR="000F617E" w:rsidRPr="005C12CC" w:rsidRDefault="0029534B" w:rsidP="005C12CC">
      <w:pPr>
        <w:pStyle w:val="BodyA"/>
        <w:spacing w:line="360" w:lineRule="auto"/>
        <w:jc w:val="both"/>
        <w:rPr>
          <w:rFonts w:ascii="Book Antiqua" w:eastAsia="Arial" w:hAnsi="Book Antiqua" w:cs="Arial"/>
          <w:b/>
          <w:bCs/>
          <w:sz w:val="24"/>
          <w:szCs w:val="24"/>
        </w:rPr>
      </w:pPr>
      <w:r w:rsidRPr="005C12CC">
        <w:rPr>
          <w:rFonts w:ascii="Book Antiqua" w:hAnsi="Book Antiqua"/>
          <w:b/>
          <w:bCs/>
          <w:sz w:val="24"/>
          <w:szCs w:val="24"/>
        </w:rPr>
        <w:lastRenderedPageBreak/>
        <w:t>Abstract</w:t>
      </w:r>
    </w:p>
    <w:p w:rsidR="000F617E" w:rsidRPr="005C12CC" w:rsidRDefault="0029534B" w:rsidP="005C12CC">
      <w:pPr>
        <w:pStyle w:val="BodyA"/>
        <w:spacing w:line="360" w:lineRule="auto"/>
        <w:jc w:val="both"/>
        <w:rPr>
          <w:rFonts w:ascii="Book Antiqua" w:eastAsia="Arial" w:hAnsi="Book Antiqua" w:cs="Arial"/>
          <w:i/>
          <w:iCs/>
          <w:sz w:val="24"/>
          <w:szCs w:val="24"/>
        </w:rPr>
      </w:pPr>
      <w:r w:rsidRPr="005C12CC">
        <w:rPr>
          <w:rFonts w:ascii="Book Antiqua" w:hAnsi="Book Antiqua"/>
          <w:b/>
          <w:bCs/>
          <w:i/>
          <w:iCs/>
          <w:sz w:val="24"/>
          <w:szCs w:val="24"/>
        </w:rPr>
        <w:t>BACKGROUND</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For palliation of malignant biliary obstruction (MBO), the gold-standard method of biliary drainage is endoscopic retrograde cholangiopancreatography (ERCP) with the placement of metallic stents. Endoscopic ultrasound (EUS)-guided drainage is an alternative that is typically reserved for cases of ERCP failure. Recently, however, there have been robust randomized clinical trials (RCTs) comparing EUS-guided drainage and ERCP as primary approaches to MBO. </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5C12CC" w:rsidP="005C12CC">
      <w:pPr>
        <w:pStyle w:val="BodyA"/>
        <w:spacing w:line="360" w:lineRule="auto"/>
        <w:jc w:val="both"/>
        <w:rPr>
          <w:rFonts w:ascii="Book Antiqua" w:eastAsia="Arial" w:hAnsi="Book Antiqua" w:cs="Arial"/>
          <w:sz w:val="24"/>
          <w:szCs w:val="24"/>
          <w:lang w:eastAsia="zh-CN"/>
        </w:rPr>
      </w:pPr>
      <w:r w:rsidRPr="005C12CC">
        <w:rPr>
          <w:rFonts w:ascii="Book Antiqua" w:hAnsi="Book Antiqua"/>
          <w:b/>
          <w:bCs/>
          <w:i/>
          <w:iCs/>
          <w:sz w:val="24"/>
          <w:szCs w:val="24"/>
        </w:rPr>
        <w:t>AIM</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To compare EUS guidance and ERCP in terms of their effectiveness and safety in palliative biliary drainage for MBO.</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METHODS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This was a systematic review and meta-analysis, in which we searched the </w:t>
      </w:r>
      <w:r w:rsidR="003E6AF5" w:rsidRPr="005C12CC">
        <w:rPr>
          <w:rFonts w:ascii="Book Antiqua" w:hAnsi="Book Antiqua"/>
          <w:sz w:val="24"/>
          <w:szCs w:val="24"/>
        </w:rPr>
        <w:t>MEDLINE</w:t>
      </w:r>
      <w:r w:rsidRPr="005C12CC">
        <w:rPr>
          <w:rFonts w:ascii="Book Antiqua" w:hAnsi="Book Antiqua"/>
          <w:sz w:val="24"/>
          <w:szCs w:val="24"/>
        </w:rPr>
        <w:t xml:space="preserve">, </w:t>
      </w:r>
      <w:proofErr w:type="spellStart"/>
      <w:r w:rsidRPr="005C12CC">
        <w:rPr>
          <w:rFonts w:ascii="Book Antiqua" w:hAnsi="Book Antiqua"/>
          <w:i/>
          <w:iCs/>
          <w:sz w:val="24"/>
          <w:szCs w:val="24"/>
        </w:rPr>
        <w:t>Excerpta</w:t>
      </w:r>
      <w:proofErr w:type="spellEnd"/>
      <w:r w:rsidRPr="005C12CC">
        <w:rPr>
          <w:rFonts w:ascii="Book Antiqua" w:hAnsi="Book Antiqua"/>
          <w:i/>
          <w:iCs/>
          <w:sz w:val="24"/>
          <w:szCs w:val="24"/>
        </w:rPr>
        <w:t xml:space="preserve"> </w:t>
      </w:r>
      <w:proofErr w:type="spellStart"/>
      <w:r w:rsidRPr="005C12CC">
        <w:rPr>
          <w:rFonts w:ascii="Book Antiqua" w:hAnsi="Book Antiqua"/>
          <w:i/>
          <w:iCs/>
          <w:sz w:val="24"/>
          <w:szCs w:val="24"/>
        </w:rPr>
        <w:t>Medica</w:t>
      </w:r>
      <w:proofErr w:type="spellEnd"/>
      <w:r w:rsidRPr="005C12CC">
        <w:rPr>
          <w:rFonts w:ascii="Book Antiqua" w:hAnsi="Book Antiqua"/>
          <w:sz w:val="24"/>
          <w:szCs w:val="24"/>
        </w:rPr>
        <w:t xml:space="preserve">, and Cochrane Central Register of Controlled Trials databases. Only RCTs comparing EUS and ERCP for primary drainage of MBO were eligible. All of the studies selected provided data regarding the rates of technical and clinical success, as well as the duration of the procedure, adverse events, and stent patency. We assessed the risk of biases using the </w:t>
      </w:r>
      <w:proofErr w:type="spellStart"/>
      <w:r w:rsidRPr="005C12CC">
        <w:rPr>
          <w:rFonts w:ascii="Book Antiqua" w:hAnsi="Book Antiqua"/>
          <w:sz w:val="24"/>
          <w:szCs w:val="24"/>
        </w:rPr>
        <w:t>Jadad</w:t>
      </w:r>
      <w:proofErr w:type="spellEnd"/>
      <w:r w:rsidRPr="005C12CC">
        <w:rPr>
          <w:rFonts w:ascii="Book Antiqua" w:hAnsi="Book Antiqua"/>
          <w:sz w:val="24"/>
          <w:szCs w:val="24"/>
        </w:rPr>
        <w:t xml:space="preserve"> score and the quality of evidence using the Grading of Recommendations Assessment, Development and Evaluation criteria.</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RESULTS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The database searches yielded 5920 records, from which we selected 3 RCTs involving a total of 222 patients (112 submitted to EUS and 110 submitted to ERCP). In the EUS and ERCP groups, the rate of technical success was 91.96% and 91.81%, respectively, with a ris</w:t>
      </w:r>
      <w:r w:rsidR="005C12CC" w:rsidRPr="005C12CC">
        <w:rPr>
          <w:rFonts w:ascii="Book Antiqua" w:hAnsi="Book Antiqua"/>
          <w:sz w:val="24"/>
          <w:szCs w:val="24"/>
        </w:rPr>
        <w:t>k difference (RD) of 0.00% (95%</w:t>
      </w:r>
      <w:r w:rsidRPr="005C12CC">
        <w:rPr>
          <w:rFonts w:ascii="Book Antiqua" w:hAnsi="Book Antiqua"/>
          <w:sz w:val="24"/>
          <w:szCs w:val="24"/>
        </w:rPr>
        <w:t xml:space="preserve">CI: −0.07, 0.07; </w:t>
      </w:r>
      <w:r w:rsidRPr="005C12CC">
        <w:rPr>
          <w:rFonts w:ascii="Book Antiqua" w:hAnsi="Book Antiqua"/>
          <w:i/>
          <w:iCs/>
          <w:sz w:val="24"/>
          <w:szCs w:val="24"/>
        </w:rPr>
        <w:t>P</w:t>
      </w:r>
      <w:r w:rsidRPr="005C12CC">
        <w:rPr>
          <w:rFonts w:ascii="Book Antiqua" w:hAnsi="Book Antiqua"/>
          <w:sz w:val="24"/>
          <w:szCs w:val="24"/>
        </w:rPr>
        <w:t xml:space="preserve"> = 0.97;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0%). The clinical success was 84.81% and 85.53% in the EUS and </w:t>
      </w:r>
      <w:r w:rsidRPr="005C12CC">
        <w:rPr>
          <w:rFonts w:ascii="Book Antiqua" w:hAnsi="Book Antiqua"/>
          <w:sz w:val="24"/>
          <w:szCs w:val="24"/>
        </w:rPr>
        <w:lastRenderedPageBreak/>
        <w:t>ERCP groups, respecti</w:t>
      </w:r>
      <w:r w:rsidR="005C12CC" w:rsidRPr="005C12CC">
        <w:rPr>
          <w:rFonts w:ascii="Book Antiqua" w:hAnsi="Book Antiqua"/>
          <w:sz w:val="24"/>
          <w:szCs w:val="24"/>
        </w:rPr>
        <w:t>vely, with an RD of −0.01% (95%</w:t>
      </w:r>
      <w:r w:rsidRPr="005C12CC">
        <w:rPr>
          <w:rFonts w:ascii="Book Antiqua" w:hAnsi="Book Antiqua"/>
          <w:sz w:val="24"/>
          <w:szCs w:val="24"/>
        </w:rPr>
        <w:t xml:space="preserve">CI: −0.12, 0.10; </w:t>
      </w:r>
      <w:r w:rsidRPr="005C12CC">
        <w:rPr>
          <w:rFonts w:ascii="Book Antiqua" w:hAnsi="Book Antiqua"/>
          <w:i/>
          <w:iCs/>
          <w:sz w:val="24"/>
          <w:szCs w:val="24"/>
        </w:rPr>
        <w:t>P</w:t>
      </w:r>
      <w:r w:rsidRPr="005C12CC">
        <w:rPr>
          <w:rFonts w:ascii="Book Antiqua" w:hAnsi="Book Antiqua"/>
          <w:sz w:val="24"/>
          <w:szCs w:val="24"/>
        </w:rPr>
        <w:t xml:space="preserve"> = 0.90;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0%). The mean difference (MD) for the duration o</w:t>
      </w:r>
      <w:r w:rsidR="005C12CC" w:rsidRPr="005C12CC">
        <w:rPr>
          <w:rFonts w:ascii="Book Antiqua" w:hAnsi="Book Antiqua"/>
          <w:sz w:val="24"/>
          <w:szCs w:val="24"/>
        </w:rPr>
        <w:t>f the procedure was −0.12% (95%</w:t>
      </w:r>
      <w:r w:rsidRPr="005C12CC">
        <w:rPr>
          <w:rFonts w:ascii="Book Antiqua" w:hAnsi="Book Antiqua"/>
          <w:sz w:val="24"/>
          <w:szCs w:val="24"/>
        </w:rPr>
        <w:t xml:space="preserve">CI: −8.20, 7.97; </w:t>
      </w:r>
      <w:r w:rsidRPr="005C12CC">
        <w:rPr>
          <w:rFonts w:ascii="Book Antiqua" w:hAnsi="Book Antiqua"/>
          <w:i/>
          <w:iCs/>
          <w:sz w:val="24"/>
          <w:szCs w:val="24"/>
        </w:rPr>
        <w:t>P</w:t>
      </w:r>
      <w:r w:rsidR="00FF5193">
        <w:rPr>
          <w:rFonts w:cs="Times New Roman" w:hint="eastAsia"/>
          <w:sz w:val="24"/>
          <w:szCs w:val="24"/>
          <w:lang w:eastAsia="zh-CN"/>
        </w:rPr>
        <w:t xml:space="preserve"> </w:t>
      </w:r>
      <w:r w:rsidRPr="005C12CC">
        <w:rPr>
          <w:rFonts w:ascii="Book Antiqua" w:hAnsi="Book Antiqua"/>
          <w:sz w:val="24"/>
          <w:szCs w:val="24"/>
        </w:rPr>
        <w:t xml:space="preserve">= 0.98;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84%). In the EUS and ERCP groups, there were 14 and 25 adverse events, respecti</w:t>
      </w:r>
      <w:r w:rsidR="005C12CC" w:rsidRPr="005C12CC">
        <w:rPr>
          <w:rFonts w:ascii="Book Antiqua" w:hAnsi="Book Antiqua"/>
          <w:sz w:val="24"/>
          <w:szCs w:val="24"/>
        </w:rPr>
        <w:t>vely, with an RD of −0.06% (95%</w:t>
      </w:r>
      <w:r w:rsidRPr="005C12CC">
        <w:rPr>
          <w:rFonts w:ascii="Book Antiqua" w:hAnsi="Book Antiqua"/>
          <w:sz w:val="24"/>
          <w:szCs w:val="24"/>
        </w:rPr>
        <w:t xml:space="preserve">CI: −0.23, 0.12; </w:t>
      </w:r>
      <w:r w:rsidRPr="005C12CC">
        <w:rPr>
          <w:rFonts w:ascii="Book Antiqua" w:hAnsi="Book Antiqua"/>
          <w:i/>
          <w:iCs/>
          <w:sz w:val="24"/>
          <w:szCs w:val="24"/>
        </w:rPr>
        <w:t>P</w:t>
      </w:r>
      <w:r w:rsidR="005C12CC" w:rsidRPr="005C12CC">
        <w:rPr>
          <w:rFonts w:ascii="Book Antiqua" w:hAnsi="Book Antiqua"/>
          <w:sz w:val="24"/>
          <w:szCs w:val="24"/>
        </w:rPr>
        <w:t xml:space="preserve"> =</w:t>
      </w:r>
      <w:r w:rsidR="00FF5193">
        <w:rPr>
          <w:rFonts w:cs="Times New Roman" w:hint="eastAsia"/>
          <w:sz w:val="24"/>
          <w:szCs w:val="24"/>
          <w:lang w:eastAsia="zh-CN"/>
        </w:rPr>
        <w:t xml:space="preserve"> </w:t>
      </w:r>
      <w:r w:rsidRPr="005C12CC">
        <w:rPr>
          <w:rFonts w:ascii="Book Antiqua" w:hAnsi="Book Antiqua"/>
          <w:sz w:val="24"/>
          <w:szCs w:val="24"/>
        </w:rPr>
        <w:t xml:space="preserve">0.54;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77%). The MD for stent patency was</w:t>
      </w:r>
      <w:r w:rsidR="005C12CC" w:rsidRPr="005C12CC">
        <w:rPr>
          <w:rFonts w:ascii="Book Antiqua" w:hAnsi="Book Antiqua"/>
          <w:sz w:val="24"/>
          <w:szCs w:val="24"/>
        </w:rPr>
        <w:t xml:space="preserve"> 9.32% (95%</w:t>
      </w:r>
      <w:r w:rsidRPr="005C12CC">
        <w:rPr>
          <w:rFonts w:ascii="Book Antiqua" w:hAnsi="Book Antiqua"/>
          <w:sz w:val="24"/>
          <w:szCs w:val="24"/>
        </w:rPr>
        <w:t xml:space="preserve">CI: −4.53, 23.18; </w:t>
      </w:r>
      <w:r w:rsidRPr="005C12CC">
        <w:rPr>
          <w:rFonts w:ascii="Book Antiqua" w:hAnsi="Book Antiqua"/>
          <w:i/>
          <w:iCs/>
          <w:sz w:val="24"/>
          <w:szCs w:val="24"/>
        </w:rPr>
        <w:t>P</w:t>
      </w:r>
      <w:r w:rsidR="00FF5193">
        <w:rPr>
          <w:rFonts w:cs="Times New Roman" w:hint="eastAsia"/>
          <w:sz w:val="24"/>
          <w:szCs w:val="24"/>
          <w:lang w:eastAsia="zh-CN"/>
        </w:rPr>
        <w:t xml:space="preserve"> </w:t>
      </w:r>
      <w:r w:rsidRPr="005C12CC">
        <w:rPr>
          <w:rFonts w:ascii="Book Antiqua" w:hAnsi="Book Antiqua"/>
          <w:sz w:val="24"/>
          <w:szCs w:val="24"/>
        </w:rPr>
        <w:t xml:space="preserve">= 0.19;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44%). The stent dysfunction rate was significantly lower in</w:t>
      </w:r>
      <w:r w:rsidR="005C12CC" w:rsidRPr="005C12CC">
        <w:rPr>
          <w:rFonts w:ascii="Book Antiqua" w:hAnsi="Book Antiqua"/>
          <w:sz w:val="24"/>
          <w:szCs w:val="24"/>
        </w:rPr>
        <w:t xml:space="preserve"> the EUS group (MD = −0.22%; 95</w:t>
      </w:r>
      <w:r w:rsidRPr="005C12CC">
        <w:rPr>
          <w:rFonts w:ascii="Book Antiqua" w:hAnsi="Book Antiqua"/>
          <w:sz w:val="24"/>
          <w:szCs w:val="24"/>
        </w:rPr>
        <w:t xml:space="preserve"> CI: −0.35, −0.08; </w:t>
      </w:r>
      <w:r w:rsidRPr="005C12CC">
        <w:rPr>
          <w:rFonts w:ascii="Book Antiqua" w:hAnsi="Book Antiqua"/>
          <w:i/>
          <w:iCs/>
          <w:sz w:val="24"/>
          <w:szCs w:val="24"/>
        </w:rPr>
        <w:t>P</w:t>
      </w:r>
      <w:r w:rsidR="00FF5193">
        <w:rPr>
          <w:rFonts w:cs="Times New Roman" w:hint="eastAsia"/>
          <w:sz w:val="24"/>
          <w:szCs w:val="24"/>
          <w:lang w:eastAsia="zh-CN"/>
        </w:rPr>
        <w:t xml:space="preserve"> </w:t>
      </w:r>
      <w:r w:rsidRPr="005C12CC">
        <w:rPr>
          <w:rFonts w:ascii="Book Antiqua" w:hAnsi="Book Antiqua"/>
          <w:sz w:val="24"/>
          <w:szCs w:val="24"/>
        </w:rPr>
        <w:t xml:space="preserve">= 0.001;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0%).</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CONCLUSION</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EUS represents an interesting alternative to ERCP for MBO drainage, demonstrating lower stent dysfunction rates compared with ERCP. Technical and clinical success, duration, adverse events and patency rates were similar.</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hAnsi="Book Antiqua"/>
          <w:sz w:val="24"/>
          <w:szCs w:val="24"/>
        </w:rPr>
      </w:pPr>
      <w:r w:rsidRPr="005C12CC">
        <w:rPr>
          <w:rFonts w:ascii="Book Antiqua" w:hAnsi="Book Antiqua"/>
          <w:b/>
          <w:bCs/>
          <w:sz w:val="24"/>
          <w:szCs w:val="24"/>
        </w:rPr>
        <w:t xml:space="preserve">Key words: </w:t>
      </w:r>
      <w:r w:rsidRPr="005C12CC">
        <w:rPr>
          <w:rFonts w:ascii="Book Antiqua" w:hAnsi="Book Antiqua"/>
          <w:sz w:val="24"/>
          <w:szCs w:val="24"/>
        </w:rPr>
        <w:t xml:space="preserve">Common bile duct neoplasms; </w:t>
      </w:r>
      <w:r w:rsidR="005C12CC" w:rsidRPr="005C12CC">
        <w:rPr>
          <w:rFonts w:ascii="Book Antiqua" w:hAnsi="Book Antiqua"/>
          <w:sz w:val="24"/>
          <w:szCs w:val="24"/>
        </w:rPr>
        <w:t>Endoscopic retrograde cholangiopancreatography</w:t>
      </w:r>
      <w:r w:rsidRPr="005C12CC">
        <w:rPr>
          <w:rFonts w:ascii="Book Antiqua" w:hAnsi="Book Antiqua"/>
          <w:sz w:val="24"/>
          <w:szCs w:val="24"/>
        </w:rPr>
        <w:t xml:space="preserve">; </w:t>
      </w:r>
      <w:proofErr w:type="spellStart"/>
      <w:r w:rsidRPr="005C12CC">
        <w:rPr>
          <w:rFonts w:ascii="Book Antiqua" w:hAnsi="Book Antiqua"/>
          <w:sz w:val="24"/>
          <w:szCs w:val="24"/>
        </w:rPr>
        <w:t>Endosonography</w:t>
      </w:r>
      <w:proofErr w:type="spellEnd"/>
      <w:r w:rsidRPr="005C12CC">
        <w:rPr>
          <w:rFonts w:ascii="Book Antiqua" w:hAnsi="Book Antiqua"/>
          <w:sz w:val="24"/>
          <w:szCs w:val="24"/>
        </w:rPr>
        <w:t>; Ultrasonography</w:t>
      </w:r>
      <w:r w:rsidR="005C12CC" w:rsidRPr="005C12CC">
        <w:rPr>
          <w:rFonts w:ascii="Book Antiqua" w:hAnsi="Book Antiqua"/>
          <w:sz w:val="24"/>
          <w:szCs w:val="24"/>
          <w:lang w:eastAsia="zh-CN"/>
        </w:rPr>
        <w:t>;</w:t>
      </w:r>
      <w:r w:rsidRPr="005C12CC">
        <w:rPr>
          <w:rFonts w:ascii="Book Antiqua" w:hAnsi="Book Antiqua"/>
          <w:sz w:val="24"/>
          <w:szCs w:val="24"/>
        </w:rPr>
        <w:t xml:space="preserve"> </w:t>
      </w:r>
      <w:r w:rsidR="005C12CC" w:rsidRPr="005C12CC">
        <w:rPr>
          <w:rFonts w:ascii="Book Antiqua" w:hAnsi="Book Antiqua"/>
          <w:sz w:val="24"/>
          <w:szCs w:val="24"/>
        </w:rPr>
        <w:t>Interventional</w:t>
      </w:r>
      <w:r w:rsidRPr="005C12CC">
        <w:rPr>
          <w:rFonts w:ascii="Book Antiqua" w:hAnsi="Book Antiqua"/>
          <w:sz w:val="24"/>
          <w:szCs w:val="24"/>
        </w:rPr>
        <w:t xml:space="preserve">/methods; </w:t>
      </w:r>
      <w:r w:rsidR="005C12CC" w:rsidRPr="005C12CC">
        <w:rPr>
          <w:rFonts w:ascii="Book Antiqua" w:hAnsi="Book Antiqua"/>
          <w:sz w:val="24"/>
          <w:szCs w:val="24"/>
        </w:rPr>
        <w:t>Endoscopic ultrasound</w:t>
      </w:r>
      <w:r w:rsidRPr="005C12CC">
        <w:rPr>
          <w:rFonts w:ascii="Book Antiqua" w:hAnsi="Book Antiqua"/>
          <w:sz w:val="24"/>
          <w:szCs w:val="24"/>
        </w:rPr>
        <w:t xml:space="preserve">; Systematic review; Meta-analysis </w:t>
      </w:r>
    </w:p>
    <w:p w:rsidR="00A56A6F" w:rsidRPr="005C12CC" w:rsidRDefault="00A56A6F" w:rsidP="005C12CC">
      <w:pPr>
        <w:pStyle w:val="BodyA"/>
        <w:spacing w:line="360" w:lineRule="auto"/>
        <w:jc w:val="both"/>
        <w:rPr>
          <w:rFonts w:ascii="Book Antiqua" w:hAnsi="Book Antiqua"/>
          <w:sz w:val="24"/>
          <w:szCs w:val="24"/>
        </w:rPr>
      </w:pPr>
    </w:p>
    <w:p w:rsidR="005C12CC" w:rsidRPr="005C12CC" w:rsidRDefault="005C12CC" w:rsidP="005C12CC">
      <w:pPr>
        <w:spacing w:line="360" w:lineRule="auto"/>
        <w:jc w:val="both"/>
        <w:rPr>
          <w:rFonts w:ascii="Book Antiqua" w:hAnsi="Book Antiqua" w:cs="Arial"/>
        </w:rPr>
      </w:pPr>
      <w:r w:rsidRPr="005C12CC">
        <w:rPr>
          <w:rFonts w:ascii="Book Antiqua" w:hAnsi="Book Antiqua"/>
          <w:b/>
        </w:rPr>
        <w:t xml:space="preserve">© </w:t>
      </w:r>
      <w:r w:rsidRPr="005C12CC">
        <w:rPr>
          <w:rFonts w:ascii="Book Antiqua" w:hAnsi="Book Antiqua" w:cs="Arial"/>
          <w:b/>
        </w:rPr>
        <w:t>The Author(s) 2019.</w:t>
      </w:r>
      <w:r w:rsidRPr="005C12CC">
        <w:rPr>
          <w:rFonts w:ascii="Book Antiqua" w:hAnsi="Book Antiqua" w:cs="Arial"/>
        </w:rPr>
        <w:t xml:space="preserve"> Published by </w:t>
      </w:r>
      <w:proofErr w:type="spellStart"/>
      <w:r w:rsidRPr="005C12CC">
        <w:rPr>
          <w:rFonts w:ascii="Book Antiqua" w:hAnsi="Book Antiqua" w:cs="Arial"/>
        </w:rPr>
        <w:t>Baishideng</w:t>
      </w:r>
      <w:proofErr w:type="spellEnd"/>
      <w:r w:rsidRPr="005C12CC">
        <w:rPr>
          <w:rFonts w:ascii="Book Antiqua" w:hAnsi="Book Antiqua" w:cs="Arial"/>
        </w:rPr>
        <w:t xml:space="preserve"> Publishing Group Inc. All rights reserved.</w:t>
      </w:r>
    </w:p>
    <w:p w:rsidR="000F617E" w:rsidRPr="005C12CC" w:rsidRDefault="000F617E" w:rsidP="005C12CC">
      <w:pPr>
        <w:pStyle w:val="BodyA"/>
        <w:spacing w:line="360" w:lineRule="auto"/>
        <w:jc w:val="both"/>
        <w:rPr>
          <w:rFonts w:ascii="Book Antiqua" w:eastAsia="Arial" w:hAnsi="Book Antiqua" w:cs="Arial"/>
          <w:b/>
          <w:bCs/>
          <w:sz w:val="24"/>
          <w:szCs w:val="24"/>
        </w:rPr>
      </w:pP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b/>
          <w:bCs/>
          <w:sz w:val="24"/>
          <w:szCs w:val="24"/>
        </w:rPr>
        <w:t xml:space="preserve">Core tip: </w:t>
      </w:r>
      <w:r w:rsidRPr="005C12CC">
        <w:rPr>
          <w:rFonts w:ascii="Book Antiqua" w:hAnsi="Book Antiqua"/>
          <w:sz w:val="24"/>
          <w:szCs w:val="24"/>
        </w:rPr>
        <w:t xml:space="preserve">No consensus is available in the literature regarding whether </w:t>
      </w:r>
      <w:r w:rsidR="005C12CC" w:rsidRPr="005C12CC">
        <w:rPr>
          <w:rFonts w:ascii="Book Antiqua" w:hAnsi="Book Antiqua"/>
          <w:sz w:val="24"/>
          <w:szCs w:val="24"/>
        </w:rPr>
        <w:t>endoscopic retrograde cholangiopancreatography or endoscopic ultrasound</w:t>
      </w:r>
      <w:r w:rsidRPr="005C12CC">
        <w:rPr>
          <w:rFonts w:ascii="Book Antiqua" w:hAnsi="Book Antiqua"/>
          <w:sz w:val="24"/>
          <w:szCs w:val="24"/>
        </w:rPr>
        <w:t>-guided biliary drainage is more beneficial to the patient. This is the first systematic review and meta-analysis comparing the two methods. We investigated these two techniques in terms of technical and clinical success, as well as duration of the procedure, adverse events, stent dysfunction and stent patency.</w:t>
      </w:r>
    </w:p>
    <w:p w:rsidR="000F617E" w:rsidRPr="005C12CC" w:rsidRDefault="000F617E" w:rsidP="005C12CC">
      <w:pPr>
        <w:pStyle w:val="BodyA"/>
        <w:spacing w:line="360" w:lineRule="auto"/>
        <w:jc w:val="both"/>
        <w:rPr>
          <w:rFonts w:ascii="Book Antiqua" w:eastAsia="Arial" w:hAnsi="Book Antiqua" w:cs="Arial"/>
          <w:sz w:val="24"/>
          <w:szCs w:val="24"/>
          <w:lang w:val="pt-BR"/>
        </w:rPr>
      </w:pPr>
    </w:p>
    <w:p w:rsidR="000F617E" w:rsidRPr="005C12CC" w:rsidRDefault="0029534B" w:rsidP="005C12CC">
      <w:pPr>
        <w:pStyle w:val="BodyA"/>
        <w:spacing w:line="360" w:lineRule="auto"/>
        <w:jc w:val="both"/>
        <w:rPr>
          <w:rFonts w:ascii="Book Antiqua" w:hAnsi="Book Antiqua" w:cs="Arial"/>
          <w:bCs/>
          <w:sz w:val="24"/>
          <w:szCs w:val="24"/>
          <w:lang w:eastAsia="zh-CN"/>
        </w:rPr>
      </w:pPr>
      <w:r w:rsidRPr="005C12CC">
        <w:rPr>
          <w:rFonts w:ascii="Book Antiqua" w:hAnsi="Book Antiqua"/>
          <w:sz w:val="24"/>
          <w:szCs w:val="24"/>
          <w:lang w:val="it-IT"/>
        </w:rPr>
        <w:lastRenderedPageBreak/>
        <w:t>Logiudice</w:t>
      </w:r>
      <w:r w:rsidRPr="005C12CC">
        <w:rPr>
          <w:rFonts w:ascii="Book Antiqua" w:hAnsi="Book Antiqua"/>
          <w:sz w:val="24"/>
          <w:szCs w:val="24"/>
          <w:lang w:val="pt-BR"/>
        </w:rPr>
        <w:t xml:space="preserve"> FP,</w:t>
      </w:r>
      <w:r w:rsidRPr="005C12CC">
        <w:rPr>
          <w:rFonts w:ascii="Book Antiqua" w:hAnsi="Book Antiqua"/>
          <w:sz w:val="24"/>
          <w:szCs w:val="24"/>
          <w:lang w:val="it-IT"/>
        </w:rPr>
        <w:t xml:space="preserve"> Bernardo</w:t>
      </w:r>
      <w:r w:rsidRPr="005C12CC">
        <w:rPr>
          <w:rFonts w:ascii="Book Antiqua" w:hAnsi="Book Antiqua"/>
          <w:sz w:val="24"/>
          <w:szCs w:val="24"/>
          <w:lang w:val="pt-BR"/>
        </w:rPr>
        <w:t xml:space="preserve"> WM,</w:t>
      </w:r>
      <w:r w:rsidRPr="005C12CC">
        <w:rPr>
          <w:rFonts w:ascii="Book Antiqua" w:hAnsi="Book Antiqua"/>
          <w:sz w:val="24"/>
          <w:szCs w:val="24"/>
          <w:lang w:val="it-IT"/>
        </w:rPr>
        <w:t xml:space="preserve"> Galetti</w:t>
      </w:r>
      <w:r w:rsidRPr="005C12CC">
        <w:rPr>
          <w:rFonts w:ascii="Book Antiqua" w:hAnsi="Book Antiqua"/>
          <w:sz w:val="24"/>
          <w:szCs w:val="24"/>
          <w:lang w:val="pt-BR"/>
        </w:rPr>
        <w:t xml:space="preserve"> F, Sagae VM, Matsubayashi CO, Madruga Neto AC, Brunaldi VO, de Moura DTH, Franzini T, Cheng S</w:t>
      </w:r>
      <w:r w:rsidRPr="005C12CC">
        <w:rPr>
          <w:rFonts w:ascii="Book Antiqua" w:hAnsi="Book Antiqua"/>
          <w:sz w:val="24"/>
          <w:szCs w:val="24"/>
          <w:lang w:val="fr-FR"/>
        </w:rPr>
        <w:t xml:space="preserve">, </w:t>
      </w:r>
      <w:r w:rsidRPr="005C12CC">
        <w:rPr>
          <w:rFonts w:ascii="Book Antiqua" w:hAnsi="Book Antiqua"/>
          <w:sz w:val="24"/>
          <w:szCs w:val="24"/>
          <w:lang w:val="pt-BR"/>
        </w:rPr>
        <w:t xml:space="preserve">Matuguma </w:t>
      </w:r>
      <w:r w:rsidR="005C12CC" w:rsidRPr="005C12CC">
        <w:rPr>
          <w:rFonts w:ascii="Book Antiqua" w:hAnsi="Book Antiqua"/>
          <w:sz w:val="24"/>
          <w:szCs w:val="24"/>
          <w:lang w:val="pt-BR" w:eastAsia="zh-CN"/>
        </w:rPr>
        <w:t>S</w:t>
      </w:r>
      <w:r w:rsidRPr="005C12CC">
        <w:rPr>
          <w:rFonts w:ascii="Book Antiqua" w:hAnsi="Book Antiqua"/>
          <w:sz w:val="24"/>
          <w:szCs w:val="24"/>
          <w:lang w:val="pt-BR"/>
        </w:rPr>
        <w:t xml:space="preserve">E, </w:t>
      </w:r>
      <w:r w:rsidRPr="005C12CC">
        <w:rPr>
          <w:rFonts w:ascii="Book Antiqua" w:hAnsi="Book Antiqua"/>
          <w:sz w:val="24"/>
          <w:szCs w:val="24"/>
          <w:lang w:val="fr-FR"/>
        </w:rPr>
        <w:t>de Moura</w:t>
      </w:r>
      <w:r w:rsidRPr="005C12CC">
        <w:rPr>
          <w:rFonts w:ascii="Book Antiqua" w:hAnsi="Book Antiqua"/>
          <w:sz w:val="24"/>
          <w:szCs w:val="24"/>
          <w:lang w:val="pt-BR"/>
        </w:rPr>
        <w:t xml:space="preserve"> EGH. </w:t>
      </w:r>
      <w:r w:rsidR="005C12CC" w:rsidRPr="005C12CC">
        <w:rPr>
          <w:rFonts w:ascii="Book Antiqua" w:hAnsi="Book Antiqua"/>
          <w:sz w:val="24"/>
          <w:szCs w:val="24"/>
        </w:rPr>
        <w:t>Endoscopic ultrasound</w:t>
      </w:r>
      <w:r w:rsidR="005C12CC" w:rsidRPr="005C12CC">
        <w:rPr>
          <w:rFonts w:ascii="Book Antiqua" w:hAnsi="Book Antiqua"/>
          <w:bCs/>
          <w:sz w:val="24"/>
          <w:szCs w:val="24"/>
        </w:rPr>
        <w:t xml:space="preserve">-guided </w:t>
      </w:r>
      <w:r w:rsidR="005C12CC" w:rsidRPr="005C12CC">
        <w:rPr>
          <w:rFonts w:ascii="Book Antiqua" w:hAnsi="Book Antiqua"/>
          <w:bCs/>
          <w:i/>
          <w:sz w:val="24"/>
          <w:szCs w:val="24"/>
        </w:rPr>
        <w:t>vs</w:t>
      </w:r>
      <w:r w:rsidR="005C12CC" w:rsidRPr="005C12CC">
        <w:rPr>
          <w:rFonts w:ascii="Book Antiqua" w:hAnsi="Book Antiqua"/>
          <w:bCs/>
          <w:sz w:val="24"/>
          <w:szCs w:val="24"/>
        </w:rPr>
        <w:t xml:space="preserve"> </w:t>
      </w:r>
      <w:r w:rsidR="005C12CC" w:rsidRPr="005C12CC">
        <w:rPr>
          <w:rFonts w:ascii="Book Antiqua" w:hAnsi="Book Antiqua"/>
          <w:sz w:val="24"/>
          <w:szCs w:val="24"/>
        </w:rPr>
        <w:t>endoscopic retrograde cholangiopancreatography</w:t>
      </w:r>
      <w:r w:rsidR="005C12CC" w:rsidRPr="005C12CC">
        <w:rPr>
          <w:rFonts w:ascii="Book Antiqua" w:hAnsi="Book Antiqua"/>
          <w:bCs/>
          <w:sz w:val="24"/>
          <w:szCs w:val="24"/>
        </w:rPr>
        <w:t xml:space="preserve"> biliary drainage for obstructed distal malignant biliary strictures: A systematic review and meta-analysis</w:t>
      </w:r>
      <w:r w:rsidR="005C12CC" w:rsidRPr="005C12CC">
        <w:rPr>
          <w:rFonts w:ascii="Book Antiqua" w:hAnsi="Book Antiqua"/>
          <w:bCs/>
          <w:sz w:val="24"/>
          <w:szCs w:val="24"/>
          <w:lang w:eastAsia="zh-CN"/>
        </w:rPr>
        <w:t xml:space="preserve">. </w:t>
      </w:r>
      <w:r w:rsidR="005C12CC" w:rsidRPr="005C12CC">
        <w:rPr>
          <w:rFonts w:ascii="Book Antiqua" w:hAnsi="Book Antiqua"/>
          <w:i/>
          <w:iCs/>
          <w:sz w:val="24"/>
          <w:szCs w:val="24"/>
        </w:rPr>
        <w:t xml:space="preserve">World J </w:t>
      </w:r>
      <w:proofErr w:type="spellStart"/>
      <w:r w:rsidR="005C12CC" w:rsidRPr="005C12CC">
        <w:rPr>
          <w:rFonts w:ascii="Book Antiqua" w:hAnsi="Book Antiqua"/>
          <w:i/>
          <w:iCs/>
          <w:sz w:val="24"/>
          <w:szCs w:val="24"/>
        </w:rPr>
        <w:t>Gastrointest</w:t>
      </w:r>
      <w:proofErr w:type="spellEnd"/>
      <w:r w:rsidR="005C12CC" w:rsidRPr="005C12CC">
        <w:rPr>
          <w:rFonts w:ascii="Book Antiqua" w:hAnsi="Book Antiqua"/>
          <w:i/>
          <w:iCs/>
          <w:sz w:val="24"/>
          <w:szCs w:val="24"/>
        </w:rPr>
        <w:t xml:space="preserve"> </w:t>
      </w:r>
      <w:proofErr w:type="spellStart"/>
      <w:r w:rsidR="005C12CC" w:rsidRPr="005C12CC">
        <w:rPr>
          <w:rFonts w:ascii="Book Antiqua" w:hAnsi="Book Antiqua"/>
          <w:i/>
          <w:iCs/>
          <w:sz w:val="24"/>
          <w:szCs w:val="24"/>
        </w:rPr>
        <w:t>Endosc</w:t>
      </w:r>
      <w:proofErr w:type="spellEnd"/>
      <w:r w:rsidR="005C12CC" w:rsidRPr="005C12CC">
        <w:rPr>
          <w:rFonts w:ascii="Book Antiqua" w:hAnsi="Book Antiqua"/>
          <w:i/>
          <w:iCs/>
          <w:sz w:val="24"/>
          <w:szCs w:val="24"/>
          <w:lang w:eastAsia="zh-CN"/>
        </w:rPr>
        <w:t xml:space="preserve"> </w:t>
      </w:r>
      <w:r w:rsidR="005C12CC" w:rsidRPr="005C12CC">
        <w:rPr>
          <w:rFonts w:ascii="Book Antiqua" w:hAnsi="Book Antiqua"/>
          <w:iCs/>
          <w:sz w:val="24"/>
          <w:szCs w:val="24"/>
          <w:lang w:eastAsia="zh-CN"/>
        </w:rPr>
        <w:t>2019; In press</w:t>
      </w:r>
    </w:p>
    <w:p w:rsidR="000F617E" w:rsidRPr="005C12CC" w:rsidRDefault="0029534B" w:rsidP="005C12CC">
      <w:pPr>
        <w:pStyle w:val="BodyA"/>
        <w:spacing w:line="360" w:lineRule="auto"/>
        <w:jc w:val="both"/>
        <w:rPr>
          <w:rFonts w:ascii="Book Antiqua" w:hAnsi="Book Antiqua"/>
          <w:sz w:val="24"/>
          <w:szCs w:val="24"/>
        </w:rPr>
      </w:pPr>
      <w:r w:rsidRPr="005C12CC">
        <w:rPr>
          <w:rFonts w:ascii="Book Antiqua" w:hAnsi="Book Antiqua"/>
          <w:sz w:val="24"/>
          <w:szCs w:val="24"/>
          <w:lang w:val="fr-FR"/>
        </w:rPr>
        <w:br w:type="page"/>
      </w:r>
    </w:p>
    <w:p w:rsidR="000F617E" w:rsidRPr="005C12CC" w:rsidRDefault="0029534B" w:rsidP="005C12CC">
      <w:pPr>
        <w:pStyle w:val="BodyA"/>
        <w:spacing w:line="360" w:lineRule="auto"/>
        <w:jc w:val="both"/>
        <w:rPr>
          <w:rFonts w:ascii="Book Antiqua" w:eastAsia="Arial" w:hAnsi="Book Antiqua" w:cs="Arial"/>
          <w:b/>
          <w:bCs/>
          <w:sz w:val="24"/>
          <w:szCs w:val="24"/>
          <w:lang w:val="fr-FR"/>
        </w:rPr>
      </w:pPr>
      <w:r w:rsidRPr="005C12CC">
        <w:rPr>
          <w:rFonts w:ascii="Book Antiqua" w:hAnsi="Book Antiqua"/>
          <w:b/>
          <w:bCs/>
          <w:sz w:val="24"/>
          <w:szCs w:val="24"/>
          <w:lang w:val="fr-FR"/>
        </w:rPr>
        <w:lastRenderedPageBreak/>
        <w:t>INTRODUCTION</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Endoscopic retrograde cholangiopancreatography (ERCP) is currently the gold-standard method to address malignant biliary obstruction (MBO) of the distal common bile duct</w:t>
      </w:r>
      <w:r w:rsidRPr="005C12CC">
        <w:rPr>
          <w:rFonts w:ascii="Book Antiqua" w:hAnsi="Book Antiqua"/>
          <w:sz w:val="24"/>
          <w:szCs w:val="24"/>
          <w:vertAlign w:val="superscript"/>
        </w:rPr>
        <w:t>[1,2]</w:t>
      </w:r>
      <w:r w:rsidRPr="005C12CC">
        <w:rPr>
          <w:rFonts w:ascii="Book Antiqua" w:hAnsi="Book Antiqua"/>
          <w:sz w:val="24"/>
          <w:szCs w:val="24"/>
        </w:rPr>
        <w:t>,</w:t>
      </w:r>
      <w:r w:rsidR="007474B4" w:rsidRPr="005C12CC">
        <w:rPr>
          <w:rFonts w:ascii="Book Antiqua" w:hAnsi="Book Antiqua"/>
          <w:sz w:val="24"/>
          <w:szCs w:val="24"/>
        </w:rPr>
        <w:t xml:space="preserve"> the procedure consists in endoscopic guidewire access to the duodenal papilla, with further injection of contrast on the bile ducts and placement of an endoscopic stent in order to treat MBO</w:t>
      </w:r>
      <w:r w:rsidR="004F42EF" w:rsidRPr="005C12CC">
        <w:rPr>
          <w:rFonts w:ascii="Book Antiqua" w:hAnsi="Book Antiqua"/>
          <w:sz w:val="24"/>
          <w:szCs w:val="24"/>
        </w:rPr>
        <w:t>,</w:t>
      </w:r>
      <w:r w:rsidRPr="005C12CC">
        <w:rPr>
          <w:rFonts w:ascii="Book Antiqua" w:hAnsi="Book Antiqua"/>
          <w:sz w:val="24"/>
          <w:szCs w:val="24"/>
        </w:rPr>
        <w:t xml:space="preserve"> and there are data favoring the use of self-expanding metal stents over that of plastic stents</w:t>
      </w:r>
      <w:r w:rsidRPr="005C12CC">
        <w:rPr>
          <w:rFonts w:ascii="Book Antiqua" w:hAnsi="Book Antiqua"/>
          <w:sz w:val="24"/>
          <w:szCs w:val="24"/>
          <w:vertAlign w:val="superscript"/>
        </w:rPr>
        <w:t>[3]</w:t>
      </w:r>
      <w:r w:rsidRPr="005C12CC">
        <w:rPr>
          <w:rFonts w:ascii="Book Antiqua" w:hAnsi="Book Antiqua"/>
          <w:sz w:val="24"/>
          <w:szCs w:val="24"/>
        </w:rPr>
        <w:t xml:space="preserve">. However, ERCP is not free of complications, the most common being post-ERCP pancreatitis and </w:t>
      </w:r>
      <w:proofErr w:type="gramStart"/>
      <w:r w:rsidRPr="005C12CC">
        <w:rPr>
          <w:rFonts w:ascii="Book Antiqua" w:hAnsi="Book Antiqua"/>
          <w:sz w:val="24"/>
          <w:szCs w:val="24"/>
        </w:rPr>
        <w:t>cholangitis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4]</w:t>
      </w:r>
      <w:r w:rsidRPr="005C12CC">
        <w:rPr>
          <w:rFonts w:ascii="Book Antiqua" w:hAnsi="Book Antiqua"/>
          <w:sz w:val="24"/>
          <w:szCs w:val="24"/>
        </w:rPr>
        <w:t xml:space="preserve">. In addition, there is a non-negligible risk of failed biliary cannulation in ERCP due to dysfunctional biliary sphincter or anatomical </w:t>
      </w:r>
      <w:proofErr w:type="gramStart"/>
      <w:r w:rsidRPr="005C12CC">
        <w:rPr>
          <w:rFonts w:ascii="Book Antiqua" w:hAnsi="Book Antiqua"/>
          <w:sz w:val="24"/>
          <w:szCs w:val="24"/>
        </w:rPr>
        <w:t>alterations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5]</w:t>
      </w:r>
      <w:r w:rsidRPr="005C12CC">
        <w:rPr>
          <w:rFonts w:ascii="Book Antiqua" w:hAnsi="Book Antiqua"/>
          <w:sz w:val="24"/>
          <w:szCs w:val="24"/>
        </w:rPr>
        <w:t xml:space="preserve">. </w:t>
      </w:r>
    </w:p>
    <w:p w:rsidR="000F617E" w:rsidRPr="005C12CC" w:rsidRDefault="0029534B" w:rsidP="00C77DC3">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Percutaneous transhepatic biliary drainage (PTBD) and surgical </w:t>
      </w:r>
      <w:proofErr w:type="spellStart"/>
      <w:r w:rsidRPr="005C12CC">
        <w:rPr>
          <w:rFonts w:ascii="Book Antiqua" w:hAnsi="Book Antiqua"/>
          <w:sz w:val="24"/>
          <w:szCs w:val="24"/>
        </w:rPr>
        <w:t>bilioenteric</w:t>
      </w:r>
      <w:proofErr w:type="spellEnd"/>
      <w:r w:rsidRPr="005C12CC">
        <w:rPr>
          <w:rFonts w:ascii="Book Antiqua" w:hAnsi="Book Antiqua"/>
          <w:sz w:val="24"/>
          <w:szCs w:val="24"/>
        </w:rPr>
        <w:t xml:space="preserve"> anastomosis are traditional alternatives to ERCP, although both have their particular drawbacks. PTBD requires multiple interventions and carries an increased risk of cholangitis, bacteremia, and </w:t>
      </w:r>
      <w:proofErr w:type="spellStart"/>
      <w:proofErr w:type="gramStart"/>
      <w:r w:rsidRPr="005C12CC">
        <w:rPr>
          <w:rFonts w:ascii="Book Antiqua" w:hAnsi="Book Antiqua"/>
          <w:sz w:val="24"/>
          <w:szCs w:val="24"/>
        </w:rPr>
        <w:t>hemobilia</w:t>
      </w:r>
      <w:proofErr w:type="spellEnd"/>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6]</w:t>
      </w:r>
      <w:r w:rsidRPr="005C12CC">
        <w:rPr>
          <w:rFonts w:ascii="Book Antiqua" w:hAnsi="Book Antiqua"/>
          <w:sz w:val="24"/>
          <w:szCs w:val="24"/>
        </w:rPr>
        <w:t xml:space="preserve">, whereas </w:t>
      </w:r>
      <w:proofErr w:type="spellStart"/>
      <w:r w:rsidRPr="005C12CC">
        <w:rPr>
          <w:rFonts w:ascii="Book Antiqua" w:hAnsi="Book Antiqua"/>
          <w:sz w:val="24"/>
          <w:szCs w:val="24"/>
        </w:rPr>
        <w:t>bilioenteric</w:t>
      </w:r>
      <w:proofErr w:type="spellEnd"/>
      <w:r w:rsidRPr="005C12CC">
        <w:rPr>
          <w:rFonts w:ascii="Book Antiqua" w:hAnsi="Book Antiqua"/>
          <w:sz w:val="24"/>
          <w:szCs w:val="24"/>
        </w:rPr>
        <w:t xml:space="preserve"> anastomosis is associated with high morbidity and mortality</w:t>
      </w:r>
      <w:r w:rsidRPr="005C12CC">
        <w:rPr>
          <w:rFonts w:ascii="Book Antiqua" w:hAnsi="Book Antiqua"/>
          <w:sz w:val="24"/>
          <w:szCs w:val="24"/>
          <w:vertAlign w:val="superscript"/>
        </w:rPr>
        <w:t>[7]</w:t>
      </w:r>
      <w:r w:rsidRPr="005C12CC">
        <w:rPr>
          <w:rFonts w:ascii="Book Antiqua" w:hAnsi="Book Antiqua"/>
          <w:sz w:val="24"/>
          <w:szCs w:val="24"/>
        </w:rPr>
        <w:t>.</w:t>
      </w:r>
    </w:p>
    <w:p w:rsidR="000F617E" w:rsidRPr="005C12CC" w:rsidRDefault="0029534B" w:rsidP="00C77DC3">
      <w:pPr>
        <w:pStyle w:val="BodyA"/>
        <w:spacing w:line="360" w:lineRule="auto"/>
        <w:ind w:firstLineChars="100" w:firstLine="240"/>
        <w:jc w:val="both"/>
        <w:rPr>
          <w:rFonts w:ascii="Book Antiqua" w:hAnsi="Book Antiqua"/>
          <w:sz w:val="24"/>
          <w:szCs w:val="24"/>
        </w:rPr>
      </w:pPr>
      <w:r w:rsidRPr="005C12CC">
        <w:rPr>
          <w:rFonts w:ascii="Book Antiqua" w:hAnsi="Book Antiqua"/>
          <w:sz w:val="24"/>
          <w:szCs w:val="24"/>
        </w:rPr>
        <w:t xml:space="preserve">Endoscopic ultrasound (EUS) has long been of paramount importance for the workup of patients with biliary </w:t>
      </w:r>
      <w:proofErr w:type="gramStart"/>
      <w:r w:rsidRPr="005C12CC">
        <w:rPr>
          <w:rFonts w:ascii="Book Antiqua" w:hAnsi="Book Antiqua"/>
          <w:sz w:val="24"/>
          <w:szCs w:val="24"/>
        </w:rPr>
        <w:t>obstruction</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8–10]</w:t>
      </w:r>
      <w:r w:rsidRPr="005C12CC">
        <w:rPr>
          <w:rFonts w:ascii="Book Antiqua" w:hAnsi="Book Antiqua"/>
          <w:sz w:val="24"/>
          <w:szCs w:val="24"/>
        </w:rPr>
        <w:t xml:space="preserve">. Some recent reports have described EUS-guided drainage as an alternative in cases of ERCP </w:t>
      </w:r>
      <w:proofErr w:type="gramStart"/>
      <w:r w:rsidRPr="005C12CC">
        <w:rPr>
          <w:rFonts w:ascii="Book Antiqua" w:hAnsi="Book Antiqua"/>
          <w:sz w:val="24"/>
          <w:szCs w:val="24"/>
        </w:rPr>
        <w:t>failure</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11–13]</w:t>
      </w:r>
      <w:r w:rsidRPr="005C12CC">
        <w:rPr>
          <w:rFonts w:ascii="Book Antiqua" w:hAnsi="Book Antiqua"/>
          <w:sz w:val="24"/>
          <w:szCs w:val="24"/>
        </w:rPr>
        <w:t>. The efficacy and safety profile of EUS-guided drainage have improved over time, as has the availability of specific accessories, allowing some authors to test EUS-guided biliary drainage, in comparison with ERCP, as a primary approach to biliary obstruction.</w:t>
      </w:r>
    </w:p>
    <w:p w:rsidR="00D369BE" w:rsidRPr="005C12CC" w:rsidRDefault="00D369BE" w:rsidP="00C77DC3">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Transluminal EUS-guided biliary drainage consists of needle access to the biliary ducts</w:t>
      </w:r>
      <w:r w:rsidR="0089796B" w:rsidRPr="005C12CC">
        <w:rPr>
          <w:rFonts w:ascii="Book Antiqua" w:hAnsi="Book Antiqua"/>
          <w:sz w:val="24"/>
          <w:szCs w:val="24"/>
        </w:rPr>
        <w:t xml:space="preserve"> by </w:t>
      </w:r>
      <w:proofErr w:type="spellStart"/>
      <w:r w:rsidR="0089796B" w:rsidRPr="005C12CC">
        <w:rPr>
          <w:rFonts w:ascii="Book Antiqua" w:hAnsi="Book Antiqua"/>
          <w:sz w:val="24"/>
          <w:szCs w:val="24"/>
        </w:rPr>
        <w:t>hepatogastric</w:t>
      </w:r>
      <w:proofErr w:type="spellEnd"/>
      <w:r w:rsidR="0089796B" w:rsidRPr="005C12CC">
        <w:rPr>
          <w:rFonts w:ascii="Book Antiqua" w:hAnsi="Book Antiqua"/>
          <w:sz w:val="24"/>
          <w:szCs w:val="24"/>
        </w:rPr>
        <w:t xml:space="preserve"> or </w:t>
      </w:r>
      <w:proofErr w:type="spellStart"/>
      <w:r w:rsidR="0089796B" w:rsidRPr="005C12CC">
        <w:rPr>
          <w:rFonts w:ascii="Book Antiqua" w:hAnsi="Book Antiqua"/>
          <w:sz w:val="24"/>
          <w:szCs w:val="24"/>
        </w:rPr>
        <w:t>choledocoduodenal</w:t>
      </w:r>
      <w:proofErr w:type="spellEnd"/>
      <w:r w:rsidR="0089796B" w:rsidRPr="005C12CC">
        <w:rPr>
          <w:rFonts w:ascii="Book Antiqua" w:hAnsi="Book Antiqua"/>
          <w:sz w:val="24"/>
          <w:szCs w:val="24"/>
        </w:rPr>
        <w:t xml:space="preserve"> puncture</w:t>
      </w:r>
      <w:r w:rsidRPr="005C12CC">
        <w:rPr>
          <w:rFonts w:ascii="Book Antiqua" w:hAnsi="Book Antiqua"/>
          <w:sz w:val="24"/>
          <w:szCs w:val="24"/>
        </w:rPr>
        <w:t xml:space="preserve"> </w:t>
      </w:r>
      <w:r w:rsidR="0089796B" w:rsidRPr="005C12CC">
        <w:rPr>
          <w:rFonts w:ascii="Book Antiqua" w:hAnsi="Book Antiqua"/>
          <w:sz w:val="24"/>
          <w:szCs w:val="24"/>
        </w:rPr>
        <w:t>under</w:t>
      </w:r>
      <w:r w:rsidRPr="005C12CC">
        <w:rPr>
          <w:rFonts w:ascii="Book Antiqua" w:hAnsi="Book Antiqua"/>
          <w:sz w:val="24"/>
          <w:szCs w:val="24"/>
        </w:rPr>
        <w:t xml:space="preserve"> EUS guidance</w:t>
      </w:r>
      <w:r w:rsidR="0089796B" w:rsidRPr="005C12CC">
        <w:rPr>
          <w:rFonts w:ascii="Book Antiqua" w:hAnsi="Book Antiqua"/>
          <w:sz w:val="24"/>
          <w:szCs w:val="24"/>
        </w:rPr>
        <w:t xml:space="preserve">. Then, a </w:t>
      </w:r>
      <w:r w:rsidR="00BB1D59" w:rsidRPr="005C12CC">
        <w:rPr>
          <w:rFonts w:ascii="Book Antiqua" w:hAnsi="Book Antiqua"/>
          <w:sz w:val="24"/>
          <w:szCs w:val="24"/>
        </w:rPr>
        <w:t>guidewire is inserted through the needle, followed by dilation of the fistula and stent placement.</w:t>
      </w:r>
    </w:p>
    <w:p w:rsidR="000F617E" w:rsidRPr="005C12CC" w:rsidRDefault="0029534B" w:rsidP="00C77DC3">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Although there have been a number of randomized clinical trials (RCTs) comparing EUS-guided biliary drainage and </w:t>
      </w:r>
      <w:proofErr w:type="gramStart"/>
      <w:r w:rsidRPr="005C12CC">
        <w:rPr>
          <w:rFonts w:ascii="Book Antiqua" w:hAnsi="Book Antiqua"/>
          <w:sz w:val="24"/>
          <w:szCs w:val="24"/>
        </w:rPr>
        <w:t>ERCP</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 xml:space="preserve">, there have yet to be any </w:t>
      </w:r>
      <w:r w:rsidRPr="005C12CC">
        <w:rPr>
          <w:rFonts w:ascii="Book Antiqua" w:hAnsi="Book Antiqua"/>
          <w:sz w:val="24"/>
          <w:szCs w:val="24"/>
        </w:rPr>
        <w:lastRenderedPageBreak/>
        <w:t>systematic reviews or meta-analyses regarding the topic. Therefore, the aim of the present study was to summarize all available data comparing EUS and ERCP in terms of their effectiveness and safety in the primary drainage of MBO. To that end, we conducted a systematic review and meta-analysis, in accordance with the Preferred Reporting Items for Systematic Reviews and Meta-Analyses (PRISMA) methodology, of RCTs comparing EUS and ERCP in the primary drainage of distal MBO, assessing technical success, clinical success, cost-effectiveness, duration of the procedure, adverse events, mortality, sent patency, and stent dysfunction.</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C77DC3" w:rsidP="005C12CC">
      <w:pPr>
        <w:pStyle w:val="BodyA"/>
        <w:spacing w:line="360" w:lineRule="auto"/>
        <w:jc w:val="both"/>
        <w:rPr>
          <w:rFonts w:ascii="Book Antiqua" w:eastAsia="Arial" w:hAnsi="Book Antiqua" w:cs="Arial"/>
          <w:b/>
          <w:bCs/>
          <w:sz w:val="24"/>
          <w:szCs w:val="24"/>
        </w:rPr>
      </w:pPr>
      <w:r>
        <w:rPr>
          <w:rFonts w:ascii="Book Antiqua" w:hAnsi="Book Antiqua"/>
          <w:b/>
          <w:bCs/>
          <w:sz w:val="24"/>
          <w:szCs w:val="24"/>
          <w:lang w:eastAsia="zh-CN"/>
        </w:rPr>
        <w:t xml:space="preserve">MATERIALS AND </w:t>
      </w:r>
      <w:r w:rsidRPr="005C12CC">
        <w:rPr>
          <w:rFonts w:ascii="Book Antiqua" w:hAnsi="Book Antiqua"/>
          <w:b/>
          <w:bCs/>
          <w:sz w:val="24"/>
          <w:szCs w:val="24"/>
        </w:rPr>
        <w:t>METHODS</w:t>
      </w: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Protocol and registration</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This study followed the PRISMA </w:t>
      </w:r>
      <w:proofErr w:type="gramStart"/>
      <w:r w:rsidRPr="005C12CC">
        <w:rPr>
          <w:rFonts w:ascii="Book Antiqua" w:hAnsi="Book Antiqua"/>
          <w:sz w:val="24"/>
          <w:szCs w:val="24"/>
        </w:rPr>
        <w:t>guidelines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17]</w:t>
      </w:r>
      <w:r w:rsidRPr="005C12CC">
        <w:rPr>
          <w:rFonts w:ascii="Book Antiqua" w:hAnsi="Book Antiqua"/>
          <w:sz w:val="24"/>
          <w:szCs w:val="24"/>
        </w:rPr>
        <w:t xml:space="preserve"> and was registered in the International Prospective Register of Systematic Reviews database</w:t>
      </w:r>
      <w:r w:rsidRPr="005C12CC">
        <w:rPr>
          <w:rFonts w:ascii="Book Antiqua" w:hAnsi="Book Antiqua"/>
          <w:sz w:val="24"/>
          <w:szCs w:val="24"/>
          <w:vertAlign w:val="superscript"/>
        </w:rPr>
        <w:t>[18]</w:t>
      </w:r>
      <w:r w:rsidRPr="005C12CC">
        <w:rPr>
          <w:rFonts w:ascii="Book Antiqua" w:hAnsi="Book Antiqua"/>
          <w:sz w:val="24"/>
          <w:szCs w:val="24"/>
        </w:rPr>
        <w:t xml:space="preserve"> (CRD42018108712). The study was approved by the local institutional review board.</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Study criteria</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Only RCTs were considered eligible</w:t>
      </w:r>
      <w:r w:rsidR="008F10C4" w:rsidRPr="005C12CC">
        <w:rPr>
          <w:rFonts w:ascii="Book Antiqua" w:hAnsi="Book Antiqua"/>
          <w:sz w:val="24"/>
          <w:szCs w:val="24"/>
        </w:rPr>
        <w:t>, without barriers</w:t>
      </w:r>
      <w:r w:rsidR="005C12CC">
        <w:rPr>
          <w:rFonts w:ascii="Book Antiqua" w:hAnsi="Book Antiqua"/>
          <w:sz w:val="24"/>
          <w:szCs w:val="24"/>
        </w:rPr>
        <w:t xml:space="preserve"> </w:t>
      </w:r>
      <w:r w:rsidRPr="005C12CC">
        <w:rPr>
          <w:rFonts w:ascii="Book Antiqua" w:hAnsi="Book Antiqua"/>
          <w:sz w:val="24"/>
          <w:szCs w:val="24"/>
        </w:rPr>
        <w:t>as to the language or year of publication. We included RCTs that had evaluated patients diagnosed with</w:t>
      </w:r>
      <w:r w:rsidR="00EE733F" w:rsidRPr="005C12CC">
        <w:rPr>
          <w:rFonts w:ascii="Book Antiqua" w:hAnsi="Book Antiqua"/>
          <w:sz w:val="24"/>
          <w:szCs w:val="24"/>
        </w:rPr>
        <w:t xml:space="preserve"> distal</w:t>
      </w:r>
      <w:r w:rsidRPr="005C12CC">
        <w:rPr>
          <w:rFonts w:ascii="Book Antiqua" w:hAnsi="Book Antiqua"/>
          <w:sz w:val="24"/>
          <w:szCs w:val="24"/>
        </w:rPr>
        <w:t xml:space="preserve"> </w:t>
      </w:r>
      <w:proofErr w:type="spellStart"/>
      <w:r w:rsidRPr="005C12CC">
        <w:rPr>
          <w:rFonts w:ascii="Book Antiqua" w:hAnsi="Book Antiqua"/>
          <w:sz w:val="24"/>
          <w:szCs w:val="24"/>
        </w:rPr>
        <w:t>MBOand</w:t>
      </w:r>
      <w:proofErr w:type="spellEnd"/>
      <w:r w:rsidRPr="005C12CC">
        <w:rPr>
          <w:rFonts w:ascii="Book Antiqua" w:hAnsi="Book Antiqua"/>
          <w:sz w:val="24"/>
          <w:szCs w:val="24"/>
        </w:rPr>
        <w:t xml:space="preserve"> undergoing primary drainage of the biliary tract under EUS guidance or by ERCP. Studies evaluating patients with benign biliary obstruction were excluded, as were those evaluating EUS-guided biliary drainage after failure of another method and those including only patients undergoing primary EUS-guided drainage due to an anatomical alteration that precluded ERCP.</w:t>
      </w:r>
      <w:r w:rsidR="008F10C4" w:rsidRPr="005C12CC">
        <w:rPr>
          <w:rFonts w:ascii="Book Antiqua" w:hAnsi="Book Antiqua"/>
          <w:sz w:val="24"/>
          <w:szCs w:val="24"/>
        </w:rPr>
        <w:t xml:space="preserve"> Authors to consider, adding a couple of statements on explaining</w:t>
      </w:r>
      <w:r w:rsidR="00980220" w:rsidRPr="005C12CC">
        <w:rPr>
          <w:rFonts w:ascii="Book Antiqua" w:hAnsi="Book Antiqua"/>
          <w:sz w:val="24"/>
          <w:szCs w:val="24"/>
        </w:rPr>
        <w:t xml:space="preserve"> what</w:t>
      </w:r>
      <w:r w:rsidR="008F10C4" w:rsidRPr="005C12CC">
        <w:rPr>
          <w:rFonts w:ascii="Book Antiqua" w:hAnsi="Book Antiqua"/>
          <w:sz w:val="24"/>
          <w:szCs w:val="24"/>
        </w:rPr>
        <w:t xml:space="preserve"> </w:t>
      </w:r>
      <w:r w:rsidR="00013FD6">
        <w:rPr>
          <w:rFonts w:ascii="Book Antiqua" w:hAnsi="Book Antiqua"/>
          <w:sz w:val="24"/>
          <w:szCs w:val="24"/>
          <w:lang w:eastAsia="zh-CN"/>
        </w:rPr>
        <w:t>“</w:t>
      </w:r>
      <w:r w:rsidR="008F10C4" w:rsidRPr="005C12CC">
        <w:rPr>
          <w:rFonts w:ascii="Book Antiqua" w:hAnsi="Book Antiqua"/>
          <w:sz w:val="24"/>
          <w:szCs w:val="24"/>
        </w:rPr>
        <w:t>two procedure</w:t>
      </w:r>
      <w:r w:rsidR="00980220" w:rsidRPr="005C12CC">
        <w:rPr>
          <w:rFonts w:ascii="Book Antiqua" w:hAnsi="Book Antiqua"/>
          <w:sz w:val="24"/>
          <w:szCs w:val="24"/>
        </w:rPr>
        <w:t>’s</w:t>
      </w:r>
      <w:r w:rsidR="00013FD6">
        <w:rPr>
          <w:rFonts w:ascii="Book Antiqua" w:hAnsi="Book Antiqua"/>
          <w:sz w:val="24"/>
          <w:szCs w:val="24"/>
          <w:lang w:eastAsia="zh-CN"/>
        </w:rPr>
        <w:t>”</w:t>
      </w:r>
      <w:r w:rsidR="00980220" w:rsidRPr="005C12CC">
        <w:rPr>
          <w:rFonts w:ascii="Book Antiqua" w:hAnsi="Book Antiqua"/>
          <w:sz w:val="24"/>
          <w:szCs w:val="24"/>
        </w:rPr>
        <w:t xml:space="preserve"> entail</w:t>
      </w:r>
      <w:r w:rsidR="008F10C4" w:rsidRPr="005C12CC">
        <w:rPr>
          <w:rFonts w:ascii="Book Antiqua" w:hAnsi="Book Antiqua"/>
          <w:sz w:val="24"/>
          <w:szCs w:val="24"/>
        </w:rPr>
        <w:t>, specially EUS guided drainage, that is helpful for general gastroenterology readers.</w:t>
      </w:r>
      <w:r w:rsidR="005C12CC">
        <w:rPr>
          <w:rFonts w:ascii="Book Antiqua" w:hAnsi="Book Antiqua"/>
          <w:sz w:val="24"/>
          <w:szCs w:val="24"/>
        </w:rPr>
        <w:t xml:space="preserve"> </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lastRenderedPageBreak/>
        <w:t>Search strategy and study selection</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We searched the </w:t>
      </w:r>
      <w:r w:rsidR="00FF5193" w:rsidRPr="005C12CC">
        <w:rPr>
          <w:rFonts w:ascii="Book Antiqua" w:hAnsi="Book Antiqua"/>
          <w:sz w:val="24"/>
          <w:szCs w:val="24"/>
        </w:rPr>
        <w:t>MEDLINE</w:t>
      </w:r>
      <w:r w:rsidRPr="005C12CC">
        <w:rPr>
          <w:rFonts w:ascii="Book Antiqua" w:hAnsi="Book Antiqua"/>
          <w:sz w:val="24"/>
          <w:szCs w:val="24"/>
        </w:rPr>
        <w:t xml:space="preserve">, </w:t>
      </w:r>
      <w:proofErr w:type="spellStart"/>
      <w:r w:rsidRPr="005C12CC">
        <w:rPr>
          <w:rFonts w:ascii="Book Antiqua" w:hAnsi="Book Antiqua"/>
          <w:i/>
          <w:iCs/>
          <w:sz w:val="24"/>
          <w:szCs w:val="24"/>
        </w:rPr>
        <w:t>Excerpta</w:t>
      </w:r>
      <w:proofErr w:type="spellEnd"/>
      <w:r w:rsidRPr="005C12CC">
        <w:rPr>
          <w:rFonts w:ascii="Book Antiqua" w:hAnsi="Book Antiqua"/>
          <w:i/>
          <w:iCs/>
          <w:sz w:val="24"/>
          <w:szCs w:val="24"/>
        </w:rPr>
        <w:t xml:space="preserve"> </w:t>
      </w:r>
      <w:proofErr w:type="spellStart"/>
      <w:r w:rsidRPr="005C12CC">
        <w:rPr>
          <w:rFonts w:ascii="Book Antiqua" w:hAnsi="Book Antiqua"/>
          <w:i/>
          <w:iCs/>
          <w:sz w:val="24"/>
          <w:szCs w:val="24"/>
        </w:rPr>
        <w:t>Medica</w:t>
      </w:r>
      <w:proofErr w:type="spellEnd"/>
      <w:r w:rsidRPr="005C12CC">
        <w:rPr>
          <w:rFonts w:ascii="Book Antiqua" w:hAnsi="Book Antiqua"/>
          <w:sz w:val="24"/>
          <w:szCs w:val="24"/>
        </w:rPr>
        <w:t>, Cochrane Central Register of Controlled Trials, Latin-American and Caribbean Health Sciences Literature databases, as well as the gray literature, for RCTs published up to and including November 2018. We employed descriptors available from the U</w:t>
      </w:r>
      <w:r w:rsidR="00BC76D1">
        <w:rPr>
          <w:rFonts w:ascii="Book Antiqua" w:hAnsi="Book Antiqua" w:hint="eastAsia"/>
          <w:sz w:val="24"/>
          <w:szCs w:val="24"/>
          <w:lang w:eastAsia="zh-CN"/>
        </w:rPr>
        <w:t xml:space="preserve">nited </w:t>
      </w:r>
      <w:r w:rsidR="00BC76D1">
        <w:rPr>
          <w:rFonts w:ascii="Book Antiqua" w:hAnsi="Book Antiqua"/>
          <w:sz w:val="24"/>
          <w:szCs w:val="24"/>
        </w:rPr>
        <w:t>S</w:t>
      </w:r>
      <w:r w:rsidR="00BC76D1">
        <w:rPr>
          <w:rFonts w:ascii="Book Antiqua" w:hAnsi="Book Antiqua" w:hint="eastAsia"/>
          <w:sz w:val="24"/>
          <w:szCs w:val="24"/>
          <w:lang w:eastAsia="zh-CN"/>
        </w:rPr>
        <w:t>tates</w:t>
      </w:r>
      <w:r w:rsidRPr="005C12CC">
        <w:rPr>
          <w:rFonts w:ascii="Book Antiqua" w:hAnsi="Book Antiqua"/>
          <w:sz w:val="24"/>
          <w:szCs w:val="24"/>
        </w:rPr>
        <w:t xml:space="preserve"> National Library of Medicine Medical Subject Headings and, to a lesser degree, other related terms aiming at a more sensitive strategy. For Medline, our search strategy was as follows: </w:t>
      </w:r>
      <w:r w:rsidR="00BC76D1">
        <w:rPr>
          <w:rFonts w:ascii="Book Antiqua" w:hAnsi="Book Antiqua" w:hint="eastAsia"/>
          <w:sz w:val="24"/>
          <w:szCs w:val="24"/>
          <w:lang w:eastAsia="zh-CN"/>
        </w:rPr>
        <w:t>[</w:t>
      </w:r>
      <w:r w:rsidRPr="005C12CC">
        <w:rPr>
          <w:rFonts w:ascii="Book Antiqua" w:hAnsi="Book Antiqua"/>
          <w:sz w:val="24"/>
          <w:szCs w:val="24"/>
        </w:rPr>
        <w:t xml:space="preserve">(ERCP OR Endoscopic Retrograde </w:t>
      </w:r>
      <w:proofErr w:type="spellStart"/>
      <w:r w:rsidRPr="005C12CC">
        <w:rPr>
          <w:rFonts w:ascii="Book Antiqua" w:hAnsi="Book Antiqua"/>
          <w:sz w:val="24"/>
          <w:szCs w:val="24"/>
        </w:rPr>
        <w:t>Cholangiopancreatograph</w:t>
      </w:r>
      <w:proofErr w:type="spellEnd"/>
      <w:r w:rsidRPr="005C12CC">
        <w:rPr>
          <w:rFonts w:ascii="Book Antiqua" w:hAnsi="Book Antiqua"/>
          <w:sz w:val="24"/>
          <w:szCs w:val="24"/>
        </w:rPr>
        <w:t xml:space="preserve">*) OR (EUS OR </w:t>
      </w:r>
      <w:proofErr w:type="spellStart"/>
      <w:r w:rsidRPr="005C12CC">
        <w:rPr>
          <w:rFonts w:ascii="Book Antiqua" w:hAnsi="Book Antiqua"/>
          <w:sz w:val="24"/>
          <w:szCs w:val="24"/>
        </w:rPr>
        <w:t>endosonography</w:t>
      </w:r>
      <w:proofErr w:type="spellEnd"/>
      <w:r w:rsidRPr="005C12CC">
        <w:rPr>
          <w:rFonts w:ascii="Book Antiqua" w:hAnsi="Book Antiqua"/>
          <w:sz w:val="24"/>
          <w:szCs w:val="24"/>
        </w:rPr>
        <w:t xml:space="preserve"> OR Endoscopic </w:t>
      </w:r>
      <w:proofErr w:type="spellStart"/>
      <w:r w:rsidRPr="005C12CC">
        <w:rPr>
          <w:rFonts w:ascii="Book Antiqua" w:hAnsi="Book Antiqua"/>
          <w:sz w:val="24"/>
          <w:szCs w:val="24"/>
        </w:rPr>
        <w:t>Ultrasonograph</w:t>
      </w:r>
      <w:proofErr w:type="spellEnd"/>
      <w:r w:rsidRPr="005C12CC">
        <w:rPr>
          <w:rFonts w:ascii="Book Antiqua" w:hAnsi="Book Antiqua"/>
          <w:sz w:val="24"/>
          <w:szCs w:val="24"/>
        </w:rPr>
        <w:t xml:space="preserve">* OR Echo </w:t>
      </w:r>
      <w:proofErr w:type="spellStart"/>
      <w:r w:rsidRPr="005C12CC">
        <w:rPr>
          <w:rFonts w:ascii="Book Antiqua" w:hAnsi="Book Antiqua"/>
          <w:sz w:val="24"/>
          <w:szCs w:val="24"/>
        </w:rPr>
        <w:t>Endoscop</w:t>
      </w:r>
      <w:proofErr w:type="spellEnd"/>
      <w:r w:rsidRPr="005C12CC">
        <w:rPr>
          <w:rFonts w:ascii="Book Antiqua" w:hAnsi="Book Antiqua"/>
          <w:sz w:val="24"/>
          <w:szCs w:val="24"/>
        </w:rPr>
        <w:t>*)</w:t>
      </w:r>
      <w:r w:rsidR="00BC76D1">
        <w:rPr>
          <w:rFonts w:ascii="Book Antiqua" w:hAnsi="Book Antiqua" w:hint="eastAsia"/>
          <w:sz w:val="24"/>
          <w:szCs w:val="24"/>
          <w:lang w:eastAsia="zh-CN"/>
        </w:rPr>
        <w:t>]</w:t>
      </w:r>
      <w:r w:rsidRPr="005C12CC">
        <w:rPr>
          <w:rFonts w:ascii="Book Antiqua" w:hAnsi="Book Antiqua"/>
          <w:sz w:val="24"/>
          <w:szCs w:val="24"/>
        </w:rPr>
        <w:t xml:space="preserve"> AND (decompression OR drain*). For the other databases, the following search strategy was applied: (EUS OR Endoscopic Ultrasonography) AND (decompression OR drainage).</w:t>
      </w:r>
    </w:p>
    <w:p w:rsidR="000F617E" w:rsidRPr="005C12CC" w:rsidRDefault="0029534B" w:rsidP="00BC76D1">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Two independent researchers assessed titles and abstracts for eligibility. Any disagreement was resolved by consensus with a third experienced researcher. The articles were included after an evaluation of the full-text based on the study criteria. </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Data extraction and evaluation</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Data related to EUS-guided and ERCP biliary drainage were collected using a preformatted Excel workbook. The data collected included technical and clinical success rates, as well as the duration of the procedure, adverse events, stent patency, and stent dysfunction.</w:t>
      </w:r>
    </w:p>
    <w:p w:rsidR="000F617E" w:rsidRPr="005C12CC" w:rsidRDefault="0029534B" w:rsidP="00BC76D1">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In our quantitative analysis, we used the absolute values, means, and standard deviations. If a study expressed outcomes using median and interquartile range, mathematical formulas were used for data </w:t>
      </w:r>
      <w:proofErr w:type="gramStart"/>
      <w:r w:rsidRPr="005C12CC">
        <w:rPr>
          <w:rFonts w:ascii="Book Antiqua" w:hAnsi="Book Antiqua"/>
          <w:sz w:val="24"/>
          <w:szCs w:val="24"/>
        </w:rPr>
        <w:t>conversion</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19]</w:t>
      </w:r>
      <w:r w:rsidRPr="005C12CC">
        <w:rPr>
          <w:rFonts w:ascii="Book Antiqua" w:hAnsi="Book Antiqua"/>
          <w:sz w:val="24"/>
          <w:szCs w:val="24"/>
        </w:rPr>
        <w:t>.</w:t>
      </w:r>
      <w:r w:rsidR="00AE072C" w:rsidRPr="005C12CC">
        <w:rPr>
          <w:rFonts w:ascii="Book Antiqua" w:hAnsi="Book Antiqua"/>
          <w:sz w:val="24"/>
          <w:szCs w:val="24"/>
        </w:rPr>
        <w:t xml:space="preserve"> In case of the study fails to present means and standard deviations or median and interquartile range of the continuous variables</w:t>
      </w:r>
      <w:r w:rsidR="004D4508" w:rsidRPr="005C12CC">
        <w:rPr>
          <w:rFonts w:ascii="Book Antiqua" w:hAnsi="Book Antiqua"/>
          <w:sz w:val="24"/>
          <w:szCs w:val="24"/>
        </w:rPr>
        <w:t xml:space="preserve"> of specific outcomes</w:t>
      </w:r>
      <w:r w:rsidR="00AE072C" w:rsidRPr="005C12CC">
        <w:rPr>
          <w:rFonts w:ascii="Book Antiqua" w:hAnsi="Book Antiqua"/>
          <w:sz w:val="24"/>
          <w:szCs w:val="24"/>
        </w:rPr>
        <w:t>, rendering impossib</w:t>
      </w:r>
      <w:r w:rsidR="00DA0320" w:rsidRPr="005C12CC">
        <w:rPr>
          <w:rFonts w:ascii="Book Antiqua" w:hAnsi="Book Antiqua"/>
          <w:sz w:val="24"/>
          <w:szCs w:val="24"/>
        </w:rPr>
        <w:t>le to include the data for meta-</w:t>
      </w:r>
      <w:r w:rsidR="00AE072C" w:rsidRPr="005C12CC">
        <w:rPr>
          <w:rFonts w:ascii="Book Antiqua" w:hAnsi="Book Antiqua"/>
          <w:sz w:val="24"/>
          <w:szCs w:val="24"/>
        </w:rPr>
        <w:t>analysis</w:t>
      </w:r>
      <w:r w:rsidR="004D4508" w:rsidRPr="005C12CC">
        <w:rPr>
          <w:rFonts w:ascii="Book Antiqua" w:hAnsi="Book Antiqua"/>
          <w:sz w:val="24"/>
          <w:szCs w:val="24"/>
        </w:rPr>
        <w:t xml:space="preserve"> </w:t>
      </w:r>
      <w:r w:rsidR="00AE072C" w:rsidRPr="005C12CC">
        <w:rPr>
          <w:rFonts w:ascii="Book Antiqua" w:hAnsi="Book Antiqua"/>
          <w:sz w:val="24"/>
          <w:szCs w:val="24"/>
        </w:rPr>
        <w:t>evaluation</w:t>
      </w:r>
      <w:r w:rsidR="004D4508" w:rsidRPr="005C12CC">
        <w:rPr>
          <w:rFonts w:ascii="Book Antiqua" w:hAnsi="Book Antiqua"/>
          <w:sz w:val="24"/>
          <w:szCs w:val="24"/>
        </w:rPr>
        <w:t>,</w:t>
      </w:r>
      <w:r w:rsidR="00AE072C" w:rsidRPr="005C12CC">
        <w:rPr>
          <w:rFonts w:ascii="Book Antiqua" w:hAnsi="Book Antiqua"/>
          <w:sz w:val="24"/>
          <w:szCs w:val="24"/>
        </w:rPr>
        <w:t xml:space="preserve"> </w:t>
      </w:r>
      <w:r w:rsidR="004D4508" w:rsidRPr="005C12CC">
        <w:rPr>
          <w:rFonts w:ascii="Book Antiqua" w:hAnsi="Book Antiqua"/>
          <w:sz w:val="24"/>
          <w:szCs w:val="24"/>
        </w:rPr>
        <w:t>the</w:t>
      </w:r>
      <w:r w:rsidR="005C12CC">
        <w:rPr>
          <w:rFonts w:ascii="Book Antiqua" w:hAnsi="Book Antiqua"/>
          <w:sz w:val="24"/>
          <w:szCs w:val="24"/>
        </w:rPr>
        <w:t xml:space="preserve"> </w:t>
      </w:r>
      <w:r w:rsidR="004D4508" w:rsidRPr="005C12CC">
        <w:rPr>
          <w:rFonts w:ascii="Book Antiqua" w:hAnsi="Book Antiqua"/>
          <w:sz w:val="24"/>
          <w:szCs w:val="24"/>
        </w:rPr>
        <w:t>study in question was excluded from the outcome appraisal.</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Evaluation of biases and quality of studies</w:t>
      </w:r>
    </w:p>
    <w:p w:rsidR="00184CCB" w:rsidRPr="005C12CC" w:rsidRDefault="0029534B" w:rsidP="005C12CC">
      <w:pPr>
        <w:pStyle w:val="BodyA"/>
        <w:spacing w:line="360" w:lineRule="auto"/>
        <w:jc w:val="both"/>
        <w:rPr>
          <w:rFonts w:ascii="Book Antiqua" w:hAnsi="Book Antiqua"/>
          <w:sz w:val="24"/>
          <w:szCs w:val="24"/>
        </w:rPr>
      </w:pPr>
      <w:r w:rsidRPr="005C12CC">
        <w:rPr>
          <w:rFonts w:ascii="Book Antiqua" w:hAnsi="Book Antiqua"/>
          <w:sz w:val="24"/>
          <w:szCs w:val="24"/>
        </w:rPr>
        <w:t xml:space="preserve">The biases of the RCTs were assessed with the </w:t>
      </w:r>
      <w:proofErr w:type="spellStart"/>
      <w:r w:rsidRPr="005C12CC">
        <w:rPr>
          <w:rFonts w:ascii="Book Antiqua" w:hAnsi="Book Antiqua"/>
          <w:sz w:val="24"/>
          <w:szCs w:val="24"/>
        </w:rPr>
        <w:t>Jadad</w:t>
      </w:r>
      <w:proofErr w:type="spellEnd"/>
      <w:r w:rsidRPr="005C12CC">
        <w:rPr>
          <w:rFonts w:ascii="Book Antiqua" w:hAnsi="Book Antiqua"/>
          <w:sz w:val="24"/>
          <w:szCs w:val="24"/>
        </w:rPr>
        <w:t xml:space="preserve"> </w:t>
      </w:r>
      <w:proofErr w:type="gramStart"/>
      <w:r w:rsidRPr="005C12CC">
        <w:rPr>
          <w:rFonts w:ascii="Book Antiqua" w:hAnsi="Book Antiqua"/>
          <w:sz w:val="24"/>
          <w:szCs w:val="24"/>
        </w:rPr>
        <w:t>scale</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20]</w:t>
      </w:r>
      <w:r w:rsidRPr="005C12CC">
        <w:rPr>
          <w:rFonts w:ascii="Book Antiqua" w:hAnsi="Book Antiqua"/>
          <w:sz w:val="24"/>
          <w:szCs w:val="24"/>
        </w:rPr>
        <w:t xml:space="preserve">, which allows critical appraisal regarding blinding, randomization, and information on losses to follow-up. </w:t>
      </w:r>
      <w:proofErr w:type="spellStart"/>
      <w:r w:rsidR="007F1BA2" w:rsidRPr="005C12CC">
        <w:rPr>
          <w:rFonts w:ascii="Book Antiqua" w:hAnsi="Book Antiqua"/>
          <w:sz w:val="24"/>
          <w:szCs w:val="24"/>
        </w:rPr>
        <w:t>Jadad</w:t>
      </w:r>
      <w:proofErr w:type="spellEnd"/>
      <w:r w:rsidR="007F1BA2" w:rsidRPr="005C12CC">
        <w:rPr>
          <w:rFonts w:ascii="Book Antiqua" w:hAnsi="Book Antiqua"/>
          <w:sz w:val="24"/>
          <w:szCs w:val="24"/>
        </w:rPr>
        <w:t xml:space="preserve"> score is applied to evaluate the methodological quality of RCTs, rating the study from zero (poor quality) to five points (rigorous). </w:t>
      </w:r>
      <w:r w:rsidR="0056553E" w:rsidRPr="005C12CC">
        <w:rPr>
          <w:rFonts w:ascii="Book Antiqua" w:hAnsi="Book Antiqua"/>
          <w:sz w:val="24"/>
          <w:szCs w:val="24"/>
        </w:rPr>
        <w:t xml:space="preserve">The evaluation criteria are </w:t>
      </w:r>
      <w:r w:rsidR="00A55EA8">
        <w:rPr>
          <w:rFonts w:ascii="Book Antiqua" w:hAnsi="Book Antiqua"/>
          <w:sz w:val="24"/>
          <w:szCs w:val="24"/>
          <w:lang w:eastAsia="zh-CN"/>
        </w:rPr>
        <w:t>“</w:t>
      </w:r>
      <w:r w:rsidR="0056553E" w:rsidRPr="005C12CC">
        <w:rPr>
          <w:rFonts w:ascii="Book Antiqua" w:hAnsi="Book Antiqua"/>
          <w:sz w:val="24"/>
          <w:szCs w:val="24"/>
        </w:rPr>
        <w:t>description of the study as randomized</w:t>
      </w:r>
      <w:r w:rsidR="00A55EA8">
        <w:rPr>
          <w:rFonts w:ascii="Book Antiqua" w:hAnsi="Book Antiqua"/>
          <w:sz w:val="24"/>
          <w:szCs w:val="24"/>
          <w:lang w:eastAsia="zh-CN"/>
        </w:rPr>
        <w:t>”</w:t>
      </w:r>
      <w:r w:rsidR="0056553E" w:rsidRPr="005C12CC">
        <w:rPr>
          <w:rFonts w:ascii="Book Antiqua" w:hAnsi="Book Antiqua"/>
          <w:sz w:val="24"/>
          <w:szCs w:val="24"/>
        </w:rPr>
        <w:t xml:space="preserve">, </w:t>
      </w:r>
      <w:r w:rsidR="00A55EA8">
        <w:rPr>
          <w:rFonts w:ascii="Book Antiqua" w:hAnsi="Book Antiqua"/>
          <w:sz w:val="24"/>
          <w:szCs w:val="24"/>
          <w:lang w:eastAsia="zh-CN"/>
        </w:rPr>
        <w:t>“</w:t>
      </w:r>
      <w:r w:rsidR="009C6A49" w:rsidRPr="005C12CC">
        <w:rPr>
          <w:rFonts w:ascii="Book Antiqua" w:hAnsi="Book Antiqua"/>
          <w:sz w:val="24"/>
          <w:szCs w:val="24"/>
        </w:rPr>
        <w:t xml:space="preserve">employment of </w:t>
      </w:r>
      <w:r w:rsidR="0056553E" w:rsidRPr="005C12CC">
        <w:rPr>
          <w:rFonts w:ascii="Book Antiqua" w:hAnsi="Book Antiqua"/>
          <w:sz w:val="24"/>
          <w:szCs w:val="24"/>
        </w:rPr>
        <w:t xml:space="preserve">appropriated randomization </w:t>
      </w:r>
      <w:r w:rsidR="009C6A49" w:rsidRPr="005C12CC">
        <w:rPr>
          <w:rFonts w:ascii="Book Antiqua" w:hAnsi="Book Antiqua"/>
          <w:sz w:val="24"/>
          <w:szCs w:val="24"/>
        </w:rPr>
        <w:t>method</w:t>
      </w:r>
      <w:r w:rsidR="00A55EA8">
        <w:rPr>
          <w:rFonts w:ascii="Book Antiqua" w:hAnsi="Book Antiqua"/>
          <w:sz w:val="24"/>
          <w:szCs w:val="24"/>
          <w:lang w:eastAsia="zh-CN"/>
        </w:rPr>
        <w:t>”</w:t>
      </w:r>
      <w:r w:rsidR="0056553E" w:rsidRPr="005C12CC">
        <w:rPr>
          <w:rFonts w:ascii="Book Antiqua" w:hAnsi="Book Antiqua"/>
          <w:sz w:val="24"/>
          <w:szCs w:val="24"/>
        </w:rPr>
        <w:t xml:space="preserve">, </w:t>
      </w:r>
      <w:r w:rsidR="00A55EA8">
        <w:rPr>
          <w:rFonts w:ascii="Book Antiqua" w:hAnsi="Book Antiqua"/>
          <w:sz w:val="24"/>
          <w:szCs w:val="24"/>
          <w:lang w:eastAsia="zh-CN"/>
        </w:rPr>
        <w:t>“</w:t>
      </w:r>
      <w:r w:rsidR="009C6A49" w:rsidRPr="005C12CC">
        <w:rPr>
          <w:rFonts w:ascii="Book Antiqua" w:hAnsi="Book Antiqua"/>
          <w:sz w:val="24"/>
          <w:szCs w:val="24"/>
        </w:rPr>
        <w:t>description of the method of blinding</w:t>
      </w:r>
      <w:r w:rsidR="00A55EA8">
        <w:rPr>
          <w:rFonts w:ascii="Book Antiqua" w:hAnsi="Book Antiqua"/>
          <w:sz w:val="24"/>
          <w:szCs w:val="24"/>
          <w:lang w:eastAsia="zh-CN"/>
        </w:rPr>
        <w:t>”</w:t>
      </w:r>
      <w:r w:rsidR="009C6A49" w:rsidRPr="005C12CC">
        <w:rPr>
          <w:rFonts w:ascii="Book Antiqua" w:hAnsi="Book Antiqua"/>
          <w:sz w:val="24"/>
          <w:szCs w:val="24"/>
        </w:rPr>
        <w:t xml:space="preserve">, </w:t>
      </w:r>
      <w:r w:rsidR="00A55EA8">
        <w:rPr>
          <w:rFonts w:ascii="Book Antiqua" w:hAnsi="Book Antiqua"/>
          <w:sz w:val="24"/>
          <w:szCs w:val="24"/>
          <w:lang w:eastAsia="zh-CN"/>
        </w:rPr>
        <w:t>“</w:t>
      </w:r>
      <w:r w:rsidR="009C6A49" w:rsidRPr="005C12CC">
        <w:rPr>
          <w:rFonts w:ascii="Book Antiqua" w:hAnsi="Book Antiqua"/>
          <w:sz w:val="24"/>
          <w:szCs w:val="24"/>
        </w:rPr>
        <w:t>employment of appropriated</w:t>
      </w:r>
      <w:r w:rsidR="0056553E" w:rsidRPr="005C12CC">
        <w:rPr>
          <w:rFonts w:ascii="Book Antiqua" w:hAnsi="Book Antiqua"/>
          <w:sz w:val="24"/>
          <w:szCs w:val="24"/>
        </w:rPr>
        <w:t xml:space="preserve"> </w:t>
      </w:r>
      <w:r w:rsidR="009C6A49" w:rsidRPr="005C12CC">
        <w:rPr>
          <w:rFonts w:ascii="Book Antiqua" w:hAnsi="Book Antiqua"/>
          <w:sz w:val="24"/>
          <w:szCs w:val="24"/>
        </w:rPr>
        <w:t>blinding method</w:t>
      </w:r>
      <w:r w:rsidR="00A55EA8">
        <w:rPr>
          <w:rFonts w:ascii="Book Antiqua" w:hAnsi="Book Antiqua"/>
          <w:sz w:val="24"/>
          <w:szCs w:val="24"/>
          <w:lang w:eastAsia="zh-CN"/>
        </w:rPr>
        <w:t>”</w:t>
      </w:r>
      <w:r w:rsidR="009C6A49" w:rsidRPr="005C12CC">
        <w:rPr>
          <w:rFonts w:ascii="Book Antiqua" w:hAnsi="Book Antiqua"/>
          <w:sz w:val="24"/>
          <w:szCs w:val="24"/>
        </w:rPr>
        <w:t xml:space="preserve"> and </w:t>
      </w:r>
      <w:r w:rsidR="00A55EA8">
        <w:rPr>
          <w:rFonts w:ascii="Book Antiqua" w:hAnsi="Book Antiqua"/>
          <w:sz w:val="24"/>
          <w:szCs w:val="24"/>
          <w:lang w:eastAsia="zh-CN"/>
        </w:rPr>
        <w:t>“</w:t>
      </w:r>
      <w:r w:rsidR="009C6A49" w:rsidRPr="005C12CC">
        <w:rPr>
          <w:rFonts w:ascii="Book Antiqua" w:hAnsi="Book Antiqua"/>
          <w:sz w:val="24"/>
          <w:szCs w:val="24"/>
        </w:rPr>
        <w:t>description of losses to follow-up</w:t>
      </w:r>
      <w:r w:rsidR="00A55EA8">
        <w:rPr>
          <w:rFonts w:ascii="Book Antiqua" w:hAnsi="Book Antiqua"/>
          <w:sz w:val="24"/>
          <w:szCs w:val="24"/>
          <w:lang w:eastAsia="zh-CN"/>
        </w:rPr>
        <w:t>”</w:t>
      </w:r>
      <w:r w:rsidR="009C6A49" w:rsidRPr="005C12CC">
        <w:rPr>
          <w:rFonts w:ascii="Book Antiqua" w:hAnsi="Book Antiqua"/>
          <w:sz w:val="24"/>
          <w:szCs w:val="24"/>
        </w:rPr>
        <w:t xml:space="preserve"> whereupon each present </w:t>
      </w:r>
      <w:proofErr w:type="gramStart"/>
      <w:r w:rsidR="009C6A49" w:rsidRPr="005C12CC">
        <w:rPr>
          <w:rFonts w:ascii="Book Antiqua" w:hAnsi="Book Antiqua"/>
          <w:sz w:val="24"/>
          <w:szCs w:val="24"/>
        </w:rPr>
        <w:t>criteria</w:t>
      </w:r>
      <w:proofErr w:type="gramEnd"/>
      <w:r w:rsidR="009C6A49" w:rsidRPr="005C12CC">
        <w:rPr>
          <w:rFonts w:ascii="Book Antiqua" w:hAnsi="Book Antiqua"/>
          <w:sz w:val="24"/>
          <w:szCs w:val="24"/>
        </w:rPr>
        <w:t xml:space="preserve"> </w:t>
      </w:r>
      <w:r w:rsidR="0056553E" w:rsidRPr="005C12CC">
        <w:rPr>
          <w:rFonts w:ascii="Book Antiqua" w:hAnsi="Book Antiqua"/>
          <w:sz w:val="24"/>
          <w:szCs w:val="24"/>
        </w:rPr>
        <w:t>grants one point</w:t>
      </w:r>
      <w:r w:rsidR="009C6A49" w:rsidRPr="005C12CC">
        <w:rPr>
          <w:rFonts w:ascii="Book Antiqua" w:hAnsi="Book Antiqua"/>
          <w:sz w:val="24"/>
          <w:szCs w:val="24"/>
        </w:rPr>
        <w:t>.</w:t>
      </w:r>
    </w:p>
    <w:p w:rsidR="000F617E" w:rsidRPr="00A55EA8" w:rsidRDefault="0029534B" w:rsidP="00A55EA8">
      <w:pPr>
        <w:pStyle w:val="BodyA"/>
        <w:spacing w:line="360" w:lineRule="auto"/>
        <w:ind w:firstLineChars="100" w:firstLine="240"/>
        <w:jc w:val="both"/>
        <w:rPr>
          <w:rFonts w:ascii="Book Antiqua" w:hAnsi="Book Antiqua"/>
          <w:sz w:val="24"/>
          <w:szCs w:val="24"/>
          <w:lang w:eastAsia="zh-CN"/>
        </w:rPr>
      </w:pPr>
      <w:r w:rsidRPr="005C12CC">
        <w:rPr>
          <w:rFonts w:ascii="Book Antiqua" w:hAnsi="Book Antiqua"/>
          <w:sz w:val="24"/>
          <w:szCs w:val="24"/>
        </w:rPr>
        <w:t xml:space="preserve">The quality of evidence was assessed using the Grading of Recommendations Assessment, Development and Evaluation (GRADE) criteria with the </w:t>
      </w:r>
      <w:proofErr w:type="spellStart"/>
      <w:r w:rsidRPr="005C12CC">
        <w:rPr>
          <w:rFonts w:ascii="Book Antiqua" w:hAnsi="Book Antiqua"/>
          <w:sz w:val="24"/>
          <w:szCs w:val="24"/>
        </w:rPr>
        <w:t>GRADEpro</w:t>
      </w:r>
      <w:proofErr w:type="spellEnd"/>
      <w:r w:rsidRPr="005C12CC">
        <w:rPr>
          <w:rFonts w:ascii="Book Antiqua" w:hAnsi="Book Antiqua"/>
          <w:sz w:val="24"/>
          <w:szCs w:val="24"/>
        </w:rPr>
        <w:t xml:space="preserve"> Guideline Development Tool software (McMaster University, 2015; Evidence Prime, Inc., Ontario, Canada)</w:t>
      </w:r>
      <w:r w:rsidRPr="005C12CC">
        <w:rPr>
          <w:rFonts w:ascii="Book Antiqua" w:hAnsi="Book Antiqua"/>
          <w:sz w:val="24"/>
          <w:szCs w:val="24"/>
          <w:vertAlign w:val="superscript"/>
        </w:rPr>
        <w:t>[21]</w:t>
      </w:r>
      <w:r w:rsidRPr="005C12CC">
        <w:rPr>
          <w:rFonts w:ascii="Book Antiqua" w:hAnsi="Book Antiqua"/>
          <w:sz w:val="24"/>
          <w:szCs w:val="24"/>
        </w:rPr>
        <w:t>.</w:t>
      </w:r>
      <w:r w:rsidR="008F10C4" w:rsidRPr="005C12CC">
        <w:rPr>
          <w:rFonts w:ascii="Book Antiqua" w:hAnsi="Book Antiqua"/>
          <w:sz w:val="24"/>
          <w:szCs w:val="24"/>
        </w:rPr>
        <w:t xml:space="preserve"> </w:t>
      </w:r>
      <w:r w:rsidR="00AB3875" w:rsidRPr="005C12CC">
        <w:rPr>
          <w:rFonts w:ascii="Book Antiqua" w:hAnsi="Book Antiqua"/>
          <w:sz w:val="24"/>
          <w:szCs w:val="24"/>
        </w:rPr>
        <w:t>GRADE is an approach to rate the quality of evidence based on criteria guideline developed by the GRADE working group and involves the appraisal of risk of bias, inconsistency, indirectness, imprecision and publication bias.</w:t>
      </w:r>
      <w:r w:rsidR="00A55EA8">
        <w:rPr>
          <w:rFonts w:ascii="Book Antiqua" w:hAnsi="Book Antiqua" w:hint="eastAsia"/>
          <w:sz w:val="24"/>
          <w:szCs w:val="24"/>
          <w:lang w:eastAsia="zh-CN"/>
        </w:rPr>
        <w:t xml:space="preserve"> </w:t>
      </w:r>
      <w:r w:rsidR="00A51030" w:rsidRPr="005C12CC">
        <w:rPr>
          <w:rFonts w:ascii="Book Antiqua" w:hAnsi="Book Antiqua"/>
          <w:sz w:val="24"/>
          <w:szCs w:val="24"/>
        </w:rPr>
        <w:t xml:space="preserve">Evaluation of biases and quality of studies was performed under supervision </w:t>
      </w:r>
      <w:r w:rsidR="00A55EA8">
        <w:rPr>
          <w:rFonts w:ascii="Book Antiqua" w:hAnsi="Book Antiqua"/>
          <w:sz w:val="24"/>
          <w:szCs w:val="24"/>
        </w:rPr>
        <w:t>of our statistic team</w:t>
      </w:r>
      <w:r w:rsidR="00A55EA8">
        <w:rPr>
          <w:rFonts w:ascii="Book Antiqua" w:hAnsi="Book Antiqua" w:hint="eastAsia"/>
          <w:sz w:val="24"/>
          <w:szCs w:val="24"/>
          <w:lang w:eastAsia="zh-CN"/>
        </w:rPr>
        <w:t xml:space="preserve"> </w:t>
      </w:r>
      <w:r w:rsidR="008F10C4" w:rsidRPr="005C12CC">
        <w:rPr>
          <w:rFonts w:ascii="Book Antiqua" w:hAnsi="Book Antiqua"/>
          <w:sz w:val="24"/>
          <w:szCs w:val="24"/>
        </w:rPr>
        <w:t xml:space="preserve">(authors to clarify how grading and </w:t>
      </w:r>
      <w:proofErr w:type="spellStart"/>
      <w:r w:rsidR="00980220" w:rsidRPr="005C12CC">
        <w:rPr>
          <w:rFonts w:ascii="Book Antiqua" w:hAnsi="Book Antiqua"/>
          <w:sz w:val="24"/>
          <w:szCs w:val="24"/>
        </w:rPr>
        <w:t>J</w:t>
      </w:r>
      <w:r w:rsidR="008F10C4" w:rsidRPr="005C12CC">
        <w:rPr>
          <w:rFonts w:ascii="Book Antiqua" w:hAnsi="Book Antiqua"/>
          <w:sz w:val="24"/>
          <w:szCs w:val="24"/>
        </w:rPr>
        <w:t>adad</w:t>
      </w:r>
      <w:proofErr w:type="spellEnd"/>
      <w:r w:rsidR="008F10C4" w:rsidRPr="005C12CC">
        <w:rPr>
          <w:rFonts w:ascii="Book Antiqua" w:hAnsi="Book Antiqua"/>
          <w:sz w:val="24"/>
          <w:szCs w:val="24"/>
        </w:rPr>
        <w:t xml:space="preserve"> scale appraisal carried out, particularly </w:t>
      </w:r>
      <w:r w:rsidR="003558DB" w:rsidRPr="005C12CC">
        <w:rPr>
          <w:rFonts w:ascii="Book Antiqua" w:hAnsi="Book Antiqua"/>
          <w:sz w:val="24"/>
          <w:szCs w:val="24"/>
        </w:rPr>
        <w:t xml:space="preserve">highlighting </w:t>
      </w:r>
      <w:r w:rsidR="008F10C4" w:rsidRPr="005C12CC">
        <w:rPr>
          <w:rFonts w:ascii="Book Antiqua" w:hAnsi="Book Antiqua"/>
          <w:sz w:val="24"/>
          <w:szCs w:val="24"/>
        </w:rPr>
        <w:t>help from stati</w:t>
      </w:r>
      <w:r w:rsidR="00980220" w:rsidRPr="005C12CC">
        <w:rPr>
          <w:rFonts w:ascii="Book Antiqua" w:hAnsi="Book Antiqua"/>
          <w:sz w:val="24"/>
          <w:szCs w:val="24"/>
        </w:rPr>
        <w:t>sti</w:t>
      </w:r>
      <w:r w:rsidR="008F10C4" w:rsidRPr="005C12CC">
        <w:rPr>
          <w:rFonts w:ascii="Book Antiqua" w:hAnsi="Book Antiqua"/>
          <w:sz w:val="24"/>
          <w:szCs w:val="24"/>
        </w:rPr>
        <w:t>cians)</w:t>
      </w:r>
      <w:r w:rsidR="00A55EA8">
        <w:rPr>
          <w:rFonts w:ascii="Book Antiqua" w:hAnsi="Book Antiqua" w:hint="eastAsia"/>
          <w:sz w:val="24"/>
          <w:szCs w:val="24"/>
          <w:lang w:eastAsia="zh-CN"/>
        </w:rPr>
        <w:t>.</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Data analysis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For the dichotomous variables, we calculated the risk difference (RD) values, using the Mantel–</w:t>
      </w:r>
      <w:proofErr w:type="spellStart"/>
      <w:r w:rsidRPr="005C12CC">
        <w:rPr>
          <w:rFonts w:ascii="Book Antiqua" w:hAnsi="Book Antiqua"/>
          <w:sz w:val="24"/>
          <w:szCs w:val="24"/>
        </w:rPr>
        <w:t>Haenszel</w:t>
      </w:r>
      <w:proofErr w:type="spellEnd"/>
      <w:r w:rsidRPr="005C12CC">
        <w:rPr>
          <w:rFonts w:ascii="Book Antiqua" w:hAnsi="Book Antiqua"/>
          <w:sz w:val="24"/>
          <w:szCs w:val="24"/>
        </w:rPr>
        <w:t xml:space="preserve"> test, together with the corresponding 95% confidence intervals. For continuous variables, we calculated the mean difference values, also with the corresponding 95% confidence intervals, using the inverse variance test. The results were displayed with forest plots.</w:t>
      </w:r>
    </w:p>
    <w:p w:rsidR="000F617E" w:rsidRPr="005C12CC" w:rsidRDefault="0029534B" w:rsidP="00A55EA8">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We assessed the heterogeneity among studies using the Higgins test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If there was an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&lt; 50%, we used a fixed-effect model, whereas we used funnel plot analysis if there was an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&gt; 50%. If we detected an outlier article, we removed it </w:t>
      </w:r>
      <w:r w:rsidRPr="005C12CC">
        <w:rPr>
          <w:rFonts w:ascii="Book Antiqua" w:hAnsi="Book Antiqua"/>
          <w:sz w:val="24"/>
          <w:szCs w:val="24"/>
        </w:rPr>
        <w:lastRenderedPageBreak/>
        <w:t>from the analysis and kept the fixed-effect model. If we could not detect an outlier, we switched to the random-effect model analysis to ameliorate the impact of the high heterogeneity. All analyses were carried out with Review Manager software, version 5.3.5 (</w:t>
      </w:r>
      <w:proofErr w:type="spellStart"/>
      <w:r w:rsidRPr="005C12CC">
        <w:rPr>
          <w:rFonts w:ascii="Book Antiqua" w:hAnsi="Book Antiqua"/>
          <w:sz w:val="24"/>
          <w:szCs w:val="24"/>
        </w:rPr>
        <w:t>RevMan</w:t>
      </w:r>
      <w:proofErr w:type="spellEnd"/>
      <w:r w:rsidRPr="005C12CC">
        <w:rPr>
          <w:rFonts w:ascii="Book Antiqua" w:hAnsi="Book Antiqua"/>
          <w:sz w:val="24"/>
          <w:szCs w:val="24"/>
        </w:rPr>
        <w:t xml:space="preserve"> 5; Cochrane Collaboration, Oxford, U</w:t>
      </w:r>
      <w:r w:rsidR="00A55EA8">
        <w:rPr>
          <w:rFonts w:ascii="Book Antiqua" w:hAnsi="Book Antiqua" w:hint="eastAsia"/>
          <w:sz w:val="24"/>
          <w:szCs w:val="24"/>
          <w:lang w:eastAsia="zh-CN"/>
        </w:rPr>
        <w:t xml:space="preserve">nited </w:t>
      </w:r>
      <w:r w:rsidRPr="005C12CC">
        <w:rPr>
          <w:rFonts w:ascii="Book Antiqua" w:hAnsi="Book Antiqua"/>
          <w:sz w:val="24"/>
          <w:szCs w:val="24"/>
        </w:rPr>
        <w:t>K</w:t>
      </w:r>
      <w:r w:rsidR="00A55EA8">
        <w:rPr>
          <w:rFonts w:ascii="Book Antiqua" w:hAnsi="Book Antiqua" w:hint="eastAsia"/>
          <w:sz w:val="24"/>
          <w:szCs w:val="24"/>
          <w:lang w:eastAsia="zh-CN"/>
        </w:rPr>
        <w:t>ingdom</w:t>
      </w:r>
      <w:r w:rsidRPr="005C12CC">
        <w:rPr>
          <w:rFonts w:ascii="Book Antiqua" w:hAnsi="Book Antiqua"/>
          <w:sz w:val="24"/>
          <w:szCs w:val="24"/>
        </w:rPr>
        <w:t>).</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sz w:val="24"/>
          <w:szCs w:val="24"/>
        </w:rPr>
      </w:pPr>
      <w:r w:rsidRPr="005C12CC">
        <w:rPr>
          <w:rFonts w:ascii="Book Antiqua" w:hAnsi="Book Antiqua"/>
          <w:b/>
          <w:bCs/>
          <w:sz w:val="24"/>
          <w:szCs w:val="24"/>
        </w:rPr>
        <w:t>RESULTS</w:t>
      </w: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Overview</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The database searches retrieved a total of 5920 studies, 164 of which were selected for full-text evaluation. Based on the study criteria, three RCTs were included in the qualitative analysis and meta-analysis (Figure 1).</w:t>
      </w:r>
    </w:p>
    <w:p w:rsidR="000F617E" w:rsidRPr="005C12CC" w:rsidRDefault="0029534B" w:rsidP="00A55EA8">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The collective sample comprised 222 patients: 112 in the EUS group and 110 in the ERCP group. The mean age was similar between the two groups and among the samples of the RCTs included. The etiology of MBO in the studies selected is outlined in Table 1.</w:t>
      </w:r>
    </w:p>
    <w:p w:rsidR="000F617E" w:rsidRPr="005C12CC" w:rsidRDefault="0029534B" w:rsidP="00A55EA8">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On the </w:t>
      </w:r>
      <w:proofErr w:type="spellStart"/>
      <w:r w:rsidRPr="005C12CC">
        <w:rPr>
          <w:rFonts w:ascii="Book Antiqua" w:hAnsi="Book Antiqua"/>
          <w:sz w:val="24"/>
          <w:szCs w:val="24"/>
        </w:rPr>
        <w:t>Jadad</w:t>
      </w:r>
      <w:proofErr w:type="spellEnd"/>
      <w:r w:rsidRPr="005C12CC">
        <w:rPr>
          <w:rFonts w:ascii="Book Antiqua" w:hAnsi="Book Antiqua"/>
          <w:sz w:val="24"/>
          <w:szCs w:val="24"/>
        </w:rPr>
        <w:t xml:space="preserve"> scale (Table 2), all of the RCTs evaluated had a score of 3, which is the highest possible score for unblinded studies. According to the GRADE criteria for the quality of evidence, the evidence for technical success generated moderate certainty, the evidence for stent dysfunction generated low certainty, and the evidence for the remaining outcomes generated very low certainty (Table 3).</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Technical success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All three </w:t>
      </w:r>
      <w:proofErr w:type="gramStart"/>
      <w:r w:rsidRPr="005C12CC">
        <w:rPr>
          <w:rFonts w:ascii="Book Antiqua" w:hAnsi="Book Antiqua"/>
          <w:sz w:val="24"/>
          <w:szCs w:val="24"/>
        </w:rPr>
        <w:t>RCTs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 xml:space="preserve"> reported technical success rates. The mean rate of technical success was 91.96% and 91.81% in the EUS and ERCP groups, respect</w:t>
      </w:r>
      <w:r w:rsidR="00A55EA8">
        <w:rPr>
          <w:rFonts w:ascii="Book Antiqua" w:hAnsi="Book Antiqua"/>
          <w:sz w:val="24"/>
          <w:szCs w:val="24"/>
        </w:rPr>
        <w:t>ively, with an RD of 0.00% (95%</w:t>
      </w:r>
      <w:r w:rsidRPr="005C12CC">
        <w:rPr>
          <w:rFonts w:ascii="Book Antiqua" w:hAnsi="Book Antiqua"/>
          <w:sz w:val="24"/>
          <w:szCs w:val="24"/>
        </w:rPr>
        <w:t xml:space="preserve">CI: −0.07, 0.07; </w:t>
      </w:r>
      <w:r w:rsidRPr="005C12CC">
        <w:rPr>
          <w:rFonts w:ascii="Book Antiqua" w:hAnsi="Book Antiqua"/>
          <w:i/>
          <w:iCs/>
          <w:sz w:val="24"/>
          <w:szCs w:val="24"/>
        </w:rPr>
        <w:t>P</w:t>
      </w:r>
      <w:r w:rsidRPr="005C12CC">
        <w:rPr>
          <w:rFonts w:ascii="Book Antiqua" w:hAnsi="Book Antiqua"/>
          <w:sz w:val="24"/>
          <w:szCs w:val="24"/>
        </w:rPr>
        <w:t xml:space="preserve"> = 0.97), demonstrating no statistical difference between the two techniques (Figure 2).</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Clinical success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lastRenderedPageBreak/>
        <w:t xml:space="preserve">All three RCTs included data on clinical </w:t>
      </w:r>
      <w:proofErr w:type="gramStart"/>
      <w:r w:rsidR="00980220" w:rsidRPr="005C12CC">
        <w:rPr>
          <w:rFonts w:ascii="Book Antiqua" w:hAnsi="Book Antiqua"/>
          <w:sz w:val="24"/>
          <w:szCs w:val="24"/>
        </w:rPr>
        <w:t>success</w:t>
      </w:r>
      <w:r w:rsidR="00980220"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 xml:space="preserve">. However, Bang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16]</w:t>
      </w:r>
      <w:r w:rsidRPr="005C12CC">
        <w:rPr>
          <w:rFonts w:ascii="Book Antiqua" w:hAnsi="Book Antiqua"/>
          <w:sz w:val="24"/>
          <w:szCs w:val="24"/>
        </w:rPr>
        <w:t xml:space="preserve"> included cross-over procedures in their final results, precluding the intention-to-treat analysis and thus excluding 67 patients. Therefore, the final collective sample in our analysis of clinical success comprised 155 patients: 79 in the EUS group and 76 in the ERCP group. The mean clinical success rate was 84.81% and 85.53% in the EUS and ERCP groups, respecti</w:t>
      </w:r>
      <w:r w:rsidR="00A55EA8">
        <w:rPr>
          <w:rFonts w:ascii="Book Antiqua" w:hAnsi="Book Antiqua"/>
          <w:sz w:val="24"/>
          <w:szCs w:val="24"/>
        </w:rPr>
        <w:t>vely, with an RD of −0.01% (95%</w:t>
      </w:r>
      <w:r w:rsidRPr="005C12CC">
        <w:rPr>
          <w:rFonts w:ascii="Book Antiqua" w:hAnsi="Book Antiqua"/>
          <w:sz w:val="24"/>
          <w:szCs w:val="24"/>
        </w:rPr>
        <w:t xml:space="preserve">CI: −0.12, 0.10; </w:t>
      </w:r>
      <w:r w:rsidRPr="005C12CC">
        <w:rPr>
          <w:rFonts w:ascii="Book Antiqua" w:hAnsi="Book Antiqua"/>
          <w:i/>
          <w:iCs/>
          <w:sz w:val="24"/>
          <w:szCs w:val="24"/>
        </w:rPr>
        <w:t>P</w:t>
      </w:r>
      <w:r w:rsidRPr="005C12CC">
        <w:rPr>
          <w:rFonts w:ascii="Book Antiqua" w:hAnsi="Book Antiqua"/>
          <w:sz w:val="24"/>
          <w:szCs w:val="24"/>
        </w:rPr>
        <w:t xml:space="preserve"> = 0.90), as shown in Figure 3.</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Duration of the procedure</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All three </w:t>
      </w:r>
      <w:proofErr w:type="gramStart"/>
      <w:r w:rsidRPr="005C12CC">
        <w:rPr>
          <w:rFonts w:ascii="Book Antiqua" w:hAnsi="Book Antiqua"/>
          <w:sz w:val="24"/>
          <w:szCs w:val="24"/>
        </w:rPr>
        <w:t>studies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 xml:space="preserve"> reported the duration of the procedure</w:t>
      </w:r>
      <w:r w:rsidR="00BB435E" w:rsidRPr="005C12CC">
        <w:rPr>
          <w:rFonts w:ascii="Book Antiqua" w:hAnsi="Book Antiqua"/>
          <w:sz w:val="24"/>
          <w:szCs w:val="24"/>
        </w:rPr>
        <w:t xml:space="preserve"> in minutes</w:t>
      </w:r>
      <w:r w:rsidRPr="005C12CC">
        <w:rPr>
          <w:rFonts w:ascii="Book Antiqua" w:hAnsi="Book Antiqua"/>
          <w:sz w:val="24"/>
          <w:szCs w:val="24"/>
        </w:rPr>
        <w:t xml:space="preserve">. The mean </w:t>
      </w:r>
      <w:r w:rsidR="009468C6" w:rsidRPr="005C12CC">
        <w:rPr>
          <w:rFonts w:ascii="Book Antiqua" w:hAnsi="Book Antiqua"/>
          <w:sz w:val="24"/>
          <w:szCs w:val="24"/>
        </w:rPr>
        <w:t xml:space="preserve">time </w:t>
      </w:r>
      <w:r w:rsidRPr="005C12CC">
        <w:rPr>
          <w:rFonts w:ascii="Book Antiqua" w:hAnsi="Book Antiqua"/>
          <w:sz w:val="24"/>
          <w:szCs w:val="24"/>
        </w:rPr>
        <w:t>difference between EUS-guided an</w:t>
      </w:r>
      <w:r w:rsidR="00A55EA8">
        <w:rPr>
          <w:rFonts w:ascii="Book Antiqua" w:hAnsi="Book Antiqua"/>
          <w:sz w:val="24"/>
          <w:szCs w:val="24"/>
        </w:rPr>
        <w:t>d ERCP drainage was −0.12% (95%</w:t>
      </w:r>
      <w:r w:rsidRPr="005C12CC">
        <w:rPr>
          <w:rFonts w:ascii="Book Antiqua" w:hAnsi="Book Antiqua"/>
          <w:sz w:val="24"/>
          <w:szCs w:val="24"/>
        </w:rPr>
        <w:t xml:space="preserve">CI: −8.20, 7.97; </w:t>
      </w:r>
      <w:r w:rsidRPr="005C12CC">
        <w:rPr>
          <w:rFonts w:ascii="Book Antiqua" w:hAnsi="Book Antiqua"/>
          <w:i/>
          <w:iCs/>
          <w:sz w:val="24"/>
          <w:szCs w:val="24"/>
        </w:rPr>
        <w:t>P</w:t>
      </w:r>
      <w:r w:rsidR="00C3790C">
        <w:rPr>
          <w:rFonts w:cs="Times New Roman" w:hint="eastAsia"/>
          <w:sz w:val="24"/>
          <w:szCs w:val="24"/>
          <w:lang w:eastAsia="zh-CN"/>
        </w:rPr>
        <w:t xml:space="preserve"> </w:t>
      </w:r>
      <w:r w:rsidRPr="005C12CC">
        <w:rPr>
          <w:rFonts w:ascii="Book Antiqua" w:hAnsi="Book Antiqua"/>
          <w:sz w:val="24"/>
          <w:szCs w:val="24"/>
        </w:rPr>
        <w:t>= 0.98), showing no statistical difference be</w:t>
      </w:r>
      <w:r w:rsidR="00A55EA8">
        <w:rPr>
          <w:rFonts w:ascii="Book Antiqua" w:hAnsi="Book Antiqua"/>
          <w:sz w:val="24"/>
          <w:szCs w:val="24"/>
        </w:rPr>
        <w:t>tween the two groups (Figure 4)</w:t>
      </w:r>
      <w:r w:rsidR="008F10C4" w:rsidRPr="005C12CC">
        <w:rPr>
          <w:rFonts w:ascii="Book Antiqua" w:hAnsi="Book Antiqua"/>
          <w:sz w:val="24"/>
          <w:szCs w:val="24"/>
        </w:rPr>
        <w:t xml:space="preserve"> </w:t>
      </w:r>
      <w:r w:rsidR="00980220" w:rsidRPr="005C12CC">
        <w:rPr>
          <w:rFonts w:ascii="Book Antiqua" w:hAnsi="Book Antiqua"/>
          <w:sz w:val="24"/>
          <w:szCs w:val="24"/>
        </w:rPr>
        <w:t>(suggest</w:t>
      </w:r>
      <w:r w:rsidR="008F10C4" w:rsidRPr="005C12CC">
        <w:rPr>
          <w:rFonts w:ascii="Book Antiqua" w:hAnsi="Book Antiqua"/>
          <w:sz w:val="24"/>
          <w:szCs w:val="24"/>
        </w:rPr>
        <w:t xml:space="preserve"> </w:t>
      </w:r>
      <w:r w:rsidR="00980220" w:rsidRPr="005C12CC">
        <w:rPr>
          <w:rFonts w:ascii="Book Antiqua" w:hAnsi="Book Antiqua"/>
          <w:sz w:val="24"/>
          <w:szCs w:val="24"/>
        </w:rPr>
        <w:t>adding</w:t>
      </w:r>
      <w:r w:rsidR="008F10C4" w:rsidRPr="005C12CC">
        <w:rPr>
          <w:rFonts w:ascii="Book Antiqua" w:hAnsi="Book Antiqua"/>
          <w:sz w:val="24"/>
          <w:szCs w:val="24"/>
        </w:rPr>
        <w:t xml:space="preserve"> duration of times in </w:t>
      </w:r>
      <w:r w:rsidR="00980220" w:rsidRPr="005C12CC">
        <w:rPr>
          <w:rFonts w:ascii="Book Antiqua" w:hAnsi="Book Antiqua"/>
          <w:sz w:val="24"/>
          <w:szCs w:val="24"/>
        </w:rPr>
        <w:t>minutes</w:t>
      </w:r>
      <w:r w:rsidR="008F10C4" w:rsidRPr="005C12CC">
        <w:rPr>
          <w:rFonts w:ascii="Book Antiqua" w:hAnsi="Book Antiqua"/>
          <w:sz w:val="24"/>
          <w:szCs w:val="24"/>
        </w:rPr>
        <w:t xml:space="preserve"> along with mentioned stats).</w:t>
      </w:r>
      <w:r w:rsidR="00A55EA8">
        <w:rPr>
          <w:rFonts w:ascii="Book Antiqua" w:hAnsi="Book Antiqua" w:cs="Arial" w:hint="eastAsia"/>
          <w:sz w:val="24"/>
          <w:szCs w:val="24"/>
          <w:lang w:eastAsia="zh-CN"/>
        </w:rPr>
        <w:t xml:space="preserve"> </w:t>
      </w:r>
      <w:r w:rsidRPr="005C12CC">
        <w:rPr>
          <w:rFonts w:ascii="Book Antiqua" w:hAnsi="Book Antiqua"/>
          <w:sz w:val="24"/>
          <w:szCs w:val="24"/>
        </w:rPr>
        <w:t>We found high heterogeneity among the studies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84%). Because there were no outliers, we employed the random-effect model in our analysis.</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Adverse events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All three </w:t>
      </w:r>
      <w:proofErr w:type="gramStart"/>
      <w:r w:rsidRPr="005C12CC">
        <w:rPr>
          <w:rFonts w:ascii="Book Antiqua" w:hAnsi="Book Antiqua"/>
          <w:sz w:val="24"/>
          <w:szCs w:val="24"/>
        </w:rPr>
        <w:t>RCTs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 xml:space="preserve"> described the adverse events reported. In the EUS group, 14 adverse events were reported: abdominal pain (</w:t>
      </w:r>
      <w:r w:rsidRPr="00A55EA8">
        <w:rPr>
          <w:rFonts w:ascii="Book Antiqua" w:hAnsi="Book Antiqua"/>
          <w:i/>
          <w:sz w:val="24"/>
          <w:szCs w:val="24"/>
        </w:rPr>
        <w:t>n</w:t>
      </w:r>
      <w:r w:rsidRPr="005C12CC">
        <w:rPr>
          <w:rFonts w:ascii="Book Antiqua" w:hAnsi="Book Antiqua"/>
          <w:sz w:val="24"/>
          <w:szCs w:val="24"/>
        </w:rPr>
        <w:t xml:space="preserve"> = 5); cholangitis (</w:t>
      </w:r>
      <w:r w:rsidR="00A55EA8" w:rsidRPr="00A55EA8">
        <w:rPr>
          <w:rFonts w:ascii="Book Antiqua" w:hAnsi="Book Antiqua"/>
          <w:i/>
          <w:sz w:val="24"/>
          <w:szCs w:val="24"/>
        </w:rPr>
        <w:t>n</w:t>
      </w:r>
      <w:r w:rsidR="00A55EA8">
        <w:rPr>
          <w:rFonts w:ascii="Book Antiqua" w:hAnsi="Book Antiqua"/>
          <w:sz w:val="24"/>
          <w:szCs w:val="24"/>
        </w:rPr>
        <w:t xml:space="preserve"> =</w:t>
      </w:r>
      <w:r w:rsidRPr="005C12CC">
        <w:rPr>
          <w:rFonts w:ascii="Book Antiqua" w:hAnsi="Book Antiqua"/>
          <w:sz w:val="24"/>
          <w:szCs w:val="24"/>
        </w:rPr>
        <w:t xml:space="preserve"> 4); pneumoperitoneum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2); biliary peritonitis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2); and cholecystitis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1). In the ERCP group, there were 25 adverse events: pancreatitis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10); cholangitis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7); cholecystitis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5); and abdominal pain (</w:t>
      </w:r>
      <w:r w:rsidR="00A55EA8" w:rsidRPr="00A55EA8">
        <w:rPr>
          <w:rFonts w:ascii="Book Antiqua" w:hAnsi="Book Antiqua"/>
          <w:i/>
          <w:sz w:val="24"/>
          <w:szCs w:val="24"/>
        </w:rPr>
        <w:t>n</w:t>
      </w:r>
      <w:r w:rsidR="00A55EA8" w:rsidRPr="005C12CC">
        <w:rPr>
          <w:rFonts w:ascii="Book Antiqua" w:hAnsi="Book Antiqua"/>
          <w:sz w:val="24"/>
          <w:szCs w:val="24"/>
        </w:rPr>
        <w:t xml:space="preserve"> =</w:t>
      </w:r>
      <w:r w:rsidRPr="005C12CC">
        <w:rPr>
          <w:rFonts w:ascii="Book Antiqua" w:hAnsi="Book Antiqua"/>
          <w:sz w:val="24"/>
          <w:szCs w:val="24"/>
        </w:rPr>
        <w:t xml:space="preserve"> 3). No procedure-related mortality was reported in any of the studies.</w:t>
      </w:r>
    </w:p>
    <w:p w:rsidR="000F617E" w:rsidRPr="005C12CC" w:rsidRDefault="0029534B" w:rsidP="00A55EA8">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Although we identified high heterogeneity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77%), there were no outlier studies, and the random-effect model was therefore employed. The mean difference between the</w:t>
      </w:r>
      <w:r w:rsidR="00A55EA8">
        <w:rPr>
          <w:rFonts w:ascii="Book Antiqua" w:hAnsi="Book Antiqua"/>
          <w:sz w:val="24"/>
          <w:szCs w:val="24"/>
        </w:rPr>
        <w:t xml:space="preserve"> two techniques was −0.06% (95%</w:t>
      </w:r>
      <w:r w:rsidRPr="005C12CC">
        <w:rPr>
          <w:rFonts w:ascii="Book Antiqua" w:hAnsi="Book Antiqua"/>
          <w:sz w:val="24"/>
          <w:szCs w:val="24"/>
        </w:rPr>
        <w:t xml:space="preserve">CI: −0.23, 0.12; </w:t>
      </w:r>
      <w:r w:rsidRPr="005C12CC">
        <w:rPr>
          <w:rFonts w:ascii="Book Antiqua" w:hAnsi="Book Antiqua"/>
          <w:i/>
          <w:iCs/>
          <w:sz w:val="24"/>
          <w:szCs w:val="24"/>
        </w:rPr>
        <w:t>P</w:t>
      </w:r>
      <w:r w:rsidR="00A55EA8">
        <w:rPr>
          <w:rFonts w:ascii="Book Antiqua" w:hAnsi="Book Antiqua"/>
          <w:sz w:val="24"/>
          <w:szCs w:val="24"/>
        </w:rPr>
        <w:t xml:space="preserve"> =</w:t>
      </w:r>
      <w:r w:rsidR="00C3790C">
        <w:rPr>
          <w:rFonts w:cs="Times New Roman" w:hint="eastAsia"/>
          <w:sz w:val="24"/>
          <w:szCs w:val="24"/>
          <w:lang w:eastAsia="zh-CN"/>
        </w:rPr>
        <w:t xml:space="preserve"> </w:t>
      </w:r>
      <w:r w:rsidRPr="005C12CC">
        <w:rPr>
          <w:rFonts w:ascii="Book Antiqua" w:hAnsi="Book Antiqua"/>
          <w:sz w:val="24"/>
          <w:szCs w:val="24"/>
        </w:rPr>
        <w:t>0.54), indicating that there was no statistical difference (Figure 5).</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lastRenderedPageBreak/>
        <w:t>Stent patency</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Although all three RCTs reported data on stent patency, Paik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15]</w:t>
      </w:r>
      <w:r w:rsidRPr="005C12CC">
        <w:rPr>
          <w:rFonts w:ascii="Book Antiqua" w:hAnsi="Book Antiqua"/>
          <w:sz w:val="24"/>
          <w:szCs w:val="24"/>
        </w:rPr>
        <w:t xml:space="preserve"> did not detail standard deviation values, precluding the inclusion of that study in the analysis and thus excluding 125 patients</w:t>
      </w:r>
      <w:r w:rsidR="006F478E" w:rsidRPr="005C12CC">
        <w:rPr>
          <w:rFonts w:ascii="Book Antiqua" w:hAnsi="Book Antiqua"/>
          <w:sz w:val="24"/>
          <w:szCs w:val="24"/>
        </w:rPr>
        <w:t xml:space="preserve"> (THIS should be mentioned under search strategy and study section)</w:t>
      </w:r>
      <w:r w:rsidRPr="005C12CC">
        <w:rPr>
          <w:rFonts w:ascii="Book Antiqua" w:hAnsi="Book Antiqua"/>
          <w:sz w:val="24"/>
          <w:szCs w:val="24"/>
        </w:rPr>
        <w:t xml:space="preserve"> Therefore, the final collective sample in our analysis of stent patency comprised 97 patients: 48 in the EUS group and 49 in the ERCP group. The</w:t>
      </w:r>
      <w:r w:rsidR="002B718C">
        <w:rPr>
          <w:rFonts w:ascii="Book Antiqua" w:hAnsi="Book Antiqua"/>
          <w:sz w:val="24"/>
          <w:szCs w:val="24"/>
        </w:rPr>
        <w:t xml:space="preserve"> mean difference was 9.32% (95%</w:t>
      </w:r>
      <w:r w:rsidRPr="005C12CC">
        <w:rPr>
          <w:rFonts w:ascii="Book Antiqua" w:hAnsi="Book Antiqua"/>
          <w:sz w:val="24"/>
          <w:szCs w:val="24"/>
        </w:rPr>
        <w:t xml:space="preserve">CI: −4.53, 23.18; </w:t>
      </w:r>
      <w:r w:rsidRPr="005C12CC">
        <w:rPr>
          <w:rFonts w:ascii="Book Antiqua" w:hAnsi="Book Antiqua"/>
          <w:i/>
          <w:iCs/>
          <w:sz w:val="24"/>
          <w:szCs w:val="24"/>
        </w:rPr>
        <w:t>P</w:t>
      </w:r>
      <w:r w:rsidR="00C3790C">
        <w:rPr>
          <w:rFonts w:cs="Times New Roman" w:hint="eastAsia"/>
          <w:sz w:val="24"/>
          <w:szCs w:val="24"/>
          <w:lang w:eastAsia="zh-CN"/>
        </w:rPr>
        <w:t xml:space="preserve"> </w:t>
      </w:r>
      <w:r w:rsidRPr="005C12CC">
        <w:rPr>
          <w:rFonts w:ascii="Book Antiqua" w:hAnsi="Book Antiqua"/>
          <w:sz w:val="24"/>
          <w:szCs w:val="24"/>
        </w:rPr>
        <w:t>= 0.19), demonstrating no significant difference between the two methods in terms of stent patency (Figure 6)</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Stent dysfunction</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All three </w:t>
      </w:r>
      <w:proofErr w:type="gramStart"/>
      <w:r w:rsidRPr="005C12CC">
        <w:rPr>
          <w:rFonts w:ascii="Book Antiqua" w:hAnsi="Book Antiqua"/>
          <w:sz w:val="24"/>
          <w:szCs w:val="24"/>
        </w:rPr>
        <w:t>studies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 xml:space="preserve"> provided data on stent dysfunction. We found high heterogeneity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86%) among the studies, and the funnel plot analysis identified the Bang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002B718C" w:rsidRPr="005C12CC">
        <w:rPr>
          <w:rFonts w:ascii="Book Antiqua" w:hAnsi="Book Antiqua"/>
          <w:sz w:val="24"/>
          <w:szCs w:val="24"/>
          <w:vertAlign w:val="superscript"/>
        </w:rPr>
        <w:t>[</w:t>
      </w:r>
      <w:proofErr w:type="gramEnd"/>
      <w:r w:rsidR="002B718C" w:rsidRPr="005C12CC">
        <w:rPr>
          <w:rFonts w:ascii="Book Antiqua" w:hAnsi="Book Antiqua"/>
          <w:sz w:val="24"/>
          <w:szCs w:val="24"/>
          <w:vertAlign w:val="superscript"/>
        </w:rPr>
        <w:t>12]</w:t>
      </w:r>
      <w:r w:rsidRPr="005C12CC">
        <w:rPr>
          <w:rFonts w:ascii="Book Antiqua" w:hAnsi="Book Antiqua"/>
          <w:i/>
          <w:iCs/>
          <w:sz w:val="24"/>
          <w:szCs w:val="24"/>
        </w:rPr>
        <w:t xml:space="preserve"> </w:t>
      </w:r>
      <w:r w:rsidRPr="005C12CC">
        <w:rPr>
          <w:rFonts w:ascii="Book Antiqua" w:hAnsi="Book Antiqua"/>
          <w:sz w:val="24"/>
          <w:szCs w:val="24"/>
        </w:rPr>
        <w:t xml:space="preserve">study as an outlier. When we excluded that study from the analysis, the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value was 0%. Between the two remaining studies, there were 12 cases of stent dysfunction requiring intervention in the EUS group and 28 such cases in the ERCP group. The RD between the g</w:t>
      </w:r>
      <w:r w:rsidR="002B718C">
        <w:rPr>
          <w:rFonts w:ascii="Book Antiqua" w:hAnsi="Book Antiqua"/>
          <w:sz w:val="24"/>
          <w:szCs w:val="24"/>
        </w:rPr>
        <w:t>roups was −0.22% (95%</w:t>
      </w:r>
      <w:r w:rsidRPr="005C12CC">
        <w:rPr>
          <w:rFonts w:ascii="Book Antiqua" w:hAnsi="Book Antiqua"/>
          <w:sz w:val="24"/>
          <w:szCs w:val="24"/>
        </w:rPr>
        <w:t xml:space="preserve">CI: −0.35, −0.08; </w:t>
      </w:r>
      <w:r w:rsidRPr="005C12CC">
        <w:rPr>
          <w:rFonts w:ascii="Book Antiqua" w:hAnsi="Book Antiqua"/>
          <w:i/>
          <w:iCs/>
          <w:sz w:val="24"/>
          <w:szCs w:val="24"/>
        </w:rPr>
        <w:t>P</w:t>
      </w:r>
      <w:r w:rsidR="00C3790C">
        <w:rPr>
          <w:rFonts w:cs="Times New Roman" w:hint="eastAsia"/>
          <w:sz w:val="24"/>
          <w:szCs w:val="24"/>
          <w:lang w:eastAsia="zh-CN"/>
        </w:rPr>
        <w:t xml:space="preserve"> </w:t>
      </w:r>
      <w:r w:rsidRPr="005C12CC">
        <w:rPr>
          <w:rFonts w:ascii="Book Antiqua" w:hAnsi="Book Antiqua"/>
          <w:sz w:val="24"/>
          <w:szCs w:val="24"/>
        </w:rPr>
        <w:t>= 0.001), thus favoring EUS-guidance over ERCP (Figure 7).</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sz w:val="24"/>
          <w:szCs w:val="24"/>
        </w:rPr>
      </w:pPr>
      <w:r w:rsidRPr="005C12CC">
        <w:rPr>
          <w:rFonts w:ascii="Book Antiqua" w:hAnsi="Book Antiqua"/>
          <w:b/>
          <w:bCs/>
          <w:sz w:val="24"/>
          <w:szCs w:val="24"/>
        </w:rPr>
        <w:t>DISCUSSION</w:t>
      </w: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Summary of evidence</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 xml:space="preserve">To our knowledge, this is the first systematic review and meta-analysis including only RCTs that compared EUS-guidance and ERCP as the primary approach to biliary drainage in cases of MBO. Our strict methodology, which included critical appraisal of biases, quality of evidence assessment, and a report prepared in accordance with the PRISMA </w:t>
      </w:r>
      <w:proofErr w:type="gramStart"/>
      <w:r w:rsidRPr="005C12CC">
        <w:rPr>
          <w:rFonts w:ascii="Book Antiqua" w:hAnsi="Book Antiqua"/>
          <w:sz w:val="24"/>
          <w:szCs w:val="24"/>
        </w:rPr>
        <w:t>guidelines</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17]</w:t>
      </w:r>
      <w:r w:rsidRPr="005C12CC">
        <w:rPr>
          <w:rFonts w:ascii="Book Antiqua" w:hAnsi="Book Antiqua"/>
          <w:sz w:val="24"/>
          <w:szCs w:val="24"/>
        </w:rPr>
        <w:t>, underscores the strength of our findings.</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lastRenderedPageBreak/>
        <w:t xml:space="preserve">EUS-guided biliary drainage was first introduced as an alternative to be employed after ERCP </w:t>
      </w:r>
      <w:proofErr w:type="gramStart"/>
      <w:r w:rsidRPr="005C12CC">
        <w:rPr>
          <w:rFonts w:ascii="Book Antiqua" w:hAnsi="Book Antiqua"/>
          <w:sz w:val="24"/>
          <w:szCs w:val="24"/>
        </w:rPr>
        <w:t>failure</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11–13]</w:t>
      </w:r>
      <w:r w:rsidRPr="005C12CC">
        <w:rPr>
          <w:rFonts w:ascii="Book Antiqua" w:hAnsi="Book Antiqua"/>
          <w:sz w:val="24"/>
          <w:szCs w:val="24"/>
        </w:rPr>
        <w:t xml:space="preserve">. </w:t>
      </w:r>
      <w:proofErr w:type="spellStart"/>
      <w:r w:rsidRPr="005C12CC">
        <w:rPr>
          <w:rFonts w:ascii="Book Antiqua" w:hAnsi="Book Antiqua"/>
          <w:sz w:val="24"/>
          <w:szCs w:val="24"/>
        </w:rPr>
        <w:t>Moole</w:t>
      </w:r>
      <w:proofErr w:type="spellEnd"/>
      <w:r w:rsidRPr="005C12CC">
        <w:rPr>
          <w:rFonts w:ascii="Book Antiqua" w:hAnsi="Book Antiqua"/>
          <w:sz w:val="24"/>
          <w:szCs w:val="24"/>
        </w:rPr>
        <w:t xml:space="preserve">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22]</w:t>
      </w:r>
      <w:r w:rsidRPr="005C12CC">
        <w:rPr>
          <w:rFonts w:ascii="Book Antiqua" w:hAnsi="Book Antiqua"/>
          <w:sz w:val="24"/>
          <w:szCs w:val="24"/>
        </w:rPr>
        <w:t xml:space="preserve"> recently published a systematic review and meta-analysis comparing PTBD and EUS-guided drainage as alternatives to be employed after failed ERCP, demonstrating that the latter was superior, as has been corroborated by other authors</w:t>
      </w:r>
      <w:r w:rsidRPr="005C12CC">
        <w:rPr>
          <w:rFonts w:ascii="Book Antiqua" w:hAnsi="Book Antiqua"/>
          <w:sz w:val="24"/>
          <w:szCs w:val="24"/>
          <w:vertAlign w:val="superscript"/>
        </w:rPr>
        <w:t>[23]</w:t>
      </w:r>
      <w:r w:rsidRPr="005C12CC">
        <w:rPr>
          <w:rFonts w:ascii="Book Antiqua" w:hAnsi="Book Antiqua"/>
          <w:sz w:val="24"/>
          <w:szCs w:val="24"/>
        </w:rPr>
        <w:t>.</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Because of improvements in the technique and accessories over time, some authors have reported EUS-guided biliary drainage as a first-line modality in patients presenting with factors predictive of difficult biliary access by ERCP (</w:t>
      </w:r>
      <w:r w:rsidRPr="002B718C">
        <w:rPr>
          <w:rFonts w:ascii="Book Antiqua" w:hAnsi="Book Antiqua"/>
          <w:i/>
          <w:sz w:val="24"/>
          <w:szCs w:val="24"/>
        </w:rPr>
        <w:t>e.g.</w:t>
      </w:r>
      <w:r w:rsidRPr="005C12CC">
        <w:rPr>
          <w:rFonts w:ascii="Book Antiqua" w:hAnsi="Book Antiqua"/>
          <w:sz w:val="24"/>
          <w:szCs w:val="24"/>
        </w:rPr>
        <w:t>, altered anatomy, duodenal obstruction, and previous duodenal stent)</w:t>
      </w:r>
      <w:r w:rsidRPr="005C12CC">
        <w:rPr>
          <w:rFonts w:ascii="Book Antiqua" w:hAnsi="Book Antiqua"/>
          <w:sz w:val="24"/>
          <w:szCs w:val="24"/>
          <w:vertAlign w:val="superscript"/>
        </w:rPr>
        <w:t>[24–28]</w:t>
      </w:r>
      <w:r w:rsidRPr="005C12CC">
        <w:rPr>
          <w:rFonts w:ascii="Book Antiqua" w:hAnsi="Book Antiqua"/>
          <w:sz w:val="24"/>
          <w:szCs w:val="24"/>
        </w:rPr>
        <w:t xml:space="preserve">. </w:t>
      </w:r>
      <w:proofErr w:type="spellStart"/>
      <w:r w:rsidRPr="005C12CC">
        <w:rPr>
          <w:rFonts w:ascii="Book Antiqua" w:hAnsi="Book Antiqua"/>
          <w:sz w:val="24"/>
          <w:szCs w:val="24"/>
        </w:rPr>
        <w:t>Okuno</w:t>
      </w:r>
      <w:proofErr w:type="spellEnd"/>
      <w:r w:rsidRPr="005C12CC">
        <w:rPr>
          <w:rFonts w:ascii="Book Antiqua" w:hAnsi="Book Antiqua"/>
          <w:sz w:val="24"/>
          <w:szCs w:val="24"/>
        </w:rPr>
        <w:t xml:space="preserve">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27]</w:t>
      </w:r>
      <w:r w:rsidRPr="005C12CC">
        <w:rPr>
          <w:rFonts w:ascii="Book Antiqua" w:hAnsi="Book Antiqua"/>
          <w:sz w:val="24"/>
          <w:szCs w:val="24"/>
        </w:rPr>
        <w:t xml:space="preserve"> published a prospective study of 20 patients undergoing EUS-guided </w:t>
      </w:r>
      <w:proofErr w:type="spellStart"/>
      <w:r w:rsidRPr="005C12CC">
        <w:rPr>
          <w:rFonts w:ascii="Book Antiqua" w:hAnsi="Book Antiqua"/>
          <w:sz w:val="24"/>
          <w:szCs w:val="24"/>
        </w:rPr>
        <w:t>hepaticogastrostomy</w:t>
      </w:r>
      <w:proofErr w:type="spellEnd"/>
      <w:r w:rsidRPr="005C12CC">
        <w:rPr>
          <w:rFonts w:ascii="Book Antiqua" w:hAnsi="Book Antiqua"/>
          <w:sz w:val="24"/>
          <w:szCs w:val="24"/>
        </w:rPr>
        <w:t xml:space="preserve"> with a 6-mm self-expanding metallic sent. The rates of technical success, clinical success, and adverse events were 100%, 95%, and 15%, respectively. In a recent multicenter cohort </w:t>
      </w:r>
      <w:proofErr w:type="gramStart"/>
      <w:r w:rsidRPr="005C12CC">
        <w:rPr>
          <w:rFonts w:ascii="Book Antiqua" w:hAnsi="Book Antiqua"/>
          <w:sz w:val="24"/>
          <w:szCs w:val="24"/>
        </w:rPr>
        <w:t>study</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28]</w:t>
      </w:r>
      <w:r w:rsidRPr="005C12CC">
        <w:rPr>
          <w:rFonts w:ascii="Book Antiqua" w:hAnsi="Book Antiqua"/>
          <w:sz w:val="24"/>
          <w:szCs w:val="24"/>
        </w:rPr>
        <w:t xml:space="preserve">, EUS-guided biliary drainage was compared with ERCP in patients with an indwelling duodenal stent. The authors identified a trend toward higher technical and clinical success rates in the EUS group and found no difference regarding adverse events. Finally, </w:t>
      </w:r>
      <w:proofErr w:type="spellStart"/>
      <w:r w:rsidRPr="005C12CC">
        <w:rPr>
          <w:rFonts w:ascii="Book Antiqua" w:hAnsi="Book Antiqua"/>
          <w:sz w:val="24"/>
          <w:szCs w:val="24"/>
        </w:rPr>
        <w:t>Nakai</w:t>
      </w:r>
      <w:proofErr w:type="spellEnd"/>
      <w:r w:rsidRPr="005C12CC">
        <w:rPr>
          <w:rFonts w:ascii="Book Antiqua" w:hAnsi="Book Antiqua"/>
          <w:sz w:val="24"/>
          <w:szCs w:val="24"/>
        </w:rPr>
        <w:t xml:space="preserve"> </w:t>
      </w:r>
      <w:r w:rsidRPr="005C12CC">
        <w:rPr>
          <w:rFonts w:ascii="Book Antiqua" w:hAnsi="Book Antiqua"/>
          <w:i/>
          <w:iCs/>
          <w:sz w:val="24"/>
          <w:szCs w:val="24"/>
        </w:rPr>
        <w:t>et al</w:t>
      </w:r>
      <w:r w:rsidRPr="005C12CC">
        <w:rPr>
          <w:rFonts w:ascii="Book Antiqua" w:hAnsi="Book Antiqua"/>
          <w:sz w:val="24"/>
          <w:szCs w:val="24"/>
          <w:vertAlign w:val="superscript"/>
        </w:rPr>
        <w:t>[29]</w:t>
      </w:r>
      <w:r w:rsidRPr="005C12CC">
        <w:rPr>
          <w:rFonts w:ascii="Book Antiqua" w:hAnsi="Book Antiqua"/>
          <w:sz w:val="24"/>
          <w:szCs w:val="24"/>
        </w:rPr>
        <w:t xml:space="preserve"> published a retrospective study comparing primary and rescue EUS-guided biliary drainage in terms of the rates of technical success and adverse events, both of which the authors found to be similar between the two approaches.</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In a recent retrospective study of patients with distal biliary obstruction, </w:t>
      </w:r>
      <w:proofErr w:type="spellStart"/>
      <w:r w:rsidRPr="005C12CC">
        <w:rPr>
          <w:rFonts w:ascii="Book Antiqua" w:hAnsi="Book Antiqua"/>
          <w:sz w:val="24"/>
          <w:szCs w:val="24"/>
        </w:rPr>
        <w:t>Kawabuto</w:t>
      </w:r>
      <w:proofErr w:type="spellEnd"/>
      <w:r w:rsidRPr="005C12CC">
        <w:rPr>
          <w:rFonts w:ascii="Book Antiqua" w:hAnsi="Book Antiqua"/>
          <w:sz w:val="24"/>
          <w:szCs w:val="24"/>
        </w:rPr>
        <w:t xml:space="preserve"> </w:t>
      </w:r>
      <w:r w:rsidRPr="005C12CC">
        <w:rPr>
          <w:rFonts w:ascii="Book Antiqua" w:hAnsi="Book Antiqua"/>
          <w:i/>
          <w:iCs/>
          <w:sz w:val="24"/>
          <w:szCs w:val="24"/>
        </w:rPr>
        <w:t>et al</w:t>
      </w:r>
      <w:r w:rsidRPr="005C12CC">
        <w:rPr>
          <w:rFonts w:ascii="Book Antiqua" w:hAnsi="Book Antiqua"/>
          <w:sz w:val="24"/>
          <w:szCs w:val="24"/>
          <w:vertAlign w:val="superscript"/>
        </w:rPr>
        <w:t>[30]</w:t>
      </w:r>
      <w:r w:rsidRPr="005C12CC">
        <w:rPr>
          <w:rFonts w:ascii="Book Antiqua" w:hAnsi="Book Antiqua"/>
          <w:sz w:val="24"/>
          <w:szCs w:val="24"/>
        </w:rPr>
        <w:t xml:space="preserve"> demonstrated that EUS-guided </w:t>
      </w:r>
      <w:proofErr w:type="spellStart"/>
      <w:r w:rsidRPr="005C12CC">
        <w:rPr>
          <w:rFonts w:ascii="Book Antiqua" w:hAnsi="Book Antiqua"/>
          <w:sz w:val="24"/>
          <w:szCs w:val="24"/>
        </w:rPr>
        <w:t>choledochoduodenostomy</w:t>
      </w:r>
      <w:proofErr w:type="spellEnd"/>
      <w:r w:rsidRPr="005C12CC">
        <w:rPr>
          <w:rFonts w:ascii="Book Antiqua" w:hAnsi="Book Antiqua"/>
          <w:sz w:val="24"/>
          <w:szCs w:val="24"/>
        </w:rPr>
        <w:t xml:space="preserve"> was similar to </w:t>
      </w:r>
      <w:proofErr w:type="spellStart"/>
      <w:r w:rsidRPr="005C12CC">
        <w:rPr>
          <w:rFonts w:ascii="Book Antiqua" w:hAnsi="Book Antiqua"/>
          <w:sz w:val="24"/>
          <w:szCs w:val="24"/>
        </w:rPr>
        <w:t>transpapillary</w:t>
      </w:r>
      <w:proofErr w:type="spellEnd"/>
      <w:r w:rsidRPr="005C12CC">
        <w:rPr>
          <w:rFonts w:ascii="Book Antiqua" w:hAnsi="Book Antiqua"/>
          <w:sz w:val="24"/>
          <w:szCs w:val="24"/>
        </w:rPr>
        <w:t xml:space="preserve"> stenting in terms of the rates of clinical success and adverse events, although the duration of the procedure was shorter and there were no cases of pancreatitis among the patients submitted to the former. Therefore, the EUS-guided procedure was considered a plausible first-line method to address MBO. Subsequent RCTs comparing those techniques have shed light on the </w:t>
      </w:r>
      <w:proofErr w:type="gramStart"/>
      <w:r w:rsidRPr="005C12CC">
        <w:rPr>
          <w:rFonts w:ascii="Book Antiqua" w:hAnsi="Book Antiqua"/>
          <w:sz w:val="24"/>
          <w:szCs w:val="24"/>
        </w:rPr>
        <w:t>matter</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14-16]</w:t>
      </w:r>
      <w:r w:rsidRPr="005C12CC">
        <w:rPr>
          <w:rFonts w:ascii="Book Antiqua" w:hAnsi="Book Antiqua"/>
          <w:sz w:val="24"/>
          <w:szCs w:val="24"/>
        </w:rPr>
        <w:t>.</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lastRenderedPageBreak/>
        <w:t xml:space="preserve">The availability of three high-quality RCTs allowed us to perform a consistent meta-analysis that will likely contribute to making daily practice more evidence based. Our analysis of technical success is extremely reliable because of the similar definitions employed and homogenous results among the three studies. However, the clinical success analysis lacked consistency because of indirectness due to different outcome definitions. In addition, Bang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16]</w:t>
      </w:r>
      <w:r w:rsidRPr="005C12CC">
        <w:rPr>
          <w:rFonts w:ascii="Book Antiqua" w:hAnsi="Book Antiqua"/>
          <w:sz w:val="24"/>
          <w:szCs w:val="24"/>
        </w:rPr>
        <w:t xml:space="preserve"> included cross-over procedures in the data report, which impeded the intention-to-treat analysis. Therefore, caution should be taken in drawing conclusions based on the results of this analysis. </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 xml:space="preserve">During our evaluation of the duration of procedures, we found high heterogeneity among the studies. Such true heterogeneity is likely attributable to the participation of endoscopists with different levels of expertise. In addition, various stents have been used in biliary drainage. Paik </w:t>
      </w:r>
      <w:r w:rsidRPr="005C12CC">
        <w:rPr>
          <w:rFonts w:ascii="Book Antiqua" w:hAnsi="Book Antiqua"/>
          <w:i/>
          <w:iCs/>
          <w:sz w:val="24"/>
          <w:szCs w:val="24"/>
        </w:rPr>
        <w:t xml:space="preserve">et </w:t>
      </w:r>
      <w:proofErr w:type="gramStart"/>
      <w:r w:rsidRPr="005C12CC">
        <w:rPr>
          <w:rFonts w:ascii="Book Antiqua" w:hAnsi="Book Antiqua"/>
          <w:i/>
          <w:iCs/>
          <w:sz w:val="24"/>
          <w:szCs w:val="24"/>
        </w:rPr>
        <w:t>al</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15]</w:t>
      </w:r>
      <w:r w:rsidRPr="005C12CC">
        <w:rPr>
          <w:rFonts w:ascii="Book Antiqua" w:hAnsi="Book Antiqua"/>
          <w:sz w:val="24"/>
          <w:szCs w:val="24"/>
        </w:rPr>
        <w:t xml:space="preserve"> employed insulated delivery systems to perform EUS-guided drainage, which probably shortened the duration of the procedure in their EUS group and promoted heterogeneity. Our analysis showed equivalence between the two methods regarding the duration of the procedure. It should be borne in mind that, whereas ERCP is a well-established technique, EUS-guided drainage is still in development, and its duration could therefore become shorter in the near future.</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As to the safety of the procedure, our analysis showed similar rates of adverse events after EUS and ERCP. Although there was no difference between the two approaches regarding the overall rates, there was a substantial difference regarding the types of adverse events observed. In the ERCP group, the most common complication was pancreatitis, which was not reported in the EUS group. Conversely, pneumoperitoneum and biliary peritonitis were reported only in the EUS group, although none of patients required surgical intervention. Cholangitis was reported in both groups: 7 cases in the ERCP group and 4 in the EUS group.</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lastRenderedPageBreak/>
        <w:t xml:space="preserve">The stent patency was equivalent for both methods, although the largest </w:t>
      </w:r>
      <w:proofErr w:type="gramStart"/>
      <w:r w:rsidRPr="005C12CC">
        <w:rPr>
          <w:rFonts w:ascii="Book Antiqua" w:hAnsi="Book Antiqua"/>
          <w:sz w:val="24"/>
          <w:szCs w:val="24"/>
        </w:rPr>
        <w:t>study</w:t>
      </w:r>
      <w:r w:rsidRPr="005C12CC">
        <w:rPr>
          <w:rFonts w:ascii="Book Antiqua" w:hAnsi="Book Antiqua"/>
          <w:sz w:val="24"/>
          <w:szCs w:val="24"/>
          <w:vertAlign w:val="superscript"/>
        </w:rPr>
        <w:t>[</w:t>
      </w:r>
      <w:proofErr w:type="gramEnd"/>
      <w:r w:rsidRPr="005C12CC">
        <w:rPr>
          <w:rFonts w:ascii="Book Antiqua" w:hAnsi="Book Antiqua"/>
          <w:sz w:val="24"/>
          <w:szCs w:val="24"/>
          <w:vertAlign w:val="superscript"/>
        </w:rPr>
        <w:t>15]</w:t>
      </w:r>
      <w:r w:rsidRPr="005C12CC">
        <w:rPr>
          <w:rFonts w:ascii="Book Antiqua" w:hAnsi="Book Antiqua"/>
          <w:sz w:val="24"/>
          <w:szCs w:val="24"/>
        </w:rPr>
        <w:t xml:space="preserve"> did not provide standard deviation values and was therefore excluded. That significantly reduced the size of the sample evaluated in the stent patency analysis. </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Finally, the results of our analysis of the stent dysfunction rate favored EUS-guided drainage. That might be explained by the fact that this method allows a puncture far from the tumor rather than through it, thus avoiding tumor ingrowth or overgrowth. Although EUS-guided drainage can promote stent dysfunction due to food bolus impaction, that risk does not seem to outweigh its advantages. It should also be borne in mind that the employment of diverse stents for biliary drainage could be a confounding factor in the analysis of stent patency and dysfunction.</w:t>
      </w:r>
    </w:p>
    <w:p w:rsidR="000F617E" w:rsidRPr="005C12CC" w:rsidRDefault="0029534B" w:rsidP="002B718C">
      <w:pPr>
        <w:pStyle w:val="BodyA"/>
        <w:spacing w:line="360" w:lineRule="auto"/>
        <w:ind w:firstLineChars="100" w:firstLine="240"/>
        <w:jc w:val="both"/>
        <w:rPr>
          <w:rFonts w:ascii="Book Antiqua" w:eastAsia="Arial" w:hAnsi="Book Antiqua" w:cs="Arial"/>
          <w:sz w:val="24"/>
          <w:szCs w:val="24"/>
        </w:rPr>
      </w:pPr>
      <w:r w:rsidRPr="005C12CC">
        <w:rPr>
          <w:rFonts w:ascii="Book Antiqua" w:hAnsi="Book Antiqua"/>
          <w:sz w:val="24"/>
          <w:szCs w:val="24"/>
        </w:rPr>
        <w:t>None of the RCTs evaluated in our systematic review described a cost-effectiveness analysis. Because the differences between ERCP and EUS-guided drainage are still slight, such information might create a tipping point to recommend one approach over the other. Future trials should address this knowledge gap.</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t>Limitations</w:t>
      </w:r>
    </w:p>
    <w:p w:rsidR="000F617E" w:rsidRPr="005C12CC" w:rsidRDefault="0029534B" w:rsidP="005C12CC">
      <w:pPr>
        <w:pStyle w:val="BodyA"/>
        <w:spacing w:line="360" w:lineRule="auto"/>
        <w:jc w:val="both"/>
        <w:rPr>
          <w:rFonts w:ascii="Book Antiqua" w:eastAsia="Arial" w:hAnsi="Book Antiqua" w:cs="Arial"/>
          <w:sz w:val="24"/>
          <w:szCs w:val="24"/>
        </w:rPr>
      </w:pPr>
      <w:r w:rsidRPr="005C12CC">
        <w:rPr>
          <w:rFonts w:ascii="Book Antiqua" w:hAnsi="Book Antiqua"/>
          <w:sz w:val="24"/>
          <w:szCs w:val="24"/>
        </w:rPr>
        <w:t>Our study has some limitations. First, a lack of standard deviation data precluded the inclusion of the largest trial in the stent patency analysis, thus limiting our ability to draw conclusions regarding that aspect. Second, different definitions of clinical success resulted in a very low quality of evidence, also precluding any firm conclusions. Finally, the small number of RCTs included constitutes a major limitation. Future studies might therefore contradict our results. Nevertheless, to our knowledge, this is the first meta-analysis comparing ERCP and EUS-guided biliary drainage in MBO. Our findings could have significant clinical implications for the management of patients with MBO.</w:t>
      </w:r>
    </w:p>
    <w:p w:rsidR="000F617E" w:rsidRPr="005C12CC" w:rsidRDefault="000F617E" w:rsidP="005C12CC">
      <w:pPr>
        <w:pStyle w:val="BodyA"/>
        <w:spacing w:line="360" w:lineRule="auto"/>
        <w:jc w:val="both"/>
        <w:rPr>
          <w:rFonts w:ascii="Book Antiqua" w:eastAsia="Arial" w:hAnsi="Book Antiqua" w:cs="Arial"/>
          <w:sz w:val="24"/>
          <w:szCs w:val="24"/>
        </w:rPr>
      </w:pPr>
    </w:p>
    <w:p w:rsidR="000F617E" w:rsidRPr="005C12CC" w:rsidRDefault="0029534B" w:rsidP="005C12CC">
      <w:pPr>
        <w:pStyle w:val="BodyA"/>
        <w:spacing w:line="360" w:lineRule="auto"/>
        <w:jc w:val="both"/>
        <w:rPr>
          <w:rFonts w:ascii="Book Antiqua" w:eastAsia="Arial" w:hAnsi="Book Antiqua" w:cs="Arial"/>
          <w:b/>
          <w:bCs/>
          <w:i/>
          <w:iCs/>
          <w:sz w:val="24"/>
          <w:szCs w:val="24"/>
        </w:rPr>
      </w:pPr>
      <w:r w:rsidRPr="005C12CC">
        <w:rPr>
          <w:rFonts w:ascii="Book Antiqua" w:hAnsi="Book Antiqua"/>
          <w:b/>
          <w:bCs/>
          <w:i/>
          <w:iCs/>
          <w:sz w:val="24"/>
          <w:szCs w:val="24"/>
        </w:rPr>
        <w:lastRenderedPageBreak/>
        <w:t>Conclusion</w:t>
      </w:r>
    </w:p>
    <w:p w:rsidR="000F617E" w:rsidRPr="005C12CC" w:rsidRDefault="0029534B" w:rsidP="005C12CC">
      <w:pPr>
        <w:pStyle w:val="BodyA"/>
        <w:spacing w:line="360" w:lineRule="auto"/>
        <w:jc w:val="both"/>
        <w:rPr>
          <w:rFonts w:ascii="Book Antiqua" w:hAnsi="Book Antiqua"/>
          <w:sz w:val="24"/>
          <w:szCs w:val="24"/>
        </w:rPr>
      </w:pPr>
      <w:r w:rsidRPr="005C12CC">
        <w:rPr>
          <w:rFonts w:ascii="Book Antiqua" w:hAnsi="Book Antiqua"/>
          <w:sz w:val="24"/>
          <w:szCs w:val="24"/>
        </w:rPr>
        <w:t>In patients with distal MBO, EUS-guided drainage shows rates of technical success, clinical success, adverse events, and stent patency similar to those of ERCP. The rates of stent dysfunction appear to be lower for stents placed under EUS guidance. Cost-effectiveness studies might solidify the role of EUS-guided drainage in the management of MBO.</w:t>
      </w:r>
    </w:p>
    <w:p w:rsidR="00A56A6F" w:rsidRPr="005C12CC" w:rsidRDefault="00A56A6F" w:rsidP="005C12CC">
      <w:pPr>
        <w:pStyle w:val="BodyA"/>
        <w:spacing w:line="360" w:lineRule="auto"/>
        <w:jc w:val="both"/>
        <w:rPr>
          <w:rFonts w:ascii="Book Antiqua" w:hAnsi="Book Antiqua"/>
          <w:sz w:val="24"/>
          <w:szCs w:val="24"/>
        </w:rPr>
      </w:pPr>
    </w:p>
    <w:p w:rsidR="00A56A6F" w:rsidRPr="002B718C" w:rsidRDefault="00A56A6F" w:rsidP="005C12CC">
      <w:pPr>
        <w:pStyle w:val="BodyA"/>
        <w:spacing w:line="360" w:lineRule="auto"/>
        <w:jc w:val="both"/>
        <w:rPr>
          <w:rFonts w:ascii="Book Antiqua" w:eastAsia="Arial" w:hAnsi="Book Antiqua" w:cs="Arial"/>
          <w:b/>
          <w:sz w:val="24"/>
          <w:szCs w:val="24"/>
        </w:rPr>
      </w:pPr>
      <w:r w:rsidRPr="002B718C">
        <w:rPr>
          <w:rFonts w:ascii="Book Antiqua" w:eastAsia="Arial" w:hAnsi="Book Antiqua" w:cs="Arial"/>
          <w:b/>
          <w:sz w:val="24"/>
          <w:szCs w:val="24"/>
        </w:rPr>
        <w:t>ARTICLE HIGHLIGHTS</w:t>
      </w:r>
    </w:p>
    <w:p w:rsidR="00A56A6F" w:rsidRPr="002B718C" w:rsidRDefault="00A56A6F" w:rsidP="005C12CC">
      <w:pPr>
        <w:pStyle w:val="BodyA"/>
        <w:spacing w:line="360" w:lineRule="auto"/>
        <w:jc w:val="both"/>
        <w:rPr>
          <w:rFonts w:ascii="Book Antiqua" w:eastAsia="Arial" w:hAnsi="Book Antiqua" w:cs="Arial"/>
          <w:b/>
          <w:i/>
          <w:sz w:val="24"/>
          <w:szCs w:val="24"/>
        </w:rPr>
      </w:pPr>
      <w:r w:rsidRPr="002B718C">
        <w:rPr>
          <w:rFonts w:ascii="Book Antiqua" w:eastAsia="Arial" w:hAnsi="Book Antiqua" w:cs="Arial"/>
          <w:b/>
          <w:i/>
          <w:sz w:val="24"/>
          <w:szCs w:val="24"/>
        </w:rPr>
        <w:t>Research background</w:t>
      </w:r>
    </w:p>
    <w:p w:rsidR="00A56A6F" w:rsidRPr="005C12CC" w:rsidRDefault="00EF71AC" w:rsidP="005C12CC">
      <w:pPr>
        <w:pStyle w:val="BodyA"/>
        <w:spacing w:line="360" w:lineRule="auto"/>
        <w:jc w:val="both"/>
        <w:rPr>
          <w:rFonts w:ascii="Book Antiqua" w:eastAsia="Arial" w:hAnsi="Book Antiqua" w:cs="Arial"/>
          <w:sz w:val="24"/>
          <w:szCs w:val="24"/>
        </w:rPr>
      </w:pPr>
      <w:r w:rsidRPr="00EF71AC">
        <w:rPr>
          <w:rFonts w:ascii="Book Antiqua" w:eastAsia="Arial" w:hAnsi="Book Antiqua" w:cs="Arial"/>
          <w:sz w:val="24"/>
          <w:szCs w:val="24"/>
        </w:rPr>
        <w:t>Endoscopic retrograde cholangiopancreatography (ERCP)</w:t>
      </w:r>
      <w:r w:rsidR="00A96882" w:rsidRPr="005C12CC">
        <w:rPr>
          <w:rFonts w:ascii="Book Antiqua" w:eastAsia="Arial" w:hAnsi="Book Antiqua" w:cs="Arial"/>
          <w:sz w:val="24"/>
          <w:szCs w:val="24"/>
        </w:rPr>
        <w:t xml:space="preserve"> is currently the gold standard </w:t>
      </w:r>
      <w:r w:rsidR="00E10298" w:rsidRPr="005C12CC">
        <w:rPr>
          <w:rFonts w:ascii="Book Antiqua" w:eastAsia="Arial" w:hAnsi="Book Antiqua" w:cs="Arial"/>
          <w:sz w:val="24"/>
          <w:szCs w:val="24"/>
        </w:rPr>
        <w:t xml:space="preserve">palliation </w:t>
      </w:r>
      <w:r w:rsidR="00A96882" w:rsidRPr="005C12CC">
        <w:rPr>
          <w:rFonts w:ascii="Book Antiqua" w:eastAsia="Arial" w:hAnsi="Book Antiqua" w:cs="Arial"/>
          <w:sz w:val="24"/>
          <w:szCs w:val="24"/>
        </w:rPr>
        <w:t xml:space="preserve">approach for </w:t>
      </w:r>
      <w:r w:rsidR="0038063E" w:rsidRPr="005C12CC">
        <w:rPr>
          <w:rFonts w:ascii="Book Antiqua" w:eastAsia="Arial" w:hAnsi="Book Antiqua" w:cs="Arial"/>
          <w:sz w:val="24"/>
          <w:szCs w:val="24"/>
        </w:rPr>
        <w:t xml:space="preserve">distal </w:t>
      </w:r>
      <w:r w:rsidR="00A96882" w:rsidRPr="005C12CC">
        <w:rPr>
          <w:rFonts w:ascii="Book Antiqua" w:eastAsia="Arial" w:hAnsi="Book Antiqua" w:cs="Arial"/>
          <w:sz w:val="24"/>
          <w:szCs w:val="24"/>
        </w:rPr>
        <w:t>malignant biliary obstruction</w:t>
      </w:r>
      <w:r w:rsidR="00855A73" w:rsidRPr="005C12CC">
        <w:rPr>
          <w:rFonts w:ascii="Book Antiqua" w:eastAsia="Arial" w:hAnsi="Book Antiqua" w:cs="Arial"/>
          <w:sz w:val="24"/>
          <w:szCs w:val="24"/>
        </w:rPr>
        <w:t xml:space="preserve"> (MBO)</w:t>
      </w:r>
      <w:r w:rsidR="00A96882" w:rsidRPr="005C12CC">
        <w:rPr>
          <w:rFonts w:ascii="Book Antiqua" w:eastAsia="Arial" w:hAnsi="Book Antiqua" w:cs="Arial"/>
          <w:sz w:val="24"/>
          <w:szCs w:val="24"/>
        </w:rPr>
        <w:t xml:space="preserve"> but as </w:t>
      </w:r>
      <w:r w:rsidRPr="00EF71AC">
        <w:rPr>
          <w:rFonts w:ascii="Book Antiqua" w:eastAsia="Arial" w:hAnsi="Book Antiqua" w:cs="Arial"/>
          <w:sz w:val="24"/>
          <w:szCs w:val="24"/>
        </w:rPr>
        <w:t>endoscopic ultrasound (EUS)</w:t>
      </w:r>
      <w:r w:rsidR="00A96882" w:rsidRPr="005C12CC">
        <w:rPr>
          <w:rFonts w:ascii="Book Antiqua" w:eastAsia="Arial" w:hAnsi="Book Antiqua" w:cs="Arial"/>
          <w:sz w:val="24"/>
          <w:szCs w:val="24"/>
        </w:rPr>
        <w:t>-guided techniques develop and became more commonly available</w:t>
      </w:r>
      <w:r w:rsidR="0038063E" w:rsidRPr="005C12CC">
        <w:rPr>
          <w:rFonts w:ascii="Book Antiqua" w:eastAsia="Arial" w:hAnsi="Book Antiqua" w:cs="Arial"/>
          <w:sz w:val="24"/>
          <w:szCs w:val="24"/>
        </w:rPr>
        <w:t xml:space="preserve"> question arises whether EUS-guided biliary drainage cloud be a first line method for treatment of distal </w:t>
      </w:r>
      <w:r w:rsidR="00855A73" w:rsidRPr="005C12CC">
        <w:rPr>
          <w:rFonts w:ascii="Book Antiqua" w:eastAsia="Arial" w:hAnsi="Book Antiqua" w:cs="Arial"/>
          <w:sz w:val="24"/>
          <w:szCs w:val="24"/>
        </w:rPr>
        <w:t>MBO</w:t>
      </w:r>
      <w:r w:rsidR="00E10298" w:rsidRPr="005C12CC">
        <w:rPr>
          <w:rFonts w:ascii="Book Antiqua" w:eastAsia="Arial" w:hAnsi="Book Antiqua" w:cs="Arial"/>
          <w:sz w:val="24"/>
          <w:szCs w:val="24"/>
        </w:rPr>
        <w:t>.</w:t>
      </w:r>
    </w:p>
    <w:p w:rsidR="005048E1" w:rsidRPr="005C12CC" w:rsidRDefault="005048E1" w:rsidP="005C12CC">
      <w:pPr>
        <w:pStyle w:val="BodyA"/>
        <w:spacing w:line="360" w:lineRule="auto"/>
        <w:jc w:val="both"/>
        <w:rPr>
          <w:rFonts w:ascii="Book Antiqua" w:eastAsia="Arial" w:hAnsi="Book Antiqua" w:cs="Arial"/>
          <w:sz w:val="24"/>
          <w:szCs w:val="24"/>
        </w:rPr>
      </w:pPr>
    </w:p>
    <w:p w:rsidR="00E10298" w:rsidRPr="00E732A5" w:rsidRDefault="00A56A6F" w:rsidP="005C12CC">
      <w:pPr>
        <w:pStyle w:val="BodyA"/>
        <w:spacing w:line="360" w:lineRule="auto"/>
        <w:jc w:val="both"/>
        <w:rPr>
          <w:rFonts w:ascii="Book Antiqua" w:eastAsia="Arial" w:hAnsi="Book Antiqua" w:cs="Arial"/>
          <w:b/>
          <w:i/>
          <w:sz w:val="24"/>
          <w:szCs w:val="24"/>
        </w:rPr>
      </w:pPr>
      <w:r w:rsidRPr="00E732A5">
        <w:rPr>
          <w:rFonts w:ascii="Book Antiqua" w:eastAsia="Arial" w:hAnsi="Book Antiqua" w:cs="Arial"/>
          <w:b/>
          <w:i/>
          <w:sz w:val="24"/>
          <w:szCs w:val="24"/>
        </w:rPr>
        <w:t>Research motivation</w:t>
      </w:r>
    </w:p>
    <w:p w:rsidR="005048E1" w:rsidRDefault="00E10298" w:rsidP="005C12CC">
      <w:pPr>
        <w:pStyle w:val="BodyA"/>
        <w:spacing w:line="360" w:lineRule="auto"/>
        <w:jc w:val="both"/>
        <w:rPr>
          <w:rFonts w:ascii="Book Antiqua" w:hAnsi="Book Antiqua" w:cs="Arial"/>
          <w:sz w:val="24"/>
          <w:szCs w:val="24"/>
          <w:lang w:eastAsia="zh-CN"/>
        </w:rPr>
      </w:pPr>
      <w:r w:rsidRPr="005C12CC">
        <w:rPr>
          <w:rFonts w:ascii="Book Antiqua" w:eastAsia="Arial" w:hAnsi="Book Antiqua" w:cs="Arial"/>
          <w:sz w:val="24"/>
          <w:szCs w:val="24"/>
        </w:rPr>
        <w:t>EUS-guided biliary drainage and ERCP are reco</w:t>
      </w:r>
      <w:r w:rsidR="00AE08DE" w:rsidRPr="005C12CC">
        <w:rPr>
          <w:rFonts w:ascii="Book Antiqua" w:eastAsia="Arial" w:hAnsi="Book Antiqua" w:cs="Arial"/>
          <w:sz w:val="24"/>
          <w:szCs w:val="24"/>
        </w:rPr>
        <w:t>g</w:t>
      </w:r>
      <w:r w:rsidRPr="005C12CC">
        <w:rPr>
          <w:rFonts w:ascii="Book Antiqua" w:eastAsia="Arial" w:hAnsi="Book Antiqua" w:cs="Arial"/>
          <w:sz w:val="24"/>
          <w:szCs w:val="24"/>
        </w:rPr>
        <w:t xml:space="preserve">nized </w:t>
      </w:r>
      <w:r w:rsidR="00AE08DE" w:rsidRPr="005C12CC">
        <w:rPr>
          <w:rFonts w:ascii="Book Antiqua" w:eastAsia="Arial" w:hAnsi="Book Antiqua" w:cs="Arial"/>
          <w:sz w:val="24"/>
          <w:szCs w:val="24"/>
        </w:rPr>
        <w:t>endoscopic approaches for</w:t>
      </w:r>
      <w:r w:rsidRPr="005C12CC">
        <w:rPr>
          <w:rFonts w:ascii="Book Antiqua" w:eastAsia="Arial" w:hAnsi="Book Antiqua" w:cs="Arial"/>
          <w:sz w:val="24"/>
          <w:szCs w:val="24"/>
        </w:rPr>
        <w:t xml:space="preserve"> </w:t>
      </w:r>
      <w:r w:rsidR="00AE08DE" w:rsidRPr="005C12CC">
        <w:rPr>
          <w:rFonts w:ascii="Book Antiqua" w:eastAsia="Arial" w:hAnsi="Book Antiqua" w:cs="Arial"/>
          <w:sz w:val="24"/>
          <w:szCs w:val="24"/>
        </w:rPr>
        <w:t xml:space="preserve">palliation of MBO. Our initial motivation was to compare EUS and ERCP techniques for primary drainage of distal MBO. </w:t>
      </w:r>
      <w:r w:rsidR="00855A73" w:rsidRPr="005C12CC">
        <w:rPr>
          <w:rFonts w:ascii="Book Antiqua" w:eastAsia="Arial" w:hAnsi="Book Antiqua" w:cs="Arial"/>
          <w:sz w:val="24"/>
          <w:szCs w:val="24"/>
        </w:rPr>
        <w:t xml:space="preserve">By performing a systematic review </w:t>
      </w:r>
      <w:r w:rsidR="00BD5703" w:rsidRPr="005C12CC">
        <w:rPr>
          <w:rFonts w:ascii="Book Antiqua" w:eastAsia="Arial" w:hAnsi="Book Antiqua" w:cs="Arial"/>
          <w:sz w:val="24"/>
          <w:szCs w:val="24"/>
        </w:rPr>
        <w:t xml:space="preserve">and </w:t>
      </w:r>
      <w:r w:rsidR="00855A73" w:rsidRPr="005C12CC">
        <w:rPr>
          <w:rFonts w:ascii="Book Antiqua" w:eastAsia="Arial" w:hAnsi="Book Antiqua" w:cs="Arial"/>
          <w:sz w:val="24"/>
          <w:szCs w:val="24"/>
        </w:rPr>
        <w:t>meta</w:t>
      </w:r>
      <w:r w:rsidR="00DA0320" w:rsidRPr="005C12CC">
        <w:rPr>
          <w:rFonts w:ascii="Book Antiqua" w:eastAsia="Arial" w:hAnsi="Book Antiqua" w:cs="Arial"/>
          <w:sz w:val="24"/>
          <w:szCs w:val="24"/>
        </w:rPr>
        <w:t>-</w:t>
      </w:r>
      <w:r w:rsidR="00855A73" w:rsidRPr="005C12CC">
        <w:rPr>
          <w:rFonts w:ascii="Book Antiqua" w:eastAsia="Arial" w:hAnsi="Book Antiqua" w:cs="Arial"/>
          <w:sz w:val="24"/>
          <w:szCs w:val="24"/>
        </w:rPr>
        <w:t>analysis</w:t>
      </w:r>
      <w:r w:rsidR="00BD5703" w:rsidRPr="005C12CC">
        <w:rPr>
          <w:rFonts w:ascii="Book Antiqua" w:eastAsia="Arial" w:hAnsi="Book Antiqua" w:cs="Arial"/>
          <w:sz w:val="24"/>
          <w:szCs w:val="24"/>
        </w:rPr>
        <w:t xml:space="preserve"> following a rigorous methodological approach </w:t>
      </w:r>
      <w:r w:rsidR="00855A73" w:rsidRPr="005C12CC">
        <w:rPr>
          <w:rFonts w:ascii="Book Antiqua" w:eastAsia="Arial" w:hAnsi="Book Antiqua" w:cs="Arial"/>
          <w:sz w:val="24"/>
          <w:szCs w:val="24"/>
        </w:rPr>
        <w:t xml:space="preserve">we aimed to </w:t>
      </w:r>
      <w:r w:rsidR="00AE08DE" w:rsidRPr="005C12CC">
        <w:rPr>
          <w:rFonts w:ascii="Book Antiqua" w:eastAsia="Arial" w:hAnsi="Book Antiqua" w:cs="Arial"/>
          <w:sz w:val="24"/>
          <w:szCs w:val="24"/>
        </w:rPr>
        <w:t xml:space="preserve">increase the available </w:t>
      </w:r>
      <w:r w:rsidR="00BD5703" w:rsidRPr="005C12CC">
        <w:rPr>
          <w:rFonts w:ascii="Book Antiqua" w:eastAsia="Arial" w:hAnsi="Book Antiqua" w:cs="Arial"/>
          <w:sz w:val="24"/>
          <w:szCs w:val="24"/>
        </w:rPr>
        <w:t>knowledge regarding endoscopic palliation of MBO.</w:t>
      </w:r>
    </w:p>
    <w:p w:rsidR="00E732A5" w:rsidRPr="00E732A5" w:rsidRDefault="00E732A5" w:rsidP="005C12CC">
      <w:pPr>
        <w:pStyle w:val="BodyA"/>
        <w:spacing w:line="360" w:lineRule="auto"/>
        <w:jc w:val="both"/>
        <w:rPr>
          <w:rFonts w:ascii="Book Antiqua" w:hAnsi="Book Antiqua" w:cs="Arial"/>
          <w:b/>
          <w:sz w:val="24"/>
          <w:szCs w:val="24"/>
          <w:lang w:eastAsia="zh-CN"/>
        </w:rPr>
      </w:pPr>
    </w:p>
    <w:p w:rsidR="00A56A6F" w:rsidRPr="00E732A5" w:rsidRDefault="00A56A6F" w:rsidP="005C12CC">
      <w:pPr>
        <w:pStyle w:val="BodyA"/>
        <w:spacing w:line="360" w:lineRule="auto"/>
        <w:jc w:val="both"/>
        <w:rPr>
          <w:rFonts w:ascii="Book Antiqua" w:eastAsia="Arial" w:hAnsi="Book Antiqua" w:cs="Arial"/>
          <w:b/>
          <w:i/>
          <w:sz w:val="24"/>
          <w:szCs w:val="24"/>
        </w:rPr>
      </w:pPr>
      <w:r w:rsidRPr="00E732A5">
        <w:rPr>
          <w:rFonts w:ascii="Book Antiqua" w:eastAsia="Arial" w:hAnsi="Book Antiqua" w:cs="Arial"/>
          <w:b/>
          <w:i/>
          <w:sz w:val="24"/>
          <w:szCs w:val="24"/>
        </w:rPr>
        <w:t>Research objectives</w:t>
      </w:r>
    </w:p>
    <w:p w:rsidR="00A56A6F" w:rsidRDefault="00BD5703" w:rsidP="005C12CC">
      <w:pPr>
        <w:pStyle w:val="BodyA"/>
        <w:spacing w:line="360" w:lineRule="auto"/>
        <w:jc w:val="both"/>
        <w:rPr>
          <w:rFonts w:ascii="Book Antiqua" w:hAnsi="Book Antiqua" w:cs="Arial"/>
          <w:sz w:val="24"/>
          <w:szCs w:val="24"/>
          <w:lang w:eastAsia="zh-CN"/>
        </w:rPr>
      </w:pPr>
      <w:r w:rsidRPr="005C12CC">
        <w:rPr>
          <w:rFonts w:ascii="Book Antiqua" w:eastAsia="Arial" w:hAnsi="Book Antiqua" w:cs="Arial"/>
          <w:sz w:val="24"/>
          <w:szCs w:val="24"/>
        </w:rPr>
        <w:t xml:space="preserve">To perform a systematic </w:t>
      </w:r>
      <w:r w:rsidR="00DA0320" w:rsidRPr="005C12CC">
        <w:rPr>
          <w:rFonts w:ascii="Book Antiqua" w:eastAsia="Arial" w:hAnsi="Book Antiqua" w:cs="Arial"/>
          <w:sz w:val="24"/>
          <w:szCs w:val="24"/>
        </w:rPr>
        <w:t>review and meta-</w:t>
      </w:r>
      <w:r w:rsidRPr="005C12CC">
        <w:rPr>
          <w:rFonts w:ascii="Book Antiqua" w:eastAsia="Arial" w:hAnsi="Book Antiqua" w:cs="Arial"/>
          <w:sz w:val="24"/>
          <w:szCs w:val="24"/>
        </w:rPr>
        <w:t xml:space="preserve">analysis comparing EUS and ERCP </w:t>
      </w:r>
      <w:r w:rsidR="003305E2" w:rsidRPr="005C12CC">
        <w:rPr>
          <w:rFonts w:ascii="Book Antiqua" w:eastAsia="Arial" w:hAnsi="Book Antiqua" w:cs="Arial"/>
          <w:sz w:val="24"/>
          <w:szCs w:val="24"/>
        </w:rPr>
        <w:t>as primary methods of biliary drainage in</w:t>
      </w:r>
      <w:r w:rsidRPr="005C12CC">
        <w:rPr>
          <w:rFonts w:ascii="Book Antiqua" w:eastAsia="Arial" w:hAnsi="Book Antiqua" w:cs="Arial"/>
          <w:sz w:val="24"/>
          <w:szCs w:val="24"/>
        </w:rPr>
        <w:t xml:space="preserve"> </w:t>
      </w:r>
      <w:r w:rsidR="003305E2" w:rsidRPr="005C12CC">
        <w:rPr>
          <w:rFonts w:ascii="Book Antiqua" w:eastAsia="Arial" w:hAnsi="Book Antiqua" w:cs="Arial"/>
          <w:sz w:val="24"/>
          <w:szCs w:val="24"/>
        </w:rPr>
        <w:t xml:space="preserve">distal MBO regarding </w:t>
      </w:r>
      <w:r w:rsidR="00DA0320" w:rsidRPr="005C12CC">
        <w:rPr>
          <w:rFonts w:ascii="Book Antiqua" w:eastAsia="Arial" w:hAnsi="Book Antiqua" w:cs="Arial"/>
          <w:sz w:val="24"/>
          <w:szCs w:val="24"/>
        </w:rPr>
        <w:t>technical success, clinical success, duration of the procedure, adverse events, stent patency and stent dysfunction.</w:t>
      </w:r>
    </w:p>
    <w:p w:rsidR="00E732A5" w:rsidRPr="00E732A5" w:rsidRDefault="00E732A5" w:rsidP="005C12CC">
      <w:pPr>
        <w:pStyle w:val="BodyA"/>
        <w:spacing w:line="360" w:lineRule="auto"/>
        <w:jc w:val="both"/>
        <w:rPr>
          <w:rFonts w:ascii="Book Antiqua" w:hAnsi="Book Antiqua" w:cs="Arial"/>
          <w:sz w:val="24"/>
          <w:szCs w:val="24"/>
          <w:lang w:eastAsia="zh-CN"/>
        </w:rPr>
      </w:pPr>
    </w:p>
    <w:p w:rsidR="005048E1" w:rsidRPr="005C12CC" w:rsidRDefault="005048E1" w:rsidP="005C12CC">
      <w:pPr>
        <w:pStyle w:val="BodyA"/>
        <w:spacing w:line="360" w:lineRule="auto"/>
        <w:jc w:val="both"/>
        <w:rPr>
          <w:rFonts w:ascii="Book Antiqua" w:eastAsia="Arial" w:hAnsi="Book Antiqua" w:cs="Arial"/>
          <w:sz w:val="24"/>
          <w:szCs w:val="24"/>
        </w:rPr>
      </w:pPr>
    </w:p>
    <w:p w:rsidR="00A56A6F" w:rsidRPr="00E732A5" w:rsidRDefault="00A56A6F" w:rsidP="005C12CC">
      <w:pPr>
        <w:pStyle w:val="BodyA"/>
        <w:spacing w:line="360" w:lineRule="auto"/>
        <w:jc w:val="both"/>
        <w:rPr>
          <w:rFonts w:ascii="Book Antiqua" w:eastAsia="Arial" w:hAnsi="Book Antiqua" w:cs="Arial"/>
          <w:b/>
          <w:i/>
          <w:sz w:val="24"/>
          <w:szCs w:val="24"/>
        </w:rPr>
      </w:pPr>
      <w:r w:rsidRPr="00E732A5">
        <w:rPr>
          <w:rFonts w:ascii="Book Antiqua" w:eastAsia="Arial" w:hAnsi="Book Antiqua" w:cs="Arial"/>
          <w:b/>
          <w:i/>
          <w:sz w:val="24"/>
          <w:szCs w:val="24"/>
        </w:rPr>
        <w:t>Research methods</w:t>
      </w:r>
    </w:p>
    <w:p w:rsidR="005048E1" w:rsidRDefault="00DA0320" w:rsidP="005C12CC">
      <w:pPr>
        <w:pStyle w:val="BodyA"/>
        <w:spacing w:line="360" w:lineRule="auto"/>
        <w:jc w:val="both"/>
        <w:rPr>
          <w:rFonts w:ascii="Book Antiqua" w:hAnsi="Book Antiqua"/>
          <w:sz w:val="24"/>
          <w:szCs w:val="24"/>
          <w:lang w:eastAsia="zh-CN"/>
        </w:rPr>
      </w:pPr>
      <w:r w:rsidRPr="005C12CC">
        <w:rPr>
          <w:rFonts w:ascii="Book Antiqua" w:eastAsia="Arial" w:hAnsi="Book Antiqua" w:cs="Arial"/>
          <w:sz w:val="24"/>
          <w:szCs w:val="24"/>
        </w:rPr>
        <w:t>We conducted a systematic review and meta-analysis based on the PRISMA Statement</w:t>
      </w:r>
      <w:r w:rsidR="003E6BBD" w:rsidRPr="005C12CC">
        <w:rPr>
          <w:rFonts w:ascii="Book Antiqua" w:eastAsia="Arial" w:hAnsi="Book Antiqua" w:cs="Arial"/>
          <w:sz w:val="24"/>
          <w:szCs w:val="24"/>
        </w:rPr>
        <w:t xml:space="preserve"> and registered on PROSPERO international database. </w:t>
      </w:r>
      <w:r w:rsidR="003E6BBD" w:rsidRPr="005C12CC">
        <w:rPr>
          <w:rFonts w:ascii="Book Antiqua" w:hAnsi="Book Antiqua"/>
          <w:sz w:val="24"/>
          <w:szCs w:val="24"/>
        </w:rPr>
        <w:t xml:space="preserve">We searched the Medline, </w:t>
      </w:r>
      <w:proofErr w:type="spellStart"/>
      <w:r w:rsidR="003E6BBD" w:rsidRPr="005C12CC">
        <w:rPr>
          <w:rFonts w:ascii="Book Antiqua" w:hAnsi="Book Antiqua"/>
          <w:i/>
          <w:iCs/>
          <w:sz w:val="24"/>
          <w:szCs w:val="24"/>
        </w:rPr>
        <w:t>Excerpta</w:t>
      </w:r>
      <w:proofErr w:type="spellEnd"/>
      <w:r w:rsidR="003E6BBD" w:rsidRPr="005C12CC">
        <w:rPr>
          <w:rFonts w:ascii="Book Antiqua" w:hAnsi="Book Antiqua"/>
          <w:i/>
          <w:iCs/>
          <w:sz w:val="24"/>
          <w:szCs w:val="24"/>
        </w:rPr>
        <w:t xml:space="preserve"> </w:t>
      </w:r>
      <w:proofErr w:type="spellStart"/>
      <w:r w:rsidR="003E6BBD" w:rsidRPr="005C12CC">
        <w:rPr>
          <w:rFonts w:ascii="Book Antiqua" w:hAnsi="Book Antiqua"/>
          <w:i/>
          <w:iCs/>
          <w:sz w:val="24"/>
          <w:szCs w:val="24"/>
        </w:rPr>
        <w:t>Medica</w:t>
      </w:r>
      <w:proofErr w:type="spellEnd"/>
      <w:r w:rsidR="003E6BBD" w:rsidRPr="005C12CC">
        <w:rPr>
          <w:rFonts w:ascii="Book Antiqua" w:hAnsi="Book Antiqua"/>
          <w:sz w:val="24"/>
          <w:szCs w:val="24"/>
        </w:rPr>
        <w:t xml:space="preserve">, and Cochrane Central Register of Controlled Trials databases. Only </w:t>
      </w:r>
      <w:r w:rsidR="00E732A5" w:rsidRPr="005C12CC">
        <w:rPr>
          <w:rFonts w:ascii="Book Antiqua" w:hAnsi="Book Antiqua"/>
          <w:sz w:val="24"/>
          <w:szCs w:val="24"/>
        </w:rPr>
        <w:t>randomized clinical trials (RCTs)</w:t>
      </w:r>
      <w:r w:rsidR="003E6BBD" w:rsidRPr="005C12CC">
        <w:rPr>
          <w:rFonts w:ascii="Book Antiqua" w:hAnsi="Book Antiqua"/>
          <w:sz w:val="24"/>
          <w:szCs w:val="24"/>
        </w:rPr>
        <w:t xml:space="preserve"> comparing EUS and ERCP for primary drainage of MBO were eligible. We assessed the risk of biases using the </w:t>
      </w:r>
      <w:proofErr w:type="spellStart"/>
      <w:r w:rsidR="003E6BBD" w:rsidRPr="005C12CC">
        <w:rPr>
          <w:rFonts w:ascii="Book Antiqua" w:hAnsi="Book Antiqua"/>
          <w:sz w:val="24"/>
          <w:szCs w:val="24"/>
        </w:rPr>
        <w:t>Jadad</w:t>
      </w:r>
      <w:proofErr w:type="spellEnd"/>
      <w:r w:rsidR="003E6BBD" w:rsidRPr="005C12CC">
        <w:rPr>
          <w:rFonts w:ascii="Book Antiqua" w:hAnsi="Book Antiqua"/>
          <w:sz w:val="24"/>
          <w:szCs w:val="24"/>
        </w:rPr>
        <w:t xml:space="preserve"> score and the quality of evidence using the Grading of Recommendations Assessment, Development and Evaluation criteria.</w:t>
      </w:r>
    </w:p>
    <w:p w:rsidR="00E732A5" w:rsidRPr="005C12CC" w:rsidRDefault="00E732A5" w:rsidP="005C12CC">
      <w:pPr>
        <w:pStyle w:val="BodyA"/>
        <w:spacing w:line="360" w:lineRule="auto"/>
        <w:jc w:val="both"/>
        <w:rPr>
          <w:rFonts w:ascii="Book Antiqua" w:eastAsia="Arial" w:hAnsi="Book Antiqua" w:cs="Arial"/>
          <w:sz w:val="24"/>
          <w:szCs w:val="24"/>
          <w:lang w:eastAsia="zh-CN"/>
        </w:rPr>
      </w:pPr>
    </w:p>
    <w:p w:rsidR="00A56A6F" w:rsidRPr="00E732A5" w:rsidRDefault="00A56A6F" w:rsidP="005C12CC">
      <w:pPr>
        <w:pStyle w:val="BodyA"/>
        <w:spacing w:line="360" w:lineRule="auto"/>
        <w:jc w:val="both"/>
        <w:rPr>
          <w:rFonts w:ascii="Book Antiqua" w:eastAsia="Arial" w:hAnsi="Book Antiqua" w:cs="Arial"/>
          <w:b/>
          <w:i/>
          <w:sz w:val="24"/>
          <w:szCs w:val="24"/>
        </w:rPr>
      </w:pPr>
      <w:r w:rsidRPr="00E732A5">
        <w:rPr>
          <w:rFonts w:ascii="Book Antiqua" w:eastAsia="Arial" w:hAnsi="Book Antiqua" w:cs="Arial"/>
          <w:b/>
          <w:i/>
          <w:sz w:val="24"/>
          <w:szCs w:val="24"/>
        </w:rPr>
        <w:t>Research results</w:t>
      </w:r>
    </w:p>
    <w:p w:rsidR="005048E1" w:rsidRDefault="003E6BBD" w:rsidP="005C12CC">
      <w:pPr>
        <w:pStyle w:val="BodyA"/>
        <w:spacing w:line="360" w:lineRule="auto"/>
        <w:jc w:val="both"/>
        <w:rPr>
          <w:rFonts w:ascii="Book Antiqua" w:hAnsi="Book Antiqua"/>
          <w:sz w:val="24"/>
          <w:szCs w:val="24"/>
          <w:lang w:eastAsia="zh-CN"/>
        </w:rPr>
      </w:pPr>
      <w:r w:rsidRPr="005C12CC">
        <w:rPr>
          <w:rFonts w:ascii="Book Antiqua" w:hAnsi="Book Antiqua"/>
          <w:sz w:val="24"/>
          <w:szCs w:val="24"/>
        </w:rPr>
        <w:t xml:space="preserve">Three RCTs were included in the final analysis comprising a total of 222 patients (112 submitted to EUS and 110 submitted to ERCP). The stent dysfunction rate was significantly lower in </w:t>
      </w:r>
      <w:r w:rsidR="00E732A5">
        <w:rPr>
          <w:rFonts w:ascii="Book Antiqua" w:hAnsi="Book Antiqua"/>
          <w:sz w:val="24"/>
          <w:szCs w:val="24"/>
        </w:rPr>
        <w:t>the EUS group (MD = −0.22%; 95%</w:t>
      </w:r>
      <w:r w:rsidRPr="005C12CC">
        <w:rPr>
          <w:rFonts w:ascii="Book Antiqua" w:hAnsi="Book Antiqua"/>
          <w:sz w:val="24"/>
          <w:szCs w:val="24"/>
        </w:rPr>
        <w:t xml:space="preserve">CI: −0.35, −0.08; </w:t>
      </w:r>
      <w:r w:rsidRPr="005C12CC">
        <w:rPr>
          <w:rFonts w:ascii="Book Antiqua" w:hAnsi="Book Antiqua"/>
          <w:i/>
          <w:iCs/>
          <w:sz w:val="24"/>
          <w:szCs w:val="24"/>
        </w:rPr>
        <w:t>P</w:t>
      </w:r>
      <w:r w:rsidR="0078708C">
        <w:rPr>
          <w:rFonts w:cs="Times New Roman" w:hint="eastAsia"/>
          <w:sz w:val="24"/>
          <w:szCs w:val="24"/>
          <w:lang w:eastAsia="zh-CN"/>
        </w:rPr>
        <w:t xml:space="preserve"> </w:t>
      </w:r>
      <w:r w:rsidRPr="005C12CC">
        <w:rPr>
          <w:rFonts w:ascii="Book Antiqua" w:hAnsi="Book Antiqua"/>
          <w:sz w:val="24"/>
          <w:szCs w:val="24"/>
        </w:rPr>
        <w:t xml:space="preserve">= 0.001; </w:t>
      </w:r>
      <w:r w:rsidRPr="005C12CC">
        <w:rPr>
          <w:rFonts w:ascii="Book Antiqua" w:hAnsi="Book Antiqua"/>
          <w:i/>
          <w:iCs/>
          <w:sz w:val="24"/>
          <w:szCs w:val="24"/>
        </w:rPr>
        <w:t>I</w:t>
      </w:r>
      <w:r w:rsidRPr="005C12CC">
        <w:rPr>
          <w:rFonts w:ascii="Book Antiqua" w:hAnsi="Book Antiqua"/>
          <w:sz w:val="24"/>
          <w:szCs w:val="24"/>
          <w:vertAlign w:val="superscript"/>
        </w:rPr>
        <w:t>2</w:t>
      </w:r>
      <w:r w:rsidRPr="005C12CC">
        <w:rPr>
          <w:rFonts w:ascii="Book Antiqua" w:hAnsi="Book Antiqua"/>
          <w:sz w:val="24"/>
          <w:szCs w:val="24"/>
        </w:rPr>
        <w:t xml:space="preserve"> = 0%). There </w:t>
      </w:r>
      <w:proofErr w:type="gramStart"/>
      <w:r w:rsidRPr="005C12CC">
        <w:rPr>
          <w:rFonts w:ascii="Book Antiqua" w:hAnsi="Book Antiqua"/>
          <w:sz w:val="24"/>
          <w:szCs w:val="24"/>
        </w:rPr>
        <w:t>were</w:t>
      </w:r>
      <w:proofErr w:type="gramEnd"/>
      <w:r w:rsidRPr="005C12CC">
        <w:rPr>
          <w:rFonts w:ascii="Book Antiqua" w:hAnsi="Book Antiqua"/>
          <w:sz w:val="24"/>
          <w:szCs w:val="24"/>
        </w:rPr>
        <w:t xml:space="preserve"> no statistically significant difference regarding technical success, clinical success, duration of the procedure, adverse events</w:t>
      </w:r>
      <w:r w:rsidR="00877D07" w:rsidRPr="005C12CC">
        <w:rPr>
          <w:rFonts w:ascii="Book Antiqua" w:hAnsi="Book Antiqua"/>
          <w:sz w:val="24"/>
          <w:szCs w:val="24"/>
        </w:rPr>
        <w:t xml:space="preserve"> and stent patency among the compared techniques.</w:t>
      </w:r>
    </w:p>
    <w:p w:rsidR="00E732A5" w:rsidRPr="00E732A5" w:rsidRDefault="00E732A5" w:rsidP="005C12CC">
      <w:pPr>
        <w:pStyle w:val="BodyA"/>
        <w:spacing w:line="360" w:lineRule="auto"/>
        <w:jc w:val="both"/>
        <w:rPr>
          <w:rFonts w:ascii="Book Antiqua" w:hAnsi="Book Antiqua"/>
          <w:sz w:val="24"/>
          <w:szCs w:val="24"/>
          <w:lang w:eastAsia="zh-CN"/>
        </w:rPr>
      </w:pPr>
    </w:p>
    <w:p w:rsidR="00A56A6F" w:rsidRPr="00E732A5" w:rsidRDefault="00A56A6F" w:rsidP="005C12CC">
      <w:pPr>
        <w:pStyle w:val="BodyA"/>
        <w:spacing w:line="360" w:lineRule="auto"/>
        <w:jc w:val="both"/>
        <w:rPr>
          <w:rFonts w:ascii="Book Antiqua" w:eastAsia="Arial" w:hAnsi="Book Antiqua" w:cs="Arial"/>
          <w:b/>
          <w:i/>
          <w:sz w:val="24"/>
          <w:szCs w:val="24"/>
        </w:rPr>
      </w:pPr>
      <w:r w:rsidRPr="00E732A5">
        <w:rPr>
          <w:rFonts w:ascii="Book Antiqua" w:eastAsia="Arial" w:hAnsi="Book Antiqua" w:cs="Arial"/>
          <w:b/>
          <w:i/>
          <w:sz w:val="24"/>
          <w:szCs w:val="24"/>
        </w:rPr>
        <w:t>Research conclusions</w:t>
      </w:r>
    </w:p>
    <w:p w:rsidR="005048E1" w:rsidRDefault="00877D07" w:rsidP="005C12CC">
      <w:pPr>
        <w:pStyle w:val="BodyA"/>
        <w:spacing w:line="360" w:lineRule="auto"/>
        <w:jc w:val="both"/>
        <w:rPr>
          <w:rFonts w:ascii="Book Antiqua" w:hAnsi="Book Antiqua"/>
          <w:sz w:val="24"/>
          <w:szCs w:val="24"/>
          <w:lang w:eastAsia="zh-CN"/>
        </w:rPr>
      </w:pPr>
      <w:r w:rsidRPr="005C12CC">
        <w:rPr>
          <w:rFonts w:ascii="Book Antiqua" w:hAnsi="Book Antiqua"/>
          <w:sz w:val="24"/>
          <w:szCs w:val="24"/>
        </w:rPr>
        <w:t>In pa</w:t>
      </w:r>
      <w:r w:rsidR="00F50DF2" w:rsidRPr="005C12CC">
        <w:rPr>
          <w:rFonts w:ascii="Book Antiqua" w:hAnsi="Book Antiqua"/>
          <w:sz w:val="24"/>
          <w:szCs w:val="24"/>
        </w:rPr>
        <w:t xml:space="preserve">lliative drainage of </w:t>
      </w:r>
      <w:r w:rsidRPr="005C12CC">
        <w:rPr>
          <w:rFonts w:ascii="Book Antiqua" w:hAnsi="Book Antiqua"/>
          <w:sz w:val="24"/>
          <w:szCs w:val="24"/>
        </w:rPr>
        <w:t xml:space="preserve">distal MBO, EUS-guided </w:t>
      </w:r>
      <w:r w:rsidR="00F50DF2" w:rsidRPr="005C12CC">
        <w:rPr>
          <w:rFonts w:ascii="Book Antiqua" w:hAnsi="Book Antiqua"/>
          <w:sz w:val="24"/>
          <w:szCs w:val="24"/>
        </w:rPr>
        <w:t xml:space="preserve">and ERCP </w:t>
      </w:r>
      <w:r w:rsidRPr="005C12CC">
        <w:rPr>
          <w:rFonts w:ascii="Book Antiqua" w:hAnsi="Book Antiqua"/>
          <w:sz w:val="24"/>
          <w:szCs w:val="24"/>
        </w:rPr>
        <w:t xml:space="preserve">drainage </w:t>
      </w:r>
      <w:r w:rsidR="00F50DF2" w:rsidRPr="005C12CC">
        <w:rPr>
          <w:rFonts w:ascii="Book Antiqua" w:hAnsi="Book Antiqua"/>
          <w:sz w:val="24"/>
          <w:szCs w:val="24"/>
        </w:rPr>
        <w:t>presents</w:t>
      </w:r>
      <w:r w:rsidRPr="005C12CC">
        <w:rPr>
          <w:rFonts w:ascii="Book Antiqua" w:hAnsi="Book Antiqua"/>
          <w:sz w:val="24"/>
          <w:szCs w:val="24"/>
        </w:rPr>
        <w:t xml:space="preserve"> </w:t>
      </w:r>
      <w:r w:rsidR="00F50DF2" w:rsidRPr="005C12CC">
        <w:rPr>
          <w:rFonts w:ascii="Book Antiqua" w:hAnsi="Book Antiqua"/>
          <w:sz w:val="24"/>
          <w:szCs w:val="24"/>
        </w:rPr>
        <w:t xml:space="preserve">similar </w:t>
      </w:r>
      <w:r w:rsidRPr="005C12CC">
        <w:rPr>
          <w:rFonts w:ascii="Book Antiqua" w:hAnsi="Book Antiqua"/>
          <w:sz w:val="24"/>
          <w:szCs w:val="24"/>
        </w:rPr>
        <w:t>rates of technical success, clinical success, adverse events, and stent patency. The rates of stent dysfunction appear to be lower for stents placed under EUS guidance.</w:t>
      </w:r>
    </w:p>
    <w:p w:rsidR="00E732A5" w:rsidRPr="005C12CC" w:rsidRDefault="00E732A5" w:rsidP="005C12CC">
      <w:pPr>
        <w:pStyle w:val="BodyA"/>
        <w:spacing w:line="360" w:lineRule="auto"/>
        <w:jc w:val="both"/>
        <w:rPr>
          <w:rFonts w:ascii="Book Antiqua" w:eastAsia="Arial" w:hAnsi="Book Antiqua" w:cs="Arial"/>
          <w:sz w:val="24"/>
          <w:szCs w:val="24"/>
          <w:lang w:eastAsia="zh-CN"/>
        </w:rPr>
      </w:pPr>
    </w:p>
    <w:p w:rsidR="00A56A6F" w:rsidRPr="00E732A5" w:rsidRDefault="00A56A6F" w:rsidP="005C12CC">
      <w:pPr>
        <w:pStyle w:val="BodyA"/>
        <w:spacing w:line="360" w:lineRule="auto"/>
        <w:jc w:val="both"/>
        <w:rPr>
          <w:rFonts w:ascii="Book Antiqua" w:eastAsia="Arial" w:hAnsi="Book Antiqua" w:cs="Arial"/>
          <w:b/>
          <w:i/>
          <w:sz w:val="24"/>
          <w:szCs w:val="24"/>
        </w:rPr>
      </w:pPr>
      <w:r w:rsidRPr="00E732A5">
        <w:rPr>
          <w:rFonts w:ascii="Book Antiqua" w:eastAsia="Arial" w:hAnsi="Book Antiqua" w:cs="Arial"/>
          <w:b/>
          <w:i/>
          <w:sz w:val="24"/>
          <w:szCs w:val="24"/>
        </w:rPr>
        <w:t>Research perspectives</w:t>
      </w:r>
    </w:p>
    <w:p w:rsidR="00877D07" w:rsidRPr="005C12CC" w:rsidRDefault="00BD5703" w:rsidP="005C12CC">
      <w:pPr>
        <w:pStyle w:val="BodyA"/>
        <w:spacing w:line="360" w:lineRule="auto"/>
        <w:jc w:val="both"/>
        <w:rPr>
          <w:rFonts w:ascii="Book Antiqua" w:eastAsia="Arial" w:hAnsi="Book Antiqua" w:cs="Arial"/>
          <w:sz w:val="24"/>
          <w:szCs w:val="24"/>
        </w:rPr>
      </w:pPr>
      <w:r w:rsidRPr="005C12CC">
        <w:rPr>
          <w:rFonts w:ascii="Book Antiqua" w:eastAsia="Arial" w:hAnsi="Book Antiqua" w:cs="Arial"/>
          <w:sz w:val="24"/>
          <w:szCs w:val="24"/>
        </w:rPr>
        <w:t xml:space="preserve">We considered meaningful to stablish a present evaluation of both techniques and as the procedures continue to develop, further widespread and new technologies emerge, we encourage that additional </w:t>
      </w:r>
      <w:r w:rsidR="00877D07" w:rsidRPr="005C12CC">
        <w:rPr>
          <w:rFonts w:ascii="Book Antiqua" w:eastAsia="Arial" w:hAnsi="Book Antiqua" w:cs="Arial"/>
          <w:sz w:val="24"/>
          <w:szCs w:val="24"/>
        </w:rPr>
        <w:t>RCT’s and meta-</w:t>
      </w:r>
      <w:proofErr w:type="spellStart"/>
      <w:r w:rsidR="00877D07" w:rsidRPr="005C12CC">
        <w:rPr>
          <w:rFonts w:ascii="Book Antiqua" w:eastAsia="Arial" w:hAnsi="Book Antiqua" w:cs="Arial"/>
          <w:sz w:val="24"/>
          <w:szCs w:val="24"/>
        </w:rPr>
        <w:t>analisys</w:t>
      </w:r>
      <w:proofErr w:type="spellEnd"/>
      <w:r w:rsidRPr="005C12CC">
        <w:rPr>
          <w:rFonts w:ascii="Book Antiqua" w:eastAsia="Arial" w:hAnsi="Book Antiqua" w:cs="Arial"/>
          <w:sz w:val="24"/>
          <w:szCs w:val="24"/>
        </w:rPr>
        <w:t xml:space="preserve"> are </w:t>
      </w:r>
      <w:proofErr w:type="spellStart"/>
      <w:r w:rsidRPr="005C12CC">
        <w:rPr>
          <w:rFonts w:ascii="Book Antiqua" w:eastAsia="Arial" w:hAnsi="Book Antiqua" w:cs="Arial"/>
          <w:sz w:val="24"/>
          <w:szCs w:val="24"/>
        </w:rPr>
        <w:lastRenderedPageBreak/>
        <w:t>performed.</w:t>
      </w:r>
      <w:r w:rsidR="00877D07" w:rsidRPr="005C12CC">
        <w:rPr>
          <w:rFonts w:ascii="Book Antiqua" w:hAnsi="Book Antiqua"/>
          <w:sz w:val="24"/>
          <w:szCs w:val="24"/>
        </w:rPr>
        <w:t>Cost</w:t>
      </w:r>
      <w:proofErr w:type="spellEnd"/>
      <w:r w:rsidR="00877D07" w:rsidRPr="005C12CC">
        <w:rPr>
          <w:rFonts w:ascii="Book Antiqua" w:hAnsi="Book Antiqua"/>
          <w:sz w:val="24"/>
          <w:szCs w:val="24"/>
        </w:rPr>
        <w:t>-effectiveness studies might solidify the role of EUS-guided drainage in the management of MBO.</w:t>
      </w:r>
    </w:p>
    <w:p w:rsidR="000F617E" w:rsidRPr="005C12CC" w:rsidRDefault="000F617E" w:rsidP="005C12CC">
      <w:pPr>
        <w:pStyle w:val="BodyA"/>
        <w:spacing w:line="360" w:lineRule="auto"/>
        <w:jc w:val="both"/>
        <w:rPr>
          <w:rFonts w:ascii="Book Antiqua" w:eastAsia="Arial" w:hAnsi="Book Antiqua" w:cs="Arial"/>
          <w:sz w:val="24"/>
          <w:szCs w:val="24"/>
        </w:rPr>
      </w:pPr>
    </w:p>
    <w:p w:rsidR="00E732A5" w:rsidRDefault="00E732A5">
      <w:pPr>
        <w:rPr>
          <w:rFonts w:ascii="Book Antiqua" w:hAnsi="Book Antiqua" w:cs="Arial Unicode MS"/>
          <w:b/>
          <w:bCs/>
          <w:color w:val="000000"/>
        </w:rPr>
      </w:pPr>
      <w:r>
        <w:rPr>
          <w:rFonts w:ascii="Book Antiqua" w:hAnsi="Book Antiqua"/>
          <w:b/>
          <w:bCs/>
        </w:rPr>
        <w:br w:type="page"/>
      </w:r>
    </w:p>
    <w:p w:rsidR="00E732A5" w:rsidRPr="0006375A" w:rsidRDefault="0029534B" w:rsidP="0006375A">
      <w:pPr>
        <w:pStyle w:val="BodyA"/>
        <w:spacing w:line="360" w:lineRule="auto"/>
        <w:jc w:val="both"/>
        <w:rPr>
          <w:rFonts w:ascii="Book Antiqua" w:hAnsi="Book Antiqua"/>
          <w:b/>
          <w:bCs/>
          <w:sz w:val="24"/>
          <w:szCs w:val="24"/>
          <w:lang w:eastAsia="zh-CN"/>
        </w:rPr>
      </w:pPr>
      <w:r w:rsidRPr="0006375A">
        <w:rPr>
          <w:rFonts w:ascii="Book Antiqua" w:hAnsi="Book Antiqua"/>
          <w:b/>
          <w:bCs/>
          <w:sz w:val="24"/>
          <w:szCs w:val="24"/>
        </w:rPr>
        <w:lastRenderedPageBreak/>
        <w:t>REFERENCES</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 </w:t>
      </w:r>
      <w:r w:rsidRPr="0006375A">
        <w:rPr>
          <w:rFonts w:ascii="Book Antiqua" w:hAnsi="Book Antiqua"/>
          <w:b/>
        </w:rPr>
        <w:t>Speer AG</w:t>
      </w:r>
      <w:r w:rsidRPr="0006375A">
        <w:rPr>
          <w:rFonts w:ascii="Book Antiqua" w:hAnsi="Book Antiqua"/>
        </w:rPr>
        <w:t xml:space="preserve">, Cotton PB, Russell RC, Mason RR, Hatfield AR, Leung JW, </w:t>
      </w:r>
      <w:proofErr w:type="spellStart"/>
      <w:r w:rsidRPr="0006375A">
        <w:rPr>
          <w:rFonts w:ascii="Book Antiqua" w:hAnsi="Book Antiqua"/>
        </w:rPr>
        <w:t>MacRae</w:t>
      </w:r>
      <w:proofErr w:type="spellEnd"/>
      <w:r w:rsidRPr="0006375A">
        <w:rPr>
          <w:rFonts w:ascii="Book Antiqua" w:hAnsi="Book Antiqua"/>
        </w:rPr>
        <w:t xml:space="preserve"> KD, Houghton J, Lennon CA. </w:t>
      </w:r>
      <w:proofErr w:type="spellStart"/>
      <w:r w:rsidRPr="0006375A">
        <w:rPr>
          <w:rFonts w:ascii="Book Antiqua" w:hAnsi="Book Antiqua"/>
        </w:rPr>
        <w:t>Randomised</w:t>
      </w:r>
      <w:proofErr w:type="spellEnd"/>
      <w:r w:rsidRPr="0006375A">
        <w:rPr>
          <w:rFonts w:ascii="Book Antiqua" w:hAnsi="Book Antiqua"/>
        </w:rPr>
        <w:t xml:space="preserve"> trial of endoscopic versus percutaneous stent insertion in malignant obstructive jaundice. </w:t>
      </w:r>
      <w:r w:rsidRPr="0006375A">
        <w:rPr>
          <w:rFonts w:ascii="Book Antiqua" w:hAnsi="Book Antiqua"/>
          <w:i/>
        </w:rPr>
        <w:t>Lancet</w:t>
      </w:r>
      <w:r w:rsidRPr="0006375A">
        <w:rPr>
          <w:rFonts w:ascii="Book Antiqua" w:hAnsi="Book Antiqua"/>
        </w:rPr>
        <w:t xml:space="preserve"> 1987; </w:t>
      </w:r>
      <w:r w:rsidRPr="0006375A">
        <w:rPr>
          <w:rFonts w:ascii="Book Antiqua" w:hAnsi="Book Antiqua"/>
          <w:b/>
        </w:rPr>
        <w:t>2</w:t>
      </w:r>
      <w:r w:rsidRPr="0006375A">
        <w:rPr>
          <w:rFonts w:ascii="Book Antiqua" w:hAnsi="Book Antiqua"/>
        </w:rPr>
        <w:t>: 57-62 [PMID: 2439854 DOI: 10.1016/S0140-6736(87)92733-4]</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 </w:t>
      </w:r>
      <w:r w:rsidRPr="0006375A">
        <w:rPr>
          <w:rFonts w:ascii="Book Antiqua" w:hAnsi="Book Antiqua"/>
          <w:b/>
        </w:rPr>
        <w:t>Inamdar S</w:t>
      </w:r>
      <w:r w:rsidRPr="0006375A">
        <w:rPr>
          <w:rFonts w:ascii="Book Antiqua" w:hAnsi="Book Antiqua"/>
        </w:rPr>
        <w:t xml:space="preserve">, Slattery E, Bhalla R, </w:t>
      </w:r>
      <w:proofErr w:type="spellStart"/>
      <w:r w:rsidRPr="0006375A">
        <w:rPr>
          <w:rFonts w:ascii="Book Antiqua" w:hAnsi="Book Antiqua"/>
        </w:rPr>
        <w:t>Sejpal</w:t>
      </w:r>
      <w:proofErr w:type="spellEnd"/>
      <w:r w:rsidRPr="0006375A">
        <w:rPr>
          <w:rFonts w:ascii="Book Antiqua" w:hAnsi="Book Antiqua"/>
        </w:rPr>
        <w:t xml:space="preserve"> DV, Trindade AJ. Comparison of Adverse Events for Endoscopic vs Percutaneous Biliary Drainage in the Treatment of Malignant Biliary Tract Obstruction in an Inpatient National Cohort. </w:t>
      </w:r>
      <w:r w:rsidRPr="0006375A">
        <w:rPr>
          <w:rFonts w:ascii="Book Antiqua" w:hAnsi="Book Antiqua"/>
          <w:i/>
        </w:rPr>
        <w:t>JAMA Oncol</w:t>
      </w:r>
      <w:r w:rsidRPr="0006375A">
        <w:rPr>
          <w:rFonts w:ascii="Book Antiqua" w:hAnsi="Book Antiqua"/>
        </w:rPr>
        <w:t xml:space="preserve"> 2016; </w:t>
      </w:r>
      <w:r w:rsidRPr="0006375A">
        <w:rPr>
          <w:rFonts w:ascii="Book Antiqua" w:hAnsi="Book Antiqua"/>
          <w:b/>
        </w:rPr>
        <w:t>2</w:t>
      </w:r>
      <w:r w:rsidRPr="0006375A">
        <w:rPr>
          <w:rFonts w:ascii="Book Antiqua" w:hAnsi="Book Antiqua"/>
        </w:rPr>
        <w:t>: 112-117 [PMID: 26513013 DOI: 10.1001/jamaoncol.2015.3670]</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3 </w:t>
      </w:r>
      <w:proofErr w:type="spellStart"/>
      <w:r w:rsidRPr="0006375A">
        <w:rPr>
          <w:rFonts w:ascii="Book Antiqua" w:hAnsi="Book Antiqua"/>
          <w:b/>
        </w:rPr>
        <w:t>Zorrón</w:t>
      </w:r>
      <w:proofErr w:type="spellEnd"/>
      <w:r w:rsidRPr="0006375A">
        <w:rPr>
          <w:rFonts w:ascii="Book Antiqua" w:hAnsi="Book Antiqua"/>
          <w:b/>
        </w:rPr>
        <w:t xml:space="preserve"> Pu L</w:t>
      </w:r>
      <w:r w:rsidRPr="0006375A">
        <w:rPr>
          <w:rFonts w:ascii="Book Antiqua" w:hAnsi="Book Antiqua"/>
        </w:rPr>
        <w:t xml:space="preserve">, de Moura EG, Bernardo WM, </w:t>
      </w:r>
      <w:proofErr w:type="spellStart"/>
      <w:r w:rsidRPr="0006375A">
        <w:rPr>
          <w:rFonts w:ascii="Book Antiqua" w:hAnsi="Book Antiqua"/>
        </w:rPr>
        <w:t>Baracat</w:t>
      </w:r>
      <w:proofErr w:type="spellEnd"/>
      <w:r w:rsidRPr="0006375A">
        <w:rPr>
          <w:rFonts w:ascii="Book Antiqua" w:hAnsi="Book Antiqua"/>
        </w:rPr>
        <w:t xml:space="preserve"> FI, </w:t>
      </w:r>
      <w:proofErr w:type="spellStart"/>
      <w:r w:rsidRPr="0006375A">
        <w:rPr>
          <w:rFonts w:ascii="Book Antiqua" w:hAnsi="Book Antiqua"/>
        </w:rPr>
        <w:t>Mendonça</w:t>
      </w:r>
      <w:proofErr w:type="spellEnd"/>
      <w:r w:rsidRPr="0006375A">
        <w:rPr>
          <w:rFonts w:ascii="Book Antiqua" w:hAnsi="Book Antiqua"/>
        </w:rPr>
        <w:t xml:space="preserve"> EQ, Kondo A, Luz GO, </w:t>
      </w:r>
      <w:proofErr w:type="spellStart"/>
      <w:r w:rsidRPr="0006375A">
        <w:rPr>
          <w:rFonts w:ascii="Book Antiqua" w:hAnsi="Book Antiqua"/>
        </w:rPr>
        <w:t>Furuya</w:t>
      </w:r>
      <w:proofErr w:type="spellEnd"/>
      <w:r w:rsidRPr="0006375A">
        <w:rPr>
          <w:rFonts w:ascii="Book Antiqua" w:hAnsi="Book Antiqua"/>
        </w:rPr>
        <w:t xml:space="preserve"> Júnior CK, </w:t>
      </w:r>
      <w:proofErr w:type="spellStart"/>
      <w:r w:rsidRPr="0006375A">
        <w:rPr>
          <w:rFonts w:ascii="Book Antiqua" w:hAnsi="Book Antiqua"/>
        </w:rPr>
        <w:t>Artifon</w:t>
      </w:r>
      <w:proofErr w:type="spellEnd"/>
      <w:r w:rsidRPr="0006375A">
        <w:rPr>
          <w:rFonts w:ascii="Book Antiqua" w:hAnsi="Book Antiqua"/>
        </w:rPr>
        <w:t xml:space="preserve"> EL. Endoscopic stenting for inoperable malignant biliary obstruction: A systematic review and meta-analysis. </w:t>
      </w:r>
      <w:r w:rsidRPr="0006375A">
        <w:rPr>
          <w:rFonts w:ascii="Book Antiqua" w:hAnsi="Book Antiqua"/>
          <w:i/>
        </w:rPr>
        <w:t>World J Gastroenterol</w:t>
      </w:r>
      <w:r w:rsidRPr="0006375A">
        <w:rPr>
          <w:rFonts w:ascii="Book Antiqua" w:hAnsi="Book Antiqua"/>
        </w:rPr>
        <w:t xml:space="preserve"> 2015; </w:t>
      </w:r>
      <w:r w:rsidRPr="0006375A">
        <w:rPr>
          <w:rFonts w:ascii="Book Antiqua" w:hAnsi="Book Antiqua"/>
          <w:b/>
        </w:rPr>
        <w:t>21</w:t>
      </w:r>
      <w:r w:rsidRPr="0006375A">
        <w:rPr>
          <w:rFonts w:ascii="Book Antiqua" w:hAnsi="Book Antiqua"/>
        </w:rPr>
        <w:t>: 13374-13385 [PMID: 26715823 DOI: 10.3748/wjg.v21.i47.13374]</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4 </w:t>
      </w:r>
      <w:proofErr w:type="spellStart"/>
      <w:r w:rsidRPr="0006375A">
        <w:rPr>
          <w:rFonts w:ascii="Book Antiqua" w:hAnsi="Book Antiqua"/>
          <w:b/>
        </w:rPr>
        <w:t>Dhir</w:t>
      </w:r>
      <w:proofErr w:type="spellEnd"/>
      <w:r w:rsidRPr="0006375A">
        <w:rPr>
          <w:rFonts w:ascii="Book Antiqua" w:hAnsi="Book Antiqua"/>
          <w:b/>
        </w:rPr>
        <w:t xml:space="preserve"> V</w:t>
      </w:r>
      <w:r w:rsidRPr="0006375A">
        <w:rPr>
          <w:rFonts w:ascii="Book Antiqua" w:hAnsi="Book Antiqua"/>
        </w:rPr>
        <w:t xml:space="preserve">, </w:t>
      </w:r>
      <w:proofErr w:type="spellStart"/>
      <w:r w:rsidRPr="0006375A">
        <w:rPr>
          <w:rFonts w:ascii="Book Antiqua" w:hAnsi="Book Antiqua"/>
        </w:rPr>
        <w:t>Itoi</w:t>
      </w:r>
      <w:proofErr w:type="spellEnd"/>
      <w:r w:rsidRPr="0006375A">
        <w:rPr>
          <w:rFonts w:ascii="Book Antiqua" w:hAnsi="Book Antiqua"/>
        </w:rPr>
        <w:t xml:space="preserve"> T, </w:t>
      </w:r>
      <w:proofErr w:type="spellStart"/>
      <w:r w:rsidRPr="0006375A">
        <w:rPr>
          <w:rFonts w:ascii="Book Antiqua" w:hAnsi="Book Antiqua"/>
        </w:rPr>
        <w:t>Khashab</w:t>
      </w:r>
      <w:proofErr w:type="spellEnd"/>
      <w:r w:rsidRPr="0006375A">
        <w:rPr>
          <w:rFonts w:ascii="Book Antiqua" w:hAnsi="Book Antiqua"/>
        </w:rPr>
        <w:t xml:space="preserve"> MA, Park DH, Yuen Bun Teoh A, </w:t>
      </w:r>
      <w:proofErr w:type="spellStart"/>
      <w:r w:rsidRPr="0006375A">
        <w:rPr>
          <w:rFonts w:ascii="Book Antiqua" w:hAnsi="Book Antiqua"/>
        </w:rPr>
        <w:t>Attam</w:t>
      </w:r>
      <w:proofErr w:type="spellEnd"/>
      <w:r w:rsidRPr="0006375A">
        <w:rPr>
          <w:rFonts w:ascii="Book Antiqua" w:hAnsi="Book Antiqua"/>
        </w:rPr>
        <w:t xml:space="preserve"> R, </w:t>
      </w:r>
      <w:proofErr w:type="spellStart"/>
      <w:r w:rsidRPr="0006375A">
        <w:rPr>
          <w:rFonts w:ascii="Book Antiqua" w:hAnsi="Book Antiqua"/>
        </w:rPr>
        <w:t>Messallam</w:t>
      </w:r>
      <w:proofErr w:type="spellEnd"/>
      <w:r w:rsidRPr="0006375A">
        <w:rPr>
          <w:rFonts w:ascii="Book Antiqua" w:hAnsi="Book Antiqua"/>
        </w:rPr>
        <w:t xml:space="preserve"> A, </w:t>
      </w:r>
      <w:proofErr w:type="spellStart"/>
      <w:r w:rsidRPr="0006375A">
        <w:rPr>
          <w:rFonts w:ascii="Book Antiqua" w:hAnsi="Book Antiqua"/>
        </w:rPr>
        <w:t>Varadarajulu</w:t>
      </w:r>
      <w:proofErr w:type="spellEnd"/>
      <w:r w:rsidRPr="0006375A">
        <w:rPr>
          <w:rFonts w:ascii="Book Antiqua" w:hAnsi="Book Antiqua"/>
        </w:rPr>
        <w:t xml:space="preserve"> S, </w:t>
      </w:r>
      <w:proofErr w:type="spellStart"/>
      <w:r w:rsidRPr="0006375A">
        <w:rPr>
          <w:rFonts w:ascii="Book Antiqua" w:hAnsi="Book Antiqua"/>
        </w:rPr>
        <w:t>Maydeo</w:t>
      </w:r>
      <w:proofErr w:type="spellEnd"/>
      <w:r w:rsidRPr="0006375A">
        <w:rPr>
          <w:rFonts w:ascii="Book Antiqua" w:hAnsi="Book Antiqua"/>
        </w:rPr>
        <w:t xml:space="preserve"> A. Multicenter comparative evaluation of endoscopic placement of expandable metal stents for malignant distal common bile duct obstruction by ERCP or EUS-guided approach. </w:t>
      </w:r>
      <w:proofErr w:type="spellStart"/>
      <w:r w:rsidRPr="0006375A">
        <w:rPr>
          <w:rFonts w:ascii="Book Antiqua" w:hAnsi="Book Antiqua"/>
          <w:i/>
        </w:rPr>
        <w:t>Gastrointest</w:t>
      </w:r>
      <w:proofErr w:type="spellEnd"/>
      <w:r w:rsidRPr="0006375A">
        <w:rPr>
          <w:rFonts w:ascii="Book Antiqua" w:hAnsi="Book Antiqua"/>
          <w:i/>
        </w:rPr>
        <w:t xml:space="preserve"> </w:t>
      </w:r>
      <w:proofErr w:type="spellStart"/>
      <w:r w:rsidRPr="0006375A">
        <w:rPr>
          <w:rFonts w:ascii="Book Antiqua" w:hAnsi="Book Antiqua"/>
          <w:i/>
        </w:rPr>
        <w:t>Endosc</w:t>
      </w:r>
      <w:proofErr w:type="spellEnd"/>
      <w:r w:rsidRPr="0006375A">
        <w:rPr>
          <w:rFonts w:ascii="Book Antiqua" w:hAnsi="Book Antiqua"/>
        </w:rPr>
        <w:t xml:space="preserve"> 2015; </w:t>
      </w:r>
      <w:r w:rsidRPr="0006375A">
        <w:rPr>
          <w:rFonts w:ascii="Book Antiqua" w:hAnsi="Book Antiqua"/>
          <w:b/>
        </w:rPr>
        <w:t>81</w:t>
      </w:r>
      <w:r w:rsidRPr="0006375A">
        <w:rPr>
          <w:rFonts w:ascii="Book Antiqua" w:hAnsi="Book Antiqua"/>
        </w:rPr>
        <w:t>: 913-923 [PMID: 25484326 DOI: 10.1016/j.gie.2014.09.054]</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5 </w:t>
      </w:r>
      <w:r w:rsidRPr="0006375A">
        <w:rPr>
          <w:rFonts w:ascii="Book Antiqua" w:hAnsi="Book Antiqua"/>
          <w:b/>
        </w:rPr>
        <w:t>Williams EJ</w:t>
      </w:r>
      <w:r w:rsidRPr="0006375A">
        <w:rPr>
          <w:rFonts w:ascii="Book Antiqua" w:hAnsi="Book Antiqua"/>
        </w:rPr>
        <w:t xml:space="preserve">, </w:t>
      </w:r>
      <w:proofErr w:type="spellStart"/>
      <w:r w:rsidRPr="0006375A">
        <w:rPr>
          <w:rFonts w:ascii="Book Antiqua" w:hAnsi="Book Antiqua"/>
        </w:rPr>
        <w:t>Ogollah</w:t>
      </w:r>
      <w:proofErr w:type="spellEnd"/>
      <w:r w:rsidRPr="0006375A">
        <w:rPr>
          <w:rFonts w:ascii="Book Antiqua" w:hAnsi="Book Antiqua"/>
        </w:rPr>
        <w:t xml:space="preserve"> R, Thomas P, Logan RF, Martin D, Wilkinson ML, Lombard M. What predicts failed cannulation and therapy at ERCP? Results of a large-scale multicenter analysis. </w:t>
      </w:r>
      <w:r w:rsidRPr="0006375A">
        <w:rPr>
          <w:rFonts w:ascii="Book Antiqua" w:hAnsi="Book Antiqua"/>
          <w:i/>
        </w:rPr>
        <w:t>Endoscopy</w:t>
      </w:r>
      <w:r w:rsidRPr="0006375A">
        <w:rPr>
          <w:rFonts w:ascii="Book Antiqua" w:hAnsi="Book Antiqua"/>
        </w:rPr>
        <w:t xml:space="preserve"> 2012; </w:t>
      </w:r>
      <w:r w:rsidRPr="0006375A">
        <w:rPr>
          <w:rFonts w:ascii="Book Antiqua" w:hAnsi="Book Antiqua"/>
          <w:b/>
        </w:rPr>
        <w:t>44</w:t>
      </w:r>
      <w:r w:rsidRPr="0006375A">
        <w:rPr>
          <w:rFonts w:ascii="Book Antiqua" w:hAnsi="Book Antiqua"/>
        </w:rPr>
        <w:t>: 674-683 [PMID: 22696192 DOI: 10.1055/s-0032-1309345]</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6 </w:t>
      </w:r>
      <w:r w:rsidRPr="0006375A">
        <w:rPr>
          <w:rFonts w:ascii="Book Antiqua" w:hAnsi="Book Antiqua"/>
          <w:b/>
        </w:rPr>
        <w:t>Oh HC</w:t>
      </w:r>
      <w:r w:rsidRPr="0006375A">
        <w:rPr>
          <w:rFonts w:ascii="Book Antiqua" w:hAnsi="Book Antiqua"/>
        </w:rPr>
        <w:t xml:space="preserve">, Lee SK, Lee TY, Kwon S, Lee SS, </w:t>
      </w:r>
      <w:proofErr w:type="spellStart"/>
      <w:r w:rsidRPr="0006375A">
        <w:rPr>
          <w:rFonts w:ascii="Book Antiqua" w:hAnsi="Book Antiqua"/>
        </w:rPr>
        <w:t>Seo</w:t>
      </w:r>
      <w:proofErr w:type="spellEnd"/>
      <w:r w:rsidRPr="0006375A">
        <w:rPr>
          <w:rFonts w:ascii="Book Antiqua" w:hAnsi="Book Antiqua"/>
        </w:rPr>
        <w:t xml:space="preserve"> DW, Kim MH. Analysis of percutaneous transhepatic </w:t>
      </w:r>
      <w:proofErr w:type="spellStart"/>
      <w:r w:rsidRPr="0006375A">
        <w:rPr>
          <w:rFonts w:ascii="Book Antiqua" w:hAnsi="Book Antiqua"/>
        </w:rPr>
        <w:t>cholangioscopy</w:t>
      </w:r>
      <w:proofErr w:type="spellEnd"/>
      <w:r w:rsidRPr="0006375A">
        <w:rPr>
          <w:rFonts w:ascii="Book Antiqua" w:hAnsi="Book Antiqua"/>
        </w:rPr>
        <w:t xml:space="preserve">-related complications and the risk factors for those complications. </w:t>
      </w:r>
      <w:r w:rsidRPr="0006375A">
        <w:rPr>
          <w:rFonts w:ascii="Book Antiqua" w:hAnsi="Book Antiqua"/>
          <w:i/>
        </w:rPr>
        <w:t>Endoscopy</w:t>
      </w:r>
      <w:r w:rsidRPr="0006375A">
        <w:rPr>
          <w:rFonts w:ascii="Book Antiqua" w:hAnsi="Book Antiqua"/>
        </w:rPr>
        <w:t xml:space="preserve"> 2007; </w:t>
      </w:r>
      <w:r w:rsidRPr="0006375A">
        <w:rPr>
          <w:rFonts w:ascii="Book Antiqua" w:hAnsi="Book Antiqua"/>
          <w:b/>
        </w:rPr>
        <w:t>39</w:t>
      </w:r>
      <w:r w:rsidRPr="0006375A">
        <w:rPr>
          <w:rFonts w:ascii="Book Antiqua" w:hAnsi="Book Antiqua"/>
        </w:rPr>
        <w:t>: 731-736 [PMID: 17661249 DOI: 10.1055/s-2007-966577]</w:t>
      </w:r>
    </w:p>
    <w:p w:rsidR="0006375A" w:rsidRPr="0006375A" w:rsidRDefault="0006375A" w:rsidP="0006375A">
      <w:pPr>
        <w:spacing w:line="360" w:lineRule="auto"/>
        <w:jc w:val="both"/>
        <w:rPr>
          <w:rFonts w:ascii="Book Antiqua" w:hAnsi="Book Antiqua"/>
        </w:rPr>
      </w:pPr>
      <w:r w:rsidRPr="0006375A">
        <w:rPr>
          <w:rFonts w:ascii="Book Antiqua" w:hAnsi="Book Antiqua"/>
        </w:rPr>
        <w:lastRenderedPageBreak/>
        <w:t xml:space="preserve">7 </w:t>
      </w:r>
      <w:r w:rsidRPr="0006375A">
        <w:rPr>
          <w:rFonts w:ascii="Book Antiqua" w:hAnsi="Book Antiqua"/>
          <w:b/>
        </w:rPr>
        <w:t>Bartlett EK</w:t>
      </w:r>
      <w:r w:rsidRPr="0006375A">
        <w:rPr>
          <w:rFonts w:ascii="Book Antiqua" w:hAnsi="Book Antiqua"/>
        </w:rPr>
        <w:t xml:space="preserve">, Wachtel H, </w:t>
      </w:r>
      <w:proofErr w:type="spellStart"/>
      <w:r w:rsidRPr="0006375A">
        <w:rPr>
          <w:rFonts w:ascii="Book Antiqua" w:hAnsi="Book Antiqua"/>
        </w:rPr>
        <w:t>Fraker</w:t>
      </w:r>
      <w:proofErr w:type="spellEnd"/>
      <w:r w:rsidRPr="0006375A">
        <w:rPr>
          <w:rFonts w:ascii="Book Antiqua" w:hAnsi="Book Antiqua"/>
        </w:rPr>
        <w:t xml:space="preserve"> DL, Vollmer CM, </w:t>
      </w:r>
      <w:proofErr w:type="spellStart"/>
      <w:r w:rsidRPr="0006375A">
        <w:rPr>
          <w:rFonts w:ascii="Book Antiqua" w:hAnsi="Book Antiqua"/>
        </w:rPr>
        <w:t>Drebin</w:t>
      </w:r>
      <w:proofErr w:type="spellEnd"/>
      <w:r w:rsidRPr="0006375A">
        <w:rPr>
          <w:rFonts w:ascii="Book Antiqua" w:hAnsi="Book Antiqua"/>
        </w:rPr>
        <w:t xml:space="preserve"> JA, </w:t>
      </w:r>
      <w:proofErr w:type="spellStart"/>
      <w:r w:rsidRPr="0006375A">
        <w:rPr>
          <w:rFonts w:ascii="Book Antiqua" w:hAnsi="Book Antiqua"/>
        </w:rPr>
        <w:t>Kelz</w:t>
      </w:r>
      <w:proofErr w:type="spellEnd"/>
      <w:r w:rsidRPr="0006375A">
        <w:rPr>
          <w:rFonts w:ascii="Book Antiqua" w:hAnsi="Book Antiqua"/>
        </w:rPr>
        <w:t xml:space="preserve"> RR, </w:t>
      </w:r>
      <w:proofErr w:type="spellStart"/>
      <w:r w:rsidRPr="0006375A">
        <w:rPr>
          <w:rFonts w:ascii="Book Antiqua" w:hAnsi="Book Antiqua"/>
        </w:rPr>
        <w:t>Karakousis</w:t>
      </w:r>
      <w:proofErr w:type="spellEnd"/>
      <w:r w:rsidRPr="0006375A">
        <w:rPr>
          <w:rFonts w:ascii="Book Antiqua" w:hAnsi="Book Antiqua"/>
        </w:rPr>
        <w:t xml:space="preserve"> GC, Roses RE. Surgical palliation for pancreatic malignancy: practice patterns and predictors of morbidity and mortality. </w:t>
      </w:r>
      <w:r w:rsidRPr="0006375A">
        <w:rPr>
          <w:rFonts w:ascii="Book Antiqua" w:hAnsi="Book Antiqua"/>
          <w:i/>
        </w:rPr>
        <w:t xml:space="preserve">J </w:t>
      </w:r>
      <w:proofErr w:type="spellStart"/>
      <w:r w:rsidRPr="0006375A">
        <w:rPr>
          <w:rFonts w:ascii="Book Antiqua" w:hAnsi="Book Antiqua"/>
          <w:i/>
        </w:rPr>
        <w:t>Gastrointest</w:t>
      </w:r>
      <w:proofErr w:type="spellEnd"/>
      <w:r w:rsidRPr="0006375A">
        <w:rPr>
          <w:rFonts w:ascii="Book Antiqua" w:hAnsi="Book Antiqua"/>
          <w:i/>
        </w:rPr>
        <w:t xml:space="preserve"> Surg</w:t>
      </w:r>
      <w:r w:rsidRPr="0006375A">
        <w:rPr>
          <w:rFonts w:ascii="Book Antiqua" w:hAnsi="Book Antiqua"/>
        </w:rPr>
        <w:t xml:space="preserve"> 2014; </w:t>
      </w:r>
      <w:r w:rsidRPr="0006375A">
        <w:rPr>
          <w:rFonts w:ascii="Book Antiqua" w:hAnsi="Book Antiqua"/>
          <w:b/>
        </w:rPr>
        <w:t>18</w:t>
      </w:r>
      <w:r w:rsidRPr="0006375A">
        <w:rPr>
          <w:rFonts w:ascii="Book Antiqua" w:hAnsi="Book Antiqua"/>
        </w:rPr>
        <w:t>: 1292-1298 [PMID: 24671470 DOI: 10.1007/s11605-014-2502-8]</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8 </w:t>
      </w:r>
      <w:r w:rsidRPr="0006375A">
        <w:rPr>
          <w:rFonts w:ascii="Book Antiqua" w:hAnsi="Book Antiqua"/>
          <w:b/>
        </w:rPr>
        <w:t>Agarwal B</w:t>
      </w:r>
      <w:r w:rsidRPr="0006375A">
        <w:rPr>
          <w:rFonts w:ascii="Book Antiqua" w:hAnsi="Book Antiqua"/>
        </w:rPr>
        <w:t>, Abu-</w:t>
      </w:r>
      <w:proofErr w:type="spellStart"/>
      <w:r w:rsidRPr="0006375A">
        <w:rPr>
          <w:rFonts w:ascii="Book Antiqua" w:hAnsi="Book Antiqua"/>
        </w:rPr>
        <w:t>Hamda</w:t>
      </w:r>
      <w:proofErr w:type="spellEnd"/>
      <w:r w:rsidRPr="0006375A">
        <w:rPr>
          <w:rFonts w:ascii="Book Antiqua" w:hAnsi="Book Antiqua"/>
        </w:rPr>
        <w:t xml:space="preserve"> E, </w:t>
      </w:r>
      <w:proofErr w:type="spellStart"/>
      <w:r w:rsidRPr="0006375A">
        <w:rPr>
          <w:rFonts w:ascii="Book Antiqua" w:hAnsi="Book Antiqua"/>
        </w:rPr>
        <w:t>Molke</w:t>
      </w:r>
      <w:proofErr w:type="spellEnd"/>
      <w:r w:rsidRPr="0006375A">
        <w:rPr>
          <w:rFonts w:ascii="Book Antiqua" w:hAnsi="Book Antiqua"/>
        </w:rPr>
        <w:t xml:space="preserve"> KL, Correa AM, Ho L. Endoscopic ultrasound-guided fine needle aspiration and multidetector spiral CT in the diagnosis of pancreatic cancer. </w:t>
      </w:r>
      <w:r w:rsidRPr="0006375A">
        <w:rPr>
          <w:rFonts w:ascii="Book Antiqua" w:hAnsi="Book Antiqua"/>
          <w:i/>
        </w:rPr>
        <w:t>Am J Gastroenterol</w:t>
      </w:r>
      <w:r w:rsidRPr="0006375A">
        <w:rPr>
          <w:rFonts w:ascii="Book Antiqua" w:hAnsi="Book Antiqua"/>
        </w:rPr>
        <w:t xml:space="preserve"> 2004; </w:t>
      </w:r>
      <w:r w:rsidRPr="0006375A">
        <w:rPr>
          <w:rFonts w:ascii="Book Antiqua" w:hAnsi="Book Antiqua"/>
          <w:b/>
        </w:rPr>
        <w:t>99</w:t>
      </w:r>
      <w:r w:rsidRPr="0006375A">
        <w:rPr>
          <w:rFonts w:ascii="Book Antiqua" w:hAnsi="Book Antiqua"/>
        </w:rPr>
        <w:t>: 844-850 [PMID: 15128348 DOI: 10.1111/j.1572-0241.2004.04177.x]</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9 </w:t>
      </w:r>
      <w:r w:rsidRPr="0006375A">
        <w:rPr>
          <w:rFonts w:ascii="Book Antiqua" w:hAnsi="Book Antiqua"/>
          <w:b/>
        </w:rPr>
        <w:t>Moura DTH</w:t>
      </w:r>
      <w:r w:rsidRPr="0006375A">
        <w:rPr>
          <w:rFonts w:ascii="Book Antiqua" w:hAnsi="Book Antiqua"/>
        </w:rPr>
        <w:t xml:space="preserve">, de Moura EGH, </w:t>
      </w:r>
      <w:proofErr w:type="spellStart"/>
      <w:r w:rsidRPr="0006375A">
        <w:rPr>
          <w:rFonts w:ascii="Book Antiqua" w:hAnsi="Book Antiqua"/>
        </w:rPr>
        <w:t>Matuguma</w:t>
      </w:r>
      <w:proofErr w:type="spellEnd"/>
      <w:r w:rsidRPr="0006375A">
        <w:rPr>
          <w:rFonts w:ascii="Book Antiqua" w:hAnsi="Book Antiqua"/>
        </w:rPr>
        <w:t xml:space="preserve"> SE, Dos Santos ME, Moura ETH, </w:t>
      </w:r>
      <w:proofErr w:type="spellStart"/>
      <w:r w:rsidRPr="0006375A">
        <w:rPr>
          <w:rFonts w:ascii="Book Antiqua" w:hAnsi="Book Antiqua"/>
        </w:rPr>
        <w:t>Baracat</w:t>
      </w:r>
      <w:proofErr w:type="spellEnd"/>
      <w:r w:rsidRPr="0006375A">
        <w:rPr>
          <w:rFonts w:ascii="Book Antiqua" w:hAnsi="Book Antiqua"/>
        </w:rPr>
        <w:t xml:space="preserve"> FI, </w:t>
      </w:r>
      <w:proofErr w:type="spellStart"/>
      <w:r w:rsidRPr="0006375A">
        <w:rPr>
          <w:rFonts w:ascii="Book Antiqua" w:hAnsi="Book Antiqua"/>
        </w:rPr>
        <w:t>Artifon</w:t>
      </w:r>
      <w:proofErr w:type="spellEnd"/>
      <w:r w:rsidRPr="0006375A">
        <w:rPr>
          <w:rFonts w:ascii="Book Antiqua" w:hAnsi="Book Antiqua"/>
        </w:rPr>
        <w:t xml:space="preserve"> E, Cheng S, Bernardo WM, Chacon D, </w:t>
      </w:r>
      <w:proofErr w:type="spellStart"/>
      <w:r w:rsidRPr="0006375A">
        <w:rPr>
          <w:rFonts w:ascii="Book Antiqua" w:hAnsi="Book Antiqua"/>
        </w:rPr>
        <w:t>Tanigawa</w:t>
      </w:r>
      <w:proofErr w:type="spellEnd"/>
      <w:r w:rsidRPr="0006375A">
        <w:rPr>
          <w:rFonts w:ascii="Book Antiqua" w:hAnsi="Book Antiqua"/>
        </w:rPr>
        <w:t xml:space="preserve"> R, </w:t>
      </w:r>
      <w:proofErr w:type="spellStart"/>
      <w:r w:rsidRPr="0006375A">
        <w:rPr>
          <w:rFonts w:ascii="Book Antiqua" w:hAnsi="Book Antiqua"/>
        </w:rPr>
        <w:t>Jukemura</w:t>
      </w:r>
      <w:proofErr w:type="spellEnd"/>
      <w:r w:rsidRPr="0006375A">
        <w:rPr>
          <w:rFonts w:ascii="Book Antiqua" w:hAnsi="Book Antiqua"/>
        </w:rPr>
        <w:t xml:space="preserve"> J. EUS-FNA versus ERCP for tissue diagnosis of suspect malignant biliary strictures: a prospective comparative study. </w:t>
      </w:r>
      <w:proofErr w:type="spellStart"/>
      <w:r w:rsidRPr="0006375A">
        <w:rPr>
          <w:rFonts w:ascii="Book Antiqua" w:hAnsi="Book Antiqua"/>
          <w:i/>
        </w:rPr>
        <w:t>Endosc</w:t>
      </w:r>
      <w:proofErr w:type="spellEnd"/>
      <w:r w:rsidRPr="0006375A">
        <w:rPr>
          <w:rFonts w:ascii="Book Antiqua" w:hAnsi="Book Antiqua"/>
          <w:i/>
        </w:rPr>
        <w:t xml:space="preserve"> Int Open</w:t>
      </w:r>
      <w:r w:rsidRPr="0006375A">
        <w:rPr>
          <w:rFonts w:ascii="Book Antiqua" w:hAnsi="Book Antiqua"/>
        </w:rPr>
        <w:t xml:space="preserve"> 2018; </w:t>
      </w:r>
      <w:r w:rsidRPr="0006375A">
        <w:rPr>
          <w:rFonts w:ascii="Book Antiqua" w:hAnsi="Book Antiqua"/>
          <w:b/>
        </w:rPr>
        <w:t>6</w:t>
      </w:r>
      <w:r w:rsidRPr="0006375A">
        <w:rPr>
          <w:rFonts w:ascii="Book Antiqua" w:hAnsi="Book Antiqua"/>
        </w:rPr>
        <w:t>: E769-E777 [PMID: 29876515 DOI: 10.1055/s-0043-123186]</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10 </w:t>
      </w:r>
      <w:r w:rsidRPr="0006375A">
        <w:rPr>
          <w:rFonts w:ascii="Book Antiqua" w:hAnsi="Book Antiqua"/>
          <w:b/>
        </w:rPr>
        <w:t>De Moura DTH</w:t>
      </w:r>
      <w:r w:rsidRPr="0006375A">
        <w:rPr>
          <w:rFonts w:ascii="Book Antiqua" w:hAnsi="Book Antiqua"/>
        </w:rPr>
        <w:t xml:space="preserve">, Moura EGH, Bernardo WM, De Moura ETH, Baraca FI, Kondo A, </w:t>
      </w:r>
      <w:proofErr w:type="spellStart"/>
      <w:r w:rsidRPr="0006375A">
        <w:rPr>
          <w:rFonts w:ascii="Book Antiqua" w:hAnsi="Book Antiqua"/>
        </w:rPr>
        <w:t>Matuguma</w:t>
      </w:r>
      <w:proofErr w:type="spellEnd"/>
      <w:r w:rsidRPr="0006375A">
        <w:rPr>
          <w:rFonts w:ascii="Book Antiqua" w:hAnsi="Book Antiqua"/>
        </w:rPr>
        <w:t xml:space="preserve"> SE, Almeida </w:t>
      </w:r>
      <w:proofErr w:type="spellStart"/>
      <w:r w:rsidRPr="0006375A">
        <w:rPr>
          <w:rFonts w:ascii="Book Antiqua" w:hAnsi="Book Antiqua"/>
        </w:rPr>
        <w:t>Artifon</w:t>
      </w:r>
      <w:proofErr w:type="spellEnd"/>
      <w:r w:rsidRPr="0006375A">
        <w:rPr>
          <w:rFonts w:ascii="Book Antiqua" w:hAnsi="Book Antiqua"/>
        </w:rPr>
        <w:t xml:space="preserve"> EL. Endoscopic retrograde cholangiopancreatography versus endoscopic ultrasound for tissue diagnosis of malignant biliary stricture: Systematic review and meta-analysis. </w:t>
      </w:r>
      <w:proofErr w:type="spellStart"/>
      <w:r w:rsidRPr="0006375A">
        <w:rPr>
          <w:rFonts w:ascii="Book Antiqua" w:hAnsi="Book Antiqua"/>
          <w:i/>
        </w:rPr>
        <w:t>Endosc</w:t>
      </w:r>
      <w:proofErr w:type="spellEnd"/>
      <w:r w:rsidRPr="0006375A">
        <w:rPr>
          <w:rFonts w:ascii="Book Antiqua" w:hAnsi="Book Antiqua"/>
          <w:i/>
        </w:rPr>
        <w:t xml:space="preserve"> Ultrasound</w:t>
      </w:r>
      <w:r w:rsidRPr="0006375A">
        <w:rPr>
          <w:rFonts w:ascii="Book Antiqua" w:hAnsi="Book Antiqua"/>
        </w:rPr>
        <w:t xml:space="preserve"> 2018; </w:t>
      </w:r>
      <w:r w:rsidRPr="0006375A">
        <w:rPr>
          <w:rFonts w:ascii="Book Antiqua" w:hAnsi="Book Antiqua"/>
          <w:b/>
        </w:rPr>
        <w:t>7</w:t>
      </w:r>
      <w:r w:rsidRPr="0006375A">
        <w:rPr>
          <w:rFonts w:ascii="Book Antiqua" w:hAnsi="Book Antiqua"/>
        </w:rPr>
        <w:t>: 10-19 [PMID: 27824027 DOI: 10.4103/2303-9027.193597]</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11 </w:t>
      </w:r>
      <w:r w:rsidRPr="0006375A">
        <w:rPr>
          <w:rFonts w:ascii="Book Antiqua" w:hAnsi="Book Antiqua"/>
          <w:b/>
        </w:rPr>
        <w:t>Park DH</w:t>
      </w:r>
      <w:r w:rsidRPr="0006375A">
        <w:rPr>
          <w:rFonts w:ascii="Book Antiqua" w:hAnsi="Book Antiqua"/>
        </w:rPr>
        <w:t xml:space="preserve">, Koo JE, Oh J, Lee YH, Moon SH, Lee SS, </w:t>
      </w:r>
      <w:proofErr w:type="spellStart"/>
      <w:r w:rsidRPr="0006375A">
        <w:rPr>
          <w:rFonts w:ascii="Book Antiqua" w:hAnsi="Book Antiqua"/>
        </w:rPr>
        <w:t>Seo</w:t>
      </w:r>
      <w:proofErr w:type="spellEnd"/>
      <w:r w:rsidRPr="0006375A">
        <w:rPr>
          <w:rFonts w:ascii="Book Antiqua" w:hAnsi="Book Antiqua"/>
        </w:rPr>
        <w:t xml:space="preserve"> DW, Lee SK, Kim MH. EUS-guided biliary drainage with one-step placement of a fully covered metal stent for malignant biliary obstruction: a prospective feasibility study. </w:t>
      </w:r>
      <w:r w:rsidRPr="0006375A">
        <w:rPr>
          <w:rFonts w:ascii="Book Antiqua" w:hAnsi="Book Antiqua"/>
          <w:i/>
        </w:rPr>
        <w:t>Am J Gastroenterol</w:t>
      </w:r>
      <w:r w:rsidRPr="0006375A">
        <w:rPr>
          <w:rFonts w:ascii="Book Antiqua" w:hAnsi="Book Antiqua"/>
        </w:rPr>
        <w:t xml:space="preserve"> 2009; </w:t>
      </w:r>
      <w:r w:rsidRPr="0006375A">
        <w:rPr>
          <w:rFonts w:ascii="Book Antiqua" w:hAnsi="Book Antiqua"/>
          <w:b/>
        </w:rPr>
        <w:t>104</w:t>
      </w:r>
      <w:r w:rsidRPr="0006375A">
        <w:rPr>
          <w:rFonts w:ascii="Book Antiqua" w:hAnsi="Book Antiqua"/>
        </w:rPr>
        <w:t>: 2168-2174 [PMID: 19513026 DOI: 10.1038/ajg.2009.254]</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12 </w:t>
      </w:r>
      <w:r w:rsidRPr="0006375A">
        <w:rPr>
          <w:rFonts w:ascii="Book Antiqua" w:hAnsi="Book Antiqua"/>
          <w:b/>
        </w:rPr>
        <w:t>Wang K</w:t>
      </w:r>
      <w:r w:rsidRPr="0006375A">
        <w:rPr>
          <w:rFonts w:ascii="Book Antiqua" w:hAnsi="Book Antiqua"/>
        </w:rPr>
        <w:t xml:space="preserve">, Zhu J, Xing L, Wang Y, Jin Z, Li Z. Assessment of efficacy and safety of EUS-guided biliary drainage: a systematic review. </w:t>
      </w:r>
      <w:proofErr w:type="spellStart"/>
      <w:r w:rsidRPr="0006375A">
        <w:rPr>
          <w:rFonts w:ascii="Book Antiqua" w:hAnsi="Book Antiqua"/>
          <w:i/>
        </w:rPr>
        <w:t>Gastrointest</w:t>
      </w:r>
      <w:proofErr w:type="spellEnd"/>
      <w:r w:rsidRPr="0006375A">
        <w:rPr>
          <w:rFonts w:ascii="Book Antiqua" w:hAnsi="Book Antiqua"/>
          <w:i/>
        </w:rPr>
        <w:t xml:space="preserve"> </w:t>
      </w:r>
      <w:proofErr w:type="spellStart"/>
      <w:r w:rsidRPr="0006375A">
        <w:rPr>
          <w:rFonts w:ascii="Book Antiqua" w:hAnsi="Book Antiqua"/>
          <w:i/>
        </w:rPr>
        <w:t>Endosc</w:t>
      </w:r>
      <w:proofErr w:type="spellEnd"/>
      <w:r w:rsidRPr="0006375A">
        <w:rPr>
          <w:rFonts w:ascii="Book Antiqua" w:hAnsi="Book Antiqua"/>
        </w:rPr>
        <w:t xml:space="preserve"> 2016; </w:t>
      </w:r>
      <w:r w:rsidRPr="0006375A">
        <w:rPr>
          <w:rFonts w:ascii="Book Antiqua" w:hAnsi="Book Antiqua"/>
          <w:b/>
        </w:rPr>
        <w:t>83</w:t>
      </w:r>
      <w:r w:rsidRPr="0006375A">
        <w:rPr>
          <w:rFonts w:ascii="Book Antiqua" w:hAnsi="Book Antiqua"/>
        </w:rPr>
        <w:t>: 1218-1227 [PMID: 26542374 DOI: 10.1016/j.gie.2015.10.033]</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13 </w:t>
      </w:r>
      <w:proofErr w:type="spellStart"/>
      <w:r w:rsidRPr="0006375A">
        <w:rPr>
          <w:rFonts w:ascii="Book Antiqua" w:hAnsi="Book Antiqua"/>
          <w:b/>
        </w:rPr>
        <w:t>Artifon</w:t>
      </w:r>
      <w:proofErr w:type="spellEnd"/>
      <w:r w:rsidRPr="0006375A">
        <w:rPr>
          <w:rFonts w:ascii="Book Antiqua" w:hAnsi="Book Antiqua"/>
          <w:b/>
        </w:rPr>
        <w:t xml:space="preserve"> EL</w:t>
      </w:r>
      <w:r w:rsidRPr="0006375A">
        <w:rPr>
          <w:rFonts w:ascii="Book Antiqua" w:hAnsi="Book Antiqua"/>
        </w:rPr>
        <w:t xml:space="preserve">, Takada J, Okawa L, Moura EG, Sakai P. EUS-guided </w:t>
      </w:r>
      <w:proofErr w:type="spellStart"/>
      <w:r w:rsidRPr="0006375A">
        <w:rPr>
          <w:rFonts w:ascii="Book Antiqua" w:hAnsi="Book Antiqua"/>
        </w:rPr>
        <w:t>choledochoduodenostomy</w:t>
      </w:r>
      <w:proofErr w:type="spellEnd"/>
      <w:r w:rsidRPr="0006375A">
        <w:rPr>
          <w:rFonts w:ascii="Book Antiqua" w:hAnsi="Book Antiqua"/>
        </w:rPr>
        <w:t xml:space="preserve"> for biliary drainage in unresectable pancreatic cancer: a case series. </w:t>
      </w:r>
      <w:r w:rsidRPr="0006375A">
        <w:rPr>
          <w:rFonts w:ascii="Book Antiqua" w:hAnsi="Book Antiqua"/>
          <w:i/>
        </w:rPr>
        <w:t>JOP</w:t>
      </w:r>
      <w:r w:rsidRPr="0006375A">
        <w:rPr>
          <w:rFonts w:ascii="Book Antiqua" w:hAnsi="Book Antiqua"/>
        </w:rPr>
        <w:t xml:space="preserve"> 2010; </w:t>
      </w:r>
      <w:r w:rsidRPr="0006375A">
        <w:rPr>
          <w:rFonts w:ascii="Book Antiqua" w:hAnsi="Book Antiqua"/>
          <w:b/>
        </w:rPr>
        <w:t>11</w:t>
      </w:r>
      <w:r w:rsidRPr="0006375A">
        <w:rPr>
          <w:rFonts w:ascii="Book Antiqua" w:hAnsi="Book Antiqua"/>
        </w:rPr>
        <w:t>: 597-600 [PMID: 21068493 DOI: 10.6092/1590-8577/3404]</w:t>
      </w:r>
    </w:p>
    <w:p w:rsidR="0006375A" w:rsidRPr="0006375A" w:rsidRDefault="0006375A" w:rsidP="0006375A">
      <w:pPr>
        <w:spacing w:line="360" w:lineRule="auto"/>
        <w:jc w:val="both"/>
        <w:rPr>
          <w:rFonts w:ascii="Book Antiqua" w:hAnsi="Book Antiqua"/>
        </w:rPr>
      </w:pPr>
      <w:r w:rsidRPr="0006375A">
        <w:rPr>
          <w:rFonts w:ascii="Book Antiqua" w:hAnsi="Book Antiqua"/>
        </w:rPr>
        <w:lastRenderedPageBreak/>
        <w:t xml:space="preserve">14 </w:t>
      </w:r>
      <w:r w:rsidRPr="0006375A">
        <w:rPr>
          <w:rFonts w:ascii="Book Antiqua" w:hAnsi="Book Antiqua"/>
          <w:b/>
        </w:rPr>
        <w:t>Park JK</w:t>
      </w:r>
      <w:r w:rsidRPr="0006375A">
        <w:rPr>
          <w:rFonts w:ascii="Book Antiqua" w:hAnsi="Book Antiqua"/>
        </w:rPr>
        <w:t xml:space="preserve">, Woo YS, Noh DH, Yang JI, Bae SY, Yun HS, Lee JK, Lee KT, Lee KH. Efficacy of EUS-guided and ERCP-guided biliary drainage for malignant biliary obstruction: prospective randomized controlled study. </w:t>
      </w:r>
      <w:proofErr w:type="spellStart"/>
      <w:r w:rsidRPr="0006375A">
        <w:rPr>
          <w:rFonts w:ascii="Book Antiqua" w:hAnsi="Book Antiqua"/>
          <w:i/>
        </w:rPr>
        <w:t>Gastrointest</w:t>
      </w:r>
      <w:proofErr w:type="spellEnd"/>
      <w:r w:rsidRPr="0006375A">
        <w:rPr>
          <w:rFonts w:ascii="Book Antiqua" w:hAnsi="Book Antiqua"/>
          <w:i/>
        </w:rPr>
        <w:t xml:space="preserve"> </w:t>
      </w:r>
      <w:proofErr w:type="spellStart"/>
      <w:r w:rsidRPr="0006375A">
        <w:rPr>
          <w:rFonts w:ascii="Book Antiqua" w:hAnsi="Book Antiqua"/>
          <w:i/>
        </w:rPr>
        <w:t>Endosc</w:t>
      </w:r>
      <w:proofErr w:type="spellEnd"/>
      <w:r w:rsidRPr="0006375A">
        <w:rPr>
          <w:rFonts w:ascii="Book Antiqua" w:hAnsi="Book Antiqua"/>
        </w:rPr>
        <w:t xml:space="preserve"> 2018; </w:t>
      </w:r>
      <w:r w:rsidRPr="0006375A">
        <w:rPr>
          <w:rFonts w:ascii="Book Antiqua" w:hAnsi="Book Antiqua"/>
          <w:b/>
        </w:rPr>
        <w:t>88</w:t>
      </w:r>
      <w:r w:rsidRPr="0006375A">
        <w:rPr>
          <w:rFonts w:ascii="Book Antiqua" w:hAnsi="Book Antiqua"/>
        </w:rPr>
        <w:t>: 277-282 [PMID: 29605722 DOI: 10.1016/j.gie.2018.03.015]</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15 </w:t>
      </w:r>
      <w:r w:rsidRPr="0006375A">
        <w:rPr>
          <w:rFonts w:ascii="Book Antiqua" w:hAnsi="Book Antiqua"/>
          <w:b/>
        </w:rPr>
        <w:t>Paik WH</w:t>
      </w:r>
      <w:r w:rsidRPr="0006375A">
        <w:rPr>
          <w:rFonts w:ascii="Book Antiqua" w:hAnsi="Book Antiqua"/>
        </w:rPr>
        <w:t xml:space="preserve">, Lee TH, Park DH, Choi JH, Kim SO, Jang S, Kim DU, Shim JH, Song TJ, Lee SS, </w:t>
      </w:r>
      <w:proofErr w:type="spellStart"/>
      <w:r w:rsidRPr="0006375A">
        <w:rPr>
          <w:rFonts w:ascii="Book Antiqua" w:hAnsi="Book Antiqua"/>
        </w:rPr>
        <w:t>Seo</w:t>
      </w:r>
      <w:proofErr w:type="spellEnd"/>
      <w:r w:rsidRPr="0006375A">
        <w:rPr>
          <w:rFonts w:ascii="Book Antiqua" w:hAnsi="Book Antiqua"/>
        </w:rPr>
        <w:t xml:space="preserve"> DW, Lee SK, Kim MH. EUS-Guided Biliary Drainage Versus ERCP for the Primary Palliation of Malignant Biliary Obstruction: A Multicenter Randomized Clinical Trial. </w:t>
      </w:r>
      <w:r w:rsidRPr="0006375A">
        <w:rPr>
          <w:rFonts w:ascii="Book Antiqua" w:hAnsi="Book Antiqua"/>
          <w:i/>
        </w:rPr>
        <w:t>Am J Gastroenterol</w:t>
      </w:r>
      <w:r w:rsidRPr="0006375A">
        <w:rPr>
          <w:rFonts w:ascii="Book Antiqua" w:hAnsi="Book Antiqua"/>
        </w:rPr>
        <w:t xml:space="preserve"> 2018; </w:t>
      </w:r>
      <w:r w:rsidRPr="0006375A">
        <w:rPr>
          <w:rFonts w:ascii="Book Antiqua" w:hAnsi="Book Antiqua"/>
          <w:b/>
        </w:rPr>
        <w:t>113</w:t>
      </w:r>
      <w:r w:rsidRPr="0006375A">
        <w:rPr>
          <w:rFonts w:ascii="Book Antiqua" w:hAnsi="Book Antiqua"/>
        </w:rPr>
        <w:t>: 987-997 [PMID: 29961772 DOI: 10.1038/s41395-018-0122-8]</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16 </w:t>
      </w:r>
      <w:r w:rsidRPr="0006375A">
        <w:rPr>
          <w:rFonts w:ascii="Book Antiqua" w:hAnsi="Book Antiqua"/>
          <w:b/>
        </w:rPr>
        <w:t>Bang JY</w:t>
      </w:r>
      <w:r w:rsidRPr="0006375A">
        <w:rPr>
          <w:rFonts w:ascii="Book Antiqua" w:hAnsi="Book Antiqua"/>
        </w:rPr>
        <w:t xml:space="preserve">, Navaneethan U, Hasan M, Hawes R, </w:t>
      </w:r>
      <w:proofErr w:type="spellStart"/>
      <w:r w:rsidRPr="0006375A">
        <w:rPr>
          <w:rFonts w:ascii="Book Antiqua" w:hAnsi="Book Antiqua"/>
        </w:rPr>
        <w:t>Varadarajulu</w:t>
      </w:r>
      <w:proofErr w:type="spellEnd"/>
      <w:r w:rsidRPr="0006375A">
        <w:rPr>
          <w:rFonts w:ascii="Book Antiqua" w:hAnsi="Book Antiqua"/>
        </w:rPr>
        <w:t xml:space="preserve"> S. Stent placement by EUS or ERCP for primary biliary decompression in pancreatic cancer: a randomized trial (with videos). </w:t>
      </w:r>
      <w:proofErr w:type="spellStart"/>
      <w:r w:rsidRPr="0006375A">
        <w:rPr>
          <w:rFonts w:ascii="Book Antiqua" w:hAnsi="Book Antiqua"/>
          <w:i/>
        </w:rPr>
        <w:t>Gastrointest</w:t>
      </w:r>
      <w:proofErr w:type="spellEnd"/>
      <w:r w:rsidRPr="0006375A">
        <w:rPr>
          <w:rFonts w:ascii="Book Antiqua" w:hAnsi="Book Antiqua"/>
          <w:i/>
        </w:rPr>
        <w:t xml:space="preserve"> </w:t>
      </w:r>
      <w:proofErr w:type="spellStart"/>
      <w:r w:rsidRPr="0006375A">
        <w:rPr>
          <w:rFonts w:ascii="Book Antiqua" w:hAnsi="Book Antiqua"/>
          <w:i/>
        </w:rPr>
        <w:t>Endosc</w:t>
      </w:r>
      <w:proofErr w:type="spellEnd"/>
      <w:r w:rsidRPr="0006375A">
        <w:rPr>
          <w:rFonts w:ascii="Book Antiqua" w:hAnsi="Book Antiqua"/>
        </w:rPr>
        <w:t xml:space="preserve"> 2018; </w:t>
      </w:r>
      <w:r w:rsidRPr="0006375A">
        <w:rPr>
          <w:rFonts w:ascii="Book Antiqua" w:hAnsi="Book Antiqua"/>
          <w:b/>
        </w:rPr>
        <w:t>88</w:t>
      </w:r>
      <w:r w:rsidRPr="0006375A">
        <w:rPr>
          <w:rFonts w:ascii="Book Antiqua" w:hAnsi="Book Antiqua"/>
        </w:rPr>
        <w:t>: 9-17 [PMID: 29574126 DOI: 10.1016/j.gie.2018.03.012]</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17 </w:t>
      </w:r>
      <w:r w:rsidRPr="0006375A">
        <w:rPr>
          <w:rFonts w:ascii="Book Antiqua" w:hAnsi="Book Antiqua"/>
          <w:b/>
        </w:rPr>
        <w:t>Moher D</w:t>
      </w:r>
      <w:r w:rsidRPr="0006375A">
        <w:rPr>
          <w:rFonts w:ascii="Book Antiqua" w:hAnsi="Book Antiqua"/>
        </w:rPr>
        <w:t xml:space="preserve">, </w:t>
      </w:r>
      <w:proofErr w:type="spellStart"/>
      <w:r w:rsidRPr="0006375A">
        <w:rPr>
          <w:rFonts w:ascii="Book Antiqua" w:hAnsi="Book Antiqua"/>
        </w:rPr>
        <w:t>Shamseer</w:t>
      </w:r>
      <w:proofErr w:type="spellEnd"/>
      <w:r w:rsidRPr="0006375A">
        <w:rPr>
          <w:rFonts w:ascii="Book Antiqua" w:hAnsi="Book Antiqua"/>
        </w:rPr>
        <w:t xml:space="preserve"> L, Clarke M, </w:t>
      </w:r>
      <w:proofErr w:type="spellStart"/>
      <w:r w:rsidRPr="0006375A">
        <w:rPr>
          <w:rFonts w:ascii="Book Antiqua" w:hAnsi="Book Antiqua"/>
        </w:rPr>
        <w:t>Ghersi</w:t>
      </w:r>
      <w:proofErr w:type="spellEnd"/>
      <w:r w:rsidRPr="0006375A">
        <w:rPr>
          <w:rFonts w:ascii="Book Antiqua" w:hAnsi="Book Antiqua"/>
        </w:rPr>
        <w:t xml:space="preserve"> D, </w:t>
      </w:r>
      <w:proofErr w:type="spellStart"/>
      <w:r w:rsidRPr="0006375A">
        <w:rPr>
          <w:rFonts w:ascii="Book Antiqua" w:hAnsi="Book Antiqua"/>
        </w:rPr>
        <w:t>Liberati</w:t>
      </w:r>
      <w:proofErr w:type="spellEnd"/>
      <w:r w:rsidRPr="0006375A">
        <w:rPr>
          <w:rFonts w:ascii="Book Antiqua" w:hAnsi="Book Antiqua"/>
        </w:rPr>
        <w:t xml:space="preserve"> A, </w:t>
      </w:r>
      <w:proofErr w:type="spellStart"/>
      <w:r w:rsidRPr="0006375A">
        <w:rPr>
          <w:rFonts w:ascii="Book Antiqua" w:hAnsi="Book Antiqua"/>
        </w:rPr>
        <w:t>Petticrew</w:t>
      </w:r>
      <w:proofErr w:type="spellEnd"/>
      <w:r w:rsidRPr="0006375A">
        <w:rPr>
          <w:rFonts w:ascii="Book Antiqua" w:hAnsi="Book Antiqua"/>
        </w:rPr>
        <w:t xml:space="preserve"> M, </w:t>
      </w:r>
      <w:proofErr w:type="spellStart"/>
      <w:r w:rsidRPr="0006375A">
        <w:rPr>
          <w:rFonts w:ascii="Book Antiqua" w:hAnsi="Book Antiqua"/>
        </w:rPr>
        <w:t>Shekelle</w:t>
      </w:r>
      <w:proofErr w:type="spellEnd"/>
      <w:r w:rsidRPr="0006375A">
        <w:rPr>
          <w:rFonts w:ascii="Book Antiqua" w:hAnsi="Book Antiqua"/>
        </w:rPr>
        <w:t xml:space="preserve"> P, Stewart LA; PRISMA-P Group. Preferred reporting items for systematic review and meta-analysis protocols (PRISMA-P) 2015 statement. </w:t>
      </w:r>
      <w:r w:rsidRPr="0006375A">
        <w:rPr>
          <w:rFonts w:ascii="Book Antiqua" w:hAnsi="Book Antiqua"/>
          <w:i/>
        </w:rPr>
        <w:t>Syst Rev</w:t>
      </w:r>
      <w:r w:rsidRPr="0006375A">
        <w:rPr>
          <w:rFonts w:ascii="Book Antiqua" w:hAnsi="Book Antiqua"/>
        </w:rPr>
        <w:t xml:space="preserve"> 2015; </w:t>
      </w:r>
      <w:r w:rsidRPr="0006375A">
        <w:rPr>
          <w:rFonts w:ascii="Book Antiqua" w:hAnsi="Book Antiqua"/>
          <w:b/>
        </w:rPr>
        <w:t>4</w:t>
      </w:r>
      <w:r w:rsidRPr="0006375A">
        <w:rPr>
          <w:rFonts w:ascii="Book Antiqua" w:hAnsi="Book Antiqua"/>
        </w:rPr>
        <w:t>: 1 [PMID: 25554246 DOI: 10.1186/2046-4053-4-1]</w:t>
      </w:r>
    </w:p>
    <w:p w:rsidR="0006375A" w:rsidRPr="0006375A" w:rsidRDefault="0006375A" w:rsidP="0006375A">
      <w:pPr>
        <w:spacing w:line="360" w:lineRule="auto"/>
        <w:jc w:val="both"/>
        <w:rPr>
          <w:rFonts w:ascii="Book Antiqua" w:hAnsi="Book Antiqua"/>
        </w:rPr>
      </w:pPr>
      <w:r>
        <w:rPr>
          <w:rFonts w:ascii="Book Antiqua" w:hAnsi="Book Antiqua"/>
        </w:rPr>
        <w:t xml:space="preserve">18 </w:t>
      </w:r>
      <w:r w:rsidRPr="0006375A">
        <w:rPr>
          <w:rFonts w:ascii="Book Antiqua" w:hAnsi="Book Antiqua"/>
          <w:b/>
        </w:rPr>
        <w:t>PROSPERO</w:t>
      </w:r>
      <w:r w:rsidRPr="0006375A">
        <w:rPr>
          <w:rFonts w:ascii="Book Antiqua" w:hAnsi="Book Antiqua"/>
        </w:rPr>
        <w:t>. International prospective register of systematic reviews. Available from: URL: https://www.crd.york.ac.uk/prospero/</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19 </w:t>
      </w:r>
      <w:r w:rsidRPr="0006375A">
        <w:rPr>
          <w:rFonts w:ascii="Book Antiqua" w:hAnsi="Book Antiqua"/>
          <w:b/>
        </w:rPr>
        <w:t>Kenney JF</w:t>
      </w:r>
      <w:r w:rsidRPr="0006375A">
        <w:rPr>
          <w:rFonts w:ascii="Book Antiqua" w:hAnsi="Book Antiqua"/>
        </w:rPr>
        <w:t xml:space="preserve">, </w:t>
      </w:r>
      <w:proofErr w:type="spellStart"/>
      <w:r w:rsidRPr="0006375A">
        <w:rPr>
          <w:rFonts w:ascii="Book Antiqua" w:hAnsi="Book Antiqua"/>
        </w:rPr>
        <w:t>Keepping</w:t>
      </w:r>
      <w:proofErr w:type="spellEnd"/>
      <w:r w:rsidRPr="0006375A">
        <w:rPr>
          <w:rFonts w:ascii="Book Antiqua" w:hAnsi="Book Antiqua"/>
        </w:rPr>
        <w:t xml:space="preserve"> ES. Standard Error of the Mean. 2</w:t>
      </w:r>
      <w:r w:rsidRPr="0006375A">
        <w:rPr>
          <w:rFonts w:ascii="Book Antiqua" w:hAnsi="Book Antiqua"/>
          <w:vertAlign w:val="superscript"/>
        </w:rPr>
        <w:t xml:space="preserve">nd </w:t>
      </w:r>
      <w:r w:rsidRPr="0006375A">
        <w:rPr>
          <w:rFonts w:ascii="Book Antiqua" w:hAnsi="Book Antiqua"/>
        </w:rPr>
        <w:t>edition. Princeton, NJ, 1951</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20 </w:t>
      </w:r>
      <w:proofErr w:type="spellStart"/>
      <w:r w:rsidRPr="0006375A">
        <w:rPr>
          <w:rFonts w:ascii="Book Antiqua" w:hAnsi="Book Antiqua"/>
          <w:b/>
        </w:rPr>
        <w:t>Jadad</w:t>
      </w:r>
      <w:proofErr w:type="spellEnd"/>
      <w:r w:rsidRPr="0006375A">
        <w:rPr>
          <w:rFonts w:ascii="Book Antiqua" w:hAnsi="Book Antiqua"/>
          <w:b/>
        </w:rPr>
        <w:t xml:space="preserve"> AR</w:t>
      </w:r>
      <w:r w:rsidRPr="0006375A">
        <w:rPr>
          <w:rFonts w:ascii="Book Antiqua" w:hAnsi="Book Antiqua"/>
        </w:rPr>
        <w:t xml:space="preserve">, Moore RA, Carroll D, Jenkinson C, Reynolds DJ, Gavaghan DJ, McQuay HJ. Assessing the quality of reports of randomized clinical trials: is blinding necessary? </w:t>
      </w:r>
      <w:r w:rsidRPr="0006375A">
        <w:rPr>
          <w:rFonts w:ascii="Book Antiqua" w:hAnsi="Book Antiqua"/>
          <w:i/>
        </w:rPr>
        <w:t>Control Clin Trials</w:t>
      </w:r>
      <w:r w:rsidRPr="0006375A">
        <w:rPr>
          <w:rFonts w:ascii="Book Antiqua" w:hAnsi="Book Antiqua"/>
        </w:rPr>
        <w:t xml:space="preserve"> 1996; </w:t>
      </w:r>
      <w:r w:rsidRPr="0006375A">
        <w:rPr>
          <w:rFonts w:ascii="Book Antiqua" w:hAnsi="Book Antiqua"/>
          <w:b/>
        </w:rPr>
        <w:t>17</w:t>
      </w:r>
      <w:r w:rsidRPr="0006375A">
        <w:rPr>
          <w:rFonts w:ascii="Book Antiqua" w:hAnsi="Book Antiqua"/>
        </w:rPr>
        <w:t>: 1-12 [PMID: 8721797 DOI: 10.1016/0197-2456(95)00134-4]</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21 </w:t>
      </w:r>
      <w:proofErr w:type="spellStart"/>
      <w:r w:rsidRPr="0006375A">
        <w:rPr>
          <w:rFonts w:ascii="Book Antiqua" w:hAnsi="Book Antiqua"/>
          <w:b/>
        </w:rPr>
        <w:t>Guyatt</w:t>
      </w:r>
      <w:proofErr w:type="spellEnd"/>
      <w:r w:rsidRPr="0006375A">
        <w:rPr>
          <w:rFonts w:ascii="Book Antiqua" w:hAnsi="Book Antiqua"/>
          <w:b/>
        </w:rPr>
        <w:t xml:space="preserve"> GH</w:t>
      </w:r>
      <w:r w:rsidRPr="0006375A">
        <w:rPr>
          <w:rFonts w:ascii="Book Antiqua" w:hAnsi="Book Antiqua"/>
        </w:rPr>
        <w:t xml:space="preserve">, </w:t>
      </w:r>
      <w:proofErr w:type="spellStart"/>
      <w:r w:rsidRPr="0006375A">
        <w:rPr>
          <w:rFonts w:ascii="Book Antiqua" w:hAnsi="Book Antiqua"/>
        </w:rPr>
        <w:t>Oxman</w:t>
      </w:r>
      <w:proofErr w:type="spellEnd"/>
      <w:r w:rsidRPr="0006375A">
        <w:rPr>
          <w:rFonts w:ascii="Book Antiqua" w:hAnsi="Book Antiqua"/>
        </w:rPr>
        <w:t xml:space="preserve"> AD, </w:t>
      </w:r>
      <w:proofErr w:type="spellStart"/>
      <w:r w:rsidRPr="0006375A">
        <w:rPr>
          <w:rFonts w:ascii="Book Antiqua" w:hAnsi="Book Antiqua"/>
        </w:rPr>
        <w:t>Vist</w:t>
      </w:r>
      <w:proofErr w:type="spellEnd"/>
      <w:r w:rsidRPr="0006375A">
        <w:rPr>
          <w:rFonts w:ascii="Book Antiqua" w:hAnsi="Book Antiqua"/>
        </w:rPr>
        <w:t xml:space="preserve"> GE, Kunz R, Falck-</w:t>
      </w:r>
      <w:proofErr w:type="spellStart"/>
      <w:r w:rsidRPr="0006375A">
        <w:rPr>
          <w:rFonts w:ascii="Book Antiqua" w:hAnsi="Book Antiqua"/>
        </w:rPr>
        <w:t>Ytter</w:t>
      </w:r>
      <w:proofErr w:type="spellEnd"/>
      <w:r w:rsidRPr="0006375A">
        <w:rPr>
          <w:rFonts w:ascii="Book Antiqua" w:hAnsi="Book Antiqua"/>
        </w:rPr>
        <w:t xml:space="preserve"> Y, Alonso-</w:t>
      </w:r>
      <w:proofErr w:type="spellStart"/>
      <w:r w:rsidRPr="0006375A">
        <w:rPr>
          <w:rFonts w:ascii="Book Antiqua" w:hAnsi="Book Antiqua"/>
        </w:rPr>
        <w:t>Coello</w:t>
      </w:r>
      <w:proofErr w:type="spellEnd"/>
      <w:r w:rsidRPr="0006375A">
        <w:rPr>
          <w:rFonts w:ascii="Book Antiqua" w:hAnsi="Book Antiqua"/>
        </w:rPr>
        <w:t xml:space="preserve"> P, </w:t>
      </w:r>
      <w:proofErr w:type="spellStart"/>
      <w:r w:rsidRPr="0006375A">
        <w:rPr>
          <w:rFonts w:ascii="Book Antiqua" w:hAnsi="Book Antiqua"/>
        </w:rPr>
        <w:t>Schünemann</w:t>
      </w:r>
      <w:proofErr w:type="spellEnd"/>
      <w:r w:rsidRPr="0006375A">
        <w:rPr>
          <w:rFonts w:ascii="Book Antiqua" w:hAnsi="Book Antiqua"/>
        </w:rPr>
        <w:t xml:space="preserve"> HJ; GRADE Working Group. GRADE: an emerging consensus on rating quality of evidence and strength of recommendations. </w:t>
      </w:r>
      <w:r w:rsidRPr="0006375A">
        <w:rPr>
          <w:rFonts w:ascii="Book Antiqua" w:hAnsi="Book Antiqua"/>
          <w:i/>
        </w:rPr>
        <w:t>BMJ</w:t>
      </w:r>
      <w:r w:rsidRPr="0006375A">
        <w:rPr>
          <w:rFonts w:ascii="Book Antiqua" w:hAnsi="Book Antiqua"/>
        </w:rPr>
        <w:t xml:space="preserve"> 2008; </w:t>
      </w:r>
      <w:r w:rsidRPr="0006375A">
        <w:rPr>
          <w:rFonts w:ascii="Book Antiqua" w:hAnsi="Book Antiqua"/>
          <w:b/>
        </w:rPr>
        <w:t>336</w:t>
      </w:r>
      <w:r w:rsidRPr="0006375A">
        <w:rPr>
          <w:rFonts w:ascii="Book Antiqua" w:hAnsi="Book Antiqua"/>
        </w:rPr>
        <w:t>: 924-926 [PMID: 18436948 DOI: 10.1136/bmj.39489.470347.AD]</w:t>
      </w:r>
    </w:p>
    <w:p w:rsidR="0006375A" w:rsidRPr="0006375A" w:rsidRDefault="0006375A" w:rsidP="0006375A">
      <w:pPr>
        <w:spacing w:line="360" w:lineRule="auto"/>
        <w:jc w:val="both"/>
        <w:rPr>
          <w:rFonts w:ascii="Book Antiqua" w:hAnsi="Book Antiqua"/>
        </w:rPr>
      </w:pPr>
      <w:r w:rsidRPr="0006375A">
        <w:rPr>
          <w:rFonts w:ascii="Book Antiqua" w:hAnsi="Book Antiqua"/>
        </w:rPr>
        <w:lastRenderedPageBreak/>
        <w:t xml:space="preserve">22 </w:t>
      </w:r>
      <w:proofErr w:type="spellStart"/>
      <w:r w:rsidRPr="0006375A">
        <w:rPr>
          <w:rFonts w:ascii="Book Antiqua" w:hAnsi="Book Antiqua"/>
          <w:b/>
        </w:rPr>
        <w:t>Moole</w:t>
      </w:r>
      <w:proofErr w:type="spellEnd"/>
      <w:r w:rsidRPr="0006375A">
        <w:rPr>
          <w:rFonts w:ascii="Book Antiqua" w:hAnsi="Book Antiqua"/>
          <w:b/>
        </w:rPr>
        <w:t xml:space="preserve"> H</w:t>
      </w:r>
      <w:r w:rsidRPr="0006375A">
        <w:rPr>
          <w:rFonts w:ascii="Book Antiqua" w:hAnsi="Book Antiqua"/>
        </w:rPr>
        <w:t xml:space="preserve">, Bechtold ML, </w:t>
      </w:r>
      <w:proofErr w:type="spellStart"/>
      <w:r w:rsidRPr="0006375A">
        <w:rPr>
          <w:rFonts w:ascii="Book Antiqua" w:hAnsi="Book Antiqua"/>
        </w:rPr>
        <w:t>Forcione</w:t>
      </w:r>
      <w:proofErr w:type="spellEnd"/>
      <w:r w:rsidRPr="0006375A">
        <w:rPr>
          <w:rFonts w:ascii="Book Antiqua" w:hAnsi="Book Antiqua"/>
        </w:rPr>
        <w:t xml:space="preserve"> D, Puli SR. A meta-analysis and systematic review: Success of endoscopic ultrasound guided biliary stenting in patients with inoperable malignant biliary strictures and a failed ERCP. </w:t>
      </w:r>
      <w:r w:rsidRPr="0006375A">
        <w:rPr>
          <w:rFonts w:ascii="Book Antiqua" w:hAnsi="Book Antiqua"/>
          <w:i/>
        </w:rPr>
        <w:t>Medicine (Baltimore)</w:t>
      </w:r>
      <w:r w:rsidRPr="0006375A">
        <w:rPr>
          <w:rFonts w:ascii="Book Antiqua" w:hAnsi="Book Antiqua"/>
        </w:rPr>
        <w:t xml:space="preserve"> 2017; </w:t>
      </w:r>
      <w:r w:rsidRPr="0006375A">
        <w:rPr>
          <w:rFonts w:ascii="Book Antiqua" w:hAnsi="Book Antiqua"/>
          <w:b/>
        </w:rPr>
        <w:t>96</w:t>
      </w:r>
      <w:r w:rsidRPr="0006375A">
        <w:rPr>
          <w:rFonts w:ascii="Book Antiqua" w:hAnsi="Book Antiqua"/>
        </w:rPr>
        <w:t>: e5154 [PMID: 28099327 DOI: 10.1097/MD.0000000000005154]</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23 </w:t>
      </w:r>
      <w:r w:rsidRPr="0006375A">
        <w:rPr>
          <w:rFonts w:ascii="Book Antiqua" w:hAnsi="Book Antiqua"/>
          <w:b/>
        </w:rPr>
        <w:t>Pu LZ</w:t>
      </w:r>
      <w:r w:rsidRPr="0006375A">
        <w:rPr>
          <w:rFonts w:ascii="Book Antiqua" w:hAnsi="Book Antiqua"/>
        </w:rPr>
        <w:t xml:space="preserve">, Singh R, Loong CK, de Moura EG. Malignant Biliary Obstruction: Evidence for Best Practice. </w:t>
      </w:r>
      <w:r w:rsidRPr="0006375A">
        <w:rPr>
          <w:rFonts w:ascii="Book Antiqua" w:hAnsi="Book Antiqua"/>
          <w:i/>
        </w:rPr>
        <w:t xml:space="preserve">Gastroenterol Res </w:t>
      </w:r>
      <w:proofErr w:type="spellStart"/>
      <w:r w:rsidRPr="0006375A">
        <w:rPr>
          <w:rFonts w:ascii="Book Antiqua" w:hAnsi="Book Antiqua"/>
          <w:i/>
        </w:rPr>
        <w:t>Pract</w:t>
      </w:r>
      <w:proofErr w:type="spellEnd"/>
      <w:r w:rsidRPr="0006375A">
        <w:rPr>
          <w:rFonts w:ascii="Book Antiqua" w:hAnsi="Book Antiqua"/>
        </w:rPr>
        <w:t xml:space="preserve"> 2016; </w:t>
      </w:r>
      <w:r w:rsidRPr="0006375A">
        <w:rPr>
          <w:rFonts w:ascii="Book Antiqua" w:hAnsi="Book Antiqua"/>
          <w:b/>
        </w:rPr>
        <w:t>2016</w:t>
      </w:r>
      <w:r w:rsidRPr="0006375A">
        <w:rPr>
          <w:rFonts w:ascii="Book Antiqua" w:hAnsi="Book Antiqua"/>
        </w:rPr>
        <w:t>: 3296801 [PMID: 26981114 DOI: 10.1155/2016/3296801]</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24 </w:t>
      </w:r>
      <w:proofErr w:type="spellStart"/>
      <w:r w:rsidRPr="0006375A">
        <w:rPr>
          <w:rFonts w:ascii="Book Antiqua" w:hAnsi="Book Antiqua"/>
          <w:b/>
        </w:rPr>
        <w:t>Artifon</w:t>
      </w:r>
      <w:proofErr w:type="spellEnd"/>
      <w:r w:rsidRPr="0006375A">
        <w:rPr>
          <w:rFonts w:ascii="Book Antiqua" w:hAnsi="Book Antiqua"/>
          <w:b/>
        </w:rPr>
        <w:t xml:space="preserve"> EL</w:t>
      </w:r>
      <w:r w:rsidRPr="0006375A">
        <w:rPr>
          <w:rFonts w:ascii="Book Antiqua" w:hAnsi="Book Antiqua"/>
        </w:rPr>
        <w:t xml:space="preserve">, Okawa L, Takada J, Gupta K, Moura EG, Sakai P. EUS-guided </w:t>
      </w:r>
      <w:proofErr w:type="spellStart"/>
      <w:r w:rsidRPr="0006375A">
        <w:rPr>
          <w:rFonts w:ascii="Book Antiqua" w:hAnsi="Book Antiqua"/>
        </w:rPr>
        <w:t>choledochoantrostomy</w:t>
      </w:r>
      <w:proofErr w:type="spellEnd"/>
      <w:r w:rsidRPr="0006375A">
        <w:rPr>
          <w:rFonts w:ascii="Book Antiqua" w:hAnsi="Book Antiqua"/>
        </w:rPr>
        <w:t xml:space="preserve">: an alternative for biliary drainage in unresectable pancreatic cancer with duodenal invasion. </w:t>
      </w:r>
      <w:proofErr w:type="spellStart"/>
      <w:r w:rsidRPr="0006375A">
        <w:rPr>
          <w:rFonts w:ascii="Book Antiqua" w:hAnsi="Book Antiqua"/>
          <w:i/>
        </w:rPr>
        <w:t>Gastrointest</w:t>
      </w:r>
      <w:proofErr w:type="spellEnd"/>
      <w:r w:rsidRPr="0006375A">
        <w:rPr>
          <w:rFonts w:ascii="Book Antiqua" w:hAnsi="Book Antiqua"/>
          <w:i/>
        </w:rPr>
        <w:t xml:space="preserve"> </w:t>
      </w:r>
      <w:proofErr w:type="spellStart"/>
      <w:r w:rsidRPr="0006375A">
        <w:rPr>
          <w:rFonts w:ascii="Book Antiqua" w:hAnsi="Book Antiqua"/>
          <w:i/>
        </w:rPr>
        <w:t>Endosc</w:t>
      </w:r>
      <w:proofErr w:type="spellEnd"/>
      <w:r w:rsidRPr="0006375A">
        <w:rPr>
          <w:rFonts w:ascii="Book Antiqua" w:hAnsi="Book Antiqua"/>
        </w:rPr>
        <w:t xml:space="preserve"> 2011; </w:t>
      </w:r>
      <w:r w:rsidRPr="0006375A">
        <w:rPr>
          <w:rFonts w:ascii="Book Antiqua" w:hAnsi="Book Antiqua"/>
          <w:b/>
        </w:rPr>
        <w:t>73</w:t>
      </w:r>
      <w:r w:rsidRPr="0006375A">
        <w:rPr>
          <w:rFonts w:ascii="Book Antiqua" w:hAnsi="Book Antiqua"/>
        </w:rPr>
        <w:t>: 1317-1320 [PMID: 21195404 DOI: 10.1016/j.gie.2010.10.041]</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25 </w:t>
      </w:r>
      <w:proofErr w:type="spellStart"/>
      <w:r w:rsidRPr="0006375A">
        <w:rPr>
          <w:rFonts w:ascii="Book Antiqua" w:hAnsi="Book Antiqua"/>
          <w:b/>
        </w:rPr>
        <w:t>Artifon</w:t>
      </w:r>
      <w:proofErr w:type="spellEnd"/>
      <w:r w:rsidRPr="0006375A">
        <w:rPr>
          <w:rFonts w:ascii="Book Antiqua" w:hAnsi="Book Antiqua"/>
          <w:b/>
        </w:rPr>
        <w:t xml:space="preserve"> EL</w:t>
      </w:r>
      <w:r w:rsidRPr="0006375A">
        <w:rPr>
          <w:rFonts w:ascii="Book Antiqua" w:hAnsi="Book Antiqua"/>
        </w:rPr>
        <w:t xml:space="preserve">, Ferreira F, </w:t>
      </w:r>
      <w:proofErr w:type="spellStart"/>
      <w:r w:rsidRPr="0006375A">
        <w:rPr>
          <w:rFonts w:ascii="Book Antiqua" w:hAnsi="Book Antiqua"/>
        </w:rPr>
        <w:t>Benevides</w:t>
      </w:r>
      <w:proofErr w:type="spellEnd"/>
      <w:r w:rsidRPr="0006375A">
        <w:rPr>
          <w:rFonts w:ascii="Book Antiqua" w:hAnsi="Book Antiqua"/>
        </w:rPr>
        <w:t xml:space="preserve"> G, </w:t>
      </w:r>
      <w:proofErr w:type="spellStart"/>
      <w:r w:rsidRPr="0006375A">
        <w:rPr>
          <w:rFonts w:ascii="Book Antiqua" w:hAnsi="Book Antiqua"/>
        </w:rPr>
        <w:t>Marcaccio</w:t>
      </w:r>
      <w:proofErr w:type="spellEnd"/>
      <w:r w:rsidRPr="0006375A">
        <w:rPr>
          <w:rFonts w:ascii="Book Antiqua" w:hAnsi="Book Antiqua"/>
        </w:rPr>
        <w:t xml:space="preserve"> FH, </w:t>
      </w:r>
      <w:proofErr w:type="spellStart"/>
      <w:r w:rsidRPr="0006375A">
        <w:rPr>
          <w:rFonts w:ascii="Book Antiqua" w:hAnsi="Book Antiqua"/>
        </w:rPr>
        <w:t>Otoch</w:t>
      </w:r>
      <w:proofErr w:type="spellEnd"/>
      <w:r w:rsidRPr="0006375A">
        <w:rPr>
          <w:rFonts w:ascii="Book Antiqua" w:hAnsi="Book Antiqua"/>
        </w:rPr>
        <w:t xml:space="preserve"> JP, Takada J, Carnevale FC, </w:t>
      </w:r>
      <w:proofErr w:type="spellStart"/>
      <w:r w:rsidRPr="0006375A">
        <w:rPr>
          <w:rFonts w:ascii="Book Antiqua" w:hAnsi="Book Antiqua"/>
        </w:rPr>
        <w:t>Mota</w:t>
      </w:r>
      <w:proofErr w:type="spellEnd"/>
      <w:r w:rsidRPr="0006375A">
        <w:rPr>
          <w:rFonts w:ascii="Book Antiqua" w:hAnsi="Book Antiqua"/>
        </w:rPr>
        <w:t xml:space="preserve"> AM, Moura E, </w:t>
      </w:r>
      <w:proofErr w:type="spellStart"/>
      <w:r w:rsidRPr="0006375A">
        <w:rPr>
          <w:rFonts w:ascii="Book Antiqua" w:hAnsi="Book Antiqua"/>
        </w:rPr>
        <w:t>Rasslan</w:t>
      </w:r>
      <w:proofErr w:type="spellEnd"/>
      <w:r w:rsidRPr="0006375A">
        <w:rPr>
          <w:rFonts w:ascii="Book Antiqua" w:hAnsi="Book Antiqua"/>
        </w:rPr>
        <w:t xml:space="preserve"> S, de </w:t>
      </w:r>
      <w:proofErr w:type="spellStart"/>
      <w:r w:rsidRPr="0006375A">
        <w:rPr>
          <w:rFonts w:ascii="Book Antiqua" w:hAnsi="Book Antiqua"/>
        </w:rPr>
        <w:t>Figueiredo</w:t>
      </w:r>
      <w:proofErr w:type="spellEnd"/>
      <w:r w:rsidRPr="0006375A">
        <w:rPr>
          <w:rFonts w:ascii="Book Antiqua" w:hAnsi="Book Antiqua"/>
        </w:rPr>
        <w:t xml:space="preserve"> LP, Sakai P. Extrahepatic anterograde covered self-expandable metallic stent placement across malignant biliary obstruction passed by endoscopic ultrasound guidance access: a challenging technique. </w:t>
      </w:r>
      <w:r w:rsidRPr="0006375A">
        <w:rPr>
          <w:rFonts w:ascii="Book Antiqua" w:hAnsi="Book Antiqua"/>
          <w:i/>
        </w:rPr>
        <w:t xml:space="preserve">Acta Gastroenterol </w:t>
      </w:r>
      <w:proofErr w:type="spellStart"/>
      <w:r w:rsidRPr="0006375A">
        <w:rPr>
          <w:rFonts w:ascii="Book Antiqua" w:hAnsi="Book Antiqua"/>
          <w:i/>
        </w:rPr>
        <w:t>Latinoam</w:t>
      </w:r>
      <w:proofErr w:type="spellEnd"/>
      <w:r w:rsidRPr="0006375A">
        <w:rPr>
          <w:rFonts w:ascii="Book Antiqua" w:hAnsi="Book Antiqua"/>
        </w:rPr>
        <w:t xml:space="preserve"> 2012; </w:t>
      </w:r>
      <w:r w:rsidRPr="0006375A">
        <w:rPr>
          <w:rFonts w:ascii="Book Antiqua" w:hAnsi="Book Antiqua"/>
          <w:b/>
        </w:rPr>
        <w:t>42</w:t>
      </w:r>
      <w:r w:rsidRPr="0006375A">
        <w:rPr>
          <w:rFonts w:ascii="Book Antiqua" w:hAnsi="Book Antiqua"/>
        </w:rPr>
        <w:t>: 224-229 [PMID: 23214354 DOI: 10.1080/11250007009436941]</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26 </w:t>
      </w:r>
      <w:proofErr w:type="spellStart"/>
      <w:r w:rsidRPr="0006375A">
        <w:rPr>
          <w:rFonts w:ascii="Book Antiqua" w:hAnsi="Book Antiqua"/>
          <w:b/>
        </w:rPr>
        <w:t>Artifon</w:t>
      </w:r>
      <w:proofErr w:type="spellEnd"/>
      <w:r w:rsidRPr="0006375A">
        <w:rPr>
          <w:rFonts w:ascii="Book Antiqua" w:hAnsi="Book Antiqua"/>
          <w:b/>
        </w:rPr>
        <w:t xml:space="preserve"> EL</w:t>
      </w:r>
      <w:r w:rsidRPr="0006375A">
        <w:rPr>
          <w:rFonts w:ascii="Book Antiqua" w:hAnsi="Book Antiqua"/>
        </w:rPr>
        <w:t xml:space="preserve">, </w:t>
      </w:r>
      <w:proofErr w:type="spellStart"/>
      <w:r w:rsidRPr="0006375A">
        <w:rPr>
          <w:rFonts w:ascii="Book Antiqua" w:hAnsi="Book Antiqua"/>
        </w:rPr>
        <w:t>Frazão</w:t>
      </w:r>
      <w:proofErr w:type="spellEnd"/>
      <w:r w:rsidRPr="0006375A">
        <w:rPr>
          <w:rFonts w:ascii="Book Antiqua" w:hAnsi="Book Antiqua"/>
        </w:rPr>
        <w:t xml:space="preserve"> MS, </w:t>
      </w:r>
      <w:proofErr w:type="spellStart"/>
      <w:r w:rsidRPr="0006375A">
        <w:rPr>
          <w:rFonts w:ascii="Book Antiqua" w:hAnsi="Book Antiqua"/>
        </w:rPr>
        <w:t>Wodak</w:t>
      </w:r>
      <w:proofErr w:type="spellEnd"/>
      <w:r w:rsidRPr="0006375A">
        <w:rPr>
          <w:rFonts w:ascii="Book Antiqua" w:hAnsi="Book Antiqua"/>
        </w:rPr>
        <w:t xml:space="preserve"> S, Carneiro FO, Takada J, </w:t>
      </w:r>
      <w:proofErr w:type="spellStart"/>
      <w:r w:rsidRPr="0006375A">
        <w:rPr>
          <w:rFonts w:ascii="Book Antiqua" w:hAnsi="Book Antiqua"/>
        </w:rPr>
        <w:t>Rabello</w:t>
      </w:r>
      <w:proofErr w:type="spellEnd"/>
      <w:r w:rsidRPr="0006375A">
        <w:rPr>
          <w:rFonts w:ascii="Book Antiqua" w:hAnsi="Book Antiqua"/>
        </w:rPr>
        <w:t xml:space="preserve"> C, </w:t>
      </w:r>
      <w:proofErr w:type="spellStart"/>
      <w:r w:rsidRPr="0006375A">
        <w:rPr>
          <w:rFonts w:ascii="Book Antiqua" w:hAnsi="Book Antiqua"/>
        </w:rPr>
        <w:t>Aparício</w:t>
      </w:r>
      <w:proofErr w:type="spellEnd"/>
      <w:r w:rsidRPr="0006375A">
        <w:rPr>
          <w:rFonts w:ascii="Book Antiqua" w:hAnsi="Book Antiqua"/>
        </w:rPr>
        <w:t xml:space="preserve"> D, de Moura EG, Sakai P, </w:t>
      </w:r>
      <w:proofErr w:type="spellStart"/>
      <w:r w:rsidRPr="0006375A">
        <w:rPr>
          <w:rFonts w:ascii="Book Antiqua" w:hAnsi="Book Antiqua"/>
        </w:rPr>
        <w:t>Otoch</w:t>
      </w:r>
      <w:proofErr w:type="spellEnd"/>
      <w:r w:rsidRPr="0006375A">
        <w:rPr>
          <w:rFonts w:ascii="Book Antiqua" w:hAnsi="Book Antiqua"/>
        </w:rPr>
        <w:t xml:space="preserve"> JP. Endoscopic ultrasound-guided </w:t>
      </w:r>
      <w:proofErr w:type="spellStart"/>
      <w:r w:rsidRPr="0006375A">
        <w:rPr>
          <w:rFonts w:ascii="Book Antiqua" w:hAnsi="Book Antiqua"/>
        </w:rPr>
        <w:t>choledochoduodenostomy</w:t>
      </w:r>
      <w:proofErr w:type="spellEnd"/>
      <w:r w:rsidRPr="0006375A">
        <w:rPr>
          <w:rFonts w:ascii="Book Antiqua" w:hAnsi="Book Antiqua"/>
        </w:rPr>
        <w:t xml:space="preserve"> and duodenal stenting in patients with unresectable periampullary cancer: one-step procedure by using linear echoendoscope. </w:t>
      </w:r>
      <w:proofErr w:type="spellStart"/>
      <w:r w:rsidRPr="0006375A">
        <w:rPr>
          <w:rFonts w:ascii="Book Antiqua" w:hAnsi="Book Antiqua"/>
          <w:i/>
        </w:rPr>
        <w:t>Scand</w:t>
      </w:r>
      <w:proofErr w:type="spellEnd"/>
      <w:r w:rsidRPr="0006375A">
        <w:rPr>
          <w:rFonts w:ascii="Book Antiqua" w:hAnsi="Book Antiqua"/>
          <w:i/>
        </w:rPr>
        <w:t xml:space="preserve"> J Gastroenterol</w:t>
      </w:r>
      <w:r w:rsidRPr="0006375A">
        <w:rPr>
          <w:rFonts w:ascii="Book Antiqua" w:hAnsi="Book Antiqua"/>
        </w:rPr>
        <w:t xml:space="preserve"> 2013; </w:t>
      </w:r>
      <w:r w:rsidRPr="0006375A">
        <w:rPr>
          <w:rFonts w:ascii="Book Antiqua" w:hAnsi="Book Antiqua"/>
          <w:b/>
        </w:rPr>
        <w:t>48</w:t>
      </w:r>
      <w:r w:rsidRPr="0006375A">
        <w:rPr>
          <w:rFonts w:ascii="Book Antiqua" w:hAnsi="Book Antiqua"/>
        </w:rPr>
        <w:t>: 374-379 [PMID: 23356602 DOI: 10.3109/00365521.2012.763176]</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27 </w:t>
      </w:r>
      <w:proofErr w:type="spellStart"/>
      <w:r w:rsidRPr="0006375A">
        <w:rPr>
          <w:rFonts w:ascii="Book Antiqua" w:hAnsi="Book Antiqua"/>
          <w:b/>
        </w:rPr>
        <w:t>Okuno</w:t>
      </w:r>
      <w:proofErr w:type="spellEnd"/>
      <w:r w:rsidRPr="0006375A">
        <w:rPr>
          <w:rFonts w:ascii="Book Antiqua" w:hAnsi="Book Antiqua"/>
          <w:b/>
        </w:rPr>
        <w:t xml:space="preserve"> N</w:t>
      </w:r>
      <w:r w:rsidRPr="0006375A">
        <w:rPr>
          <w:rFonts w:ascii="Book Antiqua" w:hAnsi="Book Antiqua"/>
        </w:rPr>
        <w:t xml:space="preserve">, Hara K, Mizuno N, </w:t>
      </w:r>
      <w:proofErr w:type="spellStart"/>
      <w:r w:rsidRPr="0006375A">
        <w:rPr>
          <w:rFonts w:ascii="Book Antiqua" w:hAnsi="Book Antiqua"/>
        </w:rPr>
        <w:t>Kuwahara</w:t>
      </w:r>
      <w:proofErr w:type="spellEnd"/>
      <w:r w:rsidRPr="0006375A">
        <w:rPr>
          <w:rFonts w:ascii="Book Antiqua" w:hAnsi="Book Antiqua"/>
        </w:rPr>
        <w:t xml:space="preserve"> T, </w:t>
      </w:r>
      <w:proofErr w:type="spellStart"/>
      <w:r w:rsidRPr="0006375A">
        <w:rPr>
          <w:rFonts w:ascii="Book Antiqua" w:hAnsi="Book Antiqua"/>
        </w:rPr>
        <w:t>Iwaya</w:t>
      </w:r>
      <w:proofErr w:type="spellEnd"/>
      <w:r w:rsidRPr="0006375A">
        <w:rPr>
          <w:rFonts w:ascii="Book Antiqua" w:hAnsi="Book Antiqua"/>
        </w:rPr>
        <w:t xml:space="preserve"> H, Ito A, </w:t>
      </w:r>
      <w:proofErr w:type="spellStart"/>
      <w:r w:rsidRPr="0006375A">
        <w:rPr>
          <w:rFonts w:ascii="Book Antiqua" w:hAnsi="Book Antiqua"/>
        </w:rPr>
        <w:t>Kuraoka</w:t>
      </w:r>
      <w:proofErr w:type="spellEnd"/>
      <w:r w:rsidRPr="0006375A">
        <w:rPr>
          <w:rFonts w:ascii="Book Antiqua" w:hAnsi="Book Antiqua"/>
        </w:rPr>
        <w:t xml:space="preserve"> N, Matsumoto S, </w:t>
      </w:r>
      <w:proofErr w:type="spellStart"/>
      <w:r w:rsidRPr="0006375A">
        <w:rPr>
          <w:rFonts w:ascii="Book Antiqua" w:hAnsi="Book Antiqua"/>
        </w:rPr>
        <w:t>Polmanee</w:t>
      </w:r>
      <w:proofErr w:type="spellEnd"/>
      <w:r w:rsidRPr="0006375A">
        <w:rPr>
          <w:rFonts w:ascii="Book Antiqua" w:hAnsi="Book Antiqua"/>
        </w:rPr>
        <w:t xml:space="preserve"> P, </w:t>
      </w:r>
      <w:proofErr w:type="spellStart"/>
      <w:r w:rsidRPr="0006375A">
        <w:rPr>
          <w:rFonts w:ascii="Book Antiqua" w:hAnsi="Book Antiqua"/>
        </w:rPr>
        <w:t>Niwa</w:t>
      </w:r>
      <w:proofErr w:type="spellEnd"/>
      <w:r w:rsidRPr="0006375A">
        <w:rPr>
          <w:rFonts w:ascii="Book Antiqua" w:hAnsi="Book Antiqua"/>
        </w:rPr>
        <w:t xml:space="preserve"> Y. Efficacy of the 6-mm fully covered self-expandable metal stent during endoscopic ultrasound-guided </w:t>
      </w:r>
      <w:proofErr w:type="spellStart"/>
      <w:r w:rsidRPr="0006375A">
        <w:rPr>
          <w:rFonts w:ascii="Book Antiqua" w:hAnsi="Book Antiqua"/>
        </w:rPr>
        <w:t>hepaticogastrostomy</w:t>
      </w:r>
      <w:proofErr w:type="spellEnd"/>
      <w:r w:rsidRPr="0006375A">
        <w:rPr>
          <w:rFonts w:ascii="Book Antiqua" w:hAnsi="Book Antiqua"/>
        </w:rPr>
        <w:t xml:space="preserve"> as a primary biliary drainage for the cases estimated difficult endoscopic retrograde cholangiopancreatography: A prospective clinical </w:t>
      </w:r>
      <w:r w:rsidRPr="0006375A">
        <w:rPr>
          <w:rFonts w:ascii="Book Antiqua" w:hAnsi="Book Antiqua"/>
        </w:rPr>
        <w:lastRenderedPageBreak/>
        <w:t xml:space="preserve">study. </w:t>
      </w:r>
      <w:r w:rsidRPr="0006375A">
        <w:rPr>
          <w:rFonts w:ascii="Book Antiqua" w:hAnsi="Book Antiqua"/>
          <w:i/>
        </w:rPr>
        <w:t xml:space="preserve">J Gastroenterol </w:t>
      </w:r>
      <w:proofErr w:type="spellStart"/>
      <w:r w:rsidRPr="0006375A">
        <w:rPr>
          <w:rFonts w:ascii="Book Antiqua" w:hAnsi="Book Antiqua"/>
          <w:i/>
        </w:rPr>
        <w:t>Hepatol</w:t>
      </w:r>
      <w:proofErr w:type="spellEnd"/>
      <w:r w:rsidRPr="0006375A">
        <w:rPr>
          <w:rFonts w:ascii="Book Antiqua" w:hAnsi="Book Antiqua"/>
        </w:rPr>
        <w:t xml:space="preserve"> 2018; </w:t>
      </w:r>
      <w:r w:rsidRPr="0006375A">
        <w:rPr>
          <w:rFonts w:ascii="Book Antiqua" w:hAnsi="Book Antiqua"/>
          <w:b/>
        </w:rPr>
        <w:t>33</w:t>
      </w:r>
      <w:r w:rsidRPr="0006375A">
        <w:rPr>
          <w:rFonts w:ascii="Book Antiqua" w:hAnsi="Book Antiqua"/>
        </w:rPr>
        <w:t>: 1413-1421 [PMID: 29424011 DOI: 10.1111/jgh.14112]</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28 </w:t>
      </w:r>
      <w:proofErr w:type="spellStart"/>
      <w:r w:rsidRPr="0006375A">
        <w:rPr>
          <w:rFonts w:ascii="Book Antiqua" w:hAnsi="Book Antiqua"/>
          <w:b/>
        </w:rPr>
        <w:t>Yamao</w:t>
      </w:r>
      <w:proofErr w:type="spellEnd"/>
      <w:r w:rsidRPr="0006375A">
        <w:rPr>
          <w:rFonts w:ascii="Book Antiqua" w:hAnsi="Book Antiqua"/>
          <w:b/>
        </w:rPr>
        <w:t xml:space="preserve"> K</w:t>
      </w:r>
      <w:r w:rsidRPr="0006375A">
        <w:rPr>
          <w:rFonts w:ascii="Book Antiqua" w:hAnsi="Book Antiqua"/>
        </w:rPr>
        <w:t xml:space="preserve">, Kitano M, </w:t>
      </w:r>
      <w:proofErr w:type="spellStart"/>
      <w:r w:rsidRPr="0006375A">
        <w:rPr>
          <w:rFonts w:ascii="Book Antiqua" w:hAnsi="Book Antiqua"/>
        </w:rPr>
        <w:t>Takenaka</w:t>
      </w:r>
      <w:proofErr w:type="spellEnd"/>
      <w:r w:rsidRPr="0006375A">
        <w:rPr>
          <w:rFonts w:ascii="Book Antiqua" w:hAnsi="Book Antiqua"/>
        </w:rPr>
        <w:t xml:space="preserve"> M, </w:t>
      </w:r>
      <w:proofErr w:type="spellStart"/>
      <w:r w:rsidRPr="0006375A">
        <w:rPr>
          <w:rFonts w:ascii="Book Antiqua" w:hAnsi="Book Antiqua"/>
        </w:rPr>
        <w:t>Minaga</w:t>
      </w:r>
      <w:proofErr w:type="spellEnd"/>
      <w:r w:rsidRPr="0006375A">
        <w:rPr>
          <w:rFonts w:ascii="Book Antiqua" w:hAnsi="Book Antiqua"/>
        </w:rPr>
        <w:t xml:space="preserve"> K, Sakurai T, Watanabe T, </w:t>
      </w:r>
      <w:proofErr w:type="spellStart"/>
      <w:r w:rsidRPr="0006375A">
        <w:rPr>
          <w:rFonts w:ascii="Book Antiqua" w:hAnsi="Book Antiqua"/>
        </w:rPr>
        <w:t>Kayahara</w:t>
      </w:r>
      <w:proofErr w:type="spellEnd"/>
      <w:r w:rsidRPr="0006375A">
        <w:rPr>
          <w:rFonts w:ascii="Book Antiqua" w:hAnsi="Book Antiqua"/>
        </w:rPr>
        <w:t xml:space="preserve"> T, Yoshikawa T, Yamashita Y, Asada M, Okabe Y, </w:t>
      </w:r>
      <w:proofErr w:type="spellStart"/>
      <w:r w:rsidRPr="0006375A">
        <w:rPr>
          <w:rFonts w:ascii="Book Antiqua" w:hAnsi="Book Antiqua"/>
        </w:rPr>
        <w:t>Hanada</w:t>
      </w:r>
      <w:proofErr w:type="spellEnd"/>
      <w:r w:rsidRPr="0006375A">
        <w:rPr>
          <w:rFonts w:ascii="Book Antiqua" w:hAnsi="Book Antiqua"/>
        </w:rPr>
        <w:t xml:space="preserve"> K, Chiba Y, Kudo M. Outcomes of endoscopic biliary drainage in pancreatic cancer patients with an indwelling gastroduodenal stent: a multicenter cohort study in West Japan. </w:t>
      </w:r>
      <w:proofErr w:type="spellStart"/>
      <w:r w:rsidRPr="0006375A">
        <w:rPr>
          <w:rFonts w:ascii="Book Antiqua" w:hAnsi="Book Antiqua"/>
          <w:i/>
        </w:rPr>
        <w:t>Gastrointest</w:t>
      </w:r>
      <w:proofErr w:type="spellEnd"/>
      <w:r w:rsidRPr="0006375A">
        <w:rPr>
          <w:rFonts w:ascii="Book Antiqua" w:hAnsi="Book Antiqua"/>
          <w:i/>
        </w:rPr>
        <w:t xml:space="preserve"> </w:t>
      </w:r>
      <w:proofErr w:type="spellStart"/>
      <w:r w:rsidRPr="0006375A">
        <w:rPr>
          <w:rFonts w:ascii="Book Antiqua" w:hAnsi="Book Antiqua"/>
          <w:i/>
        </w:rPr>
        <w:t>Endosc</w:t>
      </w:r>
      <w:proofErr w:type="spellEnd"/>
      <w:r w:rsidRPr="0006375A">
        <w:rPr>
          <w:rFonts w:ascii="Book Antiqua" w:hAnsi="Book Antiqua"/>
        </w:rPr>
        <w:t xml:space="preserve"> 2018; </w:t>
      </w:r>
      <w:r w:rsidRPr="0006375A">
        <w:rPr>
          <w:rFonts w:ascii="Book Antiqua" w:hAnsi="Book Antiqua"/>
          <w:b/>
        </w:rPr>
        <w:t>88</w:t>
      </w:r>
      <w:r w:rsidRPr="0006375A">
        <w:rPr>
          <w:rFonts w:ascii="Book Antiqua" w:hAnsi="Book Antiqua"/>
        </w:rPr>
        <w:t>: 66-75.e2 [PMID: 29382465 DOI: 10.1016/j.gie.2018.01.021]</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29 </w:t>
      </w:r>
      <w:proofErr w:type="spellStart"/>
      <w:r w:rsidRPr="0006375A">
        <w:rPr>
          <w:rFonts w:ascii="Book Antiqua" w:hAnsi="Book Antiqua"/>
          <w:b/>
        </w:rPr>
        <w:t>Nakai</w:t>
      </w:r>
      <w:proofErr w:type="spellEnd"/>
      <w:r w:rsidRPr="0006375A">
        <w:rPr>
          <w:rFonts w:ascii="Book Antiqua" w:hAnsi="Book Antiqua"/>
          <w:b/>
        </w:rPr>
        <w:t xml:space="preserve"> Y</w:t>
      </w:r>
      <w:r w:rsidRPr="0006375A">
        <w:rPr>
          <w:rFonts w:ascii="Book Antiqua" w:hAnsi="Book Antiqua"/>
        </w:rPr>
        <w:t xml:space="preserve">, </w:t>
      </w:r>
      <w:proofErr w:type="spellStart"/>
      <w:r w:rsidRPr="0006375A">
        <w:rPr>
          <w:rFonts w:ascii="Book Antiqua" w:hAnsi="Book Antiqua"/>
        </w:rPr>
        <w:t>Isayama</w:t>
      </w:r>
      <w:proofErr w:type="spellEnd"/>
      <w:r w:rsidRPr="0006375A">
        <w:rPr>
          <w:rFonts w:ascii="Book Antiqua" w:hAnsi="Book Antiqua"/>
        </w:rPr>
        <w:t xml:space="preserve"> H, Yamamoto N, Matsubara S, </w:t>
      </w:r>
      <w:proofErr w:type="spellStart"/>
      <w:r w:rsidRPr="0006375A">
        <w:rPr>
          <w:rFonts w:ascii="Book Antiqua" w:hAnsi="Book Antiqua"/>
        </w:rPr>
        <w:t>Kogure</w:t>
      </w:r>
      <w:proofErr w:type="spellEnd"/>
      <w:r w:rsidRPr="0006375A">
        <w:rPr>
          <w:rFonts w:ascii="Book Antiqua" w:hAnsi="Book Antiqua"/>
        </w:rPr>
        <w:t xml:space="preserve"> H, Mizuno S, Hamada T, </w:t>
      </w:r>
      <w:proofErr w:type="spellStart"/>
      <w:r w:rsidRPr="0006375A">
        <w:rPr>
          <w:rFonts w:ascii="Book Antiqua" w:hAnsi="Book Antiqua"/>
        </w:rPr>
        <w:t>Takahara</w:t>
      </w:r>
      <w:proofErr w:type="spellEnd"/>
      <w:r w:rsidRPr="0006375A">
        <w:rPr>
          <w:rFonts w:ascii="Book Antiqua" w:hAnsi="Book Antiqua"/>
        </w:rPr>
        <w:t xml:space="preserve"> N, Uchino R, Akiyama D, Takagi K, Watanabe T, </w:t>
      </w:r>
      <w:proofErr w:type="spellStart"/>
      <w:r w:rsidRPr="0006375A">
        <w:rPr>
          <w:rFonts w:ascii="Book Antiqua" w:hAnsi="Book Antiqua"/>
        </w:rPr>
        <w:t>Umefune</w:t>
      </w:r>
      <w:proofErr w:type="spellEnd"/>
      <w:r w:rsidRPr="0006375A">
        <w:rPr>
          <w:rFonts w:ascii="Book Antiqua" w:hAnsi="Book Antiqua"/>
        </w:rPr>
        <w:t xml:space="preserve"> G, Ishigaki K, Tada M, Koike K. Indications for endoscopic ultrasonography (EUS)-guided biliary intervention: Does EUS always come after failed endoscopic retrograde cholangiopancreatography? </w:t>
      </w:r>
      <w:r w:rsidRPr="0006375A">
        <w:rPr>
          <w:rFonts w:ascii="Book Antiqua" w:hAnsi="Book Antiqua"/>
          <w:i/>
        </w:rPr>
        <w:t xml:space="preserve">Dig </w:t>
      </w:r>
      <w:proofErr w:type="spellStart"/>
      <w:r w:rsidRPr="0006375A">
        <w:rPr>
          <w:rFonts w:ascii="Book Antiqua" w:hAnsi="Book Antiqua"/>
          <w:i/>
        </w:rPr>
        <w:t>Endosc</w:t>
      </w:r>
      <w:proofErr w:type="spellEnd"/>
      <w:r w:rsidRPr="0006375A">
        <w:rPr>
          <w:rFonts w:ascii="Book Antiqua" w:hAnsi="Book Antiqua"/>
        </w:rPr>
        <w:t xml:space="preserve"> 2017; </w:t>
      </w:r>
      <w:r w:rsidRPr="0006375A">
        <w:rPr>
          <w:rFonts w:ascii="Book Antiqua" w:hAnsi="Book Antiqua"/>
          <w:b/>
        </w:rPr>
        <w:t>29</w:t>
      </w:r>
      <w:r w:rsidRPr="0006375A">
        <w:rPr>
          <w:rFonts w:ascii="Book Antiqua" w:hAnsi="Book Antiqua"/>
        </w:rPr>
        <w:t>: 218-225 [PMID: 27862346 DOI: 10.1111/den.12752]</w:t>
      </w:r>
    </w:p>
    <w:p w:rsidR="0006375A" w:rsidRPr="0006375A" w:rsidRDefault="0006375A" w:rsidP="0006375A">
      <w:pPr>
        <w:spacing w:line="360" w:lineRule="auto"/>
        <w:jc w:val="both"/>
        <w:rPr>
          <w:rFonts w:ascii="Book Antiqua" w:hAnsi="Book Antiqua"/>
        </w:rPr>
      </w:pPr>
      <w:r w:rsidRPr="0006375A">
        <w:rPr>
          <w:rFonts w:ascii="Book Antiqua" w:hAnsi="Book Antiqua"/>
        </w:rPr>
        <w:t xml:space="preserve">30 </w:t>
      </w:r>
      <w:r w:rsidRPr="0006375A">
        <w:rPr>
          <w:rFonts w:ascii="Book Antiqua" w:hAnsi="Book Antiqua"/>
          <w:b/>
        </w:rPr>
        <w:t>Kawakubo K</w:t>
      </w:r>
      <w:r w:rsidRPr="0006375A">
        <w:rPr>
          <w:rFonts w:ascii="Book Antiqua" w:hAnsi="Book Antiqua"/>
        </w:rPr>
        <w:t xml:space="preserve">, Kawakami H, </w:t>
      </w:r>
      <w:proofErr w:type="spellStart"/>
      <w:r w:rsidRPr="0006375A">
        <w:rPr>
          <w:rFonts w:ascii="Book Antiqua" w:hAnsi="Book Antiqua"/>
        </w:rPr>
        <w:t>Kuwatani</w:t>
      </w:r>
      <w:proofErr w:type="spellEnd"/>
      <w:r w:rsidRPr="0006375A">
        <w:rPr>
          <w:rFonts w:ascii="Book Antiqua" w:hAnsi="Book Antiqua"/>
        </w:rPr>
        <w:t xml:space="preserve"> M, Kubota Y, </w:t>
      </w:r>
      <w:proofErr w:type="spellStart"/>
      <w:r w:rsidRPr="0006375A">
        <w:rPr>
          <w:rFonts w:ascii="Book Antiqua" w:hAnsi="Book Antiqua"/>
        </w:rPr>
        <w:t>Kawahata</w:t>
      </w:r>
      <w:proofErr w:type="spellEnd"/>
      <w:r w:rsidRPr="0006375A">
        <w:rPr>
          <w:rFonts w:ascii="Book Antiqua" w:hAnsi="Book Antiqua"/>
        </w:rPr>
        <w:t xml:space="preserve"> S, Kubo K, Sakamoto N. Endoscopic ultrasound-guided </w:t>
      </w:r>
      <w:proofErr w:type="spellStart"/>
      <w:r w:rsidRPr="0006375A">
        <w:rPr>
          <w:rFonts w:ascii="Book Antiqua" w:hAnsi="Book Antiqua"/>
        </w:rPr>
        <w:t>choledochoduodenostomy</w:t>
      </w:r>
      <w:proofErr w:type="spellEnd"/>
      <w:r w:rsidRPr="0006375A">
        <w:rPr>
          <w:rFonts w:ascii="Book Antiqua" w:hAnsi="Book Antiqua"/>
        </w:rPr>
        <w:t xml:space="preserve"> vs. </w:t>
      </w:r>
      <w:proofErr w:type="spellStart"/>
      <w:r w:rsidRPr="0006375A">
        <w:rPr>
          <w:rFonts w:ascii="Book Antiqua" w:hAnsi="Book Antiqua"/>
        </w:rPr>
        <w:t>transpapillary</w:t>
      </w:r>
      <w:proofErr w:type="spellEnd"/>
      <w:r w:rsidRPr="0006375A">
        <w:rPr>
          <w:rFonts w:ascii="Book Antiqua" w:hAnsi="Book Antiqua"/>
        </w:rPr>
        <w:t xml:space="preserve"> stenting for distal biliary obstruction. </w:t>
      </w:r>
      <w:r w:rsidRPr="0006375A">
        <w:rPr>
          <w:rFonts w:ascii="Book Antiqua" w:hAnsi="Book Antiqua"/>
          <w:i/>
        </w:rPr>
        <w:t>Endoscopy</w:t>
      </w:r>
      <w:r w:rsidRPr="0006375A">
        <w:rPr>
          <w:rFonts w:ascii="Book Antiqua" w:hAnsi="Book Antiqua"/>
        </w:rPr>
        <w:t xml:space="preserve"> 2016; </w:t>
      </w:r>
      <w:r w:rsidRPr="0006375A">
        <w:rPr>
          <w:rFonts w:ascii="Book Antiqua" w:hAnsi="Book Antiqua"/>
          <w:b/>
        </w:rPr>
        <w:t>48</w:t>
      </w:r>
      <w:r w:rsidRPr="0006375A">
        <w:rPr>
          <w:rFonts w:ascii="Book Antiqua" w:hAnsi="Book Antiqua"/>
        </w:rPr>
        <w:t>: 164-169 [PMID: 26517848 DOI: 10.1055/s-0034-1393179]</w:t>
      </w:r>
    </w:p>
    <w:p w:rsidR="00E732A5" w:rsidRPr="0006375A" w:rsidRDefault="00E732A5" w:rsidP="0006375A">
      <w:pPr>
        <w:pStyle w:val="BodyA"/>
        <w:spacing w:line="360" w:lineRule="auto"/>
        <w:jc w:val="both"/>
        <w:rPr>
          <w:rFonts w:ascii="Book Antiqua" w:hAnsi="Book Antiqua"/>
          <w:b/>
          <w:bCs/>
          <w:sz w:val="24"/>
          <w:szCs w:val="24"/>
          <w:lang w:eastAsia="zh-CN"/>
        </w:rPr>
      </w:pPr>
    </w:p>
    <w:p w:rsidR="00E732A5" w:rsidRPr="0006375A" w:rsidRDefault="00E732A5" w:rsidP="0006375A">
      <w:pPr>
        <w:pStyle w:val="PlainText"/>
        <w:spacing w:line="360" w:lineRule="auto"/>
        <w:jc w:val="right"/>
        <w:rPr>
          <w:rFonts w:ascii="Book Antiqua" w:hAnsi="Book Antiqua"/>
          <w:b/>
          <w:sz w:val="24"/>
          <w:szCs w:val="24"/>
        </w:rPr>
      </w:pPr>
      <w:r w:rsidRPr="0006375A">
        <w:rPr>
          <w:rFonts w:ascii="Book Antiqua" w:hAnsi="Book Antiqua"/>
          <w:b/>
          <w:sz w:val="24"/>
          <w:szCs w:val="24"/>
        </w:rPr>
        <w:t xml:space="preserve">P-Reviewer: </w:t>
      </w:r>
      <w:r w:rsidR="00BB6877" w:rsidRPr="0006375A">
        <w:rPr>
          <w:rFonts w:ascii="Book Antiqua" w:hAnsi="Book Antiqua"/>
          <w:color w:val="000000"/>
          <w:sz w:val="24"/>
          <w:szCs w:val="24"/>
        </w:rPr>
        <w:t xml:space="preserve">Viswanath YKS, </w:t>
      </w:r>
      <w:proofErr w:type="spellStart"/>
      <w:r w:rsidR="00BB6877" w:rsidRPr="0006375A">
        <w:rPr>
          <w:rFonts w:ascii="Book Antiqua" w:hAnsi="Book Antiqua"/>
          <w:color w:val="000000"/>
          <w:sz w:val="24"/>
          <w:szCs w:val="24"/>
        </w:rPr>
        <w:t>Ziogas</w:t>
      </w:r>
      <w:proofErr w:type="spellEnd"/>
      <w:r w:rsidR="00BB6877" w:rsidRPr="0006375A">
        <w:rPr>
          <w:rFonts w:ascii="Book Antiqua" w:hAnsi="Book Antiqua"/>
          <w:color w:val="000000"/>
          <w:sz w:val="24"/>
          <w:szCs w:val="24"/>
        </w:rPr>
        <w:t xml:space="preserve"> DE</w:t>
      </w:r>
      <w:r w:rsidR="00BB6877" w:rsidRPr="0006375A">
        <w:rPr>
          <w:rFonts w:ascii="Book Antiqua" w:hAnsi="Book Antiqua"/>
          <w:b/>
          <w:sz w:val="24"/>
          <w:szCs w:val="24"/>
        </w:rPr>
        <w:t xml:space="preserve"> </w:t>
      </w:r>
      <w:r w:rsidRPr="0006375A">
        <w:rPr>
          <w:rFonts w:ascii="Book Antiqua" w:hAnsi="Book Antiqua"/>
          <w:b/>
          <w:sz w:val="24"/>
          <w:szCs w:val="24"/>
        </w:rPr>
        <w:t xml:space="preserve">S-Editor: </w:t>
      </w:r>
      <w:r w:rsidRPr="0006375A">
        <w:rPr>
          <w:rFonts w:ascii="Book Antiqua" w:hAnsi="Book Antiqua"/>
          <w:sz w:val="24"/>
          <w:szCs w:val="24"/>
        </w:rPr>
        <w:t>Ji FF</w:t>
      </w:r>
      <w:r w:rsidRPr="0006375A">
        <w:rPr>
          <w:rFonts w:ascii="Book Antiqua" w:hAnsi="Book Antiqua"/>
          <w:b/>
          <w:sz w:val="24"/>
          <w:szCs w:val="24"/>
        </w:rPr>
        <w:t xml:space="preserve"> L-Editor: E-Editor: </w:t>
      </w:r>
    </w:p>
    <w:p w:rsidR="00E732A5" w:rsidRPr="0006375A" w:rsidRDefault="00E732A5" w:rsidP="0006375A">
      <w:pPr>
        <w:pStyle w:val="PlainText"/>
        <w:spacing w:line="360" w:lineRule="auto"/>
        <w:rPr>
          <w:rFonts w:ascii="Book Antiqua" w:hAnsi="Book Antiqua"/>
          <w:b/>
          <w:sz w:val="24"/>
          <w:szCs w:val="24"/>
        </w:rPr>
      </w:pPr>
      <w:r w:rsidRPr="0006375A">
        <w:rPr>
          <w:rFonts w:ascii="Book Antiqua" w:hAnsi="Book Antiqua"/>
          <w:b/>
          <w:sz w:val="24"/>
          <w:szCs w:val="24"/>
        </w:rPr>
        <w:t xml:space="preserve"> </w:t>
      </w:r>
    </w:p>
    <w:p w:rsidR="00E732A5" w:rsidRPr="0006375A" w:rsidRDefault="00E732A5" w:rsidP="0006375A">
      <w:pPr>
        <w:snapToGrid w:val="0"/>
        <w:spacing w:line="360" w:lineRule="auto"/>
        <w:jc w:val="both"/>
        <w:rPr>
          <w:rFonts w:ascii="Book Antiqua" w:eastAsia="SimSun" w:hAnsi="Book Antiqua" w:cs="Helvetica"/>
          <w:b/>
        </w:rPr>
      </w:pPr>
      <w:r w:rsidRPr="0006375A">
        <w:rPr>
          <w:rFonts w:ascii="Book Antiqua" w:eastAsia="SimSun" w:hAnsi="Book Antiqua" w:cs="Helvetica"/>
          <w:b/>
        </w:rPr>
        <w:t xml:space="preserve">Specialty type: </w:t>
      </w:r>
      <w:r w:rsidRPr="0006375A">
        <w:rPr>
          <w:rFonts w:ascii="Book Antiqua" w:eastAsia="SimSun" w:hAnsi="Book Antiqua" w:cs="Helvetica"/>
        </w:rPr>
        <w:t>Gastroenterology and hepatology</w:t>
      </w:r>
    </w:p>
    <w:p w:rsidR="00E732A5" w:rsidRPr="0006375A" w:rsidRDefault="00E732A5" w:rsidP="0006375A">
      <w:pPr>
        <w:snapToGrid w:val="0"/>
        <w:spacing w:line="360" w:lineRule="auto"/>
        <w:jc w:val="both"/>
        <w:rPr>
          <w:rFonts w:ascii="Book Antiqua" w:eastAsia="SimSun" w:hAnsi="Book Antiqua" w:cs="Helvetica"/>
          <w:b/>
        </w:rPr>
      </w:pPr>
      <w:r w:rsidRPr="0006375A">
        <w:rPr>
          <w:rFonts w:ascii="Book Antiqua" w:eastAsia="SimSun" w:hAnsi="Book Antiqua" w:cs="Helvetica"/>
          <w:b/>
        </w:rPr>
        <w:t xml:space="preserve">Country of origin: </w:t>
      </w:r>
      <w:r w:rsidR="00BB6877" w:rsidRPr="0006375A">
        <w:rPr>
          <w:rFonts w:ascii="Book Antiqua" w:eastAsia="SimSun" w:hAnsi="Book Antiqua"/>
        </w:rPr>
        <w:t>Brazil</w:t>
      </w:r>
    </w:p>
    <w:p w:rsidR="00E732A5" w:rsidRPr="0006375A" w:rsidRDefault="00E732A5" w:rsidP="0006375A">
      <w:pPr>
        <w:snapToGrid w:val="0"/>
        <w:spacing w:line="360" w:lineRule="auto"/>
        <w:jc w:val="both"/>
        <w:rPr>
          <w:rFonts w:ascii="Book Antiqua" w:eastAsia="SimSun" w:hAnsi="Book Antiqua" w:cs="Helvetica"/>
          <w:b/>
        </w:rPr>
      </w:pPr>
      <w:r w:rsidRPr="0006375A">
        <w:rPr>
          <w:rFonts w:ascii="Book Antiqua" w:eastAsia="SimSun" w:hAnsi="Book Antiqua" w:cs="Helvetica"/>
          <w:b/>
        </w:rPr>
        <w:t>Peer-review report classification</w:t>
      </w:r>
    </w:p>
    <w:p w:rsidR="00E732A5" w:rsidRPr="0006375A" w:rsidRDefault="00E732A5" w:rsidP="0006375A">
      <w:pPr>
        <w:snapToGrid w:val="0"/>
        <w:spacing w:line="360" w:lineRule="auto"/>
        <w:jc w:val="both"/>
        <w:rPr>
          <w:rFonts w:ascii="Book Antiqua" w:eastAsia="SimSun" w:hAnsi="Book Antiqua" w:cs="Helvetica"/>
          <w:lang w:eastAsia="zh-CN"/>
        </w:rPr>
      </w:pPr>
      <w:r w:rsidRPr="0006375A">
        <w:rPr>
          <w:rFonts w:ascii="Book Antiqua" w:eastAsia="SimSun" w:hAnsi="Book Antiqua" w:cs="Helvetica"/>
        </w:rPr>
        <w:t xml:space="preserve">Grade A (Excellent): </w:t>
      </w:r>
      <w:r w:rsidR="00BB6877" w:rsidRPr="0006375A">
        <w:rPr>
          <w:rFonts w:ascii="Book Antiqua" w:eastAsia="SimSun" w:hAnsi="Book Antiqua" w:cs="Helvetica"/>
          <w:lang w:eastAsia="zh-CN"/>
        </w:rPr>
        <w:t>0</w:t>
      </w:r>
    </w:p>
    <w:p w:rsidR="00E732A5" w:rsidRPr="0006375A" w:rsidRDefault="00E732A5" w:rsidP="0006375A">
      <w:pPr>
        <w:snapToGrid w:val="0"/>
        <w:spacing w:line="360" w:lineRule="auto"/>
        <w:jc w:val="both"/>
        <w:rPr>
          <w:rFonts w:ascii="Book Antiqua" w:eastAsia="SimSun" w:hAnsi="Book Antiqua" w:cs="Helvetica"/>
        </w:rPr>
      </w:pPr>
      <w:r w:rsidRPr="0006375A">
        <w:rPr>
          <w:rFonts w:ascii="Book Antiqua" w:eastAsia="SimSun" w:hAnsi="Book Antiqua" w:cs="Helvetica"/>
        </w:rPr>
        <w:t>Grade B (Very good): B</w:t>
      </w:r>
    </w:p>
    <w:p w:rsidR="00E732A5" w:rsidRPr="0006375A" w:rsidRDefault="00E732A5" w:rsidP="0006375A">
      <w:pPr>
        <w:snapToGrid w:val="0"/>
        <w:spacing w:line="360" w:lineRule="auto"/>
        <w:jc w:val="both"/>
        <w:rPr>
          <w:rFonts w:ascii="Book Antiqua" w:eastAsia="SimSun" w:hAnsi="Book Antiqua" w:cs="Helvetica"/>
        </w:rPr>
      </w:pPr>
      <w:r w:rsidRPr="0006375A">
        <w:rPr>
          <w:rFonts w:ascii="Book Antiqua" w:eastAsia="SimSun" w:hAnsi="Book Antiqua" w:cs="Helvetica"/>
        </w:rPr>
        <w:t>Grade C (Good): C</w:t>
      </w:r>
    </w:p>
    <w:p w:rsidR="00E732A5" w:rsidRPr="0006375A" w:rsidRDefault="00E732A5" w:rsidP="0006375A">
      <w:pPr>
        <w:snapToGrid w:val="0"/>
        <w:spacing w:line="360" w:lineRule="auto"/>
        <w:jc w:val="both"/>
        <w:rPr>
          <w:rFonts w:ascii="Book Antiqua" w:eastAsia="SimSun" w:hAnsi="Book Antiqua" w:cs="Helvetica"/>
        </w:rPr>
      </w:pPr>
      <w:r w:rsidRPr="0006375A">
        <w:rPr>
          <w:rFonts w:ascii="Book Antiqua" w:eastAsia="SimSun" w:hAnsi="Book Antiqua" w:cs="Helvetica"/>
        </w:rPr>
        <w:t xml:space="preserve">Grade D (Fair): 0 </w:t>
      </w:r>
    </w:p>
    <w:p w:rsidR="00E732A5" w:rsidRPr="0006375A" w:rsidRDefault="00E732A5" w:rsidP="0006375A">
      <w:pPr>
        <w:pStyle w:val="BodyA"/>
        <w:spacing w:line="360" w:lineRule="auto"/>
        <w:jc w:val="both"/>
        <w:rPr>
          <w:rFonts w:ascii="Book Antiqua" w:hAnsi="Book Antiqua"/>
          <w:sz w:val="24"/>
          <w:szCs w:val="24"/>
          <w:lang w:eastAsia="zh-CN"/>
        </w:rPr>
      </w:pPr>
      <w:r w:rsidRPr="0006375A">
        <w:rPr>
          <w:rFonts w:ascii="Book Antiqua" w:eastAsia="SimSun" w:hAnsi="Book Antiqua" w:cs="Helvetica"/>
          <w:sz w:val="24"/>
          <w:szCs w:val="24"/>
        </w:rPr>
        <w:t>Grade E (Poor): 0</w:t>
      </w:r>
    </w:p>
    <w:p w:rsidR="00BB6877" w:rsidRDefault="0029534B">
      <w:pPr>
        <w:rPr>
          <w:rFonts w:ascii="Book Antiqua" w:hAnsi="Book Antiqua" w:cs="Arial Unicode MS"/>
          <w:color w:val="000000"/>
          <w:lang w:eastAsia="zh-CN"/>
        </w:rPr>
      </w:pPr>
      <w:r w:rsidRPr="005C12CC">
        <w:rPr>
          <w:rFonts w:ascii="Book Antiqua" w:hAnsi="Book Antiqua"/>
        </w:rPr>
        <w:br w:type="page"/>
      </w:r>
      <w:r w:rsidR="00BB6877">
        <w:rPr>
          <w:rFonts w:ascii="Book Antiqua" w:hAnsi="Book Antiqua"/>
          <w:lang w:eastAsia="zh-CN"/>
        </w:rPr>
        <w:lastRenderedPageBreak/>
        <w:br w:type="page"/>
      </w:r>
    </w:p>
    <w:p w:rsidR="000F617E" w:rsidRPr="00BB6877" w:rsidRDefault="0029534B" w:rsidP="0078708C">
      <w:pPr>
        <w:pStyle w:val="BodyA"/>
        <w:spacing w:line="360" w:lineRule="auto"/>
        <w:jc w:val="both"/>
        <w:rPr>
          <w:rStyle w:val="None"/>
          <w:rFonts w:ascii="Book Antiqua" w:hAnsi="Book Antiqua"/>
          <w:sz w:val="24"/>
          <w:szCs w:val="24"/>
        </w:rPr>
      </w:pPr>
      <w:r w:rsidRPr="005C12CC">
        <w:rPr>
          <w:noProof/>
          <w:sz w:val="24"/>
          <w:szCs w:val="24"/>
          <w:lang w:eastAsia="zh-CN"/>
        </w:rPr>
        <w:lastRenderedPageBreak/>
        <mc:AlternateContent>
          <mc:Choice Requires="wps">
            <w:drawing>
              <wp:anchor distT="0" distB="0" distL="0" distR="0" simplePos="0" relativeHeight="251698176" behindDoc="0" locked="0" layoutInCell="1" allowOverlap="1" wp14:anchorId="54E6E5C4" wp14:editId="39096E8A">
                <wp:simplePos x="0" y="0"/>
                <wp:positionH relativeFrom="column">
                  <wp:posOffset>2661665</wp:posOffset>
                </wp:positionH>
                <wp:positionV relativeFrom="line">
                  <wp:posOffset>5612129</wp:posOffset>
                </wp:positionV>
                <wp:extent cx="0" cy="34290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29D9AE18" id="officeArt object" o:spid="_x0000_s1026" style="position:absolute;z-index:251698176;visibility:visible;mso-wrap-style:square;mso-wrap-distance-left:0;mso-wrap-distance-top:0;mso-wrap-distance-right:0;mso-wrap-distance-bottom:0;mso-position-horizontal:absolute;mso-position-horizontal-relative:text;mso-position-vertical:absolute;mso-position-vertical-relative:line" from="209.6pt,441.9pt" to="209.6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94080" behindDoc="0" locked="0" layoutInCell="1" allowOverlap="1" wp14:anchorId="39E271E9" wp14:editId="3F38BFF3">
                <wp:simplePos x="0" y="0"/>
                <wp:positionH relativeFrom="column">
                  <wp:posOffset>1885950</wp:posOffset>
                </wp:positionH>
                <wp:positionV relativeFrom="line">
                  <wp:posOffset>5955030</wp:posOffset>
                </wp:positionV>
                <wp:extent cx="1714500" cy="914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14500" cy="9144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quantitative synthesis (meta-analysis)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wps:txbx>
                      <wps:bodyPr wrap="square" lIns="45719" tIns="45719" rIns="45719" bIns="45719" numCol="1" anchor="t">
                        <a:noAutofit/>
                      </wps:bodyPr>
                    </wps:wsp>
                  </a:graphicData>
                </a:graphic>
              </wp:anchor>
            </w:drawing>
          </mc:Choice>
          <mc:Fallback>
            <w:pict>
              <v:rect w14:anchorId="39E271E9" id="officeArt object" o:spid="_x0000_s1026" style="position:absolute;left:0;text-align:left;margin-left:148.5pt;margin-top:468.9pt;width:135pt;height:1in;z-index:2516940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quantitative synthesis (meta-analysis)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93056" behindDoc="0" locked="0" layoutInCell="1" allowOverlap="1" wp14:anchorId="7F28B1FA" wp14:editId="5740C8D1">
                <wp:simplePos x="0" y="0"/>
                <wp:positionH relativeFrom="column">
                  <wp:posOffset>1885950</wp:posOffset>
                </wp:positionH>
                <wp:positionV relativeFrom="line">
                  <wp:posOffset>4926330</wp:posOffset>
                </wp:positionV>
                <wp:extent cx="1714500" cy="6858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the qualitative synthesis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wps:txbx>
                      <wps:bodyPr wrap="square" lIns="45719" tIns="45719" rIns="45719" bIns="45719" numCol="1" anchor="t">
                        <a:noAutofit/>
                      </wps:bodyPr>
                    </wps:wsp>
                  </a:graphicData>
                </a:graphic>
              </wp:anchor>
            </w:drawing>
          </mc:Choice>
          <mc:Fallback>
            <w:pict>
              <v:rect w14:anchorId="7F28B1FA" id="_x0000_s1027" style="position:absolute;left:0;text-align:left;margin-left:148.5pt;margin-top:387.9pt;width:135pt;height:54pt;z-index:2516930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the qualitative synthesis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700224" behindDoc="0" locked="0" layoutInCell="1" allowOverlap="1" wp14:anchorId="6B64E3A6" wp14:editId="187E3C76">
                <wp:simplePos x="0" y="0"/>
                <wp:positionH relativeFrom="column">
                  <wp:posOffset>3624579</wp:posOffset>
                </wp:positionH>
                <wp:positionV relativeFrom="line">
                  <wp:posOffset>4134865</wp:posOffset>
                </wp:positionV>
                <wp:extent cx="35687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356871" cy="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0BC95A14" id="officeArt object" o:spid="_x0000_s1026" style="position:absolute;z-index:251700224;visibility:visible;mso-wrap-style:square;mso-wrap-distance-left:0;mso-wrap-distance-top:0;mso-wrap-distance-right:0;mso-wrap-distance-bottom:0;mso-position-horizontal:absolute;mso-position-horizontal-relative:text;mso-position-vertical:absolute;mso-position-vertical-relative:line" from="285.4pt,325.6pt" to="313.5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97152" behindDoc="0" locked="0" layoutInCell="1" allowOverlap="1" wp14:anchorId="3DE23696" wp14:editId="2A54E96B">
                <wp:simplePos x="0" y="0"/>
                <wp:positionH relativeFrom="column">
                  <wp:posOffset>2661665</wp:posOffset>
                </wp:positionH>
                <wp:positionV relativeFrom="line">
                  <wp:posOffset>4583429</wp:posOffset>
                </wp:positionV>
                <wp:extent cx="0" cy="34290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4EDF1F55" id="officeArt object" o:spid="_x0000_s1026" style="position:absolute;z-index:251697152;visibility:visible;mso-wrap-style:square;mso-wrap-distance-left:0;mso-wrap-distance-top:0;mso-wrap-distance-right:0;mso-wrap-distance-bottom:0;mso-position-horizontal:absolute;mso-position-horizontal-relative:text;mso-position-vertical:absolute;mso-position-vertical-relative:line" from="209.6pt,360.9pt" to="209.6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92032" behindDoc="0" locked="0" layoutInCell="1" allowOverlap="1" wp14:anchorId="168B67F2" wp14:editId="7D1F599F">
                <wp:simplePos x="0" y="0"/>
                <wp:positionH relativeFrom="column">
                  <wp:posOffset>1885950</wp:posOffset>
                </wp:positionH>
                <wp:positionV relativeFrom="line">
                  <wp:posOffset>3897630</wp:posOffset>
                </wp:positionV>
                <wp:extent cx="1714500" cy="6858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Full-text articles assessed for eligibility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167)</w:t>
                            </w:r>
                          </w:p>
                        </w:txbxContent>
                      </wps:txbx>
                      <wps:bodyPr wrap="square" lIns="45719" tIns="45719" rIns="45719" bIns="45719" numCol="1" anchor="t">
                        <a:noAutofit/>
                      </wps:bodyPr>
                    </wps:wsp>
                  </a:graphicData>
                </a:graphic>
              </wp:anchor>
            </w:drawing>
          </mc:Choice>
          <mc:Fallback>
            <w:pict>
              <v:rect w14:anchorId="168B67F2" id="_x0000_s1028" style="position:absolute;left:0;text-align:left;margin-left:148.5pt;margin-top:306.9pt;width:135pt;height:54pt;z-index:2516920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Full-text articles assessed for eligibility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167)</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99200" behindDoc="0" locked="0" layoutInCell="1" allowOverlap="1" wp14:anchorId="36BE1722" wp14:editId="358A3C42">
                <wp:simplePos x="0" y="0"/>
                <wp:positionH relativeFrom="column">
                  <wp:posOffset>3602989</wp:posOffset>
                </wp:positionH>
                <wp:positionV relativeFrom="line">
                  <wp:posOffset>3163316</wp:posOffset>
                </wp:positionV>
                <wp:extent cx="650241"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50241" cy="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58C85DFA" id="officeArt object" o:spid="_x0000_s1026" style="position:absolute;z-index:251699200;visibility:visible;mso-wrap-style:square;mso-wrap-distance-left:0;mso-wrap-distance-top:0;mso-wrap-distance-right:0;mso-wrap-distance-bottom:0;mso-position-horizontal:absolute;mso-position-horizontal-relative:text;mso-position-vertical:absolute;mso-position-vertical-relative:line" from="283.7pt,249.1pt" to="334.9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91008" behindDoc="0" locked="0" layoutInCell="1" allowOverlap="1" wp14:anchorId="13367FB4" wp14:editId="2CCDDA0F">
                <wp:simplePos x="0" y="0"/>
                <wp:positionH relativeFrom="column">
                  <wp:posOffset>1907539</wp:posOffset>
                </wp:positionH>
                <wp:positionV relativeFrom="line">
                  <wp:posOffset>2983229</wp:posOffset>
                </wp:positionV>
                <wp:extent cx="1670050" cy="57150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670050" cy="571501"/>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screened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wps:txbx>
                      <wps:bodyPr wrap="square" lIns="45719" tIns="45719" rIns="45719" bIns="45719" numCol="1" anchor="t">
                        <a:noAutofit/>
                      </wps:bodyPr>
                    </wps:wsp>
                  </a:graphicData>
                </a:graphic>
              </wp:anchor>
            </w:drawing>
          </mc:Choice>
          <mc:Fallback>
            <w:pict>
              <v:rect w14:anchorId="13367FB4" id="_x0000_s1029" style="position:absolute;left:0;text-align:left;margin-left:150.2pt;margin-top:234.9pt;width:131.5pt;height:45pt;z-index:2516910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screened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96128" behindDoc="0" locked="0" layoutInCell="1" allowOverlap="1" wp14:anchorId="703337BB" wp14:editId="77EDE94E">
                <wp:simplePos x="0" y="0"/>
                <wp:positionH relativeFrom="column">
                  <wp:posOffset>2661665</wp:posOffset>
                </wp:positionH>
                <wp:positionV relativeFrom="line">
                  <wp:posOffset>3554729</wp:posOffset>
                </wp:positionV>
                <wp:extent cx="0" cy="34290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13D8BB8B" id="officeArt object" o:spid="_x0000_s1026" style="position:absolute;z-index:251696128;visibility:visible;mso-wrap-style:square;mso-wrap-distance-left:0;mso-wrap-distance-top:0;mso-wrap-distance-right:0;mso-wrap-distance-bottom:0;mso-position-horizontal:absolute;mso-position-horizontal-relative:text;mso-position-vertical:absolute;mso-position-vertical-relative:line" from="209.6pt,279.9pt" to="209.6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2vzgEAAIQDAAAOAAAAZHJzL2Uyb0RvYy54bWysU82OEzEMviPxDlHudKbt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95104" behindDoc="0" locked="0" layoutInCell="1" allowOverlap="1" wp14:anchorId="7D1C5695" wp14:editId="43329F12">
                <wp:simplePos x="0" y="0"/>
                <wp:positionH relativeFrom="column">
                  <wp:posOffset>2661665</wp:posOffset>
                </wp:positionH>
                <wp:positionV relativeFrom="line">
                  <wp:posOffset>2526029</wp:posOffset>
                </wp:positionV>
                <wp:extent cx="0" cy="45720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385039D4" id="officeArt object" o:spid="_x0000_s1026" style="position:absolute;z-index:251695104;visibility:visible;mso-wrap-style:square;mso-wrap-distance-left:0;mso-wrap-distance-top:0;mso-wrap-distance-right:0;mso-wrap-distance-bottom:0;mso-position-horizontal:absolute;mso-position-horizontal-relative:text;mso-position-vertical:absolute;mso-position-vertical-relative:line" from="209.6pt,198.9pt" to="209.6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87936" behindDoc="0" locked="0" layoutInCell="1" allowOverlap="1" wp14:anchorId="080D42A5" wp14:editId="7FC263E4">
                <wp:simplePos x="0" y="0"/>
                <wp:positionH relativeFrom="column">
                  <wp:posOffset>3804665</wp:posOffset>
                </wp:positionH>
                <wp:positionV relativeFrom="line">
                  <wp:posOffset>1497330</wp:posOffset>
                </wp:positionV>
                <wp:extent cx="0" cy="45720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4173D452" id="officeArt object" o:spid="_x0000_s1026" style="position:absolute;z-index:251687936;visibility:visible;mso-wrap-style:square;mso-wrap-distance-left:0;mso-wrap-distance-top:0;mso-wrap-distance-right:0;mso-wrap-distance-bottom:0;mso-position-horizontal:absolute;mso-position-horizontal-relative:text;mso-position-vertical:absolute;mso-position-vertical-relative:line" from="299.6pt,117.9pt" to="29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86912" behindDoc="0" locked="0" layoutInCell="1" allowOverlap="1" wp14:anchorId="5F7F2B9F" wp14:editId="2CB94E1A">
                <wp:simplePos x="0" y="0"/>
                <wp:positionH relativeFrom="column">
                  <wp:posOffset>1518666</wp:posOffset>
                </wp:positionH>
                <wp:positionV relativeFrom="line">
                  <wp:posOffset>1497330</wp:posOffset>
                </wp:positionV>
                <wp:extent cx="0" cy="45720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1DEC20F4" id="officeArt object" o:spid="_x0000_s1026" style="position:absolute;z-index:251686912;visibility:visible;mso-wrap-style:square;mso-wrap-distance-left:0;mso-wrap-distance-top:0;mso-wrap-distance-right:0;mso-wrap-distance-bottom:0;mso-position-horizontal:absolute;mso-position-horizontal-relative:text;mso-position-vertical:absolute;mso-position-vertical-relative:line" from="119.6pt,117.9pt" to="11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89984" behindDoc="0" locked="0" layoutInCell="1" allowOverlap="1" wp14:anchorId="5BF5FF07" wp14:editId="0745A99B">
                <wp:simplePos x="0" y="0"/>
                <wp:positionH relativeFrom="column">
                  <wp:posOffset>1356360</wp:posOffset>
                </wp:positionH>
                <wp:positionV relativeFrom="line">
                  <wp:posOffset>1954529</wp:posOffset>
                </wp:positionV>
                <wp:extent cx="2771140" cy="57150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771140" cy="571501"/>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after removal of duplicates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wps:txbx>
                      <wps:bodyPr wrap="square" lIns="45719" tIns="45719" rIns="45719" bIns="45719" numCol="1" anchor="t">
                        <a:noAutofit/>
                      </wps:bodyPr>
                    </wps:wsp>
                  </a:graphicData>
                </a:graphic>
              </wp:anchor>
            </w:drawing>
          </mc:Choice>
          <mc:Fallback>
            <w:pict>
              <v:rect w14:anchorId="5BF5FF07" id="_x0000_s1030" style="position:absolute;left:0;text-align:left;margin-left:106.8pt;margin-top:153.9pt;width:218.2pt;height:45pt;z-index:2516899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after removal of duplicates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85888" behindDoc="0" locked="0" layoutInCell="1" allowOverlap="1" wp14:anchorId="16884EAB" wp14:editId="063EA1CF">
                <wp:simplePos x="0" y="0"/>
                <wp:positionH relativeFrom="column">
                  <wp:posOffset>342900</wp:posOffset>
                </wp:positionH>
                <wp:positionV relativeFrom="line">
                  <wp:posOffset>811530</wp:posOffset>
                </wp:positionV>
                <wp:extent cx="2228850" cy="68326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228850" cy="68326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r w:rsidR="0078708C" w:rsidRPr="00BB6877">
                              <w:rPr>
                                <w:rStyle w:val="None"/>
                                <w:rFonts w:ascii="Book Antiqua" w:eastAsia="Calibri" w:hAnsi="Book Antiqua" w:cs="Calibri"/>
                                <w:sz w:val="22"/>
                                <w:szCs w:val="22"/>
                              </w:rPr>
                              <w:t>MEDLINE</w:t>
                            </w:r>
                            <w:r w:rsidRPr="00BB6877">
                              <w:rPr>
                                <w:rStyle w:val="None"/>
                                <w:rFonts w:ascii="Book Antiqua" w:eastAsia="Calibri" w:hAnsi="Book Antiqua" w:cs="Calibri"/>
                                <w:sz w:val="22"/>
                                <w:szCs w:val="22"/>
                              </w:rPr>
                              <w:br/>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4250)</w:t>
                            </w:r>
                          </w:p>
                        </w:txbxContent>
                      </wps:txbx>
                      <wps:bodyPr wrap="square" lIns="45719" tIns="45719" rIns="45719" bIns="45719" numCol="1" anchor="t">
                        <a:noAutofit/>
                      </wps:bodyPr>
                    </wps:wsp>
                  </a:graphicData>
                </a:graphic>
              </wp:anchor>
            </w:drawing>
          </mc:Choice>
          <mc:Fallback>
            <w:pict>
              <v:rect w14:anchorId="16884EAB" id="_x0000_s1031" style="position:absolute;left:0;text-align:left;margin-left:27pt;margin-top:63.9pt;width:175.5pt;height:53.8pt;z-index:2516858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r w:rsidR="0078708C" w:rsidRPr="00BB6877">
                        <w:rPr>
                          <w:rStyle w:val="None"/>
                          <w:rFonts w:ascii="Book Antiqua" w:eastAsia="Calibri" w:hAnsi="Book Antiqua" w:cs="Calibri"/>
                          <w:sz w:val="22"/>
                          <w:szCs w:val="22"/>
                        </w:rPr>
                        <w:t>MEDLINE</w:t>
                      </w:r>
                      <w:r w:rsidRPr="00BB6877">
                        <w:rPr>
                          <w:rStyle w:val="None"/>
                          <w:rFonts w:ascii="Book Antiqua" w:eastAsia="Calibri" w:hAnsi="Book Antiqua" w:cs="Calibri"/>
                          <w:sz w:val="22"/>
                          <w:szCs w:val="22"/>
                        </w:rPr>
                        <w:br/>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4250)</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88960" behindDoc="0" locked="0" layoutInCell="1" allowOverlap="1" wp14:anchorId="2BD231B5" wp14:editId="39C9A660">
                <wp:simplePos x="0" y="0"/>
                <wp:positionH relativeFrom="page">
                  <wp:posOffset>3995420</wp:posOffset>
                </wp:positionH>
                <wp:positionV relativeFrom="line">
                  <wp:posOffset>808989</wp:posOffset>
                </wp:positionV>
                <wp:extent cx="2411730" cy="6858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2411730" cy="6858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proofErr w:type="spellStart"/>
                            <w:r w:rsidRPr="00BB6877">
                              <w:rPr>
                                <w:rStyle w:val="None"/>
                                <w:rFonts w:ascii="Book Antiqua" w:eastAsia="Calibri" w:hAnsi="Book Antiqua" w:cs="Calibri"/>
                                <w:sz w:val="22"/>
                                <w:szCs w:val="22"/>
                              </w:rPr>
                              <w:t>Excerpta</w:t>
                            </w:r>
                            <w:proofErr w:type="spellEnd"/>
                            <w:r w:rsidRPr="00BB6877">
                              <w:rPr>
                                <w:rStyle w:val="None"/>
                                <w:rFonts w:ascii="Book Antiqua" w:eastAsia="Calibri" w:hAnsi="Book Antiqua" w:cs="Calibri"/>
                                <w:sz w:val="22"/>
                                <w:szCs w:val="22"/>
                              </w:rPr>
                              <w:t xml:space="preserve"> </w:t>
                            </w:r>
                            <w:proofErr w:type="spellStart"/>
                            <w:r w:rsidRPr="00BB6877">
                              <w:rPr>
                                <w:rStyle w:val="None"/>
                                <w:rFonts w:ascii="Book Antiqua" w:eastAsia="Calibri" w:hAnsi="Book Antiqua" w:cs="Calibri"/>
                                <w:sz w:val="22"/>
                                <w:szCs w:val="22"/>
                              </w:rPr>
                              <w:t>Medica</w:t>
                            </w:r>
                            <w:proofErr w:type="spellEnd"/>
                            <w:r w:rsidRPr="00BB6877">
                              <w:rPr>
                                <w:rStyle w:val="None"/>
                                <w:rFonts w:ascii="Book Antiqua" w:eastAsia="Calibri" w:hAnsi="Book Antiqua" w:cs="Calibri"/>
                                <w:sz w:val="22"/>
                                <w:szCs w:val="22"/>
                              </w:rPr>
                              <w:t xml:space="preserve"> and Cochrane </w:t>
                            </w:r>
                            <w:r w:rsidRPr="00BB6877">
                              <w:rPr>
                                <w:rStyle w:val="None"/>
                                <w:rFonts w:ascii="Book Antiqua" w:eastAsia="Calibri" w:hAnsi="Book Antiqua" w:cs="Calibri"/>
                                <w:sz w:val="22"/>
                                <w:szCs w:val="22"/>
                                <w:lang w:val="de-DE"/>
                              </w:rPr>
                              <w:t>CENTRAL</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3374)</w:t>
                            </w:r>
                          </w:p>
                        </w:txbxContent>
                      </wps:txbx>
                      <wps:bodyPr wrap="square" lIns="45719" tIns="45719" rIns="45719" bIns="45719" numCol="1" anchor="t">
                        <a:noAutofit/>
                      </wps:bodyPr>
                    </wps:wsp>
                  </a:graphicData>
                </a:graphic>
              </wp:anchor>
            </w:drawing>
          </mc:Choice>
          <mc:Fallback>
            <w:pict>
              <v:rect w14:anchorId="2BD231B5" id="_x0000_s1032" style="position:absolute;left:0;text-align:left;margin-left:314.6pt;margin-top:63.7pt;width:189.9pt;height:54pt;z-index:2516889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proofErr w:type="spellStart"/>
                      <w:r w:rsidRPr="00BB6877">
                        <w:rPr>
                          <w:rStyle w:val="None"/>
                          <w:rFonts w:ascii="Book Antiqua" w:eastAsia="Calibri" w:hAnsi="Book Antiqua" w:cs="Calibri"/>
                          <w:sz w:val="22"/>
                          <w:szCs w:val="22"/>
                        </w:rPr>
                        <w:t>Excerpta</w:t>
                      </w:r>
                      <w:proofErr w:type="spellEnd"/>
                      <w:r w:rsidRPr="00BB6877">
                        <w:rPr>
                          <w:rStyle w:val="None"/>
                          <w:rFonts w:ascii="Book Antiqua" w:eastAsia="Calibri" w:hAnsi="Book Antiqua" w:cs="Calibri"/>
                          <w:sz w:val="22"/>
                          <w:szCs w:val="22"/>
                        </w:rPr>
                        <w:t xml:space="preserve"> </w:t>
                      </w:r>
                      <w:proofErr w:type="spellStart"/>
                      <w:r w:rsidRPr="00BB6877">
                        <w:rPr>
                          <w:rStyle w:val="None"/>
                          <w:rFonts w:ascii="Book Antiqua" w:eastAsia="Calibri" w:hAnsi="Book Antiqua" w:cs="Calibri"/>
                          <w:sz w:val="22"/>
                          <w:szCs w:val="22"/>
                        </w:rPr>
                        <w:t>Medica</w:t>
                      </w:r>
                      <w:proofErr w:type="spellEnd"/>
                      <w:r w:rsidRPr="00BB6877">
                        <w:rPr>
                          <w:rStyle w:val="None"/>
                          <w:rFonts w:ascii="Book Antiqua" w:eastAsia="Calibri" w:hAnsi="Book Antiqua" w:cs="Calibri"/>
                          <w:sz w:val="22"/>
                          <w:szCs w:val="22"/>
                        </w:rPr>
                        <w:t xml:space="preserve"> and Cochrane </w:t>
                      </w:r>
                      <w:r w:rsidRPr="00BB6877">
                        <w:rPr>
                          <w:rStyle w:val="None"/>
                          <w:rFonts w:ascii="Book Antiqua" w:eastAsia="Calibri" w:hAnsi="Book Antiqua" w:cs="Calibri"/>
                          <w:sz w:val="22"/>
                          <w:szCs w:val="22"/>
                          <w:lang w:val="de-DE"/>
                        </w:rPr>
                        <w:t>CENTRAL</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3374)</w:t>
                      </w:r>
                    </w:p>
                  </w:txbxContent>
                </v:textbox>
                <w10:wrap anchorx="page" anchory="line"/>
              </v:rect>
            </w:pict>
          </mc:Fallback>
        </mc:AlternateContent>
      </w:r>
      <w:r w:rsidRPr="005C12CC">
        <w:rPr>
          <w:noProof/>
          <w:sz w:val="24"/>
          <w:szCs w:val="24"/>
          <w:lang w:eastAsia="zh-CN"/>
        </w:rPr>
        <mc:AlternateContent>
          <mc:Choice Requires="wps">
            <w:drawing>
              <wp:anchor distT="0" distB="0" distL="0" distR="0" simplePos="0" relativeHeight="251682816" behindDoc="0" locked="0" layoutInCell="1" allowOverlap="1" wp14:anchorId="08007E81" wp14:editId="1601D53C">
                <wp:simplePos x="0" y="0"/>
                <wp:positionH relativeFrom="column">
                  <wp:posOffset>2661665</wp:posOffset>
                </wp:positionH>
                <wp:positionV relativeFrom="line">
                  <wp:posOffset>5612129</wp:posOffset>
                </wp:positionV>
                <wp:extent cx="0" cy="34290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7CA6714E" id="officeArt object" o:spid="_x0000_s1026" style="position:absolute;z-index:251682816;visibility:visible;mso-wrap-style:square;mso-wrap-distance-left:0;mso-wrap-distance-top:0;mso-wrap-distance-right:0;mso-wrap-distance-bottom:0;mso-position-horizontal:absolute;mso-position-horizontal-relative:text;mso-position-vertical:absolute;mso-position-vertical-relative:line" from="209.6pt,441.9pt" to="209.6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dZzQEAAIQDAAAOAAAAZHJzL2Uyb0RvYy54bWysU82OEzEMviPxDlHudKbd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78720" behindDoc="0" locked="0" layoutInCell="1" allowOverlap="1" wp14:anchorId="5F5E2561" wp14:editId="39CCD820">
                <wp:simplePos x="0" y="0"/>
                <wp:positionH relativeFrom="column">
                  <wp:posOffset>1885950</wp:posOffset>
                </wp:positionH>
                <wp:positionV relativeFrom="line">
                  <wp:posOffset>5955030</wp:posOffset>
                </wp:positionV>
                <wp:extent cx="1714500" cy="91440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714500" cy="9144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Studies included in quantitative synthesis (meta-analysis)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wps:txbx>
                      <wps:bodyPr wrap="square" lIns="45719" tIns="45719" rIns="45719" bIns="45719" numCol="1" anchor="t">
                        <a:noAutofit/>
                      </wps:bodyPr>
                    </wps:wsp>
                  </a:graphicData>
                </a:graphic>
              </wp:anchor>
            </w:drawing>
          </mc:Choice>
          <mc:Fallback>
            <w:pict>
              <v:rect w14:anchorId="5F5E2561" id="_x0000_s1033" style="position:absolute;left:0;text-align:left;margin-left:148.5pt;margin-top:468.9pt;width:135pt;height:1in;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Studies included in quantitative synthesis (meta-analysis)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77696" behindDoc="0" locked="0" layoutInCell="1" allowOverlap="1" wp14:anchorId="028C0DF5" wp14:editId="52002AAC">
                <wp:simplePos x="0" y="0"/>
                <wp:positionH relativeFrom="column">
                  <wp:posOffset>1885950</wp:posOffset>
                </wp:positionH>
                <wp:positionV relativeFrom="line">
                  <wp:posOffset>4926330</wp:posOffset>
                </wp:positionV>
                <wp:extent cx="1714500" cy="6858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Studies included in the qualitative synthesis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wps:txbx>
                      <wps:bodyPr wrap="square" lIns="45719" tIns="45719" rIns="45719" bIns="45719" numCol="1" anchor="t">
                        <a:noAutofit/>
                      </wps:bodyPr>
                    </wps:wsp>
                  </a:graphicData>
                </a:graphic>
              </wp:anchor>
            </w:drawing>
          </mc:Choice>
          <mc:Fallback>
            <w:pict>
              <v:rect w14:anchorId="028C0DF5" id="_x0000_s1034" style="position:absolute;left:0;text-align:left;margin-left:148.5pt;margin-top:387.9pt;width:135pt;height:54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Studies included in the qualitative synthesis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84864" behindDoc="0" locked="0" layoutInCell="1" allowOverlap="1" wp14:anchorId="6B71EAF1" wp14:editId="0C4F03F5">
                <wp:simplePos x="0" y="0"/>
                <wp:positionH relativeFrom="column">
                  <wp:posOffset>3624579</wp:posOffset>
                </wp:positionH>
                <wp:positionV relativeFrom="line">
                  <wp:posOffset>4134865</wp:posOffset>
                </wp:positionV>
                <wp:extent cx="356871" cy="0"/>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356871" cy="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7FA45E36" id="officeArt object" o:spid="_x0000_s1026" style="position:absolute;z-index:251684864;visibility:visible;mso-wrap-style:square;mso-wrap-distance-left:0;mso-wrap-distance-top:0;mso-wrap-distance-right:0;mso-wrap-distance-bottom:0;mso-position-horizontal:absolute;mso-position-horizontal-relative:text;mso-position-vertical:absolute;mso-position-vertical-relative:line" from="285.4pt,325.6pt" to="313.5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81792" behindDoc="0" locked="0" layoutInCell="1" allowOverlap="1" wp14:anchorId="4E5790C4" wp14:editId="105982FA">
                <wp:simplePos x="0" y="0"/>
                <wp:positionH relativeFrom="column">
                  <wp:posOffset>2661665</wp:posOffset>
                </wp:positionH>
                <wp:positionV relativeFrom="line">
                  <wp:posOffset>4583429</wp:posOffset>
                </wp:positionV>
                <wp:extent cx="0" cy="342900"/>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460C5179" id="officeArt object" o:spid="_x0000_s1026" style="position:absolute;z-index:251681792;visibility:visible;mso-wrap-style:square;mso-wrap-distance-left:0;mso-wrap-distance-top:0;mso-wrap-distance-right:0;mso-wrap-distance-bottom:0;mso-position-horizontal:absolute;mso-position-horizontal-relative:text;mso-position-vertical:absolute;mso-position-vertical-relative:line" from="209.6pt,360.9pt" to="209.6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zgEAAIQDAAAOAAAAZHJzL2Uyb0RvYy54bWysU82OEzEMviPxDlHudKbd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75648" behindDoc="0" locked="0" layoutInCell="1" allowOverlap="1" wp14:anchorId="55026724" wp14:editId="583BC45E">
                <wp:simplePos x="0" y="0"/>
                <wp:positionH relativeFrom="column">
                  <wp:posOffset>1885950</wp:posOffset>
                </wp:positionH>
                <wp:positionV relativeFrom="line">
                  <wp:posOffset>3897630</wp:posOffset>
                </wp:positionV>
                <wp:extent cx="1714500" cy="6858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Full-text articles assessed for eligibility</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167)</w:t>
                            </w:r>
                          </w:p>
                        </w:txbxContent>
                      </wps:txbx>
                      <wps:bodyPr wrap="square" lIns="45719" tIns="45719" rIns="45719" bIns="45719" numCol="1" anchor="t">
                        <a:noAutofit/>
                      </wps:bodyPr>
                    </wps:wsp>
                  </a:graphicData>
                </a:graphic>
              </wp:anchor>
            </w:drawing>
          </mc:Choice>
          <mc:Fallback>
            <w:pict>
              <v:rect w14:anchorId="55026724" id="_x0000_s1035" style="position:absolute;left:0;text-align:left;margin-left:148.5pt;margin-top:306.9pt;width:135pt;height:54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Full-text articles assessed for eligibility</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167)</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83840" behindDoc="0" locked="0" layoutInCell="1" allowOverlap="1" wp14:anchorId="07E92065" wp14:editId="158C78CB">
                <wp:simplePos x="0" y="0"/>
                <wp:positionH relativeFrom="column">
                  <wp:posOffset>3602989</wp:posOffset>
                </wp:positionH>
                <wp:positionV relativeFrom="line">
                  <wp:posOffset>3163316</wp:posOffset>
                </wp:positionV>
                <wp:extent cx="650241"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650241" cy="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10EAA69D" id="officeArt object" o:spid="_x0000_s1026" style="position:absolute;z-index:251683840;visibility:visible;mso-wrap-style:square;mso-wrap-distance-left:0;mso-wrap-distance-top:0;mso-wrap-distance-right:0;mso-wrap-distance-bottom:0;mso-position-horizontal:absolute;mso-position-horizontal-relative:text;mso-position-vertical:absolute;mso-position-vertical-relative:line" from="283.7pt,249.1pt" to="334.9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73600" behindDoc="0" locked="0" layoutInCell="1" allowOverlap="1" wp14:anchorId="4902BCC4" wp14:editId="09108DD0">
                <wp:simplePos x="0" y="0"/>
                <wp:positionH relativeFrom="column">
                  <wp:posOffset>1907539</wp:posOffset>
                </wp:positionH>
                <wp:positionV relativeFrom="line">
                  <wp:posOffset>2983229</wp:posOffset>
                </wp:positionV>
                <wp:extent cx="1670050" cy="571501"/>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1670050" cy="571501"/>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Records screened</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wps:txbx>
                      <wps:bodyPr wrap="square" lIns="45719" tIns="45719" rIns="45719" bIns="45719" numCol="1" anchor="t">
                        <a:noAutofit/>
                      </wps:bodyPr>
                    </wps:wsp>
                  </a:graphicData>
                </a:graphic>
              </wp:anchor>
            </w:drawing>
          </mc:Choice>
          <mc:Fallback>
            <w:pict>
              <v:rect w14:anchorId="4902BCC4" id="_x0000_s1036" style="position:absolute;left:0;text-align:left;margin-left:150.2pt;margin-top:234.9pt;width:131.5pt;height:4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Records screened</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80768" behindDoc="0" locked="0" layoutInCell="1" allowOverlap="1" wp14:anchorId="5B1D1989" wp14:editId="066986B9">
                <wp:simplePos x="0" y="0"/>
                <wp:positionH relativeFrom="column">
                  <wp:posOffset>2661665</wp:posOffset>
                </wp:positionH>
                <wp:positionV relativeFrom="line">
                  <wp:posOffset>3554729</wp:posOffset>
                </wp:positionV>
                <wp:extent cx="0" cy="342900"/>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28318E7C" id="officeArt object" o:spid="_x0000_s1026" style="position:absolute;z-index:251680768;visibility:visible;mso-wrap-style:square;mso-wrap-distance-left:0;mso-wrap-distance-top:0;mso-wrap-distance-right:0;mso-wrap-distance-bottom:0;mso-position-horizontal:absolute;mso-position-horizontal-relative:text;mso-position-vertical:absolute;mso-position-vertical-relative:line" from="209.6pt,279.9pt" to="209.6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LzgEAAIQDAAAOAAAAZHJzL2Uyb0RvYy54bWysU82OEzEMviPxDlHudKbd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79744" behindDoc="0" locked="0" layoutInCell="1" allowOverlap="1" wp14:anchorId="1962148B" wp14:editId="62BAC7D9">
                <wp:simplePos x="0" y="0"/>
                <wp:positionH relativeFrom="column">
                  <wp:posOffset>2661665</wp:posOffset>
                </wp:positionH>
                <wp:positionV relativeFrom="line">
                  <wp:posOffset>2526029</wp:posOffset>
                </wp:positionV>
                <wp:extent cx="0" cy="457200"/>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61E95D3F" id="officeArt object" o:spid="_x0000_s1026" style="position:absolute;z-index:251679744;visibility:visible;mso-wrap-style:square;mso-wrap-distance-left:0;mso-wrap-distance-top:0;mso-wrap-distance-right:0;mso-wrap-distance-bottom:0;mso-position-horizontal:absolute;mso-position-horizontal-relative:text;mso-position-vertical:absolute;mso-position-vertical-relative:line" from="209.6pt,198.9pt" to="209.6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69504" behindDoc="0" locked="0" layoutInCell="1" allowOverlap="1" wp14:anchorId="3291C83E" wp14:editId="1DBBC865">
                <wp:simplePos x="0" y="0"/>
                <wp:positionH relativeFrom="column">
                  <wp:posOffset>3804665</wp:posOffset>
                </wp:positionH>
                <wp:positionV relativeFrom="line">
                  <wp:posOffset>1497330</wp:posOffset>
                </wp:positionV>
                <wp:extent cx="0" cy="457200"/>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5D24588D"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299.6pt,117.9pt" to="29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68480" behindDoc="0" locked="0" layoutInCell="1" allowOverlap="1" wp14:anchorId="48038450" wp14:editId="49F7BEB0">
                <wp:simplePos x="0" y="0"/>
                <wp:positionH relativeFrom="column">
                  <wp:posOffset>1518666</wp:posOffset>
                </wp:positionH>
                <wp:positionV relativeFrom="line">
                  <wp:posOffset>1497330</wp:posOffset>
                </wp:positionV>
                <wp:extent cx="0" cy="457200"/>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w:pict>
              <v:line w14:anchorId="6628923A" id="officeArt object"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line" from="119.6pt,117.9pt" to="11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" strokeweight=".8pt">
                <v:stroke endarrow="block"/>
                <w10:wrap anchory="line"/>
              </v:line>
            </w:pict>
          </mc:Fallback>
        </mc:AlternateContent>
      </w:r>
      <w:r w:rsidRPr="005C12CC">
        <w:rPr>
          <w:noProof/>
          <w:sz w:val="24"/>
          <w:szCs w:val="24"/>
          <w:lang w:eastAsia="zh-CN"/>
        </w:rPr>
        <mc:AlternateContent>
          <mc:Choice Requires="wps">
            <w:drawing>
              <wp:anchor distT="0" distB="0" distL="0" distR="0" simplePos="0" relativeHeight="251672576" behindDoc="0" locked="0" layoutInCell="1" allowOverlap="1" wp14:anchorId="405B46AC" wp14:editId="08B2FB12">
                <wp:simplePos x="0" y="0"/>
                <wp:positionH relativeFrom="column">
                  <wp:posOffset>1356360</wp:posOffset>
                </wp:positionH>
                <wp:positionV relativeFrom="line">
                  <wp:posOffset>1954529</wp:posOffset>
                </wp:positionV>
                <wp:extent cx="2771140" cy="571501"/>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2771140" cy="571501"/>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Records after removal of duplicates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wps:txbx>
                      <wps:bodyPr wrap="square" lIns="45719" tIns="45719" rIns="45719" bIns="45719" numCol="1" anchor="t">
                        <a:noAutofit/>
                      </wps:bodyPr>
                    </wps:wsp>
                  </a:graphicData>
                </a:graphic>
              </wp:anchor>
            </w:drawing>
          </mc:Choice>
          <mc:Fallback>
            <w:pict>
              <v:rect w14:anchorId="405B46AC" id="_x0000_s1037" style="position:absolute;left:0;text-align:left;margin-left:106.8pt;margin-top:153.9pt;width:218.2pt;height:45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Records after removal of duplicates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64384" behindDoc="0" locked="0" layoutInCell="1" allowOverlap="1" wp14:anchorId="5556990F" wp14:editId="763AC523">
                <wp:simplePos x="0" y="0"/>
                <wp:positionH relativeFrom="column">
                  <wp:posOffset>342900</wp:posOffset>
                </wp:positionH>
                <wp:positionV relativeFrom="line">
                  <wp:posOffset>811530</wp:posOffset>
                </wp:positionV>
                <wp:extent cx="2228850" cy="683260"/>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228850" cy="68326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Records identified in Medline</w:t>
                            </w:r>
                            <w:r>
                              <w:rPr>
                                <w:rStyle w:val="None"/>
                                <w:rFonts w:ascii="Calibri" w:eastAsia="Calibri" w:hAnsi="Calibri" w:cs="Calibri"/>
                                <w:sz w:val="22"/>
                                <w:szCs w:val="22"/>
                              </w:rPr>
                              <w:br/>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4250)</w:t>
                            </w:r>
                          </w:p>
                        </w:txbxContent>
                      </wps:txbx>
                      <wps:bodyPr wrap="square" lIns="45719" tIns="45719" rIns="45719" bIns="45719" numCol="1" anchor="t">
                        <a:noAutofit/>
                      </wps:bodyPr>
                    </wps:wsp>
                  </a:graphicData>
                </a:graphic>
              </wp:anchor>
            </w:drawing>
          </mc:Choice>
          <mc:Fallback>
            <w:pict>
              <v:rect w14:anchorId="5556990F" id="_x0000_s1038" style="position:absolute;left:0;text-align:left;margin-left:27pt;margin-top:63.9pt;width:175.5pt;height:53.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Records identified in Medline</w:t>
                      </w:r>
                      <w:r>
                        <w:rPr>
                          <w:rStyle w:val="None"/>
                          <w:rFonts w:ascii="Calibri" w:eastAsia="Calibri" w:hAnsi="Calibri" w:cs="Calibri"/>
                          <w:sz w:val="22"/>
                          <w:szCs w:val="22"/>
                        </w:rPr>
                        <w:br/>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4250)</w:t>
                      </w:r>
                    </w:p>
                  </w:txbxContent>
                </v:textbox>
                <w10:wrap anchory="line"/>
              </v:rect>
            </w:pict>
          </mc:Fallback>
        </mc:AlternateContent>
      </w:r>
      <w:r w:rsidRPr="005C12CC">
        <w:rPr>
          <w:noProof/>
          <w:sz w:val="24"/>
          <w:szCs w:val="24"/>
          <w:lang w:eastAsia="zh-CN"/>
        </w:rPr>
        <mc:AlternateContent>
          <mc:Choice Requires="wps">
            <w:drawing>
              <wp:anchor distT="0" distB="0" distL="0" distR="0" simplePos="0" relativeHeight="251671552" behindDoc="0" locked="0" layoutInCell="1" allowOverlap="1" wp14:anchorId="47A9D71C" wp14:editId="59AE2FB4">
                <wp:simplePos x="0" y="0"/>
                <wp:positionH relativeFrom="page">
                  <wp:posOffset>3995420</wp:posOffset>
                </wp:positionH>
                <wp:positionV relativeFrom="line">
                  <wp:posOffset>808989</wp:posOffset>
                </wp:positionV>
                <wp:extent cx="2411730" cy="68580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411730" cy="6858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 xml:space="preserve">Records identified in </w:t>
                            </w:r>
                            <w:proofErr w:type="spellStart"/>
                            <w:r>
                              <w:rPr>
                                <w:rStyle w:val="None"/>
                                <w:rFonts w:ascii="Calibri" w:eastAsia="Calibri" w:hAnsi="Calibri" w:cs="Calibri"/>
                                <w:sz w:val="22"/>
                                <w:szCs w:val="22"/>
                              </w:rPr>
                              <w:t>Excerpta</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Medica</w:t>
                            </w:r>
                            <w:proofErr w:type="spellEnd"/>
                            <w:r>
                              <w:rPr>
                                <w:rStyle w:val="None"/>
                                <w:rFonts w:ascii="Calibri" w:eastAsia="Calibri" w:hAnsi="Calibri" w:cs="Calibri"/>
                                <w:sz w:val="22"/>
                                <w:szCs w:val="22"/>
                              </w:rPr>
                              <w:t xml:space="preserve"> and Cochrane </w:t>
                            </w:r>
                            <w:r>
                              <w:rPr>
                                <w:rStyle w:val="None"/>
                                <w:rFonts w:ascii="Calibri" w:eastAsia="Calibri" w:hAnsi="Calibri" w:cs="Calibri"/>
                                <w:sz w:val="22"/>
                                <w:szCs w:val="22"/>
                                <w:lang w:val="de-DE"/>
                              </w:rPr>
                              <w:t>CENTRAL</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3374)</w:t>
                            </w:r>
                          </w:p>
                        </w:txbxContent>
                      </wps:txbx>
                      <wps:bodyPr wrap="square" lIns="45719" tIns="45719" rIns="45719" bIns="45719" numCol="1" anchor="t">
                        <a:noAutofit/>
                      </wps:bodyPr>
                    </wps:wsp>
                  </a:graphicData>
                </a:graphic>
              </wp:anchor>
            </w:drawing>
          </mc:Choice>
          <mc:Fallback>
            <w:pict>
              <v:rect w14:anchorId="47A9D71C" id="_x0000_s1039" style="position:absolute;left:0;text-align:left;margin-left:314.6pt;margin-top:63.7pt;width:189.9pt;height:54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 xml:space="preserve">Records identified in </w:t>
                      </w:r>
                      <w:proofErr w:type="spellStart"/>
                      <w:r>
                        <w:rPr>
                          <w:rStyle w:val="None"/>
                          <w:rFonts w:ascii="Calibri" w:eastAsia="Calibri" w:hAnsi="Calibri" w:cs="Calibri"/>
                          <w:sz w:val="22"/>
                          <w:szCs w:val="22"/>
                        </w:rPr>
                        <w:t>Excerpta</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Medica</w:t>
                      </w:r>
                      <w:proofErr w:type="spellEnd"/>
                      <w:r>
                        <w:rPr>
                          <w:rStyle w:val="None"/>
                          <w:rFonts w:ascii="Calibri" w:eastAsia="Calibri" w:hAnsi="Calibri" w:cs="Calibri"/>
                          <w:sz w:val="22"/>
                          <w:szCs w:val="22"/>
                        </w:rPr>
                        <w:t xml:space="preserve"> and Cochrane </w:t>
                      </w:r>
                      <w:r>
                        <w:rPr>
                          <w:rStyle w:val="None"/>
                          <w:rFonts w:ascii="Calibri" w:eastAsia="Calibri" w:hAnsi="Calibri" w:cs="Calibri"/>
                          <w:sz w:val="22"/>
                          <w:szCs w:val="22"/>
                          <w:lang w:val="de-DE"/>
                        </w:rPr>
                        <w:t>CENTRAL</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3374)</w:t>
                      </w:r>
                    </w:p>
                  </w:txbxContent>
                </v:textbox>
                <w10:wrap anchorx="page" anchory="line"/>
              </v:rect>
            </w:pict>
          </mc:Fallback>
        </mc:AlternateContent>
      </w:r>
    </w:p>
    <w:p w:rsidR="00BB6877" w:rsidRDefault="00BB6877" w:rsidP="005C12CC">
      <w:pPr>
        <w:pStyle w:val="BodyA"/>
        <w:spacing w:line="360" w:lineRule="auto"/>
        <w:jc w:val="both"/>
        <w:rPr>
          <w:rStyle w:val="None"/>
          <w:rFonts w:ascii="Book Antiqua" w:hAnsi="Book Antiqua" w:cs="Arial"/>
          <w:b/>
          <w:bCs/>
          <w:sz w:val="24"/>
          <w:szCs w:val="24"/>
          <w:lang w:eastAsia="zh-CN"/>
        </w:rPr>
      </w:pPr>
    </w:p>
    <w:p w:rsidR="000F617E" w:rsidRPr="005C12CC" w:rsidRDefault="0029534B" w:rsidP="005C12CC">
      <w:pPr>
        <w:pStyle w:val="BodyA"/>
        <w:spacing w:line="360" w:lineRule="auto"/>
        <w:jc w:val="both"/>
        <w:rPr>
          <w:rStyle w:val="None"/>
          <w:rFonts w:ascii="Book Antiqua" w:eastAsia="Arial" w:hAnsi="Book Antiqua" w:cs="Arial"/>
          <w:b/>
          <w:bCs/>
          <w:sz w:val="24"/>
          <w:szCs w:val="24"/>
        </w:rPr>
      </w:pPr>
      <w:r w:rsidRPr="005C12CC">
        <w:rPr>
          <w:rStyle w:val="None"/>
          <w:rFonts w:ascii="Book Antiqua" w:eastAsia="Arial" w:hAnsi="Book Antiqua" w:cs="Arial"/>
          <w:b/>
          <w:bCs/>
          <w:noProof/>
          <w:sz w:val="24"/>
          <w:szCs w:val="24"/>
          <w:lang w:eastAsia="zh-CN"/>
        </w:rPr>
        <mc:AlternateContent>
          <mc:Choice Requires="wpg">
            <w:drawing>
              <wp:anchor distT="0" distB="0" distL="0" distR="0" simplePos="0" relativeHeight="251670528" behindDoc="0" locked="0" layoutInCell="1" allowOverlap="1" wp14:anchorId="220BA9AB" wp14:editId="3478DA2A">
                <wp:simplePos x="0" y="0"/>
                <wp:positionH relativeFrom="margin">
                  <wp:posOffset>-228600</wp:posOffset>
                </wp:positionH>
                <wp:positionV relativeFrom="line">
                  <wp:posOffset>235222</wp:posOffset>
                </wp:positionV>
                <wp:extent cx="457200" cy="1267460"/>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457200" cy="1267460"/>
                          <a:chOff x="0" y="0"/>
                          <a:chExt cx="457200" cy="1267459"/>
                        </a:xfrm>
                      </wpg:grpSpPr>
                      <wps:wsp>
                        <wps:cNvPr id="1073741855" name="Shape 1073741855"/>
                        <wps:cNvSpPr/>
                        <wps:spPr>
                          <a:xfrm rot="16200000">
                            <a:off x="-405130" y="405130"/>
                            <a:ext cx="1267460" cy="457201"/>
                          </a:xfrm>
                          <a:prstGeom prst="roundRect">
                            <a:avLst>
                              <a:gd name="adj" fmla="val 19995"/>
                            </a:avLst>
                          </a:prstGeom>
                          <a:solidFill>
                            <a:srgbClr val="CCECFF"/>
                          </a:solidFill>
                          <a:ln w="10160" cap="flat">
                            <a:solidFill>
                              <a:srgbClr val="000000"/>
                            </a:solidFill>
                            <a:prstDash val="solid"/>
                            <a:round/>
                          </a:ln>
                          <a:effectLst/>
                        </wps:spPr>
                        <wps:bodyPr/>
                      </wps:wsp>
                      <wps:wsp>
                        <wps:cNvPr id="1073741856" name="Shape 1073741856"/>
                        <wps:cNvSpPr txBox="1"/>
                        <wps:spPr>
                          <a:xfrm rot="16200000">
                            <a:off x="-337740" y="462425"/>
                            <a:ext cx="1145896" cy="342611"/>
                          </a:xfrm>
                          <a:prstGeom prst="rect">
                            <a:avLst/>
                          </a:prstGeom>
                          <a:noFill/>
                          <a:ln w="12700" cap="flat">
                            <a:noFill/>
                            <a:miter lim="400000"/>
                          </a:ln>
                          <a:effectLst/>
                        </wps:spPr>
                        <wps:txbx>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rPr>
                                <w:t>Identification</w:t>
                              </w:r>
                            </w:p>
                          </w:txbxContent>
                        </wps:txbx>
                        <wps:bodyPr wrap="square" lIns="45719" tIns="45719" rIns="45719" bIns="45719" numCol="1" anchor="t">
                          <a:noAutofit/>
                        </wps:bodyPr>
                      </wps:wsp>
                    </wpg:wgp>
                  </a:graphicData>
                </a:graphic>
              </wp:anchor>
            </w:drawing>
          </mc:Choice>
          <mc:Fallback>
            <w:pict>
              <v:group w14:anchorId="220BA9AB" id="_x0000_s1040" style="position:absolute;left:0;text-align:left;margin-left:-18pt;margin-top:18.5pt;width:36pt;height:99.8pt;z-index:251670528;mso-wrap-distance-left:0;mso-wrap-distance-right:0;mso-position-horizontal-relative:margin;mso-position-vertical-relative:line" coordsize="4572,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">
                <v:roundrect id="Shape 1073741855" o:spid="_x0000_s1041" style="position:absolute;left:-4051;top:4051;width:12674;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" fillcolor="#ccecff" strokeweight=".8pt"/>
                <v:shapetype id="_x0000_t202" coordsize="21600,21600" o:spt="202" path="m,l,21600r21600,l21600,xe">
                  <v:stroke joinstyle="miter"/>
                  <v:path gradientshapeok="t" o:connecttype="rect"/>
                </v:shapetype>
                <v:shape id="Shape 1073741856" o:spid="_x0000_s1042" type="#_x0000_t202" style="position:absolute;left:-3378;top:4624;width:11459;height:3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" filled="f" stroked="f" strokeweight="1pt">
                  <v:stroke miterlimit="4"/>
                  <v:textbox inset="1.27mm,1.27mm,1.27mm,1.27mm">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rPr>
                          <w:t>Identification</w:t>
                        </w:r>
                      </w:p>
                    </w:txbxContent>
                  </v:textbox>
                </v:shape>
                <w10:wrap anchorx="margin" anchory="line"/>
              </v:group>
            </w:pict>
          </mc:Fallback>
        </mc:AlternateContent>
      </w: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BB6877" w:rsidRDefault="000F617E" w:rsidP="005C12CC">
      <w:pPr>
        <w:pStyle w:val="BodyA"/>
        <w:spacing w:line="360" w:lineRule="auto"/>
        <w:jc w:val="both"/>
        <w:rPr>
          <w:rStyle w:val="None"/>
          <w:rFonts w:ascii="Book Antiqua" w:hAnsi="Book Antiqua" w:cs="Arial"/>
          <w:b/>
          <w:bCs/>
          <w:sz w:val="24"/>
          <w:szCs w:val="24"/>
          <w:lang w:eastAsia="zh-CN"/>
        </w:rPr>
      </w:pPr>
    </w:p>
    <w:p w:rsidR="000F617E" w:rsidRPr="005C12CC" w:rsidRDefault="00BB6877" w:rsidP="005C12CC">
      <w:pPr>
        <w:pStyle w:val="BodyA"/>
        <w:spacing w:line="360" w:lineRule="auto"/>
        <w:jc w:val="both"/>
        <w:rPr>
          <w:rStyle w:val="None"/>
          <w:rFonts w:ascii="Book Antiqua" w:eastAsia="Arial" w:hAnsi="Book Antiqua" w:cs="Arial"/>
          <w:b/>
          <w:bCs/>
          <w:sz w:val="24"/>
          <w:szCs w:val="24"/>
        </w:rPr>
      </w:pPr>
      <w:r w:rsidRPr="005C12CC">
        <w:rPr>
          <w:rStyle w:val="None"/>
          <w:rFonts w:ascii="Book Antiqua" w:eastAsia="Arial" w:hAnsi="Book Antiqua" w:cs="Arial"/>
          <w:b/>
          <w:bCs/>
          <w:noProof/>
          <w:sz w:val="24"/>
          <w:szCs w:val="24"/>
          <w:lang w:eastAsia="zh-CN"/>
        </w:rPr>
        <mc:AlternateContent>
          <mc:Choice Requires="wpg">
            <w:drawing>
              <wp:anchor distT="0" distB="0" distL="0" distR="0" simplePos="0" relativeHeight="251665408" behindDoc="0" locked="0" layoutInCell="1" allowOverlap="1" wp14:anchorId="122F8410" wp14:editId="43EA13CF">
                <wp:simplePos x="0" y="0"/>
                <wp:positionH relativeFrom="margin">
                  <wp:posOffset>-228600</wp:posOffset>
                </wp:positionH>
                <wp:positionV relativeFrom="line">
                  <wp:posOffset>137572</wp:posOffset>
                </wp:positionV>
                <wp:extent cx="457200" cy="1383665"/>
                <wp:effectExtent l="0" t="0" r="19050" b="6985"/>
                <wp:wrapNone/>
                <wp:docPr id="1073741860" name="officeArt object"/>
                <wp:cNvGraphicFramePr/>
                <a:graphic xmlns:a="http://schemas.openxmlformats.org/drawingml/2006/main">
                  <a:graphicData uri="http://schemas.microsoft.com/office/word/2010/wordprocessingGroup">
                    <wpg:wgp>
                      <wpg:cNvGrpSpPr/>
                      <wpg:grpSpPr>
                        <a:xfrm>
                          <a:off x="0" y="0"/>
                          <a:ext cx="457200" cy="1383665"/>
                          <a:chOff x="0" y="-7842"/>
                          <a:chExt cx="457200" cy="1383702"/>
                        </a:xfrm>
                      </wpg:grpSpPr>
                      <wps:wsp>
                        <wps:cNvPr id="1073741858" name="Shape 1073741858"/>
                        <wps:cNvSpPr/>
                        <wps:spPr>
                          <a:xfrm rot="16200000">
                            <a:off x="-457200" y="457200"/>
                            <a:ext cx="1371600" cy="457200"/>
                          </a:xfrm>
                          <a:prstGeom prst="roundRect">
                            <a:avLst>
                              <a:gd name="adj" fmla="val 19995"/>
                            </a:avLst>
                          </a:prstGeom>
                          <a:solidFill>
                            <a:srgbClr val="CCECFF"/>
                          </a:solidFill>
                          <a:ln w="10160" cap="flat">
                            <a:solidFill>
                              <a:srgbClr val="000000"/>
                            </a:solidFill>
                            <a:prstDash val="solid"/>
                            <a:round/>
                          </a:ln>
                          <a:effectLst/>
                        </wps:spPr>
                        <wps:bodyPr/>
                      </wps:wsp>
                      <wps:wsp>
                        <wps:cNvPr id="1073741859" name="Shape 1073741859"/>
                        <wps:cNvSpPr txBox="1"/>
                        <wps:spPr>
                          <a:xfrm rot="16200000">
                            <a:off x="-436682" y="489337"/>
                            <a:ext cx="1383704" cy="389344"/>
                          </a:xfrm>
                          <a:prstGeom prst="rect">
                            <a:avLst/>
                          </a:prstGeom>
                          <a:noFill/>
                          <a:ln w="12700" cap="flat">
                            <a:noFill/>
                            <a:miter lim="400000"/>
                          </a:ln>
                          <a:effectLst/>
                        </wps:spPr>
                        <wps:txbx>
                          <w:txbxContent>
                            <w:p w:rsidR="00C37827" w:rsidRDefault="00C37827">
                              <w:pPr>
                                <w:pStyle w:val="Heading2"/>
                                <w:keepNext/>
                              </w:pPr>
                              <w:r>
                                <w:rPr>
                                  <w:rStyle w:val="None"/>
                                  <w:rFonts w:ascii="Calibri" w:eastAsia="Calibri" w:hAnsi="Calibri" w:cs="Calibri"/>
                                  <w:lang w:val="en-US"/>
                                </w:rPr>
                                <w:t>Screening</w:t>
                              </w:r>
                            </w:p>
                          </w:txbxContent>
                        </wps:txbx>
                        <wps:bodyPr wrap="square" lIns="45719" tIns="45719" rIns="45719" bIns="45719" numCol="1" anchor="t">
                          <a:noAutofit/>
                        </wps:bodyPr>
                      </wps:wsp>
                    </wpg:wgp>
                  </a:graphicData>
                </a:graphic>
              </wp:anchor>
            </w:drawing>
          </mc:Choice>
          <mc:Fallback>
            <w:pict>
              <v:group w14:anchorId="122F8410" id="_x0000_s1043" style="position:absolute;left:0;text-align:left;margin-left:-18pt;margin-top:10.85pt;width:36pt;height:108.95pt;z-index:251665408;mso-wrap-distance-left:0;mso-wrap-distance-right:0;mso-position-horizontal-relative:margin;mso-position-vertical-relative:line" coordorigin=",-78" coordsize="4572,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">
                <v:roundrect id="Shape 1073741858" o:spid="_x0000_s1044" style="position:absolute;left:-4572;top:4572;width:13716;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" fillcolor="#ccecff" strokeweight=".8pt"/>
                <v:shape id="Shape 1073741859" o:spid="_x0000_s1045" type="#_x0000_t202" style="position:absolute;left:-4367;top:4893;width:13836;height:38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" filled="f" stroked="f" strokeweight="1pt">
                  <v:stroke miterlimit="4"/>
                  <v:textbox inset="1.27mm,1.27mm,1.27mm,1.27mm">
                    <w:txbxContent>
                      <w:p w:rsidR="00C37827" w:rsidRDefault="00C37827">
                        <w:pPr>
                          <w:pStyle w:val="Heading2"/>
                          <w:keepNext/>
                        </w:pPr>
                        <w:r>
                          <w:rPr>
                            <w:rStyle w:val="None"/>
                            <w:rFonts w:ascii="Calibri" w:eastAsia="Calibri" w:hAnsi="Calibri" w:cs="Calibri"/>
                            <w:lang w:val="en-US"/>
                          </w:rPr>
                          <w:t>Screening</w:t>
                        </w:r>
                      </w:p>
                    </w:txbxContent>
                  </v:textbox>
                </v:shape>
                <w10:wrap anchorx="margin" anchory="line"/>
              </v:group>
            </w:pict>
          </mc:Fallback>
        </mc:AlternateContent>
      </w: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BB6877" w:rsidP="005C12CC">
      <w:pPr>
        <w:pStyle w:val="BodyA"/>
        <w:spacing w:line="360" w:lineRule="auto"/>
        <w:jc w:val="both"/>
        <w:rPr>
          <w:rStyle w:val="None"/>
          <w:rFonts w:ascii="Book Antiqua" w:eastAsia="Arial" w:hAnsi="Book Antiqua" w:cs="Arial"/>
          <w:b/>
          <w:bCs/>
          <w:sz w:val="24"/>
          <w:szCs w:val="24"/>
        </w:rPr>
      </w:pPr>
      <w:r w:rsidRPr="005C12CC">
        <w:rPr>
          <w:rFonts w:ascii="Book Antiqua" w:hAnsi="Book Antiqua"/>
          <w:noProof/>
          <w:sz w:val="24"/>
          <w:szCs w:val="24"/>
          <w:lang w:eastAsia="zh-CN"/>
        </w:rPr>
        <mc:AlternateContent>
          <mc:Choice Requires="wps">
            <w:drawing>
              <wp:anchor distT="0" distB="0" distL="0" distR="0" simplePos="0" relativeHeight="251674624" behindDoc="0" locked="0" layoutInCell="1" allowOverlap="1" wp14:anchorId="20FFA399" wp14:editId="0A33E759">
                <wp:simplePos x="0" y="0"/>
                <wp:positionH relativeFrom="column">
                  <wp:posOffset>4254500</wp:posOffset>
                </wp:positionH>
                <wp:positionV relativeFrom="line">
                  <wp:posOffset>185832</wp:posOffset>
                </wp:positionV>
                <wp:extent cx="1714500" cy="645160"/>
                <wp:effectExtent l="0" t="0" r="19050" b="21590"/>
                <wp:wrapNone/>
                <wp:docPr id="1073741861" name="officeArt object"/>
                <wp:cNvGraphicFramePr/>
                <a:graphic xmlns:a="http://schemas.openxmlformats.org/drawingml/2006/main">
                  <a:graphicData uri="http://schemas.microsoft.com/office/word/2010/wordprocessingShape">
                    <wps:wsp>
                      <wps:cNvSpPr/>
                      <wps:spPr>
                        <a:xfrm>
                          <a:off x="0" y="0"/>
                          <a:ext cx="1714500" cy="64516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rPr>
                              <w:t xml:space="preserve">Records </w:t>
                            </w:r>
                            <w:r w:rsidRPr="00BB6877">
                              <w:rPr>
                                <w:rStyle w:val="None"/>
                                <w:rFonts w:ascii="Book Antiqua" w:eastAsia="Calibri" w:hAnsi="Book Antiqua" w:cs="Calibri"/>
                                <w:sz w:val="22"/>
                                <w:szCs w:val="22"/>
                              </w:rPr>
                              <w:t>excluded for being irrelevant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1617)</w:t>
                            </w:r>
                          </w:p>
                        </w:txbxContent>
                      </wps:txbx>
                      <wps:bodyPr wrap="square" lIns="45719" tIns="45719" rIns="45719" bIns="45719" numCol="1" anchor="t">
                        <a:noAutofit/>
                      </wps:bodyPr>
                    </wps:wsp>
                  </a:graphicData>
                </a:graphic>
              </wp:anchor>
            </w:drawing>
          </mc:Choice>
          <mc:Fallback>
            <w:pict>
              <v:rect w14:anchorId="20FFA399" id="_x0000_s1046" style="position:absolute;left:0;text-align:left;margin-left:335pt;margin-top:14.65pt;width:135pt;height:50.8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rPr>
                        <w:t xml:space="preserve">Records </w:t>
                      </w:r>
                      <w:r w:rsidRPr="00BB6877">
                        <w:rPr>
                          <w:rStyle w:val="None"/>
                          <w:rFonts w:ascii="Book Antiqua" w:eastAsia="Calibri" w:hAnsi="Book Antiqua" w:cs="Calibri"/>
                          <w:sz w:val="22"/>
                          <w:szCs w:val="22"/>
                        </w:rPr>
                        <w:t>excluded for being irrelevant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1617)</w:t>
                      </w:r>
                    </w:p>
                  </w:txbxContent>
                </v:textbox>
                <w10:wrap anchory="line"/>
              </v:rect>
            </w:pict>
          </mc:Fallback>
        </mc:AlternateContent>
      </w: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BB6877" w:rsidRDefault="00BB6877" w:rsidP="005C12CC">
      <w:pPr>
        <w:pStyle w:val="BodyA"/>
        <w:spacing w:line="360" w:lineRule="auto"/>
        <w:jc w:val="both"/>
        <w:rPr>
          <w:rStyle w:val="None"/>
          <w:rFonts w:ascii="Book Antiqua" w:eastAsia="Arial" w:hAnsi="Book Antiqua" w:cs="Arial"/>
          <w:b/>
          <w:bCs/>
          <w:sz w:val="24"/>
          <w:szCs w:val="24"/>
        </w:rPr>
      </w:pPr>
      <w:r w:rsidRPr="005C12CC">
        <w:rPr>
          <w:rFonts w:ascii="Book Antiqua" w:hAnsi="Book Antiqua"/>
          <w:noProof/>
          <w:sz w:val="24"/>
          <w:szCs w:val="24"/>
          <w:lang w:eastAsia="zh-CN"/>
        </w:rPr>
        <mc:AlternateContent>
          <mc:Choice Requires="wps">
            <w:drawing>
              <wp:anchor distT="0" distB="0" distL="0" distR="0" simplePos="0" relativeHeight="251676672" behindDoc="0" locked="0" layoutInCell="1" allowOverlap="1" wp14:anchorId="6D544E3C" wp14:editId="564A4949">
                <wp:simplePos x="0" y="0"/>
                <wp:positionH relativeFrom="page">
                  <wp:posOffset>5124450</wp:posOffset>
                </wp:positionH>
                <wp:positionV relativeFrom="line">
                  <wp:posOffset>95662</wp:posOffset>
                </wp:positionV>
                <wp:extent cx="2286000" cy="2245360"/>
                <wp:effectExtent l="0" t="0" r="19050" b="21590"/>
                <wp:wrapNone/>
                <wp:docPr id="1073741865" name="officeArt object"/>
                <wp:cNvGraphicFramePr/>
                <a:graphic xmlns:a="http://schemas.openxmlformats.org/drawingml/2006/main">
                  <a:graphicData uri="http://schemas.microsoft.com/office/word/2010/wordprocessingShape">
                    <wps:wsp>
                      <wps:cNvSpPr/>
                      <wps:spPr>
                        <a:xfrm>
                          <a:off x="0" y="0"/>
                          <a:ext cx="2286000" cy="224536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rPr>
                              <w:t>Full-text articles excluded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164)</w:t>
                            </w:r>
                            <w:r w:rsidRPr="00BB6877">
                              <w:rPr>
                                <w:rStyle w:val="None"/>
                                <w:rFonts w:ascii="Book Antiqua" w:eastAsia="Calibri" w:hAnsi="Book Antiqua" w:cs="Calibri"/>
                                <w:sz w:val="22"/>
                                <w:szCs w:val="22"/>
                              </w:rPr>
                              <w:br/>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Reasons:</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No primary biliary drainage by EUS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Only patients with altered anatomy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Case series or case report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24)</w:t>
                            </w:r>
                          </w:p>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Review or guidelines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78)</w:t>
                            </w:r>
                          </w:p>
                        </w:txbxContent>
                      </wps:txbx>
                      <wps:bodyPr wrap="square" lIns="45719" tIns="45719" rIns="45719" bIns="45719" numCol="1" anchor="t">
                        <a:noAutofit/>
                      </wps:bodyPr>
                    </wps:wsp>
                  </a:graphicData>
                </a:graphic>
              </wp:anchor>
            </w:drawing>
          </mc:Choice>
          <mc:Fallback>
            <w:pict>
              <v:rect w14:anchorId="6D544E3C" id="_x0000_s1047" style="position:absolute;left:0;text-align:left;margin-left:403.5pt;margin-top:7.55pt;width:180pt;height:176.8pt;z-index:25167667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" strokeweight=".8pt">
                <v:stroke joinstyle="round"/>
                <v:textbox inset="1.27mm,1.27mm,1.27mm,1.27mm">
                  <w:txbxContent>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rPr>
                        <w:t>Full-text articles excluded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164)</w:t>
                      </w:r>
                      <w:r w:rsidRPr="00BB6877">
                        <w:rPr>
                          <w:rStyle w:val="None"/>
                          <w:rFonts w:ascii="Book Antiqua" w:eastAsia="Calibri" w:hAnsi="Book Antiqua" w:cs="Calibri"/>
                          <w:sz w:val="22"/>
                          <w:szCs w:val="22"/>
                        </w:rPr>
                        <w:br/>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Reasons:</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No primary biliary drainage by EUS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Only patients with altered anatomy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Case series or case report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24)</w:t>
                      </w:r>
                    </w:p>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Review or guidelines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78)</w:t>
                      </w:r>
                    </w:p>
                  </w:txbxContent>
                </v:textbox>
                <w10:wrap anchorx="page" anchory="line"/>
              </v:rect>
            </w:pict>
          </mc:Fallback>
        </mc:AlternateContent>
      </w:r>
      <w:r w:rsidR="0029534B" w:rsidRPr="005C12CC">
        <w:rPr>
          <w:rStyle w:val="None"/>
          <w:rFonts w:ascii="Book Antiqua" w:eastAsia="Arial" w:hAnsi="Book Antiqua" w:cs="Arial"/>
          <w:b/>
          <w:bCs/>
          <w:noProof/>
          <w:sz w:val="24"/>
          <w:szCs w:val="24"/>
          <w:lang w:eastAsia="zh-CN"/>
        </w:rPr>
        <mc:AlternateContent>
          <mc:Choice Requires="wpg">
            <w:drawing>
              <wp:anchor distT="0" distB="0" distL="0" distR="0" simplePos="0" relativeHeight="251667456" behindDoc="0" locked="0" layoutInCell="1" allowOverlap="1" wp14:anchorId="631206A8" wp14:editId="4596541E">
                <wp:simplePos x="0" y="0"/>
                <wp:positionH relativeFrom="margin">
                  <wp:posOffset>-228600</wp:posOffset>
                </wp:positionH>
                <wp:positionV relativeFrom="line">
                  <wp:posOffset>245382</wp:posOffset>
                </wp:positionV>
                <wp:extent cx="457200" cy="1376681"/>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457200" cy="1376681"/>
                          <a:chOff x="0" y="-5080"/>
                          <a:chExt cx="457200" cy="1376680"/>
                        </a:xfrm>
                      </wpg:grpSpPr>
                      <wps:wsp>
                        <wps:cNvPr id="1073741862" name="Shape 1073741862"/>
                        <wps:cNvSpPr/>
                        <wps:spPr>
                          <a:xfrm rot="16200000">
                            <a:off x="-457200" y="457200"/>
                            <a:ext cx="1371600" cy="457200"/>
                          </a:xfrm>
                          <a:prstGeom prst="roundRect">
                            <a:avLst>
                              <a:gd name="adj" fmla="val 19995"/>
                            </a:avLst>
                          </a:prstGeom>
                          <a:solidFill>
                            <a:srgbClr val="CCECFF"/>
                          </a:solidFill>
                          <a:ln w="10160" cap="flat">
                            <a:solidFill>
                              <a:srgbClr val="000000"/>
                            </a:solidFill>
                            <a:prstDash val="solid"/>
                            <a:round/>
                          </a:ln>
                          <a:effectLst/>
                        </wps:spPr>
                        <wps:bodyPr/>
                      </wps:wsp>
                      <wps:wsp>
                        <wps:cNvPr id="1073741863" name="Shape 1073741863"/>
                        <wps:cNvSpPr txBox="1"/>
                        <wps:spPr>
                          <a:xfrm rot="16200000">
                            <a:off x="-456781" y="515708"/>
                            <a:ext cx="1366548" cy="324971"/>
                          </a:xfrm>
                          <a:prstGeom prst="rect">
                            <a:avLst/>
                          </a:prstGeom>
                          <a:noFill/>
                          <a:ln w="12700" cap="flat">
                            <a:noFill/>
                            <a:miter lim="400000"/>
                          </a:ln>
                          <a:effectLst/>
                        </wps:spPr>
                        <wps:txbx>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lang w:val="en-US"/>
                                </w:rPr>
                                <w:t>Eligibility</w:t>
                              </w:r>
                            </w:p>
                          </w:txbxContent>
                        </wps:txbx>
                        <wps:bodyPr wrap="square" lIns="45719" tIns="45719" rIns="45719" bIns="45719" numCol="1" anchor="t">
                          <a:noAutofit/>
                        </wps:bodyPr>
                      </wps:wsp>
                    </wpg:wgp>
                  </a:graphicData>
                </a:graphic>
              </wp:anchor>
            </w:drawing>
          </mc:Choice>
          <mc:Fallback>
            <w:pict>
              <v:group w14:anchorId="631206A8" id="_x0000_s1048" style="position:absolute;left:0;text-align:left;margin-left:-18pt;margin-top:19.3pt;width:36pt;height:108.4pt;z-index:251667456;mso-wrap-distance-left:0;mso-wrap-distance-right:0;mso-position-horizontal-relative:margin;mso-position-vertical-relative:line" coordorigin=",-50" coordsize="4572,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">
                <v:roundrect id="Shape 1073741862" o:spid="_x0000_s1049" style="position:absolute;left:-4572;top:4572;width:13716;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" fillcolor="#ccecff" strokeweight=".8pt"/>
                <v:shape id="Shape 1073741863" o:spid="_x0000_s1050" type="#_x0000_t202" style="position:absolute;left:-4567;top:5157;width:13664;height:32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" filled="f" stroked="f" strokeweight="1pt">
                  <v:stroke miterlimit="4"/>
                  <v:textbox inset="1.27mm,1.27mm,1.27mm,1.27mm">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lang w:val="en-US"/>
                          </w:rPr>
                          <w:t>Eligibility</w:t>
                        </w:r>
                      </w:p>
                    </w:txbxContent>
                  </v:textbox>
                </v:shape>
                <w10:wrap anchorx="margin" anchory="line"/>
              </v:group>
            </w:pict>
          </mc:Fallback>
        </mc:AlternateContent>
      </w: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BB6877" w:rsidRDefault="0029534B" w:rsidP="005C12CC">
      <w:pPr>
        <w:pStyle w:val="BodyA"/>
        <w:spacing w:line="360" w:lineRule="auto"/>
        <w:jc w:val="both"/>
        <w:rPr>
          <w:rStyle w:val="None"/>
          <w:rFonts w:ascii="Book Antiqua" w:hAnsi="Book Antiqua" w:cs="Arial"/>
          <w:b/>
          <w:bCs/>
          <w:sz w:val="24"/>
          <w:szCs w:val="24"/>
          <w:lang w:eastAsia="zh-CN"/>
        </w:rPr>
      </w:pPr>
      <w:r w:rsidRPr="005C12CC">
        <w:rPr>
          <w:rStyle w:val="None"/>
          <w:rFonts w:ascii="Book Antiqua" w:eastAsia="Arial" w:hAnsi="Book Antiqua" w:cs="Arial"/>
          <w:b/>
          <w:bCs/>
          <w:noProof/>
          <w:sz w:val="24"/>
          <w:szCs w:val="24"/>
          <w:lang w:eastAsia="zh-CN"/>
        </w:rPr>
        <mc:AlternateContent>
          <mc:Choice Requires="wpg">
            <w:drawing>
              <wp:anchor distT="0" distB="0" distL="0" distR="0" simplePos="0" relativeHeight="251666432" behindDoc="0" locked="0" layoutInCell="1" allowOverlap="1" wp14:anchorId="2ACB389B" wp14:editId="51474988">
                <wp:simplePos x="0" y="0"/>
                <wp:positionH relativeFrom="margin">
                  <wp:posOffset>-228600</wp:posOffset>
                </wp:positionH>
                <wp:positionV relativeFrom="line">
                  <wp:posOffset>373652</wp:posOffset>
                </wp:positionV>
                <wp:extent cx="457200" cy="1372170"/>
                <wp:effectExtent l="0" t="0" r="0" b="0"/>
                <wp:wrapNone/>
                <wp:docPr id="1073741868" name="officeArt object"/>
                <wp:cNvGraphicFramePr/>
                <a:graphic xmlns:a="http://schemas.openxmlformats.org/drawingml/2006/main">
                  <a:graphicData uri="http://schemas.microsoft.com/office/word/2010/wordprocessingGroup">
                    <wpg:wgp>
                      <wpg:cNvGrpSpPr/>
                      <wpg:grpSpPr>
                        <a:xfrm>
                          <a:off x="0" y="0"/>
                          <a:ext cx="457200" cy="1372170"/>
                          <a:chOff x="0" y="0"/>
                          <a:chExt cx="457200" cy="1372169"/>
                        </a:xfrm>
                      </wpg:grpSpPr>
                      <wps:wsp>
                        <wps:cNvPr id="1073741866" name="Shape 1073741866"/>
                        <wps:cNvSpPr/>
                        <wps:spPr>
                          <a:xfrm rot="16200000">
                            <a:off x="-457200" y="457200"/>
                            <a:ext cx="1371600" cy="457200"/>
                          </a:xfrm>
                          <a:prstGeom prst="roundRect">
                            <a:avLst>
                              <a:gd name="adj" fmla="val 19995"/>
                            </a:avLst>
                          </a:prstGeom>
                          <a:solidFill>
                            <a:srgbClr val="CCECFF"/>
                          </a:solidFill>
                          <a:ln w="10160" cap="flat">
                            <a:solidFill>
                              <a:srgbClr val="000000"/>
                            </a:solidFill>
                            <a:prstDash val="solid"/>
                            <a:round/>
                          </a:ln>
                          <a:effectLst/>
                        </wps:spPr>
                        <wps:bodyPr/>
                      </wps:wsp>
                      <wps:wsp>
                        <wps:cNvPr id="1073741867" name="Shape 1073741867"/>
                        <wps:cNvSpPr txBox="1"/>
                        <wps:spPr>
                          <a:xfrm rot="16200000">
                            <a:off x="-434165" y="519976"/>
                            <a:ext cx="1350367" cy="354022"/>
                          </a:xfrm>
                          <a:prstGeom prst="rect">
                            <a:avLst/>
                          </a:prstGeom>
                          <a:noFill/>
                          <a:ln w="12700" cap="flat">
                            <a:noFill/>
                            <a:miter lim="400000"/>
                          </a:ln>
                          <a:effectLst/>
                        </wps:spPr>
                        <wps:txbx>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lang w:val="en-US"/>
                                </w:rPr>
                                <w:t>Included</w:t>
                              </w:r>
                            </w:p>
                          </w:txbxContent>
                        </wps:txbx>
                        <wps:bodyPr wrap="square" lIns="45719" tIns="45719" rIns="45719" bIns="45719" numCol="1" anchor="t">
                          <a:noAutofit/>
                        </wps:bodyPr>
                      </wps:wsp>
                    </wpg:wgp>
                  </a:graphicData>
                </a:graphic>
              </wp:anchor>
            </w:drawing>
          </mc:Choice>
          <mc:Fallback>
            <w:pict>
              <v:group w14:anchorId="2ACB389B" id="_x0000_s1051" style="position:absolute;left:0;text-align:left;margin-left:-18pt;margin-top:29.4pt;width:36pt;height:108.05pt;z-index:251666432;mso-wrap-distance-left:0;mso-wrap-distance-right:0;mso-position-horizontal-relative:margin;mso-position-vertical-relative:line" coordsize="4572,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">
                <v:roundrect id="Shape 1073741866" o:spid="_x0000_s1052" style="position:absolute;left:-4572;top:4572;width:13716;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" fillcolor="#ccecff" strokeweight=".8pt"/>
                <v:shape id="Shape 1073741867" o:spid="_x0000_s1053" type="#_x0000_t202" style="position:absolute;left:-4342;top:5200;width:13503;height:3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" filled="f" stroked="f" strokeweight="1pt">
                  <v:stroke miterlimit="4"/>
                  <v:textbox inset="1.27mm,1.27mm,1.27mm,1.27mm">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lang w:val="en-US"/>
                          </w:rPr>
                          <w:t>Included</w:t>
                        </w:r>
                      </w:p>
                    </w:txbxContent>
                  </v:textbox>
                </v:shape>
                <w10:wrap anchorx="margin" anchory="line"/>
              </v:group>
            </w:pict>
          </mc:Fallback>
        </mc:AlternateContent>
      </w: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5C12CC" w:rsidRDefault="000F617E" w:rsidP="005C12CC">
      <w:pPr>
        <w:pStyle w:val="BodyA"/>
        <w:spacing w:line="360" w:lineRule="auto"/>
        <w:jc w:val="both"/>
        <w:rPr>
          <w:rStyle w:val="None"/>
          <w:rFonts w:ascii="Book Antiqua" w:eastAsia="Arial" w:hAnsi="Book Antiqua" w:cs="Arial"/>
          <w:b/>
          <w:bCs/>
          <w:sz w:val="24"/>
          <w:szCs w:val="24"/>
        </w:rPr>
      </w:pPr>
    </w:p>
    <w:p w:rsidR="000F617E" w:rsidRPr="00C37827" w:rsidRDefault="000F617E" w:rsidP="00C37827">
      <w:pPr>
        <w:pStyle w:val="BodyA"/>
        <w:spacing w:line="360" w:lineRule="auto"/>
        <w:jc w:val="both"/>
        <w:rPr>
          <w:rStyle w:val="None"/>
          <w:rFonts w:ascii="Book Antiqua" w:eastAsia="Arial" w:hAnsi="Book Antiqua" w:cs="Arial"/>
          <w:b/>
          <w:bCs/>
          <w:sz w:val="24"/>
          <w:szCs w:val="24"/>
        </w:rPr>
      </w:pPr>
    </w:p>
    <w:p w:rsidR="000F617E" w:rsidRPr="00C37827" w:rsidRDefault="000F617E" w:rsidP="00C37827">
      <w:pPr>
        <w:pStyle w:val="BodyA"/>
        <w:spacing w:line="360" w:lineRule="auto"/>
        <w:jc w:val="both"/>
        <w:rPr>
          <w:rStyle w:val="None"/>
          <w:rFonts w:ascii="Book Antiqua" w:eastAsia="Arial" w:hAnsi="Book Antiqua" w:cs="Arial"/>
          <w:b/>
          <w:bCs/>
          <w:sz w:val="24"/>
          <w:szCs w:val="24"/>
        </w:rPr>
      </w:pPr>
    </w:p>
    <w:p w:rsidR="00BB6877" w:rsidRPr="00C37827" w:rsidRDefault="00BB6877" w:rsidP="00C37827">
      <w:pPr>
        <w:pStyle w:val="BodyA"/>
        <w:spacing w:line="360" w:lineRule="auto"/>
        <w:jc w:val="both"/>
        <w:rPr>
          <w:rStyle w:val="None"/>
          <w:rFonts w:ascii="Book Antiqua" w:eastAsia="Arial" w:hAnsi="Book Antiqua" w:cs="Arial"/>
          <w:b/>
          <w:bCs/>
          <w:sz w:val="24"/>
          <w:szCs w:val="24"/>
          <w:lang w:eastAsia="zh-CN"/>
        </w:rPr>
      </w:pPr>
      <w:r w:rsidRPr="00C37827">
        <w:rPr>
          <w:rStyle w:val="None"/>
          <w:rFonts w:ascii="Book Antiqua" w:hAnsi="Book Antiqua"/>
          <w:b/>
          <w:bCs/>
          <w:sz w:val="24"/>
          <w:szCs w:val="24"/>
        </w:rPr>
        <w:t>Figure 1 Flow chart of study selection.</w:t>
      </w:r>
      <w:r w:rsidRPr="00C37827">
        <w:rPr>
          <w:rStyle w:val="None"/>
          <w:rFonts w:ascii="Book Antiqua" w:hAnsi="Book Antiqua" w:cs="Arial" w:hint="eastAsia"/>
          <w:b/>
          <w:bCs/>
          <w:sz w:val="24"/>
          <w:szCs w:val="24"/>
          <w:lang w:eastAsia="zh-CN"/>
        </w:rPr>
        <w:t xml:space="preserve"> </w:t>
      </w:r>
      <w:r w:rsidRPr="00C37827">
        <w:rPr>
          <w:rStyle w:val="None"/>
          <w:rFonts w:ascii="Book Antiqua" w:hAnsi="Book Antiqua"/>
          <w:sz w:val="24"/>
          <w:szCs w:val="24"/>
        </w:rPr>
        <w:t>Cochrane CENTRAL: Cochrane Centra</w:t>
      </w:r>
      <w:r w:rsidR="00C37827" w:rsidRPr="00C37827">
        <w:rPr>
          <w:rStyle w:val="None"/>
          <w:rFonts w:ascii="Book Antiqua" w:hAnsi="Book Antiqua"/>
          <w:sz w:val="24"/>
          <w:szCs w:val="24"/>
        </w:rPr>
        <w:t>l Register of Controlled Trials</w:t>
      </w:r>
      <w:r w:rsidR="00C37827" w:rsidRPr="00C37827">
        <w:rPr>
          <w:rStyle w:val="None"/>
          <w:rFonts w:ascii="Book Antiqua" w:hAnsi="Book Antiqua" w:hint="eastAsia"/>
          <w:sz w:val="24"/>
          <w:szCs w:val="24"/>
          <w:lang w:eastAsia="zh-CN"/>
        </w:rPr>
        <w:t>; EUS:</w:t>
      </w:r>
      <w:r w:rsidR="00C37827" w:rsidRPr="00C37827">
        <w:rPr>
          <w:rFonts w:ascii="Book Antiqua" w:hAnsi="Book Antiqua"/>
          <w:sz w:val="24"/>
          <w:szCs w:val="24"/>
        </w:rPr>
        <w:t xml:space="preserve"> Endoscopic ultrasound</w:t>
      </w:r>
      <w:r w:rsidR="00C37827" w:rsidRPr="00C37827">
        <w:rPr>
          <w:rFonts w:ascii="Book Antiqua" w:hAnsi="Book Antiqua" w:hint="eastAsia"/>
          <w:sz w:val="24"/>
          <w:szCs w:val="24"/>
          <w:lang w:eastAsia="zh-CN"/>
        </w:rPr>
        <w:t>.</w:t>
      </w:r>
    </w:p>
    <w:p w:rsidR="00C37827" w:rsidRPr="00C37827" w:rsidRDefault="00C37827" w:rsidP="00C37827">
      <w:pPr>
        <w:spacing w:line="360" w:lineRule="auto"/>
        <w:jc w:val="both"/>
        <w:rPr>
          <w:rStyle w:val="None"/>
          <w:rFonts w:ascii="Book Antiqua" w:eastAsia="Arial" w:hAnsi="Book Antiqua" w:cs="Arial"/>
          <w:b/>
          <w:bCs/>
          <w:color w:val="000000"/>
        </w:rPr>
      </w:pPr>
      <w:r w:rsidRPr="00C37827">
        <w:rPr>
          <w:rStyle w:val="None"/>
          <w:rFonts w:ascii="Book Antiqua" w:eastAsia="Arial" w:hAnsi="Book Antiqua" w:cs="Arial"/>
          <w:b/>
          <w:bCs/>
        </w:rPr>
        <w:br w:type="page"/>
      </w:r>
    </w:p>
    <w:p w:rsidR="000F617E" w:rsidRPr="00C37827" w:rsidRDefault="0029534B" w:rsidP="00C37827">
      <w:pPr>
        <w:pStyle w:val="BodyA"/>
        <w:spacing w:line="360" w:lineRule="auto"/>
        <w:jc w:val="both"/>
        <w:rPr>
          <w:rStyle w:val="None"/>
          <w:rFonts w:ascii="Book Antiqua" w:hAnsi="Book Antiqua" w:cs="Arial"/>
          <w:b/>
          <w:bCs/>
          <w:sz w:val="24"/>
          <w:szCs w:val="24"/>
          <w:lang w:eastAsia="zh-CN"/>
        </w:rPr>
      </w:pPr>
      <w:r w:rsidRPr="00C37827">
        <w:rPr>
          <w:rFonts w:ascii="Book Antiqua" w:hAnsi="Book Antiqua"/>
          <w:noProof/>
          <w:sz w:val="24"/>
          <w:szCs w:val="24"/>
          <w:lang w:eastAsia="zh-CN"/>
        </w:rPr>
        <w:lastRenderedPageBreak/>
        <w:drawing>
          <wp:anchor distT="152400" distB="152400" distL="152400" distR="152400" simplePos="0" relativeHeight="251659264" behindDoc="0" locked="0" layoutInCell="1" allowOverlap="1" wp14:anchorId="40218725" wp14:editId="614A7C1E">
            <wp:simplePos x="0" y="0"/>
            <wp:positionH relativeFrom="page">
              <wp:posOffset>1143000</wp:posOffset>
            </wp:positionH>
            <wp:positionV relativeFrom="line">
              <wp:posOffset>685800</wp:posOffset>
            </wp:positionV>
            <wp:extent cx="5943600" cy="1310640"/>
            <wp:effectExtent l="0" t="0" r="0" b="0"/>
            <wp:wrapTopAndBottom distT="152400" distB="15240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image1.png"/>
                    <pic:cNvPicPr>
                      <a:picLocks noChangeAspect="1"/>
                    </pic:cNvPicPr>
                  </pic:nvPicPr>
                  <pic:blipFill>
                    <a:blip r:embed="rId8">
                      <a:extLst/>
                    </a:blip>
                    <a:stretch>
                      <a:fillRect/>
                    </a:stretch>
                  </pic:blipFill>
                  <pic:spPr>
                    <a:xfrm>
                      <a:off x="0" y="0"/>
                      <a:ext cx="5943600" cy="1310640"/>
                    </a:xfrm>
                    <a:prstGeom prst="rect">
                      <a:avLst/>
                    </a:prstGeom>
                    <a:ln w="12700" cap="flat">
                      <a:noFill/>
                      <a:miter lim="400000"/>
                    </a:ln>
                    <a:effectLst/>
                  </pic:spPr>
                </pic:pic>
              </a:graphicData>
            </a:graphic>
          </wp:anchor>
        </w:drawing>
      </w:r>
    </w:p>
    <w:p w:rsidR="000F617E" w:rsidRPr="00C37827" w:rsidRDefault="000F617E" w:rsidP="00C37827">
      <w:pPr>
        <w:pStyle w:val="BodyA"/>
        <w:spacing w:line="360" w:lineRule="auto"/>
        <w:jc w:val="both"/>
        <w:rPr>
          <w:rStyle w:val="None"/>
          <w:rFonts w:ascii="Book Antiqua" w:hAnsi="Book Antiqua" w:cs="Arial"/>
          <w:b/>
          <w:bCs/>
          <w:sz w:val="24"/>
          <w:szCs w:val="24"/>
          <w:lang w:eastAsia="zh-CN"/>
        </w:rPr>
      </w:pPr>
    </w:p>
    <w:p w:rsidR="00C37827" w:rsidRPr="00C37827" w:rsidRDefault="00C37827" w:rsidP="00C37827">
      <w:pPr>
        <w:pStyle w:val="BodyA"/>
        <w:spacing w:line="360" w:lineRule="auto"/>
        <w:jc w:val="both"/>
        <w:rPr>
          <w:rStyle w:val="None"/>
          <w:rFonts w:ascii="Book Antiqua" w:eastAsia="Arial" w:hAnsi="Book Antiqua" w:cs="Arial"/>
          <w:b/>
          <w:bCs/>
          <w:sz w:val="24"/>
          <w:szCs w:val="24"/>
          <w:lang w:eastAsia="zh-CN"/>
        </w:rPr>
      </w:pPr>
      <w:r w:rsidRPr="00C37827">
        <w:rPr>
          <w:rStyle w:val="None"/>
          <w:rFonts w:ascii="Book Antiqua" w:hAnsi="Book Antiqua"/>
          <w:b/>
          <w:bCs/>
          <w:sz w:val="24"/>
          <w:szCs w:val="24"/>
        </w:rPr>
        <w:t xml:space="preserve">Figure 2 Forest plot of technical success. </w:t>
      </w:r>
      <w:r w:rsidRPr="00C37827">
        <w:rPr>
          <w:rStyle w:val="None"/>
          <w:rFonts w:ascii="Book Antiqua" w:hAnsi="Book Antiqua"/>
          <w:sz w:val="24"/>
          <w:szCs w:val="24"/>
        </w:rPr>
        <w:t>M–H: Mantel–</w:t>
      </w:r>
      <w:proofErr w:type="spellStart"/>
      <w:r w:rsidRPr="00C37827">
        <w:rPr>
          <w:rStyle w:val="None"/>
          <w:rFonts w:ascii="Book Antiqua" w:hAnsi="Book Antiqua"/>
          <w:sz w:val="24"/>
          <w:szCs w:val="24"/>
        </w:rPr>
        <w:t>Haenszel</w:t>
      </w:r>
      <w:proofErr w:type="spellEnd"/>
      <w:r w:rsidRPr="00C37827">
        <w:rPr>
          <w:rStyle w:val="None"/>
          <w:rFonts w:ascii="Book Antiqua" w:hAnsi="Book Antiqua"/>
          <w:sz w:val="24"/>
          <w:szCs w:val="24"/>
        </w:rPr>
        <w:t xml:space="preserve"> test</w:t>
      </w:r>
      <w:r w:rsidRPr="00C37827">
        <w:rPr>
          <w:rStyle w:val="None"/>
          <w:rFonts w:ascii="Book Antiqua" w:hAnsi="Book Antiqua" w:hint="eastAsia"/>
          <w:sz w:val="24"/>
          <w:szCs w:val="24"/>
          <w:lang w:eastAsia="zh-CN"/>
        </w:rPr>
        <w:t>; EUS:</w:t>
      </w:r>
      <w:r w:rsidRPr="00C37827">
        <w:rPr>
          <w:rFonts w:ascii="Book Antiqua" w:hAnsi="Book Antiqua"/>
          <w:sz w:val="24"/>
          <w:szCs w:val="24"/>
        </w:rPr>
        <w:t xml:space="preserve"> Endoscopic ultrasound</w:t>
      </w:r>
      <w:r w:rsidRPr="00C37827">
        <w:rPr>
          <w:rFonts w:ascii="Book Antiqua" w:hAnsi="Book Antiqua" w:hint="eastAsia"/>
          <w:sz w:val="24"/>
          <w:szCs w:val="24"/>
          <w:lang w:eastAsia="zh-CN"/>
        </w:rPr>
        <w:t xml:space="preserve">; ERCP: </w:t>
      </w:r>
      <w:r w:rsidRPr="00C37827">
        <w:rPr>
          <w:rFonts w:ascii="Book Antiqua" w:hAnsi="Book Antiqua"/>
          <w:sz w:val="24"/>
          <w:szCs w:val="24"/>
        </w:rPr>
        <w:t>Endoscopic retrograde cholangiopancreatography</w:t>
      </w:r>
      <w:r w:rsidRPr="00C37827">
        <w:rPr>
          <w:rFonts w:ascii="Book Antiqua" w:hAnsi="Book Antiqua" w:hint="eastAsia"/>
          <w:sz w:val="24"/>
          <w:szCs w:val="24"/>
          <w:lang w:eastAsia="zh-CN"/>
        </w:rPr>
        <w:t>.</w:t>
      </w:r>
    </w:p>
    <w:p w:rsidR="00C37827" w:rsidRPr="00C37827" w:rsidRDefault="00C37827" w:rsidP="00C37827">
      <w:pPr>
        <w:pStyle w:val="BodyA"/>
        <w:spacing w:line="360" w:lineRule="auto"/>
        <w:jc w:val="both"/>
        <w:rPr>
          <w:rStyle w:val="None"/>
          <w:rFonts w:ascii="Book Antiqua" w:hAnsi="Book Antiqua" w:cs="Arial"/>
          <w:b/>
          <w:bCs/>
          <w:sz w:val="24"/>
          <w:szCs w:val="24"/>
          <w:lang w:eastAsia="zh-CN"/>
        </w:rPr>
      </w:pPr>
    </w:p>
    <w:p w:rsidR="000F617E" w:rsidRPr="00C37827" w:rsidRDefault="0029534B" w:rsidP="00C37827">
      <w:pPr>
        <w:pStyle w:val="BodyA"/>
        <w:spacing w:line="360" w:lineRule="auto"/>
        <w:jc w:val="both"/>
        <w:rPr>
          <w:rFonts w:ascii="Book Antiqua" w:hAnsi="Book Antiqua"/>
          <w:sz w:val="24"/>
          <w:szCs w:val="24"/>
        </w:rPr>
      </w:pPr>
      <w:r w:rsidRPr="00C37827">
        <w:rPr>
          <w:rStyle w:val="None"/>
          <w:rFonts w:ascii="Book Antiqua" w:hAnsi="Book Antiqua"/>
          <w:sz w:val="24"/>
          <w:szCs w:val="24"/>
        </w:rPr>
        <w:br w:type="page"/>
      </w:r>
    </w:p>
    <w:p w:rsidR="00C37827" w:rsidRPr="00C37827" w:rsidRDefault="0029534B" w:rsidP="00C37827">
      <w:pPr>
        <w:pStyle w:val="BodyA"/>
        <w:spacing w:line="360" w:lineRule="auto"/>
        <w:jc w:val="both"/>
        <w:rPr>
          <w:rStyle w:val="None"/>
          <w:rFonts w:ascii="Book Antiqua" w:hAnsi="Book Antiqua"/>
          <w:b/>
          <w:bCs/>
          <w:sz w:val="24"/>
          <w:szCs w:val="24"/>
          <w:lang w:eastAsia="zh-CN"/>
        </w:rPr>
      </w:pPr>
      <w:r w:rsidRPr="00C37827">
        <w:rPr>
          <w:rFonts w:ascii="Book Antiqua" w:hAnsi="Book Antiqua"/>
          <w:noProof/>
          <w:sz w:val="24"/>
          <w:szCs w:val="24"/>
          <w:lang w:eastAsia="zh-CN"/>
        </w:rPr>
        <w:lastRenderedPageBreak/>
        <w:drawing>
          <wp:anchor distT="152400" distB="152400" distL="152400" distR="152400" simplePos="0" relativeHeight="251660288" behindDoc="0" locked="0" layoutInCell="1" allowOverlap="1" wp14:anchorId="01887766" wp14:editId="6B593821">
            <wp:simplePos x="0" y="0"/>
            <wp:positionH relativeFrom="page">
              <wp:posOffset>855980</wp:posOffset>
            </wp:positionH>
            <wp:positionV relativeFrom="line">
              <wp:posOffset>334645</wp:posOffset>
            </wp:positionV>
            <wp:extent cx="5943600" cy="1191261"/>
            <wp:effectExtent l="0" t="0" r="0" b="0"/>
            <wp:wrapTopAndBottom distT="152400" distB="15240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image2.png"/>
                    <pic:cNvPicPr>
                      <a:picLocks noChangeAspect="1"/>
                    </pic:cNvPicPr>
                  </pic:nvPicPr>
                  <pic:blipFill>
                    <a:blip r:embed="rId9">
                      <a:extLst/>
                    </a:blip>
                    <a:stretch>
                      <a:fillRect/>
                    </a:stretch>
                  </pic:blipFill>
                  <pic:spPr>
                    <a:xfrm>
                      <a:off x="0" y="0"/>
                      <a:ext cx="5943600" cy="1191261"/>
                    </a:xfrm>
                    <a:prstGeom prst="rect">
                      <a:avLst/>
                    </a:prstGeom>
                    <a:ln w="12700" cap="flat">
                      <a:noFill/>
                      <a:miter lim="400000"/>
                    </a:ln>
                    <a:effectLst/>
                  </pic:spPr>
                </pic:pic>
              </a:graphicData>
            </a:graphic>
          </wp:anchor>
        </w:drawing>
      </w:r>
      <w:r w:rsidRPr="00C37827">
        <w:rPr>
          <w:rFonts w:ascii="Book Antiqua" w:hAnsi="Book Antiqua"/>
          <w:noProof/>
          <w:sz w:val="24"/>
          <w:szCs w:val="24"/>
          <w:lang w:eastAsia="zh-CN"/>
        </w:rPr>
        <w:drawing>
          <wp:anchor distT="152400" distB="152400" distL="152400" distR="152400" simplePos="0" relativeHeight="251701248" behindDoc="0" locked="0" layoutInCell="1" allowOverlap="1" wp14:anchorId="58CB2D0B" wp14:editId="058BE953">
            <wp:simplePos x="0" y="0"/>
            <wp:positionH relativeFrom="page">
              <wp:posOffset>1136650</wp:posOffset>
            </wp:positionH>
            <wp:positionV relativeFrom="line">
              <wp:posOffset>334645</wp:posOffset>
            </wp:positionV>
            <wp:extent cx="5943600" cy="1191261"/>
            <wp:effectExtent l="0" t="0" r="0" b="0"/>
            <wp:wrapTopAndBottom distT="152400" distB="15240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image2.png"/>
                    <pic:cNvPicPr>
                      <a:picLocks noChangeAspect="1"/>
                    </pic:cNvPicPr>
                  </pic:nvPicPr>
                  <pic:blipFill>
                    <a:blip r:embed="rId9">
                      <a:extLst/>
                    </a:blip>
                    <a:stretch>
                      <a:fillRect/>
                    </a:stretch>
                  </pic:blipFill>
                  <pic:spPr>
                    <a:xfrm>
                      <a:off x="0" y="0"/>
                      <a:ext cx="5943600" cy="1191261"/>
                    </a:xfrm>
                    <a:prstGeom prst="rect">
                      <a:avLst/>
                    </a:prstGeom>
                    <a:ln w="12700" cap="flat">
                      <a:noFill/>
                      <a:miter lim="400000"/>
                    </a:ln>
                    <a:effectLst/>
                  </pic:spPr>
                </pic:pic>
              </a:graphicData>
            </a:graphic>
          </wp:anchor>
        </w:drawing>
      </w:r>
      <w:r w:rsidRPr="00C37827">
        <w:rPr>
          <w:rStyle w:val="None"/>
          <w:rFonts w:ascii="Book Antiqua" w:hAnsi="Book Antiqua"/>
          <w:b/>
          <w:bCs/>
          <w:sz w:val="24"/>
          <w:szCs w:val="24"/>
        </w:rPr>
        <w:t xml:space="preserve"> </w:t>
      </w:r>
    </w:p>
    <w:p w:rsidR="00C37827" w:rsidRPr="00C37827" w:rsidRDefault="00C37827" w:rsidP="00C37827">
      <w:pPr>
        <w:spacing w:line="360" w:lineRule="auto"/>
        <w:jc w:val="both"/>
        <w:rPr>
          <w:rStyle w:val="None"/>
          <w:rFonts w:ascii="Book Antiqua" w:hAnsi="Book Antiqua"/>
          <w:b/>
          <w:bCs/>
          <w:lang w:eastAsia="zh-CN"/>
        </w:rPr>
      </w:pPr>
      <w:r w:rsidRPr="00C37827">
        <w:rPr>
          <w:rStyle w:val="None"/>
          <w:rFonts w:ascii="Book Antiqua" w:hAnsi="Book Antiqua"/>
          <w:b/>
          <w:bCs/>
        </w:rPr>
        <w:t>Figure 3 Forest plot of clinical success.</w:t>
      </w:r>
      <w:r w:rsidRPr="00C37827">
        <w:rPr>
          <w:rStyle w:val="None"/>
          <w:rFonts w:ascii="Book Antiqua" w:hAnsi="Book Antiqua" w:hint="eastAsia"/>
          <w:b/>
          <w:bCs/>
          <w:lang w:eastAsia="zh-CN"/>
        </w:rPr>
        <w:t xml:space="preserve"> </w:t>
      </w:r>
      <w:r w:rsidRPr="00C37827">
        <w:rPr>
          <w:rStyle w:val="None"/>
          <w:rFonts w:ascii="Book Antiqua" w:hAnsi="Book Antiqua"/>
        </w:rPr>
        <w:t>M–H: Mantel–</w:t>
      </w:r>
      <w:proofErr w:type="spellStart"/>
      <w:r w:rsidRPr="00C37827">
        <w:rPr>
          <w:rStyle w:val="None"/>
          <w:rFonts w:ascii="Book Antiqua" w:hAnsi="Book Antiqua"/>
        </w:rPr>
        <w:t>Haenszel</w:t>
      </w:r>
      <w:proofErr w:type="spellEnd"/>
      <w:r w:rsidRPr="00C37827">
        <w:rPr>
          <w:rStyle w:val="None"/>
          <w:rFonts w:ascii="Book Antiqua" w:hAnsi="Book Antiqua"/>
        </w:rPr>
        <w:t xml:space="preserve"> test</w:t>
      </w:r>
      <w:r w:rsidRPr="00C37827">
        <w:rPr>
          <w:rStyle w:val="None"/>
          <w:rFonts w:ascii="Book Antiqua" w:hAnsi="Book Antiqua" w:hint="eastAsia"/>
          <w:lang w:eastAsia="zh-CN"/>
        </w:rPr>
        <w:t>; EUS:</w:t>
      </w:r>
      <w:r w:rsidRPr="00C37827">
        <w:rPr>
          <w:rFonts w:ascii="Book Antiqua" w:hAnsi="Book Antiqua"/>
        </w:rPr>
        <w:t xml:space="preserve"> Endoscopic ultrasound</w:t>
      </w:r>
      <w:r w:rsidRPr="00C37827">
        <w:rPr>
          <w:rFonts w:ascii="Book Antiqua" w:hAnsi="Book Antiqua" w:hint="eastAsia"/>
          <w:lang w:eastAsia="zh-CN"/>
        </w:rPr>
        <w:t xml:space="preserve">; ERCP: </w:t>
      </w:r>
      <w:r w:rsidRPr="00C37827">
        <w:rPr>
          <w:rFonts w:ascii="Book Antiqua" w:hAnsi="Book Antiqua"/>
        </w:rPr>
        <w:t>Endoscopic retrograde cholangiopancreatography</w:t>
      </w:r>
      <w:r w:rsidRPr="00C37827">
        <w:rPr>
          <w:rFonts w:ascii="Book Antiqua" w:hAnsi="Book Antiqua" w:hint="eastAsia"/>
          <w:lang w:eastAsia="zh-CN"/>
        </w:rPr>
        <w:t>.</w:t>
      </w:r>
    </w:p>
    <w:p w:rsidR="000F617E" w:rsidRPr="00C37827" w:rsidRDefault="0029534B" w:rsidP="00C37827">
      <w:pPr>
        <w:pStyle w:val="BodyA"/>
        <w:spacing w:line="360" w:lineRule="auto"/>
        <w:jc w:val="both"/>
        <w:rPr>
          <w:rFonts w:ascii="Book Antiqua" w:eastAsia="Arial" w:hAnsi="Book Antiqua" w:cs="Arial"/>
          <w:b/>
          <w:bCs/>
          <w:sz w:val="24"/>
          <w:szCs w:val="24"/>
        </w:rPr>
      </w:pPr>
      <w:r w:rsidRPr="00C37827">
        <w:rPr>
          <w:rStyle w:val="None"/>
          <w:rFonts w:ascii="Book Antiqua" w:hAnsi="Book Antiqua"/>
          <w:sz w:val="24"/>
          <w:szCs w:val="24"/>
        </w:rPr>
        <w:br w:type="page"/>
      </w:r>
    </w:p>
    <w:p w:rsidR="00C37827" w:rsidRPr="0095559D" w:rsidRDefault="0029534B" w:rsidP="00C37827">
      <w:pPr>
        <w:pStyle w:val="BodyA"/>
        <w:spacing w:line="360" w:lineRule="auto"/>
        <w:jc w:val="both"/>
        <w:rPr>
          <w:rFonts w:ascii="Book Antiqua" w:eastAsia="Arial" w:hAnsi="Book Antiqua" w:cs="Arial"/>
          <w:b/>
          <w:bCs/>
          <w:sz w:val="24"/>
          <w:szCs w:val="24"/>
          <w:lang w:eastAsia="zh-CN"/>
        </w:rPr>
      </w:pPr>
      <w:r w:rsidRPr="0095559D">
        <w:rPr>
          <w:rFonts w:ascii="Book Antiqua" w:hAnsi="Book Antiqua"/>
          <w:noProof/>
          <w:sz w:val="24"/>
          <w:szCs w:val="24"/>
          <w:lang w:eastAsia="zh-CN"/>
        </w:rPr>
        <w:lastRenderedPageBreak/>
        <w:drawing>
          <wp:anchor distT="152400" distB="152400" distL="152400" distR="152400" simplePos="0" relativeHeight="251661312" behindDoc="0" locked="0" layoutInCell="1" allowOverlap="1" wp14:anchorId="468FD557" wp14:editId="16F83BAE">
            <wp:simplePos x="0" y="0"/>
            <wp:positionH relativeFrom="page">
              <wp:posOffset>800100</wp:posOffset>
            </wp:positionH>
            <wp:positionV relativeFrom="line">
              <wp:posOffset>187325</wp:posOffset>
            </wp:positionV>
            <wp:extent cx="5943600" cy="1096645"/>
            <wp:effectExtent l="0" t="0" r="0" b="0"/>
            <wp:wrapTopAndBottom distT="152400" distB="15240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3.png"/>
                    <pic:cNvPicPr>
                      <a:picLocks noChangeAspect="1"/>
                    </pic:cNvPicPr>
                  </pic:nvPicPr>
                  <pic:blipFill>
                    <a:blip r:embed="rId10">
                      <a:extLst/>
                    </a:blip>
                    <a:stretch>
                      <a:fillRect/>
                    </a:stretch>
                  </pic:blipFill>
                  <pic:spPr>
                    <a:xfrm>
                      <a:off x="0" y="0"/>
                      <a:ext cx="5943600" cy="1096645"/>
                    </a:xfrm>
                    <a:prstGeom prst="rect">
                      <a:avLst/>
                    </a:prstGeom>
                    <a:ln w="12700" cap="flat">
                      <a:noFill/>
                      <a:miter lim="400000"/>
                    </a:ln>
                    <a:effectLst/>
                  </pic:spPr>
                </pic:pic>
              </a:graphicData>
            </a:graphic>
          </wp:anchor>
        </w:drawing>
      </w:r>
      <w:r w:rsidRPr="0095559D">
        <w:rPr>
          <w:rFonts w:ascii="Book Antiqua" w:hAnsi="Book Antiqua"/>
          <w:noProof/>
          <w:sz w:val="24"/>
          <w:szCs w:val="24"/>
          <w:lang w:eastAsia="zh-CN"/>
        </w:rPr>
        <w:drawing>
          <wp:anchor distT="152400" distB="152400" distL="152400" distR="152400" simplePos="0" relativeHeight="251702272" behindDoc="0" locked="0" layoutInCell="1" allowOverlap="1" wp14:anchorId="4C164A37" wp14:editId="0E2A0F2D">
            <wp:simplePos x="0" y="0"/>
            <wp:positionH relativeFrom="page">
              <wp:posOffset>1028700</wp:posOffset>
            </wp:positionH>
            <wp:positionV relativeFrom="line">
              <wp:posOffset>187325</wp:posOffset>
            </wp:positionV>
            <wp:extent cx="5943600" cy="1096645"/>
            <wp:effectExtent l="0" t="0" r="0" b="0"/>
            <wp:wrapTopAndBottom distT="152400" distB="15240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image3.png"/>
                    <pic:cNvPicPr>
                      <a:picLocks noChangeAspect="1"/>
                    </pic:cNvPicPr>
                  </pic:nvPicPr>
                  <pic:blipFill>
                    <a:blip r:embed="rId10">
                      <a:extLst/>
                    </a:blip>
                    <a:stretch>
                      <a:fillRect/>
                    </a:stretch>
                  </pic:blipFill>
                  <pic:spPr>
                    <a:xfrm>
                      <a:off x="0" y="0"/>
                      <a:ext cx="5943600" cy="1096645"/>
                    </a:xfrm>
                    <a:prstGeom prst="rect">
                      <a:avLst/>
                    </a:prstGeom>
                    <a:ln w="12700" cap="flat">
                      <a:noFill/>
                      <a:miter lim="400000"/>
                    </a:ln>
                    <a:effectLst/>
                  </pic:spPr>
                </pic:pic>
              </a:graphicData>
            </a:graphic>
          </wp:anchor>
        </w:drawing>
      </w:r>
      <w:r w:rsidR="00C37827" w:rsidRPr="0095559D">
        <w:rPr>
          <w:rStyle w:val="None"/>
          <w:rFonts w:ascii="Book Antiqua" w:hAnsi="Book Antiqua"/>
          <w:b/>
          <w:bCs/>
          <w:sz w:val="24"/>
          <w:szCs w:val="24"/>
        </w:rPr>
        <w:t>Figure 4 Forest plot of procedure duration in minutes.</w:t>
      </w:r>
      <w:r w:rsidR="00C37827" w:rsidRPr="0095559D">
        <w:rPr>
          <w:rStyle w:val="None"/>
          <w:rFonts w:ascii="Book Antiqua" w:hAnsi="Book Antiqua"/>
          <w:b/>
          <w:bCs/>
          <w:sz w:val="24"/>
          <w:szCs w:val="24"/>
          <w:lang w:eastAsia="zh-CN"/>
        </w:rPr>
        <w:t xml:space="preserve"> </w:t>
      </w:r>
      <w:r w:rsidR="00C37827" w:rsidRPr="0095559D">
        <w:rPr>
          <w:rFonts w:ascii="Book Antiqua" w:hAnsi="Book Antiqua"/>
          <w:sz w:val="24"/>
          <w:szCs w:val="24"/>
        </w:rPr>
        <w:t>IV: Inverse variance test</w:t>
      </w:r>
      <w:r w:rsidR="00C37827" w:rsidRPr="0095559D">
        <w:rPr>
          <w:rFonts w:ascii="Book Antiqua" w:hAnsi="Book Antiqua"/>
          <w:sz w:val="24"/>
          <w:szCs w:val="24"/>
          <w:lang w:eastAsia="zh-CN"/>
        </w:rPr>
        <w:t xml:space="preserve">; </w:t>
      </w:r>
      <w:r w:rsidR="00C37827" w:rsidRPr="0095559D">
        <w:rPr>
          <w:rStyle w:val="None"/>
          <w:rFonts w:ascii="Book Antiqua" w:hAnsi="Book Antiqua"/>
          <w:sz w:val="24"/>
          <w:szCs w:val="24"/>
          <w:lang w:eastAsia="zh-CN"/>
        </w:rPr>
        <w:t>EUS:</w:t>
      </w:r>
      <w:r w:rsidR="00C37827" w:rsidRPr="0095559D">
        <w:rPr>
          <w:rFonts w:ascii="Book Antiqua" w:hAnsi="Book Antiqua"/>
          <w:sz w:val="24"/>
          <w:szCs w:val="24"/>
        </w:rPr>
        <w:t xml:space="preserve"> Endoscopic ultrasound</w:t>
      </w:r>
      <w:r w:rsidR="00C37827" w:rsidRPr="0095559D">
        <w:rPr>
          <w:rFonts w:ascii="Book Antiqua" w:hAnsi="Book Antiqua"/>
          <w:sz w:val="24"/>
          <w:szCs w:val="24"/>
          <w:lang w:eastAsia="zh-CN"/>
        </w:rPr>
        <w:t xml:space="preserve">; ERCP: </w:t>
      </w:r>
      <w:r w:rsidR="00C37827" w:rsidRPr="0095559D">
        <w:rPr>
          <w:rFonts w:ascii="Book Antiqua" w:hAnsi="Book Antiqua"/>
          <w:sz w:val="24"/>
          <w:szCs w:val="24"/>
        </w:rPr>
        <w:t>Endoscopic retrograde cholangiopancreatography</w:t>
      </w:r>
      <w:r w:rsidR="00C37827" w:rsidRPr="0095559D">
        <w:rPr>
          <w:rFonts w:ascii="Book Antiqua" w:hAnsi="Book Antiqua"/>
          <w:sz w:val="24"/>
          <w:szCs w:val="24"/>
          <w:lang w:eastAsia="zh-CN"/>
        </w:rPr>
        <w:t>.</w:t>
      </w:r>
    </w:p>
    <w:p w:rsidR="000F617E" w:rsidRPr="0095559D" w:rsidRDefault="000F617E" w:rsidP="00C37827">
      <w:pPr>
        <w:pStyle w:val="BodyA"/>
        <w:spacing w:line="360" w:lineRule="auto"/>
        <w:jc w:val="both"/>
        <w:rPr>
          <w:rFonts w:ascii="Book Antiqua" w:hAnsi="Book Antiqua"/>
          <w:sz w:val="24"/>
          <w:szCs w:val="24"/>
        </w:rPr>
      </w:pPr>
    </w:p>
    <w:p w:rsidR="00C37827" w:rsidRPr="0095559D" w:rsidRDefault="00C37827" w:rsidP="00C37827">
      <w:pPr>
        <w:pStyle w:val="BodyA"/>
        <w:spacing w:line="360" w:lineRule="auto"/>
        <w:jc w:val="both"/>
        <w:rPr>
          <w:rStyle w:val="None"/>
          <w:rFonts w:ascii="Book Antiqua" w:hAnsi="Book Antiqua" w:cs="Arial"/>
          <w:b/>
          <w:bCs/>
          <w:sz w:val="24"/>
          <w:szCs w:val="24"/>
          <w:lang w:eastAsia="zh-CN"/>
        </w:rPr>
      </w:pPr>
    </w:p>
    <w:p w:rsidR="000F617E" w:rsidRPr="0095559D" w:rsidRDefault="0029534B" w:rsidP="00C37827">
      <w:pPr>
        <w:pStyle w:val="BodyA"/>
        <w:spacing w:line="360" w:lineRule="auto"/>
        <w:jc w:val="both"/>
        <w:rPr>
          <w:rStyle w:val="None"/>
          <w:rFonts w:ascii="Book Antiqua" w:eastAsia="Arial" w:hAnsi="Book Antiqua" w:cs="Arial"/>
          <w:b/>
          <w:bCs/>
          <w:sz w:val="24"/>
          <w:szCs w:val="24"/>
        </w:rPr>
      </w:pPr>
      <w:r w:rsidRPr="0095559D">
        <w:rPr>
          <w:rFonts w:ascii="Book Antiqua" w:hAnsi="Book Antiqua"/>
          <w:noProof/>
          <w:sz w:val="24"/>
          <w:szCs w:val="24"/>
          <w:lang w:eastAsia="zh-CN"/>
        </w:rPr>
        <w:drawing>
          <wp:anchor distT="152400" distB="152400" distL="152400" distR="152400" simplePos="0" relativeHeight="251703296" behindDoc="0" locked="0" layoutInCell="1" allowOverlap="1" wp14:anchorId="7E94FA19" wp14:editId="344B9F99">
            <wp:simplePos x="0" y="0"/>
            <wp:positionH relativeFrom="page">
              <wp:posOffset>1136650</wp:posOffset>
            </wp:positionH>
            <wp:positionV relativeFrom="line">
              <wp:posOffset>215265</wp:posOffset>
            </wp:positionV>
            <wp:extent cx="5943600" cy="1283336"/>
            <wp:effectExtent l="0" t="0" r="0" b="0"/>
            <wp:wrapTopAndBottom distT="152400" distB="15240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image4.png"/>
                    <pic:cNvPicPr>
                      <a:picLocks noChangeAspect="1"/>
                    </pic:cNvPicPr>
                  </pic:nvPicPr>
                  <pic:blipFill>
                    <a:blip r:embed="rId11">
                      <a:extLst/>
                    </a:blip>
                    <a:stretch>
                      <a:fillRect/>
                    </a:stretch>
                  </pic:blipFill>
                  <pic:spPr>
                    <a:xfrm>
                      <a:off x="0" y="0"/>
                      <a:ext cx="5943600" cy="1283336"/>
                    </a:xfrm>
                    <a:prstGeom prst="rect">
                      <a:avLst/>
                    </a:prstGeom>
                    <a:ln w="12700" cap="flat">
                      <a:noFill/>
                      <a:miter lim="400000"/>
                    </a:ln>
                    <a:effectLst/>
                  </pic:spPr>
                </pic:pic>
              </a:graphicData>
            </a:graphic>
          </wp:anchor>
        </w:drawing>
      </w:r>
    </w:p>
    <w:p w:rsidR="00C37827" w:rsidRPr="0095559D" w:rsidRDefault="00C37827" w:rsidP="00C37827">
      <w:pPr>
        <w:spacing w:line="360" w:lineRule="auto"/>
        <w:jc w:val="both"/>
        <w:rPr>
          <w:rFonts w:ascii="Book Antiqua" w:hAnsi="Book Antiqua"/>
          <w:b/>
          <w:bCs/>
          <w:lang w:eastAsia="zh-CN"/>
        </w:rPr>
      </w:pPr>
      <w:r w:rsidRPr="0095559D">
        <w:rPr>
          <w:rStyle w:val="None"/>
          <w:rFonts w:ascii="Book Antiqua" w:hAnsi="Book Antiqua"/>
          <w:b/>
          <w:bCs/>
        </w:rPr>
        <w:t>Figure 5 Forest plot of adverse events.</w:t>
      </w:r>
      <w:r w:rsidRPr="0095559D">
        <w:rPr>
          <w:rStyle w:val="None"/>
          <w:rFonts w:ascii="Book Antiqua" w:hAnsi="Book Antiqua"/>
          <w:b/>
          <w:bCs/>
          <w:lang w:eastAsia="zh-CN"/>
        </w:rPr>
        <w:t xml:space="preserve"> </w:t>
      </w:r>
      <w:r w:rsidRPr="0095559D">
        <w:rPr>
          <w:rFonts w:ascii="Book Antiqua" w:hAnsi="Book Antiqua" w:cs="Arial Unicode MS"/>
          <w:color w:val="000000"/>
          <w:u w:color="000000"/>
        </w:rPr>
        <w:t>M–H: Mantel–</w:t>
      </w:r>
      <w:proofErr w:type="spellStart"/>
      <w:r w:rsidRPr="0095559D">
        <w:rPr>
          <w:rFonts w:ascii="Book Antiqua" w:hAnsi="Book Antiqua" w:cs="Arial Unicode MS"/>
          <w:color w:val="000000"/>
          <w:u w:color="000000"/>
        </w:rPr>
        <w:t>Haenszel</w:t>
      </w:r>
      <w:proofErr w:type="spellEnd"/>
      <w:r w:rsidRPr="0095559D">
        <w:rPr>
          <w:rFonts w:ascii="Book Antiqua" w:hAnsi="Book Antiqua" w:cs="Arial Unicode MS"/>
          <w:color w:val="000000"/>
          <w:u w:color="000000"/>
        </w:rPr>
        <w:t xml:space="preserve"> test</w:t>
      </w:r>
      <w:r w:rsidRPr="0095559D">
        <w:rPr>
          <w:rFonts w:ascii="Book Antiqua" w:hAnsi="Book Antiqua" w:cs="Arial Unicode MS"/>
          <w:color w:val="000000"/>
          <w:u w:color="000000"/>
          <w:lang w:eastAsia="zh-CN"/>
        </w:rPr>
        <w:t xml:space="preserve">; </w:t>
      </w:r>
      <w:r w:rsidRPr="0095559D">
        <w:rPr>
          <w:rStyle w:val="None"/>
          <w:rFonts w:ascii="Book Antiqua" w:hAnsi="Book Antiqua"/>
          <w:lang w:eastAsia="zh-CN"/>
        </w:rPr>
        <w:t>EUS:</w:t>
      </w:r>
      <w:r w:rsidRPr="0095559D">
        <w:rPr>
          <w:rFonts w:ascii="Book Antiqua" w:hAnsi="Book Antiqua"/>
        </w:rPr>
        <w:t xml:space="preserve"> Endoscopic ultrasound</w:t>
      </w:r>
      <w:r w:rsidRPr="0095559D">
        <w:rPr>
          <w:rFonts w:ascii="Book Antiqua" w:hAnsi="Book Antiqua"/>
          <w:lang w:eastAsia="zh-CN"/>
        </w:rPr>
        <w:t xml:space="preserve">; ERCP: </w:t>
      </w:r>
      <w:r w:rsidRPr="0095559D">
        <w:rPr>
          <w:rFonts w:ascii="Book Antiqua" w:hAnsi="Book Antiqua"/>
        </w:rPr>
        <w:t>Endoscopic retrograde cholangiopancreatography</w:t>
      </w:r>
      <w:r w:rsidRPr="0095559D">
        <w:rPr>
          <w:rFonts w:ascii="Book Antiqua" w:hAnsi="Book Antiqua"/>
          <w:lang w:eastAsia="zh-CN"/>
        </w:rPr>
        <w:t>.</w:t>
      </w:r>
    </w:p>
    <w:p w:rsidR="000F617E" w:rsidRPr="0095559D" w:rsidRDefault="000F617E" w:rsidP="00C37827">
      <w:pPr>
        <w:pStyle w:val="BodyA"/>
        <w:spacing w:line="360" w:lineRule="auto"/>
        <w:jc w:val="both"/>
        <w:rPr>
          <w:rFonts w:ascii="Book Antiqua" w:hAnsi="Book Antiqua"/>
          <w:sz w:val="24"/>
          <w:szCs w:val="24"/>
        </w:rPr>
      </w:pPr>
    </w:p>
    <w:p w:rsidR="00C37827" w:rsidRPr="0095559D" w:rsidRDefault="00C37827" w:rsidP="00C37827">
      <w:pPr>
        <w:pStyle w:val="BodyA"/>
        <w:spacing w:line="360" w:lineRule="auto"/>
        <w:jc w:val="both"/>
        <w:rPr>
          <w:rFonts w:ascii="Book Antiqua" w:eastAsia="Arial" w:hAnsi="Book Antiqua" w:cs="Arial"/>
          <w:b/>
          <w:bCs/>
          <w:sz w:val="24"/>
          <w:szCs w:val="24"/>
        </w:rPr>
      </w:pPr>
      <w:r w:rsidRPr="0095559D">
        <w:rPr>
          <w:rFonts w:ascii="Book Antiqua" w:hAnsi="Book Antiqua"/>
          <w:noProof/>
          <w:sz w:val="24"/>
          <w:szCs w:val="24"/>
          <w:lang w:eastAsia="zh-CN"/>
        </w:rPr>
        <w:drawing>
          <wp:anchor distT="152400" distB="152400" distL="152400" distR="152400" simplePos="0" relativeHeight="251662336" behindDoc="0" locked="0" layoutInCell="1" allowOverlap="1" wp14:anchorId="5436767D" wp14:editId="486C854F">
            <wp:simplePos x="0" y="0"/>
            <wp:positionH relativeFrom="page">
              <wp:posOffset>1091565</wp:posOffset>
            </wp:positionH>
            <wp:positionV relativeFrom="line">
              <wp:posOffset>113665</wp:posOffset>
            </wp:positionV>
            <wp:extent cx="5943600" cy="973455"/>
            <wp:effectExtent l="0" t="0" r="0" b="0"/>
            <wp:wrapTopAndBottom distT="152400" distB="15240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image5.png"/>
                    <pic:cNvPicPr>
                      <a:picLocks noChangeAspect="1"/>
                    </pic:cNvPicPr>
                  </pic:nvPicPr>
                  <pic:blipFill>
                    <a:blip r:embed="rId12">
                      <a:extLst/>
                    </a:blip>
                    <a:stretch>
                      <a:fillRect/>
                    </a:stretch>
                  </pic:blipFill>
                  <pic:spPr>
                    <a:xfrm>
                      <a:off x="0" y="0"/>
                      <a:ext cx="5943600" cy="973455"/>
                    </a:xfrm>
                    <a:prstGeom prst="rect">
                      <a:avLst/>
                    </a:prstGeom>
                    <a:ln w="12700" cap="flat">
                      <a:noFill/>
                      <a:miter lim="400000"/>
                    </a:ln>
                    <a:effectLst/>
                  </pic:spPr>
                </pic:pic>
              </a:graphicData>
            </a:graphic>
          </wp:anchor>
        </w:drawing>
      </w:r>
      <w:r w:rsidRPr="0095559D">
        <w:rPr>
          <w:rStyle w:val="None"/>
          <w:rFonts w:ascii="Book Antiqua" w:hAnsi="Book Antiqua"/>
          <w:b/>
          <w:bCs/>
          <w:sz w:val="24"/>
          <w:szCs w:val="24"/>
        </w:rPr>
        <w:t>Figure 6 Forest plot of stent patency.</w:t>
      </w:r>
      <w:r w:rsidRPr="0095559D">
        <w:rPr>
          <w:rStyle w:val="None"/>
          <w:rFonts w:ascii="Book Antiqua" w:hAnsi="Book Antiqua"/>
          <w:b/>
          <w:bCs/>
          <w:sz w:val="24"/>
          <w:szCs w:val="24"/>
          <w:lang w:eastAsia="zh-CN"/>
        </w:rPr>
        <w:t xml:space="preserve"> </w:t>
      </w:r>
      <w:r w:rsidRPr="0095559D">
        <w:rPr>
          <w:rFonts w:ascii="Book Antiqua" w:hAnsi="Book Antiqua"/>
          <w:sz w:val="24"/>
          <w:szCs w:val="24"/>
        </w:rPr>
        <w:t>IV: Inverse variance test</w:t>
      </w:r>
      <w:r w:rsidRPr="0095559D">
        <w:rPr>
          <w:rFonts w:ascii="Book Antiqua" w:hAnsi="Book Antiqua"/>
          <w:sz w:val="24"/>
          <w:szCs w:val="24"/>
          <w:lang w:eastAsia="zh-CN"/>
        </w:rPr>
        <w:t xml:space="preserve">; </w:t>
      </w:r>
      <w:r w:rsidRPr="0095559D">
        <w:rPr>
          <w:rStyle w:val="None"/>
          <w:rFonts w:ascii="Book Antiqua" w:hAnsi="Book Antiqua"/>
          <w:sz w:val="24"/>
          <w:szCs w:val="24"/>
          <w:lang w:eastAsia="zh-CN"/>
        </w:rPr>
        <w:t>EUS:</w:t>
      </w:r>
      <w:r w:rsidRPr="0095559D">
        <w:rPr>
          <w:rFonts w:ascii="Book Antiqua" w:hAnsi="Book Antiqua"/>
          <w:sz w:val="24"/>
          <w:szCs w:val="24"/>
        </w:rPr>
        <w:t xml:space="preserve"> Endoscopic ultrasound</w:t>
      </w:r>
      <w:r w:rsidRPr="0095559D">
        <w:rPr>
          <w:rFonts w:ascii="Book Antiqua" w:hAnsi="Book Antiqua"/>
          <w:sz w:val="24"/>
          <w:szCs w:val="24"/>
          <w:lang w:eastAsia="zh-CN"/>
        </w:rPr>
        <w:t xml:space="preserve">; ERCP: </w:t>
      </w:r>
      <w:r w:rsidRPr="0095559D">
        <w:rPr>
          <w:rFonts w:ascii="Book Antiqua" w:hAnsi="Book Antiqua"/>
          <w:sz w:val="24"/>
          <w:szCs w:val="24"/>
        </w:rPr>
        <w:t>Endoscopic retrograde cholangiopancreatography</w:t>
      </w:r>
      <w:r w:rsidRPr="0095559D">
        <w:rPr>
          <w:rFonts w:ascii="Book Antiqua" w:hAnsi="Book Antiqua"/>
          <w:sz w:val="24"/>
          <w:szCs w:val="24"/>
          <w:lang w:eastAsia="zh-CN"/>
        </w:rPr>
        <w:t>.</w:t>
      </w:r>
    </w:p>
    <w:p w:rsidR="000F617E" w:rsidRPr="0095559D" w:rsidRDefault="000F617E" w:rsidP="00C37827">
      <w:pPr>
        <w:pStyle w:val="BodyA"/>
        <w:spacing w:line="360" w:lineRule="auto"/>
        <w:jc w:val="both"/>
        <w:rPr>
          <w:rFonts w:ascii="Book Antiqua" w:hAnsi="Book Antiqua"/>
          <w:sz w:val="24"/>
          <w:szCs w:val="24"/>
        </w:rPr>
      </w:pPr>
    </w:p>
    <w:p w:rsidR="000F617E" w:rsidRPr="0095559D" w:rsidRDefault="0029534B" w:rsidP="00C37827">
      <w:pPr>
        <w:pStyle w:val="BodyA"/>
        <w:spacing w:line="360" w:lineRule="auto"/>
        <w:jc w:val="both"/>
        <w:rPr>
          <w:rStyle w:val="None"/>
          <w:rFonts w:ascii="Book Antiqua" w:eastAsia="Arial" w:hAnsi="Book Antiqua" w:cs="Arial"/>
          <w:b/>
          <w:bCs/>
          <w:sz w:val="24"/>
          <w:szCs w:val="24"/>
        </w:rPr>
      </w:pPr>
      <w:bookmarkStart w:id="0" w:name="_GoBack"/>
      <w:r w:rsidRPr="0095559D">
        <w:rPr>
          <w:rFonts w:ascii="Book Antiqua" w:hAnsi="Book Antiqua"/>
          <w:noProof/>
          <w:sz w:val="24"/>
          <w:szCs w:val="24"/>
          <w:lang w:eastAsia="zh-CN"/>
        </w:rPr>
        <w:lastRenderedPageBreak/>
        <w:drawing>
          <wp:anchor distT="152400" distB="152400" distL="152400" distR="152400" simplePos="0" relativeHeight="251704320" behindDoc="0" locked="0" layoutInCell="1" allowOverlap="1" wp14:anchorId="0642F0C2" wp14:editId="511AF9C6">
            <wp:simplePos x="0" y="0"/>
            <wp:positionH relativeFrom="page">
              <wp:posOffset>908050</wp:posOffset>
            </wp:positionH>
            <wp:positionV relativeFrom="line">
              <wp:posOffset>610234</wp:posOffset>
            </wp:positionV>
            <wp:extent cx="5943600" cy="1299211"/>
            <wp:effectExtent l="0" t="0" r="0" b="0"/>
            <wp:wrapTopAndBottom distT="152400" distB="15240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image6.png"/>
                    <pic:cNvPicPr>
                      <a:picLocks noChangeAspect="1"/>
                    </pic:cNvPicPr>
                  </pic:nvPicPr>
                  <pic:blipFill>
                    <a:blip r:embed="rId13">
                      <a:extLst/>
                    </a:blip>
                    <a:stretch>
                      <a:fillRect/>
                    </a:stretch>
                  </pic:blipFill>
                  <pic:spPr>
                    <a:xfrm>
                      <a:off x="0" y="0"/>
                      <a:ext cx="5943600" cy="1299211"/>
                    </a:xfrm>
                    <a:prstGeom prst="rect">
                      <a:avLst/>
                    </a:prstGeom>
                    <a:ln w="12700" cap="flat">
                      <a:noFill/>
                      <a:miter lim="400000"/>
                    </a:ln>
                    <a:effectLst/>
                  </pic:spPr>
                </pic:pic>
              </a:graphicData>
            </a:graphic>
          </wp:anchor>
        </w:drawing>
      </w:r>
      <w:bookmarkEnd w:id="0"/>
      <w:r w:rsidRPr="0095559D">
        <w:rPr>
          <w:rFonts w:ascii="Book Antiqua" w:hAnsi="Book Antiqua"/>
          <w:noProof/>
          <w:sz w:val="24"/>
          <w:szCs w:val="24"/>
          <w:lang w:eastAsia="zh-CN"/>
        </w:rPr>
        <w:drawing>
          <wp:anchor distT="152400" distB="152400" distL="152400" distR="152400" simplePos="0" relativeHeight="251663360" behindDoc="0" locked="0" layoutInCell="1" allowOverlap="1" wp14:anchorId="12ECFCB8" wp14:editId="28A7E5E1">
            <wp:simplePos x="0" y="0"/>
            <wp:positionH relativeFrom="page">
              <wp:posOffset>908050</wp:posOffset>
            </wp:positionH>
            <wp:positionV relativeFrom="line">
              <wp:posOffset>610234</wp:posOffset>
            </wp:positionV>
            <wp:extent cx="5943600" cy="1299211"/>
            <wp:effectExtent l="0" t="0" r="0" b="0"/>
            <wp:wrapTopAndBottom distT="152400" distB="15240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image6.png"/>
                    <pic:cNvPicPr>
                      <a:picLocks noChangeAspect="1"/>
                    </pic:cNvPicPr>
                  </pic:nvPicPr>
                  <pic:blipFill>
                    <a:blip r:embed="rId13">
                      <a:extLst/>
                    </a:blip>
                    <a:stretch>
                      <a:fillRect/>
                    </a:stretch>
                  </pic:blipFill>
                  <pic:spPr>
                    <a:xfrm>
                      <a:off x="0" y="0"/>
                      <a:ext cx="5943600" cy="1299211"/>
                    </a:xfrm>
                    <a:prstGeom prst="rect">
                      <a:avLst/>
                    </a:prstGeom>
                    <a:ln w="12700" cap="flat">
                      <a:noFill/>
                      <a:miter lim="400000"/>
                    </a:ln>
                    <a:effectLst/>
                  </pic:spPr>
                </pic:pic>
              </a:graphicData>
            </a:graphic>
          </wp:anchor>
        </w:drawing>
      </w:r>
    </w:p>
    <w:p w:rsidR="00C37827" w:rsidRPr="0095559D" w:rsidRDefault="00C37827" w:rsidP="00C37827">
      <w:pPr>
        <w:pStyle w:val="BodyA"/>
        <w:spacing w:line="360" w:lineRule="auto"/>
        <w:jc w:val="both"/>
        <w:rPr>
          <w:rStyle w:val="None"/>
          <w:rFonts w:ascii="Book Antiqua" w:hAnsi="Book Antiqua" w:cs="Arial"/>
          <w:b/>
          <w:bCs/>
          <w:sz w:val="24"/>
          <w:szCs w:val="24"/>
          <w:lang w:eastAsia="zh-CN"/>
        </w:rPr>
      </w:pPr>
    </w:p>
    <w:p w:rsidR="00C37827" w:rsidRPr="0095559D" w:rsidRDefault="00C37827" w:rsidP="00C37827">
      <w:pPr>
        <w:pStyle w:val="BodyA"/>
        <w:spacing w:line="360" w:lineRule="auto"/>
        <w:jc w:val="both"/>
        <w:rPr>
          <w:rStyle w:val="None"/>
          <w:rFonts w:ascii="Book Antiqua" w:eastAsia="Arial" w:hAnsi="Book Antiqua" w:cs="Arial"/>
          <w:b/>
          <w:bCs/>
          <w:sz w:val="24"/>
          <w:szCs w:val="24"/>
          <w:lang w:eastAsia="zh-CN"/>
        </w:rPr>
      </w:pPr>
      <w:r w:rsidRPr="0095559D">
        <w:rPr>
          <w:rStyle w:val="None"/>
          <w:rFonts w:ascii="Book Antiqua" w:hAnsi="Book Antiqua"/>
          <w:b/>
          <w:bCs/>
          <w:sz w:val="24"/>
          <w:szCs w:val="24"/>
        </w:rPr>
        <w:t>Figure 7 Forest plot of stent dysfunction requiring intervention.</w:t>
      </w:r>
      <w:r w:rsidRPr="0095559D">
        <w:rPr>
          <w:rStyle w:val="None"/>
          <w:rFonts w:ascii="Book Antiqua" w:hAnsi="Book Antiqua" w:cs="Arial"/>
          <w:b/>
          <w:bCs/>
          <w:sz w:val="24"/>
          <w:szCs w:val="24"/>
          <w:lang w:eastAsia="zh-CN"/>
        </w:rPr>
        <w:t xml:space="preserve"> </w:t>
      </w:r>
      <w:r w:rsidRPr="0095559D">
        <w:rPr>
          <w:rStyle w:val="None"/>
          <w:rFonts w:ascii="Book Antiqua" w:hAnsi="Book Antiqua"/>
          <w:sz w:val="24"/>
          <w:szCs w:val="24"/>
        </w:rPr>
        <w:t>M–H: Mantel–</w:t>
      </w:r>
      <w:proofErr w:type="spellStart"/>
      <w:r w:rsidRPr="0095559D">
        <w:rPr>
          <w:rStyle w:val="None"/>
          <w:rFonts w:ascii="Book Antiqua" w:hAnsi="Book Antiqua"/>
          <w:sz w:val="24"/>
          <w:szCs w:val="24"/>
        </w:rPr>
        <w:t>Haenszel</w:t>
      </w:r>
      <w:proofErr w:type="spellEnd"/>
      <w:r w:rsidRPr="0095559D">
        <w:rPr>
          <w:rStyle w:val="None"/>
          <w:rFonts w:ascii="Book Antiqua" w:hAnsi="Book Antiqua"/>
          <w:sz w:val="24"/>
          <w:szCs w:val="24"/>
        </w:rPr>
        <w:t xml:space="preserve"> test</w:t>
      </w:r>
      <w:r w:rsidRPr="0095559D">
        <w:rPr>
          <w:rStyle w:val="None"/>
          <w:rFonts w:ascii="Book Antiqua" w:hAnsi="Book Antiqua"/>
          <w:sz w:val="24"/>
          <w:szCs w:val="24"/>
          <w:lang w:eastAsia="zh-CN"/>
        </w:rPr>
        <w:t>; EUS:</w:t>
      </w:r>
      <w:r w:rsidRPr="0095559D">
        <w:rPr>
          <w:rFonts w:ascii="Book Antiqua" w:hAnsi="Book Antiqua"/>
          <w:sz w:val="24"/>
          <w:szCs w:val="24"/>
        </w:rPr>
        <w:t xml:space="preserve"> Endoscopic ultrasound</w:t>
      </w:r>
      <w:r w:rsidRPr="0095559D">
        <w:rPr>
          <w:rFonts w:ascii="Book Antiqua" w:hAnsi="Book Antiqua"/>
          <w:sz w:val="24"/>
          <w:szCs w:val="24"/>
          <w:lang w:eastAsia="zh-CN"/>
        </w:rPr>
        <w:t xml:space="preserve">; ERCP: </w:t>
      </w:r>
      <w:r w:rsidRPr="0095559D">
        <w:rPr>
          <w:rFonts w:ascii="Book Antiqua" w:hAnsi="Book Antiqua"/>
          <w:sz w:val="24"/>
          <w:szCs w:val="24"/>
        </w:rPr>
        <w:t>Endoscopic retrograde cholangiopancreatography</w:t>
      </w:r>
      <w:r w:rsidRPr="0095559D">
        <w:rPr>
          <w:rFonts w:ascii="Book Antiqua" w:hAnsi="Book Antiqua"/>
          <w:sz w:val="24"/>
          <w:szCs w:val="24"/>
          <w:lang w:eastAsia="zh-CN"/>
        </w:rPr>
        <w:t>.</w:t>
      </w:r>
    </w:p>
    <w:p w:rsidR="000F617E" w:rsidRPr="0095559D" w:rsidRDefault="000F617E" w:rsidP="00C37827">
      <w:pPr>
        <w:pStyle w:val="BodyA"/>
        <w:spacing w:line="360" w:lineRule="auto"/>
        <w:jc w:val="both"/>
        <w:rPr>
          <w:rStyle w:val="None"/>
          <w:rFonts w:ascii="Book Antiqua" w:eastAsia="Arial" w:hAnsi="Book Antiqua" w:cs="Arial"/>
          <w:b/>
          <w:bCs/>
          <w:sz w:val="24"/>
          <w:szCs w:val="24"/>
        </w:rPr>
      </w:pPr>
    </w:p>
    <w:p w:rsidR="000F617E" w:rsidRPr="0095559D" w:rsidRDefault="000F617E" w:rsidP="005C12CC">
      <w:pPr>
        <w:pStyle w:val="BodyA"/>
        <w:spacing w:line="360" w:lineRule="auto"/>
        <w:jc w:val="both"/>
        <w:rPr>
          <w:rFonts w:ascii="Book Antiqua" w:hAnsi="Book Antiqua"/>
          <w:sz w:val="24"/>
          <w:szCs w:val="24"/>
        </w:rPr>
        <w:sectPr w:rsidR="000F617E" w:rsidRPr="0095559D">
          <w:pgSz w:w="12240" w:h="15840"/>
          <w:pgMar w:top="1440" w:right="1800" w:bottom="1440" w:left="1800" w:header="720" w:footer="720" w:gutter="0"/>
          <w:cols w:space="720"/>
        </w:sectPr>
      </w:pPr>
    </w:p>
    <w:p w:rsidR="000F617E" w:rsidRPr="0095559D" w:rsidRDefault="00C37827" w:rsidP="005C12CC">
      <w:pPr>
        <w:pStyle w:val="BodyA"/>
        <w:spacing w:line="360" w:lineRule="auto"/>
        <w:jc w:val="both"/>
        <w:rPr>
          <w:rStyle w:val="None"/>
          <w:rFonts w:ascii="Book Antiqua" w:eastAsia="Arial" w:hAnsi="Book Antiqua" w:cs="Arial"/>
          <w:b/>
          <w:bCs/>
          <w:sz w:val="24"/>
          <w:szCs w:val="24"/>
        </w:rPr>
      </w:pPr>
      <w:r w:rsidRPr="0095559D">
        <w:rPr>
          <w:rStyle w:val="None"/>
          <w:rFonts w:ascii="Book Antiqua" w:hAnsi="Book Antiqua"/>
          <w:b/>
          <w:bCs/>
          <w:sz w:val="24"/>
          <w:szCs w:val="24"/>
        </w:rPr>
        <w:lastRenderedPageBreak/>
        <w:t xml:space="preserve">Table 1 Characteristics of the patient samples and etiology of </w:t>
      </w:r>
      <w:r w:rsidRPr="0095559D">
        <w:rPr>
          <w:rFonts w:ascii="Book Antiqua" w:hAnsi="Book Antiqua"/>
          <w:b/>
          <w:sz w:val="24"/>
          <w:szCs w:val="24"/>
        </w:rPr>
        <w:t>malignant biliary obstruction</w:t>
      </w:r>
      <w:r w:rsidRPr="0095559D">
        <w:rPr>
          <w:rStyle w:val="None"/>
          <w:rFonts w:ascii="Book Antiqua" w:hAnsi="Book Antiqua"/>
          <w:b/>
          <w:bCs/>
          <w:sz w:val="24"/>
          <w:szCs w:val="24"/>
        </w:rPr>
        <w:t xml:space="preserve"> in the studies selected</w:t>
      </w:r>
    </w:p>
    <w:tbl>
      <w:tblPr>
        <w:tblW w:w="13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3"/>
        <w:gridCol w:w="1734"/>
        <w:gridCol w:w="1759"/>
        <w:gridCol w:w="2050"/>
        <w:gridCol w:w="2051"/>
        <w:gridCol w:w="2050"/>
        <w:gridCol w:w="1776"/>
      </w:tblGrid>
      <w:tr w:rsidR="000F617E" w:rsidRPr="0095559D" w:rsidTr="001A3477">
        <w:trPr>
          <w:trHeight w:val="238"/>
        </w:trPr>
        <w:tc>
          <w:tcPr>
            <w:tcW w:w="1753"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Variable</w:t>
            </w:r>
          </w:p>
        </w:tc>
        <w:tc>
          <w:tcPr>
            <w:tcW w:w="11420"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Study</w:t>
            </w:r>
          </w:p>
        </w:tc>
      </w:tr>
      <w:tr w:rsidR="000F617E" w:rsidRPr="0095559D" w:rsidTr="001A3477">
        <w:trPr>
          <w:trHeight w:val="233"/>
        </w:trPr>
        <w:tc>
          <w:tcPr>
            <w:tcW w:w="1753" w:type="dxa"/>
            <w:vMerge/>
            <w:tcBorders>
              <w:top w:val="single" w:sz="4" w:space="0" w:color="000000"/>
              <w:left w:val="nil"/>
              <w:bottom w:val="single" w:sz="4" w:space="0" w:color="000000"/>
              <w:right w:val="nil"/>
            </w:tcBorders>
            <w:shd w:val="clear" w:color="auto" w:fill="auto"/>
          </w:tcPr>
          <w:p w:rsidR="000F617E" w:rsidRPr="0095559D" w:rsidRDefault="000F617E" w:rsidP="005C12CC">
            <w:pPr>
              <w:spacing w:line="360" w:lineRule="auto"/>
              <w:jc w:val="both"/>
              <w:rPr>
                <w:rFonts w:ascii="Book Antiqua" w:hAnsi="Book Antiqua"/>
              </w:rPr>
            </w:pPr>
          </w:p>
        </w:tc>
        <w:tc>
          <w:tcPr>
            <w:tcW w:w="3493" w:type="dxa"/>
            <w:gridSpan w:val="2"/>
            <w:tcBorders>
              <w:top w:val="nil"/>
              <w:left w:val="nil"/>
              <w:bottom w:val="nil"/>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 xml:space="preserve">Bang </w:t>
            </w:r>
            <w:r w:rsidRPr="0095559D">
              <w:rPr>
                <w:rStyle w:val="None"/>
                <w:rFonts w:ascii="Book Antiqua" w:hAnsi="Book Antiqua"/>
                <w:b/>
                <w:bCs/>
                <w:i/>
                <w:iCs/>
                <w:sz w:val="24"/>
                <w:szCs w:val="24"/>
              </w:rPr>
              <w:t>et al</w:t>
            </w:r>
            <w:r w:rsidRPr="0095559D">
              <w:rPr>
                <w:rStyle w:val="None"/>
                <w:rFonts w:ascii="Book Antiqua" w:hAnsi="Book Antiqua"/>
                <w:b/>
                <w:bCs/>
                <w:sz w:val="24"/>
                <w:szCs w:val="24"/>
                <w:vertAlign w:val="superscript"/>
              </w:rPr>
              <w:t>[16]</w:t>
            </w:r>
          </w:p>
        </w:tc>
        <w:tc>
          <w:tcPr>
            <w:tcW w:w="4101" w:type="dxa"/>
            <w:gridSpan w:val="2"/>
            <w:tcBorders>
              <w:top w:val="nil"/>
              <w:left w:val="nil"/>
              <w:bottom w:val="nil"/>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 xml:space="preserve">Paik </w:t>
            </w:r>
            <w:r w:rsidRPr="0095559D">
              <w:rPr>
                <w:rStyle w:val="None"/>
                <w:rFonts w:ascii="Book Antiqua" w:hAnsi="Book Antiqua"/>
                <w:b/>
                <w:bCs/>
                <w:i/>
                <w:iCs/>
                <w:sz w:val="24"/>
                <w:szCs w:val="24"/>
              </w:rPr>
              <w:t>et al</w:t>
            </w:r>
            <w:r w:rsidRPr="0095559D">
              <w:rPr>
                <w:rStyle w:val="None"/>
                <w:rFonts w:ascii="Book Antiqua" w:hAnsi="Book Antiqua"/>
                <w:b/>
                <w:bCs/>
                <w:sz w:val="24"/>
                <w:szCs w:val="24"/>
                <w:vertAlign w:val="superscript"/>
              </w:rPr>
              <w:t>[15]</w:t>
            </w:r>
          </w:p>
        </w:tc>
        <w:tc>
          <w:tcPr>
            <w:tcW w:w="3826" w:type="dxa"/>
            <w:gridSpan w:val="2"/>
            <w:tcBorders>
              <w:top w:val="nil"/>
              <w:left w:val="nil"/>
              <w:bottom w:val="nil"/>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 xml:space="preserve">Park </w:t>
            </w:r>
            <w:r w:rsidRPr="0095559D">
              <w:rPr>
                <w:rStyle w:val="None"/>
                <w:rFonts w:ascii="Book Antiqua" w:hAnsi="Book Antiqua"/>
                <w:b/>
                <w:bCs/>
                <w:i/>
                <w:iCs/>
                <w:sz w:val="24"/>
                <w:szCs w:val="24"/>
              </w:rPr>
              <w:t>et al</w:t>
            </w:r>
            <w:r w:rsidRPr="0095559D">
              <w:rPr>
                <w:rStyle w:val="None"/>
                <w:rFonts w:ascii="Book Antiqua" w:hAnsi="Book Antiqua"/>
                <w:b/>
                <w:bCs/>
                <w:sz w:val="24"/>
                <w:szCs w:val="24"/>
                <w:vertAlign w:val="superscript"/>
              </w:rPr>
              <w:t>[14]</w:t>
            </w:r>
          </w:p>
        </w:tc>
      </w:tr>
      <w:tr w:rsidR="000F617E" w:rsidRPr="0095559D" w:rsidTr="001A3477">
        <w:trPr>
          <w:trHeight w:val="238"/>
        </w:trPr>
        <w:tc>
          <w:tcPr>
            <w:tcW w:w="1753" w:type="dxa"/>
            <w:vMerge/>
            <w:tcBorders>
              <w:top w:val="single" w:sz="4" w:space="0" w:color="000000"/>
              <w:left w:val="nil"/>
              <w:bottom w:val="single" w:sz="4" w:space="0" w:color="000000"/>
              <w:right w:val="nil"/>
            </w:tcBorders>
            <w:shd w:val="clear" w:color="auto" w:fill="auto"/>
          </w:tcPr>
          <w:p w:rsidR="000F617E" w:rsidRPr="0095559D" w:rsidRDefault="000F617E" w:rsidP="005C12CC">
            <w:pPr>
              <w:spacing w:line="360" w:lineRule="auto"/>
              <w:jc w:val="both"/>
              <w:rPr>
                <w:rFonts w:ascii="Book Antiqua" w:hAnsi="Book Antiqua"/>
              </w:rPr>
            </w:pPr>
          </w:p>
        </w:tc>
        <w:tc>
          <w:tcPr>
            <w:tcW w:w="17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EUS</w:t>
            </w:r>
          </w:p>
        </w:tc>
        <w:tc>
          <w:tcPr>
            <w:tcW w:w="175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ERCP</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EUS</w:t>
            </w:r>
          </w:p>
        </w:tc>
        <w:tc>
          <w:tcPr>
            <w:tcW w:w="205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ERCP</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EUS</w:t>
            </w:r>
          </w:p>
        </w:tc>
        <w:tc>
          <w:tcPr>
            <w:tcW w:w="177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ERCP</w:t>
            </w:r>
          </w:p>
        </w:tc>
      </w:tr>
      <w:tr w:rsidR="000F617E" w:rsidRPr="0095559D" w:rsidTr="001A3477">
        <w:trPr>
          <w:trHeight w:val="248"/>
        </w:trPr>
        <w:tc>
          <w:tcPr>
            <w:tcW w:w="175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i/>
                <w:iCs/>
                <w:sz w:val="24"/>
                <w:szCs w:val="24"/>
              </w:rPr>
              <w:t>n</w:t>
            </w:r>
          </w:p>
        </w:tc>
        <w:tc>
          <w:tcPr>
            <w:tcW w:w="173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33</w:t>
            </w:r>
          </w:p>
        </w:tc>
        <w:tc>
          <w:tcPr>
            <w:tcW w:w="17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34</w:t>
            </w:r>
          </w:p>
        </w:tc>
        <w:tc>
          <w:tcPr>
            <w:tcW w:w="20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64</w:t>
            </w:r>
          </w:p>
        </w:tc>
        <w:tc>
          <w:tcPr>
            <w:tcW w:w="205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61</w:t>
            </w:r>
          </w:p>
        </w:tc>
        <w:tc>
          <w:tcPr>
            <w:tcW w:w="20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15</w:t>
            </w:r>
          </w:p>
        </w:tc>
        <w:tc>
          <w:tcPr>
            <w:tcW w:w="177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15</w:t>
            </w:r>
          </w:p>
        </w:tc>
      </w:tr>
      <w:tr w:rsidR="000F617E" w:rsidRPr="0095559D" w:rsidTr="001A3477">
        <w:trPr>
          <w:trHeight w:val="759"/>
        </w:trPr>
        <w:tc>
          <w:tcPr>
            <w:tcW w:w="1753"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C37827"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Age (</w:t>
            </w:r>
            <w:proofErr w:type="spellStart"/>
            <w:r w:rsidRPr="0095559D">
              <w:rPr>
                <w:rStyle w:val="None"/>
                <w:rFonts w:ascii="Book Antiqua" w:hAnsi="Book Antiqua"/>
                <w:sz w:val="24"/>
                <w:szCs w:val="24"/>
              </w:rPr>
              <w:t>yr</w:t>
            </w:r>
            <w:proofErr w:type="spellEnd"/>
            <w:r w:rsidR="0029534B" w:rsidRPr="0095559D">
              <w:rPr>
                <w:rStyle w:val="None"/>
                <w:rFonts w:ascii="Book Antiqua" w:hAnsi="Book Antiqua"/>
                <w:sz w:val="24"/>
                <w:szCs w:val="24"/>
              </w:rPr>
              <w:t>), mean (SD)</w:t>
            </w:r>
          </w:p>
        </w:tc>
        <w:tc>
          <w:tcPr>
            <w:tcW w:w="1734"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69.4 (12.6)</w:t>
            </w:r>
          </w:p>
        </w:tc>
        <w:tc>
          <w:tcPr>
            <w:tcW w:w="1759"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69.2 (11.6)</w:t>
            </w:r>
          </w:p>
        </w:tc>
        <w:tc>
          <w:tcPr>
            <w:tcW w:w="2050"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64.8 (12.5)</w:t>
            </w:r>
          </w:p>
        </w:tc>
        <w:tc>
          <w:tcPr>
            <w:tcW w:w="2051"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68.4 (10.5)</w:t>
            </w:r>
          </w:p>
        </w:tc>
        <w:tc>
          <w:tcPr>
            <w:tcW w:w="2050"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66.8 (8)</w:t>
            </w:r>
          </w:p>
        </w:tc>
        <w:tc>
          <w:tcPr>
            <w:tcW w:w="1776"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65.4 (9.3)</w:t>
            </w:r>
          </w:p>
        </w:tc>
      </w:tr>
      <w:tr w:rsidR="000F617E" w:rsidRPr="0095559D" w:rsidTr="001A3477">
        <w:trPr>
          <w:trHeight w:val="3643"/>
        </w:trPr>
        <w:tc>
          <w:tcPr>
            <w:tcW w:w="175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Etiology of MBO</w:t>
            </w:r>
          </w:p>
        </w:tc>
        <w:tc>
          <w:tcPr>
            <w:tcW w:w="17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Pancreas (</w:t>
            </w:r>
            <w:r w:rsidRPr="0095559D">
              <w:rPr>
                <w:rStyle w:val="None"/>
                <w:rFonts w:ascii="Book Antiqua" w:hAnsi="Book Antiqua"/>
                <w:i/>
                <w:iCs/>
                <w:sz w:val="24"/>
                <w:szCs w:val="24"/>
              </w:rPr>
              <w:t>n</w:t>
            </w:r>
            <w:r w:rsidRPr="0095559D">
              <w:rPr>
                <w:rStyle w:val="None"/>
                <w:rFonts w:ascii="Book Antiqua" w:hAnsi="Book Antiqua"/>
                <w:sz w:val="24"/>
                <w:szCs w:val="24"/>
              </w:rPr>
              <w:t xml:space="preserve"> = 33)</w:t>
            </w:r>
          </w:p>
        </w:tc>
        <w:tc>
          <w:tcPr>
            <w:tcW w:w="17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Pancreas (</w:t>
            </w:r>
            <w:r w:rsidRPr="0095559D">
              <w:rPr>
                <w:rStyle w:val="None"/>
                <w:rFonts w:ascii="Book Antiqua" w:hAnsi="Book Antiqua"/>
                <w:i/>
                <w:iCs/>
                <w:sz w:val="24"/>
                <w:szCs w:val="24"/>
              </w:rPr>
              <w:t>n</w:t>
            </w:r>
            <w:r w:rsidRPr="0095559D">
              <w:rPr>
                <w:rStyle w:val="None"/>
                <w:rFonts w:ascii="Book Antiqua" w:hAnsi="Book Antiqua"/>
                <w:sz w:val="24"/>
                <w:szCs w:val="24"/>
              </w:rPr>
              <w:t xml:space="preserve"> = 31); pancreatic metastasis (</w:t>
            </w:r>
            <w:r w:rsidRPr="0095559D">
              <w:rPr>
                <w:rStyle w:val="None"/>
                <w:rFonts w:ascii="Book Antiqua" w:hAnsi="Book Antiqua"/>
                <w:i/>
                <w:iCs/>
                <w:sz w:val="24"/>
                <w:szCs w:val="24"/>
              </w:rPr>
              <w:t>n</w:t>
            </w:r>
            <w:r w:rsidRPr="0095559D">
              <w:rPr>
                <w:rStyle w:val="None"/>
                <w:rFonts w:ascii="Book Antiqua" w:hAnsi="Book Antiqua"/>
                <w:sz w:val="24"/>
                <w:szCs w:val="24"/>
              </w:rPr>
              <w:t xml:space="preserve"> = 3)</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lang w:val="pt-BR"/>
              </w:rPr>
            </w:pPr>
            <w:r w:rsidRPr="0095559D">
              <w:rPr>
                <w:rStyle w:val="None"/>
                <w:rFonts w:ascii="Book Antiqua" w:hAnsi="Book Antiqua"/>
                <w:sz w:val="24"/>
                <w:szCs w:val="24"/>
                <w:lang w:val="pt-BR"/>
              </w:rPr>
              <w:t>Pancreas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38); cholangiocarcinoma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3); gallbladder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4); papilla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5); gastric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4); duodenal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2); other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8)</w:t>
            </w:r>
          </w:p>
        </w:tc>
        <w:tc>
          <w:tcPr>
            <w:tcW w:w="20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lang w:val="pt-BR"/>
              </w:rPr>
            </w:pPr>
            <w:r w:rsidRPr="0095559D">
              <w:rPr>
                <w:rStyle w:val="None"/>
                <w:rFonts w:ascii="Book Antiqua" w:hAnsi="Book Antiqua"/>
                <w:sz w:val="24"/>
                <w:szCs w:val="24"/>
                <w:lang w:val="pt-BR"/>
              </w:rPr>
              <w:t>Pancreas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40); cholangiocarcinoma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8); gallbladder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4); papilla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3); gastric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2); duodenal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1); hepatocellular carcinoma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1); other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2)</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Pancreas (</w:t>
            </w:r>
            <w:r w:rsidRPr="0095559D">
              <w:rPr>
                <w:rStyle w:val="None"/>
                <w:rFonts w:ascii="Book Antiqua" w:hAnsi="Book Antiqua"/>
                <w:i/>
                <w:iCs/>
                <w:sz w:val="24"/>
                <w:szCs w:val="24"/>
              </w:rPr>
              <w:t>n</w:t>
            </w:r>
            <w:r w:rsidRPr="0095559D">
              <w:rPr>
                <w:rStyle w:val="None"/>
                <w:rFonts w:ascii="Book Antiqua" w:hAnsi="Book Antiqua"/>
                <w:sz w:val="24"/>
                <w:szCs w:val="24"/>
              </w:rPr>
              <w:t xml:space="preserve"> = 14); cholangiocarcinoma (</w:t>
            </w:r>
            <w:r w:rsidRPr="0095559D">
              <w:rPr>
                <w:rStyle w:val="None"/>
                <w:rFonts w:ascii="Book Antiqua" w:hAnsi="Book Antiqua"/>
                <w:i/>
                <w:iCs/>
                <w:sz w:val="24"/>
                <w:szCs w:val="24"/>
              </w:rPr>
              <w:t>n</w:t>
            </w:r>
            <w:r w:rsidRPr="0095559D">
              <w:rPr>
                <w:rStyle w:val="None"/>
                <w:rFonts w:ascii="Book Antiqua" w:hAnsi="Book Antiqua"/>
                <w:sz w:val="24"/>
                <w:szCs w:val="24"/>
              </w:rPr>
              <w:t xml:space="preserve"> = 1)</w:t>
            </w:r>
          </w:p>
        </w:tc>
        <w:tc>
          <w:tcPr>
            <w:tcW w:w="177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lang w:val="pt-BR"/>
              </w:rPr>
            </w:pPr>
            <w:r w:rsidRPr="0095559D">
              <w:rPr>
                <w:rStyle w:val="None"/>
                <w:rFonts w:ascii="Book Antiqua" w:hAnsi="Book Antiqua"/>
                <w:sz w:val="24"/>
                <w:szCs w:val="24"/>
                <w:lang w:val="pt-BR"/>
              </w:rPr>
              <w:t>Pancreas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13); metastatic lymph node (</w:t>
            </w:r>
            <w:r w:rsidRPr="0095559D">
              <w:rPr>
                <w:rStyle w:val="None"/>
                <w:rFonts w:ascii="Book Antiqua" w:hAnsi="Book Antiqua"/>
                <w:i/>
                <w:iCs/>
                <w:sz w:val="24"/>
                <w:szCs w:val="24"/>
                <w:lang w:val="pt-BR"/>
              </w:rPr>
              <w:t>n</w:t>
            </w:r>
            <w:r w:rsidRPr="0095559D">
              <w:rPr>
                <w:rStyle w:val="None"/>
                <w:rFonts w:ascii="Book Antiqua" w:hAnsi="Book Antiqua"/>
                <w:sz w:val="24"/>
                <w:szCs w:val="24"/>
                <w:lang w:val="pt-BR"/>
              </w:rPr>
              <w:t xml:space="preserve"> = 2)</w:t>
            </w:r>
          </w:p>
        </w:tc>
      </w:tr>
    </w:tbl>
    <w:p w:rsidR="000F617E" w:rsidRPr="0095559D" w:rsidRDefault="000F617E" w:rsidP="005C12CC">
      <w:pPr>
        <w:pStyle w:val="BodyA"/>
        <w:widowControl w:val="0"/>
        <w:spacing w:line="360" w:lineRule="auto"/>
        <w:jc w:val="both"/>
        <w:rPr>
          <w:rStyle w:val="None"/>
          <w:rFonts w:ascii="Book Antiqua" w:eastAsia="Arial" w:hAnsi="Book Antiqua" w:cs="Arial"/>
          <w:b/>
          <w:bCs/>
          <w:sz w:val="24"/>
          <w:szCs w:val="24"/>
          <w:lang w:val="pt-BR"/>
        </w:rPr>
      </w:pPr>
    </w:p>
    <w:p w:rsidR="000F617E" w:rsidRPr="0095559D" w:rsidRDefault="00C37827" w:rsidP="005C12CC">
      <w:pPr>
        <w:pStyle w:val="BodyA"/>
        <w:widowControl w:val="0"/>
        <w:spacing w:line="360" w:lineRule="auto"/>
        <w:jc w:val="both"/>
        <w:rPr>
          <w:rStyle w:val="None"/>
          <w:rFonts w:ascii="Book Antiqua" w:eastAsia="Arial" w:hAnsi="Book Antiqua" w:cs="Arial"/>
          <w:b/>
          <w:bCs/>
          <w:sz w:val="24"/>
          <w:szCs w:val="24"/>
          <w:lang w:val="pt-BR" w:eastAsia="zh-CN"/>
        </w:rPr>
      </w:pPr>
      <w:r w:rsidRPr="0095559D">
        <w:rPr>
          <w:rStyle w:val="None"/>
          <w:rFonts w:ascii="Book Antiqua" w:hAnsi="Book Antiqua"/>
          <w:sz w:val="24"/>
          <w:szCs w:val="24"/>
          <w:lang w:eastAsia="zh-CN"/>
        </w:rPr>
        <w:t>EUS:</w:t>
      </w:r>
      <w:r w:rsidRPr="0095559D">
        <w:rPr>
          <w:rFonts w:ascii="Book Antiqua" w:hAnsi="Book Antiqua"/>
          <w:sz w:val="24"/>
          <w:szCs w:val="24"/>
        </w:rPr>
        <w:t xml:space="preserve"> Endoscopic ultrasound</w:t>
      </w:r>
      <w:r w:rsidRPr="0095559D">
        <w:rPr>
          <w:rFonts w:ascii="Book Antiqua" w:hAnsi="Book Antiqua"/>
          <w:sz w:val="24"/>
          <w:szCs w:val="24"/>
          <w:lang w:eastAsia="zh-CN"/>
        </w:rPr>
        <w:t xml:space="preserve">; ERCP: </w:t>
      </w:r>
      <w:r w:rsidRPr="0095559D">
        <w:rPr>
          <w:rFonts w:ascii="Book Antiqua" w:hAnsi="Book Antiqua"/>
          <w:sz w:val="24"/>
          <w:szCs w:val="24"/>
        </w:rPr>
        <w:t>Endoscopic retrograde cholangiopancreatography</w:t>
      </w:r>
      <w:r w:rsidRPr="0095559D">
        <w:rPr>
          <w:rFonts w:ascii="Book Antiqua" w:hAnsi="Book Antiqua"/>
          <w:sz w:val="24"/>
          <w:szCs w:val="24"/>
          <w:lang w:eastAsia="zh-CN"/>
        </w:rPr>
        <w:t>; MBO:</w:t>
      </w:r>
      <w:r w:rsidRPr="0095559D">
        <w:rPr>
          <w:rFonts w:ascii="Book Antiqua" w:hAnsi="Book Antiqua"/>
          <w:sz w:val="24"/>
          <w:szCs w:val="24"/>
        </w:rPr>
        <w:t xml:space="preserve"> Malignant biliary obstruction</w:t>
      </w:r>
      <w:r w:rsidRPr="0095559D">
        <w:rPr>
          <w:rFonts w:ascii="Book Antiqua" w:hAnsi="Book Antiqua"/>
          <w:sz w:val="24"/>
          <w:szCs w:val="24"/>
          <w:lang w:eastAsia="zh-CN"/>
        </w:rPr>
        <w:t>.</w:t>
      </w:r>
    </w:p>
    <w:p w:rsidR="000F617E" w:rsidRPr="0095559D" w:rsidRDefault="000F617E" w:rsidP="005C12CC">
      <w:pPr>
        <w:pStyle w:val="BodyA"/>
        <w:widowControl w:val="0"/>
        <w:spacing w:line="360" w:lineRule="auto"/>
        <w:jc w:val="both"/>
        <w:rPr>
          <w:rStyle w:val="None"/>
          <w:rFonts w:ascii="Book Antiqua" w:eastAsia="Arial" w:hAnsi="Book Antiqua" w:cs="Arial"/>
          <w:b/>
          <w:bCs/>
          <w:sz w:val="24"/>
          <w:szCs w:val="24"/>
          <w:lang w:val="pt-BR"/>
        </w:rPr>
      </w:pPr>
    </w:p>
    <w:p w:rsidR="000F617E" w:rsidRPr="0095559D" w:rsidRDefault="000F617E" w:rsidP="005C12CC">
      <w:pPr>
        <w:pStyle w:val="BodyA"/>
        <w:spacing w:line="360" w:lineRule="auto"/>
        <w:jc w:val="both"/>
        <w:rPr>
          <w:rFonts w:ascii="Book Antiqua" w:hAnsi="Book Antiqua"/>
          <w:sz w:val="24"/>
          <w:szCs w:val="24"/>
          <w:lang w:val="pt-BR"/>
        </w:rPr>
        <w:sectPr w:rsidR="000F617E" w:rsidRPr="0095559D">
          <w:headerReference w:type="default" r:id="rId14"/>
          <w:pgSz w:w="12240" w:h="15840"/>
          <w:pgMar w:top="1440" w:right="1440" w:bottom="1440" w:left="1440" w:header="720" w:footer="720" w:gutter="0"/>
          <w:cols w:space="720"/>
        </w:sectPr>
      </w:pPr>
    </w:p>
    <w:p w:rsidR="000F617E" w:rsidRPr="0095559D" w:rsidRDefault="0095559D" w:rsidP="005C12CC">
      <w:pPr>
        <w:pStyle w:val="BodyA"/>
        <w:spacing w:line="360" w:lineRule="auto"/>
        <w:jc w:val="both"/>
        <w:rPr>
          <w:rStyle w:val="None"/>
          <w:rFonts w:ascii="Book Antiqua" w:eastAsia="Arial" w:hAnsi="Book Antiqua" w:cs="Arial"/>
          <w:sz w:val="24"/>
          <w:szCs w:val="24"/>
          <w:lang w:val="pt-BR"/>
        </w:rPr>
      </w:pPr>
      <w:r w:rsidRPr="0095559D">
        <w:rPr>
          <w:rStyle w:val="None"/>
          <w:rFonts w:ascii="Book Antiqua" w:hAnsi="Book Antiqua"/>
          <w:b/>
          <w:bCs/>
          <w:sz w:val="24"/>
          <w:szCs w:val="24"/>
        </w:rPr>
        <w:lastRenderedPageBreak/>
        <w:t xml:space="preserve">Table 2 </w:t>
      </w:r>
      <w:proofErr w:type="spellStart"/>
      <w:r w:rsidRPr="0095559D">
        <w:rPr>
          <w:rStyle w:val="None"/>
          <w:rFonts w:ascii="Book Antiqua" w:hAnsi="Book Antiqua"/>
          <w:b/>
          <w:bCs/>
          <w:sz w:val="24"/>
          <w:szCs w:val="24"/>
        </w:rPr>
        <w:t>Jadad</w:t>
      </w:r>
      <w:proofErr w:type="spellEnd"/>
      <w:r w:rsidRPr="0095559D">
        <w:rPr>
          <w:rStyle w:val="None"/>
          <w:rFonts w:ascii="Book Antiqua" w:hAnsi="Book Antiqua"/>
          <w:b/>
          <w:bCs/>
          <w:sz w:val="24"/>
          <w:szCs w:val="24"/>
        </w:rPr>
        <w:t xml:space="preserve"> scale scores for the studies selected</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6"/>
        <w:gridCol w:w="1336"/>
        <w:gridCol w:w="1336"/>
        <w:gridCol w:w="1335"/>
        <w:gridCol w:w="1335"/>
        <w:gridCol w:w="1337"/>
        <w:gridCol w:w="1345"/>
      </w:tblGrid>
      <w:tr w:rsidR="000F617E" w:rsidRPr="0095559D">
        <w:trPr>
          <w:trHeight w:val="238"/>
        </w:trPr>
        <w:tc>
          <w:tcPr>
            <w:tcW w:w="1336"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Study</w:t>
            </w:r>
          </w:p>
        </w:tc>
        <w:tc>
          <w:tcPr>
            <w:tcW w:w="8024"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proofErr w:type="spellStart"/>
            <w:r w:rsidRPr="0095559D">
              <w:rPr>
                <w:rStyle w:val="None"/>
                <w:rFonts w:ascii="Book Antiqua" w:hAnsi="Book Antiqua"/>
                <w:b/>
                <w:bCs/>
                <w:sz w:val="24"/>
                <w:szCs w:val="24"/>
              </w:rPr>
              <w:t>Jadad</w:t>
            </w:r>
            <w:proofErr w:type="spellEnd"/>
            <w:r w:rsidRPr="0095559D">
              <w:rPr>
                <w:rStyle w:val="None"/>
                <w:rFonts w:ascii="Book Antiqua" w:hAnsi="Book Antiqua"/>
                <w:b/>
                <w:bCs/>
                <w:sz w:val="24"/>
                <w:szCs w:val="24"/>
              </w:rPr>
              <w:t xml:space="preserve"> scale scoring</w:t>
            </w:r>
          </w:p>
        </w:tc>
      </w:tr>
      <w:tr w:rsidR="000F617E" w:rsidRPr="0095559D" w:rsidTr="0095559D">
        <w:trPr>
          <w:trHeight w:val="764"/>
        </w:trPr>
        <w:tc>
          <w:tcPr>
            <w:tcW w:w="1336" w:type="dxa"/>
            <w:vMerge/>
            <w:tcBorders>
              <w:top w:val="single" w:sz="4" w:space="0" w:color="000000"/>
              <w:left w:val="nil"/>
              <w:bottom w:val="single" w:sz="4" w:space="0" w:color="000000"/>
              <w:right w:val="nil"/>
            </w:tcBorders>
            <w:shd w:val="clear" w:color="auto" w:fill="auto"/>
          </w:tcPr>
          <w:p w:rsidR="000F617E" w:rsidRPr="0095559D" w:rsidRDefault="000F617E" w:rsidP="005C12CC">
            <w:pPr>
              <w:spacing w:line="360" w:lineRule="auto"/>
              <w:jc w:val="both"/>
              <w:rPr>
                <w:rFonts w:ascii="Book Antiqua" w:hAnsi="Book Antiqua"/>
              </w:rPr>
            </w:pP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Randomization</w:t>
            </w: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Appropriate randomization</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Blinding</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Appropriate blinding</w:t>
            </w:r>
          </w:p>
        </w:tc>
        <w:tc>
          <w:tcPr>
            <w:tcW w:w="133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Losses described</w:t>
            </w:r>
          </w:p>
        </w:tc>
        <w:tc>
          <w:tcPr>
            <w:tcW w:w="134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Total</w:t>
            </w:r>
          </w:p>
        </w:tc>
      </w:tr>
      <w:tr w:rsidR="000F617E" w:rsidRPr="0095559D" w:rsidTr="0095559D">
        <w:trPr>
          <w:trHeight w:val="248"/>
        </w:trPr>
        <w:tc>
          <w:tcPr>
            <w:tcW w:w="13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 xml:space="preserve">Bang </w:t>
            </w:r>
            <w:r w:rsidRPr="0095559D">
              <w:rPr>
                <w:rStyle w:val="None"/>
                <w:rFonts w:ascii="Book Antiqua" w:hAnsi="Book Antiqua"/>
                <w:i/>
                <w:iCs/>
                <w:sz w:val="24"/>
                <w:szCs w:val="24"/>
              </w:rPr>
              <w:t>et al</w:t>
            </w:r>
            <w:r w:rsidRPr="0095559D">
              <w:rPr>
                <w:rStyle w:val="None"/>
                <w:rFonts w:ascii="Book Antiqua" w:hAnsi="Book Antiqua"/>
                <w:sz w:val="24"/>
                <w:szCs w:val="24"/>
                <w:vertAlign w:val="superscript"/>
              </w:rPr>
              <w:t>[16]</w:t>
            </w:r>
          </w:p>
        </w:tc>
        <w:tc>
          <w:tcPr>
            <w:tcW w:w="13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No</w:t>
            </w:r>
          </w:p>
        </w:tc>
        <w:tc>
          <w:tcPr>
            <w:tcW w:w="13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No</w:t>
            </w:r>
          </w:p>
        </w:tc>
        <w:tc>
          <w:tcPr>
            <w:tcW w:w="13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4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3</w:t>
            </w:r>
          </w:p>
        </w:tc>
      </w:tr>
      <w:tr w:rsidR="000F617E" w:rsidRPr="0095559D" w:rsidTr="0095559D">
        <w:trPr>
          <w:trHeight w:val="233"/>
        </w:trPr>
        <w:tc>
          <w:tcPr>
            <w:tcW w:w="1336"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 xml:space="preserve">Paik </w:t>
            </w:r>
            <w:r w:rsidRPr="0095559D">
              <w:rPr>
                <w:rStyle w:val="None"/>
                <w:rFonts w:ascii="Book Antiqua" w:hAnsi="Book Antiqua"/>
                <w:i/>
                <w:iCs/>
                <w:sz w:val="24"/>
                <w:szCs w:val="24"/>
              </w:rPr>
              <w:t>et al</w:t>
            </w:r>
            <w:r w:rsidRPr="0095559D">
              <w:rPr>
                <w:rStyle w:val="None"/>
                <w:rFonts w:ascii="Book Antiqua" w:hAnsi="Book Antiqua"/>
                <w:sz w:val="24"/>
                <w:szCs w:val="24"/>
                <w:vertAlign w:val="superscript"/>
              </w:rPr>
              <w:t>[15]</w:t>
            </w:r>
          </w:p>
        </w:tc>
        <w:tc>
          <w:tcPr>
            <w:tcW w:w="1336"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36"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35"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No</w:t>
            </w:r>
          </w:p>
        </w:tc>
        <w:tc>
          <w:tcPr>
            <w:tcW w:w="1335"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No</w:t>
            </w:r>
          </w:p>
        </w:tc>
        <w:tc>
          <w:tcPr>
            <w:tcW w:w="1337"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45" w:type="dxa"/>
            <w:tcBorders>
              <w:top w:val="nil"/>
              <w:left w:val="nil"/>
              <w:bottom w:val="nil"/>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3</w:t>
            </w:r>
          </w:p>
        </w:tc>
      </w:tr>
      <w:tr w:rsidR="000F617E" w:rsidRPr="0095559D" w:rsidTr="0095559D">
        <w:trPr>
          <w:trHeight w:val="228"/>
        </w:trPr>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 xml:space="preserve">Park </w:t>
            </w:r>
            <w:r w:rsidRPr="0095559D">
              <w:rPr>
                <w:rStyle w:val="None"/>
                <w:rFonts w:ascii="Book Antiqua" w:hAnsi="Book Antiqua"/>
                <w:i/>
                <w:iCs/>
                <w:sz w:val="24"/>
                <w:szCs w:val="24"/>
              </w:rPr>
              <w:t>et al</w:t>
            </w:r>
            <w:r w:rsidRPr="0095559D">
              <w:rPr>
                <w:rStyle w:val="None"/>
                <w:rFonts w:ascii="Book Antiqua" w:hAnsi="Book Antiqua"/>
                <w:sz w:val="24"/>
                <w:szCs w:val="24"/>
                <w:vertAlign w:val="superscript"/>
              </w:rPr>
              <w:t>[14]</w:t>
            </w: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No</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No</w:t>
            </w:r>
          </w:p>
        </w:tc>
        <w:tc>
          <w:tcPr>
            <w:tcW w:w="13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95559D"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Yes</w:t>
            </w:r>
          </w:p>
        </w:tc>
        <w:tc>
          <w:tcPr>
            <w:tcW w:w="134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95559D" w:rsidRDefault="0029534B" w:rsidP="005C12CC">
            <w:pPr>
              <w:pStyle w:val="BodyA"/>
              <w:spacing w:line="360" w:lineRule="auto"/>
              <w:jc w:val="both"/>
              <w:rPr>
                <w:rFonts w:ascii="Book Antiqua" w:hAnsi="Book Antiqua"/>
                <w:sz w:val="24"/>
                <w:szCs w:val="24"/>
              </w:rPr>
            </w:pPr>
            <w:r w:rsidRPr="0095559D">
              <w:rPr>
                <w:rStyle w:val="None"/>
                <w:rFonts w:ascii="Book Antiqua" w:hAnsi="Book Antiqua"/>
                <w:sz w:val="24"/>
                <w:szCs w:val="24"/>
              </w:rPr>
              <w:t>3</w:t>
            </w:r>
          </w:p>
        </w:tc>
      </w:tr>
    </w:tbl>
    <w:p w:rsidR="000F617E" w:rsidRPr="0095559D" w:rsidRDefault="000F617E" w:rsidP="005C12CC">
      <w:pPr>
        <w:pStyle w:val="BodyA"/>
        <w:widowControl w:val="0"/>
        <w:spacing w:line="360" w:lineRule="auto"/>
        <w:jc w:val="both"/>
        <w:rPr>
          <w:rStyle w:val="None"/>
          <w:rFonts w:ascii="Book Antiqua" w:eastAsia="Arial" w:hAnsi="Book Antiqua" w:cs="Arial"/>
          <w:sz w:val="24"/>
          <w:szCs w:val="24"/>
        </w:rPr>
      </w:pPr>
    </w:p>
    <w:p w:rsidR="000F617E" w:rsidRPr="0095559D" w:rsidRDefault="000F617E" w:rsidP="005C12CC">
      <w:pPr>
        <w:pStyle w:val="BodyA"/>
        <w:widowControl w:val="0"/>
        <w:spacing w:line="360" w:lineRule="auto"/>
        <w:jc w:val="both"/>
        <w:rPr>
          <w:rStyle w:val="None"/>
          <w:rFonts w:ascii="Book Antiqua" w:eastAsia="Arial" w:hAnsi="Book Antiqua" w:cs="Arial"/>
          <w:sz w:val="24"/>
          <w:szCs w:val="24"/>
        </w:rPr>
      </w:pPr>
    </w:p>
    <w:p w:rsidR="000F617E" w:rsidRPr="0095559D" w:rsidRDefault="000F617E" w:rsidP="005C12CC">
      <w:pPr>
        <w:pStyle w:val="BodyA"/>
        <w:widowControl w:val="0"/>
        <w:spacing w:line="360" w:lineRule="auto"/>
        <w:jc w:val="both"/>
        <w:rPr>
          <w:rStyle w:val="None"/>
          <w:rFonts w:ascii="Book Antiqua" w:eastAsia="Arial" w:hAnsi="Book Antiqua" w:cs="Arial"/>
          <w:b/>
          <w:bCs/>
          <w:sz w:val="24"/>
          <w:szCs w:val="24"/>
        </w:rPr>
      </w:pPr>
    </w:p>
    <w:p w:rsidR="002A19A9" w:rsidRPr="0095559D" w:rsidRDefault="002A19A9" w:rsidP="002A19A9">
      <w:pPr>
        <w:pStyle w:val="BodyA"/>
        <w:spacing w:line="360" w:lineRule="auto"/>
        <w:jc w:val="both"/>
        <w:rPr>
          <w:rStyle w:val="None"/>
          <w:rFonts w:ascii="Book Antiqua" w:eastAsia="Arial" w:hAnsi="Book Antiqua" w:cs="Arial"/>
          <w:sz w:val="24"/>
          <w:szCs w:val="24"/>
        </w:rPr>
      </w:pPr>
      <w:r w:rsidRPr="0095559D">
        <w:rPr>
          <w:rStyle w:val="None"/>
          <w:rFonts w:ascii="Book Antiqua" w:hAnsi="Book Antiqua"/>
          <w:b/>
          <w:bCs/>
          <w:sz w:val="24"/>
          <w:szCs w:val="24"/>
        </w:rPr>
        <w:t>Table 3 Quality (certainty) of evidence of the studies selected, as determined by the GRADE criteria</w:t>
      </w:r>
    </w:p>
    <w:p w:rsidR="000F617E" w:rsidRPr="0095559D" w:rsidRDefault="000F617E" w:rsidP="005C12CC">
      <w:pPr>
        <w:pStyle w:val="BodyA"/>
        <w:spacing w:line="360" w:lineRule="auto"/>
        <w:jc w:val="both"/>
        <w:rPr>
          <w:rStyle w:val="None"/>
          <w:rFonts w:ascii="Book Antiqua" w:eastAsia="Arial" w:hAnsi="Book Antiqua" w:cs="Arial"/>
          <w:b/>
          <w:bCs/>
          <w:sz w:val="24"/>
          <w:szCs w:val="24"/>
        </w:rPr>
      </w:pPr>
    </w:p>
    <w:p w:rsidR="000F617E" w:rsidRPr="0095559D" w:rsidRDefault="000F617E" w:rsidP="005C12CC">
      <w:pPr>
        <w:pStyle w:val="BodyA"/>
        <w:spacing w:line="360" w:lineRule="auto"/>
        <w:jc w:val="both"/>
        <w:rPr>
          <w:rFonts w:ascii="Book Antiqua" w:hAnsi="Book Antiqua"/>
          <w:sz w:val="24"/>
          <w:szCs w:val="24"/>
        </w:rPr>
        <w:sectPr w:rsidR="000F617E" w:rsidRPr="0095559D">
          <w:headerReference w:type="default" r:id="rId15"/>
          <w:pgSz w:w="12240" w:h="15840"/>
          <w:pgMar w:top="1440" w:right="1440" w:bottom="1440" w:left="1440" w:header="720" w:footer="720" w:gutter="0"/>
          <w:cols w:space="720"/>
        </w:sectPr>
      </w:pPr>
    </w:p>
    <w:tbl>
      <w:tblPr>
        <w:tblpPr w:leftFromText="180" w:rightFromText="180" w:vertAnchor="text" w:horzAnchor="margin" w:tblpY="658"/>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16"/>
        <w:gridCol w:w="998"/>
        <w:gridCol w:w="1591"/>
        <w:gridCol w:w="1440"/>
        <w:gridCol w:w="1414"/>
        <w:gridCol w:w="1364"/>
        <w:gridCol w:w="1137"/>
      </w:tblGrid>
      <w:tr w:rsidR="00890E2F" w:rsidRPr="0095559D" w:rsidTr="00890E2F">
        <w:trPr>
          <w:trHeight w:val="238"/>
        </w:trPr>
        <w:tc>
          <w:tcPr>
            <w:tcW w:w="755" w:type="pct"/>
            <w:tcBorders>
              <w:top w:val="single" w:sz="4" w:space="0" w:color="000000"/>
              <w:left w:val="nil"/>
              <w:bottom w:val="nil"/>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lastRenderedPageBreak/>
              <w:t>Parameter</w:t>
            </w:r>
          </w:p>
        </w:tc>
        <w:tc>
          <w:tcPr>
            <w:tcW w:w="533"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Risk of bias</w:t>
            </w:r>
          </w:p>
        </w:tc>
        <w:tc>
          <w:tcPr>
            <w:tcW w:w="851"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Inconsistency</w:t>
            </w:r>
          </w:p>
        </w:tc>
        <w:tc>
          <w:tcPr>
            <w:tcW w:w="769"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Indirectness</w:t>
            </w:r>
          </w:p>
        </w:tc>
        <w:tc>
          <w:tcPr>
            <w:tcW w:w="756"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Imprecision</w:t>
            </w:r>
          </w:p>
        </w:tc>
        <w:tc>
          <w:tcPr>
            <w:tcW w:w="729"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Publication bias</w:t>
            </w:r>
          </w:p>
        </w:tc>
        <w:tc>
          <w:tcPr>
            <w:tcW w:w="608"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sz w:val="24"/>
                <w:szCs w:val="24"/>
              </w:rPr>
              <w:t>Overall certainty of evidence</w:t>
            </w:r>
          </w:p>
        </w:tc>
      </w:tr>
      <w:tr w:rsidR="00890E2F" w:rsidRPr="0095559D" w:rsidTr="00890E2F">
        <w:trPr>
          <w:trHeight w:val="648"/>
        </w:trPr>
        <w:tc>
          <w:tcPr>
            <w:tcW w:w="755" w:type="pct"/>
            <w:tcBorders>
              <w:top w:val="nil"/>
              <w:left w:val="nil"/>
              <w:bottom w:val="single" w:sz="4" w:space="0" w:color="000000"/>
              <w:right w:val="nil"/>
            </w:tcBorders>
            <w:shd w:val="clear" w:color="auto" w:fill="auto"/>
            <w:tcMar>
              <w:top w:w="80" w:type="dxa"/>
              <w:left w:w="440" w:type="dxa"/>
              <w:bottom w:w="80" w:type="dxa"/>
              <w:right w:w="80" w:type="dxa"/>
            </w:tcMar>
            <w:vAlign w:val="bottom"/>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b/>
                <w:bCs/>
                <w:iCs/>
                <w:sz w:val="24"/>
                <w:szCs w:val="24"/>
              </w:rPr>
              <w:t>N</w:t>
            </w:r>
            <w:r w:rsidRPr="0095559D">
              <w:rPr>
                <w:rStyle w:val="None"/>
                <w:rFonts w:ascii="Book Antiqua" w:hAnsi="Book Antiqua"/>
                <w:b/>
                <w:bCs/>
                <w:iCs/>
                <w:sz w:val="24"/>
                <w:szCs w:val="24"/>
                <w:lang w:eastAsia="zh-CN"/>
              </w:rPr>
              <w:t>o.</w:t>
            </w:r>
            <w:r w:rsidRPr="0095559D">
              <w:rPr>
                <w:rStyle w:val="None"/>
                <w:rFonts w:ascii="Book Antiqua" w:hAnsi="Book Antiqua"/>
                <w:b/>
                <w:bCs/>
                <w:sz w:val="24"/>
                <w:szCs w:val="24"/>
              </w:rPr>
              <w:t xml:space="preserve"> of patients (studies)</w:t>
            </w:r>
          </w:p>
        </w:tc>
        <w:tc>
          <w:tcPr>
            <w:tcW w:w="533" w:type="pct"/>
            <w:vMerge/>
            <w:tcBorders>
              <w:top w:val="single" w:sz="4" w:space="0" w:color="000000"/>
              <w:left w:val="nil"/>
              <w:bottom w:val="single" w:sz="4" w:space="0" w:color="000000"/>
              <w:right w:val="nil"/>
            </w:tcBorders>
            <w:shd w:val="clear" w:color="auto" w:fill="auto"/>
          </w:tcPr>
          <w:p w:rsidR="0095559D" w:rsidRPr="0095559D" w:rsidRDefault="0095559D" w:rsidP="0095559D">
            <w:pPr>
              <w:spacing w:line="360" w:lineRule="auto"/>
              <w:jc w:val="both"/>
              <w:rPr>
                <w:rFonts w:ascii="Book Antiqua" w:hAnsi="Book Antiqua"/>
              </w:rPr>
            </w:pPr>
          </w:p>
        </w:tc>
        <w:tc>
          <w:tcPr>
            <w:tcW w:w="851" w:type="pct"/>
            <w:vMerge/>
            <w:tcBorders>
              <w:top w:val="single" w:sz="4" w:space="0" w:color="000000"/>
              <w:left w:val="nil"/>
              <w:bottom w:val="single" w:sz="4" w:space="0" w:color="000000"/>
              <w:right w:val="nil"/>
            </w:tcBorders>
            <w:shd w:val="clear" w:color="auto" w:fill="auto"/>
          </w:tcPr>
          <w:p w:rsidR="0095559D" w:rsidRPr="0095559D" w:rsidRDefault="0095559D" w:rsidP="0095559D">
            <w:pPr>
              <w:spacing w:line="360" w:lineRule="auto"/>
              <w:jc w:val="both"/>
              <w:rPr>
                <w:rFonts w:ascii="Book Antiqua" w:hAnsi="Book Antiqua"/>
              </w:rPr>
            </w:pPr>
          </w:p>
        </w:tc>
        <w:tc>
          <w:tcPr>
            <w:tcW w:w="769" w:type="pct"/>
            <w:vMerge/>
            <w:tcBorders>
              <w:top w:val="single" w:sz="4" w:space="0" w:color="000000"/>
              <w:left w:val="nil"/>
              <w:bottom w:val="single" w:sz="4" w:space="0" w:color="000000"/>
              <w:right w:val="nil"/>
            </w:tcBorders>
            <w:shd w:val="clear" w:color="auto" w:fill="auto"/>
          </w:tcPr>
          <w:p w:rsidR="0095559D" w:rsidRPr="0095559D" w:rsidRDefault="0095559D" w:rsidP="0095559D">
            <w:pPr>
              <w:spacing w:line="360" w:lineRule="auto"/>
              <w:jc w:val="both"/>
              <w:rPr>
                <w:rFonts w:ascii="Book Antiqua" w:hAnsi="Book Antiqua"/>
              </w:rPr>
            </w:pPr>
          </w:p>
        </w:tc>
        <w:tc>
          <w:tcPr>
            <w:tcW w:w="756" w:type="pct"/>
            <w:vMerge/>
            <w:tcBorders>
              <w:top w:val="single" w:sz="4" w:space="0" w:color="000000"/>
              <w:left w:val="nil"/>
              <w:bottom w:val="single" w:sz="4" w:space="0" w:color="000000"/>
              <w:right w:val="nil"/>
            </w:tcBorders>
            <w:shd w:val="clear" w:color="auto" w:fill="auto"/>
          </w:tcPr>
          <w:p w:rsidR="0095559D" w:rsidRPr="0095559D" w:rsidRDefault="0095559D" w:rsidP="0095559D">
            <w:pPr>
              <w:spacing w:line="360" w:lineRule="auto"/>
              <w:jc w:val="both"/>
              <w:rPr>
                <w:rFonts w:ascii="Book Antiqua" w:hAnsi="Book Antiqua"/>
              </w:rPr>
            </w:pPr>
          </w:p>
        </w:tc>
        <w:tc>
          <w:tcPr>
            <w:tcW w:w="729" w:type="pct"/>
            <w:vMerge/>
            <w:tcBorders>
              <w:top w:val="single" w:sz="4" w:space="0" w:color="000000"/>
              <w:left w:val="nil"/>
              <w:bottom w:val="single" w:sz="4" w:space="0" w:color="000000"/>
              <w:right w:val="nil"/>
            </w:tcBorders>
            <w:shd w:val="clear" w:color="auto" w:fill="auto"/>
          </w:tcPr>
          <w:p w:rsidR="0095559D" w:rsidRPr="0095559D" w:rsidRDefault="0095559D" w:rsidP="0095559D">
            <w:pPr>
              <w:spacing w:line="360" w:lineRule="auto"/>
              <w:jc w:val="both"/>
              <w:rPr>
                <w:rFonts w:ascii="Book Antiqua" w:hAnsi="Book Antiqua"/>
              </w:rPr>
            </w:pPr>
          </w:p>
        </w:tc>
        <w:tc>
          <w:tcPr>
            <w:tcW w:w="608" w:type="pct"/>
            <w:vMerge/>
            <w:tcBorders>
              <w:top w:val="single" w:sz="4" w:space="0" w:color="000000"/>
              <w:left w:val="nil"/>
              <w:bottom w:val="single" w:sz="4" w:space="0" w:color="000000"/>
              <w:right w:val="nil"/>
            </w:tcBorders>
            <w:shd w:val="clear" w:color="auto" w:fill="auto"/>
          </w:tcPr>
          <w:p w:rsidR="0095559D" w:rsidRPr="0095559D" w:rsidRDefault="0095559D" w:rsidP="0095559D">
            <w:pPr>
              <w:spacing w:line="360" w:lineRule="auto"/>
              <w:jc w:val="both"/>
              <w:rPr>
                <w:rFonts w:ascii="Book Antiqua" w:hAnsi="Book Antiqua"/>
              </w:rPr>
            </w:pPr>
          </w:p>
        </w:tc>
      </w:tr>
      <w:tr w:rsidR="00890E2F" w:rsidRPr="0095559D" w:rsidTr="00890E2F">
        <w:trPr>
          <w:trHeight w:val="305"/>
        </w:trPr>
        <w:tc>
          <w:tcPr>
            <w:tcW w:w="755"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Technical success</w:t>
            </w:r>
          </w:p>
        </w:tc>
        <w:tc>
          <w:tcPr>
            <w:tcW w:w="53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851"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69"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56"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29"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608"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r>
      <w:tr w:rsidR="00890E2F" w:rsidRPr="0095559D" w:rsidTr="00890E2F">
        <w:trPr>
          <w:trHeight w:val="1502"/>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222 (3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95559D" w:rsidRDefault="00890E2F" w:rsidP="00911E3C">
            <w:pPr>
              <w:pStyle w:val="BodyA"/>
              <w:spacing w:line="360" w:lineRule="auto"/>
              <w:jc w:val="both"/>
              <w:rPr>
                <w:rFonts w:ascii="Book Antiqua" w:hAnsi="Book Antiqua"/>
                <w:sz w:val="24"/>
                <w:szCs w:val="24"/>
              </w:rPr>
            </w:pPr>
            <w:r w:rsidRPr="0095559D">
              <w:rPr>
                <w:rStyle w:val="None"/>
                <w:rFonts w:ascii="Book Antiqua" w:hAnsi="Book Antiqua"/>
                <w:sz w:val="24"/>
                <w:szCs w:val="24"/>
              </w:rPr>
              <w:t>Moderate</w:t>
            </w:r>
          </w:p>
        </w:tc>
      </w:tr>
      <w:tr w:rsidR="00890E2F" w:rsidRPr="0095559D"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Clinical success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r>
      <w:tr w:rsidR="00890E2F" w:rsidRPr="0095559D" w:rsidTr="00FF2766">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155 (2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b</w:t>
            </w:r>
            <w:proofErr w:type="spellEnd"/>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c</w:t>
            </w:r>
            <w:proofErr w:type="spellEnd"/>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95559D" w:rsidRDefault="00890E2F" w:rsidP="00FF2766">
            <w:pPr>
              <w:pStyle w:val="BodyA"/>
              <w:spacing w:line="360" w:lineRule="auto"/>
              <w:jc w:val="both"/>
              <w:rPr>
                <w:rFonts w:ascii="Book Antiqua" w:hAnsi="Book Antiqua"/>
                <w:sz w:val="24"/>
                <w:szCs w:val="24"/>
              </w:rPr>
            </w:pPr>
            <w:r w:rsidRPr="0095559D">
              <w:rPr>
                <w:rStyle w:val="None"/>
                <w:rFonts w:ascii="Book Antiqua" w:hAnsi="Book Antiqua"/>
                <w:sz w:val="24"/>
                <w:szCs w:val="24"/>
              </w:rPr>
              <w:t>Very low</w:t>
            </w:r>
          </w:p>
        </w:tc>
      </w:tr>
      <w:tr w:rsidR="00890E2F" w:rsidRPr="0095559D" w:rsidTr="00890E2F">
        <w:trPr>
          <w:trHeight w:val="496"/>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Procedure duration</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r>
      <w:tr w:rsidR="00890E2F" w:rsidRPr="0095559D" w:rsidTr="00A60DAB">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222 (3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 xml:space="preserve">Very </w:t>
            </w: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d</w:t>
            </w:r>
            <w:proofErr w:type="spellEnd"/>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e</w:t>
            </w:r>
            <w:proofErr w:type="spellEnd"/>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95559D" w:rsidRDefault="00890E2F" w:rsidP="00A60DAB">
            <w:pPr>
              <w:pStyle w:val="BodyA"/>
              <w:spacing w:line="360" w:lineRule="auto"/>
              <w:jc w:val="both"/>
              <w:rPr>
                <w:rFonts w:ascii="Book Antiqua" w:hAnsi="Book Antiqua"/>
                <w:sz w:val="24"/>
                <w:szCs w:val="24"/>
              </w:rPr>
            </w:pPr>
            <w:r w:rsidRPr="0095559D">
              <w:rPr>
                <w:rStyle w:val="None"/>
                <w:rFonts w:ascii="Book Antiqua" w:hAnsi="Book Antiqua"/>
                <w:sz w:val="24"/>
                <w:szCs w:val="24"/>
              </w:rPr>
              <w:t>Very low</w:t>
            </w:r>
          </w:p>
        </w:tc>
      </w:tr>
      <w:tr w:rsidR="00890E2F" w:rsidRPr="0095559D"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Adverse events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r>
      <w:tr w:rsidR="00890E2F" w:rsidRPr="0095559D" w:rsidTr="00E53400">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222 (3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 xml:space="preserve">Very </w:t>
            </w: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d</w:t>
            </w:r>
            <w:proofErr w:type="spellEnd"/>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95559D" w:rsidRDefault="00890E2F" w:rsidP="00E53400">
            <w:pPr>
              <w:pStyle w:val="BodyA"/>
              <w:spacing w:line="360" w:lineRule="auto"/>
              <w:jc w:val="both"/>
              <w:rPr>
                <w:rFonts w:ascii="Book Antiqua" w:hAnsi="Book Antiqua"/>
                <w:sz w:val="24"/>
                <w:szCs w:val="24"/>
                <w:lang w:eastAsia="zh-CN"/>
              </w:rPr>
            </w:pPr>
            <w:r w:rsidRPr="0095559D">
              <w:rPr>
                <w:rStyle w:val="None"/>
                <w:rFonts w:ascii="Book Antiqua" w:hAnsi="Book Antiqua"/>
                <w:sz w:val="24"/>
                <w:szCs w:val="24"/>
              </w:rPr>
              <w:t>Very low</w:t>
            </w:r>
          </w:p>
        </w:tc>
      </w:tr>
      <w:tr w:rsidR="00890E2F" w:rsidRPr="0095559D"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lastRenderedPageBreak/>
              <w:t>Stent patency</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r>
      <w:tr w:rsidR="00890E2F" w:rsidRPr="0095559D" w:rsidTr="00494A45">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97 (2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b</w:t>
            </w:r>
            <w:proofErr w:type="spellEnd"/>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e</w:t>
            </w:r>
            <w:proofErr w:type="spellEnd"/>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95559D" w:rsidRDefault="00890E2F" w:rsidP="00494A45">
            <w:pPr>
              <w:pStyle w:val="BodyA"/>
              <w:spacing w:line="360" w:lineRule="auto"/>
              <w:jc w:val="both"/>
              <w:rPr>
                <w:rFonts w:ascii="Book Antiqua" w:hAnsi="Book Antiqua"/>
                <w:sz w:val="24"/>
                <w:szCs w:val="24"/>
                <w:lang w:eastAsia="zh-CN"/>
              </w:rPr>
            </w:pPr>
            <w:r w:rsidRPr="0095559D">
              <w:rPr>
                <w:rStyle w:val="None"/>
                <w:rFonts w:ascii="Book Antiqua" w:hAnsi="Book Antiqua"/>
                <w:sz w:val="24"/>
                <w:szCs w:val="24"/>
              </w:rPr>
              <w:t>Very low</w:t>
            </w:r>
          </w:p>
        </w:tc>
      </w:tr>
      <w:tr w:rsidR="00890E2F" w:rsidRPr="0095559D"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Stent dysfunction</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95559D" w:rsidRDefault="0095559D" w:rsidP="0095559D">
            <w:pPr>
              <w:spacing w:line="360" w:lineRule="auto"/>
              <w:jc w:val="both"/>
              <w:rPr>
                <w:rFonts w:ascii="Book Antiqua" w:hAnsi="Book Antiqua"/>
              </w:rPr>
            </w:pPr>
          </w:p>
        </w:tc>
      </w:tr>
      <w:tr w:rsidR="00890E2F" w:rsidRPr="0095559D" w:rsidTr="00072CD2">
        <w:trPr>
          <w:trHeight w:val="1055"/>
        </w:trPr>
        <w:tc>
          <w:tcPr>
            <w:tcW w:w="755" w:type="pct"/>
            <w:tcBorders>
              <w:top w:val="nil"/>
              <w:left w:val="nil"/>
              <w:bottom w:val="single" w:sz="4" w:space="0" w:color="000000"/>
              <w:right w:val="nil"/>
            </w:tcBorders>
            <w:shd w:val="clear" w:color="auto" w:fill="auto"/>
            <w:tcMar>
              <w:top w:w="80" w:type="dxa"/>
              <w:left w:w="44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155 (2 RCTs)</w:t>
            </w:r>
          </w:p>
        </w:tc>
        <w:tc>
          <w:tcPr>
            <w:tcW w:w="53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851"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69"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proofErr w:type="spellStart"/>
            <w:r w:rsidRPr="0095559D">
              <w:rPr>
                <w:rStyle w:val="None"/>
                <w:rFonts w:ascii="Book Antiqua" w:hAnsi="Book Antiqua"/>
                <w:sz w:val="24"/>
                <w:szCs w:val="24"/>
              </w:rPr>
              <w:t>Serious</w:t>
            </w:r>
            <w:r w:rsidRPr="0095559D">
              <w:rPr>
                <w:rStyle w:val="None"/>
                <w:rFonts w:ascii="Book Antiqua" w:hAnsi="Book Antiqua"/>
                <w:b/>
                <w:bCs/>
                <w:sz w:val="24"/>
                <w:szCs w:val="24"/>
                <w:vertAlign w:val="superscript"/>
              </w:rPr>
              <w:t>e</w:t>
            </w:r>
            <w:proofErr w:type="spellEnd"/>
          </w:p>
        </w:tc>
        <w:tc>
          <w:tcPr>
            <w:tcW w:w="756"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Not serious</w:t>
            </w:r>
          </w:p>
        </w:tc>
        <w:tc>
          <w:tcPr>
            <w:tcW w:w="729"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95559D" w:rsidRDefault="00890E2F" w:rsidP="0095559D">
            <w:pPr>
              <w:pStyle w:val="BodyA"/>
              <w:spacing w:line="360" w:lineRule="auto"/>
              <w:jc w:val="both"/>
              <w:rPr>
                <w:rFonts w:ascii="Book Antiqua" w:hAnsi="Book Antiqua"/>
                <w:sz w:val="24"/>
                <w:szCs w:val="24"/>
              </w:rPr>
            </w:pPr>
            <w:r w:rsidRPr="0095559D">
              <w:rPr>
                <w:rStyle w:val="None"/>
                <w:rFonts w:ascii="Book Antiqua" w:hAnsi="Book Antiqua"/>
                <w:sz w:val="24"/>
                <w:szCs w:val="24"/>
              </w:rPr>
              <w:t>Strongly suspected</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95559D" w:rsidRDefault="00890E2F" w:rsidP="00072CD2">
            <w:pPr>
              <w:pStyle w:val="BodyA"/>
              <w:spacing w:line="360" w:lineRule="auto"/>
              <w:jc w:val="both"/>
              <w:rPr>
                <w:rFonts w:ascii="Book Antiqua" w:hAnsi="Book Antiqua"/>
                <w:sz w:val="24"/>
                <w:szCs w:val="24"/>
              </w:rPr>
            </w:pPr>
            <w:r w:rsidRPr="0095559D">
              <w:rPr>
                <w:rStyle w:val="None"/>
                <w:rFonts w:ascii="Book Antiqua" w:hAnsi="Book Antiqua"/>
                <w:sz w:val="24"/>
                <w:szCs w:val="24"/>
              </w:rPr>
              <w:t>Low</w:t>
            </w:r>
          </w:p>
        </w:tc>
      </w:tr>
    </w:tbl>
    <w:p w:rsidR="000F617E" w:rsidRPr="0095559D" w:rsidRDefault="000F617E" w:rsidP="005C12CC">
      <w:pPr>
        <w:pStyle w:val="BodyA"/>
        <w:widowControl w:val="0"/>
        <w:spacing w:line="360" w:lineRule="auto"/>
        <w:jc w:val="both"/>
        <w:rPr>
          <w:rStyle w:val="None"/>
          <w:rFonts w:ascii="Book Antiqua" w:eastAsia="Arial" w:hAnsi="Book Antiqua" w:cs="Arial"/>
          <w:sz w:val="24"/>
          <w:szCs w:val="24"/>
        </w:rPr>
      </w:pPr>
    </w:p>
    <w:p w:rsidR="000F617E" w:rsidRPr="0095559D" w:rsidRDefault="0029534B" w:rsidP="005C12CC">
      <w:pPr>
        <w:pStyle w:val="BodyA"/>
        <w:spacing w:line="360" w:lineRule="auto"/>
        <w:jc w:val="both"/>
        <w:rPr>
          <w:rFonts w:ascii="Book Antiqua" w:hAnsi="Book Antiqua"/>
          <w:sz w:val="24"/>
          <w:szCs w:val="24"/>
          <w:lang w:eastAsia="zh-CN"/>
        </w:rPr>
      </w:pPr>
      <w:proofErr w:type="spellStart"/>
      <w:r w:rsidRPr="0095559D">
        <w:rPr>
          <w:rStyle w:val="None"/>
          <w:rFonts w:ascii="Book Antiqua" w:hAnsi="Book Antiqua"/>
          <w:b/>
          <w:bCs/>
          <w:sz w:val="24"/>
          <w:szCs w:val="24"/>
          <w:vertAlign w:val="superscript"/>
        </w:rPr>
        <w:t>a</w:t>
      </w:r>
      <w:r w:rsidRPr="0095559D">
        <w:rPr>
          <w:rStyle w:val="None"/>
          <w:rFonts w:ascii="Book Antiqua" w:hAnsi="Book Antiqua"/>
          <w:sz w:val="24"/>
          <w:szCs w:val="24"/>
        </w:rPr>
        <w:t>No</w:t>
      </w:r>
      <w:proofErr w:type="spellEnd"/>
      <w:r w:rsidRPr="0095559D">
        <w:rPr>
          <w:rStyle w:val="None"/>
          <w:rFonts w:ascii="Book Antiqua" w:hAnsi="Book Antiqua"/>
          <w:sz w:val="24"/>
          <w:szCs w:val="24"/>
        </w:rPr>
        <w:t xml:space="preserve"> significant difference found</w:t>
      </w:r>
      <w:r w:rsidR="0078708C">
        <w:rPr>
          <w:rStyle w:val="None"/>
          <w:rFonts w:ascii="Book Antiqua" w:hAnsi="Book Antiqua" w:hint="eastAsia"/>
          <w:sz w:val="24"/>
          <w:szCs w:val="24"/>
          <w:lang w:eastAsia="zh-CN"/>
        </w:rPr>
        <w:t>.</w:t>
      </w:r>
      <w:r w:rsidRPr="0095559D">
        <w:rPr>
          <w:rStyle w:val="None"/>
          <w:rFonts w:ascii="Book Antiqua" w:hAnsi="Book Antiqua"/>
          <w:sz w:val="24"/>
          <w:szCs w:val="24"/>
        </w:rPr>
        <w:t xml:space="preserve"> </w:t>
      </w:r>
      <w:proofErr w:type="spellStart"/>
      <w:r w:rsidRPr="0095559D">
        <w:rPr>
          <w:rStyle w:val="None"/>
          <w:rFonts w:ascii="Book Antiqua" w:hAnsi="Book Antiqua"/>
          <w:b/>
          <w:bCs/>
          <w:sz w:val="24"/>
          <w:szCs w:val="24"/>
          <w:vertAlign w:val="superscript"/>
        </w:rPr>
        <w:t>b</w:t>
      </w:r>
      <w:r w:rsidRPr="0095559D">
        <w:rPr>
          <w:rStyle w:val="None"/>
          <w:rFonts w:ascii="Book Antiqua" w:hAnsi="Book Antiqua"/>
          <w:sz w:val="24"/>
          <w:szCs w:val="24"/>
        </w:rPr>
        <w:t>Incomplete</w:t>
      </w:r>
      <w:proofErr w:type="spellEnd"/>
      <w:r w:rsidRPr="0095559D">
        <w:rPr>
          <w:rStyle w:val="None"/>
          <w:rFonts w:ascii="Book Antiqua" w:hAnsi="Book Antiqua"/>
          <w:sz w:val="24"/>
          <w:szCs w:val="24"/>
        </w:rPr>
        <w:t xml:space="preserve"> outcome data in one study</w:t>
      </w:r>
      <w:r w:rsidR="0078708C">
        <w:rPr>
          <w:rStyle w:val="None"/>
          <w:rFonts w:ascii="Book Antiqua" w:hAnsi="Book Antiqua" w:hint="eastAsia"/>
          <w:sz w:val="24"/>
          <w:szCs w:val="24"/>
          <w:lang w:eastAsia="zh-CN"/>
        </w:rPr>
        <w:t>.</w:t>
      </w:r>
      <w:r w:rsidRPr="0095559D">
        <w:rPr>
          <w:rStyle w:val="None"/>
          <w:rFonts w:ascii="Book Antiqua" w:hAnsi="Book Antiqua"/>
          <w:sz w:val="24"/>
          <w:szCs w:val="24"/>
        </w:rPr>
        <w:t xml:space="preserve"> </w:t>
      </w:r>
      <w:proofErr w:type="spellStart"/>
      <w:r w:rsidRPr="0095559D">
        <w:rPr>
          <w:rStyle w:val="None"/>
          <w:rFonts w:ascii="Book Antiqua" w:hAnsi="Book Antiqua"/>
          <w:b/>
          <w:bCs/>
          <w:sz w:val="24"/>
          <w:szCs w:val="24"/>
          <w:vertAlign w:val="superscript"/>
        </w:rPr>
        <w:t>c</w:t>
      </w:r>
      <w:r w:rsidRPr="0095559D">
        <w:rPr>
          <w:rStyle w:val="None"/>
          <w:rFonts w:ascii="Book Antiqua" w:hAnsi="Book Antiqua"/>
          <w:sz w:val="24"/>
          <w:szCs w:val="24"/>
        </w:rPr>
        <w:t>Studies</w:t>
      </w:r>
      <w:proofErr w:type="spellEnd"/>
      <w:r w:rsidRPr="0095559D">
        <w:rPr>
          <w:rStyle w:val="None"/>
          <w:rFonts w:ascii="Book Antiqua" w:hAnsi="Book Antiqua"/>
          <w:sz w:val="24"/>
          <w:szCs w:val="24"/>
        </w:rPr>
        <w:t xml:space="preserve"> used different criteria for clinical success</w:t>
      </w:r>
      <w:r w:rsidR="0078708C">
        <w:rPr>
          <w:rStyle w:val="None"/>
          <w:rFonts w:ascii="Book Antiqua" w:hAnsi="Book Antiqua" w:hint="eastAsia"/>
          <w:sz w:val="24"/>
          <w:szCs w:val="24"/>
          <w:lang w:eastAsia="zh-CN"/>
        </w:rPr>
        <w:t>.</w:t>
      </w:r>
      <w:r w:rsidRPr="0095559D">
        <w:rPr>
          <w:rStyle w:val="None"/>
          <w:rFonts w:ascii="Book Antiqua" w:hAnsi="Book Antiqua"/>
          <w:sz w:val="24"/>
          <w:szCs w:val="24"/>
        </w:rPr>
        <w:t xml:space="preserve"> </w:t>
      </w:r>
      <w:r w:rsidRPr="0095559D">
        <w:rPr>
          <w:rStyle w:val="None"/>
          <w:rFonts w:ascii="Book Antiqua" w:hAnsi="Book Antiqua"/>
          <w:b/>
          <w:bCs/>
          <w:sz w:val="24"/>
          <w:szCs w:val="24"/>
          <w:vertAlign w:val="superscript"/>
        </w:rPr>
        <w:t>d</w:t>
      </w:r>
      <w:r w:rsidRPr="0095559D">
        <w:rPr>
          <w:rStyle w:val="None"/>
          <w:rFonts w:ascii="Book Antiqua" w:hAnsi="Book Antiqua"/>
          <w:i/>
          <w:sz w:val="24"/>
          <w:szCs w:val="24"/>
        </w:rPr>
        <w:t>I</w:t>
      </w:r>
      <w:r w:rsidRPr="0095559D">
        <w:rPr>
          <w:rStyle w:val="None"/>
          <w:rFonts w:ascii="Book Antiqua" w:hAnsi="Book Antiqua"/>
          <w:sz w:val="24"/>
          <w:szCs w:val="24"/>
          <w:vertAlign w:val="superscript"/>
        </w:rPr>
        <w:t>2</w:t>
      </w:r>
      <w:r w:rsidRPr="0095559D">
        <w:rPr>
          <w:rStyle w:val="None"/>
          <w:rFonts w:ascii="Book Antiqua" w:hAnsi="Book Antiqua"/>
          <w:sz w:val="24"/>
          <w:szCs w:val="24"/>
        </w:rPr>
        <w:t xml:space="preserve"> &gt; 75%</w:t>
      </w:r>
      <w:r w:rsidR="0078708C">
        <w:rPr>
          <w:rStyle w:val="None"/>
          <w:rFonts w:ascii="Book Antiqua" w:hAnsi="Book Antiqua" w:hint="eastAsia"/>
          <w:sz w:val="24"/>
          <w:szCs w:val="24"/>
          <w:lang w:eastAsia="zh-CN"/>
        </w:rPr>
        <w:t>.</w:t>
      </w:r>
      <w:r w:rsidRPr="0095559D">
        <w:rPr>
          <w:rStyle w:val="None"/>
          <w:rFonts w:ascii="Book Antiqua" w:hAnsi="Book Antiqua"/>
          <w:sz w:val="24"/>
          <w:szCs w:val="24"/>
        </w:rPr>
        <w:t xml:space="preserve"> </w:t>
      </w:r>
      <w:proofErr w:type="spellStart"/>
      <w:r w:rsidRPr="0095559D">
        <w:rPr>
          <w:rStyle w:val="None"/>
          <w:rFonts w:ascii="Book Antiqua" w:hAnsi="Book Antiqua"/>
          <w:b/>
          <w:bCs/>
          <w:sz w:val="24"/>
          <w:szCs w:val="24"/>
          <w:vertAlign w:val="superscript"/>
        </w:rPr>
        <w:t>e</w:t>
      </w:r>
      <w:r w:rsidRPr="0095559D">
        <w:rPr>
          <w:rStyle w:val="None"/>
          <w:rFonts w:ascii="Book Antiqua" w:hAnsi="Book Antiqua"/>
          <w:sz w:val="24"/>
          <w:szCs w:val="24"/>
        </w:rPr>
        <w:t>Outlier</w:t>
      </w:r>
      <w:proofErr w:type="spellEnd"/>
      <w:r w:rsidRPr="0095559D">
        <w:rPr>
          <w:rStyle w:val="None"/>
          <w:rFonts w:ascii="Book Antiqua" w:hAnsi="Book Antiqua"/>
          <w:sz w:val="24"/>
          <w:szCs w:val="24"/>
        </w:rPr>
        <w:t xml:space="preserve"> identified.</w:t>
      </w:r>
      <w:r w:rsidR="0095559D" w:rsidRPr="0095559D">
        <w:rPr>
          <w:rStyle w:val="None"/>
          <w:rFonts w:ascii="Book Antiqua" w:hAnsi="Book Antiqua"/>
          <w:sz w:val="24"/>
          <w:szCs w:val="24"/>
        </w:rPr>
        <w:t xml:space="preserve"> RCTs</w:t>
      </w:r>
      <w:r w:rsidR="0095559D" w:rsidRPr="0095559D">
        <w:rPr>
          <w:rStyle w:val="None"/>
          <w:rFonts w:ascii="Book Antiqua" w:hAnsi="Book Antiqua"/>
          <w:sz w:val="24"/>
          <w:szCs w:val="24"/>
          <w:lang w:eastAsia="zh-CN"/>
        </w:rPr>
        <w:t>:</w:t>
      </w:r>
      <w:r w:rsidR="0095559D" w:rsidRPr="0095559D">
        <w:rPr>
          <w:rFonts w:ascii="Book Antiqua" w:hAnsi="Book Antiqua"/>
          <w:sz w:val="24"/>
          <w:szCs w:val="24"/>
        </w:rPr>
        <w:t xml:space="preserve"> Randomized clinical trials</w:t>
      </w:r>
      <w:r w:rsidR="0095559D" w:rsidRPr="0095559D">
        <w:rPr>
          <w:rFonts w:ascii="Book Antiqua" w:hAnsi="Book Antiqua"/>
          <w:sz w:val="24"/>
          <w:szCs w:val="24"/>
          <w:lang w:eastAsia="zh-CN"/>
        </w:rPr>
        <w:t>.</w:t>
      </w:r>
    </w:p>
    <w:sectPr w:rsidR="000F617E" w:rsidRPr="0095559D">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8F" w:rsidRDefault="00A33D8F">
      <w:r>
        <w:separator/>
      </w:r>
    </w:p>
  </w:endnote>
  <w:endnote w:type="continuationSeparator" w:id="0">
    <w:p w:rsidR="00A33D8F" w:rsidRDefault="00A3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8F" w:rsidRDefault="00A33D8F">
      <w:r>
        <w:separator/>
      </w:r>
    </w:p>
  </w:footnote>
  <w:footnote w:type="continuationSeparator" w:id="0">
    <w:p w:rsidR="00A33D8F" w:rsidRDefault="00A3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27" w:rsidRDefault="00C3782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27" w:rsidRDefault="00C3782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27" w:rsidRDefault="00C378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05EA"/>
    <w:multiLevelType w:val="hybridMultilevel"/>
    <w:tmpl w:val="1C1CC52A"/>
    <w:styleLink w:val="ImportedStyle2"/>
    <w:lvl w:ilvl="0" w:tplc="7892EB5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4A296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4ECE80">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60EE64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4449C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EA2CF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DA623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90B6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F0616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F48696D"/>
    <w:multiLevelType w:val="hybridMultilevel"/>
    <w:tmpl w:val="1C1CC52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7E"/>
    <w:rsid w:val="00013FD6"/>
    <w:rsid w:val="00016643"/>
    <w:rsid w:val="0003290A"/>
    <w:rsid w:val="0006375A"/>
    <w:rsid w:val="000B3B6F"/>
    <w:rsid w:val="000C5571"/>
    <w:rsid w:val="000F617E"/>
    <w:rsid w:val="00184CCB"/>
    <w:rsid w:val="001A3477"/>
    <w:rsid w:val="0029534B"/>
    <w:rsid w:val="002A19A9"/>
    <w:rsid w:val="002B718C"/>
    <w:rsid w:val="003305E2"/>
    <w:rsid w:val="0033125B"/>
    <w:rsid w:val="00352331"/>
    <w:rsid w:val="003558DB"/>
    <w:rsid w:val="0038063E"/>
    <w:rsid w:val="003D4952"/>
    <w:rsid w:val="003E09F6"/>
    <w:rsid w:val="003E6AF5"/>
    <w:rsid w:val="003E6BBD"/>
    <w:rsid w:val="004A4E37"/>
    <w:rsid w:val="004C11F1"/>
    <w:rsid w:val="004D4508"/>
    <w:rsid w:val="004F42EF"/>
    <w:rsid w:val="005048E1"/>
    <w:rsid w:val="0056553E"/>
    <w:rsid w:val="00576D9D"/>
    <w:rsid w:val="005C12CC"/>
    <w:rsid w:val="00633BE1"/>
    <w:rsid w:val="00644D80"/>
    <w:rsid w:val="006B0369"/>
    <w:rsid w:val="006C0BCB"/>
    <w:rsid w:val="006F478E"/>
    <w:rsid w:val="0070237E"/>
    <w:rsid w:val="007474B4"/>
    <w:rsid w:val="00785D57"/>
    <w:rsid w:val="00786947"/>
    <w:rsid w:val="0078708C"/>
    <w:rsid w:val="007F1BA2"/>
    <w:rsid w:val="007F6123"/>
    <w:rsid w:val="008119E5"/>
    <w:rsid w:val="0084449F"/>
    <w:rsid w:val="00846BF5"/>
    <w:rsid w:val="00855A73"/>
    <w:rsid w:val="008661E3"/>
    <w:rsid w:val="00877D07"/>
    <w:rsid w:val="00890E2F"/>
    <w:rsid w:val="0089796B"/>
    <w:rsid w:val="008C7364"/>
    <w:rsid w:val="008D011A"/>
    <w:rsid w:val="008F10C4"/>
    <w:rsid w:val="009468C6"/>
    <w:rsid w:val="0095559D"/>
    <w:rsid w:val="00956219"/>
    <w:rsid w:val="00980220"/>
    <w:rsid w:val="009C6A49"/>
    <w:rsid w:val="00A0412A"/>
    <w:rsid w:val="00A23B89"/>
    <w:rsid w:val="00A33D8F"/>
    <w:rsid w:val="00A51030"/>
    <w:rsid w:val="00A55EA8"/>
    <w:rsid w:val="00A56A6F"/>
    <w:rsid w:val="00A80C9B"/>
    <w:rsid w:val="00A96882"/>
    <w:rsid w:val="00AB3875"/>
    <w:rsid w:val="00AE072C"/>
    <w:rsid w:val="00AE08DE"/>
    <w:rsid w:val="00B01518"/>
    <w:rsid w:val="00B674B5"/>
    <w:rsid w:val="00B80B11"/>
    <w:rsid w:val="00BB1D59"/>
    <w:rsid w:val="00BB435E"/>
    <w:rsid w:val="00BB6877"/>
    <w:rsid w:val="00BB72E1"/>
    <w:rsid w:val="00BC76D1"/>
    <w:rsid w:val="00BD459F"/>
    <w:rsid w:val="00BD5703"/>
    <w:rsid w:val="00C37827"/>
    <w:rsid w:val="00C3790C"/>
    <w:rsid w:val="00C77DC3"/>
    <w:rsid w:val="00C94977"/>
    <w:rsid w:val="00CE658C"/>
    <w:rsid w:val="00D369BE"/>
    <w:rsid w:val="00D94CEC"/>
    <w:rsid w:val="00DA0320"/>
    <w:rsid w:val="00E10298"/>
    <w:rsid w:val="00E52A7C"/>
    <w:rsid w:val="00E732A5"/>
    <w:rsid w:val="00EE733F"/>
    <w:rsid w:val="00EF3B39"/>
    <w:rsid w:val="00EF71AC"/>
    <w:rsid w:val="00F02AF9"/>
    <w:rsid w:val="00F50DF2"/>
    <w:rsid w:val="00F74E87"/>
    <w:rsid w:val="00F766A0"/>
    <w:rsid w:val="00FB72CC"/>
    <w:rsid w:val="00FF5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0B371-644B-4755-9B93-7980E67D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next w:val="BodyB"/>
    <w:uiPriority w:val="9"/>
    <w:unhideWhenUsed/>
    <w:qFormat/>
    <w:pPr>
      <w:jc w:val="center"/>
      <w:outlineLvl w:val="1"/>
    </w:pPr>
    <w:rPr>
      <w:rFonts w:cs="Arial Unicode MS"/>
      <w:b/>
      <w:bCs/>
      <w:color w:val="000000"/>
      <w:kern w:val="28"/>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B">
    <w:name w:val="Body B"/>
    <w:rPr>
      <w:rFonts w:eastAsia="Times New Roman"/>
      <w:color w:val="000000"/>
      <w:sz w:val="24"/>
      <w:szCs w:val="24"/>
      <w:u w:color="000000"/>
      <w:lang w:val="en-US"/>
    </w:rPr>
  </w:style>
  <w:style w:type="paragraph" w:styleId="Header">
    <w:name w:val="header"/>
    <w:basedOn w:val="Normal"/>
    <w:link w:val="HeaderChar"/>
    <w:uiPriority w:val="99"/>
    <w:unhideWhenUsed/>
    <w:rsid w:val="0070237E"/>
    <w:pPr>
      <w:tabs>
        <w:tab w:val="center" w:pos="4680"/>
        <w:tab w:val="right" w:pos="9360"/>
      </w:tabs>
    </w:pPr>
  </w:style>
  <w:style w:type="character" w:customStyle="1" w:styleId="HeaderChar">
    <w:name w:val="Header Char"/>
    <w:basedOn w:val="DefaultParagraphFont"/>
    <w:link w:val="Header"/>
    <w:uiPriority w:val="99"/>
    <w:rsid w:val="0070237E"/>
    <w:rPr>
      <w:sz w:val="24"/>
      <w:szCs w:val="24"/>
      <w:lang w:val="en-US"/>
    </w:rPr>
  </w:style>
  <w:style w:type="paragraph" w:styleId="Footer">
    <w:name w:val="footer"/>
    <w:basedOn w:val="Normal"/>
    <w:link w:val="FooterChar"/>
    <w:uiPriority w:val="99"/>
    <w:unhideWhenUsed/>
    <w:rsid w:val="0070237E"/>
    <w:pPr>
      <w:tabs>
        <w:tab w:val="center" w:pos="4680"/>
        <w:tab w:val="right" w:pos="9360"/>
      </w:tabs>
    </w:pPr>
  </w:style>
  <w:style w:type="character" w:customStyle="1" w:styleId="FooterChar">
    <w:name w:val="Footer Char"/>
    <w:basedOn w:val="DefaultParagraphFont"/>
    <w:link w:val="Footer"/>
    <w:uiPriority w:val="99"/>
    <w:rsid w:val="0070237E"/>
    <w:rPr>
      <w:sz w:val="24"/>
      <w:szCs w:val="24"/>
      <w:lang w:val="en-US"/>
    </w:rPr>
  </w:style>
  <w:style w:type="paragraph" w:styleId="Revision">
    <w:name w:val="Revision"/>
    <w:hidden/>
    <w:uiPriority w:val="99"/>
    <w:semiHidden/>
    <w:rsid w:val="00B674B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B674B5"/>
    <w:rPr>
      <w:sz w:val="18"/>
      <w:szCs w:val="18"/>
    </w:rPr>
  </w:style>
  <w:style w:type="character" w:customStyle="1" w:styleId="BalloonTextChar">
    <w:name w:val="Balloon Text Char"/>
    <w:basedOn w:val="DefaultParagraphFont"/>
    <w:link w:val="BalloonText"/>
    <w:uiPriority w:val="99"/>
    <w:semiHidden/>
    <w:rsid w:val="00B674B5"/>
    <w:rPr>
      <w:sz w:val="18"/>
      <w:szCs w:val="18"/>
      <w:lang w:val="en-US"/>
    </w:rPr>
  </w:style>
  <w:style w:type="character" w:styleId="CommentReference">
    <w:name w:val="annotation reference"/>
    <w:basedOn w:val="DefaultParagraphFont"/>
    <w:uiPriority w:val="99"/>
    <w:semiHidden/>
    <w:unhideWhenUsed/>
    <w:rsid w:val="00785D57"/>
    <w:rPr>
      <w:sz w:val="16"/>
      <w:szCs w:val="16"/>
    </w:rPr>
  </w:style>
  <w:style w:type="paragraph" w:styleId="CommentText">
    <w:name w:val="annotation text"/>
    <w:basedOn w:val="Normal"/>
    <w:link w:val="CommentTextChar"/>
    <w:uiPriority w:val="99"/>
    <w:semiHidden/>
    <w:unhideWhenUsed/>
    <w:rsid w:val="00785D57"/>
    <w:rPr>
      <w:sz w:val="20"/>
      <w:szCs w:val="20"/>
    </w:rPr>
  </w:style>
  <w:style w:type="character" w:customStyle="1" w:styleId="CommentTextChar">
    <w:name w:val="Comment Text Char"/>
    <w:basedOn w:val="DefaultParagraphFont"/>
    <w:link w:val="CommentText"/>
    <w:uiPriority w:val="99"/>
    <w:semiHidden/>
    <w:rsid w:val="00785D57"/>
    <w:rPr>
      <w:lang w:val="en-US"/>
    </w:rPr>
  </w:style>
  <w:style w:type="paragraph" w:styleId="CommentSubject">
    <w:name w:val="annotation subject"/>
    <w:basedOn w:val="CommentText"/>
    <w:next w:val="CommentText"/>
    <w:link w:val="CommentSubjectChar"/>
    <w:uiPriority w:val="99"/>
    <w:semiHidden/>
    <w:unhideWhenUsed/>
    <w:rsid w:val="00785D57"/>
    <w:rPr>
      <w:b/>
      <w:bCs/>
    </w:rPr>
  </w:style>
  <w:style w:type="character" w:customStyle="1" w:styleId="CommentSubjectChar">
    <w:name w:val="Comment Subject Char"/>
    <w:basedOn w:val="CommentTextChar"/>
    <w:link w:val="CommentSubject"/>
    <w:uiPriority w:val="99"/>
    <w:semiHidden/>
    <w:rsid w:val="00785D57"/>
    <w:rPr>
      <w:b/>
      <w:bCs/>
      <w:lang w:val="en-US"/>
    </w:rPr>
  </w:style>
  <w:style w:type="paragraph" w:styleId="PlainText">
    <w:name w:val="Plain Text"/>
    <w:basedOn w:val="Normal"/>
    <w:link w:val="PlainTextChar"/>
    <w:semiHidden/>
    <w:unhideWhenUsed/>
    <w:rsid w:val="00E732A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SimSun" w:eastAsia="SimSun" w:hAnsi="Courier New" w:cs="Courier New"/>
      <w:kern w:val="2"/>
      <w:sz w:val="21"/>
      <w:szCs w:val="21"/>
      <w:bdr w:val="none" w:sz="0" w:space="0" w:color="auto"/>
      <w:lang w:eastAsia="zh-CN"/>
    </w:rPr>
  </w:style>
  <w:style w:type="character" w:customStyle="1" w:styleId="PlainTextChar">
    <w:name w:val="Plain Text Char"/>
    <w:basedOn w:val="DefaultParagraphFont"/>
    <w:link w:val="PlainText"/>
    <w:semiHidden/>
    <w:rsid w:val="00E732A5"/>
    <w:rPr>
      <w:rFonts w:ascii="SimSun" w:eastAsia="SimSun" w:hAnsi="Courier New" w:cs="Courier New"/>
      <w:kern w:val="2"/>
      <w:sz w:val="21"/>
      <w:szCs w:val="21"/>
      <w:bdr w:val="none" w:sz="0" w:space="0" w:color="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0216">
      <w:bodyDiv w:val="1"/>
      <w:marLeft w:val="0"/>
      <w:marRight w:val="0"/>
      <w:marTop w:val="0"/>
      <w:marBottom w:val="0"/>
      <w:divBdr>
        <w:top w:val="none" w:sz="0" w:space="0" w:color="auto"/>
        <w:left w:val="none" w:sz="0" w:space="0" w:color="auto"/>
        <w:bottom w:val="none" w:sz="0" w:space="0" w:color="auto"/>
        <w:right w:val="none" w:sz="0" w:space="0" w:color="auto"/>
      </w:divBdr>
    </w:div>
    <w:div w:id="175581834">
      <w:bodyDiv w:val="1"/>
      <w:marLeft w:val="0"/>
      <w:marRight w:val="0"/>
      <w:marTop w:val="0"/>
      <w:marBottom w:val="0"/>
      <w:divBdr>
        <w:top w:val="none" w:sz="0" w:space="0" w:color="auto"/>
        <w:left w:val="none" w:sz="0" w:space="0" w:color="auto"/>
        <w:bottom w:val="none" w:sz="0" w:space="0" w:color="auto"/>
        <w:right w:val="none" w:sz="0" w:space="0" w:color="auto"/>
      </w:divBdr>
    </w:div>
    <w:div w:id="1291126255">
      <w:bodyDiv w:val="1"/>
      <w:marLeft w:val="0"/>
      <w:marRight w:val="0"/>
      <w:marTop w:val="0"/>
      <w:marBottom w:val="0"/>
      <w:divBdr>
        <w:top w:val="none" w:sz="0" w:space="0" w:color="auto"/>
        <w:left w:val="none" w:sz="0" w:space="0" w:color="auto"/>
        <w:bottom w:val="none" w:sz="0" w:space="0" w:color="auto"/>
        <w:right w:val="none" w:sz="0" w:space="0" w:color="auto"/>
      </w:divBdr>
    </w:div>
    <w:div w:id="1803961357">
      <w:bodyDiv w:val="1"/>
      <w:marLeft w:val="0"/>
      <w:marRight w:val="0"/>
      <w:marTop w:val="0"/>
      <w:marBottom w:val="0"/>
      <w:divBdr>
        <w:top w:val="none" w:sz="0" w:space="0" w:color="auto"/>
        <w:left w:val="none" w:sz="0" w:space="0" w:color="auto"/>
        <w:bottom w:val="none" w:sz="0" w:space="0" w:color="auto"/>
        <w:right w:val="none" w:sz="0" w:space="0" w:color="auto"/>
      </w:divBdr>
    </w:div>
    <w:div w:id="191092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6198</Words>
  <Characters>35331</Characters>
  <Application>Microsoft Office Word</Application>
  <DocSecurity>0</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Lian-Sheng Ma</cp:lastModifiedBy>
  <cp:revision>2</cp:revision>
  <dcterms:created xsi:type="dcterms:W3CDTF">2019-03-26T20:19:00Z</dcterms:created>
  <dcterms:modified xsi:type="dcterms:W3CDTF">2019-03-26T20:19:00Z</dcterms:modified>
</cp:coreProperties>
</file>