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F0" w:rsidRPr="00CE33C4" w:rsidRDefault="008A63F0" w:rsidP="00597CDC">
      <w:pPr>
        <w:suppressAutoHyphens w:val="0"/>
        <w:spacing w:line="360" w:lineRule="auto"/>
        <w:jc w:val="both"/>
        <w:outlineLvl w:val="0"/>
        <w:rPr>
          <w:rFonts w:ascii="Book Antiqua" w:hAnsi="Book Antiqua" w:cs="Times New Roman"/>
          <w:b/>
          <w:color w:val="000000"/>
          <w:kern w:val="0"/>
          <w:lang w:val="en-US" w:bidi="ar-SA"/>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_GoBack"/>
      <w:bookmarkEnd w:id="12"/>
      <w:r w:rsidRPr="00CE33C4">
        <w:rPr>
          <w:rFonts w:ascii="Book Antiqua" w:hAnsi="Book Antiqua" w:cs="Times New Roman"/>
          <w:b/>
          <w:color w:val="000000"/>
          <w:kern w:val="0"/>
          <w:lang w:val="en-US" w:bidi="ar-SA"/>
        </w:rPr>
        <w:t xml:space="preserve">Name of </w:t>
      </w:r>
      <w:r w:rsidRPr="00CE33C4">
        <w:rPr>
          <w:rFonts w:ascii="Book Antiqua" w:hAnsi="Book Antiqua" w:cs="Times New Roman"/>
          <w:b/>
          <w:caps/>
          <w:color w:val="000000"/>
          <w:kern w:val="0"/>
          <w:lang w:val="en-US" w:bidi="ar-SA"/>
        </w:rPr>
        <w:t>j</w:t>
      </w:r>
      <w:r w:rsidRPr="00CE33C4">
        <w:rPr>
          <w:rFonts w:ascii="Book Antiqua" w:hAnsi="Book Antiqua" w:cs="Times New Roman"/>
          <w:b/>
          <w:color w:val="000000"/>
          <w:kern w:val="0"/>
          <w:lang w:val="en-US" w:bidi="ar-SA"/>
        </w:rPr>
        <w:t xml:space="preserve">ournal: </w:t>
      </w:r>
      <w:bookmarkStart w:id="13" w:name="OLE_LINK718"/>
      <w:bookmarkStart w:id="14" w:name="OLE_LINK719"/>
      <w:r w:rsidRPr="00CE33C4">
        <w:rPr>
          <w:rFonts w:ascii="Book Antiqua" w:hAnsi="Book Antiqua" w:cs="Times New Roman"/>
          <w:b/>
          <w:i/>
          <w:color w:val="000000"/>
          <w:kern w:val="0"/>
          <w:lang w:val="en-US" w:bidi="ar-SA"/>
        </w:rPr>
        <w:t>World Journal of Gastroenterology</w:t>
      </w:r>
      <w:bookmarkEnd w:id="13"/>
      <w:bookmarkEnd w:id="14"/>
    </w:p>
    <w:p w:rsidR="008A63F0" w:rsidRPr="00CE33C4" w:rsidRDefault="008A63F0" w:rsidP="00597CDC">
      <w:pPr>
        <w:suppressAutoHyphens w:val="0"/>
        <w:spacing w:line="360" w:lineRule="auto"/>
        <w:jc w:val="both"/>
        <w:outlineLvl w:val="0"/>
        <w:rPr>
          <w:rFonts w:ascii="Book Antiqua" w:hAnsi="Book Antiqua" w:cs="Times New Roman"/>
          <w:b/>
          <w:i/>
          <w:color w:val="000000"/>
          <w:kern w:val="0"/>
          <w:lang w:val="en-US" w:bidi="ar-SA"/>
        </w:rPr>
      </w:pPr>
      <w:bookmarkStart w:id="15" w:name="OLE_LINK485"/>
      <w:bookmarkStart w:id="16" w:name="OLE_LINK486"/>
      <w:bookmarkStart w:id="17" w:name="OLE_LINK661"/>
      <w:bookmarkStart w:id="18" w:name="OLE_LINK768"/>
      <w:bookmarkStart w:id="19" w:name="OLE_LINK514"/>
      <w:bookmarkStart w:id="20" w:name="OLE_LINK515"/>
      <w:r w:rsidRPr="00CE33C4">
        <w:rPr>
          <w:rFonts w:ascii="Book Antiqua" w:hAnsi="Book Antiqua" w:cs="Times New Roman"/>
          <w:b/>
          <w:color w:val="000000"/>
          <w:kern w:val="0"/>
          <w:lang w:val="en-US" w:bidi="ar-SA"/>
        </w:rPr>
        <w:t>Manuscript NO:</w:t>
      </w:r>
      <w:bookmarkEnd w:id="15"/>
      <w:bookmarkEnd w:id="16"/>
      <w:bookmarkEnd w:id="17"/>
      <w:bookmarkEnd w:id="18"/>
      <w:r w:rsidRPr="00CE33C4">
        <w:rPr>
          <w:rFonts w:ascii="Book Antiqua" w:hAnsi="Book Antiqua" w:cs="Times New Roman"/>
          <w:b/>
          <w:color w:val="000000"/>
          <w:kern w:val="0"/>
          <w:lang w:val="en-US" w:bidi="ar-SA"/>
        </w:rPr>
        <w:t xml:space="preserve"> 46303</w:t>
      </w:r>
    </w:p>
    <w:bookmarkEnd w:id="19"/>
    <w:bookmarkEnd w:id="20"/>
    <w:p w:rsidR="008A63F0" w:rsidRPr="00CE33C4" w:rsidRDefault="008A63F0" w:rsidP="00597CDC">
      <w:pPr>
        <w:adjustRightInd w:val="0"/>
        <w:snapToGrid w:val="0"/>
        <w:spacing w:line="360" w:lineRule="auto"/>
        <w:jc w:val="both"/>
        <w:outlineLvl w:val="0"/>
        <w:rPr>
          <w:rFonts w:ascii="Book Antiqua" w:hAnsi="Book Antiqua" w:cs="Times New Roman"/>
          <w:b/>
          <w:color w:val="000000"/>
          <w:kern w:val="0"/>
          <w:lang w:val="en-US" w:bidi="ar-SA"/>
        </w:rPr>
      </w:pPr>
      <w:r w:rsidRPr="00CE33C4">
        <w:rPr>
          <w:rFonts w:ascii="Book Antiqua" w:hAnsi="Book Antiqua" w:cs="Times New Roman"/>
          <w:b/>
          <w:color w:val="000000"/>
          <w:kern w:val="0"/>
          <w:lang w:val="en-US" w:bidi="ar-SA"/>
        </w:rPr>
        <w:t xml:space="preserve">Manuscript </w:t>
      </w:r>
      <w:r w:rsidRPr="00CE33C4">
        <w:rPr>
          <w:rFonts w:ascii="Book Antiqua" w:hAnsi="Book Antiqua" w:cs="Times New Roman"/>
          <w:b/>
          <w:caps/>
          <w:color w:val="000000"/>
          <w:kern w:val="0"/>
          <w:lang w:val="en-US" w:bidi="ar-SA"/>
        </w:rPr>
        <w:t>t</w:t>
      </w:r>
      <w:r w:rsidRPr="00CE33C4">
        <w:rPr>
          <w:rFonts w:ascii="Book Antiqua" w:hAnsi="Book Antiqua" w:cs="Times New Roman"/>
          <w:b/>
          <w:color w:val="000000"/>
          <w:kern w:val="0"/>
          <w:lang w:val="en-US" w:bidi="ar-SA"/>
        </w:rPr>
        <w:t>ype:</w:t>
      </w:r>
      <w:bookmarkEnd w:id="0"/>
      <w:bookmarkEnd w:id="1"/>
      <w:bookmarkEnd w:id="2"/>
      <w:bookmarkEnd w:id="3"/>
      <w:bookmarkEnd w:id="4"/>
      <w:bookmarkEnd w:id="5"/>
      <w:bookmarkEnd w:id="6"/>
      <w:bookmarkEnd w:id="7"/>
      <w:bookmarkEnd w:id="8"/>
      <w:bookmarkEnd w:id="9"/>
      <w:bookmarkEnd w:id="10"/>
      <w:r w:rsidRPr="00CE33C4">
        <w:rPr>
          <w:rFonts w:ascii="Book Antiqua" w:hAnsi="Book Antiqua" w:cs="Times New Roman"/>
          <w:b/>
          <w:color w:val="000000"/>
          <w:kern w:val="0"/>
          <w:lang w:val="en-US" w:bidi="ar-SA"/>
        </w:rPr>
        <w:t xml:space="preserve"> </w:t>
      </w:r>
      <w:bookmarkStart w:id="21" w:name="OLE_LINK12"/>
      <w:bookmarkStart w:id="22" w:name="OLE_LINK13"/>
      <w:r w:rsidRPr="00CE33C4">
        <w:rPr>
          <w:rFonts w:ascii="Book Antiqua" w:hAnsi="Book Antiqua" w:cs="Times New Roman"/>
          <w:b/>
          <w:color w:val="000000"/>
          <w:kern w:val="0"/>
          <w:lang w:val="en-US" w:bidi="ar-SA"/>
        </w:rPr>
        <w:t>O</w:t>
      </w:r>
      <w:bookmarkEnd w:id="11"/>
      <w:bookmarkEnd w:id="21"/>
      <w:bookmarkEnd w:id="22"/>
      <w:r w:rsidRPr="00CE33C4">
        <w:rPr>
          <w:rFonts w:ascii="Book Antiqua" w:hAnsi="Book Antiqua" w:cs="Times New Roman"/>
          <w:b/>
          <w:color w:val="000000"/>
          <w:kern w:val="0"/>
          <w:lang w:val="en-US" w:bidi="ar-SA"/>
        </w:rPr>
        <w:t>PINION REVIEW</w:t>
      </w:r>
    </w:p>
    <w:p w:rsidR="008A63F0" w:rsidRPr="00CE33C4" w:rsidRDefault="008A63F0" w:rsidP="008A63F0">
      <w:pPr>
        <w:adjustRightInd w:val="0"/>
        <w:snapToGrid w:val="0"/>
        <w:spacing w:line="360" w:lineRule="auto"/>
        <w:jc w:val="both"/>
        <w:rPr>
          <w:rFonts w:ascii="Book Antiqua" w:hAnsi="Book Antiqua"/>
          <w:b/>
          <w:color w:val="000000"/>
          <w:lang w:val="en-US"/>
        </w:rPr>
      </w:pPr>
    </w:p>
    <w:p w:rsidR="00D51BBE" w:rsidRPr="00CE33C4" w:rsidRDefault="00D51BBE" w:rsidP="00597CDC">
      <w:pPr>
        <w:adjustRightInd w:val="0"/>
        <w:snapToGrid w:val="0"/>
        <w:spacing w:line="360" w:lineRule="auto"/>
        <w:jc w:val="both"/>
        <w:outlineLvl w:val="0"/>
        <w:rPr>
          <w:rFonts w:ascii="Book Antiqua" w:hAnsi="Book Antiqua"/>
          <w:b/>
          <w:color w:val="000000"/>
          <w:lang w:val="en-US"/>
        </w:rPr>
      </w:pPr>
      <w:r w:rsidRPr="00CE33C4">
        <w:rPr>
          <w:rFonts w:ascii="Book Antiqua" w:hAnsi="Book Antiqua"/>
          <w:b/>
          <w:color w:val="000000"/>
          <w:lang w:val="en-US"/>
        </w:rPr>
        <w:t xml:space="preserve">From </w:t>
      </w:r>
      <w:r w:rsidR="00AE25F5" w:rsidRPr="00CE33C4">
        <w:rPr>
          <w:rFonts w:ascii="Book Antiqua" w:hAnsi="Book Antiqua" w:hint="eastAsia"/>
          <w:b/>
          <w:color w:val="000000"/>
          <w:lang w:val="en-US"/>
        </w:rPr>
        <w:t>2-dimensional</w:t>
      </w:r>
      <w:r w:rsidRPr="00CE33C4">
        <w:rPr>
          <w:rFonts w:ascii="Book Antiqua" w:hAnsi="Book Antiqua"/>
          <w:b/>
          <w:color w:val="000000"/>
          <w:lang w:val="en-US"/>
        </w:rPr>
        <w:t xml:space="preserve"> to </w:t>
      </w:r>
      <w:r w:rsidR="00AE25F5" w:rsidRPr="00CE33C4">
        <w:rPr>
          <w:rFonts w:ascii="Book Antiqua" w:hAnsi="Book Antiqua"/>
          <w:b/>
          <w:color w:val="000000"/>
          <w:lang w:val="en-US"/>
        </w:rPr>
        <w:t>3-dimensional</w:t>
      </w:r>
      <w:r w:rsidRPr="00CE33C4">
        <w:rPr>
          <w:rFonts w:ascii="Book Antiqua" w:hAnsi="Book Antiqua"/>
          <w:b/>
          <w:color w:val="000000"/>
          <w:lang w:val="en-US"/>
        </w:rPr>
        <w:t>: Over</w:t>
      </w:r>
      <w:r w:rsidR="008A63F0" w:rsidRPr="00CE33C4">
        <w:rPr>
          <w:rFonts w:ascii="Book Antiqua" w:hAnsi="Book Antiqua"/>
          <w:b/>
          <w:color w:val="000000"/>
          <w:lang w:val="en-US"/>
        </w:rPr>
        <w:t>coming dilemmas in intestinal mucosal interpretation</w:t>
      </w:r>
    </w:p>
    <w:p w:rsidR="008A63F0" w:rsidRPr="00CE33C4" w:rsidRDefault="008A63F0" w:rsidP="00532451">
      <w:pPr>
        <w:adjustRightInd w:val="0"/>
        <w:snapToGrid w:val="0"/>
        <w:spacing w:line="360" w:lineRule="auto"/>
        <w:jc w:val="both"/>
        <w:rPr>
          <w:rFonts w:ascii="Book Antiqua" w:hAnsi="Book Antiqua"/>
          <w:b/>
          <w:color w:val="000000"/>
          <w:lang w:val="en-US"/>
        </w:rPr>
      </w:pPr>
    </w:p>
    <w:p w:rsidR="00D51BBE" w:rsidRPr="00CE33C4" w:rsidRDefault="008A63F0"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olor w:val="000000"/>
          <w:lang w:val="en-US"/>
        </w:rPr>
        <w:t xml:space="preserve">Charlesworth RPG </w:t>
      </w:r>
      <w:r w:rsidRPr="00CE33C4">
        <w:rPr>
          <w:rFonts w:ascii="Book Antiqua" w:hAnsi="Book Antiqua"/>
          <w:i/>
          <w:color w:val="000000"/>
          <w:lang w:val="en-US"/>
        </w:rPr>
        <w:t>et al</w:t>
      </w:r>
      <w:r w:rsidRPr="00CE33C4">
        <w:rPr>
          <w:rFonts w:ascii="Book Antiqua" w:hAnsi="Book Antiqua"/>
          <w:color w:val="000000"/>
          <w:lang w:val="en-US"/>
        </w:rPr>
        <w:t xml:space="preserve">. </w:t>
      </w:r>
      <w:r w:rsidR="002A7C84" w:rsidRPr="00CE33C4">
        <w:rPr>
          <w:rFonts w:ascii="Book Antiqua" w:hAnsi="Book Antiqua"/>
          <w:color w:val="000000"/>
          <w:lang w:val="en-US"/>
        </w:rPr>
        <w:t>Overcom</w:t>
      </w:r>
      <w:r w:rsidRPr="00CE33C4">
        <w:rPr>
          <w:rFonts w:ascii="Book Antiqua" w:hAnsi="Book Antiqua"/>
          <w:color w:val="000000"/>
          <w:lang w:val="en-US"/>
        </w:rPr>
        <w:t>ing dilemmas in intestinal mucosal interpretation</w:t>
      </w:r>
    </w:p>
    <w:p w:rsidR="00793134" w:rsidRPr="00CE33C4" w:rsidRDefault="00793134" w:rsidP="00532451">
      <w:pPr>
        <w:adjustRightInd w:val="0"/>
        <w:snapToGrid w:val="0"/>
        <w:spacing w:line="360" w:lineRule="auto"/>
        <w:jc w:val="both"/>
        <w:rPr>
          <w:rFonts w:ascii="Book Antiqua" w:hAnsi="Book Antiqua"/>
          <w:color w:val="000000"/>
          <w:lang w:val="en-US"/>
        </w:rPr>
      </w:pPr>
    </w:p>
    <w:p w:rsidR="002A7C84" w:rsidRPr="00CE33C4" w:rsidRDefault="007B244B" w:rsidP="00597CDC">
      <w:pPr>
        <w:adjustRightInd w:val="0"/>
        <w:snapToGrid w:val="0"/>
        <w:spacing w:line="360" w:lineRule="auto"/>
        <w:jc w:val="both"/>
        <w:outlineLvl w:val="0"/>
        <w:rPr>
          <w:rFonts w:ascii="Book Antiqua" w:hAnsi="Book Antiqua"/>
          <w:color w:val="000000"/>
          <w:lang w:val="en-US"/>
        </w:rPr>
      </w:pPr>
      <w:bookmarkStart w:id="23" w:name="OLE_LINK696"/>
      <w:bookmarkStart w:id="24" w:name="OLE_LINK697"/>
      <w:r w:rsidRPr="00CE33C4">
        <w:rPr>
          <w:rFonts w:ascii="Book Antiqua" w:hAnsi="Book Antiqua"/>
          <w:color w:val="000000"/>
          <w:lang w:val="en-US"/>
        </w:rPr>
        <w:t>Richard P</w:t>
      </w:r>
      <w:r w:rsidR="002A7C84" w:rsidRPr="00CE33C4">
        <w:rPr>
          <w:rFonts w:ascii="Book Antiqua" w:hAnsi="Book Antiqua"/>
          <w:color w:val="000000"/>
          <w:lang w:val="en-US"/>
        </w:rPr>
        <w:t xml:space="preserve">G </w:t>
      </w:r>
      <w:bookmarkStart w:id="25" w:name="OLE_LINK694"/>
      <w:bookmarkStart w:id="26" w:name="OLE_LINK695"/>
      <w:r w:rsidR="002A7C84" w:rsidRPr="00CE33C4">
        <w:rPr>
          <w:rFonts w:ascii="Book Antiqua" w:hAnsi="Book Antiqua"/>
          <w:color w:val="000000"/>
          <w:lang w:val="en-US"/>
        </w:rPr>
        <w:t>Charlesworth</w:t>
      </w:r>
      <w:bookmarkEnd w:id="25"/>
      <w:bookmarkEnd w:id="26"/>
      <w:r w:rsidRPr="00CE33C4">
        <w:rPr>
          <w:rFonts w:ascii="Book Antiqua" w:hAnsi="Book Antiqua"/>
          <w:color w:val="000000"/>
          <w:lang w:val="en-US"/>
        </w:rPr>
        <w:t>, Michael N</w:t>
      </w:r>
      <w:r w:rsidR="002A7C84" w:rsidRPr="00CE33C4">
        <w:rPr>
          <w:rFonts w:ascii="Book Antiqua" w:hAnsi="Book Antiqua"/>
          <w:color w:val="000000"/>
          <w:lang w:val="en-US"/>
        </w:rPr>
        <w:t xml:space="preserve"> Marsh</w:t>
      </w:r>
      <w:bookmarkEnd w:id="23"/>
      <w:bookmarkEnd w:id="24"/>
    </w:p>
    <w:p w:rsidR="002A7C84" w:rsidRPr="00CE33C4" w:rsidRDefault="002A7C84" w:rsidP="00532451">
      <w:pPr>
        <w:adjustRightInd w:val="0"/>
        <w:snapToGrid w:val="0"/>
        <w:spacing w:line="360" w:lineRule="auto"/>
        <w:jc w:val="both"/>
        <w:rPr>
          <w:rFonts w:ascii="Book Antiqua" w:hAnsi="Book Antiqua"/>
          <w:color w:val="000000"/>
          <w:lang w:val="en-US"/>
        </w:rPr>
      </w:pPr>
    </w:p>
    <w:p w:rsidR="00D51BBE" w:rsidRPr="00CE33C4" w:rsidRDefault="00D51BBE" w:rsidP="00532451">
      <w:pPr>
        <w:adjustRightInd w:val="0"/>
        <w:snapToGrid w:val="0"/>
        <w:spacing w:line="360" w:lineRule="auto"/>
        <w:jc w:val="both"/>
        <w:rPr>
          <w:rFonts w:ascii="Book Antiqua" w:hAnsi="Book Antiqua"/>
          <w:color w:val="000000"/>
          <w:lang w:val="en-US"/>
        </w:rPr>
      </w:pPr>
      <w:r w:rsidRPr="00CE33C4">
        <w:rPr>
          <w:rFonts w:ascii="Book Antiqua" w:hAnsi="Book Antiqua"/>
          <w:b/>
          <w:color w:val="000000"/>
          <w:lang w:val="en-US"/>
        </w:rPr>
        <w:t xml:space="preserve">Richard </w:t>
      </w:r>
      <w:r w:rsidR="007B244B" w:rsidRPr="00CE33C4">
        <w:rPr>
          <w:rFonts w:ascii="Book Antiqua" w:hAnsi="Book Antiqua"/>
          <w:b/>
          <w:color w:val="000000"/>
          <w:lang w:val="en-US"/>
        </w:rPr>
        <w:t>PG</w:t>
      </w:r>
      <w:r w:rsidR="00F0455A" w:rsidRPr="00CE33C4">
        <w:rPr>
          <w:rFonts w:ascii="Book Antiqua" w:hAnsi="Book Antiqua"/>
          <w:b/>
          <w:color w:val="000000"/>
          <w:lang w:val="en-US"/>
        </w:rPr>
        <w:t xml:space="preserve"> </w:t>
      </w:r>
      <w:r w:rsidRPr="00CE33C4">
        <w:rPr>
          <w:rFonts w:ascii="Book Antiqua" w:hAnsi="Book Antiqua"/>
          <w:b/>
          <w:color w:val="000000"/>
          <w:lang w:val="en-US"/>
        </w:rPr>
        <w:t>Charlesworth,</w:t>
      </w:r>
      <w:r w:rsidRPr="00CE33C4">
        <w:rPr>
          <w:rFonts w:ascii="Book Antiqua" w:hAnsi="Book Antiqua"/>
          <w:color w:val="000000"/>
          <w:lang w:val="en-US"/>
        </w:rPr>
        <w:t xml:space="preserve"> </w:t>
      </w:r>
      <w:r w:rsidR="00D54049" w:rsidRPr="00CE33C4">
        <w:rPr>
          <w:rFonts w:ascii="Book Antiqua" w:hAnsi="Book Antiqua"/>
          <w:color w:val="000000"/>
          <w:lang w:val="en-US"/>
        </w:rPr>
        <w:t>School of Science and Technology, University of New England</w:t>
      </w:r>
      <w:r w:rsidR="004104B1" w:rsidRPr="00CE33C4">
        <w:rPr>
          <w:rFonts w:ascii="Book Antiqua" w:hAnsi="Book Antiqua"/>
          <w:color w:val="000000"/>
          <w:lang w:val="en-US"/>
        </w:rPr>
        <w:t>,</w:t>
      </w:r>
      <w:r w:rsidR="002A7C84" w:rsidRPr="00CE33C4">
        <w:rPr>
          <w:rFonts w:ascii="Book Antiqua" w:hAnsi="Book Antiqua"/>
          <w:color w:val="000000"/>
          <w:lang w:val="en-US"/>
        </w:rPr>
        <w:t xml:space="preserve"> Armidale</w:t>
      </w:r>
      <w:r w:rsidR="000B53F3" w:rsidRPr="00CE33C4">
        <w:rPr>
          <w:rFonts w:ascii="Book Antiqua" w:hAnsi="Book Antiqua"/>
          <w:color w:val="000000"/>
          <w:lang w:val="en-US"/>
        </w:rPr>
        <w:t xml:space="preserve">, </w:t>
      </w:r>
      <w:r w:rsidR="002A7C84" w:rsidRPr="00CE33C4">
        <w:rPr>
          <w:rFonts w:ascii="Book Antiqua" w:hAnsi="Book Antiqua"/>
          <w:color w:val="000000"/>
          <w:lang w:val="en-US"/>
        </w:rPr>
        <w:t>NSW 2351,</w:t>
      </w:r>
      <w:r w:rsidR="007B244B" w:rsidRPr="00CE33C4">
        <w:rPr>
          <w:rFonts w:ascii="Book Antiqua" w:hAnsi="Book Antiqua"/>
          <w:color w:val="000000"/>
          <w:lang w:val="en-US"/>
        </w:rPr>
        <w:t xml:space="preserve"> Australia</w:t>
      </w:r>
    </w:p>
    <w:p w:rsidR="00D54049" w:rsidRPr="00CE33C4" w:rsidRDefault="00D54049" w:rsidP="00532451">
      <w:pPr>
        <w:adjustRightInd w:val="0"/>
        <w:snapToGrid w:val="0"/>
        <w:spacing w:line="360" w:lineRule="auto"/>
        <w:jc w:val="both"/>
        <w:rPr>
          <w:rFonts w:ascii="Book Antiqua" w:hAnsi="Book Antiqua"/>
          <w:color w:val="000000"/>
          <w:lang w:val="en-US"/>
        </w:rPr>
      </w:pPr>
    </w:p>
    <w:p w:rsidR="00D51BBE" w:rsidRPr="00CE33C4" w:rsidRDefault="00F26AF0" w:rsidP="00532451">
      <w:pPr>
        <w:adjustRightInd w:val="0"/>
        <w:snapToGrid w:val="0"/>
        <w:spacing w:line="360" w:lineRule="auto"/>
        <w:jc w:val="both"/>
        <w:rPr>
          <w:rFonts w:ascii="Book Antiqua" w:hAnsi="Book Antiqua"/>
          <w:color w:val="000000"/>
          <w:lang w:val="en-US"/>
        </w:rPr>
      </w:pPr>
      <w:r w:rsidRPr="00CE33C4">
        <w:rPr>
          <w:rFonts w:ascii="Book Antiqua" w:hAnsi="Book Antiqua"/>
          <w:b/>
          <w:color w:val="000000"/>
          <w:lang w:val="en-US"/>
        </w:rPr>
        <w:t>Michael N</w:t>
      </w:r>
      <w:r w:rsidR="00D51BBE" w:rsidRPr="00CE33C4">
        <w:rPr>
          <w:rFonts w:ascii="Book Antiqua" w:hAnsi="Book Antiqua"/>
          <w:b/>
          <w:color w:val="000000"/>
          <w:lang w:val="en-US"/>
        </w:rPr>
        <w:t xml:space="preserve"> Marsh,</w:t>
      </w:r>
      <w:r w:rsidR="007B244B" w:rsidRPr="00CE33C4">
        <w:rPr>
          <w:rFonts w:ascii="Book Antiqua" w:hAnsi="Book Antiqua"/>
          <w:color w:val="000000"/>
          <w:lang w:val="en-US"/>
        </w:rPr>
        <w:t xml:space="preserve"> </w:t>
      </w:r>
      <w:r w:rsidR="00D51BBE" w:rsidRPr="00CE33C4">
        <w:rPr>
          <w:rFonts w:ascii="Book Antiqua" w:hAnsi="Book Antiqua"/>
          <w:color w:val="000000"/>
          <w:lang w:val="en-US"/>
        </w:rPr>
        <w:t>Wolfson C</w:t>
      </w:r>
      <w:r w:rsidR="002A7C84" w:rsidRPr="00CE33C4">
        <w:rPr>
          <w:rFonts w:ascii="Book Antiqua" w:hAnsi="Book Antiqua"/>
          <w:color w:val="000000"/>
          <w:lang w:val="en-US"/>
        </w:rPr>
        <w:t xml:space="preserve">ollege, University of Oxford, </w:t>
      </w:r>
      <w:r w:rsidR="007B244B" w:rsidRPr="00CE33C4">
        <w:rPr>
          <w:rFonts w:ascii="Book Antiqua" w:hAnsi="Book Antiqua"/>
          <w:color w:val="000000"/>
          <w:lang w:val="en-US"/>
        </w:rPr>
        <w:t>Oxford OX2 6UD, United Kingdom</w:t>
      </w:r>
    </w:p>
    <w:p w:rsidR="007B244B" w:rsidRPr="00CE33C4" w:rsidRDefault="007B244B" w:rsidP="00532451">
      <w:pPr>
        <w:adjustRightInd w:val="0"/>
        <w:snapToGrid w:val="0"/>
        <w:spacing w:line="360" w:lineRule="auto"/>
        <w:jc w:val="both"/>
        <w:rPr>
          <w:rFonts w:ascii="Book Antiqua" w:hAnsi="Book Antiqua"/>
          <w:color w:val="000000"/>
          <w:lang w:val="en-US"/>
        </w:rPr>
      </w:pPr>
    </w:p>
    <w:p w:rsidR="007B244B" w:rsidRPr="00CE33C4" w:rsidRDefault="007B244B" w:rsidP="00532451">
      <w:pPr>
        <w:adjustRightInd w:val="0"/>
        <w:snapToGrid w:val="0"/>
        <w:spacing w:line="360" w:lineRule="auto"/>
        <w:jc w:val="both"/>
        <w:rPr>
          <w:rFonts w:ascii="Book Antiqua" w:hAnsi="Book Antiqua"/>
          <w:color w:val="000000"/>
          <w:lang w:val="en-US"/>
        </w:rPr>
      </w:pPr>
      <w:r w:rsidRPr="00CE33C4">
        <w:rPr>
          <w:rFonts w:ascii="Book Antiqua" w:hAnsi="Book Antiqua"/>
          <w:b/>
          <w:color w:val="000000"/>
          <w:shd w:val="clear" w:color="auto" w:fill="FFFFFF"/>
        </w:rPr>
        <w:t>ORCID number</w:t>
      </w:r>
      <w:r w:rsidRPr="00CE33C4">
        <w:rPr>
          <w:rFonts w:ascii="Book Antiqua" w:hAnsi="Book Antiqua"/>
          <w:b/>
          <w:color w:val="000000"/>
        </w:rPr>
        <w:t xml:space="preserve">: </w:t>
      </w:r>
      <w:r w:rsidRPr="00CE33C4">
        <w:rPr>
          <w:rFonts w:ascii="Book Antiqua" w:hAnsi="Book Antiqua"/>
          <w:color w:val="000000"/>
          <w:lang w:val="en-US"/>
        </w:rPr>
        <w:t>Richard PG Charlesworth (0000-0002-4557-1419); Michael N Marsh (0000-0001-6269-6793).</w:t>
      </w:r>
    </w:p>
    <w:p w:rsidR="007B244B" w:rsidRPr="00CE33C4" w:rsidRDefault="007B244B" w:rsidP="00532451">
      <w:pPr>
        <w:adjustRightInd w:val="0"/>
        <w:snapToGrid w:val="0"/>
        <w:spacing w:line="360" w:lineRule="auto"/>
        <w:jc w:val="both"/>
        <w:rPr>
          <w:rFonts w:ascii="Book Antiqua" w:hAnsi="Book Antiqua"/>
          <w:color w:val="000000"/>
          <w:lang w:val="en-US"/>
        </w:rPr>
      </w:pPr>
    </w:p>
    <w:p w:rsidR="007B244B" w:rsidRPr="00CE33C4" w:rsidRDefault="007B244B" w:rsidP="007B244B">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b/>
          <w:color w:val="000000"/>
          <w:lang w:val="en-US"/>
        </w:rPr>
        <w:t>Author contributions:</w:t>
      </w:r>
      <w:r w:rsidRPr="00CE33C4">
        <w:rPr>
          <w:rFonts w:ascii="Book Antiqua" w:eastAsia="Liberation Serif" w:hAnsi="Book Antiqua" w:cs="Liberation Serif"/>
          <w:color w:val="000000"/>
          <w:lang w:val="en-US"/>
        </w:rPr>
        <w:t xml:space="preserve"> Both Marsh MN and Charlesworth RPG designed and jointly wrote the manuscript.</w:t>
      </w:r>
    </w:p>
    <w:p w:rsidR="007B244B" w:rsidRPr="00CE33C4" w:rsidRDefault="007B244B" w:rsidP="007B244B">
      <w:pPr>
        <w:adjustRightInd w:val="0"/>
        <w:snapToGrid w:val="0"/>
        <w:spacing w:line="360" w:lineRule="auto"/>
        <w:jc w:val="both"/>
        <w:rPr>
          <w:rFonts w:ascii="Book Antiqua" w:eastAsia="Liberation Serif" w:hAnsi="Book Antiqua" w:cs="Liberation Serif"/>
          <w:color w:val="000000"/>
          <w:lang w:val="en-US"/>
        </w:rPr>
      </w:pPr>
    </w:p>
    <w:p w:rsidR="007B244B" w:rsidRPr="00CE33C4" w:rsidRDefault="007B244B" w:rsidP="007B244B">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b/>
          <w:color w:val="000000"/>
          <w:lang w:val="en-US"/>
        </w:rPr>
        <w:t xml:space="preserve">Conflict-of-interest statement: </w:t>
      </w:r>
      <w:r w:rsidRPr="00CE33C4">
        <w:rPr>
          <w:rFonts w:ascii="Book Antiqua" w:eastAsia="Liberation Serif" w:hAnsi="Book Antiqua" w:cs="Liberation Serif"/>
          <w:color w:val="000000"/>
          <w:lang w:val="en-US"/>
        </w:rPr>
        <w:t>The authors have no financial, professional, or personal conflicts of interest relevant to the manuscript to declare.</w:t>
      </w:r>
    </w:p>
    <w:p w:rsidR="007B244B" w:rsidRPr="00CE33C4" w:rsidRDefault="007B244B" w:rsidP="007B244B">
      <w:pPr>
        <w:adjustRightInd w:val="0"/>
        <w:snapToGrid w:val="0"/>
        <w:spacing w:line="360" w:lineRule="auto"/>
        <w:jc w:val="both"/>
        <w:rPr>
          <w:rFonts w:ascii="Book Antiqua" w:eastAsia="Liberation Serif" w:hAnsi="Book Antiqua" w:cs="Liberation Serif"/>
          <w:color w:val="000000"/>
          <w:lang w:val="en-US"/>
        </w:rPr>
      </w:pPr>
    </w:p>
    <w:p w:rsidR="007B244B" w:rsidRPr="00CE33C4" w:rsidRDefault="007B244B" w:rsidP="007B244B">
      <w:pPr>
        <w:suppressAutoHyphens w:val="0"/>
        <w:snapToGrid w:val="0"/>
        <w:spacing w:line="360" w:lineRule="auto"/>
        <w:jc w:val="both"/>
        <w:rPr>
          <w:rFonts w:ascii="Book Antiqua" w:hAnsi="Book Antiqua" w:cs="Times New Roman" w:hint="eastAsia"/>
          <w:kern w:val="0"/>
          <w:lang w:val="en-US" w:bidi="ar-SA"/>
        </w:rPr>
      </w:pPr>
      <w:bookmarkStart w:id="27" w:name="OLE_LINK25"/>
      <w:bookmarkStart w:id="28" w:name="OLE_LINK26"/>
      <w:bookmarkStart w:id="29" w:name="OLE_LINK375"/>
      <w:bookmarkStart w:id="30" w:name="OLE_LINK32"/>
      <w:bookmarkStart w:id="31" w:name="OLE_LINK381"/>
      <w:bookmarkStart w:id="32" w:name="OLE_LINK413"/>
      <w:r w:rsidRPr="00CE33C4">
        <w:rPr>
          <w:rFonts w:ascii="Book Antiqua" w:hAnsi="Book Antiqua" w:cs="Times New Roman"/>
          <w:b/>
          <w:color w:val="000000"/>
          <w:kern w:val="0"/>
          <w:lang w:val="en-US" w:bidi="ar-SA"/>
        </w:rPr>
        <w:t xml:space="preserve">Open-Access: </w:t>
      </w:r>
      <w:r w:rsidRPr="00CE33C4">
        <w:rPr>
          <w:rFonts w:ascii="Book Antiqua" w:hAnsi="Book Antiqua" w:cs="Times New Roman"/>
          <w:color w:val="000000"/>
          <w:kern w:val="0"/>
          <w:lang w:val="en-US" w:bidi="ar-SA"/>
        </w:rPr>
        <w:t xml:space="preserve">This is an </w:t>
      </w:r>
      <w:r w:rsidRPr="00CE33C4">
        <w:rPr>
          <w:rFonts w:ascii="Book Antiqua" w:hAnsi="Book Antiqua" w:cs="宋体"/>
          <w:kern w:val="0"/>
          <w:lang w:val="en-US" w:bidi="ar-SA"/>
        </w:rPr>
        <w:t xml:space="preserve">open-access article that was </w:t>
      </w:r>
      <w:r w:rsidRPr="00CE33C4">
        <w:rPr>
          <w:rFonts w:ascii="Book Antiqua" w:hAnsi="Book Antiqua" w:cs="Times New Roman"/>
          <w:kern w:val="0"/>
          <w:lang w:val="en-US" w:bidi="ar-SA"/>
        </w:rPr>
        <w:t xml:space="preserve">selected by an in-house editor and fully peer-reviewed by external reviewers. It is </w:t>
      </w:r>
      <w:r w:rsidRPr="00CE33C4">
        <w:rPr>
          <w:rFonts w:ascii="Book Antiqua" w:hAnsi="Book Antiqua" w:cs="宋体"/>
          <w:kern w:val="0"/>
          <w:lang w:val="en-US" w:bidi="ar-SA"/>
        </w:rPr>
        <w:t xml:space="preserve">distributed in accordance with </w:t>
      </w:r>
      <w:r w:rsidRPr="00CE33C4">
        <w:rPr>
          <w:rFonts w:ascii="Book Antiqua" w:hAnsi="Book Antiqua" w:cs="Times New Roman"/>
          <w:kern w:val="0"/>
          <w:lang w:val="en-US" w:bidi="ar-SA"/>
        </w:rPr>
        <w:t xml:space="preserve">the Creative Commons Attribution Non Commercial (CC BY-NC 4.0) license, which permits others to distribute, remix, adapt, build upon this work non-commercially, and license their </w:t>
      </w:r>
      <w:r w:rsidRPr="00CE33C4">
        <w:rPr>
          <w:rFonts w:ascii="Book Antiqua" w:hAnsi="Book Antiqua" w:cs="Times New Roman"/>
          <w:kern w:val="0"/>
          <w:lang w:val="en-US" w:bidi="ar-SA"/>
        </w:rPr>
        <w:lastRenderedPageBreak/>
        <w:t xml:space="preserve">derivative works on different terms, provided the original work is properly cited and the use is non-commercial. See: </w:t>
      </w:r>
      <w:hyperlink r:id="rId9" w:history="1">
        <w:r w:rsidRPr="00CE33C4">
          <w:rPr>
            <w:rFonts w:ascii="Book Antiqua" w:hAnsi="Book Antiqua" w:cs="Times New Roman"/>
            <w:color w:val="0000FF"/>
            <w:kern w:val="0"/>
            <w:u w:val="single"/>
            <w:lang w:val="en-US" w:bidi="ar-SA"/>
          </w:rPr>
          <w:t>http://creativecommons.org/licenses/by-nc/4.0/</w:t>
        </w:r>
      </w:hyperlink>
    </w:p>
    <w:p w:rsidR="007B244B" w:rsidRPr="00CE33C4" w:rsidRDefault="007B244B" w:rsidP="007B244B">
      <w:pPr>
        <w:suppressAutoHyphens w:val="0"/>
        <w:snapToGrid w:val="0"/>
        <w:spacing w:line="360" w:lineRule="auto"/>
        <w:jc w:val="both"/>
        <w:rPr>
          <w:rFonts w:ascii="Book Antiqua" w:hAnsi="Book Antiqua" w:cs="Times New Roman"/>
          <w:kern w:val="0"/>
          <w:lang w:val="en-US" w:bidi="ar-SA"/>
        </w:rPr>
      </w:pPr>
    </w:p>
    <w:p w:rsidR="007B244B" w:rsidRPr="00CE33C4" w:rsidRDefault="007B244B" w:rsidP="00597CDC">
      <w:pPr>
        <w:adjustRightInd w:val="0"/>
        <w:snapToGrid w:val="0"/>
        <w:spacing w:line="360" w:lineRule="auto"/>
        <w:jc w:val="both"/>
        <w:outlineLvl w:val="0"/>
        <w:rPr>
          <w:rFonts w:ascii="Book Antiqua" w:hAnsi="Book Antiqua" w:cs="Times New Roman"/>
          <w:bCs/>
          <w:kern w:val="0"/>
          <w:lang w:val="en-US" w:bidi="ar-SA"/>
        </w:rPr>
      </w:pPr>
      <w:bookmarkStart w:id="33" w:name="OLE_LINK11"/>
      <w:r w:rsidRPr="00CE33C4">
        <w:rPr>
          <w:rFonts w:ascii="Book Antiqua" w:hAnsi="Book Antiqua" w:cs="Times New Roman"/>
          <w:b/>
          <w:bCs/>
          <w:kern w:val="0"/>
          <w:lang w:val="en-US" w:bidi="ar-SA"/>
        </w:rPr>
        <w:t>Manuscript source:</w:t>
      </w:r>
      <w:r w:rsidRPr="00CE33C4">
        <w:rPr>
          <w:rFonts w:ascii="Book Antiqua" w:hAnsi="Book Antiqua" w:cs="Times New Roman" w:hint="eastAsia"/>
          <w:b/>
          <w:bCs/>
          <w:kern w:val="0"/>
          <w:lang w:val="en-US" w:bidi="ar-SA"/>
        </w:rPr>
        <w:t xml:space="preserve"> </w:t>
      </w:r>
      <w:r w:rsidRPr="00CE33C4">
        <w:rPr>
          <w:rFonts w:ascii="Book Antiqua" w:hAnsi="Book Antiqua" w:cs="Times New Roman"/>
          <w:bCs/>
          <w:kern w:val="0"/>
          <w:lang w:val="en-US" w:bidi="ar-SA"/>
        </w:rPr>
        <w:t>Invited manuscript</w:t>
      </w:r>
      <w:bookmarkEnd w:id="27"/>
      <w:bookmarkEnd w:id="28"/>
      <w:bookmarkEnd w:id="29"/>
      <w:bookmarkEnd w:id="30"/>
      <w:bookmarkEnd w:id="31"/>
      <w:bookmarkEnd w:id="32"/>
      <w:bookmarkEnd w:id="33"/>
    </w:p>
    <w:p w:rsidR="007B244B" w:rsidRPr="00CE33C4" w:rsidRDefault="007B244B" w:rsidP="007B244B">
      <w:pPr>
        <w:adjustRightInd w:val="0"/>
        <w:snapToGrid w:val="0"/>
        <w:spacing w:line="360" w:lineRule="auto"/>
        <w:jc w:val="both"/>
        <w:rPr>
          <w:rFonts w:ascii="Book Antiqua" w:eastAsia="Liberation Serif" w:hAnsi="Book Antiqua" w:cs="Liberation Serif"/>
          <w:color w:val="000000"/>
          <w:lang w:val="en-US"/>
        </w:rPr>
      </w:pPr>
    </w:p>
    <w:p w:rsidR="0072720C" w:rsidRPr="00CE33C4" w:rsidRDefault="007B244B" w:rsidP="00532451">
      <w:pPr>
        <w:adjustRightInd w:val="0"/>
        <w:snapToGrid w:val="0"/>
        <w:spacing w:line="360" w:lineRule="auto"/>
        <w:jc w:val="both"/>
        <w:rPr>
          <w:rFonts w:ascii="Book Antiqua" w:eastAsia="Liberation Serif" w:hAnsi="Book Antiqua" w:cs="Liberation Serif"/>
          <w:b/>
          <w:color w:val="000000"/>
          <w:lang w:val="en-US"/>
        </w:rPr>
      </w:pPr>
      <w:r w:rsidRPr="00CE33C4">
        <w:rPr>
          <w:rFonts w:ascii="Book Antiqua" w:eastAsia="Liberation Serif" w:hAnsi="Book Antiqua" w:cs="Liberation Serif"/>
          <w:b/>
          <w:color w:val="000000"/>
          <w:lang w:val="en-US"/>
        </w:rPr>
        <w:t>Corresponding a</w:t>
      </w:r>
      <w:r w:rsidR="00F0455A" w:rsidRPr="00CE33C4">
        <w:rPr>
          <w:rFonts w:ascii="Book Antiqua" w:eastAsia="Liberation Serif" w:hAnsi="Book Antiqua" w:cs="Liberation Serif"/>
          <w:b/>
          <w:color w:val="000000"/>
          <w:lang w:val="en-US"/>
        </w:rPr>
        <w:t>uthor:</w:t>
      </w:r>
      <w:r w:rsidRPr="00CE33C4">
        <w:rPr>
          <w:rFonts w:ascii="Book Antiqua" w:eastAsia="Liberation Serif" w:hAnsi="Book Antiqua" w:cs="Liberation Serif"/>
          <w:b/>
          <w:color w:val="000000"/>
          <w:lang w:val="en-US"/>
        </w:rPr>
        <w:t xml:space="preserve"> Richard PG</w:t>
      </w:r>
      <w:r w:rsidR="00F0455A" w:rsidRPr="00CE33C4">
        <w:rPr>
          <w:rFonts w:ascii="Book Antiqua" w:eastAsia="Liberation Serif" w:hAnsi="Book Antiqua" w:cs="Liberation Serif"/>
          <w:b/>
          <w:color w:val="000000"/>
          <w:lang w:val="en-US"/>
        </w:rPr>
        <w:t xml:space="preserve"> Charlesworth, PhD, </w:t>
      </w:r>
      <w:r w:rsidR="002C1470" w:rsidRPr="00CE33C4">
        <w:rPr>
          <w:rFonts w:ascii="Book Antiqua" w:eastAsia="Liberation Serif" w:hAnsi="Book Antiqua" w:cs="Liberation Serif"/>
          <w:b/>
          <w:color w:val="000000"/>
          <w:lang w:val="en-US"/>
        </w:rPr>
        <w:t xml:space="preserve">Lecturer, </w:t>
      </w:r>
      <w:r w:rsidR="002C1470" w:rsidRPr="00CE33C4">
        <w:rPr>
          <w:rFonts w:ascii="Book Antiqua" w:eastAsia="Liberation Serif" w:hAnsi="Book Antiqua" w:cs="Liberation Serif"/>
          <w:color w:val="000000"/>
          <w:lang w:val="en-US"/>
        </w:rPr>
        <w:t xml:space="preserve">School of Science and Technology, McClymont Building, </w:t>
      </w:r>
      <w:r w:rsidR="00F0455A" w:rsidRPr="00CE33C4">
        <w:rPr>
          <w:rFonts w:ascii="Book Antiqua" w:eastAsia="Liberation Serif" w:hAnsi="Book Antiqua" w:cs="Liberation Serif"/>
          <w:color w:val="000000"/>
          <w:lang w:val="en-US"/>
        </w:rPr>
        <w:t>University of New England, Armidale</w:t>
      </w:r>
      <w:r w:rsidR="000B53F3" w:rsidRPr="00CE33C4">
        <w:rPr>
          <w:rFonts w:ascii="Book Antiqua" w:eastAsia="Liberation Serif" w:hAnsi="Book Antiqua" w:cs="Liberation Serif"/>
          <w:color w:val="000000"/>
          <w:lang w:val="en-US"/>
        </w:rPr>
        <w:t>,</w:t>
      </w:r>
      <w:r w:rsidR="00F0455A" w:rsidRPr="00CE33C4">
        <w:rPr>
          <w:rFonts w:ascii="Book Antiqua" w:eastAsia="Liberation Serif" w:hAnsi="Book Antiqua" w:cs="Liberation Serif"/>
          <w:color w:val="000000"/>
          <w:lang w:val="en-US"/>
        </w:rPr>
        <w:t xml:space="preserve"> NSW 2350, Australia. </w:t>
      </w:r>
      <w:hyperlink r:id="rId10" w:history="1">
        <w:r w:rsidR="0072720C" w:rsidRPr="00CE33C4">
          <w:rPr>
            <w:rStyle w:val="a8"/>
            <w:rFonts w:ascii="Book Antiqua" w:eastAsia="Liberation Serif" w:hAnsi="Book Antiqua" w:cs="Liberation Serif"/>
            <w:color w:val="000000"/>
            <w:u w:val="none"/>
            <w:lang w:val="en-US"/>
          </w:rPr>
          <w:t>rcharle3@une.edu.au</w:t>
        </w:r>
      </w:hyperlink>
    </w:p>
    <w:p w:rsidR="00F0455A" w:rsidRPr="00CE33C4" w:rsidRDefault="0072720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b/>
          <w:color w:val="000000"/>
          <w:lang w:val="en-US"/>
        </w:rPr>
        <w:t>Tel</w:t>
      </w:r>
      <w:r w:rsidR="006F6952" w:rsidRPr="00CE33C4">
        <w:rPr>
          <w:rFonts w:ascii="Book Antiqua" w:eastAsia="Liberation Serif" w:hAnsi="Book Antiqua" w:cs="Liberation Serif"/>
          <w:b/>
          <w:color w:val="000000"/>
          <w:lang w:val="en-US"/>
        </w:rPr>
        <w:t>ephone</w:t>
      </w:r>
      <w:r w:rsidRPr="00CE33C4">
        <w:rPr>
          <w:rFonts w:ascii="Book Antiqua" w:eastAsia="Liberation Serif" w:hAnsi="Book Antiqua" w:cs="Liberation Serif"/>
          <w:b/>
          <w:color w:val="000000"/>
          <w:lang w:val="en-US"/>
        </w:rPr>
        <w:t xml:space="preserve">: </w:t>
      </w:r>
      <w:r w:rsidRPr="00CE33C4">
        <w:rPr>
          <w:rFonts w:ascii="Book Antiqua" w:eastAsia="Liberation Serif" w:hAnsi="Book Antiqua" w:cs="Liberation Serif"/>
          <w:color w:val="000000"/>
          <w:lang w:val="en-US"/>
        </w:rPr>
        <w:t>+61</w:t>
      </w:r>
      <w:r w:rsidR="006F6952" w:rsidRPr="00CE33C4">
        <w:rPr>
          <w:rFonts w:ascii="Book Antiqua" w:eastAsia="Liberation Serif" w:hAnsi="Book Antiqua" w:cs="Liberation Serif"/>
          <w:color w:val="000000"/>
          <w:lang w:val="en-US"/>
        </w:rPr>
        <w:t>-2-6773</w:t>
      </w:r>
      <w:r w:rsidRPr="00CE33C4">
        <w:rPr>
          <w:rFonts w:ascii="Book Antiqua" w:eastAsia="Liberation Serif" w:hAnsi="Book Antiqua" w:cs="Liberation Serif"/>
          <w:color w:val="000000"/>
          <w:lang w:val="en-US"/>
        </w:rPr>
        <w:t>1512</w:t>
      </w:r>
    </w:p>
    <w:p w:rsidR="00ED24E8" w:rsidRPr="00CE33C4" w:rsidRDefault="00ED24E8" w:rsidP="00532451">
      <w:pPr>
        <w:adjustRightInd w:val="0"/>
        <w:snapToGrid w:val="0"/>
        <w:spacing w:line="360" w:lineRule="auto"/>
        <w:jc w:val="both"/>
        <w:rPr>
          <w:rFonts w:ascii="Book Antiqua" w:eastAsia="Liberation Serif" w:hAnsi="Book Antiqua" w:cs="Liberation Serif"/>
          <w:b/>
          <w:color w:val="000000"/>
          <w:lang w:val="en-US"/>
        </w:rPr>
      </w:pPr>
    </w:p>
    <w:p w:rsidR="006F6952" w:rsidRPr="00CE33C4" w:rsidRDefault="006F6952" w:rsidP="00597CDC">
      <w:pPr>
        <w:suppressAutoHyphens w:val="0"/>
        <w:adjustRightInd w:val="0"/>
        <w:snapToGrid w:val="0"/>
        <w:spacing w:line="360" w:lineRule="auto"/>
        <w:jc w:val="both"/>
        <w:outlineLvl w:val="0"/>
        <w:rPr>
          <w:rFonts w:ascii="Book Antiqua" w:hAnsi="Book Antiqua" w:cs="Times New Roman"/>
          <w:b/>
          <w:kern w:val="0"/>
          <w:lang w:val="en-US" w:bidi="ar-SA"/>
        </w:rPr>
      </w:pPr>
      <w:bookmarkStart w:id="34" w:name="OLE_LINK14"/>
      <w:bookmarkStart w:id="35" w:name="OLE_LINK16"/>
      <w:bookmarkStart w:id="36" w:name="OLE_LINK51"/>
      <w:bookmarkStart w:id="37" w:name="OLE_LINK30"/>
      <w:bookmarkStart w:id="38" w:name="OLE_LINK27"/>
      <w:bookmarkStart w:id="39" w:name="OLE_LINK376"/>
      <w:bookmarkStart w:id="40" w:name="OLE_LINK382"/>
      <w:bookmarkStart w:id="41" w:name="OLE_LINK35"/>
      <w:r w:rsidRPr="00CE33C4">
        <w:rPr>
          <w:rFonts w:ascii="Book Antiqua" w:hAnsi="Book Antiqua" w:cs="Times New Roman"/>
          <w:b/>
          <w:kern w:val="0"/>
          <w:lang w:val="en-US" w:bidi="ar-SA"/>
        </w:rPr>
        <w:t xml:space="preserve">Received: </w:t>
      </w:r>
      <w:bookmarkStart w:id="42" w:name="OLE_LINK700"/>
      <w:r w:rsidRPr="00CE33C4">
        <w:rPr>
          <w:rFonts w:ascii="Book Antiqua" w:hAnsi="Book Antiqua" w:cs="Times New Roman"/>
          <w:kern w:val="0"/>
          <w:lang w:val="en-US" w:bidi="ar-SA"/>
        </w:rPr>
        <w:t>February</w:t>
      </w:r>
      <w:r w:rsidRPr="00CE33C4">
        <w:rPr>
          <w:rFonts w:ascii="Book Antiqua" w:eastAsia="DengXian" w:hAnsi="Book Antiqua" w:cs="Times New Roman"/>
          <w:kern w:val="0"/>
          <w:lang w:val="en-US" w:bidi="ar-SA"/>
        </w:rPr>
        <w:t xml:space="preserve"> 6, 2019</w:t>
      </w:r>
      <w:bookmarkEnd w:id="42"/>
    </w:p>
    <w:p w:rsidR="006F6952" w:rsidRPr="00CE33C4" w:rsidRDefault="006F6952" w:rsidP="00597CDC">
      <w:pPr>
        <w:suppressAutoHyphens w:val="0"/>
        <w:adjustRightInd w:val="0"/>
        <w:snapToGrid w:val="0"/>
        <w:spacing w:line="360" w:lineRule="auto"/>
        <w:jc w:val="both"/>
        <w:outlineLvl w:val="0"/>
        <w:rPr>
          <w:rFonts w:ascii="Book Antiqua" w:eastAsia="DengXian" w:hAnsi="Book Antiqua" w:cs="Times New Roman"/>
          <w:b/>
          <w:kern w:val="0"/>
          <w:lang w:val="en-US" w:bidi="ar-SA"/>
        </w:rPr>
      </w:pPr>
      <w:r w:rsidRPr="00CE33C4">
        <w:rPr>
          <w:rFonts w:ascii="Book Antiqua" w:hAnsi="Book Antiqua" w:cs="Times New Roman"/>
          <w:b/>
          <w:kern w:val="0"/>
          <w:lang w:val="en-US" w:bidi="ar-SA"/>
        </w:rPr>
        <w:t>Peer-review started:</w:t>
      </w:r>
      <w:r w:rsidRPr="00CE33C4">
        <w:rPr>
          <w:rFonts w:ascii="Book Antiqua" w:eastAsia="DengXian" w:hAnsi="Book Antiqua" w:cs="Times New Roman"/>
          <w:b/>
          <w:kern w:val="0"/>
          <w:lang w:val="en-US" w:bidi="ar-SA"/>
        </w:rPr>
        <w:t xml:space="preserve"> </w:t>
      </w:r>
      <w:r w:rsidRPr="00CE33C4">
        <w:rPr>
          <w:rFonts w:ascii="Book Antiqua" w:hAnsi="Book Antiqua" w:cs="Times New Roman"/>
          <w:kern w:val="0"/>
          <w:lang w:val="en-US" w:bidi="ar-SA"/>
        </w:rPr>
        <w:t>February</w:t>
      </w:r>
      <w:r w:rsidRPr="00CE33C4">
        <w:rPr>
          <w:rFonts w:ascii="Book Antiqua" w:eastAsia="DengXian" w:hAnsi="Book Antiqua" w:cs="Times New Roman"/>
          <w:kern w:val="0"/>
          <w:lang w:val="en-US" w:bidi="ar-SA"/>
        </w:rPr>
        <w:t xml:space="preserve"> 6, 2019</w:t>
      </w:r>
    </w:p>
    <w:p w:rsidR="006F6952" w:rsidRPr="00CE33C4" w:rsidRDefault="006F6952" w:rsidP="00597CDC">
      <w:pPr>
        <w:suppressAutoHyphens w:val="0"/>
        <w:adjustRightInd w:val="0"/>
        <w:snapToGrid w:val="0"/>
        <w:spacing w:line="360" w:lineRule="auto"/>
        <w:jc w:val="both"/>
        <w:outlineLvl w:val="0"/>
        <w:rPr>
          <w:rFonts w:ascii="Book Antiqua" w:eastAsia="DengXian" w:hAnsi="Book Antiqua" w:cs="Times New Roman"/>
          <w:b/>
          <w:kern w:val="0"/>
          <w:lang w:val="en-US" w:bidi="ar-SA"/>
        </w:rPr>
      </w:pPr>
      <w:r w:rsidRPr="00CE33C4">
        <w:rPr>
          <w:rFonts w:ascii="Book Antiqua" w:hAnsi="Book Antiqua" w:cs="Times New Roman"/>
          <w:b/>
          <w:kern w:val="0"/>
          <w:lang w:val="en-US" w:bidi="ar-SA"/>
        </w:rPr>
        <w:t>First decision:</w:t>
      </w:r>
      <w:r w:rsidRPr="00CE33C4">
        <w:rPr>
          <w:rFonts w:ascii="Book Antiqua" w:eastAsia="DengXian" w:hAnsi="Book Antiqua" w:cs="Times New Roman"/>
          <w:b/>
          <w:kern w:val="0"/>
          <w:lang w:val="en-US" w:bidi="ar-SA"/>
        </w:rPr>
        <w:t xml:space="preserve"> </w:t>
      </w:r>
      <w:r w:rsidRPr="00CE33C4">
        <w:rPr>
          <w:rFonts w:ascii="Book Antiqua" w:hAnsi="Book Antiqua" w:cs="Times New Roman"/>
          <w:kern w:val="0"/>
          <w:lang w:val="en-US" w:bidi="ar-SA"/>
        </w:rPr>
        <w:t>March</w:t>
      </w:r>
      <w:r w:rsidRPr="00CE33C4">
        <w:rPr>
          <w:rFonts w:ascii="Book Antiqua" w:eastAsia="DengXian" w:hAnsi="Book Antiqua" w:cs="Times New Roman"/>
          <w:kern w:val="0"/>
          <w:lang w:val="en-US" w:bidi="ar-SA"/>
        </w:rPr>
        <w:t xml:space="preserve"> 27, 2019</w:t>
      </w:r>
    </w:p>
    <w:p w:rsidR="006F6952" w:rsidRPr="00CE33C4" w:rsidRDefault="006F6952" w:rsidP="006F6952">
      <w:pPr>
        <w:suppressAutoHyphens w:val="0"/>
        <w:adjustRightInd w:val="0"/>
        <w:snapToGrid w:val="0"/>
        <w:spacing w:line="360" w:lineRule="auto"/>
        <w:jc w:val="both"/>
        <w:rPr>
          <w:rFonts w:ascii="Book Antiqua" w:hAnsi="Book Antiqua" w:cs="Times New Roman"/>
          <w:b/>
          <w:kern w:val="0"/>
          <w:lang w:val="en-US" w:bidi="ar-SA"/>
        </w:rPr>
      </w:pPr>
      <w:r w:rsidRPr="00CE33C4">
        <w:rPr>
          <w:rFonts w:ascii="Book Antiqua" w:hAnsi="Book Antiqua" w:cs="Times New Roman"/>
          <w:b/>
          <w:kern w:val="0"/>
          <w:lang w:val="en-US" w:bidi="ar-SA"/>
        </w:rPr>
        <w:t xml:space="preserve">Revised: </w:t>
      </w:r>
      <w:r w:rsidRPr="00CE33C4">
        <w:rPr>
          <w:rFonts w:ascii="Book Antiqua" w:hAnsi="Book Antiqua" w:cs="Times New Roman"/>
          <w:kern w:val="0"/>
          <w:lang w:val="en-US" w:bidi="ar-SA"/>
        </w:rPr>
        <w:t>April 4, 2019</w:t>
      </w:r>
    </w:p>
    <w:p w:rsidR="006F6952" w:rsidRPr="00CE33C4" w:rsidRDefault="006F6952" w:rsidP="00597CDC">
      <w:pPr>
        <w:suppressAutoHyphens w:val="0"/>
        <w:adjustRightInd w:val="0"/>
        <w:snapToGrid w:val="0"/>
        <w:spacing w:line="360" w:lineRule="auto"/>
        <w:jc w:val="both"/>
        <w:outlineLvl w:val="0"/>
        <w:rPr>
          <w:rFonts w:ascii="Book Antiqua" w:hAnsi="Book Antiqua" w:cs="Times New Roman"/>
          <w:b/>
          <w:kern w:val="0"/>
          <w:lang w:val="en-US" w:bidi="ar-SA"/>
        </w:rPr>
      </w:pPr>
      <w:r w:rsidRPr="00CE33C4">
        <w:rPr>
          <w:rFonts w:ascii="Book Antiqua" w:hAnsi="Book Antiqua" w:cs="Times New Roman"/>
          <w:b/>
          <w:kern w:val="0"/>
          <w:lang w:val="en-US" w:bidi="ar-SA"/>
        </w:rPr>
        <w:t>Accepted:</w:t>
      </w:r>
      <w:r w:rsidR="00A538B8" w:rsidRPr="00CE33C4">
        <w:t xml:space="preserve"> </w:t>
      </w:r>
      <w:r w:rsidR="00A538B8" w:rsidRPr="00CE33C4">
        <w:rPr>
          <w:rFonts w:ascii="Book Antiqua" w:hAnsi="Book Antiqua" w:cs="Times New Roman"/>
          <w:kern w:val="0"/>
          <w:lang w:val="en-US" w:bidi="ar-SA"/>
        </w:rPr>
        <w:t>April 19, 2019</w:t>
      </w:r>
      <w:r w:rsidRPr="00CE33C4">
        <w:rPr>
          <w:rFonts w:ascii="Book Antiqua" w:hAnsi="Book Antiqua" w:cs="Times New Roman"/>
          <w:b/>
          <w:kern w:val="0"/>
          <w:lang w:val="en-US" w:bidi="ar-SA"/>
        </w:rPr>
        <w:t xml:space="preserve"> </w:t>
      </w:r>
    </w:p>
    <w:p w:rsidR="006F6952" w:rsidRPr="00CE33C4" w:rsidRDefault="006F6952" w:rsidP="00597CDC">
      <w:pPr>
        <w:suppressAutoHyphens w:val="0"/>
        <w:adjustRightInd w:val="0"/>
        <w:snapToGrid w:val="0"/>
        <w:spacing w:line="360" w:lineRule="auto"/>
        <w:jc w:val="both"/>
        <w:outlineLvl w:val="0"/>
        <w:rPr>
          <w:rFonts w:ascii="Book Antiqua" w:hAnsi="Book Antiqua" w:cs="Times New Roman"/>
          <w:b/>
          <w:kern w:val="0"/>
          <w:lang w:val="en-US" w:bidi="ar-SA"/>
        </w:rPr>
      </w:pPr>
      <w:r w:rsidRPr="00CE33C4">
        <w:rPr>
          <w:rFonts w:ascii="Book Antiqua" w:hAnsi="Book Antiqua" w:cs="Times New Roman"/>
          <w:b/>
          <w:kern w:val="0"/>
          <w:lang w:val="en-US" w:bidi="ar-SA"/>
        </w:rPr>
        <w:t>Article in press:</w:t>
      </w:r>
      <w:r w:rsidR="00CE33C4" w:rsidRPr="00CE33C4">
        <w:rPr>
          <w:rFonts w:ascii="Book Antiqua" w:hAnsi="Book Antiqua" w:cs="Times New Roman" w:hint="eastAsia"/>
          <w:b/>
          <w:kern w:val="0"/>
          <w:lang w:val="en-US" w:bidi="ar-SA"/>
        </w:rPr>
        <w:t xml:space="preserve"> </w:t>
      </w:r>
      <w:r w:rsidR="00CE33C4" w:rsidRPr="00CE33C4">
        <w:rPr>
          <w:rFonts w:ascii="Book Antiqua" w:hAnsi="Book Antiqua" w:cs="Times New Roman"/>
          <w:kern w:val="0"/>
          <w:lang w:val="en-US" w:bidi="ar-SA"/>
        </w:rPr>
        <w:t>April 20, 2019</w:t>
      </w:r>
    </w:p>
    <w:p w:rsidR="006F6952" w:rsidRPr="00CE33C4" w:rsidRDefault="006F6952" w:rsidP="00597CDC">
      <w:pPr>
        <w:suppressAutoHyphens w:val="0"/>
        <w:snapToGrid w:val="0"/>
        <w:spacing w:line="360" w:lineRule="auto"/>
        <w:jc w:val="both"/>
        <w:outlineLvl w:val="0"/>
        <w:rPr>
          <w:rFonts w:ascii="Book Antiqua" w:hAnsi="Book Antiqua" w:cs="Times New Roman"/>
          <w:color w:val="000000"/>
          <w:kern w:val="0"/>
          <w:lang w:val="en-US" w:bidi="ar-SA"/>
        </w:rPr>
      </w:pPr>
      <w:r w:rsidRPr="00CE33C4">
        <w:rPr>
          <w:rFonts w:ascii="Book Antiqua" w:hAnsi="Book Antiqua" w:cs="Times New Roman"/>
          <w:b/>
          <w:kern w:val="0"/>
          <w:lang w:val="en-US" w:bidi="ar-SA"/>
        </w:rPr>
        <w:t>Published online:</w:t>
      </w:r>
      <w:bookmarkEnd w:id="34"/>
      <w:bookmarkEnd w:id="35"/>
      <w:bookmarkEnd w:id="36"/>
      <w:bookmarkEnd w:id="38"/>
      <w:bookmarkEnd w:id="40"/>
      <w:r w:rsidR="00CE33C4" w:rsidRPr="00CE33C4">
        <w:t xml:space="preserve"> </w:t>
      </w:r>
      <w:r w:rsidR="00CE33C4" w:rsidRPr="00CE33C4">
        <w:rPr>
          <w:rFonts w:ascii="Book Antiqua" w:hAnsi="Book Antiqua" w:cs="Times New Roman"/>
          <w:kern w:val="0"/>
          <w:lang w:val="en-US" w:bidi="ar-SA"/>
        </w:rPr>
        <w:t>May 28, 2019</w:t>
      </w:r>
    </w:p>
    <w:bookmarkEnd w:id="37"/>
    <w:bookmarkEnd w:id="39"/>
    <w:bookmarkEnd w:id="41"/>
    <w:p w:rsidR="00F0455A" w:rsidRPr="00CE33C4" w:rsidRDefault="006F6952" w:rsidP="00597CDC">
      <w:pPr>
        <w:adjustRightInd w:val="0"/>
        <w:snapToGrid w:val="0"/>
        <w:spacing w:line="360" w:lineRule="auto"/>
        <w:jc w:val="both"/>
        <w:outlineLvl w:val="0"/>
        <w:rPr>
          <w:rFonts w:ascii="Book Antiqua" w:eastAsia="Liberation Serif" w:hAnsi="Book Antiqua" w:cs="Liberation Serif"/>
          <w:b/>
          <w:color w:val="000000"/>
          <w:lang w:val="en-US"/>
        </w:rPr>
      </w:pPr>
      <w:r w:rsidRPr="00CE33C4">
        <w:rPr>
          <w:rFonts w:ascii="Book Antiqua" w:hAnsi="Book Antiqua" w:cs="Times New Roman"/>
          <w:kern w:val="0"/>
          <w:lang w:val="en-US" w:bidi="ar-SA"/>
        </w:rPr>
        <w:br w:type="page"/>
      </w:r>
      <w:r w:rsidR="007918F1" w:rsidRPr="00CE33C4">
        <w:rPr>
          <w:rFonts w:ascii="Book Antiqua" w:eastAsia="Liberation Serif" w:hAnsi="Book Antiqua" w:cs="Liberation Serif"/>
          <w:b/>
          <w:color w:val="000000"/>
          <w:lang w:val="en-US"/>
        </w:rPr>
        <w:lastRenderedPageBreak/>
        <w:t>A</w:t>
      </w:r>
      <w:r w:rsidRPr="00CE33C4">
        <w:rPr>
          <w:rFonts w:ascii="Book Antiqua" w:eastAsia="Liberation Serif" w:hAnsi="Book Antiqua" w:cs="Liberation Serif"/>
          <w:b/>
          <w:color w:val="000000"/>
          <w:lang w:val="en-US"/>
        </w:rPr>
        <w:t>bstract</w:t>
      </w:r>
    </w:p>
    <w:p w:rsidR="001323D5" w:rsidRPr="00CE33C4" w:rsidRDefault="001323D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The purpose of this review is to provide a definitive account of small intestinal mucosal structure and interpretation. The coeliac lesion has been well known, but not well described to date and this review aims to identify the interpretative difficulties which have arisen over time with the histological assessment of coeliac disease. In early coeliac interpretation, there were significant inaccuracies, particularly surrounding intraepithelial lymphocyte counts and the degree of villous flattening which occurred in the tissue. Many of these interpretive pitfalls are still encountered today, increasing the potential for diagnostic errors. These difficulties are mostly due to the fact that stained 2-dimensional sections can never truly represent the 3-dimensional framework of the intestinal tissue under investigation. Therefore, this review offers a critical account occasioned by these 2-dimensional interpretative errors and which, in our opinion, should in general be jettisoned. As a result, we leave a framework regarding the true 3-dimensional knowledge of mucosal structure accrued over the 70-year period of study, and one which is available for future reference.</w:t>
      </w:r>
    </w:p>
    <w:p w:rsidR="001323D5" w:rsidRPr="00CE33C4" w:rsidRDefault="001323D5" w:rsidP="00532451">
      <w:pPr>
        <w:adjustRightInd w:val="0"/>
        <w:snapToGrid w:val="0"/>
        <w:spacing w:line="360" w:lineRule="auto"/>
        <w:jc w:val="both"/>
        <w:rPr>
          <w:rFonts w:ascii="Book Antiqua" w:eastAsia="Liberation Serif" w:hAnsi="Book Antiqua" w:cs="Liberation Serif"/>
          <w:color w:val="000000"/>
          <w:lang w:val="en-US"/>
        </w:rPr>
      </w:pPr>
    </w:p>
    <w:p w:rsidR="009634DC" w:rsidRPr="00CE33C4" w:rsidRDefault="009634DC" w:rsidP="00597CDC">
      <w:pPr>
        <w:adjustRightInd w:val="0"/>
        <w:snapToGrid w:val="0"/>
        <w:spacing w:line="360" w:lineRule="auto"/>
        <w:jc w:val="both"/>
        <w:outlineLvl w:val="0"/>
        <w:rPr>
          <w:rFonts w:ascii="Book Antiqua" w:eastAsia="Liberation Serif" w:hAnsi="Book Antiqua" w:cs="Liberation Serif"/>
          <w:color w:val="000000"/>
          <w:lang w:val="en-US"/>
        </w:rPr>
      </w:pPr>
      <w:r w:rsidRPr="00CE33C4">
        <w:rPr>
          <w:rFonts w:ascii="Book Antiqua" w:eastAsia="Liberation Serif" w:hAnsi="Book Antiqua" w:cs="Liberation Serif"/>
          <w:b/>
          <w:color w:val="000000"/>
          <w:lang w:val="en-US"/>
        </w:rPr>
        <w:t xml:space="preserve">Key words: </w:t>
      </w:r>
      <w:r w:rsidRPr="00CE33C4">
        <w:rPr>
          <w:rFonts w:ascii="Book Antiqua" w:eastAsia="Liberation Serif" w:hAnsi="Book Antiqua" w:cs="Liberation Serif"/>
          <w:color w:val="000000"/>
          <w:lang w:val="en-US"/>
        </w:rPr>
        <w:t>Coeliac disease; Histology; Diagnosis</w:t>
      </w:r>
      <w:r w:rsidR="00AE25F5" w:rsidRPr="00CE33C4">
        <w:rPr>
          <w:rFonts w:ascii="Book Antiqua" w:eastAsia="Liberation Serif" w:hAnsi="Book Antiqua" w:cs="Liberation Serif"/>
          <w:color w:val="000000"/>
          <w:lang w:val="en-US"/>
        </w:rPr>
        <w:t>; 2-dimensional; 3-dimensional</w:t>
      </w:r>
    </w:p>
    <w:p w:rsidR="009634DC" w:rsidRPr="00CE33C4" w:rsidRDefault="009634DC" w:rsidP="00532451">
      <w:pPr>
        <w:adjustRightInd w:val="0"/>
        <w:snapToGrid w:val="0"/>
        <w:spacing w:line="360" w:lineRule="auto"/>
        <w:jc w:val="both"/>
        <w:rPr>
          <w:rFonts w:ascii="Book Antiqua" w:eastAsia="Liberation Serif" w:hAnsi="Book Antiqua" w:cs="Liberation Serif"/>
          <w:color w:val="000000"/>
          <w:lang w:val="en-US"/>
        </w:rPr>
      </w:pPr>
    </w:p>
    <w:p w:rsidR="000B53F3" w:rsidRPr="00CE33C4" w:rsidRDefault="000B53F3" w:rsidP="00532451">
      <w:pPr>
        <w:adjustRightInd w:val="0"/>
        <w:snapToGrid w:val="0"/>
        <w:spacing w:line="360" w:lineRule="auto"/>
        <w:jc w:val="both"/>
        <w:rPr>
          <w:rFonts w:ascii="Book Antiqua" w:hAnsi="Book Antiqua"/>
        </w:rPr>
      </w:pPr>
      <w:bookmarkStart w:id="43" w:name="OLE_LINK43"/>
      <w:bookmarkStart w:id="44" w:name="OLE_LINK44"/>
      <w:r w:rsidRPr="00CE33C4">
        <w:rPr>
          <w:rFonts w:ascii="Book Antiqua" w:hAnsi="Book Antiqua"/>
          <w:b/>
        </w:rPr>
        <w:t>© The Author(s) 201</w:t>
      </w:r>
      <w:r w:rsidRPr="00CE33C4">
        <w:rPr>
          <w:rFonts w:ascii="Book Antiqua" w:hAnsi="Book Antiqua" w:hint="eastAsia"/>
          <w:b/>
        </w:rPr>
        <w:t>9</w:t>
      </w:r>
      <w:r w:rsidRPr="00CE33C4">
        <w:rPr>
          <w:rFonts w:ascii="Book Antiqua" w:hAnsi="Book Antiqua"/>
          <w:b/>
        </w:rPr>
        <w:t xml:space="preserve">. </w:t>
      </w:r>
      <w:r w:rsidRPr="00CE33C4">
        <w:rPr>
          <w:rFonts w:ascii="Book Antiqua" w:hAnsi="Book Antiqua"/>
        </w:rPr>
        <w:t>Published by Baishideng Publishing Group Inc. All rights reserved.</w:t>
      </w:r>
      <w:bookmarkEnd w:id="43"/>
      <w:bookmarkEnd w:id="44"/>
    </w:p>
    <w:p w:rsidR="000B53F3" w:rsidRPr="00CE33C4" w:rsidRDefault="000B53F3" w:rsidP="00532451">
      <w:pPr>
        <w:adjustRightInd w:val="0"/>
        <w:snapToGrid w:val="0"/>
        <w:spacing w:line="360" w:lineRule="auto"/>
        <w:jc w:val="both"/>
        <w:rPr>
          <w:rFonts w:ascii="Book Antiqua" w:eastAsia="Liberation Serif" w:hAnsi="Book Antiqua" w:cs="Liberation Serif"/>
          <w:color w:val="000000"/>
          <w:lang w:val="en-US"/>
        </w:rPr>
      </w:pPr>
    </w:p>
    <w:p w:rsidR="00D84330" w:rsidRPr="00CE33C4" w:rsidRDefault="00D84330"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b/>
          <w:color w:val="000000"/>
          <w:lang w:val="en-US"/>
        </w:rPr>
        <w:t>C</w:t>
      </w:r>
      <w:r w:rsidR="009634DC" w:rsidRPr="00CE33C4">
        <w:rPr>
          <w:rFonts w:ascii="Book Antiqua" w:eastAsia="Liberation Serif" w:hAnsi="Book Antiqua" w:cs="Liberation Serif"/>
          <w:b/>
          <w:color w:val="000000"/>
          <w:lang w:val="en-US"/>
        </w:rPr>
        <w:t xml:space="preserve">ore tip: </w:t>
      </w:r>
      <w:bookmarkStart w:id="45" w:name="OLE_LINK6"/>
      <w:r w:rsidRPr="00CE33C4">
        <w:rPr>
          <w:rFonts w:ascii="Book Antiqua" w:eastAsia="Liberation Serif" w:hAnsi="Book Antiqua" w:cs="Liberation Serif"/>
          <w:color w:val="000000"/>
          <w:lang w:val="en-US"/>
        </w:rPr>
        <w:t>The purpose of this review is to provide a definitive account of small intestinal mucosal structure and interpretation. We offer a critical account and give opinion that current testing</w:t>
      </w:r>
      <w:r w:rsidR="007E49C1" w:rsidRPr="00CE33C4">
        <w:rPr>
          <w:rFonts w:ascii="Book Antiqua" w:eastAsia="Liberation Serif" w:hAnsi="Book Antiqua" w:cs="Liberation Serif"/>
          <w:color w:val="000000"/>
          <w:lang w:val="en-US"/>
        </w:rPr>
        <w:t xml:space="preserve"> protocols need</w:t>
      </w:r>
      <w:r w:rsidRPr="00CE33C4">
        <w:rPr>
          <w:rFonts w:ascii="Book Antiqua" w:eastAsia="Liberation Serif" w:hAnsi="Book Antiqua" w:cs="Liberation Serif"/>
          <w:color w:val="000000"/>
          <w:lang w:val="en-US"/>
        </w:rPr>
        <w:t xml:space="preserve"> to be altered. We then leave a framework regarding the true 3-dimensional knowledge of mucosal structure accrued over the 70-year period of study, and one which is available for future reference.</w:t>
      </w:r>
      <w:bookmarkEnd w:id="45"/>
    </w:p>
    <w:p w:rsidR="00F0455A" w:rsidRPr="00CE33C4" w:rsidRDefault="00F0455A" w:rsidP="00532451">
      <w:pPr>
        <w:adjustRightInd w:val="0"/>
        <w:snapToGrid w:val="0"/>
        <w:spacing w:line="360" w:lineRule="auto"/>
        <w:jc w:val="both"/>
        <w:rPr>
          <w:rFonts w:ascii="Book Antiqua" w:eastAsia="Liberation Serif" w:hAnsi="Book Antiqua" w:cs="Liberation Serif"/>
          <w:color w:val="000000"/>
          <w:lang w:val="en-US"/>
        </w:rPr>
      </w:pPr>
    </w:p>
    <w:p w:rsidR="00CE33C4" w:rsidRPr="00CE33C4" w:rsidRDefault="002A2513" w:rsidP="00532451">
      <w:pPr>
        <w:adjustRightInd w:val="0"/>
        <w:snapToGrid w:val="0"/>
        <w:spacing w:line="360" w:lineRule="auto"/>
        <w:jc w:val="both"/>
        <w:rPr>
          <w:rFonts w:ascii="Book Antiqua" w:hAnsi="Book Antiqua" w:hint="eastAsia"/>
          <w:color w:val="000000"/>
          <w:lang w:val="en-US"/>
        </w:rPr>
      </w:pPr>
      <w:r w:rsidRPr="00CE33C4">
        <w:rPr>
          <w:rFonts w:ascii="Book Antiqua" w:eastAsia="Liberation Serif" w:hAnsi="Book Antiqua" w:cs="Liberation Serif"/>
          <w:color w:val="000000"/>
          <w:lang w:val="en-US"/>
        </w:rPr>
        <w:t>Charlesworth RPG</w:t>
      </w:r>
      <w:r w:rsidR="009634DC" w:rsidRPr="00CE33C4">
        <w:rPr>
          <w:rFonts w:ascii="Book Antiqua" w:eastAsia="Liberation Serif" w:hAnsi="Book Antiqua" w:cs="Liberation Serif"/>
          <w:color w:val="000000"/>
          <w:lang w:val="en-US"/>
        </w:rPr>
        <w:t>, Marsh MN.</w:t>
      </w:r>
      <w:r w:rsidRPr="00CE33C4">
        <w:rPr>
          <w:rFonts w:ascii="Book Antiqua" w:eastAsia="Liberation Serif" w:hAnsi="Book Antiqua" w:cs="Liberation Serif"/>
          <w:color w:val="000000"/>
          <w:lang w:val="en-US"/>
        </w:rPr>
        <w:t xml:space="preserve"> </w:t>
      </w:r>
      <w:r w:rsidR="00AE25F5" w:rsidRPr="00CE33C4">
        <w:rPr>
          <w:rFonts w:ascii="Book Antiqua" w:hAnsi="Book Antiqua" w:hint="eastAsia"/>
          <w:color w:val="000000"/>
          <w:lang w:val="en-US"/>
        </w:rPr>
        <w:t>From 2-dimensional to 3-dimensional: Overcoming dilemmas in intestinal mucosal interpretation</w:t>
      </w:r>
      <w:r w:rsidR="009634DC" w:rsidRPr="00CE33C4">
        <w:rPr>
          <w:rFonts w:ascii="Book Antiqua" w:hAnsi="Book Antiqua"/>
          <w:color w:val="000000"/>
          <w:lang w:val="en-US"/>
        </w:rPr>
        <w:t>.</w:t>
      </w:r>
      <w:r w:rsidRPr="00CE33C4">
        <w:rPr>
          <w:rFonts w:ascii="Book Antiqua" w:hAnsi="Book Antiqua"/>
          <w:color w:val="000000"/>
          <w:lang w:val="en-US"/>
        </w:rPr>
        <w:t xml:space="preserve"> </w:t>
      </w:r>
      <w:bookmarkStart w:id="46" w:name="OLE_LINK1105"/>
      <w:bookmarkStart w:id="47" w:name="OLE_LINK1107"/>
      <w:r w:rsidRPr="00CE33C4">
        <w:rPr>
          <w:rFonts w:ascii="Book Antiqua" w:hAnsi="Book Antiqua"/>
          <w:i/>
          <w:color w:val="000000"/>
          <w:lang w:val="en-US"/>
        </w:rPr>
        <w:t xml:space="preserve">World J Gastroenterol </w:t>
      </w:r>
      <w:bookmarkEnd w:id="46"/>
      <w:bookmarkEnd w:id="47"/>
      <w:r w:rsidR="00CE33C4" w:rsidRPr="00CE33C4">
        <w:rPr>
          <w:rFonts w:ascii="Book Antiqua" w:hAnsi="Book Antiqua"/>
          <w:color w:val="000000"/>
          <w:lang w:val="en-US"/>
        </w:rPr>
        <w:t xml:space="preserve">2019; 25(20): </w:t>
      </w:r>
      <w:r w:rsidR="00CE33C4" w:rsidRPr="00CE33C4">
        <w:rPr>
          <w:rFonts w:ascii="Book Antiqua" w:hAnsi="Book Antiqua" w:hint="eastAsia"/>
          <w:color w:val="000000"/>
          <w:lang w:val="en-US"/>
        </w:rPr>
        <w:t>2402</w:t>
      </w:r>
      <w:r w:rsidR="00CE33C4" w:rsidRPr="00CE33C4">
        <w:rPr>
          <w:rFonts w:ascii="Book Antiqua" w:hAnsi="Book Antiqua"/>
          <w:color w:val="000000"/>
          <w:lang w:val="en-US"/>
        </w:rPr>
        <w:t>-</w:t>
      </w:r>
      <w:r w:rsidR="00CE33C4" w:rsidRPr="00CE33C4">
        <w:rPr>
          <w:rFonts w:ascii="Book Antiqua" w:hAnsi="Book Antiqua" w:hint="eastAsia"/>
          <w:color w:val="000000"/>
          <w:lang w:val="en-US"/>
        </w:rPr>
        <w:t>2415</w:t>
      </w:r>
    </w:p>
    <w:p w:rsidR="00CE33C4" w:rsidRPr="00CE33C4" w:rsidRDefault="00CE33C4" w:rsidP="00532451">
      <w:pPr>
        <w:adjustRightInd w:val="0"/>
        <w:snapToGrid w:val="0"/>
        <w:spacing w:line="360" w:lineRule="auto"/>
        <w:jc w:val="both"/>
        <w:rPr>
          <w:rFonts w:ascii="Book Antiqua" w:hAnsi="Book Antiqua" w:hint="eastAsia"/>
          <w:color w:val="000000"/>
          <w:lang w:val="en-US"/>
        </w:rPr>
      </w:pPr>
      <w:r w:rsidRPr="00CE33C4">
        <w:rPr>
          <w:rFonts w:ascii="Book Antiqua" w:hAnsi="Book Antiqua"/>
          <w:b/>
          <w:color w:val="000000"/>
          <w:lang w:val="en-US"/>
        </w:rPr>
        <w:t xml:space="preserve">URL: </w:t>
      </w:r>
      <w:r w:rsidRPr="00CE33C4">
        <w:rPr>
          <w:rFonts w:ascii="Book Antiqua" w:hAnsi="Book Antiqua"/>
          <w:color w:val="000000"/>
          <w:lang w:val="en-US"/>
        </w:rPr>
        <w:t>https://www.wjgnet.com/1007-9327/full/v25/i20/</w:t>
      </w:r>
      <w:r w:rsidRPr="00CE33C4">
        <w:rPr>
          <w:rFonts w:ascii="Book Antiqua" w:hAnsi="Book Antiqua" w:hint="eastAsia"/>
          <w:color w:val="000000"/>
          <w:lang w:val="en-US"/>
        </w:rPr>
        <w:t>2402</w:t>
      </w:r>
      <w:r w:rsidRPr="00CE33C4">
        <w:rPr>
          <w:rFonts w:ascii="Book Antiqua" w:hAnsi="Book Antiqua"/>
          <w:color w:val="000000"/>
          <w:lang w:val="en-US"/>
        </w:rPr>
        <w:t>.htm</w:t>
      </w:r>
    </w:p>
    <w:p w:rsidR="002A2513" w:rsidRPr="00CE33C4" w:rsidRDefault="00CE33C4" w:rsidP="00532451">
      <w:pPr>
        <w:adjustRightInd w:val="0"/>
        <w:snapToGrid w:val="0"/>
        <w:spacing w:line="360" w:lineRule="auto"/>
        <w:jc w:val="both"/>
        <w:rPr>
          <w:rFonts w:ascii="Book Antiqua" w:hAnsi="Book Antiqua"/>
          <w:color w:val="000000"/>
          <w:lang w:val="en-US"/>
        </w:rPr>
      </w:pPr>
      <w:r w:rsidRPr="00CE33C4">
        <w:rPr>
          <w:rFonts w:ascii="Book Antiqua" w:hAnsi="Book Antiqua"/>
          <w:b/>
          <w:color w:val="000000"/>
          <w:lang w:val="en-US"/>
        </w:rPr>
        <w:t xml:space="preserve">DOI: </w:t>
      </w:r>
      <w:r w:rsidRPr="00CE33C4">
        <w:rPr>
          <w:rFonts w:ascii="Book Antiqua" w:hAnsi="Book Antiqua"/>
          <w:color w:val="000000"/>
          <w:lang w:val="en-US"/>
        </w:rPr>
        <w:t>https://dx.doi.org/10.3748/wjg.v25.i20.</w:t>
      </w:r>
      <w:r w:rsidRPr="00CE33C4">
        <w:rPr>
          <w:rFonts w:ascii="Book Antiqua" w:hAnsi="Book Antiqua" w:hint="eastAsia"/>
          <w:color w:val="000000"/>
          <w:lang w:val="en-US"/>
        </w:rPr>
        <w:t>2402</w:t>
      </w:r>
    </w:p>
    <w:p w:rsidR="009634DC" w:rsidRPr="00CE33C4" w:rsidRDefault="009634DC" w:rsidP="00597CDC">
      <w:pPr>
        <w:adjustRightInd w:val="0"/>
        <w:snapToGrid w:val="0"/>
        <w:spacing w:line="360" w:lineRule="auto"/>
        <w:jc w:val="both"/>
        <w:outlineLvl w:val="0"/>
        <w:rPr>
          <w:rFonts w:ascii="Book Antiqua" w:eastAsia="Liberation Serif" w:hAnsi="Book Antiqua" w:cs="Liberation Serif"/>
          <w:color w:val="000000"/>
          <w:lang w:val="en-US"/>
        </w:rPr>
      </w:pPr>
      <w:r w:rsidRPr="00CE33C4">
        <w:rPr>
          <w:rFonts w:ascii="Book Antiqua" w:eastAsia="Liberation Serif" w:hAnsi="Book Antiqua" w:cs="Liberation Serif"/>
          <w:b/>
          <w:color w:val="000000"/>
          <w:lang w:val="en-US"/>
        </w:rPr>
        <w:br w:type="page"/>
      </w:r>
      <w:r w:rsidR="00190FB1" w:rsidRPr="00CE33C4">
        <w:rPr>
          <w:rFonts w:ascii="Book Antiqua" w:eastAsia="Liberation Serif" w:hAnsi="Book Antiqua" w:cs="Liberation Serif"/>
          <w:b/>
          <w:color w:val="000000"/>
          <w:lang w:val="en-US"/>
        </w:rPr>
        <w:t>INTRODUCTION</w:t>
      </w:r>
    </w:p>
    <w:p w:rsidR="00754885" w:rsidRPr="00CE33C4" w:rsidRDefault="0075488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hAnsi="Book Antiqua"/>
          <w:color w:val="000000"/>
          <w:lang w:val="en-US"/>
        </w:rPr>
        <w:t>The clinical features of “idiopathic steatorrhoea” characterising a fatty diarrhoea (and later renamed “coeliac disease”), was well-recognised throughout the 19</w:t>
      </w:r>
      <w:r w:rsidRPr="00CE33C4">
        <w:rPr>
          <w:rFonts w:ascii="Book Antiqua" w:hAnsi="Book Antiqua"/>
          <w:color w:val="000000"/>
          <w:vertAlign w:val="superscript"/>
          <w:lang w:val="en-US"/>
        </w:rPr>
        <w:t>th</w:t>
      </w:r>
      <w:r w:rsidR="009634DC" w:rsidRPr="00CE33C4">
        <w:rPr>
          <w:rFonts w:ascii="Book Antiqua" w:hAnsi="Book Antiqua"/>
          <w:color w:val="000000"/>
          <w:lang w:val="en-US"/>
        </w:rPr>
        <w:t xml:space="preserve"> c</w:t>
      </w:r>
      <w:r w:rsidRPr="00CE33C4">
        <w:rPr>
          <w:rFonts w:ascii="Book Antiqua" w:hAnsi="Book Antiqua"/>
          <w:color w:val="000000"/>
          <w:lang w:val="en-US"/>
        </w:rPr>
        <w:t>entury. This was considered a disease of adults and distinguishable from (Indian) Tropical Sprue. A similar malabsorptive disease (“coeliac disease”) was familiar to paediatricians, but its identity with the adult condition was realised only following introduction of intestinal (capsule) biopsy techniques.</w:t>
      </w:r>
    </w:p>
    <w:p w:rsidR="00754885" w:rsidRPr="00CE33C4" w:rsidRDefault="009634DC" w:rsidP="00532451">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  </w:t>
      </w:r>
      <w:r w:rsidR="00754885" w:rsidRPr="00CE33C4">
        <w:rPr>
          <w:rFonts w:ascii="Book Antiqua" w:hAnsi="Book Antiqua"/>
          <w:color w:val="000000"/>
          <w:lang w:val="en-US"/>
        </w:rPr>
        <w:t xml:space="preserve">The ‘coeliac lesion’ was, hitherto, unknown since the earliest attempts at histology were greatly frustrated from use of autolysed post-mortem material. With </w:t>
      </w:r>
      <w:r w:rsidRPr="00CE33C4">
        <w:rPr>
          <w:rFonts w:ascii="Book Antiqua" w:hAnsi="Book Antiqua"/>
          <w:color w:val="000000"/>
          <w:lang w:val="en-US"/>
        </w:rPr>
        <w:t xml:space="preserve">use of fresh capsule biopsies (about </w:t>
      </w:r>
      <w:r w:rsidR="00754885" w:rsidRPr="00CE33C4">
        <w:rPr>
          <w:rFonts w:ascii="Book Antiqua" w:hAnsi="Book Antiqua"/>
          <w:color w:val="000000"/>
          <w:lang w:val="en-US"/>
        </w:rPr>
        <w:t>1950s onwards), it became clear that the typical “flat” lesion is worse in the upper jejunum but far</w:t>
      </w:r>
      <w:r w:rsidR="006614FB" w:rsidRPr="00CE33C4">
        <w:rPr>
          <w:rFonts w:ascii="Book Antiqua" w:hAnsi="Book Antiqua"/>
          <w:color w:val="000000"/>
          <w:lang w:val="en-US"/>
        </w:rPr>
        <w:t xml:space="preserve"> </w:t>
      </w:r>
      <w:r w:rsidR="00754885" w:rsidRPr="00CE33C4">
        <w:rPr>
          <w:rFonts w:ascii="Book Antiqua" w:hAnsi="Book Antiqua"/>
          <w:color w:val="000000"/>
          <w:lang w:val="en-US"/>
        </w:rPr>
        <w:t>less marked around mid-jejunum. This suggested that a ‘gluten peptidase’ deficiency could be aetiological, despite knowledge that intestinal peptidases are not protein specific. This incorrect view was overtaken (1970’s onwards) towards immune mechanisms.</w:t>
      </w:r>
    </w:p>
    <w:p w:rsidR="00754885" w:rsidRPr="00CE33C4" w:rsidRDefault="00597CDC" w:rsidP="00532451">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  </w:t>
      </w:r>
      <w:r w:rsidR="00754885" w:rsidRPr="00CE33C4">
        <w:rPr>
          <w:rFonts w:ascii="Book Antiqua" w:hAnsi="Book Antiqua"/>
          <w:color w:val="000000"/>
          <w:lang w:val="en-US"/>
        </w:rPr>
        <w:t xml:space="preserve">Interest in intestinal immunological function was formally initiated at the Sir William Dunn School of Pathology in Oxford by (Sir) James Gowans and his doctoral student Julie Knight. Using the newly-produced </w:t>
      </w:r>
      <w:r w:rsidR="00754885" w:rsidRPr="00CE33C4">
        <w:rPr>
          <w:rFonts w:ascii="Book Antiqua" w:hAnsi="Book Antiqua"/>
          <w:color w:val="000000"/>
          <w:vertAlign w:val="superscript"/>
          <w:lang w:val="en-US"/>
        </w:rPr>
        <w:t>3</w:t>
      </w:r>
      <w:r w:rsidR="00754885" w:rsidRPr="00CE33C4">
        <w:rPr>
          <w:rFonts w:ascii="Book Antiqua" w:hAnsi="Book Antiqua"/>
          <w:color w:val="000000"/>
          <w:lang w:val="en-US"/>
        </w:rPr>
        <w:t>H-labelled thymidine, Gowans first demonstrated the re-circulatory potential of lymphocytes within thoracic duct lymph (TDL)</w:t>
      </w:r>
      <w:r w:rsidR="00754885" w:rsidRPr="00CE33C4">
        <w:rPr>
          <w:rFonts w:ascii="Book Antiqua" w:hAnsi="Book Antiqua"/>
          <w:color w:val="000000"/>
          <w:vertAlign w:val="superscript"/>
          <w:lang w:val="en-US"/>
        </w:rPr>
        <w:t>[1]</w:t>
      </w:r>
      <w:r w:rsidR="00754885" w:rsidRPr="00CE33C4">
        <w:rPr>
          <w:rFonts w:ascii="Book Antiqua" w:hAnsi="Book Antiqua"/>
          <w:color w:val="000000"/>
          <w:lang w:val="en-US"/>
        </w:rPr>
        <w:t>, thereby establishing one of the important physiological properties of the mesenteric immune system. Knight’s interest, however, was in TDL “blasts” which she demonstrated to home specifically to intestinal tissues as (IgA-secreting</w:t>
      </w:r>
      <w:r w:rsidR="00754885" w:rsidRPr="00CE33C4">
        <w:rPr>
          <w:rFonts w:ascii="Book Antiqua" w:hAnsi="Book Antiqua"/>
          <w:iCs/>
          <w:color w:val="000000"/>
          <w:vertAlign w:val="superscript"/>
          <w:lang w:val="en-US"/>
        </w:rPr>
        <w:t>[2,3]</w:t>
      </w:r>
      <w:r w:rsidR="00754885" w:rsidRPr="00CE33C4">
        <w:rPr>
          <w:rFonts w:ascii="Book Antiqua" w:hAnsi="Book Antiqua"/>
          <w:color w:val="000000"/>
          <w:lang w:val="en-US"/>
        </w:rPr>
        <w:t xml:space="preserve">) plasma cells, an exclusive re-circulatory pathway effected via the </w:t>
      </w:r>
      <w:r w:rsidR="006614FB" w:rsidRPr="00CE33C4">
        <w:rPr>
          <w:rFonts w:ascii="Book Antiqua" w:hAnsi="Book Antiqua"/>
          <w:color w:val="000000"/>
          <w:lang w:val="en-US"/>
        </w:rPr>
        <w:t>β</w:t>
      </w:r>
      <w:r w:rsidR="00754885" w:rsidRPr="00CE33C4">
        <w:rPr>
          <w:rFonts w:ascii="Book Antiqua" w:hAnsi="Book Antiqua"/>
          <w:color w:val="000000"/>
          <w:lang w:val="en-US"/>
        </w:rPr>
        <w:t>7-MADCAM-1 receptor on post-capillary venules</w:t>
      </w:r>
      <w:r w:rsidR="00754885" w:rsidRPr="00CE33C4">
        <w:rPr>
          <w:rFonts w:ascii="Book Antiqua" w:hAnsi="Book Antiqua"/>
          <w:color w:val="000000"/>
          <w:vertAlign w:val="superscript"/>
          <w:lang w:val="en-US"/>
        </w:rPr>
        <w:t>[4]</w:t>
      </w:r>
      <w:r w:rsidR="00754885" w:rsidRPr="00CE33C4">
        <w:rPr>
          <w:rFonts w:ascii="Book Antiqua" w:hAnsi="Book Antiqua"/>
          <w:color w:val="000000"/>
          <w:lang w:val="en-US"/>
        </w:rPr>
        <w:t xml:space="preserve">. </w:t>
      </w:r>
    </w:p>
    <w:p w:rsidR="00754885" w:rsidRPr="00CE33C4" w:rsidRDefault="00597CDC" w:rsidP="00532451">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  </w:t>
      </w:r>
      <w:r w:rsidR="00754885" w:rsidRPr="00CE33C4">
        <w:rPr>
          <w:rFonts w:ascii="Book Antiqua" w:hAnsi="Book Antiqua"/>
          <w:color w:val="000000"/>
          <w:lang w:val="en-US"/>
        </w:rPr>
        <w:t>The physiological role of this pathway was functionally proved with mice orally primed with ferritin, leading to an accumulation of IgA-anti-ferritin plasma cells throughout the small intestine and colon</w:t>
      </w:r>
      <w:r w:rsidR="00754885" w:rsidRPr="00CE33C4">
        <w:rPr>
          <w:rFonts w:ascii="Book Antiqua" w:hAnsi="Book Antiqua"/>
          <w:color w:val="000000"/>
          <w:vertAlign w:val="superscript"/>
          <w:lang w:val="en-US"/>
        </w:rPr>
        <w:t>[5]</w:t>
      </w:r>
      <w:r w:rsidR="00754885" w:rsidRPr="00CE33C4">
        <w:rPr>
          <w:rFonts w:ascii="Book Antiqua" w:hAnsi="Book Antiqua"/>
          <w:color w:val="000000"/>
          <w:lang w:val="en-US"/>
        </w:rPr>
        <w:t>. This study prompted our later work on rectal gluten challenge, which was of high diagnostic specificity and easy to perform</w:t>
      </w:r>
      <w:r w:rsidRPr="00CE33C4">
        <w:rPr>
          <w:rFonts w:ascii="Book Antiqua" w:hAnsi="Book Antiqua"/>
          <w:color w:val="000000"/>
          <w:vertAlign w:val="superscript"/>
          <w:lang w:val="en-US"/>
        </w:rPr>
        <w:t>[6-</w:t>
      </w:r>
      <w:r w:rsidR="00754885" w:rsidRPr="00CE33C4">
        <w:rPr>
          <w:rFonts w:ascii="Book Antiqua" w:hAnsi="Book Antiqua"/>
          <w:color w:val="000000"/>
          <w:vertAlign w:val="superscript"/>
          <w:lang w:val="en-US"/>
        </w:rPr>
        <w:t>8]</w:t>
      </w:r>
      <w:r w:rsidR="00754885" w:rsidRPr="00CE33C4">
        <w:rPr>
          <w:rFonts w:ascii="Book Antiqua" w:hAnsi="Book Antiqua"/>
          <w:color w:val="000000"/>
          <w:lang w:val="en-US"/>
        </w:rPr>
        <w:t>. The technique never caught on, probably resulting from a lack of understanding about the functions of the mesenteric immune system and because of ingrained views that coeliac disease only affects (or “is a disease of”) the upper jejunum. Nevertheless, it should be remembered that the re-circulation of mesenteric blasts, once antigen- primed, emigrate to all mucosal surfaces, thus providing</w:t>
      </w:r>
      <w:r w:rsidRPr="00CE33C4">
        <w:rPr>
          <w:rFonts w:ascii="Book Antiqua" w:hAnsi="Book Antiqua"/>
          <w:color w:val="000000"/>
          <w:lang w:val="en-US"/>
        </w:rPr>
        <w:t xml:space="preserve"> an important defence mechanism</w:t>
      </w:r>
      <w:r w:rsidR="00754885" w:rsidRPr="00CE33C4">
        <w:rPr>
          <w:rFonts w:ascii="Book Antiqua" w:hAnsi="Book Antiqua"/>
          <w:color w:val="000000"/>
          <w:lang w:val="en-US"/>
        </w:rPr>
        <w:t xml:space="preserve"> especially protective for lactating humans and animals</w:t>
      </w:r>
      <w:r w:rsidR="00754885" w:rsidRPr="00CE33C4">
        <w:rPr>
          <w:rFonts w:ascii="Book Antiqua" w:hAnsi="Book Antiqua"/>
          <w:color w:val="000000"/>
          <w:vertAlign w:val="superscript"/>
          <w:lang w:val="en-US"/>
        </w:rPr>
        <w:t>[9,10]</w:t>
      </w:r>
      <w:r w:rsidR="00754885" w:rsidRPr="00CE33C4">
        <w:rPr>
          <w:rFonts w:ascii="Book Antiqua" w:hAnsi="Book Antiqua"/>
          <w:color w:val="000000"/>
          <w:lang w:val="en-US"/>
        </w:rPr>
        <w:t>. Far greater current interest involves the rise in circulating CD4</w:t>
      </w:r>
      <w:r w:rsidR="00754885" w:rsidRPr="00CE33C4">
        <w:rPr>
          <w:rFonts w:ascii="Book Antiqua" w:hAnsi="Book Antiqua"/>
          <w:color w:val="000000"/>
          <w:vertAlign w:val="superscript"/>
          <w:lang w:val="en-US"/>
        </w:rPr>
        <w:t>+</w:t>
      </w:r>
      <w:r w:rsidR="00754885" w:rsidRPr="00CE33C4">
        <w:rPr>
          <w:rFonts w:ascii="Book Antiqua" w:hAnsi="Book Antiqua"/>
          <w:color w:val="000000"/>
          <w:lang w:val="en-US"/>
        </w:rPr>
        <w:t xml:space="preserve"> lymphocytes identified with the “tetramer test” following oral priming of known coeliacs with gluten; this, or other, approaches may soon supplant the diagnostic relevance of intestinal biopsies in the near future</w:t>
      </w:r>
      <w:r w:rsidR="00754885" w:rsidRPr="00CE33C4">
        <w:rPr>
          <w:rFonts w:ascii="Book Antiqua" w:hAnsi="Book Antiqua"/>
          <w:color w:val="000000"/>
          <w:vertAlign w:val="superscript"/>
          <w:lang w:val="en-US"/>
        </w:rPr>
        <w:t>[11</w:t>
      </w:r>
      <w:r w:rsidR="00AE25F5" w:rsidRPr="00CE33C4">
        <w:rPr>
          <w:rFonts w:ascii="Book Antiqua" w:hAnsi="Book Antiqua"/>
          <w:color w:val="000000"/>
          <w:vertAlign w:val="superscript"/>
          <w:lang w:val="en-US"/>
        </w:rPr>
        <w:t>-</w:t>
      </w:r>
      <w:r w:rsidR="00754885" w:rsidRPr="00CE33C4">
        <w:rPr>
          <w:rFonts w:ascii="Book Antiqua" w:hAnsi="Book Antiqua"/>
          <w:color w:val="000000"/>
          <w:vertAlign w:val="superscript"/>
          <w:lang w:val="en-US"/>
        </w:rPr>
        <w:t>13]</w:t>
      </w:r>
      <w:r w:rsidR="00754885" w:rsidRPr="00CE33C4">
        <w:rPr>
          <w:rFonts w:ascii="Book Antiqua" w:hAnsi="Book Antiqua"/>
          <w:color w:val="000000"/>
          <w:lang w:val="en-US"/>
        </w:rPr>
        <w:t>.</w:t>
      </w:r>
    </w:p>
    <w:p w:rsidR="00754885" w:rsidRPr="00CE33C4" w:rsidRDefault="00597CDC" w:rsidP="00532451">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  </w:t>
      </w:r>
      <w:r w:rsidR="00754885" w:rsidRPr="00CE33C4">
        <w:rPr>
          <w:rFonts w:ascii="Book Antiqua" w:hAnsi="Book Antiqua"/>
          <w:color w:val="000000"/>
          <w:lang w:val="en-US"/>
        </w:rPr>
        <w:t xml:space="preserve">The purpose of this paper, therefore, is to provide a definitive account of small intestinal mucosal structure and interpretation. In moving from the </w:t>
      </w:r>
      <w:bookmarkStart w:id="48" w:name="OLE_LINK703"/>
      <w:r w:rsidR="00754885" w:rsidRPr="00CE33C4">
        <w:rPr>
          <w:rFonts w:ascii="Book Antiqua" w:hAnsi="Book Antiqua"/>
          <w:color w:val="000000"/>
          <w:lang w:val="en-US"/>
        </w:rPr>
        <w:t>2-dimensional</w:t>
      </w:r>
      <w:bookmarkEnd w:id="48"/>
      <w:r w:rsidR="00754885" w:rsidRPr="00CE33C4">
        <w:rPr>
          <w:rFonts w:ascii="Book Antiqua" w:hAnsi="Book Antiqua"/>
          <w:color w:val="000000"/>
          <w:lang w:val="en-US"/>
        </w:rPr>
        <w:t xml:space="preserve"> into the 3-dimensional reality, we wish to identify the interpretative difficulties that having arisen over time across this divide, and still </w:t>
      </w:r>
      <w:r w:rsidR="006614FB" w:rsidRPr="00CE33C4">
        <w:rPr>
          <w:rFonts w:ascii="Book Antiqua" w:hAnsi="Book Antiqua"/>
          <w:color w:val="000000"/>
          <w:lang w:val="en-US"/>
        </w:rPr>
        <w:t>r</w:t>
      </w:r>
      <w:r w:rsidR="00754885" w:rsidRPr="00CE33C4">
        <w:rPr>
          <w:rFonts w:ascii="Book Antiqua" w:hAnsi="Book Antiqua"/>
          <w:color w:val="000000"/>
          <w:lang w:val="en-US"/>
        </w:rPr>
        <w:t>elevant to current-day biopsy evaluation. This essay offers a critical account occasioned by these 2-dimensional interpretative errors and which, in our opinion, should in general be jettisoned. As a result, we leave a framework regarding the true 3-dimensional knowledge of mucosal structure accrued over the 70-year period of study, and one which is available for future reference.</w:t>
      </w:r>
    </w:p>
    <w:p w:rsidR="004104B1" w:rsidRPr="00CE33C4" w:rsidRDefault="004104B1" w:rsidP="00532451">
      <w:pPr>
        <w:adjustRightInd w:val="0"/>
        <w:snapToGrid w:val="0"/>
        <w:spacing w:line="360" w:lineRule="auto"/>
        <w:jc w:val="both"/>
        <w:rPr>
          <w:rFonts w:ascii="Book Antiqua" w:hAnsi="Book Antiqua" w:cs="Liberation Serif"/>
          <w:b/>
          <w:bCs/>
          <w:color w:val="000000"/>
          <w:lang w:val="en-US"/>
        </w:rPr>
      </w:pPr>
    </w:p>
    <w:p w:rsidR="00D51BBE" w:rsidRPr="00CE33C4" w:rsidRDefault="00D51BBE"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s="Liberation Serif"/>
          <w:b/>
          <w:bCs/>
          <w:color w:val="000000"/>
          <w:lang w:val="en-US"/>
        </w:rPr>
        <w:t>THE EARLY DEFINITION OF COELIAC DISEASE</w:t>
      </w:r>
    </w:p>
    <w:p w:rsidR="00754885" w:rsidRPr="00CE33C4" w:rsidRDefault="0075488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For several decades, it was assumed that coeliac disease implied a severe intestinal lesion lacking demonstrable villi. Then, as attention was drawn to the lymphocytic packing of the epithelium, </w:t>
      </w:r>
      <w:bookmarkStart w:id="49" w:name="OLE_LINK704"/>
      <w:bookmarkStart w:id="50" w:name="OLE_LINK705"/>
      <w:bookmarkStart w:id="51" w:name="OLE_LINK2"/>
      <w:bookmarkStart w:id="52" w:name="OLE_LINK3"/>
      <w:r w:rsidR="00AE25F5" w:rsidRPr="00CE33C4">
        <w:rPr>
          <w:rFonts w:ascii="Book Antiqua" w:eastAsia="Liberation Serif" w:hAnsi="Book Antiqua" w:cs="Liberation Serif" w:hint="eastAsia"/>
          <w:color w:val="000000"/>
          <w:lang w:val="en-US"/>
        </w:rPr>
        <w:t>intraepithelial lymphocyte</w:t>
      </w:r>
      <w:bookmarkEnd w:id="51"/>
      <w:bookmarkEnd w:id="52"/>
      <w:r w:rsidR="00AE25F5" w:rsidRPr="00CE33C4">
        <w:rPr>
          <w:rFonts w:ascii="Book Antiqua" w:eastAsia="Liberation Serif" w:hAnsi="Book Antiqua" w:cs="Liberation Serif"/>
          <w:color w:val="000000"/>
          <w:lang w:val="en-US"/>
        </w:rPr>
        <w:t xml:space="preserve"> (</w:t>
      </w:r>
      <w:r w:rsidRPr="00CE33C4">
        <w:rPr>
          <w:rFonts w:ascii="Book Antiqua" w:eastAsia="Liberation Serif" w:hAnsi="Book Antiqua" w:cs="Liberation Serif"/>
          <w:color w:val="000000"/>
          <w:lang w:val="en-US"/>
        </w:rPr>
        <w:t>IEL</w:t>
      </w:r>
      <w:bookmarkEnd w:id="49"/>
      <w:bookmarkEnd w:id="50"/>
      <w:r w:rsidR="00AE25F5" w:rsidRPr="00CE33C4">
        <w:rPr>
          <w:rFonts w:ascii="Book Antiqua" w:eastAsia="Liberation Serif" w:hAnsi="Book Antiqua" w:cs="Liberation Serif"/>
          <w:color w:val="000000"/>
          <w:lang w:val="en-US"/>
        </w:rPr>
        <w:t>)</w:t>
      </w:r>
      <w:r w:rsidRPr="00CE33C4">
        <w:rPr>
          <w:rFonts w:ascii="Book Antiqua" w:eastAsia="Liberation Serif" w:hAnsi="Book Antiqua" w:cs="Liberation Serif"/>
          <w:color w:val="000000"/>
          <w:lang w:val="en-US"/>
        </w:rPr>
        <w:t xml:space="preserve"> began to be quantitated with reference to epithelial cells. Initially, counts &gt;</w:t>
      </w:r>
      <w:r w:rsidR="00AE25F5" w:rsidRPr="00CE33C4">
        <w:rPr>
          <w:rFonts w:ascii="Book Antiqua" w:eastAsia="Liberation Serif" w:hAnsi="Book Antiqua" w:cs="Liberation Serif"/>
          <w:color w:val="000000"/>
          <w:lang w:val="en-US"/>
        </w:rPr>
        <w:t xml:space="preserve"> </w:t>
      </w:r>
      <w:r w:rsidRPr="00CE33C4">
        <w:rPr>
          <w:rFonts w:ascii="Book Antiqua" w:eastAsia="Liberation Serif" w:hAnsi="Book Antiqua" w:cs="Liberation Serif"/>
          <w:color w:val="000000"/>
          <w:lang w:val="en-US"/>
        </w:rPr>
        <w:t xml:space="preserve">40/100 enterocytes were regarded as abnormal, but this was a high figure probably due to use of thick </w:t>
      </w:r>
      <w:r w:rsidR="00AE25F5" w:rsidRPr="00CE33C4">
        <w:rPr>
          <w:rFonts w:ascii="Book Antiqua" w:eastAsia="Liberation Serif" w:hAnsi="Book Antiqua" w:cs="Liberation Serif" w:hint="eastAsia"/>
          <w:color w:val="000000"/>
          <w:lang w:val="en-US"/>
        </w:rPr>
        <w:t xml:space="preserve">hematoxylin and eosin </w:t>
      </w:r>
      <w:r w:rsidR="00AE25F5" w:rsidRPr="00CE33C4">
        <w:rPr>
          <w:rFonts w:ascii="Book Antiqua" w:eastAsia="Liberation Serif" w:hAnsi="Book Antiqua" w:cs="Liberation Serif"/>
          <w:color w:val="000000"/>
          <w:lang w:val="en-US"/>
        </w:rPr>
        <w:t>(</w:t>
      </w:r>
      <w:r w:rsidRPr="00CE33C4">
        <w:rPr>
          <w:rFonts w:ascii="Book Antiqua" w:eastAsia="Liberation Serif" w:hAnsi="Book Antiqua" w:cs="Liberation Serif"/>
          <w:color w:val="000000"/>
          <w:lang w:val="en-US"/>
        </w:rPr>
        <w:t>H&amp;E</w:t>
      </w:r>
      <w:r w:rsidR="00AE25F5" w:rsidRPr="00CE33C4">
        <w:rPr>
          <w:rFonts w:ascii="Book Antiqua" w:eastAsia="Liberation Serif" w:hAnsi="Book Antiqua" w:cs="Liberation Serif"/>
          <w:color w:val="000000"/>
          <w:lang w:val="en-US"/>
        </w:rPr>
        <w:t>)</w:t>
      </w:r>
      <w:r w:rsidRPr="00CE33C4">
        <w:rPr>
          <w:rFonts w:ascii="Book Antiqua" w:eastAsia="Liberation Serif" w:hAnsi="Book Antiqua" w:cs="Liberation Serif"/>
          <w:color w:val="000000"/>
          <w:lang w:val="en-US"/>
        </w:rPr>
        <w:t xml:space="preserve"> sections. Nevertheless, it is curious that definitive attempts define “normality” have only recently been made, with estimated means of 23-27</w:t>
      </w:r>
      <w:r w:rsidRPr="00CE33C4">
        <w:rPr>
          <w:rFonts w:ascii="Book Antiqua" w:eastAsia="Liberation Serif" w:hAnsi="Book Antiqua" w:cs="Liberation Serif"/>
          <w:color w:val="000000"/>
          <w:vertAlign w:val="superscript"/>
          <w:lang w:val="en-US"/>
        </w:rPr>
        <w:t>[14</w:t>
      </w:r>
      <w:r w:rsidR="00AE25F5" w:rsidRPr="00CE33C4">
        <w:rPr>
          <w:rFonts w:ascii="Book Antiqua" w:eastAsia="Liberation Serif" w:hAnsi="Book Antiqua" w:cs="Liberation Serif"/>
          <w:color w:val="000000"/>
          <w:vertAlign w:val="superscript"/>
          <w:lang w:val="en-US"/>
        </w:rPr>
        <w:t>-</w:t>
      </w:r>
      <w:r w:rsidRPr="00CE33C4">
        <w:rPr>
          <w:rFonts w:ascii="Book Antiqua" w:eastAsia="Liberation Serif" w:hAnsi="Book Antiqua" w:cs="Liberation Serif"/>
          <w:color w:val="000000"/>
          <w:vertAlign w:val="superscript"/>
          <w:lang w:val="en-US"/>
        </w:rPr>
        <w:t>16]</w:t>
      </w:r>
      <w:r w:rsidRPr="00CE33C4">
        <w:rPr>
          <w:rFonts w:ascii="Book Antiqua" w:eastAsia="Liberation Serif" w:hAnsi="Book Antiqua" w:cs="Liberation Serif"/>
          <w:color w:val="000000"/>
          <w:lang w:val="en-US"/>
        </w:rPr>
        <w:t>.</w:t>
      </w:r>
      <w:r w:rsidR="00BB2D63" w:rsidRPr="00CE33C4">
        <w:rPr>
          <w:rFonts w:ascii="Book Antiqua" w:eastAsia="Liberation Serif" w:hAnsi="Book Antiqua" w:cs="Liberation Serif"/>
          <w:color w:val="000000"/>
          <w:lang w:val="en-US"/>
        </w:rPr>
        <w:t xml:space="preserve"> </w:t>
      </w:r>
      <w:r w:rsidRPr="00CE33C4">
        <w:rPr>
          <w:rFonts w:ascii="Book Antiqua" w:eastAsia="Liberation Serif" w:hAnsi="Book Antiqua" w:cs="Liberation Serif"/>
          <w:color w:val="000000"/>
          <w:lang w:val="en-US"/>
        </w:rPr>
        <w:t>Importantly, it should be understood that there can be no specific “upper limit” to these counts because the IEL response is graded and cumulative across control and diseased mucosae. An overlap between “normality” and “disease” is thus an inevitable feature of any count. In other words, the response is not biphasic, and is thus analogous to other biological characteristics such as blood pressure, height, or acid secretion. Despite some enthusiasm for immunohistochemical dissection of the IEL population, data reveal that H&amp;E counts are the most reliable in routine practice</w:t>
      </w:r>
      <w:r w:rsidRPr="00CE33C4">
        <w:rPr>
          <w:rFonts w:ascii="Book Antiqua" w:eastAsia="Liberation Serif" w:hAnsi="Book Antiqua" w:cs="Liberation Serif"/>
          <w:color w:val="000000"/>
          <w:vertAlign w:val="superscript"/>
          <w:lang w:val="en-US"/>
        </w:rPr>
        <w:t>[15]</w:t>
      </w:r>
      <w:r w:rsidRPr="00CE33C4">
        <w:rPr>
          <w:rFonts w:ascii="Book Antiqua" w:eastAsia="Liberation Serif" w:hAnsi="Book Antiqua" w:cs="Liberation Serif"/>
          <w:color w:val="000000"/>
          <w:lang w:val="en-US"/>
        </w:rPr>
        <w:t>.</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When based on theoretical criteria the IEL count, in fact, is inaccurate and overestimates IEL popu</w:t>
      </w:r>
      <w:r w:rsidR="00AE25F5" w:rsidRPr="00CE33C4">
        <w:rPr>
          <w:rFonts w:ascii="Book Antiqua" w:eastAsia="Liberation Serif" w:hAnsi="Book Antiqua" w:cs="Liberation Serif"/>
          <w:color w:val="000000"/>
          <w:lang w:val="en-US"/>
        </w:rPr>
        <w:t xml:space="preserve">lations upwards by a factor of × </w:t>
      </w:r>
      <w:r w:rsidR="00754885" w:rsidRPr="00CE33C4">
        <w:rPr>
          <w:rFonts w:ascii="Book Antiqua" w:eastAsia="Liberation Serif" w:hAnsi="Book Antiqua" w:cs="Liberation Serif"/>
          <w:color w:val="000000"/>
          <w:lang w:val="en-US"/>
        </w:rPr>
        <w:t>2</w:t>
      </w:r>
      <w:r w:rsidR="00754885" w:rsidRPr="00CE33C4">
        <w:rPr>
          <w:rFonts w:ascii="Book Antiqua" w:eastAsia="Liberation Serif" w:hAnsi="Book Antiqua" w:cs="Liberation Serif"/>
          <w:color w:val="000000"/>
          <w:vertAlign w:val="superscript"/>
          <w:lang w:val="en-US"/>
        </w:rPr>
        <w:t>[17]</w:t>
      </w:r>
      <w:r w:rsidR="00754885" w:rsidRPr="00CE33C4">
        <w:rPr>
          <w:rFonts w:ascii="Book Antiqua" w:eastAsia="Liberation Serif" w:hAnsi="Book Antiqua" w:cs="Liberation Serif"/>
          <w:color w:val="000000"/>
          <w:lang w:val="en-US"/>
        </w:rPr>
        <w:t>. There are two reasons for this anomaly. First, in flat (Marsh III) lesions the IEL are increased in size</w:t>
      </w:r>
      <w:r w:rsidR="00754885" w:rsidRPr="00CE33C4">
        <w:rPr>
          <w:rFonts w:ascii="Book Antiqua" w:eastAsia="Liberation Serif" w:hAnsi="Book Antiqua" w:cs="Liberation Serif"/>
          <w:color w:val="000000"/>
          <w:vertAlign w:val="superscript"/>
          <w:lang w:val="en-US"/>
        </w:rPr>
        <w:t>[18]</w:t>
      </w:r>
      <w:r w:rsidR="00754885" w:rsidRPr="00CE33C4">
        <w:rPr>
          <w:rFonts w:ascii="Book Antiqua" w:eastAsia="Liberation Serif" w:hAnsi="Book Antiqua" w:cs="Liberation Serif"/>
          <w:color w:val="000000"/>
          <w:lang w:val="en-US"/>
        </w:rPr>
        <w:t>, while epithelial cells are markedly smaller</w:t>
      </w:r>
      <w:r w:rsidR="00754885" w:rsidRPr="00CE33C4">
        <w:rPr>
          <w:rFonts w:ascii="Book Antiqua" w:eastAsia="Liberation Serif" w:hAnsi="Book Antiqua" w:cs="Liberation Serif"/>
          <w:color w:val="000000"/>
          <w:vertAlign w:val="superscript"/>
          <w:lang w:val="en-US"/>
        </w:rPr>
        <w:t>[19]</w:t>
      </w:r>
      <w:r w:rsidR="00754885" w:rsidRPr="00CE33C4">
        <w:rPr>
          <w:rFonts w:ascii="Book Antiqua" w:eastAsia="Liberation Serif" w:hAnsi="Book Antiqua" w:cs="Liberation Serif"/>
          <w:color w:val="000000"/>
          <w:lang w:val="en-US"/>
        </w:rPr>
        <w:t xml:space="preserve">: comparisons become invalid in these circumstances since, in the 2-dimensional tissue section, larger objects produce more sectioned profiles thus leading to higher counts: (the corollary is that small objects provide very few sectioned profiles). Here, it should be remembered that only sectioned </w:t>
      </w:r>
      <w:r w:rsidR="00754885" w:rsidRPr="00CE33C4">
        <w:rPr>
          <w:rFonts w:ascii="Book Antiqua" w:eastAsia="Liberation Serif" w:hAnsi="Book Antiqua" w:cs="Liberation Serif"/>
          <w:iCs/>
          <w:color w:val="000000"/>
          <w:lang w:val="en-US"/>
        </w:rPr>
        <w:t>profiles</w:t>
      </w:r>
      <w:r w:rsidR="00754885" w:rsidRPr="00CE33C4">
        <w:rPr>
          <w:rFonts w:ascii="Book Antiqua" w:eastAsia="Liberation Serif" w:hAnsi="Book Antiqua" w:cs="Liberation Serif"/>
          <w:color w:val="000000"/>
          <w:lang w:val="en-US"/>
        </w:rPr>
        <w:t xml:space="preserve"> of real, 3-dimensional lymphocytes are being enumerated: that’s the difference.</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Second, IEL counts can only be performed relative to epithelial cell nuclei, since adjacent cell boundaries cannot be effectively defined. It is also the case, contrary to general assumptions, that enterocytes are </w:t>
      </w:r>
      <w:r w:rsidR="00754885" w:rsidRPr="00CE33C4">
        <w:rPr>
          <w:rFonts w:ascii="Book Antiqua" w:eastAsia="Liberation Serif" w:hAnsi="Book Antiqua" w:cs="Liberation Serif"/>
          <w:iCs/>
          <w:color w:val="000000"/>
          <w:lang w:val="en-US"/>
        </w:rPr>
        <w:t>not</w:t>
      </w:r>
      <w:r w:rsidR="00754885" w:rsidRPr="00CE33C4">
        <w:rPr>
          <w:rFonts w:ascii="Book Antiqua" w:eastAsia="Liberation Serif" w:hAnsi="Book Antiqua" w:cs="Liberation Serif"/>
          <w:color w:val="000000"/>
          <w:lang w:val="en-US"/>
        </w:rPr>
        <w:t xml:space="preserve"> arranged on the basement membrane in regular, parallel lines: indeed, both scanning and transmission EM reveal their </w:t>
      </w:r>
      <w:r w:rsidR="00754885" w:rsidRPr="00CE33C4">
        <w:rPr>
          <w:rFonts w:ascii="Book Antiqua" w:eastAsia="Liberation Serif" w:hAnsi="Book Antiqua" w:cs="Liberation Serif"/>
          <w:iCs/>
          <w:color w:val="000000"/>
          <w:lang w:val="en-US"/>
        </w:rPr>
        <w:t>hexagonal</w:t>
      </w:r>
      <w:r w:rsidR="00754885" w:rsidRPr="00CE33C4">
        <w:rPr>
          <w:rFonts w:ascii="Book Antiqua" w:eastAsia="Liberation Serif" w:hAnsi="Book Antiqua" w:cs="Liberation Serif"/>
          <w:i/>
          <w:iCs/>
          <w:color w:val="000000"/>
          <w:lang w:val="en-US"/>
        </w:rPr>
        <w:t xml:space="preserve"> </w:t>
      </w:r>
      <w:r w:rsidR="00754885" w:rsidRPr="00CE33C4">
        <w:rPr>
          <w:rFonts w:ascii="Book Antiqua" w:eastAsia="Liberation Serif" w:hAnsi="Book Antiqua" w:cs="Liberation Serif"/>
          <w:color w:val="000000"/>
          <w:lang w:val="en-US"/>
        </w:rPr>
        <w:t>packing. As a result of that form of surface packing, any random section unavoidab</w:t>
      </w:r>
      <w:r w:rsidRPr="00CE33C4">
        <w:rPr>
          <w:rFonts w:ascii="Book Antiqua" w:eastAsia="Liberation Serif" w:hAnsi="Book Antiqua" w:cs="Liberation Serif"/>
          <w:color w:val="000000"/>
          <w:lang w:val="en-US"/>
        </w:rPr>
        <w:t xml:space="preserve">ly sustains about </w:t>
      </w:r>
      <w:r w:rsidR="00754885" w:rsidRPr="00CE33C4">
        <w:rPr>
          <w:rFonts w:ascii="Book Antiqua" w:eastAsia="Liberation Serif" w:hAnsi="Book Antiqua" w:cs="Liberation Serif"/>
          <w:color w:val="000000"/>
          <w:lang w:val="en-US"/>
        </w:rPr>
        <w:t>50% losses of epithelial cell nuclei</w:t>
      </w:r>
      <w:r w:rsidR="00754885" w:rsidRPr="00CE33C4">
        <w:rPr>
          <w:rFonts w:ascii="Book Antiqua" w:eastAsia="Liberation Serif" w:hAnsi="Book Antiqua" w:cs="Liberation Serif"/>
          <w:color w:val="000000"/>
          <w:vertAlign w:val="superscript"/>
          <w:lang w:val="en-US"/>
        </w:rPr>
        <w:t>[17]</w:t>
      </w:r>
      <w:r w:rsidR="00754885" w:rsidRPr="00CE33C4">
        <w:rPr>
          <w:rFonts w:ascii="Book Antiqua" w:eastAsia="Liberation Serif" w:hAnsi="Book Antiqua" w:cs="Liberation Serif"/>
          <w:color w:val="000000"/>
          <w:lang w:val="en-US"/>
        </w:rPr>
        <w:t>, which is the factor principally contributing to over-estimation of IEL populations. In passing, we should observe that this impasse can neither be side-stepped with use of basement membrane as control. The difficulty here is due to the different sizes (widths) of control and coeliac enterocytes (Figure 1). In order t</w:t>
      </w:r>
      <w:r w:rsidRPr="00CE33C4">
        <w:rPr>
          <w:rFonts w:ascii="Book Antiqua" w:eastAsia="Liberation Serif" w:hAnsi="Book Antiqua" w:cs="Liberation Serif"/>
          <w:color w:val="000000"/>
          <w:lang w:val="en-US"/>
        </w:rPr>
        <w:t xml:space="preserve">o obtain correct results, only about </w:t>
      </w:r>
      <w:r w:rsidR="00754885" w:rsidRPr="00CE33C4">
        <w:rPr>
          <w:rFonts w:ascii="Book Antiqua" w:eastAsia="Liberation Serif" w:hAnsi="Book Antiqua" w:cs="Liberation Serif"/>
          <w:color w:val="000000"/>
          <w:lang w:val="en-US"/>
        </w:rPr>
        <w:t>50-60</w:t>
      </w:r>
      <w:r w:rsidRPr="00CE33C4">
        <w:rPr>
          <w:rFonts w:ascii="Book Antiqua" w:eastAsia="Liberation Serif" w:hAnsi="Book Antiqua" w:cs="Liberation Serif"/>
          <w:color w:val="000000"/>
          <w:lang w:val="en-US"/>
        </w:rPr>
        <w:t xml:space="preserve"> </w:t>
      </w:r>
      <w:r w:rsidR="00542B5E"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m basement membrane from a coeliac lesion would be needed for accurate, comparative counts relative to 100</w:t>
      </w:r>
      <w:r w:rsidRPr="00CE33C4">
        <w:rPr>
          <w:rFonts w:ascii="Book Antiqua" w:eastAsia="Liberation Serif" w:hAnsi="Book Antiqua" w:cs="Liberation Serif"/>
          <w:color w:val="000000"/>
          <w:lang w:val="en-US"/>
        </w:rPr>
        <w:t xml:space="preserve"> </w:t>
      </w:r>
      <w:r w:rsidR="00542B5E"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m from a control specimen</w:t>
      </w:r>
      <w:r w:rsidR="00754885" w:rsidRPr="00CE33C4">
        <w:rPr>
          <w:rFonts w:ascii="Book Antiqua" w:eastAsia="Liberation Serif" w:hAnsi="Book Antiqua" w:cs="Liberation Serif"/>
          <w:color w:val="000000"/>
          <w:vertAlign w:val="superscript"/>
          <w:lang w:val="en-US"/>
        </w:rPr>
        <w:t>[17]</w:t>
      </w:r>
      <w:r w:rsidR="00754885" w:rsidRPr="00CE33C4">
        <w:rPr>
          <w:rFonts w:ascii="Book Antiqua" w:eastAsia="Liberation Serif" w:hAnsi="Book Antiqua" w:cs="Liberation Serif"/>
          <w:color w:val="000000"/>
          <w:lang w:val="en-US"/>
        </w:rPr>
        <w:t>.</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Such drawbacks with the original counting method have been revealed with computerised image analysis. Here, ‘absolute’ values for epithelial, crypt and lamina propria volumes and their contained cellular components across the mucosal spectrum, are generated with use of a reference 100</w:t>
      </w:r>
      <w:r w:rsidR="00AE25F5" w:rsidRPr="00CE33C4">
        <w:rPr>
          <w:rFonts w:ascii="Book Antiqua" w:eastAsia="Liberation Serif" w:hAnsi="Book Antiqua" w:cs="Liberation Serif"/>
          <w:color w:val="000000"/>
          <w:lang w:val="en-US"/>
        </w:rPr>
        <w:t xml:space="preserve"> μm × </w:t>
      </w:r>
      <w:r w:rsidR="00754885" w:rsidRPr="00CE33C4">
        <w:rPr>
          <w:rFonts w:ascii="Book Antiqua" w:eastAsia="Liberation Serif" w:hAnsi="Book Antiqua" w:cs="Liberation Serif"/>
          <w:color w:val="000000"/>
          <w:lang w:val="en-US"/>
        </w:rPr>
        <w:t>100</w:t>
      </w:r>
      <w:r w:rsidR="00AE25F5" w:rsidRPr="00CE33C4">
        <w:rPr>
          <w:rFonts w:ascii="Book Antiqua" w:eastAsia="Liberation Serif" w:hAnsi="Book Antiqua" w:cs="Liberation Serif"/>
          <w:color w:val="000000"/>
          <w:lang w:val="en-US"/>
        </w:rPr>
        <w:t xml:space="preserve"> </w:t>
      </w:r>
      <w:r w:rsidR="00542B5E"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m</w:t>
      </w:r>
      <w:r w:rsidR="00754885" w:rsidRPr="00CE33C4">
        <w:rPr>
          <w:rFonts w:ascii="Book Antiqua" w:eastAsia="Liberation Serif" w:hAnsi="Book Antiqua" w:cs="Liberation Serif"/>
          <w:color w:val="000000"/>
          <w:vertAlign w:val="superscript"/>
          <w:lang w:val="en-US"/>
        </w:rPr>
        <w:t xml:space="preserve"> </w:t>
      </w:r>
      <w:r w:rsidR="00754885" w:rsidRPr="00CE33C4">
        <w:rPr>
          <w:rFonts w:ascii="Book Antiqua" w:eastAsia="Liberation Serif" w:hAnsi="Book Antiqua" w:cs="Liberation Serif"/>
          <w:color w:val="000000"/>
          <w:lang w:val="en-US"/>
        </w:rPr>
        <w:t>test area of muscularis mucosae. This methodology</w:t>
      </w:r>
      <w:r w:rsidR="00754885" w:rsidRPr="00CE33C4">
        <w:rPr>
          <w:rFonts w:ascii="Book Antiqua" w:eastAsia="Liberation Serif" w:hAnsi="Book Antiqua" w:cs="Liberation Serif"/>
          <w:color w:val="000000"/>
          <w:vertAlign w:val="superscript"/>
          <w:lang w:val="en-US"/>
        </w:rPr>
        <w:t>[15,17,19,</w:t>
      </w:r>
      <w:r w:rsidR="00E375E7" w:rsidRPr="00CE33C4">
        <w:rPr>
          <w:rFonts w:ascii="Book Antiqua" w:eastAsia="Liberation Serif" w:hAnsi="Book Antiqua" w:cs="Liberation Serif"/>
          <w:color w:val="000000"/>
          <w:vertAlign w:val="superscript"/>
          <w:lang w:val="en-US"/>
        </w:rPr>
        <w:t>20</w:t>
      </w:r>
      <w:r w:rsidR="00754885" w:rsidRPr="00CE33C4">
        <w:rPr>
          <w:rFonts w:ascii="Book Antiqua" w:eastAsia="Liberation Serif" w:hAnsi="Book Antiqua" w:cs="Liberation Serif"/>
          <w:color w:val="000000"/>
          <w:vertAlign w:val="superscript"/>
          <w:lang w:val="en-US"/>
        </w:rPr>
        <w:t xml:space="preserve">] </w:t>
      </w:r>
      <w:r w:rsidR="00754885" w:rsidRPr="00CE33C4">
        <w:rPr>
          <w:rFonts w:ascii="Book Antiqua" w:eastAsia="Liberation Serif" w:hAnsi="Book Antiqua" w:cs="Liberation Serif"/>
          <w:color w:val="000000"/>
          <w:lang w:val="en-US"/>
        </w:rPr>
        <w:t>clearly provides far more dynamic and extensive information (Figure 1) beyond Taavela’s recent discovery and, apparently, much-needed “validation” of crypt/villus ratios</w:t>
      </w:r>
      <w:r w:rsidR="00754885" w:rsidRPr="00CE33C4">
        <w:rPr>
          <w:rFonts w:ascii="Book Antiqua" w:eastAsia="Liberation Serif" w:hAnsi="Book Antiqua" w:cs="Liberation Serif"/>
          <w:color w:val="000000"/>
          <w:vertAlign w:val="superscript"/>
          <w:lang w:val="en-US"/>
        </w:rPr>
        <w:t>[20]</w:t>
      </w:r>
      <w:r w:rsidR="00754885" w:rsidRPr="00CE33C4">
        <w:rPr>
          <w:rFonts w:ascii="Book Antiqua" w:eastAsia="Liberation Serif" w:hAnsi="Book Antiqua" w:cs="Liberation Serif"/>
          <w:color w:val="000000"/>
          <w:lang w:val="en-US"/>
        </w:rPr>
        <w:t>. But such ratios (for those more conversant with the literature) have been in use for nearly 50 years</w:t>
      </w:r>
      <w:r w:rsidR="00754885" w:rsidRPr="00CE33C4">
        <w:rPr>
          <w:rFonts w:ascii="Book Antiqua" w:eastAsia="Liberation Serif" w:hAnsi="Book Antiqua" w:cs="Liberation Serif"/>
          <w:color w:val="000000"/>
          <w:vertAlign w:val="superscript"/>
          <w:lang w:val="en-US"/>
        </w:rPr>
        <w:t>[21]</w:t>
      </w:r>
      <w:r w:rsidR="00754885" w:rsidRPr="00CE33C4">
        <w:rPr>
          <w:rFonts w:ascii="Book Antiqua" w:eastAsia="Liberation Serif" w:hAnsi="Book Antiqua" w:cs="Liberation Serif"/>
          <w:color w:val="000000"/>
          <w:lang w:val="en-US"/>
        </w:rPr>
        <w:t>: indeed, parenthetically, one might ask why this old-fashioned methodology still requires a local, departmentally-based “validation” at this late stage?</w:t>
      </w:r>
      <w:r w:rsidR="00BB2D63" w:rsidRPr="00CE33C4">
        <w:rPr>
          <w:rFonts w:ascii="Book Antiqua" w:eastAsia="Liberation Serif" w:hAnsi="Book Antiqua" w:cs="Liberation Serif"/>
          <w:color w:val="000000"/>
          <w:lang w:val="en-US"/>
        </w:rPr>
        <w:t xml:space="preserve"> </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It seems not to be appreciated generally that crypt/villous ratios are quite inaccurate, despite a growing tendency for their use in mucosal measurement, and in absence of solid data for “normal” crypts and villi. Interpreting the crypt-villus border is entirely subjective and thus operator-dependent. Moreover, ratios arbitrarily set at ≥</w:t>
      </w:r>
      <w:r w:rsidR="00AE25F5"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2 need radical revision, s</w:t>
      </w:r>
      <w:r w:rsidR="00AE25F5" w:rsidRPr="00CE33C4">
        <w:rPr>
          <w:rFonts w:ascii="Book Antiqua" w:eastAsia="Liberation Serif" w:hAnsi="Book Antiqua" w:cs="Liberation Serif"/>
          <w:color w:val="000000"/>
          <w:lang w:val="en-US"/>
        </w:rPr>
        <w:t xml:space="preserve">ince if crypt depth is assumed about </w:t>
      </w:r>
      <w:r w:rsidR="00754885" w:rsidRPr="00CE33C4">
        <w:rPr>
          <w:rFonts w:ascii="Book Antiqua" w:eastAsia="Liberation Serif" w:hAnsi="Book Antiqua" w:cs="Liberation Serif"/>
          <w:color w:val="000000"/>
          <w:lang w:val="en-US"/>
        </w:rPr>
        <w:t>80</w:t>
      </w:r>
      <w:r w:rsidR="00AE25F5" w:rsidRPr="00CE33C4">
        <w:rPr>
          <w:rFonts w:ascii="Book Antiqua" w:eastAsia="Liberation Serif" w:hAnsi="Book Antiqua" w:cs="Liberation Serif"/>
          <w:color w:val="000000"/>
          <w:lang w:val="en-US"/>
        </w:rPr>
        <w:t xml:space="preserve"> </w:t>
      </w:r>
      <w:r w:rsidR="006614FB"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m, then the corresponding “villi” would be &lt;</w:t>
      </w:r>
      <w:r w:rsidR="00AE25F5"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200</w:t>
      </w:r>
      <w:r w:rsidR="00AE25F5" w:rsidRPr="00CE33C4">
        <w:rPr>
          <w:rFonts w:ascii="Book Antiqua" w:eastAsia="Liberation Serif" w:hAnsi="Book Antiqua" w:cs="Liberation Serif"/>
          <w:color w:val="000000"/>
          <w:lang w:val="en-US"/>
        </w:rPr>
        <w:t xml:space="preserve"> </w:t>
      </w:r>
      <w:r w:rsidR="006614FB"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m, which is i</w:t>
      </w:r>
      <w:r w:rsidR="00AE25F5" w:rsidRPr="00CE33C4">
        <w:rPr>
          <w:rFonts w:ascii="Book Antiqua" w:eastAsia="Liberation Serif" w:hAnsi="Book Antiqua" w:cs="Liberation Serif"/>
          <w:color w:val="000000"/>
          <w:lang w:val="en-US"/>
        </w:rPr>
        <w:t xml:space="preserve">mpossible since, below a height about </w:t>
      </w:r>
      <w:r w:rsidR="00754885" w:rsidRPr="00CE33C4">
        <w:rPr>
          <w:rFonts w:ascii="Book Antiqua" w:eastAsia="Liberation Serif" w:hAnsi="Book Antiqua" w:cs="Liberation Serif"/>
          <w:color w:val="000000"/>
          <w:lang w:val="en-US"/>
        </w:rPr>
        <w:t>350</w:t>
      </w:r>
      <w:r w:rsidR="00AE25F5" w:rsidRPr="00CE33C4">
        <w:rPr>
          <w:rFonts w:ascii="Book Antiqua" w:eastAsia="Liberation Serif" w:hAnsi="Book Antiqua" w:cs="Liberation Serif"/>
          <w:color w:val="000000"/>
          <w:lang w:val="en-US"/>
        </w:rPr>
        <w:t xml:space="preserve"> </w:t>
      </w:r>
      <w:r w:rsidR="006614FB"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m, villi are already amalgamated into convolutions</w:t>
      </w:r>
      <w:r w:rsidR="00754885" w:rsidRPr="00CE33C4">
        <w:rPr>
          <w:rFonts w:ascii="Book Antiqua" w:eastAsia="Liberation Serif" w:hAnsi="Book Antiqua" w:cs="Liberation Serif"/>
          <w:color w:val="000000"/>
          <w:vertAlign w:val="superscript"/>
          <w:lang w:val="en-US"/>
        </w:rPr>
        <w:t>[22]</w:t>
      </w:r>
      <w:r w:rsidR="00754885" w:rsidRPr="00CE33C4">
        <w:rPr>
          <w:rFonts w:ascii="Book Antiqua" w:eastAsia="Liberation Serif" w:hAnsi="Book Antiqua" w:cs="Liberation Serif"/>
          <w:color w:val="000000"/>
          <w:lang w:val="en-US"/>
        </w:rPr>
        <w:t xml:space="preserve">. On those grounds, one would need ratios of at least 4-6 to be in the correct “normal” range, and one not always possibly obtained: below this “normal” range, no proper villi exist for measurement. </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The use of computer-assisted image analysis has clearly demonstrated that as the mucosa flattens, (Marsh III stage) the total number of enterocytes is far more redu</w:t>
      </w:r>
      <w:r w:rsidR="00AE25F5" w:rsidRPr="00CE33C4">
        <w:rPr>
          <w:rFonts w:ascii="Book Antiqua" w:eastAsia="Liberation Serif" w:hAnsi="Book Antiqua" w:cs="Liberation Serif"/>
          <w:color w:val="000000"/>
          <w:lang w:val="en-US"/>
        </w:rPr>
        <w:t>ced when compared with absolute</w:t>
      </w:r>
      <w:r w:rsidR="00754885" w:rsidRPr="00CE33C4">
        <w:rPr>
          <w:rFonts w:ascii="Book Antiqua" w:eastAsia="Liberation Serif" w:hAnsi="Book Antiqua" w:cs="Liberation Serif"/>
          <w:color w:val="000000"/>
          <w:lang w:val="en-US"/>
        </w:rPr>
        <w:t xml:space="preserve"> IEL numbers. It is that empirical fact that highlights the erroneous, subjective view that IEL still </w:t>
      </w:r>
      <w:r w:rsidR="00754885" w:rsidRPr="00CE33C4">
        <w:rPr>
          <w:rFonts w:ascii="Book Antiqua" w:eastAsia="Liberation Serif" w:hAnsi="Book Antiqua" w:cs="Liberation Serif"/>
          <w:iCs/>
          <w:color w:val="000000"/>
          <w:lang w:val="en-US"/>
        </w:rPr>
        <w:t xml:space="preserve">appear to be infiltrating </w:t>
      </w:r>
      <w:r w:rsidR="00754885" w:rsidRPr="00CE33C4">
        <w:rPr>
          <w:rFonts w:ascii="Book Antiqua" w:eastAsia="Liberation Serif" w:hAnsi="Book Antiqua" w:cs="Liberation Serif"/>
          <w:color w:val="000000"/>
          <w:lang w:val="en-US"/>
        </w:rPr>
        <w:t>the epithelium. In absolute terms, however, IEL are markedly diminished in the flat lesion, this loss now falling numerically within the normal IEL range. The increased mitotic activity</w:t>
      </w:r>
      <w:bookmarkStart w:id="53" w:name="OLE_LINK4"/>
      <w:bookmarkStart w:id="54" w:name="OLE_LINK5"/>
      <w:r w:rsidR="00754885" w:rsidRPr="00CE33C4">
        <w:rPr>
          <w:rFonts w:ascii="Book Antiqua" w:eastAsia="Liberation Serif" w:hAnsi="Book Antiqua" w:cs="Liberation Serif"/>
          <w:color w:val="000000"/>
          <w:vertAlign w:val="superscript"/>
          <w:lang w:val="en-US"/>
        </w:rPr>
        <w:t>[</w:t>
      </w:r>
      <w:bookmarkEnd w:id="53"/>
      <w:bookmarkEnd w:id="54"/>
      <w:r w:rsidR="00754885" w:rsidRPr="00CE33C4">
        <w:rPr>
          <w:rFonts w:ascii="Book Antiqua" w:eastAsia="Liberation Serif" w:hAnsi="Book Antiqua" w:cs="Liberation Serif"/>
          <w:color w:val="000000"/>
          <w:vertAlign w:val="superscript"/>
          <w:lang w:val="en-US"/>
        </w:rPr>
        <w:t>23]</w:t>
      </w:r>
      <w:r w:rsidR="00754885" w:rsidRPr="00CE33C4">
        <w:rPr>
          <w:rFonts w:ascii="Book Antiqua" w:eastAsia="Liberation Serif" w:hAnsi="Book Antiqua" w:cs="Liberation Serif"/>
          <w:color w:val="000000"/>
          <w:lang w:val="en-US"/>
        </w:rPr>
        <w:t xml:space="preserve"> and higher proportion of “blasts”</w:t>
      </w:r>
      <w:r w:rsidR="00754885" w:rsidRPr="00CE33C4">
        <w:rPr>
          <w:rFonts w:ascii="Book Antiqua" w:eastAsia="Liberation Serif" w:hAnsi="Book Antiqua" w:cs="Liberation Serif"/>
          <w:color w:val="000000"/>
          <w:vertAlign w:val="superscript"/>
          <w:lang w:val="en-US"/>
        </w:rPr>
        <w:t>[18]</w:t>
      </w:r>
      <w:r w:rsidR="00754885" w:rsidRPr="00CE33C4">
        <w:rPr>
          <w:rFonts w:ascii="Book Antiqua" w:eastAsia="Liberation Serif" w:hAnsi="Book Antiqua" w:cs="Liberation Serif"/>
          <w:color w:val="000000"/>
          <w:lang w:val="en-US"/>
        </w:rPr>
        <w:t xml:space="preserve"> among Marsh III IEL may represent a proliferative response to those incurred losses. That possibility would require further analysis, even involving a subset of IEL that might be sensitive to these overall losses. </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It parallel with the reservations noted above, readers should be aware that lamina propria volumes increase twofold with progressive flattening</w:t>
      </w:r>
      <w:r w:rsidR="00754885" w:rsidRPr="00CE33C4">
        <w:rPr>
          <w:rFonts w:ascii="Book Antiqua" w:eastAsia="Liberation Serif" w:hAnsi="Book Antiqua" w:cs="Liberation Serif"/>
          <w:color w:val="000000"/>
          <w:vertAlign w:val="superscript"/>
          <w:lang w:val="en-US"/>
        </w:rPr>
        <w:t>[24,25]</w:t>
      </w:r>
      <w:r w:rsidR="00754885" w:rsidRPr="00CE33C4">
        <w:rPr>
          <w:rFonts w:ascii="Book Antiqua" w:eastAsia="Liberation Serif" w:hAnsi="Book Antiqua" w:cs="Liberation Serif"/>
          <w:color w:val="000000"/>
          <w:lang w:val="en-US"/>
        </w:rPr>
        <w:t>, indicating that the use of high-power fields for cell counts within this mucosal compartment are similarly invalid, when compared with normal values. Counting cells relative to some independent variable or designated test area obviates this kind of technical error</w:t>
      </w:r>
      <w:r w:rsidR="00754885" w:rsidRPr="00CE33C4">
        <w:rPr>
          <w:rFonts w:ascii="Book Antiqua" w:eastAsia="Liberation Serif" w:hAnsi="Book Antiqua" w:cs="Liberation Serif"/>
          <w:color w:val="000000"/>
          <w:vertAlign w:val="superscript"/>
          <w:lang w:val="en-US"/>
        </w:rPr>
        <w:t>[24</w:t>
      </w:r>
      <w:r w:rsidR="00AE25F5" w:rsidRPr="00CE33C4">
        <w:rPr>
          <w:rFonts w:ascii="Book Antiqua" w:eastAsia="Liberation Serif" w:hAnsi="Book Antiqua" w:cs="Liberation Serif"/>
          <w:color w:val="000000"/>
          <w:vertAlign w:val="superscript"/>
          <w:lang w:val="en-US"/>
        </w:rPr>
        <w:t>-</w:t>
      </w:r>
      <w:r w:rsidR="00754885" w:rsidRPr="00CE33C4">
        <w:rPr>
          <w:rFonts w:ascii="Book Antiqua" w:eastAsia="Liberation Serif" w:hAnsi="Book Antiqua" w:cs="Liberation Serif"/>
          <w:color w:val="000000"/>
          <w:vertAlign w:val="superscript"/>
          <w:lang w:val="en-US"/>
        </w:rPr>
        <w:t>27]</w:t>
      </w:r>
      <w:r w:rsidR="00754885" w:rsidRPr="00CE33C4">
        <w:rPr>
          <w:rFonts w:ascii="Book Antiqua" w:eastAsia="Liberation Serif" w:hAnsi="Book Antiqua" w:cs="Liberation Serif"/>
          <w:color w:val="000000"/>
          <w:lang w:val="en-US"/>
        </w:rPr>
        <w:t>.</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These problems generally arise because stained (2-dimensional) sections never truly represent the 3-dimensional framework of the tissue sample under scrutiny. For any cell count to be accurate, and to avoid counting the same cells in consecutive sections (as may well have occurred in many publications), the </w:t>
      </w:r>
      <w:r w:rsidR="00754885" w:rsidRPr="00CE33C4">
        <w:rPr>
          <w:rFonts w:ascii="Book Antiqua" w:eastAsia="Liberation Serif" w:hAnsi="Book Antiqua" w:cs="Liberation Serif"/>
          <w:i/>
          <w:iCs/>
          <w:color w:val="000000"/>
          <w:lang w:val="en-US"/>
        </w:rPr>
        <w:t>“</w:t>
      </w:r>
      <w:r w:rsidR="00754885" w:rsidRPr="00CE33C4">
        <w:rPr>
          <w:rFonts w:ascii="Book Antiqua" w:eastAsia="Liberation Serif" w:hAnsi="Book Antiqua" w:cs="Liberation Serif"/>
          <w:iCs/>
          <w:color w:val="000000"/>
          <w:lang w:val="en-US"/>
        </w:rPr>
        <w:t xml:space="preserve">effective section thickness” </w:t>
      </w:r>
      <w:r w:rsidR="00754885" w:rsidRPr="00CE33C4">
        <w:rPr>
          <w:rFonts w:ascii="Book Antiqua" w:eastAsia="Liberation Serif" w:hAnsi="Book Antiqua" w:cs="Liberation Serif"/>
          <w:color w:val="000000"/>
          <w:lang w:val="en-US"/>
        </w:rPr>
        <w:t>(EST), according to Weibel</w:t>
      </w:r>
      <w:r w:rsidR="00754885" w:rsidRPr="00CE33C4">
        <w:rPr>
          <w:rFonts w:ascii="Book Antiqua" w:eastAsia="Liberation Serif" w:hAnsi="Book Antiqua" w:cs="Liberation Serif"/>
          <w:color w:val="000000"/>
          <w:vertAlign w:val="superscript"/>
          <w:lang w:val="en-US"/>
        </w:rPr>
        <w:t>[28]</w:t>
      </w:r>
      <w:r w:rsidR="00754885" w:rsidRPr="00CE33C4">
        <w:rPr>
          <w:rFonts w:ascii="Book Antiqua" w:eastAsia="Liberation Serif" w:hAnsi="Book Antiqua" w:cs="Liberation Serif"/>
          <w:color w:val="000000"/>
          <w:lang w:val="en-US"/>
        </w:rPr>
        <w:t>, must be determined.</w:t>
      </w:r>
      <w:r w:rsidR="00BB2D63" w:rsidRPr="00CE33C4">
        <w:rPr>
          <w:rFonts w:ascii="Book Antiqua" w:eastAsia="Liberation Serif" w:hAnsi="Book Antiqua" w:cs="Liberation Serif"/>
          <w:color w:val="000000"/>
          <w:lang w:val="en-US"/>
        </w:rPr>
        <w:t xml:space="preserve"> </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This is easily done. EST is the sum of actual section thickness (perhaps 4μm) plus mean diameter of the cell of interest (usually taken as 5</w:t>
      </w: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μm). More preferably, these should be nuclear diameters since their overall size distributions are much tighter. Once EST has been determined, it is essential that successive sections should be separated by at least a gap equivalent to EST. Use of immuno-histochemical markers may seem more accurate a means of counting cell types. Nevertheless, it is always difficult relating a decorated cell membrane to its nucleus, leading to over-estimated cell counts, and thus greater inaccuracies, as the ROC curves clearly indicate in respect of previous immunohistological studies</w:t>
      </w:r>
      <w:r w:rsidR="00754885" w:rsidRPr="00CE33C4">
        <w:rPr>
          <w:rFonts w:ascii="Book Antiqua" w:eastAsia="Liberation Serif" w:hAnsi="Book Antiqua" w:cs="Liberation Serif"/>
          <w:color w:val="000000"/>
          <w:vertAlign w:val="superscript"/>
          <w:lang w:val="en-US"/>
        </w:rPr>
        <w:t>[15]</w:t>
      </w:r>
      <w:r w:rsidR="00754885" w:rsidRPr="00CE33C4">
        <w:rPr>
          <w:rFonts w:ascii="Book Antiqua" w:eastAsia="Liberation Serif" w:hAnsi="Book Antiqua" w:cs="Liberation Serif"/>
          <w:color w:val="000000"/>
          <w:lang w:val="en-US"/>
        </w:rPr>
        <w:t xml:space="preserve">. </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Cumulative computerised image analysis data (Figure 1) reveal the extensive tissue and cellular changes which occur as the mucosa flattens. These have been used in our laboratory for decades in studies of intestinal responses to gluten, which include changes in surface epithelium, crypts, and the lamina propria. In one of our latest papers</w:t>
      </w:r>
      <w:r w:rsidR="00754885" w:rsidRPr="00CE33C4">
        <w:rPr>
          <w:rFonts w:ascii="Book Antiqua" w:eastAsia="Liberation Serif" w:hAnsi="Book Antiqua" w:cs="Liberation Serif"/>
          <w:color w:val="000000"/>
          <w:vertAlign w:val="superscript"/>
          <w:lang w:val="en-US"/>
        </w:rPr>
        <w:t>[15]</w:t>
      </w:r>
      <w:r w:rsidR="00754885" w:rsidRPr="00CE33C4">
        <w:rPr>
          <w:rFonts w:ascii="Book Antiqua" w:eastAsia="Liberation Serif" w:hAnsi="Book Antiqua" w:cs="Liberation Serif"/>
          <w:color w:val="000000"/>
          <w:lang w:val="en-US"/>
        </w:rPr>
        <w:t xml:space="preserve"> such a panoramic view of these vast collective changes is illustrated but which could never be illustrated purely with micrographs alone. Neither could they be conceptualised just with use of “moving” crypt/villus ratios. </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Next, a word about how much material needs sampling to produce accurate, </w:t>
      </w:r>
      <w:r w:rsidR="00AE25F5" w:rsidRPr="00CE33C4">
        <w:rPr>
          <w:rFonts w:ascii="Book Antiqua" w:eastAsia="Liberation Serif" w:hAnsi="Book Antiqua" w:cs="Liberation Serif"/>
          <w:color w:val="000000"/>
          <w:lang w:val="en-US"/>
        </w:rPr>
        <w:t>and reproducible, measurements.</w:t>
      </w:r>
      <w:r w:rsidR="00754885" w:rsidRPr="00CE33C4">
        <w:rPr>
          <w:rFonts w:ascii="Book Antiqua" w:eastAsia="Liberation Serif" w:hAnsi="Book Antiqua" w:cs="Liberation Serif"/>
          <w:color w:val="000000"/>
          <w:lang w:val="en-US"/>
        </w:rPr>
        <w:t xml:space="preserve"> Some workers obviously rely on “numerical digit preference”: this simply means the adoption of an arbitrary number of observations, for example 20 crypts or 50 cell types, or some other number which looks or feels “right”. For optimal results, it is useful to know how many individual measurements should be undertaken in order to provide reasonably precise, and reproducible, results. This is formally known as the </w:t>
      </w:r>
      <w:r w:rsidR="00754885" w:rsidRPr="00CE33C4">
        <w:rPr>
          <w:rFonts w:ascii="Book Antiqua" w:eastAsia="Liberation Serif" w:hAnsi="Book Antiqua" w:cs="Liberation Serif"/>
          <w:i/>
          <w:iCs/>
          <w:color w:val="000000"/>
          <w:lang w:val="en-US"/>
        </w:rPr>
        <w:t>“Quotient of accumulative addition of values”</w:t>
      </w:r>
      <w:r w:rsidR="00754885" w:rsidRPr="00CE33C4">
        <w:rPr>
          <w:rFonts w:ascii="Book Antiqua" w:eastAsia="Liberation Serif" w:hAnsi="Book Antiqua" w:cs="Liberation Serif"/>
          <w:color w:val="000000"/>
          <w:vertAlign w:val="superscript"/>
          <w:lang w:val="en-US"/>
        </w:rPr>
        <w:t>[29].</w:t>
      </w:r>
      <w:r w:rsidR="00754885" w:rsidRPr="00CE33C4">
        <w:rPr>
          <w:rFonts w:ascii="Book Antiqua" w:eastAsia="Liberation Serif" w:hAnsi="Book Antiqua" w:cs="Liberation Serif"/>
          <w:color w:val="000000"/>
          <w:lang w:val="en-US"/>
        </w:rPr>
        <w:t>. In practice, the approach is far easier than the title suggests. All that is necessary is to calculate and to update the means of each successive measurement, until that mean value becomes constant: that is the correct number of observations to make: it could then, perhaps, be scaled up to a convenient value. In other words, if the mean becomes constant after 17 observations have been made, it migh</w:t>
      </w:r>
      <w:r w:rsidR="00AE25F5" w:rsidRPr="00CE33C4">
        <w:rPr>
          <w:rFonts w:ascii="Book Antiqua" w:eastAsia="Liberation Serif" w:hAnsi="Book Antiqua" w:cs="Liberation Serif"/>
          <w:color w:val="000000"/>
          <w:lang w:val="en-US"/>
        </w:rPr>
        <w:t xml:space="preserve">t be useful to scale up to 20. </w:t>
      </w:r>
      <w:r w:rsidR="00754885" w:rsidRPr="00CE33C4">
        <w:rPr>
          <w:rFonts w:ascii="Book Antiqua" w:eastAsia="Liberation Serif" w:hAnsi="Book Antiqua" w:cs="Liberation Serif"/>
          <w:color w:val="000000"/>
          <w:lang w:val="en-US"/>
        </w:rPr>
        <w:t>Use of this simple methodology indicates the appropriate number of observations or counts that are precisely needed for each item under scrutiny. If fewer observations were to be used than those determined by the cumulative means method, the resulting data are very likely to be non-reproducible, non-comparable, and thus erroneous. On the contrary, doing too many counts would not improve performance, but merely incur a considerable waste of time!</w:t>
      </w:r>
      <w:r w:rsidR="00BB2D63"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Few papers seem to recognise the relevance of these simple measures, as well as the importance of their outcomes.</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With these precautionary methods understood, the image-analysis computer (Kontron) is calibrated with a grid in the eyepiece, or stage of the microscope. The electronic pencil is used to make outlines of the particular aspect of mucosa under investigation, such as a volume compartment, or the total numbers of a specific cell-type contained within one of those mucosal compartments. The independent test measure is a nominal square of muscularis mucosae, </w:t>
      </w:r>
      <w:r w:rsidRPr="00CE33C4">
        <w:rPr>
          <w:rFonts w:ascii="Book Antiqua" w:eastAsia="Liberation Serif" w:hAnsi="Book Antiqua" w:cs="Liberation Serif"/>
          <w:color w:val="000000"/>
          <w:lang w:val="en-US"/>
        </w:rPr>
        <w:t>100 μm × 100 μm</w:t>
      </w:r>
      <w:r w:rsidR="00754885" w:rsidRPr="00CE33C4">
        <w:rPr>
          <w:rFonts w:ascii="Book Antiqua" w:eastAsia="Liberation Serif" w:hAnsi="Book Antiqua" w:cs="Liberation Serif"/>
          <w:color w:val="000000"/>
          <w:lang w:val="en-US"/>
        </w:rPr>
        <w:t>.</w:t>
      </w:r>
      <w:r w:rsidR="00BB2D63"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Measuring is done along 100</w:t>
      </w: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μm lengt</w:t>
      </w:r>
      <w:r w:rsidRPr="00CE33C4">
        <w:rPr>
          <w:rFonts w:ascii="Book Antiqua" w:eastAsia="Liberation Serif" w:hAnsi="Book Antiqua" w:cs="Liberation Serif"/>
          <w:color w:val="000000"/>
          <w:lang w:val="en-US"/>
        </w:rPr>
        <w:t>hs of the muscularis mucosae (“Y” axis), while for “Z</w:t>
      </w:r>
      <w:r w:rsidR="00754885" w:rsidRPr="00CE33C4">
        <w:rPr>
          <w:rFonts w:ascii="Book Antiqua" w:eastAsia="Liberation Serif" w:hAnsi="Book Antiqua" w:cs="Liberation Serif"/>
          <w:color w:val="000000"/>
          <w:lang w:val="en-US"/>
        </w:rPr>
        <w:t>” axis measurements, the section thickness has to be taken into account. If volume measurements are being made with 4</w:t>
      </w: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μm sections, then </w:t>
      </w:r>
      <w:r w:rsidRPr="00CE33C4">
        <w:rPr>
          <w:rFonts w:ascii="Book Antiqua" w:eastAsia="Liberation Serif" w:hAnsi="Book Antiqua" w:cs="Liberation Serif"/>
          <w:color w:val="000000"/>
          <w:lang w:val="en-US"/>
        </w:rPr>
        <w:t xml:space="preserve">only 100/4, or 25 μm × </w:t>
      </w:r>
      <w:r w:rsidR="00754885" w:rsidRPr="00CE33C4">
        <w:rPr>
          <w:rFonts w:ascii="Book Antiqua" w:eastAsia="Liberation Serif" w:hAnsi="Book Antiqua" w:cs="Liberation Serif"/>
          <w:color w:val="000000"/>
          <w:lang w:val="en-US"/>
        </w:rPr>
        <w:t>100</w:t>
      </w: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μm observations along he muscularis would be necessary. For cell counts, EST must be calculated as explained above, in order to avoid counting the same cell in successive sections. Thus, bearing in mind the example</w:t>
      </w:r>
      <w:r w:rsidRPr="00CE33C4">
        <w:rPr>
          <w:rFonts w:ascii="Book Antiqua" w:eastAsia="Liberation Serif" w:hAnsi="Book Antiqua" w:cs="Liberation Serif"/>
          <w:color w:val="000000"/>
          <w:lang w:val="en-US"/>
        </w:rPr>
        <w:t xml:space="preserve"> given above, 100/9 along the “Z</w:t>
      </w:r>
      <w:r w:rsidR="00754885" w:rsidRPr="00CE33C4">
        <w:rPr>
          <w:rFonts w:ascii="Book Antiqua" w:eastAsia="Liberation Serif" w:hAnsi="Book Antiqua" w:cs="Liberation Serif"/>
          <w:color w:val="000000"/>
          <w:lang w:val="en-US"/>
        </w:rPr>
        <w:t>” axis, or 11 multiples of 100</w:t>
      </w:r>
      <w:r w:rsidRPr="00CE33C4">
        <w:rPr>
          <w:rFonts w:ascii="Book Antiqua" w:eastAsia="Liberation Serif" w:hAnsi="Book Antiqua" w:cs="Liberation Serif"/>
          <w:color w:val="000000"/>
          <w:lang w:val="en-US"/>
        </w:rPr>
        <w:t xml:space="preserve"> μm (along the “Y</w:t>
      </w:r>
      <w:r w:rsidR="00754885" w:rsidRPr="00CE33C4">
        <w:rPr>
          <w:rFonts w:ascii="Book Antiqua" w:eastAsia="Liberation Serif" w:hAnsi="Book Antiqua" w:cs="Liberation Serif"/>
          <w:color w:val="000000"/>
          <w:lang w:val="en-US"/>
        </w:rPr>
        <w:t xml:space="preserve">” axis) would deliver the absolute cell count overlying the test area. </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The computer is programmed to calculate final volumes, or counts per mucosal volume. Details of the procedure are fully outlined elsewhere</w:t>
      </w:r>
      <w:r w:rsidR="00754885" w:rsidRPr="00CE33C4">
        <w:rPr>
          <w:rFonts w:ascii="Book Antiqua" w:eastAsia="Liberation Serif" w:hAnsi="Book Antiqua" w:cs="Liberation Serif"/>
          <w:color w:val="000000"/>
          <w:vertAlign w:val="superscript"/>
          <w:lang w:val="en-US"/>
        </w:rPr>
        <w:t>[26]</w:t>
      </w:r>
      <w:r w:rsidR="00754885" w:rsidRPr="00CE33C4">
        <w:rPr>
          <w:rFonts w:ascii="Book Antiqua" w:eastAsia="Liberation Serif" w:hAnsi="Book Antiqua" w:cs="Liberation Serif"/>
          <w:color w:val="000000"/>
          <w:lang w:val="en-US"/>
        </w:rPr>
        <w:t>, and in our individual papers: there is insufficient space here to go into more specific operational details. The entire methodology is very simple (say, in comparison with the grid counting technique of Guix</w:t>
      </w:r>
      <w:r w:rsidR="00754885" w:rsidRPr="00CE33C4">
        <w:rPr>
          <w:rFonts w:ascii="Book Antiqua" w:eastAsia="Liberation Serif" w:hAnsi="Book Antiqua" w:cs="Liberation Serif"/>
          <w:color w:val="000000"/>
          <w:vertAlign w:val="superscript"/>
          <w:lang w:val="en-US"/>
        </w:rPr>
        <w:t>[25]</w:t>
      </w:r>
      <w:r w:rsidR="00754885" w:rsidRPr="00CE33C4">
        <w:rPr>
          <w:rFonts w:ascii="Book Antiqua" w:eastAsia="Liberation Serif" w:hAnsi="Book Antiqua" w:cs="Liberation Serif"/>
          <w:color w:val="000000"/>
          <w:lang w:val="en-US"/>
        </w:rPr>
        <w:t>), and does not require a great deal of observer input once the computer is programmed for the particular need: this obviously avoids the important factor of operator fatigue and is thus an additional benefit.</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It is also our view that this methodology overcomes, to a large extent, the problem of subjective interpretations, especially regarding cell counts. It is our view that our individual cell counts, expressed as “absolute” values, are probably as accurate as any could be.</w:t>
      </w:r>
      <w:r w:rsidR="00BB2D63"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However, it must be stressed that the use of optimal technical methodology helps considerably in getting the right answers. Although this is possible with thin H&amp;E sections, our preferred approach was to use Epon embedded material, sectioned at 1μm with very sharp glass knives on ultramicrotomes, stained with toluidine blue and examined (and counted) unde</w:t>
      </w:r>
      <w:r w:rsidRPr="00CE33C4">
        <w:rPr>
          <w:rFonts w:ascii="Book Antiqua" w:eastAsia="Liberation Serif" w:hAnsi="Book Antiqua" w:cs="Liberation Serif"/>
          <w:color w:val="000000"/>
          <w:lang w:val="en-US"/>
        </w:rPr>
        <w:t xml:space="preserve">r oil-immersion optics using a × </w:t>
      </w:r>
      <w:r w:rsidR="00754885" w:rsidRPr="00CE33C4">
        <w:rPr>
          <w:rFonts w:ascii="Book Antiqua" w:eastAsia="Liberation Serif" w:hAnsi="Book Antiqua" w:cs="Liberation Serif"/>
          <w:color w:val="000000"/>
          <w:lang w:val="en-US"/>
        </w:rPr>
        <w:t>100 plan-apochromat objective lens. Given those conditions, there is only one plane of focus which greatly facilitates the procedure. Moreover. this approach confers the advantage of driving a costly research microscope in “top gear”.</w:t>
      </w:r>
      <w:r w:rsidR="00BB2D63"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Toluidine blue gives a distinctive hue to each cell type within the lamina, so making recognition less difficult. It also makes IEL counting far easier to perform and provides an accurate answer, rather than the relative values with their inherent errors obtained when related to 100 enterocytes (see above).</w:t>
      </w:r>
    </w:p>
    <w:p w:rsidR="00D51BBE" w:rsidRPr="00CE33C4" w:rsidRDefault="00D51BBE" w:rsidP="00532451">
      <w:pPr>
        <w:adjustRightInd w:val="0"/>
        <w:snapToGrid w:val="0"/>
        <w:spacing w:line="360" w:lineRule="auto"/>
        <w:jc w:val="both"/>
        <w:rPr>
          <w:rFonts w:ascii="Book Antiqua" w:hAnsi="Book Antiqua"/>
          <w:color w:val="000000"/>
          <w:lang w:val="en-US"/>
        </w:rPr>
      </w:pPr>
    </w:p>
    <w:p w:rsidR="00D51BBE" w:rsidRPr="00CE33C4" w:rsidRDefault="00D51BBE"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s="Liberation Serif"/>
          <w:b/>
          <w:bCs/>
          <w:color w:val="000000"/>
          <w:lang w:val="en-US"/>
        </w:rPr>
        <w:t>EVOLU</w:t>
      </w:r>
      <w:r w:rsidR="00DD79EA" w:rsidRPr="00CE33C4">
        <w:rPr>
          <w:rFonts w:ascii="Book Antiqua" w:hAnsi="Book Antiqua" w:cs="Liberation Serif"/>
          <w:b/>
          <w:bCs/>
          <w:color w:val="000000"/>
          <w:lang w:val="en-US"/>
        </w:rPr>
        <w:t xml:space="preserve">TIONARY CONCERNS ABOUT MUCOSAL </w:t>
      </w:r>
      <w:r w:rsidRPr="00CE33C4">
        <w:rPr>
          <w:rFonts w:ascii="Book Antiqua" w:hAnsi="Book Antiqua" w:cs="Liberation Serif"/>
          <w:b/>
          <w:bCs/>
          <w:color w:val="000000"/>
          <w:lang w:val="en-US"/>
        </w:rPr>
        <w:t>“FLATTENING”</w:t>
      </w:r>
    </w:p>
    <w:p w:rsidR="00754885" w:rsidRPr="00CE33C4" w:rsidRDefault="0075488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Understandings about mucosal histology and its derange</w:t>
      </w:r>
      <w:r w:rsidR="00F07E63" w:rsidRPr="00CE33C4">
        <w:rPr>
          <w:rFonts w:ascii="Book Antiqua" w:hAnsi="Book Antiqua" w:cs="Liberation Serif"/>
          <w:color w:val="000000"/>
          <w:lang w:val="en-US"/>
        </w:rPr>
        <w:t xml:space="preserve">ments were unknown when Shiner </w:t>
      </w:r>
      <w:r w:rsidRPr="00CE33C4">
        <w:rPr>
          <w:rFonts w:ascii="Book Antiqua" w:hAnsi="Book Antiqua" w:cs="Liberation Serif"/>
          <w:color w:val="000000"/>
          <w:lang w:val="en-US"/>
        </w:rPr>
        <w:t>proposed that the coeliac lesion reflects “villous atrophy”. Doubtless she was influenced by Wood’s recent description of the true, irreversible gastric atrophy of pernicious anaemia, resulting in life-long failure of intrinsic factor production. Following Castle’s striking experimental discoveries, together with the synthesis of cyanocobalamin (B</w:t>
      </w:r>
      <w:r w:rsidRPr="00CE33C4">
        <w:rPr>
          <w:rFonts w:ascii="Book Antiqua" w:hAnsi="Book Antiqua" w:cs="Liberation Serif"/>
          <w:color w:val="000000"/>
          <w:vertAlign w:val="subscript"/>
          <w:lang w:val="en-US"/>
        </w:rPr>
        <w:t>12</w:t>
      </w:r>
      <w:r w:rsidRPr="00CE33C4">
        <w:rPr>
          <w:rFonts w:ascii="Book Antiqua" w:hAnsi="Book Antiqua" w:cs="Liberation Serif"/>
          <w:color w:val="000000"/>
          <w:lang w:val="en-US"/>
        </w:rPr>
        <w:t xml:space="preserve">) and folic acid, the post-war 1950’s spawned great interest in megaloblastic anaemias: and with coeliac patients presenting with folate deficiency it is not surprising that acid output was closely investigated. </w:t>
      </w:r>
      <w:r w:rsidR="00073CF9" w:rsidRPr="00CE33C4">
        <w:rPr>
          <w:rFonts w:ascii="Book Antiqua" w:hAnsi="Book Antiqua" w:cs="Liberation Serif"/>
          <w:color w:val="000000"/>
          <w:lang w:val="en-US"/>
        </w:rPr>
        <w:t xml:space="preserve">Indeed, and most surprisingly, about </w:t>
      </w:r>
      <w:r w:rsidRPr="00CE33C4">
        <w:rPr>
          <w:rFonts w:ascii="Book Antiqua" w:hAnsi="Book Antiqua" w:cs="Liberation Serif"/>
          <w:color w:val="000000"/>
          <w:lang w:val="en-US"/>
        </w:rPr>
        <w:t>50% patients with coeliac disease, dermatitis herpetiformis and tropical sprue (from the mid-1920’s to mid-1980’s)</w:t>
      </w:r>
      <w:r w:rsidR="00F07E63" w:rsidRPr="00CE33C4">
        <w:rPr>
          <w:rFonts w:ascii="Book Antiqua" w:hAnsi="Book Antiqua" w:cs="Liberation Serif"/>
          <w:color w:val="000000"/>
          <w:lang w:val="en-US"/>
        </w:rPr>
        <w:t xml:space="preserve"> </w:t>
      </w:r>
      <w:r w:rsidRPr="00CE33C4">
        <w:rPr>
          <w:rFonts w:ascii="Book Antiqua" w:hAnsi="Book Antiqua" w:cs="Liberation Serif"/>
          <w:color w:val="000000"/>
          <w:lang w:val="en-US"/>
        </w:rPr>
        <w:t>were found to be either totally or partially achlorhydric. For full data, see Table IV in Marsh 1992</w:t>
      </w:r>
      <w:r w:rsidRPr="00CE33C4">
        <w:rPr>
          <w:rFonts w:ascii="Book Antiqua" w:hAnsi="Book Antiqua" w:cs="Liberation Serif"/>
          <w:color w:val="000000"/>
          <w:vertAlign w:val="superscript"/>
          <w:lang w:val="en-US"/>
        </w:rPr>
        <w:t>[30]</w:t>
      </w:r>
      <w:r w:rsidRPr="00CE33C4">
        <w:rPr>
          <w:rFonts w:ascii="Book Antiqua" w:hAnsi="Book Antiqua" w:cs="Liberation Serif"/>
          <w:color w:val="000000"/>
          <w:lang w:val="en-US"/>
        </w:rPr>
        <w:t>. But Anderson’s demonstration of villous regeneration following gluten restriction should have indicated that the coeliac lesion results from a different process, which was not atrophy</w:t>
      </w:r>
      <w:r w:rsidRPr="00CE33C4">
        <w:rPr>
          <w:rFonts w:ascii="Book Antiqua" w:hAnsi="Book Antiqua" w:cs="Liberation Serif"/>
          <w:color w:val="000000"/>
          <w:vertAlign w:val="superscript"/>
          <w:lang w:val="en-US"/>
        </w:rPr>
        <w:t>[31]</w:t>
      </w:r>
      <w:r w:rsidRPr="00CE33C4">
        <w:rPr>
          <w:rFonts w:ascii="Book Antiqua" w:hAnsi="Book Antiqua" w:cs="Liberation Serif"/>
          <w:color w:val="000000"/>
          <w:lang w:val="en-US"/>
        </w:rPr>
        <w:t xml:space="preserve">. Despite that, and 70 years on, we have laboratories around the world still asserting that the gold standard for diagnosis is a flat, </w:t>
      </w:r>
      <w:r w:rsidRPr="00CE33C4">
        <w:rPr>
          <w:rFonts w:ascii="Book Antiqua" w:hAnsi="Book Antiqua" w:cs="Liberation Serif"/>
          <w:i/>
          <w:iCs/>
          <w:color w:val="000000"/>
          <w:lang w:val="en-US"/>
        </w:rPr>
        <w:t>“atrophic”</w:t>
      </w:r>
      <w:r w:rsidRPr="00CE33C4">
        <w:rPr>
          <w:rFonts w:ascii="Book Antiqua" w:hAnsi="Book Antiqua" w:cs="Liberation Serif"/>
          <w:color w:val="000000"/>
          <w:lang w:val="en-US"/>
        </w:rPr>
        <w:t xml:space="preserve"> mucosa. Unfortunately, the severe coeliac lesion is neither a gold standard (Table 1), nor the result of an atrophic mode of pathology.</w:t>
      </w:r>
    </w:p>
    <w:p w:rsidR="00754885" w:rsidRPr="00CE33C4" w:rsidRDefault="00AE25F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The other curious outcome was that over the years, it was never queried how the mucosa becomes flat, even though there was no surprise at its regenerative potential in the wake of a gluten-free diet. In fact in those earlier times, following Anderson</w:t>
      </w:r>
      <w:r w:rsidR="00754885" w:rsidRPr="00CE33C4">
        <w:rPr>
          <w:rFonts w:ascii="Book Antiqua" w:hAnsi="Book Antiqua" w:cs="Liberation Serif"/>
          <w:color w:val="000000"/>
          <w:vertAlign w:val="superscript"/>
          <w:lang w:val="en-US"/>
        </w:rPr>
        <w:t>[31]</w:t>
      </w:r>
      <w:r w:rsidR="00754885" w:rsidRPr="00CE33C4">
        <w:rPr>
          <w:rFonts w:ascii="Book Antiqua" w:hAnsi="Book Antiqua" w:cs="Liberation Serif"/>
          <w:color w:val="000000"/>
          <w:lang w:val="en-US"/>
        </w:rPr>
        <w:t>, mucosal recovery became an additional and essential diagnostic requirement. But there were hints of the manner of flattening.</w:t>
      </w:r>
      <w:r w:rsidR="00BB2D63" w:rsidRPr="00CE33C4">
        <w:rPr>
          <w:rFonts w:ascii="Book Antiqua" w:hAnsi="Book Antiqua" w:cs="Liberation Serif"/>
          <w:color w:val="000000"/>
          <w:lang w:val="en-US"/>
        </w:rPr>
        <w:t xml:space="preserve">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i/>
          <w:iCs/>
          <w:color w:val="000000"/>
          <w:lang w:val="en-US"/>
        </w:rPr>
        <w:t xml:space="preserve"> </w:t>
      </w:r>
      <w:r w:rsidRPr="00CE33C4">
        <w:rPr>
          <w:rFonts w:ascii="Book Antiqua" w:hAnsi="Book Antiqua" w:cs="Liberation Serif"/>
          <w:iCs/>
          <w:color w:val="000000"/>
          <w:lang w:val="en-US"/>
        </w:rPr>
        <w:t xml:space="preserve"> </w:t>
      </w:r>
      <w:r w:rsidR="00754885" w:rsidRPr="00CE33C4">
        <w:rPr>
          <w:rFonts w:ascii="Book Antiqua" w:hAnsi="Book Antiqua" w:cs="Liberation Serif"/>
          <w:iCs/>
          <w:color w:val="000000"/>
          <w:lang w:val="en-US"/>
        </w:rPr>
        <w:t>First</w:t>
      </w:r>
      <w:r w:rsidR="00754885" w:rsidRPr="00CE33C4">
        <w:rPr>
          <w:rFonts w:ascii="Book Antiqua" w:hAnsi="Book Antiqua" w:cs="Liberation Serif"/>
          <w:color w:val="000000"/>
          <w:lang w:val="en-US"/>
        </w:rPr>
        <w:t>, many case reports did indicate that the mucosal lesion evolves over time, at different rates, and with differing functional outcomes, and that a flat mucosa is not a given. Yet the progression implied by these reports s</w:t>
      </w:r>
      <w:r w:rsidR="00F07E63" w:rsidRPr="00CE33C4">
        <w:rPr>
          <w:rFonts w:ascii="Book Antiqua" w:hAnsi="Book Antiqua" w:cs="Liberation Serif"/>
          <w:color w:val="000000"/>
          <w:lang w:val="en-US"/>
        </w:rPr>
        <w:t xml:space="preserve">eemed not to be apparent to the </w:t>
      </w:r>
      <w:r w:rsidR="00754885" w:rsidRPr="00CE33C4">
        <w:rPr>
          <w:rFonts w:ascii="Book Antiqua" w:hAnsi="Book Antiqua" w:cs="Liberation Serif"/>
          <w:color w:val="000000"/>
          <w:lang w:val="en-US"/>
        </w:rPr>
        <w:t>authors</w:t>
      </w:r>
      <w:r w:rsidR="00754885" w:rsidRPr="00CE33C4">
        <w:rPr>
          <w:rFonts w:ascii="Book Antiqua" w:hAnsi="Book Antiqua" w:cs="Liberation Serif"/>
          <w:color w:val="000000"/>
          <w:vertAlign w:val="superscript"/>
          <w:lang w:val="en-US"/>
        </w:rPr>
        <w:t>[32-37]</w:t>
      </w:r>
      <w:r w:rsidR="00754885" w:rsidRPr="00CE33C4">
        <w:rPr>
          <w:rFonts w:ascii="Book Antiqua" w:hAnsi="Book Antiqua" w:cs="Liberation Serif"/>
          <w:color w:val="000000"/>
          <w:lang w:val="en-US"/>
        </w:rPr>
        <w:t xml:space="preserve">. </w:t>
      </w:r>
    </w:p>
    <w:p w:rsidR="00754885" w:rsidRPr="00CE33C4" w:rsidRDefault="00AE25F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i/>
          <w:iCs/>
          <w:color w:val="000000"/>
          <w:lang w:val="en-US"/>
        </w:rPr>
        <w:t xml:space="preserve"> </w:t>
      </w:r>
      <w:r w:rsidRPr="00CE33C4">
        <w:rPr>
          <w:rFonts w:ascii="Book Antiqua" w:hAnsi="Book Antiqua" w:cs="Liberation Serif"/>
          <w:iCs/>
          <w:color w:val="000000"/>
          <w:lang w:val="en-US"/>
        </w:rPr>
        <w:t xml:space="preserve"> </w:t>
      </w:r>
      <w:r w:rsidR="00754885" w:rsidRPr="00CE33C4">
        <w:rPr>
          <w:rFonts w:ascii="Book Antiqua" w:hAnsi="Book Antiqua" w:cs="Liberation Serif"/>
          <w:iCs/>
          <w:color w:val="000000"/>
          <w:lang w:val="en-US"/>
        </w:rPr>
        <w:t>Second</w:t>
      </w:r>
      <w:r w:rsidR="00754885" w:rsidRPr="00CE33C4">
        <w:rPr>
          <w:rFonts w:ascii="Book Antiqua" w:hAnsi="Book Antiqua" w:cs="Liberation Serif"/>
          <w:color w:val="000000"/>
          <w:lang w:val="en-US"/>
        </w:rPr>
        <w:t>, our continuing dose/time gluten-response studies in Manchester showed initially a progressive dose-responsive IEL infiltrate, followed by crypt hypertrophy, and then flattening, in that changing sequence</w:t>
      </w:r>
      <w:r w:rsidR="00754885" w:rsidRPr="00CE33C4">
        <w:rPr>
          <w:rFonts w:ascii="Book Antiqua" w:hAnsi="Book Antiqua" w:cs="Liberation Serif"/>
          <w:color w:val="000000"/>
          <w:vertAlign w:val="superscript"/>
          <w:lang w:val="en-US"/>
        </w:rPr>
        <w:t>[38]</w:t>
      </w:r>
      <w:r w:rsidR="00754885" w:rsidRPr="00CE33C4">
        <w:rPr>
          <w:rFonts w:ascii="Book Antiqua" w:hAnsi="Book Antiqua" w:cs="Liberation Serif"/>
          <w:color w:val="000000"/>
          <w:lang w:val="en-US"/>
        </w:rPr>
        <w:t>. Moreover, that crypt hypertrophy and IEL infiltrates also occurred in graft-versus-host experiments strongly suggested that the coeliac challenge data, likewise, are T-cell dependent phenomena</w:t>
      </w:r>
      <w:r w:rsidR="00754885" w:rsidRPr="00CE33C4">
        <w:rPr>
          <w:rFonts w:ascii="Book Antiqua" w:hAnsi="Book Antiqua" w:cs="Liberation Serif"/>
          <w:color w:val="000000"/>
          <w:vertAlign w:val="superscript"/>
          <w:lang w:val="en-US"/>
        </w:rPr>
        <w:t>[39]</w:t>
      </w:r>
      <w:r w:rsidR="00754885" w:rsidRPr="00CE33C4">
        <w:rPr>
          <w:rFonts w:ascii="Book Antiqua" w:hAnsi="Book Antiqua" w:cs="Liberation Serif"/>
          <w:color w:val="000000"/>
          <w:lang w:val="en-US"/>
        </w:rPr>
        <w:t xml:space="preserve">.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i/>
          <w:iCs/>
          <w:color w:val="000000"/>
          <w:lang w:val="en-US"/>
        </w:rPr>
        <w:t xml:space="preserve">  </w:t>
      </w:r>
      <w:r w:rsidR="00754885" w:rsidRPr="00CE33C4">
        <w:rPr>
          <w:rFonts w:ascii="Book Antiqua" w:hAnsi="Book Antiqua" w:cs="Liberation Serif"/>
          <w:iCs/>
          <w:color w:val="000000"/>
          <w:lang w:val="en-US"/>
        </w:rPr>
        <w:t>Third</w:t>
      </w:r>
      <w:r w:rsidR="00754885" w:rsidRPr="00CE33C4">
        <w:rPr>
          <w:rFonts w:ascii="Book Antiqua" w:hAnsi="Book Antiqua" w:cs="Liberation Serif"/>
          <w:color w:val="000000"/>
          <w:lang w:val="en-US"/>
        </w:rPr>
        <w:t>, examination of many biopsies from coeliac families revealed the same range of mucosal alterations, although many individuals were asymptomatic irrespective of mucosal morphology</w:t>
      </w:r>
      <w:r w:rsidR="00754885" w:rsidRPr="00CE33C4">
        <w:rPr>
          <w:rFonts w:ascii="Book Antiqua" w:hAnsi="Book Antiqua" w:cs="Liberation Serif"/>
          <w:color w:val="000000"/>
          <w:vertAlign w:val="superscript"/>
          <w:lang w:val="en-US"/>
        </w:rPr>
        <w:t>[40]</w:t>
      </w:r>
      <w:r w:rsidR="00754885" w:rsidRPr="00CE33C4">
        <w:rPr>
          <w:rFonts w:ascii="Book Antiqua" w:hAnsi="Book Antiqua" w:cs="Liberation Serif"/>
          <w:color w:val="000000"/>
          <w:lang w:val="en-US"/>
        </w:rPr>
        <w:t xml:space="preserve">.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i/>
          <w:iCs/>
          <w:color w:val="000000"/>
          <w:lang w:val="en-US"/>
        </w:rPr>
        <w:t xml:space="preserve">  </w:t>
      </w:r>
      <w:r w:rsidR="00754885" w:rsidRPr="00CE33C4">
        <w:rPr>
          <w:rFonts w:ascii="Book Antiqua" w:hAnsi="Book Antiqua" w:cs="Liberation Serif"/>
          <w:iCs/>
          <w:color w:val="000000"/>
          <w:lang w:val="en-US"/>
        </w:rPr>
        <w:t>Fourth</w:t>
      </w:r>
      <w:r w:rsidR="00754885" w:rsidRPr="00CE33C4">
        <w:rPr>
          <w:rFonts w:ascii="Book Antiqua" w:hAnsi="Book Antiqua" w:cs="Liberation Serif"/>
          <w:color w:val="000000"/>
          <w:lang w:val="en-US"/>
        </w:rPr>
        <w:t>, a similar spectrum of mucosal changes was found in cases of Indian tropical sprue which, analogous to the host response to gluten in coeliac disease, can only reflect a host-produced response to high levels of intestinal bacterial colonisation</w:t>
      </w:r>
      <w:r w:rsidR="00754885" w:rsidRPr="00CE33C4">
        <w:rPr>
          <w:rFonts w:ascii="Book Antiqua" w:hAnsi="Book Antiqua" w:cs="Liberation Serif"/>
          <w:color w:val="000000"/>
          <w:vertAlign w:val="superscript"/>
          <w:lang w:val="en-US"/>
        </w:rPr>
        <w:t>[41]</w:t>
      </w:r>
      <w:r w:rsidR="00754885" w:rsidRPr="00CE33C4">
        <w:rPr>
          <w:rFonts w:ascii="Book Antiqua" w:hAnsi="Book Antiqua" w:cs="Liberation Serif"/>
          <w:color w:val="000000"/>
          <w:lang w:val="en-US"/>
        </w:rPr>
        <w:t>.</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Although it took nearly 40 years for this classification to become formalised, it has since served for almost 30 years. Most importantly, in addition to the insights given to the immunohistologic basis of host responses to environmental antigen challenge this classification, in widening the goalposts, has over the years brought many more subjects to diagnosis than would have obtained with the older criterion. The classification although revolutionary for its time should have been suspected. Despite that, many workers, even in recent years, have called these early Marsh 0, I and II lesions “non-specific”. But a moment of careful thought should make it clear that no tissue could ever be deemed “non-specific” since it must reflect the physiological or pathological state of its place of origin within the patient’s body. Within context, however, infiltrated villi indicate gluten sensitisation when seen in a family setting with appropriate genetic backgrounds, and the ingestion of gluten-containing products. In previous work, we included these early lesions under the umbrella of microscopic enteritis: for the faint-hearted, a list of relevant differential diagnoses is given in that paper</w:t>
      </w:r>
      <w:r w:rsidR="00754885" w:rsidRPr="00CE33C4">
        <w:rPr>
          <w:rFonts w:ascii="Book Antiqua" w:hAnsi="Book Antiqua" w:cs="Liberation Serif"/>
          <w:color w:val="000000"/>
          <w:vertAlign w:val="superscript"/>
          <w:lang w:val="en-US"/>
        </w:rPr>
        <w:t>[42]</w:t>
      </w:r>
      <w:r w:rsidR="00754885" w:rsidRPr="00CE33C4">
        <w:rPr>
          <w:rFonts w:ascii="Book Antiqua" w:hAnsi="Book Antiqua" w:cs="Liberation Serif"/>
          <w:color w:val="000000"/>
          <w:lang w:val="en-US"/>
        </w:rPr>
        <w:t>.</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Furthermore, these early stages do have diagnostic value, and have become useful criteria for introducing gluten-restriction. That cannot be said of the Oberhuber manipulation of Marsh III lesions, which merely reproduces Shiner’s older stages of differential grades of villous shortening: unfortunately, at this stage of mucosal remodelling, there are no villi to comment on. These so-called progressive grades of mucosal change were never defined structurally in quantitative terms, then or now, so it is anyone’s guess how they are gauged by those who still cling to this useless, poorly-based modification.</w:t>
      </w:r>
      <w:r w:rsidR="00BB2D63"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What we need are numbers, and not alphabetical fragments</w:t>
      </w:r>
      <w:r w:rsidR="00754885" w:rsidRPr="00CE33C4">
        <w:rPr>
          <w:rFonts w:ascii="Book Antiqua" w:hAnsi="Book Antiqua" w:cs="Liberation Serif"/>
          <w:color w:val="000000"/>
          <w:vertAlign w:val="superscript"/>
          <w:lang w:val="en-US"/>
        </w:rPr>
        <w:t>[43]</w:t>
      </w:r>
      <w:r w:rsidR="00754885" w:rsidRPr="00CE33C4">
        <w:rPr>
          <w:rFonts w:ascii="Book Antiqua" w:hAnsi="Book Antiqua" w:cs="Liberation Serif"/>
          <w:color w:val="000000"/>
          <w:lang w:val="en-US"/>
        </w:rPr>
        <w:t>. Oberhuber’s sub-classification of Marsh III has neither diagnostic value, implications for treatment, nor prognostic significance. We know of no paper in which these gradings have then been found valuable either for informing research or clinical purposes. That might be some food for thought by clinical gastroenterologists. On the other hand, pathologists might be well advised to discontinue using this impoverished sub-classification and think about employing their valuable time along more fruitful avenues: it seems as though that may be some time in coming.</w:t>
      </w:r>
    </w:p>
    <w:p w:rsidR="00754885" w:rsidRPr="00CE33C4" w:rsidRDefault="00AE25F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 xml:space="preserve">We have already asserted that the reshaping of the mucosa through its varied grades is not caused by atrophy of the villi: that no longer makes any sense, irrespective of the dogged adherence to this terminology. Despite its continued use, even by centres of “coeliac excellence”, the atrophic bits still await identification. Furthermore, do these atrophic bits recover totally, or in part, with a </w:t>
      </w:r>
      <w:r w:rsidR="00073CF9" w:rsidRPr="00CE33C4">
        <w:rPr>
          <w:rFonts w:ascii="Book Antiqua" w:hAnsi="Book Antiqua" w:cs="Liberation Serif" w:hint="eastAsia"/>
          <w:color w:val="000000"/>
          <w:lang w:val="en-US"/>
        </w:rPr>
        <w:t>gluten-free diet</w:t>
      </w:r>
      <w:r w:rsidR="00754885" w:rsidRPr="00CE33C4">
        <w:rPr>
          <w:rFonts w:ascii="Book Antiqua" w:hAnsi="Book Antiqua" w:cs="Liberation Serif"/>
          <w:color w:val="000000"/>
          <w:lang w:val="en-US"/>
        </w:rPr>
        <w:t xml:space="preserve">? From the manner in which some papers are written, it is clear that many investigators are convinced that flattening means progressive loss of each individual villus down to the level of the crypt openings. That is also an erroneous view: but that reflects Shiner’s original misconception when creating her “partial”, “subtotal” and “total villous atrophy” categories, and now continued under Oberhuber’s guise of Marsh 3a, b and c.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These sentiments are entirely inconsistent with the processes through which the mucosa is re-organised. It is to that subject to which we now turn.</w:t>
      </w:r>
    </w:p>
    <w:p w:rsidR="004104B1" w:rsidRPr="00CE33C4" w:rsidRDefault="004104B1" w:rsidP="00532451">
      <w:pPr>
        <w:adjustRightInd w:val="0"/>
        <w:snapToGrid w:val="0"/>
        <w:spacing w:line="360" w:lineRule="auto"/>
        <w:jc w:val="both"/>
        <w:rPr>
          <w:rFonts w:ascii="Book Antiqua" w:hAnsi="Book Antiqua" w:cs="Liberation Serif"/>
          <w:b/>
          <w:bCs/>
          <w:color w:val="000000"/>
          <w:lang w:val="en-US"/>
        </w:rPr>
      </w:pPr>
    </w:p>
    <w:p w:rsidR="00D51BBE" w:rsidRPr="00CE33C4" w:rsidRDefault="00D51BBE"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s="Liberation Serif"/>
          <w:b/>
          <w:bCs/>
          <w:color w:val="000000"/>
          <w:lang w:val="en-US"/>
        </w:rPr>
        <w:t>BEING “FLAT” AND NOT BEING “FLAT”</w:t>
      </w:r>
    </w:p>
    <w:p w:rsidR="00754885" w:rsidRPr="00CE33C4" w:rsidRDefault="0075488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Despite the extensive literature on the developing foetal intestinal mucosa, its 3-dimensional features are less well portrayed, so there is little knowledge about how villi are formed. Although villi in adult mucosae may be free-standing structures, they also most definitely arise from low ridges, visible by scanning EM</w:t>
      </w:r>
      <w:r w:rsidRPr="00CE33C4">
        <w:rPr>
          <w:rFonts w:ascii="Book Antiqua" w:eastAsia="Liberation Serif" w:hAnsi="Book Antiqua" w:cs="Liberation Serif"/>
          <w:color w:val="000000"/>
          <w:vertAlign w:val="superscript"/>
          <w:lang w:val="en-US"/>
        </w:rPr>
        <w:t>[44,45]</w:t>
      </w:r>
      <w:r w:rsidRPr="00CE33C4">
        <w:rPr>
          <w:rFonts w:ascii="Book Antiqua" w:eastAsia="Liberation Serif" w:hAnsi="Book Antiqua" w:cs="Liberation Serif"/>
          <w:color w:val="000000"/>
          <w:lang w:val="en-US"/>
        </w:rPr>
        <w:t>. These ridges therefore seem to be of importance in delineating the villous superstructure of the mucosa.</w:t>
      </w:r>
      <w:r w:rsidR="00BB2D63" w:rsidRPr="00CE33C4">
        <w:rPr>
          <w:rFonts w:ascii="Book Antiqua" w:eastAsia="Liberation Serif" w:hAnsi="Book Antiqua" w:cs="Liberation Serif"/>
          <w:color w:val="000000"/>
          <w:lang w:val="en-US"/>
        </w:rPr>
        <w:t xml:space="preserve"> </w:t>
      </w:r>
      <w:r w:rsidRPr="00CE33C4">
        <w:rPr>
          <w:rFonts w:ascii="Book Antiqua" w:eastAsia="Liberation Serif" w:hAnsi="Book Antiqua" w:cs="Liberation Serif"/>
          <w:color w:val="000000"/>
          <w:lang w:val="en-US"/>
        </w:rPr>
        <w:t>They were first portrayed by Creamer in postmortem material from which the surface cells had been shed</w:t>
      </w:r>
      <w:r w:rsidRPr="00CE33C4">
        <w:rPr>
          <w:rFonts w:ascii="Book Antiqua" w:eastAsia="Liberation Serif" w:hAnsi="Book Antiqua" w:cs="Liberation Serif"/>
          <w:color w:val="000000"/>
          <w:vertAlign w:val="superscript"/>
          <w:lang w:val="en-US"/>
        </w:rPr>
        <w:t>[46,47]</w:t>
      </w:r>
      <w:r w:rsidRPr="00CE33C4">
        <w:rPr>
          <w:rFonts w:ascii="Book Antiqua" w:eastAsia="Liberation Serif" w:hAnsi="Book Antiqua" w:cs="Liberation Serif"/>
          <w:color w:val="000000"/>
          <w:lang w:val="en-US"/>
        </w:rPr>
        <w:t>. Nowadays, their occurrence and likely roles in mucosal remodelling are largely unknown and unappreciated. These short-range, curvi-linear ridges form a quasi-orthogonal network across the mucosal surface, lying between the openings of the “we</w:t>
      </w:r>
      <w:r w:rsidR="00073CF9" w:rsidRPr="00CE33C4">
        <w:rPr>
          <w:rFonts w:ascii="Book Antiqua" w:eastAsia="Liberation Serif" w:hAnsi="Book Antiqua" w:cs="Liberation Serif"/>
          <w:color w:val="000000"/>
          <w:lang w:val="en-US"/>
        </w:rPr>
        <w:t xml:space="preserve">lls” into which about </w:t>
      </w:r>
      <w:r w:rsidRPr="00CE33C4">
        <w:rPr>
          <w:rFonts w:ascii="Book Antiqua" w:eastAsia="Liberation Serif" w:hAnsi="Book Antiqua" w:cs="Liberation Serif"/>
          <w:color w:val="000000"/>
          <w:lang w:val="en-US"/>
        </w:rPr>
        <w:t>10-20 individual crypt tubes open</w:t>
      </w:r>
      <w:r w:rsidRPr="00CE33C4">
        <w:rPr>
          <w:rFonts w:ascii="Book Antiqua" w:eastAsia="Liberation Serif" w:hAnsi="Book Antiqua" w:cs="Liberation Serif"/>
          <w:color w:val="000000"/>
          <w:vertAlign w:val="superscript"/>
          <w:lang w:val="en-US"/>
        </w:rPr>
        <w:t>[48]</w:t>
      </w:r>
      <w:r w:rsidRPr="00CE33C4">
        <w:rPr>
          <w:rFonts w:ascii="Book Antiqua" w:eastAsia="Liberation Serif" w:hAnsi="Book Antiqua" w:cs="Liberation Serif"/>
          <w:color w:val="000000"/>
          <w:lang w:val="en-US"/>
        </w:rPr>
        <w:t xml:space="preserve">. </w:t>
      </w:r>
    </w:p>
    <w:p w:rsidR="00754885" w:rsidRPr="00CE33C4" w:rsidRDefault="00597CDC"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Creamer also showed that this ridged network undergoes considerable hypertrophy as the mucosa begins to flatten. The ridges grow up vertically between adjacent villi, thus progressively amalgamating them into broad convolutions, a process which, as viewed histologically, </w:t>
      </w:r>
      <w:r w:rsidR="00434298" w:rsidRPr="00CE33C4">
        <w:rPr>
          <w:rFonts w:ascii="Book Antiqua" w:eastAsia="Liberation Serif" w:hAnsi="Book Antiqua" w:cs="Liberation Serif"/>
          <w:color w:val="000000"/>
          <w:lang w:val="en-US"/>
        </w:rPr>
        <w:t>invariably</w:t>
      </w:r>
      <w:r w:rsidR="00754885" w:rsidRPr="00CE33C4">
        <w:rPr>
          <w:rFonts w:ascii="Book Antiqua" w:eastAsia="Liberation Serif" w:hAnsi="Book Antiqua" w:cs="Liberation Serif"/>
          <w:color w:val="000000"/>
          <w:lang w:val="en-US"/>
        </w:rPr>
        <w:t xml:space="preserve"> leads to an erroneous designation of “broad, flat-topped, stunted villi”. Additionally, enlargement of the transverse ridges would complete the upward growth into the formation of mosaic plateaux. The latter rise to some 200</w:t>
      </w:r>
      <w:r w:rsidR="00073CF9" w:rsidRPr="00CE33C4">
        <w:rPr>
          <w:rFonts w:ascii="Book Antiqua" w:eastAsia="Liberation Serif" w:hAnsi="Book Antiqua" w:cs="Liberation Serif"/>
          <w:color w:val="000000"/>
          <w:lang w:val="en-US"/>
        </w:rPr>
        <w:t xml:space="preserve"> </w:t>
      </w:r>
      <w:r w:rsidR="00542B5E" w:rsidRPr="00CE33C4">
        <w:rPr>
          <w:rFonts w:ascii="Book Antiqua" w:eastAsia="Liberation Serif" w:hAnsi="Book Antiqua" w:cs="Liberation Serif"/>
          <w:color w:val="000000"/>
          <w:lang w:val="en-US"/>
        </w:rPr>
        <w:t>μ</w:t>
      </w:r>
      <w:r w:rsidR="00754885" w:rsidRPr="00CE33C4">
        <w:rPr>
          <w:rFonts w:ascii="Book Antiqua" w:eastAsia="Liberation Serif" w:hAnsi="Book Antiqua" w:cs="Liberation Serif"/>
          <w:color w:val="000000"/>
          <w:lang w:val="en-US"/>
        </w:rPr>
        <w:t xml:space="preserve">m above the basal mucosal surface, thus comprising refashioned parts of </w:t>
      </w:r>
      <w:r w:rsidR="00754885" w:rsidRPr="00CE33C4">
        <w:rPr>
          <w:rFonts w:ascii="Book Antiqua" w:eastAsia="Liberation Serif" w:hAnsi="Book Antiqua" w:cs="Liberation Serif"/>
          <w:iCs/>
          <w:color w:val="000000"/>
          <w:lang w:val="en-US"/>
        </w:rPr>
        <w:t>villous</w:t>
      </w:r>
      <w:r w:rsidR="00754885" w:rsidRPr="00CE33C4">
        <w:rPr>
          <w:rFonts w:ascii="Book Antiqua" w:eastAsia="Liberation Serif" w:hAnsi="Book Antiqua" w:cs="Liberation Serif"/>
          <w:i/>
          <w:iCs/>
          <w:color w:val="000000"/>
          <w:lang w:val="en-US"/>
        </w:rPr>
        <w:t xml:space="preserve"> </w:t>
      </w:r>
      <w:r w:rsidR="00754885" w:rsidRPr="00CE33C4">
        <w:rPr>
          <w:rFonts w:ascii="Book Antiqua" w:eastAsia="Liberation Serif" w:hAnsi="Book Antiqua" w:cs="Liberation Serif"/>
          <w:color w:val="000000"/>
          <w:lang w:val="en-US"/>
        </w:rPr>
        <w:t>territory</w:t>
      </w:r>
      <w:r w:rsidR="00754885" w:rsidRPr="00CE33C4">
        <w:rPr>
          <w:rFonts w:ascii="Book Antiqua" w:eastAsia="Liberation Serif" w:hAnsi="Book Antiqua" w:cs="Liberation Serif"/>
          <w:color w:val="000000"/>
          <w:vertAlign w:val="superscript"/>
          <w:lang w:val="en-US"/>
        </w:rPr>
        <w:t>[49,50]</w:t>
      </w:r>
      <w:r w:rsidR="00754885" w:rsidRPr="00CE33C4">
        <w:rPr>
          <w:rFonts w:ascii="Book Antiqua" w:eastAsia="Liberation Serif" w:hAnsi="Book Antiqua" w:cs="Liberation Serif"/>
          <w:color w:val="000000"/>
          <w:lang w:val="en-US"/>
        </w:rPr>
        <w:t>. The mucosa is “flat” - yet that is not due to attrition of every villus down to the crypt interface. “Flatness” is not quite what it seems, despite opinions to the contrary. Another difficulty concerns how and where cells are shed from these mosaic outgrowths. Despite this continuing uncertainty about cell loss from deformed mucosal surfaces, these losses are counter-acted by four regenerative factors: an increase in cell migration rates from the crypts</w:t>
      </w:r>
      <w:r w:rsidR="00754885" w:rsidRPr="00CE33C4">
        <w:rPr>
          <w:rFonts w:ascii="Book Antiqua" w:eastAsia="Liberation Serif" w:hAnsi="Book Antiqua" w:cs="Liberation Serif"/>
          <w:color w:val="000000"/>
          <w:vertAlign w:val="superscript"/>
          <w:lang w:val="en-US"/>
        </w:rPr>
        <w:t>[51]</w:t>
      </w:r>
      <w:r w:rsidR="00754885" w:rsidRPr="00CE33C4">
        <w:rPr>
          <w:rFonts w:ascii="Book Antiqua" w:eastAsia="Liberation Serif" w:hAnsi="Book Antiqua" w:cs="Liberation Serif"/>
          <w:color w:val="000000"/>
          <w:lang w:val="en-US"/>
        </w:rPr>
        <w:t>, and within the crypts by an increased growth fraction, together with reductions both in duration of the mitotic process itself and of the inter-mitotic interval</w:t>
      </w:r>
      <w:r w:rsidR="00754885" w:rsidRPr="00CE33C4">
        <w:rPr>
          <w:rFonts w:ascii="Book Antiqua" w:eastAsia="Liberation Serif" w:hAnsi="Book Antiqua" w:cs="Liberation Serif"/>
          <w:color w:val="000000"/>
          <w:vertAlign w:val="superscript"/>
          <w:lang w:val="en-US"/>
        </w:rPr>
        <w:t>[52]</w:t>
      </w:r>
      <w:r w:rsidR="00754885" w:rsidRPr="00CE33C4">
        <w:rPr>
          <w:rFonts w:ascii="Book Antiqua" w:eastAsia="Liberation Serif" w:hAnsi="Book Antiqua" w:cs="Liberation Serif"/>
          <w:color w:val="000000"/>
          <w:lang w:val="en-US"/>
        </w:rPr>
        <w:t>.</w:t>
      </w:r>
      <w:r w:rsidR="00AE25F5" w:rsidRPr="00CE33C4">
        <w:rPr>
          <w:rFonts w:ascii="Book Antiqua" w:eastAsia="Liberation Serif" w:hAnsi="Book Antiqua" w:cs="Liberation Serif"/>
          <w:color w:val="000000"/>
          <w:lang w:val="en-US"/>
        </w:rPr>
        <w:t xml:space="preserve">  </w:t>
      </w:r>
    </w:p>
    <w:p w:rsidR="00754885" w:rsidRPr="00CE33C4" w:rsidRDefault="00AE25F5" w:rsidP="00532451">
      <w:pPr>
        <w:adjustRightInd w:val="0"/>
        <w:snapToGrid w:val="0"/>
        <w:spacing w:line="360" w:lineRule="auto"/>
        <w:jc w:val="both"/>
        <w:rPr>
          <w:rFonts w:ascii="Book Antiqua" w:eastAsia="Liberation Serif" w:hAnsi="Book Antiqua" w:cs="Liberation Serif"/>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 xml:space="preserve">Together with the enormous increases in volume of the lamina propria, this protective response is vast and requires considerable remodelling of the connective tissue framework of the mucosa </w:t>
      </w:r>
      <w:r w:rsidR="00073CF9" w:rsidRPr="00CE33C4">
        <w:rPr>
          <w:rFonts w:ascii="Book Antiqua" w:eastAsia="Liberation Serif" w:hAnsi="Book Antiqua" w:cs="Liberation Serif"/>
          <w:color w:val="000000"/>
          <w:lang w:val="en-US"/>
        </w:rPr>
        <w:t>-</w:t>
      </w:r>
      <w:r w:rsidR="00754885" w:rsidRPr="00CE33C4">
        <w:rPr>
          <w:rFonts w:ascii="Book Antiqua" w:eastAsia="Liberation Serif" w:hAnsi="Book Antiqua" w:cs="Liberation Serif"/>
          <w:color w:val="000000"/>
          <w:lang w:val="en-US"/>
        </w:rPr>
        <w:t xml:space="preserve"> including all basement membranes, and especially a drastic re-construction of the entire mucosal micro-vasculature. This is an immense procedure as revealed by our dynamic computer-assisted computerised morphometry of the changing mucosal landscape</w:t>
      </w:r>
      <w:r w:rsidR="00754885" w:rsidRPr="00CE33C4">
        <w:rPr>
          <w:rFonts w:ascii="Book Antiqua" w:eastAsia="Liberation Serif" w:hAnsi="Book Antiqua" w:cs="Liberation Serif"/>
          <w:color w:val="000000"/>
          <w:vertAlign w:val="superscript"/>
          <w:lang w:val="en-US"/>
        </w:rPr>
        <w:t>[15]</w:t>
      </w:r>
      <w:r w:rsidR="00754885" w:rsidRPr="00CE33C4">
        <w:rPr>
          <w:rFonts w:ascii="Book Antiqua" w:eastAsia="Liberation Serif" w:hAnsi="Book Antiqua" w:cs="Liberation Serif"/>
          <w:color w:val="000000"/>
          <w:lang w:val="en-US"/>
        </w:rPr>
        <w:t>. Yes, there is some flattening of the villi, but this is by no means an atrophic process. At Marsh stage III, the mucosa may look flat, but that appearance is an outcome of this vast re-organising hypertrophic process that results in the production of high mosaic plateaux, indicative, overall, of a fairly healthy re-organisational process and which, notably, is capable of complete recovery.</w:t>
      </w:r>
    </w:p>
    <w:p w:rsidR="004104B1" w:rsidRPr="00CE33C4" w:rsidRDefault="00AE25F5" w:rsidP="00532451">
      <w:pPr>
        <w:adjustRightInd w:val="0"/>
        <w:snapToGrid w:val="0"/>
        <w:spacing w:line="360" w:lineRule="auto"/>
        <w:jc w:val="both"/>
        <w:rPr>
          <w:rFonts w:ascii="Book Antiqua" w:eastAsia="Liberation Serif" w:hAnsi="Book Antiqua" w:cs="Liberation Serif"/>
          <w:b/>
          <w:bCs/>
          <w:color w:val="000000"/>
          <w:lang w:val="en-US"/>
        </w:rPr>
      </w:pPr>
      <w:r w:rsidRPr="00CE33C4">
        <w:rPr>
          <w:rFonts w:ascii="Book Antiqua" w:eastAsia="Liberation Serif" w:hAnsi="Book Antiqua" w:cs="Liberation Serif"/>
          <w:color w:val="000000"/>
          <w:lang w:val="en-US"/>
        </w:rPr>
        <w:t xml:space="preserve">  </w:t>
      </w:r>
      <w:r w:rsidR="00754885" w:rsidRPr="00CE33C4">
        <w:rPr>
          <w:rFonts w:ascii="Book Antiqua" w:eastAsia="Liberation Serif" w:hAnsi="Book Antiqua" w:cs="Liberation Serif"/>
          <w:color w:val="000000"/>
          <w:lang w:val="en-US"/>
        </w:rPr>
        <w:t>These structural mucosal re-organisations provide a framework upon which to investigate gene switching and their products which are co-ordinated in effecting these progressive changes. Some work in this direction, although very sporadic</w:t>
      </w:r>
      <w:r w:rsidR="00754885" w:rsidRPr="00CE33C4">
        <w:rPr>
          <w:rFonts w:ascii="Book Antiqua" w:eastAsia="Liberation Serif" w:hAnsi="Book Antiqua" w:cs="Liberation Serif"/>
          <w:color w:val="000000"/>
          <w:vertAlign w:val="superscript"/>
          <w:lang w:val="en-US"/>
        </w:rPr>
        <w:t>[53,54]</w:t>
      </w:r>
      <w:r w:rsidR="00754885" w:rsidRPr="00CE33C4">
        <w:rPr>
          <w:rFonts w:ascii="Book Antiqua" w:eastAsia="Liberation Serif" w:hAnsi="Book Antiqua" w:cs="Liberation Serif"/>
          <w:color w:val="000000"/>
          <w:lang w:val="en-US"/>
        </w:rPr>
        <w:t>, is indicative of the task ahead, if we are fully to understand this process entirely. Some very interesting approaches towards this end have already been published by Lundin’s group in Oslo and Wijmenga’s in The Netherlands</w:t>
      </w:r>
      <w:r w:rsidR="00754885" w:rsidRPr="00CE33C4">
        <w:rPr>
          <w:rFonts w:ascii="Book Antiqua" w:eastAsia="Liberation Serif" w:hAnsi="Book Antiqua" w:cs="Liberation Serif"/>
          <w:color w:val="000000"/>
          <w:vertAlign w:val="superscript"/>
          <w:lang w:val="en-US"/>
        </w:rPr>
        <w:t>[55,56]</w:t>
      </w:r>
      <w:r w:rsidR="00754885" w:rsidRPr="00CE33C4">
        <w:rPr>
          <w:rFonts w:ascii="Book Antiqua" w:eastAsia="Liberation Serif" w:hAnsi="Book Antiqua" w:cs="Liberation Serif"/>
          <w:color w:val="000000"/>
          <w:lang w:val="en-US"/>
        </w:rPr>
        <w:t>, but far more needs to be done.</w:t>
      </w:r>
    </w:p>
    <w:p w:rsidR="00754885" w:rsidRPr="00CE33C4" w:rsidRDefault="00754885" w:rsidP="00532451">
      <w:pPr>
        <w:adjustRightInd w:val="0"/>
        <w:snapToGrid w:val="0"/>
        <w:spacing w:line="360" w:lineRule="auto"/>
        <w:jc w:val="both"/>
        <w:rPr>
          <w:rFonts w:ascii="Book Antiqua" w:hAnsi="Book Antiqua" w:cs="Liberation Serif"/>
          <w:b/>
          <w:bCs/>
          <w:color w:val="000000"/>
          <w:lang w:val="en-US"/>
        </w:rPr>
      </w:pPr>
    </w:p>
    <w:p w:rsidR="00D51BBE" w:rsidRPr="00CE33C4" w:rsidRDefault="00D51BBE"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s="Liberation Serif"/>
          <w:b/>
          <w:bCs/>
          <w:color w:val="000000"/>
          <w:lang w:val="en-US"/>
        </w:rPr>
        <w:t>FIGURING THINGS OUT</w:t>
      </w:r>
    </w:p>
    <w:p w:rsidR="00D51BBE" w:rsidRPr="00CE33C4" w:rsidRDefault="00D51BBE" w:rsidP="00532451">
      <w:pPr>
        <w:adjustRightInd w:val="0"/>
        <w:snapToGrid w:val="0"/>
        <w:spacing w:line="360" w:lineRule="auto"/>
        <w:jc w:val="both"/>
        <w:rPr>
          <w:rFonts w:ascii="Book Antiqua" w:hAnsi="Book Antiqua"/>
          <w:color w:val="000000"/>
          <w:lang w:val="en-US"/>
        </w:rPr>
      </w:pPr>
      <w:r w:rsidRPr="00CE33C4">
        <w:rPr>
          <w:rFonts w:ascii="Book Antiqua" w:hAnsi="Book Antiqua" w:cs="Liberation Serif"/>
          <w:color w:val="000000"/>
          <w:lang w:val="en-US"/>
        </w:rPr>
        <w:t xml:space="preserve">The development of completely novel tests (serological or immunological) for coeliac disease is a </w:t>
      </w:r>
      <w:r w:rsidR="002203DB" w:rsidRPr="00CE33C4">
        <w:rPr>
          <w:rFonts w:ascii="Book Antiqua" w:hAnsi="Book Antiqua" w:cs="Liberation Serif"/>
          <w:color w:val="000000"/>
          <w:lang w:val="en-US"/>
        </w:rPr>
        <w:t>welcome</w:t>
      </w:r>
      <w:r w:rsidR="002203DB" w:rsidRPr="00CE33C4">
        <w:rPr>
          <w:rFonts w:ascii="Book Antiqua" w:hAnsi="Book Antiqua" w:cs="Liberation Serif"/>
          <w:color w:val="000000"/>
          <w:vertAlign w:val="superscript"/>
          <w:lang w:val="en-US"/>
        </w:rPr>
        <w:t>[</w:t>
      </w:r>
      <w:r w:rsidRPr="00CE33C4">
        <w:rPr>
          <w:rFonts w:ascii="Book Antiqua" w:hAnsi="Book Antiqua" w:cs="Liberation Serif"/>
          <w:color w:val="000000"/>
          <w:vertAlign w:val="superscript"/>
          <w:lang w:val="en-US"/>
        </w:rPr>
        <w:t>12,13]</w:t>
      </w:r>
      <w:r w:rsidRPr="00CE33C4">
        <w:rPr>
          <w:rFonts w:ascii="Book Antiqua" w:hAnsi="Book Antiqua" w:cs="Liberation Serif"/>
          <w:color w:val="000000"/>
          <w:lang w:val="en-US"/>
        </w:rPr>
        <w:t xml:space="preserve"> sign of progress in comparison with histology which has tended to be static or even backward looking</w:t>
      </w:r>
      <w:r w:rsidRPr="00CE33C4">
        <w:rPr>
          <w:rFonts w:ascii="Book Antiqua" w:hAnsi="Book Antiqua" w:cs="Liberation Serif"/>
          <w:color w:val="000000"/>
          <w:vertAlign w:val="superscript"/>
          <w:lang w:val="en-US"/>
        </w:rPr>
        <w:t>[57,58]</w:t>
      </w:r>
      <w:r w:rsidRPr="00CE33C4">
        <w:rPr>
          <w:rFonts w:ascii="Book Antiqua" w:hAnsi="Book Antiqua" w:cs="Liberation Serif"/>
          <w:color w:val="000000"/>
          <w:lang w:val="en-US"/>
        </w:rPr>
        <w:t>, other than from one or two novel developments using com</w:t>
      </w:r>
      <w:r w:rsidR="002203DB" w:rsidRPr="00CE33C4">
        <w:rPr>
          <w:rFonts w:ascii="Book Antiqua" w:hAnsi="Book Antiqua" w:cs="Liberation Serif"/>
          <w:color w:val="000000"/>
          <w:lang w:val="en-US"/>
        </w:rPr>
        <w:t>puter-aided morphometric analyse</w:t>
      </w:r>
      <w:r w:rsidRPr="00CE33C4">
        <w:rPr>
          <w:rFonts w:ascii="Book Antiqua" w:hAnsi="Book Antiqua" w:cs="Liberation Serif"/>
          <w:color w:val="000000"/>
          <w:lang w:val="en-US"/>
        </w:rPr>
        <w:t>s</w:t>
      </w:r>
      <w:r w:rsidRPr="00CE33C4">
        <w:rPr>
          <w:rFonts w:ascii="Book Antiqua" w:hAnsi="Book Antiqua" w:cs="Liberation Serif"/>
          <w:color w:val="000000"/>
          <w:vertAlign w:val="superscript"/>
          <w:lang w:val="en-US"/>
        </w:rPr>
        <w:t>[26]</w:t>
      </w:r>
      <w:r w:rsidR="002203DB" w:rsidRPr="00CE33C4">
        <w:rPr>
          <w:rFonts w:ascii="Book Antiqua" w:hAnsi="Book Antiqua" w:cs="Liberation Serif"/>
          <w:color w:val="000000"/>
          <w:lang w:val="en-US"/>
        </w:rPr>
        <w:t xml:space="preserve"> or logistic regression analyse</w:t>
      </w:r>
      <w:r w:rsidRPr="00CE33C4">
        <w:rPr>
          <w:rFonts w:ascii="Book Antiqua" w:hAnsi="Book Antiqua" w:cs="Liberation Serif"/>
          <w:color w:val="000000"/>
          <w:lang w:val="en-US"/>
        </w:rPr>
        <w:t>s</w:t>
      </w:r>
      <w:r w:rsidRPr="00CE33C4">
        <w:rPr>
          <w:rFonts w:ascii="Book Antiqua" w:hAnsi="Book Antiqua" w:cs="Liberation Serif"/>
          <w:color w:val="000000"/>
          <w:vertAlign w:val="superscript"/>
          <w:lang w:val="en-US"/>
        </w:rPr>
        <w:t>[8]</w:t>
      </w:r>
      <w:r w:rsidRPr="00CE33C4">
        <w:rPr>
          <w:rFonts w:ascii="Book Antiqua" w:hAnsi="Book Antiqua" w:cs="Liberation Serif"/>
          <w:color w:val="000000"/>
          <w:lang w:val="en-US"/>
        </w:rPr>
        <w:t>. As we have noted above, such tests may come to supplant biopsy usage in the near future for purely diagnostic purposes. These would also reduce the burden, clinically as a procedure, and relieve patients of some discomfort.</w:t>
      </w:r>
    </w:p>
    <w:p w:rsidR="00D51BBE" w:rsidRPr="00CE33C4" w:rsidRDefault="00597CDC" w:rsidP="00532451">
      <w:pPr>
        <w:adjustRightInd w:val="0"/>
        <w:snapToGrid w:val="0"/>
        <w:spacing w:line="360" w:lineRule="auto"/>
        <w:jc w:val="both"/>
        <w:rPr>
          <w:rFonts w:ascii="Book Antiqua" w:hAnsi="Book Antiqua"/>
          <w:color w:val="000000"/>
          <w:lang w:val="en-US"/>
        </w:rPr>
      </w:pPr>
      <w:r w:rsidRPr="00CE33C4">
        <w:rPr>
          <w:rFonts w:ascii="Book Antiqua" w:eastAsia="Liberation Serif" w:hAnsi="Book Antiqua" w:cs="Liberation Serif"/>
          <w:color w:val="000000"/>
          <w:lang w:val="en-US"/>
        </w:rPr>
        <w:t xml:space="preserve">  </w:t>
      </w:r>
      <w:r w:rsidR="00D51BBE" w:rsidRPr="00CE33C4">
        <w:rPr>
          <w:rFonts w:ascii="Book Antiqua" w:hAnsi="Book Antiqua" w:cs="Liberation Serif"/>
          <w:color w:val="000000"/>
          <w:lang w:val="en-US"/>
        </w:rPr>
        <w:t>In addition to the development of novel diagnostics, research has also been carried out to improve diagnostic pathology in the newer application of statistical analysis of tissue measurements</w:t>
      </w:r>
      <w:r w:rsidR="00D51BBE" w:rsidRPr="00CE33C4">
        <w:rPr>
          <w:rFonts w:ascii="Book Antiqua" w:hAnsi="Book Antiqua" w:cs="Times New Roman"/>
          <w:color w:val="000000"/>
          <w:lang w:val="en-US"/>
        </w:rPr>
        <w:t>. One such technique which shows promise is</w:t>
      </w:r>
      <w:r w:rsidR="00D51BBE" w:rsidRPr="00CE33C4">
        <w:rPr>
          <w:rFonts w:ascii="Book Antiqua" w:hAnsi="Book Antiqua" w:cs="Liberation Serif"/>
          <w:color w:val="000000"/>
          <w:lang w:val="en-US"/>
        </w:rPr>
        <w:t xml:space="preserve"> linear discriminant analysis (LDA). This technique, when applied to biological data, aims to assign patients to one or more groups on the basis of a series of measurements from which a linear function may be derived</w:t>
      </w:r>
      <w:r w:rsidR="00D51BBE" w:rsidRPr="00CE33C4">
        <w:rPr>
          <w:rFonts w:ascii="Book Antiqua" w:hAnsi="Book Antiqua" w:cs="Liberation Serif"/>
          <w:color w:val="000000"/>
          <w:vertAlign w:val="superscript"/>
          <w:lang w:val="en-US"/>
        </w:rPr>
        <w:t>[59]</w:t>
      </w:r>
      <w:r w:rsidR="00D51BBE" w:rsidRPr="00CE33C4">
        <w:rPr>
          <w:rFonts w:ascii="Book Antiqua" w:hAnsi="Book Antiqua" w:cs="Liberation Serif"/>
          <w:color w:val="000000"/>
          <w:lang w:val="en-US"/>
        </w:rPr>
        <w:t xml:space="preserve">. Discriminant analysis has been already shown to predict patient groupings in rheumatoid arthritis, Parkinson’s disease, diabetes, Alzheimer’s disease and coronary artery disease. </w:t>
      </w:r>
    </w:p>
    <w:p w:rsidR="00D51BBE" w:rsidRPr="00CE33C4" w:rsidRDefault="00AE25F5" w:rsidP="00532451">
      <w:pPr>
        <w:adjustRightInd w:val="0"/>
        <w:snapToGrid w:val="0"/>
        <w:spacing w:line="360" w:lineRule="auto"/>
        <w:jc w:val="both"/>
        <w:rPr>
          <w:rFonts w:ascii="Book Antiqua" w:hAnsi="Book Antiqua"/>
          <w:color w:val="000000"/>
          <w:lang w:val="en-US"/>
        </w:rPr>
      </w:pPr>
      <w:r w:rsidRPr="00CE33C4">
        <w:rPr>
          <w:rFonts w:ascii="Book Antiqua" w:eastAsia="Liberation Serif" w:hAnsi="Book Antiqua" w:cs="Liberation Serif"/>
          <w:color w:val="000000"/>
          <w:lang w:val="en-US"/>
        </w:rPr>
        <w:t xml:space="preserve">  </w:t>
      </w:r>
      <w:r w:rsidR="00D51BBE" w:rsidRPr="00CE33C4">
        <w:rPr>
          <w:rFonts w:ascii="Book Antiqua" w:hAnsi="Book Antiqua" w:cs="Liberation Serif"/>
          <w:color w:val="000000"/>
          <w:lang w:val="en-US"/>
        </w:rPr>
        <w:t xml:space="preserve">With these last studies, the goal was to move away from analysis solely reliant on the subjective abilities of the observer: </w:t>
      </w:r>
      <w:r w:rsidR="004104B1" w:rsidRPr="00CE33C4">
        <w:rPr>
          <w:rFonts w:ascii="Book Antiqua" w:hAnsi="Book Antiqua" w:cs="Liberation Serif"/>
          <w:color w:val="000000"/>
          <w:lang w:val="en-US"/>
        </w:rPr>
        <w:t xml:space="preserve">the </w:t>
      </w:r>
      <w:r w:rsidR="00D51BBE" w:rsidRPr="00CE33C4">
        <w:rPr>
          <w:rFonts w:ascii="Book Antiqua" w:hAnsi="Book Antiqua" w:cs="Liberation Serif"/>
          <w:color w:val="000000"/>
          <w:lang w:val="en-US"/>
        </w:rPr>
        <w:t>endeavour was to gain more objective diagnostic end-points. In the first of these studies</w:t>
      </w:r>
      <w:r w:rsidR="00D51BBE" w:rsidRPr="00CE33C4">
        <w:rPr>
          <w:rFonts w:ascii="Book Antiqua" w:hAnsi="Book Antiqua" w:cs="Liberation Serif"/>
          <w:color w:val="000000"/>
          <w:vertAlign w:val="superscript"/>
          <w:lang w:val="en-US"/>
        </w:rPr>
        <w:t>[59]</w:t>
      </w:r>
      <w:r w:rsidR="00D51BBE" w:rsidRPr="00CE33C4">
        <w:rPr>
          <w:rFonts w:ascii="Book Antiqua" w:hAnsi="Book Antiqua" w:cs="Liberation Serif"/>
          <w:color w:val="000000"/>
          <w:lang w:val="en-US"/>
        </w:rPr>
        <w:t xml:space="preserve">, </w:t>
      </w:r>
      <w:r w:rsidR="004104B1" w:rsidRPr="00CE33C4">
        <w:rPr>
          <w:rFonts w:ascii="Book Antiqua" w:hAnsi="Book Antiqua" w:cs="Liberation Serif"/>
          <w:color w:val="000000"/>
          <w:lang w:val="en-US"/>
        </w:rPr>
        <w:t>it was shown</w:t>
      </w:r>
      <w:r w:rsidR="00D51BBE" w:rsidRPr="00CE33C4">
        <w:rPr>
          <w:rFonts w:ascii="Book Antiqua" w:hAnsi="Book Antiqua" w:cs="Liberation Serif"/>
          <w:color w:val="000000"/>
          <w:lang w:val="en-US"/>
        </w:rPr>
        <w:t xml:space="preserve"> that by developing algorithmic metrics, it was possible to tighten histological diagnosis by reference to specifically chosen biopsy features, referable to mucosal dimensions, and populations of goblet cells, monocytes and lymphocytes within the epithelium and lamina propria. The algorithms distinguished healthy biopsies </w:t>
      </w:r>
      <w:r w:rsidR="004267E2" w:rsidRPr="00CE33C4">
        <w:rPr>
          <w:rFonts w:ascii="Book Antiqua" w:hAnsi="Book Antiqua" w:cs="Liberation Serif"/>
          <w:color w:val="000000"/>
          <w:lang w:val="en-US"/>
        </w:rPr>
        <w:t xml:space="preserve">from coeliac biopsies in about </w:t>
      </w:r>
      <w:r w:rsidR="00D51BBE" w:rsidRPr="00CE33C4">
        <w:rPr>
          <w:rFonts w:ascii="Book Antiqua" w:hAnsi="Book Antiqua" w:cs="Liberation Serif"/>
          <w:color w:val="000000"/>
          <w:lang w:val="en-US"/>
        </w:rPr>
        <w:t xml:space="preserve">80% </w:t>
      </w:r>
      <w:r w:rsidR="004267E2" w:rsidRPr="00CE33C4">
        <w:rPr>
          <w:rFonts w:ascii="Book Antiqua" w:hAnsi="Book Antiqua" w:cs="Liberation Serif"/>
          <w:color w:val="000000"/>
          <w:lang w:val="en-US"/>
        </w:rPr>
        <w:t xml:space="preserve">of </w:t>
      </w:r>
      <w:r w:rsidR="00D51BBE" w:rsidRPr="00CE33C4">
        <w:rPr>
          <w:rFonts w:ascii="Book Antiqua" w:hAnsi="Book Antiqua" w:cs="Liberation Serif"/>
          <w:color w:val="000000"/>
          <w:lang w:val="en-US"/>
        </w:rPr>
        <w:t>cases. Despite this success, further understanding of the mechanisms behind coeliac mucosal remodelling by simultaneously examining various gene expressions</w:t>
      </w:r>
      <w:r w:rsidR="004267E2" w:rsidRPr="00CE33C4">
        <w:rPr>
          <w:rFonts w:ascii="Book Antiqua" w:hAnsi="Book Antiqua" w:cs="Liberation Serif"/>
          <w:color w:val="000000"/>
          <w:lang w:val="en-US"/>
        </w:rPr>
        <w:t xml:space="preserve"> was sought</w:t>
      </w:r>
      <w:r w:rsidR="00D51BBE" w:rsidRPr="00CE33C4">
        <w:rPr>
          <w:rFonts w:ascii="Book Antiqua" w:hAnsi="Book Antiqua" w:cs="Liberation Serif"/>
          <w:color w:val="000000"/>
          <w:lang w:val="en-US"/>
        </w:rPr>
        <w:t xml:space="preserve">. </w:t>
      </w:r>
    </w:p>
    <w:p w:rsidR="00D51BBE"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eastAsia="Liberation Serif" w:hAnsi="Book Antiqua" w:cs="Liberation Serif"/>
          <w:color w:val="000000"/>
          <w:lang w:val="en-US"/>
        </w:rPr>
        <w:t xml:space="preserve">  </w:t>
      </w:r>
      <w:r w:rsidR="00D51BBE" w:rsidRPr="00CE33C4">
        <w:rPr>
          <w:rFonts w:ascii="Book Antiqua" w:hAnsi="Book Antiqua" w:cs="Liberation Serif"/>
          <w:color w:val="000000"/>
          <w:lang w:val="en-US"/>
        </w:rPr>
        <w:t>In a subsequent study</w:t>
      </w:r>
      <w:r w:rsidR="00D51BBE" w:rsidRPr="00CE33C4">
        <w:rPr>
          <w:rFonts w:ascii="Book Antiqua" w:hAnsi="Book Antiqua" w:cs="Liberation Serif"/>
          <w:color w:val="000000"/>
          <w:vertAlign w:val="superscript"/>
          <w:lang w:val="en-US"/>
        </w:rPr>
        <w:t>[60]</w:t>
      </w:r>
      <w:r w:rsidR="00D51BBE" w:rsidRPr="00CE33C4">
        <w:rPr>
          <w:rFonts w:ascii="Book Antiqua" w:hAnsi="Book Antiqua" w:cs="Liberation Serif"/>
          <w:color w:val="000000"/>
          <w:lang w:val="en-US"/>
        </w:rPr>
        <w:t>, we showed that by using a novel panel of</w:t>
      </w:r>
      <w:r w:rsidR="004267E2" w:rsidRPr="00CE33C4">
        <w:rPr>
          <w:rFonts w:ascii="Book Antiqua" w:hAnsi="Book Antiqua" w:cs="Liberation Serif"/>
          <w:color w:val="000000"/>
          <w:lang w:val="en-US"/>
        </w:rPr>
        <w:t xml:space="preserve"> 26 (coeliac) candidate genes, </w:t>
      </w:r>
      <w:r w:rsidR="00D51BBE" w:rsidRPr="00CE33C4">
        <w:rPr>
          <w:rFonts w:ascii="Book Antiqua" w:hAnsi="Book Antiqua" w:cs="Liberation Serif"/>
          <w:color w:val="000000"/>
          <w:lang w:val="en-US"/>
        </w:rPr>
        <w:t>each Marsh category revealed its own unique mRNA-expressed signature. Moreover, it became clear that the expression profile of the genes studied changed from an “innate” pattern of expression to that of an “adaptive” response which was accompanied by an observed decrease in structural (intestinal mucosal) gene expression.</w:t>
      </w:r>
      <w:r w:rsidR="004104B1" w:rsidRPr="00CE33C4">
        <w:rPr>
          <w:rFonts w:ascii="Book Antiqua" w:hAnsi="Book Antiqua" w:cs="Liberation Serif"/>
          <w:color w:val="000000"/>
          <w:lang w:val="en-US"/>
        </w:rPr>
        <w:t xml:space="preserve"> These changes are explored in Figure 2. </w:t>
      </w:r>
      <w:r w:rsidR="00D51BBE" w:rsidRPr="00CE33C4">
        <w:rPr>
          <w:rFonts w:ascii="Book Antiqua" w:hAnsi="Book Antiqua" w:cs="Liberation Serif"/>
          <w:color w:val="000000"/>
          <w:lang w:val="en-US"/>
        </w:rPr>
        <w:t>From these newer observations, a further set of linear discriminant algorithms was defined capable of successfully accounting for 99% of the observed experimental variation in discriminating coeliac patients into each stage of Marsh’s classification. This study therefore showed that the analysis of gene expression in coeliac disease is a reliable measure of disease severity since it is not subject to the same observer biases always frustrating histological assessments.</w:t>
      </w:r>
      <w:r w:rsidR="00BB2D63" w:rsidRPr="00CE33C4">
        <w:rPr>
          <w:rFonts w:ascii="Book Antiqua" w:hAnsi="Book Antiqua" w:cs="Liberation Serif"/>
          <w:color w:val="000000"/>
          <w:lang w:val="en-US"/>
        </w:rPr>
        <w:t xml:space="preserve"> </w:t>
      </w:r>
    </w:p>
    <w:p w:rsidR="00D51BBE" w:rsidRPr="00CE33C4" w:rsidRDefault="00597CDC" w:rsidP="00532451">
      <w:pPr>
        <w:adjustRightInd w:val="0"/>
        <w:snapToGrid w:val="0"/>
        <w:spacing w:line="360" w:lineRule="auto"/>
        <w:jc w:val="both"/>
        <w:rPr>
          <w:rFonts w:ascii="Book Antiqua" w:hAnsi="Book Antiqua"/>
          <w:color w:val="000000"/>
          <w:lang w:val="en-US"/>
        </w:rPr>
      </w:pPr>
      <w:r w:rsidRPr="00CE33C4">
        <w:rPr>
          <w:rFonts w:ascii="Book Antiqua" w:eastAsia="Liberation Serif" w:hAnsi="Book Antiqua" w:cs="Liberation Serif"/>
          <w:color w:val="000000"/>
          <w:lang w:val="en-US"/>
        </w:rPr>
        <w:t xml:space="preserve">  </w:t>
      </w:r>
      <w:r w:rsidR="00D51BBE" w:rsidRPr="00CE33C4">
        <w:rPr>
          <w:rFonts w:ascii="Book Antiqua" w:hAnsi="Book Antiqua" w:cs="Liberation Serif"/>
          <w:color w:val="000000"/>
          <w:lang w:val="en-US"/>
        </w:rPr>
        <w:t xml:space="preserve">Finally in </w:t>
      </w:r>
      <w:r w:rsidR="004104B1" w:rsidRPr="00CE33C4">
        <w:rPr>
          <w:rFonts w:ascii="Book Antiqua" w:hAnsi="Book Antiqua" w:cs="Liberation Serif"/>
          <w:color w:val="000000"/>
          <w:lang w:val="en-US"/>
        </w:rPr>
        <w:t>the</w:t>
      </w:r>
      <w:r w:rsidR="00D51BBE" w:rsidRPr="00CE33C4">
        <w:rPr>
          <w:rFonts w:ascii="Book Antiqua" w:hAnsi="Book Antiqua" w:cs="Liberation Serif"/>
          <w:color w:val="000000"/>
          <w:lang w:val="en-US"/>
        </w:rPr>
        <w:t xml:space="preserve"> most recent study</w:t>
      </w:r>
      <w:r w:rsidR="00D51BBE" w:rsidRPr="00CE33C4">
        <w:rPr>
          <w:rFonts w:ascii="Book Antiqua" w:hAnsi="Book Antiqua" w:cs="Liberation Serif"/>
          <w:color w:val="000000"/>
          <w:vertAlign w:val="superscript"/>
          <w:lang w:val="en-US"/>
        </w:rPr>
        <w:t>[61]</w:t>
      </w:r>
      <w:r w:rsidR="00D51BBE" w:rsidRPr="00CE33C4">
        <w:rPr>
          <w:rFonts w:ascii="Book Antiqua" w:hAnsi="Book Antiqua" w:cs="Liberation Serif"/>
          <w:color w:val="000000"/>
          <w:lang w:val="en-US"/>
        </w:rPr>
        <w:t>, a combination of genetic and histological data produced the most accurate discriminant algorithms, capable of separating patients into each Marsh category. Their use also highlighted the power of the discriminant algorithms, in that very subtle changes in both gene expression and tissue morphology were able to be detected and used to separate patients.</w:t>
      </w:r>
      <w:r w:rsidR="00AE25F5" w:rsidRPr="00CE33C4">
        <w:rPr>
          <w:rFonts w:ascii="Book Antiqua" w:hAnsi="Book Antiqua" w:cs="Liberation Serif"/>
          <w:color w:val="000000"/>
          <w:lang w:val="en-US"/>
        </w:rPr>
        <w:t xml:space="preserve">  </w:t>
      </w:r>
    </w:p>
    <w:p w:rsidR="004104B1" w:rsidRPr="00CE33C4" w:rsidRDefault="00AE25F5" w:rsidP="00532451">
      <w:pPr>
        <w:adjustRightInd w:val="0"/>
        <w:snapToGrid w:val="0"/>
        <w:spacing w:line="360" w:lineRule="auto"/>
        <w:jc w:val="both"/>
        <w:rPr>
          <w:rFonts w:ascii="Book Antiqua" w:hAnsi="Book Antiqua"/>
          <w:color w:val="000000"/>
          <w:lang w:val="en-US"/>
        </w:rPr>
      </w:pPr>
      <w:r w:rsidRPr="00CE33C4">
        <w:rPr>
          <w:rFonts w:ascii="Book Antiqua" w:eastAsia="Liberation Serif" w:hAnsi="Book Antiqua" w:cs="Liberation Serif"/>
          <w:color w:val="000000"/>
          <w:lang w:val="en-US"/>
        </w:rPr>
        <w:t xml:space="preserve">  </w:t>
      </w:r>
      <w:r w:rsidR="00D51BBE" w:rsidRPr="00CE33C4">
        <w:rPr>
          <w:rFonts w:ascii="Book Antiqua" w:hAnsi="Book Antiqua" w:cs="Liberation Serif"/>
          <w:color w:val="000000"/>
          <w:lang w:val="en-US"/>
        </w:rPr>
        <w:t xml:space="preserve">While discriminant analysis has been demonstrated by these and other studies to be a useful tool in classifying disease severity in </w:t>
      </w:r>
      <w:r w:rsidR="00073CF9" w:rsidRPr="00CE33C4">
        <w:rPr>
          <w:rFonts w:ascii="Book Antiqua" w:hAnsi="Book Antiqua" w:cs="Liberation Serif"/>
          <w:color w:val="000000"/>
          <w:lang w:val="en-US"/>
        </w:rPr>
        <w:t>coeliac disease</w:t>
      </w:r>
      <w:r w:rsidR="00D51BBE" w:rsidRPr="00CE33C4">
        <w:rPr>
          <w:rFonts w:ascii="Book Antiqua" w:hAnsi="Book Antiqua" w:cs="Liberation Serif"/>
          <w:color w:val="000000"/>
          <w:lang w:val="en-US"/>
        </w:rPr>
        <w:t xml:space="preserve">, most have only used it to separate </w:t>
      </w:r>
      <w:r w:rsidR="00073CF9" w:rsidRPr="00CE33C4">
        <w:rPr>
          <w:rFonts w:ascii="Book Antiqua" w:hAnsi="Book Antiqua" w:cs="Liberation Serif"/>
          <w:color w:val="000000"/>
          <w:lang w:val="en-US"/>
        </w:rPr>
        <w:t>coeliac disease</w:t>
      </w:r>
      <w:r w:rsidR="00D51BBE" w:rsidRPr="00CE33C4">
        <w:rPr>
          <w:rFonts w:ascii="Book Antiqua" w:hAnsi="Book Antiqua" w:cs="Liberation Serif"/>
          <w:color w:val="000000"/>
          <w:lang w:val="en-US"/>
        </w:rPr>
        <w:t xml:space="preserve"> patients from healthy controls. More research is required to further explore whether or not the Marsh score groupings can be discriminated from each other and whether patients can be accurately assigned to a particular Marsh score using selected, but discriminatory tissue features. It is also worth noting that for histological studies using this technique, only a small number of variables have been employed in the building these functions. It is likely that the addition of more variables into the building process would produce more accurate equations, such as cell heights, crypt height and IEL infiltration, and neutrophil emigration into the lamina, or changes in crypt cell mitotic activity: such possibilities have still to be explored. Other provisos arising from this work concerns the very small number of patient biopsies available from local hospital sources. Furthermore, the reading by commercial histopathologists did not provide criteria for individual mucosal classifications. Nevertheless, with future tightening of these weaknesses, such enhanced diagnostic power will be an aid to parallel tests, like the “tetramer” (Oslo) or “triple score” (Tampere) tests on offer, or at least provide a firmer basis for the evaluation of immuno-serological diagnostic testing.</w:t>
      </w:r>
    </w:p>
    <w:p w:rsidR="00345DD7" w:rsidRPr="00CE33C4" w:rsidRDefault="00345DD7" w:rsidP="00532451">
      <w:pPr>
        <w:adjustRightInd w:val="0"/>
        <w:snapToGrid w:val="0"/>
        <w:spacing w:line="360" w:lineRule="auto"/>
        <w:jc w:val="both"/>
        <w:rPr>
          <w:rFonts w:ascii="Book Antiqua" w:hAnsi="Book Antiqua"/>
          <w:color w:val="000000"/>
          <w:lang w:val="en-US"/>
        </w:rPr>
      </w:pPr>
    </w:p>
    <w:p w:rsidR="00D51BBE" w:rsidRPr="00CE33C4" w:rsidRDefault="00ED24E8"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s="Liberation Serif"/>
          <w:b/>
          <w:bCs/>
          <w:color w:val="000000"/>
          <w:lang w:val="en-US"/>
        </w:rPr>
        <w:t>CONCLUSION</w:t>
      </w:r>
    </w:p>
    <w:p w:rsidR="00754885" w:rsidRPr="00CE33C4" w:rsidRDefault="0075488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This has been a critical review of the past 60-70 years of intestinal mucosal interpretation. Overall, the results have not been electrifying. Much of the measurement has used </w:t>
      </w:r>
      <w:r w:rsidRPr="00CE33C4">
        <w:rPr>
          <w:rFonts w:ascii="Book Antiqua" w:hAnsi="Book Antiqua" w:cs="Liberation Serif"/>
          <w:i/>
          <w:iCs/>
          <w:color w:val="000000"/>
          <w:lang w:val="en-US"/>
        </w:rPr>
        <w:t>ad hoc</w:t>
      </w:r>
      <w:r w:rsidRPr="00CE33C4">
        <w:rPr>
          <w:rFonts w:ascii="Book Antiqua" w:hAnsi="Book Antiqua" w:cs="Liberation Serif"/>
          <w:color w:val="000000"/>
          <w:lang w:val="en-US"/>
        </w:rPr>
        <w:t xml:space="preserve"> procedures without much reference to, or indeed interest in, a proper morphometric basis</w:t>
      </w:r>
      <w:r w:rsidRPr="00CE33C4">
        <w:rPr>
          <w:rFonts w:ascii="Book Antiqua" w:hAnsi="Book Antiqua" w:cs="Liberation Serif"/>
          <w:color w:val="000000"/>
          <w:vertAlign w:val="superscript"/>
          <w:lang w:val="en-US"/>
        </w:rPr>
        <w:t>[26,28]</w:t>
      </w:r>
      <w:r w:rsidRPr="00CE33C4">
        <w:rPr>
          <w:rFonts w:ascii="Book Antiqua" w:hAnsi="Book Antiqua" w:cs="Liberation Serif"/>
          <w:color w:val="000000"/>
          <w:lang w:val="en-US"/>
        </w:rPr>
        <w:t xml:space="preserve">. For various reasons, as specified above, IEL counts, comparisons between lamina propria cellularity, and villus/crypt ratios are flawed procedures because of no defined or agreed numerical foundation, relative to an invariant index within the mucosa. Over the last few years, there has been a strong tendency to disregard mucosal biopsies as important in diagnosis, since interest has increasingly turned towards genetic or serologic testing as a preferred means of diagnosing coeliac disease. This downgrading of histology has not helped to foster a greater awareness and precision in mucosal measurement.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We hardly know the criteria by which a “normal” mucosa should be identified</w:t>
      </w:r>
      <w:r w:rsidR="00754885" w:rsidRPr="00CE33C4">
        <w:rPr>
          <w:rFonts w:ascii="Book Antiqua" w:hAnsi="Book Antiqua" w:cs="Liberation Serif"/>
          <w:color w:val="000000"/>
          <w:vertAlign w:val="superscript"/>
          <w:lang w:val="en-US"/>
        </w:rPr>
        <w:t>[49]</w:t>
      </w:r>
      <w:r w:rsidR="00754885" w:rsidRPr="00CE33C4">
        <w:rPr>
          <w:rFonts w:ascii="Book Antiqua" w:hAnsi="Book Antiqua" w:cs="Liberation Serif"/>
          <w:color w:val="000000"/>
          <w:lang w:val="en-US"/>
        </w:rPr>
        <w:t>, yet many papers frequently refer to “normal” mucosae without any reference whatsoever to precise measurement, as might be agreed by most laboratories. Likewise, many authors seem to be happy in accepting a villous/crypt ratio ≥</w:t>
      </w:r>
      <w:r w:rsidR="00073CF9"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2, which is impossible because there ar</w:t>
      </w:r>
      <w:r w:rsidR="00073CF9" w:rsidRPr="00CE33C4">
        <w:rPr>
          <w:rFonts w:ascii="Book Antiqua" w:hAnsi="Book Antiqua" w:cs="Liberation Serif"/>
          <w:color w:val="000000"/>
          <w:lang w:val="en-US"/>
        </w:rPr>
        <w:t xml:space="preserve">e no villous projections below about </w:t>
      </w:r>
      <w:r w:rsidR="00754885" w:rsidRPr="00CE33C4">
        <w:rPr>
          <w:rFonts w:ascii="Book Antiqua" w:hAnsi="Book Antiqua" w:cs="Liberation Serif"/>
          <w:color w:val="000000"/>
          <w:lang w:val="en-US"/>
        </w:rPr>
        <w:t>50</w:t>
      </w:r>
      <w:r w:rsidR="00073CF9" w:rsidRPr="00CE33C4">
        <w:rPr>
          <w:rFonts w:ascii="Book Antiqua" w:hAnsi="Book Antiqua" w:cs="Liberation Serif"/>
          <w:color w:val="000000"/>
          <w:lang w:val="en-US"/>
        </w:rPr>
        <w:t xml:space="preserve"> </w:t>
      </w:r>
      <w:r w:rsidR="00542B5E" w:rsidRPr="00CE33C4">
        <w:rPr>
          <w:rFonts w:ascii="Book Antiqua" w:hAnsi="Book Antiqua" w:cs="Liberation Serif"/>
          <w:color w:val="000000"/>
          <w:lang w:val="en-US"/>
        </w:rPr>
        <w:t>μ</w:t>
      </w:r>
      <w:r w:rsidR="00754885" w:rsidRPr="00CE33C4">
        <w:rPr>
          <w:rFonts w:ascii="Book Antiqua" w:hAnsi="Book Antiqua" w:cs="Liberation Serif"/>
          <w:color w:val="000000"/>
          <w:lang w:val="en-US"/>
        </w:rPr>
        <w:t xml:space="preserve">m as a result of mucosal remodelling. Villi are very pliant structures and soon become modified in shape if conditions favour mucosal flattening. Without properly conducted surface microscopy with a dissecting microscope, these changes no longer are fully appreciated or understood: moreover, 2-dimensional histology continues to assert the presence of “flat-topped” villi, which in reality are misinterpretations of either convolutions or mosaic plateaux. It seems to be hardly recognised that the </w:t>
      </w:r>
      <w:r w:rsidR="00073CF9" w:rsidRPr="00CE33C4">
        <w:rPr>
          <w:rFonts w:ascii="Book Antiqua" w:hAnsi="Book Antiqua" w:cs="Liberation Serif"/>
          <w:color w:val="000000"/>
          <w:lang w:val="en-US"/>
        </w:rPr>
        <w:t>2-dimensional</w:t>
      </w:r>
      <w:r w:rsidR="00754885" w:rsidRPr="00CE33C4">
        <w:rPr>
          <w:rFonts w:ascii="Book Antiqua" w:hAnsi="Book Antiqua" w:cs="Liberation Serif"/>
          <w:color w:val="000000"/>
          <w:lang w:val="en-US"/>
        </w:rPr>
        <w:t xml:space="preserve"> histological section does </w:t>
      </w:r>
      <w:r w:rsidR="00073CF9" w:rsidRPr="00CE33C4">
        <w:rPr>
          <w:rFonts w:ascii="Book Antiqua" w:hAnsi="Book Antiqua" w:cs="Liberation Serif"/>
          <w:color w:val="000000"/>
          <w:lang w:val="en-US"/>
        </w:rPr>
        <w:t>not immediately map onto the 3-dimensional</w:t>
      </w:r>
      <w:r w:rsidR="00754885" w:rsidRPr="00CE33C4">
        <w:rPr>
          <w:rFonts w:ascii="Book Antiqua" w:hAnsi="Book Antiqua" w:cs="Liberation Serif"/>
          <w:color w:val="000000"/>
          <w:lang w:val="en-US"/>
        </w:rPr>
        <w:t xml:space="preserve"> reality of the whole tissue block from which it was taken.</w:t>
      </w:r>
    </w:p>
    <w:p w:rsidR="00754885" w:rsidRPr="00CE33C4" w:rsidRDefault="00AE25F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From all this, we need to jettison into historical oblivion such outworn, inappropriate terms like “atrophy”, or words such as “partial”, “subtotal” or “total” atrophy when applied to mucosal structure, especially when at that stage of mucosal remodelling, no villi are actually present. And for similar reasoning, similar sentiments apply to the misguided subdivision of Marsh III. Nevertheless</w:t>
      </w:r>
      <w:r w:rsidR="00073CF9" w:rsidRPr="00CE33C4">
        <w:rPr>
          <w:rFonts w:ascii="Book Antiqua" w:hAnsi="Book Antiqua" w:cs="Liberation Serif"/>
          <w:color w:val="000000"/>
          <w:lang w:val="en-US"/>
        </w:rPr>
        <w:t>,</w:t>
      </w:r>
      <w:r w:rsidR="00754885" w:rsidRPr="00CE33C4">
        <w:rPr>
          <w:rFonts w:ascii="Book Antiqua" w:hAnsi="Book Antiqua" w:cs="Liberation Serif"/>
          <w:color w:val="000000"/>
          <w:lang w:val="en-US"/>
        </w:rPr>
        <w:t xml:space="preserve"> these subdivisions continue to appear in most papers on coeliac mucosa without any thought of precise (measured) definition. Moreover, we know of no paper in which these subdivisions were ever employed to sharpen diagnosis, inform treatment, or anticipate future prognostic effects of dietary control.</w:t>
      </w:r>
    </w:p>
    <w:p w:rsidR="00754885" w:rsidRPr="00CE33C4" w:rsidRDefault="00AE25F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 xml:space="preserve">From that perspective, we need to start again. </w:t>
      </w:r>
    </w:p>
    <w:p w:rsidR="00754885" w:rsidRPr="00CE33C4" w:rsidRDefault="00AE25F5"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The small intestinal mucosa should be conceived in terms of upper and lower compartments. The upper “villous” compartment comprises villi and inter-villous ridges, in a dynamic reciprocating relationshi</w:t>
      </w:r>
      <w:r w:rsidR="00073CF9" w:rsidRPr="00CE33C4">
        <w:rPr>
          <w:rFonts w:ascii="Book Antiqua" w:hAnsi="Book Antiqua" w:cs="Liberation Serif"/>
          <w:color w:val="000000"/>
          <w:lang w:val="en-US"/>
        </w:rPr>
        <w:t xml:space="preserve">p. Good shaped “normal” villi, about </w:t>
      </w:r>
      <w:r w:rsidR="00754885" w:rsidRPr="00CE33C4">
        <w:rPr>
          <w:rFonts w:ascii="Book Antiqua" w:hAnsi="Book Antiqua" w:cs="Liberation Serif"/>
          <w:color w:val="000000"/>
          <w:lang w:val="en-US"/>
        </w:rPr>
        <w:t>350-650</w:t>
      </w:r>
      <w:r w:rsidR="00073CF9" w:rsidRPr="00CE33C4">
        <w:rPr>
          <w:rFonts w:ascii="Book Antiqua" w:hAnsi="Book Antiqua" w:cs="Liberation Serif"/>
          <w:color w:val="000000"/>
          <w:lang w:val="en-US"/>
        </w:rPr>
        <w:t xml:space="preserve"> </w:t>
      </w:r>
      <w:r w:rsidR="00542B5E" w:rsidRPr="00CE33C4">
        <w:rPr>
          <w:rFonts w:ascii="Book Antiqua" w:hAnsi="Book Antiqua" w:cs="Liberation Serif"/>
          <w:color w:val="000000"/>
          <w:lang w:val="en-US"/>
        </w:rPr>
        <w:t>μ</w:t>
      </w:r>
      <w:r w:rsidR="00754885" w:rsidRPr="00CE33C4">
        <w:rPr>
          <w:rFonts w:ascii="Book Antiqua" w:hAnsi="Book Antiqua" w:cs="Liberation Serif"/>
          <w:color w:val="000000"/>
          <w:lang w:val="en-US"/>
        </w:rPr>
        <w:t xml:space="preserve">m in height, arise from very slender ridges whose contours define the basal origins of villi. And, because of their quasi-orthogonal arrangement across the mucosal surface, the burgeoning ridges account for the linear arrangement of convolutions, as evident from dissecting microscopy. As we have indicated above, with further remodelling, these ridges ultimately coalesce villous material into flat-topped mosaic plateaux.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The lower compartment comprises crypt tubes, their communicating “basins”, which empty into a smaller number of “wells”</w:t>
      </w:r>
      <w:r w:rsidR="00754885" w:rsidRPr="00CE33C4">
        <w:rPr>
          <w:rFonts w:ascii="Book Antiqua" w:hAnsi="Book Antiqua" w:cs="Liberation Serif"/>
          <w:color w:val="000000"/>
          <w:vertAlign w:val="superscript"/>
          <w:lang w:val="en-US"/>
        </w:rPr>
        <w:t>[48]</w:t>
      </w:r>
      <w:r w:rsidR="00754885" w:rsidRPr="00CE33C4">
        <w:rPr>
          <w:rFonts w:ascii="Book Antiqua" w:hAnsi="Book Antiqua" w:cs="Liberation Serif"/>
          <w:color w:val="000000"/>
          <w:lang w:val="en-US"/>
        </w:rPr>
        <w:t>. A single well may accommodate up to 20 crypt tubes, via the basins, which means there can be no such entity as a “crypt-villus unit”: that is a mis</w:t>
      </w:r>
      <w:r w:rsidR="00073CF9" w:rsidRPr="00CE33C4">
        <w:rPr>
          <w:rFonts w:ascii="Book Antiqua" w:hAnsi="Book Antiqua" w:cs="Liberation Serif"/>
          <w:color w:val="000000"/>
          <w:lang w:val="en-US"/>
        </w:rPr>
        <w:t>guided interpretation of the 2-dimensional</w:t>
      </w:r>
      <w:r w:rsidR="00754885" w:rsidRPr="00CE33C4">
        <w:rPr>
          <w:rFonts w:ascii="Book Antiqua" w:hAnsi="Book Antiqua" w:cs="Liberation Serif"/>
          <w:color w:val="000000"/>
          <w:lang w:val="en-US"/>
        </w:rPr>
        <w:t xml:space="preserve"> section. Furthermore, this micro-geometry makes the vertical measurement of crypt height somewhat more difficult than is pre-supposed in a large number of papers. The upper reaches of many crypts are curved inwards in order to be able to enter their respective basins. This arrangement affects not only measures of crypt height, but al</w:t>
      </w:r>
      <w:r w:rsidR="00073CF9" w:rsidRPr="00CE33C4">
        <w:rPr>
          <w:rFonts w:ascii="Book Antiqua" w:hAnsi="Book Antiqua" w:cs="Liberation Serif"/>
          <w:color w:val="000000"/>
          <w:lang w:val="en-US"/>
        </w:rPr>
        <w:t>so impacts the determination of</w:t>
      </w:r>
      <w:r w:rsidR="00754885" w:rsidRPr="00CE33C4">
        <w:rPr>
          <w:rFonts w:ascii="Book Antiqua" w:hAnsi="Book Antiqua" w:cs="Liberation Serif"/>
          <w:color w:val="000000"/>
          <w:lang w:val="en-US"/>
        </w:rPr>
        <w:t xml:space="preserve"> villus/crypt ratios. The upper horizontally-disposed circumferences of the wells define the crypt/villous border. This border of wells and basins is most difficult to define histologically, </w:t>
      </w:r>
      <w:r w:rsidR="00073CF9" w:rsidRPr="00CE33C4">
        <w:rPr>
          <w:rFonts w:ascii="Book Antiqua" w:hAnsi="Book Antiqua" w:cs="Liberation Serif"/>
          <w:color w:val="000000"/>
          <w:lang w:val="en-US"/>
        </w:rPr>
        <w:t>simply because they comprise 3-dimensional</w:t>
      </w:r>
      <w:r w:rsidR="00754885" w:rsidRPr="00CE33C4">
        <w:rPr>
          <w:rFonts w:ascii="Book Antiqua" w:hAnsi="Book Antiqua" w:cs="Liberation Serif"/>
          <w:color w:val="000000"/>
          <w:lang w:val="en-US"/>
        </w:rPr>
        <w:t xml:space="preserve"> depressions or voids into the mucosal surface. That is, in section, there is nothing to see, thus making interpretation difficult. Hence the need for a careful assessment of surface morphology before the specimen is prepared for sectioning.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We need additional information for this task, such as mRNA locations of the origin of villous cell membrane hydrolases (esterase, alkaline phosphatase) thus to define where villi begin. That information we do not have. There may be other genes or their products which might help in this task, for example, in defining the upper limits of the crypts for use in the 2-D world of tissue sections. We also need far more genetic data upon which to define the earlier stages of the Marsh classification of mucosal remodelling. Some approaches to this end have begun</w:t>
      </w:r>
      <w:r w:rsidR="00754885" w:rsidRPr="00CE33C4">
        <w:rPr>
          <w:rFonts w:ascii="Book Antiqua" w:hAnsi="Book Antiqua" w:cs="Liberation Serif"/>
          <w:color w:val="000000"/>
          <w:vertAlign w:val="superscript"/>
          <w:lang w:val="en-US"/>
        </w:rPr>
        <w:t>[53</w:t>
      </w:r>
      <w:r w:rsidR="00073CF9" w:rsidRPr="00CE33C4">
        <w:rPr>
          <w:rFonts w:ascii="Book Antiqua" w:hAnsi="Book Antiqua" w:cs="Liberation Serif"/>
          <w:color w:val="000000"/>
          <w:vertAlign w:val="superscript"/>
          <w:lang w:val="en-US"/>
        </w:rPr>
        <w:t>-</w:t>
      </w:r>
      <w:r w:rsidR="00754885" w:rsidRPr="00CE33C4">
        <w:rPr>
          <w:rFonts w:ascii="Book Antiqua" w:hAnsi="Book Antiqua" w:cs="Liberation Serif"/>
          <w:color w:val="000000"/>
          <w:vertAlign w:val="superscript"/>
          <w:lang w:val="en-US"/>
        </w:rPr>
        <w:t>56]</w:t>
      </w:r>
      <w:r w:rsidR="00754885" w:rsidRPr="00CE33C4">
        <w:rPr>
          <w:rFonts w:ascii="Book Antiqua" w:hAnsi="Book Antiqua" w:cs="Liberation Serif"/>
          <w:color w:val="000000"/>
          <w:lang w:val="en-US"/>
        </w:rPr>
        <w:t>, although much more needs to be done, such that a confident identification of each stage can be defined from gene activations, their periods of activity, or the products elaborated. It is now apparent that the subepithelial stroma has major influences on the differentiation and maintenance of epithelial structure</w:t>
      </w:r>
      <w:r w:rsidR="00754885" w:rsidRPr="00CE33C4">
        <w:rPr>
          <w:rFonts w:ascii="Book Antiqua" w:hAnsi="Book Antiqua" w:cs="Liberation Serif"/>
          <w:color w:val="000000"/>
          <w:vertAlign w:val="superscript"/>
          <w:lang w:val="en-US"/>
        </w:rPr>
        <w:t>[61</w:t>
      </w:r>
      <w:r w:rsidR="00073CF9" w:rsidRPr="00CE33C4">
        <w:rPr>
          <w:rFonts w:ascii="Book Antiqua" w:hAnsi="Book Antiqua" w:cs="Liberation Serif"/>
          <w:color w:val="000000"/>
          <w:vertAlign w:val="superscript"/>
          <w:lang w:val="en-US"/>
        </w:rPr>
        <w:t>-</w:t>
      </w:r>
      <w:r w:rsidR="00754885" w:rsidRPr="00CE33C4">
        <w:rPr>
          <w:rFonts w:ascii="Book Antiqua" w:hAnsi="Book Antiqua" w:cs="Liberation Serif"/>
          <w:color w:val="000000"/>
          <w:vertAlign w:val="superscript"/>
          <w:lang w:val="en-US"/>
        </w:rPr>
        <w:t>63]</w:t>
      </w:r>
      <w:r w:rsidR="00754885" w:rsidRPr="00CE33C4">
        <w:rPr>
          <w:rFonts w:ascii="Book Antiqua" w:hAnsi="Book Antiqua" w:cs="Liberation Serif"/>
          <w:color w:val="000000"/>
          <w:lang w:val="en-US"/>
        </w:rPr>
        <w:t xml:space="preserve">. The conversation between mesenchyme and epithelium needs to be learned and its influences determined. Such approaches must, surely, be the required technologies upon which the histologic assessment of other forms of coeliac treatments must depend, rather than the </w:t>
      </w:r>
      <w:r w:rsidR="00BC6B19" w:rsidRPr="00CE33C4">
        <w:rPr>
          <w:rFonts w:ascii="Book Antiqua" w:hAnsi="Book Antiqua" w:cs="Liberation Serif"/>
          <w:color w:val="000000"/>
          <w:lang w:val="en-US"/>
        </w:rPr>
        <w:t>stultifying</w:t>
      </w:r>
      <w:r w:rsidR="00754885" w:rsidRPr="00CE33C4">
        <w:rPr>
          <w:rFonts w:ascii="Book Antiqua" w:hAnsi="Book Antiqua" w:cs="Liberation Serif"/>
          <w:color w:val="000000"/>
          <w:lang w:val="en-US"/>
        </w:rPr>
        <w:t xml:space="preserve"> boring and retrograde procedures recommended recently by</w:t>
      </w:r>
      <w:r w:rsidR="00754885" w:rsidRPr="00CE33C4">
        <w:rPr>
          <w:rFonts w:ascii="Book Antiqua" w:hAnsi="Book Antiqua" w:cs="Liberation Serif"/>
          <w:i/>
          <w:iCs/>
          <w:color w:val="000000"/>
          <w:lang w:val="en-US"/>
        </w:rPr>
        <w:t xml:space="preserve"> </w:t>
      </w:r>
      <w:r w:rsidR="00754885" w:rsidRPr="00CE33C4">
        <w:rPr>
          <w:rFonts w:ascii="Book Antiqua" w:hAnsi="Book Antiqua" w:cs="Liberation Serif"/>
          <w:color w:val="000000"/>
          <w:lang w:val="en-US"/>
        </w:rPr>
        <w:t>two</w:t>
      </w:r>
      <w:r w:rsidR="00754885" w:rsidRPr="00CE33C4">
        <w:rPr>
          <w:rFonts w:ascii="Book Antiqua" w:hAnsi="Book Antiqua" w:cs="Liberation Serif"/>
          <w:i/>
          <w:iCs/>
          <w:color w:val="000000"/>
          <w:lang w:val="en-US"/>
        </w:rPr>
        <w:t xml:space="preserve"> ad hoc</w:t>
      </w:r>
      <w:r w:rsidR="00754885" w:rsidRPr="00CE33C4">
        <w:rPr>
          <w:rFonts w:ascii="Book Antiqua" w:hAnsi="Book Antiqua" w:cs="Liberation Serif"/>
          <w:color w:val="000000"/>
          <w:lang w:val="en-US"/>
        </w:rPr>
        <w:t xml:space="preserve"> expert “committees”</w:t>
      </w:r>
      <w:r w:rsidR="00754885" w:rsidRPr="00CE33C4">
        <w:rPr>
          <w:rFonts w:ascii="Book Antiqua" w:hAnsi="Book Antiqua" w:cs="Liberation Serif"/>
          <w:color w:val="000000"/>
          <w:vertAlign w:val="superscript"/>
          <w:lang w:val="en-US"/>
        </w:rPr>
        <w:t>[57,58]</w:t>
      </w:r>
      <w:r w:rsidR="00754885" w:rsidRPr="00CE33C4">
        <w:rPr>
          <w:rFonts w:ascii="Book Antiqua" w:hAnsi="Book Antiqua" w:cs="Liberation Serif"/>
          <w:color w:val="000000"/>
          <w:lang w:val="en-US"/>
        </w:rPr>
        <w:t xml:space="preserve">. </w:t>
      </w:r>
    </w:p>
    <w:p w:rsidR="00754885" w:rsidRPr="00CE33C4" w:rsidRDefault="00597CDC" w:rsidP="00532451">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 xml:space="preserve">  </w:t>
      </w:r>
      <w:r w:rsidR="00754885" w:rsidRPr="00CE33C4">
        <w:rPr>
          <w:rFonts w:ascii="Book Antiqua" w:hAnsi="Book Antiqua" w:cs="Liberation Serif"/>
          <w:color w:val="000000"/>
          <w:lang w:val="en-US"/>
        </w:rPr>
        <w:t xml:space="preserve">Finally, in our attempt to </w:t>
      </w:r>
      <w:r w:rsidR="00073CF9" w:rsidRPr="00CE33C4">
        <w:rPr>
          <w:rFonts w:ascii="Book Antiqua" w:hAnsi="Book Antiqua" w:cs="Liberation Serif"/>
          <w:color w:val="000000"/>
          <w:lang w:val="en-US"/>
        </w:rPr>
        <w:t>clarify the distance between 3-dimensional</w:t>
      </w:r>
      <w:r w:rsidR="00754885" w:rsidRPr="00CE33C4">
        <w:rPr>
          <w:rFonts w:ascii="Book Antiqua" w:hAnsi="Book Antiqua" w:cs="Liberation Serif"/>
          <w:color w:val="000000"/>
          <w:lang w:val="en-US"/>
        </w:rPr>
        <w:t xml:space="preserve"> reality and the non-matching appearance of 2-dimensional tissue sections, arises the need to model the mucosa with use of computerised technology</w:t>
      </w:r>
      <w:r w:rsidR="00754885" w:rsidRPr="00CE33C4">
        <w:rPr>
          <w:rFonts w:ascii="Book Antiqua" w:hAnsi="Book Antiqua" w:cs="Liberation Serif"/>
          <w:color w:val="000000"/>
          <w:vertAlign w:val="superscript"/>
          <w:lang w:val="en-US"/>
        </w:rPr>
        <w:t>[49]</w:t>
      </w:r>
      <w:r w:rsidR="00754885" w:rsidRPr="00CE33C4">
        <w:rPr>
          <w:rFonts w:ascii="Book Antiqua" w:hAnsi="Book Antiqua" w:cs="Liberation Serif"/>
          <w:color w:val="000000"/>
          <w:lang w:val="en-US"/>
        </w:rPr>
        <w:t>. Such approaches would serve to make cleare</w:t>
      </w:r>
      <w:r w:rsidR="00073CF9" w:rsidRPr="00CE33C4">
        <w:rPr>
          <w:rFonts w:ascii="Book Antiqua" w:hAnsi="Book Antiqua" w:cs="Liberation Serif"/>
          <w:color w:val="000000"/>
          <w:lang w:val="en-US"/>
        </w:rPr>
        <w:t>r the complex reality of the 3-dimensional</w:t>
      </w:r>
      <w:r w:rsidR="00754885" w:rsidRPr="00CE33C4">
        <w:rPr>
          <w:rFonts w:ascii="Book Antiqua" w:hAnsi="Book Antiqua" w:cs="Liberation Serif"/>
          <w:color w:val="000000"/>
          <w:lang w:val="en-US"/>
        </w:rPr>
        <w:t xml:space="preserve"> world of the tissue biopsy</w:t>
      </w:r>
      <w:r w:rsidR="00073CF9" w:rsidRPr="00CE33C4">
        <w:rPr>
          <w:rFonts w:ascii="Book Antiqua" w:hAnsi="Book Antiqua" w:cs="Liberation Serif"/>
          <w:color w:val="000000"/>
          <w:lang w:val="en-US"/>
        </w:rPr>
        <w:t xml:space="preserve"> and its relationship to the 2-dimensional</w:t>
      </w:r>
      <w:r w:rsidR="00754885" w:rsidRPr="00CE33C4">
        <w:rPr>
          <w:rFonts w:ascii="Book Antiqua" w:hAnsi="Book Antiqua" w:cs="Liberation Serif"/>
          <w:color w:val="000000"/>
          <w:lang w:val="en-US"/>
        </w:rPr>
        <w:t xml:space="preserve"> world of the tissue section. In addition, these models could be very usefully employed in defining how the microvasculature is re-modelled as the mucosa itself undergoes progressive re-modelling into convolutions and mosaic plateaux. Furthermore, it would be of great interest to define the points at which the microvasculature begins to produce new capillaries in order to facilitate mucosal regeneration (with gluten restriction) leading to the ultimate re-formation of villous processes as the inter-villous ridges slowly recede.</w:t>
      </w:r>
    </w:p>
    <w:p w:rsidR="00D51BBE" w:rsidRPr="00CE33C4" w:rsidRDefault="00F979E4" w:rsidP="00597CDC">
      <w:pPr>
        <w:adjustRightInd w:val="0"/>
        <w:snapToGrid w:val="0"/>
        <w:spacing w:line="360" w:lineRule="auto"/>
        <w:jc w:val="both"/>
        <w:outlineLvl w:val="0"/>
        <w:rPr>
          <w:rFonts w:ascii="Book Antiqua" w:hAnsi="Book Antiqua"/>
          <w:color w:val="000000"/>
          <w:lang w:val="en-US"/>
        </w:rPr>
      </w:pPr>
      <w:r w:rsidRPr="00CE33C4">
        <w:rPr>
          <w:rFonts w:ascii="Book Antiqua" w:hAnsi="Book Antiqua" w:cs="Liberation Serif"/>
          <w:b/>
          <w:bCs/>
          <w:color w:val="000000"/>
          <w:lang w:val="en-US"/>
        </w:rPr>
        <w:br w:type="page"/>
      </w:r>
      <w:r w:rsidR="00D51BBE" w:rsidRPr="00CE33C4">
        <w:rPr>
          <w:rFonts w:ascii="Book Antiqua" w:hAnsi="Book Antiqua" w:cs="Liberation Serif"/>
          <w:b/>
          <w:bCs/>
          <w:color w:val="000000"/>
          <w:lang w:val="en-US"/>
        </w:rPr>
        <w:t>REFERENCES</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1 </w:t>
      </w:r>
      <w:r w:rsidRPr="00CE33C4">
        <w:rPr>
          <w:rFonts w:ascii="Book Antiqua" w:hAnsi="Book Antiqua" w:cs="Liberation Serif"/>
          <w:b/>
          <w:bCs/>
          <w:color w:val="000000"/>
          <w:lang w:val="en-US"/>
        </w:rPr>
        <w:t>Gowans JL</w:t>
      </w:r>
      <w:r w:rsidRPr="00CE33C4">
        <w:rPr>
          <w:rFonts w:ascii="Book Antiqua" w:hAnsi="Book Antiqua" w:cs="Liberation Serif"/>
          <w:color w:val="000000"/>
          <w:lang w:val="en-US"/>
        </w:rPr>
        <w:t xml:space="preserve">, Knight EJ. </w:t>
      </w:r>
      <w:r w:rsidR="005D1990" w:rsidRPr="00CE33C4">
        <w:rPr>
          <w:rFonts w:ascii="Book Antiqua" w:hAnsi="Book Antiqua" w:cs="Liberation Serif"/>
          <w:color w:val="000000"/>
          <w:lang w:val="en-US"/>
        </w:rPr>
        <w:t>The route of re-circulation of lymphocytes in the rat.</w:t>
      </w:r>
      <w:r w:rsidRPr="00CE33C4">
        <w:rPr>
          <w:rFonts w:ascii="Book Antiqua" w:hAnsi="Book Antiqua" w:cs="Liberation Serif"/>
          <w:color w:val="000000"/>
          <w:lang w:val="en-US"/>
        </w:rPr>
        <w:t> </w:t>
      </w:r>
      <w:r w:rsidRPr="00CE33C4">
        <w:rPr>
          <w:rFonts w:ascii="Book Antiqua" w:hAnsi="Book Antiqua" w:cs="Liberation Serif"/>
          <w:i/>
          <w:iCs/>
          <w:color w:val="000000"/>
          <w:lang w:val="en-US"/>
        </w:rPr>
        <w:t>Proc R Soc Lond B Biol Sci</w:t>
      </w:r>
      <w:r w:rsidRPr="00CE33C4">
        <w:rPr>
          <w:rFonts w:ascii="Book Antiqua" w:hAnsi="Book Antiqua" w:cs="Liberation Serif"/>
          <w:color w:val="000000"/>
          <w:lang w:val="en-US"/>
        </w:rPr>
        <w:t> 1964; </w:t>
      </w:r>
      <w:r w:rsidRPr="00CE33C4">
        <w:rPr>
          <w:rFonts w:ascii="Book Antiqua" w:hAnsi="Book Antiqua" w:cs="Liberation Serif"/>
          <w:b/>
          <w:bCs/>
          <w:color w:val="000000"/>
          <w:lang w:val="en-US"/>
        </w:rPr>
        <w:t>159</w:t>
      </w:r>
      <w:r w:rsidRPr="00CE33C4">
        <w:rPr>
          <w:rFonts w:ascii="Book Antiqua" w:hAnsi="Book Antiqua" w:cs="Liberation Serif"/>
          <w:color w:val="000000"/>
          <w:lang w:val="en-US"/>
        </w:rPr>
        <w:t>: 257-282 [PMID: 14114163 DOI: 10.1098/rspb.1964.0001]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2 </w:t>
      </w:r>
      <w:r w:rsidRPr="00CE33C4">
        <w:rPr>
          <w:rFonts w:ascii="Book Antiqua" w:hAnsi="Book Antiqua" w:cs="Liberation Serif"/>
          <w:b/>
          <w:bCs/>
          <w:color w:val="000000"/>
          <w:lang w:val="en-US"/>
        </w:rPr>
        <w:t>C</w:t>
      </w:r>
      <w:r w:rsidR="005D1990" w:rsidRPr="00CE33C4">
        <w:rPr>
          <w:rFonts w:ascii="Book Antiqua" w:hAnsi="Book Antiqua" w:cs="Liberation Serif"/>
          <w:b/>
          <w:bCs/>
          <w:color w:val="000000"/>
          <w:lang w:val="en-US"/>
        </w:rPr>
        <w:t>rabbe</w:t>
      </w:r>
      <w:r w:rsidRPr="00CE33C4">
        <w:rPr>
          <w:rFonts w:ascii="Book Antiqua" w:hAnsi="Book Antiqua" w:cs="Liberation Serif"/>
          <w:b/>
          <w:bCs/>
          <w:color w:val="000000"/>
          <w:lang w:val="en-US"/>
        </w:rPr>
        <w:t xml:space="preserve"> PA</w:t>
      </w:r>
      <w:r w:rsidRPr="00CE33C4">
        <w:rPr>
          <w:rFonts w:ascii="Book Antiqua" w:hAnsi="Book Antiqua" w:cs="Liberation Serif"/>
          <w:color w:val="000000"/>
          <w:lang w:val="en-US"/>
        </w:rPr>
        <w:t>, C</w:t>
      </w:r>
      <w:r w:rsidR="005D1990" w:rsidRPr="00CE33C4">
        <w:rPr>
          <w:rFonts w:ascii="Book Antiqua" w:hAnsi="Book Antiqua" w:cs="Liberation Serif"/>
          <w:color w:val="000000"/>
          <w:lang w:val="en-US"/>
        </w:rPr>
        <w:t>arbonara</w:t>
      </w:r>
      <w:r w:rsidRPr="00CE33C4">
        <w:rPr>
          <w:rFonts w:ascii="Book Antiqua" w:hAnsi="Book Antiqua" w:cs="Liberation Serif"/>
          <w:color w:val="000000"/>
          <w:lang w:val="en-US"/>
        </w:rPr>
        <w:t xml:space="preserve"> AO, H</w:t>
      </w:r>
      <w:r w:rsidR="005D1990" w:rsidRPr="00CE33C4">
        <w:rPr>
          <w:rFonts w:ascii="Book Antiqua" w:hAnsi="Book Antiqua" w:cs="Liberation Serif"/>
          <w:color w:val="000000"/>
          <w:lang w:val="en-US"/>
        </w:rPr>
        <w:t>eremans</w:t>
      </w:r>
      <w:r w:rsidRPr="00CE33C4">
        <w:rPr>
          <w:rFonts w:ascii="Book Antiqua" w:hAnsi="Book Antiqua" w:cs="Liberation Serif"/>
          <w:color w:val="000000"/>
          <w:lang w:val="en-US"/>
        </w:rPr>
        <w:t xml:space="preserve"> JF. </w:t>
      </w:r>
      <w:r w:rsidR="005D1990" w:rsidRPr="00CE33C4">
        <w:rPr>
          <w:rFonts w:ascii="Book Antiqua" w:hAnsi="Book Antiqua" w:cs="Liberation Serif"/>
          <w:color w:val="000000"/>
          <w:lang w:val="en-US"/>
        </w:rPr>
        <w:t>The normal human intestinal mucosa as a major source of plasma cells containing gamma-a-immunoglobulin.</w:t>
      </w:r>
      <w:r w:rsidRPr="00CE33C4">
        <w:rPr>
          <w:rFonts w:ascii="Book Antiqua" w:hAnsi="Book Antiqua" w:cs="Liberation Serif"/>
          <w:color w:val="000000"/>
          <w:lang w:val="en-US"/>
        </w:rPr>
        <w:t> </w:t>
      </w:r>
      <w:r w:rsidRPr="00CE33C4">
        <w:rPr>
          <w:rFonts w:ascii="Book Antiqua" w:hAnsi="Book Antiqua" w:cs="Liberation Serif"/>
          <w:i/>
          <w:iCs/>
          <w:color w:val="000000"/>
          <w:lang w:val="en-US"/>
        </w:rPr>
        <w:t>Lab Invest</w:t>
      </w:r>
      <w:r w:rsidRPr="00CE33C4">
        <w:rPr>
          <w:rFonts w:ascii="Book Antiqua" w:hAnsi="Book Antiqua" w:cs="Liberation Serif"/>
          <w:color w:val="000000"/>
          <w:lang w:val="en-US"/>
        </w:rPr>
        <w:t> 1965; </w:t>
      </w:r>
      <w:r w:rsidRPr="00CE33C4">
        <w:rPr>
          <w:rFonts w:ascii="Book Antiqua" w:hAnsi="Book Antiqua" w:cs="Liberation Serif"/>
          <w:b/>
          <w:bCs/>
          <w:color w:val="000000"/>
          <w:lang w:val="en-US"/>
        </w:rPr>
        <w:t>14</w:t>
      </w:r>
      <w:r w:rsidRPr="00CE33C4">
        <w:rPr>
          <w:rFonts w:ascii="Book Antiqua" w:hAnsi="Book Antiqua" w:cs="Liberation Serif"/>
          <w:color w:val="000000"/>
          <w:lang w:val="en-US"/>
        </w:rPr>
        <w:t>: 235-248 [PMID: 14289438]</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3 </w:t>
      </w:r>
      <w:r w:rsidRPr="00CE33C4">
        <w:rPr>
          <w:rFonts w:ascii="Book Antiqua" w:hAnsi="Book Antiqua" w:cs="Liberation Serif"/>
          <w:b/>
          <w:bCs/>
          <w:color w:val="000000"/>
          <w:lang w:val="en-US"/>
        </w:rPr>
        <w:t>T</w:t>
      </w:r>
      <w:r w:rsidR="005D1990" w:rsidRPr="00CE33C4">
        <w:rPr>
          <w:rFonts w:ascii="Book Antiqua" w:hAnsi="Book Antiqua" w:cs="Liberation Serif"/>
          <w:b/>
          <w:bCs/>
          <w:color w:val="000000"/>
          <w:lang w:val="en-US"/>
        </w:rPr>
        <w:t>omasi</w:t>
      </w:r>
      <w:r w:rsidRPr="00CE33C4">
        <w:rPr>
          <w:rFonts w:ascii="Book Antiqua" w:hAnsi="Book Antiqua" w:cs="Liberation Serif"/>
          <w:b/>
          <w:bCs/>
          <w:color w:val="000000"/>
          <w:lang w:val="en-US"/>
        </w:rPr>
        <w:t xml:space="preserve"> TB Jr</w:t>
      </w:r>
      <w:r w:rsidRPr="00CE33C4">
        <w:rPr>
          <w:rFonts w:ascii="Book Antiqua" w:hAnsi="Book Antiqua" w:cs="Liberation Serif"/>
          <w:color w:val="000000"/>
          <w:lang w:val="en-US"/>
        </w:rPr>
        <w:t>, T</w:t>
      </w:r>
      <w:r w:rsidR="005D1990" w:rsidRPr="00CE33C4">
        <w:rPr>
          <w:rFonts w:ascii="Book Antiqua" w:hAnsi="Book Antiqua" w:cs="Liberation Serif"/>
          <w:color w:val="000000"/>
          <w:lang w:val="en-US"/>
        </w:rPr>
        <w:t>an</w:t>
      </w:r>
      <w:r w:rsidRPr="00CE33C4">
        <w:rPr>
          <w:rFonts w:ascii="Book Antiqua" w:hAnsi="Book Antiqua" w:cs="Liberation Serif"/>
          <w:color w:val="000000"/>
          <w:lang w:val="en-US"/>
        </w:rPr>
        <w:t xml:space="preserve"> EM, S</w:t>
      </w:r>
      <w:r w:rsidR="005D1990" w:rsidRPr="00CE33C4">
        <w:rPr>
          <w:rFonts w:ascii="Book Antiqua" w:hAnsi="Book Antiqua" w:cs="Liberation Serif"/>
          <w:color w:val="000000"/>
          <w:lang w:val="en-US"/>
        </w:rPr>
        <w:t>olomon</w:t>
      </w:r>
      <w:r w:rsidRPr="00CE33C4">
        <w:rPr>
          <w:rFonts w:ascii="Book Antiqua" w:hAnsi="Book Antiqua" w:cs="Liberation Serif"/>
          <w:color w:val="000000"/>
          <w:lang w:val="en-US"/>
        </w:rPr>
        <w:t xml:space="preserve"> A, P</w:t>
      </w:r>
      <w:r w:rsidR="005D1990" w:rsidRPr="00CE33C4">
        <w:rPr>
          <w:rFonts w:ascii="Book Antiqua" w:hAnsi="Book Antiqua" w:cs="Liberation Serif"/>
          <w:color w:val="000000"/>
          <w:lang w:val="en-US"/>
        </w:rPr>
        <w:t>rendergast</w:t>
      </w:r>
      <w:r w:rsidRPr="00CE33C4">
        <w:rPr>
          <w:rFonts w:ascii="Book Antiqua" w:hAnsi="Book Antiqua" w:cs="Liberation Serif"/>
          <w:color w:val="000000"/>
          <w:lang w:val="en-US"/>
        </w:rPr>
        <w:t xml:space="preserve"> RA. </w:t>
      </w:r>
      <w:r w:rsidR="005D1990" w:rsidRPr="00CE33C4">
        <w:rPr>
          <w:rFonts w:ascii="Book Antiqua" w:hAnsi="Book Antiqua" w:cs="Liberation Serif"/>
          <w:color w:val="000000"/>
          <w:lang w:val="en-US"/>
        </w:rPr>
        <w:t>Characteristics of an immune system common to certain external secretions.</w:t>
      </w:r>
      <w:r w:rsidRPr="00CE33C4">
        <w:rPr>
          <w:rFonts w:ascii="Book Antiqua" w:hAnsi="Book Antiqua" w:cs="Liberation Serif"/>
          <w:color w:val="000000"/>
          <w:lang w:val="en-US"/>
        </w:rPr>
        <w:t> </w:t>
      </w:r>
      <w:r w:rsidRPr="00CE33C4">
        <w:rPr>
          <w:rFonts w:ascii="Book Antiqua" w:hAnsi="Book Antiqua" w:cs="Liberation Serif"/>
          <w:i/>
          <w:iCs/>
          <w:color w:val="000000"/>
          <w:lang w:val="en-US"/>
        </w:rPr>
        <w:t>J Exp Med</w:t>
      </w:r>
      <w:r w:rsidRPr="00CE33C4">
        <w:rPr>
          <w:rFonts w:ascii="Book Antiqua" w:hAnsi="Book Antiqua" w:cs="Liberation Serif"/>
          <w:color w:val="000000"/>
          <w:lang w:val="en-US"/>
        </w:rPr>
        <w:t> 1965; </w:t>
      </w:r>
      <w:r w:rsidRPr="00CE33C4">
        <w:rPr>
          <w:rFonts w:ascii="Book Antiqua" w:hAnsi="Book Antiqua" w:cs="Liberation Serif"/>
          <w:b/>
          <w:bCs/>
          <w:color w:val="000000"/>
          <w:lang w:val="en-US"/>
        </w:rPr>
        <w:t>121</w:t>
      </w:r>
      <w:r w:rsidRPr="00CE33C4">
        <w:rPr>
          <w:rFonts w:ascii="Book Antiqua" w:hAnsi="Book Antiqua" w:cs="Liberation Serif"/>
          <w:color w:val="000000"/>
          <w:lang w:val="en-US"/>
        </w:rPr>
        <w:t>: 101-124 [PMID: 14253478]</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4 </w:t>
      </w:r>
      <w:r w:rsidRPr="00CE33C4">
        <w:rPr>
          <w:rFonts w:ascii="Book Antiqua" w:hAnsi="Book Antiqua" w:cs="Liberation Serif"/>
          <w:b/>
          <w:bCs/>
          <w:color w:val="000000"/>
          <w:lang w:val="en-US"/>
        </w:rPr>
        <w:t>Kantele JM</w:t>
      </w:r>
      <w:r w:rsidRPr="00CE33C4">
        <w:rPr>
          <w:rFonts w:ascii="Book Antiqua" w:hAnsi="Book Antiqua" w:cs="Liberation Serif"/>
          <w:color w:val="000000"/>
          <w:lang w:val="en-US"/>
        </w:rPr>
        <w:t>, Arvilommi H, Kontiainen S, Salmi M, Jalkanen S, Savilahti E, Westerholm M, Kantele A. Mucosally activated circulating human B cells in diarrhea express homing receptors directing them back to the gut.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1996; </w:t>
      </w:r>
      <w:r w:rsidRPr="00CE33C4">
        <w:rPr>
          <w:rFonts w:ascii="Book Antiqua" w:hAnsi="Book Antiqua" w:cs="Liberation Serif"/>
          <w:b/>
          <w:bCs/>
          <w:color w:val="000000"/>
          <w:lang w:val="en-US"/>
        </w:rPr>
        <w:t>110</w:t>
      </w:r>
      <w:r w:rsidRPr="00CE33C4">
        <w:rPr>
          <w:rFonts w:ascii="Book Antiqua" w:hAnsi="Book Antiqua" w:cs="Liberation Serif"/>
          <w:color w:val="000000"/>
          <w:lang w:val="en-US"/>
        </w:rPr>
        <w:t>: 1061-1067 [PMID: 8612994]</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5 </w:t>
      </w:r>
      <w:r w:rsidRPr="00CE33C4">
        <w:rPr>
          <w:rFonts w:ascii="Book Antiqua" w:hAnsi="Book Antiqua" w:cs="Liberation Serif"/>
          <w:b/>
          <w:bCs/>
          <w:color w:val="000000"/>
          <w:lang w:val="en-US"/>
        </w:rPr>
        <w:t>Crabbé PA</w:t>
      </w:r>
      <w:r w:rsidRPr="00CE33C4">
        <w:rPr>
          <w:rFonts w:ascii="Book Antiqua" w:hAnsi="Book Antiqua" w:cs="Liberation Serif"/>
          <w:color w:val="000000"/>
          <w:lang w:val="en-US"/>
        </w:rPr>
        <w:t>, Nash DR, Bazin H, Eyssen DV, Heremans JF. Antibodies of the IgA type in intestinal plasma cells of germfree mice after oral or parenteral immunization with ferritin. </w:t>
      </w:r>
      <w:r w:rsidRPr="00CE33C4">
        <w:rPr>
          <w:rFonts w:ascii="Book Antiqua" w:hAnsi="Book Antiqua" w:cs="Liberation Serif"/>
          <w:i/>
          <w:iCs/>
          <w:color w:val="000000"/>
          <w:lang w:val="en-US"/>
        </w:rPr>
        <w:t>J Exp Med</w:t>
      </w:r>
      <w:r w:rsidRPr="00CE33C4">
        <w:rPr>
          <w:rFonts w:ascii="Book Antiqua" w:hAnsi="Book Antiqua" w:cs="Liberation Serif"/>
          <w:color w:val="000000"/>
          <w:lang w:val="en-US"/>
        </w:rPr>
        <w:t> 1969; </w:t>
      </w:r>
      <w:r w:rsidRPr="00CE33C4">
        <w:rPr>
          <w:rFonts w:ascii="Book Antiqua" w:hAnsi="Book Antiqua" w:cs="Liberation Serif"/>
          <w:b/>
          <w:bCs/>
          <w:color w:val="000000"/>
          <w:lang w:val="en-US"/>
        </w:rPr>
        <w:t>130</w:t>
      </w:r>
      <w:r w:rsidRPr="00CE33C4">
        <w:rPr>
          <w:rFonts w:ascii="Book Antiqua" w:hAnsi="Book Antiqua" w:cs="Liberation Serif"/>
          <w:color w:val="000000"/>
          <w:lang w:val="en-US"/>
        </w:rPr>
        <w:t>: 723-744 [PMID: 4186443]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6 </w:t>
      </w:r>
      <w:r w:rsidRPr="00CE33C4">
        <w:rPr>
          <w:rFonts w:ascii="Book Antiqua" w:hAnsi="Book Antiqua" w:cs="Liberation Serif"/>
          <w:b/>
          <w:bCs/>
          <w:color w:val="000000"/>
          <w:lang w:val="en-US"/>
        </w:rPr>
        <w:t>Loft DE</w:t>
      </w:r>
      <w:r w:rsidRPr="00CE33C4">
        <w:rPr>
          <w:rFonts w:ascii="Book Antiqua" w:hAnsi="Book Antiqua" w:cs="Liberation Serif"/>
          <w:color w:val="000000"/>
          <w:lang w:val="en-US"/>
        </w:rPr>
        <w:t>, Marsh MN, Sandle GI, Crowe PT, Garner V, Gordon D, Baker R. Studies of intestinal lymphoid tissue. XII. Epithelial lymphocyte and mucosal responses to rectal gluten challenge in celiac sprue.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1989; </w:t>
      </w:r>
      <w:r w:rsidRPr="00CE33C4">
        <w:rPr>
          <w:rFonts w:ascii="Book Antiqua" w:hAnsi="Book Antiqua" w:cs="Liberation Serif"/>
          <w:b/>
          <w:bCs/>
          <w:color w:val="000000"/>
          <w:lang w:val="en-US"/>
        </w:rPr>
        <w:t>97</w:t>
      </w:r>
      <w:r w:rsidRPr="00CE33C4">
        <w:rPr>
          <w:rFonts w:ascii="Book Antiqua" w:hAnsi="Book Antiqua" w:cs="Liberation Serif"/>
          <w:color w:val="000000"/>
          <w:lang w:val="en-US"/>
        </w:rPr>
        <w:t>: 29-37 [PMID: 2721877]</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7 </w:t>
      </w:r>
      <w:r w:rsidRPr="00CE33C4">
        <w:rPr>
          <w:rFonts w:ascii="Book Antiqua" w:hAnsi="Book Antiqua" w:cs="Liberation Serif"/>
          <w:b/>
          <w:bCs/>
          <w:color w:val="000000"/>
          <w:lang w:val="en-US"/>
        </w:rPr>
        <w:t>Loft DE</w:t>
      </w:r>
      <w:r w:rsidRPr="00CE33C4">
        <w:rPr>
          <w:rFonts w:ascii="Book Antiqua" w:hAnsi="Book Antiqua" w:cs="Liberation Serif"/>
          <w:color w:val="000000"/>
          <w:lang w:val="en-US"/>
        </w:rPr>
        <w:t>, Marsh MN, Crowe PT. Rectal gluten challenge and diagnosis of coeliac disease. </w:t>
      </w:r>
      <w:r w:rsidRPr="00CE33C4">
        <w:rPr>
          <w:rFonts w:ascii="Book Antiqua" w:hAnsi="Book Antiqua" w:cs="Liberation Serif"/>
          <w:i/>
          <w:iCs/>
          <w:color w:val="000000"/>
          <w:lang w:val="en-US"/>
        </w:rPr>
        <w:t>Lancet</w:t>
      </w:r>
      <w:r w:rsidRPr="00CE33C4">
        <w:rPr>
          <w:rFonts w:ascii="Book Antiqua" w:hAnsi="Book Antiqua" w:cs="Liberation Serif"/>
          <w:color w:val="000000"/>
          <w:lang w:val="en-US"/>
        </w:rPr>
        <w:t> 1990; </w:t>
      </w:r>
      <w:r w:rsidRPr="00CE33C4">
        <w:rPr>
          <w:rFonts w:ascii="Book Antiqua" w:hAnsi="Book Antiqua" w:cs="Liberation Serif"/>
          <w:b/>
          <w:bCs/>
          <w:color w:val="000000"/>
          <w:lang w:val="en-US"/>
        </w:rPr>
        <w:t>336</w:t>
      </w:r>
      <w:r w:rsidRPr="00CE33C4">
        <w:rPr>
          <w:rFonts w:ascii="Book Antiqua" w:hAnsi="Book Antiqua" w:cs="Liberation Serif"/>
          <w:color w:val="000000"/>
          <w:lang w:val="en-US"/>
        </w:rPr>
        <w:t>: 953 [PMID: 1976971]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8 </w:t>
      </w:r>
      <w:r w:rsidRPr="00CE33C4">
        <w:rPr>
          <w:rFonts w:ascii="Book Antiqua" w:hAnsi="Book Antiqua" w:cs="Liberation Serif"/>
          <w:b/>
          <w:bCs/>
          <w:color w:val="000000"/>
          <w:lang w:val="en-US"/>
        </w:rPr>
        <w:t>Ensari A</w:t>
      </w:r>
      <w:r w:rsidRPr="00CE33C4">
        <w:rPr>
          <w:rFonts w:ascii="Book Antiqua" w:hAnsi="Book Antiqua" w:cs="Liberation Serif"/>
          <w:color w:val="000000"/>
          <w:lang w:val="en-US"/>
        </w:rPr>
        <w:t>, Marsh MN, Morgan S, Lobley R, Unsworth DJ, Kounali D, Crowe PT, Paisley J, Moriarty KJ, Lowry J. Diagnosing coeliac disease by rectal gluten challenge: a prospective study based on immunopathology, computerized image analysis and logistic regression analysis. </w:t>
      </w:r>
      <w:r w:rsidRPr="00CE33C4">
        <w:rPr>
          <w:rFonts w:ascii="Book Antiqua" w:hAnsi="Book Antiqua" w:cs="Liberation Serif"/>
          <w:i/>
          <w:iCs/>
          <w:color w:val="000000"/>
          <w:lang w:val="en-US"/>
        </w:rPr>
        <w:t>Clin Sci</w:t>
      </w:r>
      <w:r w:rsidRPr="00CE33C4">
        <w:rPr>
          <w:rFonts w:ascii="Book Antiqua" w:hAnsi="Book Antiqua" w:cs="Liberation Serif"/>
          <w:iCs/>
          <w:color w:val="000000"/>
          <w:lang w:val="en-US"/>
        </w:rPr>
        <w:t xml:space="preserve"> (Lond)</w:t>
      </w:r>
      <w:r w:rsidRPr="00CE33C4">
        <w:rPr>
          <w:rFonts w:ascii="Book Antiqua" w:hAnsi="Book Antiqua" w:cs="Liberation Serif"/>
          <w:color w:val="000000"/>
          <w:lang w:val="en-US"/>
        </w:rPr>
        <w:t> 2001; </w:t>
      </w:r>
      <w:r w:rsidRPr="00CE33C4">
        <w:rPr>
          <w:rFonts w:ascii="Book Antiqua" w:hAnsi="Book Antiqua" w:cs="Liberation Serif"/>
          <w:b/>
          <w:bCs/>
          <w:color w:val="000000"/>
          <w:lang w:val="en-US"/>
        </w:rPr>
        <w:t>101</w:t>
      </w:r>
      <w:r w:rsidRPr="00CE33C4">
        <w:rPr>
          <w:rFonts w:ascii="Book Antiqua" w:hAnsi="Book Antiqua" w:cs="Liberation Serif"/>
          <w:color w:val="000000"/>
          <w:lang w:val="en-US"/>
        </w:rPr>
        <w:t>: 199-207 [PMID: 11473497]</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9 </w:t>
      </w:r>
      <w:r w:rsidRPr="00CE33C4">
        <w:rPr>
          <w:rFonts w:ascii="Book Antiqua" w:hAnsi="Book Antiqua" w:cs="Liberation Serif"/>
          <w:b/>
          <w:bCs/>
          <w:color w:val="000000"/>
          <w:lang w:val="en-US"/>
        </w:rPr>
        <w:t>Quiding-Järbrink M</w:t>
      </w:r>
      <w:r w:rsidRPr="00CE33C4">
        <w:rPr>
          <w:rFonts w:ascii="Book Antiqua" w:hAnsi="Book Antiqua" w:cs="Liberation Serif"/>
          <w:color w:val="000000"/>
          <w:lang w:val="en-US"/>
        </w:rPr>
        <w:t>, Lakew M, Nordström I, Banchereau J, Butcher E, Holmgren J, Czerkinsky C. Human circulating specific antibody-forming cells after systemic and mucosal immunizations: differential homing commitments and cell surface differentiation markers. </w:t>
      </w:r>
      <w:r w:rsidRPr="00CE33C4">
        <w:rPr>
          <w:rFonts w:ascii="Book Antiqua" w:hAnsi="Book Antiqua" w:cs="Liberation Serif"/>
          <w:i/>
          <w:iCs/>
          <w:color w:val="000000"/>
          <w:lang w:val="en-US"/>
        </w:rPr>
        <w:t>Eur J Immunol</w:t>
      </w:r>
      <w:r w:rsidRPr="00CE33C4">
        <w:rPr>
          <w:rFonts w:ascii="Book Antiqua" w:hAnsi="Book Antiqua" w:cs="Liberation Serif"/>
          <w:color w:val="000000"/>
          <w:lang w:val="en-US"/>
        </w:rPr>
        <w:t> 1995; </w:t>
      </w:r>
      <w:r w:rsidRPr="00CE33C4">
        <w:rPr>
          <w:rFonts w:ascii="Book Antiqua" w:hAnsi="Book Antiqua" w:cs="Liberation Serif"/>
          <w:b/>
          <w:bCs/>
          <w:color w:val="000000"/>
          <w:lang w:val="en-US"/>
        </w:rPr>
        <w:t>25</w:t>
      </w:r>
      <w:r w:rsidRPr="00CE33C4">
        <w:rPr>
          <w:rFonts w:ascii="Book Antiqua" w:hAnsi="Book Antiqua" w:cs="Liberation Serif"/>
          <w:color w:val="000000"/>
          <w:lang w:val="en-US"/>
        </w:rPr>
        <w:t>: 322-327 [PMID: 7533081 DOI: 10.1002/eji.1830250203]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10 </w:t>
      </w:r>
      <w:r w:rsidRPr="00CE33C4">
        <w:rPr>
          <w:rFonts w:ascii="Book Antiqua" w:hAnsi="Book Antiqua" w:cs="Liberation Serif"/>
          <w:b/>
          <w:bCs/>
          <w:color w:val="000000"/>
          <w:lang w:val="en-US"/>
        </w:rPr>
        <w:t>Barratt M</w:t>
      </w:r>
      <w:r w:rsidRPr="00CE33C4">
        <w:rPr>
          <w:rFonts w:ascii="Book Antiqua" w:hAnsi="Book Antiqua" w:cs="Liberation Serif"/>
          <w:bCs/>
          <w:color w:val="000000"/>
          <w:lang w:val="en-US"/>
        </w:rPr>
        <w:t>,</w:t>
      </w:r>
      <w:r w:rsidRPr="00CE33C4">
        <w:rPr>
          <w:rFonts w:ascii="Book Antiqua" w:hAnsi="Book Antiqua" w:cs="Liberation Serif"/>
          <w:color w:val="000000"/>
          <w:lang w:val="en-US"/>
        </w:rPr>
        <w:t> Powell J, Allen W, Porter P. Immunopathology of intestinal disorders in farm animals. In: Marsh MN. Immunopathology of the Small Intestine. Chichester: John Wiley, 1987: 253-281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11 </w:t>
      </w:r>
      <w:r w:rsidRPr="00CE33C4">
        <w:rPr>
          <w:rFonts w:ascii="Book Antiqua" w:hAnsi="Book Antiqua" w:cs="Liberation Serif"/>
          <w:b/>
          <w:bCs/>
          <w:color w:val="000000"/>
          <w:lang w:val="en-US"/>
        </w:rPr>
        <w:t>Ráki M</w:t>
      </w:r>
      <w:r w:rsidRPr="00CE33C4">
        <w:rPr>
          <w:rFonts w:ascii="Book Antiqua" w:hAnsi="Book Antiqua" w:cs="Liberation Serif"/>
          <w:color w:val="000000"/>
          <w:lang w:val="en-US"/>
        </w:rPr>
        <w:t>, Fallang LE, Brottveit M, Bergseng E, Quarsten H, Lundin KE, Sollid LM. Tetramer visualization of gut-homing gluten-specific T cells in the peripheral blood of celiac disease patients. </w:t>
      </w:r>
      <w:r w:rsidR="00A40C14" w:rsidRPr="00CE33C4">
        <w:rPr>
          <w:rFonts w:ascii="Book Antiqua" w:hAnsi="Book Antiqua" w:cs="Liberation Serif"/>
          <w:i/>
          <w:iCs/>
          <w:color w:val="000000"/>
          <w:lang w:val="en-US"/>
        </w:rPr>
        <w:t>Proc Natl Acad Sci US</w:t>
      </w:r>
      <w:r w:rsidRPr="00CE33C4">
        <w:rPr>
          <w:rFonts w:ascii="Book Antiqua" w:hAnsi="Book Antiqua" w:cs="Liberation Serif"/>
          <w:i/>
          <w:iCs/>
          <w:color w:val="000000"/>
          <w:lang w:val="en-US"/>
        </w:rPr>
        <w:t>A</w:t>
      </w:r>
      <w:r w:rsidRPr="00CE33C4">
        <w:rPr>
          <w:rFonts w:ascii="Book Antiqua" w:hAnsi="Book Antiqua" w:cs="Liberation Serif"/>
          <w:color w:val="000000"/>
          <w:lang w:val="en-US"/>
        </w:rPr>
        <w:t> 2007; </w:t>
      </w:r>
      <w:r w:rsidRPr="00CE33C4">
        <w:rPr>
          <w:rFonts w:ascii="Book Antiqua" w:hAnsi="Book Antiqua" w:cs="Liberation Serif"/>
          <w:b/>
          <w:bCs/>
          <w:color w:val="000000"/>
          <w:lang w:val="en-US"/>
        </w:rPr>
        <w:t>104</w:t>
      </w:r>
      <w:r w:rsidRPr="00CE33C4">
        <w:rPr>
          <w:rFonts w:ascii="Book Antiqua" w:hAnsi="Book Antiqua" w:cs="Liberation Serif"/>
          <w:color w:val="000000"/>
          <w:lang w:val="en-US"/>
        </w:rPr>
        <w:t>: 2831-2836 [PMID: 17307878 DOI: 10.1073/pnas.0608610104]</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12 </w:t>
      </w:r>
      <w:r w:rsidRPr="00CE33C4">
        <w:rPr>
          <w:rFonts w:ascii="Book Antiqua" w:hAnsi="Book Antiqua" w:cs="Liberation Serif"/>
          <w:b/>
          <w:bCs/>
          <w:color w:val="000000"/>
          <w:lang w:val="en-US"/>
        </w:rPr>
        <w:t>Brottveit M</w:t>
      </w:r>
      <w:r w:rsidRPr="00CE33C4">
        <w:rPr>
          <w:rFonts w:ascii="Book Antiqua" w:hAnsi="Book Antiqua" w:cs="Liberation Serif"/>
          <w:color w:val="000000"/>
          <w:lang w:val="en-US"/>
        </w:rPr>
        <w:t>, Ráki M, Bergseng E, Fallang LE, Simonsen B, Løvik A, Larsen S, Løberg EM, Jahnsen FL, Sollid LM, Lundin KE. Assessing possible celiac disease by an HLA-DQ2-gliadin Tetramer Test. </w:t>
      </w:r>
      <w:r w:rsidRPr="00CE33C4">
        <w:rPr>
          <w:rFonts w:ascii="Book Antiqua" w:hAnsi="Book Antiqua" w:cs="Liberation Serif"/>
          <w:i/>
          <w:iCs/>
          <w:color w:val="000000"/>
          <w:lang w:val="en-US"/>
        </w:rPr>
        <w:t>Am J Gastroenterol</w:t>
      </w:r>
      <w:r w:rsidRPr="00CE33C4">
        <w:rPr>
          <w:rFonts w:ascii="Book Antiqua" w:hAnsi="Book Antiqua" w:cs="Liberation Serif"/>
          <w:color w:val="000000"/>
          <w:lang w:val="en-US"/>
        </w:rPr>
        <w:t> 2011; </w:t>
      </w:r>
      <w:r w:rsidRPr="00CE33C4">
        <w:rPr>
          <w:rFonts w:ascii="Book Antiqua" w:hAnsi="Book Antiqua" w:cs="Liberation Serif"/>
          <w:b/>
          <w:bCs/>
          <w:color w:val="000000"/>
          <w:lang w:val="en-US"/>
        </w:rPr>
        <w:t>106</w:t>
      </w:r>
      <w:r w:rsidRPr="00CE33C4">
        <w:rPr>
          <w:rFonts w:ascii="Book Antiqua" w:hAnsi="Book Antiqua" w:cs="Liberation Serif"/>
          <w:color w:val="000000"/>
          <w:lang w:val="en-US"/>
        </w:rPr>
        <w:t>: 1318-1324 [PMID: 21364548 DOI: 10.1038/ajg.2011.23]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13 </w:t>
      </w:r>
      <w:r w:rsidRPr="00CE33C4">
        <w:rPr>
          <w:rFonts w:ascii="Book Antiqua" w:hAnsi="Book Antiqua" w:cs="Liberation Serif"/>
          <w:b/>
          <w:bCs/>
          <w:color w:val="000000"/>
          <w:lang w:val="en-US"/>
        </w:rPr>
        <w:t>Sarna VK</w:t>
      </w:r>
      <w:r w:rsidRPr="00CE33C4">
        <w:rPr>
          <w:rFonts w:ascii="Book Antiqua" w:hAnsi="Book Antiqua" w:cs="Liberation Serif"/>
          <w:color w:val="000000"/>
          <w:lang w:val="en-US"/>
        </w:rPr>
        <w:t>, Skodje GI, Reims HM, Risnes LF, Dahal-Koirala S, Sollid LM, Lundin KEA. HLA-DQ:gluten tetramer test in blood gives better detection of coeliac patients than biopsy after 14-day gluten challenge.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2018; </w:t>
      </w:r>
      <w:r w:rsidRPr="00CE33C4">
        <w:rPr>
          <w:rFonts w:ascii="Book Antiqua" w:hAnsi="Book Antiqua" w:cs="Liberation Serif"/>
          <w:b/>
          <w:bCs/>
          <w:color w:val="000000"/>
          <w:lang w:val="en-US"/>
        </w:rPr>
        <w:t>67</w:t>
      </w:r>
      <w:r w:rsidRPr="00CE33C4">
        <w:rPr>
          <w:rFonts w:ascii="Book Antiqua" w:hAnsi="Book Antiqua" w:cs="Liberation Serif"/>
          <w:color w:val="000000"/>
          <w:lang w:val="en-US"/>
        </w:rPr>
        <w:t>: 1606-1613 [PMID: 28779027 DOI: 10.1136/gutjnl-2017-314461]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14 </w:t>
      </w:r>
      <w:r w:rsidRPr="00CE33C4">
        <w:rPr>
          <w:rFonts w:ascii="Book Antiqua" w:hAnsi="Book Antiqua" w:cs="Liberation Serif"/>
          <w:b/>
          <w:bCs/>
          <w:color w:val="000000"/>
          <w:lang w:val="en-US"/>
        </w:rPr>
        <w:t>Cabanne A</w:t>
      </w:r>
      <w:r w:rsidRPr="00CE33C4">
        <w:rPr>
          <w:rFonts w:ascii="Book Antiqua" w:hAnsi="Book Antiqua" w:cs="Liberation Serif"/>
          <w:color w:val="000000"/>
          <w:lang w:val="en-US"/>
        </w:rPr>
        <w:t>, Vázquez H, Argonz J, Moreno ML, Nachman F, Niveloni S, Mazure R, Kogan Z, Gómez JC, Mauriño E, Bai JC. Clinical utility of counting intraepithelial lymphocytes in celiac disease intestinal mucosa. </w:t>
      </w:r>
      <w:r w:rsidRPr="00CE33C4">
        <w:rPr>
          <w:rFonts w:ascii="Book Antiqua" w:hAnsi="Book Antiqua" w:cs="Liberation Serif"/>
          <w:i/>
          <w:iCs/>
          <w:color w:val="000000"/>
          <w:lang w:val="en-US"/>
        </w:rPr>
        <w:t>Acta Gastroenterol Latinoam</w:t>
      </w:r>
      <w:r w:rsidRPr="00CE33C4">
        <w:rPr>
          <w:rFonts w:ascii="Book Antiqua" w:hAnsi="Book Antiqua" w:cs="Liberation Serif"/>
          <w:color w:val="000000"/>
          <w:lang w:val="en-US"/>
        </w:rPr>
        <w:t> 2007; </w:t>
      </w:r>
      <w:r w:rsidRPr="00CE33C4">
        <w:rPr>
          <w:rFonts w:ascii="Book Antiqua" w:hAnsi="Book Antiqua" w:cs="Liberation Serif"/>
          <w:b/>
          <w:bCs/>
          <w:color w:val="000000"/>
          <w:lang w:val="en-US"/>
        </w:rPr>
        <w:t>37</w:t>
      </w:r>
      <w:r w:rsidRPr="00CE33C4">
        <w:rPr>
          <w:rFonts w:ascii="Book Antiqua" w:hAnsi="Book Antiqua" w:cs="Liberation Serif"/>
          <w:color w:val="000000"/>
          <w:lang w:val="en-US"/>
        </w:rPr>
        <w:t>: 20-28 [PMID: 17486742]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15 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Heal CJ. Evolutionary De</w:t>
      </w:r>
      <w:r w:rsidR="00A40C14" w:rsidRPr="00CE33C4">
        <w:rPr>
          <w:rFonts w:ascii="Book Antiqua" w:hAnsi="Book Antiqua" w:cs="Liberation Serif"/>
          <w:color w:val="000000"/>
          <w:lang w:val="en-US"/>
        </w:rPr>
        <w:t>velopments in Interpreting the </w:t>
      </w:r>
      <w:r w:rsidRPr="00CE33C4">
        <w:rPr>
          <w:rFonts w:ascii="Book Antiqua" w:hAnsi="Book Antiqua" w:cs="Liberation Serif"/>
          <w:color w:val="000000"/>
          <w:lang w:val="en-US"/>
        </w:rPr>
        <w:t>Gluten-Ind</w:t>
      </w:r>
      <w:r w:rsidR="00A40C14" w:rsidRPr="00CE33C4">
        <w:rPr>
          <w:rFonts w:ascii="Book Antiqua" w:hAnsi="Book Antiqua" w:cs="Liberation Serif"/>
          <w:color w:val="000000"/>
          <w:lang w:val="en-US"/>
        </w:rPr>
        <w:t>uced Mucosal Celiac Lesion: An </w:t>
      </w:r>
      <w:r w:rsidRPr="00CE33C4">
        <w:rPr>
          <w:rFonts w:ascii="Book Antiqua" w:hAnsi="Book Antiqua" w:cs="Liberation Serif"/>
          <w:color w:val="000000"/>
          <w:lang w:val="en-US"/>
        </w:rPr>
        <w:t>Archimedian Heuristic. </w:t>
      </w:r>
      <w:r w:rsidRPr="00CE33C4">
        <w:rPr>
          <w:rFonts w:ascii="Book Antiqua" w:hAnsi="Book Antiqua" w:cs="Liberation Serif"/>
          <w:i/>
          <w:iCs/>
          <w:color w:val="000000"/>
          <w:lang w:val="en-US"/>
        </w:rPr>
        <w:t>Nutrients</w:t>
      </w:r>
      <w:r w:rsidRPr="00CE33C4">
        <w:rPr>
          <w:rFonts w:ascii="Book Antiqua" w:hAnsi="Book Antiqua" w:cs="Liberation Serif"/>
          <w:color w:val="000000"/>
          <w:lang w:val="en-US"/>
        </w:rPr>
        <w:t> 2017; </w:t>
      </w:r>
      <w:r w:rsidRPr="00CE33C4">
        <w:rPr>
          <w:rFonts w:ascii="Book Antiqua" w:hAnsi="Book Antiqua" w:cs="Liberation Serif"/>
          <w:b/>
          <w:bCs/>
          <w:color w:val="000000"/>
          <w:lang w:val="en-US"/>
        </w:rPr>
        <w:t>9</w:t>
      </w:r>
      <w:r w:rsidR="00A40C14" w:rsidRPr="00CE33C4">
        <w:rPr>
          <w:rFonts w:ascii="Book Antiqua" w:hAnsi="Book Antiqua" w:cs="Liberation Serif"/>
          <w:color w:val="000000"/>
          <w:lang w:val="en-US"/>
        </w:rPr>
        <w:t xml:space="preserve"> </w:t>
      </w:r>
      <w:r w:rsidRPr="00CE33C4">
        <w:rPr>
          <w:rFonts w:ascii="Book Antiqua" w:hAnsi="Book Antiqua" w:cs="Liberation Serif"/>
          <w:color w:val="000000"/>
          <w:lang w:val="en-US"/>
        </w:rPr>
        <w:t>[PMID: 28264483 DOI: 10.3390/nu9030213]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16 </w:t>
      </w:r>
      <w:r w:rsidRPr="00CE33C4">
        <w:rPr>
          <w:rFonts w:ascii="Book Antiqua" w:hAnsi="Book Antiqua" w:cs="Liberation Serif"/>
          <w:b/>
          <w:bCs/>
          <w:color w:val="000000"/>
          <w:lang w:val="en-US"/>
        </w:rPr>
        <w:t>Rostami K</w:t>
      </w:r>
      <w:r w:rsidRPr="00CE33C4">
        <w:rPr>
          <w:rFonts w:ascii="Book Antiqua" w:hAnsi="Book Antiqua" w:cs="Liberation Serif"/>
          <w:color w:val="000000"/>
          <w:lang w:val="en-US"/>
        </w:rPr>
        <w:t>, Marsh MN, Johnson MW, Mohaghegh H, Heal C, Holmes G, Ensari A, Aldulaimi D, Bancel B, Bassotti G, Bateman A, Becheanu G, Bozzola A, Carroccio A, Catassi C, Ciacci C, Ciobanu A, Danciu M, Derakhshan MH, Elli L, Ferrero S, Fiorentino M, Fiorino M, Ganji A, Ghaffarzadehgan K, Going JJ, Ishaq S, Mandolesi A, Mathews S, Maxim R, Mulder CJ, Neefjes-Borst A, Robert M, Russo I, Rostami-Nejad M, Sidoni A, Sotoudeh M, Villanacci V, Volta U, Zali MR, Srivastava A. ROC-king onwards: intraepithelial lymphocyte counts, distribution &amp;amp; role in coeliac disease mucosal interpretation.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2017; </w:t>
      </w:r>
      <w:r w:rsidRPr="00CE33C4">
        <w:rPr>
          <w:rFonts w:ascii="Book Antiqua" w:hAnsi="Book Antiqua" w:cs="Liberation Serif"/>
          <w:b/>
          <w:bCs/>
          <w:color w:val="000000"/>
          <w:lang w:val="en-US"/>
        </w:rPr>
        <w:t>66</w:t>
      </w:r>
      <w:r w:rsidRPr="00CE33C4">
        <w:rPr>
          <w:rFonts w:ascii="Book Antiqua" w:hAnsi="Book Antiqua" w:cs="Liberation Serif"/>
          <w:color w:val="000000"/>
          <w:lang w:val="en-US"/>
        </w:rPr>
        <w:t>: 2080-2086 [PMID: 28893865 DOI: 10.1136/gutjnl-2017-314297]</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17 </w:t>
      </w:r>
      <w:r w:rsidRPr="00CE33C4">
        <w:rPr>
          <w:rFonts w:ascii="Book Antiqua" w:hAnsi="Book Antiqua" w:cs="Liberation Serif"/>
          <w:b/>
          <w:bCs/>
          <w:color w:val="000000"/>
          <w:lang w:val="en-US"/>
        </w:rPr>
        <w:t>Crowe PT</w:t>
      </w:r>
      <w:r w:rsidRPr="00CE33C4">
        <w:rPr>
          <w:rFonts w:ascii="Book Antiqua" w:hAnsi="Book Antiqua" w:cs="Liberation Serif"/>
          <w:color w:val="000000"/>
          <w:lang w:val="en-US"/>
        </w:rPr>
        <w:t>, Marsh MN. Morphometric analysis of intestinal mucosa. VI--Principles in enumerating intra-epithelial lymphocytes. </w:t>
      </w:r>
      <w:r w:rsidRPr="00CE33C4">
        <w:rPr>
          <w:rFonts w:ascii="Book Antiqua" w:hAnsi="Book Antiqua" w:cs="Liberation Serif"/>
          <w:i/>
          <w:iCs/>
          <w:color w:val="000000"/>
          <w:lang w:val="en-US"/>
        </w:rPr>
        <w:t>Virchows Arch</w:t>
      </w:r>
      <w:r w:rsidRPr="00CE33C4">
        <w:rPr>
          <w:rFonts w:ascii="Book Antiqua" w:hAnsi="Book Antiqua" w:cs="Liberation Serif"/>
          <w:color w:val="000000"/>
          <w:lang w:val="en-US"/>
        </w:rPr>
        <w:t> 1994; </w:t>
      </w:r>
      <w:r w:rsidRPr="00CE33C4">
        <w:rPr>
          <w:rFonts w:ascii="Book Antiqua" w:hAnsi="Book Antiqua" w:cs="Liberation Serif"/>
          <w:b/>
          <w:bCs/>
          <w:color w:val="000000"/>
          <w:lang w:val="en-US"/>
        </w:rPr>
        <w:t>424</w:t>
      </w:r>
      <w:r w:rsidRPr="00CE33C4">
        <w:rPr>
          <w:rFonts w:ascii="Book Antiqua" w:hAnsi="Book Antiqua" w:cs="Liberation Serif"/>
          <w:color w:val="000000"/>
          <w:lang w:val="en-US"/>
        </w:rPr>
        <w:t>: 301-306 [PMID: 8186895]</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18 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Studies of intestinal lymphoid tissue. III. Quantitative analyses of epithelial lymphocytes in the small intestine of human control subjects and of patients with celiac sprue.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1980; </w:t>
      </w:r>
      <w:r w:rsidRPr="00CE33C4">
        <w:rPr>
          <w:rFonts w:ascii="Book Antiqua" w:hAnsi="Book Antiqua" w:cs="Liberation Serif"/>
          <w:b/>
          <w:bCs/>
          <w:color w:val="000000"/>
          <w:lang w:val="en-US"/>
        </w:rPr>
        <w:t>79</w:t>
      </w:r>
      <w:r w:rsidRPr="00CE33C4">
        <w:rPr>
          <w:rFonts w:ascii="Book Antiqua" w:hAnsi="Book Antiqua" w:cs="Liberation Serif"/>
          <w:color w:val="000000"/>
          <w:lang w:val="en-US"/>
        </w:rPr>
        <w:t>: 481-492 [PMID: 7429109]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19 </w:t>
      </w:r>
      <w:r w:rsidRPr="00CE33C4">
        <w:rPr>
          <w:rFonts w:ascii="Book Antiqua" w:hAnsi="Book Antiqua" w:cs="Liberation Serif"/>
          <w:b/>
          <w:bCs/>
          <w:color w:val="000000"/>
          <w:lang w:val="en-US"/>
        </w:rPr>
        <w:t>Crowe PT</w:t>
      </w:r>
      <w:r w:rsidRPr="00CE33C4">
        <w:rPr>
          <w:rFonts w:ascii="Book Antiqua" w:hAnsi="Book Antiqua" w:cs="Liberation Serif"/>
          <w:color w:val="000000"/>
          <w:lang w:val="en-US"/>
        </w:rPr>
        <w:t>, Marsh MN. Morphometric analysis of small intestinal mucosa. IV. Determining cell volumes. </w:t>
      </w:r>
      <w:r w:rsidRPr="00CE33C4">
        <w:rPr>
          <w:rFonts w:ascii="Book Antiqua" w:hAnsi="Book Antiqua" w:cs="Liberation Serif"/>
          <w:i/>
          <w:iCs/>
          <w:color w:val="000000"/>
          <w:lang w:val="en-US"/>
        </w:rPr>
        <w:t>Virchows Arch A Pathol Anat Histopathol</w:t>
      </w:r>
      <w:r w:rsidRPr="00CE33C4">
        <w:rPr>
          <w:rFonts w:ascii="Book Antiqua" w:hAnsi="Book Antiqua" w:cs="Liberation Serif"/>
          <w:color w:val="000000"/>
          <w:lang w:val="en-US"/>
        </w:rPr>
        <w:t> 1993; </w:t>
      </w:r>
      <w:r w:rsidRPr="00CE33C4">
        <w:rPr>
          <w:rFonts w:ascii="Book Antiqua" w:hAnsi="Book Antiqua" w:cs="Liberation Serif"/>
          <w:b/>
          <w:bCs/>
          <w:color w:val="000000"/>
          <w:lang w:val="en-US"/>
        </w:rPr>
        <w:t>422</w:t>
      </w:r>
      <w:r w:rsidRPr="00CE33C4">
        <w:rPr>
          <w:rFonts w:ascii="Book Antiqua" w:hAnsi="Book Antiqua" w:cs="Liberation Serif"/>
          <w:color w:val="000000"/>
          <w:lang w:val="en-US"/>
        </w:rPr>
        <w:t>: 459-466 [PMID: 8333150]</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20 </w:t>
      </w:r>
      <w:r w:rsidRPr="00CE33C4">
        <w:rPr>
          <w:rFonts w:ascii="Book Antiqua" w:hAnsi="Book Antiqua" w:cs="Liberation Serif"/>
          <w:b/>
          <w:bCs/>
          <w:color w:val="000000"/>
          <w:lang w:val="en-US"/>
        </w:rPr>
        <w:t>Taavela J</w:t>
      </w:r>
      <w:r w:rsidRPr="00CE33C4">
        <w:rPr>
          <w:rFonts w:ascii="Book Antiqua" w:hAnsi="Book Antiqua" w:cs="Liberation Serif"/>
          <w:color w:val="000000"/>
          <w:lang w:val="en-US"/>
        </w:rPr>
        <w:t>, Koskinen O, Huhtala H, Lähdeaho ML, Popp A, Laurila K, Collin P, Kaukinen K, Kurppa K, Mäki M. Validation of morphometric analyses of small-intestinal biopsy readouts in celiac disease. </w:t>
      </w:r>
      <w:r w:rsidRPr="00CE33C4">
        <w:rPr>
          <w:rFonts w:ascii="Book Antiqua" w:hAnsi="Book Antiqua" w:cs="Liberation Serif"/>
          <w:i/>
          <w:iCs/>
          <w:color w:val="000000"/>
          <w:lang w:val="en-US"/>
        </w:rPr>
        <w:t>PLoS One</w:t>
      </w:r>
      <w:r w:rsidRPr="00CE33C4">
        <w:rPr>
          <w:rFonts w:ascii="Book Antiqua" w:hAnsi="Book Antiqua" w:cs="Liberation Serif"/>
          <w:color w:val="000000"/>
          <w:lang w:val="en-US"/>
        </w:rPr>
        <w:t> 2013; </w:t>
      </w:r>
      <w:r w:rsidRPr="00CE33C4">
        <w:rPr>
          <w:rFonts w:ascii="Book Antiqua" w:hAnsi="Book Antiqua" w:cs="Liberation Serif"/>
          <w:b/>
          <w:bCs/>
          <w:color w:val="000000"/>
          <w:lang w:val="en-US"/>
        </w:rPr>
        <w:t>8</w:t>
      </w:r>
      <w:r w:rsidRPr="00CE33C4">
        <w:rPr>
          <w:rFonts w:ascii="Book Antiqua" w:hAnsi="Book Antiqua" w:cs="Liberation Serif"/>
          <w:color w:val="000000"/>
          <w:lang w:val="en-US"/>
        </w:rPr>
        <w:t>: e76163 [PMID: 24146832 DOI: 10.1371/journal.pone.0076163]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21 </w:t>
      </w:r>
      <w:r w:rsidRPr="00CE33C4">
        <w:rPr>
          <w:rFonts w:ascii="Book Antiqua" w:hAnsi="Book Antiqua" w:cs="Liberation Serif"/>
          <w:b/>
          <w:bCs/>
          <w:color w:val="000000"/>
          <w:lang w:val="en-US"/>
        </w:rPr>
        <w:t>Chapman BL</w:t>
      </w:r>
      <w:r w:rsidRPr="00CE33C4">
        <w:rPr>
          <w:rFonts w:ascii="Book Antiqua" w:hAnsi="Book Antiqua" w:cs="Liberation Serif"/>
          <w:color w:val="000000"/>
          <w:lang w:val="en-US"/>
        </w:rPr>
        <w:t>, Henry K, Paice F, Coghill NF, Stewart JS. Measuring the response of the jejunal mucosa in adult coeliac disease to treatment with a gluten-free diet. </w:t>
      </w:r>
      <w:r w:rsidRPr="00CE33C4">
        <w:rPr>
          <w:rFonts w:ascii="Book Antiqua" w:hAnsi="Book Antiqua" w:cs="Liberation Serif"/>
          <w:i/>
          <w:iCs/>
          <w:color w:val="000000"/>
          <w:lang w:val="en-US"/>
        </w:rPr>
        <w:t>Gut</w:t>
      </w:r>
      <w:r w:rsidR="00A40C14" w:rsidRPr="00CE33C4">
        <w:rPr>
          <w:rFonts w:ascii="Book Antiqua" w:hAnsi="Book Antiqua" w:cs="Liberation Serif"/>
          <w:i/>
          <w:iCs/>
          <w:color w:val="000000"/>
          <w:lang w:val="en-US"/>
        </w:rPr>
        <w:t xml:space="preserve"> </w:t>
      </w:r>
      <w:r w:rsidRPr="00CE33C4">
        <w:rPr>
          <w:rFonts w:ascii="Book Antiqua" w:hAnsi="Book Antiqua" w:cs="Liberation Serif"/>
          <w:color w:val="000000"/>
          <w:lang w:val="en-US"/>
        </w:rPr>
        <w:t>1974; </w:t>
      </w:r>
      <w:r w:rsidRPr="00CE33C4">
        <w:rPr>
          <w:rFonts w:ascii="Book Antiqua" w:hAnsi="Book Antiqua" w:cs="Liberation Serif"/>
          <w:b/>
          <w:bCs/>
          <w:color w:val="000000"/>
          <w:lang w:val="en-US"/>
        </w:rPr>
        <w:t>15</w:t>
      </w:r>
      <w:r w:rsidRPr="00CE33C4">
        <w:rPr>
          <w:rFonts w:ascii="Book Antiqua" w:hAnsi="Book Antiqua" w:cs="Liberation Serif"/>
          <w:color w:val="000000"/>
          <w:lang w:val="en-US"/>
        </w:rPr>
        <w:t>: 870-874 [PMID: 4455564]</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22 </w:t>
      </w:r>
      <w:r w:rsidRPr="00CE33C4">
        <w:rPr>
          <w:rFonts w:ascii="Book Antiqua" w:hAnsi="Book Antiqua" w:cs="Liberation Serif"/>
          <w:b/>
          <w:bCs/>
          <w:color w:val="000000"/>
          <w:lang w:val="en-US"/>
        </w:rPr>
        <w:t>Ensari A</w:t>
      </w:r>
      <w:r w:rsidRPr="00CE33C4">
        <w:rPr>
          <w:rFonts w:ascii="Book Antiqua" w:hAnsi="Book Antiqua" w:cs="Liberation Serif"/>
          <w:bCs/>
          <w:color w:val="000000"/>
          <w:lang w:val="en-US"/>
        </w:rPr>
        <w:t>,</w:t>
      </w:r>
      <w:r w:rsidRPr="00CE33C4">
        <w:rPr>
          <w:rFonts w:ascii="Book Antiqua" w:hAnsi="Book Antiqua" w:cs="Liberation Serif"/>
          <w:color w:val="000000"/>
          <w:lang w:val="en-US"/>
        </w:rPr>
        <w:t> Marsh MN. Coeliac disease: critical evaluations in the interpretation of mucosal histolog</w:t>
      </w:r>
      <w:r w:rsidR="00A40C14" w:rsidRPr="00CE33C4">
        <w:rPr>
          <w:rFonts w:ascii="Book Antiqua" w:hAnsi="Book Antiqua" w:cs="Liberation Serif"/>
          <w:color w:val="000000"/>
          <w:lang w:val="en-US"/>
        </w:rPr>
        <w:t xml:space="preserve">y. </w:t>
      </w:r>
      <w:r w:rsidR="00A40C14" w:rsidRPr="00CE33C4">
        <w:rPr>
          <w:rFonts w:ascii="Book Antiqua" w:hAnsi="Book Antiqua" w:cs="Liberation Serif"/>
          <w:i/>
          <w:color w:val="000000"/>
          <w:lang w:val="en-US"/>
        </w:rPr>
        <w:t>Turk J Gastroenterology</w:t>
      </w:r>
      <w:r w:rsidR="00A40C14" w:rsidRPr="00CE33C4">
        <w:rPr>
          <w:rFonts w:ascii="Book Antiqua" w:hAnsi="Book Antiqua" w:cs="Liberation Serif"/>
          <w:color w:val="000000"/>
          <w:lang w:val="en-US"/>
        </w:rPr>
        <w:t xml:space="preserve"> 2019</w:t>
      </w:r>
      <w:r w:rsidR="00A538B8" w:rsidRPr="00CE33C4">
        <w:rPr>
          <w:rFonts w:ascii="Book Antiqua" w:hAnsi="Book Antiqua"/>
          <w:color w:val="000000"/>
          <w:lang w:val="en-US"/>
        </w:rPr>
        <w:t>; In press</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23 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Studies of intestinal lymphoid tissue. IV--The predictive value of raised mitotic indices among jejunal epithelial lymphocytes in the diagnosis of gluten-sensitive enteropathy. </w:t>
      </w:r>
      <w:r w:rsidRPr="00CE33C4">
        <w:rPr>
          <w:rFonts w:ascii="Book Antiqua" w:hAnsi="Book Antiqua" w:cs="Liberation Serif"/>
          <w:i/>
          <w:iCs/>
          <w:color w:val="000000"/>
          <w:lang w:val="en-US"/>
        </w:rPr>
        <w:t>J Clin Pathol</w:t>
      </w:r>
      <w:r w:rsidRPr="00CE33C4">
        <w:rPr>
          <w:rFonts w:ascii="Book Antiqua" w:hAnsi="Book Antiqua" w:cs="Liberation Serif"/>
          <w:color w:val="000000"/>
          <w:lang w:val="en-US"/>
        </w:rPr>
        <w:t> 1982; </w:t>
      </w:r>
      <w:r w:rsidRPr="00CE33C4">
        <w:rPr>
          <w:rFonts w:ascii="Book Antiqua" w:hAnsi="Book Antiqua" w:cs="Liberation Serif"/>
          <w:b/>
          <w:bCs/>
          <w:color w:val="000000"/>
          <w:lang w:val="en-US"/>
        </w:rPr>
        <w:t>35</w:t>
      </w:r>
      <w:r w:rsidRPr="00CE33C4">
        <w:rPr>
          <w:rFonts w:ascii="Book Antiqua" w:hAnsi="Book Antiqua" w:cs="Liberation Serif"/>
          <w:color w:val="000000"/>
          <w:lang w:val="en-US"/>
        </w:rPr>
        <w:t>: 517-525 [PMID: 7085895]</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24 </w:t>
      </w:r>
      <w:r w:rsidRPr="00CE33C4">
        <w:rPr>
          <w:rFonts w:ascii="Book Antiqua" w:hAnsi="Book Antiqua" w:cs="Liberation Serif"/>
          <w:b/>
          <w:bCs/>
          <w:color w:val="000000"/>
          <w:lang w:val="en-US"/>
        </w:rPr>
        <w:t>Dhesi I</w:t>
      </w:r>
      <w:r w:rsidRPr="00CE33C4">
        <w:rPr>
          <w:rFonts w:ascii="Book Antiqua" w:hAnsi="Book Antiqua" w:cs="Liberation Serif"/>
          <w:color w:val="000000"/>
          <w:lang w:val="en-US"/>
        </w:rPr>
        <w:t>, Marsh MN, Kelly C, Crowe P. Morphometric analysis of small intestinal mucosa. II. Determination of lamina propria volumes; plasma cell and neutrophil populations within control and coeliac disease mucosae. </w:t>
      </w:r>
      <w:r w:rsidRPr="00CE33C4">
        <w:rPr>
          <w:rFonts w:ascii="Book Antiqua" w:hAnsi="Book Antiqua" w:cs="Liberation Serif"/>
          <w:i/>
          <w:iCs/>
          <w:color w:val="000000"/>
          <w:lang w:val="en-US"/>
        </w:rPr>
        <w:t>Virchows Arch A Pathol Anat Histopathol</w:t>
      </w:r>
      <w:r w:rsidRPr="00CE33C4">
        <w:rPr>
          <w:rFonts w:ascii="Book Antiqua" w:hAnsi="Book Antiqua" w:cs="Liberation Serif"/>
          <w:color w:val="000000"/>
          <w:lang w:val="en-US"/>
        </w:rPr>
        <w:t> 1984; </w:t>
      </w:r>
      <w:r w:rsidRPr="00CE33C4">
        <w:rPr>
          <w:rFonts w:ascii="Book Antiqua" w:hAnsi="Book Antiqua" w:cs="Liberation Serif"/>
          <w:b/>
          <w:bCs/>
          <w:color w:val="000000"/>
          <w:lang w:val="en-US"/>
        </w:rPr>
        <w:t>403</w:t>
      </w:r>
      <w:r w:rsidRPr="00CE33C4">
        <w:rPr>
          <w:rFonts w:ascii="Book Antiqua" w:hAnsi="Book Antiqua" w:cs="Liberation Serif"/>
          <w:color w:val="000000"/>
          <w:lang w:val="en-US"/>
        </w:rPr>
        <w:t>: 173-180 [PMID: 6426161]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25 </w:t>
      </w:r>
      <w:r w:rsidRPr="00CE33C4">
        <w:rPr>
          <w:rFonts w:ascii="Book Antiqua" w:hAnsi="Book Antiqua" w:cs="Liberation Serif"/>
          <w:b/>
          <w:bCs/>
          <w:color w:val="000000"/>
          <w:lang w:val="en-US"/>
        </w:rPr>
        <w:t>Guix M</w:t>
      </w:r>
      <w:r w:rsidRPr="00CE33C4">
        <w:rPr>
          <w:rFonts w:ascii="Book Antiqua" w:hAnsi="Book Antiqua" w:cs="Liberation Serif"/>
          <w:color w:val="000000"/>
          <w:lang w:val="en-US"/>
        </w:rPr>
        <w:t>, Skinner JM, Whitehead R. Measuring intraepithelial lymphocytes, surface area, and volume of lamina propria in the jejunal mucosa of coeliac patients.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1979; </w:t>
      </w:r>
      <w:r w:rsidRPr="00CE33C4">
        <w:rPr>
          <w:rFonts w:ascii="Book Antiqua" w:hAnsi="Book Antiqua" w:cs="Liberation Serif"/>
          <w:b/>
          <w:bCs/>
          <w:color w:val="000000"/>
          <w:lang w:val="en-US"/>
        </w:rPr>
        <w:t>20</w:t>
      </w:r>
      <w:r w:rsidRPr="00CE33C4">
        <w:rPr>
          <w:rFonts w:ascii="Book Antiqua" w:hAnsi="Book Antiqua" w:cs="Liberation Serif"/>
          <w:color w:val="000000"/>
          <w:lang w:val="en-US"/>
        </w:rPr>
        <w:t>: 275-278 [PMID: 376409]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26 </w:t>
      </w:r>
      <w:r w:rsidRPr="00CE33C4">
        <w:rPr>
          <w:rFonts w:ascii="Book Antiqua" w:hAnsi="Book Antiqua" w:cs="Liberation Serif"/>
          <w:b/>
          <w:bCs/>
          <w:color w:val="000000"/>
          <w:lang w:val="en-US"/>
        </w:rPr>
        <w:t>Marsh MN</w:t>
      </w:r>
      <w:r w:rsidRPr="00CE33C4">
        <w:rPr>
          <w:rFonts w:ascii="Book Antiqua" w:hAnsi="Book Antiqua" w:cs="Liberation Serif"/>
          <w:bCs/>
          <w:color w:val="000000"/>
          <w:lang w:val="en-US"/>
        </w:rPr>
        <w:t>,</w:t>
      </w:r>
      <w:r w:rsidRPr="00CE33C4">
        <w:rPr>
          <w:rFonts w:ascii="Book Antiqua" w:hAnsi="Book Antiqua" w:cs="Liberation Serif"/>
          <w:color w:val="000000"/>
          <w:lang w:val="en-US"/>
        </w:rPr>
        <w:t xml:space="preserve"> Crowe P, Moriarty K, Ensari A. Morphometric analysis of intestinal mucosa: the measurement of volume compartments and cell volumes in </w:t>
      </w:r>
      <w:r w:rsidR="00A40C14" w:rsidRPr="00CE33C4">
        <w:rPr>
          <w:rFonts w:ascii="Book Antiqua" w:hAnsi="Book Antiqua" w:cs="Liberation Serif"/>
          <w:color w:val="000000"/>
          <w:lang w:val="en-US"/>
        </w:rPr>
        <w:t>intestinal mucosa. In: Marsh MN.</w:t>
      </w:r>
      <w:r w:rsidRPr="00CE33C4">
        <w:rPr>
          <w:rFonts w:ascii="Book Antiqua" w:hAnsi="Book Antiqua" w:cs="Liberation Serif"/>
          <w:color w:val="000000"/>
          <w:lang w:val="en-US"/>
        </w:rPr>
        <w:t xml:space="preserve"> Coeliac Disease: Methods and Protocols, Methods in Molecular Medicine #41.</w:t>
      </w:r>
      <w:r w:rsidR="00A40C14" w:rsidRPr="00CE33C4">
        <w:rPr>
          <w:rFonts w:ascii="Book Antiqua" w:hAnsi="Book Antiqua" w:cs="Liberation Serif"/>
          <w:color w:val="000000"/>
          <w:lang w:val="en-US"/>
        </w:rPr>
        <w:t xml:space="preserve"> Totowa Humana Press 2002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27 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Hinde J. Inflammatory component of celiac sprue mucosa. I. Mast cells, basophils, and eosinophils.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1985; </w:t>
      </w:r>
      <w:r w:rsidRPr="00CE33C4">
        <w:rPr>
          <w:rFonts w:ascii="Book Antiqua" w:hAnsi="Book Antiqua" w:cs="Liberation Serif"/>
          <w:b/>
          <w:bCs/>
          <w:color w:val="000000"/>
          <w:lang w:val="en-US"/>
        </w:rPr>
        <w:t>89</w:t>
      </w:r>
      <w:r w:rsidRPr="00CE33C4">
        <w:rPr>
          <w:rFonts w:ascii="Book Antiqua" w:hAnsi="Book Antiqua" w:cs="Liberation Serif"/>
          <w:color w:val="000000"/>
          <w:lang w:val="en-US"/>
        </w:rPr>
        <w:t>: 92-101 [PMID: 2408959]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28 </w:t>
      </w:r>
      <w:r w:rsidRPr="00CE33C4">
        <w:rPr>
          <w:rFonts w:ascii="Book Antiqua" w:hAnsi="Book Antiqua" w:cs="Liberation Serif"/>
          <w:b/>
          <w:bCs/>
          <w:color w:val="000000"/>
          <w:lang w:val="en-US"/>
        </w:rPr>
        <w:t>Weibel ER</w:t>
      </w:r>
      <w:r w:rsidRPr="00CE33C4">
        <w:rPr>
          <w:rFonts w:ascii="Book Antiqua" w:hAnsi="Book Antiqua" w:cs="Liberation Serif"/>
          <w:bCs/>
          <w:color w:val="000000"/>
          <w:lang w:val="en-US"/>
        </w:rPr>
        <w:t>. Stereological Methods,</w:t>
      </w:r>
      <w:r w:rsidRPr="00CE33C4">
        <w:rPr>
          <w:rFonts w:ascii="Book Antiqua" w:hAnsi="Book Antiqua" w:cs="Liberation Serif"/>
          <w:color w:val="000000"/>
          <w:lang w:val="en-US"/>
        </w:rPr>
        <w:t> Vol 1. New York</w:t>
      </w:r>
      <w:r w:rsidR="00A40C14" w:rsidRPr="00CE33C4">
        <w:rPr>
          <w:rFonts w:ascii="Book Antiqua" w:hAnsi="Book Antiqua" w:cs="Liberation Serif"/>
          <w:color w:val="000000"/>
          <w:lang w:val="en-US"/>
        </w:rPr>
        <w:t>: Academic Press, 1979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29 </w:t>
      </w:r>
      <w:r w:rsidRPr="00CE33C4">
        <w:rPr>
          <w:rFonts w:ascii="Book Antiqua" w:hAnsi="Book Antiqua" w:cs="Liberation Serif"/>
          <w:b/>
          <w:bCs/>
          <w:color w:val="000000"/>
          <w:lang w:val="en-US"/>
        </w:rPr>
        <w:t>Dunnill M</w:t>
      </w:r>
      <w:r w:rsidRPr="00CE33C4">
        <w:rPr>
          <w:rFonts w:ascii="Book Antiqua" w:hAnsi="Book Antiqua" w:cs="Liberation Serif"/>
          <w:bCs/>
          <w:color w:val="000000"/>
          <w:lang w:val="en-US"/>
        </w:rPr>
        <w:t>. Quantitative me</w:t>
      </w:r>
      <w:r w:rsidR="00A40C14" w:rsidRPr="00CE33C4">
        <w:rPr>
          <w:rFonts w:ascii="Book Antiqua" w:hAnsi="Book Antiqua" w:cs="Liberation Serif"/>
          <w:bCs/>
          <w:color w:val="000000"/>
          <w:lang w:val="en-US"/>
        </w:rPr>
        <w:t>thods in histology. In: Dyke SC.</w:t>
      </w:r>
      <w:r w:rsidRPr="00CE33C4">
        <w:rPr>
          <w:rFonts w:ascii="Book Antiqua" w:hAnsi="Book Antiqua" w:cs="Liberation Serif"/>
          <w:color w:val="000000"/>
          <w:lang w:val="en-US"/>
        </w:rPr>
        <w:t> Recent Advances in Clinical Pa</w:t>
      </w:r>
      <w:r w:rsidR="00A40C14" w:rsidRPr="00CE33C4">
        <w:rPr>
          <w:rFonts w:ascii="Book Antiqua" w:hAnsi="Book Antiqua" w:cs="Liberation Serif"/>
          <w:color w:val="000000"/>
          <w:lang w:val="en-US"/>
        </w:rPr>
        <w:t>thology. London: Churchill, 1968:</w:t>
      </w:r>
      <w:r w:rsidRPr="00CE33C4">
        <w:rPr>
          <w:rFonts w:ascii="Book Antiqua" w:hAnsi="Book Antiqua" w:cs="Liberation Serif"/>
          <w:color w:val="000000"/>
          <w:lang w:val="en-US"/>
        </w:rPr>
        <w:t xml:space="preserve"> 401-416</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30 </w:t>
      </w:r>
      <w:r w:rsidRPr="00CE33C4">
        <w:rPr>
          <w:rFonts w:ascii="Book Antiqua" w:hAnsi="Book Antiqua" w:cs="Liberation Serif"/>
          <w:b/>
          <w:bCs/>
          <w:color w:val="000000"/>
          <w:lang w:val="en-US"/>
        </w:rPr>
        <w:t>Marsh MN</w:t>
      </w:r>
      <w:r w:rsidRPr="00CE33C4">
        <w:rPr>
          <w:rFonts w:ascii="Book Antiqua" w:hAnsi="Book Antiqua" w:cs="Liberation Serif"/>
          <w:bCs/>
          <w:color w:val="000000"/>
          <w:lang w:val="en-US"/>
        </w:rPr>
        <w:t>. The mucosal pathology of g</w:t>
      </w:r>
      <w:r w:rsidR="00A40C14" w:rsidRPr="00CE33C4">
        <w:rPr>
          <w:rFonts w:ascii="Book Antiqua" w:hAnsi="Book Antiqua" w:cs="Liberation Serif"/>
          <w:bCs/>
          <w:color w:val="000000"/>
          <w:lang w:val="en-US"/>
        </w:rPr>
        <w:t>luten sensitivity. In: Marsh MN.</w:t>
      </w:r>
      <w:r w:rsidRPr="00CE33C4">
        <w:rPr>
          <w:rFonts w:ascii="Book Antiqua" w:hAnsi="Book Antiqua" w:cs="Liberation Serif"/>
          <w:color w:val="000000"/>
          <w:lang w:val="en-US"/>
        </w:rPr>
        <w:t> Coeliac Disease. Oxford: Blackwell Scientific Publications</w:t>
      </w:r>
      <w:r w:rsidR="00A40C14" w:rsidRPr="00CE33C4">
        <w:rPr>
          <w:rFonts w:ascii="Book Antiqua" w:hAnsi="Book Antiqua" w:cs="Liberation Serif"/>
          <w:color w:val="000000"/>
          <w:lang w:val="en-US"/>
        </w:rPr>
        <w:t>, 1992: 136-191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31 </w:t>
      </w:r>
      <w:r w:rsidRPr="00CE33C4">
        <w:rPr>
          <w:rFonts w:ascii="Book Antiqua" w:hAnsi="Book Antiqua" w:cs="Liberation Serif"/>
          <w:b/>
          <w:bCs/>
          <w:color w:val="000000"/>
          <w:lang w:val="en-US"/>
        </w:rPr>
        <w:t>A</w:t>
      </w:r>
      <w:r w:rsidR="00A40C14" w:rsidRPr="00CE33C4">
        <w:rPr>
          <w:rFonts w:ascii="Book Antiqua" w:hAnsi="Book Antiqua" w:cs="Liberation Serif"/>
          <w:b/>
          <w:bCs/>
          <w:color w:val="000000"/>
          <w:lang w:val="en-US"/>
        </w:rPr>
        <w:t xml:space="preserve">nderson </w:t>
      </w:r>
      <w:r w:rsidRPr="00CE33C4">
        <w:rPr>
          <w:rFonts w:ascii="Book Antiqua" w:hAnsi="Book Antiqua" w:cs="Liberation Serif"/>
          <w:b/>
          <w:bCs/>
          <w:color w:val="000000"/>
          <w:lang w:val="en-US"/>
        </w:rPr>
        <w:t>CM</w:t>
      </w:r>
      <w:r w:rsidRPr="00CE33C4">
        <w:rPr>
          <w:rFonts w:ascii="Book Antiqua" w:hAnsi="Book Antiqua" w:cs="Liberation Serif"/>
          <w:color w:val="000000"/>
          <w:lang w:val="en-US"/>
        </w:rPr>
        <w:t>. Histological changes in the duodenal mucosa in coeliac disease. Reversibility during treatment with a wheat gluten free diet. </w:t>
      </w:r>
      <w:r w:rsidRPr="00CE33C4">
        <w:rPr>
          <w:rFonts w:ascii="Book Antiqua" w:hAnsi="Book Antiqua" w:cs="Liberation Serif"/>
          <w:i/>
          <w:iCs/>
          <w:color w:val="000000"/>
          <w:lang w:val="en-US"/>
        </w:rPr>
        <w:t>Arch Dis Child</w:t>
      </w:r>
      <w:r w:rsidRPr="00CE33C4">
        <w:rPr>
          <w:rFonts w:ascii="Book Antiqua" w:hAnsi="Book Antiqua" w:cs="Liberation Serif"/>
          <w:color w:val="000000"/>
          <w:lang w:val="en-US"/>
        </w:rPr>
        <w:t> 1960; </w:t>
      </w:r>
      <w:r w:rsidRPr="00CE33C4">
        <w:rPr>
          <w:rFonts w:ascii="Book Antiqua" w:hAnsi="Book Antiqua" w:cs="Liberation Serif"/>
          <w:b/>
          <w:bCs/>
          <w:color w:val="000000"/>
          <w:lang w:val="en-US"/>
        </w:rPr>
        <w:t>35</w:t>
      </w:r>
      <w:r w:rsidRPr="00CE33C4">
        <w:rPr>
          <w:rFonts w:ascii="Book Antiqua" w:hAnsi="Book Antiqua" w:cs="Liberation Serif"/>
          <w:color w:val="000000"/>
          <w:lang w:val="en-US"/>
        </w:rPr>
        <w:t>: 419-427 [PMID: 13683182]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32 </w:t>
      </w:r>
      <w:r w:rsidRPr="00CE33C4">
        <w:rPr>
          <w:rFonts w:ascii="Book Antiqua" w:hAnsi="Book Antiqua" w:cs="Liberation Serif"/>
          <w:b/>
          <w:bCs/>
          <w:color w:val="000000"/>
          <w:lang w:val="en-US"/>
        </w:rPr>
        <w:t>Fry L</w:t>
      </w:r>
      <w:r w:rsidRPr="00CE33C4">
        <w:rPr>
          <w:rFonts w:ascii="Book Antiqua" w:hAnsi="Book Antiqua" w:cs="Liberation Serif"/>
          <w:color w:val="000000"/>
          <w:lang w:val="en-US"/>
        </w:rPr>
        <w:t>, Seah PP, McMinn RM, Hoffbrand AV. Lymphocytic infiltration of epithelium in diagnosis of gluten-sensitive enteropathy. </w:t>
      </w:r>
      <w:r w:rsidRPr="00CE33C4">
        <w:rPr>
          <w:rFonts w:ascii="Book Antiqua" w:hAnsi="Book Antiqua" w:cs="Liberation Serif"/>
          <w:i/>
          <w:iCs/>
          <w:color w:val="000000"/>
          <w:lang w:val="en-US"/>
        </w:rPr>
        <w:t>Br Med J</w:t>
      </w:r>
      <w:r w:rsidRPr="00CE33C4">
        <w:rPr>
          <w:rFonts w:ascii="Book Antiqua" w:hAnsi="Book Antiqua" w:cs="Liberation Serif"/>
          <w:color w:val="000000"/>
          <w:lang w:val="en-US"/>
        </w:rPr>
        <w:t> 1972; </w:t>
      </w:r>
      <w:r w:rsidRPr="00CE33C4">
        <w:rPr>
          <w:rFonts w:ascii="Book Antiqua" w:hAnsi="Book Antiqua" w:cs="Liberation Serif"/>
          <w:b/>
          <w:bCs/>
          <w:color w:val="000000"/>
          <w:lang w:val="en-US"/>
        </w:rPr>
        <w:t>3</w:t>
      </w:r>
      <w:r w:rsidRPr="00CE33C4">
        <w:rPr>
          <w:rFonts w:ascii="Book Antiqua" w:hAnsi="Book Antiqua" w:cs="Liberation Serif"/>
          <w:color w:val="000000"/>
          <w:lang w:val="en-US"/>
        </w:rPr>
        <w:t>: 371-374 [PMID: 5070159]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33 </w:t>
      </w:r>
      <w:r w:rsidRPr="00CE33C4">
        <w:rPr>
          <w:rFonts w:ascii="Book Antiqua" w:hAnsi="Book Antiqua" w:cs="Liberation Serif"/>
          <w:b/>
          <w:bCs/>
          <w:color w:val="000000"/>
          <w:lang w:val="en-US"/>
        </w:rPr>
        <w:t>McConnell RB</w:t>
      </w:r>
      <w:r w:rsidRPr="00CE33C4">
        <w:rPr>
          <w:rFonts w:ascii="Book Antiqua" w:hAnsi="Book Antiqua" w:cs="Liberation Serif"/>
          <w:color w:val="000000"/>
          <w:lang w:val="en-US"/>
        </w:rPr>
        <w:t>, Whitwell F. Letter: Small-intestinal histology in coeliac disease. </w:t>
      </w:r>
      <w:r w:rsidRPr="00CE33C4">
        <w:rPr>
          <w:rFonts w:ascii="Book Antiqua" w:hAnsi="Book Antiqua" w:cs="Liberation Serif"/>
          <w:i/>
          <w:iCs/>
          <w:color w:val="000000"/>
          <w:lang w:val="en-US"/>
        </w:rPr>
        <w:t>Lancet</w:t>
      </w:r>
      <w:r w:rsidRPr="00CE33C4">
        <w:rPr>
          <w:rFonts w:ascii="Book Antiqua" w:hAnsi="Book Antiqua" w:cs="Liberation Serif"/>
          <w:color w:val="000000"/>
          <w:lang w:val="en-US"/>
        </w:rPr>
        <w:t> 1975; </w:t>
      </w:r>
      <w:r w:rsidRPr="00CE33C4">
        <w:rPr>
          <w:rFonts w:ascii="Book Antiqua" w:hAnsi="Book Antiqua" w:cs="Liberation Serif"/>
          <w:b/>
          <w:bCs/>
          <w:color w:val="000000"/>
          <w:lang w:val="en-US"/>
        </w:rPr>
        <w:t>2</w:t>
      </w:r>
      <w:r w:rsidRPr="00CE33C4">
        <w:rPr>
          <w:rFonts w:ascii="Book Antiqua" w:hAnsi="Book Antiqua" w:cs="Liberation Serif"/>
          <w:color w:val="000000"/>
          <w:lang w:val="en-US"/>
        </w:rPr>
        <w:t>: 418 [PMID: 51232]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34 </w:t>
      </w:r>
      <w:r w:rsidRPr="00CE33C4">
        <w:rPr>
          <w:rFonts w:ascii="Book Antiqua" w:hAnsi="Book Antiqua" w:cs="Liberation Serif"/>
          <w:b/>
          <w:bCs/>
          <w:color w:val="000000"/>
          <w:lang w:val="en-US"/>
        </w:rPr>
        <w:t>Scott BB</w:t>
      </w:r>
      <w:r w:rsidRPr="00CE33C4">
        <w:rPr>
          <w:rFonts w:ascii="Book Antiqua" w:hAnsi="Book Antiqua" w:cs="Liberation Serif"/>
          <w:color w:val="000000"/>
          <w:lang w:val="en-US"/>
        </w:rPr>
        <w:t>, Losowsky MS. Coeliac disease with mild mucosal abnormalities: a report of four patients. </w:t>
      </w:r>
      <w:r w:rsidRPr="00CE33C4">
        <w:rPr>
          <w:rFonts w:ascii="Book Antiqua" w:hAnsi="Book Antiqua" w:cs="Liberation Serif"/>
          <w:i/>
          <w:iCs/>
          <w:color w:val="000000"/>
          <w:lang w:val="en-US"/>
        </w:rPr>
        <w:t>Postgrad Med J</w:t>
      </w:r>
      <w:r w:rsidRPr="00CE33C4">
        <w:rPr>
          <w:rFonts w:ascii="Book Antiqua" w:hAnsi="Book Antiqua" w:cs="Liberation Serif"/>
          <w:color w:val="000000"/>
          <w:lang w:val="en-US"/>
        </w:rPr>
        <w:t> 1977; </w:t>
      </w:r>
      <w:r w:rsidRPr="00CE33C4">
        <w:rPr>
          <w:rFonts w:ascii="Book Antiqua" w:hAnsi="Book Antiqua" w:cs="Liberation Serif"/>
          <w:b/>
          <w:bCs/>
          <w:color w:val="000000"/>
          <w:lang w:val="en-US"/>
        </w:rPr>
        <w:t>53</w:t>
      </w:r>
      <w:r w:rsidRPr="00CE33C4">
        <w:rPr>
          <w:rFonts w:ascii="Book Antiqua" w:hAnsi="Book Antiqua" w:cs="Liberation Serif"/>
          <w:color w:val="000000"/>
          <w:lang w:val="en-US"/>
        </w:rPr>
        <w:t>: 134-138 [PMID: 870890]</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35 </w:t>
      </w:r>
      <w:r w:rsidRPr="00CE33C4">
        <w:rPr>
          <w:rFonts w:ascii="Book Antiqua" w:hAnsi="Book Antiqua" w:cs="Liberation Serif"/>
          <w:b/>
          <w:bCs/>
          <w:color w:val="000000"/>
          <w:lang w:val="en-US"/>
        </w:rPr>
        <w:t>Egan-Mitchell B</w:t>
      </w:r>
      <w:r w:rsidRPr="00CE33C4">
        <w:rPr>
          <w:rFonts w:ascii="Book Antiqua" w:hAnsi="Book Antiqua" w:cs="Liberation Serif"/>
          <w:color w:val="000000"/>
          <w:lang w:val="en-US"/>
        </w:rPr>
        <w:t>, Fottrell PF, McNicholl B. Early or pre-coeliac mucosa: development of gluten enteropathy.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1981; </w:t>
      </w:r>
      <w:r w:rsidRPr="00CE33C4">
        <w:rPr>
          <w:rFonts w:ascii="Book Antiqua" w:hAnsi="Book Antiqua" w:cs="Liberation Serif"/>
          <w:b/>
          <w:bCs/>
          <w:color w:val="000000"/>
          <w:lang w:val="en-US"/>
        </w:rPr>
        <w:t>22</w:t>
      </w:r>
      <w:r w:rsidRPr="00CE33C4">
        <w:rPr>
          <w:rFonts w:ascii="Book Antiqua" w:hAnsi="Book Antiqua" w:cs="Liberation Serif"/>
          <w:color w:val="000000"/>
          <w:lang w:val="en-US"/>
        </w:rPr>
        <w:t>: 65-69 [PMID: 7461478]</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36 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Studies of intestinal lymphoid tissue. XIII. Immunopathology of the evolving celiac sprue lesion. </w:t>
      </w:r>
      <w:r w:rsidRPr="00CE33C4">
        <w:rPr>
          <w:rFonts w:ascii="Book Antiqua" w:hAnsi="Book Antiqua" w:cs="Liberation Serif"/>
          <w:i/>
          <w:iCs/>
          <w:color w:val="000000"/>
          <w:lang w:val="en-US"/>
        </w:rPr>
        <w:t>Pathol Res Pract</w:t>
      </w:r>
      <w:r w:rsidRPr="00CE33C4">
        <w:rPr>
          <w:rFonts w:ascii="Book Antiqua" w:hAnsi="Book Antiqua" w:cs="Liberation Serif"/>
          <w:color w:val="000000"/>
          <w:lang w:val="en-US"/>
        </w:rPr>
        <w:t> 1989; </w:t>
      </w:r>
      <w:r w:rsidRPr="00CE33C4">
        <w:rPr>
          <w:rFonts w:ascii="Book Antiqua" w:hAnsi="Book Antiqua" w:cs="Liberation Serif"/>
          <w:b/>
          <w:bCs/>
          <w:color w:val="000000"/>
          <w:lang w:val="en-US"/>
        </w:rPr>
        <w:t>185</w:t>
      </w:r>
      <w:r w:rsidRPr="00CE33C4">
        <w:rPr>
          <w:rFonts w:ascii="Book Antiqua" w:hAnsi="Book Antiqua" w:cs="Liberation Serif"/>
          <w:color w:val="000000"/>
          <w:lang w:val="en-US"/>
        </w:rPr>
        <w:t>: 774-777 [PMID: 2626388 DOI: 10.1016/S0344-0338(89)80237-7]</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37 </w:t>
      </w:r>
      <w:r w:rsidRPr="00CE33C4">
        <w:rPr>
          <w:rFonts w:ascii="Book Antiqua" w:hAnsi="Book Antiqua" w:cs="Liberation Serif"/>
          <w:b/>
          <w:bCs/>
          <w:color w:val="000000"/>
          <w:lang w:val="en-US"/>
        </w:rPr>
        <w:t>Mäki M</w:t>
      </w:r>
      <w:r w:rsidRPr="00CE33C4">
        <w:rPr>
          <w:rFonts w:ascii="Book Antiqua" w:hAnsi="Book Antiqua" w:cs="Liberation Serif"/>
          <w:color w:val="000000"/>
          <w:lang w:val="en-US"/>
        </w:rPr>
        <w:t>, Holm K, Koskimies S, Hällström O, Visakorpi JK. Normal small bowel biopsy followed by coeliac disease. </w:t>
      </w:r>
      <w:r w:rsidRPr="00CE33C4">
        <w:rPr>
          <w:rFonts w:ascii="Book Antiqua" w:hAnsi="Book Antiqua" w:cs="Liberation Serif"/>
          <w:i/>
          <w:iCs/>
          <w:color w:val="000000"/>
          <w:lang w:val="en-US"/>
        </w:rPr>
        <w:t>Arch Dis Child</w:t>
      </w:r>
      <w:r w:rsidRPr="00CE33C4">
        <w:rPr>
          <w:rFonts w:ascii="Book Antiqua" w:hAnsi="Book Antiqua" w:cs="Liberation Serif"/>
          <w:color w:val="000000"/>
          <w:lang w:val="en-US"/>
        </w:rPr>
        <w:t> 1990; </w:t>
      </w:r>
      <w:r w:rsidRPr="00CE33C4">
        <w:rPr>
          <w:rFonts w:ascii="Book Antiqua" w:hAnsi="Book Antiqua" w:cs="Liberation Serif"/>
          <w:b/>
          <w:bCs/>
          <w:color w:val="000000"/>
          <w:lang w:val="en-US"/>
        </w:rPr>
        <w:t>65</w:t>
      </w:r>
      <w:r w:rsidRPr="00CE33C4">
        <w:rPr>
          <w:rFonts w:ascii="Book Antiqua" w:hAnsi="Book Antiqua" w:cs="Liberation Serif"/>
          <w:color w:val="000000"/>
          <w:lang w:val="en-US"/>
        </w:rPr>
        <w:t>: 1137-1141 [PMID: 2248506]</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38 </w:t>
      </w:r>
      <w:r w:rsidRPr="00CE33C4">
        <w:rPr>
          <w:rFonts w:ascii="Book Antiqua" w:hAnsi="Book Antiqua" w:cs="Liberation Serif"/>
          <w:b/>
          <w:bCs/>
          <w:color w:val="000000"/>
          <w:lang w:val="en-US"/>
        </w:rPr>
        <w:t>Marsh MN</w:t>
      </w:r>
      <w:r w:rsidRPr="00CE33C4">
        <w:rPr>
          <w:rFonts w:ascii="Book Antiqua" w:hAnsi="Book Antiqua" w:cs="Liberation Serif"/>
          <w:bCs/>
          <w:color w:val="000000"/>
          <w:lang w:val="en-US"/>
        </w:rPr>
        <w:t>,</w:t>
      </w:r>
      <w:r w:rsidRPr="00CE33C4">
        <w:rPr>
          <w:rFonts w:ascii="Book Antiqua" w:hAnsi="Book Antiqua" w:cs="Liberation Serif"/>
          <w:color w:val="000000"/>
          <w:lang w:val="en-US"/>
        </w:rPr>
        <w:t xml:space="preserve"> Loft D, Garner V, Gordon D. Time/dose responses of coeliac mucosae to graded oral challenges with Frazer’s fraction III of gliadin. </w:t>
      </w:r>
      <w:r w:rsidRPr="00CE33C4">
        <w:rPr>
          <w:rFonts w:ascii="Book Antiqua" w:hAnsi="Book Antiqua" w:cs="Liberation Serif"/>
          <w:i/>
          <w:color w:val="000000"/>
          <w:lang w:val="en-US"/>
        </w:rPr>
        <w:t>Eur J Gastroenterol Hepatol</w:t>
      </w:r>
      <w:r w:rsidRPr="00CE33C4">
        <w:rPr>
          <w:rFonts w:ascii="Book Antiqua" w:hAnsi="Book Antiqua" w:cs="Liberation Serif"/>
          <w:color w:val="000000"/>
          <w:lang w:val="en-US"/>
        </w:rPr>
        <w:t xml:space="preserve"> 1992, </w:t>
      </w:r>
      <w:r w:rsidRPr="00CE33C4">
        <w:rPr>
          <w:rFonts w:ascii="Book Antiqua" w:hAnsi="Book Antiqua" w:cs="Liberation Serif"/>
          <w:b/>
          <w:color w:val="000000"/>
          <w:lang w:val="en-US"/>
        </w:rPr>
        <w:t>4</w:t>
      </w:r>
      <w:r w:rsidRPr="00CE33C4">
        <w:rPr>
          <w:rFonts w:ascii="Book Antiqua" w:hAnsi="Book Antiqua" w:cs="Liberation Serif"/>
          <w:color w:val="000000"/>
          <w:lang w:val="en-US"/>
        </w:rPr>
        <w:t>: 667-674</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39 </w:t>
      </w:r>
      <w:r w:rsidRPr="00CE33C4">
        <w:rPr>
          <w:rFonts w:ascii="Book Antiqua" w:hAnsi="Book Antiqua" w:cs="Liberation Serif"/>
          <w:b/>
          <w:bCs/>
          <w:color w:val="000000"/>
          <w:lang w:val="en-US"/>
        </w:rPr>
        <w:t>Mowat AM</w:t>
      </w:r>
      <w:r w:rsidRPr="00CE33C4">
        <w:rPr>
          <w:rFonts w:ascii="Book Antiqua" w:hAnsi="Book Antiqua" w:cs="Liberation Serif"/>
          <w:color w:val="000000"/>
          <w:lang w:val="en-US"/>
        </w:rPr>
        <w:t>, Ferguson A. Intraepithelial lymphocyte count and crypt hyperplasia measure the mucosal component of the graft-versus-host reaction in mouse small intestine.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1982; </w:t>
      </w:r>
      <w:r w:rsidRPr="00CE33C4">
        <w:rPr>
          <w:rFonts w:ascii="Book Antiqua" w:hAnsi="Book Antiqua" w:cs="Liberation Serif"/>
          <w:b/>
          <w:bCs/>
          <w:color w:val="000000"/>
          <w:lang w:val="en-US"/>
        </w:rPr>
        <w:t>83</w:t>
      </w:r>
      <w:r w:rsidRPr="00CE33C4">
        <w:rPr>
          <w:rFonts w:ascii="Book Antiqua" w:hAnsi="Book Antiqua" w:cs="Liberation Serif"/>
          <w:color w:val="000000"/>
          <w:lang w:val="en-US"/>
        </w:rPr>
        <w:t>: 417-423 [PMID: 6979490]</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40 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Bjarnason I, Shaw J, Ellis A, Baker R, Peters TJ. Studies of intestinal lymphoid tissue. XIV--HLA status, mucosal morphology, permeability and epithelial lymphocyte populations in first degree relatives of patients with coeliac disease.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1990; </w:t>
      </w:r>
      <w:r w:rsidRPr="00CE33C4">
        <w:rPr>
          <w:rFonts w:ascii="Book Antiqua" w:hAnsi="Book Antiqua" w:cs="Liberation Serif"/>
          <w:b/>
          <w:bCs/>
          <w:color w:val="000000"/>
          <w:lang w:val="en-US"/>
        </w:rPr>
        <w:t>31</w:t>
      </w:r>
      <w:r w:rsidRPr="00CE33C4">
        <w:rPr>
          <w:rFonts w:ascii="Book Antiqua" w:hAnsi="Book Antiqua" w:cs="Liberation Serif"/>
          <w:color w:val="000000"/>
          <w:lang w:val="en-US"/>
        </w:rPr>
        <w:t>: 32-36 [PMID: 2318429]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41 </w:t>
      </w:r>
      <w:r w:rsidRPr="00CE33C4">
        <w:rPr>
          <w:rFonts w:ascii="Book Antiqua" w:hAnsi="Book Antiqua" w:cs="Liberation Serif"/>
          <w:b/>
          <w:bCs/>
          <w:color w:val="000000"/>
          <w:lang w:val="en-US"/>
        </w:rPr>
        <w:t>Marsh MN</w:t>
      </w:r>
      <w:r w:rsidRPr="00CE33C4">
        <w:rPr>
          <w:rFonts w:ascii="Book Antiqua" w:hAnsi="Book Antiqua" w:cs="Liberation Serif"/>
          <w:bCs/>
          <w:color w:val="000000"/>
          <w:lang w:val="en-US"/>
        </w:rPr>
        <w:t>. Celiac and allied sprue syndromes. In: Sleisenger M,</w:t>
      </w:r>
      <w:r w:rsidRPr="00CE33C4">
        <w:rPr>
          <w:rFonts w:ascii="Book Antiqua" w:hAnsi="Book Antiqua" w:cs="Liberation Serif"/>
          <w:color w:val="000000"/>
          <w:lang w:val="en-US"/>
        </w:rPr>
        <w:t> Fordtran J. Seminars in Gastrointe</w:t>
      </w:r>
      <w:r w:rsidR="00A40C14" w:rsidRPr="00CE33C4">
        <w:rPr>
          <w:rFonts w:ascii="Book Antiqua" w:hAnsi="Book Antiqua" w:cs="Liberation Serif"/>
          <w:color w:val="000000"/>
          <w:lang w:val="en-US"/>
        </w:rPr>
        <w:t xml:space="preserve">stinal Disease 1992, </w:t>
      </w:r>
      <w:r w:rsidR="00A40C14" w:rsidRPr="00CE33C4">
        <w:rPr>
          <w:rFonts w:ascii="Book Antiqua" w:hAnsi="Book Antiqua" w:cs="Liberation Serif"/>
          <w:b/>
          <w:color w:val="000000"/>
          <w:lang w:val="en-US"/>
        </w:rPr>
        <w:t>3</w:t>
      </w:r>
      <w:r w:rsidR="00A40C14" w:rsidRPr="00CE33C4">
        <w:rPr>
          <w:rFonts w:ascii="Book Antiqua" w:hAnsi="Book Antiqua" w:cs="Liberation Serif"/>
          <w:color w:val="000000"/>
          <w:lang w:val="en-US"/>
        </w:rPr>
        <w:t>: 214-223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42 </w:t>
      </w:r>
      <w:r w:rsidRPr="00CE33C4">
        <w:rPr>
          <w:rFonts w:ascii="Book Antiqua" w:hAnsi="Book Antiqua" w:cs="Liberation Serif"/>
          <w:b/>
          <w:bCs/>
          <w:color w:val="000000"/>
          <w:lang w:val="en-US"/>
        </w:rPr>
        <w:t>Rostami K</w:t>
      </w:r>
      <w:r w:rsidRPr="00CE33C4">
        <w:rPr>
          <w:rFonts w:ascii="Book Antiqua" w:hAnsi="Book Antiqua" w:cs="Liberation Serif"/>
          <w:color w:val="000000"/>
          <w:lang w:val="en-US"/>
        </w:rPr>
        <w:t>, Aldulaimi D, Holmes G, Johnson MW, Robert M, Srivastava A, Fléjou JF, Sanders DS, Volta U, Derakhshan MH, Going JJ, Becheanu G, Catassi C, Danciu M, Materacki L, Ghafarzadegan K, Ishaq S, Rostami-Nejad M, Peña AS, Bassotti G, Marsh MN, Villanacci V. Microscopic enteritis: Bucharest consensus. </w:t>
      </w:r>
      <w:r w:rsidRPr="00CE33C4">
        <w:rPr>
          <w:rFonts w:ascii="Book Antiqua" w:hAnsi="Book Antiqua" w:cs="Liberation Serif"/>
          <w:i/>
          <w:iCs/>
          <w:color w:val="000000"/>
          <w:lang w:val="en-US"/>
        </w:rPr>
        <w:t>World J Gastroenterol</w:t>
      </w:r>
      <w:r w:rsidRPr="00CE33C4">
        <w:rPr>
          <w:rFonts w:ascii="Book Antiqua" w:hAnsi="Book Antiqua" w:cs="Liberation Serif"/>
          <w:color w:val="000000"/>
          <w:lang w:val="en-US"/>
        </w:rPr>
        <w:t> 2015; </w:t>
      </w:r>
      <w:r w:rsidRPr="00CE33C4">
        <w:rPr>
          <w:rFonts w:ascii="Book Antiqua" w:hAnsi="Book Antiqua" w:cs="Liberation Serif"/>
          <w:b/>
          <w:bCs/>
          <w:color w:val="000000"/>
          <w:lang w:val="en-US"/>
        </w:rPr>
        <w:t>21</w:t>
      </w:r>
      <w:r w:rsidRPr="00CE33C4">
        <w:rPr>
          <w:rFonts w:ascii="Book Antiqua" w:hAnsi="Book Antiqua" w:cs="Liberation Serif"/>
          <w:color w:val="000000"/>
          <w:lang w:val="en-US"/>
        </w:rPr>
        <w:t>: 2593-2604 [PMID: 25759526 DOI: 10.3748/wjg.v21.i9.2593]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43 </w:t>
      </w:r>
      <w:r w:rsidRPr="00CE33C4">
        <w:rPr>
          <w:rFonts w:ascii="Book Antiqua" w:hAnsi="Book Antiqua" w:cs="Liberation Serif"/>
          <w:b/>
          <w:bCs/>
          <w:color w:val="000000"/>
          <w:lang w:val="en-US"/>
        </w:rPr>
        <w:t>Rostami K</w:t>
      </w:r>
      <w:r w:rsidRPr="00CE33C4">
        <w:rPr>
          <w:rFonts w:ascii="Book Antiqua" w:hAnsi="Book Antiqua" w:cs="Liberation Serif"/>
          <w:color w:val="000000"/>
          <w:lang w:val="en-US"/>
        </w:rPr>
        <w:t>, Ensari A, Ciacci C, Srivastava A, Volta U, Villanacci V, Marsh MN. Coeliac biopsies: numbers are valid, alphabets not.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2018; </w:t>
      </w:r>
      <w:r w:rsidRPr="00CE33C4">
        <w:rPr>
          <w:rFonts w:ascii="Book Antiqua" w:hAnsi="Book Antiqua" w:cs="Liberation Serif"/>
          <w:b/>
          <w:bCs/>
          <w:color w:val="000000"/>
          <w:lang w:val="en-US"/>
        </w:rPr>
        <w:t>67</w:t>
      </w:r>
      <w:r w:rsidRPr="00CE33C4">
        <w:rPr>
          <w:rFonts w:ascii="Book Antiqua" w:hAnsi="Book Antiqua" w:cs="Liberation Serif"/>
          <w:color w:val="000000"/>
          <w:lang w:val="en-US"/>
        </w:rPr>
        <w:t>: 2069-2070 [PMID: 29158235 DOI: 10.1136/gutjnl-2017-315517]</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44 </w:t>
      </w:r>
      <w:r w:rsidRPr="00CE33C4">
        <w:rPr>
          <w:rFonts w:ascii="Book Antiqua" w:hAnsi="Book Antiqua" w:cs="Liberation Serif"/>
          <w:b/>
          <w:bCs/>
          <w:color w:val="000000"/>
          <w:lang w:val="en-US"/>
        </w:rPr>
        <w:t>Marsh MN</w:t>
      </w:r>
      <w:r w:rsidRPr="00CE33C4">
        <w:rPr>
          <w:rFonts w:ascii="Book Antiqua" w:hAnsi="Book Antiqua" w:cs="Liberation Serif"/>
          <w:bCs/>
          <w:color w:val="000000"/>
          <w:lang w:val="en-US"/>
        </w:rPr>
        <w:t>. The scanning electron microscope and its application to the investigation of intestinal structure. In: Badenoch J,</w:t>
      </w:r>
      <w:r w:rsidR="00A40C14" w:rsidRPr="00CE33C4">
        <w:rPr>
          <w:rFonts w:ascii="Book Antiqua" w:hAnsi="Book Antiqua" w:cs="Liberation Serif"/>
          <w:color w:val="000000"/>
          <w:lang w:val="en-US"/>
        </w:rPr>
        <w:t> Brooke BN.</w:t>
      </w:r>
      <w:r w:rsidRPr="00CE33C4">
        <w:rPr>
          <w:rFonts w:ascii="Book Antiqua" w:hAnsi="Book Antiqua" w:cs="Liberation Serif"/>
          <w:color w:val="000000"/>
          <w:lang w:val="en-US"/>
        </w:rPr>
        <w:t xml:space="preserve"> Recent Advances in Gastroenterology, 2</w:t>
      </w:r>
      <w:r w:rsidRPr="00CE33C4">
        <w:rPr>
          <w:rFonts w:ascii="Book Antiqua" w:hAnsi="Book Antiqua" w:cs="Liberation Serif"/>
          <w:color w:val="000000"/>
          <w:vertAlign w:val="superscript"/>
          <w:lang w:val="en-US"/>
        </w:rPr>
        <w:t xml:space="preserve">nd </w:t>
      </w:r>
      <w:r w:rsidRPr="00CE33C4">
        <w:rPr>
          <w:rFonts w:ascii="Book Antiqua" w:hAnsi="Book Antiqua" w:cs="Liberation Serif"/>
          <w:color w:val="000000"/>
          <w:lang w:val="en-US"/>
        </w:rPr>
        <w:t xml:space="preserve">Edition. London: Churchill Livingstone </w:t>
      </w:r>
      <w:r w:rsidR="00A40C14" w:rsidRPr="00CE33C4">
        <w:rPr>
          <w:rFonts w:ascii="Book Antiqua" w:hAnsi="Book Antiqua" w:cs="Liberation Serif"/>
          <w:color w:val="000000"/>
          <w:lang w:val="en-US"/>
        </w:rPr>
        <w:t>,1972: 81-135</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45 </w:t>
      </w:r>
      <w:r w:rsidRPr="00CE33C4">
        <w:rPr>
          <w:rFonts w:ascii="Book Antiqua" w:hAnsi="Book Antiqua" w:cs="Liberation Serif"/>
          <w:b/>
          <w:bCs/>
          <w:color w:val="000000"/>
          <w:lang w:val="en-US"/>
        </w:rPr>
        <w:t>Toner PG</w:t>
      </w:r>
      <w:r w:rsidRPr="00CE33C4">
        <w:rPr>
          <w:rFonts w:ascii="Book Antiqua" w:hAnsi="Book Antiqua" w:cs="Liberation Serif"/>
          <w:color w:val="000000"/>
          <w:lang w:val="en-US"/>
        </w:rPr>
        <w:t>, Carr KE, Ferguson A, Mackay C. Scanning and transmission electron microscopic studies of human intestinal mucosa.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1970; </w:t>
      </w:r>
      <w:r w:rsidRPr="00CE33C4">
        <w:rPr>
          <w:rFonts w:ascii="Book Antiqua" w:hAnsi="Book Antiqua" w:cs="Liberation Serif"/>
          <w:b/>
          <w:bCs/>
          <w:color w:val="000000"/>
          <w:lang w:val="en-US"/>
        </w:rPr>
        <w:t>11</w:t>
      </w:r>
      <w:r w:rsidRPr="00CE33C4">
        <w:rPr>
          <w:rFonts w:ascii="Book Antiqua" w:hAnsi="Book Antiqua" w:cs="Liberation Serif"/>
          <w:color w:val="000000"/>
          <w:lang w:val="en-US"/>
        </w:rPr>
        <w:t>: 471-481 [PMID: 5430372]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46 </w:t>
      </w:r>
      <w:r w:rsidRPr="00CE33C4">
        <w:rPr>
          <w:rFonts w:ascii="Book Antiqua" w:hAnsi="Book Antiqua" w:cs="Liberation Serif"/>
          <w:b/>
          <w:bCs/>
          <w:color w:val="000000"/>
          <w:lang w:val="en-US"/>
        </w:rPr>
        <w:t>Creamer B</w:t>
      </w:r>
      <w:r w:rsidRPr="00CE33C4">
        <w:rPr>
          <w:rFonts w:ascii="Book Antiqua" w:hAnsi="Book Antiqua" w:cs="Liberation Serif"/>
          <w:color w:val="000000"/>
          <w:lang w:val="en-US"/>
        </w:rPr>
        <w:t>, Leppard P. Post-mortem examination of a small intestine in the coeliac syndrome.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1965; </w:t>
      </w:r>
      <w:r w:rsidRPr="00CE33C4">
        <w:rPr>
          <w:rFonts w:ascii="Book Antiqua" w:hAnsi="Book Antiqua" w:cs="Liberation Serif"/>
          <w:b/>
          <w:bCs/>
          <w:color w:val="000000"/>
          <w:lang w:val="en-US"/>
        </w:rPr>
        <w:t>6</w:t>
      </w:r>
      <w:r w:rsidRPr="00CE33C4">
        <w:rPr>
          <w:rFonts w:ascii="Book Antiqua" w:hAnsi="Book Antiqua" w:cs="Liberation Serif"/>
          <w:color w:val="000000"/>
          <w:lang w:val="en-US"/>
        </w:rPr>
        <w:t>: 466-471 [PMID: 5321463]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47 </w:t>
      </w:r>
      <w:r w:rsidRPr="00CE33C4">
        <w:rPr>
          <w:rFonts w:ascii="Book Antiqua" w:hAnsi="Book Antiqua" w:cs="Liberation Serif"/>
          <w:b/>
          <w:bCs/>
          <w:color w:val="000000"/>
          <w:lang w:val="en-US"/>
        </w:rPr>
        <w:t>Loehry CA</w:t>
      </w:r>
      <w:r w:rsidRPr="00CE33C4">
        <w:rPr>
          <w:rFonts w:ascii="Book Antiqua" w:hAnsi="Book Antiqua" w:cs="Liberation Serif"/>
          <w:color w:val="000000"/>
          <w:lang w:val="en-US"/>
        </w:rPr>
        <w:t>, Creamer B. Three-dimensional structure of the human small intestinal mucosa in health and disease.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1969; </w:t>
      </w:r>
      <w:r w:rsidRPr="00CE33C4">
        <w:rPr>
          <w:rFonts w:ascii="Book Antiqua" w:hAnsi="Book Antiqua" w:cs="Liberation Serif"/>
          <w:b/>
          <w:bCs/>
          <w:color w:val="000000"/>
          <w:lang w:val="en-US"/>
        </w:rPr>
        <w:t>10</w:t>
      </w:r>
      <w:r w:rsidRPr="00CE33C4">
        <w:rPr>
          <w:rFonts w:ascii="Book Antiqua" w:hAnsi="Book Antiqua" w:cs="Liberation Serif"/>
          <w:color w:val="000000"/>
          <w:lang w:val="en-US"/>
        </w:rPr>
        <w:t>: 6-12 [PMID: 5784163]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48 </w:t>
      </w:r>
      <w:r w:rsidRPr="00CE33C4">
        <w:rPr>
          <w:rFonts w:ascii="Book Antiqua" w:hAnsi="Book Antiqua" w:cs="Liberation Serif"/>
          <w:b/>
          <w:bCs/>
          <w:color w:val="000000"/>
          <w:lang w:val="en-US"/>
        </w:rPr>
        <w:t>Cocco AE</w:t>
      </w:r>
      <w:r w:rsidRPr="00CE33C4">
        <w:rPr>
          <w:rFonts w:ascii="Book Antiqua" w:hAnsi="Book Antiqua" w:cs="Liberation Serif"/>
          <w:color w:val="000000"/>
          <w:lang w:val="en-US"/>
        </w:rPr>
        <w:t>, Dohrmann MJ, Hendrix TR. Reconstruction of normal jejunal biopsies: three-dimensional histology.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1966; </w:t>
      </w:r>
      <w:r w:rsidRPr="00CE33C4">
        <w:rPr>
          <w:rFonts w:ascii="Book Antiqua" w:hAnsi="Book Antiqua" w:cs="Liberation Serif"/>
          <w:b/>
          <w:bCs/>
          <w:color w:val="000000"/>
          <w:lang w:val="en-US"/>
        </w:rPr>
        <w:t>51</w:t>
      </w:r>
      <w:r w:rsidRPr="00CE33C4">
        <w:rPr>
          <w:rFonts w:ascii="Book Antiqua" w:hAnsi="Book Antiqua" w:cs="Liberation Serif"/>
          <w:color w:val="000000"/>
          <w:lang w:val="en-US"/>
        </w:rPr>
        <w:t>: 24-31 [PMID: 5939338]</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49 </w:t>
      </w:r>
      <w:r w:rsidRPr="00CE33C4">
        <w:rPr>
          <w:rFonts w:ascii="Book Antiqua" w:hAnsi="Book Antiqua" w:cs="Liberation Serif"/>
          <w:b/>
          <w:bCs/>
          <w:color w:val="000000"/>
          <w:lang w:val="en-US"/>
        </w:rPr>
        <w:t>Marsh MN</w:t>
      </w:r>
      <w:r w:rsidRPr="00CE33C4">
        <w:rPr>
          <w:rFonts w:ascii="Book Antiqua" w:hAnsi="Book Antiqua" w:cs="Liberation Serif"/>
          <w:color w:val="000000"/>
          <w:lang w:val="en-US"/>
        </w:rPr>
        <w:t>, Rostami K. What Is A Normal Intestinal Mucosa? </w:t>
      </w:r>
      <w:r w:rsidRPr="00CE33C4">
        <w:rPr>
          <w:rFonts w:ascii="Book Antiqua" w:hAnsi="Book Antiqua" w:cs="Liberation Serif"/>
          <w:i/>
          <w:iCs/>
          <w:color w:val="000000"/>
          <w:lang w:val="en-US"/>
        </w:rPr>
        <w:t>Gastroenterology</w:t>
      </w:r>
      <w:r w:rsidRPr="00CE33C4">
        <w:rPr>
          <w:rFonts w:ascii="Book Antiqua" w:hAnsi="Book Antiqua" w:cs="Liberation Serif"/>
          <w:color w:val="000000"/>
          <w:lang w:val="en-US"/>
        </w:rPr>
        <w:t> 2016; </w:t>
      </w:r>
      <w:r w:rsidRPr="00CE33C4">
        <w:rPr>
          <w:rFonts w:ascii="Book Antiqua" w:hAnsi="Book Antiqua" w:cs="Liberation Serif"/>
          <w:b/>
          <w:bCs/>
          <w:color w:val="000000"/>
          <w:lang w:val="en-US"/>
        </w:rPr>
        <w:t>151</w:t>
      </w:r>
      <w:r w:rsidRPr="00CE33C4">
        <w:rPr>
          <w:rFonts w:ascii="Book Antiqua" w:hAnsi="Book Antiqua" w:cs="Liberation Serif"/>
          <w:color w:val="000000"/>
          <w:lang w:val="en-US"/>
        </w:rPr>
        <w:t>: 784-788 [PMID: 27693321 DOI: 10.1053/j.gastro.2016.09.030]</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50 </w:t>
      </w:r>
      <w:r w:rsidRPr="00CE33C4">
        <w:rPr>
          <w:rFonts w:ascii="Book Antiqua" w:hAnsi="Book Antiqua" w:cs="Liberation Serif"/>
          <w:b/>
          <w:bCs/>
          <w:color w:val="000000"/>
          <w:lang w:val="en-US"/>
        </w:rPr>
        <w:t>P</w:t>
      </w:r>
      <w:r w:rsidR="00A40C14" w:rsidRPr="00CE33C4">
        <w:rPr>
          <w:rFonts w:ascii="Book Antiqua" w:hAnsi="Book Antiqua" w:cs="Liberation Serif"/>
          <w:b/>
          <w:bCs/>
          <w:color w:val="000000"/>
          <w:lang w:val="en-US"/>
        </w:rPr>
        <w:t xml:space="preserve">adykula </w:t>
      </w:r>
      <w:r w:rsidRPr="00CE33C4">
        <w:rPr>
          <w:rFonts w:ascii="Book Antiqua" w:hAnsi="Book Antiqua" w:cs="Liberation Serif"/>
          <w:b/>
          <w:bCs/>
          <w:color w:val="000000"/>
          <w:lang w:val="en-US"/>
        </w:rPr>
        <w:t>HA</w:t>
      </w:r>
      <w:r w:rsidRPr="00CE33C4">
        <w:rPr>
          <w:rFonts w:ascii="Book Antiqua" w:hAnsi="Book Antiqua" w:cs="Liberation Serif"/>
          <w:color w:val="000000"/>
          <w:lang w:val="en-US"/>
        </w:rPr>
        <w:t>, S</w:t>
      </w:r>
      <w:r w:rsidR="00A40C14" w:rsidRPr="00CE33C4">
        <w:rPr>
          <w:rFonts w:ascii="Book Antiqua" w:hAnsi="Book Antiqua" w:cs="Liberation Serif"/>
          <w:color w:val="000000"/>
          <w:lang w:val="en-US"/>
        </w:rPr>
        <w:t>trauss</w:t>
      </w:r>
      <w:r w:rsidRPr="00CE33C4">
        <w:rPr>
          <w:rFonts w:ascii="Book Antiqua" w:hAnsi="Book Antiqua" w:cs="Liberation Serif"/>
          <w:color w:val="000000"/>
          <w:lang w:val="en-US"/>
        </w:rPr>
        <w:t xml:space="preserve"> EW, L</w:t>
      </w:r>
      <w:r w:rsidR="00A40C14" w:rsidRPr="00CE33C4">
        <w:rPr>
          <w:rFonts w:ascii="Book Antiqua" w:hAnsi="Book Antiqua" w:cs="Liberation Serif"/>
          <w:color w:val="000000"/>
          <w:lang w:val="en-US"/>
        </w:rPr>
        <w:t>adman</w:t>
      </w:r>
      <w:r w:rsidRPr="00CE33C4">
        <w:rPr>
          <w:rFonts w:ascii="Book Antiqua" w:hAnsi="Book Antiqua" w:cs="Liberation Serif"/>
          <w:color w:val="000000"/>
          <w:lang w:val="en-US"/>
        </w:rPr>
        <w:t xml:space="preserve"> AJ, G</w:t>
      </w:r>
      <w:r w:rsidR="00A40C14" w:rsidRPr="00CE33C4">
        <w:rPr>
          <w:rFonts w:ascii="Book Antiqua" w:hAnsi="Book Antiqua" w:cs="Liberation Serif"/>
          <w:color w:val="000000"/>
          <w:lang w:val="en-US"/>
        </w:rPr>
        <w:t>ardner</w:t>
      </w:r>
      <w:r w:rsidRPr="00CE33C4">
        <w:rPr>
          <w:rFonts w:ascii="Book Antiqua" w:hAnsi="Book Antiqua" w:cs="Liberation Serif"/>
          <w:color w:val="000000"/>
          <w:lang w:val="en-US"/>
        </w:rPr>
        <w:t xml:space="preserve"> FH. A morphologic and histochemical analysis of the human jejunal epithelium in nontropical sprue. </w:t>
      </w:r>
      <w:r w:rsidRPr="00CE33C4">
        <w:rPr>
          <w:rFonts w:ascii="Book Antiqua" w:hAnsi="Book Antiqua" w:cs="Liberation Serif"/>
          <w:i/>
          <w:iCs/>
          <w:color w:val="000000"/>
          <w:lang w:val="en-US"/>
        </w:rPr>
        <w:t>Gastroenterology</w:t>
      </w:r>
      <w:r w:rsidR="00A40C14" w:rsidRPr="00CE33C4">
        <w:rPr>
          <w:rFonts w:ascii="Book Antiqua" w:hAnsi="Book Antiqua" w:cs="Liberation Serif"/>
          <w:i/>
          <w:iCs/>
          <w:color w:val="000000"/>
          <w:lang w:val="en-US"/>
        </w:rPr>
        <w:t xml:space="preserve"> </w:t>
      </w:r>
      <w:r w:rsidRPr="00CE33C4">
        <w:rPr>
          <w:rFonts w:ascii="Book Antiqua" w:hAnsi="Book Antiqua" w:cs="Liberation Serif"/>
          <w:color w:val="000000"/>
          <w:lang w:val="en-US"/>
        </w:rPr>
        <w:t>1961; </w:t>
      </w:r>
      <w:r w:rsidRPr="00CE33C4">
        <w:rPr>
          <w:rFonts w:ascii="Book Antiqua" w:hAnsi="Book Antiqua" w:cs="Liberation Serif"/>
          <w:b/>
          <w:bCs/>
          <w:color w:val="000000"/>
          <w:lang w:val="en-US"/>
        </w:rPr>
        <w:t>40</w:t>
      </w:r>
      <w:r w:rsidRPr="00CE33C4">
        <w:rPr>
          <w:rFonts w:ascii="Book Antiqua" w:hAnsi="Book Antiqua" w:cs="Liberation Serif"/>
          <w:color w:val="000000"/>
          <w:lang w:val="en-US"/>
        </w:rPr>
        <w:t>: 735-765 [PMID: 13731990]</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51 </w:t>
      </w:r>
      <w:r w:rsidRPr="00CE33C4">
        <w:rPr>
          <w:rFonts w:ascii="Book Antiqua" w:hAnsi="Book Antiqua" w:cs="Liberation Serif"/>
          <w:b/>
          <w:bCs/>
          <w:color w:val="000000"/>
          <w:lang w:val="en-US"/>
        </w:rPr>
        <w:t>Trier JS</w:t>
      </w:r>
      <w:r w:rsidRPr="00CE33C4">
        <w:rPr>
          <w:rFonts w:ascii="Book Antiqua" w:hAnsi="Book Antiqua" w:cs="Liberation Serif"/>
          <w:color w:val="000000"/>
          <w:lang w:val="en-US"/>
        </w:rPr>
        <w:t>, Browning TH. Epithelial-cell renewal in cultured duodenal biopsies in celiac sprue. </w:t>
      </w:r>
      <w:r w:rsidRPr="00CE33C4">
        <w:rPr>
          <w:rFonts w:ascii="Book Antiqua" w:hAnsi="Book Antiqua" w:cs="Liberation Serif"/>
          <w:i/>
          <w:iCs/>
          <w:color w:val="000000"/>
          <w:lang w:val="en-US"/>
        </w:rPr>
        <w:t>N Engl J Med</w:t>
      </w:r>
      <w:r w:rsidRPr="00CE33C4">
        <w:rPr>
          <w:rFonts w:ascii="Book Antiqua" w:hAnsi="Book Antiqua" w:cs="Liberation Serif"/>
          <w:color w:val="000000"/>
          <w:lang w:val="en-US"/>
        </w:rPr>
        <w:t> 1970; </w:t>
      </w:r>
      <w:r w:rsidRPr="00CE33C4">
        <w:rPr>
          <w:rFonts w:ascii="Book Antiqua" w:hAnsi="Book Antiqua" w:cs="Liberation Serif"/>
          <w:b/>
          <w:bCs/>
          <w:color w:val="000000"/>
          <w:lang w:val="en-US"/>
        </w:rPr>
        <w:t>283</w:t>
      </w:r>
      <w:r w:rsidRPr="00CE33C4">
        <w:rPr>
          <w:rFonts w:ascii="Book Antiqua" w:hAnsi="Book Antiqua" w:cs="Liberation Serif"/>
          <w:color w:val="000000"/>
          <w:lang w:val="en-US"/>
        </w:rPr>
        <w:t>: 1245-1250 [PMID: 5476480 DOI: 10.1056/NEJM197012032832302]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52 </w:t>
      </w:r>
      <w:r w:rsidRPr="00CE33C4">
        <w:rPr>
          <w:rFonts w:ascii="Book Antiqua" w:hAnsi="Book Antiqua" w:cs="Liberation Serif"/>
          <w:b/>
          <w:bCs/>
          <w:color w:val="000000"/>
          <w:lang w:val="en-US"/>
        </w:rPr>
        <w:t>Watson AJ</w:t>
      </w:r>
      <w:r w:rsidRPr="00CE33C4">
        <w:rPr>
          <w:rFonts w:ascii="Book Antiqua" w:hAnsi="Book Antiqua" w:cs="Liberation Serif"/>
          <w:color w:val="000000"/>
          <w:lang w:val="en-US"/>
        </w:rPr>
        <w:t>, Wright NA. Coeliac disease. Morphology and cell kinetics of the jejunal mucosa in untreated patients. </w:t>
      </w:r>
      <w:r w:rsidRPr="00CE33C4">
        <w:rPr>
          <w:rFonts w:ascii="Book Antiqua" w:hAnsi="Book Antiqua" w:cs="Liberation Serif"/>
          <w:i/>
          <w:iCs/>
          <w:color w:val="000000"/>
          <w:lang w:val="en-US"/>
        </w:rPr>
        <w:t>Clin Gastroenterol</w:t>
      </w:r>
      <w:r w:rsidRPr="00CE33C4">
        <w:rPr>
          <w:rFonts w:ascii="Book Antiqua" w:hAnsi="Book Antiqua" w:cs="Liberation Serif"/>
          <w:color w:val="000000"/>
          <w:lang w:val="en-US"/>
        </w:rPr>
        <w:t> 1974; </w:t>
      </w:r>
      <w:r w:rsidRPr="00CE33C4">
        <w:rPr>
          <w:rFonts w:ascii="Book Antiqua" w:hAnsi="Book Antiqua" w:cs="Liberation Serif"/>
          <w:b/>
          <w:bCs/>
          <w:color w:val="000000"/>
          <w:lang w:val="en-US"/>
        </w:rPr>
        <w:t>3</w:t>
      </w:r>
      <w:r w:rsidRPr="00CE33C4">
        <w:rPr>
          <w:rFonts w:ascii="Book Antiqua" w:hAnsi="Book Antiqua" w:cs="Liberation Serif"/>
          <w:color w:val="000000"/>
          <w:lang w:val="en-US"/>
        </w:rPr>
        <w:t>: 11-31 [PMID: 4600564]</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53 </w:t>
      </w:r>
      <w:r w:rsidRPr="00CE33C4">
        <w:rPr>
          <w:rFonts w:ascii="Book Antiqua" w:hAnsi="Book Antiqua" w:cs="Liberation Serif"/>
          <w:b/>
          <w:bCs/>
          <w:color w:val="000000"/>
          <w:lang w:val="en-US"/>
        </w:rPr>
        <w:t>Daum S</w:t>
      </w:r>
      <w:r w:rsidRPr="00CE33C4">
        <w:rPr>
          <w:rFonts w:ascii="Book Antiqua" w:hAnsi="Book Antiqua" w:cs="Liberation Serif"/>
          <w:color w:val="000000"/>
          <w:lang w:val="en-US"/>
        </w:rPr>
        <w:t>, Bauer U, Foss HD, Schuppan D, Stein H, Riecken EO, Ullrich R. Increased expression of mRNA for matrix metalloproteinases-1 and -3 and tissue inhibitor of metalloproteinases-1 in intestinal biopsy specimens from patients with coeliac disease.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1999; </w:t>
      </w:r>
      <w:r w:rsidRPr="00CE33C4">
        <w:rPr>
          <w:rFonts w:ascii="Book Antiqua" w:hAnsi="Book Antiqua" w:cs="Liberation Serif"/>
          <w:b/>
          <w:bCs/>
          <w:color w:val="000000"/>
          <w:lang w:val="en-US"/>
        </w:rPr>
        <w:t>44</w:t>
      </w:r>
      <w:r w:rsidRPr="00CE33C4">
        <w:rPr>
          <w:rFonts w:ascii="Book Antiqua" w:hAnsi="Book Antiqua" w:cs="Liberation Serif"/>
          <w:color w:val="000000"/>
          <w:lang w:val="en-US"/>
        </w:rPr>
        <w:t>: 17-25 [PMID: 9862821]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54 </w:t>
      </w:r>
      <w:r w:rsidRPr="00CE33C4">
        <w:rPr>
          <w:rFonts w:ascii="Book Antiqua" w:hAnsi="Book Antiqua" w:cs="Liberation Serif"/>
          <w:b/>
          <w:bCs/>
          <w:color w:val="000000"/>
          <w:lang w:val="en-US"/>
        </w:rPr>
        <w:t>Monteleone G</w:t>
      </w:r>
      <w:r w:rsidRPr="00CE33C4">
        <w:rPr>
          <w:rFonts w:ascii="Book Antiqua" w:hAnsi="Book Antiqua" w:cs="Liberation Serif"/>
          <w:color w:val="000000"/>
          <w:lang w:val="en-US"/>
        </w:rPr>
        <w:t>, Caruso R, Fina D, Peluso I, Gioia V, Stolfi C, Fantini MC, Caprioli F, Tersigni R, Alessandroni L, MacDonald TT, Pallone F. Control of matrix metalloproteinase production in human intestinal fibroblasts by interleukin 21.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2006; </w:t>
      </w:r>
      <w:r w:rsidRPr="00CE33C4">
        <w:rPr>
          <w:rFonts w:ascii="Book Antiqua" w:hAnsi="Book Antiqua" w:cs="Liberation Serif"/>
          <w:b/>
          <w:bCs/>
          <w:color w:val="000000"/>
          <w:lang w:val="en-US"/>
        </w:rPr>
        <w:t>55</w:t>
      </w:r>
      <w:r w:rsidRPr="00CE33C4">
        <w:rPr>
          <w:rFonts w:ascii="Book Antiqua" w:hAnsi="Book Antiqua" w:cs="Liberation Serif"/>
          <w:color w:val="000000"/>
          <w:lang w:val="en-US"/>
        </w:rPr>
        <w:t>: 1774-1780 [PMID: 16682426 DOI: 10.1136/gut.2006.093187]</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55 </w:t>
      </w:r>
      <w:r w:rsidRPr="00CE33C4">
        <w:rPr>
          <w:rFonts w:ascii="Book Antiqua" w:hAnsi="Book Antiqua" w:cs="Liberation Serif"/>
          <w:b/>
          <w:bCs/>
          <w:color w:val="000000"/>
          <w:lang w:val="en-US"/>
        </w:rPr>
        <w:t>Diosdado B</w:t>
      </w:r>
      <w:r w:rsidRPr="00CE33C4">
        <w:rPr>
          <w:rFonts w:ascii="Book Antiqua" w:hAnsi="Book Antiqua" w:cs="Liberation Serif"/>
          <w:color w:val="000000"/>
          <w:lang w:val="en-US"/>
        </w:rPr>
        <w:t>, van Bakel H, Strengman E, Franke L, van Oort E, Mulder CJ, Wijmenga C, Wapenaar MC. Neutrophil recruitment and barrier impairment in celiac disease: a genomic study. </w:t>
      </w:r>
      <w:r w:rsidRPr="00CE33C4">
        <w:rPr>
          <w:rFonts w:ascii="Book Antiqua" w:hAnsi="Book Antiqua" w:cs="Liberation Serif"/>
          <w:i/>
          <w:iCs/>
          <w:color w:val="000000"/>
          <w:lang w:val="en-US"/>
        </w:rPr>
        <w:t>Clin Gastroenterol Hepatol</w:t>
      </w:r>
      <w:r w:rsidRPr="00CE33C4">
        <w:rPr>
          <w:rFonts w:ascii="Book Antiqua" w:hAnsi="Book Antiqua" w:cs="Liberation Serif"/>
          <w:color w:val="000000"/>
          <w:lang w:val="en-US"/>
        </w:rPr>
        <w:t> 2007; </w:t>
      </w:r>
      <w:r w:rsidRPr="00CE33C4">
        <w:rPr>
          <w:rFonts w:ascii="Book Antiqua" w:hAnsi="Book Antiqua" w:cs="Liberation Serif"/>
          <w:b/>
          <w:bCs/>
          <w:color w:val="000000"/>
          <w:lang w:val="en-US"/>
        </w:rPr>
        <w:t>5</w:t>
      </w:r>
      <w:r w:rsidRPr="00CE33C4">
        <w:rPr>
          <w:rFonts w:ascii="Book Antiqua" w:hAnsi="Book Antiqua" w:cs="Liberation Serif"/>
          <w:color w:val="000000"/>
          <w:lang w:val="en-US"/>
        </w:rPr>
        <w:t>: 574-581 [PMID: 17336591 DOI: 10.1016/j.cgh.2006.11.014]</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56 </w:t>
      </w:r>
      <w:r w:rsidRPr="00CE33C4">
        <w:rPr>
          <w:rFonts w:ascii="Book Antiqua" w:hAnsi="Book Antiqua" w:cs="Liberation Serif"/>
          <w:b/>
          <w:bCs/>
          <w:color w:val="000000"/>
          <w:lang w:val="en-US"/>
        </w:rPr>
        <w:t>Brottveit M</w:t>
      </w:r>
      <w:r w:rsidRPr="00CE33C4">
        <w:rPr>
          <w:rFonts w:ascii="Book Antiqua" w:hAnsi="Book Antiqua" w:cs="Liberation Serif"/>
          <w:color w:val="000000"/>
          <w:lang w:val="en-US"/>
        </w:rPr>
        <w:t>, Beitnes AC, Tollefsen S, Bratlie JE, Jahnsen FL, Johansen FE, Sollid LM, Lundin KE. Mucosal cytokine response after short-term gluten challenge in celiac disease and non-celiac gluten sensitivity. </w:t>
      </w:r>
      <w:r w:rsidRPr="00CE33C4">
        <w:rPr>
          <w:rFonts w:ascii="Book Antiqua" w:hAnsi="Book Antiqua" w:cs="Liberation Serif"/>
          <w:i/>
          <w:iCs/>
          <w:color w:val="000000"/>
          <w:lang w:val="en-US"/>
        </w:rPr>
        <w:t>Am J Gastroenterol</w:t>
      </w:r>
      <w:r w:rsidRPr="00CE33C4">
        <w:rPr>
          <w:rFonts w:ascii="Book Antiqua" w:hAnsi="Book Antiqua" w:cs="Liberation Serif"/>
          <w:color w:val="000000"/>
          <w:lang w:val="en-US"/>
        </w:rPr>
        <w:t> 2013; </w:t>
      </w:r>
      <w:r w:rsidRPr="00CE33C4">
        <w:rPr>
          <w:rFonts w:ascii="Book Antiqua" w:hAnsi="Book Antiqua" w:cs="Liberation Serif"/>
          <w:b/>
          <w:bCs/>
          <w:color w:val="000000"/>
          <w:lang w:val="en-US"/>
        </w:rPr>
        <w:t>108</w:t>
      </w:r>
      <w:r w:rsidRPr="00CE33C4">
        <w:rPr>
          <w:rFonts w:ascii="Book Antiqua" w:hAnsi="Book Antiqua" w:cs="Liberation Serif"/>
          <w:color w:val="000000"/>
          <w:lang w:val="en-US"/>
        </w:rPr>
        <w:t>: 842-850 [PMID: 23588237 DOI: 10.1038/ajg.2013.91]</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57 </w:t>
      </w:r>
      <w:r w:rsidRPr="00CE33C4">
        <w:rPr>
          <w:rFonts w:ascii="Book Antiqua" w:hAnsi="Book Antiqua" w:cs="Liberation Serif"/>
          <w:b/>
          <w:bCs/>
          <w:color w:val="000000"/>
          <w:lang w:val="en-US"/>
        </w:rPr>
        <w:t>Hindryckx P</w:t>
      </w:r>
      <w:r w:rsidRPr="00CE33C4">
        <w:rPr>
          <w:rFonts w:ascii="Book Antiqua" w:hAnsi="Book Antiqua" w:cs="Liberation Serif"/>
          <w:color w:val="000000"/>
          <w:lang w:val="en-US"/>
        </w:rPr>
        <w:t>, Levesque BG, Holvoet T, Durand S, Tang CM, Parker C, Khanna R, Shackelton LM, D'Haens G, Sandborn WJ, Feagan BG, Lebwohl B, Leffler DA, Jairath V. Disease activity indices in coeliac disease: systematic review and recommendations for clinical trials.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2018; </w:t>
      </w:r>
      <w:r w:rsidRPr="00CE33C4">
        <w:rPr>
          <w:rFonts w:ascii="Book Antiqua" w:hAnsi="Book Antiqua" w:cs="Liberation Serif"/>
          <w:b/>
          <w:bCs/>
          <w:color w:val="000000"/>
          <w:lang w:val="en-US"/>
        </w:rPr>
        <w:t>67</w:t>
      </w:r>
      <w:r w:rsidRPr="00CE33C4">
        <w:rPr>
          <w:rFonts w:ascii="Book Antiqua" w:hAnsi="Book Antiqua" w:cs="Liberation Serif"/>
          <w:color w:val="000000"/>
          <w:lang w:val="en-US"/>
        </w:rPr>
        <w:t>: 61-69 [PMID: 27799282 DOI: 10.1136/gutjnl-2016-312762]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58 </w:t>
      </w:r>
      <w:r w:rsidRPr="00CE33C4">
        <w:rPr>
          <w:rFonts w:ascii="Book Antiqua" w:hAnsi="Book Antiqua" w:cs="Liberation Serif"/>
          <w:b/>
          <w:bCs/>
          <w:color w:val="000000"/>
          <w:lang w:val="en-US"/>
        </w:rPr>
        <w:t>Ludvigsson JF</w:t>
      </w:r>
      <w:r w:rsidRPr="00CE33C4">
        <w:rPr>
          <w:rFonts w:ascii="Book Antiqua" w:hAnsi="Book Antiqua" w:cs="Liberation Serif"/>
          <w:color w:val="000000"/>
          <w:lang w:val="en-US"/>
        </w:rPr>
        <w:t>, Ciacci C, Green PH, Kaukinen K, Korponay-Szabo IR, Kurppa K, Murray JA, Lundin KEA, Maki MJ, Popp A, Reilly NR, Rodriguez-Herrera A, Sanders DS, Schuppan D, Sleet S, Taavela J, Voorhees K, Walker MM, Leffler DA. Outcome measures in coeliac disease trials: the Tampere recommendations. </w:t>
      </w:r>
      <w:r w:rsidRPr="00CE33C4">
        <w:rPr>
          <w:rFonts w:ascii="Book Antiqua" w:hAnsi="Book Antiqua" w:cs="Liberation Serif"/>
          <w:i/>
          <w:iCs/>
          <w:color w:val="000000"/>
          <w:lang w:val="en-US"/>
        </w:rPr>
        <w:t>Gut</w:t>
      </w:r>
      <w:r w:rsidRPr="00CE33C4">
        <w:rPr>
          <w:rFonts w:ascii="Book Antiqua" w:hAnsi="Book Antiqua" w:cs="Liberation Serif"/>
          <w:color w:val="000000"/>
          <w:lang w:val="en-US"/>
        </w:rPr>
        <w:t> 2018; </w:t>
      </w:r>
      <w:r w:rsidRPr="00CE33C4">
        <w:rPr>
          <w:rFonts w:ascii="Book Antiqua" w:hAnsi="Book Antiqua" w:cs="Liberation Serif"/>
          <w:b/>
          <w:bCs/>
          <w:color w:val="000000"/>
          <w:lang w:val="en-US"/>
        </w:rPr>
        <w:t>67</w:t>
      </w:r>
      <w:r w:rsidRPr="00CE33C4">
        <w:rPr>
          <w:rFonts w:ascii="Book Antiqua" w:hAnsi="Book Antiqua" w:cs="Liberation Serif"/>
          <w:color w:val="000000"/>
          <w:lang w:val="en-US"/>
        </w:rPr>
        <w:t>: 1410-1424 [PMID: 29440464 DOI: 10.1136/gutjnl-2017-314853]</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59 </w:t>
      </w:r>
      <w:r w:rsidRPr="00CE33C4">
        <w:rPr>
          <w:rFonts w:ascii="Book Antiqua" w:hAnsi="Book Antiqua" w:cs="Liberation Serif"/>
          <w:b/>
          <w:bCs/>
          <w:color w:val="000000"/>
          <w:lang w:val="en-US"/>
        </w:rPr>
        <w:t>Charlesworth RPG</w:t>
      </w:r>
      <w:r w:rsidRPr="00CE33C4">
        <w:rPr>
          <w:rFonts w:ascii="Book Antiqua" w:hAnsi="Book Antiqua" w:cs="Liberation Serif"/>
          <w:color w:val="000000"/>
          <w:lang w:val="en-US"/>
        </w:rPr>
        <w:t>, Andronicos NM, Scott DR, McFarlane JR, Agnew LL. Can the sensitivity of the histopathological diagnosis of coeliac disease be increased and can treatment progression be monitored using mathematical modelling of histological sections? - A pilot study. </w:t>
      </w:r>
      <w:r w:rsidRPr="00CE33C4">
        <w:rPr>
          <w:rFonts w:ascii="Book Antiqua" w:hAnsi="Book Antiqua" w:cs="Liberation Serif"/>
          <w:i/>
          <w:iCs/>
          <w:color w:val="000000"/>
          <w:lang w:val="en-US"/>
        </w:rPr>
        <w:t>Adv Med Sci</w:t>
      </w:r>
      <w:r w:rsidRPr="00CE33C4">
        <w:rPr>
          <w:rFonts w:ascii="Book Antiqua" w:hAnsi="Book Antiqua" w:cs="Liberation Serif"/>
          <w:color w:val="000000"/>
          <w:lang w:val="en-US"/>
        </w:rPr>
        <w:t> 2017; </w:t>
      </w:r>
      <w:r w:rsidRPr="00CE33C4">
        <w:rPr>
          <w:rFonts w:ascii="Book Antiqua" w:hAnsi="Book Antiqua" w:cs="Liberation Serif"/>
          <w:b/>
          <w:bCs/>
          <w:color w:val="000000"/>
          <w:lang w:val="en-US"/>
        </w:rPr>
        <w:t>62</w:t>
      </w:r>
      <w:r w:rsidRPr="00CE33C4">
        <w:rPr>
          <w:rFonts w:ascii="Book Antiqua" w:hAnsi="Book Antiqua" w:cs="Liberation Serif"/>
          <w:color w:val="000000"/>
          <w:lang w:val="en-US"/>
        </w:rPr>
        <w:t>: 136-142 [PMID: 28260668 DOI: 10.1016/j.advms.2016.06.002]</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60 </w:t>
      </w:r>
      <w:r w:rsidRPr="00CE33C4">
        <w:rPr>
          <w:rFonts w:ascii="Book Antiqua" w:hAnsi="Book Antiqua" w:cs="Liberation Serif"/>
          <w:b/>
          <w:bCs/>
          <w:color w:val="000000"/>
          <w:lang w:val="en-US"/>
        </w:rPr>
        <w:t>Charlesworth RPG</w:t>
      </w:r>
      <w:r w:rsidRPr="00CE33C4">
        <w:rPr>
          <w:rFonts w:ascii="Book Antiqua" w:hAnsi="Book Antiqua" w:cs="Liberation Serif"/>
          <w:color w:val="000000"/>
          <w:lang w:val="en-US"/>
        </w:rPr>
        <w:t>, Agnew LL, Scott DR, Andronicos NM. Celiac disease gene expression data can be used to classify biopsies along the Marsh score severity scale. </w:t>
      </w:r>
      <w:r w:rsidRPr="00CE33C4">
        <w:rPr>
          <w:rFonts w:ascii="Book Antiqua" w:hAnsi="Book Antiqua" w:cs="Liberation Serif"/>
          <w:i/>
          <w:iCs/>
          <w:color w:val="000000"/>
          <w:lang w:val="en-US"/>
        </w:rPr>
        <w:t>J Gastroenterol Hepatol</w:t>
      </w:r>
      <w:r w:rsidRPr="00CE33C4">
        <w:rPr>
          <w:rFonts w:ascii="Book Antiqua" w:hAnsi="Book Antiqua" w:cs="Liberation Serif"/>
          <w:color w:val="000000"/>
          <w:lang w:val="en-US"/>
        </w:rPr>
        <w:t> 2019; </w:t>
      </w:r>
      <w:r w:rsidRPr="00CE33C4">
        <w:rPr>
          <w:rFonts w:ascii="Book Antiqua" w:hAnsi="Book Antiqua" w:cs="Liberation Serif"/>
          <w:b/>
          <w:bCs/>
          <w:color w:val="000000"/>
          <w:lang w:val="en-US"/>
        </w:rPr>
        <w:t>34</w:t>
      </w:r>
      <w:r w:rsidRPr="00CE33C4">
        <w:rPr>
          <w:rFonts w:ascii="Book Antiqua" w:hAnsi="Book Antiqua" w:cs="Liberation Serif"/>
          <w:color w:val="000000"/>
          <w:lang w:val="en-US"/>
        </w:rPr>
        <w:t>: 169-177 [PMID: 29972865 DOI: 10.1111/jgh.14369]</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61 </w:t>
      </w:r>
      <w:r w:rsidRPr="00CE33C4">
        <w:rPr>
          <w:rFonts w:ascii="Book Antiqua" w:hAnsi="Book Antiqua" w:cs="Liberation Serif"/>
          <w:b/>
          <w:bCs/>
          <w:color w:val="000000"/>
          <w:lang w:val="en-US"/>
        </w:rPr>
        <w:t>Charlesworth RPG</w:t>
      </w:r>
      <w:r w:rsidRPr="00CE33C4">
        <w:rPr>
          <w:rFonts w:ascii="Book Antiqua" w:hAnsi="Book Antiqua" w:cs="Liberation Serif"/>
          <w:color w:val="000000"/>
          <w:lang w:val="en-US"/>
        </w:rPr>
        <w:t>, Agnew LL, Scott DR, Andronicos NM. Equations defined using gene expression and histological data resolve coeliac disease biopsies within the Marsh score continuum. </w:t>
      </w:r>
      <w:r w:rsidRPr="00CE33C4">
        <w:rPr>
          <w:rFonts w:ascii="Book Antiqua" w:hAnsi="Book Antiqua" w:cs="Liberation Serif"/>
          <w:i/>
          <w:iCs/>
          <w:color w:val="000000"/>
          <w:lang w:val="en-US"/>
        </w:rPr>
        <w:t>Comput Biol Med</w:t>
      </w:r>
      <w:r w:rsidRPr="00CE33C4">
        <w:rPr>
          <w:rFonts w:ascii="Book Antiqua" w:hAnsi="Book Antiqua" w:cs="Liberation Serif"/>
          <w:color w:val="000000"/>
          <w:lang w:val="en-US"/>
        </w:rPr>
        <w:t> 2019; </w:t>
      </w:r>
      <w:r w:rsidRPr="00CE33C4">
        <w:rPr>
          <w:rFonts w:ascii="Book Antiqua" w:hAnsi="Book Antiqua" w:cs="Liberation Serif"/>
          <w:b/>
          <w:bCs/>
          <w:color w:val="000000"/>
          <w:lang w:val="en-US"/>
        </w:rPr>
        <w:t>104</w:t>
      </w:r>
      <w:r w:rsidRPr="00CE33C4">
        <w:rPr>
          <w:rFonts w:ascii="Book Antiqua" w:hAnsi="Book Antiqua" w:cs="Liberation Serif"/>
          <w:color w:val="000000"/>
          <w:lang w:val="en-US"/>
        </w:rPr>
        <w:t>: 183-196 [PMID: 30500563 DOI: 10.1016/j.compbiomed.2018.10.036]</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62 </w:t>
      </w:r>
      <w:r w:rsidRPr="00CE33C4">
        <w:rPr>
          <w:rFonts w:ascii="Book Antiqua" w:hAnsi="Book Antiqua" w:cs="Liberation Serif"/>
          <w:b/>
          <w:bCs/>
          <w:color w:val="000000"/>
          <w:lang w:val="en-US"/>
        </w:rPr>
        <w:t>Ensari A</w:t>
      </w:r>
      <w:r w:rsidRPr="00CE33C4">
        <w:rPr>
          <w:rFonts w:ascii="Book Antiqua" w:hAnsi="Book Antiqua" w:cs="Liberation Serif"/>
          <w:color w:val="000000"/>
          <w:lang w:val="en-US"/>
        </w:rPr>
        <w:t>, Marsh MN. Exploring the villus. </w:t>
      </w:r>
      <w:r w:rsidRPr="00CE33C4">
        <w:rPr>
          <w:rFonts w:ascii="Book Antiqua" w:hAnsi="Book Antiqua" w:cs="Liberation Serif"/>
          <w:i/>
          <w:iCs/>
          <w:color w:val="000000"/>
          <w:lang w:val="en-US"/>
        </w:rPr>
        <w:t>Gastroenterol Hepatol Bed Bench</w:t>
      </w:r>
      <w:r w:rsidRPr="00CE33C4">
        <w:rPr>
          <w:rFonts w:ascii="Book Antiqua" w:hAnsi="Book Antiqua" w:cs="Liberation Serif"/>
          <w:color w:val="000000"/>
          <w:lang w:val="en-US"/>
        </w:rPr>
        <w:t> 2018; </w:t>
      </w:r>
      <w:r w:rsidRPr="00CE33C4">
        <w:rPr>
          <w:rFonts w:ascii="Book Antiqua" w:hAnsi="Book Antiqua" w:cs="Liberation Serif"/>
          <w:b/>
          <w:bCs/>
          <w:color w:val="000000"/>
          <w:lang w:val="en-US"/>
        </w:rPr>
        <w:t>11</w:t>
      </w:r>
      <w:r w:rsidRPr="00CE33C4">
        <w:rPr>
          <w:rFonts w:ascii="Book Antiqua" w:hAnsi="Book Antiqua" w:cs="Liberation Serif"/>
          <w:color w:val="000000"/>
          <w:lang w:val="en-US"/>
        </w:rPr>
        <w:t>: 181-190 [PMID: 30013740]</w:t>
      </w:r>
    </w:p>
    <w:p w:rsidR="0060219B" w:rsidRPr="00CE33C4" w:rsidRDefault="0060219B" w:rsidP="0060219B">
      <w:pPr>
        <w:adjustRightInd w:val="0"/>
        <w:snapToGrid w:val="0"/>
        <w:spacing w:line="360" w:lineRule="auto"/>
        <w:jc w:val="both"/>
        <w:rPr>
          <w:rFonts w:ascii="Book Antiqua" w:hAnsi="Book Antiqua" w:cs="Liberation Serif"/>
          <w:color w:val="000000"/>
          <w:lang w:val="en-US"/>
        </w:rPr>
      </w:pPr>
      <w:r w:rsidRPr="00CE33C4">
        <w:rPr>
          <w:rFonts w:ascii="Book Antiqua" w:hAnsi="Book Antiqua" w:cs="Liberation Serif"/>
          <w:color w:val="000000"/>
          <w:lang w:val="en-US"/>
        </w:rPr>
        <w:t>63 </w:t>
      </w:r>
      <w:r w:rsidRPr="00CE33C4">
        <w:rPr>
          <w:rFonts w:ascii="Book Antiqua" w:hAnsi="Book Antiqua" w:cs="Liberation Serif"/>
          <w:b/>
          <w:bCs/>
          <w:color w:val="000000"/>
          <w:lang w:val="en-US"/>
        </w:rPr>
        <w:t>De Gregorio V</w:t>
      </w:r>
      <w:r w:rsidRPr="00CE33C4">
        <w:rPr>
          <w:rFonts w:ascii="Book Antiqua" w:hAnsi="Book Antiqua" w:cs="Liberation Serif"/>
          <w:color w:val="000000"/>
          <w:lang w:val="en-US"/>
        </w:rPr>
        <w:t>, Imparato G, Urciuolo F, Netti PA. Micro-patterned endogenous stroma equivalent induces polarized crypt-villus architecture of human small intestinal epithelium. </w:t>
      </w:r>
      <w:r w:rsidRPr="00CE33C4">
        <w:rPr>
          <w:rFonts w:ascii="Book Antiqua" w:hAnsi="Book Antiqua" w:cs="Liberation Serif"/>
          <w:i/>
          <w:iCs/>
          <w:color w:val="000000"/>
          <w:lang w:val="en-US"/>
        </w:rPr>
        <w:t>Acta Biomater</w:t>
      </w:r>
      <w:r w:rsidRPr="00CE33C4">
        <w:rPr>
          <w:rFonts w:ascii="Book Antiqua" w:hAnsi="Book Antiqua" w:cs="Liberation Serif"/>
          <w:color w:val="000000"/>
          <w:lang w:val="en-US"/>
        </w:rPr>
        <w:t> 2018; </w:t>
      </w:r>
      <w:r w:rsidRPr="00CE33C4">
        <w:rPr>
          <w:rFonts w:ascii="Book Antiqua" w:hAnsi="Book Antiqua" w:cs="Liberation Serif"/>
          <w:b/>
          <w:bCs/>
          <w:color w:val="000000"/>
          <w:lang w:val="en-US"/>
        </w:rPr>
        <w:t>81</w:t>
      </w:r>
      <w:r w:rsidRPr="00CE33C4">
        <w:rPr>
          <w:rFonts w:ascii="Book Antiqua" w:hAnsi="Book Antiqua" w:cs="Liberation Serif"/>
          <w:color w:val="000000"/>
          <w:lang w:val="en-US"/>
        </w:rPr>
        <w:t>: 43-59 [PMID: 30282052 DOI: 10.1016/j.actbio.2018.09.061]</w:t>
      </w:r>
    </w:p>
    <w:p w:rsidR="0023003F" w:rsidRPr="00CE33C4" w:rsidRDefault="0023003F" w:rsidP="0023003F">
      <w:pPr>
        <w:suppressAutoHyphens w:val="0"/>
        <w:wordWrap w:val="0"/>
        <w:snapToGrid w:val="0"/>
        <w:spacing w:line="360" w:lineRule="auto"/>
        <w:jc w:val="right"/>
        <w:rPr>
          <w:rFonts w:ascii="Book Antiqua" w:hAnsi="Book Antiqua" w:cs="Times New Roman"/>
          <w:b/>
          <w:bCs/>
          <w:kern w:val="0"/>
          <w:lang w:val="en-US" w:bidi="ar-SA"/>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33"/>
      <w:bookmarkStart w:id="154" w:name="OLE_LINK34"/>
      <w:bookmarkStart w:id="155" w:name="OLE_LINK386"/>
      <w:r w:rsidRPr="00CE33C4">
        <w:rPr>
          <w:rFonts w:ascii="Book Antiqua" w:hAnsi="Book Antiqua" w:cs="Times New Roman"/>
          <w:b/>
          <w:bCs/>
          <w:kern w:val="0"/>
          <w:lang w:val="en-US" w:bidi="ar-SA"/>
        </w:rPr>
        <w:t>P-Reviewer:</w:t>
      </w:r>
      <w:r w:rsidRPr="00CE33C4">
        <w:rPr>
          <w:rFonts w:ascii="Book Antiqua" w:hAnsi="Book Antiqua" w:cs="Times New Roman" w:hint="eastAsia"/>
          <w:b/>
          <w:bCs/>
          <w:kern w:val="0"/>
          <w:lang w:val="en-US" w:bidi="ar-SA"/>
        </w:rPr>
        <w:t xml:space="preserve"> </w:t>
      </w:r>
      <w:r w:rsidRPr="00CE33C4">
        <w:rPr>
          <w:rFonts w:ascii="Book Antiqua" w:hAnsi="Book Antiqua" w:cs="Times New Roman" w:hint="eastAsia"/>
          <w:bCs/>
          <w:kern w:val="0"/>
          <w:lang w:val="en-US" w:bidi="ar-SA"/>
        </w:rPr>
        <w:t>Gabriel</w:t>
      </w:r>
      <w:r w:rsidRPr="00CE33C4">
        <w:rPr>
          <w:rFonts w:ascii="Book Antiqua" w:hAnsi="Book Antiqua" w:cs="Times New Roman"/>
          <w:bCs/>
          <w:kern w:val="0"/>
          <w:lang w:val="en-US" w:bidi="ar-SA"/>
        </w:rPr>
        <w:t xml:space="preserve"> S, </w:t>
      </w:r>
      <w:r w:rsidRPr="00CE33C4">
        <w:rPr>
          <w:rFonts w:ascii="Book Antiqua" w:hAnsi="Book Antiqua" w:cs="Times New Roman" w:hint="eastAsia"/>
          <w:bCs/>
          <w:kern w:val="0"/>
          <w:lang w:val="en-US" w:bidi="ar-SA"/>
        </w:rPr>
        <w:t>Ierardi</w:t>
      </w:r>
      <w:r w:rsidRPr="00CE33C4">
        <w:rPr>
          <w:rFonts w:ascii="Book Antiqua" w:hAnsi="Book Antiqua" w:cs="Times New Roman"/>
          <w:bCs/>
          <w:kern w:val="0"/>
          <w:lang w:val="en-US" w:bidi="ar-SA"/>
        </w:rPr>
        <w:t xml:space="preserve"> E</w:t>
      </w:r>
    </w:p>
    <w:p w:rsidR="0023003F" w:rsidRPr="00CE33C4" w:rsidRDefault="0023003F" w:rsidP="00CE33C4">
      <w:pPr>
        <w:suppressAutoHyphens w:val="0"/>
        <w:wordWrap w:val="0"/>
        <w:snapToGrid w:val="0"/>
        <w:spacing w:line="360" w:lineRule="auto"/>
        <w:jc w:val="right"/>
        <w:rPr>
          <w:rFonts w:ascii="Book Antiqua" w:hAnsi="Book Antiqua" w:cs="Times New Roman"/>
          <w:kern w:val="0"/>
          <w:lang w:val="en-US" w:bidi="ar-SA"/>
        </w:rPr>
      </w:pPr>
      <w:r w:rsidRPr="00CE33C4">
        <w:rPr>
          <w:rFonts w:ascii="Book Antiqua" w:hAnsi="Book Antiqua" w:cs="Times New Roman"/>
          <w:b/>
          <w:bCs/>
          <w:kern w:val="0"/>
          <w:lang w:val="en-US" w:bidi="ar-SA"/>
        </w:rPr>
        <w:t>S-Editor:</w:t>
      </w:r>
      <w:r w:rsidRPr="00CE33C4">
        <w:rPr>
          <w:rFonts w:ascii="Book Antiqua" w:hAnsi="Book Antiqua" w:cs="Times New Roman" w:hint="eastAsia"/>
          <w:kern w:val="0"/>
          <w:lang w:val="en-US" w:bidi="ar-SA"/>
        </w:rPr>
        <w:t xml:space="preserve"> </w:t>
      </w:r>
      <w:r w:rsidRPr="00CE33C4">
        <w:rPr>
          <w:rFonts w:ascii="Book Antiqua" w:hAnsi="Book Antiqua" w:cs="Times New Roman"/>
          <w:kern w:val="0"/>
          <w:lang w:val="en-US" w:bidi="ar-SA"/>
        </w:rPr>
        <w:t>Ma</w:t>
      </w:r>
      <w:r w:rsidRPr="00CE33C4">
        <w:rPr>
          <w:rFonts w:ascii="Book Antiqua" w:hAnsi="Book Antiqua" w:cs="Times New Roman" w:hint="eastAsia"/>
          <w:kern w:val="0"/>
          <w:lang w:val="en-US" w:bidi="ar-SA"/>
        </w:rPr>
        <w:t xml:space="preserve"> </w:t>
      </w:r>
      <w:r w:rsidRPr="00CE33C4">
        <w:rPr>
          <w:rFonts w:ascii="Book Antiqua" w:hAnsi="Book Antiqua" w:cs="Times New Roman"/>
          <w:kern w:val="0"/>
          <w:lang w:val="en-US" w:bidi="ar-SA"/>
        </w:rPr>
        <w:t>RY</w:t>
      </w:r>
      <w:r w:rsidRPr="00CE33C4">
        <w:rPr>
          <w:rFonts w:ascii="Book Antiqua" w:hAnsi="Book Antiqua" w:cs="Times New Roman" w:hint="eastAsia"/>
          <w:kern w:val="0"/>
          <w:lang w:val="en-US" w:bidi="ar-SA"/>
        </w:rPr>
        <w:t xml:space="preserve"> </w:t>
      </w:r>
      <w:r w:rsidRPr="00CE33C4">
        <w:rPr>
          <w:rFonts w:ascii="Book Antiqua" w:hAnsi="Book Antiqua" w:cs="Times New Roman"/>
          <w:b/>
          <w:bCs/>
          <w:kern w:val="0"/>
          <w:lang w:val="en-US" w:bidi="ar-SA"/>
        </w:rPr>
        <w:t>L-Editor:</w:t>
      </w:r>
      <w:r w:rsidR="00CE33C4">
        <w:rPr>
          <w:rFonts w:ascii="Book Antiqua" w:hAnsi="Book Antiqua" w:cs="Times New Roman" w:hint="eastAsia"/>
          <w:b/>
          <w:bCs/>
          <w:kern w:val="0"/>
          <w:lang w:val="en-US" w:bidi="ar-SA"/>
        </w:rPr>
        <w:t xml:space="preserve"> </w:t>
      </w:r>
      <w:r w:rsidR="00CE33C4" w:rsidRPr="00034E37">
        <w:rPr>
          <w:rFonts w:ascii="Book Antiqua" w:hAnsi="Book Antiqua"/>
        </w:rPr>
        <w:t>A</w:t>
      </w:r>
      <w:r w:rsidRPr="00CE33C4">
        <w:rPr>
          <w:rFonts w:ascii="Book Antiqua" w:hAnsi="Book Antiqua" w:cs="Times New Roman"/>
          <w:kern w:val="0"/>
          <w:lang w:val="en-US" w:bidi="ar-SA"/>
        </w:rPr>
        <w:t xml:space="preserve"> </w:t>
      </w:r>
      <w:r w:rsidRPr="00CE33C4">
        <w:rPr>
          <w:rFonts w:ascii="Book Antiqua" w:hAnsi="Book Antiqua" w:cs="Times New Roman"/>
          <w:b/>
          <w:bCs/>
          <w:kern w:val="0"/>
          <w:lang w:val="en-US" w:bidi="ar-SA"/>
        </w:rPr>
        <w:t>E-Editor:</w:t>
      </w:r>
      <w:r w:rsidR="00CE33C4">
        <w:rPr>
          <w:rFonts w:ascii="Book Antiqua" w:hAnsi="Book Antiqua" w:cs="Times New Roman" w:hint="eastAsia"/>
          <w:b/>
          <w:bCs/>
          <w:kern w:val="0"/>
          <w:lang w:val="en-US" w:bidi="ar-SA"/>
        </w:rPr>
        <w:t xml:space="preserve"> </w:t>
      </w:r>
      <w:r w:rsidR="00CE33C4" w:rsidRPr="00034E37">
        <w:rPr>
          <w:rFonts w:ascii="Book Antiqua" w:hAnsi="Book Antiqua"/>
        </w:rPr>
        <w:t>Zhang YL</w:t>
      </w:r>
    </w:p>
    <w:p w:rsidR="0023003F" w:rsidRPr="00CE33C4" w:rsidRDefault="0023003F" w:rsidP="0023003F">
      <w:pPr>
        <w:shd w:val="clear" w:color="auto" w:fill="FFFFFF"/>
        <w:suppressAutoHyphens w:val="0"/>
        <w:snapToGrid w:val="0"/>
        <w:spacing w:line="360" w:lineRule="auto"/>
        <w:jc w:val="both"/>
        <w:rPr>
          <w:rFonts w:ascii="Book Antiqua" w:hAnsi="Book Antiqua" w:cs="Helvetica"/>
          <w:b/>
          <w:kern w:val="0"/>
          <w:lang w:val="en-US" w:bidi="ar-SA"/>
        </w:rPr>
      </w:pPr>
      <w:bookmarkStart w:id="156" w:name="OLE_LINK880"/>
      <w:bookmarkStart w:id="157"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CE33C4">
        <w:rPr>
          <w:rFonts w:ascii="Book Antiqua" w:hAnsi="Book Antiqua" w:cs="Helvetica"/>
          <w:b/>
          <w:kern w:val="0"/>
          <w:lang w:val="en-US" w:bidi="ar-SA"/>
        </w:rPr>
        <w:t xml:space="preserve">Specialty type: </w:t>
      </w:r>
      <w:r w:rsidRPr="00CE33C4">
        <w:rPr>
          <w:rFonts w:ascii="Book Antiqua" w:hAnsi="Book Antiqua" w:cs="Helvetica"/>
          <w:kern w:val="0"/>
          <w:lang w:val="en-US" w:bidi="ar-SA"/>
        </w:rPr>
        <w:t>Gastroenterology and</w:t>
      </w:r>
      <w:r w:rsidRPr="00CE33C4">
        <w:rPr>
          <w:rFonts w:ascii="Book Antiqua" w:hAnsi="Book Antiqua" w:cs="Helvetica" w:hint="eastAsia"/>
          <w:kern w:val="0"/>
          <w:lang w:val="en-US" w:bidi="ar-SA"/>
        </w:rPr>
        <w:t xml:space="preserve"> </w:t>
      </w:r>
      <w:r w:rsidRPr="00CE33C4">
        <w:rPr>
          <w:rFonts w:ascii="Book Antiqua" w:hAnsi="Book Antiqua" w:cs="Helvetica"/>
          <w:kern w:val="0"/>
          <w:lang w:val="en-US" w:bidi="ar-SA"/>
        </w:rPr>
        <w:t>hepatology</w:t>
      </w:r>
    </w:p>
    <w:p w:rsidR="0023003F" w:rsidRPr="00CE33C4" w:rsidRDefault="0023003F" w:rsidP="0023003F">
      <w:pPr>
        <w:shd w:val="clear" w:color="auto" w:fill="FFFFFF"/>
        <w:suppressAutoHyphens w:val="0"/>
        <w:snapToGrid w:val="0"/>
        <w:spacing w:line="360" w:lineRule="auto"/>
        <w:jc w:val="both"/>
        <w:rPr>
          <w:rFonts w:ascii="Book Antiqua" w:hAnsi="Book Antiqua" w:cs="Helvetica"/>
          <w:b/>
          <w:kern w:val="0"/>
          <w:lang w:val="en-US" w:bidi="ar-SA"/>
        </w:rPr>
      </w:pPr>
      <w:r w:rsidRPr="00CE33C4">
        <w:rPr>
          <w:rFonts w:ascii="Book Antiqua" w:hAnsi="Book Antiqua" w:cs="Helvetica"/>
          <w:b/>
          <w:kern w:val="0"/>
          <w:lang w:val="en-US" w:bidi="ar-SA"/>
        </w:rPr>
        <w:t xml:space="preserve">Country of origin: </w:t>
      </w:r>
      <w:r w:rsidRPr="00CE33C4">
        <w:rPr>
          <w:rFonts w:ascii="Book Antiqua" w:hAnsi="Book Antiqua" w:cs="Helvetica"/>
          <w:kern w:val="0"/>
          <w:lang w:val="en-US" w:bidi="ar-SA"/>
        </w:rPr>
        <w:t>United Kingdom</w:t>
      </w:r>
    </w:p>
    <w:p w:rsidR="0023003F" w:rsidRPr="00CE33C4" w:rsidRDefault="0023003F" w:rsidP="0023003F">
      <w:pPr>
        <w:shd w:val="clear" w:color="auto" w:fill="FFFFFF"/>
        <w:suppressAutoHyphens w:val="0"/>
        <w:snapToGrid w:val="0"/>
        <w:spacing w:line="360" w:lineRule="auto"/>
        <w:jc w:val="both"/>
        <w:rPr>
          <w:rFonts w:ascii="Book Antiqua" w:hAnsi="Book Antiqua" w:cs="Helvetica"/>
          <w:b/>
          <w:kern w:val="0"/>
          <w:lang w:val="en-US" w:bidi="ar-SA"/>
        </w:rPr>
      </w:pPr>
      <w:r w:rsidRPr="00CE33C4">
        <w:rPr>
          <w:rFonts w:ascii="Book Antiqua" w:hAnsi="Book Antiqua" w:cs="Helvetica"/>
          <w:b/>
          <w:kern w:val="0"/>
          <w:lang w:val="en-US" w:bidi="ar-SA"/>
        </w:rPr>
        <w:t>Peer-review report classification</w:t>
      </w:r>
    </w:p>
    <w:p w:rsidR="0023003F" w:rsidRPr="00CE33C4" w:rsidRDefault="0023003F" w:rsidP="0023003F">
      <w:pPr>
        <w:shd w:val="clear" w:color="auto" w:fill="FFFFFF"/>
        <w:suppressAutoHyphens w:val="0"/>
        <w:snapToGrid w:val="0"/>
        <w:spacing w:line="360" w:lineRule="auto"/>
        <w:jc w:val="both"/>
        <w:rPr>
          <w:rFonts w:ascii="Book Antiqua" w:hAnsi="Book Antiqua" w:cs="Helvetica"/>
          <w:kern w:val="0"/>
          <w:lang w:val="en-US" w:bidi="ar-SA"/>
        </w:rPr>
      </w:pPr>
      <w:r w:rsidRPr="00CE33C4">
        <w:rPr>
          <w:rFonts w:ascii="Book Antiqua" w:hAnsi="Book Antiqua" w:cs="Helvetica"/>
          <w:kern w:val="0"/>
          <w:lang w:val="en-US" w:bidi="ar-SA"/>
        </w:rPr>
        <w:t xml:space="preserve">Grade A (Excellent): </w:t>
      </w:r>
      <w:r w:rsidRPr="00CE33C4">
        <w:rPr>
          <w:rFonts w:ascii="Book Antiqua" w:hAnsi="Book Antiqua" w:cs="Helvetica" w:hint="eastAsia"/>
          <w:kern w:val="0"/>
          <w:lang w:val="en-US" w:bidi="ar-SA"/>
        </w:rPr>
        <w:t>A,</w:t>
      </w:r>
      <w:r w:rsidRPr="00CE33C4">
        <w:rPr>
          <w:rFonts w:ascii="Book Antiqua" w:hAnsi="Book Antiqua" w:cs="Helvetica"/>
          <w:kern w:val="0"/>
          <w:lang w:val="en-US" w:bidi="ar-SA"/>
        </w:rPr>
        <w:t xml:space="preserve"> </w:t>
      </w:r>
      <w:r w:rsidRPr="00CE33C4">
        <w:rPr>
          <w:rFonts w:ascii="Book Antiqua" w:hAnsi="Book Antiqua" w:cs="Helvetica" w:hint="eastAsia"/>
          <w:kern w:val="0"/>
          <w:lang w:val="en-US" w:bidi="ar-SA"/>
        </w:rPr>
        <w:t>A</w:t>
      </w:r>
    </w:p>
    <w:p w:rsidR="0023003F" w:rsidRPr="00CE33C4" w:rsidRDefault="0023003F" w:rsidP="0023003F">
      <w:pPr>
        <w:shd w:val="clear" w:color="auto" w:fill="FFFFFF"/>
        <w:suppressAutoHyphens w:val="0"/>
        <w:snapToGrid w:val="0"/>
        <w:spacing w:line="360" w:lineRule="auto"/>
        <w:jc w:val="both"/>
        <w:rPr>
          <w:rFonts w:ascii="Book Antiqua" w:hAnsi="Book Antiqua" w:cs="Helvetica"/>
          <w:kern w:val="0"/>
          <w:lang w:val="en-US" w:bidi="ar-SA"/>
        </w:rPr>
      </w:pPr>
      <w:r w:rsidRPr="00CE33C4">
        <w:rPr>
          <w:rFonts w:ascii="Book Antiqua" w:hAnsi="Book Antiqua" w:cs="Helvetica"/>
          <w:kern w:val="0"/>
          <w:lang w:val="en-US" w:bidi="ar-SA"/>
        </w:rPr>
        <w:t xml:space="preserve">Grade B (Very good): </w:t>
      </w:r>
      <w:r w:rsidRPr="00CE33C4">
        <w:rPr>
          <w:rFonts w:ascii="Book Antiqua" w:hAnsi="Book Antiqua" w:cs="Helvetica" w:hint="eastAsia"/>
          <w:kern w:val="0"/>
          <w:lang w:val="en-US" w:bidi="ar-SA"/>
        </w:rPr>
        <w:t>0</w:t>
      </w:r>
    </w:p>
    <w:p w:rsidR="0023003F" w:rsidRPr="00CE33C4" w:rsidRDefault="0023003F" w:rsidP="0023003F">
      <w:pPr>
        <w:shd w:val="clear" w:color="auto" w:fill="FFFFFF"/>
        <w:suppressAutoHyphens w:val="0"/>
        <w:snapToGrid w:val="0"/>
        <w:spacing w:line="360" w:lineRule="auto"/>
        <w:jc w:val="both"/>
        <w:rPr>
          <w:rFonts w:ascii="Book Antiqua" w:hAnsi="Book Antiqua" w:cs="Helvetica"/>
          <w:kern w:val="0"/>
          <w:lang w:val="en-US" w:bidi="ar-SA"/>
        </w:rPr>
      </w:pPr>
      <w:r w:rsidRPr="00CE33C4">
        <w:rPr>
          <w:rFonts w:ascii="Book Antiqua" w:hAnsi="Book Antiqua" w:cs="Helvetica"/>
          <w:kern w:val="0"/>
          <w:lang w:val="en-US" w:bidi="ar-SA"/>
        </w:rPr>
        <w:t xml:space="preserve">Grade C (Good): </w:t>
      </w:r>
      <w:r w:rsidRPr="00CE33C4">
        <w:rPr>
          <w:rFonts w:ascii="Book Antiqua" w:hAnsi="Book Antiqua" w:cs="Helvetica" w:hint="eastAsia"/>
          <w:kern w:val="0"/>
          <w:lang w:val="en-US" w:bidi="ar-SA"/>
        </w:rPr>
        <w:t>0</w:t>
      </w:r>
    </w:p>
    <w:p w:rsidR="0023003F" w:rsidRPr="00CE33C4" w:rsidRDefault="0023003F" w:rsidP="0023003F">
      <w:pPr>
        <w:shd w:val="clear" w:color="auto" w:fill="FFFFFF"/>
        <w:suppressAutoHyphens w:val="0"/>
        <w:snapToGrid w:val="0"/>
        <w:spacing w:line="360" w:lineRule="auto"/>
        <w:jc w:val="both"/>
        <w:rPr>
          <w:rFonts w:ascii="Book Antiqua" w:hAnsi="Book Antiqua" w:cs="Helvetica"/>
          <w:kern w:val="0"/>
          <w:lang w:val="en-US" w:bidi="ar-SA"/>
        </w:rPr>
      </w:pPr>
      <w:r w:rsidRPr="00CE33C4">
        <w:rPr>
          <w:rFonts w:ascii="Book Antiqua" w:hAnsi="Book Antiqua" w:cs="Helvetica"/>
          <w:kern w:val="0"/>
          <w:lang w:val="en-US" w:bidi="ar-SA"/>
        </w:rPr>
        <w:t xml:space="preserve">Grade D (Fair): </w:t>
      </w:r>
      <w:r w:rsidRPr="00CE33C4">
        <w:rPr>
          <w:rFonts w:ascii="Book Antiqua" w:hAnsi="Book Antiqua" w:cs="Helvetica" w:hint="eastAsia"/>
          <w:kern w:val="0"/>
          <w:lang w:val="en-US" w:bidi="ar-SA"/>
        </w:rPr>
        <w:t>0</w:t>
      </w:r>
    </w:p>
    <w:p w:rsidR="0023003F" w:rsidRPr="00CE33C4" w:rsidRDefault="0023003F" w:rsidP="0023003F">
      <w:pPr>
        <w:suppressAutoHyphens w:val="0"/>
        <w:snapToGrid w:val="0"/>
        <w:spacing w:line="360" w:lineRule="auto"/>
        <w:jc w:val="both"/>
        <w:rPr>
          <w:rFonts w:ascii="Book Antiqua" w:hAnsi="Book Antiqua" w:cs="Times New Roman"/>
          <w:b/>
          <w:iCs/>
          <w:kern w:val="0"/>
          <w:lang w:val="en-US" w:bidi="ar-SA"/>
        </w:rPr>
      </w:pPr>
      <w:r w:rsidRPr="00CE33C4">
        <w:rPr>
          <w:rFonts w:ascii="Book Antiqua" w:hAnsi="Book Antiqua" w:cs="Helvetica"/>
          <w:kern w:val="0"/>
          <w:lang w:val="en-US" w:bidi="ar-SA"/>
        </w:rPr>
        <w:t xml:space="preserve">Grade E (Poor): </w:t>
      </w:r>
      <w:r w:rsidRPr="00CE33C4">
        <w:rPr>
          <w:rFonts w:ascii="Book Antiqua" w:hAnsi="Book Antiqua" w:cs="Helvetica" w:hint="eastAsia"/>
          <w:kern w:val="0"/>
          <w:lang w:val="en-US" w:bidi="ar-SA"/>
        </w:rPr>
        <w:t>0</w:t>
      </w:r>
      <w:bookmarkEnd w:id="155"/>
      <w:bookmarkEnd w:id="156"/>
      <w:bookmarkEnd w:id="157"/>
    </w:p>
    <w:bookmarkEnd w:id="153"/>
    <w:bookmarkEnd w:id="154"/>
    <w:p w:rsidR="00D51BBE" w:rsidRPr="00CE33C4" w:rsidRDefault="00D51BBE" w:rsidP="00532451">
      <w:pPr>
        <w:adjustRightInd w:val="0"/>
        <w:snapToGrid w:val="0"/>
        <w:spacing w:line="360" w:lineRule="auto"/>
        <w:jc w:val="both"/>
        <w:rPr>
          <w:rFonts w:ascii="Book Antiqua" w:hAnsi="Book Antiqua"/>
          <w:color w:val="000000"/>
          <w:lang w:val="en-US"/>
        </w:rPr>
      </w:pPr>
    </w:p>
    <w:p w:rsidR="00D51BBE" w:rsidRPr="00CE33C4" w:rsidRDefault="00D51BBE" w:rsidP="00532451">
      <w:pPr>
        <w:adjustRightInd w:val="0"/>
        <w:snapToGrid w:val="0"/>
        <w:spacing w:line="360" w:lineRule="auto"/>
        <w:jc w:val="both"/>
        <w:rPr>
          <w:rFonts w:ascii="Book Antiqua" w:hAnsi="Book Antiqua"/>
          <w:color w:val="000000"/>
          <w:lang w:val="en-US"/>
        </w:rPr>
        <w:sectPr w:rsidR="00D51BBE" w:rsidRPr="00CE33C4">
          <w:headerReference w:type="default" r:id="rId11"/>
          <w:pgSz w:w="11906" w:h="16838"/>
          <w:pgMar w:top="1693" w:right="1134" w:bottom="1134" w:left="1134" w:header="1134" w:footer="720" w:gutter="0"/>
          <w:cols w:space="720"/>
          <w:docGrid w:linePitch="360"/>
        </w:sectPr>
      </w:pPr>
    </w:p>
    <w:p w:rsidR="00D51BBE" w:rsidRPr="00CE33C4" w:rsidRDefault="00D51BBE" w:rsidP="00597CDC">
      <w:pPr>
        <w:adjustRightInd w:val="0"/>
        <w:snapToGrid w:val="0"/>
        <w:spacing w:line="360" w:lineRule="auto"/>
        <w:jc w:val="both"/>
        <w:outlineLvl w:val="0"/>
        <w:rPr>
          <w:rFonts w:ascii="Book Antiqua" w:hAnsi="Book Antiqua"/>
          <w:b/>
          <w:color w:val="000000"/>
          <w:lang w:val="en-US"/>
        </w:rPr>
      </w:pPr>
      <w:r w:rsidRPr="00CE33C4">
        <w:rPr>
          <w:rFonts w:ascii="Book Antiqua" w:hAnsi="Book Antiqua"/>
          <w:b/>
          <w:color w:val="000000"/>
          <w:lang w:val="en-US"/>
        </w:rPr>
        <w:t>T</w:t>
      </w:r>
      <w:r w:rsidR="00850A28" w:rsidRPr="00CE33C4">
        <w:rPr>
          <w:rFonts w:ascii="Book Antiqua" w:hAnsi="Book Antiqua"/>
          <w:b/>
          <w:color w:val="000000"/>
          <w:lang w:val="en-US"/>
        </w:rPr>
        <w:t>able 1 Factors causing mucosal change</w:t>
      </w:r>
    </w:p>
    <w:tbl>
      <w:tblPr>
        <w:tblW w:w="0" w:type="auto"/>
        <w:tblBorders>
          <w:top w:val="single" w:sz="4" w:space="0" w:color="auto"/>
          <w:bottom w:val="single" w:sz="4" w:space="0" w:color="auto"/>
        </w:tblBorders>
        <w:tblLook w:val="04A0" w:firstRow="1" w:lastRow="0" w:firstColumn="1" w:lastColumn="0" w:noHBand="0" w:noVBand="1"/>
      </w:tblPr>
      <w:tblGrid>
        <w:gridCol w:w="3284"/>
        <w:gridCol w:w="3285"/>
        <w:gridCol w:w="3285"/>
      </w:tblGrid>
      <w:tr w:rsidR="005B2FB5" w:rsidRPr="00CE33C4" w:rsidTr="00D9272C">
        <w:tc>
          <w:tcPr>
            <w:tcW w:w="3284"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Mucosal remodelling</w:t>
            </w: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Food antigens</w:t>
            </w:r>
          </w:p>
        </w:tc>
        <w:tc>
          <w:tcPr>
            <w:tcW w:w="3285"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Gluten                     </w:t>
            </w:r>
          </w:p>
          <w:p w:rsidR="005B2FB5" w:rsidRPr="00CE33C4" w:rsidRDefault="005B2FB5"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Milk                      </w:t>
            </w:r>
            <w:r w:rsidRPr="00CE33C4">
              <w:rPr>
                <w:rFonts w:ascii="Book Antiqua" w:eastAsia="Liberation Serif" w:hAnsi="Book Antiqua" w:cs="Liberation Serif"/>
                <w:color w:val="000000"/>
                <w:lang w:val="en-US"/>
              </w:rPr>
              <w:t xml:space="preserve">           </w:t>
            </w:r>
            <w:r w:rsidRPr="00CE33C4">
              <w:rPr>
                <w:rFonts w:ascii="Book Antiqua" w:hAnsi="Book Antiqua"/>
                <w:color w:val="000000"/>
                <w:lang w:val="en-US"/>
              </w:rPr>
              <w:t xml:space="preserve">Soya                      </w:t>
            </w:r>
            <w:r w:rsidRPr="00CE33C4">
              <w:rPr>
                <w:rFonts w:ascii="Book Antiqua" w:eastAsia="Liberation Serif" w:hAnsi="Book Antiqua" w:cs="Liberation Serif"/>
                <w:color w:val="000000"/>
                <w:lang w:val="en-US"/>
              </w:rPr>
              <w:t xml:space="preserve">           </w:t>
            </w:r>
            <w:r w:rsidRPr="00CE33C4">
              <w:rPr>
                <w:rFonts w:ascii="Book Antiqua" w:hAnsi="Book Antiqua"/>
                <w:color w:val="000000"/>
                <w:lang w:val="en-US"/>
              </w:rPr>
              <w:t xml:space="preserve">Egg                      </w:t>
            </w:r>
          </w:p>
          <w:p w:rsidR="005B2FB5" w:rsidRPr="00CE33C4" w:rsidRDefault="005B2FB5"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Fish  </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Drugs</w:t>
            </w:r>
          </w:p>
        </w:tc>
        <w:tc>
          <w:tcPr>
            <w:tcW w:w="3285" w:type="dxa"/>
            <w:shd w:val="clear" w:color="auto" w:fill="auto"/>
          </w:tcPr>
          <w:p w:rsidR="00B35A19" w:rsidRPr="00CE33C4" w:rsidRDefault="00B35A19"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Olmartesan                  </w:t>
            </w:r>
          </w:p>
          <w:p w:rsidR="00B35A19"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Cytotoxic d</w:t>
            </w:r>
            <w:r w:rsidR="00B35A19" w:rsidRPr="00CE33C4">
              <w:rPr>
                <w:rFonts w:ascii="Book Antiqua" w:hAnsi="Book Antiqua"/>
                <w:color w:val="000000"/>
                <w:lang w:val="en-US"/>
              </w:rPr>
              <w:t xml:space="preserve">rugs               </w:t>
            </w:r>
          </w:p>
          <w:p w:rsidR="00B35A19" w:rsidRPr="00CE33C4" w:rsidRDefault="00B35A19"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Colchicine                  </w:t>
            </w:r>
          </w:p>
          <w:p w:rsidR="00B35A19" w:rsidRPr="00CE33C4" w:rsidRDefault="00B35A19"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Vinca                      </w:t>
            </w:r>
          </w:p>
          <w:p w:rsidR="00B35A19" w:rsidRPr="00CE33C4" w:rsidRDefault="00B35A19"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Neomycin                    </w:t>
            </w:r>
          </w:p>
          <w:p w:rsidR="005B2FB5" w:rsidRPr="00CE33C4" w:rsidRDefault="00B35A19"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Ipilimumab                    </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Autoimmune associated</w:t>
            </w:r>
          </w:p>
        </w:tc>
        <w:tc>
          <w:tcPr>
            <w:tcW w:w="3285" w:type="dxa"/>
            <w:shd w:val="clear" w:color="auto" w:fill="auto"/>
          </w:tcPr>
          <w:p w:rsidR="00651B92"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MVID                     </w:t>
            </w:r>
          </w:p>
          <w:p w:rsidR="00651B92"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Auto</w:t>
            </w:r>
            <w:r w:rsidR="00A12752" w:rsidRPr="00CE33C4">
              <w:rPr>
                <w:rFonts w:ascii="Book Antiqua" w:hAnsi="Book Antiqua"/>
                <w:color w:val="000000"/>
                <w:lang w:val="en-US"/>
              </w:rPr>
              <w:t>immune e</w:t>
            </w:r>
            <w:r w:rsidRPr="00CE33C4">
              <w:rPr>
                <w:rFonts w:ascii="Book Antiqua" w:hAnsi="Book Antiqua"/>
                <w:color w:val="000000"/>
                <w:lang w:val="en-US"/>
              </w:rPr>
              <w:t xml:space="preserve">nteropathy            </w:t>
            </w:r>
          </w:p>
          <w:p w:rsidR="00651B92"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Collagenous s</w:t>
            </w:r>
            <w:r w:rsidR="00651B92" w:rsidRPr="00CE33C4">
              <w:rPr>
                <w:rFonts w:ascii="Book Antiqua" w:hAnsi="Book Antiqua"/>
                <w:color w:val="000000"/>
                <w:lang w:val="en-US"/>
              </w:rPr>
              <w:t xml:space="preserve">prue               </w:t>
            </w:r>
          </w:p>
          <w:p w:rsidR="00651B92"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IDDM                      </w:t>
            </w:r>
          </w:p>
          <w:p w:rsidR="00651B92"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Cerebral a</w:t>
            </w:r>
            <w:r w:rsidR="00651B92" w:rsidRPr="00CE33C4">
              <w:rPr>
                <w:rFonts w:ascii="Book Antiqua" w:hAnsi="Book Antiqua"/>
                <w:color w:val="000000"/>
                <w:lang w:val="en-US"/>
              </w:rPr>
              <w:t xml:space="preserve">taxia                </w:t>
            </w:r>
          </w:p>
          <w:p w:rsidR="00651B92"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DH                       </w:t>
            </w:r>
          </w:p>
          <w:p w:rsidR="005B2FB5"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Sarcoidosis                    </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Miscellaneous</w:t>
            </w:r>
          </w:p>
        </w:tc>
        <w:tc>
          <w:tcPr>
            <w:tcW w:w="3285" w:type="dxa"/>
            <w:shd w:val="clear" w:color="auto" w:fill="auto"/>
          </w:tcPr>
          <w:p w:rsidR="00651B92"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Malnutrition</w:t>
            </w:r>
          </w:p>
          <w:p w:rsidR="00651B92"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Crohn’s d</w:t>
            </w:r>
            <w:r w:rsidR="00651B92" w:rsidRPr="00CE33C4">
              <w:rPr>
                <w:rFonts w:ascii="Book Antiqua" w:hAnsi="Book Antiqua"/>
                <w:color w:val="000000"/>
                <w:lang w:val="en-US"/>
              </w:rPr>
              <w:t>isease</w:t>
            </w:r>
          </w:p>
          <w:p w:rsidR="00651B92"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Intestinal l</w:t>
            </w:r>
            <w:r w:rsidR="00651B92" w:rsidRPr="00CE33C4">
              <w:rPr>
                <w:rFonts w:ascii="Book Antiqua" w:hAnsi="Book Antiqua"/>
                <w:color w:val="000000"/>
                <w:lang w:val="en-US"/>
              </w:rPr>
              <w:t>ymphoma</w:t>
            </w:r>
          </w:p>
          <w:p w:rsidR="00651B92" w:rsidRPr="00CE33C4" w:rsidRDefault="00651B9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Z-E syndrome</w:t>
            </w:r>
          </w:p>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Eosinophilic e</w:t>
            </w:r>
            <w:r w:rsidR="00651B92" w:rsidRPr="00CE33C4">
              <w:rPr>
                <w:rFonts w:ascii="Book Antiqua" w:hAnsi="Book Antiqua"/>
                <w:color w:val="000000"/>
                <w:lang w:val="en-US"/>
              </w:rPr>
              <w:t>nteritis</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Antigen-based</w:t>
            </w:r>
          </w:p>
        </w:tc>
        <w:tc>
          <w:tcPr>
            <w:tcW w:w="3285" w:type="dxa"/>
            <w:shd w:val="clear" w:color="auto" w:fill="auto"/>
          </w:tcPr>
          <w:p w:rsidR="00CC0D24"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Tropical s</w:t>
            </w:r>
            <w:r w:rsidR="00CC0D24" w:rsidRPr="00CE33C4">
              <w:rPr>
                <w:rFonts w:ascii="Book Antiqua" w:hAnsi="Book Antiqua"/>
                <w:color w:val="000000"/>
                <w:lang w:val="en-US"/>
              </w:rPr>
              <w:t>prue</w:t>
            </w:r>
          </w:p>
          <w:p w:rsidR="00CC0D24" w:rsidRPr="00CE33C4" w:rsidRDefault="00CC0D24" w:rsidP="004E17D6">
            <w:pPr>
              <w:adjustRightInd w:val="0"/>
              <w:snapToGrid w:val="0"/>
              <w:spacing w:line="360" w:lineRule="auto"/>
              <w:jc w:val="both"/>
              <w:rPr>
                <w:rFonts w:ascii="Book Antiqua" w:hAnsi="Book Antiqua"/>
                <w:color w:val="000000"/>
                <w:lang w:val="en-US"/>
              </w:rPr>
            </w:pPr>
            <w:bookmarkStart w:id="158" w:name="OLE_LINK1"/>
            <w:r w:rsidRPr="00CE33C4">
              <w:rPr>
                <w:rFonts w:ascii="Book Antiqua" w:hAnsi="Book Antiqua"/>
                <w:color w:val="000000"/>
                <w:lang w:val="en-US"/>
              </w:rPr>
              <w:t>GVHD</w:t>
            </w:r>
            <w:bookmarkEnd w:id="158"/>
          </w:p>
          <w:p w:rsidR="00CC0D24"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Parasitic</w:t>
            </w:r>
          </w:p>
          <w:p w:rsidR="00CC0D24"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Giardiasis </w:t>
            </w:r>
          </w:p>
          <w:p w:rsidR="00CC0D24"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Cryptosporidiosis</w:t>
            </w:r>
          </w:p>
          <w:p w:rsidR="005B2FB5"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Enterocytozoon bieneusi</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Infection</w:t>
            </w:r>
          </w:p>
        </w:tc>
        <w:tc>
          <w:tcPr>
            <w:tcW w:w="3285" w:type="dxa"/>
            <w:shd w:val="clear" w:color="auto" w:fill="auto"/>
          </w:tcPr>
          <w:p w:rsidR="00CC0D24"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HIV</w:t>
            </w:r>
          </w:p>
          <w:p w:rsidR="00CC0D24"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TB</w:t>
            </w:r>
          </w:p>
          <w:p w:rsidR="00CC0D24"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Whpple’s d</w:t>
            </w:r>
            <w:r w:rsidR="00CC0D24" w:rsidRPr="00CE33C4">
              <w:rPr>
                <w:rFonts w:ascii="Book Antiqua" w:hAnsi="Book Antiqua"/>
                <w:color w:val="000000"/>
                <w:lang w:val="en-US"/>
              </w:rPr>
              <w:t>isease</w:t>
            </w:r>
          </w:p>
          <w:p w:rsidR="00CC0D24"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Bacterial o</w:t>
            </w:r>
            <w:r w:rsidR="00CC0D24" w:rsidRPr="00CE33C4">
              <w:rPr>
                <w:rFonts w:ascii="Book Antiqua" w:hAnsi="Book Antiqua"/>
                <w:color w:val="000000"/>
                <w:lang w:val="en-US"/>
              </w:rPr>
              <w:t>vergrowth</w:t>
            </w:r>
          </w:p>
          <w:p w:rsidR="00CC0D24" w:rsidRPr="00CE33C4" w:rsidRDefault="00CC0D24"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Immunodeficiencies</w:t>
            </w:r>
          </w:p>
          <w:p w:rsidR="00CC0D24" w:rsidRPr="00CE33C4" w:rsidRDefault="00F37727" w:rsidP="004E17D6">
            <w:pPr>
              <w:adjustRightInd w:val="0"/>
              <w:snapToGrid w:val="0"/>
              <w:spacing w:line="360" w:lineRule="auto"/>
              <w:jc w:val="both"/>
              <w:rPr>
                <w:rFonts w:ascii="Book Antiqua" w:hAnsi="Book Antiqua"/>
                <w:i/>
                <w:color w:val="000000"/>
                <w:lang w:val="en-US"/>
              </w:rPr>
            </w:pPr>
            <w:r w:rsidRPr="00CE33C4">
              <w:rPr>
                <w:rFonts w:ascii="Book Antiqua" w:hAnsi="Book Antiqua" w:hint="eastAsia"/>
                <w:i/>
                <w:color w:val="000000"/>
                <w:lang w:val="en-US"/>
              </w:rPr>
              <w:t>Helicobacter pylori</w:t>
            </w:r>
          </w:p>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Post-infectious d</w:t>
            </w:r>
            <w:r w:rsidR="00CC0D24" w:rsidRPr="00CE33C4">
              <w:rPr>
                <w:rFonts w:ascii="Book Antiqua" w:hAnsi="Book Antiqua"/>
                <w:color w:val="000000"/>
                <w:lang w:val="en-US"/>
              </w:rPr>
              <w:t>iarrhoea</w:t>
            </w:r>
          </w:p>
        </w:tc>
      </w:tr>
      <w:tr w:rsidR="005B2FB5" w:rsidRPr="00CE33C4" w:rsidTr="00D9272C">
        <w:tc>
          <w:tcPr>
            <w:tcW w:w="3284"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Altered villous heights</w:t>
            </w: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Preparative artefacts</w:t>
            </w:r>
          </w:p>
        </w:tc>
        <w:tc>
          <w:tcPr>
            <w:tcW w:w="3285" w:type="dxa"/>
            <w:shd w:val="clear" w:color="auto" w:fill="auto"/>
          </w:tcPr>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Forceps t</w:t>
            </w:r>
            <w:r w:rsidR="00FD425F" w:rsidRPr="00CE33C4">
              <w:rPr>
                <w:rFonts w:ascii="Book Antiqua" w:hAnsi="Book Antiqua"/>
                <w:color w:val="000000"/>
                <w:lang w:val="en-US"/>
              </w:rPr>
              <w:t xml:space="preserve">rauma               </w:t>
            </w:r>
          </w:p>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Fixation c</w:t>
            </w:r>
            <w:r w:rsidR="00FD425F" w:rsidRPr="00CE33C4">
              <w:rPr>
                <w:rFonts w:ascii="Book Antiqua" w:hAnsi="Book Antiqua"/>
                <w:color w:val="000000"/>
                <w:lang w:val="en-US"/>
              </w:rPr>
              <w:t xml:space="preserve">ontraction            </w:t>
            </w:r>
          </w:p>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Embedding c</w:t>
            </w:r>
            <w:r w:rsidR="00FD425F" w:rsidRPr="00CE33C4">
              <w:rPr>
                <w:rFonts w:ascii="Book Antiqua" w:hAnsi="Book Antiqua"/>
                <w:color w:val="000000"/>
                <w:lang w:val="en-US"/>
              </w:rPr>
              <w:t xml:space="preserve">ontraction            </w:t>
            </w:r>
          </w:p>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Imperfect s</w:t>
            </w:r>
            <w:r w:rsidR="00FD425F" w:rsidRPr="00CE33C4">
              <w:rPr>
                <w:rFonts w:ascii="Book Antiqua" w:hAnsi="Book Antiqua"/>
                <w:color w:val="000000"/>
                <w:lang w:val="en-US"/>
              </w:rPr>
              <w:t>ectioning</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Social factors</w:t>
            </w:r>
          </w:p>
        </w:tc>
        <w:tc>
          <w:tcPr>
            <w:tcW w:w="3285" w:type="dxa"/>
            <w:shd w:val="clear" w:color="auto" w:fill="auto"/>
          </w:tcPr>
          <w:p w:rsidR="00FD425F"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Age                      </w:t>
            </w:r>
            <w:r w:rsidRPr="00CE33C4">
              <w:rPr>
                <w:rFonts w:ascii="Book Antiqua" w:eastAsia="Liberation Serif" w:hAnsi="Book Antiqua" w:cs="Liberation Serif"/>
                <w:color w:val="000000"/>
                <w:lang w:val="en-US"/>
              </w:rPr>
              <w:t xml:space="preserve">             </w:t>
            </w:r>
            <w:r w:rsidRPr="00CE33C4">
              <w:rPr>
                <w:rFonts w:ascii="Book Antiqua" w:hAnsi="Book Antiqua"/>
                <w:color w:val="000000"/>
                <w:lang w:val="en-US"/>
              </w:rPr>
              <w:t xml:space="preserve">Ethnicity                   </w:t>
            </w:r>
          </w:p>
          <w:p w:rsidR="00FD425F"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Gender                    </w:t>
            </w:r>
            <w:r w:rsidRPr="00CE33C4">
              <w:rPr>
                <w:rFonts w:ascii="Book Antiqua" w:eastAsia="Liberation Serif" w:hAnsi="Book Antiqua" w:cs="Liberation Serif"/>
                <w:color w:val="000000"/>
                <w:lang w:val="en-US"/>
              </w:rPr>
              <w:t xml:space="preserve">            </w:t>
            </w:r>
            <w:r w:rsidR="00A12752" w:rsidRPr="00CE33C4">
              <w:rPr>
                <w:rFonts w:ascii="Book Antiqua" w:hAnsi="Book Antiqua"/>
                <w:color w:val="000000"/>
                <w:lang w:val="en-US"/>
              </w:rPr>
              <w:t>Genetic b</w:t>
            </w:r>
            <w:r w:rsidRPr="00CE33C4">
              <w:rPr>
                <w:rFonts w:ascii="Book Antiqua" w:hAnsi="Book Antiqua"/>
                <w:color w:val="000000"/>
                <w:lang w:val="en-US"/>
              </w:rPr>
              <w:t xml:space="preserve">ackground             </w:t>
            </w:r>
          </w:p>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Geo-cultural e</w:t>
            </w:r>
            <w:r w:rsidR="00FD425F" w:rsidRPr="00CE33C4">
              <w:rPr>
                <w:rFonts w:ascii="Book Antiqua" w:hAnsi="Book Antiqua"/>
                <w:color w:val="000000"/>
                <w:lang w:val="en-US"/>
              </w:rPr>
              <w:t>nvironment</w:t>
            </w:r>
          </w:p>
          <w:p w:rsidR="005B2FB5"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Diet</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Microbiome</w:t>
            </w:r>
          </w:p>
        </w:tc>
        <w:tc>
          <w:tcPr>
            <w:tcW w:w="3285" w:type="dxa"/>
            <w:shd w:val="clear" w:color="auto" w:fill="auto"/>
          </w:tcPr>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Intestinal m</w:t>
            </w:r>
            <w:r w:rsidR="00FD425F" w:rsidRPr="00CE33C4">
              <w:rPr>
                <w:rFonts w:ascii="Book Antiqua" w:hAnsi="Book Antiqua"/>
                <w:color w:val="000000"/>
                <w:lang w:val="en-US"/>
              </w:rPr>
              <w:t>icroenvironment</w:t>
            </w:r>
          </w:p>
          <w:p w:rsidR="005B2FB5"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Maternal           Infections</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Miscellaneous</w:t>
            </w:r>
          </w:p>
        </w:tc>
        <w:tc>
          <w:tcPr>
            <w:tcW w:w="3285" w:type="dxa"/>
            <w:shd w:val="clear" w:color="auto" w:fill="auto"/>
          </w:tcPr>
          <w:p w:rsidR="00FD425F" w:rsidRPr="00CE33C4" w:rsidRDefault="00A12752" w:rsidP="004E17D6">
            <w:pPr>
              <w:adjustRightInd w:val="0"/>
              <w:snapToGrid w:val="0"/>
              <w:spacing w:line="360" w:lineRule="auto"/>
              <w:jc w:val="both"/>
              <w:outlineLvl w:val="0"/>
              <w:rPr>
                <w:rFonts w:ascii="Book Antiqua" w:hAnsi="Book Antiqua"/>
                <w:color w:val="000000"/>
                <w:lang w:val="en-US"/>
              </w:rPr>
            </w:pPr>
            <w:r w:rsidRPr="00CE33C4">
              <w:rPr>
                <w:rFonts w:ascii="Book Antiqua" w:hAnsi="Book Antiqua"/>
                <w:color w:val="000000"/>
                <w:lang w:val="en-US"/>
              </w:rPr>
              <w:t>Diurnal v</w:t>
            </w:r>
            <w:r w:rsidR="00FD425F" w:rsidRPr="00CE33C4">
              <w:rPr>
                <w:rFonts w:ascii="Book Antiqua" w:hAnsi="Book Antiqua"/>
                <w:color w:val="000000"/>
                <w:lang w:val="en-US"/>
              </w:rPr>
              <w:t>ariation</w:t>
            </w:r>
          </w:p>
          <w:p w:rsidR="00FD425F"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Parasites</w:t>
            </w:r>
          </w:p>
          <w:p w:rsidR="00FD425F"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Allergy</w:t>
            </w:r>
          </w:p>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Antigenic c</w:t>
            </w:r>
            <w:r w:rsidR="00FD425F" w:rsidRPr="00CE33C4">
              <w:rPr>
                <w:rFonts w:ascii="Book Antiqua" w:hAnsi="Book Antiqua"/>
                <w:color w:val="000000"/>
                <w:lang w:val="en-US"/>
              </w:rPr>
              <w:t>hallenge</w:t>
            </w:r>
          </w:p>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Various d</w:t>
            </w:r>
            <w:r w:rsidR="00FD425F" w:rsidRPr="00CE33C4">
              <w:rPr>
                <w:rFonts w:ascii="Book Antiqua" w:hAnsi="Book Antiqua"/>
                <w:color w:val="000000"/>
                <w:lang w:val="en-US"/>
              </w:rPr>
              <w:t>rugs</w:t>
            </w:r>
          </w:p>
        </w:tc>
      </w:tr>
      <w:tr w:rsidR="005B2FB5" w:rsidRPr="00CE33C4" w:rsidTr="00D9272C">
        <w:tc>
          <w:tcPr>
            <w:tcW w:w="3284"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Variations in cell shape</w:t>
            </w: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Morphogenic</w:t>
            </w: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hint="eastAsia"/>
                <w:color w:val="000000"/>
                <w:lang w:val="en-US"/>
              </w:rPr>
              <w:t>Cell-cell c</w:t>
            </w:r>
            <w:r w:rsidR="00FD425F" w:rsidRPr="00CE33C4">
              <w:rPr>
                <w:rFonts w:ascii="Book Antiqua" w:hAnsi="Book Antiqua" w:hint="eastAsia"/>
                <w:color w:val="000000"/>
                <w:lang w:val="en-US"/>
              </w:rPr>
              <w:t>ontact</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Physiologic</w:t>
            </w:r>
          </w:p>
        </w:tc>
        <w:tc>
          <w:tcPr>
            <w:tcW w:w="3285" w:type="dxa"/>
            <w:shd w:val="clear" w:color="auto" w:fill="auto"/>
          </w:tcPr>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Ion-channel f</w:t>
            </w:r>
            <w:r w:rsidR="00FD425F" w:rsidRPr="00CE33C4">
              <w:rPr>
                <w:rFonts w:ascii="Book Antiqua" w:hAnsi="Book Antiqua"/>
                <w:color w:val="000000"/>
                <w:lang w:val="en-US"/>
              </w:rPr>
              <w:t xml:space="preserve">luxes                       Mechano-sensors               </w:t>
            </w:r>
          </w:p>
          <w:p w:rsidR="005B2FB5"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Hydrostatic</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Pathological</w:t>
            </w: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Various e</w:t>
            </w:r>
            <w:r w:rsidR="00FD425F" w:rsidRPr="00CE33C4">
              <w:rPr>
                <w:rFonts w:ascii="Book Antiqua" w:hAnsi="Book Antiqua"/>
                <w:color w:val="000000"/>
                <w:lang w:val="en-US"/>
              </w:rPr>
              <w:t>nteropathies</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Drug-induced</w:t>
            </w:r>
          </w:p>
        </w:tc>
        <w:tc>
          <w:tcPr>
            <w:tcW w:w="3285" w:type="dxa"/>
            <w:shd w:val="clear" w:color="auto" w:fill="auto"/>
          </w:tcPr>
          <w:p w:rsidR="005B2FB5" w:rsidRPr="00CE33C4" w:rsidRDefault="00FD425F"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 xml:space="preserve">Colchicine, </w:t>
            </w:r>
            <w:r w:rsidRPr="00CE33C4">
              <w:rPr>
                <w:rFonts w:ascii="Book Antiqua" w:hAnsi="Book Antiqua"/>
                <w:i/>
                <w:color w:val="000000"/>
                <w:lang w:val="en-US"/>
              </w:rPr>
              <w:t>etc</w:t>
            </w:r>
          </w:p>
        </w:tc>
      </w:tr>
      <w:tr w:rsidR="005B2FB5" w:rsidRPr="00CE33C4" w:rsidTr="00D9272C">
        <w:tc>
          <w:tcPr>
            <w:tcW w:w="3284" w:type="dxa"/>
            <w:shd w:val="clear" w:color="auto" w:fill="auto"/>
          </w:tcPr>
          <w:p w:rsidR="005B2FB5" w:rsidRPr="00CE33C4" w:rsidRDefault="005B2FB5" w:rsidP="004E17D6">
            <w:pPr>
              <w:adjustRightInd w:val="0"/>
              <w:snapToGrid w:val="0"/>
              <w:spacing w:line="360" w:lineRule="auto"/>
              <w:jc w:val="both"/>
              <w:rPr>
                <w:rFonts w:ascii="Book Antiqua" w:hAnsi="Book Antiqua"/>
                <w:color w:val="000000"/>
                <w:lang w:val="en-US"/>
              </w:rPr>
            </w:pPr>
          </w:p>
        </w:tc>
        <w:tc>
          <w:tcPr>
            <w:tcW w:w="3285" w:type="dxa"/>
            <w:shd w:val="clear" w:color="auto" w:fill="auto"/>
          </w:tcPr>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True mucosal atrophy</w:t>
            </w:r>
          </w:p>
        </w:tc>
        <w:tc>
          <w:tcPr>
            <w:tcW w:w="3285" w:type="dxa"/>
            <w:shd w:val="clear" w:color="auto" w:fill="auto"/>
          </w:tcPr>
          <w:p w:rsidR="00FD425F"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Chronic radiation d</w:t>
            </w:r>
            <w:r w:rsidR="00FD425F" w:rsidRPr="00CE33C4">
              <w:rPr>
                <w:rFonts w:ascii="Book Antiqua" w:hAnsi="Book Antiqua"/>
                <w:color w:val="000000"/>
                <w:lang w:val="en-US"/>
              </w:rPr>
              <w:t xml:space="preserve">amage          </w:t>
            </w:r>
            <w:r w:rsidRPr="00CE33C4">
              <w:rPr>
                <w:rFonts w:ascii="Book Antiqua" w:hAnsi="Book Antiqua"/>
                <w:color w:val="000000"/>
                <w:lang w:val="en-US"/>
              </w:rPr>
              <w:t xml:space="preserve">                       Chronic i</w:t>
            </w:r>
            <w:r w:rsidR="00FD425F" w:rsidRPr="00CE33C4">
              <w:rPr>
                <w:rFonts w:ascii="Book Antiqua" w:hAnsi="Book Antiqua"/>
                <w:color w:val="000000"/>
                <w:lang w:val="en-US"/>
              </w:rPr>
              <w:t>schaemia</w:t>
            </w:r>
          </w:p>
          <w:p w:rsidR="005B2FB5" w:rsidRPr="00CE33C4" w:rsidRDefault="00A12752" w:rsidP="004E17D6">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Long-term d</w:t>
            </w:r>
            <w:r w:rsidR="00FD425F" w:rsidRPr="00CE33C4">
              <w:rPr>
                <w:rFonts w:ascii="Book Antiqua" w:hAnsi="Book Antiqua"/>
                <w:color w:val="000000"/>
                <w:lang w:val="en-US"/>
              </w:rPr>
              <w:t>isuse</w:t>
            </w:r>
          </w:p>
        </w:tc>
      </w:tr>
    </w:tbl>
    <w:p w:rsidR="00504CE2" w:rsidRPr="00CE33C4" w:rsidRDefault="00D9272C" w:rsidP="00532451">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t>MVID</w:t>
      </w:r>
      <w:r w:rsidR="00504CE2" w:rsidRPr="00CE33C4">
        <w:rPr>
          <w:rFonts w:ascii="Book Antiqua" w:hAnsi="Book Antiqua"/>
          <w:color w:val="000000"/>
          <w:lang w:val="en-US"/>
        </w:rPr>
        <w:t>:</w:t>
      </w:r>
      <w:r w:rsidRPr="00CE33C4">
        <w:rPr>
          <w:rFonts w:ascii="Book Antiqua" w:hAnsi="Book Antiqua"/>
          <w:color w:val="000000"/>
          <w:lang w:val="en-US"/>
        </w:rPr>
        <w:t xml:space="preserve"> </w:t>
      </w:r>
      <w:r w:rsidR="00504CE2" w:rsidRPr="00CE33C4">
        <w:rPr>
          <w:rFonts w:ascii="Book Antiqua" w:hAnsi="Book Antiqua"/>
          <w:color w:val="000000"/>
          <w:lang w:val="en-US"/>
        </w:rPr>
        <w:t xml:space="preserve">Microvillus inclusion disease; </w:t>
      </w:r>
      <w:r w:rsidRPr="00CE33C4">
        <w:rPr>
          <w:rFonts w:ascii="Book Antiqua" w:hAnsi="Book Antiqua"/>
          <w:color w:val="000000"/>
          <w:lang w:val="en-US"/>
        </w:rPr>
        <w:t>IDDM</w:t>
      </w:r>
      <w:r w:rsidR="00504CE2" w:rsidRPr="00CE33C4">
        <w:rPr>
          <w:rFonts w:ascii="Book Antiqua" w:hAnsi="Book Antiqua"/>
          <w:color w:val="000000"/>
          <w:lang w:val="en-US"/>
        </w:rPr>
        <w:t xml:space="preserve">: </w:t>
      </w:r>
      <w:r w:rsidR="00504CE2" w:rsidRPr="00CE33C4">
        <w:rPr>
          <w:rFonts w:ascii="Book Antiqua" w:hAnsi="Book Antiqua" w:hint="eastAsia"/>
          <w:color w:val="000000"/>
          <w:lang w:val="en-US"/>
        </w:rPr>
        <w:t>I</w:t>
      </w:r>
      <w:r w:rsidR="00504CE2" w:rsidRPr="00CE33C4">
        <w:rPr>
          <w:rFonts w:ascii="Book Antiqua" w:hAnsi="Book Antiqua"/>
          <w:color w:val="000000"/>
          <w:lang w:val="en-US"/>
        </w:rPr>
        <w:t>nsulin-dependent diabetes mellitus;</w:t>
      </w:r>
      <w:r w:rsidRPr="00CE33C4">
        <w:rPr>
          <w:rFonts w:ascii="Book Antiqua" w:hAnsi="Book Antiqua"/>
          <w:color w:val="000000"/>
          <w:lang w:val="en-US"/>
        </w:rPr>
        <w:t xml:space="preserve"> GVHD</w:t>
      </w:r>
      <w:r w:rsidR="00504CE2" w:rsidRPr="00CE33C4">
        <w:rPr>
          <w:rFonts w:ascii="Book Antiqua" w:hAnsi="Book Antiqua"/>
          <w:color w:val="000000"/>
          <w:lang w:val="en-US"/>
        </w:rPr>
        <w:t>:</w:t>
      </w:r>
      <w:r w:rsidR="00504CE2" w:rsidRPr="00CE33C4">
        <w:rPr>
          <w:rFonts w:hint="eastAsia"/>
        </w:rPr>
        <w:t xml:space="preserve"> </w:t>
      </w:r>
      <w:r w:rsidR="00504CE2" w:rsidRPr="00CE33C4">
        <w:rPr>
          <w:rFonts w:ascii="Book Antiqua" w:hAnsi="Book Antiqua" w:hint="eastAsia"/>
          <w:color w:val="000000"/>
          <w:lang w:val="en-US"/>
        </w:rPr>
        <w:t>Graft-versus-host disease</w:t>
      </w:r>
      <w:r w:rsidR="00504CE2" w:rsidRPr="00CE33C4">
        <w:rPr>
          <w:rFonts w:ascii="Book Antiqua" w:hAnsi="Book Antiqua"/>
          <w:color w:val="000000"/>
          <w:lang w:val="en-US"/>
        </w:rPr>
        <w:t xml:space="preserve">; </w:t>
      </w:r>
      <w:r w:rsidRPr="00CE33C4">
        <w:rPr>
          <w:rFonts w:ascii="Book Antiqua" w:hAnsi="Book Antiqua"/>
          <w:color w:val="000000"/>
          <w:lang w:val="en-US"/>
        </w:rPr>
        <w:t>HIV</w:t>
      </w:r>
      <w:r w:rsidR="00504CE2" w:rsidRPr="00CE33C4">
        <w:rPr>
          <w:rFonts w:ascii="Book Antiqua" w:hAnsi="Book Antiqua"/>
          <w:color w:val="000000"/>
          <w:lang w:val="en-US"/>
        </w:rPr>
        <w:t xml:space="preserve">: </w:t>
      </w:r>
      <w:r w:rsidR="00504CE2" w:rsidRPr="00CE33C4">
        <w:rPr>
          <w:rFonts w:ascii="Book Antiqua" w:hAnsi="Book Antiqua" w:hint="eastAsia"/>
          <w:color w:val="000000"/>
          <w:lang w:val="en-US"/>
        </w:rPr>
        <w:t>Human immunodeficiency virus</w:t>
      </w:r>
      <w:r w:rsidR="00504CE2" w:rsidRPr="00CE33C4">
        <w:rPr>
          <w:rFonts w:ascii="Book Antiqua" w:hAnsi="Book Antiqua"/>
          <w:color w:val="000000"/>
          <w:lang w:val="en-US"/>
        </w:rPr>
        <w:t>;</w:t>
      </w:r>
      <w:r w:rsidRPr="00CE33C4">
        <w:rPr>
          <w:rFonts w:ascii="Book Antiqua" w:hAnsi="Book Antiqua"/>
          <w:color w:val="000000"/>
          <w:lang w:val="en-US"/>
        </w:rPr>
        <w:t xml:space="preserve"> TB:</w:t>
      </w:r>
      <w:r w:rsidR="00504CE2" w:rsidRPr="00CE33C4">
        <w:rPr>
          <w:rFonts w:ascii="Book Antiqua" w:hAnsi="Book Antiqua"/>
          <w:color w:val="000000"/>
          <w:lang w:val="en-US"/>
        </w:rPr>
        <w:t xml:space="preserve"> </w:t>
      </w:r>
      <w:r w:rsidR="00504CE2" w:rsidRPr="00CE33C4">
        <w:rPr>
          <w:rFonts w:ascii="Book Antiqua" w:hAnsi="Book Antiqua" w:hint="eastAsia"/>
          <w:color w:val="000000"/>
          <w:lang w:val="en-US"/>
        </w:rPr>
        <w:t>Tuberculosis</w:t>
      </w:r>
      <w:r w:rsidR="00504CE2" w:rsidRPr="00CE33C4">
        <w:rPr>
          <w:rFonts w:ascii="Book Antiqua" w:hAnsi="Book Antiqua"/>
          <w:color w:val="000000"/>
          <w:lang w:val="en-US"/>
        </w:rPr>
        <w:t>.</w:t>
      </w:r>
    </w:p>
    <w:p w:rsidR="00D51BBE" w:rsidRPr="00CE33C4" w:rsidRDefault="00504CE2" w:rsidP="00532451">
      <w:pPr>
        <w:adjustRightInd w:val="0"/>
        <w:snapToGrid w:val="0"/>
        <w:spacing w:line="360" w:lineRule="auto"/>
        <w:jc w:val="both"/>
        <w:rPr>
          <w:rFonts w:ascii="Book Antiqua" w:hAnsi="Book Antiqua"/>
          <w:color w:val="000000"/>
          <w:lang w:val="en-US"/>
        </w:rPr>
      </w:pPr>
      <w:r w:rsidRPr="00CE33C4">
        <w:rPr>
          <w:rFonts w:ascii="Book Antiqua" w:hAnsi="Book Antiqua"/>
          <w:color w:val="000000"/>
          <w:lang w:val="en-US"/>
        </w:rPr>
        <w:br w:type="page"/>
      </w:r>
      <w:r w:rsidR="00C12F90">
        <w:rPr>
          <w:rFonts w:ascii="Book Antiqua" w:hAnsi="Book Antiqua"/>
          <w:noProof/>
          <w:color w:val="000000"/>
          <w:lang w:val="en-US" w:bidi="ar-SA"/>
        </w:rPr>
        <w:drawing>
          <wp:inline distT="0" distB="0" distL="0" distR="0">
            <wp:extent cx="5018405" cy="72574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7257415"/>
                    </a:xfrm>
                    <a:prstGeom prst="rect">
                      <a:avLst/>
                    </a:prstGeom>
                    <a:noFill/>
                    <a:ln>
                      <a:noFill/>
                    </a:ln>
                  </pic:spPr>
                </pic:pic>
              </a:graphicData>
            </a:graphic>
          </wp:inline>
        </w:drawing>
      </w:r>
    </w:p>
    <w:p w:rsidR="0035155A" w:rsidRPr="00CE33C4" w:rsidRDefault="00D9272C" w:rsidP="00532451">
      <w:pPr>
        <w:adjustRightInd w:val="0"/>
        <w:snapToGrid w:val="0"/>
        <w:spacing w:line="360" w:lineRule="auto"/>
        <w:jc w:val="both"/>
        <w:rPr>
          <w:rFonts w:ascii="Book Antiqua" w:hAnsi="Book Antiqua"/>
          <w:color w:val="000000"/>
          <w:lang w:val="en-US"/>
        </w:rPr>
      </w:pPr>
      <w:r w:rsidRPr="00CE33C4">
        <w:rPr>
          <w:rFonts w:ascii="Book Antiqua" w:hAnsi="Book Antiqua"/>
          <w:b/>
          <w:color w:val="000000"/>
          <w:lang w:val="en-US"/>
        </w:rPr>
        <w:t>Figure 1 Defining the m</w:t>
      </w:r>
      <w:r w:rsidR="0035155A" w:rsidRPr="00CE33C4">
        <w:rPr>
          <w:rFonts w:ascii="Book Antiqua" w:hAnsi="Book Antiqua"/>
          <w:b/>
          <w:color w:val="000000"/>
          <w:lang w:val="en-US"/>
        </w:rPr>
        <w:t>ucosa</w:t>
      </w:r>
      <w:r w:rsidR="0035155A" w:rsidRPr="00CE33C4">
        <w:rPr>
          <w:rFonts w:ascii="Book Antiqua" w:hAnsi="Book Antiqua"/>
          <w:b/>
          <w:bCs/>
          <w:color w:val="000000"/>
          <w:lang w:val="en-US"/>
        </w:rPr>
        <w:t>:</w:t>
      </w:r>
      <w:r w:rsidR="0035155A" w:rsidRPr="00CE33C4">
        <w:rPr>
          <w:rFonts w:ascii="Book Antiqua" w:hAnsi="Book Antiqua"/>
          <w:b/>
          <w:color w:val="000000"/>
          <w:lang w:val="en-US"/>
        </w:rPr>
        <w:t xml:space="preserve"> from 2-D to 3-D</w:t>
      </w:r>
      <w:r w:rsidRPr="00CE33C4">
        <w:rPr>
          <w:rFonts w:ascii="Book Antiqua" w:hAnsi="Book Antiqua"/>
          <w:b/>
          <w:color w:val="000000"/>
          <w:lang w:val="en-US"/>
        </w:rPr>
        <w:t>.</w:t>
      </w:r>
      <w:r w:rsidRPr="00CE33C4">
        <w:rPr>
          <w:rFonts w:ascii="Book Antiqua" w:hAnsi="Book Antiqua"/>
          <w:color w:val="000000"/>
          <w:lang w:val="en-US"/>
        </w:rPr>
        <w:t xml:space="preserve"> </w:t>
      </w:r>
      <w:r w:rsidR="0035155A" w:rsidRPr="00CE33C4">
        <w:rPr>
          <w:rFonts w:ascii="Book Antiqua" w:hAnsi="Book Antiqua"/>
          <w:color w:val="000000"/>
          <w:lang w:val="en-US"/>
        </w:rPr>
        <w:t>This diagram briefly outlines the utility of computer-aided morphometric analysis of intestinal mucosa. Data are always dependent on an invariable reference (muscularis mucosae). Observations are also controlled with the use of "effective section thickness" and "quotients of accumulated means".</w:t>
      </w:r>
      <w:r w:rsidRPr="00CE33C4">
        <w:rPr>
          <w:rFonts w:ascii="Book Antiqua" w:hAnsi="Book Antiqua"/>
          <w:color w:val="000000"/>
          <w:lang w:val="en-US"/>
        </w:rPr>
        <w:t xml:space="preserve"> IEL: </w:t>
      </w:r>
      <w:r w:rsidRPr="00CE33C4">
        <w:rPr>
          <w:rFonts w:ascii="Book Antiqua" w:eastAsia="Liberation Serif" w:hAnsi="Book Antiqua" w:cs="Liberation Serif" w:hint="eastAsia"/>
          <w:color w:val="000000"/>
          <w:lang w:val="en-US"/>
        </w:rPr>
        <w:t>Intraepithelial lymphocyte</w:t>
      </w:r>
      <w:r w:rsidRPr="00CE33C4">
        <w:rPr>
          <w:rFonts w:ascii="Book Antiqua" w:eastAsia="Liberation Serif" w:hAnsi="Book Antiqua" w:cs="Liberation Serif"/>
          <w:color w:val="000000"/>
          <w:lang w:val="en-US"/>
        </w:rPr>
        <w:t>.</w:t>
      </w:r>
    </w:p>
    <w:p w:rsidR="0035155A" w:rsidRPr="00CE33C4" w:rsidRDefault="0035155A" w:rsidP="00532451">
      <w:pPr>
        <w:adjustRightInd w:val="0"/>
        <w:snapToGrid w:val="0"/>
        <w:spacing w:line="360" w:lineRule="auto"/>
        <w:jc w:val="both"/>
        <w:rPr>
          <w:rFonts w:ascii="Book Antiqua" w:hAnsi="Book Antiqua"/>
          <w:color w:val="000000"/>
          <w:lang w:val="en-US"/>
        </w:rPr>
        <w:sectPr w:rsidR="0035155A" w:rsidRPr="00CE33C4">
          <w:headerReference w:type="even" r:id="rId13"/>
          <w:headerReference w:type="default" r:id="rId14"/>
          <w:headerReference w:type="first" r:id="rId15"/>
          <w:pgSz w:w="11906" w:h="16838"/>
          <w:pgMar w:top="1693" w:right="1134" w:bottom="1134" w:left="1134" w:header="1134" w:footer="720" w:gutter="0"/>
          <w:cols w:space="720"/>
          <w:docGrid w:linePitch="360"/>
        </w:sectPr>
      </w:pPr>
    </w:p>
    <w:p w:rsidR="007062DC" w:rsidRPr="00CE33C4" w:rsidRDefault="00C12F90" w:rsidP="00532451">
      <w:pPr>
        <w:adjustRightInd w:val="0"/>
        <w:snapToGrid w:val="0"/>
        <w:spacing w:line="360" w:lineRule="auto"/>
        <w:jc w:val="both"/>
        <w:rPr>
          <w:rFonts w:ascii="Book Antiqua" w:hAnsi="Book Antiqua"/>
          <w:color w:val="000000"/>
          <w:lang w:val="en-US"/>
        </w:rPr>
        <w:sectPr w:rsidR="007062DC" w:rsidRPr="00CE33C4" w:rsidSect="0035155A">
          <w:pgSz w:w="16838" w:h="11906" w:orient="landscape"/>
          <w:pgMar w:top="1134" w:right="1693" w:bottom="1134" w:left="1134" w:header="1134" w:footer="720" w:gutter="0"/>
          <w:cols w:space="720"/>
          <w:docGrid w:linePitch="360"/>
        </w:sectPr>
      </w:pPr>
      <w:r>
        <w:rPr>
          <w:rFonts w:ascii="Book Antiqua" w:hAnsi="Book Antiqua"/>
          <w:noProof/>
          <w:color w:val="000000"/>
          <w:lang w:val="en-US" w:bidi="ar-SA"/>
        </w:rPr>
        <w:drawing>
          <wp:inline distT="0" distB="0" distL="0" distR="0">
            <wp:extent cx="8085455" cy="6120130"/>
            <wp:effectExtent l="0" t="0" r="0" b="0"/>
            <wp:docPr id="2" name="图片 2" descr="Figure 2 new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new colou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85455" cy="6120130"/>
                    </a:xfrm>
                    <a:prstGeom prst="rect">
                      <a:avLst/>
                    </a:prstGeom>
                    <a:noFill/>
                    <a:ln>
                      <a:noFill/>
                    </a:ln>
                  </pic:spPr>
                </pic:pic>
              </a:graphicData>
            </a:graphic>
          </wp:inline>
        </w:drawing>
      </w:r>
    </w:p>
    <w:p w:rsidR="0035155A" w:rsidRPr="007D4CF6" w:rsidRDefault="00D9272C" w:rsidP="00532451">
      <w:pPr>
        <w:adjustRightInd w:val="0"/>
        <w:snapToGrid w:val="0"/>
        <w:spacing w:line="360" w:lineRule="auto"/>
        <w:jc w:val="both"/>
        <w:rPr>
          <w:rFonts w:ascii="Book Antiqua" w:hAnsi="Book Antiqua"/>
          <w:color w:val="000000"/>
          <w:lang w:val="en-US"/>
        </w:rPr>
      </w:pPr>
      <w:r w:rsidRPr="00CE33C4">
        <w:rPr>
          <w:rFonts w:ascii="Book Antiqua" w:hAnsi="Book Antiqua"/>
          <w:b/>
          <w:color w:val="000000"/>
          <w:lang w:val="en-US"/>
        </w:rPr>
        <w:t>Figure 2</w:t>
      </w:r>
      <w:r w:rsidR="0035155A" w:rsidRPr="00CE33C4">
        <w:rPr>
          <w:rFonts w:ascii="Book Antiqua" w:hAnsi="Book Antiqua"/>
          <w:b/>
          <w:color w:val="000000"/>
          <w:lang w:val="en-US"/>
        </w:rPr>
        <w:t xml:space="preserve"> </w:t>
      </w:r>
      <w:r w:rsidR="009423AF" w:rsidRPr="00CE33C4">
        <w:rPr>
          <w:rFonts w:ascii="Book Antiqua" w:hAnsi="Book Antiqua"/>
          <w:b/>
          <w:color w:val="000000"/>
          <w:lang w:val="en-US"/>
        </w:rPr>
        <w:t>Comparative g</w:t>
      </w:r>
      <w:r w:rsidR="0035155A" w:rsidRPr="00CE33C4">
        <w:rPr>
          <w:rFonts w:ascii="Book Antiqua" w:hAnsi="Book Antiqua"/>
          <w:b/>
          <w:color w:val="000000"/>
          <w:lang w:val="en-US"/>
        </w:rPr>
        <w:t>ene expression signatures of Marsh type 1 and Marsh type 3 coeliac mucosa</w:t>
      </w:r>
      <w:r w:rsidRPr="00CE33C4">
        <w:rPr>
          <w:rFonts w:ascii="Book Antiqua" w:hAnsi="Book Antiqua"/>
          <w:b/>
          <w:color w:val="000000"/>
          <w:lang w:val="en-US"/>
        </w:rPr>
        <w:t>.</w:t>
      </w:r>
      <w:r w:rsidRPr="00CE33C4">
        <w:rPr>
          <w:rFonts w:ascii="Book Antiqua" w:hAnsi="Book Antiqua"/>
          <w:color w:val="000000"/>
          <w:lang w:val="en-US"/>
        </w:rPr>
        <w:t xml:space="preserve"> </w:t>
      </w:r>
      <w:r w:rsidR="0035155A" w:rsidRPr="00CE33C4">
        <w:rPr>
          <w:rFonts w:ascii="Book Antiqua" w:hAnsi="Book Antiqua"/>
          <w:color w:val="000000"/>
          <w:lang w:val="en-US"/>
        </w:rPr>
        <w:t xml:space="preserve">This diagram </w:t>
      </w:r>
      <w:r w:rsidR="009423AF" w:rsidRPr="00CE33C4">
        <w:rPr>
          <w:rFonts w:ascii="Book Antiqua" w:hAnsi="Book Antiqua"/>
          <w:color w:val="000000"/>
          <w:lang w:val="en-US"/>
        </w:rPr>
        <w:t xml:space="preserve">shows the changes which occur in mRNA expression of key proteins involved in the immunopathology of coeliac disease. </w:t>
      </w:r>
      <w:r w:rsidR="002C38FC" w:rsidRPr="00CE33C4">
        <w:rPr>
          <w:rFonts w:ascii="Book Antiqua" w:hAnsi="Book Antiqua"/>
          <w:color w:val="000000"/>
          <w:lang w:val="en-US"/>
        </w:rPr>
        <w:t>In Marsh type 1 mucosa (A), it can be seen that the expression of innate immune markers is activated first when compared to Marsh 0 and Marsh 3 tissue (red and green respectively), with an influx of basophils (CD203c), increased expression of IL18 and IL15, as well as increased expression of heat shock protein (HSPA1A). In Marsh type 3 mucosa (B), an adaptive immune response predominates with a Th1 immune reaction, with increased expression of IFNG and CD19 (B-cells). Numbers indicate fold-change gene expression between groups (</w:t>
      </w:r>
      <w:r w:rsidR="002C38FC" w:rsidRPr="00CE33C4">
        <w:rPr>
          <w:rFonts w:ascii="Book Antiqua" w:hAnsi="Book Antiqua"/>
          <w:i/>
          <w:color w:val="000000"/>
          <w:lang w:val="en-US"/>
        </w:rPr>
        <w:t>i.e.</w:t>
      </w:r>
      <w:r w:rsidRPr="00CE33C4">
        <w:rPr>
          <w:rFonts w:ascii="Book Antiqua" w:hAnsi="Book Antiqua"/>
          <w:color w:val="000000"/>
          <w:lang w:val="en-US"/>
        </w:rPr>
        <w:t>,</w:t>
      </w:r>
      <w:r w:rsidR="002C38FC" w:rsidRPr="00CE33C4">
        <w:rPr>
          <w:rFonts w:ascii="Book Antiqua" w:hAnsi="Book Antiqua"/>
          <w:color w:val="000000"/>
          <w:lang w:val="en-US"/>
        </w:rPr>
        <w:t xml:space="preserve"> Marsh type 1 compared to Marsh type 0), adapted from work presented in</w:t>
      </w:r>
      <w:r w:rsidR="002C38FC" w:rsidRPr="00CE33C4">
        <w:rPr>
          <w:rFonts w:ascii="Book Antiqua" w:hAnsi="Book Antiqua"/>
          <w:color w:val="000000"/>
          <w:vertAlign w:val="superscript"/>
          <w:lang w:val="en-US"/>
        </w:rPr>
        <w:t>[60]</w:t>
      </w:r>
      <w:r w:rsidR="002C38FC" w:rsidRPr="00CE33C4">
        <w:rPr>
          <w:rFonts w:ascii="Book Antiqua" w:hAnsi="Book Antiqua"/>
          <w:color w:val="000000"/>
          <w:lang w:val="en-US"/>
        </w:rPr>
        <w:t>.</w:t>
      </w:r>
      <w:r w:rsidR="00BB2D63">
        <w:rPr>
          <w:rFonts w:ascii="Book Antiqua" w:hAnsi="Book Antiqua"/>
          <w:color w:val="000000"/>
          <w:lang w:val="en-US"/>
        </w:rPr>
        <w:t xml:space="preserve"> </w:t>
      </w:r>
    </w:p>
    <w:sectPr w:rsidR="0035155A" w:rsidRPr="007D4CF6" w:rsidSect="007062DC">
      <w:pgSz w:w="11906" w:h="16838"/>
      <w:pgMar w:top="1693" w:right="1134" w:bottom="1134"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88" w:rsidRDefault="00320F88">
      <w:pPr>
        <w:rPr>
          <w:rFonts w:hint="eastAsia"/>
        </w:rPr>
      </w:pPr>
      <w:r>
        <w:separator/>
      </w:r>
    </w:p>
  </w:endnote>
  <w:endnote w:type="continuationSeparator" w:id="0">
    <w:p w:rsidR="00320F88" w:rsidRDefault="00320F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Liberation Serif">
    <w:altName w:val="Times New Roman"/>
    <w:charset w:val="00"/>
    <w:family w:val="roman"/>
    <w:pitch w:val="variable"/>
    <w:sig w:usb0="E0000AFF" w:usb1="500078FF" w:usb2="0000002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88" w:rsidRDefault="00320F88">
      <w:pPr>
        <w:rPr>
          <w:rFonts w:hint="eastAsia"/>
        </w:rPr>
      </w:pPr>
      <w:r>
        <w:separator/>
      </w:r>
    </w:p>
  </w:footnote>
  <w:footnote w:type="continuationSeparator" w:id="0">
    <w:p w:rsidR="00320F88" w:rsidRDefault="00320F8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90" w:rsidRDefault="005D199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90" w:rsidRDefault="005D19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90" w:rsidRDefault="005D1990">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90" w:rsidRDefault="005D19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E2127"/>
    <w:multiLevelType w:val="multilevel"/>
    <w:tmpl w:val="06BC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isplayBackgroundShape/>
  <w:embedSystemFont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49"/>
    <w:rsid w:val="00010F15"/>
    <w:rsid w:val="00032C2E"/>
    <w:rsid w:val="00073CF9"/>
    <w:rsid w:val="000B53F3"/>
    <w:rsid w:val="001323D5"/>
    <w:rsid w:val="001365C6"/>
    <w:rsid w:val="00190FB1"/>
    <w:rsid w:val="002203DB"/>
    <w:rsid w:val="0023003F"/>
    <w:rsid w:val="00264054"/>
    <w:rsid w:val="002A2513"/>
    <w:rsid w:val="002A7C84"/>
    <w:rsid w:val="002B04D3"/>
    <w:rsid w:val="002C1470"/>
    <w:rsid w:val="002C38FC"/>
    <w:rsid w:val="003068A2"/>
    <w:rsid w:val="00320F88"/>
    <w:rsid w:val="00345DD7"/>
    <w:rsid w:val="0035155A"/>
    <w:rsid w:val="003821FA"/>
    <w:rsid w:val="003A3DB8"/>
    <w:rsid w:val="004104B1"/>
    <w:rsid w:val="0041510E"/>
    <w:rsid w:val="004267E2"/>
    <w:rsid w:val="00434298"/>
    <w:rsid w:val="0046543A"/>
    <w:rsid w:val="004A671E"/>
    <w:rsid w:val="004C08E4"/>
    <w:rsid w:val="004C2E0F"/>
    <w:rsid w:val="004E17D6"/>
    <w:rsid w:val="00504CE2"/>
    <w:rsid w:val="00521ACC"/>
    <w:rsid w:val="00532451"/>
    <w:rsid w:val="00542B5E"/>
    <w:rsid w:val="005664C1"/>
    <w:rsid w:val="00597CDC"/>
    <w:rsid w:val="005B2FB5"/>
    <w:rsid w:val="005B4F2E"/>
    <w:rsid w:val="005D1990"/>
    <w:rsid w:val="0060219B"/>
    <w:rsid w:val="00651B92"/>
    <w:rsid w:val="006614FB"/>
    <w:rsid w:val="0066504C"/>
    <w:rsid w:val="006D0CE6"/>
    <w:rsid w:val="006F6952"/>
    <w:rsid w:val="007062DC"/>
    <w:rsid w:val="0072573A"/>
    <w:rsid w:val="0072720C"/>
    <w:rsid w:val="00754885"/>
    <w:rsid w:val="007918F1"/>
    <w:rsid w:val="00793134"/>
    <w:rsid w:val="0079352A"/>
    <w:rsid w:val="007A4A4A"/>
    <w:rsid w:val="007B244B"/>
    <w:rsid w:val="007C1426"/>
    <w:rsid w:val="007D4CF6"/>
    <w:rsid w:val="007E49C1"/>
    <w:rsid w:val="0081573B"/>
    <w:rsid w:val="00850A28"/>
    <w:rsid w:val="008A4134"/>
    <w:rsid w:val="008A63F0"/>
    <w:rsid w:val="009333CD"/>
    <w:rsid w:val="009423AF"/>
    <w:rsid w:val="009634DC"/>
    <w:rsid w:val="00994854"/>
    <w:rsid w:val="009C3720"/>
    <w:rsid w:val="00A12752"/>
    <w:rsid w:val="00A40C14"/>
    <w:rsid w:val="00A468D0"/>
    <w:rsid w:val="00A538B8"/>
    <w:rsid w:val="00A77B04"/>
    <w:rsid w:val="00AD559D"/>
    <w:rsid w:val="00AE1053"/>
    <w:rsid w:val="00AE25F5"/>
    <w:rsid w:val="00AF32DA"/>
    <w:rsid w:val="00B35A19"/>
    <w:rsid w:val="00B471EF"/>
    <w:rsid w:val="00B807DD"/>
    <w:rsid w:val="00BB2D63"/>
    <w:rsid w:val="00BC6B19"/>
    <w:rsid w:val="00C12F90"/>
    <w:rsid w:val="00C5082A"/>
    <w:rsid w:val="00C60551"/>
    <w:rsid w:val="00CC0D24"/>
    <w:rsid w:val="00CE33C4"/>
    <w:rsid w:val="00D44F31"/>
    <w:rsid w:val="00D51BBE"/>
    <w:rsid w:val="00D54049"/>
    <w:rsid w:val="00D84330"/>
    <w:rsid w:val="00D9272C"/>
    <w:rsid w:val="00DB7244"/>
    <w:rsid w:val="00DD79EA"/>
    <w:rsid w:val="00E16B71"/>
    <w:rsid w:val="00E375E7"/>
    <w:rsid w:val="00E418FF"/>
    <w:rsid w:val="00ED24E8"/>
    <w:rsid w:val="00EF7B4B"/>
    <w:rsid w:val="00F0455A"/>
    <w:rsid w:val="00F07E63"/>
    <w:rsid w:val="00F26AF0"/>
    <w:rsid w:val="00F37727"/>
    <w:rsid w:val="00F979E4"/>
    <w:rsid w:val="00FD425F"/>
    <w:rsid w:val="00FE08AC"/>
    <w:rsid w:val="00FF5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D425F"/>
    <w:pPr>
      <w:suppressAutoHyphens/>
    </w:pPr>
    <w:rPr>
      <w:rFonts w:ascii="Liberation Serif" w:eastAsia="宋体" w:hAnsi="Liberation Serif" w:cs="Mangal"/>
      <w:kern w:val="1"/>
      <w:sz w:val="24"/>
      <w:szCs w:val="24"/>
      <w:lang w:val="en-GB"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Liberation Sans" w:eastAsia="微软雅黑"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header"/>
    <w:basedOn w:val="a"/>
    <w:pPr>
      <w:suppressLineNumbers/>
      <w:tabs>
        <w:tab w:val="center" w:pos="4819"/>
        <w:tab w:val="right" w:pos="9638"/>
      </w:tabs>
    </w:pPr>
  </w:style>
  <w:style w:type="paragraph" w:styleId="a7">
    <w:name w:val="footer"/>
    <w:basedOn w:val="a"/>
    <w:link w:val="Char"/>
    <w:uiPriority w:val="99"/>
    <w:unhideWhenUsed/>
    <w:rsid w:val="00F0455A"/>
    <w:pPr>
      <w:tabs>
        <w:tab w:val="center" w:pos="4513"/>
        <w:tab w:val="right" w:pos="9026"/>
      </w:tabs>
    </w:pPr>
    <w:rPr>
      <w:szCs w:val="21"/>
    </w:rPr>
  </w:style>
  <w:style w:type="character" w:customStyle="1" w:styleId="Char">
    <w:name w:val="页脚 Char"/>
    <w:link w:val="a7"/>
    <w:uiPriority w:val="99"/>
    <w:rsid w:val="00F0455A"/>
    <w:rPr>
      <w:rFonts w:ascii="Liberation Serif" w:eastAsia="宋体" w:hAnsi="Liberation Serif" w:cs="Mangal"/>
      <w:kern w:val="1"/>
      <w:sz w:val="24"/>
      <w:szCs w:val="21"/>
      <w:lang w:val="en-GB" w:eastAsia="zh-CN" w:bidi="hi-IN"/>
    </w:rPr>
  </w:style>
  <w:style w:type="character" w:styleId="a8">
    <w:name w:val="Hyperlink"/>
    <w:uiPriority w:val="99"/>
    <w:unhideWhenUsed/>
    <w:rsid w:val="0072720C"/>
    <w:rPr>
      <w:color w:val="0563C1"/>
      <w:u w:val="single"/>
    </w:rPr>
  </w:style>
  <w:style w:type="paragraph" w:styleId="a9">
    <w:name w:val="Balloon Text"/>
    <w:basedOn w:val="a"/>
    <w:link w:val="Char0"/>
    <w:uiPriority w:val="99"/>
    <w:semiHidden/>
    <w:unhideWhenUsed/>
    <w:rsid w:val="007E49C1"/>
    <w:rPr>
      <w:rFonts w:ascii="Segoe UI" w:hAnsi="Segoe UI"/>
      <w:sz w:val="18"/>
      <w:szCs w:val="16"/>
    </w:rPr>
  </w:style>
  <w:style w:type="character" w:customStyle="1" w:styleId="Char0">
    <w:name w:val="批注框文本 Char"/>
    <w:link w:val="a9"/>
    <w:uiPriority w:val="99"/>
    <w:semiHidden/>
    <w:rsid w:val="007E49C1"/>
    <w:rPr>
      <w:rFonts w:ascii="Segoe UI" w:eastAsia="宋体" w:hAnsi="Segoe UI" w:cs="Mangal"/>
      <w:kern w:val="1"/>
      <w:sz w:val="18"/>
      <w:szCs w:val="16"/>
      <w:lang w:val="en-GB" w:eastAsia="zh-CN" w:bidi="hi-IN"/>
    </w:rPr>
  </w:style>
  <w:style w:type="table" w:styleId="aa">
    <w:name w:val="Table Grid"/>
    <w:basedOn w:val="a1"/>
    <w:uiPriority w:val="39"/>
    <w:rsid w:val="005B2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D425F"/>
    <w:pPr>
      <w:suppressAutoHyphens/>
    </w:pPr>
    <w:rPr>
      <w:rFonts w:ascii="Liberation Serif" w:eastAsia="宋体" w:hAnsi="Liberation Serif" w:cs="Mangal"/>
      <w:kern w:val="1"/>
      <w:sz w:val="24"/>
      <w:szCs w:val="24"/>
      <w:lang w:val="en-GB"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Liberation Sans" w:eastAsia="微软雅黑"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header"/>
    <w:basedOn w:val="a"/>
    <w:pPr>
      <w:suppressLineNumbers/>
      <w:tabs>
        <w:tab w:val="center" w:pos="4819"/>
        <w:tab w:val="right" w:pos="9638"/>
      </w:tabs>
    </w:pPr>
  </w:style>
  <w:style w:type="paragraph" w:styleId="a7">
    <w:name w:val="footer"/>
    <w:basedOn w:val="a"/>
    <w:link w:val="Char"/>
    <w:uiPriority w:val="99"/>
    <w:unhideWhenUsed/>
    <w:rsid w:val="00F0455A"/>
    <w:pPr>
      <w:tabs>
        <w:tab w:val="center" w:pos="4513"/>
        <w:tab w:val="right" w:pos="9026"/>
      </w:tabs>
    </w:pPr>
    <w:rPr>
      <w:szCs w:val="21"/>
    </w:rPr>
  </w:style>
  <w:style w:type="character" w:customStyle="1" w:styleId="Char">
    <w:name w:val="页脚 Char"/>
    <w:link w:val="a7"/>
    <w:uiPriority w:val="99"/>
    <w:rsid w:val="00F0455A"/>
    <w:rPr>
      <w:rFonts w:ascii="Liberation Serif" w:eastAsia="宋体" w:hAnsi="Liberation Serif" w:cs="Mangal"/>
      <w:kern w:val="1"/>
      <w:sz w:val="24"/>
      <w:szCs w:val="21"/>
      <w:lang w:val="en-GB" w:eastAsia="zh-CN" w:bidi="hi-IN"/>
    </w:rPr>
  </w:style>
  <w:style w:type="character" w:styleId="a8">
    <w:name w:val="Hyperlink"/>
    <w:uiPriority w:val="99"/>
    <w:unhideWhenUsed/>
    <w:rsid w:val="0072720C"/>
    <w:rPr>
      <w:color w:val="0563C1"/>
      <w:u w:val="single"/>
    </w:rPr>
  </w:style>
  <w:style w:type="paragraph" w:styleId="a9">
    <w:name w:val="Balloon Text"/>
    <w:basedOn w:val="a"/>
    <w:link w:val="Char0"/>
    <w:uiPriority w:val="99"/>
    <w:semiHidden/>
    <w:unhideWhenUsed/>
    <w:rsid w:val="007E49C1"/>
    <w:rPr>
      <w:rFonts w:ascii="Segoe UI" w:hAnsi="Segoe UI"/>
      <w:sz w:val="18"/>
      <w:szCs w:val="16"/>
    </w:rPr>
  </w:style>
  <w:style w:type="character" w:customStyle="1" w:styleId="Char0">
    <w:name w:val="批注框文本 Char"/>
    <w:link w:val="a9"/>
    <w:uiPriority w:val="99"/>
    <w:semiHidden/>
    <w:rsid w:val="007E49C1"/>
    <w:rPr>
      <w:rFonts w:ascii="Segoe UI" w:eastAsia="宋体" w:hAnsi="Segoe UI" w:cs="Mangal"/>
      <w:kern w:val="1"/>
      <w:sz w:val="18"/>
      <w:szCs w:val="16"/>
      <w:lang w:val="en-GB" w:eastAsia="zh-CN" w:bidi="hi-IN"/>
    </w:rPr>
  </w:style>
  <w:style w:type="table" w:styleId="aa">
    <w:name w:val="Table Grid"/>
    <w:basedOn w:val="a1"/>
    <w:uiPriority w:val="39"/>
    <w:rsid w:val="005B2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56">
      <w:bodyDiv w:val="1"/>
      <w:marLeft w:val="0"/>
      <w:marRight w:val="0"/>
      <w:marTop w:val="0"/>
      <w:marBottom w:val="0"/>
      <w:divBdr>
        <w:top w:val="none" w:sz="0" w:space="0" w:color="auto"/>
        <w:left w:val="none" w:sz="0" w:space="0" w:color="auto"/>
        <w:bottom w:val="none" w:sz="0" w:space="0" w:color="auto"/>
        <w:right w:val="none" w:sz="0" w:space="0" w:color="auto"/>
      </w:divBdr>
    </w:div>
    <w:div w:id="15087835">
      <w:bodyDiv w:val="1"/>
      <w:marLeft w:val="0"/>
      <w:marRight w:val="0"/>
      <w:marTop w:val="0"/>
      <w:marBottom w:val="0"/>
      <w:divBdr>
        <w:top w:val="none" w:sz="0" w:space="0" w:color="auto"/>
        <w:left w:val="none" w:sz="0" w:space="0" w:color="auto"/>
        <w:bottom w:val="none" w:sz="0" w:space="0" w:color="auto"/>
        <w:right w:val="none" w:sz="0" w:space="0" w:color="auto"/>
      </w:divBdr>
      <w:divsChild>
        <w:div w:id="493761012">
          <w:marLeft w:val="0"/>
          <w:marRight w:val="0"/>
          <w:marTop w:val="0"/>
          <w:marBottom w:val="0"/>
          <w:divBdr>
            <w:top w:val="none" w:sz="0" w:space="0" w:color="auto"/>
            <w:left w:val="none" w:sz="0" w:space="0" w:color="auto"/>
            <w:bottom w:val="none" w:sz="0" w:space="0" w:color="auto"/>
            <w:right w:val="none" w:sz="0" w:space="0" w:color="auto"/>
          </w:divBdr>
        </w:div>
      </w:divsChild>
    </w:div>
    <w:div w:id="72549687">
      <w:bodyDiv w:val="1"/>
      <w:marLeft w:val="0"/>
      <w:marRight w:val="0"/>
      <w:marTop w:val="0"/>
      <w:marBottom w:val="0"/>
      <w:divBdr>
        <w:top w:val="none" w:sz="0" w:space="0" w:color="auto"/>
        <w:left w:val="none" w:sz="0" w:space="0" w:color="auto"/>
        <w:bottom w:val="none" w:sz="0" w:space="0" w:color="auto"/>
        <w:right w:val="none" w:sz="0" w:space="0" w:color="auto"/>
      </w:divBdr>
      <w:divsChild>
        <w:div w:id="508831300">
          <w:marLeft w:val="0"/>
          <w:marRight w:val="0"/>
          <w:marTop w:val="0"/>
          <w:marBottom w:val="0"/>
          <w:divBdr>
            <w:top w:val="none" w:sz="0" w:space="0" w:color="auto"/>
            <w:left w:val="none" w:sz="0" w:space="0" w:color="auto"/>
            <w:bottom w:val="none" w:sz="0" w:space="0" w:color="auto"/>
            <w:right w:val="none" w:sz="0" w:space="0" w:color="auto"/>
          </w:divBdr>
        </w:div>
      </w:divsChild>
    </w:div>
    <w:div w:id="117991434">
      <w:bodyDiv w:val="1"/>
      <w:marLeft w:val="0"/>
      <w:marRight w:val="0"/>
      <w:marTop w:val="0"/>
      <w:marBottom w:val="0"/>
      <w:divBdr>
        <w:top w:val="none" w:sz="0" w:space="0" w:color="auto"/>
        <w:left w:val="none" w:sz="0" w:space="0" w:color="auto"/>
        <w:bottom w:val="none" w:sz="0" w:space="0" w:color="auto"/>
        <w:right w:val="none" w:sz="0" w:space="0" w:color="auto"/>
      </w:divBdr>
      <w:divsChild>
        <w:div w:id="1123695397">
          <w:marLeft w:val="0"/>
          <w:marRight w:val="0"/>
          <w:marTop w:val="0"/>
          <w:marBottom w:val="0"/>
          <w:divBdr>
            <w:top w:val="none" w:sz="0" w:space="0" w:color="auto"/>
            <w:left w:val="none" w:sz="0" w:space="0" w:color="auto"/>
            <w:bottom w:val="none" w:sz="0" w:space="0" w:color="auto"/>
            <w:right w:val="none" w:sz="0" w:space="0" w:color="auto"/>
          </w:divBdr>
        </w:div>
      </w:divsChild>
    </w:div>
    <w:div w:id="119958456">
      <w:bodyDiv w:val="1"/>
      <w:marLeft w:val="0"/>
      <w:marRight w:val="0"/>
      <w:marTop w:val="0"/>
      <w:marBottom w:val="0"/>
      <w:divBdr>
        <w:top w:val="none" w:sz="0" w:space="0" w:color="auto"/>
        <w:left w:val="none" w:sz="0" w:space="0" w:color="auto"/>
        <w:bottom w:val="none" w:sz="0" w:space="0" w:color="auto"/>
        <w:right w:val="none" w:sz="0" w:space="0" w:color="auto"/>
      </w:divBdr>
    </w:div>
    <w:div w:id="122428771">
      <w:bodyDiv w:val="1"/>
      <w:marLeft w:val="0"/>
      <w:marRight w:val="0"/>
      <w:marTop w:val="0"/>
      <w:marBottom w:val="0"/>
      <w:divBdr>
        <w:top w:val="none" w:sz="0" w:space="0" w:color="auto"/>
        <w:left w:val="none" w:sz="0" w:space="0" w:color="auto"/>
        <w:bottom w:val="none" w:sz="0" w:space="0" w:color="auto"/>
        <w:right w:val="none" w:sz="0" w:space="0" w:color="auto"/>
      </w:divBdr>
      <w:divsChild>
        <w:div w:id="309988953">
          <w:marLeft w:val="0"/>
          <w:marRight w:val="0"/>
          <w:marTop w:val="0"/>
          <w:marBottom w:val="0"/>
          <w:divBdr>
            <w:top w:val="none" w:sz="0" w:space="0" w:color="auto"/>
            <w:left w:val="none" w:sz="0" w:space="0" w:color="auto"/>
            <w:bottom w:val="none" w:sz="0" w:space="0" w:color="auto"/>
            <w:right w:val="none" w:sz="0" w:space="0" w:color="auto"/>
          </w:divBdr>
        </w:div>
      </w:divsChild>
    </w:div>
    <w:div w:id="133523710">
      <w:bodyDiv w:val="1"/>
      <w:marLeft w:val="0"/>
      <w:marRight w:val="0"/>
      <w:marTop w:val="0"/>
      <w:marBottom w:val="0"/>
      <w:divBdr>
        <w:top w:val="none" w:sz="0" w:space="0" w:color="auto"/>
        <w:left w:val="none" w:sz="0" w:space="0" w:color="auto"/>
        <w:bottom w:val="none" w:sz="0" w:space="0" w:color="auto"/>
        <w:right w:val="none" w:sz="0" w:space="0" w:color="auto"/>
      </w:divBdr>
      <w:divsChild>
        <w:div w:id="2146922057">
          <w:marLeft w:val="0"/>
          <w:marRight w:val="0"/>
          <w:marTop w:val="0"/>
          <w:marBottom w:val="0"/>
          <w:divBdr>
            <w:top w:val="none" w:sz="0" w:space="0" w:color="auto"/>
            <w:left w:val="none" w:sz="0" w:space="0" w:color="auto"/>
            <w:bottom w:val="none" w:sz="0" w:space="0" w:color="auto"/>
            <w:right w:val="none" w:sz="0" w:space="0" w:color="auto"/>
          </w:divBdr>
        </w:div>
      </w:divsChild>
    </w:div>
    <w:div w:id="236525421">
      <w:bodyDiv w:val="1"/>
      <w:marLeft w:val="0"/>
      <w:marRight w:val="0"/>
      <w:marTop w:val="0"/>
      <w:marBottom w:val="0"/>
      <w:divBdr>
        <w:top w:val="none" w:sz="0" w:space="0" w:color="auto"/>
        <w:left w:val="none" w:sz="0" w:space="0" w:color="auto"/>
        <w:bottom w:val="none" w:sz="0" w:space="0" w:color="auto"/>
        <w:right w:val="none" w:sz="0" w:space="0" w:color="auto"/>
      </w:divBdr>
      <w:divsChild>
        <w:div w:id="732436262">
          <w:marLeft w:val="0"/>
          <w:marRight w:val="0"/>
          <w:marTop w:val="0"/>
          <w:marBottom w:val="0"/>
          <w:divBdr>
            <w:top w:val="none" w:sz="0" w:space="0" w:color="auto"/>
            <w:left w:val="none" w:sz="0" w:space="0" w:color="auto"/>
            <w:bottom w:val="none" w:sz="0" w:space="0" w:color="auto"/>
            <w:right w:val="none" w:sz="0" w:space="0" w:color="auto"/>
          </w:divBdr>
        </w:div>
      </w:divsChild>
    </w:div>
    <w:div w:id="334193703">
      <w:bodyDiv w:val="1"/>
      <w:marLeft w:val="0"/>
      <w:marRight w:val="0"/>
      <w:marTop w:val="0"/>
      <w:marBottom w:val="0"/>
      <w:divBdr>
        <w:top w:val="none" w:sz="0" w:space="0" w:color="auto"/>
        <w:left w:val="none" w:sz="0" w:space="0" w:color="auto"/>
        <w:bottom w:val="none" w:sz="0" w:space="0" w:color="auto"/>
        <w:right w:val="none" w:sz="0" w:space="0" w:color="auto"/>
      </w:divBdr>
    </w:div>
    <w:div w:id="361246803">
      <w:bodyDiv w:val="1"/>
      <w:marLeft w:val="0"/>
      <w:marRight w:val="0"/>
      <w:marTop w:val="0"/>
      <w:marBottom w:val="0"/>
      <w:divBdr>
        <w:top w:val="none" w:sz="0" w:space="0" w:color="auto"/>
        <w:left w:val="none" w:sz="0" w:space="0" w:color="auto"/>
        <w:bottom w:val="none" w:sz="0" w:space="0" w:color="auto"/>
        <w:right w:val="none" w:sz="0" w:space="0" w:color="auto"/>
      </w:divBdr>
      <w:divsChild>
        <w:div w:id="1408646352">
          <w:marLeft w:val="0"/>
          <w:marRight w:val="0"/>
          <w:marTop w:val="0"/>
          <w:marBottom w:val="0"/>
          <w:divBdr>
            <w:top w:val="none" w:sz="0" w:space="0" w:color="auto"/>
            <w:left w:val="none" w:sz="0" w:space="0" w:color="auto"/>
            <w:bottom w:val="none" w:sz="0" w:space="0" w:color="auto"/>
            <w:right w:val="none" w:sz="0" w:space="0" w:color="auto"/>
          </w:divBdr>
        </w:div>
      </w:divsChild>
    </w:div>
    <w:div w:id="364018837">
      <w:bodyDiv w:val="1"/>
      <w:marLeft w:val="0"/>
      <w:marRight w:val="0"/>
      <w:marTop w:val="0"/>
      <w:marBottom w:val="0"/>
      <w:divBdr>
        <w:top w:val="none" w:sz="0" w:space="0" w:color="auto"/>
        <w:left w:val="none" w:sz="0" w:space="0" w:color="auto"/>
        <w:bottom w:val="none" w:sz="0" w:space="0" w:color="auto"/>
        <w:right w:val="none" w:sz="0" w:space="0" w:color="auto"/>
      </w:divBdr>
    </w:div>
    <w:div w:id="377901737">
      <w:bodyDiv w:val="1"/>
      <w:marLeft w:val="0"/>
      <w:marRight w:val="0"/>
      <w:marTop w:val="0"/>
      <w:marBottom w:val="0"/>
      <w:divBdr>
        <w:top w:val="none" w:sz="0" w:space="0" w:color="auto"/>
        <w:left w:val="none" w:sz="0" w:space="0" w:color="auto"/>
        <w:bottom w:val="none" w:sz="0" w:space="0" w:color="auto"/>
        <w:right w:val="none" w:sz="0" w:space="0" w:color="auto"/>
      </w:divBdr>
      <w:divsChild>
        <w:div w:id="357780105">
          <w:marLeft w:val="0"/>
          <w:marRight w:val="0"/>
          <w:marTop w:val="0"/>
          <w:marBottom w:val="0"/>
          <w:divBdr>
            <w:top w:val="none" w:sz="0" w:space="0" w:color="auto"/>
            <w:left w:val="none" w:sz="0" w:space="0" w:color="auto"/>
            <w:bottom w:val="none" w:sz="0" w:space="0" w:color="auto"/>
            <w:right w:val="none" w:sz="0" w:space="0" w:color="auto"/>
          </w:divBdr>
        </w:div>
      </w:divsChild>
    </w:div>
    <w:div w:id="404644147">
      <w:bodyDiv w:val="1"/>
      <w:marLeft w:val="0"/>
      <w:marRight w:val="0"/>
      <w:marTop w:val="0"/>
      <w:marBottom w:val="0"/>
      <w:divBdr>
        <w:top w:val="none" w:sz="0" w:space="0" w:color="auto"/>
        <w:left w:val="none" w:sz="0" w:space="0" w:color="auto"/>
        <w:bottom w:val="none" w:sz="0" w:space="0" w:color="auto"/>
        <w:right w:val="none" w:sz="0" w:space="0" w:color="auto"/>
      </w:divBdr>
      <w:divsChild>
        <w:div w:id="1539393922">
          <w:marLeft w:val="0"/>
          <w:marRight w:val="0"/>
          <w:marTop w:val="0"/>
          <w:marBottom w:val="0"/>
          <w:divBdr>
            <w:top w:val="none" w:sz="0" w:space="0" w:color="auto"/>
            <w:left w:val="none" w:sz="0" w:space="0" w:color="auto"/>
            <w:bottom w:val="none" w:sz="0" w:space="0" w:color="auto"/>
            <w:right w:val="none" w:sz="0" w:space="0" w:color="auto"/>
          </w:divBdr>
        </w:div>
      </w:divsChild>
    </w:div>
    <w:div w:id="539442361">
      <w:bodyDiv w:val="1"/>
      <w:marLeft w:val="0"/>
      <w:marRight w:val="0"/>
      <w:marTop w:val="0"/>
      <w:marBottom w:val="0"/>
      <w:divBdr>
        <w:top w:val="none" w:sz="0" w:space="0" w:color="auto"/>
        <w:left w:val="none" w:sz="0" w:space="0" w:color="auto"/>
        <w:bottom w:val="none" w:sz="0" w:space="0" w:color="auto"/>
        <w:right w:val="none" w:sz="0" w:space="0" w:color="auto"/>
      </w:divBdr>
    </w:div>
    <w:div w:id="545947336">
      <w:bodyDiv w:val="1"/>
      <w:marLeft w:val="0"/>
      <w:marRight w:val="0"/>
      <w:marTop w:val="0"/>
      <w:marBottom w:val="0"/>
      <w:divBdr>
        <w:top w:val="none" w:sz="0" w:space="0" w:color="auto"/>
        <w:left w:val="none" w:sz="0" w:space="0" w:color="auto"/>
        <w:bottom w:val="none" w:sz="0" w:space="0" w:color="auto"/>
        <w:right w:val="none" w:sz="0" w:space="0" w:color="auto"/>
      </w:divBdr>
      <w:divsChild>
        <w:div w:id="945305765">
          <w:marLeft w:val="0"/>
          <w:marRight w:val="0"/>
          <w:marTop w:val="0"/>
          <w:marBottom w:val="0"/>
          <w:divBdr>
            <w:top w:val="none" w:sz="0" w:space="0" w:color="auto"/>
            <w:left w:val="none" w:sz="0" w:space="0" w:color="auto"/>
            <w:bottom w:val="none" w:sz="0" w:space="0" w:color="auto"/>
            <w:right w:val="none" w:sz="0" w:space="0" w:color="auto"/>
          </w:divBdr>
        </w:div>
      </w:divsChild>
    </w:div>
    <w:div w:id="565453548">
      <w:bodyDiv w:val="1"/>
      <w:marLeft w:val="0"/>
      <w:marRight w:val="0"/>
      <w:marTop w:val="0"/>
      <w:marBottom w:val="0"/>
      <w:divBdr>
        <w:top w:val="none" w:sz="0" w:space="0" w:color="auto"/>
        <w:left w:val="none" w:sz="0" w:space="0" w:color="auto"/>
        <w:bottom w:val="none" w:sz="0" w:space="0" w:color="auto"/>
        <w:right w:val="none" w:sz="0" w:space="0" w:color="auto"/>
      </w:divBdr>
    </w:div>
    <w:div w:id="626669225">
      <w:bodyDiv w:val="1"/>
      <w:marLeft w:val="0"/>
      <w:marRight w:val="0"/>
      <w:marTop w:val="0"/>
      <w:marBottom w:val="0"/>
      <w:divBdr>
        <w:top w:val="none" w:sz="0" w:space="0" w:color="auto"/>
        <w:left w:val="none" w:sz="0" w:space="0" w:color="auto"/>
        <w:bottom w:val="none" w:sz="0" w:space="0" w:color="auto"/>
        <w:right w:val="none" w:sz="0" w:space="0" w:color="auto"/>
      </w:divBdr>
      <w:divsChild>
        <w:div w:id="1928030580">
          <w:marLeft w:val="0"/>
          <w:marRight w:val="0"/>
          <w:marTop w:val="0"/>
          <w:marBottom w:val="0"/>
          <w:divBdr>
            <w:top w:val="none" w:sz="0" w:space="0" w:color="auto"/>
            <w:left w:val="none" w:sz="0" w:space="0" w:color="auto"/>
            <w:bottom w:val="none" w:sz="0" w:space="0" w:color="auto"/>
            <w:right w:val="none" w:sz="0" w:space="0" w:color="auto"/>
          </w:divBdr>
        </w:div>
      </w:divsChild>
    </w:div>
    <w:div w:id="648441757">
      <w:bodyDiv w:val="1"/>
      <w:marLeft w:val="0"/>
      <w:marRight w:val="0"/>
      <w:marTop w:val="0"/>
      <w:marBottom w:val="0"/>
      <w:divBdr>
        <w:top w:val="none" w:sz="0" w:space="0" w:color="auto"/>
        <w:left w:val="none" w:sz="0" w:space="0" w:color="auto"/>
        <w:bottom w:val="none" w:sz="0" w:space="0" w:color="auto"/>
        <w:right w:val="none" w:sz="0" w:space="0" w:color="auto"/>
      </w:divBdr>
    </w:div>
    <w:div w:id="650718132">
      <w:bodyDiv w:val="1"/>
      <w:marLeft w:val="0"/>
      <w:marRight w:val="0"/>
      <w:marTop w:val="0"/>
      <w:marBottom w:val="0"/>
      <w:divBdr>
        <w:top w:val="none" w:sz="0" w:space="0" w:color="auto"/>
        <w:left w:val="none" w:sz="0" w:space="0" w:color="auto"/>
        <w:bottom w:val="none" w:sz="0" w:space="0" w:color="auto"/>
        <w:right w:val="none" w:sz="0" w:space="0" w:color="auto"/>
      </w:divBdr>
    </w:div>
    <w:div w:id="713773621">
      <w:bodyDiv w:val="1"/>
      <w:marLeft w:val="0"/>
      <w:marRight w:val="0"/>
      <w:marTop w:val="0"/>
      <w:marBottom w:val="0"/>
      <w:divBdr>
        <w:top w:val="none" w:sz="0" w:space="0" w:color="auto"/>
        <w:left w:val="none" w:sz="0" w:space="0" w:color="auto"/>
        <w:bottom w:val="none" w:sz="0" w:space="0" w:color="auto"/>
        <w:right w:val="none" w:sz="0" w:space="0" w:color="auto"/>
      </w:divBdr>
      <w:divsChild>
        <w:div w:id="354576282">
          <w:marLeft w:val="0"/>
          <w:marRight w:val="0"/>
          <w:marTop w:val="0"/>
          <w:marBottom w:val="0"/>
          <w:divBdr>
            <w:top w:val="none" w:sz="0" w:space="0" w:color="auto"/>
            <w:left w:val="none" w:sz="0" w:space="0" w:color="auto"/>
            <w:bottom w:val="none" w:sz="0" w:space="0" w:color="auto"/>
            <w:right w:val="none" w:sz="0" w:space="0" w:color="auto"/>
          </w:divBdr>
        </w:div>
      </w:divsChild>
    </w:div>
    <w:div w:id="784350709">
      <w:bodyDiv w:val="1"/>
      <w:marLeft w:val="0"/>
      <w:marRight w:val="0"/>
      <w:marTop w:val="0"/>
      <w:marBottom w:val="0"/>
      <w:divBdr>
        <w:top w:val="none" w:sz="0" w:space="0" w:color="auto"/>
        <w:left w:val="none" w:sz="0" w:space="0" w:color="auto"/>
        <w:bottom w:val="none" w:sz="0" w:space="0" w:color="auto"/>
        <w:right w:val="none" w:sz="0" w:space="0" w:color="auto"/>
      </w:divBdr>
      <w:divsChild>
        <w:div w:id="2013794650">
          <w:marLeft w:val="0"/>
          <w:marRight w:val="0"/>
          <w:marTop w:val="0"/>
          <w:marBottom w:val="0"/>
          <w:divBdr>
            <w:top w:val="none" w:sz="0" w:space="0" w:color="auto"/>
            <w:left w:val="none" w:sz="0" w:space="0" w:color="auto"/>
            <w:bottom w:val="none" w:sz="0" w:space="0" w:color="auto"/>
            <w:right w:val="none" w:sz="0" w:space="0" w:color="auto"/>
          </w:divBdr>
        </w:div>
      </w:divsChild>
    </w:div>
    <w:div w:id="881598190">
      <w:bodyDiv w:val="1"/>
      <w:marLeft w:val="0"/>
      <w:marRight w:val="0"/>
      <w:marTop w:val="0"/>
      <w:marBottom w:val="0"/>
      <w:divBdr>
        <w:top w:val="none" w:sz="0" w:space="0" w:color="auto"/>
        <w:left w:val="none" w:sz="0" w:space="0" w:color="auto"/>
        <w:bottom w:val="none" w:sz="0" w:space="0" w:color="auto"/>
        <w:right w:val="none" w:sz="0" w:space="0" w:color="auto"/>
      </w:divBdr>
    </w:div>
    <w:div w:id="895240224">
      <w:bodyDiv w:val="1"/>
      <w:marLeft w:val="0"/>
      <w:marRight w:val="0"/>
      <w:marTop w:val="0"/>
      <w:marBottom w:val="0"/>
      <w:divBdr>
        <w:top w:val="none" w:sz="0" w:space="0" w:color="auto"/>
        <w:left w:val="none" w:sz="0" w:space="0" w:color="auto"/>
        <w:bottom w:val="none" w:sz="0" w:space="0" w:color="auto"/>
        <w:right w:val="none" w:sz="0" w:space="0" w:color="auto"/>
      </w:divBdr>
      <w:divsChild>
        <w:div w:id="639924474">
          <w:marLeft w:val="0"/>
          <w:marRight w:val="0"/>
          <w:marTop w:val="0"/>
          <w:marBottom w:val="0"/>
          <w:divBdr>
            <w:top w:val="none" w:sz="0" w:space="0" w:color="auto"/>
            <w:left w:val="none" w:sz="0" w:space="0" w:color="auto"/>
            <w:bottom w:val="none" w:sz="0" w:space="0" w:color="auto"/>
            <w:right w:val="none" w:sz="0" w:space="0" w:color="auto"/>
          </w:divBdr>
        </w:div>
      </w:divsChild>
    </w:div>
    <w:div w:id="905342417">
      <w:bodyDiv w:val="1"/>
      <w:marLeft w:val="0"/>
      <w:marRight w:val="0"/>
      <w:marTop w:val="0"/>
      <w:marBottom w:val="0"/>
      <w:divBdr>
        <w:top w:val="none" w:sz="0" w:space="0" w:color="auto"/>
        <w:left w:val="none" w:sz="0" w:space="0" w:color="auto"/>
        <w:bottom w:val="none" w:sz="0" w:space="0" w:color="auto"/>
        <w:right w:val="none" w:sz="0" w:space="0" w:color="auto"/>
      </w:divBdr>
    </w:div>
    <w:div w:id="985940664">
      <w:bodyDiv w:val="1"/>
      <w:marLeft w:val="0"/>
      <w:marRight w:val="0"/>
      <w:marTop w:val="0"/>
      <w:marBottom w:val="0"/>
      <w:divBdr>
        <w:top w:val="none" w:sz="0" w:space="0" w:color="auto"/>
        <w:left w:val="none" w:sz="0" w:space="0" w:color="auto"/>
        <w:bottom w:val="none" w:sz="0" w:space="0" w:color="auto"/>
        <w:right w:val="none" w:sz="0" w:space="0" w:color="auto"/>
      </w:divBdr>
      <w:divsChild>
        <w:div w:id="880821885">
          <w:marLeft w:val="0"/>
          <w:marRight w:val="0"/>
          <w:marTop w:val="0"/>
          <w:marBottom w:val="0"/>
          <w:divBdr>
            <w:top w:val="none" w:sz="0" w:space="0" w:color="auto"/>
            <w:left w:val="none" w:sz="0" w:space="0" w:color="auto"/>
            <w:bottom w:val="none" w:sz="0" w:space="0" w:color="auto"/>
            <w:right w:val="none" w:sz="0" w:space="0" w:color="auto"/>
          </w:divBdr>
        </w:div>
      </w:divsChild>
    </w:div>
    <w:div w:id="1009521091">
      <w:bodyDiv w:val="1"/>
      <w:marLeft w:val="0"/>
      <w:marRight w:val="0"/>
      <w:marTop w:val="0"/>
      <w:marBottom w:val="0"/>
      <w:divBdr>
        <w:top w:val="none" w:sz="0" w:space="0" w:color="auto"/>
        <w:left w:val="none" w:sz="0" w:space="0" w:color="auto"/>
        <w:bottom w:val="none" w:sz="0" w:space="0" w:color="auto"/>
        <w:right w:val="none" w:sz="0" w:space="0" w:color="auto"/>
      </w:divBdr>
      <w:divsChild>
        <w:div w:id="1280333184">
          <w:marLeft w:val="0"/>
          <w:marRight w:val="0"/>
          <w:marTop w:val="0"/>
          <w:marBottom w:val="0"/>
          <w:divBdr>
            <w:top w:val="none" w:sz="0" w:space="0" w:color="auto"/>
            <w:left w:val="none" w:sz="0" w:space="0" w:color="auto"/>
            <w:bottom w:val="none" w:sz="0" w:space="0" w:color="auto"/>
            <w:right w:val="none" w:sz="0" w:space="0" w:color="auto"/>
          </w:divBdr>
        </w:div>
      </w:divsChild>
    </w:div>
    <w:div w:id="1013648345">
      <w:bodyDiv w:val="1"/>
      <w:marLeft w:val="0"/>
      <w:marRight w:val="0"/>
      <w:marTop w:val="0"/>
      <w:marBottom w:val="0"/>
      <w:divBdr>
        <w:top w:val="none" w:sz="0" w:space="0" w:color="auto"/>
        <w:left w:val="none" w:sz="0" w:space="0" w:color="auto"/>
        <w:bottom w:val="none" w:sz="0" w:space="0" w:color="auto"/>
        <w:right w:val="none" w:sz="0" w:space="0" w:color="auto"/>
      </w:divBdr>
      <w:divsChild>
        <w:div w:id="1361079365">
          <w:marLeft w:val="0"/>
          <w:marRight w:val="0"/>
          <w:marTop w:val="0"/>
          <w:marBottom w:val="0"/>
          <w:divBdr>
            <w:top w:val="none" w:sz="0" w:space="0" w:color="auto"/>
            <w:left w:val="none" w:sz="0" w:space="0" w:color="auto"/>
            <w:bottom w:val="none" w:sz="0" w:space="0" w:color="auto"/>
            <w:right w:val="none" w:sz="0" w:space="0" w:color="auto"/>
          </w:divBdr>
        </w:div>
      </w:divsChild>
    </w:div>
    <w:div w:id="1030909655">
      <w:bodyDiv w:val="1"/>
      <w:marLeft w:val="0"/>
      <w:marRight w:val="0"/>
      <w:marTop w:val="0"/>
      <w:marBottom w:val="0"/>
      <w:divBdr>
        <w:top w:val="none" w:sz="0" w:space="0" w:color="auto"/>
        <w:left w:val="none" w:sz="0" w:space="0" w:color="auto"/>
        <w:bottom w:val="none" w:sz="0" w:space="0" w:color="auto"/>
        <w:right w:val="none" w:sz="0" w:space="0" w:color="auto"/>
      </w:divBdr>
    </w:div>
    <w:div w:id="1040278243">
      <w:bodyDiv w:val="1"/>
      <w:marLeft w:val="0"/>
      <w:marRight w:val="0"/>
      <w:marTop w:val="0"/>
      <w:marBottom w:val="0"/>
      <w:divBdr>
        <w:top w:val="none" w:sz="0" w:space="0" w:color="auto"/>
        <w:left w:val="none" w:sz="0" w:space="0" w:color="auto"/>
        <w:bottom w:val="none" w:sz="0" w:space="0" w:color="auto"/>
        <w:right w:val="none" w:sz="0" w:space="0" w:color="auto"/>
      </w:divBdr>
      <w:divsChild>
        <w:div w:id="327712098">
          <w:marLeft w:val="0"/>
          <w:marRight w:val="0"/>
          <w:marTop w:val="0"/>
          <w:marBottom w:val="0"/>
          <w:divBdr>
            <w:top w:val="none" w:sz="0" w:space="0" w:color="auto"/>
            <w:left w:val="none" w:sz="0" w:space="0" w:color="auto"/>
            <w:bottom w:val="none" w:sz="0" w:space="0" w:color="auto"/>
            <w:right w:val="none" w:sz="0" w:space="0" w:color="auto"/>
          </w:divBdr>
        </w:div>
      </w:divsChild>
    </w:div>
    <w:div w:id="1049961283">
      <w:bodyDiv w:val="1"/>
      <w:marLeft w:val="0"/>
      <w:marRight w:val="0"/>
      <w:marTop w:val="0"/>
      <w:marBottom w:val="0"/>
      <w:divBdr>
        <w:top w:val="none" w:sz="0" w:space="0" w:color="auto"/>
        <w:left w:val="none" w:sz="0" w:space="0" w:color="auto"/>
        <w:bottom w:val="none" w:sz="0" w:space="0" w:color="auto"/>
        <w:right w:val="none" w:sz="0" w:space="0" w:color="auto"/>
      </w:divBdr>
      <w:divsChild>
        <w:div w:id="435709080">
          <w:marLeft w:val="0"/>
          <w:marRight w:val="0"/>
          <w:marTop w:val="0"/>
          <w:marBottom w:val="0"/>
          <w:divBdr>
            <w:top w:val="none" w:sz="0" w:space="0" w:color="auto"/>
            <w:left w:val="none" w:sz="0" w:space="0" w:color="auto"/>
            <w:bottom w:val="none" w:sz="0" w:space="0" w:color="auto"/>
            <w:right w:val="none" w:sz="0" w:space="0" w:color="auto"/>
          </w:divBdr>
        </w:div>
      </w:divsChild>
    </w:div>
    <w:div w:id="1063407501">
      <w:bodyDiv w:val="1"/>
      <w:marLeft w:val="0"/>
      <w:marRight w:val="0"/>
      <w:marTop w:val="0"/>
      <w:marBottom w:val="0"/>
      <w:divBdr>
        <w:top w:val="none" w:sz="0" w:space="0" w:color="auto"/>
        <w:left w:val="none" w:sz="0" w:space="0" w:color="auto"/>
        <w:bottom w:val="none" w:sz="0" w:space="0" w:color="auto"/>
        <w:right w:val="none" w:sz="0" w:space="0" w:color="auto"/>
      </w:divBdr>
      <w:divsChild>
        <w:div w:id="1965650076">
          <w:marLeft w:val="0"/>
          <w:marRight w:val="0"/>
          <w:marTop w:val="0"/>
          <w:marBottom w:val="0"/>
          <w:divBdr>
            <w:top w:val="none" w:sz="0" w:space="0" w:color="auto"/>
            <w:left w:val="none" w:sz="0" w:space="0" w:color="auto"/>
            <w:bottom w:val="none" w:sz="0" w:space="0" w:color="auto"/>
            <w:right w:val="none" w:sz="0" w:space="0" w:color="auto"/>
          </w:divBdr>
        </w:div>
      </w:divsChild>
    </w:div>
    <w:div w:id="1068847767">
      <w:bodyDiv w:val="1"/>
      <w:marLeft w:val="0"/>
      <w:marRight w:val="0"/>
      <w:marTop w:val="0"/>
      <w:marBottom w:val="0"/>
      <w:divBdr>
        <w:top w:val="none" w:sz="0" w:space="0" w:color="auto"/>
        <w:left w:val="none" w:sz="0" w:space="0" w:color="auto"/>
        <w:bottom w:val="none" w:sz="0" w:space="0" w:color="auto"/>
        <w:right w:val="none" w:sz="0" w:space="0" w:color="auto"/>
      </w:divBdr>
      <w:divsChild>
        <w:div w:id="1110276036">
          <w:marLeft w:val="0"/>
          <w:marRight w:val="0"/>
          <w:marTop w:val="0"/>
          <w:marBottom w:val="0"/>
          <w:divBdr>
            <w:top w:val="none" w:sz="0" w:space="0" w:color="auto"/>
            <w:left w:val="none" w:sz="0" w:space="0" w:color="auto"/>
            <w:bottom w:val="none" w:sz="0" w:space="0" w:color="auto"/>
            <w:right w:val="none" w:sz="0" w:space="0" w:color="auto"/>
          </w:divBdr>
        </w:div>
      </w:divsChild>
    </w:div>
    <w:div w:id="1121609783">
      <w:bodyDiv w:val="1"/>
      <w:marLeft w:val="0"/>
      <w:marRight w:val="0"/>
      <w:marTop w:val="0"/>
      <w:marBottom w:val="0"/>
      <w:divBdr>
        <w:top w:val="none" w:sz="0" w:space="0" w:color="auto"/>
        <w:left w:val="none" w:sz="0" w:space="0" w:color="auto"/>
        <w:bottom w:val="none" w:sz="0" w:space="0" w:color="auto"/>
        <w:right w:val="none" w:sz="0" w:space="0" w:color="auto"/>
      </w:divBdr>
      <w:divsChild>
        <w:div w:id="1534810283">
          <w:marLeft w:val="0"/>
          <w:marRight w:val="0"/>
          <w:marTop w:val="0"/>
          <w:marBottom w:val="0"/>
          <w:divBdr>
            <w:top w:val="none" w:sz="0" w:space="0" w:color="auto"/>
            <w:left w:val="none" w:sz="0" w:space="0" w:color="auto"/>
            <w:bottom w:val="none" w:sz="0" w:space="0" w:color="auto"/>
            <w:right w:val="none" w:sz="0" w:space="0" w:color="auto"/>
          </w:divBdr>
        </w:div>
      </w:divsChild>
    </w:div>
    <w:div w:id="1127628124">
      <w:bodyDiv w:val="1"/>
      <w:marLeft w:val="0"/>
      <w:marRight w:val="0"/>
      <w:marTop w:val="0"/>
      <w:marBottom w:val="0"/>
      <w:divBdr>
        <w:top w:val="none" w:sz="0" w:space="0" w:color="auto"/>
        <w:left w:val="none" w:sz="0" w:space="0" w:color="auto"/>
        <w:bottom w:val="none" w:sz="0" w:space="0" w:color="auto"/>
        <w:right w:val="none" w:sz="0" w:space="0" w:color="auto"/>
      </w:divBdr>
      <w:divsChild>
        <w:div w:id="14234582">
          <w:marLeft w:val="0"/>
          <w:marRight w:val="0"/>
          <w:marTop w:val="0"/>
          <w:marBottom w:val="0"/>
          <w:divBdr>
            <w:top w:val="none" w:sz="0" w:space="0" w:color="auto"/>
            <w:left w:val="none" w:sz="0" w:space="0" w:color="auto"/>
            <w:bottom w:val="none" w:sz="0" w:space="0" w:color="auto"/>
            <w:right w:val="none" w:sz="0" w:space="0" w:color="auto"/>
          </w:divBdr>
        </w:div>
      </w:divsChild>
    </w:div>
    <w:div w:id="1143620371">
      <w:bodyDiv w:val="1"/>
      <w:marLeft w:val="0"/>
      <w:marRight w:val="0"/>
      <w:marTop w:val="0"/>
      <w:marBottom w:val="0"/>
      <w:divBdr>
        <w:top w:val="none" w:sz="0" w:space="0" w:color="auto"/>
        <w:left w:val="none" w:sz="0" w:space="0" w:color="auto"/>
        <w:bottom w:val="none" w:sz="0" w:space="0" w:color="auto"/>
        <w:right w:val="none" w:sz="0" w:space="0" w:color="auto"/>
      </w:divBdr>
      <w:divsChild>
        <w:div w:id="121385872">
          <w:marLeft w:val="0"/>
          <w:marRight w:val="0"/>
          <w:marTop w:val="0"/>
          <w:marBottom w:val="0"/>
          <w:divBdr>
            <w:top w:val="none" w:sz="0" w:space="0" w:color="auto"/>
            <w:left w:val="none" w:sz="0" w:space="0" w:color="auto"/>
            <w:bottom w:val="none" w:sz="0" w:space="0" w:color="auto"/>
            <w:right w:val="none" w:sz="0" w:space="0" w:color="auto"/>
          </w:divBdr>
        </w:div>
      </w:divsChild>
    </w:div>
    <w:div w:id="1149596232">
      <w:bodyDiv w:val="1"/>
      <w:marLeft w:val="0"/>
      <w:marRight w:val="0"/>
      <w:marTop w:val="0"/>
      <w:marBottom w:val="0"/>
      <w:divBdr>
        <w:top w:val="none" w:sz="0" w:space="0" w:color="auto"/>
        <w:left w:val="none" w:sz="0" w:space="0" w:color="auto"/>
        <w:bottom w:val="none" w:sz="0" w:space="0" w:color="auto"/>
        <w:right w:val="none" w:sz="0" w:space="0" w:color="auto"/>
      </w:divBdr>
    </w:div>
    <w:div w:id="1172256480">
      <w:bodyDiv w:val="1"/>
      <w:marLeft w:val="0"/>
      <w:marRight w:val="0"/>
      <w:marTop w:val="0"/>
      <w:marBottom w:val="0"/>
      <w:divBdr>
        <w:top w:val="none" w:sz="0" w:space="0" w:color="auto"/>
        <w:left w:val="none" w:sz="0" w:space="0" w:color="auto"/>
        <w:bottom w:val="none" w:sz="0" w:space="0" w:color="auto"/>
        <w:right w:val="none" w:sz="0" w:space="0" w:color="auto"/>
      </w:divBdr>
      <w:divsChild>
        <w:div w:id="774902417">
          <w:marLeft w:val="0"/>
          <w:marRight w:val="0"/>
          <w:marTop w:val="0"/>
          <w:marBottom w:val="0"/>
          <w:divBdr>
            <w:top w:val="none" w:sz="0" w:space="0" w:color="auto"/>
            <w:left w:val="none" w:sz="0" w:space="0" w:color="auto"/>
            <w:bottom w:val="none" w:sz="0" w:space="0" w:color="auto"/>
            <w:right w:val="none" w:sz="0" w:space="0" w:color="auto"/>
          </w:divBdr>
        </w:div>
      </w:divsChild>
    </w:div>
    <w:div w:id="1183856531">
      <w:bodyDiv w:val="1"/>
      <w:marLeft w:val="0"/>
      <w:marRight w:val="0"/>
      <w:marTop w:val="0"/>
      <w:marBottom w:val="0"/>
      <w:divBdr>
        <w:top w:val="none" w:sz="0" w:space="0" w:color="auto"/>
        <w:left w:val="none" w:sz="0" w:space="0" w:color="auto"/>
        <w:bottom w:val="none" w:sz="0" w:space="0" w:color="auto"/>
        <w:right w:val="none" w:sz="0" w:space="0" w:color="auto"/>
      </w:divBdr>
    </w:div>
    <w:div w:id="1184828625">
      <w:bodyDiv w:val="1"/>
      <w:marLeft w:val="0"/>
      <w:marRight w:val="0"/>
      <w:marTop w:val="0"/>
      <w:marBottom w:val="0"/>
      <w:divBdr>
        <w:top w:val="none" w:sz="0" w:space="0" w:color="auto"/>
        <w:left w:val="none" w:sz="0" w:space="0" w:color="auto"/>
        <w:bottom w:val="none" w:sz="0" w:space="0" w:color="auto"/>
        <w:right w:val="none" w:sz="0" w:space="0" w:color="auto"/>
      </w:divBdr>
      <w:divsChild>
        <w:div w:id="1094471901">
          <w:marLeft w:val="0"/>
          <w:marRight w:val="0"/>
          <w:marTop w:val="0"/>
          <w:marBottom w:val="0"/>
          <w:divBdr>
            <w:top w:val="none" w:sz="0" w:space="0" w:color="auto"/>
            <w:left w:val="none" w:sz="0" w:space="0" w:color="auto"/>
            <w:bottom w:val="none" w:sz="0" w:space="0" w:color="auto"/>
            <w:right w:val="none" w:sz="0" w:space="0" w:color="auto"/>
          </w:divBdr>
        </w:div>
      </w:divsChild>
    </w:div>
    <w:div w:id="1222718253">
      <w:bodyDiv w:val="1"/>
      <w:marLeft w:val="0"/>
      <w:marRight w:val="0"/>
      <w:marTop w:val="0"/>
      <w:marBottom w:val="0"/>
      <w:divBdr>
        <w:top w:val="none" w:sz="0" w:space="0" w:color="auto"/>
        <w:left w:val="none" w:sz="0" w:space="0" w:color="auto"/>
        <w:bottom w:val="none" w:sz="0" w:space="0" w:color="auto"/>
        <w:right w:val="none" w:sz="0" w:space="0" w:color="auto"/>
      </w:divBdr>
      <w:divsChild>
        <w:div w:id="796030125">
          <w:marLeft w:val="0"/>
          <w:marRight w:val="0"/>
          <w:marTop w:val="0"/>
          <w:marBottom w:val="0"/>
          <w:divBdr>
            <w:top w:val="none" w:sz="0" w:space="0" w:color="auto"/>
            <w:left w:val="none" w:sz="0" w:space="0" w:color="auto"/>
            <w:bottom w:val="none" w:sz="0" w:space="0" w:color="auto"/>
            <w:right w:val="none" w:sz="0" w:space="0" w:color="auto"/>
          </w:divBdr>
        </w:div>
      </w:divsChild>
    </w:div>
    <w:div w:id="1228957933">
      <w:bodyDiv w:val="1"/>
      <w:marLeft w:val="0"/>
      <w:marRight w:val="0"/>
      <w:marTop w:val="0"/>
      <w:marBottom w:val="0"/>
      <w:divBdr>
        <w:top w:val="none" w:sz="0" w:space="0" w:color="auto"/>
        <w:left w:val="none" w:sz="0" w:space="0" w:color="auto"/>
        <w:bottom w:val="none" w:sz="0" w:space="0" w:color="auto"/>
        <w:right w:val="none" w:sz="0" w:space="0" w:color="auto"/>
      </w:divBdr>
    </w:div>
    <w:div w:id="1229145340">
      <w:bodyDiv w:val="1"/>
      <w:marLeft w:val="0"/>
      <w:marRight w:val="0"/>
      <w:marTop w:val="0"/>
      <w:marBottom w:val="0"/>
      <w:divBdr>
        <w:top w:val="none" w:sz="0" w:space="0" w:color="auto"/>
        <w:left w:val="none" w:sz="0" w:space="0" w:color="auto"/>
        <w:bottom w:val="none" w:sz="0" w:space="0" w:color="auto"/>
        <w:right w:val="none" w:sz="0" w:space="0" w:color="auto"/>
      </w:divBdr>
      <w:divsChild>
        <w:div w:id="1058700368">
          <w:marLeft w:val="0"/>
          <w:marRight w:val="0"/>
          <w:marTop w:val="0"/>
          <w:marBottom w:val="0"/>
          <w:divBdr>
            <w:top w:val="none" w:sz="0" w:space="0" w:color="auto"/>
            <w:left w:val="none" w:sz="0" w:space="0" w:color="auto"/>
            <w:bottom w:val="none" w:sz="0" w:space="0" w:color="auto"/>
            <w:right w:val="none" w:sz="0" w:space="0" w:color="auto"/>
          </w:divBdr>
        </w:div>
      </w:divsChild>
    </w:div>
    <w:div w:id="1323436338">
      <w:bodyDiv w:val="1"/>
      <w:marLeft w:val="0"/>
      <w:marRight w:val="0"/>
      <w:marTop w:val="0"/>
      <w:marBottom w:val="0"/>
      <w:divBdr>
        <w:top w:val="none" w:sz="0" w:space="0" w:color="auto"/>
        <w:left w:val="none" w:sz="0" w:space="0" w:color="auto"/>
        <w:bottom w:val="none" w:sz="0" w:space="0" w:color="auto"/>
        <w:right w:val="none" w:sz="0" w:space="0" w:color="auto"/>
      </w:divBdr>
      <w:divsChild>
        <w:div w:id="1282954968">
          <w:marLeft w:val="0"/>
          <w:marRight w:val="0"/>
          <w:marTop w:val="0"/>
          <w:marBottom w:val="0"/>
          <w:divBdr>
            <w:top w:val="none" w:sz="0" w:space="0" w:color="auto"/>
            <w:left w:val="none" w:sz="0" w:space="0" w:color="auto"/>
            <w:bottom w:val="none" w:sz="0" w:space="0" w:color="auto"/>
            <w:right w:val="none" w:sz="0" w:space="0" w:color="auto"/>
          </w:divBdr>
        </w:div>
      </w:divsChild>
    </w:div>
    <w:div w:id="1327856533">
      <w:bodyDiv w:val="1"/>
      <w:marLeft w:val="0"/>
      <w:marRight w:val="0"/>
      <w:marTop w:val="0"/>
      <w:marBottom w:val="0"/>
      <w:divBdr>
        <w:top w:val="none" w:sz="0" w:space="0" w:color="auto"/>
        <w:left w:val="none" w:sz="0" w:space="0" w:color="auto"/>
        <w:bottom w:val="none" w:sz="0" w:space="0" w:color="auto"/>
        <w:right w:val="none" w:sz="0" w:space="0" w:color="auto"/>
      </w:divBdr>
      <w:divsChild>
        <w:div w:id="429550558">
          <w:marLeft w:val="0"/>
          <w:marRight w:val="0"/>
          <w:marTop w:val="0"/>
          <w:marBottom w:val="0"/>
          <w:divBdr>
            <w:top w:val="none" w:sz="0" w:space="0" w:color="auto"/>
            <w:left w:val="none" w:sz="0" w:space="0" w:color="auto"/>
            <w:bottom w:val="none" w:sz="0" w:space="0" w:color="auto"/>
            <w:right w:val="none" w:sz="0" w:space="0" w:color="auto"/>
          </w:divBdr>
        </w:div>
      </w:divsChild>
    </w:div>
    <w:div w:id="1351755344">
      <w:bodyDiv w:val="1"/>
      <w:marLeft w:val="0"/>
      <w:marRight w:val="0"/>
      <w:marTop w:val="0"/>
      <w:marBottom w:val="0"/>
      <w:divBdr>
        <w:top w:val="none" w:sz="0" w:space="0" w:color="auto"/>
        <w:left w:val="none" w:sz="0" w:space="0" w:color="auto"/>
        <w:bottom w:val="none" w:sz="0" w:space="0" w:color="auto"/>
        <w:right w:val="none" w:sz="0" w:space="0" w:color="auto"/>
      </w:divBdr>
      <w:divsChild>
        <w:div w:id="1262029280">
          <w:marLeft w:val="0"/>
          <w:marRight w:val="0"/>
          <w:marTop w:val="0"/>
          <w:marBottom w:val="0"/>
          <w:divBdr>
            <w:top w:val="none" w:sz="0" w:space="0" w:color="auto"/>
            <w:left w:val="none" w:sz="0" w:space="0" w:color="auto"/>
            <w:bottom w:val="none" w:sz="0" w:space="0" w:color="auto"/>
            <w:right w:val="none" w:sz="0" w:space="0" w:color="auto"/>
          </w:divBdr>
        </w:div>
      </w:divsChild>
    </w:div>
    <w:div w:id="1366826271">
      <w:bodyDiv w:val="1"/>
      <w:marLeft w:val="0"/>
      <w:marRight w:val="0"/>
      <w:marTop w:val="0"/>
      <w:marBottom w:val="0"/>
      <w:divBdr>
        <w:top w:val="none" w:sz="0" w:space="0" w:color="auto"/>
        <w:left w:val="none" w:sz="0" w:space="0" w:color="auto"/>
        <w:bottom w:val="none" w:sz="0" w:space="0" w:color="auto"/>
        <w:right w:val="none" w:sz="0" w:space="0" w:color="auto"/>
      </w:divBdr>
      <w:divsChild>
        <w:div w:id="1216313992">
          <w:marLeft w:val="0"/>
          <w:marRight w:val="0"/>
          <w:marTop w:val="0"/>
          <w:marBottom w:val="0"/>
          <w:divBdr>
            <w:top w:val="none" w:sz="0" w:space="0" w:color="auto"/>
            <w:left w:val="none" w:sz="0" w:space="0" w:color="auto"/>
            <w:bottom w:val="none" w:sz="0" w:space="0" w:color="auto"/>
            <w:right w:val="none" w:sz="0" w:space="0" w:color="auto"/>
          </w:divBdr>
        </w:div>
      </w:divsChild>
    </w:div>
    <w:div w:id="1430468845">
      <w:bodyDiv w:val="1"/>
      <w:marLeft w:val="0"/>
      <w:marRight w:val="0"/>
      <w:marTop w:val="0"/>
      <w:marBottom w:val="0"/>
      <w:divBdr>
        <w:top w:val="none" w:sz="0" w:space="0" w:color="auto"/>
        <w:left w:val="none" w:sz="0" w:space="0" w:color="auto"/>
        <w:bottom w:val="none" w:sz="0" w:space="0" w:color="auto"/>
        <w:right w:val="none" w:sz="0" w:space="0" w:color="auto"/>
      </w:divBdr>
    </w:div>
    <w:div w:id="1514806105">
      <w:bodyDiv w:val="1"/>
      <w:marLeft w:val="0"/>
      <w:marRight w:val="0"/>
      <w:marTop w:val="0"/>
      <w:marBottom w:val="0"/>
      <w:divBdr>
        <w:top w:val="none" w:sz="0" w:space="0" w:color="auto"/>
        <w:left w:val="none" w:sz="0" w:space="0" w:color="auto"/>
        <w:bottom w:val="none" w:sz="0" w:space="0" w:color="auto"/>
        <w:right w:val="none" w:sz="0" w:space="0" w:color="auto"/>
      </w:divBdr>
    </w:div>
    <w:div w:id="1520394149">
      <w:bodyDiv w:val="1"/>
      <w:marLeft w:val="0"/>
      <w:marRight w:val="0"/>
      <w:marTop w:val="0"/>
      <w:marBottom w:val="0"/>
      <w:divBdr>
        <w:top w:val="none" w:sz="0" w:space="0" w:color="auto"/>
        <w:left w:val="none" w:sz="0" w:space="0" w:color="auto"/>
        <w:bottom w:val="none" w:sz="0" w:space="0" w:color="auto"/>
        <w:right w:val="none" w:sz="0" w:space="0" w:color="auto"/>
      </w:divBdr>
      <w:divsChild>
        <w:div w:id="1203372078">
          <w:marLeft w:val="0"/>
          <w:marRight w:val="0"/>
          <w:marTop w:val="0"/>
          <w:marBottom w:val="0"/>
          <w:divBdr>
            <w:top w:val="none" w:sz="0" w:space="0" w:color="auto"/>
            <w:left w:val="none" w:sz="0" w:space="0" w:color="auto"/>
            <w:bottom w:val="none" w:sz="0" w:space="0" w:color="auto"/>
            <w:right w:val="none" w:sz="0" w:space="0" w:color="auto"/>
          </w:divBdr>
        </w:div>
      </w:divsChild>
    </w:div>
    <w:div w:id="1534223425">
      <w:bodyDiv w:val="1"/>
      <w:marLeft w:val="0"/>
      <w:marRight w:val="0"/>
      <w:marTop w:val="0"/>
      <w:marBottom w:val="0"/>
      <w:divBdr>
        <w:top w:val="none" w:sz="0" w:space="0" w:color="auto"/>
        <w:left w:val="none" w:sz="0" w:space="0" w:color="auto"/>
        <w:bottom w:val="none" w:sz="0" w:space="0" w:color="auto"/>
        <w:right w:val="none" w:sz="0" w:space="0" w:color="auto"/>
      </w:divBdr>
      <w:divsChild>
        <w:div w:id="1815292480">
          <w:marLeft w:val="0"/>
          <w:marRight w:val="0"/>
          <w:marTop w:val="0"/>
          <w:marBottom w:val="0"/>
          <w:divBdr>
            <w:top w:val="none" w:sz="0" w:space="0" w:color="auto"/>
            <w:left w:val="none" w:sz="0" w:space="0" w:color="auto"/>
            <w:bottom w:val="none" w:sz="0" w:space="0" w:color="auto"/>
            <w:right w:val="none" w:sz="0" w:space="0" w:color="auto"/>
          </w:divBdr>
        </w:div>
      </w:divsChild>
    </w:div>
    <w:div w:id="1538540291">
      <w:bodyDiv w:val="1"/>
      <w:marLeft w:val="0"/>
      <w:marRight w:val="0"/>
      <w:marTop w:val="0"/>
      <w:marBottom w:val="0"/>
      <w:divBdr>
        <w:top w:val="none" w:sz="0" w:space="0" w:color="auto"/>
        <w:left w:val="none" w:sz="0" w:space="0" w:color="auto"/>
        <w:bottom w:val="none" w:sz="0" w:space="0" w:color="auto"/>
        <w:right w:val="none" w:sz="0" w:space="0" w:color="auto"/>
      </w:divBdr>
      <w:divsChild>
        <w:div w:id="1104570698">
          <w:marLeft w:val="0"/>
          <w:marRight w:val="0"/>
          <w:marTop w:val="0"/>
          <w:marBottom w:val="0"/>
          <w:divBdr>
            <w:top w:val="none" w:sz="0" w:space="0" w:color="auto"/>
            <w:left w:val="none" w:sz="0" w:space="0" w:color="auto"/>
            <w:bottom w:val="none" w:sz="0" w:space="0" w:color="auto"/>
            <w:right w:val="none" w:sz="0" w:space="0" w:color="auto"/>
          </w:divBdr>
        </w:div>
      </w:divsChild>
    </w:div>
    <w:div w:id="1540585610">
      <w:bodyDiv w:val="1"/>
      <w:marLeft w:val="0"/>
      <w:marRight w:val="0"/>
      <w:marTop w:val="0"/>
      <w:marBottom w:val="0"/>
      <w:divBdr>
        <w:top w:val="none" w:sz="0" w:space="0" w:color="auto"/>
        <w:left w:val="none" w:sz="0" w:space="0" w:color="auto"/>
        <w:bottom w:val="none" w:sz="0" w:space="0" w:color="auto"/>
        <w:right w:val="none" w:sz="0" w:space="0" w:color="auto"/>
      </w:divBdr>
    </w:div>
    <w:div w:id="1575049802">
      <w:bodyDiv w:val="1"/>
      <w:marLeft w:val="0"/>
      <w:marRight w:val="0"/>
      <w:marTop w:val="0"/>
      <w:marBottom w:val="0"/>
      <w:divBdr>
        <w:top w:val="none" w:sz="0" w:space="0" w:color="auto"/>
        <w:left w:val="none" w:sz="0" w:space="0" w:color="auto"/>
        <w:bottom w:val="none" w:sz="0" w:space="0" w:color="auto"/>
        <w:right w:val="none" w:sz="0" w:space="0" w:color="auto"/>
      </w:divBdr>
    </w:div>
    <w:div w:id="1623263848">
      <w:bodyDiv w:val="1"/>
      <w:marLeft w:val="0"/>
      <w:marRight w:val="0"/>
      <w:marTop w:val="0"/>
      <w:marBottom w:val="0"/>
      <w:divBdr>
        <w:top w:val="none" w:sz="0" w:space="0" w:color="auto"/>
        <w:left w:val="none" w:sz="0" w:space="0" w:color="auto"/>
        <w:bottom w:val="none" w:sz="0" w:space="0" w:color="auto"/>
        <w:right w:val="none" w:sz="0" w:space="0" w:color="auto"/>
      </w:divBdr>
    </w:div>
    <w:div w:id="1630814498">
      <w:bodyDiv w:val="1"/>
      <w:marLeft w:val="0"/>
      <w:marRight w:val="0"/>
      <w:marTop w:val="0"/>
      <w:marBottom w:val="0"/>
      <w:divBdr>
        <w:top w:val="none" w:sz="0" w:space="0" w:color="auto"/>
        <w:left w:val="none" w:sz="0" w:space="0" w:color="auto"/>
        <w:bottom w:val="none" w:sz="0" w:space="0" w:color="auto"/>
        <w:right w:val="none" w:sz="0" w:space="0" w:color="auto"/>
      </w:divBdr>
    </w:div>
    <w:div w:id="1647932710">
      <w:bodyDiv w:val="1"/>
      <w:marLeft w:val="0"/>
      <w:marRight w:val="0"/>
      <w:marTop w:val="0"/>
      <w:marBottom w:val="0"/>
      <w:divBdr>
        <w:top w:val="none" w:sz="0" w:space="0" w:color="auto"/>
        <w:left w:val="none" w:sz="0" w:space="0" w:color="auto"/>
        <w:bottom w:val="none" w:sz="0" w:space="0" w:color="auto"/>
        <w:right w:val="none" w:sz="0" w:space="0" w:color="auto"/>
      </w:divBdr>
      <w:divsChild>
        <w:div w:id="1988893644">
          <w:marLeft w:val="0"/>
          <w:marRight w:val="0"/>
          <w:marTop w:val="0"/>
          <w:marBottom w:val="0"/>
          <w:divBdr>
            <w:top w:val="none" w:sz="0" w:space="0" w:color="auto"/>
            <w:left w:val="none" w:sz="0" w:space="0" w:color="auto"/>
            <w:bottom w:val="none" w:sz="0" w:space="0" w:color="auto"/>
            <w:right w:val="none" w:sz="0" w:space="0" w:color="auto"/>
          </w:divBdr>
        </w:div>
      </w:divsChild>
    </w:div>
    <w:div w:id="1682076651">
      <w:bodyDiv w:val="1"/>
      <w:marLeft w:val="0"/>
      <w:marRight w:val="0"/>
      <w:marTop w:val="0"/>
      <w:marBottom w:val="0"/>
      <w:divBdr>
        <w:top w:val="none" w:sz="0" w:space="0" w:color="auto"/>
        <w:left w:val="none" w:sz="0" w:space="0" w:color="auto"/>
        <w:bottom w:val="none" w:sz="0" w:space="0" w:color="auto"/>
        <w:right w:val="none" w:sz="0" w:space="0" w:color="auto"/>
      </w:divBdr>
      <w:divsChild>
        <w:div w:id="181550764">
          <w:marLeft w:val="0"/>
          <w:marRight w:val="0"/>
          <w:marTop w:val="0"/>
          <w:marBottom w:val="0"/>
          <w:divBdr>
            <w:top w:val="none" w:sz="0" w:space="0" w:color="auto"/>
            <w:left w:val="none" w:sz="0" w:space="0" w:color="auto"/>
            <w:bottom w:val="none" w:sz="0" w:space="0" w:color="auto"/>
            <w:right w:val="none" w:sz="0" w:space="0" w:color="auto"/>
          </w:divBdr>
        </w:div>
      </w:divsChild>
    </w:div>
    <w:div w:id="1735162102">
      <w:bodyDiv w:val="1"/>
      <w:marLeft w:val="0"/>
      <w:marRight w:val="0"/>
      <w:marTop w:val="0"/>
      <w:marBottom w:val="0"/>
      <w:divBdr>
        <w:top w:val="none" w:sz="0" w:space="0" w:color="auto"/>
        <w:left w:val="none" w:sz="0" w:space="0" w:color="auto"/>
        <w:bottom w:val="none" w:sz="0" w:space="0" w:color="auto"/>
        <w:right w:val="none" w:sz="0" w:space="0" w:color="auto"/>
      </w:divBdr>
      <w:divsChild>
        <w:div w:id="284119015">
          <w:marLeft w:val="0"/>
          <w:marRight w:val="0"/>
          <w:marTop w:val="0"/>
          <w:marBottom w:val="0"/>
          <w:divBdr>
            <w:top w:val="none" w:sz="0" w:space="0" w:color="auto"/>
            <w:left w:val="none" w:sz="0" w:space="0" w:color="auto"/>
            <w:bottom w:val="none" w:sz="0" w:space="0" w:color="auto"/>
            <w:right w:val="none" w:sz="0" w:space="0" w:color="auto"/>
          </w:divBdr>
        </w:div>
      </w:divsChild>
    </w:div>
    <w:div w:id="1859275311">
      <w:bodyDiv w:val="1"/>
      <w:marLeft w:val="0"/>
      <w:marRight w:val="0"/>
      <w:marTop w:val="0"/>
      <w:marBottom w:val="0"/>
      <w:divBdr>
        <w:top w:val="none" w:sz="0" w:space="0" w:color="auto"/>
        <w:left w:val="none" w:sz="0" w:space="0" w:color="auto"/>
        <w:bottom w:val="none" w:sz="0" w:space="0" w:color="auto"/>
        <w:right w:val="none" w:sz="0" w:space="0" w:color="auto"/>
      </w:divBdr>
    </w:div>
    <w:div w:id="1919368162">
      <w:bodyDiv w:val="1"/>
      <w:marLeft w:val="0"/>
      <w:marRight w:val="0"/>
      <w:marTop w:val="0"/>
      <w:marBottom w:val="0"/>
      <w:divBdr>
        <w:top w:val="none" w:sz="0" w:space="0" w:color="auto"/>
        <w:left w:val="none" w:sz="0" w:space="0" w:color="auto"/>
        <w:bottom w:val="none" w:sz="0" w:space="0" w:color="auto"/>
        <w:right w:val="none" w:sz="0" w:space="0" w:color="auto"/>
      </w:divBdr>
      <w:divsChild>
        <w:div w:id="12848842">
          <w:marLeft w:val="0"/>
          <w:marRight w:val="0"/>
          <w:marTop w:val="0"/>
          <w:marBottom w:val="0"/>
          <w:divBdr>
            <w:top w:val="none" w:sz="0" w:space="0" w:color="auto"/>
            <w:left w:val="none" w:sz="0" w:space="0" w:color="auto"/>
            <w:bottom w:val="none" w:sz="0" w:space="0" w:color="auto"/>
            <w:right w:val="none" w:sz="0" w:space="0" w:color="auto"/>
          </w:divBdr>
        </w:div>
      </w:divsChild>
    </w:div>
    <w:div w:id="1953895587">
      <w:bodyDiv w:val="1"/>
      <w:marLeft w:val="0"/>
      <w:marRight w:val="0"/>
      <w:marTop w:val="0"/>
      <w:marBottom w:val="0"/>
      <w:divBdr>
        <w:top w:val="none" w:sz="0" w:space="0" w:color="auto"/>
        <w:left w:val="none" w:sz="0" w:space="0" w:color="auto"/>
        <w:bottom w:val="none" w:sz="0" w:space="0" w:color="auto"/>
        <w:right w:val="none" w:sz="0" w:space="0" w:color="auto"/>
      </w:divBdr>
      <w:divsChild>
        <w:div w:id="1041395836">
          <w:marLeft w:val="0"/>
          <w:marRight w:val="0"/>
          <w:marTop w:val="0"/>
          <w:marBottom w:val="0"/>
          <w:divBdr>
            <w:top w:val="none" w:sz="0" w:space="0" w:color="auto"/>
            <w:left w:val="none" w:sz="0" w:space="0" w:color="auto"/>
            <w:bottom w:val="none" w:sz="0" w:space="0" w:color="auto"/>
            <w:right w:val="none" w:sz="0" w:space="0" w:color="auto"/>
          </w:divBdr>
        </w:div>
      </w:divsChild>
    </w:div>
    <w:div w:id="2012633177">
      <w:bodyDiv w:val="1"/>
      <w:marLeft w:val="0"/>
      <w:marRight w:val="0"/>
      <w:marTop w:val="0"/>
      <w:marBottom w:val="0"/>
      <w:divBdr>
        <w:top w:val="none" w:sz="0" w:space="0" w:color="auto"/>
        <w:left w:val="none" w:sz="0" w:space="0" w:color="auto"/>
        <w:bottom w:val="none" w:sz="0" w:space="0" w:color="auto"/>
        <w:right w:val="none" w:sz="0" w:space="0" w:color="auto"/>
      </w:divBdr>
    </w:div>
    <w:div w:id="2014069945">
      <w:bodyDiv w:val="1"/>
      <w:marLeft w:val="0"/>
      <w:marRight w:val="0"/>
      <w:marTop w:val="0"/>
      <w:marBottom w:val="0"/>
      <w:divBdr>
        <w:top w:val="none" w:sz="0" w:space="0" w:color="auto"/>
        <w:left w:val="none" w:sz="0" w:space="0" w:color="auto"/>
        <w:bottom w:val="none" w:sz="0" w:space="0" w:color="auto"/>
        <w:right w:val="none" w:sz="0" w:space="0" w:color="auto"/>
      </w:divBdr>
    </w:div>
    <w:div w:id="2020544068">
      <w:bodyDiv w:val="1"/>
      <w:marLeft w:val="0"/>
      <w:marRight w:val="0"/>
      <w:marTop w:val="0"/>
      <w:marBottom w:val="0"/>
      <w:divBdr>
        <w:top w:val="none" w:sz="0" w:space="0" w:color="auto"/>
        <w:left w:val="none" w:sz="0" w:space="0" w:color="auto"/>
        <w:bottom w:val="none" w:sz="0" w:space="0" w:color="auto"/>
        <w:right w:val="none" w:sz="0" w:space="0" w:color="auto"/>
      </w:divBdr>
      <w:divsChild>
        <w:div w:id="1246720498">
          <w:marLeft w:val="0"/>
          <w:marRight w:val="0"/>
          <w:marTop w:val="0"/>
          <w:marBottom w:val="0"/>
          <w:divBdr>
            <w:top w:val="none" w:sz="0" w:space="0" w:color="auto"/>
            <w:left w:val="none" w:sz="0" w:space="0" w:color="auto"/>
            <w:bottom w:val="none" w:sz="0" w:space="0" w:color="auto"/>
            <w:right w:val="none" w:sz="0" w:space="0" w:color="auto"/>
          </w:divBdr>
        </w:div>
      </w:divsChild>
    </w:div>
    <w:div w:id="2053770049">
      <w:bodyDiv w:val="1"/>
      <w:marLeft w:val="0"/>
      <w:marRight w:val="0"/>
      <w:marTop w:val="0"/>
      <w:marBottom w:val="0"/>
      <w:divBdr>
        <w:top w:val="none" w:sz="0" w:space="0" w:color="auto"/>
        <w:left w:val="none" w:sz="0" w:space="0" w:color="auto"/>
        <w:bottom w:val="none" w:sz="0" w:space="0" w:color="auto"/>
        <w:right w:val="none" w:sz="0" w:space="0" w:color="auto"/>
      </w:divBdr>
    </w:div>
    <w:div w:id="2078554282">
      <w:bodyDiv w:val="1"/>
      <w:marLeft w:val="0"/>
      <w:marRight w:val="0"/>
      <w:marTop w:val="0"/>
      <w:marBottom w:val="0"/>
      <w:divBdr>
        <w:top w:val="none" w:sz="0" w:space="0" w:color="auto"/>
        <w:left w:val="none" w:sz="0" w:space="0" w:color="auto"/>
        <w:bottom w:val="none" w:sz="0" w:space="0" w:color="auto"/>
        <w:right w:val="none" w:sz="0" w:space="0" w:color="auto"/>
      </w:divBdr>
      <w:divsChild>
        <w:div w:id="557908265">
          <w:marLeft w:val="0"/>
          <w:marRight w:val="0"/>
          <w:marTop w:val="0"/>
          <w:marBottom w:val="0"/>
          <w:divBdr>
            <w:top w:val="none" w:sz="0" w:space="0" w:color="auto"/>
            <w:left w:val="none" w:sz="0" w:space="0" w:color="auto"/>
            <w:bottom w:val="none" w:sz="0" w:space="0" w:color="auto"/>
            <w:right w:val="none" w:sz="0" w:space="0" w:color="auto"/>
          </w:divBdr>
        </w:div>
      </w:divsChild>
    </w:div>
    <w:div w:id="2128427341">
      <w:bodyDiv w:val="1"/>
      <w:marLeft w:val="0"/>
      <w:marRight w:val="0"/>
      <w:marTop w:val="0"/>
      <w:marBottom w:val="0"/>
      <w:divBdr>
        <w:top w:val="none" w:sz="0" w:space="0" w:color="auto"/>
        <w:left w:val="none" w:sz="0" w:space="0" w:color="auto"/>
        <w:bottom w:val="none" w:sz="0" w:space="0" w:color="auto"/>
        <w:right w:val="none" w:sz="0" w:space="0" w:color="auto"/>
      </w:divBdr>
    </w:div>
    <w:div w:id="2135906180">
      <w:bodyDiv w:val="1"/>
      <w:marLeft w:val="0"/>
      <w:marRight w:val="0"/>
      <w:marTop w:val="0"/>
      <w:marBottom w:val="0"/>
      <w:divBdr>
        <w:top w:val="none" w:sz="0" w:space="0" w:color="auto"/>
        <w:left w:val="none" w:sz="0" w:space="0" w:color="auto"/>
        <w:bottom w:val="none" w:sz="0" w:space="0" w:color="auto"/>
        <w:right w:val="none" w:sz="0" w:space="0" w:color="auto"/>
      </w:divBdr>
      <w:divsChild>
        <w:div w:id="951403007">
          <w:marLeft w:val="0"/>
          <w:marRight w:val="0"/>
          <w:marTop w:val="0"/>
          <w:marBottom w:val="0"/>
          <w:divBdr>
            <w:top w:val="none" w:sz="0" w:space="0" w:color="auto"/>
            <w:left w:val="none" w:sz="0" w:space="0" w:color="auto"/>
            <w:bottom w:val="none" w:sz="0" w:space="0" w:color="auto"/>
            <w:right w:val="none" w:sz="0" w:space="0" w:color="auto"/>
          </w:divBdr>
        </w:div>
      </w:divsChild>
    </w:div>
    <w:div w:id="2139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rcharle3@une.edu.a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DFDE-C191-4CE9-B7DE-4CBE63F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58323</CharactersWithSpaces>
  <SharedDoc>false</SharedDoc>
  <HLinks>
    <vt:vector size="12" baseType="variant">
      <vt:variant>
        <vt:i4>5242998</vt:i4>
      </vt:variant>
      <vt:variant>
        <vt:i4>3</vt:i4>
      </vt:variant>
      <vt:variant>
        <vt:i4>0</vt:i4>
      </vt:variant>
      <vt:variant>
        <vt:i4>5</vt:i4>
      </vt:variant>
      <vt:variant>
        <vt:lpwstr>mailto:rcharle3@une.edu.au</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2</cp:revision>
  <cp:lastPrinted>2019-04-03T06:22:00Z</cp:lastPrinted>
  <dcterms:created xsi:type="dcterms:W3CDTF">2019-05-28T07:25:00Z</dcterms:created>
  <dcterms:modified xsi:type="dcterms:W3CDTF">2019-05-28T07:25:00Z</dcterms:modified>
</cp:coreProperties>
</file>