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B2895" w14:textId="77777777" w:rsidR="00490A46" w:rsidRPr="00490A46" w:rsidRDefault="00490A46" w:rsidP="00DA4A80">
      <w:pPr>
        <w:widowControl w:val="0"/>
        <w:adjustRightInd w:val="0"/>
        <w:snapToGrid w:val="0"/>
        <w:spacing w:after="0" w:line="360" w:lineRule="auto"/>
        <w:ind w:left="0" w:firstLine="0"/>
        <w:rPr>
          <w:rFonts w:eastAsia="等线" w:cs="Times New Roman"/>
          <w:color w:val="auto"/>
          <w:szCs w:val="24"/>
        </w:rPr>
      </w:pPr>
      <w:r w:rsidRPr="00490A46">
        <w:rPr>
          <w:rFonts w:eastAsia="等线" w:cs="Times New Roman"/>
          <w:b/>
          <w:color w:val="auto"/>
          <w:szCs w:val="24"/>
        </w:rPr>
        <w:t>Name of Journal:</w:t>
      </w:r>
      <w:r w:rsidRPr="00490A46">
        <w:rPr>
          <w:rFonts w:eastAsia="等线" w:cs="Times New Roman"/>
          <w:color w:val="auto"/>
          <w:szCs w:val="24"/>
        </w:rPr>
        <w:t xml:space="preserve"> </w:t>
      </w:r>
      <w:r w:rsidRPr="00490A46">
        <w:rPr>
          <w:rFonts w:eastAsia="等线" w:cs="Times New Roman"/>
          <w:i/>
          <w:iCs/>
          <w:color w:val="auto"/>
          <w:szCs w:val="24"/>
        </w:rPr>
        <w:t>World Journal of Clinical Cases</w:t>
      </w:r>
    </w:p>
    <w:p w14:paraId="0470A7BC" w14:textId="26CD8397" w:rsidR="00490A46" w:rsidRPr="00490A46" w:rsidRDefault="00490A46" w:rsidP="00DA4A80">
      <w:pPr>
        <w:widowControl w:val="0"/>
        <w:adjustRightInd w:val="0"/>
        <w:snapToGrid w:val="0"/>
        <w:spacing w:after="0" w:line="360" w:lineRule="auto"/>
        <w:ind w:left="0" w:firstLine="0"/>
        <w:rPr>
          <w:rFonts w:eastAsia="等线" w:cs="Times New Roman"/>
          <w:color w:val="auto"/>
          <w:szCs w:val="24"/>
        </w:rPr>
      </w:pPr>
      <w:r w:rsidRPr="00490A46">
        <w:rPr>
          <w:rFonts w:eastAsia="等线" w:cs="Times New Roman"/>
          <w:b/>
          <w:color w:val="auto"/>
          <w:szCs w:val="24"/>
        </w:rPr>
        <w:t>Manuscript NO:</w:t>
      </w:r>
      <w:r w:rsidRPr="00490A46">
        <w:rPr>
          <w:rFonts w:eastAsia="等线" w:cs="Times New Roman"/>
          <w:color w:val="auto"/>
          <w:szCs w:val="24"/>
        </w:rPr>
        <w:t xml:space="preserve"> 4</w:t>
      </w:r>
      <w:r w:rsidRPr="00DA4A80">
        <w:rPr>
          <w:rFonts w:eastAsia="等线" w:cs="Times New Roman"/>
          <w:color w:val="auto"/>
          <w:szCs w:val="24"/>
        </w:rPr>
        <w:t>6369</w:t>
      </w:r>
    </w:p>
    <w:p w14:paraId="70DF9556" w14:textId="77777777" w:rsidR="00490A46" w:rsidRPr="00490A46" w:rsidRDefault="00490A46" w:rsidP="00DA4A80">
      <w:pPr>
        <w:widowControl w:val="0"/>
        <w:adjustRightInd w:val="0"/>
        <w:snapToGrid w:val="0"/>
        <w:spacing w:after="0" w:line="360" w:lineRule="auto"/>
        <w:ind w:left="0" w:firstLine="0"/>
        <w:rPr>
          <w:rFonts w:eastAsia="等线" w:cs="Times New Roman"/>
          <w:color w:val="auto"/>
          <w:szCs w:val="24"/>
        </w:rPr>
      </w:pPr>
      <w:r w:rsidRPr="00490A46">
        <w:rPr>
          <w:rFonts w:eastAsia="等线" w:cs="Times New Roman"/>
          <w:b/>
          <w:color w:val="auto"/>
          <w:szCs w:val="24"/>
        </w:rPr>
        <w:t xml:space="preserve">Manuscript Type: </w:t>
      </w:r>
      <w:r w:rsidRPr="00490A46">
        <w:rPr>
          <w:rFonts w:eastAsia="等线" w:cs="Times New Roman"/>
          <w:color w:val="auto"/>
          <w:szCs w:val="24"/>
        </w:rPr>
        <w:t>CASE REPORT</w:t>
      </w:r>
    </w:p>
    <w:p w14:paraId="741AFB32" w14:textId="77777777" w:rsidR="00490A46" w:rsidRPr="00DA4A80" w:rsidRDefault="00490A46" w:rsidP="00DA4A80">
      <w:pPr>
        <w:adjustRightInd w:val="0"/>
        <w:snapToGrid w:val="0"/>
        <w:spacing w:after="0" w:line="360" w:lineRule="auto"/>
        <w:ind w:left="0"/>
        <w:rPr>
          <w:color w:val="auto"/>
          <w:szCs w:val="24"/>
        </w:rPr>
      </w:pPr>
    </w:p>
    <w:p w14:paraId="31DD1F5E" w14:textId="4A23A042" w:rsidR="00BB331C" w:rsidRPr="00DA4A80" w:rsidRDefault="004E2A06" w:rsidP="00DA4A80">
      <w:pPr>
        <w:adjustRightInd w:val="0"/>
        <w:snapToGrid w:val="0"/>
        <w:spacing w:after="0" w:line="360" w:lineRule="auto"/>
        <w:ind w:left="0"/>
        <w:rPr>
          <w:b/>
          <w:color w:val="auto"/>
          <w:szCs w:val="24"/>
        </w:rPr>
      </w:pPr>
      <w:r w:rsidRPr="00DA4A80">
        <w:rPr>
          <w:b/>
          <w:color w:val="auto"/>
          <w:szCs w:val="24"/>
        </w:rPr>
        <w:t xml:space="preserve">Fever and neck pain after pacemaker lead extraction: A case report </w:t>
      </w:r>
    </w:p>
    <w:p w14:paraId="53C7CE88" w14:textId="77777777" w:rsidR="00490A46" w:rsidRPr="00DA4A80" w:rsidRDefault="00490A46" w:rsidP="00DA4A80">
      <w:pPr>
        <w:adjustRightInd w:val="0"/>
        <w:snapToGrid w:val="0"/>
        <w:spacing w:after="0" w:line="360" w:lineRule="auto"/>
        <w:ind w:left="0"/>
        <w:rPr>
          <w:color w:val="auto"/>
          <w:szCs w:val="24"/>
        </w:rPr>
      </w:pPr>
    </w:p>
    <w:p w14:paraId="0B0927D4" w14:textId="334B06FB" w:rsidR="00BB331C" w:rsidRPr="00DA4A80" w:rsidRDefault="004E2A06" w:rsidP="00DA4A80">
      <w:pPr>
        <w:adjustRightInd w:val="0"/>
        <w:snapToGrid w:val="0"/>
        <w:spacing w:after="0" w:line="360" w:lineRule="auto"/>
        <w:ind w:left="0"/>
        <w:rPr>
          <w:color w:val="auto"/>
          <w:szCs w:val="24"/>
        </w:rPr>
      </w:pPr>
      <w:r w:rsidRPr="00DA4A80">
        <w:rPr>
          <w:color w:val="auto"/>
          <w:szCs w:val="24"/>
        </w:rPr>
        <w:t xml:space="preserve">Wang SX </w:t>
      </w:r>
      <w:r w:rsidRPr="00DA4A80">
        <w:rPr>
          <w:i/>
          <w:iCs/>
          <w:color w:val="auto"/>
          <w:szCs w:val="24"/>
        </w:rPr>
        <w:t>et al</w:t>
      </w:r>
      <w:r w:rsidRPr="00DA4A80">
        <w:rPr>
          <w:color w:val="auto"/>
          <w:szCs w:val="24"/>
        </w:rPr>
        <w:t>.</w:t>
      </w:r>
      <w:r w:rsidRPr="00DA4A80">
        <w:rPr>
          <w:i/>
          <w:color w:val="auto"/>
          <w:szCs w:val="24"/>
        </w:rPr>
        <w:t xml:space="preserve"> </w:t>
      </w:r>
      <w:r w:rsidRPr="00DA4A80">
        <w:rPr>
          <w:color w:val="auto"/>
          <w:szCs w:val="24"/>
        </w:rPr>
        <w:t xml:space="preserve">Fever and neck pain after pacemaker lead extraction </w:t>
      </w:r>
    </w:p>
    <w:p w14:paraId="6057A146" w14:textId="77777777" w:rsidR="00490A46" w:rsidRPr="00DA4A80" w:rsidRDefault="00490A46" w:rsidP="00DA4A80">
      <w:pPr>
        <w:adjustRightInd w:val="0"/>
        <w:snapToGrid w:val="0"/>
        <w:spacing w:after="0" w:line="360" w:lineRule="auto"/>
        <w:ind w:left="0"/>
        <w:rPr>
          <w:color w:val="auto"/>
          <w:szCs w:val="24"/>
        </w:rPr>
      </w:pPr>
    </w:p>
    <w:p w14:paraId="794998D9" w14:textId="1CD2EF52" w:rsidR="00BB331C" w:rsidRPr="00DA4A80" w:rsidRDefault="004E2A06" w:rsidP="00DA4A80">
      <w:pPr>
        <w:adjustRightInd w:val="0"/>
        <w:snapToGrid w:val="0"/>
        <w:spacing w:after="0" w:line="360" w:lineRule="auto"/>
        <w:ind w:left="0"/>
        <w:rPr>
          <w:b/>
          <w:color w:val="auto"/>
          <w:szCs w:val="24"/>
        </w:rPr>
      </w:pPr>
      <w:r w:rsidRPr="00DA4A80">
        <w:rPr>
          <w:color w:val="auto"/>
          <w:szCs w:val="24"/>
        </w:rPr>
        <w:t>Shao-Xian Wang, Jian Bai, Rui Ma, Rong-Fang Lan, Jia Zheng, Wei Xu</w:t>
      </w:r>
      <w:r w:rsidRPr="00DA4A80">
        <w:rPr>
          <w:b/>
          <w:color w:val="auto"/>
          <w:szCs w:val="24"/>
        </w:rPr>
        <w:t xml:space="preserve"> </w:t>
      </w:r>
    </w:p>
    <w:p w14:paraId="6333DE0D" w14:textId="77777777" w:rsidR="00490A46" w:rsidRPr="00DA4A80" w:rsidRDefault="00490A46" w:rsidP="00DA4A80">
      <w:pPr>
        <w:adjustRightInd w:val="0"/>
        <w:snapToGrid w:val="0"/>
        <w:spacing w:after="0" w:line="360" w:lineRule="auto"/>
        <w:ind w:left="0"/>
        <w:rPr>
          <w:color w:val="auto"/>
          <w:szCs w:val="24"/>
        </w:rPr>
      </w:pPr>
    </w:p>
    <w:p w14:paraId="642EB354" w14:textId="31AF73CD" w:rsidR="00490A46" w:rsidRPr="00DA4A80" w:rsidRDefault="00490A46" w:rsidP="00DA4A80">
      <w:pPr>
        <w:adjustRightInd w:val="0"/>
        <w:snapToGrid w:val="0"/>
        <w:spacing w:after="0" w:line="360" w:lineRule="auto"/>
        <w:ind w:left="0" w:firstLine="0"/>
        <w:rPr>
          <w:color w:val="auto"/>
          <w:szCs w:val="24"/>
        </w:rPr>
      </w:pPr>
      <w:r w:rsidRPr="00DA4A80">
        <w:rPr>
          <w:b/>
          <w:color w:val="auto"/>
          <w:szCs w:val="24"/>
        </w:rPr>
        <w:t xml:space="preserve">Shao-Xian Wang, </w:t>
      </w:r>
      <w:r w:rsidRPr="00DA4A80">
        <w:rPr>
          <w:color w:val="auto"/>
          <w:szCs w:val="24"/>
        </w:rPr>
        <w:t>Department of Cardiology, Nanjing D</w:t>
      </w:r>
      <w:r w:rsidRPr="00DA4A80">
        <w:rPr>
          <w:color w:val="auto"/>
          <w:szCs w:val="24"/>
        </w:rPr>
        <w:t>rum Tower Hospital</w:t>
      </w:r>
      <w:r w:rsidR="00E11937">
        <w:rPr>
          <w:color w:val="auto"/>
          <w:szCs w:val="24"/>
        </w:rPr>
        <w:t>,</w:t>
      </w:r>
      <w:r w:rsidRPr="00DA4A80">
        <w:rPr>
          <w:color w:val="auto"/>
          <w:szCs w:val="24"/>
        </w:rPr>
        <w:t xml:space="preserve"> </w:t>
      </w:r>
      <w:r w:rsidRPr="00DA4A80">
        <w:rPr>
          <w:color w:val="auto"/>
          <w:szCs w:val="24"/>
        </w:rPr>
        <w:t>Clinical College of Nanjing Medical University, Nanjing 210008, Jiangsu Province, China</w:t>
      </w:r>
    </w:p>
    <w:p w14:paraId="6B9B5AC7" w14:textId="77777777" w:rsidR="00490A46" w:rsidRPr="00DA4A80" w:rsidRDefault="00490A46" w:rsidP="00DA4A80">
      <w:pPr>
        <w:adjustRightInd w:val="0"/>
        <w:snapToGrid w:val="0"/>
        <w:spacing w:after="0" w:line="360" w:lineRule="auto"/>
        <w:ind w:left="0" w:hanging="11"/>
        <w:rPr>
          <w:b/>
          <w:color w:val="auto"/>
          <w:szCs w:val="24"/>
        </w:rPr>
      </w:pPr>
    </w:p>
    <w:p w14:paraId="1779BCD0" w14:textId="24603210" w:rsidR="00BB331C" w:rsidRPr="00DA4A80" w:rsidRDefault="004E2A06" w:rsidP="00DA4A80">
      <w:pPr>
        <w:adjustRightInd w:val="0"/>
        <w:snapToGrid w:val="0"/>
        <w:spacing w:after="0" w:line="360" w:lineRule="auto"/>
        <w:ind w:left="0" w:hanging="11"/>
        <w:rPr>
          <w:b/>
          <w:color w:val="auto"/>
          <w:szCs w:val="24"/>
        </w:rPr>
      </w:pPr>
      <w:r w:rsidRPr="00DA4A80">
        <w:rPr>
          <w:b/>
          <w:color w:val="auto"/>
          <w:szCs w:val="24"/>
        </w:rPr>
        <w:t xml:space="preserve">Jian Bai, Rui Ma, Rong-Fang Lan, Jia Zheng, Wei Xu, </w:t>
      </w:r>
      <w:r w:rsidRPr="00DA4A80">
        <w:rPr>
          <w:color w:val="auto"/>
          <w:szCs w:val="24"/>
        </w:rPr>
        <w:t>Department of Cardiology</w:t>
      </w:r>
      <w:r w:rsidR="00490A46" w:rsidRPr="00DA4A80">
        <w:rPr>
          <w:color w:val="auto"/>
          <w:szCs w:val="24"/>
        </w:rPr>
        <w:t>,</w:t>
      </w:r>
      <w:r w:rsidR="00490A46" w:rsidRPr="00DA4A80">
        <w:rPr>
          <w:rFonts w:eastAsia="宋体" w:cs="宋体"/>
          <w:color w:val="auto"/>
          <w:szCs w:val="24"/>
        </w:rPr>
        <w:t xml:space="preserve"> </w:t>
      </w:r>
      <w:r w:rsidRPr="00DA4A80">
        <w:rPr>
          <w:color w:val="auto"/>
          <w:szCs w:val="24"/>
        </w:rPr>
        <w:t>Nanjing Drum Tower Hospital, Nanjing University Medical School, Nanjing</w:t>
      </w:r>
      <w:r w:rsidR="00490A46" w:rsidRPr="00DA4A80">
        <w:rPr>
          <w:color w:val="auto"/>
          <w:szCs w:val="24"/>
        </w:rPr>
        <w:t xml:space="preserve"> 210008</w:t>
      </w:r>
      <w:r w:rsidRPr="00DA4A80">
        <w:rPr>
          <w:color w:val="auto"/>
          <w:szCs w:val="24"/>
        </w:rPr>
        <w:t>, Jiangsu</w:t>
      </w:r>
      <w:r w:rsidR="00490A46" w:rsidRPr="00DA4A80">
        <w:rPr>
          <w:color w:val="auto"/>
          <w:szCs w:val="24"/>
        </w:rPr>
        <w:t xml:space="preserve"> Province</w:t>
      </w:r>
      <w:r w:rsidRPr="00DA4A80">
        <w:rPr>
          <w:color w:val="auto"/>
          <w:szCs w:val="24"/>
        </w:rPr>
        <w:t>, China</w:t>
      </w:r>
      <w:r w:rsidRPr="00DA4A80">
        <w:rPr>
          <w:b/>
          <w:color w:val="auto"/>
          <w:szCs w:val="24"/>
        </w:rPr>
        <w:t xml:space="preserve"> </w:t>
      </w:r>
    </w:p>
    <w:p w14:paraId="42B41C98" w14:textId="77777777" w:rsidR="00490A46" w:rsidRPr="00DA4A80" w:rsidRDefault="00490A46" w:rsidP="00DA4A80">
      <w:pPr>
        <w:adjustRightInd w:val="0"/>
        <w:snapToGrid w:val="0"/>
        <w:spacing w:after="0" w:line="360" w:lineRule="auto"/>
        <w:ind w:left="0" w:firstLine="0"/>
        <w:rPr>
          <w:rFonts w:eastAsiaTheme="minorEastAsia"/>
          <w:color w:val="auto"/>
          <w:szCs w:val="24"/>
        </w:rPr>
      </w:pPr>
    </w:p>
    <w:p w14:paraId="2F83BBF1" w14:textId="656F150E" w:rsidR="00BB331C" w:rsidRPr="00DA4A80" w:rsidRDefault="004E2A06" w:rsidP="00DA4A80">
      <w:pPr>
        <w:adjustRightInd w:val="0"/>
        <w:snapToGrid w:val="0"/>
        <w:spacing w:after="0" w:line="360" w:lineRule="auto"/>
        <w:ind w:left="0" w:hanging="11"/>
        <w:rPr>
          <w:color w:val="auto"/>
          <w:szCs w:val="24"/>
        </w:rPr>
      </w:pPr>
      <w:r w:rsidRPr="00DA4A80">
        <w:rPr>
          <w:b/>
          <w:color w:val="auto"/>
          <w:szCs w:val="24"/>
        </w:rPr>
        <w:t xml:space="preserve">ORCID number: </w:t>
      </w:r>
      <w:r w:rsidRPr="00DA4A80">
        <w:rPr>
          <w:color w:val="auto"/>
          <w:szCs w:val="24"/>
        </w:rPr>
        <w:t>Shao-Xian Wang (0000-0002-8602-792X); Jian Bai (0000-0002-</w:t>
      </w:r>
      <w:r w:rsidR="009129E7" w:rsidRPr="00DA4A80">
        <w:rPr>
          <w:color w:val="auto"/>
          <w:szCs w:val="24"/>
        </w:rPr>
        <w:t>1715</w:t>
      </w:r>
      <w:r w:rsidRPr="00DA4A80">
        <w:rPr>
          <w:color w:val="auto"/>
          <w:szCs w:val="24"/>
        </w:rPr>
        <w:t>-79</w:t>
      </w:r>
      <w:r w:rsidR="009129E7" w:rsidRPr="00DA4A80">
        <w:rPr>
          <w:color w:val="auto"/>
          <w:szCs w:val="24"/>
        </w:rPr>
        <w:t>4X</w:t>
      </w:r>
      <w:r w:rsidRPr="00DA4A80">
        <w:rPr>
          <w:color w:val="auto"/>
          <w:szCs w:val="24"/>
        </w:rPr>
        <w:t>); Rui Ma (0000-0002-</w:t>
      </w:r>
      <w:r w:rsidR="00CB3317" w:rsidRPr="00DA4A80">
        <w:rPr>
          <w:color w:val="auto"/>
          <w:szCs w:val="24"/>
        </w:rPr>
        <w:t>102</w:t>
      </w:r>
      <w:r w:rsidRPr="00DA4A80">
        <w:rPr>
          <w:color w:val="auto"/>
          <w:szCs w:val="24"/>
        </w:rPr>
        <w:t>2-</w:t>
      </w:r>
      <w:r w:rsidR="00CB3317" w:rsidRPr="00DA4A80">
        <w:rPr>
          <w:color w:val="auto"/>
          <w:szCs w:val="24"/>
        </w:rPr>
        <w:t>3078</w:t>
      </w:r>
      <w:r w:rsidRPr="00DA4A80">
        <w:rPr>
          <w:color w:val="auto"/>
          <w:szCs w:val="24"/>
        </w:rPr>
        <w:t>); Rong-Fang Lan (0000-0002-</w:t>
      </w:r>
      <w:r w:rsidR="00180850" w:rsidRPr="00DA4A80">
        <w:rPr>
          <w:color w:val="auto"/>
          <w:szCs w:val="24"/>
        </w:rPr>
        <w:t>0050-9160</w:t>
      </w:r>
      <w:r w:rsidRPr="00DA4A80">
        <w:rPr>
          <w:color w:val="auto"/>
          <w:szCs w:val="24"/>
        </w:rPr>
        <w:t>); Jia Zheng</w:t>
      </w:r>
      <w:r w:rsidR="00302854" w:rsidRPr="00DA4A80">
        <w:rPr>
          <w:color w:val="auto"/>
          <w:szCs w:val="24"/>
        </w:rPr>
        <w:t xml:space="preserve"> </w:t>
      </w:r>
      <w:r w:rsidRPr="00DA4A80">
        <w:rPr>
          <w:color w:val="auto"/>
          <w:szCs w:val="24"/>
        </w:rPr>
        <w:t>(0000-0002-</w:t>
      </w:r>
      <w:r w:rsidR="000E41B0" w:rsidRPr="00DA4A80">
        <w:rPr>
          <w:color w:val="auto"/>
          <w:szCs w:val="24"/>
        </w:rPr>
        <w:t>9544</w:t>
      </w:r>
      <w:r w:rsidRPr="00DA4A80">
        <w:rPr>
          <w:color w:val="auto"/>
          <w:szCs w:val="24"/>
        </w:rPr>
        <w:t>-</w:t>
      </w:r>
      <w:r w:rsidR="000E41B0" w:rsidRPr="00DA4A80">
        <w:rPr>
          <w:color w:val="auto"/>
          <w:szCs w:val="24"/>
        </w:rPr>
        <w:t>8064</w:t>
      </w:r>
      <w:r w:rsidRPr="00DA4A80">
        <w:rPr>
          <w:color w:val="auto"/>
          <w:szCs w:val="24"/>
        </w:rPr>
        <w:t>); Wei Xu (0000-0002-</w:t>
      </w:r>
      <w:r w:rsidR="0044213E" w:rsidRPr="00DA4A80">
        <w:rPr>
          <w:color w:val="auto"/>
          <w:szCs w:val="24"/>
        </w:rPr>
        <w:t>3257</w:t>
      </w:r>
      <w:r w:rsidRPr="00DA4A80">
        <w:rPr>
          <w:color w:val="auto"/>
          <w:szCs w:val="24"/>
        </w:rPr>
        <w:t>-</w:t>
      </w:r>
      <w:r w:rsidR="0044213E" w:rsidRPr="00DA4A80">
        <w:rPr>
          <w:color w:val="auto"/>
          <w:szCs w:val="24"/>
        </w:rPr>
        <w:t>2455</w:t>
      </w:r>
      <w:r w:rsidRPr="00DA4A80">
        <w:rPr>
          <w:color w:val="auto"/>
          <w:szCs w:val="24"/>
        </w:rPr>
        <w:t xml:space="preserve">). </w:t>
      </w:r>
    </w:p>
    <w:p w14:paraId="11B528CC" w14:textId="77777777" w:rsidR="00302854" w:rsidRPr="00DA4A80" w:rsidRDefault="00302854" w:rsidP="00DA4A80">
      <w:pPr>
        <w:adjustRightInd w:val="0"/>
        <w:snapToGrid w:val="0"/>
        <w:spacing w:after="0" w:line="360" w:lineRule="auto"/>
        <w:ind w:left="0" w:hanging="11"/>
        <w:rPr>
          <w:color w:val="auto"/>
          <w:szCs w:val="24"/>
        </w:rPr>
      </w:pPr>
    </w:p>
    <w:p w14:paraId="6BCDC99D" w14:textId="5428CCEF" w:rsidR="00BB331C" w:rsidRPr="00DA4A80" w:rsidRDefault="004E2A06" w:rsidP="00DA4A80">
      <w:pPr>
        <w:adjustRightInd w:val="0"/>
        <w:snapToGrid w:val="0"/>
        <w:spacing w:after="0" w:line="360" w:lineRule="auto"/>
        <w:ind w:left="0" w:hanging="11"/>
        <w:rPr>
          <w:color w:val="auto"/>
          <w:szCs w:val="24"/>
        </w:rPr>
      </w:pPr>
      <w:r w:rsidRPr="00DA4A80">
        <w:rPr>
          <w:b/>
          <w:color w:val="auto"/>
          <w:szCs w:val="24"/>
        </w:rPr>
        <w:t>Autho</w:t>
      </w:r>
      <w:r w:rsidRPr="00DA4A80">
        <w:rPr>
          <w:b/>
          <w:color w:val="auto"/>
          <w:szCs w:val="24"/>
        </w:rPr>
        <w:t>r con</w:t>
      </w:r>
      <w:r w:rsidRPr="00DA4A80">
        <w:rPr>
          <w:b/>
          <w:color w:val="auto"/>
          <w:szCs w:val="24"/>
        </w:rPr>
        <w:t xml:space="preserve">tributions: </w:t>
      </w:r>
      <w:r w:rsidRPr="00DA4A80">
        <w:rPr>
          <w:color w:val="auto"/>
          <w:szCs w:val="24"/>
        </w:rPr>
        <w:t>Xu W and Lan RF designed the report; Bai J, M</w:t>
      </w:r>
      <w:r w:rsidRPr="00DA4A80">
        <w:rPr>
          <w:color w:val="auto"/>
          <w:szCs w:val="24"/>
        </w:rPr>
        <w:t>a R</w:t>
      </w:r>
      <w:r w:rsidR="00E11937">
        <w:rPr>
          <w:color w:val="auto"/>
          <w:szCs w:val="24"/>
        </w:rPr>
        <w:t>,</w:t>
      </w:r>
      <w:r w:rsidRPr="00DA4A80">
        <w:rPr>
          <w:color w:val="auto"/>
          <w:szCs w:val="24"/>
        </w:rPr>
        <w:t xml:space="preserve"> an</w:t>
      </w:r>
      <w:r w:rsidRPr="00DA4A80">
        <w:rPr>
          <w:color w:val="auto"/>
          <w:szCs w:val="24"/>
        </w:rPr>
        <w:t>d Zheng J collected the patient’s clinical data;</w:t>
      </w:r>
      <w:r w:rsidR="00302854" w:rsidRPr="00DA4A80">
        <w:rPr>
          <w:color w:val="auto"/>
          <w:szCs w:val="24"/>
        </w:rPr>
        <w:t xml:space="preserve"> </w:t>
      </w:r>
      <w:r w:rsidRPr="00DA4A80">
        <w:rPr>
          <w:color w:val="auto"/>
          <w:szCs w:val="24"/>
        </w:rPr>
        <w:t xml:space="preserve">Wang SX analyzed the data and wrote the paper. </w:t>
      </w:r>
    </w:p>
    <w:p w14:paraId="79E0D5A7" w14:textId="77777777" w:rsidR="00302854" w:rsidRPr="00DA4A80" w:rsidRDefault="00302854" w:rsidP="00DA4A80">
      <w:pPr>
        <w:adjustRightInd w:val="0"/>
        <w:snapToGrid w:val="0"/>
        <w:spacing w:after="0" w:line="360" w:lineRule="auto"/>
        <w:ind w:left="0" w:hanging="11"/>
        <w:rPr>
          <w:color w:val="auto"/>
          <w:szCs w:val="24"/>
        </w:rPr>
      </w:pPr>
    </w:p>
    <w:p w14:paraId="50BC8DA9" w14:textId="529B28FE" w:rsidR="002F4C9F" w:rsidRPr="00DA4A80" w:rsidRDefault="004E2A06" w:rsidP="00DA4A80">
      <w:pPr>
        <w:adjustRightInd w:val="0"/>
        <w:snapToGrid w:val="0"/>
        <w:spacing w:after="0" w:line="360" w:lineRule="auto"/>
        <w:ind w:left="0" w:hanging="11"/>
        <w:rPr>
          <w:color w:val="auto"/>
          <w:szCs w:val="24"/>
        </w:rPr>
      </w:pPr>
      <w:r w:rsidRPr="00DA4A80">
        <w:rPr>
          <w:b/>
          <w:color w:val="auto"/>
          <w:szCs w:val="24"/>
        </w:rPr>
        <w:t>Supported by</w:t>
      </w:r>
      <w:r w:rsidR="00302854" w:rsidRPr="00DA4A80">
        <w:rPr>
          <w:b/>
          <w:color w:val="auto"/>
          <w:szCs w:val="24"/>
        </w:rPr>
        <w:t xml:space="preserve"> </w:t>
      </w:r>
      <w:r w:rsidR="002F4C9F" w:rsidRPr="00DA4A80">
        <w:rPr>
          <w:color w:val="auto"/>
          <w:szCs w:val="24"/>
        </w:rPr>
        <w:t>Nanjing Foundation for Development of Science and Technology</w:t>
      </w:r>
      <w:r w:rsidR="00ED7A96" w:rsidRPr="00DA4A80">
        <w:rPr>
          <w:color w:val="auto"/>
          <w:szCs w:val="24"/>
        </w:rPr>
        <w:t>, No.</w:t>
      </w:r>
      <w:r w:rsidR="005A6741" w:rsidRPr="00DA4A80">
        <w:rPr>
          <w:color w:val="auto"/>
          <w:szCs w:val="24"/>
        </w:rPr>
        <w:t xml:space="preserve"> </w:t>
      </w:r>
      <w:r w:rsidR="00ED7A96" w:rsidRPr="00DA4A80">
        <w:rPr>
          <w:color w:val="auto"/>
          <w:szCs w:val="24"/>
        </w:rPr>
        <w:t>ZKX14018</w:t>
      </w:r>
      <w:r w:rsidR="00302854" w:rsidRPr="00DA4A80">
        <w:rPr>
          <w:color w:val="auto"/>
          <w:szCs w:val="24"/>
        </w:rPr>
        <w:t>.</w:t>
      </w:r>
    </w:p>
    <w:p w14:paraId="40230D5D" w14:textId="77777777" w:rsidR="00302854" w:rsidRPr="00DA4A80" w:rsidRDefault="00302854" w:rsidP="00DA4A80">
      <w:pPr>
        <w:adjustRightInd w:val="0"/>
        <w:snapToGrid w:val="0"/>
        <w:spacing w:after="0" w:line="360" w:lineRule="auto"/>
        <w:ind w:left="0" w:hanging="11"/>
        <w:rPr>
          <w:color w:val="auto"/>
          <w:szCs w:val="24"/>
        </w:rPr>
      </w:pPr>
    </w:p>
    <w:p w14:paraId="6C936F86" w14:textId="77777777" w:rsidR="00BB331C" w:rsidRPr="00DA4A80" w:rsidRDefault="004E2A06" w:rsidP="00DA4A80">
      <w:pPr>
        <w:adjustRightInd w:val="0"/>
        <w:snapToGrid w:val="0"/>
        <w:spacing w:after="0" w:line="360" w:lineRule="auto"/>
        <w:ind w:left="0" w:hanging="11"/>
        <w:rPr>
          <w:color w:val="auto"/>
          <w:szCs w:val="24"/>
        </w:rPr>
      </w:pPr>
      <w:r w:rsidRPr="00DA4A80">
        <w:rPr>
          <w:b/>
          <w:color w:val="auto"/>
          <w:szCs w:val="24"/>
        </w:rPr>
        <w:t xml:space="preserve">Informed consent statement: </w:t>
      </w:r>
      <w:r w:rsidRPr="00DA4A80">
        <w:rPr>
          <w:color w:val="auto"/>
          <w:szCs w:val="24"/>
        </w:rPr>
        <w:t xml:space="preserve">Consent was obtained from relatives of the patient for publication of this report and any accompanying images. </w:t>
      </w:r>
    </w:p>
    <w:p w14:paraId="6F2A4D6E" w14:textId="4BD0C229" w:rsidR="00BB331C" w:rsidRPr="00DA4A80" w:rsidRDefault="00302854" w:rsidP="00DA4A80">
      <w:pPr>
        <w:adjustRightInd w:val="0"/>
        <w:snapToGrid w:val="0"/>
        <w:spacing w:after="0" w:line="360" w:lineRule="auto"/>
        <w:ind w:left="0" w:hanging="11"/>
        <w:rPr>
          <w:color w:val="auto"/>
          <w:szCs w:val="24"/>
        </w:rPr>
      </w:pPr>
      <w:r w:rsidRPr="00DA4A80">
        <w:rPr>
          <w:rFonts w:eastAsia="Yu Mincho" w:cs="Times New Roman"/>
          <w:b/>
          <w:szCs w:val="24"/>
        </w:rPr>
        <w:lastRenderedPageBreak/>
        <w:t xml:space="preserve">Conflict-of-interest statement: </w:t>
      </w:r>
      <w:r w:rsidR="004E2A06" w:rsidRPr="00DA4A80">
        <w:rPr>
          <w:color w:val="auto"/>
          <w:szCs w:val="24"/>
        </w:rPr>
        <w:t xml:space="preserve">The authors declare that they have no conflicts of interest. </w:t>
      </w:r>
    </w:p>
    <w:p w14:paraId="4C9AE937" w14:textId="77777777" w:rsidR="00302854" w:rsidRPr="00DA4A80" w:rsidRDefault="00302854" w:rsidP="00DA4A80">
      <w:pPr>
        <w:adjustRightInd w:val="0"/>
        <w:snapToGrid w:val="0"/>
        <w:spacing w:after="0" w:line="360" w:lineRule="auto"/>
        <w:ind w:left="0" w:hanging="11"/>
        <w:rPr>
          <w:color w:val="auto"/>
          <w:szCs w:val="24"/>
        </w:rPr>
      </w:pPr>
    </w:p>
    <w:p w14:paraId="1C8DA691" w14:textId="77777777" w:rsidR="00302854" w:rsidRPr="00302854" w:rsidRDefault="00302854" w:rsidP="00DA4A80">
      <w:pPr>
        <w:widowControl w:val="0"/>
        <w:adjustRightInd w:val="0"/>
        <w:snapToGrid w:val="0"/>
        <w:spacing w:after="0" w:line="360" w:lineRule="auto"/>
        <w:ind w:left="0" w:firstLine="0"/>
        <w:rPr>
          <w:rFonts w:eastAsia="等线" w:cs="Times New Roman"/>
          <w:color w:val="auto"/>
          <w:szCs w:val="24"/>
        </w:rPr>
      </w:pPr>
      <w:r w:rsidRPr="00302854">
        <w:rPr>
          <w:rFonts w:eastAsia="等线" w:cs="Times New Roman"/>
          <w:b/>
          <w:color w:val="auto"/>
          <w:szCs w:val="24"/>
        </w:rPr>
        <w:t>CARE Checklist (2016) statement</w:t>
      </w:r>
      <w:r w:rsidRPr="00302854">
        <w:rPr>
          <w:rFonts w:eastAsia="等线" w:cs="Times New Roman"/>
          <w:color w:val="auto"/>
          <w:szCs w:val="24"/>
        </w:rPr>
        <w:t>: The authors have read the CARE Checklist (2016), and the manuscript was prepared and revised according to the CARE Checklist (2016).</w:t>
      </w:r>
    </w:p>
    <w:p w14:paraId="013BCD17" w14:textId="77777777" w:rsidR="00302854" w:rsidRPr="00302854" w:rsidRDefault="00302854" w:rsidP="00DA4A80">
      <w:pPr>
        <w:widowControl w:val="0"/>
        <w:adjustRightInd w:val="0"/>
        <w:snapToGrid w:val="0"/>
        <w:spacing w:after="0" w:line="360" w:lineRule="auto"/>
        <w:ind w:left="0" w:firstLine="0"/>
        <w:rPr>
          <w:rFonts w:eastAsia="等线" w:cs="Times New Roman"/>
          <w:color w:val="auto"/>
          <w:szCs w:val="24"/>
        </w:rPr>
      </w:pPr>
    </w:p>
    <w:p w14:paraId="6E37989C" w14:textId="77777777" w:rsidR="00302854" w:rsidRPr="00302854" w:rsidRDefault="00302854" w:rsidP="00DA4A80">
      <w:pPr>
        <w:adjustRightInd w:val="0"/>
        <w:snapToGrid w:val="0"/>
        <w:spacing w:after="0" w:line="360" w:lineRule="auto"/>
        <w:ind w:left="0" w:firstLine="0"/>
        <w:rPr>
          <w:rFonts w:eastAsia="宋体" w:cs="Times New Roman"/>
          <w:b/>
          <w:color w:val="auto"/>
          <w:szCs w:val="24"/>
        </w:rPr>
      </w:pPr>
      <w:r w:rsidRPr="00302854">
        <w:rPr>
          <w:rFonts w:eastAsia="宋体" w:cs="Times New Roman"/>
          <w:b/>
          <w:color w:val="auto"/>
          <w:kern w:val="0"/>
          <w:szCs w:val="24"/>
        </w:rPr>
        <w:t xml:space="preserve">Open-Access: </w:t>
      </w:r>
      <w:r w:rsidRPr="00302854">
        <w:rPr>
          <w:rFonts w:eastAsia="宋体" w:cs="Times New Roman"/>
          <w:color w:val="auto"/>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302854">
          <w:rPr>
            <w:rFonts w:eastAsia="宋体" w:cs="Times New Roman"/>
            <w:color w:val="auto"/>
            <w:szCs w:val="24"/>
          </w:rPr>
          <w:t>http://creativecommons.org/licenses/by-nc/4.0/</w:t>
        </w:r>
      </w:hyperlink>
    </w:p>
    <w:p w14:paraId="65E68DC9" w14:textId="77777777" w:rsidR="00302854" w:rsidRPr="00302854" w:rsidRDefault="00302854" w:rsidP="00DA4A80">
      <w:pPr>
        <w:adjustRightInd w:val="0"/>
        <w:snapToGrid w:val="0"/>
        <w:spacing w:after="0" w:line="360" w:lineRule="auto"/>
        <w:ind w:left="0" w:firstLine="0"/>
        <w:rPr>
          <w:rFonts w:eastAsia="宋体" w:cs="Times New Roman"/>
          <w:color w:val="auto"/>
          <w:szCs w:val="24"/>
        </w:rPr>
      </w:pPr>
    </w:p>
    <w:p w14:paraId="58DA39CD" w14:textId="50DF2CD9" w:rsidR="00302854" w:rsidRPr="00302854" w:rsidRDefault="00302854" w:rsidP="00DA4A80">
      <w:pPr>
        <w:adjustRightInd w:val="0"/>
        <w:snapToGrid w:val="0"/>
        <w:spacing w:after="0" w:line="360" w:lineRule="auto"/>
        <w:ind w:left="0" w:firstLine="0"/>
        <w:rPr>
          <w:rFonts w:eastAsia="宋体" w:cs="宋体"/>
          <w:color w:val="auto"/>
          <w:kern w:val="0"/>
          <w:szCs w:val="24"/>
        </w:rPr>
      </w:pPr>
      <w:r w:rsidRPr="00302854">
        <w:rPr>
          <w:rFonts w:eastAsia="宋体" w:cs="宋体"/>
          <w:b/>
          <w:color w:val="auto"/>
          <w:kern w:val="0"/>
          <w:szCs w:val="24"/>
        </w:rPr>
        <w:t>Manuscript source: </w:t>
      </w:r>
      <w:r w:rsidR="00A14E7D" w:rsidRPr="00DA4A80">
        <w:rPr>
          <w:rFonts w:eastAsia="宋体" w:cs="宋体"/>
          <w:color w:val="auto"/>
          <w:kern w:val="0"/>
          <w:szCs w:val="24"/>
        </w:rPr>
        <w:t>Unsolicited Manuscript</w:t>
      </w:r>
    </w:p>
    <w:p w14:paraId="46E848E3" w14:textId="77777777" w:rsidR="00302854" w:rsidRPr="00302854" w:rsidRDefault="00302854" w:rsidP="00DA4A80">
      <w:pPr>
        <w:widowControl w:val="0"/>
        <w:adjustRightInd w:val="0"/>
        <w:snapToGrid w:val="0"/>
        <w:spacing w:after="0" w:line="360" w:lineRule="auto"/>
        <w:ind w:left="0" w:firstLine="0"/>
        <w:rPr>
          <w:rFonts w:eastAsia="等线" w:cs="Times New Roman"/>
          <w:color w:val="auto"/>
          <w:szCs w:val="24"/>
        </w:rPr>
      </w:pPr>
    </w:p>
    <w:p w14:paraId="60151D3F" w14:textId="4A271963" w:rsidR="00BB331C" w:rsidRPr="00DA4A80" w:rsidRDefault="00302854" w:rsidP="00DA4A80">
      <w:pPr>
        <w:adjustRightInd w:val="0"/>
        <w:snapToGrid w:val="0"/>
        <w:spacing w:after="0" w:line="360" w:lineRule="auto"/>
        <w:ind w:left="0" w:hanging="11"/>
        <w:rPr>
          <w:b/>
          <w:color w:val="auto"/>
          <w:szCs w:val="24"/>
        </w:rPr>
      </w:pPr>
      <w:r w:rsidRPr="00DA4A80">
        <w:rPr>
          <w:rFonts w:eastAsia="等线" w:cs="Garamond-Bold"/>
          <w:b/>
          <w:bCs/>
          <w:color w:val="auto"/>
          <w:kern w:val="0"/>
          <w:szCs w:val="24"/>
        </w:rPr>
        <w:t>Corresponding author</w:t>
      </w:r>
      <w:r w:rsidRPr="00DA4A80">
        <w:rPr>
          <w:rFonts w:eastAsia="Yu Mincho" w:cs="Times New Roman"/>
          <w:b/>
          <w:color w:val="auto"/>
          <w:szCs w:val="24"/>
          <w:lang w:eastAsia="ja-JP"/>
        </w:rPr>
        <w:t xml:space="preserve">: </w:t>
      </w:r>
      <w:bookmarkStart w:id="0" w:name="OLE_LINK2"/>
      <w:bookmarkStart w:id="1" w:name="OLE_LINK3"/>
      <w:r w:rsidR="004E2A06" w:rsidRPr="00DA4A80">
        <w:rPr>
          <w:b/>
          <w:color w:val="auto"/>
          <w:szCs w:val="24"/>
        </w:rPr>
        <w:t>Wei Xu,</w:t>
      </w:r>
      <w:r w:rsidR="00F72DAC" w:rsidRPr="00DA4A80">
        <w:rPr>
          <w:b/>
          <w:color w:val="auto"/>
          <w:szCs w:val="24"/>
        </w:rPr>
        <w:t xml:space="preserve"> MD, Chief Doctor, Professor, </w:t>
      </w:r>
      <w:r w:rsidR="00F72DAC" w:rsidRPr="00DA4A80">
        <w:rPr>
          <w:color w:val="auto"/>
          <w:szCs w:val="24"/>
        </w:rPr>
        <w:t>Department of Cardiology,</w:t>
      </w:r>
      <w:r w:rsidR="00F72DAC" w:rsidRPr="00DA4A80">
        <w:rPr>
          <w:rFonts w:eastAsia="宋体" w:cs="宋体"/>
          <w:color w:val="auto"/>
          <w:szCs w:val="24"/>
        </w:rPr>
        <w:t xml:space="preserve"> </w:t>
      </w:r>
      <w:r w:rsidR="00F72DAC" w:rsidRPr="00DA4A80">
        <w:rPr>
          <w:color w:val="auto"/>
          <w:szCs w:val="24"/>
        </w:rPr>
        <w:t xml:space="preserve">Nanjing Drum Tower Hospital, Nanjing University Medical School, </w:t>
      </w:r>
      <w:r w:rsidR="00A86C8C" w:rsidRPr="00A86C8C">
        <w:rPr>
          <w:color w:val="auto"/>
          <w:szCs w:val="24"/>
        </w:rPr>
        <w:t>No.</w:t>
      </w:r>
      <w:r w:rsidR="00A86C8C">
        <w:rPr>
          <w:color w:val="auto"/>
          <w:szCs w:val="24"/>
        </w:rPr>
        <w:t xml:space="preserve"> </w:t>
      </w:r>
      <w:r w:rsidR="00A86C8C" w:rsidRPr="00A86C8C">
        <w:rPr>
          <w:color w:val="auto"/>
          <w:szCs w:val="24"/>
        </w:rPr>
        <w:t>32</w:t>
      </w:r>
      <w:r w:rsidR="00A86C8C" w:rsidRPr="00A86C8C">
        <w:rPr>
          <w:color w:val="auto"/>
          <w:szCs w:val="24"/>
        </w:rPr>
        <w:t>1</w:t>
      </w:r>
      <w:r w:rsidR="00E11937">
        <w:rPr>
          <w:color w:val="auto"/>
          <w:szCs w:val="24"/>
        </w:rPr>
        <w:t>,</w:t>
      </w:r>
      <w:r w:rsidR="00A86C8C" w:rsidRPr="00A86C8C">
        <w:rPr>
          <w:color w:val="auto"/>
          <w:szCs w:val="24"/>
        </w:rPr>
        <w:t xml:space="preserve"> Zh</w:t>
      </w:r>
      <w:r w:rsidR="00A86C8C" w:rsidRPr="00A86C8C">
        <w:rPr>
          <w:color w:val="auto"/>
          <w:szCs w:val="24"/>
        </w:rPr>
        <w:t xml:space="preserve">ongshan Road, Gulou District, </w:t>
      </w:r>
      <w:r w:rsidR="00F72DAC" w:rsidRPr="00DA4A80">
        <w:rPr>
          <w:color w:val="auto"/>
          <w:szCs w:val="24"/>
        </w:rPr>
        <w:t>Nanjing 210008, Jiangsu Province, China</w:t>
      </w:r>
      <w:bookmarkEnd w:id="0"/>
      <w:bookmarkEnd w:id="1"/>
      <w:r w:rsidR="004E2A06" w:rsidRPr="00DA4A80">
        <w:rPr>
          <w:color w:val="auto"/>
          <w:szCs w:val="24"/>
        </w:rPr>
        <w:t xml:space="preserve">. </w:t>
      </w:r>
      <w:r w:rsidR="00E23D70" w:rsidRPr="00DA4A80">
        <w:rPr>
          <w:color w:val="auto"/>
          <w:szCs w:val="24"/>
        </w:rPr>
        <w:t>13390900868</w:t>
      </w:r>
      <w:r w:rsidR="004E2A06" w:rsidRPr="00DA4A80">
        <w:rPr>
          <w:color w:val="auto"/>
          <w:szCs w:val="24"/>
        </w:rPr>
        <w:t>@</w:t>
      </w:r>
      <w:r w:rsidR="00E23D70" w:rsidRPr="00DA4A80">
        <w:rPr>
          <w:color w:val="auto"/>
          <w:szCs w:val="24"/>
        </w:rPr>
        <w:t>163</w:t>
      </w:r>
      <w:r w:rsidR="004E2A06" w:rsidRPr="00DA4A80">
        <w:rPr>
          <w:color w:val="auto"/>
          <w:szCs w:val="24"/>
        </w:rPr>
        <w:t>.com</w:t>
      </w:r>
      <w:r w:rsidR="004E2A06" w:rsidRPr="00DA4A80">
        <w:rPr>
          <w:b/>
          <w:color w:val="auto"/>
          <w:szCs w:val="24"/>
        </w:rPr>
        <w:t xml:space="preserve"> </w:t>
      </w:r>
    </w:p>
    <w:p w14:paraId="250FD633" w14:textId="707A2189" w:rsidR="00BB331C" w:rsidRPr="00DA4A80" w:rsidRDefault="004E2A06" w:rsidP="00DA4A80">
      <w:pPr>
        <w:adjustRightInd w:val="0"/>
        <w:snapToGrid w:val="0"/>
        <w:spacing w:after="0" w:line="360" w:lineRule="auto"/>
        <w:ind w:left="0" w:hanging="11"/>
        <w:rPr>
          <w:color w:val="auto"/>
          <w:szCs w:val="24"/>
        </w:rPr>
      </w:pPr>
      <w:r w:rsidRPr="00DA4A80">
        <w:rPr>
          <w:b/>
          <w:color w:val="auto"/>
          <w:szCs w:val="24"/>
        </w:rPr>
        <w:t xml:space="preserve">Telephone: </w:t>
      </w:r>
      <w:r w:rsidRPr="00DA4A80">
        <w:rPr>
          <w:color w:val="auto"/>
          <w:szCs w:val="24"/>
        </w:rPr>
        <w:t>+86-</w:t>
      </w:r>
      <w:r w:rsidR="00A14E7D" w:rsidRPr="00DA4A80">
        <w:rPr>
          <w:color w:val="auto"/>
          <w:szCs w:val="24"/>
        </w:rPr>
        <w:t>25-83106666</w:t>
      </w:r>
    </w:p>
    <w:p w14:paraId="6B9933F9" w14:textId="57328C83" w:rsidR="00BB331C" w:rsidRPr="00DA4A80" w:rsidRDefault="004E2A06" w:rsidP="00DA4A80">
      <w:pPr>
        <w:adjustRightInd w:val="0"/>
        <w:snapToGrid w:val="0"/>
        <w:spacing w:after="0" w:line="360" w:lineRule="auto"/>
        <w:ind w:left="0" w:hanging="11"/>
        <w:rPr>
          <w:color w:val="auto"/>
          <w:szCs w:val="24"/>
        </w:rPr>
      </w:pPr>
      <w:r w:rsidRPr="00DA4A80">
        <w:rPr>
          <w:b/>
          <w:color w:val="auto"/>
          <w:szCs w:val="24"/>
        </w:rPr>
        <w:t xml:space="preserve">Fax: </w:t>
      </w:r>
      <w:r w:rsidRPr="00DA4A80">
        <w:rPr>
          <w:color w:val="auto"/>
          <w:szCs w:val="24"/>
        </w:rPr>
        <w:t>+86-</w:t>
      </w:r>
      <w:r w:rsidR="003F45EA" w:rsidRPr="00DA4A80">
        <w:rPr>
          <w:color w:val="auto"/>
          <w:szCs w:val="24"/>
        </w:rPr>
        <w:t>25</w:t>
      </w:r>
      <w:r w:rsidRPr="00DA4A80">
        <w:rPr>
          <w:color w:val="auto"/>
          <w:szCs w:val="24"/>
        </w:rPr>
        <w:t>-</w:t>
      </w:r>
      <w:r w:rsidR="003F45EA" w:rsidRPr="00DA4A80">
        <w:rPr>
          <w:color w:val="auto"/>
          <w:szCs w:val="24"/>
        </w:rPr>
        <w:t>68182812</w:t>
      </w:r>
      <w:r w:rsidRPr="00DA4A80">
        <w:rPr>
          <w:color w:val="auto"/>
          <w:szCs w:val="24"/>
        </w:rPr>
        <w:t xml:space="preserve"> </w:t>
      </w:r>
    </w:p>
    <w:p w14:paraId="494572ED" w14:textId="77777777" w:rsidR="0066000C" w:rsidRPr="00DA4A80" w:rsidRDefault="0066000C" w:rsidP="00DA4A80">
      <w:pPr>
        <w:adjustRightInd w:val="0"/>
        <w:snapToGrid w:val="0"/>
        <w:spacing w:after="0" w:line="360" w:lineRule="auto"/>
        <w:ind w:left="0" w:hanging="11"/>
        <w:rPr>
          <w:color w:val="auto"/>
          <w:szCs w:val="24"/>
        </w:rPr>
      </w:pPr>
    </w:p>
    <w:p w14:paraId="56E74315" w14:textId="73EF84B0" w:rsidR="0066000C" w:rsidRPr="0066000C" w:rsidRDefault="0066000C" w:rsidP="00DA4A80">
      <w:pPr>
        <w:adjustRightInd w:val="0"/>
        <w:snapToGrid w:val="0"/>
        <w:spacing w:after="0" w:line="360" w:lineRule="auto"/>
        <w:ind w:left="0" w:firstLine="0"/>
        <w:rPr>
          <w:rFonts w:eastAsia="MS Mincho" w:cs="Times New Roman"/>
          <w:color w:val="auto"/>
          <w:szCs w:val="24"/>
          <w:lang w:eastAsia="ja-JP"/>
        </w:rPr>
      </w:pPr>
      <w:r w:rsidRPr="0066000C">
        <w:rPr>
          <w:rFonts w:eastAsia="宋体" w:cs="Times New Roman"/>
          <w:b/>
          <w:color w:val="auto"/>
          <w:kern w:val="0"/>
          <w:szCs w:val="24"/>
        </w:rPr>
        <w:t xml:space="preserve">Received: </w:t>
      </w:r>
      <w:r w:rsidRPr="0066000C">
        <w:rPr>
          <w:rFonts w:eastAsia="宋体" w:cs="Times New Roman"/>
          <w:color w:val="auto"/>
          <w:kern w:val="0"/>
          <w:szCs w:val="24"/>
        </w:rPr>
        <w:t xml:space="preserve">March </w:t>
      </w:r>
      <w:r w:rsidR="00EF36BF" w:rsidRPr="00DA4A80">
        <w:rPr>
          <w:rFonts w:eastAsia="宋体" w:cs="Times New Roman"/>
          <w:color w:val="auto"/>
          <w:kern w:val="0"/>
          <w:szCs w:val="24"/>
        </w:rPr>
        <w:t>8,</w:t>
      </w:r>
      <w:r w:rsidRPr="0066000C">
        <w:rPr>
          <w:rFonts w:eastAsia="宋体" w:cs="Times New Roman"/>
          <w:color w:val="auto"/>
          <w:kern w:val="0"/>
          <w:szCs w:val="24"/>
        </w:rPr>
        <w:t xml:space="preserve"> 2019</w:t>
      </w:r>
    </w:p>
    <w:p w14:paraId="01055D71" w14:textId="46C24AC6" w:rsidR="0066000C" w:rsidRPr="0066000C" w:rsidRDefault="0066000C" w:rsidP="00DA4A80">
      <w:pPr>
        <w:adjustRightInd w:val="0"/>
        <w:snapToGrid w:val="0"/>
        <w:spacing w:after="0" w:line="360" w:lineRule="auto"/>
        <w:ind w:left="0" w:firstLine="0"/>
        <w:rPr>
          <w:rFonts w:eastAsia="宋体" w:cs="Times New Roman"/>
          <w:b/>
          <w:color w:val="auto"/>
          <w:kern w:val="0"/>
          <w:szCs w:val="24"/>
        </w:rPr>
      </w:pPr>
      <w:r w:rsidRPr="0066000C">
        <w:rPr>
          <w:rFonts w:eastAsia="宋体" w:cs="Times New Roman"/>
          <w:b/>
          <w:color w:val="auto"/>
          <w:kern w:val="0"/>
          <w:szCs w:val="24"/>
        </w:rPr>
        <w:t>Peer-review started:</w:t>
      </w:r>
      <w:r w:rsidRPr="0066000C">
        <w:rPr>
          <w:rFonts w:eastAsia="宋体" w:cs="Times New Roman"/>
          <w:color w:val="auto"/>
          <w:kern w:val="0"/>
          <w:szCs w:val="24"/>
        </w:rPr>
        <w:t xml:space="preserve"> March 11</w:t>
      </w:r>
      <w:r w:rsidR="00EF36BF" w:rsidRPr="00DA4A80">
        <w:rPr>
          <w:rFonts w:eastAsia="宋体" w:cs="Times New Roman"/>
          <w:color w:val="auto"/>
          <w:kern w:val="0"/>
          <w:szCs w:val="24"/>
        </w:rPr>
        <w:t>,</w:t>
      </w:r>
      <w:r w:rsidRPr="0066000C">
        <w:rPr>
          <w:rFonts w:eastAsia="宋体" w:cs="Times New Roman"/>
          <w:color w:val="auto"/>
          <w:kern w:val="0"/>
          <w:szCs w:val="24"/>
        </w:rPr>
        <w:t xml:space="preserve"> 2019</w:t>
      </w:r>
    </w:p>
    <w:p w14:paraId="45DE5F3D" w14:textId="7E7FA2E3" w:rsidR="0066000C" w:rsidRPr="0066000C" w:rsidRDefault="0066000C" w:rsidP="00DA4A80">
      <w:pPr>
        <w:adjustRightInd w:val="0"/>
        <w:snapToGrid w:val="0"/>
        <w:spacing w:after="0" w:line="360" w:lineRule="auto"/>
        <w:ind w:left="0" w:firstLine="0"/>
        <w:rPr>
          <w:rFonts w:eastAsia="宋体" w:cs="Times New Roman"/>
          <w:b/>
          <w:color w:val="auto"/>
          <w:kern w:val="0"/>
          <w:szCs w:val="24"/>
        </w:rPr>
      </w:pPr>
      <w:r w:rsidRPr="0066000C">
        <w:rPr>
          <w:rFonts w:eastAsia="宋体" w:cs="Times New Roman"/>
          <w:b/>
          <w:color w:val="auto"/>
          <w:kern w:val="0"/>
          <w:szCs w:val="24"/>
        </w:rPr>
        <w:t>First decision:</w:t>
      </w:r>
      <w:r w:rsidRPr="0066000C">
        <w:rPr>
          <w:rFonts w:eastAsia="宋体" w:cs="Times New Roman"/>
          <w:color w:val="auto"/>
          <w:kern w:val="0"/>
          <w:szCs w:val="24"/>
        </w:rPr>
        <w:t xml:space="preserve"> May 1</w:t>
      </w:r>
      <w:r w:rsidR="00EF36BF" w:rsidRPr="00DA4A80">
        <w:rPr>
          <w:rFonts w:eastAsia="宋体" w:cs="Times New Roman"/>
          <w:color w:val="auto"/>
          <w:kern w:val="0"/>
          <w:szCs w:val="24"/>
        </w:rPr>
        <w:t>0</w:t>
      </w:r>
      <w:r w:rsidRPr="0066000C">
        <w:rPr>
          <w:rFonts w:eastAsia="宋体" w:cs="Times New Roman"/>
          <w:color w:val="auto"/>
          <w:kern w:val="0"/>
          <w:szCs w:val="24"/>
        </w:rPr>
        <w:t>, 2019</w:t>
      </w:r>
    </w:p>
    <w:p w14:paraId="7EF880EC" w14:textId="5F55A6DE" w:rsidR="0066000C" w:rsidRPr="0066000C" w:rsidRDefault="0066000C" w:rsidP="00DA4A80">
      <w:pPr>
        <w:adjustRightInd w:val="0"/>
        <w:snapToGrid w:val="0"/>
        <w:spacing w:after="0" w:line="360" w:lineRule="auto"/>
        <w:ind w:left="0" w:firstLine="0"/>
        <w:rPr>
          <w:rFonts w:eastAsia="宋体" w:cs="Times New Roman"/>
          <w:b/>
          <w:color w:val="auto"/>
          <w:kern w:val="0"/>
          <w:szCs w:val="24"/>
        </w:rPr>
      </w:pPr>
      <w:r w:rsidRPr="0066000C">
        <w:rPr>
          <w:rFonts w:eastAsia="宋体" w:cs="Times New Roman"/>
          <w:b/>
          <w:color w:val="auto"/>
          <w:kern w:val="0"/>
          <w:szCs w:val="24"/>
        </w:rPr>
        <w:t xml:space="preserve">Revised: </w:t>
      </w:r>
      <w:r w:rsidRPr="0066000C">
        <w:rPr>
          <w:rFonts w:eastAsia="宋体" w:cs="Times New Roman"/>
          <w:color w:val="auto"/>
          <w:kern w:val="0"/>
          <w:szCs w:val="24"/>
        </w:rPr>
        <w:t>May 1</w:t>
      </w:r>
      <w:r w:rsidR="00EF36BF" w:rsidRPr="00DA4A80">
        <w:rPr>
          <w:rFonts w:eastAsia="宋体" w:cs="Times New Roman"/>
          <w:color w:val="auto"/>
          <w:kern w:val="0"/>
          <w:szCs w:val="24"/>
        </w:rPr>
        <w:t>4</w:t>
      </w:r>
      <w:r w:rsidRPr="0066000C">
        <w:rPr>
          <w:rFonts w:eastAsia="宋体" w:cs="Times New Roman"/>
          <w:color w:val="auto"/>
          <w:kern w:val="0"/>
          <w:szCs w:val="24"/>
        </w:rPr>
        <w:t>, 2019</w:t>
      </w:r>
    </w:p>
    <w:p w14:paraId="1E76DA45" w14:textId="436F5F90" w:rsidR="0066000C" w:rsidRPr="0066000C" w:rsidRDefault="0066000C" w:rsidP="00DA4A80">
      <w:pPr>
        <w:adjustRightInd w:val="0"/>
        <w:snapToGrid w:val="0"/>
        <w:spacing w:after="0" w:line="360" w:lineRule="auto"/>
        <w:ind w:left="0" w:firstLine="0"/>
        <w:rPr>
          <w:rFonts w:eastAsia="宋体" w:cs="Times New Roman"/>
          <w:b/>
          <w:color w:val="auto"/>
          <w:kern w:val="0"/>
          <w:szCs w:val="24"/>
        </w:rPr>
      </w:pPr>
      <w:r w:rsidRPr="0066000C">
        <w:rPr>
          <w:rFonts w:eastAsia="宋体" w:cs="Times New Roman"/>
          <w:b/>
          <w:color w:val="auto"/>
          <w:kern w:val="0"/>
          <w:szCs w:val="24"/>
        </w:rPr>
        <w:t>Accepted:</w:t>
      </w:r>
      <w:r w:rsidR="00A2670B" w:rsidRPr="00A2670B">
        <w:t xml:space="preserve"> </w:t>
      </w:r>
      <w:r w:rsidR="00A2670B" w:rsidRPr="00A2670B">
        <w:rPr>
          <w:rFonts w:eastAsia="宋体" w:cs="Times New Roman"/>
          <w:bCs/>
          <w:color w:val="auto"/>
          <w:kern w:val="0"/>
          <w:szCs w:val="24"/>
        </w:rPr>
        <w:t>June 26, 2019</w:t>
      </w:r>
      <w:r w:rsidRPr="0066000C">
        <w:rPr>
          <w:rFonts w:eastAsia="宋体" w:cs="Times New Roman"/>
          <w:b/>
          <w:color w:val="auto"/>
          <w:kern w:val="0"/>
          <w:szCs w:val="24"/>
        </w:rPr>
        <w:t xml:space="preserve"> </w:t>
      </w:r>
    </w:p>
    <w:p w14:paraId="50A03858" w14:textId="77777777" w:rsidR="0066000C" w:rsidRPr="0066000C" w:rsidRDefault="0066000C" w:rsidP="00DA4A80">
      <w:pPr>
        <w:adjustRightInd w:val="0"/>
        <w:snapToGrid w:val="0"/>
        <w:spacing w:after="0" w:line="360" w:lineRule="auto"/>
        <w:ind w:left="0" w:firstLine="0"/>
        <w:rPr>
          <w:rFonts w:eastAsia="宋体" w:cs="Times New Roman"/>
          <w:color w:val="auto"/>
          <w:kern w:val="0"/>
          <w:szCs w:val="24"/>
        </w:rPr>
      </w:pPr>
      <w:r w:rsidRPr="0066000C">
        <w:rPr>
          <w:rFonts w:eastAsia="宋体" w:cs="Times New Roman"/>
          <w:b/>
          <w:color w:val="auto"/>
          <w:kern w:val="0"/>
          <w:szCs w:val="24"/>
        </w:rPr>
        <w:t>Article in press:</w:t>
      </w:r>
      <w:r w:rsidRPr="0066000C">
        <w:rPr>
          <w:rFonts w:eastAsia="宋体" w:cs="Times New Roman"/>
          <w:color w:val="auto"/>
          <w:kern w:val="0"/>
          <w:szCs w:val="24"/>
        </w:rPr>
        <w:t xml:space="preserve"> </w:t>
      </w:r>
    </w:p>
    <w:p w14:paraId="2D9E7969" w14:textId="77777777" w:rsidR="0066000C" w:rsidRPr="0066000C" w:rsidRDefault="0066000C" w:rsidP="00DA4A80">
      <w:pPr>
        <w:adjustRightInd w:val="0"/>
        <w:snapToGrid w:val="0"/>
        <w:spacing w:after="0" w:line="360" w:lineRule="auto"/>
        <w:ind w:left="0" w:firstLine="0"/>
        <w:rPr>
          <w:rFonts w:eastAsia="宋体" w:cs="Times New Roman"/>
          <w:b/>
          <w:color w:val="auto"/>
          <w:kern w:val="0"/>
          <w:szCs w:val="24"/>
        </w:rPr>
      </w:pPr>
      <w:r w:rsidRPr="0066000C">
        <w:rPr>
          <w:rFonts w:eastAsia="宋体" w:cs="Times New Roman"/>
          <w:b/>
          <w:color w:val="auto"/>
          <w:kern w:val="0"/>
          <w:szCs w:val="24"/>
        </w:rPr>
        <w:t xml:space="preserve">Published online: </w:t>
      </w:r>
    </w:p>
    <w:p w14:paraId="5F71828A" w14:textId="00F15CE6" w:rsidR="00BB331C" w:rsidRPr="00DA4A80" w:rsidRDefault="004E2A06" w:rsidP="00E5048C">
      <w:pPr>
        <w:adjustRightInd w:val="0"/>
        <w:snapToGrid w:val="0"/>
        <w:spacing w:after="0" w:line="360" w:lineRule="auto"/>
        <w:ind w:left="0" w:firstLine="0"/>
        <w:rPr>
          <w:b/>
          <w:color w:val="auto"/>
          <w:szCs w:val="24"/>
        </w:rPr>
      </w:pPr>
      <w:r w:rsidRPr="00DA4A80">
        <w:rPr>
          <w:b/>
          <w:color w:val="auto"/>
          <w:szCs w:val="24"/>
        </w:rPr>
        <w:lastRenderedPageBreak/>
        <w:t>Abstract</w:t>
      </w:r>
    </w:p>
    <w:p w14:paraId="20A9E3C4" w14:textId="77777777" w:rsidR="00E872FF" w:rsidRPr="00DA4A80" w:rsidRDefault="00E872FF" w:rsidP="00DA4A80">
      <w:pPr>
        <w:widowControl w:val="0"/>
        <w:autoSpaceDE w:val="0"/>
        <w:autoSpaceDN w:val="0"/>
        <w:adjustRightInd w:val="0"/>
        <w:snapToGrid w:val="0"/>
        <w:spacing w:after="0" w:line="360" w:lineRule="auto"/>
        <w:ind w:left="0" w:firstLine="0"/>
        <w:rPr>
          <w:rFonts w:eastAsiaTheme="minorEastAsia" w:cs="Segoe UI"/>
          <w:i/>
          <w:iCs/>
          <w:color w:val="auto"/>
          <w:kern w:val="0"/>
          <w:szCs w:val="24"/>
        </w:rPr>
      </w:pPr>
      <w:r w:rsidRPr="00DA4A80">
        <w:rPr>
          <w:rFonts w:eastAsiaTheme="minorEastAsia" w:cs="Segoe UI"/>
          <w:b/>
          <w:bCs/>
          <w:i/>
          <w:iCs/>
          <w:color w:val="auto"/>
          <w:kern w:val="0"/>
          <w:szCs w:val="24"/>
        </w:rPr>
        <w:t>BACKGROUND</w:t>
      </w:r>
      <w:r w:rsidRPr="00DA4A80">
        <w:rPr>
          <w:rFonts w:eastAsiaTheme="minorEastAsia" w:cs="Segoe UI"/>
          <w:i/>
          <w:iCs/>
          <w:color w:val="auto"/>
          <w:kern w:val="0"/>
          <w:szCs w:val="24"/>
        </w:rPr>
        <w:t xml:space="preserve"> </w:t>
      </w:r>
    </w:p>
    <w:p w14:paraId="3093A4CE" w14:textId="5905D3F0" w:rsidR="0007291B" w:rsidRPr="00DA4A80" w:rsidRDefault="009F4C35" w:rsidP="00DA4A80">
      <w:pPr>
        <w:widowControl w:val="0"/>
        <w:autoSpaceDE w:val="0"/>
        <w:autoSpaceDN w:val="0"/>
        <w:adjustRightInd w:val="0"/>
        <w:snapToGrid w:val="0"/>
        <w:spacing w:after="0" w:line="360" w:lineRule="auto"/>
        <w:ind w:left="0" w:firstLine="0"/>
        <w:rPr>
          <w:color w:val="auto"/>
          <w:szCs w:val="24"/>
        </w:rPr>
      </w:pPr>
      <w:r w:rsidRPr="00DA4A80">
        <w:rPr>
          <w:color w:val="auto"/>
          <w:szCs w:val="24"/>
        </w:rPr>
        <w:t>Venous thrombosis (VT)</w:t>
      </w:r>
      <w:r w:rsidR="00C0454A" w:rsidRPr="00DA4A80">
        <w:rPr>
          <w:color w:val="auto"/>
          <w:szCs w:val="24"/>
        </w:rPr>
        <w:t xml:space="preserve"> is one of </w:t>
      </w:r>
      <w:r w:rsidR="005B53C8" w:rsidRPr="00DA4A80">
        <w:rPr>
          <w:rFonts w:eastAsiaTheme="minorEastAsia"/>
          <w:color w:val="auto"/>
          <w:szCs w:val="24"/>
        </w:rPr>
        <w:t>the</w:t>
      </w:r>
      <w:r w:rsidR="005B53C8" w:rsidRPr="00DA4A80">
        <w:rPr>
          <w:color w:val="auto"/>
          <w:szCs w:val="24"/>
        </w:rPr>
        <w:t xml:space="preserve"> </w:t>
      </w:r>
      <w:r w:rsidR="00C0454A" w:rsidRPr="00DA4A80">
        <w:rPr>
          <w:color w:val="auto"/>
          <w:szCs w:val="24"/>
        </w:rPr>
        <w:t xml:space="preserve">minor complications of pacemaker </w:t>
      </w:r>
      <w:r w:rsidR="002A1613" w:rsidRPr="00DA4A80">
        <w:rPr>
          <w:rFonts w:eastAsiaTheme="minorEastAsia"/>
          <w:color w:val="auto"/>
          <w:szCs w:val="24"/>
        </w:rPr>
        <w:t>lead</w:t>
      </w:r>
      <w:r w:rsidR="00C0454A" w:rsidRPr="00DA4A80">
        <w:rPr>
          <w:color w:val="auto"/>
          <w:szCs w:val="24"/>
        </w:rPr>
        <w:t xml:space="preserve"> </w:t>
      </w:r>
      <w:r w:rsidR="002A1613" w:rsidRPr="00DA4A80">
        <w:rPr>
          <w:rFonts w:eastAsiaTheme="minorEastAsia"/>
          <w:color w:val="auto"/>
          <w:szCs w:val="24"/>
        </w:rPr>
        <w:t>extraction</w:t>
      </w:r>
      <w:r w:rsidR="00C0454A" w:rsidRPr="00DA4A80">
        <w:rPr>
          <w:color w:val="auto"/>
          <w:szCs w:val="24"/>
        </w:rPr>
        <w:t xml:space="preserve">. It is often found due to the swelling of the limbs </w:t>
      </w:r>
      <w:r w:rsidR="005C1CB0" w:rsidRPr="00DA4A80">
        <w:rPr>
          <w:color w:val="auto"/>
          <w:szCs w:val="24"/>
        </w:rPr>
        <w:t xml:space="preserve">after the </w:t>
      </w:r>
      <w:r w:rsidR="00EA7BD1" w:rsidRPr="00DA4A80">
        <w:rPr>
          <w:color w:val="auto"/>
          <w:szCs w:val="24"/>
        </w:rPr>
        <w:t>extra</w:t>
      </w:r>
      <w:r w:rsidR="00137644" w:rsidRPr="00DA4A80">
        <w:rPr>
          <w:color w:val="auto"/>
          <w:szCs w:val="24"/>
        </w:rPr>
        <w:t>c</w:t>
      </w:r>
      <w:r w:rsidR="00EA7BD1" w:rsidRPr="00DA4A80">
        <w:rPr>
          <w:color w:val="auto"/>
          <w:szCs w:val="24"/>
        </w:rPr>
        <w:t>tion</w:t>
      </w:r>
      <w:r w:rsidR="00C0454A" w:rsidRPr="00DA4A80">
        <w:rPr>
          <w:color w:val="auto"/>
          <w:szCs w:val="24"/>
        </w:rPr>
        <w:t xml:space="preserve">. It is easy to be </w:t>
      </w:r>
      <w:r w:rsidR="00AD3313" w:rsidRPr="00DA4A80">
        <w:rPr>
          <w:color w:val="auto"/>
          <w:szCs w:val="24"/>
        </w:rPr>
        <w:t>neglected</w:t>
      </w:r>
      <w:r w:rsidR="00C0454A" w:rsidRPr="00DA4A80">
        <w:rPr>
          <w:color w:val="auto"/>
          <w:szCs w:val="24"/>
        </w:rPr>
        <w:t xml:space="preserve"> or even misdiagnosed in the absence of typical clinical </w:t>
      </w:r>
      <w:r w:rsidR="00297240" w:rsidRPr="00DA4A80">
        <w:rPr>
          <w:color w:val="auto"/>
          <w:szCs w:val="24"/>
        </w:rPr>
        <w:t>symptoms</w:t>
      </w:r>
      <w:r w:rsidR="00C0454A" w:rsidRPr="00DA4A80">
        <w:rPr>
          <w:color w:val="auto"/>
          <w:szCs w:val="24"/>
        </w:rPr>
        <w:t>.</w:t>
      </w:r>
      <w:r w:rsidR="00857065" w:rsidRPr="00DA4A80">
        <w:rPr>
          <w:color w:val="auto"/>
          <w:szCs w:val="24"/>
        </w:rPr>
        <w:t xml:space="preserve"> </w:t>
      </w:r>
      <w:r w:rsidR="007A29E5" w:rsidRPr="00DA4A80">
        <w:rPr>
          <w:color w:val="auto"/>
          <w:szCs w:val="24"/>
        </w:rPr>
        <w:t>The</w:t>
      </w:r>
      <w:r w:rsidR="00C0454A" w:rsidRPr="00DA4A80">
        <w:rPr>
          <w:color w:val="auto"/>
          <w:szCs w:val="24"/>
        </w:rPr>
        <w:t xml:space="preserve"> incidence, risk fa</w:t>
      </w:r>
      <w:r w:rsidR="00C0454A" w:rsidRPr="00DA4A80">
        <w:rPr>
          <w:color w:val="auto"/>
          <w:szCs w:val="24"/>
        </w:rPr>
        <w:t>ctors</w:t>
      </w:r>
      <w:r w:rsidR="00E11937">
        <w:rPr>
          <w:color w:val="auto"/>
          <w:szCs w:val="24"/>
        </w:rPr>
        <w:t>,</w:t>
      </w:r>
      <w:r w:rsidR="00C0454A" w:rsidRPr="00DA4A80">
        <w:rPr>
          <w:color w:val="auto"/>
          <w:szCs w:val="24"/>
        </w:rPr>
        <w:t xml:space="preserve"> and long-term </w:t>
      </w:r>
      <w:r w:rsidR="009F755F" w:rsidRPr="00DA4A80">
        <w:rPr>
          <w:color w:val="auto"/>
          <w:szCs w:val="24"/>
        </w:rPr>
        <w:t>impact</w:t>
      </w:r>
      <w:r w:rsidR="00C0454A" w:rsidRPr="00DA4A80">
        <w:rPr>
          <w:color w:val="auto"/>
          <w:szCs w:val="24"/>
        </w:rPr>
        <w:t xml:space="preserve"> </w:t>
      </w:r>
      <w:r w:rsidR="001116F2" w:rsidRPr="00DA4A80">
        <w:rPr>
          <w:color w:val="auto"/>
          <w:szCs w:val="24"/>
        </w:rPr>
        <w:t xml:space="preserve">of this complication are </w:t>
      </w:r>
      <w:r w:rsidR="00C0454A" w:rsidRPr="00DA4A80">
        <w:rPr>
          <w:color w:val="auto"/>
          <w:szCs w:val="24"/>
        </w:rPr>
        <w:t>still unclear.</w:t>
      </w:r>
      <w:r w:rsidR="002B4E49" w:rsidRPr="00DA4A80">
        <w:rPr>
          <w:color w:val="auto"/>
          <w:szCs w:val="24"/>
        </w:rPr>
        <w:t xml:space="preserve"> Herein, we report a case of deep </w:t>
      </w:r>
      <w:r w:rsidRPr="00DA4A80">
        <w:rPr>
          <w:color w:val="auto"/>
          <w:szCs w:val="24"/>
        </w:rPr>
        <w:t>VT</w:t>
      </w:r>
      <w:r w:rsidR="002B4E49" w:rsidRPr="00DA4A80">
        <w:rPr>
          <w:color w:val="auto"/>
          <w:szCs w:val="24"/>
        </w:rPr>
        <w:t xml:space="preserve"> caused by transvenous lead extraction, which is easily misdiagnosed.</w:t>
      </w:r>
    </w:p>
    <w:p w14:paraId="36589FCD" w14:textId="77777777" w:rsidR="00EF36BF" w:rsidRPr="00DA4A80" w:rsidRDefault="00EF36BF" w:rsidP="00DA4A80">
      <w:pPr>
        <w:widowControl w:val="0"/>
        <w:autoSpaceDE w:val="0"/>
        <w:autoSpaceDN w:val="0"/>
        <w:adjustRightInd w:val="0"/>
        <w:snapToGrid w:val="0"/>
        <w:spacing w:after="0" w:line="360" w:lineRule="auto"/>
        <w:ind w:left="0" w:firstLine="0"/>
        <w:rPr>
          <w:color w:val="auto"/>
          <w:szCs w:val="24"/>
        </w:rPr>
      </w:pPr>
    </w:p>
    <w:p w14:paraId="2B263B12" w14:textId="77777777" w:rsidR="00E872FF" w:rsidRPr="00DA4A80" w:rsidRDefault="00E872FF" w:rsidP="00DA4A80">
      <w:pPr>
        <w:widowControl w:val="0"/>
        <w:autoSpaceDE w:val="0"/>
        <w:autoSpaceDN w:val="0"/>
        <w:adjustRightInd w:val="0"/>
        <w:snapToGrid w:val="0"/>
        <w:spacing w:after="0" w:line="360" w:lineRule="auto"/>
        <w:ind w:left="0" w:firstLine="0"/>
        <w:rPr>
          <w:rFonts w:eastAsiaTheme="minorEastAsia" w:cs="Segoe UI"/>
          <w:i/>
          <w:iCs/>
          <w:color w:val="auto"/>
          <w:kern w:val="0"/>
          <w:szCs w:val="24"/>
        </w:rPr>
      </w:pPr>
      <w:r w:rsidRPr="00DA4A80">
        <w:rPr>
          <w:rFonts w:eastAsiaTheme="minorEastAsia" w:cs="Segoe UI"/>
          <w:b/>
          <w:bCs/>
          <w:i/>
          <w:iCs/>
          <w:color w:val="auto"/>
          <w:kern w:val="0"/>
          <w:szCs w:val="24"/>
        </w:rPr>
        <w:t>CASE SUMMARY</w:t>
      </w:r>
      <w:r w:rsidRPr="00DA4A80">
        <w:rPr>
          <w:rFonts w:eastAsiaTheme="minorEastAsia" w:cs="Segoe UI"/>
          <w:i/>
          <w:iCs/>
          <w:color w:val="auto"/>
          <w:kern w:val="0"/>
          <w:szCs w:val="24"/>
        </w:rPr>
        <w:t xml:space="preserve"> </w:t>
      </w:r>
    </w:p>
    <w:p w14:paraId="74B4D8E8" w14:textId="01D46BB2" w:rsidR="00E872FF" w:rsidRPr="00DA4A80" w:rsidRDefault="000633AC" w:rsidP="00DA4A80">
      <w:pPr>
        <w:adjustRightInd w:val="0"/>
        <w:snapToGrid w:val="0"/>
        <w:spacing w:after="0" w:line="360" w:lineRule="auto"/>
        <w:ind w:left="0"/>
        <w:rPr>
          <w:color w:val="auto"/>
          <w:szCs w:val="24"/>
        </w:rPr>
      </w:pPr>
      <w:r w:rsidRPr="00DA4A80">
        <w:rPr>
          <w:color w:val="auto"/>
          <w:szCs w:val="24"/>
        </w:rPr>
        <w:t xml:space="preserve">A 66-year-old woman underwent a pacemaker lead extraction </w:t>
      </w:r>
      <w:r w:rsidR="00E11937">
        <w:rPr>
          <w:color w:val="auto"/>
          <w:szCs w:val="24"/>
        </w:rPr>
        <w:t>at</w:t>
      </w:r>
      <w:r w:rsidR="00E11937" w:rsidRPr="00DA4A80">
        <w:rPr>
          <w:color w:val="auto"/>
          <w:szCs w:val="24"/>
        </w:rPr>
        <w:t xml:space="preserve"> </w:t>
      </w:r>
      <w:r w:rsidRPr="00DA4A80">
        <w:rPr>
          <w:color w:val="auto"/>
          <w:szCs w:val="24"/>
        </w:rPr>
        <w:t>o</w:t>
      </w:r>
      <w:r w:rsidRPr="00DA4A80">
        <w:rPr>
          <w:color w:val="auto"/>
          <w:szCs w:val="24"/>
        </w:rPr>
        <w:t>ur hospital because of a pacemaker pocket infection. After the extraction, she began to experience intermittent fever accompanied by sweating. The highest body temperature recorded was 37.9</w:t>
      </w:r>
      <w:r w:rsidR="00EF36BF" w:rsidRPr="00DA4A80">
        <w:rPr>
          <w:color w:val="auto"/>
          <w:szCs w:val="24"/>
        </w:rPr>
        <w:t xml:space="preserve"> </w:t>
      </w:r>
      <w:r w:rsidRPr="00DA4A80">
        <w:rPr>
          <w:color w:val="auto"/>
          <w:szCs w:val="24"/>
        </w:rPr>
        <w:t>°C. Additionally, she reported migratory pain that made her uncomfortable. The pain was mistakenly thought to be caused by operation trauma. At first, the pain radiated from the left chest to the mandible. Then, the pain in the left chest was alleviated, but pain in the left neck and throat appeared. Finally, the pain was confined to the mandible</w:t>
      </w:r>
      <w:r w:rsidR="00970FC4" w:rsidRPr="00DA4A80">
        <w:rPr>
          <w:color w:val="auto"/>
          <w:szCs w:val="24"/>
        </w:rPr>
        <w:t xml:space="preserve"> </w:t>
      </w:r>
      <w:r w:rsidR="00970FC4" w:rsidRPr="00DA4A80">
        <w:rPr>
          <w:rFonts w:eastAsiaTheme="minorEastAsia"/>
          <w:color w:val="auto"/>
          <w:szCs w:val="24"/>
        </w:rPr>
        <w:t>a</w:t>
      </w:r>
      <w:r w:rsidR="00970FC4" w:rsidRPr="00DA4A80">
        <w:rPr>
          <w:color w:val="auto"/>
          <w:szCs w:val="24"/>
        </w:rPr>
        <w:t>nd</w:t>
      </w:r>
      <w:r w:rsidR="00117899" w:rsidRPr="00DA4A80">
        <w:rPr>
          <w:color w:val="auto"/>
          <w:szCs w:val="24"/>
        </w:rPr>
        <w:t xml:space="preserve"> a</w:t>
      </w:r>
      <w:r w:rsidRPr="00DA4A80">
        <w:rPr>
          <w:color w:val="auto"/>
          <w:szCs w:val="24"/>
        </w:rPr>
        <w:t xml:space="preserve"> submandibular mass was palpated with no other abnormalities upon physical examination. </w:t>
      </w:r>
      <w:r w:rsidR="00E11937">
        <w:rPr>
          <w:color w:val="auto"/>
          <w:szCs w:val="24"/>
        </w:rPr>
        <w:t>C</w:t>
      </w:r>
      <w:r w:rsidR="00E11937" w:rsidRPr="00DA4A80">
        <w:rPr>
          <w:color w:val="auto"/>
          <w:szCs w:val="24"/>
        </w:rPr>
        <w:t xml:space="preserve">omputed </w:t>
      </w:r>
      <w:r w:rsidR="009F7389" w:rsidRPr="00DA4A80">
        <w:rPr>
          <w:color w:val="auto"/>
          <w:szCs w:val="24"/>
        </w:rPr>
        <w:t>tomography</w:t>
      </w:r>
      <w:r w:rsidRPr="00DA4A80">
        <w:rPr>
          <w:color w:val="auto"/>
          <w:szCs w:val="24"/>
        </w:rPr>
        <w:t xml:space="preserve"> venography and angiography finally indicated that the fever and pain were the symptoms of thrombophlebitis caused by lead extraction. </w:t>
      </w:r>
      <w:r w:rsidR="00AC3505" w:rsidRPr="00DA4A80">
        <w:rPr>
          <w:color w:val="auto"/>
          <w:szCs w:val="24"/>
        </w:rPr>
        <w:t xml:space="preserve">The patient was </w:t>
      </w:r>
      <w:r w:rsidR="001A5ECA" w:rsidRPr="00DA4A80">
        <w:rPr>
          <w:color w:val="auto"/>
          <w:szCs w:val="24"/>
        </w:rPr>
        <w:t xml:space="preserve">then </w:t>
      </w:r>
      <w:r w:rsidR="00AC3505" w:rsidRPr="00DA4A80">
        <w:rPr>
          <w:color w:val="auto"/>
          <w:szCs w:val="24"/>
        </w:rPr>
        <w:t xml:space="preserve">treated with </w:t>
      </w:r>
      <w:r w:rsidR="00E75E0C">
        <w:rPr>
          <w:color w:val="auto"/>
          <w:szCs w:val="24"/>
        </w:rPr>
        <w:t>r</w:t>
      </w:r>
      <w:r w:rsidR="00E75E0C" w:rsidRPr="00DA4A80">
        <w:rPr>
          <w:color w:val="auto"/>
          <w:szCs w:val="24"/>
        </w:rPr>
        <w:t xml:space="preserve">ivaroxaban </w:t>
      </w:r>
      <w:r w:rsidR="006A670D" w:rsidRPr="00DA4A80">
        <w:rPr>
          <w:color w:val="auto"/>
          <w:szCs w:val="24"/>
        </w:rPr>
        <w:t>for more than</w:t>
      </w:r>
      <w:r w:rsidR="006A670D" w:rsidRPr="00DA4A80">
        <w:rPr>
          <w:color w:val="auto"/>
          <w:szCs w:val="24"/>
        </w:rPr>
        <w:t xml:space="preserve"> three months </w:t>
      </w:r>
      <w:r w:rsidR="00AC3505" w:rsidRPr="00DA4A80">
        <w:rPr>
          <w:color w:val="auto"/>
          <w:szCs w:val="24"/>
        </w:rPr>
        <w:t xml:space="preserve">and has shown no symptoms since she left the hospital. </w:t>
      </w:r>
    </w:p>
    <w:p w14:paraId="2BE6EBDB" w14:textId="77777777" w:rsidR="00EF36BF" w:rsidRPr="00DA4A80" w:rsidRDefault="00EF36BF" w:rsidP="00DA4A80">
      <w:pPr>
        <w:adjustRightInd w:val="0"/>
        <w:snapToGrid w:val="0"/>
        <w:spacing w:after="0" w:line="360" w:lineRule="auto"/>
        <w:ind w:left="0"/>
        <w:rPr>
          <w:rFonts w:eastAsiaTheme="minorEastAsia"/>
          <w:color w:val="auto"/>
          <w:szCs w:val="24"/>
        </w:rPr>
      </w:pPr>
    </w:p>
    <w:p w14:paraId="58F24566" w14:textId="77777777" w:rsidR="00E872FF" w:rsidRPr="00DA4A80" w:rsidRDefault="00E872FF" w:rsidP="00DA4A80">
      <w:pPr>
        <w:widowControl w:val="0"/>
        <w:autoSpaceDE w:val="0"/>
        <w:autoSpaceDN w:val="0"/>
        <w:adjustRightInd w:val="0"/>
        <w:snapToGrid w:val="0"/>
        <w:spacing w:after="0" w:line="360" w:lineRule="auto"/>
        <w:ind w:left="0" w:firstLine="0"/>
        <w:rPr>
          <w:rFonts w:eastAsiaTheme="minorEastAsia" w:cs="Segoe UI"/>
          <w:i/>
          <w:iCs/>
          <w:color w:val="auto"/>
          <w:kern w:val="0"/>
          <w:szCs w:val="24"/>
        </w:rPr>
      </w:pPr>
      <w:r w:rsidRPr="00DA4A80">
        <w:rPr>
          <w:rFonts w:eastAsiaTheme="minorEastAsia" w:cs="Segoe UI"/>
          <w:b/>
          <w:bCs/>
          <w:i/>
          <w:iCs/>
          <w:color w:val="auto"/>
          <w:kern w:val="0"/>
          <w:szCs w:val="24"/>
        </w:rPr>
        <w:t>CONCLUSION</w:t>
      </w:r>
      <w:r w:rsidRPr="00DA4A80">
        <w:rPr>
          <w:rFonts w:eastAsiaTheme="minorEastAsia" w:cs="Segoe UI"/>
          <w:i/>
          <w:iCs/>
          <w:color w:val="auto"/>
          <w:kern w:val="0"/>
          <w:szCs w:val="24"/>
        </w:rPr>
        <w:t xml:space="preserve"> </w:t>
      </w:r>
    </w:p>
    <w:p w14:paraId="615D437A" w14:textId="77777777" w:rsidR="006D6151" w:rsidRPr="00DA4A80" w:rsidRDefault="00BB7FE1" w:rsidP="00DA4A80">
      <w:pPr>
        <w:widowControl w:val="0"/>
        <w:autoSpaceDE w:val="0"/>
        <w:autoSpaceDN w:val="0"/>
        <w:adjustRightInd w:val="0"/>
        <w:snapToGrid w:val="0"/>
        <w:spacing w:after="0" w:line="360" w:lineRule="auto"/>
        <w:ind w:left="0" w:firstLine="0"/>
        <w:rPr>
          <w:rFonts w:eastAsiaTheme="minorEastAsia" w:cs="Segoe UI"/>
          <w:color w:val="auto"/>
          <w:kern w:val="0"/>
          <w:szCs w:val="24"/>
        </w:rPr>
      </w:pPr>
      <w:r w:rsidRPr="00DA4A80">
        <w:rPr>
          <w:rFonts w:eastAsiaTheme="minorEastAsia" w:cs="Segoe UI"/>
          <w:color w:val="auto"/>
          <w:kern w:val="0"/>
          <w:szCs w:val="24"/>
        </w:rPr>
        <w:t xml:space="preserve">The possibility of thrombosis should be considered when </w:t>
      </w:r>
      <w:r w:rsidR="00B66548" w:rsidRPr="00DA4A80">
        <w:rPr>
          <w:rFonts w:eastAsiaTheme="minorEastAsia" w:cs="Segoe UI"/>
          <w:color w:val="auto"/>
          <w:kern w:val="0"/>
          <w:szCs w:val="24"/>
        </w:rPr>
        <w:t xml:space="preserve">pain </w:t>
      </w:r>
      <w:r w:rsidRPr="00DA4A80">
        <w:rPr>
          <w:rFonts w:eastAsiaTheme="minorEastAsia" w:cs="Segoe UI"/>
          <w:color w:val="auto"/>
          <w:kern w:val="0"/>
          <w:szCs w:val="24"/>
        </w:rPr>
        <w:t xml:space="preserve">and </w:t>
      </w:r>
      <w:r w:rsidR="00B66548" w:rsidRPr="00DA4A80">
        <w:rPr>
          <w:rFonts w:eastAsiaTheme="minorEastAsia" w:cs="Segoe UI"/>
          <w:color w:val="auto"/>
          <w:kern w:val="0"/>
          <w:szCs w:val="24"/>
        </w:rPr>
        <w:t xml:space="preserve">recurrent fever </w:t>
      </w:r>
      <w:r w:rsidRPr="00DA4A80">
        <w:rPr>
          <w:rFonts w:eastAsiaTheme="minorEastAsia" w:cs="Segoe UI"/>
          <w:color w:val="auto"/>
          <w:kern w:val="0"/>
          <w:szCs w:val="24"/>
        </w:rPr>
        <w:t xml:space="preserve">occur after pacemaker </w:t>
      </w:r>
      <w:r w:rsidR="000B2E04" w:rsidRPr="00DA4A80">
        <w:rPr>
          <w:rFonts w:eastAsiaTheme="minorEastAsia" w:cs="Segoe UI"/>
          <w:color w:val="auto"/>
          <w:kern w:val="0"/>
          <w:szCs w:val="24"/>
        </w:rPr>
        <w:t>lead</w:t>
      </w:r>
      <w:r w:rsidRPr="00DA4A80">
        <w:rPr>
          <w:rFonts w:eastAsiaTheme="minorEastAsia" w:cs="Segoe UI"/>
          <w:color w:val="auto"/>
          <w:kern w:val="0"/>
          <w:szCs w:val="24"/>
        </w:rPr>
        <w:t xml:space="preserve"> extraction</w:t>
      </w:r>
      <w:r w:rsidR="005263D3" w:rsidRPr="00DA4A80">
        <w:rPr>
          <w:rFonts w:eastAsiaTheme="minorEastAsia" w:cs="Segoe UI"/>
          <w:color w:val="auto"/>
          <w:kern w:val="0"/>
          <w:szCs w:val="24"/>
        </w:rPr>
        <w:t>.</w:t>
      </w:r>
    </w:p>
    <w:p w14:paraId="51F28EF6" w14:textId="77777777" w:rsidR="00E872FF" w:rsidRPr="00DA4A80" w:rsidRDefault="00E872FF" w:rsidP="00DA4A80">
      <w:pPr>
        <w:adjustRightInd w:val="0"/>
        <w:snapToGrid w:val="0"/>
        <w:spacing w:after="0" w:line="360" w:lineRule="auto"/>
        <w:ind w:left="0" w:firstLine="0"/>
        <w:rPr>
          <w:color w:val="auto"/>
          <w:szCs w:val="24"/>
        </w:rPr>
      </w:pPr>
    </w:p>
    <w:p w14:paraId="628F4F6B" w14:textId="77777777" w:rsidR="009F4C35" w:rsidRPr="009F4C35" w:rsidRDefault="009F4C35" w:rsidP="00DA4A80">
      <w:pPr>
        <w:spacing w:after="0" w:line="360" w:lineRule="auto"/>
        <w:ind w:left="0" w:firstLine="0"/>
        <w:rPr>
          <w:rFonts w:eastAsia="宋体" w:cs="Arial"/>
          <w:color w:val="auto"/>
          <w:kern w:val="0"/>
          <w:szCs w:val="24"/>
        </w:rPr>
      </w:pPr>
      <w:r w:rsidRPr="009F4C35">
        <w:rPr>
          <w:rFonts w:eastAsia="宋体" w:cs="Times New Roman"/>
          <w:b/>
          <w:color w:val="auto"/>
          <w:kern w:val="0"/>
          <w:szCs w:val="24"/>
        </w:rPr>
        <w:t xml:space="preserve">© </w:t>
      </w:r>
      <w:r w:rsidRPr="009F4C35">
        <w:rPr>
          <w:rFonts w:eastAsia="宋体" w:cs="Arial"/>
          <w:b/>
          <w:color w:val="auto"/>
          <w:kern w:val="0"/>
          <w:szCs w:val="24"/>
        </w:rPr>
        <w:t>The Author(s) 2019.</w:t>
      </w:r>
      <w:r w:rsidRPr="009F4C35">
        <w:rPr>
          <w:rFonts w:eastAsia="宋体" w:cs="Arial"/>
          <w:color w:val="auto"/>
          <w:kern w:val="0"/>
          <w:szCs w:val="24"/>
        </w:rPr>
        <w:t xml:space="preserve"> Published by Baishideng Publishing Group Inc. All rights reserved.</w:t>
      </w:r>
    </w:p>
    <w:p w14:paraId="04098D94" w14:textId="77777777" w:rsidR="009F4C35" w:rsidRPr="00DA4A80" w:rsidRDefault="009F4C35" w:rsidP="00DA4A80">
      <w:pPr>
        <w:adjustRightInd w:val="0"/>
        <w:snapToGrid w:val="0"/>
        <w:spacing w:after="0" w:line="360" w:lineRule="auto"/>
        <w:ind w:left="0" w:firstLine="0"/>
        <w:rPr>
          <w:b/>
          <w:color w:val="auto"/>
          <w:szCs w:val="24"/>
        </w:rPr>
      </w:pPr>
    </w:p>
    <w:p w14:paraId="616365EE" w14:textId="7D891272" w:rsidR="00BB331C" w:rsidRPr="00DA4A80" w:rsidRDefault="004E2A06" w:rsidP="00DA4A80">
      <w:pPr>
        <w:adjustRightInd w:val="0"/>
        <w:snapToGrid w:val="0"/>
        <w:spacing w:after="0" w:line="360" w:lineRule="auto"/>
        <w:ind w:left="0" w:firstLine="0"/>
        <w:rPr>
          <w:color w:val="auto"/>
          <w:szCs w:val="24"/>
        </w:rPr>
      </w:pPr>
      <w:r w:rsidRPr="00DA4A80">
        <w:rPr>
          <w:b/>
          <w:color w:val="auto"/>
          <w:szCs w:val="24"/>
        </w:rPr>
        <w:lastRenderedPageBreak/>
        <w:t>Key</w:t>
      </w:r>
      <w:r w:rsidR="00EF36BF" w:rsidRPr="00DA4A80">
        <w:rPr>
          <w:b/>
          <w:color w:val="auto"/>
          <w:szCs w:val="24"/>
        </w:rPr>
        <w:t xml:space="preserve"> </w:t>
      </w:r>
      <w:r w:rsidRPr="00DA4A80">
        <w:rPr>
          <w:b/>
          <w:color w:val="auto"/>
          <w:szCs w:val="24"/>
        </w:rPr>
        <w:t>words:</w:t>
      </w:r>
      <w:r w:rsidR="00EF36BF" w:rsidRPr="00DA4A80">
        <w:rPr>
          <w:color w:val="auto"/>
          <w:szCs w:val="24"/>
        </w:rPr>
        <w:t xml:space="preserve"> </w:t>
      </w:r>
      <w:r w:rsidRPr="00DA4A80">
        <w:rPr>
          <w:color w:val="auto"/>
          <w:szCs w:val="24"/>
        </w:rPr>
        <w:t>Venous thrombosis; Lead extraction; Neck pain; Fever; Anticoagulants</w:t>
      </w:r>
      <w:r w:rsidR="00067354" w:rsidRPr="00DA4A80">
        <w:rPr>
          <w:color w:val="auto"/>
          <w:szCs w:val="24"/>
        </w:rPr>
        <w:t>;</w:t>
      </w:r>
      <w:r w:rsidR="00EF36BF" w:rsidRPr="00DA4A80">
        <w:rPr>
          <w:color w:val="auto"/>
          <w:szCs w:val="24"/>
        </w:rPr>
        <w:t xml:space="preserve"> </w:t>
      </w:r>
      <w:r w:rsidR="00067354" w:rsidRPr="00DA4A80">
        <w:rPr>
          <w:color w:val="auto"/>
          <w:szCs w:val="24"/>
        </w:rPr>
        <w:t>Case report</w:t>
      </w:r>
    </w:p>
    <w:p w14:paraId="0E959BA6" w14:textId="77777777" w:rsidR="009F4C35" w:rsidRPr="00DA4A80" w:rsidRDefault="009F4C35" w:rsidP="00DA4A80">
      <w:pPr>
        <w:adjustRightInd w:val="0"/>
        <w:snapToGrid w:val="0"/>
        <w:spacing w:after="0" w:line="360" w:lineRule="auto"/>
        <w:ind w:left="0" w:firstLine="0"/>
        <w:rPr>
          <w:color w:val="auto"/>
          <w:szCs w:val="24"/>
        </w:rPr>
      </w:pPr>
    </w:p>
    <w:p w14:paraId="02B11D9C" w14:textId="77777777" w:rsidR="009F4C35" w:rsidRPr="009F4C35" w:rsidRDefault="009F4C35" w:rsidP="00DA4A80">
      <w:pPr>
        <w:spacing w:after="0" w:line="360" w:lineRule="auto"/>
        <w:ind w:left="0" w:firstLine="0"/>
        <w:rPr>
          <w:rFonts w:eastAsia="宋体" w:cs="Arial"/>
          <w:color w:val="auto"/>
          <w:kern w:val="0"/>
          <w:szCs w:val="24"/>
        </w:rPr>
      </w:pPr>
      <w:r w:rsidRPr="009F4C35">
        <w:rPr>
          <w:rFonts w:eastAsia="宋体" w:cs="Times New Roman"/>
          <w:b/>
          <w:color w:val="auto"/>
          <w:kern w:val="0"/>
          <w:szCs w:val="24"/>
        </w:rPr>
        <w:t xml:space="preserve">© </w:t>
      </w:r>
      <w:r w:rsidRPr="009F4C35">
        <w:rPr>
          <w:rFonts w:eastAsia="宋体" w:cs="Arial"/>
          <w:b/>
          <w:color w:val="auto"/>
          <w:kern w:val="0"/>
          <w:szCs w:val="24"/>
        </w:rPr>
        <w:t>The Author(s) 2019.</w:t>
      </w:r>
      <w:r w:rsidRPr="009F4C35">
        <w:rPr>
          <w:rFonts w:eastAsia="宋体" w:cs="Arial"/>
          <w:color w:val="auto"/>
          <w:kern w:val="0"/>
          <w:szCs w:val="24"/>
        </w:rPr>
        <w:t xml:space="preserve"> Published by Baishideng Publishing Group Inc. All rights reserved.</w:t>
      </w:r>
    </w:p>
    <w:p w14:paraId="19599616" w14:textId="77777777" w:rsidR="009F4C35" w:rsidRPr="00DA4A80" w:rsidRDefault="009F4C35" w:rsidP="00DA4A80">
      <w:pPr>
        <w:adjustRightInd w:val="0"/>
        <w:snapToGrid w:val="0"/>
        <w:spacing w:after="0" w:line="360" w:lineRule="auto"/>
        <w:ind w:left="0" w:hanging="11"/>
        <w:rPr>
          <w:b/>
          <w:color w:val="auto"/>
          <w:szCs w:val="24"/>
        </w:rPr>
      </w:pPr>
    </w:p>
    <w:p w14:paraId="3D4A5140" w14:textId="4D824338" w:rsidR="00BB331C" w:rsidRPr="00DA4A80" w:rsidRDefault="004E2A06" w:rsidP="00DA4A80">
      <w:pPr>
        <w:adjustRightInd w:val="0"/>
        <w:snapToGrid w:val="0"/>
        <w:spacing w:after="0" w:line="360" w:lineRule="auto"/>
        <w:ind w:left="0" w:hanging="11"/>
        <w:rPr>
          <w:color w:val="auto"/>
          <w:szCs w:val="24"/>
        </w:rPr>
      </w:pPr>
      <w:r w:rsidRPr="00DA4A80">
        <w:rPr>
          <w:b/>
          <w:color w:val="auto"/>
          <w:szCs w:val="24"/>
        </w:rPr>
        <w:t xml:space="preserve">Core tip: </w:t>
      </w:r>
      <w:r w:rsidRPr="00DA4A80">
        <w:rPr>
          <w:color w:val="auto"/>
          <w:szCs w:val="24"/>
        </w:rPr>
        <w:t xml:space="preserve">Deep venous thrombosis caused by transvenous lead extraction is easily missed. The exact incidence is still unclear. Thrombosis after lead extraction during hospitalization should be identified early even without typical symptoms such as edema. Additionally, reasonable and standard anticoagulation therapy after lead extraction should be considered in the future. </w:t>
      </w:r>
    </w:p>
    <w:p w14:paraId="671BCC67" w14:textId="77777777" w:rsidR="00BB331C" w:rsidRPr="00DA4A80" w:rsidRDefault="004E2A06" w:rsidP="00DA4A80">
      <w:pPr>
        <w:adjustRightInd w:val="0"/>
        <w:snapToGrid w:val="0"/>
        <w:spacing w:after="0" w:line="360" w:lineRule="auto"/>
        <w:ind w:left="0" w:firstLine="0"/>
        <w:rPr>
          <w:color w:val="auto"/>
          <w:szCs w:val="24"/>
        </w:rPr>
      </w:pPr>
      <w:r w:rsidRPr="00DA4A80">
        <w:rPr>
          <w:color w:val="auto"/>
          <w:szCs w:val="24"/>
        </w:rPr>
        <w:t xml:space="preserve"> </w:t>
      </w:r>
    </w:p>
    <w:p w14:paraId="35D59A33" w14:textId="7220509B" w:rsidR="001C73EE" w:rsidRPr="00DA4A80" w:rsidRDefault="004E2A06" w:rsidP="00DA4A80">
      <w:pPr>
        <w:adjustRightInd w:val="0"/>
        <w:snapToGrid w:val="0"/>
        <w:spacing w:after="0" w:line="360" w:lineRule="auto"/>
        <w:ind w:left="0" w:hanging="11"/>
        <w:rPr>
          <w:rFonts w:eastAsiaTheme="minorEastAsia"/>
          <w:color w:val="auto"/>
          <w:szCs w:val="24"/>
        </w:rPr>
      </w:pPr>
      <w:r w:rsidRPr="00DA4A80">
        <w:rPr>
          <w:color w:val="auto"/>
          <w:szCs w:val="24"/>
        </w:rPr>
        <w:t>Wang SX, Bai J, Ma R, Lan RF, Zheng J, Xu W. Fever and neck pain after pacemaker lead extraction: A case report.</w:t>
      </w:r>
      <w:r w:rsidR="009F4C35" w:rsidRPr="00DA4A80">
        <w:rPr>
          <w:rFonts w:eastAsia="宋体" w:cs="Times New Roman"/>
          <w:kern w:val="0"/>
          <w:szCs w:val="24"/>
        </w:rPr>
        <w:t xml:space="preserve"> </w:t>
      </w:r>
      <w:r w:rsidR="009F4C35" w:rsidRPr="00DA4A80">
        <w:rPr>
          <w:rFonts w:eastAsia="宋体" w:cs="Times New Roman"/>
          <w:i/>
          <w:kern w:val="0"/>
          <w:szCs w:val="24"/>
        </w:rPr>
        <w:t>World J Clin Cases</w:t>
      </w:r>
      <w:r w:rsidR="009F4C35" w:rsidRPr="00DA4A80">
        <w:rPr>
          <w:rFonts w:eastAsia="宋体" w:cs="Times New Roman"/>
          <w:kern w:val="0"/>
          <w:szCs w:val="24"/>
        </w:rPr>
        <w:t xml:space="preserve"> 2019; In press</w:t>
      </w:r>
    </w:p>
    <w:p w14:paraId="5E895564" w14:textId="23E3CB75" w:rsidR="009F4C35" w:rsidRPr="00DA4A80" w:rsidRDefault="004E2A06" w:rsidP="00DA4A80">
      <w:pPr>
        <w:adjustRightInd w:val="0"/>
        <w:snapToGrid w:val="0"/>
        <w:spacing w:after="0" w:line="360" w:lineRule="auto"/>
        <w:ind w:left="0" w:firstLine="0"/>
        <w:rPr>
          <w:b/>
          <w:color w:val="auto"/>
          <w:szCs w:val="24"/>
        </w:rPr>
      </w:pPr>
      <w:r w:rsidRPr="00DA4A80">
        <w:rPr>
          <w:b/>
          <w:color w:val="auto"/>
          <w:szCs w:val="24"/>
        </w:rPr>
        <w:t xml:space="preserve"> </w:t>
      </w:r>
    </w:p>
    <w:p w14:paraId="75010A43" w14:textId="77777777" w:rsidR="009F4C35" w:rsidRPr="00DA4A80" w:rsidRDefault="009F4C35" w:rsidP="00DA4A80">
      <w:pPr>
        <w:spacing w:after="0" w:line="360" w:lineRule="auto"/>
        <w:ind w:left="0" w:firstLine="0"/>
        <w:rPr>
          <w:b/>
          <w:color w:val="auto"/>
          <w:szCs w:val="24"/>
        </w:rPr>
      </w:pPr>
      <w:r w:rsidRPr="00DA4A80">
        <w:rPr>
          <w:b/>
          <w:color w:val="auto"/>
          <w:szCs w:val="24"/>
        </w:rPr>
        <w:br w:type="page"/>
      </w:r>
    </w:p>
    <w:p w14:paraId="559DC660" w14:textId="14B4A5D3" w:rsidR="00BB331C" w:rsidRPr="00DA4A80" w:rsidRDefault="009F4C35" w:rsidP="00DA4A80">
      <w:pPr>
        <w:adjustRightInd w:val="0"/>
        <w:snapToGrid w:val="0"/>
        <w:spacing w:after="0" w:line="360" w:lineRule="auto"/>
        <w:ind w:left="0" w:firstLine="0"/>
        <w:rPr>
          <w:color w:val="auto"/>
          <w:szCs w:val="24"/>
        </w:rPr>
      </w:pPr>
      <w:r w:rsidRPr="00DA4A80">
        <w:rPr>
          <w:b/>
          <w:color w:val="auto"/>
          <w:szCs w:val="24"/>
        </w:rPr>
        <w:lastRenderedPageBreak/>
        <w:t>INTRODUCTION</w:t>
      </w:r>
    </w:p>
    <w:p w14:paraId="20D0440B" w14:textId="4D344F06" w:rsidR="00BB331C" w:rsidRPr="00DA4A80" w:rsidRDefault="004E2A06" w:rsidP="00DA4A80">
      <w:pPr>
        <w:adjustRightInd w:val="0"/>
        <w:snapToGrid w:val="0"/>
        <w:spacing w:after="0" w:line="360" w:lineRule="auto"/>
        <w:ind w:left="0" w:hanging="11"/>
        <w:rPr>
          <w:color w:val="auto"/>
          <w:szCs w:val="24"/>
        </w:rPr>
      </w:pPr>
      <w:r w:rsidRPr="00DA4A80">
        <w:rPr>
          <w:color w:val="auto"/>
          <w:szCs w:val="24"/>
        </w:rPr>
        <w:t>With the increasing use of cardiovascular implantable electronic devices (CIEDs), increasing attention has been paid to the safety and complications of lead extraction after CIED implantation. The indications of transvenous lead extraction (TLE) include infection, venous stenosis and occlusion, lead malfunction</w:t>
      </w:r>
      <w:r w:rsidR="0048667C" w:rsidRPr="00DA4A80">
        <w:rPr>
          <w:color w:val="auto"/>
          <w:szCs w:val="24"/>
        </w:rPr>
        <w:t>, lead perforation, arrhythmias</w:t>
      </w:r>
      <w:r w:rsidR="008B1528" w:rsidRPr="00DA4A80">
        <w:rPr>
          <w:color w:val="auto"/>
          <w:szCs w:val="24"/>
        </w:rPr>
        <w:t>,</w:t>
      </w:r>
      <w:r w:rsidR="003918F2" w:rsidRPr="00DA4A80">
        <w:rPr>
          <w:color w:val="auto"/>
          <w:szCs w:val="24"/>
        </w:rPr>
        <w:t xml:space="preserve"> </w:t>
      </w:r>
      <w:r w:rsidR="008B1528" w:rsidRPr="00DA4A80">
        <w:rPr>
          <w:color w:val="auto"/>
          <w:szCs w:val="24"/>
        </w:rPr>
        <w:t>as well as radiation therap</w:t>
      </w:r>
      <w:r w:rsidR="003918F2" w:rsidRPr="00DA4A80">
        <w:rPr>
          <w:color w:val="auto"/>
          <w:szCs w:val="24"/>
        </w:rPr>
        <w:t>y</w:t>
      </w:r>
      <w:r w:rsidRPr="00DA4A80">
        <w:rPr>
          <w:color w:val="auto"/>
          <w:szCs w:val="24"/>
          <w:vertAlign w:val="superscript"/>
        </w:rPr>
        <w:t>[1]</w:t>
      </w:r>
      <w:r w:rsidRPr="00DA4A80">
        <w:rPr>
          <w:color w:val="auto"/>
          <w:szCs w:val="24"/>
        </w:rPr>
        <w:t xml:space="preserve">. Complications of TLE include cardiac avulsion, vascular laceration, pericardial effusion, hemothorax, pulmonary embolism, pocket hematoma, </w:t>
      </w:r>
      <w:r w:rsidR="009F4C35" w:rsidRPr="00DA4A80">
        <w:rPr>
          <w:color w:val="auto"/>
          <w:szCs w:val="24"/>
        </w:rPr>
        <w:t>venous thrombosis (VT)</w:t>
      </w:r>
      <w:r w:rsidRPr="00DA4A80">
        <w:rPr>
          <w:color w:val="auto"/>
          <w:szCs w:val="24"/>
        </w:rPr>
        <w:t>,</w:t>
      </w:r>
      <w:r w:rsidRPr="00DA4A80">
        <w:rPr>
          <w:i/>
          <w:iCs/>
          <w:color w:val="auto"/>
          <w:szCs w:val="24"/>
        </w:rPr>
        <w:t xml:space="preserve"> etc</w:t>
      </w:r>
      <w:r w:rsidRPr="00DA4A80">
        <w:rPr>
          <w:color w:val="auto"/>
          <w:szCs w:val="24"/>
          <w:vertAlign w:val="superscript"/>
        </w:rPr>
        <w:t>[1]</w:t>
      </w:r>
      <w:r w:rsidRPr="00DA4A80">
        <w:rPr>
          <w:color w:val="auto"/>
          <w:szCs w:val="24"/>
        </w:rPr>
        <w:t>. Among them, VT caused by TLE is easily missed in the clinic, and the incidence is unclear. The following ca</w:t>
      </w:r>
      <w:r w:rsidRPr="00DA4A80">
        <w:rPr>
          <w:color w:val="auto"/>
          <w:szCs w:val="24"/>
        </w:rPr>
        <w:t>se shows that</w:t>
      </w:r>
      <w:r w:rsidRPr="00DA4A80">
        <w:rPr>
          <w:color w:val="auto"/>
          <w:szCs w:val="24"/>
        </w:rPr>
        <w:t xml:space="preserve"> VT can be caused by TLE and is characterized by intermittent fever and neck pain. </w:t>
      </w:r>
    </w:p>
    <w:p w14:paraId="21690639" w14:textId="77777777" w:rsidR="009F4C35" w:rsidRPr="00DA4A80" w:rsidRDefault="009F4C35" w:rsidP="00DA4A80">
      <w:pPr>
        <w:adjustRightInd w:val="0"/>
        <w:snapToGrid w:val="0"/>
        <w:spacing w:after="0" w:line="360" w:lineRule="auto"/>
        <w:ind w:left="0" w:hanging="11"/>
        <w:rPr>
          <w:color w:val="auto"/>
          <w:szCs w:val="24"/>
        </w:rPr>
      </w:pPr>
    </w:p>
    <w:p w14:paraId="72CF05D9" w14:textId="77777777" w:rsidR="009F4C35" w:rsidRPr="009F4C35" w:rsidRDefault="009F4C35" w:rsidP="00DA4A80">
      <w:pPr>
        <w:widowControl w:val="0"/>
        <w:adjustRightInd w:val="0"/>
        <w:snapToGrid w:val="0"/>
        <w:spacing w:after="0" w:line="360" w:lineRule="auto"/>
        <w:ind w:left="0" w:firstLine="0"/>
        <w:rPr>
          <w:rFonts w:eastAsia="等线" w:cs="Times New Roman"/>
          <w:b/>
          <w:color w:val="auto"/>
          <w:szCs w:val="24"/>
        </w:rPr>
      </w:pPr>
      <w:r w:rsidRPr="009F4C35">
        <w:rPr>
          <w:rFonts w:eastAsia="等线" w:cs="Times New Roman"/>
          <w:b/>
          <w:color w:val="auto"/>
          <w:szCs w:val="24"/>
        </w:rPr>
        <w:t>CASE PRESENTATION</w:t>
      </w:r>
    </w:p>
    <w:p w14:paraId="5350009A" w14:textId="51ABE09C" w:rsidR="001F64A8" w:rsidRPr="00DA4A80"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DA4A80">
        <w:rPr>
          <w:rFonts w:eastAsiaTheme="minorEastAsia" w:cs="Segoe UI"/>
          <w:b/>
          <w:bCs/>
          <w:i/>
          <w:color w:val="auto"/>
          <w:kern w:val="0"/>
          <w:szCs w:val="24"/>
        </w:rPr>
        <w:t>Chief complaints</w:t>
      </w:r>
    </w:p>
    <w:p w14:paraId="3F33EDC9" w14:textId="6AC87E55" w:rsidR="001F64A8" w:rsidRPr="00DA4A80" w:rsidRDefault="001D32B4" w:rsidP="00DA4A80">
      <w:pPr>
        <w:widowControl w:val="0"/>
        <w:autoSpaceDE w:val="0"/>
        <w:autoSpaceDN w:val="0"/>
        <w:adjustRightInd w:val="0"/>
        <w:snapToGrid w:val="0"/>
        <w:spacing w:after="0" w:line="360" w:lineRule="auto"/>
        <w:ind w:left="0" w:firstLine="0"/>
        <w:rPr>
          <w:color w:val="auto"/>
          <w:szCs w:val="24"/>
        </w:rPr>
      </w:pPr>
      <w:r w:rsidRPr="00DA4A80">
        <w:rPr>
          <w:color w:val="auto"/>
          <w:szCs w:val="24"/>
        </w:rPr>
        <w:t>A 66-year</w:t>
      </w:r>
      <w:r w:rsidRPr="00DA4A80">
        <w:rPr>
          <w:color w:val="auto"/>
          <w:szCs w:val="24"/>
        </w:rPr>
        <w:t xml:space="preserve">-old </w:t>
      </w:r>
      <w:r w:rsidR="00EA6E21">
        <w:rPr>
          <w:color w:val="auto"/>
          <w:szCs w:val="24"/>
        </w:rPr>
        <w:t>woman</w:t>
      </w:r>
      <w:r w:rsidR="00EA6E21" w:rsidRPr="00DA4A80">
        <w:rPr>
          <w:color w:val="auto"/>
          <w:szCs w:val="24"/>
        </w:rPr>
        <w:t xml:space="preserve"> </w:t>
      </w:r>
      <w:r w:rsidRPr="00DA4A80">
        <w:rPr>
          <w:color w:val="auto"/>
          <w:szCs w:val="24"/>
        </w:rPr>
        <w:t>was admitted</w:t>
      </w:r>
      <w:r w:rsidRPr="00DA4A80">
        <w:rPr>
          <w:color w:val="auto"/>
          <w:szCs w:val="24"/>
        </w:rPr>
        <w:t xml:space="preserve"> to </w:t>
      </w:r>
      <w:r w:rsidR="00612971" w:rsidRPr="00DA4A80">
        <w:rPr>
          <w:color w:val="auto"/>
          <w:szCs w:val="24"/>
        </w:rPr>
        <w:t>our</w:t>
      </w:r>
      <w:r w:rsidRPr="00DA4A80">
        <w:rPr>
          <w:color w:val="auto"/>
          <w:szCs w:val="24"/>
        </w:rPr>
        <w:t xml:space="preserve"> hospital due to infection of the pacemaker pocket for one month.</w:t>
      </w:r>
    </w:p>
    <w:p w14:paraId="6A00EE81" w14:textId="77777777" w:rsidR="009F4C35" w:rsidRPr="00DA4A80" w:rsidRDefault="009F4C35" w:rsidP="00DA4A80">
      <w:pPr>
        <w:widowControl w:val="0"/>
        <w:autoSpaceDE w:val="0"/>
        <w:autoSpaceDN w:val="0"/>
        <w:adjustRightInd w:val="0"/>
        <w:snapToGrid w:val="0"/>
        <w:spacing w:after="0" w:line="360" w:lineRule="auto"/>
        <w:ind w:left="0" w:firstLine="0"/>
        <w:rPr>
          <w:rFonts w:eastAsiaTheme="minorEastAsia" w:cs="Segoe UI"/>
          <w:color w:val="auto"/>
          <w:kern w:val="0"/>
          <w:szCs w:val="24"/>
        </w:rPr>
      </w:pPr>
    </w:p>
    <w:p w14:paraId="463609B1" w14:textId="075371AF" w:rsidR="004E2A06" w:rsidRPr="00DA4A80"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DA4A80">
        <w:rPr>
          <w:rFonts w:eastAsiaTheme="minorEastAsia" w:cs="Segoe UI"/>
          <w:b/>
          <w:bCs/>
          <w:i/>
          <w:color w:val="auto"/>
          <w:kern w:val="0"/>
          <w:szCs w:val="24"/>
        </w:rPr>
        <w:t>History of present illness</w:t>
      </w:r>
    </w:p>
    <w:p w14:paraId="221EA4B1" w14:textId="40CAB569" w:rsidR="00CB166D" w:rsidRPr="00DA4A80" w:rsidRDefault="00CB166D" w:rsidP="00DA4A80">
      <w:pPr>
        <w:adjustRightInd w:val="0"/>
        <w:snapToGrid w:val="0"/>
        <w:spacing w:after="0" w:line="360" w:lineRule="auto"/>
        <w:ind w:left="0"/>
        <w:rPr>
          <w:color w:val="auto"/>
          <w:szCs w:val="24"/>
        </w:rPr>
      </w:pPr>
      <w:r w:rsidRPr="00DA4A80">
        <w:rPr>
          <w:color w:val="auto"/>
          <w:szCs w:val="24"/>
        </w:rPr>
        <w:t xml:space="preserve">The patient was diagnosed with sick sinus syndrome for which she received a dual-chamber pacemaker 10 years ago. One month prior to admission, after carrying a heavy burden, she found redness and swelling at the pocket site, which gradually ulcerated. The local hospital gave her an antiinfection treatment of cephalosporin for a week, but the outcome was not positive. Therefore, she was transferred to our hospital for further treatment. </w:t>
      </w:r>
    </w:p>
    <w:p w14:paraId="3B9E6239" w14:textId="77777777" w:rsidR="009F4C35" w:rsidRPr="00DA4A80" w:rsidRDefault="009F4C35" w:rsidP="00DA4A80">
      <w:pPr>
        <w:adjustRightInd w:val="0"/>
        <w:snapToGrid w:val="0"/>
        <w:spacing w:after="0" w:line="360" w:lineRule="auto"/>
        <w:ind w:left="0"/>
        <w:rPr>
          <w:color w:val="auto"/>
          <w:szCs w:val="24"/>
        </w:rPr>
      </w:pPr>
    </w:p>
    <w:p w14:paraId="0CA0E888" w14:textId="462AFFD2" w:rsidR="004E2A06" w:rsidRPr="00DA4A80"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bookmarkStart w:id="2" w:name="OLE_LINK1"/>
      <w:r w:rsidRPr="00DA4A80">
        <w:rPr>
          <w:rFonts w:eastAsiaTheme="minorEastAsia" w:cs="Segoe UI"/>
          <w:b/>
          <w:bCs/>
          <w:i/>
          <w:color w:val="auto"/>
          <w:kern w:val="0"/>
          <w:szCs w:val="24"/>
        </w:rPr>
        <w:t>History of past illness</w:t>
      </w:r>
      <w:bookmarkEnd w:id="2"/>
    </w:p>
    <w:p w14:paraId="14054ECC" w14:textId="7A681702" w:rsidR="00D67FFC" w:rsidRPr="00DA4A80" w:rsidRDefault="00D67FFC" w:rsidP="00DA4A80">
      <w:pPr>
        <w:adjustRightInd w:val="0"/>
        <w:snapToGrid w:val="0"/>
        <w:spacing w:after="0" w:line="360" w:lineRule="auto"/>
        <w:ind w:left="0"/>
        <w:rPr>
          <w:color w:val="auto"/>
          <w:szCs w:val="24"/>
        </w:rPr>
      </w:pPr>
      <w:r w:rsidRPr="00DA4A80">
        <w:rPr>
          <w:color w:val="auto"/>
          <w:szCs w:val="24"/>
        </w:rPr>
        <w:t>The patient had a history of hypertension, type 2 diabetes</w:t>
      </w:r>
      <w:r w:rsidRPr="00DA4A80">
        <w:rPr>
          <w:color w:val="auto"/>
          <w:szCs w:val="24"/>
        </w:rPr>
        <w:t xml:space="preserve"> mellitus</w:t>
      </w:r>
      <w:r w:rsidR="00683507">
        <w:rPr>
          <w:color w:val="auto"/>
          <w:szCs w:val="24"/>
        </w:rPr>
        <w:t>,</w:t>
      </w:r>
      <w:r w:rsidRPr="00DA4A80">
        <w:rPr>
          <w:color w:val="auto"/>
          <w:szCs w:val="24"/>
        </w:rPr>
        <w:t xml:space="preserve"> a</w:t>
      </w:r>
      <w:r w:rsidRPr="00DA4A80">
        <w:rPr>
          <w:color w:val="auto"/>
          <w:szCs w:val="24"/>
        </w:rPr>
        <w:t xml:space="preserve">nd chronic gastric ulcer. She underwent a meningioma resection 7 years earlier and cataract surgery in both eyes 8 years earlier. </w:t>
      </w:r>
      <w:r w:rsidR="009A1B42" w:rsidRPr="00DA4A80">
        <w:rPr>
          <w:color w:val="auto"/>
          <w:szCs w:val="24"/>
        </w:rPr>
        <w:t>The patient had no history of hepatitis or tuberculosis.</w:t>
      </w:r>
    </w:p>
    <w:p w14:paraId="24A4CCF0" w14:textId="77777777" w:rsidR="009F4C35" w:rsidRPr="00DA4A80" w:rsidRDefault="009F4C35" w:rsidP="00DA4A80">
      <w:pPr>
        <w:adjustRightInd w:val="0"/>
        <w:snapToGrid w:val="0"/>
        <w:spacing w:after="0" w:line="360" w:lineRule="auto"/>
        <w:ind w:left="0"/>
        <w:rPr>
          <w:rFonts w:eastAsiaTheme="minorEastAsia"/>
          <w:color w:val="auto"/>
          <w:szCs w:val="24"/>
        </w:rPr>
      </w:pPr>
    </w:p>
    <w:p w14:paraId="2AACB417" w14:textId="6156E7EE" w:rsidR="005B22C1" w:rsidRPr="00DA4A80"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DA4A80">
        <w:rPr>
          <w:rFonts w:eastAsiaTheme="minorEastAsia" w:cs="Segoe UI"/>
          <w:b/>
          <w:bCs/>
          <w:i/>
          <w:color w:val="auto"/>
          <w:kern w:val="0"/>
          <w:szCs w:val="24"/>
        </w:rPr>
        <w:lastRenderedPageBreak/>
        <w:t>Personal and family history</w:t>
      </w:r>
    </w:p>
    <w:p w14:paraId="3E8590E0" w14:textId="2097B1CF" w:rsidR="00DD6F04" w:rsidRPr="00DA4A80" w:rsidRDefault="007C1359" w:rsidP="00DA4A80">
      <w:pPr>
        <w:widowControl w:val="0"/>
        <w:autoSpaceDE w:val="0"/>
        <w:autoSpaceDN w:val="0"/>
        <w:adjustRightInd w:val="0"/>
        <w:snapToGrid w:val="0"/>
        <w:spacing w:after="0" w:line="360" w:lineRule="auto"/>
        <w:ind w:left="0" w:firstLine="0"/>
        <w:rPr>
          <w:rFonts w:cs="Times New Roman"/>
          <w:color w:val="auto"/>
          <w:szCs w:val="24"/>
        </w:rPr>
      </w:pPr>
      <w:r w:rsidRPr="00DA4A80">
        <w:rPr>
          <w:rFonts w:cs="Times New Roman"/>
          <w:color w:val="auto"/>
          <w:szCs w:val="24"/>
        </w:rPr>
        <w:t>The patient had no significant past history or family history.</w:t>
      </w:r>
    </w:p>
    <w:p w14:paraId="768D06F2" w14:textId="77777777" w:rsidR="009F4C35" w:rsidRPr="00DA4A80" w:rsidRDefault="009F4C35" w:rsidP="00DA4A80">
      <w:pPr>
        <w:widowControl w:val="0"/>
        <w:autoSpaceDE w:val="0"/>
        <w:autoSpaceDN w:val="0"/>
        <w:adjustRightInd w:val="0"/>
        <w:snapToGrid w:val="0"/>
        <w:spacing w:after="0" w:line="360" w:lineRule="auto"/>
        <w:ind w:left="0" w:firstLine="0"/>
        <w:rPr>
          <w:rFonts w:eastAsiaTheme="minorEastAsia" w:cs="Segoe UI"/>
          <w:color w:val="auto"/>
          <w:kern w:val="0"/>
          <w:szCs w:val="24"/>
        </w:rPr>
      </w:pPr>
    </w:p>
    <w:p w14:paraId="2513B5E5" w14:textId="5E0C8002" w:rsidR="005E01CE" w:rsidRPr="00DA4A80"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DA4A80">
        <w:rPr>
          <w:rFonts w:eastAsiaTheme="minorEastAsia" w:cs="Segoe UI"/>
          <w:b/>
          <w:bCs/>
          <w:i/>
          <w:color w:val="auto"/>
          <w:kern w:val="0"/>
          <w:szCs w:val="24"/>
        </w:rPr>
        <w:t>Physical examination</w:t>
      </w:r>
      <w:r w:rsidR="004525C3" w:rsidRPr="00DA4A80">
        <w:rPr>
          <w:rFonts w:eastAsiaTheme="minorEastAsia" w:cs="Segoe UI"/>
          <w:b/>
          <w:bCs/>
          <w:i/>
          <w:color w:val="auto"/>
          <w:kern w:val="0"/>
          <w:szCs w:val="24"/>
        </w:rPr>
        <w:t xml:space="preserve"> </w:t>
      </w:r>
      <w:r w:rsidRPr="00DA4A80">
        <w:rPr>
          <w:rFonts w:eastAsiaTheme="minorEastAsia" w:cs="Segoe UI"/>
          <w:b/>
          <w:bCs/>
          <w:i/>
          <w:color w:val="auto"/>
          <w:kern w:val="0"/>
          <w:szCs w:val="24"/>
        </w:rPr>
        <w:t>upon admission</w:t>
      </w:r>
    </w:p>
    <w:p w14:paraId="0035E7D7" w14:textId="77777777" w:rsidR="002536A3" w:rsidRPr="00DA4A80" w:rsidRDefault="0024343E" w:rsidP="00DA4A80">
      <w:pPr>
        <w:adjustRightInd w:val="0"/>
        <w:snapToGrid w:val="0"/>
        <w:spacing w:after="0" w:line="360" w:lineRule="auto"/>
        <w:ind w:left="0" w:firstLine="0"/>
        <w:rPr>
          <w:color w:val="auto"/>
          <w:szCs w:val="24"/>
        </w:rPr>
      </w:pPr>
      <w:r w:rsidRPr="00DA4A80">
        <w:rPr>
          <w:color w:val="auto"/>
          <w:szCs w:val="24"/>
        </w:rPr>
        <w:t>T</w:t>
      </w:r>
      <w:r w:rsidR="00E2251B" w:rsidRPr="00DA4A80">
        <w:rPr>
          <w:color w:val="auto"/>
          <w:szCs w:val="24"/>
        </w:rPr>
        <w:t>he patient's blood pressure and blood glucose were well controlled by medication.</w:t>
      </w:r>
      <w:r w:rsidR="002536A3" w:rsidRPr="00DA4A80">
        <w:rPr>
          <w:color w:val="auto"/>
          <w:szCs w:val="24"/>
        </w:rPr>
        <w:t xml:space="preserve"> Her body temperature was normal three days before the operation.</w:t>
      </w:r>
    </w:p>
    <w:p w14:paraId="2F0BC7D2" w14:textId="0647AB4E" w:rsidR="00E2251B" w:rsidRPr="00DA4A80" w:rsidRDefault="002536A3" w:rsidP="007F783D">
      <w:pPr>
        <w:adjustRightInd w:val="0"/>
        <w:snapToGrid w:val="0"/>
        <w:spacing w:after="0" w:line="360" w:lineRule="auto"/>
        <w:ind w:left="0" w:firstLineChars="200" w:firstLine="480"/>
        <w:rPr>
          <w:color w:val="auto"/>
          <w:szCs w:val="24"/>
        </w:rPr>
      </w:pPr>
      <w:r w:rsidRPr="00DA4A80">
        <w:rPr>
          <w:color w:val="auto"/>
          <w:szCs w:val="24"/>
        </w:rPr>
        <w:t>Except for swelling and ulceration at the pocket site, other physical examination results were normal.</w:t>
      </w:r>
      <w:r w:rsidR="007915A7" w:rsidRPr="00DA4A80">
        <w:rPr>
          <w:color w:val="auto"/>
          <w:szCs w:val="24"/>
        </w:rPr>
        <w:t xml:space="preserve"> </w:t>
      </w:r>
      <w:r w:rsidR="00E2251B" w:rsidRPr="00DA4A80">
        <w:rPr>
          <w:color w:val="auto"/>
          <w:szCs w:val="24"/>
        </w:rPr>
        <w:t>There</w:t>
      </w:r>
      <w:r w:rsidR="007915A7" w:rsidRPr="00DA4A80">
        <w:rPr>
          <w:color w:val="auto"/>
          <w:szCs w:val="24"/>
        </w:rPr>
        <w:t xml:space="preserve"> </w:t>
      </w:r>
      <w:r w:rsidR="00E2251B" w:rsidRPr="00DA4A80">
        <w:rPr>
          <w:color w:val="auto"/>
          <w:szCs w:val="24"/>
        </w:rPr>
        <w:t>were no abnormalities in the laboratory examination, electrocardiogram, chest X-</w:t>
      </w:r>
      <w:r w:rsidR="00E2251B" w:rsidRPr="00DA4A80">
        <w:rPr>
          <w:color w:val="auto"/>
          <w:szCs w:val="24"/>
        </w:rPr>
        <w:t>ray</w:t>
      </w:r>
      <w:r w:rsidR="00683507">
        <w:rPr>
          <w:color w:val="auto"/>
          <w:szCs w:val="24"/>
        </w:rPr>
        <w:t>,</w:t>
      </w:r>
      <w:r w:rsidR="00E2251B" w:rsidRPr="00DA4A80">
        <w:rPr>
          <w:color w:val="auto"/>
          <w:szCs w:val="24"/>
        </w:rPr>
        <w:t xml:space="preserve"> or </w:t>
      </w:r>
      <w:r w:rsidR="00E2251B" w:rsidRPr="00DA4A80">
        <w:rPr>
          <w:color w:val="auto"/>
          <w:szCs w:val="24"/>
        </w:rPr>
        <w:t>preoperative echocardiogram.</w:t>
      </w:r>
      <w:r w:rsidRPr="00DA4A80">
        <w:rPr>
          <w:color w:val="auto"/>
          <w:szCs w:val="24"/>
        </w:rPr>
        <w:t xml:space="preserve"> </w:t>
      </w:r>
      <w:r w:rsidR="00E2251B" w:rsidRPr="00DA4A80">
        <w:rPr>
          <w:color w:val="auto"/>
          <w:szCs w:val="24"/>
        </w:rPr>
        <w:t xml:space="preserve">Multiple blood cultures were negative before the preventative use of vancomycin 0.5 g/q8h. </w:t>
      </w:r>
    </w:p>
    <w:p w14:paraId="49D34340" w14:textId="77777777" w:rsidR="009F4C35" w:rsidRPr="00DA4A80" w:rsidRDefault="009F4C35" w:rsidP="00DA4A80">
      <w:pPr>
        <w:adjustRightInd w:val="0"/>
        <w:snapToGrid w:val="0"/>
        <w:spacing w:after="0" w:line="360" w:lineRule="auto"/>
        <w:ind w:left="0" w:firstLine="0"/>
        <w:rPr>
          <w:color w:val="auto"/>
          <w:szCs w:val="24"/>
        </w:rPr>
      </w:pPr>
    </w:p>
    <w:p w14:paraId="71FD9D47" w14:textId="777EC2EB" w:rsidR="004E2A06" w:rsidRPr="00DA4A80"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DA4A80">
        <w:rPr>
          <w:rFonts w:eastAsiaTheme="minorEastAsia" w:cs="Segoe UI"/>
          <w:b/>
          <w:bCs/>
          <w:i/>
          <w:color w:val="auto"/>
          <w:kern w:val="0"/>
          <w:szCs w:val="24"/>
        </w:rPr>
        <w:t>Laboratory examinations</w:t>
      </w:r>
    </w:p>
    <w:p w14:paraId="524A03BC" w14:textId="28A37BF7" w:rsidR="00036146" w:rsidRPr="00DA4A80" w:rsidRDefault="00036146" w:rsidP="002C1220">
      <w:pPr>
        <w:adjustRightInd w:val="0"/>
        <w:snapToGrid w:val="0"/>
        <w:spacing w:after="0" w:line="360" w:lineRule="auto"/>
        <w:ind w:left="0" w:firstLine="0"/>
        <w:rPr>
          <w:color w:val="auto"/>
          <w:szCs w:val="24"/>
        </w:rPr>
      </w:pPr>
      <w:r w:rsidRPr="00DA4A80">
        <w:rPr>
          <w:color w:val="auto"/>
          <w:szCs w:val="24"/>
        </w:rPr>
        <w:t>After excluding the contraindication of operation, the left leads were extracted successfully, and a temporary pacemaker was implanted on the other side. Intraoperative angiography revealed patency of the bilateral subclavian veins (</w:t>
      </w:r>
      <w:r w:rsidR="009F4C35" w:rsidRPr="00DA4A80">
        <w:rPr>
          <w:color w:val="auto"/>
          <w:szCs w:val="24"/>
        </w:rPr>
        <w:t>F</w:t>
      </w:r>
      <w:r w:rsidRPr="00DA4A80">
        <w:rPr>
          <w:color w:val="auto"/>
          <w:szCs w:val="24"/>
        </w:rPr>
        <w:t xml:space="preserve">igure 1). The results of the pacemaker pocket tissue and lead culture showed the presence of </w:t>
      </w:r>
      <w:r w:rsidRPr="00DA4A80">
        <w:rPr>
          <w:i/>
          <w:color w:val="auto"/>
          <w:szCs w:val="24"/>
        </w:rPr>
        <w:t>Staphylococcus epidermidis</w:t>
      </w:r>
      <w:r w:rsidRPr="00DA4A80">
        <w:rPr>
          <w:color w:val="auto"/>
          <w:szCs w:val="24"/>
        </w:rPr>
        <w:t>, which is sensitive to vancomycin. Vancomycin was used continuously after the operation. The next day after the operation, the patient complained of pain radiating from the left chest to the mandible, with a pain score of 6. She began to present intermittent fever accompanied by sweating. Therefore, blood cultures were performed at that time; however, the results were negative. The serum concentration of vancomycin was up to standard. Three days after the operation, the patient felt that the pain in the left chest was alleviated, but increased pain in the left neck and throat accompanied by an irregular cough (dry cough, no sputum) appeared. Physical examination showed neck tenderness, normal</w:t>
      </w:r>
      <w:r w:rsidRPr="00DA4A80">
        <w:rPr>
          <w:color w:val="auto"/>
          <w:szCs w:val="24"/>
        </w:rPr>
        <w:t xml:space="preserve"> tonsils</w:t>
      </w:r>
      <w:r w:rsidR="00E75E0C">
        <w:rPr>
          <w:color w:val="auto"/>
          <w:szCs w:val="24"/>
        </w:rPr>
        <w:t>,</w:t>
      </w:r>
      <w:r w:rsidRPr="00DA4A80">
        <w:rPr>
          <w:color w:val="auto"/>
          <w:szCs w:val="24"/>
        </w:rPr>
        <w:t xml:space="preserve"> and a normal uvula. A few days later, the patient still had an intermittent low fever with sweating. Laboratory examination showed that routine</w:t>
      </w:r>
      <w:r w:rsidRPr="00DA4A80">
        <w:rPr>
          <w:color w:val="auto"/>
          <w:szCs w:val="24"/>
        </w:rPr>
        <w:t xml:space="preserve"> blood and procalcitonin levels were normal, the erythrocyte sedimentation rate (ESR) was 44 mm/h, and the hypersensitive </w:t>
      </w:r>
      <w:r w:rsidR="00DA4A80" w:rsidRPr="00DA4A80">
        <w:rPr>
          <w:color w:val="auto"/>
          <w:szCs w:val="24"/>
        </w:rPr>
        <w:t>C-reactive protein (CRP)</w:t>
      </w:r>
      <w:r w:rsidRPr="00DA4A80">
        <w:rPr>
          <w:color w:val="auto"/>
          <w:szCs w:val="24"/>
        </w:rPr>
        <w:t xml:space="preserve"> level was 45.6 mg/L. </w:t>
      </w:r>
      <w:r w:rsidRPr="00DA4A80">
        <w:rPr>
          <w:color w:val="auto"/>
          <w:szCs w:val="24"/>
        </w:rPr>
        <w:lastRenderedPageBreak/>
        <w:t>The operation incision and temporary pacemaker placement site were observed to be dry and clean without redness, burning, effusi</w:t>
      </w:r>
      <w:r w:rsidRPr="00DA4A80">
        <w:rPr>
          <w:color w:val="auto"/>
          <w:szCs w:val="24"/>
        </w:rPr>
        <w:t>on</w:t>
      </w:r>
      <w:r w:rsidR="00E75E0C">
        <w:rPr>
          <w:color w:val="auto"/>
          <w:szCs w:val="24"/>
        </w:rPr>
        <w:t>,</w:t>
      </w:r>
      <w:r w:rsidRPr="00DA4A80">
        <w:rPr>
          <w:color w:val="auto"/>
          <w:szCs w:val="24"/>
        </w:rPr>
        <w:t xml:space="preserve"> or pus. </w:t>
      </w:r>
      <w:r w:rsidR="00274FD7" w:rsidRPr="00DA4A80">
        <w:rPr>
          <w:color w:val="auto"/>
          <w:szCs w:val="24"/>
        </w:rPr>
        <w:t>Seven days after the extraction</w:t>
      </w:r>
      <w:r w:rsidRPr="00DA4A80">
        <w:rPr>
          <w:color w:val="auto"/>
          <w:szCs w:val="24"/>
        </w:rPr>
        <w:t>, the patient felt relieved of pain in the left chest and neck and said that the pain was confined to the mandible. A submandibular mass was found through palpation. Routine blood tests, blood biochemical indexes</w:t>
      </w:r>
      <w:r w:rsidR="00E75E0C">
        <w:rPr>
          <w:color w:val="auto"/>
          <w:szCs w:val="24"/>
        </w:rPr>
        <w:t>,</w:t>
      </w:r>
      <w:r w:rsidRPr="00DA4A80">
        <w:rPr>
          <w:color w:val="auto"/>
          <w:szCs w:val="24"/>
        </w:rPr>
        <w:t xml:space="preserve"> and procalcitonin levels were normal. Her ESR was 65 mm/h, hypersensitive</w:t>
      </w:r>
      <w:r w:rsidR="00DA4A80" w:rsidRPr="00DA4A80">
        <w:rPr>
          <w:color w:val="auto"/>
          <w:szCs w:val="24"/>
        </w:rPr>
        <w:t xml:space="preserve"> </w:t>
      </w:r>
      <w:r w:rsidRPr="00DA4A80">
        <w:rPr>
          <w:color w:val="auto"/>
          <w:szCs w:val="24"/>
        </w:rPr>
        <w:t>CRP was 57.4 mg/L, plasma D-dimers was 9.58 mg/L</w:t>
      </w:r>
      <w:r w:rsidR="00E75E0C">
        <w:rPr>
          <w:color w:val="auto"/>
          <w:szCs w:val="24"/>
        </w:rPr>
        <w:t>,</w:t>
      </w:r>
      <w:r w:rsidRPr="00DA4A80">
        <w:rPr>
          <w:color w:val="auto"/>
          <w:szCs w:val="24"/>
        </w:rPr>
        <w:t xml:space="preserve"> and fi</w:t>
      </w:r>
      <w:r w:rsidRPr="00DA4A80">
        <w:rPr>
          <w:color w:val="auto"/>
          <w:szCs w:val="24"/>
        </w:rPr>
        <w:t xml:space="preserve">brinogen was 5.6 g/L. </w:t>
      </w:r>
    </w:p>
    <w:p w14:paraId="3C02BC0D" w14:textId="77777777" w:rsidR="009F4C35" w:rsidRPr="00DA4A80" w:rsidRDefault="009F4C35" w:rsidP="00DA4A80">
      <w:pPr>
        <w:adjustRightInd w:val="0"/>
        <w:snapToGrid w:val="0"/>
        <w:spacing w:after="0" w:line="360" w:lineRule="auto"/>
        <w:ind w:left="0"/>
        <w:rPr>
          <w:color w:val="auto"/>
          <w:szCs w:val="24"/>
        </w:rPr>
      </w:pPr>
    </w:p>
    <w:p w14:paraId="7C7E20A7" w14:textId="56001897" w:rsidR="00974D47" w:rsidRPr="00DA4A80" w:rsidRDefault="004E2A06" w:rsidP="00DA4A80">
      <w:pPr>
        <w:widowControl w:val="0"/>
        <w:autoSpaceDE w:val="0"/>
        <w:autoSpaceDN w:val="0"/>
        <w:adjustRightInd w:val="0"/>
        <w:snapToGrid w:val="0"/>
        <w:spacing w:after="0" w:line="360" w:lineRule="auto"/>
        <w:ind w:left="0" w:firstLine="0"/>
        <w:rPr>
          <w:rFonts w:eastAsiaTheme="minorEastAsia" w:cs="Segoe UI"/>
          <w:b/>
          <w:bCs/>
          <w:i/>
          <w:color w:val="auto"/>
          <w:kern w:val="0"/>
          <w:szCs w:val="24"/>
        </w:rPr>
      </w:pPr>
      <w:r w:rsidRPr="00DA4A80">
        <w:rPr>
          <w:rFonts w:eastAsiaTheme="minorEastAsia" w:cs="Segoe UI"/>
          <w:b/>
          <w:bCs/>
          <w:i/>
          <w:color w:val="auto"/>
          <w:kern w:val="0"/>
          <w:szCs w:val="24"/>
        </w:rPr>
        <w:t>Imaging examination</w:t>
      </w:r>
    </w:p>
    <w:p w14:paraId="0DB7B350" w14:textId="2CC46FC0" w:rsidR="00FA4067" w:rsidRPr="00DA4A80" w:rsidRDefault="00FA4067" w:rsidP="00DA4A80">
      <w:pPr>
        <w:adjustRightInd w:val="0"/>
        <w:snapToGrid w:val="0"/>
        <w:spacing w:after="0" w:line="360" w:lineRule="auto"/>
        <w:ind w:left="0"/>
        <w:rPr>
          <w:color w:val="auto"/>
          <w:szCs w:val="24"/>
        </w:rPr>
      </w:pPr>
      <w:r w:rsidRPr="00DA4A80">
        <w:rPr>
          <w:color w:val="auto"/>
          <w:szCs w:val="24"/>
        </w:rPr>
        <w:t xml:space="preserve">Color Doppler ultrasound showed left internal jugular vein thrombosis. </w:t>
      </w:r>
      <w:r w:rsidR="000E3F25">
        <w:rPr>
          <w:color w:val="auto"/>
          <w:szCs w:val="24"/>
        </w:rPr>
        <w:t>Occlusion of the l</w:t>
      </w:r>
      <w:r w:rsidR="000E3F25" w:rsidRPr="00DA4A80">
        <w:rPr>
          <w:color w:val="auto"/>
          <w:szCs w:val="24"/>
        </w:rPr>
        <w:t xml:space="preserve">eft </w:t>
      </w:r>
      <w:r w:rsidRPr="00DA4A80">
        <w:rPr>
          <w:color w:val="auto"/>
          <w:szCs w:val="24"/>
        </w:rPr>
        <w:t>common jugular vein, internal and external jugular vein</w:t>
      </w:r>
      <w:r w:rsidR="000E3F25">
        <w:rPr>
          <w:color w:val="auto"/>
          <w:szCs w:val="24"/>
        </w:rPr>
        <w:t>s</w:t>
      </w:r>
      <w:r w:rsidR="00E75E0C">
        <w:rPr>
          <w:color w:val="auto"/>
          <w:szCs w:val="24"/>
        </w:rPr>
        <w:t>,</w:t>
      </w:r>
      <w:r w:rsidRPr="00DA4A80">
        <w:rPr>
          <w:color w:val="auto"/>
          <w:szCs w:val="24"/>
        </w:rPr>
        <w:t xml:space="preserve"> and subclavian vein</w:t>
      </w:r>
      <w:r w:rsidR="000E3F25">
        <w:rPr>
          <w:color w:val="auto"/>
          <w:szCs w:val="24"/>
        </w:rPr>
        <w:t xml:space="preserve"> </w:t>
      </w:r>
      <w:r w:rsidR="000E3F25" w:rsidRPr="00DA4A80">
        <w:rPr>
          <w:color w:val="auto"/>
          <w:szCs w:val="24"/>
        </w:rPr>
        <w:t>w</w:t>
      </w:r>
      <w:r w:rsidR="000E3F25">
        <w:rPr>
          <w:color w:val="auto"/>
          <w:szCs w:val="24"/>
        </w:rPr>
        <w:t>as</w:t>
      </w:r>
      <w:r w:rsidR="000E3F25" w:rsidRPr="00DA4A80">
        <w:rPr>
          <w:color w:val="auto"/>
          <w:szCs w:val="24"/>
        </w:rPr>
        <w:t xml:space="preserve"> </w:t>
      </w:r>
      <w:r w:rsidRPr="00DA4A80">
        <w:rPr>
          <w:color w:val="auto"/>
          <w:szCs w:val="24"/>
        </w:rPr>
        <w:t xml:space="preserve">further </w:t>
      </w:r>
      <w:r w:rsidRPr="00DA4A80">
        <w:rPr>
          <w:color w:val="auto"/>
          <w:szCs w:val="24"/>
        </w:rPr>
        <w:t xml:space="preserve">demonstrated by </w:t>
      </w:r>
      <w:bookmarkStart w:id="3" w:name="_Hlk12261230"/>
      <w:r w:rsidR="00DA3845" w:rsidRPr="00DA4A80">
        <w:rPr>
          <w:color w:val="auto"/>
          <w:szCs w:val="24"/>
        </w:rPr>
        <w:t xml:space="preserve">computed tomography venography </w:t>
      </w:r>
      <w:bookmarkEnd w:id="3"/>
      <w:r w:rsidR="009F4C35" w:rsidRPr="00DA4A80">
        <w:rPr>
          <w:color w:val="auto"/>
          <w:szCs w:val="24"/>
        </w:rPr>
        <w:t>(</w:t>
      </w:r>
      <w:r w:rsidRPr="00DA4A80">
        <w:rPr>
          <w:color w:val="auto"/>
          <w:szCs w:val="24"/>
        </w:rPr>
        <w:t>CTV</w:t>
      </w:r>
      <w:r w:rsidR="009F4C35" w:rsidRPr="00DA4A80">
        <w:rPr>
          <w:color w:val="auto"/>
          <w:szCs w:val="24"/>
        </w:rPr>
        <w:t>)</w:t>
      </w:r>
      <w:r w:rsidRPr="00DA4A80">
        <w:rPr>
          <w:color w:val="auto"/>
          <w:szCs w:val="24"/>
        </w:rPr>
        <w:t xml:space="preserve"> (</w:t>
      </w:r>
      <w:r w:rsidR="009F4C35" w:rsidRPr="00DA4A80">
        <w:rPr>
          <w:color w:val="auto"/>
          <w:szCs w:val="24"/>
        </w:rPr>
        <w:t>F</w:t>
      </w:r>
      <w:r w:rsidRPr="00DA4A80">
        <w:rPr>
          <w:color w:val="auto"/>
          <w:szCs w:val="24"/>
        </w:rPr>
        <w:t>igure 2). The patient refused the intravenous or subcutaneous use of anticoagulants; therefore</w:t>
      </w:r>
      <w:r w:rsidR="00DA4A80" w:rsidRPr="00DA4A80">
        <w:rPr>
          <w:color w:val="auto"/>
          <w:szCs w:val="24"/>
        </w:rPr>
        <w:t>,</w:t>
      </w:r>
      <w:r w:rsidRPr="00DA4A80">
        <w:rPr>
          <w:color w:val="auto"/>
          <w:szCs w:val="24"/>
        </w:rPr>
        <w:t xml:space="preserve"> rivaroxaban was given. </w:t>
      </w:r>
    </w:p>
    <w:p w14:paraId="1559062A" w14:textId="77777777" w:rsidR="00DA3845" w:rsidRPr="00DA4A80" w:rsidRDefault="00DA3845" w:rsidP="00DA4A80">
      <w:pPr>
        <w:adjustRightInd w:val="0"/>
        <w:snapToGrid w:val="0"/>
        <w:spacing w:after="0" w:line="360" w:lineRule="auto"/>
        <w:ind w:left="0"/>
        <w:rPr>
          <w:color w:val="auto"/>
          <w:szCs w:val="24"/>
        </w:rPr>
      </w:pPr>
    </w:p>
    <w:p w14:paraId="5B66B54A" w14:textId="77777777" w:rsidR="00D03BEF" w:rsidRPr="00DA4A80" w:rsidRDefault="00D03BEF" w:rsidP="00DA4A80">
      <w:pPr>
        <w:widowControl w:val="0"/>
        <w:autoSpaceDE w:val="0"/>
        <w:autoSpaceDN w:val="0"/>
        <w:adjustRightInd w:val="0"/>
        <w:snapToGrid w:val="0"/>
        <w:spacing w:after="0" w:line="360" w:lineRule="auto"/>
        <w:ind w:left="0" w:firstLine="0"/>
        <w:rPr>
          <w:rFonts w:eastAsiaTheme="minorEastAsia" w:cs="Segoe UI"/>
          <w:b/>
          <w:bCs/>
          <w:color w:val="auto"/>
          <w:kern w:val="0"/>
          <w:szCs w:val="24"/>
        </w:rPr>
      </w:pPr>
      <w:r w:rsidRPr="00DA4A80">
        <w:rPr>
          <w:rFonts w:eastAsiaTheme="minorEastAsia" w:cs="Segoe UI"/>
          <w:b/>
          <w:bCs/>
          <w:color w:val="auto"/>
          <w:kern w:val="0"/>
          <w:szCs w:val="24"/>
        </w:rPr>
        <w:t>FINAL DIAGNOSIS</w:t>
      </w:r>
    </w:p>
    <w:p w14:paraId="0E45BEB0" w14:textId="11441487" w:rsidR="009D1F35" w:rsidRPr="00DA4A80" w:rsidRDefault="009F4C35" w:rsidP="00DA4A80">
      <w:pPr>
        <w:widowControl w:val="0"/>
        <w:autoSpaceDE w:val="0"/>
        <w:autoSpaceDN w:val="0"/>
        <w:adjustRightInd w:val="0"/>
        <w:snapToGrid w:val="0"/>
        <w:spacing w:after="0" w:line="360" w:lineRule="auto"/>
        <w:ind w:left="0" w:firstLine="0"/>
        <w:rPr>
          <w:color w:val="auto"/>
          <w:szCs w:val="24"/>
        </w:rPr>
      </w:pPr>
      <w:r w:rsidRPr="00DA4A80">
        <w:rPr>
          <w:color w:val="auto"/>
          <w:szCs w:val="24"/>
        </w:rPr>
        <w:t>VT</w:t>
      </w:r>
      <w:r w:rsidR="00021AC9" w:rsidRPr="00DA4A80">
        <w:rPr>
          <w:color w:val="auto"/>
          <w:szCs w:val="24"/>
        </w:rPr>
        <w:t xml:space="preserve"> after pacemaker lead extraction</w:t>
      </w:r>
      <w:r w:rsidR="00C06431" w:rsidRPr="00DA4A80">
        <w:rPr>
          <w:color w:val="auto"/>
          <w:szCs w:val="24"/>
        </w:rPr>
        <w:t xml:space="preserve"> caused the </w:t>
      </w:r>
      <w:r w:rsidR="0084543B" w:rsidRPr="00DA4A80">
        <w:rPr>
          <w:color w:val="auto"/>
          <w:szCs w:val="24"/>
        </w:rPr>
        <w:t>symptoms of the patient.</w:t>
      </w:r>
    </w:p>
    <w:p w14:paraId="05FB687A" w14:textId="77777777" w:rsidR="00DA3845" w:rsidRPr="00DA4A80" w:rsidRDefault="00DA3845" w:rsidP="00DA4A80">
      <w:pPr>
        <w:widowControl w:val="0"/>
        <w:autoSpaceDE w:val="0"/>
        <w:autoSpaceDN w:val="0"/>
        <w:adjustRightInd w:val="0"/>
        <w:snapToGrid w:val="0"/>
        <w:spacing w:after="0" w:line="360" w:lineRule="auto"/>
        <w:ind w:left="0" w:firstLine="0"/>
        <w:rPr>
          <w:color w:val="auto"/>
          <w:szCs w:val="24"/>
        </w:rPr>
      </w:pPr>
    </w:p>
    <w:p w14:paraId="24B12182" w14:textId="77777777" w:rsidR="00D03BEF" w:rsidRPr="00DA4A80" w:rsidRDefault="00D03BEF" w:rsidP="00DA4A80">
      <w:pPr>
        <w:widowControl w:val="0"/>
        <w:autoSpaceDE w:val="0"/>
        <w:autoSpaceDN w:val="0"/>
        <w:adjustRightInd w:val="0"/>
        <w:snapToGrid w:val="0"/>
        <w:spacing w:after="0" w:line="360" w:lineRule="auto"/>
        <w:ind w:left="0" w:firstLine="0"/>
        <w:rPr>
          <w:rFonts w:eastAsiaTheme="minorEastAsia" w:cs="Segoe UI"/>
          <w:b/>
          <w:bCs/>
          <w:color w:val="auto"/>
          <w:kern w:val="0"/>
          <w:szCs w:val="24"/>
        </w:rPr>
      </w:pPr>
      <w:r w:rsidRPr="00DA4A80">
        <w:rPr>
          <w:rFonts w:eastAsiaTheme="minorEastAsia" w:cs="Segoe UI"/>
          <w:b/>
          <w:bCs/>
          <w:color w:val="auto"/>
          <w:kern w:val="0"/>
          <w:szCs w:val="24"/>
        </w:rPr>
        <w:t>TREATMENT</w:t>
      </w:r>
    </w:p>
    <w:p w14:paraId="3A5F3B37" w14:textId="393C51F9" w:rsidR="00D03BEF" w:rsidRPr="00DA4A80" w:rsidRDefault="00D03BEF" w:rsidP="00DA4A80">
      <w:pPr>
        <w:widowControl w:val="0"/>
        <w:autoSpaceDE w:val="0"/>
        <w:autoSpaceDN w:val="0"/>
        <w:adjustRightInd w:val="0"/>
        <w:snapToGrid w:val="0"/>
        <w:spacing w:after="0" w:line="360" w:lineRule="auto"/>
        <w:ind w:left="0" w:firstLine="0"/>
        <w:rPr>
          <w:color w:val="auto"/>
          <w:szCs w:val="24"/>
        </w:rPr>
      </w:pPr>
      <w:r w:rsidRPr="00DA4A80">
        <w:rPr>
          <w:color w:val="auto"/>
          <w:szCs w:val="24"/>
        </w:rPr>
        <w:t>After 2 d of anticoagulant treatment with 15 mg rivaroxaban bid, the patient's temperature returned to normal (</w:t>
      </w:r>
      <w:r w:rsidR="00DA4A80" w:rsidRPr="00DA4A80">
        <w:rPr>
          <w:color w:val="auto"/>
          <w:szCs w:val="24"/>
        </w:rPr>
        <w:t>F</w:t>
      </w:r>
      <w:r w:rsidRPr="00DA4A80">
        <w:rPr>
          <w:color w:val="auto"/>
          <w:szCs w:val="24"/>
        </w:rPr>
        <w:t>igure 3), and no further neck pain was reported. Permanent pacemaker implantation on the right side was performed 5 d after anticoagulant therapy. Intraoperative angiography revealed occlusion of the left subclavian veins (</w:t>
      </w:r>
      <w:r w:rsidR="00DA4A80" w:rsidRPr="00DA4A80">
        <w:rPr>
          <w:color w:val="auto"/>
          <w:szCs w:val="24"/>
        </w:rPr>
        <w:t>F</w:t>
      </w:r>
      <w:r w:rsidRPr="00DA4A80">
        <w:rPr>
          <w:color w:val="auto"/>
          <w:szCs w:val="24"/>
        </w:rPr>
        <w:t>igure 4). Anticoagulant drugs were discontinued 24 h before implantation and were resumed 48 h after the operation.</w:t>
      </w:r>
    </w:p>
    <w:p w14:paraId="21CDE27D" w14:textId="77777777" w:rsidR="00DA4A80" w:rsidRPr="00DA4A80" w:rsidRDefault="00DA4A80" w:rsidP="00DA4A80">
      <w:pPr>
        <w:widowControl w:val="0"/>
        <w:autoSpaceDE w:val="0"/>
        <w:autoSpaceDN w:val="0"/>
        <w:adjustRightInd w:val="0"/>
        <w:snapToGrid w:val="0"/>
        <w:spacing w:after="0" w:line="360" w:lineRule="auto"/>
        <w:ind w:left="0" w:firstLine="0"/>
        <w:rPr>
          <w:rFonts w:eastAsiaTheme="minorEastAsia" w:cs="Segoe UI"/>
          <w:b/>
          <w:bCs/>
          <w:color w:val="auto"/>
          <w:kern w:val="0"/>
          <w:szCs w:val="24"/>
        </w:rPr>
      </w:pPr>
    </w:p>
    <w:p w14:paraId="726F6F4A" w14:textId="77777777" w:rsidR="00974D47" w:rsidRPr="00DA4A80" w:rsidRDefault="00D03BEF" w:rsidP="00DA4A80">
      <w:pPr>
        <w:widowControl w:val="0"/>
        <w:autoSpaceDE w:val="0"/>
        <w:autoSpaceDN w:val="0"/>
        <w:adjustRightInd w:val="0"/>
        <w:snapToGrid w:val="0"/>
        <w:spacing w:after="0" w:line="360" w:lineRule="auto"/>
        <w:ind w:left="0" w:firstLine="0"/>
        <w:rPr>
          <w:rFonts w:eastAsiaTheme="minorEastAsia" w:cs="Segoe UI"/>
          <w:color w:val="auto"/>
          <w:kern w:val="0"/>
          <w:szCs w:val="24"/>
        </w:rPr>
      </w:pPr>
      <w:r w:rsidRPr="00DA4A80">
        <w:rPr>
          <w:rFonts w:eastAsiaTheme="minorEastAsia" w:cs="Segoe UI"/>
          <w:b/>
          <w:bCs/>
          <w:color w:val="auto"/>
          <w:kern w:val="0"/>
          <w:szCs w:val="24"/>
        </w:rPr>
        <w:t>OUTCOME AND FOLLOW-UP</w:t>
      </w:r>
    </w:p>
    <w:p w14:paraId="380D6092" w14:textId="1C4696E1" w:rsidR="00D03BEF" w:rsidRPr="00DA4A80" w:rsidRDefault="00D03BEF" w:rsidP="00DA4A80">
      <w:pPr>
        <w:adjustRightInd w:val="0"/>
        <w:snapToGrid w:val="0"/>
        <w:spacing w:after="0" w:line="360" w:lineRule="auto"/>
        <w:ind w:left="0"/>
        <w:rPr>
          <w:color w:val="auto"/>
          <w:szCs w:val="24"/>
        </w:rPr>
      </w:pPr>
      <w:r w:rsidRPr="00DA4A80">
        <w:rPr>
          <w:color w:val="auto"/>
          <w:szCs w:val="24"/>
        </w:rPr>
        <w:t xml:space="preserve">Hypersensitive CRP and ESR showed a downward trend after anticoagulant therapy, and the patient was discharged from the hospital when her condition was stable. Clinical follow-up was conducted by telephone interviews with the patient. Rivaroxaban 15 mg bid was used for 21 d after the thrombosis was </w:t>
      </w:r>
      <w:r w:rsidRPr="00DA4A80">
        <w:rPr>
          <w:color w:val="auto"/>
          <w:szCs w:val="24"/>
        </w:rPr>
        <w:lastRenderedPageBreak/>
        <w:t>foun</w:t>
      </w:r>
      <w:r w:rsidRPr="00DA4A80">
        <w:rPr>
          <w:color w:val="auto"/>
          <w:szCs w:val="24"/>
        </w:rPr>
        <w:t>d</w:t>
      </w:r>
      <w:r w:rsidR="00E75E0C">
        <w:rPr>
          <w:color w:val="auto"/>
          <w:szCs w:val="24"/>
        </w:rPr>
        <w:t>,</w:t>
      </w:r>
      <w:r w:rsidRPr="00DA4A80">
        <w:rPr>
          <w:color w:val="auto"/>
          <w:szCs w:val="24"/>
        </w:rPr>
        <w:t xml:space="preserve"> followed by 20 mg qd. The total rivaroxaban treatment lasted more than three months. The patient has shown no symptoms since she left the hospital. </w:t>
      </w:r>
    </w:p>
    <w:p w14:paraId="0A8036CE" w14:textId="77777777" w:rsidR="00DA4A80" w:rsidRPr="00DA4A80" w:rsidRDefault="00DA4A80" w:rsidP="00DA4A80">
      <w:pPr>
        <w:adjustRightInd w:val="0"/>
        <w:snapToGrid w:val="0"/>
        <w:spacing w:after="0" w:line="360" w:lineRule="auto"/>
        <w:ind w:left="0"/>
        <w:rPr>
          <w:color w:val="auto"/>
          <w:szCs w:val="24"/>
        </w:rPr>
      </w:pPr>
    </w:p>
    <w:p w14:paraId="743E9016" w14:textId="14CB656D" w:rsidR="00BB331C" w:rsidRPr="00DA4A80" w:rsidRDefault="00DA4A80" w:rsidP="00DA4A80">
      <w:pPr>
        <w:adjustRightInd w:val="0"/>
        <w:snapToGrid w:val="0"/>
        <w:spacing w:after="0" w:line="360" w:lineRule="auto"/>
        <w:ind w:left="0" w:firstLine="0"/>
        <w:rPr>
          <w:color w:val="auto"/>
          <w:szCs w:val="24"/>
        </w:rPr>
      </w:pPr>
      <w:r w:rsidRPr="00DA4A80">
        <w:rPr>
          <w:b/>
          <w:color w:val="auto"/>
          <w:szCs w:val="24"/>
        </w:rPr>
        <w:t>DISCUSSION</w:t>
      </w:r>
    </w:p>
    <w:p w14:paraId="1F2A8E09" w14:textId="4D6FB6C5" w:rsidR="00BB331C" w:rsidRPr="00DA4A80" w:rsidRDefault="004E2A06" w:rsidP="00DA4A80">
      <w:pPr>
        <w:adjustRightInd w:val="0"/>
        <w:snapToGrid w:val="0"/>
        <w:spacing w:after="0" w:line="360" w:lineRule="auto"/>
        <w:ind w:left="0" w:firstLine="0"/>
        <w:rPr>
          <w:color w:val="auto"/>
          <w:szCs w:val="24"/>
        </w:rPr>
      </w:pPr>
      <w:r w:rsidRPr="00DA4A80">
        <w:rPr>
          <w:color w:val="auto"/>
          <w:szCs w:val="24"/>
        </w:rPr>
        <w:t>Complications caused by TLE include major complications, minor complications</w:t>
      </w:r>
      <w:r w:rsidR="009F79BB">
        <w:rPr>
          <w:color w:val="auto"/>
          <w:szCs w:val="24"/>
        </w:rPr>
        <w:t>,</w:t>
      </w:r>
      <w:r w:rsidRPr="00DA4A80">
        <w:rPr>
          <w:color w:val="auto"/>
          <w:szCs w:val="24"/>
        </w:rPr>
        <w:t xml:space="preserve"> and death within 48 h after lead extraction</w:t>
      </w:r>
      <w:r w:rsidRPr="00DA4A80">
        <w:rPr>
          <w:color w:val="auto"/>
          <w:szCs w:val="24"/>
          <w:vertAlign w:val="superscript"/>
        </w:rPr>
        <w:t>[2]</w:t>
      </w:r>
      <w:r w:rsidRPr="00DA4A80">
        <w:rPr>
          <w:color w:val="auto"/>
          <w:szCs w:val="24"/>
        </w:rPr>
        <w:t xml:space="preserve">. Major complications are life-threatening or fatal complications, such as cardiac avulsion, vascular avulsion, stroke, </w:t>
      </w:r>
      <w:r w:rsidR="009F79BB">
        <w:rPr>
          <w:color w:val="auto"/>
          <w:szCs w:val="24"/>
        </w:rPr>
        <w:t xml:space="preserve">and </w:t>
      </w:r>
      <w:r w:rsidRPr="00DA4A80">
        <w:rPr>
          <w:color w:val="auto"/>
          <w:szCs w:val="24"/>
        </w:rPr>
        <w:t xml:space="preserve">bleeding requiring transfusion. Minor complications include hematoma, hemothorax, </w:t>
      </w:r>
      <w:r w:rsidR="009F4C35" w:rsidRPr="00DA4A80">
        <w:rPr>
          <w:color w:val="auto"/>
          <w:szCs w:val="24"/>
        </w:rPr>
        <w:t>VT</w:t>
      </w:r>
      <w:r w:rsidRPr="00DA4A80">
        <w:rPr>
          <w:color w:val="auto"/>
          <w:szCs w:val="24"/>
        </w:rPr>
        <w:t xml:space="preserve"> a</w:t>
      </w:r>
      <w:r w:rsidRPr="00DA4A80">
        <w:rPr>
          <w:color w:val="auto"/>
          <w:szCs w:val="24"/>
        </w:rPr>
        <w:t xml:space="preserve">nd others that are not life-threatening to the human body. There has been a case report of thrombosis caused by TLE in the past. Hanninen </w:t>
      </w:r>
      <w:r w:rsidRPr="00DA4A80">
        <w:rPr>
          <w:i/>
          <w:iCs/>
          <w:color w:val="auto"/>
          <w:szCs w:val="24"/>
        </w:rPr>
        <w:t>et al</w:t>
      </w:r>
      <w:r w:rsidR="00826BA4" w:rsidRPr="00DA4A80">
        <w:rPr>
          <w:color w:val="auto"/>
          <w:szCs w:val="24"/>
          <w:vertAlign w:val="superscript"/>
        </w:rPr>
        <w:t>[3]</w:t>
      </w:r>
      <w:r w:rsidRPr="00DA4A80">
        <w:rPr>
          <w:i/>
          <w:iCs/>
          <w:color w:val="auto"/>
          <w:szCs w:val="24"/>
        </w:rPr>
        <w:t xml:space="preserve"> </w:t>
      </w:r>
      <w:r w:rsidRPr="00DA4A80">
        <w:rPr>
          <w:color w:val="auto"/>
          <w:szCs w:val="24"/>
        </w:rPr>
        <w:t>reported thrombosis extending from the right atrium to the right ventricular outflow after TLE, and the huge thrombus disappeared after anticoagulation treatment. The trauma of TLE might be the cause of thrombosis. Wazni</w:t>
      </w:r>
      <w:r w:rsidRPr="00826BA4">
        <w:rPr>
          <w:i/>
          <w:iCs/>
          <w:color w:val="auto"/>
          <w:szCs w:val="24"/>
        </w:rPr>
        <w:t xml:space="preserve"> et al</w:t>
      </w:r>
      <w:r w:rsidR="00826BA4" w:rsidRPr="00DA4A80">
        <w:rPr>
          <w:color w:val="auto"/>
          <w:szCs w:val="24"/>
          <w:vertAlign w:val="superscript"/>
        </w:rPr>
        <w:t>[4]</w:t>
      </w:r>
      <w:r w:rsidRPr="00826BA4">
        <w:rPr>
          <w:i/>
          <w:iCs/>
          <w:color w:val="auto"/>
          <w:szCs w:val="24"/>
        </w:rPr>
        <w:t xml:space="preserve"> </w:t>
      </w:r>
      <w:r w:rsidRPr="00DA4A80">
        <w:rPr>
          <w:color w:val="auto"/>
          <w:szCs w:val="24"/>
        </w:rPr>
        <w:t xml:space="preserve">reported that the incidence of VT caused by TLE was 0.21%. A single-center study by Kennergren </w:t>
      </w:r>
      <w:r w:rsidRPr="00DA4A80">
        <w:rPr>
          <w:i/>
          <w:iCs/>
          <w:color w:val="auto"/>
          <w:szCs w:val="24"/>
        </w:rPr>
        <w:t>et al</w:t>
      </w:r>
      <w:r w:rsidR="00826BA4" w:rsidRPr="00DA4A80">
        <w:rPr>
          <w:color w:val="auto"/>
          <w:szCs w:val="24"/>
          <w:vertAlign w:val="superscript"/>
        </w:rPr>
        <w:t>[5]</w:t>
      </w:r>
      <w:r w:rsidRPr="00DA4A80">
        <w:rPr>
          <w:color w:val="auto"/>
          <w:szCs w:val="24"/>
        </w:rPr>
        <w:t xml:space="preserve"> found </w:t>
      </w:r>
      <w:r w:rsidR="009F79BB">
        <w:rPr>
          <w:color w:val="auto"/>
          <w:szCs w:val="24"/>
        </w:rPr>
        <w:t>three</w:t>
      </w:r>
      <w:r w:rsidR="009F79BB" w:rsidRPr="00DA4A80">
        <w:rPr>
          <w:color w:val="auto"/>
          <w:szCs w:val="24"/>
        </w:rPr>
        <w:t xml:space="preserve"> </w:t>
      </w:r>
      <w:r w:rsidRPr="00DA4A80">
        <w:rPr>
          <w:color w:val="auto"/>
          <w:szCs w:val="24"/>
        </w:rPr>
        <w:t xml:space="preserve">patients with postoperative thrombosis in 647 patients, which indicated that the incidence was 0.5%. Wilkoff </w:t>
      </w:r>
      <w:r w:rsidRPr="00DA4A80">
        <w:rPr>
          <w:i/>
          <w:iCs/>
          <w:color w:val="auto"/>
          <w:szCs w:val="24"/>
        </w:rPr>
        <w:t>et al</w:t>
      </w:r>
      <w:r w:rsidR="00826BA4" w:rsidRPr="00DA4A80">
        <w:rPr>
          <w:color w:val="auto"/>
          <w:szCs w:val="24"/>
          <w:vertAlign w:val="superscript"/>
        </w:rPr>
        <w:t>[6]</w:t>
      </w:r>
      <w:r w:rsidRPr="00DA4A80">
        <w:rPr>
          <w:color w:val="auto"/>
          <w:szCs w:val="24"/>
        </w:rPr>
        <w:t xml:space="preserve"> studied TLE in 301 patients, and </w:t>
      </w:r>
      <w:r w:rsidR="009F79BB">
        <w:rPr>
          <w:color w:val="auto"/>
          <w:szCs w:val="24"/>
        </w:rPr>
        <w:t>three</w:t>
      </w:r>
      <w:r w:rsidR="002C1220">
        <w:rPr>
          <w:color w:val="auto"/>
          <w:szCs w:val="24"/>
        </w:rPr>
        <w:t xml:space="preserve"> of whom</w:t>
      </w:r>
      <w:r w:rsidRPr="00DA4A80">
        <w:rPr>
          <w:color w:val="auto"/>
          <w:szCs w:val="24"/>
        </w:rPr>
        <w:t xml:space="preserve"> presented</w:t>
      </w:r>
      <w:r w:rsidRPr="00DA4A80">
        <w:rPr>
          <w:color w:val="auto"/>
          <w:szCs w:val="24"/>
        </w:rPr>
        <w:t xml:space="preserve"> VT; therefore, the incidence was 1%. However,</w:t>
      </w:r>
      <w:r w:rsidR="00826BA4">
        <w:rPr>
          <w:color w:val="auto"/>
          <w:szCs w:val="24"/>
        </w:rPr>
        <w:t xml:space="preserve"> </w:t>
      </w:r>
      <w:r w:rsidRPr="00DA4A80">
        <w:rPr>
          <w:color w:val="auto"/>
          <w:szCs w:val="24"/>
        </w:rPr>
        <w:t xml:space="preserve">Bracke </w:t>
      </w:r>
      <w:r w:rsidRPr="00DA4A80">
        <w:rPr>
          <w:i/>
          <w:iCs/>
          <w:color w:val="auto"/>
          <w:szCs w:val="24"/>
        </w:rPr>
        <w:t>et al</w:t>
      </w:r>
      <w:r w:rsidR="00826BA4" w:rsidRPr="00DA4A80">
        <w:rPr>
          <w:color w:val="auto"/>
          <w:szCs w:val="24"/>
          <w:vertAlign w:val="superscript"/>
        </w:rPr>
        <w:t>[7]</w:t>
      </w:r>
      <w:r w:rsidR="00DA4A80" w:rsidRPr="00DA4A80">
        <w:rPr>
          <w:color w:val="auto"/>
          <w:szCs w:val="24"/>
        </w:rPr>
        <w:t xml:space="preserve"> </w:t>
      </w:r>
      <w:r w:rsidRPr="00DA4A80">
        <w:rPr>
          <w:color w:val="auto"/>
          <w:szCs w:val="24"/>
        </w:rPr>
        <w:t xml:space="preserve">indicated that the incidence of VT caused by TLE was more than 8%. In our center, bilateral venography was performed routinely before TLE and the implantation of a new pacemaker. Since 2013, we have conducted TLEs in 240 patients in our center. This patient was the first to suffer VT after TLE and before the implantation of a new pacemaker. However, we may </w:t>
      </w:r>
      <w:r w:rsidR="00C8061E" w:rsidRPr="00DA4A80">
        <w:rPr>
          <w:color w:val="auto"/>
          <w:szCs w:val="24"/>
        </w:rPr>
        <w:t xml:space="preserve">have </w:t>
      </w:r>
      <w:r w:rsidRPr="00DA4A80">
        <w:rPr>
          <w:color w:val="auto"/>
          <w:szCs w:val="24"/>
        </w:rPr>
        <w:t>underestimate</w:t>
      </w:r>
      <w:r w:rsidR="00C8061E" w:rsidRPr="00DA4A80">
        <w:rPr>
          <w:color w:val="auto"/>
          <w:szCs w:val="24"/>
        </w:rPr>
        <w:t>d</w:t>
      </w:r>
      <w:r w:rsidRPr="00DA4A80">
        <w:rPr>
          <w:color w:val="auto"/>
          <w:szCs w:val="24"/>
        </w:rPr>
        <w:t xml:space="preserve"> </w:t>
      </w:r>
      <w:r w:rsidR="00CB7E15" w:rsidRPr="00DA4A80">
        <w:rPr>
          <w:color w:val="auto"/>
          <w:szCs w:val="24"/>
        </w:rPr>
        <w:t xml:space="preserve">the incidence </w:t>
      </w:r>
      <w:r w:rsidRPr="00DA4A80">
        <w:rPr>
          <w:color w:val="auto"/>
          <w:szCs w:val="24"/>
        </w:rPr>
        <w:t>as</w:t>
      </w:r>
      <w:r w:rsidRPr="00DA4A80">
        <w:rPr>
          <w:color w:val="auto"/>
          <w:szCs w:val="24"/>
        </w:rPr>
        <w:t xml:space="preserve"> we </w:t>
      </w:r>
      <w:r w:rsidR="009F79BB" w:rsidRPr="00DA4A80">
        <w:rPr>
          <w:color w:val="auto"/>
          <w:szCs w:val="24"/>
        </w:rPr>
        <w:t>d</w:t>
      </w:r>
      <w:r w:rsidR="009F79BB">
        <w:rPr>
          <w:color w:val="auto"/>
          <w:szCs w:val="24"/>
        </w:rPr>
        <w:t>id</w:t>
      </w:r>
      <w:r w:rsidR="009F79BB" w:rsidRPr="00DA4A80">
        <w:rPr>
          <w:color w:val="auto"/>
          <w:szCs w:val="24"/>
        </w:rPr>
        <w:t xml:space="preserve"> </w:t>
      </w:r>
      <w:r w:rsidRPr="00DA4A80">
        <w:rPr>
          <w:color w:val="auto"/>
          <w:szCs w:val="24"/>
        </w:rPr>
        <w:t>not follow</w:t>
      </w:r>
      <w:r w:rsidR="009F79BB">
        <w:rPr>
          <w:color w:val="auto"/>
          <w:szCs w:val="24"/>
        </w:rPr>
        <w:t xml:space="preserve"> </w:t>
      </w:r>
      <w:r w:rsidRPr="00DA4A80">
        <w:rPr>
          <w:color w:val="auto"/>
          <w:szCs w:val="24"/>
        </w:rPr>
        <w:t xml:space="preserve">these patients after the new CIEDs </w:t>
      </w:r>
      <w:r w:rsidR="009F79BB">
        <w:rPr>
          <w:color w:val="auto"/>
          <w:szCs w:val="24"/>
        </w:rPr>
        <w:t>were</w:t>
      </w:r>
      <w:r w:rsidR="009F79BB" w:rsidRPr="00DA4A80">
        <w:rPr>
          <w:color w:val="auto"/>
          <w:szCs w:val="24"/>
        </w:rPr>
        <w:t xml:space="preserve"> </w:t>
      </w:r>
      <w:r w:rsidRPr="00DA4A80">
        <w:rPr>
          <w:color w:val="auto"/>
          <w:szCs w:val="24"/>
        </w:rPr>
        <w:t>implanted. The exact incidence of this co</w:t>
      </w:r>
      <w:r w:rsidRPr="00DA4A80">
        <w:rPr>
          <w:color w:val="auto"/>
          <w:szCs w:val="24"/>
        </w:rPr>
        <w:t>mplication is unclear due to the different follow-up times of each researcher and the underestimation of atypical clinical symptoms caused by this complication.</w:t>
      </w:r>
      <w:r w:rsidR="003E4BE5" w:rsidRPr="00DA4A80">
        <w:rPr>
          <w:color w:val="auto"/>
          <w:szCs w:val="24"/>
        </w:rPr>
        <w:t xml:space="preserve"> </w:t>
      </w:r>
      <w:r w:rsidRPr="00DA4A80">
        <w:rPr>
          <w:color w:val="auto"/>
          <w:szCs w:val="24"/>
        </w:rPr>
        <w:t>However,</w:t>
      </w:r>
      <w:r w:rsidR="003E4BE5" w:rsidRPr="00DA4A80">
        <w:rPr>
          <w:color w:val="auto"/>
          <w:szCs w:val="24"/>
        </w:rPr>
        <w:t xml:space="preserve"> </w:t>
      </w:r>
      <w:r w:rsidRPr="00DA4A80">
        <w:rPr>
          <w:color w:val="auto"/>
          <w:szCs w:val="24"/>
        </w:rPr>
        <w:t>neglect</w:t>
      </w:r>
      <w:r w:rsidR="003E4BE5" w:rsidRPr="00DA4A80">
        <w:rPr>
          <w:color w:val="auto"/>
          <w:szCs w:val="24"/>
        </w:rPr>
        <w:t xml:space="preserve"> </w:t>
      </w:r>
      <w:r w:rsidRPr="00DA4A80">
        <w:rPr>
          <w:color w:val="auto"/>
          <w:szCs w:val="24"/>
        </w:rPr>
        <w:t>of</w:t>
      </w:r>
      <w:r w:rsidR="003E4BE5" w:rsidRPr="00DA4A80">
        <w:rPr>
          <w:color w:val="auto"/>
          <w:szCs w:val="24"/>
        </w:rPr>
        <w:t xml:space="preserve"> </w:t>
      </w:r>
      <w:r w:rsidRPr="00DA4A80">
        <w:rPr>
          <w:color w:val="auto"/>
          <w:szCs w:val="24"/>
        </w:rPr>
        <w:t xml:space="preserve">pulmonary embolism and other complications caused by deep </w:t>
      </w:r>
      <w:r w:rsidR="009F4C35" w:rsidRPr="00DA4A80">
        <w:rPr>
          <w:color w:val="auto"/>
          <w:szCs w:val="24"/>
        </w:rPr>
        <w:t>VT</w:t>
      </w:r>
      <w:r w:rsidRPr="00DA4A80">
        <w:rPr>
          <w:color w:val="auto"/>
          <w:szCs w:val="24"/>
        </w:rPr>
        <w:t xml:space="preserve"> might increase hospitalization rates and mortality</w:t>
      </w:r>
      <w:r w:rsidRPr="00DA4A80">
        <w:rPr>
          <w:color w:val="auto"/>
          <w:szCs w:val="24"/>
          <w:vertAlign w:val="superscript"/>
        </w:rPr>
        <w:t>[8]</w:t>
      </w:r>
      <w:r w:rsidRPr="00DA4A80">
        <w:rPr>
          <w:color w:val="auto"/>
          <w:szCs w:val="24"/>
        </w:rPr>
        <w:t xml:space="preserve">. </w:t>
      </w:r>
    </w:p>
    <w:p w14:paraId="3E97B46E" w14:textId="500AAFD0" w:rsidR="00BB331C" w:rsidRPr="00DA4A80" w:rsidRDefault="004E2A06" w:rsidP="00DA4A80">
      <w:pPr>
        <w:adjustRightInd w:val="0"/>
        <w:snapToGrid w:val="0"/>
        <w:spacing w:after="0" w:line="360" w:lineRule="auto"/>
        <w:ind w:left="0" w:firstLine="240"/>
        <w:rPr>
          <w:color w:val="auto"/>
          <w:szCs w:val="24"/>
        </w:rPr>
      </w:pPr>
      <w:r w:rsidRPr="00DA4A80">
        <w:rPr>
          <w:color w:val="auto"/>
          <w:szCs w:val="24"/>
        </w:rPr>
        <w:t>Edema of the affected extremity is reported as the most typical symptom of upper-extremity deep</w:t>
      </w:r>
      <w:r w:rsidR="00DA4A80" w:rsidRPr="00DA4A80">
        <w:rPr>
          <w:color w:val="auto"/>
          <w:szCs w:val="24"/>
        </w:rPr>
        <w:t xml:space="preserve"> </w:t>
      </w:r>
      <w:r w:rsidR="009F4C35" w:rsidRPr="00DA4A80">
        <w:rPr>
          <w:color w:val="auto"/>
          <w:szCs w:val="24"/>
        </w:rPr>
        <w:t>VT</w:t>
      </w:r>
      <w:r w:rsidRPr="00DA4A80">
        <w:rPr>
          <w:color w:val="auto"/>
          <w:szCs w:val="24"/>
          <w:vertAlign w:val="superscript"/>
        </w:rPr>
        <w:t>[9]</w:t>
      </w:r>
      <w:r w:rsidRPr="00DA4A80">
        <w:rPr>
          <w:color w:val="auto"/>
          <w:szCs w:val="24"/>
        </w:rPr>
        <w:t xml:space="preserve">. Some patients may also suffer from pain or </w:t>
      </w:r>
      <w:r w:rsidRPr="00DA4A80">
        <w:rPr>
          <w:color w:val="auto"/>
          <w:szCs w:val="24"/>
        </w:rPr>
        <w:lastRenderedPageBreak/>
        <w:t xml:space="preserve">erythema, which occurs less often in upper-extremity deep </w:t>
      </w:r>
      <w:r w:rsidR="009F4C35" w:rsidRPr="00DA4A80">
        <w:rPr>
          <w:color w:val="auto"/>
          <w:szCs w:val="24"/>
        </w:rPr>
        <w:t>VT</w:t>
      </w:r>
      <w:r w:rsidRPr="00DA4A80">
        <w:rPr>
          <w:color w:val="auto"/>
          <w:szCs w:val="24"/>
          <w:vertAlign w:val="superscript"/>
        </w:rPr>
        <w:t>[9]</w:t>
      </w:r>
      <w:r w:rsidRPr="00DA4A80">
        <w:rPr>
          <w:color w:val="auto"/>
          <w:szCs w:val="24"/>
        </w:rPr>
        <w:t xml:space="preserve">. Approximately 5% of deep </w:t>
      </w:r>
      <w:r w:rsidR="009F4C35" w:rsidRPr="00DA4A80">
        <w:rPr>
          <w:color w:val="auto"/>
          <w:szCs w:val="24"/>
        </w:rPr>
        <w:t>VT</w:t>
      </w:r>
      <w:r w:rsidRPr="00DA4A80">
        <w:rPr>
          <w:color w:val="auto"/>
          <w:szCs w:val="24"/>
        </w:rPr>
        <w:t xml:space="preserve"> patients are asymptomatic</w:t>
      </w:r>
      <w:r w:rsidRPr="00DA4A80">
        <w:rPr>
          <w:color w:val="auto"/>
          <w:szCs w:val="24"/>
          <w:vertAlign w:val="superscript"/>
        </w:rPr>
        <w:t>[9]</w:t>
      </w:r>
      <w:r w:rsidRPr="00DA4A80">
        <w:rPr>
          <w:color w:val="auto"/>
          <w:szCs w:val="24"/>
        </w:rPr>
        <w:t>. Similarly, edema is also a symptom with a prompting effect of VT caused by TLE</w:t>
      </w:r>
      <w:r w:rsidRPr="00DA4A80">
        <w:rPr>
          <w:color w:val="auto"/>
          <w:szCs w:val="24"/>
          <w:vertAlign w:val="superscript"/>
        </w:rPr>
        <w:t>[1,6,10]</w:t>
      </w:r>
      <w:r w:rsidRPr="00DA4A80">
        <w:rPr>
          <w:color w:val="auto"/>
          <w:szCs w:val="24"/>
        </w:rPr>
        <w:t xml:space="preserve">. CTV and venography can produce a definitive diagnosis.                                                                            </w:t>
      </w:r>
    </w:p>
    <w:p w14:paraId="5CF1AC89" w14:textId="19A67729" w:rsidR="00BB331C" w:rsidRPr="00DA4A80" w:rsidRDefault="004E2A06" w:rsidP="00DA4A80">
      <w:pPr>
        <w:adjustRightInd w:val="0"/>
        <w:snapToGrid w:val="0"/>
        <w:spacing w:after="0" w:line="360" w:lineRule="auto"/>
        <w:ind w:left="0" w:firstLine="240"/>
        <w:rPr>
          <w:color w:val="auto"/>
          <w:szCs w:val="24"/>
        </w:rPr>
      </w:pPr>
      <w:r w:rsidRPr="00DA4A80">
        <w:rPr>
          <w:color w:val="auto"/>
          <w:szCs w:val="24"/>
        </w:rPr>
        <w:t>Fever is repo</w:t>
      </w:r>
      <w:r w:rsidRPr="00DA4A80">
        <w:rPr>
          <w:color w:val="auto"/>
          <w:szCs w:val="24"/>
        </w:rPr>
        <w:t xml:space="preserve">rted </w:t>
      </w:r>
      <w:r w:rsidR="009F79BB">
        <w:rPr>
          <w:color w:val="auto"/>
          <w:szCs w:val="24"/>
        </w:rPr>
        <w:t>to have</w:t>
      </w:r>
      <w:r w:rsidRPr="00DA4A80">
        <w:rPr>
          <w:color w:val="auto"/>
          <w:szCs w:val="24"/>
        </w:rPr>
        <w:t xml:space="preserve"> the lowest predictive value of VT</w:t>
      </w:r>
      <w:r w:rsidRPr="00DA4A80">
        <w:rPr>
          <w:color w:val="auto"/>
          <w:szCs w:val="24"/>
          <w:vertAlign w:val="superscript"/>
        </w:rPr>
        <w:t>[11]</w:t>
      </w:r>
      <w:r w:rsidRPr="00DA4A80">
        <w:rPr>
          <w:color w:val="auto"/>
          <w:szCs w:val="24"/>
        </w:rPr>
        <w:t>.</w:t>
      </w:r>
      <w:r w:rsidR="00826BA4">
        <w:rPr>
          <w:color w:val="auto"/>
          <w:szCs w:val="24"/>
        </w:rPr>
        <w:t xml:space="preserve"> </w:t>
      </w:r>
      <w:r w:rsidRPr="00DA4A80">
        <w:rPr>
          <w:color w:val="auto"/>
          <w:szCs w:val="24"/>
        </w:rPr>
        <w:t>In our center, 82 of 240 patients had newly fever after TLE. Among them,</w:t>
      </w:r>
      <w:r w:rsidR="00DA4A80" w:rsidRPr="00DA4A80">
        <w:rPr>
          <w:color w:val="auto"/>
          <w:szCs w:val="24"/>
        </w:rPr>
        <w:t xml:space="preserve"> </w:t>
      </w:r>
      <w:r w:rsidRPr="00DA4A80">
        <w:rPr>
          <w:color w:val="auto"/>
          <w:szCs w:val="24"/>
        </w:rPr>
        <w:t xml:space="preserve">32 patients had </w:t>
      </w:r>
      <w:r w:rsidR="00B936F9" w:rsidRPr="00DA4A80">
        <w:rPr>
          <w:color w:val="auto"/>
          <w:szCs w:val="24"/>
        </w:rPr>
        <w:t xml:space="preserve">a </w:t>
      </w:r>
      <w:r w:rsidRPr="00DA4A80">
        <w:rPr>
          <w:color w:val="auto"/>
          <w:szCs w:val="24"/>
        </w:rPr>
        <w:t xml:space="preserve">definite etiology: 13 were </w:t>
      </w:r>
      <w:r w:rsidR="009F79BB">
        <w:rPr>
          <w:color w:val="auto"/>
          <w:szCs w:val="24"/>
        </w:rPr>
        <w:t xml:space="preserve">due to </w:t>
      </w:r>
      <w:r w:rsidRPr="00DA4A80">
        <w:rPr>
          <w:color w:val="auto"/>
          <w:szCs w:val="24"/>
        </w:rPr>
        <w:t xml:space="preserve">drug fever, 9 </w:t>
      </w:r>
      <w:r w:rsidR="009F79BB">
        <w:rPr>
          <w:color w:val="auto"/>
          <w:szCs w:val="24"/>
        </w:rPr>
        <w:t>due to</w:t>
      </w:r>
      <w:r w:rsidR="009F79BB" w:rsidRPr="00DA4A80">
        <w:rPr>
          <w:color w:val="auto"/>
          <w:szCs w:val="24"/>
        </w:rPr>
        <w:t xml:space="preserve"> </w:t>
      </w:r>
      <w:r w:rsidRPr="00DA4A80">
        <w:rPr>
          <w:color w:val="auto"/>
          <w:szCs w:val="24"/>
        </w:rPr>
        <w:t xml:space="preserve">pulmonary infections, 5 </w:t>
      </w:r>
      <w:r w:rsidR="009F79BB">
        <w:rPr>
          <w:color w:val="auto"/>
          <w:szCs w:val="24"/>
        </w:rPr>
        <w:t>to</w:t>
      </w:r>
      <w:r w:rsidR="009F79BB" w:rsidRPr="00DA4A80">
        <w:rPr>
          <w:color w:val="auto"/>
          <w:szCs w:val="24"/>
        </w:rPr>
        <w:t xml:space="preserve"> </w:t>
      </w:r>
      <w:r w:rsidRPr="00DA4A80">
        <w:rPr>
          <w:color w:val="auto"/>
          <w:szCs w:val="24"/>
        </w:rPr>
        <w:t xml:space="preserve">bacteremia, </w:t>
      </w:r>
      <w:r w:rsidR="009F79BB">
        <w:rPr>
          <w:color w:val="auto"/>
          <w:szCs w:val="24"/>
        </w:rPr>
        <w:t xml:space="preserve">and </w:t>
      </w:r>
      <w:r w:rsidRPr="00DA4A80">
        <w:rPr>
          <w:color w:val="auto"/>
          <w:szCs w:val="24"/>
        </w:rPr>
        <w:t xml:space="preserve">1 </w:t>
      </w:r>
      <w:r w:rsidR="009F79BB">
        <w:rPr>
          <w:color w:val="auto"/>
          <w:szCs w:val="24"/>
        </w:rPr>
        <w:t>each to</w:t>
      </w:r>
      <w:r w:rsidR="009F79BB" w:rsidRPr="00DA4A80">
        <w:rPr>
          <w:color w:val="auto"/>
          <w:szCs w:val="24"/>
        </w:rPr>
        <w:t xml:space="preserve"> </w:t>
      </w:r>
      <w:r w:rsidRPr="00DA4A80">
        <w:rPr>
          <w:color w:val="auto"/>
          <w:szCs w:val="24"/>
        </w:rPr>
        <w:t>hyperthyroidism, cancer, gout, viral infection, and thromb</w:t>
      </w:r>
      <w:r w:rsidRPr="00DA4A80">
        <w:rPr>
          <w:color w:val="auto"/>
          <w:szCs w:val="24"/>
        </w:rPr>
        <w:t xml:space="preserve">ophlebitis. </w:t>
      </w:r>
      <w:r w:rsidR="00B936F9" w:rsidRPr="00DA4A80">
        <w:rPr>
          <w:color w:val="auto"/>
          <w:szCs w:val="24"/>
        </w:rPr>
        <w:t>In t</w:t>
      </w:r>
      <w:r w:rsidRPr="00DA4A80">
        <w:rPr>
          <w:color w:val="auto"/>
          <w:szCs w:val="24"/>
        </w:rPr>
        <w:t>he remaining 50 peop</w:t>
      </w:r>
      <w:r w:rsidRPr="00DA4A80">
        <w:rPr>
          <w:color w:val="auto"/>
          <w:szCs w:val="24"/>
        </w:rPr>
        <w:t>le</w:t>
      </w:r>
      <w:r w:rsidR="009F79BB">
        <w:rPr>
          <w:color w:val="auto"/>
          <w:szCs w:val="24"/>
        </w:rPr>
        <w:t>,</w:t>
      </w:r>
      <w:r w:rsidRPr="00DA4A80">
        <w:rPr>
          <w:color w:val="auto"/>
          <w:szCs w:val="24"/>
        </w:rPr>
        <w:t xml:space="preserve"> </w:t>
      </w:r>
      <w:r w:rsidR="00B936F9" w:rsidRPr="00DA4A80">
        <w:rPr>
          <w:color w:val="auto"/>
          <w:szCs w:val="24"/>
        </w:rPr>
        <w:t xml:space="preserve">we </w:t>
      </w:r>
      <w:r w:rsidRPr="00DA4A80">
        <w:rPr>
          <w:color w:val="auto"/>
          <w:szCs w:val="24"/>
        </w:rPr>
        <w:t xml:space="preserve">did not find </w:t>
      </w:r>
      <w:r w:rsidR="00674D58" w:rsidRPr="00DA4A80">
        <w:rPr>
          <w:color w:val="auto"/>
          <w:szCs w:val="24"/>
        </w:rPr>
        <w:t xml:space="preserve">a </w:t>
      </w:r>
      <w:r w:rsidRPr="00DA4A80">
        <w:rPr>
          <w:color w:val="auto"/>
          <w:szCs w:val="24"/>
        </w:rPr>
        <w:t>clear cause of fever and the average body temperature of them was lower than 38</w:t>
      </w:r>
      <w:r w:rsidR="00826BA4">
        <w:rPr>
          <w:color w:val="auto"/>
          <w:szCs w:val="24"/>
        </w:rPr>
        <w:t xml:space="preserve"> </w:t>
      </w:r>
      <w:r w:rsidRPr="00DA4A80">
        <w:rPr>
          <w:rFonts w:eastAsia="等线" w:cs="等线"/>
          <w:color w:val="auto"/>
          <w:szCs w:val="24"/>
        </w:rPr>
        <w:t>°</w:t>
      </w:r>
      <w:r w:rsidRPr="00DA4A80">
        <w:rPr>
          <w:color w:val="auto"/>
          <w:szCs w:val="24"/>
        </w:rPr>
        <w:t>C.</w:t>
      </w:r>
      <w:r w:rsidR="00826BA4">
        <w:rPr>
          <w:color w:val="auto"/>
          <w:szCs w:val="24"/>
        </w:rPr>
        <w:t xml:space="preserve"> </w:t>
      </w:r>
      <w:r w:rsidRPr="00DA4A80">
        <w:rPr>
          <w:color w:val="auto"/>
          <w:szCs w:val="24"/>
        </w:rPr>
        <w:t xml:space="preserve">They might </w:t>
      </w:r>
      <w:r w:rsidR="00AA5773" w:rsidRPr="00DA4A80">
        <w:rPr>
          <w:color w:val="auto"/>
          <w:szCs w:val="24"/>
        </w:rPr>
        <w:t xml:space="preserve">have </w:t>
      </w:r>
      <w:r w:rsidRPr="00DA4A80">
        <w:rPr>
          <w:color w:val="auto"/>
          <w:szCs w:val="24"/>
        </w:rPr>
        <w:t>suffer</w:t>
      </w:r>
      <w:r w:rsidR="00AA5773" w:rsidRPr="00DA4A80">
        <w:rPr>
          <w:color w:val="auto"/>
          <w:szCs w:val="24"/>
        </w:rPr>
        <w:t>ed</w:t>
      </w:r>
      <w:r w:rsidRPr="00DA4A80">
        <w:rPr>
          <w:color w:val="auto"/>
          <w:szCs w:val="24"/>
        </w:rPr>
        <w:t xml:space="preserve"> from physiological fever caused by operative trauma or neglected pathological fever</w:t>
      </w:r>
      <w:r w:rsidRPr="00DA4A80">
        <w:rPr>
          <w:color w:val="auto"/>
          <w:szCs w:val="24"/>
          <w:vertAlign w:val="superscript"/>
        </w:rPr>
        <w:t>[12]</w:t>
      </w:r>
      <w:r w:rsidRPr="00DA4A80">
        <w:rPr>
          <w:color w:val="auto"/>
          <w:szCs w:val="24"/>
        </w:rPr>
        <w:t xml:space="preserve">.  </w:t>
      </w:r>
    </w:p>
    <w:p w14:paraId="3E74F609" w14:textId="0FA33469" w:rsidR="00BB331C" w:rsidRPr="00DA4A80" w:rsidRDefault="004E2A06" w:rsidP="00DA4A80">
      <w:pPr>
        <w:adjustRightInd w:val="0"/>
        <w:snapToGrid w:val="0"/>
        <w:spacing w:after="0" w:line="360" w:lineRule="auto"/>
        <w:ind w:left="0" w:firstLine="240"/>
        <w:rPr>
          <w:color w:val="auto"/>
          <w:szCs w:val="24"/>
        </w:rPr>
      </w:pPr>
      <w:r w:rsidRPr="00DA4A80">
        <w:rPr>
          <w:color w:val="auto"/>
          <w:szCs w:val="24"/>
        </w:rPr>
        <w:t xml:space="preserve">The patient we reported lacked typical symptoms. We first considered </w:t>
      </w:r>
      <w:r w:rsidR="009F79BB">
        <w:rPr>
          <w:color w:val="auto"/>
          <w:szCs w:val="24"/>
        </w:rPr>
        <w:t xml:space="preserve">that </w:t>
      </w:r>
      <w:r w:rsidRPr="00DA4A80">
        <w:rPr>
          <w:color w:val="auto"/>
          <w:szCs w:val="24"/>
        </w:rPr>
        <w:t xml:space="preserve">the fever that occurred after TLE was caused by infection because infection was the primary </w:t>
      </w:r>
      <w:r w:rsidR="009F79BB" w:rsidRPr="00DA4A80">
        <w:rPr>
          <w:color w:val="auto"/>
          <w:szCs w:val="24"/>
        </w:rPr>
        <w:t>post</w:t>
      </w:r>
      <w:r w:rsidR="009F79BB">
        <w:rPr>
          <w:color w:val="auto"/>
          <w:szCs w:val="24"/>
        </w:rPr>
        <w:t>-</w:t>
      </w:r>
      <w:r w:rsidRPr="00DA4A80">
        <w:rPr>
          <w:color w:val="auto"/>
          <w:szCs w:val="24"/>
        </w:rPr>
        <w:t>procedure compli</w:t>
      </w:r>
      <w:r w:rsidRPr="00DA4A80">
        <w:rPr>
          <w:color w:val="auto"/>
          <w:szCs w:val="24"/>
        </w:rPr>
        <w:t>cation of significance</w:t>
      </w:r>
      <w:r w:rsidRPr="00DA4A80">
        <w:rPr>
          <w:color w:val="auto"/>
          <w:szCs w:val="24"/>
          <w:vertAlign w:val="superscript"/>
        </w:rPr>
        <w:t>[1]</w:t>
      </w:r>
      <w:r w:rsidRPr="00DA4A80">
        <w:rPr>
          <w:color w:val="auto"/>
          <w:szCs w:val="24"/>
        </w:rPr>
        <w:t>. However, the results of laboratory tests did not support</w:t>
      </w:r>
      <w:r w:rsidR="00A41744" w:rsidRPr="00DA4A80">
        <w:rPr>
          <w:rFonts w:eastAsiaTheme="minorEastAsia"/>
          <w:color w:val="auto"/>
          <w:szCs w:val="24"/>
        </w:rPr>
        <w:t xml:space="preserve"> </w:t>
      </w:r>
      <w:r w:rsidR="00A41744" w:rsidRPr="00DA4A80">
        <w:rPr>
          <w:color w:val="auto"/>
          <w:szCs w:val="24"/>
        </w:rPr>
        <w:t>this diagnosis.</w:t>
      </w:r>
      <w:r w:rsidRPr="00DA4A80">
        <w:rPr>
          <w:color w:val="auto"/>
          <w:szCs w:val="24"/>
        </w:rPr>
        <w:t xml:space="preserve"> We also considered that the patient might have a drug fever because previous literature reported that using vancomycin can lead to a drug fever in some patients</w:t>
      </w:r>
      <w:r w:rsidRPr="00DA4A80">
        <w:rPr>
          <w:color w:val="auto"/>
          <w:szCs w:val="24"/>
          <w:vertAlign w:val="superscript"/>
        </w:rPr>
        <w:t>[13]</w:t>
      </w:r>
      <w:r w:rsidRPr="00DA4A80">
        <w:rPr>
          <w:color w:val="auto"/>
          <w:szCs w:val="24"/>
        </w:rPr>
        <w:t xml:space="preserve">. However, this was ruled out because the body temperature returned to normal without the cessation of vancomycin. Additionally, we had no evidence to suspect that the fever was caused by tumors or autoimmune diseases because the related examinations were negative. The patient complained of neck pain. First, we only considered </w:t>
      </w:r>
      <w:r w:rsidR="003704EB" w:rsidRPr="00DA4A80">
        <w:rPr>
          <w:color w:val="auto"/>
          <w:szCs w:val="24"/>
        </w:rPr>
        <w:t xml:space="preserve">that </w:t>
      </w:r>
      <w:r w:rsidRPr="00DA4A80">
        <w:rPr>
          <w:color w:val="auto"/>
          <w:szCs w:val="24"/>
        </w:rPr>
        <w:t xml:space="preserve">the pain </w:t>
      </w:r>
      <w:r w:rsidR="003704EB" w:rsidRPr="00DA4A80">
        <w:rPr>
          <w:color w:val="auto"/>
          <w:szCs w:val="24"/>
        </w:rPr>
        <w:t xml:space="preserve">was </w:t>
      </w:r>
      <w:r w:rsidRPr="00DA4A80">
        <w:rPr>
          <w:color w:val="auto"/>
          <w:szCs w:val="24"/>
        </w:rPr>
        <w:t xml:space="preserve">caused by operation trauma and neglected </w:t>
      </w:r>
      <w:r w:rsidR="003704EB" w:rsidRPr="00DA4A80">
        <w:rPr>
          <w:color w:val="auto"/>
          <w:szCs w:val="24"/>
        </w:rPr>
        <w:t xml:space="preserve">that </w:t>
      </w:r>
      <w:r w:rsidRPr="00DA4A80">
        <w:rPr>
          <w:color w:val="auto"/>
          <w:szCs w:val="24"/>
        </w:rPr>
        <w:t>the pain</w:t>
      </w:r>
      <w:r w:rsidR="003704EB" w:rsidRPr="00DA4A80">
        <w:rPr>
          <w:color w:val="auto"/>
          <w:szCs w:val="24"/>
        </w:rPr>
        <w:t xml:space="preserve"> might be</w:t>
      </w:r>
      <w:r w:rsidRPr="00DA4A80">
        <w:rPr>
          <w:color w:val="auto"/>
          <w:szCs w:val="24"/>
        </w:rPr>
        <w:t xml:space="preserve"> caused by thrombophlebitis. </w:t>
      </w:r>
    </w:p>
    <w:p w14:paraId="784190B6" w14:textId="7B6A6478" w:rsidR="00BB331C" w:rsidRPr="00DA4A80" w:rsidRDefault="004E2A06" w:rsidP="002C1220">
      <w:pPr>
        <w:adjustRightInd w:val="0"/>
        <w:snapToGrid w:val="0"/>
        <w:spacing w:after="0" w:line="360" w:lineRule="auto"/>
        <w:ind w:left="0" w:firstLine="240"/>
        <w:rPr>
          <w:color w:val="auto"/>
          <w:szCs w:val="24"/>
        </w:rPr>
      </w:pPr>
      <w:r w:rsidRPr="00DA4A80">
        <w:rPr>
          <w:color w:val="auto"/>
          <w:szCs w:val="24"/>
        </w:rPr>
        <w:t>In retrospect, the patient had a pacemaker implanted for more than ten years, which might lead to severe adhesion between wire, t</w:t>
      </w:r>
      <w:r w:rsidRPr="00DA4A80">
        <w:rPr>
          <w:color w:val="auto"/>
          <w:szCs w:val="24"/>
        </w:rPr>
        <w:t>issue</w:t>
      </w:r>
      <w:r w:rsidR="009F79BB">
        <w:rPr>
          <w:color w:val="auto"/>
          <w:szCs w:val="24"/>
        </w:rPr>
        <w:t>,</w:t>
      </w:r>
      <w:r w:rsidRPr="00DA4A80">
        <w:rPr>
          <w:color w:val="auto"/>
          <w:szCs w:val="24"/>
        </w:rPr>
        <w:t xml:space="preserve"> an</w:t>
      </w:r>
      <w:r w:rsidRPr="00DA4A80">
        <w:rPr>
          <w:color w:val="auto"/>
          <w:szCs w:val="24"/>
        </w:rPr>
        <w:t xml:space="preserve">d blood vessels. Therefore, thrombophlebitis occurred after the extraction of the leads, resulting in </w:t>
      </w:r>
      <w:r w:rsidR="009049F6" w:rsidRPr="00DA4A80">
        <w:rPr>
          <w:color w:val="auto"/>
          <w:szCs w:val="24"/>
        </w:rPr>
        <w:t>recurrent</w:t>
      </w:r>
      <w:r w:rsidRPr="00DA4A80">
        <w:rPr>
          <w:color w:val="auto"/>
          <w:szCs w:val="24"/>
        </w:rPr>
        <w:t xml:space="preserve"> fever. After thrombosis of the left subclavian vein, it further spread to the left internal jugular vein. Therefore, her neck pain was related to thrombotic occlusion of the internal jugular vein. Venography indicated collateral circulation formation, so there was no swelling of the upper limbs or </w:t>
      </w:r>
      <w:r w:rsidRPr="00DA4A80">
        <w:rPr>
          <w:color w:val="auto"/>
          <w:szCs w:val="24"/>
        </w:rPr>
        <w:lastRenderedPageBreak/>
        <w:t>face. Postoperative fever prevented the implantation of the new pacemaker and prolonged her hospital stay. After anticoagulation treatment, her body temperature returned to normal. However, anticoagulation treatment might increase the risk of hematoma formation a</w:t>
      </w:r>
      <w:r w:rsidRPr="00DA4A80">
        <w:rPr>
          <w:color w:val="auto"/>
          <w:szCs w:val="24"/>
        </w:rPr>
        <w:t>fter pacemaker implantation</w:t>
      </w:r>
      <w:r w:rsidRPr="00DA4A80">
        <w:rPr>
          <w:color w:val="auto"/>
          <w:szCs w:val="24"/>
          <w:vertAlign w:val="superscript"/>
        </w:rPr>
        <w:t>[14]</w:t>
      </w:r>
      <w:r w:rsidRPr="00DA4A80">
        <w:rPr>
          <w:color w:val="auto"/>
          <w:szCs w:val="24"/>
        </w:rPr>
        <w:t>. Recent studies have shown that pocket hematoma increases the risk of device-related infection</w:t>
      </w:r>
      <w:r w:rsidRPr="00DA4A80">
        <w:rPr>
          <w:color w:val="auto"/>
          <w:szCs w:val="24"/>
          <w:vertAlign w:val="superscript"/>
        </w:rPr>
        <w:t>[15,16]</w:t>
      </w:r>
      <w:r w:rsidRPr="00DA4A80">
        <w:rPr>
          <w:color w:val="auto"/>
          <w:szCs w:val="24"/>
        </w:rPr>
        <w:t xml:space="preserve">. </w:t>
      </w:r>
    </w:p>
    <w:p w14:paraId="065991C1" w14:textId="1EFACE0F" w:rsidR="00BB331C" w:rsidRPr="00DA4A80" w:rsidRDefault="004E2A06" w:rsidP="00DA4A80">
      <w:pPr>
        <w:adjustRightInd w:val="0"/>
        <w:snapToGrid w:val="0"/>
        <w:spacing w:after="0" w:line="360" w:lineRule="auto"/>
        <w:ind w:left="0" w:firstLine="240"/>
        <w:rPr>
          <w:color w:val="auto"/>
          <w:szCs w:val="24"/>
        </w:rPr>
      </w:pPr>
      <w:r w:rsidRPr="00DA4A80">
        <w:rPr>
          <w:color w:val="auto"/>
          <w:szCs w:val="24"/>
        </w:rPr>
        <w:t xml:space="preserve">We hypothesize that the incidence of VT caused by TLE is higher than that reported previously in the literature. We might underestimate the incidence because of the lack of symptoms and short follow-up time. There are no clear guidelines regarding effective and safe anticoagulation strategies for patients with VT after TLE, especially in those who need new CIEDs implanted after TLE. As clinicians, we need to reduce misdiagnoses, and we should be alert to the possibility of VT when patients suffer from recurrent fever and neck pain after TLE. </w:t>
      </w:r>
    </w:p>
    <w:p w14:paraId="16BFC6D4" w14:textId="77777777" w:rsidR="00DA4A80" w:rsidRPr="00DA4A80" w:rsidRDefault="00DA4A80" w:rsidP="00DA4A80">
      <w:pPr>
        <w:adjustRightInd w:val="0"/>
        <w:snapToGrid w:val="0"/>
        <w:spacing w:after="0" w:line="360" w:lineRule="auto"/>
        <w:ind w:left="0" w:firstLine="240"/>
        <w:rPr>
          <w:color w:val="auto"/>
          <w:szCs w:val="24"/>
        </w:rPr>
      </w:pPr>
    </w:p>
    <w:p w14:paraId="35394180" w14:textId="77777777" w:rsidR="00D33EA4" w:rsidRPr="00DA4A80" w:rsidRDefault="00D33EA4" w:rsidP="00DA4A80">
      <w:pPr>
        <w:adjustRightInd w:val="0"/>
        <w:snapToGrid w:val="0"/>
        <w:spacing w:after="0" w:line="360" w:lineRule="auto"/>
        <w:ind w:left="0"/>
        <w:rPr>
          <w:color w:val="auto"/>
          <w:szCs w:val="24"/>
        </w:rPr>
      </w:pPr>
      <w:r w:rsidRPr="00DA4A80">
        <w:rPr>
          <w:rFonts w:eastAsiaTheme="minorEastAsia" w:cs="Segoe UI"/>
          <w:b/>
          <w:bCs/>
          <w:color w:val="auto"/>
          <w:kern w:val="0"/>
          <w:szCs w:val="24"/>
        </w:rPr>
        <w:t>CONCLUSION</w:t>
      </w:r>
    </w:p>
    <w:p w14:paraId="7092A1AA" w14:textId="22E33A36" w:rsidR="00DA4A80" w:rsidRPr="00DA4A80" w:rsidRDefault="0027083C" w:rsidP="00DA4A80">
      <w:pPr>
        <w:adjustRightInd w:val="0"/>
        <w:snapToGrid w:val="0"/>
        <w:spacing w:after="0" w:line="360" w:lineRule="auto"/>
        <w:ind w:left="0" w:firstLine="0"/>
        <w:rPr>
          <w:color w:val="auto"/>
          <w:szCs w:val="24"/>
        </w:rPr>
      </w:pPr>
      <w:r w:rsidRPr="00DA4A80">
        <w:rPr>
          <w:color w:val="auto"/>
          <w:szCs w:val="24"/>
        </w:rPr>
        <w:t xml:space="preserve">We need pay more attention to the </w:t>
      </w:r>
      <w:r w:rsidR="009F4C35" w:rsidRPr="00DA4A80">
        <w:rPr>
          <w:rFonts w:eastAsiaTheme="minorEastAsia"/>
          <w:color w:val="auto"/>
          <w:szCs w:val="24"/>
        </w:rPr>
        <w:t>VT</w:t>
      </w:r>
      <w:r w:rsidRPr="00DA4A80">
        <w:rPr>
          <w:color w:val="auto"/>
          <w:szCs w:val="24"/>
        </w:rPr>
        <w:t xml:space="preserve"> caused by </w:t>
      </w:r>
      <w:r w:rsidR="00FC7AD9" w:rsidRPr="00DA4A80">
        <w:rPr>
          <w:color w:val="auto"/>
          <w:szCs w:val="24"/>
        </w:rPr>
        <w:t xml:space="preserve">pacemaker </w:t>
      </w:r>
      <w:r w:rsidR="00FC7AD9" w:rsidRPr="00DA4A80">
        <w:rPr>
          <w:rFonts w:eastAsiaTheme="minorEastAsia"/>
          <w:color w:val="auto"/>
          <w:szCs w:val="24"/>
        </w:rPr>
        <w:t>lead extraction</w:t>
      </w:r>
      <w:r w:rsidRPr="00DA4A80">
        <w:rPr>
          <w:color w:val="auto"/>
          <w:szCs w:val="24"/>
        </w:rPr>
        <w:t>, both in clinical work and in research</w:t>
      </w:r>
      <w:r w:rsidR="00654F1F" w:rsidRPr="00DA4A80">
        <w:rPr>
          <w:color w:val="auto"/>
          <w:szCs w:val="24"/>
        </w:rPr>
        <w:t xml:space="preserve"> fields</w:t>
      </w:r>
      <w:r w:rsidRPr="00DA4A80">
        <w:rPr>
          <w:color w:val="auto"/>
          <w:szCs w:val="24"/>
        </w:rPr>
        <w:t>.</w:t>
      </w:r>
    </w:p>
    <w:p w14:paraId="023CFBAB" w14:textId="77777777" w:rsidR="00DA4A80" w:rsidRPr="00DA4A80" w:rsidRDefault="00DA4A80" w:rsidP="00DA4A80">
      <w:pPr>
        <w:spacing w:after="0" w:line="360" w:lineRule="auto"/>
        <w:ind w:left="0" w:firstLine="0"/>
        <w:rPr>
          <w:color w:val="auto"/>
          <w:szCs w:val="24"/>
        </w:rPr>
      </w:pPr>
      <w:r w:rsidRPr="00DA4A80">
        <w:rPr>
          <w:color w:val="auto"/>
          <w:szCs w:val="24"/>
        </w:rPr>
        <w:br w:type="page"/>
      </w:r>
    </w:p>
    <w:p w14:paraId="397AC33F" w14:textId="3DDB85D5" w:rsidR="00BB331C" w:rsidRPr="00DA4A80" w:rsidRDefault="004E2A06" w:rsidP="00DA4A80">
      <w:pPr>
        <w:adjustRightInd w:val="0"/>
        <w:snapToGrid w:val="0"/>
        <w:spacing w:after="0" w:line="360" w:lineRule="auto"/>
        <w:ind w:left="0" w:firstLine="0"/>
        <w:rPr>
          <w:color w:val="auto"/>
          <w:szCs w:val="24"/>
        </w:rPr>
      </w:pPr>
      <w:r w:rsidRPr="00DA4A80">
        <w:rPr>
          <w:b/>
          <w:color w:val="auto"/>
          <w:szCs w:val="24"/>
        </w:rPr>
        <w:lastRenderedPageBreak/>
        <w:t>REFERENCES</w:t>
      </w:r>
      <w:r w:rsidRPr="00DA4A80">
        <w:rPr>
          <w:color w:val="auto"/>
          <w:szCs w:val="24"/>
        </w:rPr>
        <w:t xml:space="preserve"> </w:t>
      </w:r>
    </w:p>
    <w:p w14:paraId="44579C9E"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1 </w:t>
      </w:r>
      <w:r w:rsidRPr="00DA4A80">
        <w:rPr>
          <w:rFonts w:eastAsia="等线" w:cs="Times New Roman"/>
          <w:b/>
          <w:color w:val="auto"/>
          <w:szCs w:val="24"/>
        </w:rPr>
        <w:t>Kusumoto FM</w:t>
      </w:r>
      <w:r w:rsidRPr="00DA4A80">
        <w:rPr>
          <w:rFonts w:eastAsia="等线" w:cs="Times New Roman"/>
          <w:color w:val="auto"/>
          <w:szCs w:val="24"/>
        </w:rPr>
        <w:t xml:space="preserve">, Schoenfeld MH, Wilkoff BL, Berul CI, Birgersdotter-Green UM, Carrillo R, Cha YM, Clancy J, Deharo JC, Ellenbogen KA, Exner D, Hussein AA, Kennergren C, Krahn A, Lee R, Love CJ, Madden RA, Mazzetti HA, Moore JC, Parsonnet J, Patton KK, Rozner MA, Selzman KA, Shoda M, Srivathsan K, Strathmore NF, Swerdlow CD, Tompkins C, Wazni O. 2017 HRS expert consensus statement on cardiovascular implantable electronic device lead management and extraction. </w:t>
      </w:r>
      <w:r w:rsidRPr="00DA4A80">
        <w:rPr>
          <w:rFonts w:eastAsia="等线" w:cs="Times New Roman"/>
          <w:i/>
          <w:color w:val="auto"/>
          <w:szCs w:val="24"/>
        </w:rPr>
        <w:t>Heart Rhythm</w:t>
      </w:r>
      <w:r w:rsidRPr="00DA4A80">
        <w:rPr>
          <w:rFonts w:eastAsia="等线" w:cs="Times New Roman"/>
          <w:color w:val="auto"/>
          <w:szCs w:val="24"/>
        </w:rPr>
        <w:t xml:space="preserve"> 2017; </w:t>
      </w:r>
      <w:r w:rsidRPr="00DA4A80">
        <w:rPr>
          <w:rFonts w:eastAsia="等线" w:cs="Times New Roman"/>
          <w:b/>
          <w:color w:val="auto"/>
          <w:szCs w:val="24"/>
        </w:rPr>
        <w:t>14</w:t>
      </w:r>
      <w:r w:rsidRPr="00DA4A80">
        <w:rPr>
          <w:rFonts w:eastAsia="等线" w:cs="Times New Roman"/>
          <w:color w:val="auto"/>
          <w:szCs w:val="24"/>
        </w:rPr>
        <w:t>: e503-e551 [PMID: 28919379 DOI: 10.1016/j.hrthm.2017.09.001]</w:t>
      </w:r>
    </w:p>
    <w:p w14:paraId="70204285"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2 </w:t>
      </w:r>
      <w:r w:rsidRPr="00DA4A80">
        <w:rPr>
          <w:rFonts w:eastAsia="等线" w:cs="Times New Roman"/>
          <w:b/>
          <w:color w:val="auto"/>
          <w:szCs w:val="24"/>
        </w:rPr>
        <w:t>Di Monaco A</w:t>
      </w:r>
      <w:r w:rsidRPr="00DA4A80">
        <w:rPr>
          <w:rFonts w:eastAsia="等线" w:cs="Times New Roman"/>
          <w:color w:val="auto"/>
          <w:szCs w:val="24"/>
        </w:rPr>
        <w:t xml:space="preserve">, Pelargonio G, Narducci ML, Manzoli L, Boccia S, Flacco ME, Capasso L, Barone L, Perna F, Bencardino G, Rio T, Leo M, Di Biase L, Santangeli P, Natale A, Rebuzzi AG, Crea F. Safety of transvenous lead extraction according to centre volume: a systematic review and meta-analysis. </w:t>
      </w:r>
      <w:r w:rsidRPr="00DA4A80">
        <w:rPr>
          <w:rFonts w:eastAsia="等线" w:cs="Times New Roman"/>
          <w:i/>
          <w:color w:val="auto"/>
          <w:szCs w:val="24"/>
        </w:rPr>
        <w:t>Europace</w:t>
      </w:r>
      <w:r w:rsidRPr="00DA4A80">
        <w:rPr>
          <w:rFonts w:eastAsia="等线" w:cs="Times New Roman"/>
          <w:color w:val="auto"/>
          <w:szCs w:val="24"/>
        </w:rPr>
        <w:t xml:space="preserve"> 2014; </w:t>
      </w:r>
      <w:r w:rsidRPr="00DA4A80">
        <w:rPr>
          <w:rFonts w:eastAsia="等线" w:cs="Times New Roman"/>
          <w:b/>
          <w:color w:val="auto"/>
          <w:szCs w:val="24"/>
        </w:rPr>
        <w:t>16</w:t>
      </w:r>
      <w:r w:rsidRPr="00DA4A80">
        <w:rPr>
          <w:rFonts w:eastAsia="等线" w:cs="Times New Roman"/>
          <w:color w:val="auto"/>
          <w:szCs w:val="24"/>
        </w:rPr>
        <w:t>: 1496-1507 [PMID: 24965015 DOI: 10.1093/europace/euu137]</w:t>
      </w:r>
    </w:p>
    <w:p w14:paraId="20A4E274"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3 </w:t>
      </w:r>
      <w:r w:rsidRPr="00DA4A80">
        <w:rPr>
          <w:rFonts w:eastAsia="等线" w:cs="Times New Roman"/>
          <w:b/>
          <w:color w:val="auto"/>
          <w:szCs w:val="24"/>
        </w:rPr>
        <w:t>Hanninen M</w:t>
      </w:r>
      <w:r w:rsidRPr="00DA4A80">
        <w:rPr>
          <w:rFonts w:eastAsia="等线" w:cs="Times New Roman"/>
          <w:color w:val="auto"/>
          <w:szCs w:val="24"/>
        </w:rPr>
        <w:t xml:space="preserve">, Cassagneau R, Manlucu J, Yee R. Extensive Thrombosis Following Lead Extraction: Further Justification for Routine Post-operative Anticoagulation. </w:t>
      </w:r>
      <w:r w:rsidRPr="00DA4A80">
        <w:rPr>
          <w:rFonts w:eastAsia="等线" w:cs="Times New Roman"/>
          <w:i/>
          <w:color w:val="auto"/>
          <w:szCs w:val="24"/>
        </w:rPr>
        <w:t>Indian Pacing Electrophysiol J</w:t>
      </w:r>
      <w:r w:rsidRPr="00DA4A80">
        <w:rPr>
          <w:rFonts w:eastAsia="等线" w:cs="Times New Roman"/>
          <w:color w:val="auto"/>
          <w:szCs w:val="24"/>
        </w:rPr>
        <w:t xml:space="preserve"> 2014; </w:t>
      </w:r>
      <w:r w:rsidRPr="00DA4A80">
        <w:rPr>
          <w:rFonts w:eastAsia="等线" w:cs="Times New Roman"/>
          <w:b/>
          <w:color w:val="auto"/>
          <w:szCs w:val="24"/>
        </w:rPr>
        <w:t>14</w:t>
      </w:r>
      <w:r w:rsidRPr="00DA4A80">
        <w:rPr>
          <w:rFonts w:eastAsia="等线" w:cs="Times New Roman"/>
          <w:color w:val="auto"/>
          <w:szCs w:val="24"/>
        </w:rPr>
        <w:t>: 150-151 [PMID: 24920869]</w:t>
      </w:r>
    </w:p>
    <w:p w14:paraId="7090329C"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4 </w:t>
      </w:r>
      <w:r w:rsidRPr="00DA4A80">
        <w:rPr>
          <w:rFonts w:eastAsia="等线" w:cs="Times New Roman"/>
          <w:b/>
          <w:color w:val="auto"/>
          <w:szCs w:val="24"/>
        </w:rPr>
        <w:t>Wazni O</w:t>
      </w:r>
      <w:r w:rsidRPr="00DA4A80">
        <w:rPr>
          <w:rFonts w:eastAsia="等线" w:cs="Times New Roman"/>
          <w:color w:val="auto"/>
          <w:szCs w:val="24"/>
        </w:rPr>
        <w:t xml:space="preserve">, Epstein LM, Carrillo RG, Love C, Adler SW, Riggio DW, Karim SS, Bashir J, Greenspon AJ, DiMarco JP, Cooper JM, Onufer JR, Ellenbogen KA, Kutalek SP, Dentry-Mabry S, Ervin CM, Wilkoff BL. Lead extraction in the contemporary setting: the LExICon study: an observational retrospective study of consecutive laser lead extractions. </w:t>
      </w:r>
      <w:r w:rsidRPr="00DA4A80">
        <w:rPr>
          <w:rFonts w:eastAsia="等线" w:cs="Times New Roman"/>
          <w:i/>
          <w:color w:val="auto"/>
          <w:szCs w:val="24"/>
        </w:rPr>
        <w:t>J Am Coll Cardiol</w:t>
      </w:r>
      <w:r w:rsidRPr="00DA4A80">
        <w:rPr>
          <w:rFonts w:eastAsia="等线" w:cs="Times New Roman"/>
          <w:color w:val="auto"/>
          <w:szCs w:val="24"/>
        </w:rPr>
        <w:t xml:space="preserve"> 2010; </w:t>
      </w:r>
      <w:r w:rsidRPr="00DA4A80">
        <w:rPr>
          <w:rFonts w:eastAsia="等线" w:cs="Times New Roman"/>
          <w:b/>
          <w:color w:val="auto"/>
          <w:szCs w:val="24"/>
        </w:rPr>
        <w:t>55</w:t>
      </w:r>
      <w:r w:rsidRPr="00DA4A80">
        <w:rPr>
          <w:rFonts w:eastAsia="等线" w:cs="Times New Roman"/>
          <w:color w:val="auto"/>
          <w:szCs w:val="24"/>
        </w:rPr>
        <w:t>: 579-586 [PMID: 20152562 DOI: 10.1016/j.jacc.2009.08.070]</w:t>
      </w:r>
    </w:p>
    <w:p w14:paraId="66F28CE5"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5 </w:t>
      </w:r>
      <w:r w:rsidRPr="00DA4A80">
        <w:rPr>
          <w:rFonts w:eastAsia="等线" w:cs="Times New Roman"/>
          <w:b/>
          <w:color w:val="auto"/>
          <w:szCs w:val="24"/>
        </w:rPr>
        <w:t>Kennergren C</w:t>
      </w:r>
      <w:r w:rsidRPr="00DA4A80">
        <w:rPr>
          <w:rFonts w:eastAsia="等线" w:cs="Times New Roman"/>
          <w:color w:val="auto"/>
          <w:szCs w:val="24"/>
        </w:rPr>
        <w:t xml:space="preserve">, Bjurman C, Wiklund R, Gäbel J. A single-centre experience of over one thousand lead extractions. </w:t>
      </w:r>
      <w:r w:rsidRPr="00DA4A80">
        <w:rPr>
          <w:rFonts w:eastAsia="等线" w:cs="Times New Roman"/>
          <w:i/>
          <w:color w:val="auto"/>
          <w:szCs w:val="24"/>
        </w:rPr>
        <w:t>Europace</w:t>
      </w:r>
      <w:r w:rsidRPr="00DA4A80">
        <w:rPr>
          <w:rFonts w:eastAsia="等线" w:cs="Times New Roman"/>
          <w:color w:val="auto"/>
          <w:szCs w:val="24"/>
        </w:rPr>
        <w:t xml:space="preserve"> 2009; </w:t>
      </w:r>
      <w:r w:rsidRPr="00DA4A80">
        <w:rPr>
          <w:rFonts w:eastAsia="等线" w:cs="Times New Roman"/>
          <w:b/>
          <w:color w:val="auto"/>
          <w:szCs w:val="24"/>
        </w:rPr>
        <w:t>11</w:t>
      </w:r>
      <w:r w:rsidRPr="00DA4A80">
        <w:rPr>
          <w:rFonts w:eastAsia="等线" w:cs="Times New Roman"/>
          <w:color w:val="auto"/>
          <w:szCs w:val="24"/>
        </w:rPr>
        <w:t>: 612-617 [PMID: 19329797 DOI: 10.1093/europace/eup054]</w:t>
      </w:r>
    </w:p>
    <w:p w14:paraId="021421B6"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6 </w:t>
      </w:r>
      <w:r w:rsidRPr="00DA4A80">
        <w:rPr>
          <w:rFonts w:eastAsia="等线" w:cs="Times New Roman"/>
          <w:b/>
          <w:color w:val="auto"/>
          <w:szCs w:val="24"/>
        </w:rPr>
        <w:t>Wilkoff BL</w:t>
      </w:r>
      <w:r w:rsidRPr="00DA4A80">
        <w:rPr>
          <w:rFonts w:eastAsia="等线" w:cs="Times New Roman"/>
          <w:color w:val="auto"/>
          <w:szCs w:val="24"/>
        </w:rPr>
        <w:t xml:space="preserve">, Byrd CL, Love CJ, Hayes DL, Sellers TD, Schaerf R, Parsonnet V, Epstein LM, Sorrentino RA, Reiser C. Pacemaker lead extraction with the laser sheath: results of the pacing lead extraction with the excimer sheath (PLEXES) trial. </w:t>
      </w:r>
      <w:r w:rsidRPr="00DA4A80">
        <w:rPr>
          <w:rFonts w:eastAsia="等线" w:cs="Times New Roman"/>
          <w:i/>
          <w:color w:val="auto"/>
          <w:szCs w:val="24"/>
        </w:rPr>
        <w:t>J Am Coll Cardiol</w:t>
      </w:r>
      <w:r w:rsidRPr="00DA4A80">
        <w:rPr>
          <w:rFonts w:eastAsia="等线" w:cs="Times New Roman"/>
          <w:color w:val="auto"/>
          <w:szCs w:val="24"/>
        </w:rPr>
        <w:t xml:space="preserve"> 1999; </w:t>
      </w:r>
      <w:r w:rsidRPr="00DA4A80">
        <w:rPr>
          <w:rFonts w:eastAsia="等线" w:cs="Times New Roman"/>
          <w:b/>
          <w:color w:val="auto"/>
          <w:szCs w:val="24"/>
        </w:rPr>
        <w:t>33</w:t>
      </w:r>
      <w:r w:rsidRPr="00DA4A80">
        <w:rPr>
          <w:rFonts w:eastAsia="等线" w:cs="Times New Roman"/>
          <w:color w:val="auto"/>
          <w:szCs w:val="24"/>
        </w:rPr>
        <w:t>: 1671-1676 [PMID: 10334441 DOI: 10.1016/s0735-1097(99)00074-1]</w:t>
      </w:r>
    </w:p>
    <w:p w14:paraId="595DE189"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lastRenderedPageBreak/>
        <w:t xml:space="preserve">7 </w:t>
      </w:r>
      <w:r w:rsidRPr="00DA4A80">
        <w:rPr>
          <w:rFonts w:eastAsia="等线" w:cs="Times New Roman"/>
          <w:b/>
          <w:color w:val="auto"/>
          <w:szCs w:val="24"/>
        </w:rPr>
        <w:t>Bracke FA</w:t>
      </w:r>
      <w:r w:rsidRPr="00DA4A80">
        <w:rPr>
          <w:rFonts w:eastAsia="等线" w:cs="Times New Roman"/>
          <w:color w:val="auto"/>
          <w:szCs w:val="24"/>
        </w:rPr>
        <w:t xml:space="preserve">, Meijer A, Van Gelder LM. Symptomatic occlusion of the access vein after pacemaker or ICD lead extraction. </w:t>
      </w:r>
      <w:r w:rsidRPr="00DA4A80">
        <w:rPr>
          <w:rFonts w:eastAsia="等线" w:cs="Times New Roman"/>
          <w:i/>
          <w:color w:val="auto"/>
          <w:szCs w:val="24"/>
        </w:rPr>
        <w:t>Heart</w:t>
      </w:r>
      <w:r w:rsidRPr="00DA4A80">
        <w:rPr>
          <w:rFonts w:eastAsia="等线" w:cs="Times New Roman"/>
          <w:color w:val="auto"/>
          <w:szCs w:val="24"/>
        </w:rPr>
        <w:t xml:space="preserve"> 2003; </w:t>
      </w:r>
      <w:r w:rsidRPr="00DA4A80">
        <w:rPr>
          <w:rFonts w:eastAsia="等线" w:cs="Times New Roman"/>
          <w:b/>
          <w:color w:val="auto"/>
          <w:szCs w:val="24"/>
        </w:rPr>
        <w:t>89</w:t>
      </w:r>
      <w:r w:rsidRPr="00DA4A80">
        <w:rPr>
          <w:rFonts w:eastAsia="等线" w:cs="Times New Roman"/>
          <w:color w:val="auto"/>
          <w:szCs w:val="24"/>
        </w:rPr>
        <w:t>: 1348-1349 [PMID: 14594900 DOI: 10.1136/heart.89.11.1348]</w:t>
      </w:r>
    </w:p>
    <w:p w14:paraId="01A23B3D"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8 </w:t>
      </w:r>
      <w:r w:rsidRPr="00DA4A80">
        <w:rPr>
          <w:rFonts w:eastAsia="等线" w:cs="Times New Roman"/>
          <w:b/>
          <w:color w:val="auto"/>
          <w:szCs w:val="24"/>
        </w:rPr>
        <w:t>Isma N</w:t>
      </w:r>
      <w:r w:rsidRPr="00DA4A80">
        <w:rPr>
          <w:rFonts w:eastAsia="等线" w:cs="Times New Roman"/>
          <w:color w:val="auto"/>
          <w:szCs w:val="24"/>
        </w:rPr>
        <w:t xml:space="preserve">, Svensson PJ, Gottsäter A, Lindblad B. Upper extremity deep venous thrombosis in the population-based Malmö thrombophilia study (MATS). Epidemiology, risk factors, recurrence risk, and mortality. </w:t>
      </w:r>
      <w:r w:rsidRPr="00DA4A80">
        <w:rPr>
          <w:rFonts w:eastAsia="等线" w:cs="Times New Roman"/>
          <w:i/>
          <w:color w:val="auto"/>
          <w:szCs w:val="24"/>
        </w:rPr>
        <w:t>Thromb Res</w:t>
      </w:r>
      <w:r w:rsidRPr="00DA4A80">
        <w:rPr>
          <w:rFonts w:eastAsia="等线" w:cs="Times New Roman"/>
          <w:color w:val="auto"/>
          <w:szCs w:val="24"/>
        </w:rPr>
        <w:t xml:space="preserve"> 2010; </w:t>
      </w:r>
      <w:r w:rsidRPr="00DA4A80">
        <w:rPr>
          <w:rFonts w:eastAsia="等线" w:cs="Times New Roman"/>
          <w:b/>
          <w:color w:val="auto"/>
          <w:szCs w:val="24"/>
        </w:rPr>
        <w:t>125</w:t>
      </w:r>
      <w:r w:rsidRPr="00DA4A80">
        <w:rPr>
          <w:rFonts w:eastAsia="等线" w:cs="Times New Roman"/>
          <w:color w:val="auto"/>
          <w:szCs w:val="24"/>
        </w:rPr>
        <w:t>: e335-e338 [PMID: 20406709 DOI: 10.1016/j.thromres.2010.03.005]</w:t>
      </w:r>
    </w:p>
    <w:p w14:paraId="47C73DF2"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9 </w:t>
      </w:r>
      <w:r w:rsidRPr="00DA4A80">
        <w:rPr>
          <w:rFonts w:eastAsia="等线" w:cs="Times New Roman"/>
          <w:b/>
          <w:color w:val="auto"/>
          <w:szCs w:val="24"/>
        </w:rPr>
        <w:t>Mai C</w:t>
      </w:r>
      <w:r w:rsidRPr="00DA4A80">
        <w:rPr>
          <w:rFonts w:eastAsia="等线" w:cs="Times New Roman"/>
          <w:color w:val="auto"/>
          <w:szCs w:val="24"/>
        </w:rPr>
        <w:t xml:space="preserve">, Hunt D. Upper-extremity deep venous thrombosis: a review. </w:t>
      </w:r>
      <w:r w:rsidRPr="00DA4A80">
        <w:rPr>
          <w:rFonts w:eastAsia="等线" w:cs="Times New Roman"/>
          <w:i/>
          <w:color w:val="auto"/>
          <w:szCs w:val="24"/>
        </w:rPr>
        <w:t>Am J Med</w:t>
      </w:r>
      <w:r w:rsidRPr="00DA4A80">
        <w:rPr>
          <w:rFonts w:eastAsia="等线" w:cs="Times New Roman"/>
          <w:color w:val="auto"/>
          <w:szCs w:val="24"/>
        </w:rPr>
        <w:t xml:space="preserve"> 2011; </w:t>
      </w:r>
      <w:r w:rsidRPr="00DA4A80">
        <w:rPr>
          <w:rFonts w:eastAsia="等线" w:cs="Times New Roman"/>
          <w:b/>
          <w:color w:val="auto"/>
          <w:szCs w:val="24"/>
        </w:rPr>
        <w:t>124</w:t>
      </w:r>
      <w:r w:rsidRPr="00DA4A80">
        <w:rPr>
          <w:rFonts w:eastAsia="等线" w:cs="Times New Roman"/>
          <w:color w:val="auto"/>
          <w:szCs w:val="24"/>
        </w:rPr>
        <w:t>: 402-407 [PMID: 21531227 DOI: 10.1016/j.amjmed.2010.11.022]</w:t>
      </w:r>
    </w:p>
    <w:p w14:paraId="41A03BE4"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10 </w:t>
      </w:r>
      <w:r w:rsidRPr="00DA4A80">
        <w:rPr>
          <w:rFonts w:eastAsia="等线" w:cs="Times New Roman"/>
          <w:b/>
          <w:color w:val="auto"/>
          <w:szCs w:val="24"/>
        </w:rPr>
        <w:t>Byrd CL</w:t>
      </w:r>
      <w:r w:rsidRPr="00DA4A80">
        <w:rPr>
          <w:rFonts w:eastAsia="等线" w:cs="Times New Roman"/>
          <w:color w:val="auto"/>
          <w:szCs w:val="24"/>
        </w:rPr>
        <w:t xml:space="preserve">, Wilkoff BL, Love CJ, Sellers TD, Reiser C. Clinical study of the laser sheath for lead extraction: the total experience in the United States. </w:t>
      </w:r>
      <w:r w:rsidRPr="00DA4A80">
        <w:rPr>
          <w:rFonts w:eastAsia="等线" w:cs="Times New Roman"/>
          <w:i/>
          <w:color w:val="auto"/>
          <w:szCs w:val="24"/>
        </w:rPr>
        <w:t>Pacing Clin Electrophysiol</w:t>
      </w:r>
      <w:r w:rsidRPr="00DA4A80">
        <w:rPr>
          <w:rFonts w:eastAsia="等线" w:cs="Times New Roman"/>
          <w:color w:val="auto"/>
          <w:szCs w:val="24"/>
        </w:rPr>
        <w:t xml:space="preserve"> 2002; </w:t>
      </w:r>
      <w:r w:rsidRPr="00DA4A80">
        <w:rPr>
          <w:rFonts w:eastAsia="等线" w:cs="Times New Roman"/>
          <w:b/>
          <w:color w:val="auto"/>
          <w:szCs w:val="24"/>
        </w:rPr>
        <w:t>25</w:t>
      </w:r>
      <w:r w:rsidRPr="00DA4A80">
        <w:rPr>
          <w:rFonts w:eastAsia="等线" w:cs="Times New Roman"/>
          <w:color w:val="auto"/>
          <w:szCs w:val="24"/>
        </w:rPr>
        <w:t>: 804-808 [PMID: 12049372 DOI: 10.1046/j.1460-]</w:t>
      </w:r>
    </w:p>
    <w:p w14:paraId="3B266A01"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11 </w:t>
      </w:r>
      <w:r w:rsidRPr="00DA4A80">
        <w:rPr>
          <w:rFonts w:eastAsia="等线" w:cs="Times New Roman"/>
          <w:b/>
          <w:color w:val="auto"/>
          <w:szCs w:val="24"/>
        </w:rPr>
        <w:t>Diamond PT</w:t>
      </w:r>
      <w:r w:rsidRPr="00DA4A80">
        <w:rPr>
          <w:rFonts w:eastAsia="等线" w:cs="Times New Roman"/>
          <w:color w:val="auto"/>
          <w:szCs w:val="24"/>
        </w:rPr>
        <w:t xml:space="preserve">, Macciocchi SN. Predictive power of clinical symptoms in patients with presumptive deep venous thrombosis. </w:t>
      </w:r>
      <w:r w:rsidRPr="00DA4A80">
        <w:rPr>
          <w:rFonts w:eastAsia="等线" w:cs="Times New Roman"/>
          <w:i/>
          <w:color w:val="auto"/>
          <w:szCs w:val="24"/>
        </w:rPr>
        <w:t>Am J Phys Med Rehabil</w:t>
      </w:r>
      <w:r w:rsidRPr="00DA4A80">
        <w:rPr>
          <w:rFonts w:eastAsia="等线" w:cs="Times New Roman"/>
          <w:color w:val="auto"/>
          <w:szCs w:val="24"/>
        </w:rPr>
        <w:t xml:space="preserve"> 1997; </w:t>
      </w:r>
      <w:r w:rsidRPr="00DA4A80">
        <w:rPr>
          <w:rFonts w:eastAsia="等线" w:cs="Times New Roman"/>
          <w:b/>
          <w:color w:val="auto"/>
          <w:szCs w:val="24"/>
        </w:rPr>
        <w:t>76</w:t>
      </w:r>
      <w:r w:rsidRPr="00DA4A80">
        <w:rPr>
          <w:rFonts w:eastAsia="等线" w:cs="Times New Roman"/>
          <w:color w:val="auto"/>
          <w:szCs w:val="24"/>
        </w:rPr>
        <w:t>: 49-51 [PMID: 9036911 DOI: 10.1097/00002060-199701000-00009]</w:t>
      </w:r>
    </w:p>
    <w:p w14:paraId="4BBD697A"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12 </w:t>
      </w:r>
      <w:r w:rsidRPr="00DA4A80">
        <w:rPr>
          <w:rFonts w:eastAsia="等线" w:cs="Times New Roman"/>
          <w:b/>
          <w:color w:val="auto"/>
          <w:szCs w:val="24"/>
        </w:rPr>
        <w:t>Rehman T</w:t>
      </w:r>
      <w:r w:rsidRPr="00DA4A80">
        <w:rPr>
          <w:rFonts w:eastAsia="等线" w:cs="Times New Roman"/>
          <w:color w:val="auto"/>
          <w:szCs w:val="24"/>
        </w:rPr>
        <w:t xml:space="preserve">, deBoisblanc BP. Persistent fever in the ICU. </w:t>
      </w:r>
      <w:r w:rsidRPr="00DA4A80">
        <w:rPr>
          <w:rFonts w:eastAsia="等线" w:cs="Times New Roman"/>
          <w:i/>
          <w:color w:val="auto"/>
          <w:szCs w:val="24"/>
        </w:rPr>
        <w:t>Chest</w:t>
      </w:r>
      <w:r w:rsidRPr="00DA4A80">
        <w:rPr>
          <w:rFonts w:eastAsia="等线" w:cs="Times New Roman"/>
          <w:color w:val="auto"/>
          <w:szCs w:val="24"/>
        </w:rPr>
        <w:t xml:space="preserve"> 2014; </w:t>
      </w:r>
      <w:r w:rsidRPr="00DA4A80">
        <w:rPr>
          <w:rFonts w:eastAsia="等线" w:cs="Times New Roman"/>
          <w:b/>
          <w:color w:val="auto"/>
          <w:szCs w:val="24"/>
        </w:rPr>
        <w:t>145</w:t>
      </w:r>
      <w:r w:rsidRPr="00DA4A80">
        <w:rPr>
          <w:rFonts w:eastAsia="等线" w:cs="Times New Roman"/>
          <w:color w:val="auto"/>
          <w:szCs w:val="24"/>
        </w:rPr>
        <w:t>: 158-165 [PMID: 24394828 DOI: 10.1378/chest.12-2843]</w:t>
      </w:r>
    </w:p>
    <w:p w14:paraId="3C84413E"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13 </w:t>
      </w:r>
      <w:r w:rsidRPr="00DA4A80">
        <w:rPr>
          <w:rFonts w:eastAsia="等线" w:cs="Times New Roman"/>
          <w:b/>
          <w:color w:val="auto"/>
          <w:szCs w:val="24"/>
        </w:rPr>
        <w:t>Hung YP</w:t>
      </w:r>
      <w:r w:rsidRPr="00DA4A80">
        <w:rPr>
          <w:rFonts w:eastAsia="等线" w:cs="Times New Roman"/>
          <w:color w:val="auto"/>
          <w:szCs w:val="24"/>
        </w:rPr>
        <w:t xml:space="preserve">, Lee NY, Chang CM, Lee HC, Wu CJ, Chen PL, Lee CC, Chung CH, Ko WC. Tolerability of teicoplanin in 117 hospitalized adults with previous vancomycin-induced fever, rash, or neutropenia: a retrospective chart review. </w:t>
      </w:r>
      <w:r w:rsidRPr="00DA4A80">
        <w:rPr>
          <w:rFonts w:eastAsia="等线" w:cs="Times New Roman"/>
          <w:i/>
          <w:color w:val="auto"/>
          <w:szCs w:val="24"/>
        </w:rPr>
        <w:t>Clin Ther</w:t>
      </w:r>
      <w:r w:rsidRPr="00DA4A80">
        <w:rPr>
          <w:rFonts w:eastAsia="等线" w:cs="Times New Roman"/>
          <w:color w:val="auto"/>
          <w:szCs w:val="24"/>
        </w:rPr>
        <w:t xml:space="preserve"> 2009; </w:t>
      </w:r>
      <w:r w:rsidRPr="00DA4A80">
        <w:rPr>
          <w:rFonts w:eastAsia="等线" w:cs="Times New Roman"/>
          <w:b/>
          <w:color w:val="auto"/>
          <w:szCs w:val="24"/>
        </w:rPr>
        <w:t>31</w:t>
      </w:r>
      <w:r w:rsidRPr="00DA4A80">
        <w:rPr>
          <w:rFonts w:eastAsia="等线" w:cs="Times New Roman"/>
          <w:color w:val="auto"/>
          <w:szCs w:val="24"/>
        </w:rPr>
        <w:t>: 1977-1986 [PMID: 19843487 DOI: 10.1016/j.clinthera.2009.09.010]</w:t>
      </w:r>
    </w:p>
    <w:p w14:paraId="38C7ABC9"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14 </w:t>
      </w:r>
      <w:r w:rsidRPr="00DA4A80">
        <w:rPr>
          <w:rFonts w:eastAsia="等线" w:cs="Times New Roman"/>
          <w:b/>
          <w:color w:val="auto"/>
          <w:szCs w:val="24"/>
        </w:rPr>
        <w:t>Chow V</w:t>
      </w:r>
      <w:r w:rsidRPr="00DA4A80">
        <w:rPr>
          <w:rFonts w:eastAsia="等线" w:cs="Times New Roman"/>
          <w:color w:val="auto"/>
          <w:szCs w:val="24"/>
        </w:rPr>
        <w:t xml:space="preserve">, Ranasinghe I, Lau J, Stowe H, Bannon P, Hendel N, Kritharides L. Peri-procedural anticoagulation and the incidence of haematoma formation after permanent pacemaker implantation in the elderly. </w:t>
      </w:r>
      <w:r w:rsidRPr="00DA4A80">
        <w:rPr>
          <w:rFonts w:eastAsia="等线" w:cs="Times New Roman"/>
          <w:i/>
          <w:color w:val="auto"/>
          <w:szCs w:val="24"/>
        </w:rPr>
        <w:t>Heart Lung Circ</w:t>
      </w:r>
      <w:r w:rsidRPr="00DA4A80">
        <w:rPr>
          <w:rFonts w:eastAsia="等线" w:cs="Times New Roman"/>
          <w:color w:val="auto"/>
          <w:szCs w:val="24"/>
        </w:rPr>
        <w:t xml:space="preserve"> 2010; </w:t>
      </w:r>
      <w:r w:rsidRPr="00DA4A80">
        <w:rPr>
          <w:rFonts w:eastAsia="等线" w:cs="Times New Roman"/>
          <w:b/>
          <w:color w:val="auto"/>
          <w:szCs w:val="24"/>
        </w:rPr>
        <w:t>19</w:t>
      </w:r>
      <w:r w:rsidRPr="00DA4A80">
        <w:rPr>
          <w:rFonts w:eastAsia="等线" w:cs="Times New Roman"/>
          <w:color w:val="auto"/>
          <w:szCs w:val="24"/>
        </w:rPr>
        <w:t>: 706-712 [PMID: 20851678 DOI: 10.1016/j.hlc.2010.08.011]</w:t>
      </w:r>
    </w:p>
    <w:p w14:paraId="5F1603B4"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15 </w:t>
      </w:r>
      <w:r w:rsidRPr="00DA4A80">
        <w:rPr>
          <w:rFonts w:eastAsia="等线" w:cs="Times New Roman"/>
          <w:b/>
          <w:color w:val="auto"/>
          <w:szCs w:val="24"/>
        </w:rPr>
        <w:t>Essebag V</w:t>
      </w:r>
      <w:r w:rsidRPr="00DA4A80">
        <w:rPr>
          <w:rFonts w:eastAsia="等线" w:cs="Times New Roman"/>
          <w:color w:val="auto"/>
          <w:szCs w:val="24"/>
        </w:rPr>
        <w:t xml:space="preserve">, Verma A, Healey JS, Krahn AD, Kalfon E, Coutu B, Ayala-Paredes F, Tang AS, Sapp J, Sturmer M, Keren A, Wells GA, Birnie DH; BRUISE CONTROL Investigators. Clinically Significant Pocket Hematoma Increases Long-Term Risk of Device Infection: BRUISE CONTROL INFECTION Study. </w:t>
      </w:r>
      <w:r w:rsidRPr="00DA4A80">
        <w:rPr>
          <w:rFonts w:eastAsia="等线" w:cs="Times New Roman"/>
          <w:i/>
          <w:color w:val="auto"/>
          <w:szCs w:val="24"/>
        </w:rPr>
        <w:t>J Am Coll Cardiol</w:t>
      </w:r>
      <w:r w:rsidRPr="00DA4A80">
        <w:rPr>
          <w:rFonts w:eastAsia="等线" w:cs="Times New Roman"/>
          <w:color w:val="auto"/>
          <w:szCs w:val="24"/>
        </w:rPr>
        <w:t xml:space="preserve"> 2016; </w:t>
      </w:r>
      <w:r w:rsidRPr="00DA4A80">
        <w:rPr>
          <w:rFonts w:eastAsia="等线" w:cs="Times New Roman"/>
          <w:b/>
          <w:color w:val="auto"/>
          <w:szCs w:val="24"/>
        </w:rPr>
        <w:t>67</w:t>
      </w:r>
      <w:r w:rsidRPr="00DA4A80">
        <w:rPr>
          <w:rFonts w:eastAsia="等线" w:cs="Times New Roman"/>
          <w:color w:val="auto"/>
          <w:szCs w:val="24"/>
        </w:rPr>
        <w:t xml:space="preserve">: 1300-1308 [PMID: 26988951 DOI: </w:t>
      </w:r>
      <w:r w:rsidRPr="00DA4A80">
        <w:rPr>
          <w:rFonts w:eastAsia="等线" w:cs="Times New Roman"/>
          <w:color w:val="auto"/>
          <w:szCs w:val="24"/>
        </w:rPr>
        <w:lastRenderedPageBreak/>
        <w:t>10.1016/j.jacc.2016.01.009]</w:t>
      </w:r>
    </w:p>
    <w:p w14:paraId="6A98E761" w14:textId="77777777" w:rsidR="00DA4A80" w:rsidRPr="00DA4A80" w:rsidRDefault="00DA4A80" w:rsidP="00DA4A80">
      <w:pPr>
        <w:widowControl w:val="0"/>
        <w:spacing w:after="0" w:line="360" w:lineRule="auto"/>
        <w:ind w:left="0" w:firstLine="0"/>
        <w:rPr>
          <w:rFonts w:eastAsia="等线" w:cs="Times New Roman"/>
          <w:color w:val="auto"/>
          <w:szCs w:val="24"/>
        </w:rPr>
      </w:pPr>
      <w:r w:rsidRPr="00DA4A80">
        <w:rPr>
          <w:rFonts w:eastAsia="等线" w:cs="Times New Roman"/>
          <w:color w:val="auto"/>
          <w:szCs w:val="24"/>
        </w:rPr>
        <w:t xml:space="preserve">16 </w:t>
      </w:r>
      <w:r w:rsidRPr="00DA4A80">
        <w:rPr>
          <w:rFonts w:eastAsia="等线" w:cs="Times New Roman"/>
          <w:b/>
          <w:color w:val="auto"/>
          <w:szCs w:val="24"/>
        </w:rPr>
        <w:t>Masiero S</w:t>
      </w:r>
      <w:r w:rsidRPr="00DA4A80">
        <w:rPr>
          <w:rFonts w:eastAsia="等线" w:cs="Times New Roman"/>
          <w:color w:val="auto"/>
          <w:szCs w:val="24"/>
        </w:rPr>
        <w:t xml:space="preserve">, Connolly SJ, Birnie D, Neuzner J, Hohnloser SH, Vinolas X, Kautzner J, O'Hara G, VanErven L, Gadler F, Wang J, Mabo P, Glikson M, Kutyifa V, Wright DJ, Essebag V, Healey JS; SIMPLE Investigators. Wound haematoma following defibrillator implantation: incidence and predictors in the Shockless Implant Evaluation (SIMPLE) trial. </w:t>
      </w:r>
      <w:r w:rsidRPr="00DA4A80">
        <w:rPr>
          <w:rFonts w:eastAsia="等线" w:cs="Times New Roman"/>
          <w:i/>
          <w:color w:val="auto"/>
          <w:szCs w:val="24"/>
        </w:rPr>
        <w:t>Europace</w:t>
      </w:r>
      <w:r w:rsidRPr="00DA4A80">
        <w:rPr>
          <w:rFonts w:eastAsia="等线" w:cs="Times New Roman"/>
          <w:color w:val="auto"/>
          <w:szCs w:val="24"/>
        </w:rPr>
        <w:t xml:space="preserve"> 2017; </w:t>
      </w:r>
      <w:r w:rsidRPr="00DA4A80">
        <w:rPr>
          <w:rFonts w:eastAsia="等线" w:cs="Times New Roman"/>
          <w:b/>
          <w:color w:val="auto"/>
          <w:szCs w:val="24"/>
        </w:rPr>
        <w:t>19</w:t>
      </w:r>
      <w:r w:rsidRPr="00DA4A80">
        <w:rPr>
          <w:rFonts w:eastAsia="等线" w:cs="Times New Roman"/>
          <w:color w:val="auto"/>
          <w:szCs w:val="24"/>
        </w:rPr>
        <w:t>: 1002-1006 [PMID: 27353323 DOI: 10.1093/europace/euw116]</w:t>
      </w:r>
    </w:p>
    <w:p w14:paraId="010234F9" w14:textId="10539004" w:rsidR="00BB331C" w:rsidRDefault="00BB331C" w:rsidP="00DA4A80">
      <w:pPr>
        <w:adjustRightInd w:val="0"/>
        <w:snapToGrid w:val="0"/>
        <w:spacing w:after="0" w:line="360" w:lineRule="auto"/>
        <w:ind w:left="0" w:firstLine="0"/>
        <w:rPr>
          <w:rFonts w:eastAsiaTheme="minorEastAsia"/>
          <w:color w:val="auto"/>
          <w:szCs w:val="24"/>
        </w:rPr>
      </w:pPr>
    </w:p>
    <w:p w14:paraId="38362296" w14:textId="15F9804D" w:rsidR="00DA4A80" w:rsidRPr="00DA4A80" w:rsidRDefault="00DA4A80" w:rsidP="00DA4A80">
      <w:pPr>
        <w:widowControl w:val="0"/>
        <w:spacing w:after="0" w:line="360" w:lineRule="auto"/>
        <w:ind w:left="0" w:firstLine="0"/>
        <w:jc w:val="right"/>
        <w:rPr>
          <w:rFonts w:eastAsia="宋体" w:cs="Courier New"/>
          <w:b/>
          <w:color w:val="auto"/>
          <w:szCs w:val="24"/>
        </w:rPr>
      </w:pPr>
      <w:r w:rsidRPr="00DA4A80">
        <w:rPr>
          <w:rFonts w:eastAsia="宋体" w:cs="Courier New"/>
          <w:b/>
          <w:color w:val="auto"/>
          <w:szCs w:val="24"/>
        </w:rPr>
        <w:t xml:space="preserve">P-Reviewer: </w:t>
      </w:r>
      <w:r w:rsidR="00AB035E" w:rsidRPr="00AB035E">
        <w:rPr>
          <w:rFonts w:eastAsia="宋体" w:cs="Courier New"/>
          <w:bCs/>
          <w:color w:val="auto"/>
          <w:szCs w:val="24"/>
        </w:rPr>
        <w:t>Bloomfield</w:t>
      </w:r>
      <w:r w:rsidR="006220BB">
        <w:rPr>
          <w:rFonts w:eastAsia="宋体" w:cs="Courier New"/>
          <w:bCs/>
          <w:color w:val="auto"/>
          <w:szCs w:val="24"/>
        </w:rPr>
        <w:t xml:space="preserve"> </w:t>
      </w:r>
      <w:r w:rsidR="00AB035E" w:rsidRPr="00AB035E">
        <w:rPr>
          <w:rFonts w:eastAsia="宋体" w:cs="Courier New"/>
          <w:bCs/>
          <w:color w:val="auto"/>
          <w:szCs w:val="24"/>
        </w:rPr>
        <w:t xml:space="preserve">DA, </w:t>
      </w:r>
      <w:r w:rsidRPr="00DA4A80">
        <w:rPr>
          <w:rFonts w:eastAsia="宋体" w:cs="Courier New"/>
          <w:szCs w:val="24"/>
        </w:rPr>
        <w:t>Karatza</w:t>
      </w:r>
      <w:r>
        <w:rPr>
          <w:rFonts w:eastAsia="宋体" w:cs="Courier New"/>
          <w:szCs w:val="24"/>
        </w:rPr>
        <w:t xml:space="preserve"> AA</w:t>
      </w:r>
      <w:r w:rsidRPr="00DA4A80">
        <w:rPr>
          <w:rFonts w:eastAsia="宋体" w:cs="Courier New"/>
          <w:szCs w:val="24"/>
        </w:rPr>
        <w:t xml:space="preserve"> </w:t>
      </w:r>
      <w:r w:rsidRPr="00DA4A80">
        <w:rPr>
          <w:rFonts w:eastAsia="宋体" w:cs="Courier New"/>
          <w:b/>
          <w:color w:val="auto"/>
          <w:szCs w:val="24"/>
        </w:rPr>
        <w:t xml:space="preserve">S-Editor: </w:t>
      </w:r>
      <w:r w:rsidRPr="00DA4A80">
        <w:rPr>
          <w:rFonts w:eastAsia="宋体" w:cs="Courier New"/>
          <w:color w:val="auto"/>
          <w:szCs w:val="24"/>
        </w:rPr>
        <w:t>Cui LJ</w:t>
      </w:r>
      <w:r w:rsidRPr="00DA4A80">
        <w:rPr>
          <w:rFonts w:eastAsia="宋体" w:cs="Courier New"/>
          <w:b/>
          <w:color w:val="auto"/>
          <w:szCs w:val="24"/>
        </w:rPr>
        <w:t xml:space="preserve"> L-Editor</w:t>
      </w:r>
      <w:r w:rsidRPr="00DA4A80">
        <w:rPr>
          <w:rFonts w:eastAsia="宋体" w:cs="Courier New"/>
          <w:b/>
          <w:color w:val="auto"/>
          <w:szCs w:val="24"/>
        </w:rPr>
        <w:t xml:space="preserve">: </w:t>
      </w:r>
      <w:r w:rsidR="00715BA5" w:rsidRPr="002C1220">
        <w:rPr>
          <w:rFonts w:eastAsia="宋体" w:cs="Courier New"/>
          <w:color w:val="auto"/>
          <w:szCs w:val="24"/>
        </w:rPr>
        <w:t>Wang TQ</w:t>
      </w:r>
      <w:r w:rsidR="00715BA5">
        <w:rPr>
          <w:rFonts w:eastAsia="宋体" w:cs="Courier New"/>
          <w:b/>
          <w:color w:val="auto"/>
          <w:szCs w:val="24"/>
        </w:rPr>
        <w:t xml:space="preserve"> </w:t>
      </w:r>
      <w:r w:rsidRPr="00DA4A80">
        <w:rPr>
          <w:rFonts w:eastAsia="宋体" w:cs="Courier New"/>
          <w:b/>
          <w:color w:val="auto"/>
          <w:szCs w:val="24"/>
        </w:rPr>
        <w:t xml:space="preserve">E-Editor: </w:t>
      </w:r>
    </w:p>
    <w:p w14:paraId="0FD9B5D4" w14:textId="77777777" w:rsidR="00DA4A80" w:rsidRPr="00DA4A80" w:rsidRDefault="00DA4A80" w:rsidP="00DA4A80">
      <w:pPr>
        <w:widowControl w:val="0"/>
        <w:spacing w:after="0" w:line="360" w:lineRule="auto"/>
        <w:ind w:left="0" w:firstLine="0"/>
        <w:rPr>
          <w:rFonts w:eastAsia="宋体" w:cs="Courier New"/>
          <w:b/>
          <w:color w:val="auto"/>
          <w:szCs w:val="24"/>
        </w:rPr>
      </w:pPr>
      <w:r w:rsidRPr="00DA4A80">
        <w:rPr>
          <w:rFonts w:eastAsia="宋体" w:cs="Courier New"/>
          <w:b/>
          <w:color w:val="auto"/>
          <w:szCs w:val="24"/>
        </w:rPr>
        <w:t xml:space="preserve"> </w:t>
      </w:r>
    </w:p>
    <w:p w14:paraId="2E21379F" w14:textId="77777777" w:rsidR="00DA4A80" w:rsidRPr="00DA4A80" w:rsidRDefault="00DA4A80" w:rsidP="00DA4A80">
      <w:pPr>
        <w:snapToGrid w:val="0"/>
        <w:spacing w:after="0" w:line="360" w:lineRule="auto"/>
        <w:ind w:left="0" w:firstLine="0"/>
        <w:rPr>
          <w:rFonts w:eastAsia="宋体" w:cs="Helvetica"/>
          <w:b/>
          <w:color w:val="auto"/>
          <w:kern w:val="0"/>
          <w:szCs w:val="24"/>
        </w:rPr>
      </w:pPr>
      <w:r w:rsidRPr="00DA4A80">
        <w:rPr>
          <w:rFonts w:eastAsia="宋体" w:cs="Helvetica"/>
          <w:b/>
          <w:color w:val="auto"/>
          <w:kern w:val="0"/>
          <w:szCs w:val="24"/>
        </w:rPr>
        <w:t xml:space="preserve">Specialty type: </w:t>
      </w:r>
      <w:r w:rsidRPr="00DA4A80">
        <w:rPr>
          <w:rFonts w:eastAsia="微软雅黑" w:cs="宋体"/>
          <w:color w:val="auto"/>
          <w:kern w:val="0"/>
          <w:szCs w:val="24"/>
        </w:rPr>
        <w:t>Medicine, research and experimental</w:t>
      </w:r>
    </w:p>
    <w:p w14:paraId="4B5F8BAE" w14:textId="77777777" w:rsidR="00DA4A80" w:rsidRPr="00DA4A80" w:rsidRDefault="00DA4A80" w:rsidP="00DA4A80">
      <w:pPr>
        <w:snapToGrid w:val="0"/>
        <w:spacing w:after="0" w:line="360" w:lineRule="auto"/>
        <w:ind w:left="0" w:firstLine="0"/>
        <w:rPr>
          <w:rFonts w:eastAsia="宋体" w:cs="Helvetica"/>
          <w:b/>
          <w:color w:val="auto"/>
          <w:kern w:val="0"/>
          <w:szCs w:val="24"/>
        </w:rPr>
      </w:pPr>
      <w:r w:rsidRPr="00DA4A80">
        <w:rPr>
          <w:rFonts w:eastAsia="宋体" w:cs="Helvetica"/>
          <w:b/>
          <w:color w:val="auto"/>
          <w:kern w:val="0"/>
          <w:szCs w:val="24"/>
        </w:rPr>
        <w:t xml:space="preserve">Country of origin: </w:t>
      </w:r>
      <w:r w:rsidRPr="00DA4A80">
        <w:rPr>
          <w:rFonts w:eastAsia="宋体" w:cs="Times New Roman"/>
          <w:color w:val="auto"/>
          <w:kern w:val="0"/>
          <w:szCs w:val="24"/>
        </w:rPr>
        <w:t>China</w:t>
      </w:r>
    </w:p>
    <w:p w14:paraId="2B7E5F8A" w14:textId="77777777" w:rsidR="00DA4A80" w:rsidRPr="00DA4A80" w:rsidRDefault="00DA4A80" w:rsidP="00DA4A80">
      <w:pPr>
        <w:snapToGrid w:val="0"/>
        <w:spacing w:after="0" w:line="360" w:lineRule="auto"/>
        <w:ind w:left="0" w:firstLine="0"/>
        <w:rPr>
          <w:rFonts w:eastAsia="宋体" w:cs="Helvetica"/>
          <w:b/>
          <w:color w:val="auto"/>
          <w:kern w:val="0"/>
          <w:szCs w:val="24"/>
        </w:rPr>
      </w:pPr>
      <w:r w:rsidRPr="00DA4A80">
        <w:rPr>
          <w:rFonts w:eastAsia="宋体" w:cs="Helvetica"/>
          <w:b/>
          <w:color w:val="auto"/>
          <w:kern w:val="0"/>
          <w:szCs w:val="24"/>
        </w:rPr>
        <w:t>Peer-review report classification</w:t>
      </w:r>
    </w:p>
    <w:p w14:paraId="2A23F5FE" w14:textId="77777777" w:rsidR="00DA4A80" w:rsidRPr="00DA4A80" w:rsidRDefault="00DA4A80" w:rsidP="00DA4A80">
      <w:pPr>
        <w:snapToGrid w:val="0"/>
        <w:spacing w:after="0" w:line="360" w:lineRule="auto"/>
        <w:ind w:left="0" w:firstLine="0"/>
        <w:rPr>
          <w:rFonts w:eastAsia="宋体" w:cs="Helvetica"/>
          <w:color w:val="auto"/>
          <w:kern w:val="0"/>
          <w:szCs w:val="24"/>
        </w:rPr>
      </w:pPr>
      <w:r w:rsidRPr="00DA4A80">
        <w:rPr>
          <w:rFonts w:eastAsia="宋体" w:cs="Helvetica"/>
          <w:color w:val="auto"/>
          <w:kern w:val="0"/>
          <w:szCs w:val="24"/>
        </w:rPr>
        <w:t>Grade A (Excellent): 0</w:t>
      </w:r>
    </w:p>
    <w:p w14:paraId="40A0E857" w14:textId="47596070" w:rsidR="00DA4A80" w:rsidRPr="00DA4A80" w:rsidRDefault="00DA4A80" w:rsidP="00DA4A80">
      <w:pPr>
        <w:snapToGrid w:val="0"/>
        <w:spacing w:after="0" w:line="360" w:lineRule="auto"/>
        <w:ind w:left="0" w:firstLine="0"/>
        <w:rPr>
          <w:rFonts w:eastAsia="宋体" w:cs="Helvetica"/>
          <w:color w:val="auto"/>
          <w:kern w:val="0"/>
          <w:szCs w:val="24"/>
        </w:rPr>
      </w:pPr>
      <w:r w:rsidRPr="00DA4A80">
        <w:rPr>
          <w:rFonts w:eastAsia="宋体" w:cs="Helvetica"/>
          <w:color w:val="auto"/>
          <w:kern w:val="0"/>
          <w:szCs w:val="24"/>
        </w:rPr>
        <w:t xml:space="preserve">Grade B (Very good): </w:t>
      </w:r>
      <w:r w:rsidR="00D91722" w:rsidRPr="00DA4A80">
        <w:rPr>
          <w:rFonts w:eastAsia="宋体" w:cs="Helvetica"/>
          <w:color w:val="auto"/>
          <w:kern w:val="0"/>
          <w:szCs w:val="24"/>
        </w:rPr>
        <w:t>B</w:t>
      </w:r>
    </w:p>
    <w:p w14:paraId="77FE2DFD" w14:textId="0A81B032" w:rsidR="00DA4A80" w:rsidRPr="00DA4A80" w:rsidRDefault="00DA4A80" w:rsidP="00DA4A80">
      <w:pPr>
        <w:snapToGrid w:val="0"/>
        <w:spacing w:after="0" w:line="360" w:lineRule="auto"/>
        <w:ind w:left="0" w:firstLine="0"/>
        <w:rPr>
          <w:rFonts w:eastAsia="宋体" w:cs="Helvetica"/>
          <w:color w:val="auto"/>
          <w:kern w:val="0"/>
          <w:szCs w:val="24"/>
        </w:rPr>
      </w:pPr>
      <w:r w:rsidRPr="00DA4A80">
        <w:rPr>
          <w:rFonts w:eastAsia="宋体" w:cs="Helvetica"/>
          <w:color w:val="auto"/>
          <w:kern w:val="0"/>
          <w:szCs w:val="24"/>
        </w:rPr>
        <w:t xml:space="preserve">Grade C (Good): </w:t>
      </w:r>
      <w:r>
        <w:rPr>
          <w:rFonts w:eastAsia="宋体" w:cs="Helvetica"/>
          <w:color w:val="auto"/>
          <w:kern w:val="0"/>
          <w:szCs w:val="24"/>
        </w:rPr>
        <w:t>C</w:t>
      </w:r>
    </w:p>
    <w:p w14:paraId="6D3741B0" w14:textId="77777777" w:rsidR="00DA4A80" w:rsidRPr="00DA4A80" w:rsidRDefault="00DA4A80" w:rsidP="00DA4A80">
      <w:pPr>
        <w:snapToGrid w:val="0"/>
        <w:spacing w:after="0" w:line="360" w:lineRule="auto"/>
        <w:ind w:left="0" w:firstLine="0"/>
        <w:rPr>
          <w:rFonts w:eastAsia="宋体" w:cs="Helvetica"/>
          <w:color w:val="auto"/>
          <w:kern w:val="0"/>
          <w:szCs w:val="24"/>
        </w:rPr>
      </w:pPr>
      <w:r w:rsidRPr="00DA4A80">
        <w:rPr>
          <w:rFonts w:eastAsia="宋体" w:cs="Helvetica"/>
          <w:color w:val="auto"/>
          <w:kern w:val="0"/>
          <w:szCs w:val="24"/>
        </w:rPr>
        <w:t xml:space="preserve">Grade D (Fair): 0 </w:t>
      </w:r>
    </w:p>
    <w:p w14:paraId="7BDFE3A9" w14:textId="77777777" w:rsidR="00DA4A80" w:rsidRPr="00DA4A80" w:rsidRDefault="00DA4A80" w:rsidP="00DA4A80">
      <w:pPr>
        <w:autoSpaceDE w:val="0"/>
        <w:autoSpaceDN w:val="0"/>
        <w:adjustRightInd w:val="0"/>
        <w:spacing w:after="0" w:line="360" w:lineRule="auto"/>
        <w:ind w:left="0" w:firstLine="0"/>
        <w:rPr>
          <w:rFonts w:eastAsia="宋体" w:cs="Times New Roman"/>
          <w:color w:val="auto"/>
          <w:kern w:val="0"/>
          <w:szCs w:val="24"/>
        </w:rPr>
      </w:pPr>
      <w:r w:rsidRPr="00DA4A80">
        <w:rPr>
          <w:rFonts w:eastAsia="宋体" w:cs="Helvetica"/>
          <w:color w:val="auto"/>
          <w:kern w:val="0"/>
          <w:szCs w:val="24"/>
        </w:rPr>
        <w:t>Grade E (Poor): 0</w:t>
      </w:r>
    </w:p>
    <w:p w14:paraId="70C8B5F4" w14:textId="2C511A00" w:rsidR="00DA4A80" w:rsidRDefault="00DA4A80">
      <w:pPr>
        <w:spacing w:after="0" w:line="240" w:lineRule="auto"/>
        <w:ind w:left="0" w:firstLine="0"/>
        <w:jc w:val="left"/>
        <w:rPr>
          <w:rFonts w:eastAsiaTheme="minorEastAsia"/>
          <w:color w:val="auto"/>
          <w:szCs w:val="24"/>
        </w:rPr>
      </w:pPr>
      <w:r>
        <w:rPr>
          <w:rFonts w:eastAsiaTheme="minorEastAsia"/>
          <w:color w:val="auto"/>
          <w:szCs w:val="24"/>
        </w:rPr>
        <w:br w:type="page"/>
      </w:r>
    </w:p>
    <w:p w14:paraId="3E5F2F71" w14:textId="77777777" w:rsidR="00DA4A80" w:rsidRPr="00DA4A80" w:rsidRDefault="00DA4A80" w:rsidP="00DA4A80">
      <w:pPr>
        <w:adjustRightInd w:val="0"/>
        <w:snapToGrid w:val="0"/>
        <w:spacing w:after="0" w:line="360" w:lineRule="auto"/>
        <w:ind w:left="0" w:firstLine="0"/>
        <w:rPr>
          <w:rFonts w:eastAsiaTheme="minorEastAsia"/>
          <w:color w:val="auto"/>
          <w:szCs w:val="24"/>
        </w:rPr>
      </w:pPr>
    </w:p>
    <w:p w14:paraId="4CB6D799" w14:textId="77777777" w:rsidR="00BB331C" w:rsidRPr="00DA4A80" w:rsidRDefault="004E2A06" w:rsidP="00DA4A80">
      <w:pPr>
        <w:adjustRightInd w:val="0"/>
        <w:snapToGrid w:val="0"/>
        <w:spacing w:after="0" w:line="360" w:lineRule="auto"/>
        <w:ind w:left="0" w:firstLine="0"/>
        <w:rPr>
          <w:color w:val="auto"/>
          <w:szCs w:val="24"/>
        </w:rPr>
      </w:pPr>
      <w:r w:rsidRPr="00DA4A80">
        <w:rPr>
          <w:noProof/>
          <w:color w:val="auto"/>
          <w:szCs w:val="24"/>
        </w:rPr>
        <w:drawing>
          <wp:inline distT="0" distB="0" distL="0" distR="0" wp14:anchorId="37AED455" wp14:editId="49149B3E">
            <wp:extent cx="5274310" cy="2988310"/>
            <wp:effectExtent l="0" t="0" r="0" b="0"/>
            <wp:docPr id="1834" name="Picture 1834"/>
            <wp:cNvGraphicFramePr/>
            <a:graphic xmlns:a="http://schemas.openxmlformats.org/drawingml/2006/main">
              <a:graphicData uri="http://schemas.openxmlformats.org/drawingml/2006/picture">
                <pic:pic xmlns:pic="http://schemas.openxmlformats.org/drawingml/2006/picture">
                  <pic:nvPicPr>
                    <pic:cNvPr id="1834" name="Picture 1834"/>
                    <pic:cNvPicPr/>
                  </pic:nvPicPr>
                  <pic:blipFill>
                    <a:blip r:embed="rId8"/>
                    <a:stretch>
                      <a:fillRect/>
                    </a:stretch>
                  </pic:blipFill>
                  <pic:spPr>
                    <a:xfrm>
                      <a:off x="0" y="0"/>
                      <a:ext cx="5274310" cy="2988310"/>
                    </a:xfrm>
                    <a:prstGeom prst="rect">
                      <a:avLst/>
                    </a:prstGeom>
                  </pic:spPr>
                </pic:pic>
              </a:graphicData>
            </a:graphic>
          </wp:inline>
        </w:drawing>
      </w:r>
      <w:r w:rsidRPr="00DA4A80">
        <w:rPr>
          <w:color w:val="auto"/>
          <w:szCs w:val="24"/>
        </w:rPr>
        <w:t xml:space="preserve"> </w:t>
      </w:r>
    </w:p>
    <w:p w14:paraId="1D79E9B1" w14:textId="2431626C" w:rsidR="00DA4A80" w:rsidRDefault="004E2A06" w:rsidP="00DA4A80">
      <w:pPr>
        <w:adjustRightInd w:val="0"/>
        <w:snapToGrid w:val="0"/>
        <w:spacing w:after="0" w:line="360" w:lineRule="auto"/>
        <w:ind w:left="0" w:hanging="11"/>
        <w:rPr>
          <w:b/>
          <w:bCs/>
          <w:color w:val="auto"/>
          <w:szCs w:val="24"/>
        </w:rPr>
      </w:pPr>
      <w:r w:rsidRPr="00DA4A80">
        <w:rPr>
          <w:b/>
          <w:bCs/>
          <w:color w:val="auto"/>
          <w:szCs w:val="24"/>
        </w:rPr>
        <w:t>Figure 1</w:t>
      </w:r>
      <w:r w:rsidR="00DA4A80" w:rsidRPr="00DA4A80">
        <w:rPr>
          <w:b/>
          <w:bCs/>
          <w:color w:val="auto"/>
          <w:szCs w:val="24"/>
        </w:rPr>
        <w:t xml:space="preserve"> </w:t>
      </w:r>
      <w:r w:rsidRPr="00DA4A80">
        <w:rPr>
          <w:b/>
          <w:bCs/>
          <w:color w:val="auto"/>
          <w:szCs w:val="24"/>
        </w:rPr>
        <w:t>Intraoperative angiography revealed patency of the bilateral subclavian veins before the left lead extraction</w:t>
      </w:r>
      <w:r w:rsidR="00DA4A80" w:rsidRPr="00DA4A80">
        <w:rPr>
          <w:b/>
          <w:bCs/>
          <w:color w:val="auto"/>
          <w:szCs w:val="24"/>
        </w:rPr>
        <w:t>.</w:t>
      </w:r>
    </w:p>
    <w:p w14:paraId="1599937E" w14:textId="77777777" w:rsidR="00DA4A80" w:rsidRDefault="00DA4A80">
      <w:pPr>
        <w:spacing w:after="0" w:line="240" w:lineRule="auto"/>
        <w:ind w:left="0" w:firstLine="0"/>
        <w:jc w:val="left"/>
        <w:rPr>
          <w:b/>
          <w:bCs/>
          <w:color w:val="auto"/>
          <w:szCs w:val="24"/>
        </w:rPr>
      </w:pPr>
      <w:r>
        <w:rPr>
          <w:b/>
          <w:bCs/>
          <w:color w:val="auto"/>
          <w:szCs w:val="24"/>
        </w:rPr>
        <w:br w:type="page"/>
      </w:r>
    </w:p>
    <w:p w14:paraId="0A9C2B2F" w14:textId="77777777" w:rsidR="00BB331C" w:rsidRPr="00DA4A80" w:rsidRDefault="00BB331C" w:rsidP="00DA4A80">
      <w:pPr>
        <w:adjustRightInd w:val="0"/>
        <w:snapToGrid w:val="0"/>
        <w:spacing w:after="0" w:line="360" w:lineRule="auto"/>
        <w:ind w:left="0" w:hanging="11"/>
        <w:rPr>
          <w:b/>
          <w:bCs/>
          <w:color w:val="auto"/>
          <w:szCs w:val="24"/>
        </w:rPr>
      </w:pPr>
    </w:p>
    <w:p w14:paraId="7976B4A5" w14:textId="77777777" w:rsidR="00BB331C" w:rsidRPr="00DA4A80" w:rsidRDefault="004E2A06" w:rsidP="00DA4A80">
      <w:pPr>
        <w:adjustRightInd w:val="0"/>
        <w:snapToGrid w:val="0"/>
        <w:spacing w:after="0" w:line="360" w:lineRule="auto"/>
        <w:ind w:left="0" w:firstLine="0"/>
        <w:rPr>
          <w:color w:val="auto"/>
          <w:szCs w:val="24"/>
        </w:rPr>
      </w:pPr>
      <w:r w:rsidRPr="00DA4A80">
        <w:rPr>
          <w:noProof/>
          <w:color w:val="auto"/>
          <w:szCs w:val="24"/>
        </w:rPr>
        <w:drawing>
          <wp:inline distT="0" distB="0" distL="0" distR="0" wp14:anchorId="3694759C" wp14:editId="7870C493">
            <wp:extent cx="5273929" cy="2988310"/>
            <wp:effectExtent l="0" t="0" r="0" b="0"/>
            <wp:docPr id="1863" name="Picture 1863"/>
            <wp:cNvGraphicFramePr/>
            <a:graphic xmlns:a="http://schemas.openxmlformats.org/drawingml/2006/main">
              <a:graphicData uri="http://schemas.openxmlformats.org/drawingml/2006/picture">
                <pic:pic xmlns:pic="http://schemas.openxmlformats.org/drawingml/2006/picture">
                  <pic:nvPicPr>
                    <pic:cNvPr id="1863" name="Picture 1863"/>
                    <pic:cNvPicPr/>
                  </pic:nvPicPr>
                  <pic:blipFill>
                    <a:blip r:embed="rId9"/>
                    <a:stretch>
                      <a:fillRect/>
                    </a:stretch>
                  </pic:blipFill>
                  <pic:spPr>
                    <a:xfrm>
                      <a:off x="0" y="0"/>
                      <a:ext cx="5273929" cy="2988310"/>
                    </a:xfrm>
                    <a:prstGeom prst="rect">
                      <a:avLst/>
                    </a:prstGeom>
                  </pic:spPr>
                </pic:pic>
              </a:graphicData>
            </a:graphic>
          </wp:inline>
        </w:drawing>
      </w:r>
      <w:r w:rsidRPr="00DA4A80">
        <w:rPr>
          <w:color w:val="auto"/>
          <w:szCs w:val="24"/>
        </w:rPr>
        <w:t xml:space="preserve"> </w:t>
      </w:r>
    </w:p>
    <w:p w14:paraId="59FD26AF" w14:textId="1FBBC34C" w:rsidR="00BB331C" w:rsidRPr="00DA4A80" w:rsidRDefault="004E2A06" w:rsidP="00DA4A80">
      <w:pPr>
        <w:adjustRightInd w:val="0"/>
        <w:snapToGrid w:val="0"/>
        <w:spacing w:after="0" w:line="360" w:lineRule="auto"/>
        <w:ind w:left="0" w:hanging="11"/>
        <w:rPr>
          <w:b/>
          <w:bCs/>
          <w:color w:val="auto"/>
          <w:szCs w:val="24"/>
        </w:rPr>
      </w:pPr>
      <w:r w:rsidRPr="00DA4A80">
        <w:rPr>
          <w:b/>
          <w:bCs/>
          <w:color w:val="auto"/>
          <w:szCs w:val="24"/>
        </w:rPr>
        <w:t>Figure 2</w:t>
      </w:r>
      <w:r w:rsidR="00DA4A80" w:rsidRPr="00DA4A80">
        <w:rPr>
          <w:rFonts w:eastAsia="等线" w:cs="等线" w:hint="eastAsia"/>
          <w:b/>
          <w:bCs/>
          <w:color w:val="auto"/>
          <w:szCs w:val="24"/>
        </w:rPr>
        <w:t xml:space="preserve"> </w:t>
      </w:r>
      <w:r w:rsidR="00DA4A80" w:rsidRPr="00DA4A80">
        <w:rPr>
          <w:b/>
          <w:bCs/>
          <w:color w:val="auto"/>
          <w:szCs w:val="24"/>
        </w:rPr>
        <w:t>Computed tomography venography</w:t>
      </w:r>
      <w:r w:rsidRPr="00DA4A80">
        <w:rPr>
          <w:b/>
          <w:bCs/>
          <w:color w:val="auto"/>
          <w:szCs w:val="24"/>
        </w:rPr>
        <w:t xml:space="preserve"> showed occlusion of the left common jugular vein, internal and external jugular</w:t>
      </w:r>
      <w:bookmarkStart w:id="4" w:name="_GoBack"/>
      <w:r w:rsidRPr="00DA4A80">
        <w:rPr>
          <w:b/>
          <w:bCs/>
          <w:color w:val="auto"/>
          <w:szCs w:val="24"/>
        </w:rPr>
        <w:t xml:space="preserve"> vein</w:t>
      </w:r>
      <w:r w:rsidR="00715BA5">
        <w:rPr>
          <w:b/>
          <w:bCs/>
          <w:color w:val="auto"/>
          <w:szCs w:val="24"/>
        </w:rPr>
        <w:t>s,</w:t>
      </w:r>
      <w:r w:rsidRPr="00DA4A80">
        <w:rPr>
          <w:b/>
          <w:bCs/>
          <w:color w:val="auto"/>
          <w:szCs w:val="24"/>
        </w:rPr>
        <w:t xml:space="preserve"> and </w:t>
      </w:r>
      <w:bookmarkEnd w:id="4"/>
      <w:r w:rsidRPr="00DA4A80">
        <w:rPr>
          <w:b/>
          <w:bCs/>
          <w:color w:val="auto"/>
          <w:szCs w:val="24"/>
        </w:rPr>
        <w:t>subclavian vein</w:t>
      </w:r>
      <w:r w:rsidR="00DA4A80" w:rsidRPr="00DA4A80">
        <w:rPr>
          <w:b/>
          <w:bCs/>
          <w:color w:val="auto"/>
          <w:szCs w:val="24"/>
        </w:rPr>
        <w:t>.</w:t>
      </w:r>
    </w:p>
    <w:p w14:paraId="2489E3A2" w14:textId="77777777" w:rsidR="00DA4A80" w:rsidRDefault="00DA4A80">
      <w:pPr>
        <w:spacing w:after="0" w:line="240" w:lineRule="auto"/>
        <w:ind w:left="0" w:firstLine="0"/>
        <w:jc w:val="left"/>
        <w:rPr>
          <w:color w:val="auto"/>
          <w:szCs w:val="24"/>
        </w:rPr>
      </w:pPr>
      <w:r>
        <w:rPr>
          <w:color w:val="auto"/>
          <w:szCs w:val="24"/>
        </w:rPr>
        <w:br w:type="page"/>
      </w:r>
    </w:p>
    <w:p w14:paraId="2ECB9055" w14:textId="363EDBFA" w:rsidR="00BB331C" w:rsidRPr="00DA4A80" w:rsidRDefault="004E2A06" w:rsidP="00DA4A80">
      <w:pPr>
        <w:adjustRightInd w:val="0"/>
        <w:snapToGrid w:val="0"/>
        <w:spacing w:after="0" w:line="360" w:lineRule="auto"/>
        <w:ind w:left="0" w:firstLine="0"/>
        <w:rPr>
          <w:color w:val="auto"/>
          <w:szCs w:val="24"/>
        </w:rPr>
      </w:pPr>
      <w:r w:rsidRPr="00DA4A80">
        <w:rPr>
          <w:noProof/>
          <w:color w:val="auto"/>
          <w:szCs w:val="24"/>
        </w:rPr>
        <w:lastRenderedPageBreak/>
        <w:drawing>
          <wp:anchor distT="0" distB="0" distL="114300" distR="114300" simplePos="0" relativeHeight="251658240" behindDoc="0" locked="0" layoutInCell="1" allowOverlap="0" wp14:anchorId="1932329E" wp14:editId="35CC8A93">
            <wp:simplePos x="0" y="0"/>
            <wp:positionH relativeFrom="column">
              <wp:posOffset>-304</wp:posOffset>
            </wp:positionH>
            <wp:positionV relativeFrom="paragraph">
              <wp:posOffset>206560</wp:posOffset>
            </wp:positionV>
            <wp:extent cx="5399024" cy="3037840"/>
            <wp:effectExtent l="0" t="0" r="0" b="0"/>
            <wp:wrapSquare wrapText="bothSides"/>
            <wp:docPr id="1908" name="Picture 1908"/>
            <wp:cNvGraphicFramePr/>
            <a:graphic xmlns:a="http://schemas.openxmlformats.org/drawingml/2006/main">
              <a:graphicData uri="http://schemas.openxmlformats.org/drawingml/2006/picture">
                <pic:pic xmlns:pic="http://schemas.openxmlformats.org/drawingml/2006/picture">
                  <pic:nvPicPr>
                    <pic:cNvPr id="1908" name="Picture 1908"/>
                    <pic:cNvPicPr/>
                  </pic:nvPicPr>
                  <pic:blipFill>
                    <a:blip r:embed="rId10"/>
                    <a:stretch>
                      <a:fillRect/>
                    </a:stretch>
                  </pic:blipFill>
                  <pic:spPr>
                    <a:xfrm>
                      <a:off x="0" y="0"/>
                      <a:ext cx="5399024" cy="3037840"/>
                    </a:xfrm>
                    <a:prstGeom prst="rect">
                      <a:avLst/>
                    </a:prstGeom>
                  </pic:spPr>
                </pic:pic>
              </a:graphicData>
            </a:graphic>
          </wp:anchor>
        </w:drawing>
      </w:r>
    </w:p>
    <w:p w14:paraId="526CDB54" w14:textId="6ECD7D3A" w:rsidR="00BB331C" w:rsidRPr="00DA4A80" w:rsidRDefault="004E2A06" w:rsidP="00DA4A80">
      <w:pPr>
        <w:adjustRightInd w:val="0"/>
        <w:snapToGrid w:val="0"/>
        <w:spacing w:after="0" w:line="360" w:lineRule="auto"/>
        <w:ind w:left="0" w:hanging="11"/>
        <w:rPr>
          <w:b/>
          <w:bCs/>
          <w:color w:val="auto"/>
          <w:szCs w:val="24"/>
        </w:rPr>
      </w:pPr>
      <w:r w:rsidRPr="00DA4A80">
        <w:rPr>
          <w:b/>
          <w:bCs/>
          <w:color w:val="auto"/>
          <w:szCs w:val="24"/>
        </w:rPr>
        <w:t>Figure 3</w:t>
      </w:r>
      <w:r w:rsidR="00DA4A80" w:rsidRPr="00DA4A80">
        <w:rPr>
          <w:b/>
          <w:bCs/>
          <w:color w:val="auto"/>
          <w:szCs w:val="24"/>
        </w:rPr>
        <w:t xml:space="preserve"> </w:t>
      </w:r>
      <w:r w:rsidRPr="00DA4A80">
        <w:rPr>
          <w:b/>
          <w:bCs/>
          <w:color w:val="auto"/>
          <w:szCs w:val="24"/>
        </w:rPr>
        <w:t>Body temperature returned to normal after administration of rivaroxaban for two days</w:t>
      </w:r>
      <w:r w:rsidR="00DA4A80" w:rsidRPr="00DA4A80">
        <w:rPr>
          <w:b/>
          <w:bCs/>
          <w:color w:val="auto"/>
          <w:szCs w:val="24"/>
        </w:rPr>
        <w:t>.</w:t>
      </w:r>
    </w:p>
    <w:p w14:paraId="1D1BF803" w14:textId="77777777" w:rsidR="00DA4A80" w:rsidRDefault="00DA4A80">
      <w:pPr>
        <w:spacing w:after="0" w:line="240" w:lineRule="auto"/>
        <w:ind w:left="0" w:firstLine="0"/>
        <w:jc w:val="left"/>
        <w:rPr>
          <w:color w:val="auto"/>
          <w:szCs w:val="24"/>
        </w:rPr>
      </w:pPr>
      <w:r>
        <w:rPr>
          <w:color w:val="auto"/>
          <w:szCs w:val="24"/>
        </w:rPr>
        <w:br w:type="page"/>
      </w:r>
    </w:p>
    <w:p w14:paraId="5AE5DE5F" w14:textId="5C49FA80" w:rsidR="00BB331C" w:rsidRPr="00DA4A80" w:rsidRDefault="004E2A06" w:rsidP="00DA4A80">
      <w:pPr>
        <w:adjustRightInd w:val="0"/>
        <w:snapToGrid w:val="0"/>
        <w:spacing w:after="0" w:line="360" w:lineRule="auto"/>
        <w:ind w:left="0" w:firstLine="0"/>
        <w:rPr>
          <w:color w:val="auto"/>
          <w:szCs w:val="24"/>
        </w:rPr>
      </w:pPr>
      <w:r w:rsidRPr="00DA4A80">
        <w:rPr>
          <w:noProof/>
          <w:color w:val="auto"/>
          <w:szCs w:val="24"/>
        </w:rPr>
        <w:lastRenderedPageBreak/>
        <w:drawing>
          <wp:inline distT="0" distB="0" distL="0" distR="0" wp14:anchorId="02ED0591" wp14:editId="59FB4F2F">
            <wp:extent cx="5274310" cy="2988310"/>
            <wp:effectExtent l="0" t="0" r="0" b="0"/>
            <wp:docPr id="1939" name="Picture 1939"/>
            <wp:cNvGraphicFramePr/>
            <a:graphic xmlns:a="http://schemas.openxmlformats.org/drawingml/2006/main">
              <a:graphicData uri="http://schemas.openxmlformats.org/drawingml/2006/picture">
                <pic:pic xmlns:pic="http://schemas.openxmlformats.org/drawingml/2006/picture">
                  <pic:nvPicPr>
                    <pic:cNvPr id="1939" name="Picture 1939"/>
                    <pic:cNvPicPr/>
                  </pic:nvPicPr>
                  <pic:blipFill>
                    <a:blip r:embed="rId11"/>
                    <a:stretch>
                      <a:fillRect/>
                    </a:stretch>
                  </pic:blipFill>
                  <pic:spPr>
                    <a:xfrm>
                      <a:off x="0" y="0"/>
                      <a:ext cx="5274310" cy="2988310"/>
                    </a:xfrm>
                    <a:prstGeom prst="rect">
                      <a:avLst/>
                    </a:prstGeom>
                  </pic:spPr>
                </pic:pic>
              </a:graphicData>
            </a:graphic>
          </wp:inline>
        </w:drawing>
      </w:r>
      <w:r w:rsidRPr="00DA4A80">
        <w:rPr>
          <w:color w:val="auto"/>
          <w:szCs w:val="24"/>
        </w:rPr>
        <w:t xml:space="preserve"> </w:t>
      </w:r>
    </w:p>
    <w:p w14:paraId="2E02ACE0" w14:textId="7817B6D8" w:rsidR="00BB331C" w:rsidRPr="00DA4A80" w:rsidRDefault="004E2A06" w:rsidP="00DA4A80">
      <w:pPr>
        <w:adjustRightInd w:val="0"/>
        <w:snapToGrid w:val="0"/>
        <w:spacing w:after="0" w:line="360" w:lineRule="auto"/>
        <w:ind w:left="0" w:hanging="11"/>
        <w:rPr>
          <w:b/>
          <w:bCs/>
          <w:color w:val="auto"/>
          <w:szCs w:val="24"/>
        </w:rPr>
      </w:pPr>
      <w:r w:rsidRPr="00DA4A80">
        <w:rPr>
          <w:b/>
          <w:bCs/>
          <w:color w:val="auto"/>
          <w:szCs w:val="24"/>
        </w:rPr>
        <w:t>Figure 4</w:t>
      </w:r>
      <w:r w:rsidR="00DA4A80" w:rsidRPr="00DA4A80">
        <w:rPr>
          <w:b/>
          <w:bCs/>
          <w:color w:val="auto"/>
          <w:szCs w:val="24"/>
        </w:rPr>
        <w:t xml:space="preserve"> </w:t>
      </w:r>
      <w:r w:rsidRPr="00DA4A80">
        <w:rPr>
          <w:b/>
          <w:bCs/>
          <w:color w:val="auto"/>
          <w:szCs w:val="24"/>
        </w:rPr>
        <w:t xml:space="preserve">Intraoperative angiography showed that the right subclavian vein was open and the left subclavian vein was occluded accompanied by collateral circulation establishment. </w:t>
      </w:r>
      <w:r w:rsidRPr="00DA4A80">
        <w:rPr>
          <w:color w:val="auto"/>
          <w:szCs w:val="24"/>
        </w:rPr>
        <w:t xml:space="preserve"> </w:t>
      </w:r>
    </w:p>
    <w:sectPr w:rsidR="00BB331C" w:rsidRPr="00DA4A80">
      <w:pgSz w:w="11906" w:h="16838"/>
      <w:pgMar w:top="1580" w:right="1736"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4A7ED" w14:textId="77777777" w:rsidR="00AF6712" w:rsidRDefault="00AF6712" w:rsidP="0006098F">
      <w:pPr>
        <w:spacing w:after="0" w:line="240" w:lineRule="auto"/>
      </w:pPr>
      <w:r>
        <w:separator/>
      </w:r>
    </w:p>
  </w:endnote>
  <w:endnote w:type="continuationSeparator" w:id="0">
    <w:p w14:paraId="040F75B9" w14:textId="77777777" w:rsidR="00AF6712" w:rsidRDefault="00AF6712" w:rsidP="0006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altName w:val="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800002E7" w:usb1="2AC7FCF0" w:usb2="00000012" w:usb3="00000000" w:csb0="0002009F" w:csb1="00000000"/>
  </w:font>
  <w:font w:name="Garamond-Bold">
    <w:altName w:val="Segoe Print"/>
    <w:charset w:val="00"/>
    <w:family w:val="auto"/>
    <w:pitch w:val="default"/>
    <w:sig w:usb0="00000000"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A0000287" w:usb1="28C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D74E" w14:textId="77777777" w:rsidR="00AF6712" w:rsidRDefault="00AF6712" w:rsidP="0006098F">
      <w:pPr>
        <w:spacing w:after="0" w:line="240" w:lineRule="auto"/>
      </w:pPr>
      <w:r>
        <w:separator/>
      </w:r>
    </w:p>
  </w:footnote>
  <w:footnote w:type="continuationSeparator" w:id="0">
    <w:p w14:paraId="2730EF1B" w14:textId="77777777" w:rsidR="00AF6712" w:rsidRDefault="00AF6712" w:rsidP="00060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77E44"/>
    <w:multiLevelType w:val="hybridMultilevel"/>
    <w:tmpl w:val="B3D6C898"/>
    <w:lvl w:ilvl="0" w:tplc="F8B026FA">
      <w:start w:val="11"/>
      <w:numFmt w:val="decimal"/>
      <w:lvlText w:val="%1"/>
      <w:lvlJc w:val="left"/>
      <w:pPr>
        <w:ind w:left="1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80E235E">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F2C0050">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23E93F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A4A536C">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CB44D84">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575E34A0">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B641B02">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82463842">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85F2808"/>
    <w:multiLevelType w:val="hybridMultilevel"/>
    <w:tmpl w:val="0818FDD8"/>
    <w:lvl w:ilvl="0" w:tplc="F05C8660">
      <w:start w:val="5"/>
      <w:numFmt w:val="decimal"/>
      <w:lvlText w:val="%1"/>
      <w:lvlJc w:val="left"/>
      <w:pPr>
        <w:ind w:left="3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8F6C752">
      <w:start w:val="1"/>
      <w:numFmt w:val="lowerLetter"/>
      <w:lvlText w:val="%2"/>
      <w:lvlJc w:val="left"/>
      <w:pPr>
        <w:ind w:left="11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364C551A">
      <w:start w:val="1"/>
      <w:numFmt w:val="lowerRoman"/>
      <w:lvlText w:val="%3"/>
      <w:lvlJc w:val="left"/>
      <w:pPr>
        <w:ind w:left="19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46D0EC42">
      <w:start w:val="1"/>
      <w:numFmt w:val="decimal"/>
      <w:lvlText w:val="%4"/>
      <w:lvlJc w:val="left"/>
      <w:pPr>
        <w:ind w:left="26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421A3560">
      <w:start w:val="1"/>
      <w:numFmt w:val="lowerLetter"/>
      <w:lvlText w:val="%5"/>
      <w:lvlJc w:val="left"/>
      <w:pPr>
        <w:ind w:left="33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2B48F204">
      <w:start w:val="1"/>
      <w:numFmt w:val="lowerRoman"/>
      <w:lvlText w:val="%6"/>
      <w:lvlJc w:val="left"/>
      <w:pPr>
        <w:ind w:left="40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4E9AC996">
      <w:start w:val="1"/>
      <w:numFmt w:val="decimal"/>
      <w:lvlText w:val="%7"/>
      <w:lvlJc w:val="left"/>
      <w:pPr>
        <w:ind w:left="47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29CCCA7C">
      <w:start w:val="1"/>
      <w:numFmt w:val="lowerLetter"/>
      <w:lvlText w:val="%8"/>
      <w:lvlJc w:val="left"/>
      <w:pPr>
        <w:ind w:left="55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A9CEB3CA">
      <w:start w:val="1"/>
      <w:numFmt w:val="lowerRoman"/>
      <w:lvlText w:val="%9"/>
      <w:lvlJc w:val="left"/>
      <w:pPr>
        <w:ind w:left="62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2455B2"/>
    <w:multiLevelType w:val="hybridMultilevel"/>
    <w:tmpl w:val="C97C1C4C"/>
    <w:lvl w:ilvl="0" w:tplc="018836EC">
      <w:start w:val="1"/>
      <w:numFmt w:val="decimal"/>
      <w:lvlText w:val="%1"/>
      <w:lvlJc w:val="left"/>
      <w:pPr>
        <w:ind w:left="3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8BCA6FB6">
      <w:start w:val="1"/>
      <w:numFmt w:val="lowerLetter"/>
      <w:lvlText w:val="%2"/>
      <w:lvlJc w:val="left"/>
      <w:pPr>
        <w:ind w:left="12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1E638B6">
      <w:start w:val="1"/>
      <w:numFmt w:val="lowerRoman"/>
      <w:lvlText w:val="%3"/>
      <w:lvlJc w:val="left"/>
      <w:pPr>
        <w:ind w:left="19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2DFCA71E">
      <w:start w:val="1"/>
      <w:numFmt w:val="decimal"/>
      <w:lvlText w:val="%4"/>
      <w:lvlJc w:val="left"/>
      <w:pPr>
        <w:ind w:left="26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A89A91C6">
      <w:start w:val="1"/>
      <w:numFmt w:val="lowerLetter"/>
      <w:lvlText w:val="%5"/>
      <w:lvlJc w:val="left"/>
      <w:pPr>
        <w:ind w:left="33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EA7A05AC">
      <w:start w:val="1"/>
      <w:numFmt w:val="lowerRoman"/>
      <w:lvlText w:val="%6"/>
      <w:lvlJc w:val="left"/>
      <w:pPr>
        <w:ind w:left="4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D47EA29C">
      <w:start w:val="1"/>
      <w:numFmt w:val="decimal"/>
      <w:lvlText w:val="%7"/>
      <w:lvlJc w:val="left"/>
      <w:pPr>
        <w:ind w:left="4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AE4C3D4C">
      <w:start w:val="1"/>
      <w:numFmt w:val="lowerLetter"/>
      <w:lvlText w:val="%8"/>
      <w:lvlJc w:val="left"/>
      <w:pPr>
        <w:ind w:left="5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DA741A36">
      <w:start w:val="1"/>
      <w:numFmt w:val="lowerRoman"/>
      <w:lvlText w:val="%9"/>
      <w:lvlJc w:val="left"/>
      <w:pPr>
        <w:ind w:left="6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1C"/>
    <w:rsid w:val="00010D8E"/>
    <w:rsid w:val="00014913"/>
    <w:rsid w:val="00017522"/>
    <w:rsid w:val="00021AC9"/>
    <w:rsid w:val="00032CA7"/>
    <w:rsid w:val="00033FCA"/>
    <w:rsid w:val="00036146"/>
    <w:rsid w:val="00040442"/>
    <w:rsid w:val="00040CAB"/>
    <w:rsid w:val="000475F3"/>
    <w:rsid w:val="00050AE2"/>
    <w:rsid w:val="00050BA1"/>
    <w:rsid w:val="0006098F"/>
    <w:rsid w:val="000633AC"/>
    <w:rsid w:val="00065653"/>
    <w:rsid w:val="00067354"/>
    <w:rsid w:val="0007291B"/>
    <w:rsid w:val="00072930"/>
    <w:rsid w:val="000810BB"/>
    <w:rsid w:val="000A40B8"/>
    <w:rsid w:val="000B2E04"/>
    <w:rsid w:val="000D7134"/>
    <w:rsid w:val="000E2AAE"/>
    <w:rsid w:val="000E3F25"/>
    <w:rsid w:val="000E41B0"/>
    <w:rsid w:val="000F18BC"/>
    <w:rsid w:val="000F5C3A"/>
    <w:rsid w:val="000F6260"/>
    <w:rsid w:val="001004F6"/>
    <w:rsid w:val="001116F2"/>
    <w:rsid w:val="00117899"/>
    <w:rsid w:val="00137644"/>
    <w:rsid w:val="00142BC0"/>
    <w:rsid w:val="0014460E"/>
    <w:rsid w:val="00145AE3"/>
    <w:rsid w:val="001530A2"/>
    <w:rsid w:val="00153A9C"/>
    <w:rsid w:val="00155629"/>
    <w:rsid w:val="00155A4F"/>
    <w:rsid w:val="00165189"/>
    <w:rsid w:val="00173E97"/>
    <w:rsid w:val="00174FCF"/>
    <w:rsid w:val="00180850"/>
    <w:rsid w:val="001838B8"/>
    <w:rsid w:val="00192421"/>
    <w:rsid w:val="00195F11"/>
    <w:rsid w:val="00197D4F"/>
    <w:rsid w:val="001A5ECA"/>
    <w:rsid w:val="001A6CED"/>
    <w:rsid w:val="001B1734"/>
    <w:rsid w:val="001B5267"/>
    <w:rsid w:val="001C73EE"/>
    <w:rsid w:val="001D0992"/>
    <w:rsid w:val="001D32B4"/>
    <w:rsid w:val="001F5269"/>
    <w:rsid w:val="001F56A4"/>
    <w:rsid w:val="001F64A8"/>
    <w:rsid w:val="001F666D"/>
    <w:rsid w:val="001F7053"/>
    <w:rsid w:val="00202D48"/>
    <w:rsid w:val="0022384A"/>
    <w:rsid w:val="00227995"/>
    <w:rsid w:val="00230797"/>
    <w:rsid w:val="0024343E"/>
    <w:rsid w:val="0024501B"/>
    <w:rsid w:val="0025353D"/>
    <w:rsid w:val="002536A3"/>
    <w:rsid w:val="00264645"/>
    <w:rsid w:val="00267901"/>
    <w:rsid w:val="00267911"/>
    <w:rsid w:val="0027083C"/>
    <w:rsid w:val="00274FD7"/>
    <w:rsid w:val="002843D8"/>
    <w:rsid w:val="00290429"/>
    <w:rsid w:val="00290E08"/>
    <w:rsid w:val="00297240"/>
    <w:rsid w:val="002A02EE"/>
    <w:rsid w:val="002A1040"/>
    <w:rsid w:val="002A1613"/>
    <w:rsid w:val="002A1CB5"/>
    <w:rsid w:val="002A376A"/>
    <w:rsid w:val="002B2F6C"/>
    <w:rsid w:val="002B4E49"/>
    <w:rsid w:val="002C1220"/>
    <w:rsid w:val="002D05C5"/>
    <w:rsid w:val="002D5DC2"/>
    <w:rsid w:val="002E177A"/>
    <w:rsid w:val="002F4C9F"/>
    <w:rsid w:val="00302854"/>
    <w:rsid w:val="00307917"/>
    <w:rsid w:val="00313A76"/>
    <w:rsid w:val="003357A6"/>
    <w:rsid w:val="00342237"/>
    <w:rsid w:val="00344684"/>
    <w:rsid w:val="00346499"/>
    <w:rsid w:val="00357989"/>
    <w:rsid w:val="003704EB"/>
    <w:rsid w:val="00375396"/>
    <w:rsid w:val="003764C5"/>
    <w:rsid w:val="00377A64"/>
    <w:rsid w:val="00390BC4"/>
    <w:rsid w:val="003918F2"/>
    <w:rsid w:val="003A073B"/>
    <w:rsid w:val="003A6EAC"/>
    <w:rsid w:val="003C64D9"/>
    <w:rsid w:val="003D00FA"/>
    <w:rsid w:val="003E30DC"/>
    <w:rsid w:val="003E4BE5"/>
    <w:rsid w:val="003F0C9C"/>
    <w:rsid w:val="003F45EA"/>
    <w:rsid w:val="00410400"/>
    <w:rsid w:val="00412929"/>
    <w:rsid w:val="004279EF"/>
    <w:rsid w:val="004372B9"/>
    <w:rsid w:val="0044213E"/>
    <w:rsid w:val="00451B0A"/>
    <w:rsid w:val="004525C3"/>
    <w:rsid w:val="004809F3"/>
    <w:rsid w:val="004848AB"/>
    <w:rsid w:val="004861BC"/>
    <w:rsid w:val="0048667C"/>
    <w:rsid w:val="00490A46"/>
    <w:rsid w:val="004A4F45"/>
    <w:rsid w:val="004B2D03"/>
    <w:rsid w:val="004B380A"/>
    <w:rsid w:val="004B47E0"/>
    <w:rsid w:val="004D1C93"/>
    <w:rsid w:val="004D6A24"/>
    <w:rsid w:val="004D7E1B"/>
    <w:rsid w:val="004E112A"/>
    <w:rsid w:val="004E2A06"/>
    <w:rsid w:val="004F4122"/>
    <w:rsid w:val="005028DD"/>
    <w:rsid w:val="00511D8E"/>
    <w:rsid w:val="0051475C"/>
    <w:rsid w:val="005263D3"/>
    <w:rsid w:val="00533119"/>
    <w:rsid w:val="00537341"/>
    <w:rsid w:val="00540CBE"/>
    <w:rsid w:val="00542C30"/>
    <w:rsid w:val="0054593C"/>
    <w:rsid w:val="00547E5D"/>
    <w:rsid w:val="00550A9C"/>
    <w:rsid w:val="005704BE"/>
    <w:rsid w:val="00582711"/>
    <w:rsid w:val="00593F82"/>
    <w:rsid w:val="005A6741"/>
    <w:rsid w:val="005A7C02"/>
    <w:rsid w:val="005B1128"/>
    <w:rsid w:val="005B1265"/>
    <w:rsid w:val="005B22C1"/>
    <w:rsid w:val="005B53C8"/>
    <w:rsid w:val="005C1CB0"/>
    <w:rsid w:val="005C2F14"/>
    <w:rsid w:val="005D0E32"/>
    <w:rsid w:val="005E01CE"/>
    <w:rsid w:val="005E1CDC"/>
    <w:rsid w:val="0060017C"/>
    <w:rsid w:val="00606BDB"/>
    <w:rsid w:val="00612971"/>
    <w:rsid w:val="0062032F"/>
    <w:rsid w:val="006220BB"/>
    <w:rsid w:val="006223C5"/>
    <w:rsid w:val="006240C0"/>
    <w:rsid w:val="006360D2"/>
    <w:rsid w:val="006407F2"/>
    <w:rsid w:val="0064476C"/>
    <w:rsid w:val="00644E7F"/>
    <w:rsid w:val="006460E9"/>
    <w:rsid w:val="0064777A"/>
    <w:rsid w:val="00651588"/>
    <w:rsid w:val="006526DC"/>
    <w:rsid w:val="006538F9"/>
    <w:rsid w:val="00654F1F"/>
    <w:rsid w:val="0066000C"/>
    <w:rsid w:val="006629F4"/>
    <w:rsid w:val="006634A1"/>
    <w:rsid w:val="00670F0D"/>
    <w:rsid w:val="00674D58"/>
    <w:rsid w:val="00676B22"/>
    <w:rsid w:val="00682424"/>
    <w:rsid w:val="00683507"/>
    <w:rsid w:val="00690514"/>
    <w:rsid w:val="00693995"/>
    <w:rsid w:val="006A0275"/>
    <w:rsid w:val="006A4CBA"/>
    <w:rsid w:val="006A670D"/>
    <w:rsid w:val="006B12C8"/>
    <w:rsid w:val="006B3621"/>
    <w:rsid w:val="006B3FC9"/>
    <w:rsid w:val="006D0414"/>
    <w:rsid w:val="006D458D"/>
    <w:rsid w:val="006D6151"/>
    <w:rsid w:val="0070397D"/>
    <w:rsid w:val="00713E5A"/>
    <w:rsid w:val="00715BA5"/>
    <w:rsid w:val="00723DB8"/>
    <w:rsid w:val="00724667"/>
    <w:rsid w:val="007266D7"/>
    <w:rsid w:val="007508AC"/>
    <w:rsid w:val="00754062"/>
    <w:rsid w:val="0075453C"/>
    <w:rsid w:val="00763184"/>
    <w:rsid w:val="0076386E"/>
    <w:rsid w:val="00785238"/>
    <w:rsid w:val="007915A7"/>
    <w:rsid w:val="007920C9"/>
    <w:rsid w:val="007A1786"/>
    <w:rsid w:val="007A29E5"/>
    <w:rsid w:val="007C1359"/>
    <w:rsid w:val="007C2420"/>
    <w:rsid w:val="007E271F"/>
    <w:rsid w:val="007E33C8"/>
    <w:rsid w:val="007E7BC4"/>
    <w:rsid w:val="007F495F"/>
    <w:rsid w:val="007F783D"/>
    <w:rsid w:val="0080300E"/>
    <w:rsid w:val="00804BC9"/>
    <w:rsid w:val="00816AAC"/>
    <w:rsid w:val="00825B57"/>
    <w:rsid w:val="00826BA4"/>
    <w:rsid w:val="00830E10"/>
    <w:rsid w:val="00834F0E"/>
    <w:rsid w:val="0084543B"/>
    <w:rsid w:val="00852B3D"/>
    <w:rsid w:val="00857065"/>
    <w:rsid w:val="0086509B"/>
    <w:rsid w:val="00865E4A"/>
    <w:rsid w:val="00866835"/>
    <w:rsid w:val="00874D01"/>
    <w:rsid w:val="0088257D"/>
    <w:rsid w:val="00882A9D"/>
    <w:rsid w:val="00885674"/>
    <w:rsid w:val="008914EE"/>
    <w:rsid w:val="008A5A21"/>
    <w:rsid w:val="008B1528"/>
    <w:rsid w:val="008B4DFD"/>
    <w:rsid w:val="008B5E81"/>
    <w:rsid w:val="008C6CEB"/>
    <w:rsid w:val="008D2243"/>
    <w:rsid w:val="008E24F4"/>
    <w:rsid w:val="008F6A28"/>
    <w:rsid w:val="00901B5E"/>
    <w:rsid w:val="009049F6"/>
    <w:rsid w:val="009129E7"/>
    <w:rsid w:val="0091332D"/>
    <w:rsid w:val="0091394E"/>
    <w:rsid w:val="0092129D"/>
    <w:rsid w:val="00923410"/>
    <w:rsid w:val="0092571B"/>
    <w:rsid w:val="00935DD3"/>
    <w:rsid w:val="00940E5C"/>
    <w:rsid w:val="00941F9A"/>
    <w:rsid w:val="00947DA6"/>
    <w:rsid w:val="0095090D"/>
    <w:rsid w:val="00957CAB"/>
    <w:rsid w:val="00961B78"/>
    <w:rsid w:val="00966AC7"/>
    <w:rsid w:val="00970FC4"/>
    <w:rsid w:val="00972470"/>
    <w:rsid w:val="00973931"/>
    <w:rsid w:val="00974D47"/>
    <w:rsid w:val="009906C2"/>
    <w:rsid w:val="00992547"/>
    <w:rsid w:val="009A1B42"/>
    <w:rsid w:val="009A71F7"/>
    <w:rsid w:val="009B6C42"/>
    <w:rsid w:val="009C7F50"/>
    <w:rsid w:val="009D12D3"/>
    <w:rsid w:val="009D1F35"/>
    <w:rsid w:val="009D2925"/>
    <w:rsid w:val="009E3758"/>
    <w:rsid w:val="009F4C35"/>
    <w:rsid w:val="009F7389"/>
    <w:rsid w:val="009F755F"/>
    <w:rsid w:val="009F7846"/>
    <w:rsid w:val="009F79BB"/>
    <w:rsid w:val="00A0137B"/>
    <w:rsid w:val="00A14E7D"/>
    <w:rsid w:val="00A21B0A"/>
    <w:rsid w:val="00A2670B"/>
    <w:rsid w:val="00A3357A"/>
    <w:rsid w:val="00A36491"/>
    <w:rsid w:val="00A416E2"/>
    <w:rsid w:val="00A41744"/>
    <w:rsid w:val="00A56122"/>
    <w:rsid w:val="00A6729D"/>
    <w:rsid w:val="00A72AA6"/>
    <w:rsid w:val="00A752AA"/>
    <w:rsid w:val="00A75995"/>
    <w:rsid w:val="00A7738E"/>
    <w:rsid w:val="00A86C8C"/>
    <w:rsid w:val="00A91EF9"/>
    <w:rsid w:val="00AA5773"/>
    <w:rsid w:val="00AB035E"/>
    <w:rsid w:val="00AC15E3"/>
    <w:rsid w:val="00AC3505"/>
    <w:rsid w:val="00AD3313"/>
    <w:rsid w:val="00AD6354"/>
    <w:rsid w:val="00AE4580"/>
    <w:rsid w:val="00AF6712"/>
    <w:rsid w:val="00AF7507"/>
    <w:rsid w:val="00B04437"/>
    <w:rsid w:val="00B23017"/>
    <w:rsid w:val="00B23AF5"/>
    <w:rsid w:val="00B2713C"/>
    <w:rsid w:val="00B300A6"/>
    <w:rsid w:val="00B361A3"/>
    <w:rsid w:val="00B42005"/>
    <w:rsid w:val="00B50486"/>
    <w:rsid w:val="00B66548"/>
    <w:rsid w:val="00B734EB"/>
    <w:rsid w:val="00B7759C"/>
    <w:rsid w:val="00B8554C"/>
    <w:rsid w:val="00B85E28"/>
    <w:rsid w:val="00B867D0"/>
    <w:rsid w:val="00B8784E"/>
    <w:rsid w:val="00B91E74"/>
    <w:rsid w:val="00B936F9"/>
    <w:rsid w:val="00B96BA3"/>
    <w:rsid w:val="00B97D9F"/>
    <w:rsid w:val="00BA361C"/>
    <w:rsid w:val="00BB122F"/>
    <w:rsid w:val="00BB331C"/>
    <w:rsid w:val="00BB7FE1"/>
    <w:rsid w:val="00BC1A79"/>
    <w:rsid w:val="00BD3CB8"/>
    <w:rsid w:val="00BE266F"/>
    <w:rsid w:val="00BF143C"/>
    <w:rsid w:val="00BF21FE"/>
    <w:rsid w:val="00C0454A"/>
    <w:rsid w:val="00C06431"/>
    <w:rsid w:val="00C10A0C"/>
    <w:rsid w:val="00C200F8"/>
    <w:rsid w:val="00C2524B"/>
    <w:rsid w:val="00C34819"/>
    <w:rsid w:val="00C465C6"/>
    <w:rsid w:val="00C56704"/>
    <w:rsid w:val="00C658E7"/>
    <w:rsid w:val="00C75671"/>
    <w:rsid w:val="00C8061E"/>
    <w:rsid w:val="00C86D7D"/>
    <w:rsid w:val="00C92DC4"/>
    <w:rsid w:val="00C96F70"/>
    <w:rsid w:val="00CA0721"/>
    <w:rsid w:val="00CA39F2"/>
    <w:rsid w:val="00CA7FAC"/>
    <w:rsid w:val="00CB041D"/>
    <w:rsid w:val="00CB0F7B"/>
    <w:rsid w:val="00CB166D"/>
    <w:rsid w:val="00CB1A74"/>
    <w:rsid w:val="00CB3317"/>
    <w:rsid w:val="00CB7E15"/>
    <w:rsid w:val="00CC1DF7"/>
    <w:rsid w:val="00CC1E9C"/>
    <w:rsid w:val="00CC3BA5"/>
    <w:rsid w:val="00D03BEF"/>
    <w:rsid w:val="00D20913"/>
    <w:rsid w:val="00D23EAF"/>
    <w:rsid w:val="00D33EA4"/>
    <w:rsid w:val="00D35D08"/>
    <w:rsid w:val="00D56B40"/>
    <w:rsid w:val="00D67177"/>
    <w:rsid w:val="00D67FFC"/>
    <w:rsid w:val="00D71FB3"/>
    <w:rsid w:val="00D91722"/>
    <w:rsid w:val="00D95FF4"/>
    <w:rsid w:val="00DA3845"/>
    <w:rsid w:val="00DA4014"/>
    <w:rsid w:val="00DA4A80"/>
    <w:rsid w:val="00DC7129"/>
    <w:rsid w:val="00DD6F04"/>
    <w:rsid w:val="00DE5BB4"/>
    <w:rsid w:val="00DF02F8"/>
    <w:rsid w:val="00DF0C60"/>
    <w:rsid w:val="00DF1181"/>
    <w:rsid w:val="00E11937"/>
    <w:rsid w:val="00E2251B"/>
    <w:rsid w:val="00E23D70"/>
    <w:rsid w:val="00E42423"/>
    <w:rsid w:val="00E43E80"/>
    <w:rsid w:val="00E450F5"/>
    <w:rsid w:val="00E5048C"/>
    <w:rsid w:val="00E752D1"/>
    <w:rsid w:val="00E759C3"/>
    <w:rsid w:val="00E75E0C"/>
    <w:rsid w:val="00E872FF"/>
    <w:rsid w:val="00E94AC7"/>
    <w:rsid w:val="00E96BE8"/>
    <w:rsid w:val="00EA6E21"/>
    <w:rsid w:val="00EA7BD1"/>
    <w:rsid w:val="00EC506B"/>
    <w:rsid w:val="00ED169C"/>
    <w:rsid w:val="00ED254F"/>
    <w:rsid w:val="00ED7A96"/>
    <w:rsid w:val="00EE0276"/>
    <w:rsid w:val="00EE7567"/>
    <w:rsid w:val="00EF35D9"/>
    <w:rsid w:val="00EF36BF"/>
    <w:rsid w:val="00EF7459"/>
    <w:rsid w:val="00F05FE0"/>
    <w:rsid w:val="00F07B85"/>
    <w:rsid w:val="00F257C9"/>
    <w:rsid w:val="00F26CF7"/>
    <w:rsid w:val="00F339AA"/>
    <w:rsid w:val="00F4037A"/>
    <w:rsid w:val="00F47FCD"/>
    <w:rsid w:val="00F601EB"/>
    <w:rsid w:val="00F60FDF"/>
    <w:rsid w:val="00F704A2"/>
    <w:rsid w:val="00F72DAC"/>
    <w:rsid w:val="00F810F0"/>
    <w:rsid w:val="00F81FD7"/>
    <w:rsid w:val="00F85C58"/>
    <w:rsid w:val="00F90C10"/>
    <w:rsid w:val="00F96861"/>
    <w:rsid w:val="00F96BD2"/>
    <w:rsid w:val="00FA4067"/>
    <w:rsid w:val="00FB2BC3"/>
    <w:rsid w:val="00FB4A06"/>
    <w:rsid w:val="00FB647E"/>
    <w:rsid w:val="00FC4252"/>
    <w:rsid w:val="00FC6C04"/>
    <w:rsid w:val="00FC7AD9"/>
    <w:rsid w:val="00FD41E4"/>
    <w:rsid w:val="00FE0514"/>
    <w:rsid w:val="00FE7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5C793"/>
  <w15:docId w15:val="{514BE7A7-5E8C-45CF-BBC3-9274D49F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371" w:lineRule="auto"/>
      <w:ind w:left="10" w:hanging="10"/>
      <w:jc w:val="both"/>
    </w:pPr>
    <w:rPr>
      <w:rFonts w:ascii="Book Antiqua" w:eastAsia="Book Antiqua" w:hAnsi="Book Antiqua" w:cs="Book Antiqu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98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06098F"/>
    <w:rPr>
      <w:rFonts w:ascii="Book Antiqua" w:eastAsia="Book Antiqua" w:hAnsi="Book Antiqua" w:cs="Book Antiqua"/>
      <w:color w:val="000000"/>
      <w:sz w:val="18"/>
      <w:szCs w:val="18"/>
    </w:rPr>
  </w:style>
  <w:style w:type="paragraph" w:styleId="a4">
    <w:name w:val="footer"/>
    <w:basedOn w:val="a"/>
    <w:link w:val="Char0"/>
    <w:uiPriority w:val="99"/>
    <w:unhideWhenUsed/>
    <w:rsid w:val="0006098F"/>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06098F"/>
    <w:rPr>
      <w:rFonts w:ascii="Book Antiqua" w:eastAsia="Book Antiqua" w:hAnsi="Book Antiqua" w:cs="Book Antiqua"/>
      <w:color w:val="000000"/>
      <w:sz w:val="18"/>
      <w:szCs w:val="18"/>
    </w:rPr>
  </w:style>
  <w:style w:type="paragraph" w:styleId="a5">
    <w:name w:val="Balloon Text"/>
    <w:basedOn w:val="a"/>
    <w:link w:val="Char1"/>
    <w:uiPriority w:val="99"/>
    <w:semiHidden/>
    <w:unhideWhenUsed/>
    <w:rsid w:val="000E3F25"/>
    <w:pPr>
      <w:spacing w:after="0" w:line="240" w:lineRule="auto"/>
    </w:pPr>
    <w:rPr>
      <w:sz w:val="18"/>
      <w:szCs w:val="18"/>
    </w:rPr>
  </w:style>
  <w:style w:type="character" w:customStyle="1" w:styleId="Char1">
    <w:name w:val="批注框文本 Char"/>
    <w:basedOn w:val="a0"/>
    <w:link w:val="a5"/>
    <w:uiPriority w:val="99"/>
    <w:semiHidden/>
    <w:rsid w:val="000E3F25"/>
    <w:rPr>
      <w:rFonts w:ascii="Book Antiqua" w:eastAsia="Book Antiqua" w:hAnsi="Book Antiqua" w:cs="Book Antiqu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6224">
      <w:bodyDiv w:val="1"/>
      <w:marLeft w:val="0"/>
      <w:marRight w:val="0"/>
      <w:marTop w:val="0"/>
      <w:marBottom w:val="0"/>
      <w:divBdr>
        <w:top w:val="none" w:sz="0" w:space="0" w:color="auto"/>
        <w:left w:val="none" w:sz="0" w:space="0" w:color="auto"/>
        <w:bottom w:val="none" w:sz="0" w:space="0" w:color="auto"/>
        <w:right w:val="none" w:sz="0" w:space="0" w:color="auto"/>
      </w:divBdr>
    </w:div>
    <w:div w:id="211426346">
      <w:bodyDiv w:val="1"/>
      <w:marLeft w:val="0"/>
      <w:marRight w:val="0"/>
      <w:marTop w:val="0"/>
      <w:marBottom w:val="0"/>
      <w:divBdr>
        <w:top w:val="none" w:sz="0" w:space="0" w:color="auto"/>
        <w:left w:val="none" w:sz="0" w:space="0" w:color="auto"/>
        <w:bottom w:val="none" w:sz="0" w:space="0" w:color="auto"/>
        <w:right w:val="none" w:sz="0" w:space="0" w:color="auto"/>
      </w:divBdr>
    </w:div>
    <w:div w:id="307174372">
      <w:bodyDiv w:val="1"/>
      <w:marLeft w:val="0"/>
      <w:marRight w:val="0"/>
      <w:marTop w:val="0"/>
      <w:marBottom w:val="0"/>
      <w:divBdr>
        <w:top w:val="none" w:sz="0" w:space="0" w:color="auto"/>
        <w:left w:val="none" w:sz="0" w:space="0" w:color="auto"/>
        <w:bottom w:val="none" w:sz="0" w:space="0" w:color="auto"/>
        <w:right w:val="none" w:sz="0" w:space="0" w:color="auto"/>
      </w:divBdr>
    </w:div>
    <w:div w:id="430661178">
      <w:bodyDiv w:val="1"/>
      <w:marLeft w:val="0"/>
      <w:marRight w:val="0"/>
      <w:marTop w:val="0"/>
      <w:marBottom w:val="0"/>
      <w:divBdr>
        <w:top w:val="none" w:sz="0" w:space="0" w:color="auto"/>
        <w:left w:val="none" w:sz="0" w:space="0" w:color="auto"/>
        <w:bottom w:val="none" w:sz="0" w:space="0" w:color="auto"/>
        <w:right w:val="none" w:sz="0" w:space="0" w:color="auto"/>
      </w:divBdr>
    </w:div>
    <w:div w:id="1191913668">
      <w:bodyDiv w:val="1"/>
      <w:marLeft w:val="0"/>
      <w:marRight w:val="0"/>
      <w:marTop w:val="0"/>
      <w:marBottom w:val="0"/>
      <w:divBdr>
        <w:top w:val="none" w:sz="0" w:space="0" w:color="auto"/>
        <w:left w:val="none" w:sz="0" w:space="0" w:color="auto"/>
        <w:bottom w:val="none" w:sz="0" w:space="0" w:color="auto"/>
        <w:right w:val="none" w:sz="0" w:space="0" w:color="auto"/>
      </w:divBdr>
    </w:div>
    <w:div w:id="1348016790">
      <w:bodyDiv w:val="1"/>
      <w:marLeft w:val="0"/>
      <w:marRight w:val="0"/>
      <w:marTop w:val="0"/>
      <w:marBottom w:val="0"/>
      <w:divBdr>
        <w:top w:val="none" w:sz="0" w:space="0" w:color="auto"/>
        <w:left w:val="none" w:sz="0" w:space="0" w:color="auto"/>
        <w:bottom w:val="none" w:sz="0" w:space="0" w:color="auto"/>
        <w:right w:val="none" w:sz="0" w:space="0" w:color="auto"/>
      </w:divBdr>
    </w:div>
    <w:div w:id="1356880036">
      <w:bodyDiv w:val="1"/>
      <w:marLeft w:val="0"/>
      <w:marRight w:val="0"/>
      <w:marTop w:val="0"/>
      <w:marBottom w:val="0"/>
      <w:divBdr>
        <w:top w:val="none" w:sz="0" w:space="0" w:color="auto"/>
        <w:left w:val="none" w:sz="0" w:space="0" w:color="auto"/>
        <w:bottom w:val="none" w:sz="0" w:space="0" w:color="auto"/>
        <w:right w:val="none" w:sz="0" w:space="0" w:color="auto"/>
      </w:divBdr>
    </w:div>
    <w:div w:id="1487865725">
      <w:bodyDiv w:val="1"/>
      <w:marLeft w:val="0"/>
      <w:marRight w:val="0"/>
      <w:marTop w:val="0"/>
      <w:marBottom w:val="0"/>
      <w:divBdr>
        <w:top w:val="none" w:sz="0" w:space="0" w:color="auto"/>
        <w:left w:val="none" w:sz="0" w:space="0" w:color="auto"/>
        <w:bottom w:val="none" w:sz="0" w:space="0" w:color="auto"/>
        <w:right w:val="none" w:sz="0" w:space="0" w:color="auto"/>
      </w:divBdr>
    </w:div>
    <w:div w:id="1538853667">
      <w:bodyDiv w:val="1"/>
      <w:marLeft w:val="0"/>
      <w:marRight w:val="0"/>
      <w:marTop w:val="0"/>
      <w:marBottom w:val="0"/>
      <w:divBdr>
        <w:top w:val="none" w:sz="0" w:space="0" w:color="auto"/>
        <w:left w:val="none" w:sz="0" w:space="0" w:color="auto"/>
        <w:bottom w:val="none" w:sz="0" w:space="0" w:color="auto"/>
        <w:right w:val="none" w:sz="0" w:space="0" w:color="auto"/>
      </w:divBdr>
    </w:div>
    <w:div w:id="1627158552">
      <w:bodyDiv w:val="1"/>
      <w:marLeft w:val="0"/>
      <w:marRight w:val="0"/>
      <w:marTop w:val="0"/>
      <w:marBottom w:val="0"/>
      <w:divBdr>
        <w:top w:val="none" w:sz="0" w:space="0" w:color="auto"/>
        <w:left w:val="none" w:sz="0" w:space="0" w:color="auto"/>
        <w:bottom w:val="none" w:sz="0" w:space="0" w:color="auto"/>
        <w:right w:val="none" w:sz="0" w:space="0" w:color="auto"/>
      </w:divBdr>
    </w:div>
    <w:div w:id="1738043513">
      <w:bodyDiv w:val="1"/>
      <w:marLeft w:val="0"/>
      <w:marRight w:val="0"/>
      <w:marTop w:val="0"/>
      <w:marBottom w:val="0"/>
      <w:divBdr>
        <w:top w:val="none" w:sz="0" w:space="0" w:color="auto"/>
        <w:left w:val="none" w:sz="0" w:space="0" w:color="auto"/>
        <w:bottom w:val="none" w:sz="0" w:space="0" w:color="auto"/>
        <w:right w:val="none" w:sz="0" w:space="0" w:color="auto"/>
      </w:divBdr>
    </w:div>
    <w:div w:id="1841386626">
      <w:bodyDiv w:val="1"/>
      <w:marLeft w:val="0"/>
      <w:marRight w:val="0"/>
      <w:marTop w:val="0"/>
      <w:marBottom w:val="0"/>
      <w:divBdr>
        <w:top w:val="none" w:sz="0" w:space="0" w:color="auto"/>
        <w:left w:val="none" w:sz="0" w:space="0" w:color="auto"/>
        <w:bottom w:val="none" w:sz="0" w:space="0" w:color="auto"/>
        <w:right w:val="none" w:sz="0" w:space="0" w:color="auto"/>
      </w:divBdr>
      <w:divsChild>
        <w:div w:id="951208557">
          <w:marLeft w:val="0"/>
          <w:marRight w:val="0"/>
          <w:marTop w:val="0"/>
          <w:marBottom w:val="0"/>
          <w:divBdr>
            <w:top w:val="single" w:sz="6" w:space="0" w:color="DEDEDE"/>
            <w:left w:val="single" w:sz="6" w:space="0" w:color="DEDEDE"/>
            <w:bottom w:val="single" w:sz="6" w:space="0" w:color="DEDEDE"/>
            <w:right w:val="single" w:sz="6" w:space="0" w:color="DEDEDE"/>
          </w:divBdr>
          <w:divsChild>
            <w:div w:id="896670259">
              <w:marLeft w:val="0"/>
              <w:marRight w:val="0"/>
              <w:marTop w:val="0"/>
              <w:marBottom w:val="0"/>
              <w:divBdr>
                <w:top w:val="none" w:sz="0" w:space="0" w:color="auto"/>
                <w:left w:val="none" w:sz="0" w:space="0" w:color="auto"/>
                <w:bottom w:val="none" w:sz="0" w:space="0" w:color="auto"/>
                <w:right w:val="none" w:sz="0" w:space="0" w:color="auto"/>
              </w:divBdr>
              <w:divsChild>
                <w:div w:id="1236359302">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1600285826">
          <w:marLeft w:val="0"/>
          <w:marRight w:val="0"/>
          <w:marTop w:val="0"/>
          <w:marBottom w:val="0"/>
          <w:divBdr>
            <w:top w:val="none" w:sz="0" w:space="0" w:color="auto"/>
            <w:left w:val="none" w:sz="0" w:space="0" w:color="auto"/>
            <w:bottom w:val="none" w:sz="0" w:space="0" w:color="auto"/>
            <w:right w:val="none" w:sz="0" w:space="0" w:color="auto"/>
          </w:divBdr>
          <w:divsChild>
            <w:div w:id="1539926066">
              <w:marLeft w:val="0"/>
              <w:marRight w:val="0"/>
              <w:marTop w:val="0"/>
              <w:marBottom w:val="0"/>
              <w:divBdr>
                <w:top w:val="single" w:sz="6" w:space="8" w:color="EEEEEE"/>
                <w:left w:val="none" w:sz="0" w:space="0" w:color="auto"/>
                <w:bottom w:val="single" w:sz="6" w:space="8" w:color="EEEEEE"/>
                <w:right w:val="single" w:sz="6" w:space="8" w:color="EEEEEE"/>
              </w:divBdr>
              <w:divsChild>
                <w:div w:id="142055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王绍娴</dc:creator>
  <cp:keywords/>
  <cp:lastModifiedBy>Wang Tianqi</cp:lastModifiedBy>
  <cp:revision>3</cp:revision>
  <dcterms:created xsi:type="dcterms:W3CDTF">2019-07-03T00:44:00Z</dcterms:created>
  <dcterms:modified xsi:type="dcterms:W3CDTF">2019-07-03T00:47:00Z</dcterms:modified>
</cp:coreProperties>
</file>