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7EB0" w14:textId="7EEF7B8F" w:rsidR="000B0E05" w:rsidRPr="000B3BC3" w:rsidRDefault="000B0E05"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Name of Journal: </w:t>
      </w:r>
      <w:r w:rsidRPr="000B3BC3">
        <w:rPr>
          <w:rFonts w:ascii="Book Antiqua" w:hAnsi="Book Antiqua"/>
          <w:i/>
          <w:sz w:val="24"/>
          <w:szCs w:val="24"/>
        </w:rPr>
        <w:t>World Journal of Diabetes</w:t>
      </w:r>
    </w:p>
    <w:p w14:paraId="5F25E4BA" w14:textId="236D8B03" w:rsidR="000B0E05" w:rsidRPr="000B3BC3" w:rsidRDefault="000B0E05" w:rsidP="000B3BC3">
      <w:pPr>
        <w:spacing w:after="0" w:line="360" w:lineRule="auto"/>
        <w:jc w:val="both"/>
        <w:rPr>
          <w:rFonts w:ascii="Book Antiqua" w:hAnsi="Book Antiqua"/>
          <w:b/>
          <w:sz w:val="24"/>
          <w:szCs w:val="24"/>
          <w:lang w:eastAsia="zh-CN"/>
        </w:rPr>
      </w:pPr>
      <w:r w:rsidRPr="000B3BC3">
        <w:rPr>
          <w:rFonts w:ascii="Book Antiqua" w:hAnsi="Book Antiqua"/>
          <w:b/>
          <w:sz w:val="24"/>
          <w:szCs w:val="24"/>
        </w:rPr>
        <w:t xml:space="preserve">Manuscript NO: </w:t>
      </w:r>
      <w:r w:rsidRPr="00631399">
        <w:rPr>
          <w:rFonts w:ascii="Book Antiqua" w:hAnsi="Book Antiqua"/>
          <w:sz w:val="24"/>
          <w:szCs w:val="24"/>
          <w:lang w:eastAsia="zh-CN"/>
        </w:rPr>
        <w:t>4</w:t>
      </w:r>
      <w:r w:rsidRPr="000B3BC3">
        <w:rPr>
          <w:rFonts w:ascii="Book Antiqua" w:hAnsi="Book Antiqua"/>
          <w:sz w:val="24"/>
          <w:szCs w:val="24"/>
          <w:lang w:eastAsia="zh-CN"/>
        </w:rPr>
        <w:t>6616</w:t>
      </w:r>
    </w:p>
    <w:p w14:paraId="4FADF897" w14:textId="77777777" w:rsidR="000B0E05" w:rsidRPr="000B3BC3" w:rsidRDefault="000B0E05" w:rsidP="000B3BC3">
      <w:pPr>
        <w:spacing w:after="0" w:line="360" w:lineRule="auto"/>
        <w:jc w:val="both"/>
        <w:rPr>
          <w:rFonts w:ascii="Book Antiqua" w:hAnsi="Book Antiqua"/>
          <w:sz w:val="24"/>
          <w:szCs w:val="24"/>
          <w:lang w:eastAsia="zh-CN"/>
        </w:rPr>
      </w:pPr>
      <w:r w:rsidRPr="000B3BC3">
        <w:rPr>
          <w:rFonts w:ascii="Book Antiqua" w:hAnsi="Book Antiqua"/>
          <w:b/>
          <w:sz w:val="24"/>
          <w:szCs w:val="24"/>
        </w:rPr>
        <w:t xml:space="preserve">Manuscript Type: </w:t>
      </w:r>
      <w:r w:rsidRPr="000B3BC3">
        <w:rPr>
          <w:rFonts w:ascii="Book Antiqua" w:hAnsi="Book Antiqua"/>
          <w:sz w:val="24"/>
          <w:szCs w:val="24"/>
        </w:rPr>
        <w:t xml:space="preserve">ORIGINAL ARTICLE </w:t>
      </w:r>
    </w:p>
    <w:p w14:paraId="3F085951" w14:textId="77777777" w:rsidR="000B0E05" w:rsidRPr="000B3BC3" w:rsidRDefault="000B0E05" w:rsidP="000B3BC3">
      <w:pPr>
        <w:spacing w:after="0" w:line="360" w:lineRule="auto"/>
        <w:jc w:val="both"/>
        <w:rPr>
          <w:rFonts w:ascii="Book Antiqua" w:hAnsi="Book Antiqua"/>
          <w:sz w:val="24"/>
          <w:szCs w:val="24"/>
          <w:lang w:eastAsia="zh-CN"/>
        </w:rPr>
      </w:pPr>
    </w:p>
    <w:p w14:paraId="43D37CF5" w14:textId="5FE71473" w:rsidR="000B0E05" w:rsidRPr="000B3BC3" w:rsidRDefault="000B0E05" w:rsidP="000B3BC3">
      <w:pPr>
        <w:spacing w:after="0" w:line="360" w:lineRule="auto"/>
        <w:jc w:val="both"/>
        <w:rPr>
          <w:rFonts w:ascii="Book Antiqua" w:hAnsi="Book Antiqua"/>
          <w:b/>
          <w:i/>
          <w:sz w:val="24"/>
          <w:szCs w:val="24"/>
          <w:lang w:eastAsia="zh-CN"/>
        </w:rPr>
      </w:pPr>
      <w:r w:rsidRPr="000B3BC3">
        <w:rPr>
          <w:rFonts w:ascii="Book Antiqua" w:hAnsi="Book Antiqua"/>
          <w:b/>
          <w:i/>
          <w:sz w:val="24"/>
          <w:szCs w:val="24"/>
          <w:lang w:eastAsia="zh-CN"/>
        </w:rPr>
        <w:t>Retrospective Study</w:t>
      </w:r>
    </w:p>
    <w:p w14:paraId="27F0EB78" w14:textId="05225BEC" w:rsidR="00AF1EDB" w:rsidRPr="000B3BC3" w:rsidRDefault="00AF1EDB" w:rsidP="000B3BC3">
      <w:pPr>
        <w:spacing w:after="0" w:line="360" w:lineRule="auto"/>
        <w:jc w:val="both"/>
        <w:rPr>
          <w:rFonts w:ascii="Book Antiqua" w:hAnsi="Book Antiqua" w:cs="Times New Roman"/>
          <w:b/>
          <w:sz w:val="24"/>
          <w:szCs w:val="24"/>
          <w:lang w:val="en-GB" w:eastAsia="zh-CN"/>
        </w:rPr>
      </w:pPr>
      <w:r w:rsidRPr="000B3BC3">
        <w:rPr>
          <w:rFonts w:ascii="Book Antiqua" w:hAnsi="Book Antiqua" w:cs="Times New Roman"/>
          <w:b/>
          <w:sz w:val="24"/>
          <w:szCs w:val="24"/>
          <w:lang w:val="en-GB"/>
        </w:rPr>
        <w:t>Risk</w:t>
      </w:r>
      <w:r w:rsidR="000B0E05" w:rsidRPr="000B3BC3">
        <w:rPr>
          <w:rFonts w:ascii="Book Antiqua" w:hAnsi="Book Antiqua" w:cs="Times New Roman"/>
          <w:b/>
          <w:sz w:val="24"/>
          <w:szCs w:val="24"/>
          <w:lang w:val="en-GB"/>
        </w:rPr>
        <w:t xml:space="preserve"> factors in patients with type 2 diab</w:t>
      </w:r>
      <w:r w:rsidRPr="000B3BC3">
        <w:rPr>
          <w:rFonts w:ascii="Book Antiqua" w:hAnsi="Book Antiqua" w:cs="Times New Roman"/>
          <w:b/>
          <w:sz w:val="24"/>
          <w:szCs w:val="24"/>
          <w:lang w:val="en-GB"/>
        </w:rPr>
        <w:t xml:space="preserve">etes in Bengaluru: </w:t>
      </w:r>
      <w:r w:rsidR="000B0E05" w:rsidRPr="000B3BC3">
        <w:rPr>
          <w:rFonts w:ascii="Book Antiqua" w:hAnsi="Book Antiqua" w:cs="Times New Roman"/>
          <w:b/>
          <w:sz w:val="24"/>
          <w:szCs w:val="24"/>
          <w:lang w:val="en-GB"/>
        </w:rPr>
        <w:t>A</w:t>
      </w:r>
      <w:r w:rsidRPr="000B3BC3">
        <w:rPr>
          <w:rFonts w:ascii="Book Antiqua" w:hAnsi="Book Antiqua" w:cs="Times New Roman"/>
          <w:b/>
          <w:sz w:val="24"/>
          <w:szCs w:val="24"/>
          <w:lang w:val="en-GB"/>
        </w:rPr>
        <w:t xml:space="preserve"> </w:t>
      </w:r>
      <w:r w:rsidR="000B0E05" w:rsidRPr="000B3BC3">
        <w:rPr>
          <w:rFonts w:ascii="Book Antiqua" w:hAnsi="Book Antiqua" w:cs="Times New Roman"/>
          <w:b/>
          <w:sz w:val="24"/>
          <w:szCs w:val="24"/>
          <w:lang w:val="en-GB"/>
        </w:rPr>
        <w:t>retrospective stud</w:t>
      </w:r>
      <w:r w:rsidRPr="000B3BC3">
        <w:rPr>
          <w:rFonts w:ascii="Book Antiqua" w:hAnsi="Book Antiqua" w:cs="Times New Roman"/>
          <w:b/>
          <w:sz w:val="24"/>
          <w:szCs w:val="24"/>
          <w:lang w:val="en-GB"/>
        </w:rPr>
        <w:t>y</w:t>
      </w:r>
    </w:p>
    <w:p w14:paraId="6FDC305D" w14:textId="77777777" w:rsidR="00FD60EF" w:rsidRPr="000B3BC3" w:rsidRDefault="00FD60EF" w:rsidP="000B3BC3">
      <w:pPr>
        <w:spacing w:after="0" w:line="360" w:lineRule="auto"/>
        <w:jc w:val="both"/>
        <w:rPr>
          <w:rFonts w:ascii="Book Antiqua" w:hAnsi="Book Antiqua" w:cs="Times New Roman"/>
          <w:b/>
          <w:sz w:val="24"/>
          <w:szCs w:val="24"/>
          <w:lang w:val="en-GB" w:eastAsia="zh-CN"/>
        </w:rPr>
      </w:pPr>
    </w:p>
    <w:p w14:paraId="60863122" w14:textId="1EFA90B0" w:rsidR="00D34EDF" w:rsidRPr="000B3BC3" w:rsidRDefault="00D34EDF" w:rsidP="000B3BC3">
      <w:pPr>
        <w:spacing w:after="0" w:line="360" w:lineRule="auto"/>
        <w:jc w:val="both"/>
        <w:rPr>
          <w:rFonts w:ascii="Book Antiqua" w:hAnsi="Book Antiqua" w:cs="Times New Roman"/>
          <w:sz w:val="24"/>
          <w:szCs w:val="24"/>
          <w:lang w:eastAsia="zh-CN"/>
        </w:rPr>
      </w:pPr>
      <w:proofErr w:type="spellStart"/>
      <w:r w:rsidRPr="000B3BC3">
        <w:rPr>
          <w:rFonts w:ascii="Book Antiqua" w:hAnsi="Book Antiqua" w:cs="Times New Roman"/>
          <w:sz w:val="24"/>
          <w:szCs w:val="24"/>
          <w:lang w:val="en-GB"/>
        </w:rPr>
        <w:t>Aravind</w:t>
      </w:r>
      <w:r w:rsidR="005363F3" w:rsidRPr="000B3BC3">
        <w:rPr>
          <w:rFonts w:ascii="Book Antiqua" w:hAnsi="Book Antiqua" w:cs="Times New Roman"/>
          <w:sz w:val="24"/>
          <w:szCs w:val="24"/>
          <w:lang w:val="en-GB"/>
        </w:rPr>
        <w:t>a</w:t>
      </w:r>
      <w:proofErr w:type="spellEnd"/>
      <w:r w:rsidRPr="000B3BC3">
        <w:rPr>
          <w:rFonts w:ascii="Book Antiqua" w:hAnsi="Book Antiqua" w:cs="Times New Roman"/>
          <w:sz w:val="24"/>
          <w:szCs w:val="24"/>
          <w:lang w:val="en-GB"/>
        </w:rPr>
        <w:t xml:space="preserve"> J</w:t>
      </w:r>
      <w:r w:rsidR="00FD60EF" w:rsidRPr="000B3BC3">
        <w:rPr>
          <w:rFonts w:ascii="Book Antiqua" w:hAnsi="Book Antiqua" w:cs="Times New Roman"/>
          <w:sz w:val="24"/>
          <w:szCs w:val="24"/>
          <w:lang w:val="en-GB" w:eastAsia="zh-CN"/>
        </w:rPr>
        <w:t>.</w:t>
      </w:r>
      <w:r w:rsidRPr="000B3BC3">
        <w:rPr>
          <w:rFonts w:ascii="Book Antiqua" w:hAnsi="Book Antiqua" w:cs="Times New Roman"/>
          <w:sz w:val="24"/>
          <w:szCs w:val="24"/>
          <w:lang w:val="en-GB"/>
        </w:rPr>
        <w:t xml:space="preserve"> </w:t>
      </w:r>
      <w:r w:rsidRPr="000B3BC3">
        <w:rPr>
          <w:rFonts w:ascii="Book Antiqua" w:hAnsi="Book Antiqua" w:cs="Times New Roman"/>
          <w:sz w:val="24"/>
          <w:szCs w:val="24"/>
        </w:rPr>
        <w:t>Risk</w:t>
      </w:r>
      <w:r w:rsidR="00FD60EF" w:rsidRPr="000B3BC3">
        <w:rPr>
          <w:rFonts w:ascii="Book Antiqua" w:hAnsi="Book Antiqua" w:cs="Times New Roman"/>
          <w:sz w:val="24"/>
          <w:szCs w:val="24"/>
        </w:rPr>
        <w:t xml:space="preserve"> factors in pa</w:t>
      </w:r>
      <w:r w:rsidRPr="000B3BC3">
        <w:rPr>
          <w:rFonts w:ascii="Book Antiqua" w:hAnsi="Book Antiqua" w:cs="Times New Roman"/>
          <w:sz w:val="24"/>
          <w:szCs w:val="24"/>
        </w:rPr>
        <w:t xml:space="preserve">tients with T2DM in Bengaluru </w:t>
      </w:r>
    </w:p>
    <w:p w14:paraId="7129AAFB" w14:textId="77777777" w:rsidR="000B0E05" w:rsidRPr="000B3BC3" w:rsidRDefault="000B0E05" w:rsidP="000B3BC3">
      <w:pPr>
        <w:spacing w:after="0" w:line="360" w:lineRule="auto"/>
        <w:jc w:val="both"/>
        <w:rPr>
          <w:rFonts w:ascii="Book Antiqua" w:hAnsi="Book Antiqua" w:cs="Times New Roman"/>
          <w:b/>
          <w:sz w:val="24"/>
          <w:szCs w:val="24"/>
          <w:lang w:eastAsia="zh-CN"/>
        </w:rPr>
      </w:pPr>
    </w:p>
    <w:p w14:paraId="3691E0B9" w14:textId="6641EA88" w:rsidR="000B0E05" w:rsidRPr="000B3BC3" w:rsidRDefault="005157D0" w:rsidP="000B3BC3">
      <w:pPr>
        <w:spacing w:after="0" w:line="360" w:lineRule="auto"/>
        <w:jc w:val="both"/>
        <w:rPr>
          <w:rFonts w:ascii="Book Antiqua" w:hAnsi="Book Antiqua" w:cs="Times New Roman"/>
          <w:b/>
          <w:sz w:val="24"/>
          <w:szCs w:val="24"/>
          <w:lang w:eastAsia="zh-CN"/>
        </w:rPr>
      </w:pPr>
      <w:proofErr w:type="spellStart"/>
      <w:r w:rsidRPr="000B3BC3">
        <w:rPr>
          <w:rFonts w:ascii="Book Antiqua" w:hAnsi="Book Antiqua" w:cs="Times New Roman"/>
          <w:bCs/>
          <w:sz w:val="24"/>
          <w:szCs w:val="24"/>
        </w:rPr>
        <w:t>Jagadeesha</w:t>
      </w:r>
      <w:proofErr w:type="spellEnd"/>
      <w:r w:rsidRPr="000B3BC3">
        <w:rPr>
          <w:rFonts w:ascii="Book Antiqua" w:hAnsi="Book Antiqua" w:cs="Times New Roman"/>
          <w:bCs/>
          <w:sz w:val="24"/>
          <w:szCs w:val="24"/>
        </w:rPr>
        <w:t xml:space="preserve"> </w:t>
      </w:r>
      <w:proofErr w:type="spellStart"/>
      <w:r w:rsidR="000B0E05" w:rsidRPr="000B3BC3">
        <w:rPr>
          <w:rFonts w:ascii="Book Antiqua" w:hAnsi="Book Antiqua" w:cs="Times New Roman"/>
          <w:bCs/>
          <w:sz w:val="24"/>
          <w:szCs w:val="24"/>
        </w:rPr>
        <w:t>Aravinda</w:t>
      </w:r>
      <w:proofErr w:type="spellEnd"/>
      <w:r w:rsidR="000B0E05" w:rsidRPr="000B3BC3">
        <w:rPr>
          <w:rFonts w:ascii="Book Antiqua" w:hAnsi="Book Antiqua" w:cs="Times New Roman"/>
          <w:bCs/>
          <w:sz w:val="24"/>
          <w:szCs w:val="24"/>
        </w:rPr>
        <w:t xml:space="preserve"> </w:t>
      </w:r>
    </w:p>
    <w:p w14:paraId="1566F047" w14:textId="77777777" w:rsidR="000B0E05" w:rsidRPr="000B3BC3" w:rsidRDefault="000B0E05" w:rsidP="000B3BC3">
      <w:pPr>
        <w:spacing w:after="0" w:line="360" w:lineRule="auto"/>
        <w:jc w:val="both"/>
        <w:rPr>
          <w:rFonts w:ascii="Book Antiqua" w:hAnsi="Book Antiqua" w:cs="Times New Roman"/>
          <w:b/>
          <w:sz w:val="24"/>
          <w:szCs w:val="24"/>
          <w:lang w:eastAsia="zh-CN"/>
        </w:rPr>
      </w:pPr>
    </w:p>
    <w:p w14:paraId="36DFBF8C" w14:textId="77777777" w:rsidR="005157D0" w:rsidRPr="000B3BC3" w:rsidRDefault="005157D0" w:rsidP="000B3BC3">
      <w:pPr>
        <w:spacing w:after="0" w:line="360" w:lineRule="auto"/>
        <w:jc w:val="both"/>
        <w:rPr>
          <w:rFonts w:ascii="Book Antiqua" w:hAnsi="Book Antiqua" w:cs="Times New Roman"/>
          <w:sz w:val="24"/>
          <w:szCs w:val="24"/>
        </w:rPr>
      </w:pPr>
      <w:proofErr w:type="spellStart"/>
      <w:r w:rsidRPr="000B3BC3">
        <w:rPr>
          <w:rFonts w:ascii="Book Antiqua" w:hAnsi="Book Antiqua" w:cs="Times New Roman"/>
          <w:b/>
          <w:bCs/>
          <w:sz w:val="24"/>
          <w:szCs w:val="24"/>
        </w:rPr>
        <w:t>Jagadeesha</w:t>
      </w:r>
      <w:proofErr w:type="spellEnd"/>
      <w:r w:rsidRPr="000B3BC3">
        <w:rPr>
          <w:rFonts w:ascii="Book Antiqua" w:hAnsi="Book Antiqua" w:cs="Times New Roman"/>
          <w:b/>
          <w:bCs/>
          <w:sz w:val="24"/>
          <w:szCs w:val="24"/>
        </w:rPr>
        <w:t xml:space="preserve"> </w:t>
      </w:r>
      <w:proofErr w:type="spellStart"/>
      <w:r w:rsidRPr="000B3BC3">
        <w:rPr>
          <w:rFonts w:ascii="Book Antiqua" w:hAnsi="Book Antiqua" w:cs="Times New Roman"/>
          <w:b/>
          <w:bCs/>
          <w:sz w:val="24"/>
          <w:szCs w:val="24"/>
        </w:rPr>
        <w:t>Aravinda</w:t>
      </w:r>
      <w:proofErr w:type="spellEnd"/>
      <w:r w:rsidRPr="000B3BC3">
        <w:rPr>
          <w:rFonts w:ascii="Book Antiqua" w:hAnsi="Book Antiqua" w:cs="Times New Roman"/>
          <w:b/>
          <w:bCs/>
          <w:sz w:val="24"/>
          <w:szCs w:val="24"/>
          <w:lang w:eastAsia="zh-CN"/>
        </w:rPr>
        <w:t>,</w:t>
      </w:r>
      <w:r w:rsidRPr="000B3BC3">
        <w:rPr>
          <w:rFonts w:ascii="Book Antiqua" w:hAnsi="Book Antiqua" w:cs="Times New Roman"/>
          <w:b/>
          <w:bCs/>
          <w:sz w:val="24"/>
          <w:szCs w:val="24"/>
        </w:rPr>
        <w:t xml:space="preserve"> </w:t>
      </w:r>
      <w:r w:rsidRPr="000B3BC3">
        <w:rPr>
          <w:rFonts w:ascii="Book Antiqua" w:hAnsi="Book Antiqua" w:cs="Times New Roman"/>
          <w:sz w:val="24"/>
          <w:szCs w:val="24"/>
        </w:rPr>
        <w:t>Dr. Aravind’s Diabetes Centre, Bangalore 560079, Karnataka, India</w:t>
      </w:r>
    </w:p>
    <w:p w14:paraId="56FFA524" w14:textId="286F3204" w:rsidR="005157D0" w:rsidRPr="000B3BC3" w:rsidRDefault="005157D0" w:rsidP="000B3BC3">
      <w:pPr>
        <w:spacing w:after="0" w:line="360" w:lineRule="auto"/>
        <w:jc w:val="both"/>
        <w:rPr>
          <w:rFonts w:ascii="Book Antiqua" w:hAnsi="Book Antiqua" w:cs="Times New Roman"/>
          <w:b/>
          <w:sz w:val="24"/>
          <w:szCs w:val="24"/>
          <w:lang w:eastAsia="zh-CN"/>
        </w:rPr>
      </w:pPr>
    </w:p>
    <w:p w14:paraId="6C2230D8" w14:textId="7F4E18E6" w:rsidR="00D34EDF" w:rsidRPr="000B3BC3" w:rsidRDefault="005157D0" w:rsidP="000B3BC3">
      <w:pPr>
        <w:spacing w:after="0" w:line="360" w:lineRule="auto"/>
        <w:jc w:val="both"/>
        <w:rPr>
          <w:rFonts w:ascii="Book Antiqua" w:hAnsi="Book Antiqua" w:cs="Times New Roman"/>
          <w:b/>
          <w:sz w:val="24"/>
          <w:szCs w:val="24"/>
          <w:lang w:val="en-GB" w:eastAsia="zh-CN"/>
        </w:rPr>
      </w:pPr>
      <w:r w:rsidRPr="000B3BC3">
        <w:rPr>
          <w:rFonts w:ascii="Book Antiqua" w:hAnsi="Book Antiqua"/>
          <w:b/>
          <w:sz w:val="24"/>
          <w:szCs w:val="24"/>
        </w:rPr>
        <w:t>ORCID number:</w:t>
      </w:r>
      <w:r w:rsidRPr="000B3BC3">
        <w:rPr>
          <w:rFonts w:ascii="Book Antiqua" w:hAnsi="Book Antiqua"/>
          <w:sz w:val="24"/>
          <w:szCs w:val="24"/>
        </w:rPr>
        <w:t> </w:t>
      </w:r>
      <w:proofErr w:type="spellStart"/>
      <w:r w:rsidRPr="000B3BC3">
        <w:rPr>
          <w:rFonts w:ascii="Book Antiqua" w:hAnsi="Book Antiqua" w:cs="Times New Roman"/>
          <w:bCs/>
          <w:sz w:val="24"/>
          <w:szCs w:val="24"/>
        </w:rPr>
        <w:t>Jagadeesha</w:t>
      </w:r>
      <w:proofErr w:type="spellEnd"/>
      <w:r w:rsidRPr="000B3BC3">
        <w:rPr>
          <w:rFonts w:ascii="Book Antiqua" w:hAnsi="Book Antiqua" w:cs="Times New Roman"/>
          <w:bCs/>
          <w:sz w:val="24"/>
          <w:szCs w:val="24"/>
        </w:rPr>
        <w:t xml:space="preserve"> </w:t>
      </w:r>
      <w:proofErr w:type="spellStart"/>
      <w:r w:rsidRPr="000B3BC3">
        <w:rPr>
          <w:rFonts w:ascii="Book Antiqua" w:hAnsi="Book Antiqua" w:cs="Times New Roman"/>
          <w:bCs/>
          <w:sz w:val="24"/>
          <w:szCs w:val="24"/>
        </w:rPr>
        <w:t>Aravinda</w:t>
      </w:r>
      <w:proofErr w:type="spellEnd"/>
      <w:r w:rsidR="00D34EDF" w:rsidRPr="000B3BC3">
        <w:rPr>
          <w:rFonts w:ascii="Book Antiqua" w:hAnsi="Book Antiqua" w:cs="Times New Roman"/>
          <w:sz w:val="24"/>
          <w:szCs w:val="24"/>
          <w:lang w:val="en-GB"/>
        </w:rPr>
        <w:t xml:space="preserve"> (</w:t>
      </w:r>
      <w:hyperlink r:id="rId8" w:history="1">
        <w:r w:rsidR="00F70629" w:rsidRPr="000B3BC3">
          <w:rPr>
            <w:rStyle w:val="Hyperlink"/>
            <w:rFonts w:ascii="Book Antiqua" w:hAnsi="Book Antiqua" w:cs="Times New Roman"/>
            <w:color w:val="auto"/>
            <w:sz w:val="24"/>
            <w:szCs w:val="24"/>
            <w:u w:val="none"/>
          </w:rPr>
          <w:t>0000-0001-8795-3418</w:t>
        </w:r>
      </w:hyperlink>
      <w:r w:rsidR="00D34EDF" w:rsidRPr="000B3BC3">
        <w:rPr>
          <w:rFonts w:ascii="Book Antiqua" w:hAnsi="Book Antiqua" w:cs="Times New Roman"/>
          <w:sz w:val="24"/>
          <w:szCs w:val="24"/>
          <w:lang w:val="en-GB"/>
        </w:rPr>
        <w:t>)</w:t>
      </w:r>
      <w:r w:rsidRPr="000B3BC3">
        <w:rPr>
          <w:rFonts w:ascii="Book Antiqua" w:hAnsi="Book Antiqua" w:cs="Times New Roman"/>
          <w:sz w:val="24"/>
          <w:szCs w:val="24"/>
          <w:lang w:val="en-GB" w:eastAsia="zh-CN"/>
        </w:rPr>
        <w:t>.</w:t>
      </w:r>
    </w:p>
    <w:p w14:paraId="5D401AB9" w14:textId="77777777" w:rsidR="005157D0" w:rsidRPr="000B3BC3" w:rsidRDefault="005157D0" w:rsidP="000B3BC3">
      <w:pPr>
        <w:spacing w:after="0" w:line="360" w:lineRule="auto"/>
        <w:jc w:val="both"/>
        <w:rPr>
          <w:rFonts w:ascii="Book Antiqua" w:hAnsi="Book Antiqua" w:cs="Times New Roman"/>
          <w:b/>
          <w:sz w:val="24"/>
          <w:szCs w:val="24"/>
          <w:lang w:val="en-GB" w:eastAsia="zh-CN"/>
        </w:rPr>
      </w:pPr>
    </w:p>
    <w:p w14:paraId="055C2C66" w14:textId="4FF18AAD" w:rsidR="005157D0" w:rsidRPr="000B3BC3" w:rsidRDefault="005157D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b/>
          <w:sz w:val="24"/>
          <w:szCs w:val="24"/>
        </w:rPr>
        <w:t>Author contributions:</w:t>
      </w:r>
      <w:r w:rsidRPr="000B3BC3">
        <w:rPr>
          <w:rFonts w:ascii="Book Antiqua" w:hAnsi="Book Antiqua"/>
          <w:b/>
          <w:sz w:val="24"/>
          <w:szCs w:val="24"/>
          <w:lang w:eastAsia="zh-CN"/>
        </w:rPr>
        <w:t xml:space="preserve"> </w:t>
      </w:r>
      <w:proofErr w:type="spellStart"/>
      <w:r w:rsidRPr="000B3BC3">
        <w:rPr>
          <w:rFonts w:ascii="Book Antiqua" w:hAnsi="Book Antiqua" w:cs="Times New Roman"/>
          <w:sz w:val="24"/>
          <w:szCs w:val="24"/>
          <w:lang w:val="en-GB"/>
        </w:rPr>
        <w:t>Aravinda</w:t>
      </w:r>
      <w:proofErr w:type="spellEnd"/>
      <w:r w:rsidRPr="000B3BC3">
        <w:rPr>
          <w:rFonts w:ascii="Book Antiqua" w:hAnsi="Book Antiqua" w:cs="Times New Roman"/>
          <w:sz w:val="24"/>
          <w:szCs w:val="24"/>
          <w:lang w:val="en-GB"/>
        </w:rPr>
        <w:t xml:space="preserve"> J</w:t>
      </w:r>
      <w:r w:rsidRPr="000B3BC3">
        <w:rPr>
          <w:rFonts w:ascii="Book Antiqua" w:hAnsi="Book Antiqua" w:cs="Times New Roman"/>
          <w:sz w:val="24"/>
          <w:szCs w:val="24"/>
          <w:lang w:val="en-GB" w:eastAsia="zh-CN"/>
        </w:rPr>
        <w:t xml:space="preserve"> solely contributed to this paper.</w:t>
      </w:r>
    </w:p>
    <w:p w14:paraId="3C20086A" w14:textId="77777777" w:rsidR="005157D0" w:rsidRPr="000B3BC3" w:rsidRDefault="005157D0" w:rsidP="000B3BC3">
      <w:pPr>
        <w:spacing w:after="0" w:line="360" w:lineRule="auto"/>
        <w:jc w:val="both"/>
        <w:rPr>
          <w:rFonts w:ascii="Book Antiqua" w:hAnsi="Book Antiqua"/>
          <w:b/>
          <w:sz w:val="24"/>
          <w:szCs w:val="24"/>
          <w:lang w:eastAsia="zh-CN"/>
        </w:rPr>
      </w:pPr>
    </w:p>
    <w:p w14:paraId="65618227" w14:textId="77777777" w:rsidR="005157D0" w:rsidRPr="000B3BC3" w:rsidRDefault="005157D0" w:rsidP="000B3BC3">
      <w:pPr>
        <w:spacing w:after="0" w:line="360" w:lineRule="auto"/>
        <w:jc w:val="both"/>
        <w:rPr>
          <w:rFonts w:ascii="Book Antiqua" w:hAnsi="Book Antiqua" w:cs="Times New Roman"/>
          <w:sz w:val="24"/>
          <w:szCs w:val="24"/>
          <w:lang w:eastAsia="zh-CN"/>
        </w:rPr>
      </w:pPr>
      <w:r w:rsidRPr="000B3BC3">
        <w:rPr>
          <w:rFonts w:ascii="Book Antiqua" w:hAnsi="Book Antiqua"/>
          <w:b/>
          <w:sz w:val="24"/>
          <w:szCs w:val="24"/>
        </w:rPr>
        <w:t>Institutional review board statement</w:t>
      </w:r>
      <w:r w:rsidRPr="000B3BC3">
        <w:rPr>
          <w:rFonts w:ascii="Book Antiqua" w:hAnsi="Book Antiqua"/>
          <w:b/>
          <w:iCs/>
          <w:sz w:val="24"/>
          <w:szCs w:val="24"/>
        </w:rPr>
        <w:t xml:space="preserve">: </w:t>
      </w:r>
      <w:r w:rsidRPr="000B3BC3">
        <w:rPr>
          <w:rFonts w:ascii="Book Antiqua" w:hAnsi="Book Antiqua" w:cs="Times New Roman"/>
          <w:sz w:val="24"/>
          <w:szCs w:val="24"/>
          <w:lang w:eastAsia="zh-CN"/>
        </w:rPr>
        <w:t>This study was reviewed and approved by the Institutional Review Board of Dr. Aravind’s Diabetes Centre.</w:t>
      </w:r>
    </w:p>
    <w:p w14:paraId="1AA0C089" w14:textId="77777777" w:rsidR="005157D0" w:rsidRPr="000B3BC3" w:rsidRDefault="005157D0" w:rsidP="000B3BC3">
      <w:pPr>
        <w:spacing w:after="0" w:line="360" w:lineRule="auto"/>
        <w:jc w:val="both"/>
        <w:rPr>
          <w:rFonts w:ascii="Book Antiqua" w:hAnsi="Book Antiqua"/>
          <w:b/>
          <w:sz w:val="24"/>
          <w:szCs w:val="24"/>
        </w:rPr>
      </w:pPr>
    </w:p>
    <w:p w14:paraId="2406FEC5" w14:textId="1C7F10EC" w:rsidR="005157D0" w:rsidRPr="000B3BC3" w:rsidRDefault="005157D0" w:rsidP="000B3BC3">
      <w:pPr>
        <w:spacing w:after="0" w:line="360" w:lineRule="auto"/>
        <w:jc w:val="both"/>
        <w:rPr>
          <w:rFonts w:ascii="Book Antiqua" w:hAnsi="Book Antiqua"/>
          <w:b/>
          <w:iCs/>
          <w:sz w:val="24"/>
          <w:szCs w:val="24"/>
          <w:lang w:eastAsia="zh-CN"/>
        </w:rPr>
      </w:pPr>
      <w:r w:rsidRPr="000B3BC3">
        <w:rPr>
          <w:rFonts w:ascii="Book Antiqua" w:hAnsi="Book Antiqua"/>
          <w:b/>
          <w:sz w:val="24"/>
          <w:szCs w:val="24"/>
        </w:rPr>
        <w:t>Informed consent statement</w:t>
      </w:r>
      <w:r w:rsidRPr="000B3BC3">
        <w:rPr>
          <w:rFonts w:ascii="Book Antiqua" w:hAnsi="Book Antiqua"/>
          <w:b/>
          <w:iCs/>
          <w:sz w:val="24"/>
          <w:szCs w:val="24"/>
        </w:rPr>
        <w:t xml:space="preserve">: </w:t>
      </w:r>
      <w:r w:rsidRPr="000B3BC3">
        <w:rPr>
          <w:rFonts w:ascii="Book Antiqua" w:hAnsi="Book Antiqua" w:cs="Times New Roman"/>
          <w:sz w:val="24"/>
          <w:szCs w:val="24"/>
        </w:rPr>
        <w:t>Patients were not required to give informed consent to the study because the analysis used anonymous clinical data that were obtained.</w:t>
      </w:r>
    </w:p>
    <w:p w14:paraId="01E07F44" w14:textId="77777777" w:rsidR="005157D0" w:rsidRPr="000B3BC3" w:rsidRDefault="005157D0" w:rsidP="000B3BC3">
      <w:pPr>
        <w:spacing w:after="0" w:line="360" w:lineRule="auto"/>
        <w:jc w:val="both"/>
        <w:rPr>
          <w:rFonts w:ascii="Book Antiqua" w:hAnsi="Book Antiqua"/>
          <w:b/>
          <w:sz w:val="24"/>
          <w:szCs w:val="24"/>
          <w:lang w:eastAsia="zh-CN"/>
        </w:rPr>
      </w:pPr>
    </w:p>
    <w:p w14:paraId="3B688B7B" w14:textId="6F74E79E"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Conflict-of-interest statement</w:t>
      </w:r>
      <w:r w:rsidRPr="000B3BC3">
        <w:rPr>
          <w:rFonts w:ascii="Book Antiqua" w:hAnsi="Book Antiqua" w:cs="TimesNewRomanPS-BoldItalicMT"/>
          <w:b/>
          <w:iCs/>
          <w:sz w:val="24"/>
          <w:szCs w:val="24"/>
        </w:rPr>
        <w:t xml:space="preserve">: </w:t>
      </w:r>
      <w:r w:rsidRPr="000B3BC3">
        <w:rPr>
          <w:rFonts w:ascii="Book Antiqua" w:hAnsi="Book Antiqua" w:cs="Times New Roman"/>
          <w:sz w:val="24"/>
          <w:szCs w:val="24"/>
        </w:rPr>
        <w:t>Author declare</w:t>
      </w:r>
      <w:r w:rsidRPr="000B3BC3">
        <w:rPr>
          <w:rFonts w:ascii="Book Antiqua" w:hAnsi="Book Antiqua" w:cs="Times New Roman"/>
          <w:sz w:val="24"/>
          <w:szCs w:val="24"/>
          <w:lang w:eastAsia="zh-CN"/>
        </w:rPr>
        <w:t>s</w:t>
      </w:r>
      <w:r w:rsidRPr="000B3BC3">
        <w:rPr>
          <w:rFonts w:ascii="Book Antiqua" w:hAnsi="Book Antiqua" w:cs="Times New Roman"/>
          <w:sz w:val="24"/>
          <w:szCs w:val="24"/>
        </w:rPr>
        <w:t xml:space="preserve"> no conflicts-of-interest related to this article.</w:t>
      </w:r>
    </w:p>
    <w:p w14:paraId="0005507A" w14:textId="77777777" w:rsidR="005157D0" w:rsidRPr="000B3BC3" w:rsidRDefault="005157D0" w:rsidP="000B3BC3">
      <w:pPr>
        <w:adjustRightInd w:val="0"/>
        <w:snapToGrid w:val="0"/>
        <w:spacing w:after="0" w:line="360" w:lineRule="auto"/>
        <w:jc w:val="both"/>
        <w:rPr>
          <w:rFonts w:ascii="Book Antiqua" w:hAnsi="Book Antiqua"/>
          <w:sz w:val="24"/>
          <w:szCs w:val="24"/>
          <w:lang w:eastAsia="zh-CN"/>
        </w:rPr>
      </w:pPr>
    </w:p>
    <w:p w14:paraId="66ED1AEE" w14:textId="77777777" w:rsidR="005157D0" w:rsidRPr="000B3BC3" w:rsidRDefault="005157D0" w:rsidP="000B3BC3">
      <w:pPr>
        <w:adjustRightInd w:val="0"/>
        <w:snapToGrid w:val="0"/>
        <w:spacing w:after="0" w:line="360" w:lineRule="auto"/>
        <w:jc w:val="both"/>
        <w:rPr>
          <w:rFonts w:ascii="Book Antiqua" w:hAnsi="Book Antiqua"/>
          <w:sz w:val="24"/>
          <w:szCs w:val="24"/>
        </w:rPr>
      </w:pPr>
      <w:r w:rsidRPr="000B3BC3">
        <w:rPr>
          <w:rFonts w:ascii="Book Antiqua" w:hAnsi="Book Antiqua"/>
          <w:b/>
          <w:sz w:val="24"/>
          <w:szCs w:val="24"/>
        </w:rPr>
        <w:t xml:space="preserve">Open-Access: </w:t>
      </w:r>
      <w:r w:rsidRPr="000B3BC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w:t>
      </w:r>
      <w:r w:rsidRPr="000B3BC3">
        <w:rPr>
          <w:rFonts w:ascii="Book Antiqua" w:hAnsi="Book Antiqua"/>
          <w:sz w:val="24"/>
          <w:szCs w:val="24"/>
        </w:rPr>
        <w:lastRenderedPageBreak/>
        <w:t xml:space="preserve">permits others to distribute, remix, adapt, build upon this work non-commercially, and license their derivative works on different terms, provided the original work is properly cited and the use is non-commercial. See: </w:t>
      </w:r>
      <w:hyperlink r:id="rId9" w:history="1">
        <w:r w:rsidRPr="000B3BC3">
          <w:rPr>
            <w:rStyle w:val="Hyperlink"/>
            <w:rFonts w:ascii="Book Antiqua" w:hAnsi="Book Antiqua"/>
            <w:color w:val="auto"/>
            <w:sz w:val="24"/>
            <w:szCs w:val="24"/>
            <w:u w:val="none"/>
          </w:rPr>
          <w:t>http://creativecommons.org/licenses/by-nc/4.0/</w:t>
        </w:r>
      </w:hyperlink>
    </w:p>
    <w:p w14:paraId="33EFAFA9" w14:textId="77777777" w:rsidR="005157D0" w:rsidRPr="000B3BC3" w:rsidRDefault="005157D0" w:rsidP="000B3BC3">
      <w:pPr>
        <w:spacing w:after="0" w:line="360" w:lineRule="auto"/>
        <w:jc w:val="both"/>
        <w:rPr>
          <w:rFonts w:ascii="Book Antiqua" w:hAnsi="Book Antiqua"/>
          <w:b/>
          <w:sz w:val="24"/>
          <w:szCs w:val="24"/>
          <w:lang w:eastAsia="zh-CN"/>
        </w:rPr>
      </w:pPr>
    </w:p>
    <w:p w14:paraId="0D32C87B" w14:textId="4AD1D334" w:rsidR="005157D0" w:rsidRPr="000B3BC3" w:rsidRDefault="005157D0" w:rsidP="000B3BC3">
      <w:pPr>
        <w:spacing w:after="0" w:line="360" w:lineRule="auto"/>
        <w:jc w:val="both"/>
        <w:rPr>
          <w:rFonts w:ascii="Book Antiqua" w:eastAsia="SimSun" w:hAnsi="Book Antiqua" w:cs="SimSun"/>
          <w:sz w:val="24"/>
          <w:szCs w:val="24"/>
          <w:lang w:eastAsia="zh-CN"/>
        </w:rPr>
      </w:pPr>
      <w:r w:rsidRPr="000B3BC3">
        <w:rPr>
          <w:rFonts w:ascii="Book Antiqua" w:eastAsia="SimSun" w:hAnsi="Book Antiqua" w:cs="SimSun"/>
          <w:b/>
          <w:sz w:val="24"/>
          <w:szCs w:val="24"/>
        </w:rPr>
        <w:t>Manuscript source:</w:t>
      </w:r>
      <w:r w:rsidRPr="000B3BC3">
        <w:rPr>
          <w:rFonts w:ascii="Book Antiqua" w:eastAsia="SimSun" w:hAnsi="Book Antiqua" w:cs="SimSun"/>
          <w:sz w:val="24"/>
          <w:szCs w:val="24"/>
        </w:rPr>
        <w:t> Unsolicited manuscript</w:t>
      </w:r>
    </w:p>
    <w:p w14:paraId="6EA04402" w14:textId="77777777" w:rsidR="005157D0" w:rsidRPr="000B3BC3" w:rsidRDefault="005157D0" w:rsidP="000B3BC3">
      <w:pPr>
        <w:spacing w:after="0" w:line="360" w:lineRule="auto"/>
        <w:jc w:val="both"/>
        <w:rPr>
          <w:rFonts w:ascii="Book Antiqua" w:hAnsi="Book Antiqua"/>
          <w:b/>
          <w:sz w:val="24"/>
          <w:szCs w:val="24"/>
          <w:lang w:eastAsia="zh-CN"/>
        </w:rPr>
      </w:pPr>
    </w:p>
    <w:p w14:paraId="56AC534A" w14:textId="747A5EBA" w:rsidR="005157D0" w:rsidRPr="000B3BC3" w:rsidRDefault="005157D0" w:rsidP="000B3BC3">
      <w:pPr>
        <w:spacing w:after="0" w:line="360" w:lineRule="auto"/>
        <w:jc w:val="both"/>
        <w:rPr>
          <w:rFonts w:ascii="Book Antiqua" w:hAnsi="Book Antiqua" w:cs="Times New Roman"/>
          <w:b/>
          <w:sz w:val="24"/>
          <w:szCs w:val="24"/>
          <w:lang w:eastAsia="zh-CN"/>
        </w:rPr>
      </w:pPr>
      <w:r w:rsidRPr="000B3BC3">
        <w:rPr>
          <w:rFonts w:ascii="Book Antiqua" w:hAnsi="Book Antiqua"/>
          <w:b/>
          <w:sz w:val="24"/>
          <w:szCs w:val="24"/>
        </w:rPr>
        <w:t>Corresponding author:</w:t>
      </w:r>
      <w:r w:rsidRPr="000B3BC3">
        <w:rPr>
          <w:rFonts w:ascii="Book Antiqua" w:hAnsi="Book Antiqua" w:cs="Times New Roman"/>
          <w:b/>
          <w:sz w:val="24"/>
          <w:szCs w:val="24"/>
        </w:rPr>
        <w:t xml:space="preserve"> </w:t>
      </w:r>
      <w:proofErr w:type="spellStart"/>
      <w:r w:rsidRPr="000B3BC3">
        <w:rPr>
          <w:rFonts w:ascii="Book Antiqua" w:hAnsi="Book Antiqua" w:cs="Times New Roman"/>
          <w:b/>
          <w:sz w:val="24"/>
          <w:szCs w:val="24"/>
        </w:rPr>
        <w:t>Jagadeesha</w:t>
      </w:r>
      <w:proofErr w:type="spellEnd"/>
      <w:r w:rsidRPr="000B3BC3">
        <w:rPr>
          <w:rFonts w:ascii="Book Antiqua" w:hAnsi="Book Antiqua" w:cs="Times New Roman"/>
          <w:b/>
          <w:sz w:val="24"/>
          <w:szCs w:val="24"/>
        </w:rPr>
        <w:t xml:space="preserve"> </w:t>
      </w:r>
      <w:proofErr w:type="spellStart"/>
      <w:r w:rsidRPr="000B3BC3">
        <w:rPr>
          <w:rFonts w:ascii="Book Antiqua" w:hAnsi="Book Antiqua" w:cs="Times New Roman"/>
          <w:b/>
          <w:sz w:val="24"/>
          <w:szCs w:val="24"/>
        </w:rPr>
        <w:t>Aravinda</w:t>
      </w:r>
      <w:proofErr w:type="spellEnd"/>
      <w:r w:rsidRPr="000B3BC3">
        <w:rPr>
          <w:rFonts w:ascii="Book Antiqua" w:hAnsi="Book Antiqua" w:cs="Times New Roman"/>
          <w:b/>
          <w:sz w:val="24"/>
          <w:szCs w:val="24"/>
        </w:rPr>
        <w:t xml:space="preserve">, FRCP, MD, Chief Doctor, </w:t>
      </w:r>
      <w:r w:rsidRPr="000B3BC3">
        <w:rPr>
          <w:rFonts w:ascii="Book Antiqua" w:hAnsi="Book Antiqua" w:cs="Times New Roman"/>
          <w:sz w:val="24"/>
          <w:szCs w:val="24"/>
        </w:rPr>
        <w:t xml:space="preserve">Dr. Aravind’s Diabetes Centre, </w:t>
      </w:r>
      <w:proofErr w:type="spellStart"/>
      <w:r w:rsidRPr="000B3BC3">
        <w:rPr>
          <w:rFonts w:ascii="Book Antiqua" w:hAnsi="Book Antiqua" w:cs="Times New Roman"/>
          <w:sz w:val="24"/>
          <w:szCs w:val="24"/>
        </w:rPr>
        <w:t>Basaveshwara</w:t>
      </w:r>
      <w:proofErr w:type="spellEnd"/>
      <w:r w:rsidRPr="000B3BC3">
        <w:rPr>
          <w:rFonts w:ascii="Book Antiqua" w:hAnsi="Book Antiqua" w:cs="Times New Roman"/>
          <w:sz w:val="24"/>
          <w:szCs w:val="24"/>
        </w:rPr>
        <w:t xml:space="preserve"> Nagar, Behind Total Gas Bunk, Near Pavithra Paradise, Bangalore 560079, Karnataka, India. arvi03@yahoo.com</w:t>
      </w:r>
    </w:p>
    <w:p w14:paraId="6B51D68E" w14:textId="6893B38E" w:rsidR="00D34EDF" w:rsidRPr="000B3BC3" w:rsidRDefault="005157D0" w:rsidP="000B3BC3">
      <w:pPr>
        <w:spacing w:after="0" w:line="360" w:lineRule="auto"/>
        <w:jc w:val="both"/>
        <w:rPr>
          <w:rFonts w:ascii="Book Antiqua" w:hAnsi="Book Antiqua" w:cs="Times New Roman"/>
          <w:sz w:val="24"/>
          <w:szCs w:val="24"/>
          <w:lang w:eastAsia="zh-CN"/>
        </w:rPr>
      </w:pPr>
      <w:r w:rsidRPr="000B3BC3">
        <w:rPr>
          <w:rFonts w:ascii="Book Antiqua" w:hAnsi="Book Antiqua"/>
          <w:b/>
          <w:sz w:val="24"/>
          <w:szCs w:val="24"/>
        </w:rPr>
        <w:t>Telephone:</w:t>
      </w:r>
      <w:r w:rsidRPr="000B3BC3">
        <w:rPr>
          <w:rFonts w:ascii="Book Antiqua" w:hAnsi="Book Antiqua" w:cs="Times New Roman"/>
          <w:sz w:val="24"/>
          <w:szCs w:val="24"/>
        </w:rPr>
        <w:t xml:space="preserve"> +91-</w:t>
      </w:r>
      <w:r w:rsidR="00D34EDF" w:rsidRPr="000B3BC3">
        <w:rPr>
          <w:rFonts w:ascii="Book Antiqua" w:hAnsi="Book Antiqua" w:cs="Times New Roman"/>
          <w:sz w:val="24"/>
          <w:szCs w:val="24"/>
        </w:rPr>
        <w:t>80-9916922303</w:t>
      </w:r>
    </w:p>
    <w:p w14:paraId="155E03EE" w14:textId="77777777" w:rsidR="005157D0" w:rsidRPr="000B3BC3" w:rsidRDefault="005157D0" w:rsidP="000B3BC3">
      <w:pPr>
        <w:spacing w:after="0" w:line="360" w:lineRule="auto"/>
        <w:jc w:val="both"/>
        <w:rPr>
          <w:rFonts w:ascii="Book Antiqua" w:hAnsi="Book Antiqua" w:cs="Times New Roman"/>
          <w:sz w:val="24"/>
          <w:szCs w:val="24"/>
          <w:lang w:eastAsia="zh-CN"/>
        </w:rPr>
      </w:pPr>
    </w:p>
    <w:p w14:paraId="5DA40C8C" w14:textId="1C056FAB"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Received: </w:t>
      </w:r>
      <w:r w:rsidR="00B657D5" w:rsidRPr="000B3BC3">
        <w:rPr>
          <w:rFonts w:ascii="Book Antiqua" w:hAnsi="Book Antiqua"/>
          <w:sz w:val="24"/>
          <w:szCs w:val="24"/>
          <w:lang w:eastAsia="zh-CN"/>
        </w:rPr>
        <w:t>February 18, 2019</w:t>
      </w:r>
      <w:r w:rsidR="000B3BC3">
        <w:rPr>
          <w:rFonts w:ascii="Book Antiqua" w:hAnsi="Book Antiqua"/>
          <w:sz w:val="24"/>
          <w:szCs w:val="24"/>
          <w:lang w:eastAsia="zh-CN"/>
        </w:rPr>
        <w:t xml:space="preserve"> </w:t>
      </w:r>
    </w:p>
    <w:p w14:paraId="798231D2" w14:textId="7CD84A68"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Peer-review started:</w:t>
      </w:r>
      <w:r w:rsidR="00B657D5" w:rsidRPr="000B3BC3">
        <w:rPr>
          <w:rFonts w:ascii="Book Antiqua" w:hAnsi="Book Antiqua"/>
          <w:sz w:val="24"/>
          <w:szCs w:val="24"/>
          <w:lang w:eastAsia="zh-CN"/>
        </w:rPr>
        <w:t xml:space="preserve"> February 20, 2019</w:t>
      </w:r>
      <w:r w:rsidR="000B3BC3">
        <w:rPr>
          <w:rFonts w:ascii="Book Antiqua" w:hAnsi="Book Antiqua"/>
          <w:sz w:val="24"/>
          <w:szCs w:val="24"/>
          <w:lang w:eastAsia="zh-CN"/>
        </w:rPr>
        <w:t xml:space="preserve"> </w:t>
      </w:r>
    </w:p>
    <w:p w14:paraId="12BE32C3" w14:textId="1AFEE920"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First decision:</w:t>
      </w:r>
      <w:r w:rsidR="00B657D5" w:rsidRPr="000B3BC3">
        <w:rPr>
          <w:rFonts w:ascii="Book Antiqua" w:hAnsi="Book Antiqua"/>
          <w:sz w:val="24"/>
          <w:szCs w:val="24"/>
          <w:lang w:eastAsia="zh-CN"/>
        </w:rPr>
        <w:t xml:space="preserve"> February 26, 2019</w:t>
      </w:r>
      <w:r w:rsidR="000B3BC3">
        <w:rPr>
          <w:rFonts w:ascii="Book Antiqua" w:hAnsi="Book Antiqua"/>
          <w:sz w:val="24"/>
          <w:szCs w:val="24"/>
          <w:lang w:eastAsia="zh-CN"/>
        </w:rPr>
        <w:t xml:space="preserve"> </w:t>
      </w:r>
    </w:p>
    <w:p w14:paraId="25AE24DB" w14:textId="4901B67B"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Revised: </w:t>
      </w:r>
      <w:r w:rsidR="00B657D5" w:rsidRPr="000B3BC3">
        <w:rPr>
          <w:rFonts w:ascii="Book Antiqua" w:hAnsi="Book Antiqua"/>
          <w:sz w:val="24"/>
          <w:szCs w:val="24"/>
          <w:lang w:eastAsia="zh-CN"/>
        </w:rPr>
        <w:t>March 19, 2019</w:t>
      </w:r>
      <w:r w:rsidR="000B3BC3">
        <w:rPr>
          <w:rFonts w:ascii="Book Antiqua" w:hAnsi="Book Antiqua"/>
          <w:sz w:val="24"/>
          <w:szCs w:val="24"/>
          <w:lang w:eastAsia="zh-CN"/>
        </w:rPr>
        <w:t xml:space="preserve"> </w:t>
      </w:r>
    </w:p>
    <w:p w14:paraId="24C89A03" w14:textId="1149BAC2"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Accepted:</w:t>
      </w:r>
      <w:r w:rsidR="000B3BC3">
        <w:rPr>
          <w:rFonts w:ascii="Book Antiqua" w:hAnsi="Book Antiqua"/>
          <w:b/>
          <w:sz w:val="24"/>
          <w:szCs w:val="24"/>
        </w:rPr>
        <w:t xml:space="preserve"> </w:t>
      </w:r>
      <w:r w:rsidR="0027039B" w:rsidRPr="000B3BC3">
        <w:rPr>
          <w:rFonts w:ascii="Book Antiqua" w:hAnsi="Book Antiqua"/>
          <w:sz w:val="24"/>
          <w:szCs w:val="24"/>
          <w:lang w:eastAsia="zh-CN"/>
        </w:rPr>
        <w:t xml:space="preserve">March </w:t>
      </w:r>
      <w:r w:rsidR="0027039B">
        <w:rPr>
          <w:rFonts w:ascii="Book Antiqua" w:hAnsi="Book Antiqua"/>
          <w:sz w:val="24"/>
          <w:szCs w:val="24"/>
          <w:lang w:eastAsia="zh-CN"/>
        </w:rPr>
        <w:t>26</w:t>
      </w:r>
      <w:r w:rsidR="0027039B" w:rsidRPr="000B3BC3">
        <w:rPr>
          <w:rFonts w:ascii="Book Antiqua" w:hAnsi="Book Antiqua"/>
          <w:sz w:val="24"/>
          <w:szCs w:val="24"/>
          <w:lang w:eastAsia="zh-CN"/>
        </w:rPr>
        <w:t>, 2019</w:t>
      </w:r>
    </w:p>
    <w:p w14:paraId="3EC91E43" w14:textId="7B6DC2A1" w:rsidR="005157D0" w:rsidRPr="000B3BC3" w:rsidRDefault="005157D0" w:rsidP="000B3BC3">
      <w:pPr>
        <w:spacing w:after="0" w:line="360" w:lineRule="auto"/>
        <w:jc w:val="both"/>
        <w:rPr>
          <w:rFonts w:ascii="Book Antiqua" w:hAnsi="Book Antiqua"/>
          <w:sz w:val="24"/>
          <w:szCs w:val="24"/>
        </w:rPr>
      </w:pPr>
      <w:r w:rsidRPr="000B3BC3">
        <w:rPr>
          <w:rFonts w:ascii="Book Antiqua" w:hAnsi="Book Antiqua"/>
          <w:b/>
          <w:sz w:val="24"/>
          <w:szCs w:val="24"/>
        </w:rPr>
        <w:t>Article in press:</w:t>
      </w:r>
      <w:r w:rsidR="000B3BC3">
        <w:rPr>
          <w:rFonts w:ascii="Book Antiqua" w:hAnsi="Book Antiqua"/>
          <w:sz w:val="24"/>
          <w:szCs w:val="24"/>
        </w:rPr>
        <w:t xml:space="preserve"> </w:t>
      </w:r>
    </w:p>
    <w:p w14:paraId="449ABA85" w14:textId="77777777"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Published online: </w:t>
      </w:r>
    </w:p>
    <w:p w14:paraId="52C97709" w14:textId="77777777" w:rsidR="005157D0" w:rsidRPr="000B3BC3" w:rsidRDefault="005157D0" w:rsidP="000B3BC3">
      <w:pPr>
        <w:spacing w:after="0" w:line="360" w:lineRule="auto"/>
        <w:jc w:val="both"/>
        <w:rPr>
          <w:rFonts w:ascii="Book Antiqua" w:hAnsi="Book Antiqua" w:cs="Times New Roman"/>
          <w:sz w:val="24"/>
          <w:szCs w:val="24"/>
          <w:lang w:eastAsia="zh-CN"/>
        </w:rPr>
      </w:pPr>
    </w:p>
    <w:p w14:paraId="64C12FA1" w14:textId="77777777" w:rsidR="00206F34" w:rsidRPr="000B3BC3" w:rsidRDefault="00206F34" w:rsidP="000B3BC3">
      <w:pPr>
        <w:spacing w:after="0" w:line="360" w:lineRule="auto"/>
        <w:jc w:val="both"/>
        <w:rPr>
          <w:rFonts w:ascii="Book Antiqua" w:hAnsi="Book Antiqua" w:cs="Times New Roman"/>
          <w:b/>
          <w:sz w:val="24"/>
          <w:szCs w:val="24"/>
        </w:rPr>
        <w:sectPr w:rsidR="00206F34" w:rsidRPr="000B3B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24D1CB0" w14:textId="176B6ED8" w:rsidR="00AF1EDB" w:rsidRPr="000B3BC3" w:rsidRDefault="00EB73C0" w:rsidP="000B3BC3">
      <w:pPr>
        <w:spacing w:after="0" w:line="360" w:lineRule="auto"/>
        <w:jc w:val="both"/>
        <w:rPr>
          <w:rFonts w:ascii="Book Antiqua" w:hAnsi="Book Antiqua" w:cs="Times New Roman"/>
          <w:b/>
          <w:sz w:val="24"/>
          <w:szCs w:val="24"/>
          <w:lang w:eastAsia="zh-CN"/>
        </w:rPr>
      </w:pPr>
      <w:r w:rsidRPr="000B3BC3">
        <w:rPr>
          <w:rFonts w:ascii="Book Antiqua" w:hAnsi="Book Antiqua" w:cs="Times New Roman"/>
          <w:b/>
          <w:sz w:val="24"/>
          <w:szCs w:val="24"/>
        </w:rPr>
        <w:lastRenderedPageBreak/>
        <w:t>A</w:t>
      </w:r>
      <w:r w:rsidR="000B0E05" w:rsidRPr="000B3BC3">
        <w:rPr>
          <w:rFonts w:ascii="Book Antiqua" w:hAnsi="Book Antiqua" w:cs="Times New Roman"/>
          <w:b/>
          <w:sz w:val="24"/>
          <w:szCs w:val="24"/>
        </w:rPr>
        <w:t>bstract</w:t>
      </w:r>
    </w:p>
    <w:p w14:paraId="435266AD" w14:textId="46DFEF57" w:rsidR="00F70629" w:rsidRPr="000B3BC3" w:rsidRDefault="00F70629" w:rsidP="000B3BC3">
      <w:pPr>
        <w:spacing w:after="0" w:line="360" w:lineRule="auto"/>
        <w:jc w:val="both"/>
        <w:rPr>
          <w:rFonts w:ascii="Book Antiqua" w:hAnsi="Book Antiqua" w:cs="Times New Roman"/>
          <w:sz w:val="24"/>
          <w:szCs w:val="24"/>
        </w:rPr>
      </w:pPr>
      <w:r w:rsidRPr="000B3BC3">
        <w:rPr>
          <w:rFonts w:ascii="Book Antiqua" w:hAnsi="Book Antiqua" w:cs="Times New Roman"/>
          <w:b/>
          <w:i/>
          <w:sz w:val="24"/>
          <w:szCs w:val="24"/>
        </w:rPr>
        <w:t>BACKGROUND</w:t>
      </w:r>
      <w:r w:rsidRPr="000B3BC3">
        <w:rPr>
          <w:rFonts w:ascii="Book Antiqua" w:hAnsi="Book Antiqua" w:cs="Times New Roman"/>
          <w:sz w:val="24"/>
          <w:szCs w:val="24"/>
        </w:rPr>
        <w:t xml:space="preserve"> </w:t>
      </w:r>
    </w:p>
    <w:p w14:paraId="4B39D36A" w14:textId="0D22085C" w:rsidR="00F70629" w:rsidRPr="000B3BC3" w:rsidRDefault="001D5D11" w:rsidP="000B3BC3">
      <w:pPr>
        <w:spacing w:after="0" w:line="360" w:lineRule="auto"/>
        <w:jc w:val="both"/>
        <w:rPr>
          <w:rFonts w:ascii="Book Antiqua" w:hAnsi="Book Antiqua" w:cs="Times New Roman"/>
          <w:sz w:val="24"/>
          <w:szCs w:val="24"/>
          <w:lang w:eastAsia="zh-CN"/>
        </w:rPr>
      </w:pPr>
      <w:r w:rsidRPr="000B3BC3">
        <w:rPr>
          <w:rFonts w:ascii="Book Antiqua" w:hAnsi="Book Antiqua" w:cs="Times New Roman"/>
          <w:sz w:val="24"/>
          <w:szCs w:val="24"/>
          <w:lang w:eastAsia="zh-CN"/>
        </w:rPr>
        <w:t xml:space="preserve">Risk factors </w:t>
      </w:r>
      <w:r w:rsidR="00416CCB" w:rsidRPr="000B3BC3">
        <w:rPr>
          <w:rFonts w:ascii="Book Antiqua" w:hAnsi="Book Antiqua" w:cs="Times New Roman"/>
          <w:sz w:val="24"/>
          <w:szCs w:val="24"/>
          <w:lang w:eastAsia="zh-CN"/>
        </w:rPr>
        <w:t>such as</w:t>
      </w:r>
      <w:r w:rsidRPr="000B3BC3">
        <w:rPr>
          <w:rFonts w:ascii="Book Antiqua" w:hAnsi="Book Antiqua" w:cs="Times New Roman"/>
          <w:sz w:val="24"/>
          <w:szCs w:val="24"/>
          <w:lang w:eastAsia="zh-CN"/>
        </w:rPr>
        <w:t xml:space="preserve"> hereditary, ecological, and metabolic are interrelated and contribute to the development of type 2 diabetes mellitus. </w:t>
      </w:r>
      <w:r w:rsidR="00C8712E" w:rsidRPr="000B3BC3">
        <w:rPr>
          <w:rFonts w:ascii="Book Antiqua" w:hAnsi="Book Antiqua" w:cs="Times New Roman"/>
          <w:sz w:val="24"/>
          <w:szCs w:val="24"/>
          <w:lang w:eastAsia="zh-CN"/>
        </w:rPr>
        <w:t>F</w:t>
      </w:r>
      <w:r w:rsidRPr="000B3BC3">
        <w:rPr>
          <w:rFonts w:ascii="Book Antiqua" w:hAnsi="Book Antiqua" w:cs="Times New Roman"/>
          <w:sz w:val="24"/>
          <w:szCs w:val="24"/>
          <w:lang w:eastAsia="zh-CN"/>
        </w:rPr>
        <w:t xml:space="preserve">amily history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eastAsia="zh-CN"/>
        </w:rPr>
        <w:t xml:space="preserve">) </w:t>
      </w:r>
      <w:r w:rsidRPr="000B3BC3">
        <w:rPr>
          <w:rFonts w:ascii="Book Antiqua" w:hAnsi="Book Antiqua" w:cs="Times New Roman"/>
          <w:sz w:val="24"/>
          <w:szCs w:val="24"/>
          <w:lang w:eastAsia="zh-CN"/>
        </w:rPr>
        <w:t xml:space="preserve">of diabetes mellitus, age, obesity, and physical inactivity </w:t>
      </w:r>
      <w:r w:rsidR="00C8712E" w:rsidRPr="000B3BC3">
        <w:rPr>
          <w:rFonts w:ascii="Book Antiqua" w:hAnsi="Book Antiqua" w:cs="Times New Roman"/>
          <w:sz w:val="24"/>
          <w:szCs w:val="24"/>
          <w:lang w:eastAsia="zh-CN"/>
        </w:rPr>
        <w:t>are some of the risk factors for the development of type 2 diabetes.</w:t>
      </w:r>
    </w:p>
    <w:p w14:paraId="1167CA74" w14:textId="77777777" w:rsidR="00B657D5" w:rsidRPr="000B3BC3" w:rsidRDefault="00B657D5" w:rsidP="000B3BC3">
      <w:pPr>
        <w:spacing w:after="0" w:line="360" w:lineRule="auto"/>
        <w:jc w:val="both"/>
        <w:rPr>
          <w:rFonts w:ascii="Book Antiqua" w:hAnsi="Book Antiqua" w:cs="Times New Roman"/>
          <w:sz w:val="24"/>
          <w:szCs w:val="24"/>
          <w:lang w:eastAsia="zh-CN"/>
        </w:rPr>
      </w:pPr>
    </w:p>
    <w:p w14:paraId="047057D0" w14:textId="6E7926ED" w:rsidR="000F1647" w:rsidRPr="000B3BC3" w:rsidRDefault="00B657D5" w:rsidP="000B3BC3">
      <w:pPr>
        <w:spacing w:after="0" w:line="360" w:lineRule="auto"/>
        <w:jc w:val="both"/>
        <w:rPr>
          <w:rFonts w:ascii="Book Antiqua" w:hAnsi="Book Antiqua" w:cs="Times New Roman"/>
          <w:b/>
          <w:i/>
          <w:sz w:val="24"/>
          <w:szCs w:val="24"/>
          <w:lang w:val="en-GB" w:eastAsia="zh-CN"/>
        </w:rPr>
      </w:pPr>
      <w:r w:rsidRPr="000B3BC3">
        <w:rPr>
          <w:rFonts w:ascii="Book Antiqua" w:hAnsi="Book Antiqua" w:cs="Times New Roman"/>
          <w:b/>
          <w:i/>
          <w:sz w:val="24"/>
          <w:szCs w:val="24"/>
          <w:lang w:val="en-GB"/>
        </w:rPr>
        <w:t>AIM</w:t>
      </w:r>
    </w:p>
    <w:p w14:paraId="64E572EB" w14:textId="2780D799" w:rsidR="00AF1EDB" w:rsidRPr="000B3BC3"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To </w:t>
      </w:r>
      <w:r w:rsidR="00E91C8A" w:rsidRPr="000B3BC3">
        <w:rPr>
          <w:rFonts w:ascii="Book Antiqua" w:hAnsi="Book Antiqua" w:cs="Times New Roman"/>
          <w:sz w:val="24"/>
          <w:szCs w:val="24"/>
          <w:lang w:val="en-GB"/>
        </w:rPr>
        <w:t>study</w:t>
      </w:r>
      <w:r w:rsidRPr="000B3BC3">
        <w:rPr>
          <w:rFonts w:ascii="Book Antiqua" w:hAnsi="Book Antiqua" w:cs="Times New Roman"/>
          <w:sz w:val="24"/>
          <w:szCs w:val="24"/>
          <w:lang w:val="en-GB"/>
        </w:rPr>
        <w:t xml:space="preserve"> various aetiological determinants and risk factors for type 2 diabetes</w:t>
      </w:r>
      <w:r w:rsidR="00E91C8A" w:rsidRPr="000B3BC3">
        <w:rPr>
          <w:rFonts w:ascii="Book Antiqua" w:hAnsi="Book Antiqua" w:cs="Times New Roman"/>
          <w:sz w:val="24"/>
          <w:szCs w:val="24"/>
          <w:lang w:val="en-GB"/>
        </w:rPr>
        <w:t xml:space="preserve"> in Bangalore, India</w:t>
      </w:r>
      <w:r w:rsidRPr="000B3BC3">
        <w:rPr>
          <w:rFonts w:ascii="Book Antiqua" w:hAnsi="Book Antiqua" w:cs="Times New Roman"/>
          <w:sz w:val="24"/>
          <w:szCs w:val="24"/>
          <w:lang w:val="en-GB"/>
        </w:rPr>
        <w:t>. This retrospective study examine</w:t>
      </w:r>
      <w:r w:rsidR="00416CCB" w:rsidRPr="000B3BC3">
        <w:rPr>
          <w:rFonts w:ascii="Book Antiqua" w:hAnsi="Book Antiqua" w:cs="Times New Roman"/>
          <w:sz w:val="24"/>
          <w:szCs w:val="24"/>
          <w:lang w:val="en-GB"/>
        </w:rPr>
        <w:t>d</w:t>
      </w:r>
      <w:r w:rsidRPr="000B3BC3">
        <w:rPr>
          <w:rFonts w:ascii="Book Antiqua" w:hAnsi="Book Antiqua" w:cs="Times New Roman"/>
          <w:sz w:val="24"/>
          <w:szCs w:val="24"/>
          <w:lang w:val="en-GB"/>
        </w:rPr>
        <w:t xml:space="preserve"> questionnaire from patients attending </w:t>
      </w:r>
      <w:r w:rsidR="00E91C8A" w:rsidRPr="000B3BC3">
        <w:rPr>
          <w:rFonts w:ascii="Book Antiqua" w:hAnsi="Book Antiqua" w:cs="Times New Roman"/>
          <w:sz w:val="24"/>
          <w:szCs w:val="24"/>
          <w:lang w:val="en-GB"/>
        </w:rPr>
        <w:t>the</w:t>
      </w:r>
      <w:r w:rsidR="000B3BC3">
        <w:rPr>
          <w:rFonts w:ascii="Book Antiqua" w:hAnsi="Book Antiqua" w:cs="Times New Roman"/>
          <w:sz w:val="24"/>
          <w:szCs w:val="24"/>
          <w:lang w:val="en-GB"/>
        </w:rPr>
        <w:t xml:space="preserve"> </w:t>
      </w:r>
      <w:r w:rsidR="00962F6F" w:rsidRPr="000B3BC3">
        <w:rPr>
          <w:rFonts w:ascii="Book Antiqua" w:hAnsi="Book Antiqua" w:cs="Times New Roman"/>
          <w:sz w:val="24"/>
          <w:szCs w:val="24"/>
          <w:lang w:val="en-GB"/>
        </w:rPr>
        <w:t>Diabetes Clinic</w:t>
      </w:r>
      <w:r w:rsidRPr="000B3BC3">
        <w:rPr>
          <w:rFonts w:ascii="Book Antiqua" w:hAnsi="Book Antiqua" w:cs="Times New Roman"/>
          <w:sz w:val="24"/>
          <w:szCs w:val="24"/>
          <w:lang w:val="en-GB"/>
        </w:rPr>
        <w:t xml:space="preserve">. </w:t>
      </w:r>
    </w:p>
    <w:p w14:paraId="38D755BF" w14:textId="77777777" w:rsidR="00B657D5" w:rsidRPr="000B3BC3" w:rsidRDefault="00B657D5" w:rsidP="000B3BC3">
      <w:pPr>
        <w:spacing w:after="0" w:line="360" w:lineRule="auto"/>
        <w:jc w:val="both"/>
        <w:rPr>
          <w:rFonts w:ascii="Book Antiqua" w:hAnsi="Book Antiqua" w:cs="Times New Roman"/>
          <w:sz w:val="24"/>
          <w:szCs w:val="24"/>
          <w:lang w:val="en-GB" w:eastAsia="zh-CN"/>
        </w:rPr>
      </w:pPr>
    </w:p>
    <w:p w14:paraId="38015FC5" w14:textId="77777777" w:rsidR="00B657D5" w:rsidRPr="000B3BC3" w:rsidRDefault="00A14C52" w:rsidP="000B3BC3">
      <w:pPr>
        <w:spacing w:after="0" w:line="360" w:lineRule="auto"/>
        <w:jc w:val="both"/>
        <w:rPr>
          <w:rFonts w:ascii="Book Antiqua" w:hAnsi="Book Antiqua" w:cs="Times New Roman"/>
          <w:b/>
          <w:i/>
          <w:sz w:val="24"/>
          <w:szCs w:val="24"/>
          <w:lang w:val="en-GB" w:eastAsia="zh-CN"/>
        </w:rPr>
      </w:pPr>
      <w:r w:rsidRPr="000B3BC3">
        <w:rPr>
          <w:rFonts w:ascii="Book Antiqua" w:hAnsi="Book Antiqua" w:cs="Times New Roman"/>
          <w:b/>
          <w:i/>
          <w:sz w:val="24"/>
          <w:szCs w:val="24"/>
          <w:lang w:val="en-GB"/>
        </w:rPr>
        <w:t>METHODS</w:t>
      </w:r>
      <w:r w:rsidR="001B2880" w:rsidRPr="000B3BC3">
        <w:rPr>
          <w:rFonts w:ascii="Book Antiqua" w:hAnsi="Book Antiqua" w:cs="Times New Roman"/>
          <w:b/>
          <w:i/>
          <w:sz w:val="24"/>
          <w:szCs w:val="24"/>
          <w:lang w:val="en-GB"/>
        </w:rPr>
        <w:t xml:space="preserve"> </w:t>
      </w:r>
    </w:p>
    <w:p w14:paraId="4C6F751D" w14:textId="69658356" w:rsidR="00AF1EDB" w:rsidRPr="000B3BC3" w:rsidRDefault="00E91C8A"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Data </w:t>
      </w:r>
      <w:r w:rsidR="001B2880" w:rsidRPr="000B3BC3">
        <w:rPr>
          <w:rFonts w:ascii="Book Antiqua" w:hAnsi="Book Antiqua" w:cs="Times New Roman"/>
          <w:sz w:val="24"/>
          <w:szCs w:val="24"/>
          <w:lang w:val="en-GB"/>
        </w:rPr>
        <w:t xml:space="preserve">on various parameters </w:t>
      </w:r>
      <w:r w:rsidRPr="000B3BC3">
        <w:rPr>
          <w:rFonts w:ascii="Book Antiqua" w:hAnsi="Book Antiqua" w:cs="Times New Roman"/>
          <w:sz w:val="24"/>
          <w:szCs w:val="24"/>
          <w:lang w:val="en-GB"/>
        </w:rPr>
        <w:t xml:space="preserve">were </w:t>
      </w:r>
      <w:r w:rsidR="00AF1EDB" w:rsidRPr="000B3BC3">
        <w:rPr>
          <w:rFonts w:ascii="Book Antiqua" w:hAnsi="Book Antiqua" w:cs="Times New Roman"/>
          <w:sz w:val="24"/>
          <w:szCs w:val="24"/>
          <w:lang w:val="en-GB"/>
        </w:rPr>
        <w:t xml:space="preserve">obtained through a questionnaire from </w:t>
      </w:r>
      <w:r w:rsidR="001B2880" w:rsidRPr="000B3BC3">
        <w:rPr>
          <w:rFonts w:ascii="Book Antiqua" w:hAnsi="Book Antiqua" w:cs="Times New Roman"/>
          <w:sz w:val="24"/>
          <w:szCs w:val="24"/>
          <w:lang w:val="en-GB"/>
        </w:rPr>
        <w:t xml:space="preserve">533 </w:t>
      </w:r>
      <w:r w:rsidR="00AF1EDB" w:rsidRPr="000B3BC3">
        <w:rPr>
          <w:rFonts w:ascii="Book Antiqua" w:hAnsi="Book Antiqua" w:cs="Times New Roman"/>
          <w:sz w:val="24"/>
          <w:szCs w:val="24"/>
          <w:lang w:val="en-GB"/>
        </w:rPr>
        <w:t xml:space="preserve">patients on </w:t>
      </w:r>
      <w:r w:rsidRPr="000B3BC3">
        <w:rPr>
          <w:rFonts w:ascii="Book Antiqua" w:hAnsi="Book Antiqua" w:cs="Times New Roman"/>
          <w:sz w:val="24"/>
          <w:szCs w:val="24"/>
          <w:lang w:val="en-GB"/>
        </w:rPr>
        <w:t xml:space="preserve">the </w:t>
      </w:r>
      <w:r w:rsidR="00AF1EDB" w:rsidRPr="000B3BC3">
        <w:rPr>
          <w:rFonts w:ascii="Book Antiqua" w:hAnsi="Book Antiqua" w:cs="Times New Roman"/>
          <w:sz w:val="24"/>
          <w:szCs w:val="24"/>
          <w:lang w:val="en-GB"/>
        </w:rPr>
        <w:t xml:space="preserve">first visit to </w:t>
      </w:r>
      <w:r w:rsidR="00416CCB" w:rsidRPr="000B3BC3">
        <w:rPr>
          <w:rFonts w:ascii="Book Antiqua" w:hAnsi="Book Antiqua" w:cs="Times New Roman"/>
          <w:sz w:val="24"/>
          <w:szCs w:val="24"/>
          <w:lang w:val="en-GB"/>
        </w:rPr>
        <w:t xml:space="preserve">the </w:t>
      </w:r>
      <w:r w:rsidR="00AF1EDB" w:rsidRPr="000B3BC3">
        <w:rPr>
          <w:rFonts w:ascii="Book Antiqua" w:hAnsi="Book Antiqua" w:cs="Times New Roman"/>
          <w:sz w:val="24"/>
          <w:szCs w:val="24"/>
          <w:lang w:val="en-GB"/>
        </w:rPr>
        <w:t xml:space="preserve">diabetes clinic. </w:t>
      </w:r>
      <w:r w:rsidRPr="000B3BC3">
        <w:rPr>
          <w:rFonts w:ascii="Book Antiqua" w:hAnsi="Book Antiqua" w:cs="Times New Roman"/>
          <w:sz w:val="24"/>
          <w:szCs w:val="24"/>
          <w:lang w:val="en-GB"/>
        </w:rPr>
        <w:t xml:space="preserve">Data </w:t>
      </w:r>
      <w:r w:rsidR="00AF1EDB" w:rsidRPr="000B3BC3">
        <w:rPr>
          <w:rFonts w:ascii="Book Antiqua" w:hAnsi="Book Antiqua" w:cs="Times New Roman"/>
          <w:sz w:val="24"/>
          <w:szCs w:val="24"/>
          <w:lang w:val="en-GB"/>
        </w:rPr>
        <w:t xml:space="preserve">regarding various aetiological determinants and risk factors </w:t>
      </w:r>
      <w:r w:rsidR="00FB41AD" w:rsidRPr="00CC72EB">
        <w:rPr>
          <w:rFonts w:ascii="Book Antiqua" w:hAnsi="Book Antiqua" w:cs="Times New Roman"/>
          <w:i/>
          <w:sz w:val="24"/>
          <w:szCs w:val="24"/>
          <w:lang w:val="en-GB"/>
        </w:rPr>
        <w:t>viz</w:t>
      </w:r>
      <w:r w:rsidR="00FB41AD"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B657D5" w:rsidRPr="000B3BC3">
        <w:rPr>
          <w:rFonts w:ascii="Book Antiqua" w:hAnsi="Book Antiqua" w:cs="Times New Roman"/>
          <w:sz w:val="24"/>
          <w:szCs w:val="24"/>
          <w:lang w:val="en-GB"/>
        </w:rPr>
        <w:t xml:space="preserve">Genetic </w:t>
      </w:r>
      <w:r w:rsidR="00AF1EDB" w:rsidRPr="000B3BC3">
        <w:rPr>
          <w:rFonts w:ascii="Book Antiqua" w:hAnsi="Book Antiqua" w:cs="Times New Roman"/>
          <w:sz w:val="24"/>
          <w:szCs w:val="24"/>
          <w:lang w:val="en-GB"/>
        </w:rPr>
        <w:t>risk factor and few modifiable risk factors w</w:t>
      </w:r>
      <w:r w:rsidR="00B657D5" w:rsidRPr="000B3BC3">
        <w:rPr>
          <w:rFonts w:ascii="Book Antiqua" w:hAnsi="Book Antiqua" w:cs="Times New Roman"/>
          <w:sz w:val="24"/>
          <w:szCs w:val="24"/>
          <w:lang w:val="en-GB" w:eastAsia="zh-CN"/>
        </w:rPr>
        <w:t>ere</w:t>
      </w:r>
      <w:r w:rsidR="00AF1EDB"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collected</w:t>
      </w:r>
      <w:r w:rsidR="00AF1EDB" w:rsidRPr="000B3BC3">
        <w:rPr>
          <w:rFonts w:ascii="Book Antiqua" w:hAnsi="Book Antiqua" w:cs="Times New Roman"/>
          <w:sz w:val="24"/>
          <w:szCs w:val="24"/>
          <w:lang w:val="en-GB"/>
        </w:rPr>
        <w:t xml:space="preserve">. Chi-squared test </w:t>
      </w:r>
      <w:r w:rsidRPr="000B3BC3">
        <w:rPr>
          <w:rFonts w:ascii="Book Antiqua" w:hAnsi="Book Antiqua" w:cs="Times New Roman"/>
          <w:sz w:val="24"/>
          <w:szCs w:val="24"/>
          <w:lang w:val="en-GB"/>
        </w:rPr>
        <w:t xml:space="preserve">was </w:t>
      </w:r>
      <w:r w:rsidR="00EB73C0" w:rsidRPr="000B3BC3">
        <w:rPr>
          <w:rFonts w:ascii="Book Antiqua" w:hAnsi="Book Antiqua" w:cs="Times New Roman"/>
          <w:sz w:val="24"/>
          <w:szCs w:val="24"/>
          <w:lang w:val="en-GB"/>
        </w:rPr>
        <w:t>used for statistical analysis.</w:t>
      </w:r>
    </w:p>
    <w:p w14:paraId="2221D253" w14:textId="77777777" w:rsidR="00B657D5" w:rsidRPr="000B3BC3" w:rsidRDefault="00B657D5" w:rsidP="000B3BC3">
      <w:pPr>
        <w:spacing w:after="0" w:line="360" w:lineRule="auto"/>
        <w:jc w:val="both"/>
        <w:rPr>
          <w:rFonts w:ascii="Book Antiqua" w:hAnsi="Book Antiqua" w:cs="Times New Roman"/>
          <w:sz w:val="24"/>
          <w:szCs w:val="24"/>
          <w:lang w:val="en-IN" w:eastAsia="zh-CN"/>
        </w:rPr>
      </w:pPr>
    </w:p>
    <w:p w14:paraId="6AECAA88" w14:textId="77777777" w:rsidR="000F1647" w:rsidRPr="000B3BC3" w:rsidRDefault="00A14C52" w:rsidP="000B3BC3">
      <w:pPr>
        <w:spacing w:after="0" w:line="360" w:lineRule="auto"/>
        <w:jc w:val="both"/>
        <w:rPr>
          <w:rFonts w:ascii="Book Antiqua" w:hAnsi="Book Antiqua" w:cs="Times New Roman"/>
          <w:b/>
          <w:i/>
          <w:sz w:val="24"/>
          <w:szCs w:val="24"/>
          <w:lang w:val="en-GB"/>
        </w:rPr>
      </w:pPr>
      <w:r w:rsidRPr="000B3BC3">
        <w:rPr>
          <w:rFonts w:ascii="Book Antiqua" w:hAnsi="Book Antiqua" w:cs="Times New Roman"/>
          <w:b/>
          <w:i/>
          <w:sz w:val="24"/>
          <w:szCs w:val="24"/>
          <w:lang w:val="en-GB"/>
        </w:rPr>
        <w:t>RESULTS</w:t>
      </w:r>
    </w:p>
    <w:p w14:paraId="14570ACF" w14:textId="49BF9E43" w:rsidR="00AF1EDB" w:rsidRPr="000B3BC3" w:rsidRDefault="00E91C8A"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w:t>
      </w:r>
      <w:r w:rsidR="00820760" w:rsidRPr="000B3BC3">
        <w:rPr>
          <w:rFonts w:ascii="Book Antiqua" w:hAnsi="Book Antiqua" w:cs="Times New Roman"/>
          <w:sz w:val="24"/>
          <w:szCs w:val="24"/>
          <w:lang w:val="en-GB"/>
        </w:rPr>
        <w:t xml:space="preserve"> </w:t>
      </w:r>
      <w:r w:rsidR="00AF1EDB" w:rsidRPr="000B3BC3">
        <w:rPr>
          <w:rFonts w:ascii="Book Antiqua" w:hAnsi="Book Antiqua" w:cs="Times New Roman"/>
          <w:sz w:val="24"/>
          <w:szCs w:val="24"/>
          <w:lang w:val="en-GB"/>
        </w:rPr>
        <w:t>higher incidence of type 2 diabetes in males and younger population</w:t>
      </w:r>
      <w:r w:rsidRPr="000B3BC3">
        <w:rPr>
          <w:rFonts w:ascii="Book Antiqua" w:hAnsi="Book Antiqua" w:cs="Times New Roman"/>
          <w:sz w:val="24"/>
          <w:szCs w:val="24"/>
          <w:lang w:val="en-GB"/>
        </w:rPr>
        <w:t xml:space="preserve"> was observed in Bangalore, India</w:t>
      </w:r>
      <w:r w:rsidR="00AF1EDB" w:rsidRPr="000B3BC3">
        <w:rPr>
          <w:rFonts w:ascii="Book Antiqua" w:hAnsi="Book Antiqua" w:cs="Times New Roman"/>
          <w:sz w:val="24"/>
          <w:szCs w:val="24"/>
          <w:lang w:val="en-GB"/>
        </w:rPr>
        <w:t>. Obesity</w:t>
      </w:r>
      <w:r w:rsidR="00416CCB" w:rsidRPr="000B3BC3">
        <w:rPr>
          <w:rFonts w:ascii="Book Antiqua" w:hAnsi="Book Antiqua" w:cs="Times New Roman"/>
          <w:sz w:val="24"/>
          <w:szCs w:val="24"/>
          <w:lang w:val="en-GB"/>
        </w:rPr>
        <w:t xml:space="preserve"> and</w:t>
      </w:r>
      <w:r w:rsidR="00AF1EDB" w:rsidRPr="000B3BC3">
        <w:rPr>
          <w:rFonts w:ascii="Book Antiqua" w:hAnsi="Book Antiqua" w:cs="Times New Roman"/>
          <w:sz w:val="24"/>
          <w:szCs w:val="24"/>
          <w:lang w:val="en-GB"/>
        </w:rPr>
        <w:t xml:space="preserve"> </w:t>
      </w:r>
      <w:r w:rsidR="003F7888" w:rsidRPr="000B3BC3">
        <w:rPr>
          <w:rFonts w:ascii="Book Antiqua" w:hAnsi="Book Antiqua" w:cs="Times New Roman"/>
          <w:sz w:val="24"/>
          <w:szCs w:val="24"/>
          <w:lang w:val="en-GB"/>
        </w:rPr>
        <w:t>FH</w:t>
      </w:r>
      <w:r w:rsidR="00AF1EDB"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were </w:t>
      </w:r>
      <w:r w:rsidR="00AF1EDB" w:rsidRPr="000B3BC3">
        <w:rPr>
          <w:rFonts w:ascii="Book Antiqua" w:hAnsi="Book Antiqua" w:cs="Times New Roman"/>
          <w:sz w:val="24"/>
          <w:szCs w:val="24"/>
          <w:lang w:val="en-GB"/>
        </w:rPr>
        <w:t>significant risk factors for not only type 2 diabetes but also early onset of diabetes. In addition, maternal history of type 2 diabetes and consanguinity increas</w:t>
      </w:r>
      <w:r w:rsidRPr="000B3BC3">
        <w:rPr>
          <w:rFonts w:ascii="Book Antiqua" w:hAnsi="Book Antiqua" w:cs="Times New Roman"/>
          <w:sz w:val="24"/>
          <w:szCs w:val="24"/>
          <w:lang w:val="en-GB"/>
        </w:rPr>
        <w:t>ed</w:t>
      </w:r>
      <w:r w:rsidR="00AF1EDB" w:rsidRPr="000B3BC3">
        <w:rPr>
          <w:rFonts w:ascii="Book Antiqua" w:hAnsi="Book Antiqua" w:cs="Times New Roman"/>
          <w:sz w:val="24"/>
          <w:szCs w:val="24"/>
          <w:lang w:val="en-GB"/>
        </w:rPr>
        <w:t xml:space="preserve"> incidence of early onset type 2 diabetes.</w:t>
      </w:r>
    </w:p>
    <w:p w14:paraId="18CCF6A1" w14:textId="77777777" w:rsidR="00820760" w:rsidRPr="000B3BC3" w:rsidRDefault="00820760" w:rsidP="000B3BC3">
      <w:pPr>
        <w:spacing w:after="0" w:line="360" w:lineRule="auto"/>
        <w:jc w:val="both"/>
        <w:rPr>
          <w:rFonts w:ascii="Book Antiqua" w:hAnsi="Book Antiqua" w:cs="Times New Roman"/>
          <w:sz w:val="24"/>
          <w:szCs w:val="24"/>
          <w:lang w:val="en-GB" w:eastAsia="zh-CN"/>
        </w:rPr>
      </w:pPr>
    </w:p>
    <w:p w14:paraId="6A467426" w14:textId="5E05C050" w:rsidR="000F1647" w:rsidRPr="000B3BC3" w:rsidRDefault="00A14C52" w:rsidP="000B3BC3">
      <w:pPr>
        <w:spacing w:after="0" w:line="360" w:lineRule="auto"/>
        <w:jc w:val="both"/>
        <w:rPr>
          <w:rFonts w:ascii="Book Antiqua" w:hAnsi="Book Antiqua" w:cs="Times New Roman"/>
          <w:b/>
          <w:i/>
          <w:sz w:val="24"/>
          <w:szCs w:val="24"/>
          <w:lang w:val="en-GB" w:eastAsia="zh-CN"/>
        </w:rPr>
      </w:pPr>
      <w:r w:rsidRPr="000B3BC3">
        <w:rPr>
          <w:rFonts w:ascii="Book Antiqua" w:hAnsi="Book Antiqua" w:cs="Times New Roman"/>
          <w:b/>
          <w:i/>
          <w:sz w:val="24"/>
          <w:szCs w:val="24"/>
          <w:lang w:val="en-GB"/>
        </w:rPr>
        <w:t>CONCLU</w:t>
      </w:r>
      <w:r w:rsidR="00820760" w:rsidRPr="000B3BC3">
        <w:rPr>
          <w:rFonts w:ascii="Book Antiqua" w:hAnsi="Book Antiqua" w:cs="Times New Roman"/>
          <w:b/>
          <w:i/>
          <w:sz w:val="24"/>
          <w:szCs w:val="24"/>
          <w:lang w:val="en-GB"/>
        </w:rPr>
        <w:t>SION</w:t>
      </w:r>
    </w:p>
    <w:p w14:paraId="2BE2C48D" w14:textId="187B2237" w:rsidR="00AF1EDB" w:rsidRPr="000B3BC3" w:rsidRDefault="00E91C8A"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R</w:t>
      </w:r>
      <w:r w:rsidR="00AF1EDB" w:rsidRPr="000B3BC3">
        <w:rPr>
          <w:rFonts w:ascii="Book Antiqua" w:hAnsi="Book Antiqua" w:cs="Times New Roman"/>
          <w:sz w:val="24"/>
          <w:szCs w:val="24"/>
          <w:lang w:val="en-GB"/>
        </w:rPr>
        <w:t xml:space="preserve">isk factors </w:t>
      </w:r>
      <w:r w:rsidRPr="000B3BC3">
        <w:rPr>
          <w:rFonts w:ascii="Book Antiqua" w:hAnsi="Book Antiqua" w:cs="Times New Roman"/>
          <w:sz w:val="24"/>
          <w:szCs w:val="24"/>
          <w:lang w:val="en-GB"/>
        </w:rPr>
        <w:t xml:space="preserve">such as </w:t>
      </w:r>
      <w:r w:rsidR="00AF1EDB" w:rsidRPr="000B3BC3">
        <w:rPr>
          <w:rFonts w:ascii="Book Antiqua" w:hAnsi="Book Antiqua" w:cs="Times New Roman"/>
          <w:sz w:val="24"/>
          <w:szCs w:val="24"/>
          <w:lang w:val="en-GB"/>
        </w:rPr>
        <w:t>obesity</w:t>
      </w:r>
      <w:r w:rsidRPr="000B3BC3">
        <w:rPr>
          <w:rFonts w:ascii="Book Antiqua" w:hAnsi="Book Antiqua" w:cs="Times New Roman"/>
          <w:sz w:val="24"/>
          <w:szCs w:val="24"/>
          <w:lang w:val="en-GB"/>
        </w:rPr>
        <w:t xml:space="preserve"> and</w:t>
      </w:r>
      <w:r w:rsidR="00AF1EDB" w:rsidRPr="000B3BC3">
        <w:rPr>
          <w:rFonts w:ascii="Book Antiqua" w:hAnsi="Book Antiqua" w:cs="Times New Roman"/>
          <w:sz w:val="24"/>
          <w:szCs w:val="24"/>
          <w:lang w:val="en-GB"/>
        </w:rPr>
        <w:t xml:space="preserve"> </w:t>
      </w:r>
      <w:r w:rsidR="003F7888" w:rsidRPr="000B3BC3">
        <w:rPr>
          <w:rFonts w:ascii="Book Antiqua" w:hAnsi="Book Antiqua" w:cs="Times New Roman"/>
          <w:sz w:val="24"/>
          <w:szCs w:val="24"/>
          <w:lang w:val="en-GB"/>
        </w:rPr>
        <w:t>FH</w:t>
      </w:r>
      <w:r w:rsidR="00AF1EDB"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maternal history of type 2 diabetes</w:t>
      </w:r>
      <w:r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and consanguinity </w:t>
      </w:r>
      <w:r w:rsidRPr="000B3BC3">
        <w:rPr>
          <w:rFonts w:ascii="Book Antiqua" w:hAnsi="Book Antiqua" w:cs="Times New Roman"/>
          <w:sz w:val="24"/>
          <w:szCs w:val="24"/>
          <w:lang w:val="en-GB"/>
        </w:rPr>
        <w:t>may play an important role in</w:t>
      </w:r>
      <w:r w:rsidR="00AF1EDB" w:rsidRPr="000B3BC3">
        <w:rPr>
          <w:rFonts w:ascii="Book Antiqua" w:hAnsi="Book Antiqua" w:cs="Times New Roman"/>
          <w:sz w:val="24"/>
          <w:szCs w:val="24"/>
          <w:lang w:val="en-GB"/>
        </w:rPr>
        <w:t xml:space="preserve"> screening of family members </w:t>
      </w:r>
      <w:r w:rsidR="009910D3" w:rsidRPr="000B3BC3">
        <w:rPr>
          <w:rFonts w:ascii="Book Antiqua" w:hAnsi="Book Antiqua" w:cs="Times New Roman"/>
          <w:sz w:val="24"/>
          <w:szCs w:val="24"/>
          <w:lang w:val="en-GB"/>
        </w:rPr>
        <w:t>of type 2 diabetes patients which may lead to</w:t>
      </w:r>
      <w:r w:rsidR="00AF1EDB" w:rsidRPr="000B3BC3">
        <w:rPr>
          <w:rFonts w:ascii="Book Antiqua" w:hAnsi="Book Antiqua" w:cs="Times New Roman"/>
          <w:sz w:val="24"/>
          <w:szCs w:val="24"/>
          <w:lang w:val="en-GB"/>
        </w:rPr>
        <w:t xml:space="preserve"> early intervention and reduce</w:t>
      </w:r>
      <w:r w:rsidR="009910D3" w:rsidRPr="000B3BC3">
        <w:rPr>
          <w:rFonts w:ascii="Book Antiqua" w:hAnsi="Book Antiqua" w:cs="Times New Roman"/>
          <w:sz w:val="24"/>
          <w:szCs w:val="24"/>
          <w:lang w:val="en-GB"/>
        </w:rPr>
        <w:t>d</w:t>
      </w:r>
      <w:r w:rsidR="00AF1EDB" w:rsidRPr="000B3BC3">
        <w:rPr>
          <w:rFonts w:ascii="Book Antiqua" w:hAnsi="Book Antiqua" w:cs="Times New Roman"/>
          <w:sz w:val="24"/>
          <w:szCs w:val="24"/>
          <w:lang w:val="en-GB"/>
        </w:rPr>
        <w:t xml:space="preserve"> risk of subsequent complications. Moreover, susceptible population can be counselled </w:t>
      </w:r>
      <w:r w:rsidR="009910D3" w:rsidRPr="000B3BC3">
        <w:rPr>
          <w:rFonts w:ascii="Book Antiqua" w:hAnsi="Book Antiqua" w:cs="Times New Roman"/>
          <w:sz w:val="24"/>
          <w:szCs w:val="24"/>
          <w:lang w:val="en-GB"/>
        </w:rPr>
        <w:t xml:space="preserve">for the management </w:t>
      </w:r>
      <w:r w:rsidR="009910D3" w:rsidRPr="000B3BC3">
        <w:rPr>
          <w:rFonts w:ascii="Book Antiqua" w:hAnsi="Book Antiqua" w:cs="Times New Roman"/>
          <w:sz w:val="24"/>
          <w:szCs w:val="24"/>
          <w:lang w:val="en-GB"/>
        </w:rPr>
        <w:lastRenderedPageBreak/>
        <w:t>of the type 2 diabetes including</w:t>
      </w:r>
      <w:r w:rsidR="00AF1EDB" w:rsidRPr="000B3BC3">
        <w:rPr>
          <w:rFonts w:ascii="Book Antiqua" w:hAnsi="Book Antiqua" w:cs="Times New Roman"/>
          <w:sz w:val="24"/>
          <w:szCs w:val="24"/>
          <w:lang w:val="en-GB"/>
        </w:rPr>
        <w:t xml:space="preserve"> periodic investigation of blood glucose levels and lifestyle changes.</w:t>
      </w:r>
    </w:p>
    <w:p w14:paraId="359B1A88" w14:textId="77777777" w:rsidR="00AF1EDB" w:rsidRPr="000B3BC3" w:rsidRDefault="00AF1EDB" w:rsidP="000B3BC3">
      <w:pPr>
        <w:spacing w:after="0" w:line="360" w:lineRule="auto"/>
        <w:jc w:val="both"/>
        <w:rPr>
          <w:rFonts w:ascii="Book Antiqua" w:hAnsi="Book Antiqua" w:cs="Times New Roman"/>
          <w:sz w:val="24"/>
          <w:szCs w:val="24"/>
          <w:lang w:val="en-GB"/>
        </w:rPr>
      </w:pPr>
    </w:p>
    <w:p w14:paraId="1A55ADEC" w14:textId="39DA297E" w:rsidR="00AF1EDB" w:rsidRPr="000B3BC3" w:rsidRDefault="00962F6F"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b/>
          <w:sz w:val="24"/>
          <w:szCs w:val="24"/>
          <w:lang w:val="en-GB"/>
        </w:rPr>
        <w:t>Key</w:t>
      </w:r>
      <w:r w:rsidRPr="000B3BC3">
        <w:rPr>
          <w:rFonts w:ascii="Book Antiqua" w:hAnsi="Book Antiqua" w:cs="Times New Roman"/>
          <w:b/>
          <w:sz w:val="24"/>
          <w:szCs w:val="24"/>
          <w:lang w:val="en-GB" w:eastAsia="zh-CN"/>
        </w:rPr>
        <w:t xml:space="preserve"> </w:t>
      </w:r>
      <w:r w:rsidRPr="000B3BC3">
        <w:rPr>
          <w:rFonts w:ascii="Book Antiqua" w:hAnsi="Book Antiqua" w:cs="Times New Roman"/>
          <w:b/>
          <w:sz w:val="24"/>
          <w:szCs w:val="24"/>
          <w:lang w:val="en-GB"/>
        </w:rPr>
        <w:t>w</w:t>
      </w:r>
      <w:r w:rsidR="00A14C52" w:rsidRPr="000B3BC3">
        <w:rPr>
          <w:rFonts w:ascii="Book Antiqua" w:hAnsi="Book Antiqua" w:cs="Times New Roman"/>
          <w:b/>
          <w:sz w:val="24"/>
          <w:szCs w:val="24"/>
          <w:lang w:val="en-GB"/>
        </w:rPr>
        <w:t>ords</w:t>
      </w:r>
      <w:r w:rsidR="00AF1EDB" w:rsidRPr="000B3BC3">
        <w:rPr>
          <w:rFonts w:ascii="Book Antiqua" w:hAnsi="Book Antiqua" w:cs="Times New Roman"/>
          <w:b/>
          <w:sz w:val="24"/>
          <w:szCs w:val="24"/>
          <w:lang w:val="en-GB"/>
        </w:rPr>
        <w:t>:</w:t>
      </w:r>
      <w:r w:rsidR="00AF1EDB" w:rsidRPr="000B3BC3">
        <w:rPr>
          <w:rFonts w:ascii="Book Antiqua" w:hAnsi="Book Antiqua" w:cs="Times New Roman"/>
          <w:sz w:val="24"/>
          <w:szCs w:val="24"/>
          <w:lang w:val="en-GB"/>
        </w:rPr>
        <w:t xml:space="preserve"> Type 2 diabetes</w:t>
      </w:r>
      <w:r w:rsidR="0083441A" w:rsidRPr="000B3BC3">
        <w:rPr>
          <w:rFonts w:ascii="Book Antiqua" w:hAnsi="Book Antiqua" w:cs="Times New Roman"/>
          <w:sz w:val="24"/>
          <w:szCs w:val="24"/>
        </w:rPr>
        <w:t>s mellitus</w:t>
      </w:r>
      <w:r w:rsidR="000F1647"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0F1647" w:rsidRPr="000B3BC3">
        <w:rPr>
          <w:rFonts w:ascii="Book Antiqua" w:hAnsi="Book Antiqua" w:cs="Times New Roman"/>
          <w:sz w:val="24"/>
          <w:szCs w:val="24"/>
          <w:lang w:val="en-GB"/>
        </w:rPr>
        <w:t>Y</w:t>
      </w:r>
      <w:r w:rsidR="00AF1EDB" w:rsidRPr="000B3BC3">
        <w:rPr>
          <w:rFonts w:ascii="Book Antiqua" w:hAnsi="Book Antiqua" w:cs="Times New Roman"/>
          <w:sz w:val="24"/>
          <w:szCs w:val="24"/>
          <w:lang w:val="en-GB"/>
        </w:rPr>
        <w:t>oung onset diabetes</w:t>
      </w:r>
      <w:r w:rsidR="000F1647"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0F1647" w:rsidRPr="000B3BC3">
        <w:rPr>
          <w:rFonts w:ascii="Book Antiqua" w:hAnsi="Book Antiqua" w:cs="Times New Roman"/>
          <w:sz w:val="24"/>
          <w:szCs w:val="24"/>
          <w:lang w:val="en-GB"/>
        </w:rPr>
        <w:t>F</w:t>
      </w:r>
      <w:r w:rsidR="00AF1EDB" w:rsidRPr="000B3BC3">
        <w:rPr>
          <w:rFonts w:ascii="Book Antiqua" w:hAnsi="Book Antiqua" w:cs="Times New Roman"/>
          <w:sz w:val="24"/>
          <w:szCs w:val="24"/>
          <w:lang w:val="en-GB"/>
        </w:rPr>
        <w:t>amily history</w:t>
      </w:r>
      <w:r w:rsidR="000F1647"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0F1647" w:rsidRPr="000B3BC3">
        <w:rPr>
          <w:rFonts w:ascii="Book Antiqua" w:hAnsi="Book Antiqua" w:cs="Times New Roman"/>
          <w:sz w:val="24"/>
          <w:szCs w:val="24"/>
          <w:lang w:val="en-GB"/>
        </w:rPr>
        <w:t xml:space="preserve">Consanguinity; Diabetes risk factors; Obesity </w:t>
      </w:r>
    </w:p>
    <w:p w14:paraId="01769CF2" w14:textId="77777777" w:rsidR="00962F6F" w:rsidRPr="000B3BC3" w:rsidRDefault="00962F6F" w:rsidP="000B3BC3">
      <w:pPr>
        <w:spacing w:after="0" w:line="360" w:lineRule="auto"/>
        <w:jc w:val="both"/>
        <w:rPr>
          <w:rFonts w:ascii="Book Antiqua" w:hAnsi="Book Antiqua" w:cs="Times New Roman"/>
          <w:sz w:val="24"/>
          <w:szCs w:val="24"/>
          <w:lang w:val="en-GB" w:eastAsia="zh-CN"/>
        </w:rPr>
      </w:pPr>
    </w:p>
    <w:p w14:paraId="66153FC1" w14:textId="77777777" w:rsidR="00962F6F" w:rsidRPr="000B3BC3" w:rsidRDefault="00962F6F" w:rsidP="000B3BC3">
      <w:pPr>
        <w:spacing w:after="0" w:line="360" w:lineRule="auto"/>
        <w:jc w:val="both"/>
        <w:rPr>
          <w:rFonts w:ascii="Book Antiqua" w:hAnsi="Book Antiqua" w:cs="Arial"/>
          <w:sz w:val="24"/>
          <w:szCs w:val="24"/>
        </w:rPr>
      </w:pPr>
      <w:r w:rsidRPr="000B3BC3">
        <w:rPr>
          <w:rFonts w:ascii="Book Antiqua" w:hAnsi="Book Antiqua"/>
          <w:b/>
          <w:sz w:val="24"/>
          <w:szCs w:val="24"/>
        </w:rPr>
        <w:t xml:space="preserve">© </w:t>
      </w:r>
      <w:r w:rsidRPr="000B3BC3">
        <w:rPr>
          <w:rFonts w:ascii="Book Antiqua" w:hAnsi="Book Antiqua" w:cs="Arial"/>
          <w:b/>
          <w:sz w:val="24"/>
          <w:szCs w:val="24"/>
        </w:rPr>
        <w:t>The Author(s) 2019.</w:t>
      </w:r>
      <w:r w:rsidRPr="000B3BC3">
        <w:rPr>
          <w:rFonts w:ascii="Book Antiqua" w:hAnsi="Book Antiqua" w:cs="Arial"/>
          <w:sz w:val="24"/>
          <w:szCs w:val="24"/>
        </w:rPr>
        <w:t xml:space="preserve"> Published by </w:t>
      </w:r>
      <w:proofErr w:type="spellStart"/>
      <w:r w:rsidRPr="000B3BC3">
        <w:rPr>
          <w:rFonts w:ascii="Book Antiqua" w:hAnsi="Book Antiqua" w:cs="Arial"/>
          <w:sz w:val="24"/>
          <w:szCs w:val="24"/>
        </w:rPr>
        <w:t>Baishideng</w:t>
      </w:r>
      <w:proofErr w:type="spellEnd"/>
      <w:r w:rsidRPr="000B3BC3">
        <w:rPr>
          <w:rFonts w:ascii="Book Antiqua" w:hAnsi="Book Antiqua" w:cs="Arial"/>
          <w:sz w:val="24"/>
          <w:szCs w:val="24"/>
        </w:rPr>
        <w:t xml:space="preserve"> Publishing Group Inc. All rights reserved.</w:t>
      </w:r>
    </w:p>
    <w:p w14:paraId="3E6F9F0B" w14:textId="77777777" w:rsidR="00962F6F" w:rsidRPr="000B3BC3" w:rsidRDefault="00962F6F" w:rsidP="000B3BC3">
      <w:pPr>
        <w:spacing w:after="0" w:line="360" w:lineRule="auto"/>
        <w:jc w:val="both"/>
        <w:rPr>
          <w:rFonts w:ascii="Book Antiqua" w:hAnsi="Book Antiqua" w:cs="Times New Roman"/>
          <w:sz w:val="24"/>
          <w:szCs w:val="24"/>
          <w:lang w:eastAsia="zh-CN"/>
        </w:rPr>
      </w:pPr>
    </w:p>
    <w:p w14:paraId="63FDFA65" w14:textId="18E53649" w:rsidR="00AF1EDB" w:rsidRPr="000B3BC3" w:rsidRDefault="00EB73C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b/>
          <w:bCs/>
          <w:sz w:val="24"/>
          <w:szCs w:val="24"/>
        </w:rPr>
        <w:t>Core tip:</w:t>
      </w:r>
      <w:r w:rsidR="00AF1EDB" w:rsidRPr="000B3BC3">
        <w:rPr>
          <w:rFonts w:ascii="Book Antiqua" w:hAnsi="Book Antiqua" w:cs="Times New Roman"/>
          <w:sz w:val="24"/>
          <w:szCs w:val="24"/>
          <w:lang w:val="en-GB"/>
        </w:rPr>
        <w:t xml:space="preserve"> Obesity, family history, maternal history of type 2 diabetes</w:t>
      </w:r>
      <w:r w:rsidR="009910D3"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and consanguinity play an important role in increasing incidence of early onset type 2 diabetes and should be used as parameters in screening of patients for type 2 diabetes. This may aid in initiating early life style changes to delay the </w:t>
      </w:r>
      <w:r w:rsidR="009910D3" w:rsidRPr="000B3BC3">
        <w:rPr>
          <w:rFonts w:ascii="Book Antiqua" w:hAnsi="Book Antiqua" w:cs="Times New Roman"/>
          <w:sz w:val="24"/>
          <w:szCs w:val="24"/>
          <w:lang w:val="en-GB"/>
        </w:rPr>
        <w:t xml:space="preserve">onset of </w:t>
      </w:r>
      <w:r w:rsidR="00AF1EDB" w:rsidRPr="000B3BC3">
        <w:rPr>
          <w:rFonts w:ascii="Book Antiqua" w:hAnsi="Book Antiqua" w:cs="Times New Roman"/>
          <w:sz w:val="24"/>
          <w:szCs w:val="24"/>
          <w:lang w:val="en-GB"/>
        </w:rPr>
        <w:t>disease and/or reduce its severity. It may also lead to early diagnosis in high risk patients.</w:t>
      </w:r>
    </w:p>
    <w:p w14:paraId="66E94B0F" w14:textId="77777777" w:rsidR="000B3BC3" w:rsidRPr="000B3BC3" w:rsidRDefault="000B3BC3" w:rsidP="000B3BC3">
      <w:pPr>
        <w:spacing w:after="0" w:line="360" w:lineRule="auto"/>
        <w:jc w:val="both"/>
        <w:rPr>
          <w:rFonts w:ascii="Book Antiqua" w:hAnsi="Book Antiqua" w:cs="Times New Roman"/>
          <w:b/>
          <w:sz w:val="24"/>
          <w:szCs w:val="24"/>
          <w:lang w:val="en-GB" w:eastAsia="zh-CN"/>
        </w:rPr>
      </w:pPr>
    </w:p>
    <w:p w14:paraId="473AE0B4" w14:textId="3C49B44C" w:rsidR="000B3BC3" w:rsidRPr="000B3BC3" w:rsidRDefault="000B3BC3" w:rsidP="000B3BC3">
      <w:pPr>
        <w:spacing w:after="0" w:line="360" w:lineRule="auto"/>
        <w:jc w:val="both"/>
        <w:rPr>
          <w:rFonts w:ascii="Book Antiqua" w:hAnsi="Book Antiqua" w:cs="Times New Roman"/>
          <w:sz w:val="24"/>
          <w:szCs w:val="24"/>
          <w:lang w:val="en-GB" w:eastAsia="zh-CN"/>
        </w:rPr>
      </w:pPr>
      <w:proofErr w:type="spellStart"/>
      <w:r w:rsidRPr="000B3BC3">
        <w:rPr>
          <w:rFonts w:ascii="Book Antiqua" w:hAnsi="Book Antiqua" w:cs="Times New Roman"/>
          <w:sz w:val="24"/>
          <w:szCs w:val="24"/>
          <w:lang w:val="en-GB"/>
        </w:rPr>
        <w:t>Aravinda</w:t>
      </w:r>
      <w:proofErr w:type="spellEnd"/>
      <w:r w:rsidRPr="000B3BC3">
        <w:rPr>
          <w:rFonts w:ascii="Book Antiqua" w:hAnsi="Book Antiqua" w:cs="Times New Roman"/>
          <w:sz w:val="24"/>
          <w:szCs w:val="24"/>
          <w:lang w:val="en-GB"/>
        </w:rPr>
        <w:t xml:space="preserve"> J</w:t>
      </w:r>
      <w:r w:rsidRPr="000B3BC3">
        <w:rPr>
          <w:rFonts w:ascii="Book Antiqua" w:hAnsi="Book Antiqua" w:cs="Times New Roman"/>
          <w:sz w:val="24"/>
          <w:szCs w:val="24"/>
          <w:lang w:val="en-GB" w:eastAsia="zh-CN"/>
        </w:rPr>
        <w:t>.</w:t>
      </w:r>
      <w:r w:rsidRPr="000B3BC3">
        <w:rPr>
          <w:rFonts w:ascii="Book Antiqua" w:hAnsi="Book Antiqua" w:cs="Times New Roman"/>
          <w:sz w:val="24"/>
          <w:szCs w:val="24"/>
          <w:lang w:val="en-GB"/>
        </w:rPr>
        <w:t xml:space="preserve"> Risk factors in patients with type 2 diabetes in Bengaluru: A retrospective study</w:t>
      </w:r>
      <w:r w:rsidRPr="000B3BC3">
        <w:rPr>
          <w:rFonts w:ascii="Book Antiqua" w:hAnsi="Book Antiqua" w:cs="Times New Roman"/>
          <w:sz w:val="24"/>
          <w:szCs w:val="24"/>
          <w:lang w:val="en-GB" w:eastAsia="zh-CN"/>
        </w:rPr>
        <w:t xml:space="preserve">. </w:t>
      </w:r>
      <w:r w:rsidRPr="000B3BC3">
        <w:rPr>
          <w:rFonts w:ascii="Book Antiqua" w:hAnsi="Book Antiqua"/>
          <w:i/>
          <w:iCs/>
          <w:sz w:val="24"/>
          <w:szCs w:val="24"/>
        </w:rPr>
        <w:t>World J Diabetes</w:t>
      </w:r>
      <w:r w:rsidRPr="000B3BC3">
        <w:rPr>
          <w:rFonts w:ascii="Book Antiqua" w:hAnsi="Book Antiqua"/>
          <w:i/>
          <w:iCs/>
          <w:sz w:val="24"/>
          <w:szCs w:val="24"/>
          <w:lang w:eastAsia="zh-CN"/>
        </w:rPr>
        <w:t xml:space="preserve"> </w:t>
      </w:r>
      <w:r w:rsidRPr="000B3BC3">
        <w:rPr>
          <w:rFonts w:ascii="Book Antiqua" w:hAnsi="Book Antiqua"/>
          <w:iCs/>
          <w:sz w:val="24"/>
          <w:szCs w:val="24"/>
          <w:lang w:eastAsia="zh-CN"/>
        </w:rPr>
        <w:t>2019; In press</w:t>
      </w:r>
    </w:p>
    <w:p w14:paraId="0402AA75" w14:textId="77777777"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br w:type="page"/>
      </w:r>
      <w:r w:rsidR="00EB73C0" w:rsidRPr="000B3BC3">
        <w:rPr>
          <w:rFonts w:ascii="Book Antiqua" w:hAnsi="Book Antiqua" w:cs="Times New Roman"/>
          <w:b/>
          <w:sz w:val="24"/>
          <w:szCs w:val="24"/>
          <w:lang w:val="en-GB"/>
        </w:rPr>
        <w:lastRenderedPageBreak/>
        <w:t>INTRODUCTION</w:t>
      </w:r>
    </w:p>
    <w:p w14:paraId="7551F67C" w14:textId="2CE975CA" w:rsidR="00BD2128" w:rsidRPr="000B3BC3" w:rsidRDefault="00A21FF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According to</w:t>
      </w:r>
      <w:r w:rsidR="00AF1EDB" w:rsidRPr="000B3BC3">
        <w:rPr>
          <w:rFonts w:ascii="Book Antiqua" w:hAnsi="Book Antiqua" w:cs="Times New Roman"/>
          <w:sz w:val="24"/>
          <w:szCs w:val="24"/>
          <w:lang w:val="en-GB"/>
        </w:rPr>
        <w:t xml:space="preserve"> International Diabetes Federation (IDF) Diabetes Atlas eighth edition 2017, the IDF South-East Asia region is at the epicentre of the diabetes crisis which includes India at the second position behind China with a diabetes population of </w:t>
      </w:r>
      <w:r w:rsidR="007618F2" w:rsidRPr="000B3BC3">
        <w:rPr>
          <w:rFonts w:ascii="Book Antiqua" w:hAnsi="Book Antiqua" w:cs="Times New Roman"/>
          <w:sz w:val="24"/>
          <w:szCs w:val="24"/>
          <w:lang w:val="en-GB"/>
        </w:rPr>
        <w:t>82</w:t>
      </w:r>
      <w:r w:rsidR="00AF1EDB" w:rsidRPr="000B3BC3">
        <w:rPr>
          <w:rFonts w:ascii="Book Antiqua" w:hAnsi="Book Antiqua" w:cs="Times New Roman"/>
          <w:sz w:val="24"/>
          <w:szCs w:val="24"/>
          <w:lang w:val="en-GB"/>
        </w:rPr>
        <w:t xml:space="preserve"> million. </w:t>
      </w:r>
      <w:r w:rsidR="009B214D" w:rsidRPr="000B3BC3">
        <w:rPr>
          <w:rFonts w:ascii="Book Antiqua" w:hAnsi="Book Antiqua" w:cs="Times New Roman"/>
          <w:sz w:val="24"/>
          <w:szCs w:val="24"/>
        </w:rPr>
        <w:t>In 201</w:t>
      </w:r>
      <w:r w:rsidR="00CC72EB">
        <w:rPr>
          <w:rFonts w:ascii="Book Antiqua" w:hAnsi="Book Antiqua" w:cs="Times New Roman"/>
          <w:sz w:val="24"/>
          <w:szCs w:val="24"/>
        </w:rPr>
        <w:t>7, there were more than 72946</w:t>
      </w:r>
      <w:r w:rsidR="009B214D" w:rsidRPr="000B3BC3">
        <w:rPr>
          <w:rFonts w:ascii="Book Antiqua" w:hAnsi="Book Antiqua" w:cs="Times New Roman"/>
          <w:sz w:val="24"/>
          <w:szCs w:val="24"/>
        </w:rPr>
        <w:t xml:space="preserve">400 cases of diabetes in India. </w:t>
      </w:r>
      <w:r w:rsidR="009B214D" w:rsidRPr="000B3BC3">
        <w:rPr>
          <w:rFonts w:ascii="Book Antiqua" w:hAnsi="Book Antiqua" w:cs="Times New Roman"/>
          <w:sz w:val="24"/>
          <w:szCs w:val="24"/>
          <w:lang w:val="en-GB"/>
        </w:rPr>
        <w:t>A</w:t>
      </w:r>
      <w:r w:rsidR="00AF1EDB" w:rsidRPr="000B3BC3">
        <w:rPr>
          <w:rFonts w:ascii="Book Antiqua" w:hAnsi="Book Antiqua" w:cs="Times New Roman"/>
          <w:sz w:val="24"/>
          <w:szCs w:val="24"/>
          <w:lang w:val="en-GB"/>
        </w:rPr>
        <w:t xml:space="preserve">s per the IDF estimates </w:t>
      </w:r>
      <w:r w:rsidR="009B214D" w:rsidRPr="000B3BC3">
        <w:rPr>
          <w:rFonts w:ascii="Book Antiqua" w:hAnsi="Book Antiqua" w:cs="Times New Roman"/>
          <w:sz w:val="24"/>
          <w:szCs w:val="24"/>
          <w:lang w:val="en-GB"/>
        </w:rPr>
        <w:t xml:space="preserve">India </w:t>
      </w:r>
      <w:r w:rsidR="00AF1EDB" w:rsidRPr="000B3BC3">
        <w:rPr>
          <w:rFonts w:ascii="Book Antiqua" w:hAnsi="Book Antiqua" w:cs="Times New Roman"/>
          <w:sz w:val="24"/>
          <w:szCs w:val="24"/>
          <w:lang w:val="en-GB"/>
        </w:rPr>
        <w:t xml:space="preserve">would gallop to the first position with a diabetes population of </w:t>
      </w:r>
      <w:r w:rsidR="007618F2" w:rsidRPr="000B3BC3">
        <w:rPr>
          <w:rFonts w:ascii="Book Antiqua" w:hAnsi="Book Antiqua" w:cs="Times New Roman"/>
          <w:sz w:val="24"/>
          <w:szCs w:val="24"/>
          <w:lang w:val="en-GB"/>
        </w:rPr>
        <w:t>151</w:t>
      </w:r>
      <w:r w:rsidR="00AF1EDB" w:rsidRPr="000B3BC3">
        <w:rPr>
          <w:rFonts w:ascii="Book Antiqua" w:hAnsi="Book Antiqua" w:cs="Times New Roman"/>
          <w:sz w:val="24"/>
          <w:szCs w:val="24"/>
          <w:lang w:val="en-GB"/>
        </w:rPr>
        <w:t xml:space="preserve"> million by 2045</w:t>
      </w:r>
      <w:r w:rsidR="00186BDB"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"10.1073/pnas.0507168103", "ISSN" : "0027-8424", "abstract" : "Memory consolidation refers to a process by which newly learned information is made resistant to disruption. Traditionally, consol-idation has been viewed as an event that occurs once in the life of a memory. However, considerable evidence now indicates that consolidated memories, when reactivated through retrieval, be-come labile (susceptible to disruption) again and undergo recon-solidation. Because memories are often interrelated in complex associative networks rather than stored in isolation, a key question is whether reactivation of one memory makes associated memories labile in a way that requires reconsolidation. We tested this in rats by creating interlinked associative memories using a second-order fear-conditioning task. We found that directly reactivated memo-ries become labile, but indirectly reactivated (i.e., associated) memories do not. This suggests that memory reactivation produces content-limited rather than wholesale changes in a memory and its associations and explains why each time a memory is retrieved and updated, the entire associative structure of the memory is not grossly altered.", "author" : [ { "dropping-particle" : "", "family" : "International Diabetes Federation", "given" : "", "non-dropping-particle" : "", "parse-names" : false, "suffix" : "" } ], "container-title" : "International Diabetes Federation", "id" : "ITEM-1", "issued" : { "date-parts" : [ [ "2017" ] ] }, "page" : "1-2", "title" : "IDF SEA members", "type" : "article-journal" }, "uris" : [ "http://www.mendeley.com/documents/?uuid=23c18a1f-653a-46d7-836e-eea7806636ee" ] } ], "mendeley" : { "formattedCitation" : "(1)", "manualFormatting" : "[1]", "plainTextFormattedCitation" : "(1)", "previouslyFormattedCitation" : "(1)" }, "properties" : {  }, "schema" : "https://github.com/citation-style-language/schema/raw/master/csl-citation.json" }</w:instrText>
      </w:r>
      <w:r w:rsidR="00186BDB"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w:t>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sz w:val="24"/>
          <w:szCs w:val="24"/>
          <w:vertAlign w:val="superscript"/>
          <w:lang w:val="en-GB"/>
        </w:rPr>
        <w:fldChar w:fldCharType="end"/>
      </w:r>
      <w:r w:rsidR="007C0C66" w:rsidRPr="00CC72EB">
        <w:rPr>
          <w:rFonts w:ascii="Book Antiqua" w:hAnsi="Book Antiqua" w:cs="Times New Roman"/>
          <w:sz w:val="24"/>
          <w:szCs w:val="24"/>
          <w:lang w:val="en-GB"/>
        </w:rPr>
        <w:t>.</w:t>
      </w:r>
    </w:p>
    <w:p w14:paraId="4D7AE908" w14:textId="0D27CF17" w:rsidR="00AF1EDB" w:rsidRPr="000B3BC3" w:rsidRDefault="00BD2128" w:rsidP="003F7888">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rPr>
        <w:t>Hereditary, ecological, and metabolic risk factors contribute to the development of type 2 diabetes mellitus</w:t>
      </w:r>
      <w:r w:rsidR="00A355DE" w:rsidRPr="000B3BC3">
        <w:rPr>
          <w:rFonts w:ascii="Book Antiqua" w:hAnsi="Book Antiqua" w:cs="Times New Roman"/>
          <w:sz w:val="24"/>
          <w:szCs w:val="24"/>
        </w:rPr>
        <w:t xml:space="preserve">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rPr>
        <w:t>T2DM</w:t>
      </w:r>
      <w:r w:rsidR="003F7888">
        <w:rPr>
          <w:rFonts w:ascii="Book Antiqua" w:hAnsi="Book Antiqua" w:cs="Times New Roman" w:hint="eastAsia"/>
          <w:sz w:val="24"/>
          <w:szCs w:val="24"/>
          <w:lang w:eastAsia="zh-CN"/>
        </w:rPr>
        <w:t xml:space="preserve">) </w:t>
      </w:r>
      <w:r w:rsidR="00A355DE" w:rsidRPr="000B3BC3">
        <w:rPr>
          <w:rFonts w:ascii="Book Antiqua" w:hAnsi="Book Antiqua" w:cs="Times New Roman"/>
          <w:sz w:val="24"/>
          <w:szCs w:val="24"/>
        </w:rPr>
        <w:t>and are interrelated</w:t>
      </w:r>
      <w:r w:rsidRPr="000B3BC3">
        <w:rPr>
          <w:rFonts w:ascii="Book Antiqua" w:hAnsi="Book Antiqua" w:cs="Times New Roman"/>
          <w:sz w:val="24"/>
          <w:szCs w:val="24"/>
        </w:rPr>
        <w:t xml:space="preserve">. </w:t>
      </w:r>
      <w:r w:rsidR="001556DA" w:rsidRPr="000B3BC3">
        <w:rPr>
          <w:rFonts w:ascii="Book Antiqua" w:hAnsi="Book Antiqua" w:cs="Times New Roman"/>
          <w:sz w:val="24"/>
          <w:szCs w:val="24"/>
        </w:rPr>
        <w:t>H</w:t>
      </w:r>
      <w:r w:rsidRPr="000B3BC3">
        <w:rPr>
          <w:rFonts w:ascii="Book Antiqua" w:hAnsi="Book Antiqua" w:cs="Times New Roman"/>
          <w:sz w:val="24"/>
          <w:szCs w:val="24"/>
        </w:rPr>
        <w:t>ighe</w:t>
      </w:r>
      <w:r w:rsidR="001556DA" w:rsidRPr="000B3BC3">
        <w:rPr>
          <w:rFonts w:ascii="Book Antiqua" w:hAnsi="Book Antiqua" w:cs="Times New Roman"/>
          <w:sz w:val="24"/>
          <w:szCs w:val="24"/>
        </w:rPr>
        <w:t>r</w:t>
      </w:r>
      <w:r w:rsidRPr="000B3BC3">
        <w:rPr>
          <w:rFonts w:ascii="Book Antiqua" w:hAnsi="Book Antiqua" w:cs="Times New Roman"/>
          <w:sz w:val="24"/>
          <w:szCs w:val="24"/>
        </w:rPr>
        <w:t xml:space="preserve"> risk of diabetes with a family history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eastAsia="zh-CN"/>
        </w:rPr>
        <w:t xml:space="preserve">) </w:t>
      </w:r>
      <w:r w:rsidRPr="000B3BC3">
        <w:rPr>
          <w:rFonts w:ascii="Book Antiqua" w:hAnsi="Book Antiqua" w:cs="Times New Roman"/>
          <w:sz w:val="24"/>
          <w:szCs w:val="24"/>
        </w:rPr>
        <w:t xml:space="preserve">of diabetes mellitus, age, obesity, and physical inactivity </w:t>
      </w:r>
      <w:r w:rsidR="001556DA" w:rsidRPr="000B3BC3">
        <w:rPr>
          <w:rFonts w:ascii="Book Antiqua" w:hAnsi="Book Antiqua" w:cs="Times New Roman"/>
          <w:sz w:val="24"/>
          <w:szCs w:val="24"/>
        </w:rPr>
        <w:t>ha</w:t>
      </w:r>
      <w:r w:rsidR="003F7888">
        <w:rPr>
          <w:rFonts w:ascii="Book Antiqua" w:hAnsi="Book Antiqua" w:cs="Times New Roman" w:hint="eastAsia"/>
          <w:sz w:val="24"/>
          <w:szCs w:val="24"/>
          <w:lang w:eastAsia="zh-CN"/>
        </w:rPr>
        <w:t>s</w:t>
      </w:r>
      <w:r w:rsidR="001556DA" w:rsidRPr="000B3BC3">
        <w:rPr>
          <w:rFonts w:ascii="Book Antiqua" w:hAnsi="Book Antiqua" w:cs="Times New Roman"/>
          <w:sz w:val="24"/>
          <w:szCs w:val="24"/>
        </w:rPr>
        <w:t xml:space="preserve"> been </w:t>
      </w:r>
      <w:r w:rsidRPr="000B3BC3">
        <w:rPr>
          <w:rFonts w:ascii="Book Antiqua" w:hAnsi="Book Antiqua" w:cs="Times New Roman"/>
          <w:sz w:val="24"/>
          <w:szCs w:val="24"/>
        </w:rPr>
        <w:t>identified.</w:t>
      </w:r>
      <w:r w:rsidRPr="000B3BC3">
        <w:rPr>
          <w:rFonts w:ascii="Book Antiqua" w:hAnsi="Book Antiqua" w:cs="Times New Roman"/>
          <w:sz w:val="24"/>
          <w:szCs w:val="24"/>
          <w:lang w:val="en-GB"/>
        </w:rPr>
        <w:t xml:space="preserve"> </w:t>
      </w:r>
      <w:r w:rsidR="0011135E" w:rsidRPr="000B3BC3">
        <w:rPr>
          <w:rFonts w:ascii="Book Antiqua" w:hAnsi="Book Antiqua" w:cs="Times New Roman"/>
          <w:sz w:val="24"/>
          <w:szCs w:val="24"/>
          <w:lang w:val="en-GB"/>
        </w:rPr>
        <w:t xml:space="preserve">Influence of dietary </w:t>
      </w:r>
      <w:r w:rsidR="001556DA" w:rsidRPr="000B3BC3">
        <w:rPr>
          <w:rFonts w:ascii="Book Antiqua" w:hAnsi="Book Antiqua" w:cs="Times New Roman"/>
          <w:sz w:val="24"/>
          <w:szCs w:val="24"/>
          <w:lang w:val="en-GB"/>
        </w:rPr>
        <w:t xml:space="preserve">habits </w:t>
      </w:r>
      <w:r w:rsidR="0011135E" w:rsidRPr="000B3BC3">
        <w:rPr>
          <w:rFonts w:ascii="Book Antiqua" w:hAnsi="Book Antiqua" w:cs="Times New Roman"/>
          <w:sz w:val="24"/>
          <w:szCs w:val="24"/>
          <w:lang w:val="en-GB"/>
        </w:rPr>
        <w:t>and lifestyle are critical</w:t>
      </w:r>
      <w:r w:rsidR="001556DA" w:rsidRPr="000B3BC3">
        <w:rPr>
          <w:rFonts w:ascii="Book Antiqua" w:hAnsi="Book Antiqua" w:cs="Times New Roman"/>
          <w:sz w:val="24"/>
          <w:szCs w:val="24"/>
          <w:lang w:val="en-GB"/>
        </w:rPr>
        <w:t xml:space="preserve"> and</w:t>
      </w:r>
      <w:r w:rsidR="0011135E" w:rsidRP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 xml:space="preserve">are responsible for higher </w:t>
      </w:r>
      <w:r w:rsidR="0011135E" w:rsidRPr="000B3BC3">
        <w:rPr>
          <w:rFonts w:ascii="Book Antiqua" w:hAnsi="Book Antiqua" w:cs="Times New Roman"/>
          <w:sz w:val="24"/>
          <w:szCs w:val="24"/>
          <w:lang w:val="en-GB"/>
        </w:rPr>
        <w:t>occurrence and prevalence of obesity and diabetes in the urban population</w:t>
      </w:r>
      <w:r w:rsidR="00A176C2"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"10.1038/sj.ijo.0801748", "ISBN" : "0307-0565", "ISSN" : "03070565", "PMID" : "11753596", "abstract" : "BACKGROUND AND AIMS In this study, a prevalence survey of various atherosclerosis risk factors was carried out on hitherto poorly studied rural-urban migrants settled in urban slums in a large metropolitan city in northern India, with the aim of studying anthropometric and metabolic characteristics of this population in socio-economic transition. DESIGN A cross-sectional epidemiological descriptive study. SUBJECTS A total of 532 subjects (170 males and 362 females) were included in the study (response rate approximately 40%). METHODS AND RESULTS In this study, diabetes mellitus was recorded in 11.2% (95% CI 6.8-16.9) of males and 9.9% (95% CI 7.0-13.5) of females, the overall prevalence being 10.3% (95% CI 7.8-13.2). Based on body mass index (BMI), obesity was more prevalent in females (15.6%; 95% CI 10.7-22.3) than in males (13.3%; 95% CI 8.5-19.5). On the other hand, classifying obesity based on percentage body fat (%BF), 10.6% (95% CI 6.4-16.2) of males and 40.2% (95% CI 34.9-45.3) of females were obese. High waist-hip ratio (WHR) was observed in 9.4% (95% CI 5.4-14.8) of males and 51.1% (95% CI 45.8-56.3) of the females. All individual skinfolds and sum of skinfolds were significantly higher in females (P&lt;0.001). In both males and females above 30 y of age, there was a steep increase in the prevalence of high WHR, and in females, %BF was very high (particularly in %BF quartile&gt;30%). Furthermore, total cholesterol and low-density lipoprotein cholesterol were high in both males and females. Stepwise multiple linear regression analysis showed that for both males and females BMI, WHR and %BF were positive predictors of biochemical parameters, except for HDL-c, for which these parameters were negatively associated. CONCLUSIONS Appreciable prevalence of obesity, dyslipidaemia, diabetes mellitus, substantial increase in body fat, generalised and regional obesity in middle age, particularly in females, need immediate attention in terms of prevention and health education in such economically deprived populations.", "author" : [ { "dropping-particle" : "", "family" : "Misra", "given" : "A", "non-dropping-particle" : "", "parse-names" : false, "suffix" : "" }, { "dropping-particle" : "", "family" : "Pandey", "given" : "R M", "non-dropping-particle" : "", "parse-names" : false, "suffix" : "" }, { "dropping-particle" : "", "family" : "Devi", "given" : "J R", "non-dropping-particle" : "", "parse-names" : false, "suffix" : "" }, { "dropping-particle" : "", "family" : "Sharma", "given" : "R", "non-dropping-particle" : "", "parse-names" : false, "suffix" : "" }, { "dropping-particle" : "", "family" : "Vikram", "given" : "N K", "non-dropping-particle" : "", "parse-names" : false, "suffix" : "" }, { "dropping-particle" : "", "family" : "Khanna", "given" : "N", "non-dropping-particle" : "", "parse-names" : false, "suffix" : "" } ], "container-title" : "International journal of obesity and related metabolic disorders : journal of the International Association for the Study of Obesity", "id" : "ITEM-1", "issue" : "11", "issued" : { "date-parts" : [ [ "2001", "11" ] ] }, "page" : "1722-9", "title" : "High prevalence of diabetes, obesity and dyslipidaemia in urban slum population in northern India.", "type" : "article-journal", "volume" : "25" }, "uris" : [ "http://www.mendeley.com/documents/?uuid=7a9bb716-ff07-4d40-ba1b-886d725b1493" ] }, { "id" : "ITEM-2", "itemData" : { "ISSN" : "0889-4655 (Print)", "PMID" : "11800065", "abstract" : "Genetic, environmental, and metabolic risk factors are interrelated and contribute to the development of type 2 diabetes mellitus. A strong family history of diabetes mellitus, age, obesity, and physical inactivity identify those individuals at highest risk. Minority populations are also at higher risk, not only because of family history and genetics, but also because of adaptation to American environmental influences of poor dietary and exercise habits. Women with a history of gestational diabetes as well as their children are at greater risk for progressing to type 2 diabetes mellitus. Insulin resistance increases a person's risk for developing impaired glucose tolerance and type 2 diabetes. Individuals who have insulin resistance share many of the same risk factors as those with type 2 diabetes. These include hyperinsulinemia, atherogenic dyslipidemia, glucose intolerance, hypertension, prothrombic state, hyperuricemia, and polycystic ovary syndrome. Current interventions for the prevention and retardation of type 2 diabetes mellitus are those targeted towards modifying environmental risk factors such as reducing obesity and promoting physical activity. Awareness of risk factors for developing type 2 diabetes will promote screening, early detection, and treatment in high-risk populations with the goal of decreasing both microvascular and macrovascular complications.", "author" : [ { "dropping-particle" : "", "family" : "Fletcher", "given" : "Barbara", "non-dropping-particle" : "", "parse-names" : false, "suffix" : "" }, { "dropping-particle" : "", "family" : "Gulanick", "given" : "Meg", "non-dropping-particle" : "", "parse-names" : false, "suffix" : "" }, { "dropping-particle" : "", "family" : "Lamendola", "given" : "Cindy", "non-dropping-particle" : "", "parse-names" : false, "suffix" : "" } ], "container-title" : "The Journal of cardiovascular nursing", "id" : "ITEM-2", "issue" : "2", "issued" : { "date-parts" : [ [ "2002", "1" ] ] }, "language" : "eng", "page" : "17-23", "publisher-place" : "United States", "title" : "Risk factors for type 2 diabetes mellitus.", "type" : "article-journal", "volume" : "16" }, "uris" : [ "http://www.mendeley.com/documents/?uuid=0379e396-8c5f-4c60-b9f7-36152179b443" ] } ], "mendeley" : { "formattedCitation" : "(2,3)", "manualFormatting" : "[2,3]", "plainTextFormattedCitation" : "(2,3)", "previouslyFormattedCitation" : "(2,3)" }, "properties" : {  }, "schema" : "https://github.com/citation-style-language/schema/raw/master/csl-citation.json" }</w:instrText>
      </w:r>
      <w:r w:rsidR="00A176C2"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2,3</w:t>
      </w:r>
      <w:r w:rsidR="00B87591" w:rsidRPr="000B3BC3">
        <w:rPr>
          <w:rFonts w:ascii="Book Antiqua" w:hAnsi="Book Antiqua" w:cs="Times New Roman"/>
          <w:noProof/>
          <w:sz w:val="24"/>
          <w:szCs w:val="24"/>
          <w:vertAlign w:val="superscript"/>
          <w:lang w:val="en-GB"/>
        </w:rPr>
        <w:t>]</w:t>
      </w:r>
      <w:r w:rsidR="00A176C2" w:rsidRPr="000B3BC3">
        <w:rPr>
          <w:rFonts w:ascii="Book Antiqua" w:hAnsi="Book Antiqua" w:cs="Times New Roman"/>
          <w:sz w:val="24"/>
          <w:szCs w:val="24"/>
          <w:vertAlign w:val="superscript"/>
          <w:lang w:val="en-GB"/>
        </w:rPr>
        <w:fldChar w:fldCharType="end"/>
      </w:r>
      <w:r w:rsidR="007C0C66" w:rsidRPr="000B3BC3">
        <w:rPr>
          <w:rFonts w:ascii="Book Antiqua" w:hAnsi="Book Antiqua" w:cs="Times New Roman"/>
          <w:sz w:val="24"/>
          <w:szCs w:val="24"/>
          <w:lang w:val="en-GB"/>
        </w:rPr>
        <w:t>.</w:t>
      </w:r>
      <w:r w:rsidR="00A176C2" w:rsidRPr="000B3BC3">
        <w:rPr>
          <w:rFonts w:ascii="Book Antiqua" w:hAnsi="Book Antiqua" w:cs="Times New Roman"/>
          <w:sz w:val="24"/>
          <w:szCs w:val="24"/>
          <w:lang w:val="en-GB"/>
        </w:rPr>
        <w:t xml:space="preserve"> </w:t>
      </w:r>
      <w:r w:rsidR="008B7797" w:rsidRPr="000B3BC3">
        <w:rPr>
          <w:rFonts w:ascii="Book Antiqua" w:hAnsi="Book Antiqua" w:cs="Times New Roman"/>
          <w:sz w:val="24"/>
          <w:szCs w:val="24"/>
        </w:rPr>
        <w:t xml:space="preserve">In addition, individuals with </w:t>
      </w:r>
      <w:r w:rsidR="003F7888" w:rsidRPr="000B3BC3">
        <w:rPr>
          <w:rFonts w:ascii="Book Antiqua" w:hAnsi="Book Antiqua" w:cs="Times New Roman"/>
          <w:sz w:val="24"/>
          <w:szCs w:val="24"/>
        </w:rPr>
        <w:t>T2DM</w:t>
      </w:r>
      <w:r w:rsidR="008B7797" w:rsidRPr="000B3BC3">
        <w:rPr>
          <w:rFonts w:ascii="Book Antiqua" w:hAnsi="Book Antiqua" w:cs="Times New Roman"/>
          <w:sz w:val="24"/>
          <w:szCs w:val="24"/>
        </w:rPr>
        <w:t xml:space="preserve"> are often accompanied </w:t>
      </w:r>
      <w:r w:rsidR="001556DA" w:rsidRPr="000B3BC3">
        <w:rPr>
          <w:rFonts w:ascii="Book Antiqua" w:hAnsi="Book Antiqua" w:cs="Times New Roman"/>
          <w:sz w:val="24"/>
          <w:szCs w:val="24"/>
        </w:rPr>
        <w:t xml:space="preserve">with co-morbid conditions such as </w:t>
      </w:r>
      <w:r w:rsidR="008B7797" w:rsidRPr="000B3BC3">
        <w:rPr>
          <w:rFonts w:ascii="Book Antiqua" w:hAnsi="Book Antiqua" w:cs="Times New Roman"/>
          <w:sz w:val="24"/>
          <w:szCs w:val="24"/>
        </w:rPr>
        <w:t>cardiovascular diseases, diabetic neuropathy, nephropathy, and retinopathy</w:t>
      </w:r>
      <w:r w:rsidR="008B7797" w:rsidRPr="000B3BC3">
        <w:rPr>
          <w:rFonts w:ascii="Book Antiqua" w:hAnsi="Book Antiqua" w:cs="Times New Roman"/>
          <w:sz w:val="24"/>
          <w:szCs w:val="24"/>
          <w:vertAlign w:val="superscript"/>
        </w:rPr>
        <w:fldChar w:fldCharType="begin" w:fldLock="1"/>
      </w:r>
      <w:r w:rsidR="00B87591" w:rsidRPr="000B3BC3">
        <w:rPr>
          <w:rFonts w:ascii="Book Antiqua" w:hAnsi="Book Antiqua" w:cs="Times New Roman"/>
          <w:sz w:val="24"/>
          <w:szCs w:val="24"/>
          <w:vertAlign w:val="superscript"/>
        </w:rPr>
        <w:instrText>ADDIN CSL_CITATION { "citationItems" : [ { "id" : "ITEM-1", "itemData" : { "DOI" : "10.7150/ijms.10001", "ISSN" : "1449-1907", "PMID" : "25249787", "abstract" : "Type 2 diabetes is a serious and common chronic disease resulting from a complex inheritance-environment interaction along with other risk factors such as obesity and sedentary lifestyle. Type 2 diabetes and its complications constitute a major worldwide public health problem, affecting almost all populations in both developed and developing countries with high rates of diabetes-related morbidity and mortality. The prevalence of type 2 diabetes has been increasing exponentially, and a high prevalence rate has been observed in developing countries and in populations undergoing \"westernization\" or modernization. Multiple risk factors of diabetes, delayed diagnosis until micro- and macro-vascular complications arise, life-threatening complications, failure of the current therapies, and financial costs for the treatment of this disease, make it necessary to develop new efficient therapy strategies and appropriate prevention measures for the control of type 2 diabetes. Herein, we summarize our current understanding about the epidemiology of type 2 diabetes, the roles of genes, lifestyle and other factors contributing to rapid increase in the incidence of type 2 diabetes. The core aims are to bring forward the new therapy strategies and cost-effective intervention trials of type 2 diabetes.", "author" : [ { "dropping-particle" : "", "family" : "Wu", "given" : "Yanling", "non-dropping-particle" : "", "parse-names" : false, "suffix" : "" }, { "dropping-particle" : "", "family" : "Ding", "given" : "Yanping", "non-dropping-particle" : "", "parse-names" : false, "suffix" : "" }, { "dropping-particle" : "", "family" : "Tanaka", "given" : "Yoshimasa", "non-dropping-particle" : "", "parse-names" : false, "suffix" : "" }, { "dropping-particle" : "", "family" : "Zhang", "given" : "Wen", "non-dropping-particle" : "", "parse-names" : false, "suffix" : "" } ], "container-title" : "International journal of medical sciences", "id" : "ITEM-1", "issue" : "11", "issued" : { "date-parts" : [ [ "2014" ] ] }, "page" : "1185-200", "title" : "Risk factors contributing to type 2 diabetes and recent advances in the treatment and prevention.", "type" : "article-journal", "volume" : "11" }, "uris" : [ "http://www.mendeley.com/documents/?uuid=a5060006-756b-4295-b238-a8369139fdff" ] } ], "mendeley" : { "formattedCitation" : "(4)", "manualFormatting" : "[4]", "plainTextFormattedCitation" : "(4)", "previouslyFormattedCitation" : "(4)" }, "properties" : {  }, "schema" : "https://github.com/citation-style-language/schema/raw/master/csl-citation.json" }</w:instrText>
      </w:r>
      <w:r w:rsidR="008B7797" w:rsidRPr="000B3BC3">
        <w:rPr>
          <w:rFonts w:ascii="Book Antiqua" w:hAnsi="Book Antiqua" w:cs="Times New Roman"/>
          <w:sz w:val="24"/>
          <w:szCs w:val="24"/>
          <w:vertAlign w:val="superscript"/>
        </w:rPr>
        <w:fldChar w:fldCharType="separate"/>
      </w:r>
      <w:r w:rsidR="00B87591" w:rsidRPr="000B3BC3">
        <w:rPr>
          <w:rFonts w:ascii="Book Antiqua" w:hAnsi="Book Antiqua" w:cs="Times New Roman"/>
          <w:noProof/>
          <w:sz w:val="24"/>
          <w:szCs w:val="24"/>
          <w:vertAlign w:val="superscript"/>
        </w:rPr>
        <w:t>[</w:t>
      </w:r>
      <w:r w:rsidR="00186BDB" w:rsidRPr="000B3BC3">
        <w:rPr>
          <w:rFonts w:ascii="Book Antiqua" w:hAnsi="Book Antiqua" w:cs="Times New Roman"/>
          <w:noProof/>
          <w:sz w:val="24"/>
          <w:szCs w:val="24"/>
          <w:vertAlign w:val="superscript"/>
        </w:rPr>
        <w:t>4</w:t>
      </w:r>
      <w:r w:rsidR="00B87591" w:rsidRPr="000B3BC3">
        <w:rPr>
          <w:rFonts w:ascii="Book Antiqua" w:hAnsi="Book Antiqua" w:cs="Times New Roman"/>
          <w:noProof/>
          <w:sz w:val="24"/>
          <w:szCs w:val="24"/>
          <w:vertAlign w:val="superscript"/>
        </w:rPr>
        <w:t>]</w:t>
      </w:r>
      <w:r w:rsidR="008B7797" w:rsidRPr="000B3BC3">
        <w:rPr>
          <w:rFonts w:ascii="Book Antiqua" w:hAnsi="Book Antiqua" w:cs="Times New Roman"/>
          <w:sz w:val="24"/>
          <w:szCs w:val="24"/>
          <w:vertAlign w:val="superscript"/>
        </w:rPr>
        <w:fldChar w:fldCharType="end"/>
      </w:r>
      <w:r w:rsidR="007C0C66" w:rsidRPr="000B3BC3">
        <w:rPr>
          <w:rFonts w:ascii="Book Antiqua" w:hAnsi="Book Antiqua" w:cs="Times New Roman"/>
          <w:sz w:val="24"/>
          <w:szCs w:val="24"/>
        </w:rPr>
        <w:t>.</w:t>
      </w:r>
      <w:r w:rsidR="003F7888">
        <w:rPr>
          <w:rFonts w:ascii="Book Antiqua" w:hAnsi="Book Antiqua" w:cs="Times New Roman" w:hint="eastAsia"/>
          <w:sz w:val="24"/>
          <w:szCs w:val="24"/>
          <w:lang w:val="en-GB" w:eastAsia="zh-CN"/>
        </w:rPr>
        <w:t xml:space="preserve"> </w:t>
      </w:r>
      <w:r w:rsidR="001556DA" w:rsidRPr="000B3BC3">
        <w:rPr>
          <w:rFonts w:ascii="Book Antiqua" w:hAnsi="Book Antiqua" w:cs="Times New Roman"/>
          <w:sz w:val="24"/>
          <w:szCs w:val="24"/>
          <w:lang w:val="en-GB"/>
        </w:rPr>
        <w:t>This</w:t>
      </w:r>
      <w:r w:rsidR="00AF1EDB" w:rsidRP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 xml:space="preserve">imminent </w:t>
      </w:r>
      <w:r w:rsidR="00AF1EDB" w:rsidRPr="000B3BC3">
        <w:rPr>
          <w:rFonts w:ascii="Book Antiqua" w:hAnsi="Book Antiqua" w:cs="Times New Roman"/>
          <w:sz w:val="24"/>
          <w:szCs w:val="24"/>
          <w:lang w:val="en-GB"/>
        </w:rPr>
        <w:t>crisis</w:t>
      </w:r>
      <w:r w:rsidR="001556DA" w:rsidRPr="000B3BC3">
        <w:rPr>
          <w:rFonts w:ascii="Book Antiqua" w:hAnsi="Book Antiqua" w:cs="Times New Roman"/>
          <w:sz w:val="24"/>
          <w:szCs w:val="24"/>
          <w:lang w:val="en-GB"/>
        </w:rPr>
        <w:t xml:space="preserve"> warrants study of</w:t>
      </w:r>
      <w:r w:rsidR="00AF1EDB" w:rsidRP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aetiology and risk factors in the</w:t>
      </w:r>
      <w:r w:rsidR="00AF1EDB" w:rsidRPr="000B3BC3">
        <w:rPr>
          <w:rFonts w:ascii="Book Antiqua" w:hAnsi="Book Antiqua" w:cs="Times New Roman"/>
          <w:sz w:val="24"/>
          <w:szCs w:val="24"/>
          <w:lang w:val="en-GB"/>
        </w:rPr>
        <w:t xml:space="preserve"> “real world” medical practice</w:t>
      </w:r>
      <w:r w:rsidR="00A14C52" w:rsidRPr="000B3BC3">
        <w:rPr>
          <w:rFonts w:ascii="Book Antiqua" w:hAnsi="Book Antiqua" w:cs="Times New Roman"/>
          <w:sz w:val="24"/>
          <w:szCs w:val="24"/>
          <w:lang w:val="en-GB"/>
        </w:rPr>
        <w:t xml:space="preserve">. </w:t>
      </w:r>
      <w:r w:rsidR="00AF1EDB" w:rsidRPr="000B3BC3">
        <w:rPr>
          <w:rFonts w:ascii="Book Antiqua" w:hAnsi="Book Antiqua" w:cs="Times New Roman"/>
          <w:sz w:val="24"/>
          <w:szCs w:val="24"/>
          <w:lang w:val="en-GB"/>
        </w:rPr>
        <w:t xml:space="preserve">“Real world” practice environment is an invaluable source of information and </w:t>
      </w:r>
      <w:r w:rsidR="001556DA" w:rsidRPr="000B3BC3">
        <w:rPr>
          <w:rFonts w:ascii="Book Antiqua" w:hAnsi="Book Antiqua" w:cs="Times New Roman"/>
          <w:sz w:val="24"/>
          <w:szCs w:val="24"/>
          <w:lang w:val="en-GB"/>
        </w:rPr>
        <w:t xml:space="preserve">may </w:t>
      </w:r>
      <w:r w:rsidR="00AF1EDB" w:rsidRPr="000B3BC3">
        <w:rPr>
          <w:rFonts w:ascii="Book Antiqua" w:hAnsi="Book Antiqua" w:cs="Times New Roman"/>
          <w:sz w:val="24"/>
          <w:szCs w:val="24"/>
          <w:lang w:val="en-GB"/>
        </w:rPr>
        <w:t xml:space="preserve">reveal important trends in the </w:t>
      </w:r>
      <w:r w:rsidR="001556DA" w:rsidRPr="000B3BC3">
        <w:rPr>
          <w:rFonts w:ascii="Book Antiqua" w:hAnsi="Book Antiqua" w:cs="Times New Roman"/>
          <w:sz w:val="24"/>
          <w:szCs w:val="24"/>
          <w:lang w:val="en-GB"/>
        </w:rPr>
        <w:t>aetiology, management, and treatment of</w:t>
      </w:r>
      <w:r w:rsid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 xml:space="preserve">diseases in </w:t>
      </w:r>
      <w:r w:rsidR="00AF1EDB" w:rsidRPr="000B3BC3">
        <w:rPr>
          <w:rFonts w:ascii="Book Antiqua" w:hAnsi="Book Antiqua" w:cs="Times New Roman"/>
          <w:sz w:val="24"/>
          <w:szCs w:val="24"/>
          <w:lang w:val="en-GB"/>
        </w:rPr>
        <w:t xml:space="preserve">“real world” medical practice. </w:t>
      </w:r>
    </w:p>
    <w:p w14:paraId="7F4AB4F7" w14:textId="77777777" w:rsidR="00AC0FC1" w:rsidRPr="000B3BC3" w:rsidRDefault="00AF1EDB" w:rsidP="003F7888">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Bearing in mind the need to preserve the naturalistic environment and manage with available staff resources for compiling data in the busy medical practice setting and yet generate meaningful conclusions. We at our diabetes centre initiated a data collection drive in form of a questionnaire. Our objective for the retrospective analysis was to gain insights into the patient profile and associated risk factors.</w:t>
      </w:r>
    </w:p>
    <w:p w14:paraId="700D587F" w14:textId="77777777" w:rsidR="00A21FFB" w:rsidRPr="000B3BC3" w:rsidRDefault="00A21FFB" w:rsidP="000B3BC3">
      <w:pPr>
        <w:spacing w:after="0" w:line="360" w:lineRule="auto"/>
        <w:jc w:val="both"/>
        <w:rPr>
          <w:rFonts w:ascii="Book Antiqua" w:hAnsi="Book Antiqua" w:cs="Times New Roman"/>
          <w:b/>
          <w:sz w:val="24"/>
          <w:szCs w:val="24"/>
          <w:lang w:val="en-GB"/>
        </w:rPr>
      </w:pPr>
    </w:p>
    <w:p w14:paraId="4B08E836" w14:textId="77777777" w:rsidR="00AF1EDB" w:rsidRPr="000B3BC3" w:rsidRDefault="00EB73C0" w:rsidP="000B3BC3">
      <w:pPr>
        <w:spacing w:after="0" w:line="360" w:lineRule="auto"/>
        <w:jc w:val="both"/>
        <w:rPr>
          <w:rFonts w:ascii="Book Antiqua" w:hAnsi="Book Antiqua" w:cs="Times New Roman"/>
          <w:b/>
          <w:sz w:val="24"/>
          <w:szCs w:val="24"/>
          <w:lang w:val="en-GB"/>
        </w:rPr>
      </w:pPr>
      <w:r w:rsidRPr="000B3BC3">
        <w:rPr>
          <w:rFonts w:ascii="Book Antiqua" w:hAnsi="Book Antiqua" w:cs="Times New Roman"/>
          <w:b/>
          <w:sz w:val="24"/>
          <w:szCs w:val="24"/>
          <w:lang w:val="en-GB"/>
        </w:rPr>
        <w:t>MATERIALS AND METHODS</w:t>
      </w:r>
    </w:p>
    <w:p w14:paraId="2FC144FF" w14:textId="77777777" w:rsidR="00EB73C0" w:rsidRPr="003F7888" w:rsidRDefault="00EB73C0"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 xml:space="preserve">Patients </w:t>
      </w:r>
    </w:p>
    <w:p w14:paraId="799CBDE5" w14:textId="05920905"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This is a retrospective analysis of information obtained from patients with T2DM diagnosis attending the outpatient department (OPD) from July 2016 to July 2017. The patients who visited our OPD for the first time were required to complete a questionnaire. Our staff assists the incapable patients in completing the questionnaire. With the help of </w:t>
      </w:r>
      <w:r w:rsidRPr="000B3BC3">
        <w:rPr>
          <w:rFonts w:ascii="Book Antiqua" w:hAnsi="Book Antiqua" w:cs="Times New Roman"/>
          <w:sz w:val="24"/>
          <w:szCs w:val="24"/>
          <w:lang w:val="en-GB"/>
        </w:rPr>
        <w:lastRenderedPageBreak/>
        <w:t>the questionnaire, information regarding various aetiological determinants and risk factors were sou</w:t>
      </w:r>
      <w:r w:rsidR="003F7888">
        <w:rPr>
          <w:rFonts w:ascii="Book Antiqua" w:hAnsi="Book Antiqua" w:cs="Times New Roman"/>
          <w:sz w:val="24"/>
          <w:szCs w:val="24"/>
          <w:lang w:val="en-GB"/>
        </w:rPr>
        <w:t>ght namely: genetic risk factor</w:t>
      </w:r>
      <w:r w:rsidRPr="000B3BC3">
        <w:rPr>
          <w:rFonts w:ascii="Book Antiqua" w:hAnsi="Book Antiqua" w:cs="Times New Roman"/>
          <w:sz w:val="24"/>
          <w:szCs w:val="24"/>
          <w:lang w:val="en-GB"/>
        </w:rPr>
        <w:t>–</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demographic characteristics- age, gender, and ethnicity and among modifiable risk factors- obesity and physical inactivity.</w:t>
      </w:r>
    </w:p>
    <w:p w14:paraId="7821ACD7" w14:textId="6235365A" w:rsidR="00AF1EDB" w:rsidRDefault="00AF1EDB" w:rsidP="003F7888">
      <w:pPr>
        <w:spacing w:after="0" w:line="360" w:lineRule="auto"/>
        <w:ind w:firstLineChars="100" w:firstLine="240"/>
        <w:jc w:val="both"/>
        <w:rPr>
          <w:rFonts w:ascii="Book Antiqua" w:hAnsi="Book Antiqua" w:cs="Times New Roman"/>
          <w:sz w:val="24"/>
          <w:szCs w:val="24"/>
          <w:lang w:val="en-IN" w:eastAsia="zh-CN"/>
        </w:rPr>
      </w:pPr>
      <w:r w:rsidRPr="000B3BC3">
        <w:rPr>
          <w:rFonts w:ascii="Book Antiqua" w:hAnsi="Book Antiqua" w:cs="Times New Roman"/>
          <w:sz w:val="24"/>
          <w:szCs w:val="24"/>
          <w:lang w:val="en-GB"/>
        </w:rPr>
        <w:t>The bases of categorising patients in different groups are described as follow:</w:t>
      </w:r>
      <w:r w:rsidR="003F7888">
        <w:rPr>
          <w:rFonts w:ascii="Book Antiqua" w:hAnsi="Book Antiqua" w:cs="Times New Roman" w:hint="eastAsia"/>
          <w:sz w:val="24"/>
          <w:szCs w:val="24"/>
          <w:lang w:val="en-GB" w:eastAsia="zh-CN"/>
        </w:rPr>
        <w:t xml:space="preserve"> (1)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IN"/>
        </w:rPr>
        <w:t xml:space="preserve">: It includes information on history of T2DM in either or both parents or a first degree relative, accordingly they were classified as either </w:t>
      </w:r>
      <w:r w:rsidR="000C1E35" w:rsidRPr="000B3BC3">
        <w:rPr>
          <w:rFonts w:ascii="Book Antiqua" w:hAnsi="Book Antiqua" w:cs="Times New Roman"/>
          <w:sz w:val="24"/>
          <w:szCs w:val="24"/>
          <w:lang w:val="en-IN"/>
        </w:rPr>
        <w:t xml:space="preserve">positive with </w:t>
      </w:r>
      <w:r w:rsidR="003F7888" w:rsidRPr="000B3BC3">
        <w:rPr>
          <w:rFonts w:ascii="Book Antiqua" w:hAnsi="Book Antiqua" w:cs="Times New Roman"/>
          <w:sz w:val="24"/>
          <w:szCs w:val="24"/>
          <w:lang w:val="en-GB"/>
        </w:rPr>
        <w:t>FH</w:t>
      </w:r>
      <w:r w:rsidR="000C1E35" w:rsidRPr="000B3BC3">
        <w:rPr>
          <w:rFonts w:ascii="Book Antiqua" w:hAnsi="Book Antiqua" w:cs="Times New Roman"/>
          <w:sz w:val="24"/>
          <w:szCs w:val="24"/>
          <w:lang w:val="en-IN"/>
        </w:rPr>
        <w:t xml:space="preserve"> (</w:t>
      </w:r>
      <w:r w:rsidRPr="000B3BC3">
        <w:rPr>
          <w:rFonts w:ascii="Book Antiqua" w:hAnsi="Book Antiqua" w:cs="Times New Roman"/>
          <w:sz w:val="24"/>
          <w:szCs w:val="24"/>
          <w:lang w:val="en-IN"/>
        </w:rPr>
        <w:t>FH+</w:t>
      </w:r>
      <w:r w:rsidR="000C1E35" w:rsidRPr="000B3BC3">
        <w:rPr>
          <w:rFonts w:ascii="Book Antiqua" w:hAnsi="Book Antiqua" w:cs="Times New Roman"/>
          <w:sz w:val="24"/>
          <w:szCs w:val="24"/>
          <w:lang w:val="en-IN"/>
        </w:rPr>
        <w:t>)</w:t>
      </w:r>
      <w:r w:rsidRPr="000B3BC3">
        <w:rPr>
          <w:rFonts w:ascii="Book Antiqua" w:hAnsi="Book Antiqua" w:cs="Times New Roman"/>
          <w:sz w:val="24"/>
          <w:szCs w:val="24"/>
          <w:lang w:val="en-IN"/>
        </w:rPr>
        <w:t xml:space="preserve"> or </w:t>
      </w:r>
      <w:r w:rsidR="00A21FFB" w:rsidRPr="000B3BC3">
        <w:rPr>
          <w:rFonts w:ascii="Book Antiqua" w:hAnsi="Book Antiqua" w:cs="Times New Roman"/>
          <w:sz w:val="24"/>
          <w:szCs w:val="24"/>
          <w:lang w:val="en-IN"/>
        </w:rPr>
        <w:t>no</w:t>
      </w:r>
      <w:r w:rsidR="00B1709A" w:rsidRPr="000B3BC3">
        <w:rPr>
          <w:rFonts w:ascii="Book Antiqua" w:hAnsi="Book Antiqua" w:cs="Times New Roman"/>
          <w:sz w:val="24"/>
          <w:szCs w:val="24"/>
          <w:lang w:val="en-IN"/>
        </w:rPr>
        <w:t xml:space="preserve"> </w:t>
      </w:r>
      <w:r w:rsidR="003F7888" w:rsidRPr="000B3BC3">
        <w:rPr>
          <w:rFonts w:ascii="Book Antiqua" w:hAnsi="Book Antiqua" w:cs="Times New Roman"/>
          <w:sz w:val="24"/>
          <w:szCs w:val="24"/>
          <w:lang w:val="en-GB"/>
        </w:rPr>
        <w:t>FH</w:t>
      </w:r>
      <w:r w:rsidR="00B1709A" w:rsidRPr="000B3BC3">
        <w:rPr>
          <w:rFonts w:ascii="Book Antiqua" w:hAnsi="Book Antiqua" w:cs="Times New Roman"/>
          <w:sz w:val="24"/>
          <w:szCs w:val="24"/>
          <w:lang w:val="en-IN"/>
        </w:rPr>
        <w:t xml:space="preserve"> (</w:t>
      </w:r>
      <w:r w:rsidRPr="000B3BC3">
        <w:rPr>
          <w:rFonts w:ascii="Book Antiqua" w:hAnsi="Book Antiqua" w:cs="Times New Roman"/>
          <w:sz w:val="24"/>
          <w:szCs w:val="24"/>
          <w:lang w:val="en-IN"/>
        </w:rPr>
        <w:t>FH-</w:t>
      </w:r>
      <w:r w:rsidR="00B1709A" w:rsidRPr="000B3BC3">
        <w:rPr>
          <w:rFonts w:ascii="Book Antiqua" w:hAnsi="Book Antiqua" w:cs="Times New Roman"/>
          <w:sz w:val="24"/>
          <w:szCs w:val="24"/>
          <w:lang w:val="en-IN"/>
        </w:rPr>
        <w:t xml:space="preserve">) </w:t>
      </w:r>
      <w:r w:rsidR="00A21FFB" w:rsidRPr="000B3BC3">
        <w:rPr>
          <w:rFonts w:ascii="Book Antiqua" w:hAnsi="Book Antiqua" w:cs="Times New Roman"/>
          <w:sz w:val="24"/>
          <w:szCs w:val="24"/>
          <w:lang w:val="en-IN"/>
        </w:rPr>
        <w:t>of diabetes mellitus</w:t>
      </w:r>
      <w:r w:rsidR="003F7888">
        <w:rPr>
          <w:rFonts w:ascii="Book Antiqua" w:hAnsi="Book Antiqua" w:cs="Times New Roman" w:hint="eastAsia"/>
          <w:sz w:val="24"/>
          <w:szCs w:val="24"/>
          <w:lang w:val="en-IN" w:eastAsia="zh-CN"/>
        </w:rPr>
        <w:t>; (2)</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Proposed classification of weight by body mass index (BMI) in adult Asians</w:t>
      </w:r>
      <w:r w:rsidR="004A1CCA" w:rsidRPr="000B3BC3">
        <w:rPr>
          <w:rFonts w:ascii="Book Antiqua" w:hAnsi="Book Antiqua" w:cs="Times New Roman"/>
          <w:sz w:val="24"/>
          <w:szCs w:val="24"/>
          <w:vertAlign w:val="superscript"/>
          <w:lang w:val="en-IN"/>
        </w:rPr>
        <w:fldChar w:fldCharType="begin" w:fldLock="1"/>
      </w:r>
      <w:r w:rsidR="00B87591" w:rsidRPr="000B3BC3">
        <w:rPr>
          <w:rFonts w:ascii="Book Antiqua" w:hAnsi="Book Antiqua" w:cs="Times New Roman"/>
          <w:sz w:val="24"/>
          <w:szCs w:val="24"/>
          <w:vertAlign w:val="superscript"/>
          <w:lang w:val="en-IN"/>
        </w:rPr>
        <w:instrText>ADDIN CSL_CITATION { "citationItems" : [ { "id" : "ITEM-1", "itemData" : { "DOI" : "0-9577082-1-1", "ISBN" : "0957708211", "ISSN" : "0165-2478; 0165-2478", "author" : [ { "dropping-particle" : "", "family" : "International Association for the study of Obesity", "given" : "", "non-dropping-particle" : "", "parse-names" : false, "suffix" : "" } ], "id" : "ITEM-1", "issued" : { "date-parts" : [ [ "2000" ] ] }, "title" : "The Asian perspective-Redefining Obesity", "type" : "article" }, "uris" : [ "http://www.mendeley.com/documents/?uuid=89f4486a-2986-4674-ae45-f43e012a0c5c" ] } ], "mendeley" : { "formattedCitation" : "(5)", "manualFormatting" : "[5]", "plainTextFormattedCitation" : "(5)", "previouslyFormattedCitation" : "(5)" }, "properties" : {  }, "schema" : "https://github.com/citation-style-language/schema/raw/master/csl-citation.json" }</w:instrText>
      </w:r>
      <w:r w:rsidR="004A1CCA" w:rsidRPr="000B3BC3">
        <w:rPr>
          <w:rFonts w:ascii="Book Antiqua" w:hAnsi="Book Antiqua" w:cs="Times New Roman"/>
          <w:sz w:val="24"/>
          <w:szCs w:val="24"/>
          <w:vertAlign w:val="superscript"/>
          <w:lang w:val="en-IN"/>
        </w:rPr>
        <w:fldChar w:fldCharType="separate"/>
      </w:r>
      <w:r w:rsidR="00B87591" w:rsidRPr="000B3BC3">
        <w:rPr>
          <w:rFonts w:ascii="Book Antiqua" w:hAnsi="Book Antiqua" w:cs="Times New Roman"/>
          <w:noProof/>
          <w:sz w:val="24"/>
          <w:szCs w:val="24"/>
          <w:vertAlign w:val="superscript"/>
          <w:lang w:val="en-IN"/>
        </w:rPr>
        <w:t>[</w:t>
      </w:r>
      <w:r w:rsidR="004A1CCA" w:rsidRPr="000B3BC3">
        <w:rPr>
          <w:rFonts w:ascii="Book Antiqua" w:hAnsi="Book Antiqua" w:cs="Times New Roman"/>
          <w:noProof/>
          <w:sz w:val="24"/>
          <w:szCs w:val="24"/>
          <w:vertAlign w:val="superscript"/>
          <w:lang w:val="en-IN"/>
        </w:rPr>
        <w:t>5</w:t>
      </w:r>
      <w:r w:rsidR="00B87591" w:rsidRPr="000B3BC3">
        <w:rPr>
          <w:rFonts w:ascii="Book Antiqua" w:hAnsi="Book Antiqua" w:cs="Times New Roman"/>
          <w:noProof/>
          <w:sz w:val="24"/>
          <w:szCs w:val="24"/>
          <w:vertAlign w:val="superscript"/>
          <w:lang w:val="en-IN"/>
        </w:rPr>
        <w:t>]</w:t>
      </w:r>
      <w:r w:rsidR="004A1CCA" w:rsidRPr="000B3BC3">
        <w:rPr>
          <w:rFonts w:ascii="Book Antiqua" w:hAnsi="Book Antiqua" w:cs="Times New Roman"/>
          <w:sz w:val="24"/>
          <w:szCs w:val="24"/>
          <w:vertAlign w:val="superscript"/>
          <w:lang w:val="en-IN"/>
        </w:rPr>
        <w:fldChar w:fldCharType="end"/>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&lt;</w:t>
      </w:r>
      <w:r w:rsidR="003F7888">
        <w:rPr>
          <w:rFonts w:ascii="Book Antiqua" w:hAnsi="Book Antiqua" w:cs="Times New Roman" w:hint="eastAsia"/>
          <w:sz w:val="24"/>
          <w:szCs w:val="24"/>
          <w:lang w:val="en-IN" w:eastAsia="zh-CN"/>
        </w:rPr>
        <w:t xml:space="preserve"> </w:t>
      </w:r>
      <w:r w:rsidRPr="000B3BC3">
        <w:rPr>
          <w:rFonts w:ascii="Book Antiqua" w:hAnsi="Book Antiqua" w:cs="Times New Roman"/>
          <w:sz w:val="24"/>
          <w:szCs w:val="24"/>
          <w:lang w:val="en-IN"/>
        </w:rPr>
        <w:t>18.5 kg/m</w:t>
      </w:r>
      <w:r w:rsidRPr="000B3BC3">
        <w:rPr>
          <w:rFonts w:ascii="Book Antiqua" w:hAnsi="Book Antiqua" w:cs="Times New Roman"/>
          <w:sz w:val="24"/>
          <w:szCs w:val="24"/>
          <w:vertAlign w:val="superscript"/>
          <w:lang w:val="en-IN"/>
        </w:rPr>
        <w:t>2</w:t>
      </w:r>
      <w:r w:rsidRPr="000B3BC3">
        <w:rPr>
          <w:rFonts w:ascii="Book Antiqua" w:hAnsi="Book Antiqua" w:cs="Times New Roman"/>
          <w:sz w:val="24"/>
          <w:szCs w:val="24"/>
          <w:lang w:val="en-IN"/>
        </w:rPr>
        <w:t>: Underweight</w:t>
      </w:r>
      <w:r w:rsidR="003F7888">
        <w:rPr>
          <w:rFonts w:ascii="Book Antiqua" w:hAnsi="Book Antiqua" w:cs="Times New Roman" w:hint="eastAsia"/>
          <w:sz w:val="24"/>
          <w:szCs w:val="24"/>
          <w:lang w:val="en-IN" w:eastAsia="zh-CN"/>
        </w:rPr>
        <w:t xml:space="preserve">; </w:t>
      </w:r>
      <w:r w:rsidRPr="000B3BC3">
        <w:rPr>
          <w:rFonts w:ascii="Book Antiqua" w:hAnsi="Book Antiqua" w:cs="Times New Roman"/>
          <w:sz w:val="24"/>
          <w:szCs w:val="24"/>
          <w:lang w:val="en-IN"/>
        </w:rPr>
        <w:t>18.5–22.9 kg/m</w:t>
      </w:r>
      <w:r w:rsidRPr="000B3BC3">
        <w:rPr>
          <w:rFonts w:ascii="Book Antiqua" w:hAnsi="Book Antiqua" w:cs="Times New Roman"/>
          <w:sz w:val="24"/>
          <w:szCs w:val="24"/>
          <w:vertAlign w:val="superscript"/>
          <w:lang w:val="en-IN"/>
        </w:rPr>
        <w:t>2</w:t>
      </w:r>
      <w:r w:rsidRPr="000B3BC3">
        <w:rPr>
          <w:rFonts w:ascii="Book Antiqua" w:hAnsi="Book Antiqua" w:cs="Times New Roman"/>
          <w:sz w:val="24"/>
          <w:szCs w:val="24"/>
          <w:lang w:val="en-IN"/>
        </w:rPr>
        <w:t>: Normal BMI</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w:t>
      </w:r>
      <w:r w:rsidR="003F7888">
        <w:rPr>
          <w:rFonts w:ascii="Book Antiqua" w:hAnsi="Book Antiqua" w:cs="Times New Roman" w:hint="eastAsia"/>
          <w:sz w:val="24"/>
          <w:szCs w:val="24"/>
          <w:lang w:val="en-IN" w:eastAsia="zh-CN"/>
        </w:rPr>
        <w:t xml:space="preserve"> </w:t>
      </w:r>
      <w:r w:rsidRPr="000B3BC3">
        <w:rPr>
          <w:rFonts w:ascii="Book Antiqua" w:hAnsi="Book Antiqua" w:cs="Times New Roman"/>
          <w:sz w:val="24"/>
          <w:szCs w:val="24"/>
          <w:lang w:val="en-IN"/>
        </w:rPr>
        <w:t>23 kg/m</w:t>
      </w:r>
      <w:r w:rsidRPr="000B3BC3">
        <w:rPr>
          <w:rFonts w:ascii="Book Antiqua" w:hAnsi="Book Antiqua" w:cs="Times New Roman"/>
          <w:sz w:val="24"/>
          <w:szCs w:val="24"/>
          <w:vertAlign w:val="superscript"/>
          <w:lang w:val="en-IN"/>
        </w:rPr>
        <w:t>2</w:t>
      </w:r>
      <w:r w:rsidRPr="000B3BC3">
        <w:rPr>
          <w:rFonts w:ascii="Book Antiqua" w:hAnsi="Book Antiqua" w:cs="Times New Roman"/>
          <w:sz w:val="24"/>
          <w:szCs w:val="24"/>
          <w:lang w:val="en-IN"/>
        </w:rPr>
        <w:t>: Overweight</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At risk 23-24.9 kg/m</w:t>
      </w:r>
      <w:r w:rsidRPr="000B3BC3">
        <w:rPr>
          <w:rFonts w:ascii="Book Antiqua" w:hAnsi="Book Antiqua" w:cs="Times New Roman"/>
          <w:sz w:val="24"/>
          <w:szCs w:val="24"/>
          <w:vertAlign w:val="superscript"/>
          <w:lang w:val="en-IN"/>
        </w:rPr>
        <w:t xml:space="preserve">2 </w:t>
      </w:r>
      <w:r w:rsidRPr="000B3BC3">
        <w:rPr>
          <w:rFonts w:ascii="Book Antiqua" w:hAnsi="Book Antiqua" w:cs="Times New Roman"/>
          <w:sz w:val="24"/>
          <w:szCs w:val="24"/>
          <w:lang w:val="en-IN"/>
        </w:rPr>
        <w:t>increased</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Obese I 25-29.9 kg/m</w:t>
      </w:r>
      <w:r w:rsidRPr="000B3BC3">
        <w:rPr>
          <w:rFonts w:ascii="Book Antiqua" w:hAnsi="Book Antiqua" w:cs="Times New Roman"/>
          <w:sz w:val="24"/>
          <w:szCs w:val="24"/>
          <w:vertAlign w:val="superscript"/>
          <w:lang w:val="en-IN"/>
        </w:rPr>
        <w:t>2</w:t>
      </w:r>
      <w:r w:rsidR="00E56A4D">
        <w:rPr>
          <w:rFonts w:ascii="Book Antiqua" w:hAnsi="Book Antiqua" w:cs="Times New Roman" w:hint="eastAsia"/>
          <w:sz w:val="24"/>
          <w:szCs w:val="24"/>
          <w:vertAlign w:val="superscript"/>
          <w:lang w:val="en-IN" w:eastAsia="zh-CN"/>
        </w:rPr>
        <w:t xml:space="preserve"> </w:t>
      </w:r>
      <w:r w:rsidRPr="000B3BC3">
        <w:rPr>
          <w:rFonts w:ascii="Book Antiqua" w:hAnsi="Book Antiqua" w:cs="Times New Roman"/>
          <w:sz w:val="24"/>
          <w:szCs w:val="24"/>
          <w:lang w:val="en-IN"/>
        </w:rPr>
        <w:t>moderate</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Obese II ≥ 30 kg/m</w:t>
      </w:r>
      <w:r w:rsidRPr="000B3BC3">
        <w:rPr>
          <w:rFonts w:ascii="Book Antiqua" w:hAnsi="Book Antiqua" w:cs="Times New Roman"/>
          <w:sz w:val="24"/>
          <w:szCs w:val="24"/>
          <w:vertAlign w:val="superscript"/>
          <w:lang w:val="en-IN"/>
        </w:rPr>
        <w:t xml:space="preserve">2 </w:t>
      </w:r>
      <w:r w:rsidR="00E56A4D" w:rsidRPr="000B3BC3">
        <w:rPr>
          <w:rFonts w:ascii="Book Antiqua" w:hAnsi="Book Antiqua" w:cs="Times New Roman"/>
          <w:sz w:val="24"/>
          <w:szCs w:val="24"/>
          <w:lang w:val="en-IN"/>
        </w:rPr>
        <w:t>s</w:t>
      </w:r>
      <w:r w:rsidRPr="000B3BC3">
        <w:rPr>
          <w:rFonts w:ascii="Book Antiqua" w:hAnsi="Book Antiqua" w:cs="Times New Roman"/>
          <w:sz w:val="24"/>
          <w:szCs w:val="24"/>
          <w:lang w:val="en-IN"/>
        </w:rPr>
        <w:t>evere</w:t>
      </w:r>
      <w:r w:rsidR="003F7888">
        <w:rPr>
          <w:rFonts w:ascii="Book Antiqua" w:hAnsi="Book Antiqua" w:cs="Times New Roman" w:hint="eastAsia"/>
          <w:sz w:val="24"/>
          <w:szCs w:val="24"/>
          <w:lang w:val="en-IN" w:eastAsia="zh-CN"/>
        </w:rPr>
        <w:t>; (3)</w:t>
      </w:r>
      <w:r w:rsidRPr="000B3BC3">
        <w:rPr>
          <w:rFonts w:ascii="Book Antiqua" w:hAnsi="Book Antiqua" w:cs="Times New Roman"/>
          <w:sz w:val="24"/>
          <w:szCs w:val="24"/>
          <w:lang w:val="en-IN"/>
        </w:rPr>
        <w:t xml:space="preserve"> Physical activity:</w:t>
      </w:r>
      <w:r w:rsidR="003F7888">
        <w:rPr>
          <w:rFonts w:ascii="Book Antiqua" w:hAnsi="Book Antiqua" w:cs="Times New Roman" w:hint="eastAsia"/>
          <w:sz w:val="24"/>
          <w:szCs w:val="24"/>
          <w:lang w:val="en-GB" w:eastAsia="zh-CN"/>
        </w:rPr>
        <w:t xml:space="preserve"> </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Sedentary</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 xml:space="preserve"> was defined as patients who neither exercised nor walked at all. Among these, patients who were working had a sedentary job profile.</w:t>
      </w:r>
      <w:r w:rsidR="003F7888">
        <w:rPr>
          <w:rFonts w:ascii="Book Antiqua" w:hAnsi="Book Antiqua" w:cs="Times New Roman" w:hint="eastAsia"/>
          <w:sz w:val="24"/>
          <w:szCs w:val="24"/>
          <w:lang w:val="en-IN" w:eastAsia="zh-CN"/>
        </w:rPr>
        <w:t xml:space="preserve"> </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Strenuous</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 xml:space="preserve"> was defined as people who did some form of exercise like walking, jogging, were trained for marathons or whose job involved significant physical activity like labourers, sales personnel</w:t>
      </w:r>
      <w:r w:rsidR="003F7888">
        <w:rPr>
          <w:rFonts w:ascii="Book Antiqua" w:hAnsi="Book Antiqua" w:cs="Times New Roman" w:hint="eastAsia"/>
          <w:sz w:val="24"/>
          <w:szCs w:val="24"/>
          <w:lang w:val="en-IN" w:eastAsia="zh-CN"/>
        </w:rPr>
        <w:t>,</w:t>
      </w:r>
      <w:r w:rsidRPr="000B3BC3">
        <w:rPr>
          <w:rFonts w:ascii="Book Antiqua" w:hAnsi="Book Antiqua" w:cs="Times New Roman"/>
          <w:sz w:val="24"/>
          <w:szCs w:val="24"/>
          <w:lang w:val="en-IN"/>
        </w:rPr>
        <w:t xml:space="preserve"> </w:t>
      </w:r>
      <w:r w:rsidRPr="003F7888">
        <w:rPr>
          <w:rFonts w:ascii="Book Antiqua" w:hAnsi="Book Antiqua" w:cs="Times New Roman"/>
          <w:i/>
          <w:sz w:val="24"/>
          <w:szCs w:val="24"/>
          <w:lang w:val="en-IN"/>
        </w:rPr>
        <w:t>etc</w:t>
      </w:r>
      <w:r w:rsidRPr="000B3BC3">
        <w:rPr>
          <w:rFonts w:ascii="Book Antiqua" w:hAnsi="Book Antiqua" w:cs="Times New Roman"/>
          <w:sz w:val="24"/>
          <w:szCs w:val="24"/>
          <w:lang w:val="en-IN"/>
        </w:rPr>
        <w:t>.</w:t>
      </w:r>
      <w:r w:rsidR="000B3BC3">
        <w:rPr>
          <w:rFonts w:ascii="Book Antiqua" w:hAnsi="Book Antiqua" w:cs="Times New Roman"/>
          <w:sz w:val="24"/>
          <w:szCs w:val="24"/>
          <w:lang w:val="en-IN"/>
        </w:rPr>
        <w:t xml:space="preserve"> </w:t>
      </w:r>
    </w:p>
    <w:p w14:paraId="6CA9FA30" w14:textId="77777777" w:rsidR="003F7888" w:rsidRPr="003F7888" w:rsidRDefault="003F7888" w:rsidP="003F7888">
      <w:pPr>
        <w:spacing w:after="0" w:line="360" w:lineRule="auto"/>
        <w:ind w:firstLineChars="100" w:firstLine="240"/>
        <w:jc w:val="both"/>
        <w:rPr>
          <w:rFonts w:ascii="Book Antiqua" w:hAnsi="Book Antiqua" w:cs="Times New Roman"/>
          <w:sz w:val="24"/>
          <w:szCs w:val="24"/>
          <w:lang w:val="en-GB" w:eastAsia="zh-CN"/>
        </w:rPr>
      </w:pPr>
    </w:p>
    <w:p w14:paraId="2DBAD67C" w14:textId="77777777" w:rsidR="00EB73C0" w:rsidRPr="000B3BC3" w:rsidRDefault="00EB73C0"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b/>
          <w:bCs/>
          <w:i/>
          <w:iCs/>
          <w:sz w:val="24"/>
          <w:szCs w:val="24"/>
        </w:rPr>
        <w:t>Statistical analysis</w:t>
      </w:r>
    </w:p>
    <w:p w14:paraId="73C31535" w14:textId="008B5448"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Chi-squared test as recommended by Campbell and Richardson was used. The confidence interval was calculated</w:t>
      </w:r>
      <w:r w:rsidR="006C0266"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"10.1002/sim.2832", "ISSN" : "0277-6715 (Print)", "PMID" : "17315184", "abstract" : "Two-by-two tables commonly arise in comparative trials and cross-sectional studies. In medical studies, two-by-two tables may have a small sample size due to the rarity of a condition, or to limited resources. Current recommendations on the appropriate statistical test mostly specify the chi-squared test for tables where the minimum expected number is at least 5 (following Fisher and Cochran), and otherwise the Fisher-Irwin test; but there is disagreement on which versions of the chi-squared and Fisher-Irwin tests should be used. A further uncertainty is that, according to Cochran, the number 5 was chosen arbitrarily. Computer-intensive techniques were used in this study to compare seven two-sided tests of two-by-two tables in terms of their Type I errors. The tests were K. Pearson's and Yates's chi-squared tests and the 'N-1' chi-squared test (first proposed by E. Pearson), together with four versions of the Fisher-Irwin test (including two mid-P versions). The optimum test policy was found to be analysis by the 'N-1' chi-squared test when the minimum expected number is at least 1, and otherwise, by the Fisher-Irwin test by Irwin's rule (taking the total probability of tables in either tail that are as likely as, or less likely than the one observed). This policy was found to have increased power compared to Cochran's recommendations.", "author" : [ { "dropping-particle" : "", "family" : "Campbell", "given" : "Ian", "non-dropping-particle" : "", "parse-names" : false, "suffix" : "" } ], "container-title" : "Statistics in medicine", "id" : "ITEM-1", "issue" : "19", "issued" : { "date-parts" : [ [ "2007", "8" ] ] }, "language" : "eng", "page" : "3661-3675", "publisher-place" : "England", "title" : "Chi-squared and Fisher-Irwin tests of two-by-two tables with small sample recommendations.", "type" : "article-journal", "volume" : "26" }, "uris" : [ "http://www.mendeley.com/documents/?uuid=3bc0e09d-39d8-48b9-8362-14cded1c6245" ] } ], "mendeley" : { "formattedCitation" : "(6)", "manualFormatting" : "[6]", "plainTextFormattedCitation" : "(6)", "previouslyFormattedCitation" : "(6)" }, "properties" : {  }, "schema" : "https://github.com/citation-style-language/schema/raw/master/csl-citation.json" }</w:instrText>
      </w:r>
      <w:r w:rsidR="006C0266"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6</w:t>
      </w:r>
      <w:r w:rsidR="00B87591" w:rsidRPr="000B3BC3">
        <w:rPr>
          <w:rFonts w:ascii="Book Antiqua" w:hAnsi="Book Antiqua" w:cs="Times New Roman"/>
          <w:noProof/>
          <w:sz w:val="24"/>
          <w:szCs w:val="24"/>
          <w:vertAlign w:val="superscript"/>
          <w:lang w:val="en-GB"/>
        </w:rPr>
        <w:t>]</w:t>
      </w:r>
      <w:r w:rsidR="006C0266" w:rsidRPr="000B3BC3">
        <w:rPr>
          <w:rFonts w:ascii="Book Antiqua" w:hAnsi="Book Antiqua" w:cs="Times New Roman"/>
          <w:sz w:val="24"/>
          <w:szCs w:val="24"/>
          <w:vertAlign w:val="superscript"/>
          <w:lang w:val="en-GB"/>
        </w:rPr>
        <w:fldChar w:fldCharType="end"/>
      </w:r>
      <w:r w:rsidR="00135455" w:rsidRPr="000B3BC3">
        <w:rPr>
          <w:rFonts w:ascii="Book Antiqua" w:hAnsi="Book Antiqua" w:cs="Times New Roman"/>
          <w:sz w:val="24"/>
          <w:szCs w:val="24"/>
          <w:lang w:val="en-GB"/>
        </w:rPr>
        <w:t>.</w:t>
      </w:r>
    </w:p>
    <w:p w14:paraId="4178ADFC"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1E117B02" w14:textId="77777777" w:rsidR="00AF1EDB" w:rsidRPr="000B3BC3" w:rsidRDefault="00EB73C0"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b/>
          <w:sz w:val="24"/>
          <w:szCs w:val="24"/>
          <w:lang w:val="en-GB"/>
        </w:rPr>
        <w:t>RESULTS</w:t>
      </w:r>
    </w:p>
    <w:p w14:paraId="1FA8ACCF" w14:textId="570CFE7C"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Information on various parameters described above was obtained from 533 patients. Among these type 1 diabetes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2), gestational diabetes mellitus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1), chronic pancreatitis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1), prediabetes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6) those with no diagnosis of T2DM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2), incomplete information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2) were excluded. Thus, of the 533</w:t>
      </w:r>
      <w:r w:rsidR="00E818D4"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questionnaires obtained, 519 were considered evaluable based on the information provided. The overall characteristics of patients are listed in Table 1</w:t>
      </w:r>
      <w:r w:rsidR="00093648"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w:t>
      </w:r>
    </w:p>
    <w:p w14:paraId="288BBAF5"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24FA33B4"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Gender</w:t>
      </w:r>
    </w:p>
    <w:p w14:paraId="2D9E4434" w14:textId="161DE4E1"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Compared to females the proportion of male patients diagnosed with </w:t>
      </w:r>
      <w:r w:rsidR="003F7888" w:rsidRPr="000B3BC3">
        <w:rPr>
          <w:rFonts w:ascii="Book Antiqua" w:hAnsi="Book Antiqua" w:cs="Times New Roman"/>
          <w:sz w:val="24"/>
          <w:szCs w:val="24"/>
        </w:rPr>
        <w:t>T2DM</w:t>
      </w:r>
      <w:r w:rsidRPr="000B3BC3">
        <w:rPr>
          <w:rFonts w:ascii="Book Antiqua" w:hAnsi="Book Antiqua" w:cs="Times New Roman"/>
          <w:sz w:val="24"/>
          <w:szCs w:val="24"/>
          <w:lang w:val="en-GB"/>
        </w:rPr>
        <w:t xml:space="preserve"> was </w:t>
      </w:r>
      <w:r w:rsidR="003F7888">
        <w:rPr>
          <w:rFonts w:ascii="Book Antiqua" w:hAnsi="Book Antiqua" w:cs="Times New Roman"/>
          <w:sz w:val="24"/>
          <w:szCs w:val="24"/>
          <w:lang w:val="en-GB"/>
        </w:rPr>
        <w:t xml:space="preserve">significantly higher (55.68% </w:t>
      </w:r>
      <w:r w:rsidR="003F7888"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44.12%</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r w:rsidRPr="003F7888">
        <w:rPr>
          <w:rFonts w:ascii="Book Antiqua" w:hAnsi="Book Antiqua" w:cs="Times New Roman"/>
          <w:i/>
          <w:sz w:val="24"/>
          <w:szCs w:val="24"/>
          <w:lang w:val="en-GB"/>
        </w:rPr>
        <w:t>P</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0.0002)</w:t>
      </w:r>
      <w:r w:rsidR="006A063E" w:rsidRPr="000B3BC3">
        <w:rPr>
          <w:rFonts w:ascii="Book Antiqua" w:hAnsi="Book Antiqua" w:cs="Times New Roman"/>
          <w:sz w:val="24"/>
          <w:szCs w:val="24"/>
          <w:lang w:val="en-GB"/>
        </w:rPr>
        <w:t>.</w:t>
      </w:r>
    </w:p>
    <w:p w14:paraId="13900FAA"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2BAB4121"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Obesity</w:t>
      </w:r>
    </w:p>
    <w:p w14:paraId="63EE5857" w14:textId="0FE7760D"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Among 519 patients the information on BMI was available for 479 patients. It was noted that the patient population diagnosed with T2DM was significa</w:t>
      </w:r>
      <w:r w:rsidR="003F7888">
        <w:rPr>
          <w:rFonts w:ascii="Book Antiqua" w:hAnsi="Book Antiqua" w:cs="Times New Roman"/>
          <w:sz w:val="24"/>
          <w:szCs w:val="24"/>
          <w:lang w:val="en-GB"/>
        </w:rPr>
        <w:t>ntly overweight or obese (88.30</w:t>
      </w:r>
      <w:r w:rsidRPr="000B3BC3">
        <w:rPr>
          <w:rFonts w:ascii="Book Antiqua" w:hAnsi="Book Antiqua" w:cs="Times New Roman"/>
          <w:sz w:val="24"/>
          <w:szCs w:val="24"/>
          <w:lang w:val="en-GB"/>
        </w:rPr>
        <w:t xml:space="preserve">% </w:t>
      </w:r>
      <w:r w:rsidRPr="003F7888">
        <w:rPr>
          <w:rFonts w:ascii="Book Antiqua" w:hAnsi="Book Antiqua" w:cs="Times New Roman"/>
          <w:i/>
          <w:sz w:val="24"/>
          <w:szCs w:val="24"/>
          <w:lang w:val="en-GB"/>
        </w:rPr>
        <w:t xml:space="preserve">vs </w:t>
      </w:r>
      <w:r w:rsidRPr="000B3BC3">
        <w:rPr>
          <w:rFonts w:ascii="Book Antiqua" w:hAnsi="Book Antiqua" w:cs="Times New Roman"/>
          <w:sz w:val="24"/>
          <w:szCs w:val="24"/>
          <w:lang w:val="en-GB"/>
        </w:rPr>
        <w:t>11.69%</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r w:rsidR="003F7888" w:rsidRPr="003F7888">
        <w:rPr>
          <w:rFonts w:ascii="Book Antiqua" w:hAnsi="Book Antiqua" w:cs="Times New Roman"/>
          <w:i/>
          <w:sz w:val="24"/>
          <w:szCs w:val="24"/>
          <w:lang w:val="en-GB"/>
        </w:rPr>
        <w:t>P</w:t>
      </w:r>
      <w:r w:rsidR="003F7888"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&lt;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0.0001).</w:t>
      </w:r>
      <w:r w:rsid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In patients in the age group up to 40 years, the prevalence of obesity and diagnosis of T2DM was higher in males than females (80.76%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77.27%); whereas in patients 41-50 y</w:t>
      </w:r>
      <w:r w:rsidR="003F7888">
        <w:rPr>
          <w:rFonts w:ascii="Book Antiqua" w:hAnsi="Book Antiqua" w:cs="Times New Roman"/>
          <w:sz w:val="24"/>
          <w:szCs w:val="24"/>
          <w:lang w:val="en-GB"/>
        </w:rPr>
        <w:t>ears the proportion was reverse</w:t>
      </w:r>
      <w:r w:rsidRPr="000B3BC3">
        <w:rPr>
          <w:rFonts w:ascii="Book Antiqua" w:hAnsi="Book Antiqua" w:cs="Times New Roman"/>
          <w:sz w:val="24"/>
          <w:szCs w:val="24"/>
          <w:lang w:val="en-GB"/>
        </w:rPr>
        <w:t xml:space="preserve"> (</w:t>
      </w:r>
      <w:r w:rsidR="003F7888" w:rsidRPr="000B3BC3">
        <w:rPr>
          <w:rFonts w:ascii="Book Antiqua" w:hAnsi="Book Antiqua" w:cs="Times New Roman"/>
          <w:sz w:val="24"/>
          <w:szCs w:val="24"/>
          <w:lang w:val="en-GB"/>
        </w:rPr>
        <w:t>f</w:t>
      </w:r>
      <w:r w:rsidRPr="000B3BC3">
        <w:rPr>
          <w:rFonts w:ascii="Book Antiqua" w:hAnsi="Book Antiqua" w:cs="Times New Roman"/>
          <w:sz w:val="24"/>
          <w:szCs w:val="24"/>
          <w:lang w:val="en-GB"/>
        </w:rPr>
        <w:t>emales</w:t>
      </w:r>
      <w:r w:rsidR="00093648" w:rsidRPr="000B3BC3">
        <w:rPr>
          <w:rFonts w:ascii="Book Antiqua" w:hAnsi="Book Antiqua" w:cs="Times New Roman"/>
          <w:sz w:val="24"/>
          <w:szCs w:val="24"/>
          <w:lang w:val="en-GB"/>
        </w:rPr>
        <w:t xml:space="preserve"> </w:t>
      </w:r>
      <w:r w:rsidR="00093648"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males</w:t>
      </w:r>
      <w:r w:rsidR="00093648"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85.39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79.31)</w:t>
      </w:r>
      <w:r w:rsidR="003F7888">
        <w:rPr>
          <w:rFonts w:ascii="Book Antiqua" w:hAnsi="Book Antiqua" w:cs="Times New Roman" w:hint="eastAsia"/>
          <w:sz w:val="24"/>
          <w:szCs w:val="24"/>
          <w:lang w:val="en-GB" w:eastAsia="zh-CN"/>
        </w:rPr>
        <w:t>.</w:t>
      </w:r>
    </w:p>
    <w:p w14:paraId="29B1AB27" w14:textId="77777777" w:rsidR="003F7888" w:rsidRPr="003F7888" w:rsidRDefault="003F7888" w:rsidP="000B3BC3">
      <w:pPr>
        <w:spacing w:after="0" w:line="360" w:lineRule="auto"/>
        <w:jc w:val="both"/>
        <w:rPr>
          <w:rFonts w:ascii="Book Antiqua" w:hAnsi="Book Antiqua" w:cs="Times New Roman"/>
          <w:i/>
          <w:sz w:val="24"/>
          <w:szCs w:val="24"/>
          <w:lang w:val="en-GB" w:eastAsia="zh-CN"/>
        </w:rPr>
      </w:pPr>
    </w:p>
    <w:p w14:paraId="49BFFB24"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Physical activity</w:t>
      </w:r>
    </w:p>
    <w:p w14:paraId="5E42FA96" w14:textId="77777777" w:rsidR="003F7888"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Among the patients who were diagnosed with T2DM, significantly higher proportion of patients followed a sedentary lifestyle compared to a strenuous one (74.89%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25.10%; </w:t>
      </w:r>
      <w:r w:rsidR="003F7888" w:rsidRPr="003F7888">
        <w:rPr>
          <w:rFonts w:ascii="Book Antiqua" w:hAnsi="Book Antiqua" w:cs="Times New Roman"/>
          <w:i/>
          <w:sz w:val="24"/>
          <w:szCs w:val="24"/>
          <w:lang w:val="en-GB"/>
        </w:rPr>
        <w:t>P</w:t>
      </w:r>
      <w:r w:rsidR="003F7888"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&lt;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0.0001). Across the age groups the proportion of patients with a sedentary lifestyle or occupation was significantly higher compared to strenuous. However, even in patients in the latter group, obesity was prevalent; probably due to </w:t>
      </w:r>
      <w:r w:rsidR="003F7888">
        <w:rPr>
          <w:rFonts w:ascii="Book Antiqua" w:hAnsi="Book Antiqua" w:cs="Times New Roman"/>
          <w:sz w:val="24"/>
          <w:szCs w:val="24"/>
          <w:lang w:val="en-GB"/>
        </w:rPr>
        <w:t>a diet conducive to weight gain</w:t>
      </w:r>
      <w:r w:rsidRPr="000B3BC3">
        <w:rPr>
          <w:rFonts w:ascii="Book Antiqua" w:hAnsi="Book Antiqua" w:cs="Times New Roman"/>
          <w:sz w:val="24"/>
          <w:szCs w:val="24"/>
          <w:lang w:val="en-GB"/>
        </w:rPr>
        <w:t xml:space="preserve"> </w:t>
      </w:r>
      <w:r w:rsidR="00093648"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2</w:t>
      </w:r>
      <w:r w:rsidR="0009364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w:t>
      </w:r>
    </w:p>
    <w:p w14:paraId="65125F61" w14:textId="4A944520" w:rsidR="00AF1EDB" w:rsidRPr="003F7888" w:rsidRDefault="00AF1EDB" w:rsidP="000B3BC3">
      <w:pPr>
        <w:spacing w:after="0" w:line="360" w:lineRule="auto"/>
        <w:jc w:val="both"/>
        <w:rPr>
          <w:rFonts w:ascii="Book Antiqua" w:hAnsi="Book Antiqua" w:cs="Times New Roman"/>
          <w:i/>
          <w:sz w:val="24"/>
          <w:szCs w:val="24"/>
          <w:lang w:val="en-GB"/>
        </w:rPr>
      </w:pPr>
      <w:r w:rsidRPr="003F7888">
        <w:rPr>
          <w:rFonts w:ascii="Book Antiqua" w:hAnsi="Book Antiqua" w:cs="Times New Roman"/>
          <w:i/>
          <w:sz w:val="24"/>
          <w:szCs w:val="24"/>
          <w:lang w:val="en-GB"/>
        </w:rPr>
        <w:t xml:space="preserve"> </w:t>
      </w:r>
    </w:p>
    <w:p w14:paraId="0CE1FB23" w14:textId="05B57D29" w:rsidR="00AF1EDB" w:rsidRPr="003F7888" w:rsidRDefault="003F7888"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FH</w:t>
      </w:r>
    </w:p>
    <w:p w14:paraId="546C1A99" w14:textId="44813FC6"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Among 519 patients, 308 (59.34%) had a </w:t>
      </w:r>
      <w:r w:rsidR="003F7888">
        <w:rPr>
          <w:rFonts w:ascii="Book Antiqua" w:hAnsi="Book Antiqua" w:cs="Times New Roman"/>
          <w:sz w:val="24"/>
          <w:szCs w:val="24"/>
          <w:lang w:val="en-GB"/>
        </w:rPr>
        <w:t>FH+</w:t>
      </w:r>
      <w:r w:rsidRPr="000B3BC3">
        <w:rPr>
          <w:rFonts w:ascii="Book Antiqua" w:hAnsi="Book Antiqua" w:cs="Times New Roman"/>
          <w:sz w:val="24"/>
          <w:szCs w:val="24"/>
          <w:lang w:val="en-GB"/>
        </w:rPr>
        <w:t xml:space="preserve"> of diabetes. Compared to paternal, the maternal positive FH was higher in patients diagnosed with T2DM (59.68%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49.52%).</w:t>
      </w:r>
    </w:p>
    <w:p w14:paraId="352CC766"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524531DA"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Risk factors for early onset type 2 diabetes</w:t>
      </w:r>
    </w:p>
    <w:p w14:paraId="439662F8" w14:textId="6C7C96B3"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The patients were categorised into five age groups according to the age of onset of type 2 diabetes.</w:t>
      </w:r>
      <w:r w:rsidR="00093648"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It was noted that the proportion of patients with onset of diabetes at younger age groups (≤ 40 years and 41-50 years) was significantly higher, almost twice compared to older age groups (51 to ≥</w:t>
      </w:r>
      <w:r w:rsidR="009E02D9">
        <w:rPr>
          <w:rFonts w:ascii="Book Antiqua" w:hAnsi="Book Antiqua" w:cs="Times New Roman"/>
          <w:sz w:val="24"/>
          <w:szCs w:val="24"/>
          <w:lang w:val="en-GB"/>
        </w:rPr>
        <w:t xml:space="preserve"> 70 years)</w:t>
      </w:r>
      <w:r w:rsidR="009E02D9">
        <w:rPr>
          <w:rFonts w:ascii="Book Antiqua" w:hAnsi="Book Antiqua" w:cs="Times New Roman" w:hint="eastAsia"/>
          <w:sz w:val="24"/>
          <w:szCs w:val="24"/>
          <w:lang w:val="en-GB" w:eastAsia="zh-CN"/>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3</w:t>
      </w:r>
      <w:r w:rsidR="005A0866" w:rsidRPr="000B3BC3">
        <w:rPr>
          <w:rFonts w:ascii="Book Antiqua" w:hAnsi="Book Antiqua" w:cs="Times New Roman"/>
          <w:sz w:val="24"/>
          <w:szCs w:val="24"/>
          <w:lang w:val="en-GB"/>
        </w:rPr>
        <w:t>)</w:t>
      </w:r>
      <w:r w:rsidR="009E02D9">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p>
    <w:p w14:paraId="7B5F97B6" w14:textId="043BD026" w:rsidR="00AF1EDB" w:rsidRDefault="00AF1EDB" w:rsidP="009E02D9">
      <w:pPr>
        <w:spacing w:after="0" w:line="360" w:lineRule="auto"/>
        <w:ind w:firstLineChars="100" w:firstLine="240"/>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Further subgroup analysis demonstrated that in the 125 patients with new onset or recent (&lt;</w:t>
      </w:r>
      <w:r w:rsidR="009E02D9">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3 </w:t>
      </w:r>
      <w:proofErr w:type="spellStart"/>
      <w:r w:rsidRPr="000B3BC3">
        <w:rPr>
          <w:rFonts w:ascii="Book Antiqua" w:hAnsi="Book Antiqua" w:cs="Times New Roman"/>
          <w:sz w:val="24"/>
          <w:szCs w:val="24"/>
          <w:lang w:val="en-GB"/>
        </w:rPr>
        <w:t>mo</w:t>
      </w:r>
      <w:proofErr w:type="spellEnd"/>
      <w:r w:rsidRPr="000B3BC3">
        <w:rPr>
          <w:rFonts w:ascii="Book Antiqua" w:hAnsi="Book Antiqua" w:cs="Times New Roman"/>
          <w:sz w:val="24"/>
          <w:szCs w:val="24"/>
          <w:lang w:val="en-GB"/>
        </w:rPr>
        <w:t>) onset of diabetes in the one year study period (July 2016-2017), the proportion patients with young onset diabetes [YOD (aged ≤ 40 year</w:t>
      </w:r>
      <w:r w:rsidR="009E02D9">
        <w:rPr>
          <w:rFonts w:ascii="Book Antiqua" w:hAnsi="Book Antiqua" w:cs="Times New Roman"/>
          <w:sz w:val="24"/>
          <w:szCs w:val="24"/>
          <w:lang w:val="en-GB"/>
        </w:rPr>
        <w:t>s)] was numerically the highest</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4</w:t>
      </w:r>
      <w:r w:rsidR="005A0866" w:rsidRPr="000B3BC3">
        <w:rPr>
          <w:rFonts w:ascii="Book Antiqua" w:hAnsi="Book Antiqua" w:cs="Times New Roman"/>
          <w:sz w:val="24"/>
          <w:szCs w:val="24"/>
          <w:lang w:val="en-GB"/>
        </w:rPr>
        <w:t>)</w:t>
      </w:r>
      <w:r w:rsidR="009E02D9">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p>
    <w:p w14:paraId="36C3920C" w14:textId="77777777" w:rsidR="009E02D9" w:rsidRPr="000B3BC3" w:rsidRDefault="009E02D9" w:rsidP="009E02D9">
      <w:pPr>
        <w:spacing w:after="0" w:line="360" w:lineRule="auto"/>
        <w:ind w:firstLineChars="100" w:firstLine="240"/>
        <w:jc w:val="both"/>
        <w:rPr>
          <w:rFonts w:ascii="Book Antiqua" w:hAnsi="Book Antiqua" w:cs="Times New Roman"/>
          <w:sz w:val="24"/>
          <w:szCs w:val="24"/>
          <w:lang w:val="en-GB" w:eastAsia="zh-CN"/>
        </w:rPr>
      </w:pPr>
    </w:p>
    <w:p w14:paraId="1D4C163C" w14:textId="7F3B6087" w:rsidR="00AF1EDB" w:rsidRPr="009E02D9" w:rsidRDefault="003F7888" w:rsidP="000B3BC3">
      <w:pPr>
        <w:spacing w:after="0" w:line="360" w:lineRule="auto"/>
        <w:jc w:val="both"/>
        <w:rPr>
          <w:rFonts w:ascii="Book Antiqua" w:hAnsi="Book Antiqua" w:cs="Times New Roman"/>
          <w:b/>
          <w:i/>
          <w:sz w:val="24"/>
          <w:szCs w:val="24"/>
          <w:lang w:val="en-GB"/>
        </w:rPr>
      </w:pPr>
      <w:r w:rsidRPr="009E02D9">
        <w:rPr>
          <w:rFonts w:ascii="Book Antiqua" w:hAnsi="Book Antiqua" w:cs="Times New Roman"/>
          <w:b/>
          <w:i/>
          <w:sz w:val="24"/>
          <w:szCs w:val="24"/>
          <w:lang w:val="en-GB"/>
        </w:rPr>
        <w:t>FH</w:t>
      </w:r>
    </w:p>
    <w:p w14:paraId="542AAEDC" w14:textId="77777777" w:rsidR="008F11A3"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Among 519 patients, 308 had a </w:t>
      </w:r>
      <w:r w:rsidR="003F7888">
        <w:rPr>
          <w:rFonts w:ascii="Book Antiqua" w:hAnsi="Book Antiqua" w:cs="Times New Roman"/>
          <w:sz w:val="24"/>
          <w:szCs w:val="24"/>
          <w:lang w:val="en-GB"/>
        </w:rPr>
        <w:t>FH+</w:t>
      </w:r>
      <w:r w:rsidRPr="000B3BC3">
        <w:rPr>
          <w:rFonts w:ascii="Book Antiqua" w:hAnsi="Book Antiqua" w:cs="Times New Roman"/>
          <w:sz w:val="24"/>
          <w:szCs w:val="24"/>
          <w:lang w:val="en-GB"/>
        </w:rPr>
        <w:t xml:space="preserve"> of diabetes. Of these 39.93% patients were ≤ 40 years whereas those with </w:t>
      </w:r>
      <w:r w:rsidR="003F7888">
        <w:rPr>
          <w:rFonts w:ascii="Book Antiqua" w:hAnsi="Book Antiqua" w:cs="Times New Roman"/>
          <w:sz w:val="24"/>
          <w:szCs w:val="24"/>
          <w:lang w:val="en-GB"/>
        </w:rPr>
        <w:t>FH-</w:t>
      </w:r>
      <w:r w:rsidRPr="000B3BC3">
        <w:rPr>
          <w:rFonts w:ascii="Book Antiqua" w:hAnsi="Book Antiqua" w:cs="Times New Roman"/>
          <w:sz w:val="24"/>
          <w:szCs w:val="24"/>
          <w:lang w:val="en-GB"/>
        </w:rPr>
        <w:t xml:space="preserve"> the percent patients with YOD w</w:t>
      </w:r>
      <w:r w:rsidR="008F11A3">
        <w:rPr>
          <w:rFonts w:ascii="Book Antiqua" w:hAnsi="Book Antiqua" w:cs="Times New Roman" w:hint="eastAsia"/>
          <w:sz w:val="24"/>
          <w:szCs w:val="24"/>
          <w:lang w:val="en-GB" w:eastAsia="zh-CN"/>
        </w:rPr>
        <w:t>ere</w:t>
      </w:r>
      <w:r w:rsidRPr="000B3BC3">
        <w:rPr>
          <w:rFonts w:ascii="Book Antiqua" w:hAnsi="Book Antiqua" w:cs="Times New Roman"/>
          <w:sz w:val="24"/>
          <w:szCs w:val="24"/>
          <w:lang w:val="en-GB"/>
        </w:rPr>
        <w:t xml:space="preserve"> almost half (39.93</w:t>
      </w:r>
      <w:r w:rsidR="009E02D9">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r w:rsidRPr="009E02D9">
        <w:rPr>
          <w:rFonts w:ascii="Book Antiqua" w:hAnsi="Book Antiqua" w:cs="Times New Roman"/>
          <w:i/>
          <w:sz w:val="24"/>
          <w:szCs w:val="24"/>
          <w:lang w:val="en-GB"/>
        </w:rPr>
        <w:t xml:space="preserve">vs </w:t>
      </w:r>
      <w:r w:rsidRPr="000B3BC3">
        <w:rPr>
          <w:rFonts w:ascii="Book Antiqua" w:hAnsi="Book Antiqua" w:cs="Times New Roman"/>
          <w:sz w:val="24"/>
          <w:szCs w:val="24"/>
          <w:lang w:val="en-GB"/>
        </w:rPr>
        <w:t xml:space="preserve">20.85%, </w:t>
      </w:r>
      <w:r w:rsidRPr="009E02D9">
        <w:rPr>
          <w:rFonts w:ascii="Book Antiqua" w:hAnsi="Book Antiqua" w:cs="Times New Roman"/>
          <w:i/>
          <w:sz w:val="24"/>
          <w:szCs w:val="24"/>
          <w:lang w:val="en-GB"/>
        </w:rPr>
        <w:t>P</w:t>
      </w:r>
      <w:r w:rsidRPr="000B3BC3">
        <w:rPr>
          <w:rFonts w:ascii="Book Antiqua" w:hAnsi="Book Antiqua" w:cs="Times New Roman"/>
          <w:sz w:val="24"/>
          <w:szCs w:val="24"/>
          <w:lang w:val="en-GB"/>
        </w:rPr>
        <w:t xml:space="preserve"> &lt;</w:t>
      </w:r>
      <w:r w:rsidR="009E02D9">
        <w:rPr>
          <w:rFonts w:ascii="Book Antiqua" w:hAnsi="Book Antiqua" w:cs="Times New Roman" w:hint="eastAsia"/>
          <w:sz w:val="24"/>
          <w:szCs w:val="24"/>
          <w:lang w:val="en-GB" w:eastAsia="zh-CN"/>
        </w:rPr>
        <w:t xml:space="preserve"> </w:t>
      </w:r>
      <w:r w:rsidR="008F11A3">
        <w:rPr>
          <w:rFonts w:ascii="Book Antiqua" w:hAnsi="Book Antiqua" w:cs="Times New Roman"/>
          <w:sz w:val="24"/>
          <w:szCs w:val="24"/>
          <w:lang w:val="en-GB"/>
        </w:rPr>
        <w:t>0.0001)</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5</w:t>
      </w:r>
      <w:r w:rsidR="005A0866" w:rsidRPr="000B3BC3">
        <w:rPr>
          <w:rFonts w:ascii="Book Antiqua" w:hAnsi="Book Antiqua" w:cs="Times New Roman"/>
          <w:sz w:val="24"/>
          <w:szCs w:val="24"/>
          <w:lang w:val="en-GB"/>
        </w:rPr>
        <w:t>)</w:t>
      </w:r>
      <w:r w:rsidR="008F11A3">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In non-obese, T2DM patients diagnosed early, about 80% had a FH+. On exclusion of consanguinity cases, 28.57% demonstrated FH+ as a risk factor. However, consanguinity was not a significant independent risk factor in non-obese patients since all consanguineous cases had positive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6</w:t>
      </w:r>
      <w:r w:rsidR="005A0866" w:rsidRPr="000B3BC3">
        <w:rPr>
          <w:rFonts w:ascii="Book Antiqua" w:hAnsi="Book Antiqua" w:cs="Times New Roman"/>
          <w:sz w:val="24"/>
          <w:szCs w:val="24"/>
          <w:lang w:val="en-GB"/>
        </w:rPr>
        <w:t>)</w:t>
      </w:r>
      <w:r w:rsidR="008F11A3">
        <w:rPr>
          <w:rFonts w:ascii="Book Antiqua" w:hAnsi="Book Antiqua" w:cs="Times New Roman" w:hint="eastAsia"/>
          <w:sz w:val="24"/>
          <w:szCs w:val="24"/>
          <w:lang w:val="en-GB" w:eastAsia="zh-CN"/>
        </w:rPr>
        <w:t>.</w:t>
      </w:r>
    </w:p>
    <w:p w14:paraId="40AFE84F" w14:textId="04830392"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 </w:t>
      </w:r>
    </w:p>
    <w:p w14:paraId="376FFE15" w14:textId="77777777" w:rsidR="00AF1EDB" w:rsidRPr="008F11A3" w:rsidRDefault="00AF1EDB" w:rsidP="000B3BC3">
      <w:pPr>
        <w:spacing w:after="0" w:line="360" w:lineRule="auto"/>
        <w:jc w:val="both"/>
        <w:rPr>
          <w:rFonts w:ascii="Book Antiqua" w:hAnsi="Book Antiqua" w:cs="Times New Roman"/>
          <w:b/>
          <w:i/>
          <w:sz w:val="24"/>
          <w:szCs w:val="24"/>
          <w:lang w:val="en-GB"/>
        </w:rPr>
      </w:pPr>
      <w:r w:rsidRPr="008F11A3">
        <w:rPr>
          <w:rFonts w:ascii="Book Antiqua" w:hAnsi="Book Antiqua" w:cs="Times New Roman"/>
          <w:b/>
          <w:i/>
          <w:sz w:val="24"/>
          <w:szCs w:val="24"/>
          <w:lang w:val="en-GB"/>
        </w:rPr>
        <w:t>Effect of consanguinity</w:t>
      </w:r>
    </w:p>
    <w:p w14:paraId="088D2F23" w14:textId="2619A2B2"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Among 506 patients for whom the consanguinity data was available, 141 patients reported consanguineous marriages of first-degree cousins (CG+). When these patients were grouped according to age of onset of diabetes, YOD was noted in approximately 35% patients. Also between age group comparison in CG+ patients indicated that, age group 1 (age ≤ 40 years) had almost twice as patients with T2DM than (CG+) age group 3 (age 51-60 years). After adjusting for obesity as a risk factor, the consanguinity parameter was still a significant risk parameter for developing early onset diabetes (age ≤ 40 years)</w:t>
      </w:r>
      <w:r w:rsidR="00A2379B">
        <w:rPr>
          <w:rFonts w:ascii="Book Antiqua" w:hAnsi="Book Antiqua" w:cs="Times New Roman"/>
          <w:sz w:val="24"/>
          <w:szCs w:val="24"/>
          <w:lang w:val="en-GB"/>
        </w:rPr>
        <w:t xml:space="preserve"> </w:t>
      </w:r>
      <w:r w:rsidRPr="000B3BC3">
        <w:rPr>
          <w:rFonts w:ascii="Book Antiqua" w:hAnsi="Book Antiqua" w:cs="Times New Roman"/>
          <w:sz w:val="24"/>
          <w:szCs w:val="24"/>
          <w:lang w:val="en-GB"/>
        </w:rPr>
        <w:t>(CI</w:t>
      </w:r>
      <w:r w:rsidR="00A2379B">
        <w:rPr>
          <w:rFonts w:ascii="Book Antiqua" w:hAnsi="Book Antiqua" w:cs="Times New Roman" w:hint="eastAsia"/>
          <w:sz w:val="24"/>
          <w:szCs w:val="24"/>
          <w:lang w:val="en-GB" w:eastAsia="zh-CN"/>
        </w:rPr>
        <w:t>:</w:t>
      </w:r>
      <w:r w:rsidR="00A2379B">
        <w:rPr>
          <w:rFonts w:ascii="Book Antiqua" w:hAnsi="Book Antiqua" w:cs="Times New Roman"/>
          <w:sz w:val="24"/>
          <w:szCs w:val="24"/>
          <w:lang w:val="en-GB"/>
        </w:rPr>
        <w:t xml:space="preserve"> 1.7293 to 23.3104</w:t>
      </w:r>
      <w:r w:rsidRPr="000B3BC3">
        <w:rPr>
          <w:rFonts w:ascii="Book Antiqua" w:hAnsi="Book Antiqua" w:cs="Times New Roman"/>
          <w:sz w:val="24"/>
          <w:szCs w:val="24"/>
          <w:lang w:val="en-GB"/>
        </w:rPr>
        <w:t xml:space="preserve">; </w:t>
      </w:r>
      <w:r w:rsidRPr="00A2379B">
        <w:rPr>
          <w:rFonts w:ascii="Book Antiqua" w:hAnsi="Book Antiqua" w:cs="Times New Roman"/>
          <w:i/>
          <w:sz w:val="24"/>
          <w:szCs w:val="24"/>
          <w:lang w:val="en-GB"/>
        </w:rPr>
        <w:t>P</w:t>
      </w:r>
      <w:r w:rsidR="00A2379B">
        <w:rPr>
          <w:rFonts w:ascii="Book Antiqua" w:hAnsi="Book Antiqua" w:cs="Times New Roman"/>
          <w:sz w:val="24"/>
          <w:szCs w:val="24"/>
          <w:lang w:val="en-GB"/>
        </w:rPr>
        <w:t xml:space="preserve"> = 0.0178)</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7</w:t>
      </w:r>
      <w:r w:rsidR="005A0866" w:rsidRPr="000B3BC3">
        <w:rPr>
          <w:rFonts w:ascii="Book Antiqua" w:hAnsi="Book Antiqua" w:cs="Times New Roman"/>
          <w:sz w:val="24"/>
          <w:szCs w:val="24"/>
          <w:lang w:val="en-GB"/>
        </w:rPr>
        <w:t>)</w:t>
      </w:r>
      <w:r w:rsidR="00A2379B">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For the remaining age groups, there was no significant difference between consanguinity and obesity as a risk factor for onset of T2DM.</w:t>
      </w:r>
    </w:p>
    <w:p w14:paraId="40833BCA" w14:textId="77777777" w:rsidR="00A2379B" w:rsidRPr="00A2379B" w:rsidRDefault="00A2379B" w:rsidP="000B3BC3">
      <w:pPr>
        <w:spacing w:after="0" w:line="360" w:lineRule="auto"/>
        <w:jc w:val="both"/>
        <w:rPr>
          <w:rFonts w:ascii="Book Antiqua" w:hAnsi="Book Antiqua" w:cs="Times New Roman"/>
          <w:sz w:val="24"/>
          <w:szCs w:val="24"/>
          <w:lang w:val="en-GB" w:eastAsia="zh-CN"/>
        </w:rPr>
      </w:pPr>
    </w:p>
    <w:p w14:paraId="2B56154D" w14:textId="6DB2E0BB" w:rsidR="00AF1EDB" w:rsidRPr="00A2379B" w:rsidRDefault="00AF1EDB" w:rsidP="000B3BC3">
      <w:pPr>
        <w:spacing w:after="0" w:line="360" w:lineRule="auto"/>
        <w:jc w:val="both"/>
        <w:rPr>
          <w:rFonts w:ascii="Book Antiqua" w:hAnsi="Book Antiqua" w:cs="Times New Roman"/>
          <w:b/>
          <w:i/>
          <w:sz w:val="24"/>
          <w:szCs w:val="24"/>
          <w:lang w:val="en-GB"/>
        </w:rPr>
      </w:pPr>
      <w:r w:rsidRPr="00A2379B">
        <w:rPr>
          <w:rFonts w:ascii="Book Antiqua" w:hAnsi="Book Antiqua" w:cs="Times New Roman"/>
          <w:b/>
          <w:i/>
          <w:sz w:val="24"/>
          <w:szCs w:val="24"/>
          <w:lang w:val="en-GB"/>
        </w:rPr>
        <w:t xml:space="preserve">Effect of </w:t>
      </w:r>
      <w:r w:rsidR="00A2379B" w:rsidRPr="00A2379B">
        <w:rPr>
          <w:rFonts w:ascii="Book Antiqua" w:hAnsi="Book Antiqua" w:cs="Times New Roman"/>
          <w:b/>
          <w:i/>
          <w:sz w:val="24"/>
          <w:szCs w:val="24"/>
          <w:lang w:val="en-GB"/>
        </w:rPr>
        <w:t>h</w:t>
      </w:r>
      <w:r w:rsidRPr="00A2379B">
        <w:rPr>
          <w:rFonts w:ascii="Book Antiqua" w:hAnsi="Book Antiqua" w:cs="Times New Roman"/>
          <w:b/>
          <w:i/>
          <w:sz w:val="24"/>
          <w:szCs w:val="24"/>
          <w:lang w:val="en-GB"/>
        </w:rPr>
        <w:t>ypothyroidism</w:t>
      </w:r>
    </w:p>
    <w:p w14:paraId="207BFEAB" w14:textId="77777777" w:rsidR="005A0866"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Among female patients, hypothyroidism did not demonstrate any significant impact on age of onset of diabetes.</w:t>
      </w:r>
    </w:p>
    <w:p w14:paraId="026462C5" w14:textId="77777777" w:rsidR="00A2379B" w:rsidRPr="000B3BC3" w:rsidRDefault="00A2379B" w:rsidP="000B3BC3">
      <w:pPr>
        <w:spacing w:after="0" w:line="360" w:lineRule="auto"/>
        <w:jc w:val="both"/>
        <w:rPr>
          <w:rFonts w:ascii="Book Antiqua" w:hAnsi="Book Antiqua" w:cs="Times New Roman"/>
          <w:bCs/>
          <w:sz w:val="24"/>
          <w:szCs w:val="24"/>
          <w:lang w:val="en-GB" w:eastAsia="zh-CN"/>
        </w:rPr>
      </w:pPr>
    </w:p>
    <w:p w14:paraId="4FE5BBD7" w14:textId="77777777" w:rsidR="00AF1EDB" w:rsidRPr="000B3BC3" w:rsidRDefault="00EB73C0"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b/>
          <w:sz w:val="24"/>
          <w:szCs w:val="24"/>
          <w:lang w:val="en-GB"/>
        </w:rPr>
        <w:t>DISCUSSION</w:t>
      </w:r>
    </w:p>
    <w:p w14:paraId="3B63F927" w14:textId="1631D40E"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Gender roles and gender identity are influenced by a complex relationship between genetic, endocrine, and social factors</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"10.1210/er.2015-1137", "ISBN" : "1945-7189 (Electronic) 0163-769X (Linking)", "ISSN" : "0163769X", "PMID" : "27159875", "abstract" : "T2DM is more frequently diagnosed at lower age and body-mass-index in men, however the most prominent risk factor, which is obesity, is more common in women. Generally, large sex-ratio differences across countries are observed. Diversities in biology, culture, lifestyle, environment and socioeconomic status impact differences between males and females in predisposition, development and clinical presentation. Genetic effects and epigenetic mechanisms, nutritional factors and sedentary lifestyle affect risk and complications differently in both sexes. Furthermore, sex hormones have a great impact on energy metabolism, body composition, vascular function and inflammatory responses. Thus endocrine imbalances relate to unfavorable cardiometabolic traits, observable in women with androgen excess or men with hypogonadism. Both biological and psychosocial factors are responsible for sex and gender differences in diabetes risk and outcome. Overall psychosocial stress appears to have greater impact on women rather than on men. In addition, women have greater increases of cardiovascular risk, myocardial infarction and stroke mortality than men, compared to non-diabetic subjects. However when dialysis therapy is initiated, mortality is comparable in both males and females. Diabetes appears to attenuate the protective effect of the female sex in the development of cardiac diseases and nephropathy. Endocrine and behavioral factors are involved in gender inequalities and affect the outcome. More research regarding sex-dimorphic pathophysiological mechanisms of T2DM and its complications could contribute to more personalized diabetes care in the future and would thus promote more awareness in terms of sex- and gender-specific risk factors.", "author" : [ { "dropping-particle" : "", "family" : "Kautzky-Willer", "given" : "Alexandra", "non-dropping-particle" : "", "parse-names" : false, "suffix" : "" }, { "dropping-particle" : "", "family" : "Harreiter", "given" : "J\u00fcrgen", "non-dropping-particle" : "", "parse-names" : false, "suffix" : "" }, { "dropping-particle" : "", "family" : "Pacini", "given" : "Giovanni", "non-dropping-particle" : "", "parse-names" : false, "suffix" : "" } ], "container-title" : "Endocrine Reviews", "id" : "ITEM-1", "issue" : "3", "issued" : { "date-parts" : [ [ "2016" ] ] }, "page" : "278-316", "title" : "Sex and gender differences in risk, pathophysiology and complications of type 2 diabetes mellitus", "type" : "article-journal", "volume" : "37" }, "uris" : [ "http://www.mendeley.com/documents/?uuid=a5b39ad9-6ff6-4492-8c7b-287eba9b7613" ] } ], "mendeley" : { "formattedCitation" : "(7)", "manualFormatting" : "[7]", "plainTextFormattedCitation" : "(7)", "previouslyFormattedCitation" : "(7)"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7</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545D8B" w:rsidRPr="000B3BC3">
        <w:rPr>
          <w:rFonts w:ascii="Book Antiqua" w:hAnsi="Book Antiqua" w:cs="Times New Roman"/>
          <w:sz w:val="24"/>
          <w:szCs w:val="24"/>
          <w:lang w:val="en-GB"/>
        </w:rPr>
        <w:t>.</w:t>
      </w:r>
      <w:r w:rsidR="00B87591"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Gender is a vital genetic factor in regulation of homeostasis and affects susceptibility to cardio-metabolic risk factors. It also influences management of T2DM.</w:t>
      </w:r>
      <w:r w:rsidR="00C8049A"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Previous studies have demonstrated inconsistent gender </w:t>
      </w:r>
      <w:r w:rsidRPr="000B3BC3">
        <w:rPr>
          <w:rFonts w:ascii="Book Antiqua" w:hAnsi="Book Antiqua" w:cs="Times New Roman"/>
          <w:sz w:val="24"/>
          <w:szCs w:val="24"/>
          <w:lang w:val="en-GB"/>
        </w:rPr>
        <w:lastRenderedPageBreak/>
        <w:t>distribution among patients diagnosed with T2DM. In 2013, IDF reported that there were 14 million times more men affected with diabetes than women</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"10.1006/mgme.2001.3260", "ISBN" : "2930229853", "ISSN" : "10967192", "PMID" : "11749050", "author" : [ { "dropping-particle" : "", "family" : "International Diabetes Federation", "given" : "", "non-dropping-particle" : "", "parse-names" : false, "suffix" : "" } ], "edition" : "6th", "id" : "ITEM-1", "issued" : { "date-parts" : [ [ "2013" ] ] }, "publisher" : "International Diabetes Federation", "publisher-place" : "Brussels, Belgium", "title" : "IDF Diabetes Atlas", "type" : "book" }, "uris" : [ "http://www.mendeley.com/documents/?uuid=c6243eb3-865a-42b6-9ee0-841e5ca722aa" ] } ], "mendeley" : { "formattedCitation" : "(8)", "manualFormatting" : "[8]", "plainTextFormattedCitation" : "(8)", "previouslyFormattedCitation" : "(8)"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8</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545D8B"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Studies in Northern India show female predominance</w:t>
      </w:r>
      <w:r w:rsidR="00C8049A"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whereas data from Southern India have </w:t>
      </w:r>
      <w:r w:rsidRPr="000B3BC3">
        <w:rPr>
          <w:rFonts w:ascii="Book Antiqua" w:hAnsi="Book Antiqua" w:cs="Times New Roman"/>
          <w:bCs/>
          <w:sz w:val="24"/>
          <w:szCs w:val="24"/>
          <w:lang w:val="en-GB"/>
        </w:rPr>
        <w:t xml:space="preserve">reported higher prevalence </w:t>
      </w:r>
      <w:r w:rsidRPr="000B3BC3">
        <w:rPr>
          <w:rFonts w:ascii="Book Antiqua" w:hAnsi="Book Antiqua" w:cs="Times New Roman"/>
          <w:sz w:val="24"/>
          <w:szCs w:val="24"/>
          <w:lang w:val="en-GB"/>
        </w:rPr>
        <w:t>in males. Few others have found no gender inclination in prevalence of T2DM</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"10.4103/2230-8210.139219", "ISBN" : "2230-8210 (Print)\\r2230-9500 (Linking)", "ISSN" : "2230-8210", "PMID" : "25285295", "abstract" : "Diabetes mellitus is becoming a global health issue with more than 80% diabetics living in developing countries. India accounts for 62.4 million diabetics (2011). Indian Council of Medical Research India Diabetes Study (ICMR-INDIAB) study showed highest weighted prevalence rate in the north India among all studied regions. Diabetes in north India has many peculiarities in all aspects from risk factors to control programmers. North Indians are becoming more prone for diabetes and dyslipidemia because rapid westernization of living style and diet due rapid migration to metropolitan cities for employment. North Indian diabetes is plagued with gender bias against females, poor quality of health services, myths, and lack of disease awareness compounded with small number of prevention and awareness programmers that too are immature to counteract the growing pandemic.", "author" : [ { "dropping-particle" : "", "family" : "Gutch", "given" : "Manish", "non-dropping-particle" : "", "parse-names" : false, "suffix" : "" }, { "dropping-particle" : "", "family" : "Razi", "given" : "Syed Mohd", "non-dropping-particle" : "", "parse-names" : false, "suffix" : "" }, { "dropping-particle" : "", "family" : "Kumar", "given" : "Sukriti", "non-dropping-particle" : "", "parse-names" : false, "suffix" : "" }, { "dropping-particle" : "", "family" : "Gupta", "given" : "Keshav Kumar", "non-dropping-particle" : "", "parse-names" : false, "suffix" : "" }, { "dropping-particle" : "", "family" : "Rai", "given" : "Lala Lajpat", "non-dropping-particle" : "", "parse-names" : false, "suffix" : "" } ], "container-title" : "Indian J Endocrinol Metab Sep\u00adOct\u037e", "id" : "ITEM-1", "issue" : "5", "issued" : { "date-parts" : [ [ "2014" ] ] }, "page" : "731-734", "title" : "Diabetes mellitus: Trends in northern India", "type" : "article-journal", "volume" : "18" }, "uris" : [ "http://www.mendeley.com/documents/?uuid=cbbe2cba-7f4f-4ad7-bc3d-e5f44ccd14d5" ] } ], "mendeley" : { "formattedCitation" : "(9)", "manualFormatting" : "[9]", "plainTextFormattedCitation" : "(9)", "previouslyFormattedCitation" : "(9)"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9</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545D8B"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Data from our retrospective analysis reaffirm the </w:t>
      </w:r>
      <w:r w:rsidRPr="000B3BC3">
        <w:rPr>
          <w:rFonts w:ascii="Book Antiqua" w:hAnsi="Book Antiqua" w:cs="Times New Roman"/>
          <w:bCs/>
          <w:sz w:val="24"/>
          <w:szCs w:val="24"/>
          <w:lang w:val="en-GB"/>
        </w:rPr>
        <w:t>higher prevalence</w:t>
      </w:r>
      <w:r w:rsidRPr="000B3BC3">
        <w:rPr>
          <w:rFonts w:ascii="Book Antiqua" w:hAnsi="Book Antiqua" w:cs="Times New Roman"/>
          <w:sz w:val="24"/>
          <w:szCs w:val="24"/>
          <w:lang w:val="en-GB"/>
        </w:rPr>
        <w:t xml:space="preserve"> of T2DM in </w:t>
      </w:r>
      <w:r w:rsidRPr="000B3BC3">
        <w:rPr>
          <w:rFonts w:ascii="Book Antiqua" w:hAnsi="Book Antiqua" w:cs="Times New Roman"/>
          <w:bCs/>
          <w:sz w:val="24"/>
          <w:szCs w:val="24"/>
          <w:lang w:val="en-GB"/>
        </w:rPr>
        <w:t>males</w:t>
      </w:r>
      <w:r w:rsidRPr="000B3BC3">
        <w:rPr>
          <w:rFonts w:ascii="Book Antiqua" w:hAnsi="Book Antiqua" w:cs="Times New Roman"/>
          <w:sz w:val="24"/>
          <w:szCs w:val="24"/>
          <w:lang w:val="en-GB"/>
        </w:rPr>
        <w:t xml:space="preserve"> in Southern India. Men apparently are more disposed than women to the consequences of inactivity and obesity, conceivably due to variances in insulin sensitivity and regional fat deposition</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"10.1007/s001250051573", "ISSN" : "0012-186X", "author" : [ { "dropping-particle" : "", "family" : "Gale", "given" : "E.A.M.", "non-dropping-particle" : "", "parse-names" : false, "suffix" : "" }, { "dropping-particle" : "", "family" : "Gillespie", "given" : "K.M.", "non-dropping-particle" : "", "parse-names" : false, "suffix" : "" } ], "container-title" : "Diabetologia", "id" : "ITEM-1", "issued" : { "date-parts" : [ [ "2001" ] ] }, "page" : "3-15", "title" : "Diabetes and sex", "type" : "article-journal", "volume" : "44" }, "uris" : [ "http://www.mendeley.com/documents/?uuid=95e27a78-4614-428c-b213-7fb1536adc55" ] } ], "mendeley" : { "formattedCitation" : "(10)", "manualFormatting" : "[10]", "plainTextFormattedCitation" : "(10)", "previouslyFormattedCitation" : "(10)"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10</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AF48E2" w:rsidRPr="000B3BC3">
        <w:rPr>
          <w:rFonts w:ascii="Book Antiqua" w:hAnsi="Book Antiqua" w:cs="Times New Roman"/>
          <w:sz w:val="24"/>
          <w:szCs w:val="24"/>
          <w:lang w:val="en-GB"/>
        </w:rPr>
        <w:t>.</w:t>
      </w:r>
    </w:p>
    <w:p w14:paraId="055A230A" w14:textId="4E70BF2F"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Several studies have shown a high prevalence of abdominal obesity and generalized obesity as evaluated by body fat percentage in type 2 diabetic individuals</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"ISSN" : "0394-3402 (Print)", "PMID" : "12848303", "abstract" : "AIMS: To determine the anthropometric profile and appropriate cut off of body mass index (BMI) to define obesity in Asian Indians with Type 2 diabetes mellitus (T2DM). METHODS: Three hundred and eighty T2DM patients (213 males and 167 females) in northern India were subjected to anthropometric and body fat analysis (derived from skinfold thickness). The latter was considered as \"standard\" for defining obesity. Receiver Operating Characteristics (ROC) curves were drawn for males and females to determine the appropriate limits of BMI to define obesity. RESULTS: Mean values of percentage of body fat (%BF) were 40.2 +/- 6.2% and 29.4 +/- 7.1% in females and males, respectively. Of particular note, substantial percentage of patients had high values of waist-hip ratio (W-HR) [males &gt; 0.95 (53.9%), and females &gt; 0.80 (88.6%)] indicating significant abdominal obesity, and high % BF [males &gt; 25 % BF (73.2%), females &gt; 30% BF (92.2%)] indicating generalized obesity as well. Significantly higher prevalence of obesity was observed in both males (p &lt; 0.001) and females (p &lt; 0.001) when estimated by %BF (males &gt; 25%, females &gt; 30%), as compared to BMI (&gt; 25 kg/m2 in both males and females). ROC curve analysis showed that with %BF taken as the 'standard' for determining obesity, sensitivity and specificity of BMI of &gt; 25 kg/m2 were low. For BMI &gt; 22 kg/m2 in males and &gt; 23 kg/m2 in females, sensitivity increased and there was decrease in overall misclassification. CONCLUSIONS: The data of current study suggest strikingly high prevalence of abdominal obesity, and generalized obesity as determined by %BF in T2DM patients, and that cut offs for defining obesity by BMI are lower than the suggested limit of 25 kg/m2. Revised definition of obesity using lower cut off of BMI, or based on %BF in northern Asian Indian T2DM patients will lead to a more rational application of dietary restriction, lifestyle measures, and use of metformin.", "author" : [ { "dropping-particle" : "", "family" : "Vikram", "given" : "N K", "non-dropping-particle" : "", "parse-names" : false, "suffix" : "" }, { "dropping-particle" : "", "family" : "Misra", "given" : "A", "non-dropping-particle" : "", "parse-names" : false, "suffix" : "" }, { "dropping-particle" : "", "family" : "Pandey", "given" : "R M", "non-dropping-particle" : "", "parse-names" : false, "suffix" : "" }, { "dropping-particle" : "", "family" : "Dudeja", "given" : "V", "non-dropping-particle" : "", "parse-names" : false, "suffix" : "" }, { "dropping-particle" : "", "family" : "Sinha", "given" : "S", "non-dropping-particle" : "", "parse-names" : false, "suffix" : "" }, { "dropping-particle" : "", "family" : "Ramadevi", "given" : "J", "non-dropping-particle" : "", "parse-names" : false, "suffix" : "" }, { "dropping-particle" : "", "family" : "Kumar", "given" : "A", "non-dropping-particle" : "", "parse-names" : false, "suffix" : "" }, { "dropping-particle" : "", "family" : "Chaudhary", "given" : "D", "non-dropping-particle" : "", "parse-names" : false, "suffix" : "" } ], "container-title" : "Diabetes, nutrition &amp; metabolism", "id" : "ITEM-1", "issue" : "1", "issued" : { "date-parts" : [ [ "2003", "2" ] ] }, "language" : "eng", "page" : "32-40", "publisher-place" : "Italy", "title" : "Anthropometry and body composition in northern Asian Indian patients with type 2  diabetes: receiver operating characteristics (ROC) curve analysis of body mass index with percentage body fat as standard.", "type" : "article-journal", "volume" : "16" }, "uris" : [ "http://www.mendeley.com/documents/?uuid=e28a3861-9a5e-4f9f-8f4b-340bf065613a" ] }, { "id" : "ITEM-2", "itemData" : { "ISSN" : "0004-5772 (Print)", "PMID" : "15645957", "abstract" : "Diabetes, a global public health problem, is now emerging as a pandemic and by the year 2025, three-quarters of the world's 300 million adults with diabetes will be in non-industrialized countries and almost a third in India and China alone. There is evidence from several studies that the prevalence of Type 2 diabetes is increasing in migrant Indians. Today, the prevalence of diabetes in the urban metros of India is approaching the figures reported in the affluent migrant Indians. Environmental and lifestyle changes resulting from industrialization and migration to urban environment from rural settings may be responsible to a large extent, for this epidemic of Type 2 diabetes in Indians. Obesity, especially central obesity and increased visceral fat due to physical inactivity, and consumption of a high-calorie/high-fat and high sugar diets are major contributing factors. There is also strong evidence that Indians have a greater degree of insulin resistance and a stronger genetic predisposition to diabetes. As several of the factors associated with diabetes are potentially modifiable, this epidemic of diabetes can be curbed if proper measures are taken to increase physical activity and reduce obesity rates in adults, and most importantly, in children. In addition, strategies to achieve healthy fetal and infant growth and encouraging the use of traditional diets rich in fibre are also important steps. Such interventions should be attempted in those who are genetically predisposed to diabetes in order to tackle the explosion of, and thereby reduce the burden due to, diabetes within the Indian subcontinent.", "author" : [ { "dropping-particle" : "", "family" : "Mohan", "given" : "V", "non-dropping-particle" : "", "parse-names" : false, "suffix" : "" } ], "container-title" : "The Journal of the Association of Physicians of India", "id" : "ITEM-2", "issued" : { "date-parts" : [ [ "2004", "6" ] ] }, "language" : "eng", "page" : "468-474", "publisher-place" : "India", "title" : "Why are Indians more prone to diabetes?", "type" : "article-journal", "volume" : "52" }, "uris" : [ "http://www.mendeley.com/documents/?uuid=f961561d-9159-4a9f-8da8-731404b02bf8" ] } ], "mendeley" : { "formattedCitation" : "(11,12)", "manualFormatting" : "[11,12]", "plainTextFormattedCitation" : "(11,12)", "previouslyFormattedCitation" : "(11,12)"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11,12</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AF48E2" w:rsidRPr="000B3BC3">
        <w:rPr>
          <w:rFonts w:ascii="Book Antiqua" w:hAnsi="Book Antiqua" w:cs="Times New Roman"/>
          <w:sz w:val="24"/>
          <w:szCs w:val="24"/>
          <w:lang w:val="en-GB"/>
        </w:rPr>
        <w:t>.</w:t>
      </w:r>
      <w:r w:rsidRPr="000B3BC3">
        <w:rPr>
          <w:rFonts w:ascii="Book Antiqua" w:hAnsi="Book Antiqua" w:cs="Times New Roman"/>
          <w:sz w:val="24"/>
          <w:szCs w:val="24"/>
          <w:vertAlign w:val="superscript"/>
          <w:lang w:val="en-GB"/>
        </w:rPr>
        <w:t xml:space="preserve"> </w:t>
      </w:r>
      <w:r w:rsidRPr="000B3BC3">
        <w:rPr>
          <w:rFonts w:ascii="Book Antiqua" w:hAnsi="Book Antiqua" w:cs="Times New Roman"/>
          <w:sz w:val="24"/>
          <w:szCs w:val="24"/>
          <w:lang w:val="en-GB"/>
        </w:rPr>
        <w:t>Approximately 44% of the diabetes burden, is attributable to overweight or obesity</w:t>
      </w:r>
      <w:bookmarkStart w:id="0" w:name="_Ref512422877"/>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"10.1109/MP.2006.1649009", "ISBN" : "1606-0997", "ISSN" : "20721315", "PMID" : "24847596", "abstract" : "Using data of the third round of the National Family Health Survey (NFHS) 2005-2006, this study examined the prevalence of overweight and obesity among women from different economic strata in urban India. The study used a separate wealth index for urban India constructed using principal components analysis (PCA). The result shows that prevalence of overweight and obesity is very high in urban areas, more noticeably among the non-poor households. Furthermore, overweight and obesity increase with age, education, and parity of women. The results of multinomial logistic regression show that non-poor women are about 2 and 3 times more at risk of being overweight and obese respectively. Marital status and media exposure are the other covariates associated positively with overweight and obesity. Thus, the growing demand which now appears before the Government or urban health planners is to address this rising urban epidemic with equal importance as given to other issues in the past.", "author" : [ { "dropping-particle" : "", "family" : "Gouda", "given" : "Jitendra", "non-dropping-particle" : "", "parse-names" : false, "suffix" : "" }, { "dropping-particle" : "", "family" : "Prusty", "given" : "Ranjan Kumar", "non-dropping-particle" : "", "parse-names" : false, "suffix" : "" } ], "container-title" : "Journal of Health, Population and Nutrition", "id" : "ITEM-1", "issue" : "1", "issued" : { "date-parts" : [ [ "2014" ] ] }, "page" : "79-88", "title" : "Overweight and obesity among women by economic stratum in Urban India", "type" : "article-journal", "volume" : "32" }, "uris" : [ "http://www.mendeley.com/documents/?uuid=51f3b4f6-1d37-4cc7-b085-8a8cd1ea8ce0" ] } ], "mendeley" : { "formattedCitation" : "(13)", "manualFormatting" : "[13]", "plainTextFormattedCitation" : "(13)", "previouslyFormattedCitation" : "(13)"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13</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bookmarkEnd w:id="0"/>
      <w:r w:rsidR="00AF48E2" w:rsidRPr="000B3BC3">
        <w:rPr>
          <w:rFonts w:ascii="Book Antiqua" w:hAnsi="Book Antiqua" w:cs="Times New Roman"/>
          <w:sz w:val="24"/>
          <w:szCs w:val="24"/>
          <w:lang w:val="en-GB"/>
        </w:rPr>
        <w:t>.</w:t>
      </w:r>
      <w:r w:rsidRPr="000B3BC3">
        <w:rPr>
          <w:rFonts w:ascii="Book Antiqua" w:hAnsi="Book Antiqua" w:cs="Times New Roman"/>
          <w:sz w:val="24"/>
          <w:szCs w:val="24"/>
          <w:vertAlign w:val="superscript"/>
          <w:lang w:val="en-GB"/>
        </w:rPr>
        <w:t xml:space="preserve"> </w:t>
      </w:r>
      <w:r w:rsidRPr="000B3BC3">
        <w:rPr>
          <w:rFonts w:ascii="Book Antiqua" w:hAnsi="Book Antiqua" w:cs="Times New Roman"/>
          <w:sz w:val="24"/>
          <w:szCs w:val="24"/>
          <w:lang w:val="en-GB"/>
        </w:rPr>
        <w:t>In the current study, obesity was a major risk factor for T2DM similar to the findings in previous studies. The data showed that the proportion patients with T2DM being obese or overweight patients was eight times higher than patients who were non-obese/non-overweight. The proposed mechanisms linking the two are increased production of adipokines/cytokines, which may lead to insulin resistance and decrease in levels of adiponectin, ectopic fat deposition, mitochondrial dysfunction which not only decreases insulin sensitivity but also affects β-cell function</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"10.2337/dc11-0447", "ISBN" : "1935-5548 (Electronic)\\n0149-5992 (Linking)", "ISSN" : "01495992", "PMID" : "21602431", "abstract" : "OBJECTIVE: This report examines what is known about the relationship between obesity and type 2 diabetes and how future research in these areas might be directed to benefit prevention, interventions, and overall patient care.\\n\\nRESEARCH DESIGN AND METHODS: An international working group of 32 experts in the pathophysiology, genetics, clinical trials, and clinical care of obesity and/or type 2 diabetes participated in a conference held on 6-7 January 2011 and cosponsored by The Endocrine Society, the American Diabetes Association, and the European Association for the Study of Diabetes. A writing group comprising eight participants subsequently prepared this summary and recommendations. Participants reviewed and discussed published literature and their own unpublished data.\\n\\nRESULTS: The writing group unanimously supported the summary and recommendations as representing the working group's majority or unanimous opinions.\\n\\nCONCLUSIONS: The major questions linking obesity to type 2 diabetes that need to be addressed by combined basic, clinical, and population-based scientific approaches include the following: 1) Why do not all patients with obesity develop type 2 diabetes? 2) Through what mechanisms do obesity and insulin resistance contribute to \u03b2-cell decompensation, and if/when obesity prevention ensues, how much reduction in type 2 diabetes incidence will follow? 3) How does the duration of type 2 diabetes relate to the benefits of weight reduction by lifestyle, weight-loss drugs, and/or bariatric surgery on \u03b2-cell function and glycemia? 4) What is necessary for regulatory approval of medications and possibly surgical approaches for preventing type 2 diabetes in patients with obesity? Improved understanding of how obesity relates to type 2 diabetes may help advance effective and cost-effective interventions for both conditions, including more tailored therapy. To expedite this process, we recommend further investigation into the pathogenesis of these coexistent conditions and innovative approaches to their pharmacological and surgical management.", "author" : [ { "dropping-particle" : "", "family" : "Eckel", "given" : "Robert H.", "non-dropping-particle" : "", "parse-names" : false, "suffix" : "" }, { "dropping-particle" : "", "family" : "Kahn", "given" : "Steven E.", "non-dropping-particle" : "", "parse-names" : false, "suffix" : "" }, { "dropping-particle" : "", "family" : "Ferrannini", "given" : "Ele", "non-dropping-particle" : "", "parse-names" : false, "suffix" : "" }, { "dropping-particle" : "", "family" : "Goldfine", "given" : "Allison B.", "non-dropping-particle" : "", "parse-names" : false, "suffix" : "" }, { "dropping-particle" : "", "family" : "Nathan", "given" : "David M.", "non-dropping-particle" : "", "parse-names" : false, "suffix" : "" }, { "dropping-particle" : "", "family" : "Schwartz", "given" : "Michael W.", "non-dropping-particle" : "", "parse-names" : false, "suffix" : "" }, { "dropping-particle" : "", "family" : "Smith", "given" : "Robert J.", "non-dropping-particle" : "", "parse-names" : false, "suffix" : "" }, { "dropping-particle" : "", "family" : "Smith", "given" : "Steven R.", "non-dropping-particle" : "", "parse-names" : false, "suffix" : "" } ], "container-title" : "Diabetes Care", "id" : "ITEM-1", "issue" : "6", "issued" : { "date-parts" : [ [ "2011" ] ] }, "page" : "1424-1430", "title" : "Obesity and type 2 diabetes: What Can be unified and what needs to be individualized?", "type" : "article-journal", "volume" : "34" }, "uris" : [ "http://www.mendeley.com/documents/?uuid=e0fd7ad0-3e15-43cc-9a4a-2ce0869e75ee" ] } ], "mendeley" : { "formattedCitation" : "(14)", "manualFormatting" : "[14]", "plainTextFormattedCitation" : "(14)", "previouslyFormattedCitation" : "(14)"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14</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135455" w:rsidRPr="000B3BC3">
        <w:rPr>
          <w:rFonts w:ascii="Book Antiqua" w:hAnsi="Book Antiqua" w:cs="Times New Roman"/>
          <w:sz w:val="24"/>
          <w:szCs w:val="24"/>
          <w:lang w:val="en-GB"/>
        </w:rPr>
        <w:t>.</w:t>
      </w:r>
    </w:p>
    <w:p w14:paraId="6DFEF040" w14:textId="7C083BB8"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Apart from genetics, obesity is rooted primarily in improper diet or physical inactivity, however in the current study we observed that even in patients who had an active or strenuous lifestyle the prevalence of obesity was comparable to the sedentary group. This may imply that the nutritional transition, to highly-saturated fats, sugar, and refined foods and the transport facilities and increased stress, particularly in the urban populations may play an important role</w:t>
      </w:r>
      <w:r w:rsidR="00FC4868" w:rsidRPr="000B3BC3">
        <w:rPr>
          <w:rFonts w:ascii="Book Antiqua" w:hAnsi="Book Antiqua" w:cs="Times New Roman"/>
          <w:sz w:val="24"/>
          <w:szCs w:val="24"/>
          <w:vertAlign w:val="superscript"/>
          <w:lang w:val="en-GB"/>
        </w:rPr>
        <w:fldChar w:fldCharType="begin" w:fldLock="1"/>
      </w:r>
      <w:r w:rsidR="003D2E1B" w:rsidRPr="000B3BC3">
        <w:rPr>
          <w:rFonts w:ascii="Book Antiqua" w:hAnsi="Book Antiqua" w:cs="Times New Roman"/>
          <w:sz w:val="24"/>
          <w:szCs w:val="24"/>
          <w:vertAlign w:val="superscript"/>
          <w:lang w:val="en-GB"/>
        </w:rPr>
        <w:instrText>ADDIN CSL_CITATION { "citationItems" : [ { "id" : "ITEM-1", "itemData" : { "DOI" : "10.1007/s00125-012-2715-x", "ISBN" : "0012-186X", "ISSN" : "0012186X", "PMID" : "23052052", "abstract" : "Aims/hypothesis-Although family history of type 2 diabetes (T2D) is a strong risk factor for the disease, the factors mediating this excess risk are poorly understood. In the InterAct case-cohort study we investigated the association of family history of diabetes among different family members with incidence of T2D and the extent to which genetic, anthropometric and lifestyle risk factors mediated this association. Methods-13,869 individuals (including 6,168 incident cases of T2D) had family history data available, and 6,887 individuals had complete data on all mediators. Country-specific Prentice-weighted Cox models were fitted within-country and hazard ratios (HR) combined using random-effects meta-analysis. Lifestyle and anthropometric measurements were performed at baseline and a genetic risk score comprising 35 T2D-associated polymorphisms was created. Results-A family history was associated with higher incidence of T2D (HR:2.72(95%CI: 2.48-2.99)). Adjustment for established risk factors including BMI and waist-circumference only modestly attenuated this association (HR:2.44(95%CI:2.03,2.95)); the genetic score alone explained only 2% of the family history-associated risk of T2D. Greatest risk of T2D was observed in those with a biparental history of T2D (HR:5.14(95%CI:3.74,7.07)) and those with parental diabetes diagnosis at younger age (&lt;50yrs) (HR:4.69(95%CI:3.35,6.58))-an effect largely confined to maternal family history. Conclusions/interpretation-Prominent lifestyle, anthropometric and genetic risk factors explained only a marginal proportion of the family history-associated excess risk, highlighting that family history remains a strong, independent and easily assessed risk factor for T2D. Discovering the factors explaining the association of family history with T2D risk will provide important insight into the aetiology of T2D.", "author" : [ { "dropping-particle" : "", "family" : "Scott", "given" : "R A", "non-dropping-particle" : "", "parse-names" : false, "suffix" : "" }, { "dropping-particle" : "", "family" : "Langenberg", "given" : "C", "non-dropping-particle" : "", "parse-names" : false, "suffix" : "" }, { "dropping-particle" : "", "family" : "Sharp", "given" : "S J", "non-dropping-particle" : "", "parse-names" : false, "suffix" : "" }, { "dropping-particle" : "", "family" : "Franks", "given" : "P W", "non-dropping-particle" : "", "parse-names" : false, "suffix" : "" }, { "dropping-particle" : "", "family" : "Rolandsson", "given" : "O", "non-dropping-particle" : "", "parse-names" : false, "suffix" : "" }, { "dropping-particle" : "", "family" : "Drogan", "given" : "D", "non-dropping-particle" : "", "parse-names" : false, "suffix" : "" }, { "dropping-particle" : "", "family" : "Schouw", "given" : "Y T", "non-dropping-particle" : "Van Der", "parse-names" : false, "suffix" : "" }, { "dropping-particle" : "", "family" : "Ekelund", "given" : "U", "non-dropping-particle" : "", "parse-names" : false, "suffix" : "" }, { "dropping-particle" : "", "family" : "Kerrison", "given" : "N D", "non-dropping-particle" : "", "parse-names" : false, "suffix" : "" }, { "dropping-particle" : "", "family" : "Ardanaz", "given" : "E", "non-dropping-particle" : "", "parse-names" : false, "suffix" : "" }, { "dropping-particle" : "", "family" : "Arriola", "given" : "L", "non-dropping-particle" : "", "parse-names" : false, "suffix" : "" }, { "dropping-particle" : "", "family" : "Balkau", "given" : "B", "non-dropping-particle" : "", "parse-names" : false, "suffix" : "" }, { "dropping-particle" : "", "family" : "Barricarte", "given" : "A", "non-dropping-particle" : "", "parse-names" : false, "suffix" : "" }, { "dropping-particle" : "", "family" : "Barroso", "given" : "I", "non-dropping-particle" : "", "parse-names" : false, "suffix" : "" }, { "dropping-particle" : "", "family" : "Bendinelli", "given" : "B", "non-dropping-particle" : "", "parse-names" : false, "suffix" : "" }, { "dropping-particle" : "", "family" : "Beulens", "given" : "Jwj", "non-dropping-particle" : "", "parse-names" : false, "suffix" : "" }, { "dropping-particle" : "", "family" : "Boeing", "given" : "H", "non-dropping-particle" : "", "parse-names" : false, "suffix" : "" }, { "dropping-particle" : "", "family" : "Riboli", "given" : "E", "non-dropping-particle" : "", "parse-names" : false, "suffix" : "" }, { "dropping-particle" : "", "family" : "Wareham", "given" : "N J", "non-dropping-particle" : "", "parse-names" : false, "suffix" : "" } ], "container-title" : "Diabetologia", "id" : "ITEM-1", "issue" : "1", "issued" : { "date-parts" : [ [ "2013" ] ] }, "page" : "60-69", "title" : "The link between Family History and risk of Type 2 Diabetes is Not Explained by Anthropometric, Lifestyle or Genetic Risk Factors: the EPIC-InterAct Study Europe PMC Funders Group", "type" : "article-journal", "volume" : "56" }, "uris" : [ "http://www.mendeley.com/documents/?uuid=cb15f967-4eb4-4890-81c1-e1bf833b2a1c" ] } ], "mendeley" : { "formattedCitation" : "(15)", "manualFormatting" : "[15]", "plainTextFormattedCitation" : "(15)", "previouslyFormattedCitation" : "(15)"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15</w:t>
      </w:r>
      <w:r w:rsidR="003D2E1B"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135455" w:rsidRPr="000B3BC3">
        <w:rPr>
          <w:rFonts w:ascii="Book Antiqua" w:hAnsi="Book Antiqua" w:cs="Times New Roman"/>
          <w:sz w:val="24"/>
          <w:szCs w:val="24"/>
          <w:lang w:val="en-GB"/>
        </w:rPr>
        <w:t>.</w:t>
      </w:r>
      <w:r w:rsidR="00A14C52" w:rsidRPr="000B3BC3">
        <w:rPr>
          <w:rFonts w:ascii="Book Antiqua" w:hAnsi="Book Antiqua" w:cs="Times New Roman"/>
          <w:sz w:val="24"/>
          <w:szCs w:val="24"/>
          <w:lang w:val="en-GB"/>
        </w:rPr>
        <w:t xml:space="preserve"> </w:t>
      </w:r>
    </w:p>
    <w:p w14:paraId="6853BB3D" w14:textId="13431BC0"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A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of diabetes is related with a range of metabolic abnormalities and is a strong risk factor for the development of T2DM. The elevated risk of T2DM is mediated, at least in part, by both genetic and common environmental components amongst family members</w:t>
      </w:r>
      <w:r w:rsidR="00D10142" w:rsidRPr="000B3BC3">
        <w:rPr>
          <w:rFonts w:ascii="Book Antiqua" w:hAnsi="Book Antiqua" w:cs="Times New Roman"/>
          <w:sz w:val="24"/>
          <w:szCs w:val="24"/>
          <w:vertAlign w:val="superscript"/>
          <w:lang w:val="en-GB"/>
        </w:rPr>
        <w:fldChar w:fldCharType="begin" w:fldLock="1"/>
      </w:r>
      <w:r w:rsidR="00D10142" w:rsidRPr="000B3BC3">
        <w:rPr>
          <w:rFonts w:ascii="Book Antiqua" w:hAnsi="Book Antiqua" w:cs="Times New Roman"/>
          <w:sz w:val="24"/>
          <w:szCs w:val="24"/>
          <w:vertAlign w:val="superscript"/>
          <w:lang w:val="en-GB"/>
        </w:rPr>
        <w:instrText>ADDIN CSL_CITATION { "citationItems" : [ { "id" : "ITEM-1", "itemData" : { "DOI" : "10.1007/s00125-012-2715-x", "ISBN" : "0012-186X", "ISSN" : "0012186X", "PMID" : "23052052", "abstract" : "Aims/hypothesis-Although family history of type 2 diabetes (T2D) is a strong risk factor for the disease, the factors mediating this excess risk are poorly understood. In the InterAct case-cohort study we investigated the association of family history of diabetes among different family members with incidence of T2D and the extent to which genetic, anthropometric and lifestyle risk factors mediated this association. Methods-13,869 individuals (including 6,168 incident cases of T2D) had family history data available, and 6,887 individuals had complete data on all mediators. Country-specific Prentice-weighted Cox models were fitted within-country and hazard ratios (HR) combined using random-effects meta-analysis. Lifestyle and anthropometric measurements were performed at baseline and a genetic risk score comprising 35 T2D-associated polymorphisms was created. Results-A family history was associated with higher incidence of T2D (HR:2.72(95%CI: 2.48-2.99)). Adjustment for established risk factors including BMI and waist-circumference only modestly attenuated this association (HR:2.44(95%CI:2.03,2.95)); the genetic score alone explained only 2% of the family history-associated risk of T2D. Greatest risk of T2D was observed in those with a biparental history of T2D (HR:5.14(95%CI:3.74,7.07)) and those with parental diabetes diagnosis at younger age (&lt;50yrs) (HR:4.69(95%CI:3.35,6.58))-an effect largely confined to maternal family history. Conclusions/interpretation-Prominent lifestyle, anthropometric and genetic risk factors explained only a marginal proportion of the family history-associated excess risk, highlighting that family history remains a strong, independent and easily assessed risk factor for T2D. Discovering the factors explaining the association of family history with T2D risk will provide important insight into the aetiology of T2D.", "author" : [ { "dropping-particle" : "", "family" : "Scott", "given" : "R A", "non-dropping-particle" : "", "parse-names" : false, "suffix" : "" }, { "dropping-particle" : "", "family" : "Langenberg", "given" : "C", "non-dropping-particle" : "", "parse-names" : false, "suffix" : "" }, { "dropping-particle" : "", "family" : "Sharp", "given" : "S J", "non-dropping-particle" : "", "parse-names" : false, "suffix" : "" }, { "dropping-particle" : "", "family" : "Franks", "given" : "P W", "non-dropping-particle" : "", "parse-names" : false, "suffix" : "" }, { "dropping-particle" : "", "family" : "Rolandsson", "given" : "O", "non-dropping-particle" : "", "parse-names" : false, "suffix" : "" }, { "dropping-particle" : "", "family" : "Drogan", "given" : "D", "non-dropping-particle" : "", "parse-names" : false, "suffix" : "" }, { "dropping-particle" : "", "family" : "Schouw", "given" : "Y T", "non-dropping-particle" : "Van Der", "parse-names" : false, "suffix" : "" }, { "dropping-particle" : "", "family" : "Ekelund", "given" : "U", "non-dropping-particle" : "", "parse-names" : false, "suffix" : "" }, { "dropping-particle" : "", "family" : "Kerrison", "given" : "N D", "non-dropping-particle" : "", "parse-names" : false, "suffix" : "" }, { "dropping-particle" : "", "family" : "Ardanaz", "given" : "E", "non-dropping-particle" : "", "parse-names" : false, "suffix" : "" }, { "dropping-particle" : "", "family" : "Arriola", "given" : "L", "non-dropping-particle" : "", "parse-names" : false, "suffix" : "" }, { "dropping-particle" : "", "family" : "Balkau", "given" : "B", "non-dropping-particle" : "", "parse-names" : false, "suffix" : "" }, { "dropping-particle" : "", "family" : "Barricarte", "given" : "A", "non-dropping-particle" : "", "parse-names" : false, "suffix" : "" }, { "dropping-particle" : "", "family" : "Barroso", "given" : "I", "non-dropping-particle" : "", "parse-names" : false, "suffix" : "" }, { "dropping-particle" : "", "family" : "Bendinelli", "given" : "B", "non-dropping-particle" : "", "parse-names" : false, "suffix" : "" }, { "dropping-particle" : "", "family" : "Beulens", "given" : "Jwj", "non-dropping-particle" : "", "parse-names" : false, "suffix" : "" }, { "dropping-particle" : "", "family" : "Boeing", "given" : "H", "non-dropping-particle" : "", "parse-names" : false, "suffix" : "" }, { "dropping-particle" : "", "family" : "Riboli", "given" : "E", "non-dropping-particle" : "", "parse-names" : false, "suffix" : "" }, { "dropping-particle" : "", "family" : "Wareham", "given" : "N J", "non-dropping-particle" : "", "parse-names" : false, "suffix" : "" } ], "container-title" : "Diabetologia", "id" : "ITEM-1", "issue" : "1", "issued" : { "date-parts" : [ [ "2013" ] ] }, "page" : "60-69", "title" : "The link between Family History and risk of Type 2 Diabetes is Not Explained by Anthropometric, Lifestyle or Genetic Risk Factors: the EPIC-InterAct Study Europe PMC Funders Group", "type" : "article-journal", "volume" : "56" }, "uris" : [ "http://www.mendeley.com/documents/?uuid=cb15f967-4eb4-4890-81c1-e1bf833b2a1c" ] } ], "mendeley" : { "formattedCitation" : "(15)", "manualFormatting" : "[15]", "plainTextFormattedCitation" : "(15)", "previouslyFormattedCitation" : "(15)" }, "properties" : {  }, "schema" : "https://github.com/citation-style-language/schema/raw/master/csl-citation.json" }</w:instrText>
      </w:r>
      <w:r w:rsidR="00D10142" w:rsidRPr="000B3BC3">
        <w:rPr>
          <w:rFonts w:ascii="Book Antiqua" w:hAnsi="Book Antiqua" w:cs="Times New Roman"/>
          <w:sz w:val="24"/>
          <w:szCs w:val="24"/>
          <w:vertAlign w:val="superscript"/>
          <w:lang w:val="en-GB"/>
        </w:rPr>
        <w:fldChar w:fldCharType="separate"/>
      </w:r>
      <w:r w:rsidR="00D10142" w:rsidRPr="000B3BC3">
        <w:rPr>
          <w:rFonts w:ascii="Book Antiqua" w:hAnsi="Book Antiqua" w:cs="Times New Roman"/>
          <w:noProof/>
          <w:sz w:val="24"/>
          <w:szCs w:val="24"/>
          <w:vertAlign w:val="superscript"/>
          <w:lang w:val="en-GB"/>
        </w:rPr>
        <w:t>[15]</w:t>
      </w:r>
      <w:r w:rsidR="00D10142" w:rsidRPr="000B3BC3">
        <w:rPr>
          <w:rFonts w:ascii="Book Antiqua" w:hAnsi="Book Antiqua" w:cs="Times New Roman"/>
          <w:sz w:val="24"/>
          <w:szCs w:val="24"/>
          <w:vertAlign w:val="superscript"/>
          <w:lang w:val="en-GB"/>
        </w:rPr>
        <w:fldChar w:fldCharType="end"/>
      </w:r>
      <w:r w:rsidRPr="000B3BC3">
        <w:rPr>
          <w:rFonts w:ascii="Book Antiqua" w:hAnsi="Book Antiqua" w:cs="Times New Roman"/>
          <w:sz w:val="24"/>
          <w:szCs w:val="24"/>
          <w:lang w:val="en-GB"/>
        </w:rPr>
        <w:t xml:space="preserve">. In our study more than half of the patients diagnosed with T2DM indicated </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of diabetes. Also the risk is greater with maternal than paternal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the findings in </w:t>
      </w:r>
      <w:r w:rsidRPr="000B3BC3">
        <w:rPr>
          <w:rFonts w:ascii="Book Antiqua" w:hAnsi="Book Antiqua" w:cs="Times New Roman"/>
          <w:sz w:val="24"/>
          <w:szCs w:val="24"/>
          <w:lang w:val="en-GB"/>
        </w:rPr>
        <w:lastRenderedPageBreak/>
        <w:t xml:space="preserve">our study substantiate the same since approximately 10% higher risk was noted in patients with positive maternal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w:t>
      </w:r>
      <w:r w:rsidR="00A14C52" w:rsidRPr="000B3BC3">
        <w:rPr>
          <w:rFonts w:ascii="Book Antiqua" w:hAnsi="Book Antiqua" w:cs="Times New Roman"/>
          <w:sz w:val="24"/>
          <w:szCs w:val="24"/>
          <w:lang w:val="en-GB"/>
        </w:rPr>
        <w:t xml:space="preserve"> </w:t>
      </w:r>
    </w:p>
    <w:p w14:paraId="6F42F3E4" w14:textId="208A35B2"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Further subgroup analysis according to the influence of factors discussed previously on early onset T2DM showed that the proportion of patients diagnosed with T2DM in the younger age group (≤ 40 years -50 years) was twice as high than the older patient group (&gt; 50 years), </w:t>
      </w:r>
      <w:r w:rsidR="00D10142" w:rsidRPr="00D10142">
        <w:rPr>
          <w:rFonts w:ascii="Book Antiqua" w:hAnsi="Book Antiqua" w:cs="Times New Roman"/>
          <w:i/>
          <w:sz w:val="24"/>
          <w:szCs w:val="24"/>
          <w:lang w:val="en-GB"/>
        </w:rPr>
        <w:t>P</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&lt;</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0.0001.</w:t>
      </w:r>
    </w:p>
    <w:p w14:paraId="76935EC5" w14:textId="5F93B79D"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Subgroup analysis of our data demonstrated that in the patients with new onset or recent (&lt;</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3 </w:t>
      </w:r>
      <w:proofErr w:type="spellStart"/>
      <w:r w:rsidRPr="000B3BC3">
        <w:rPr>
          <w:rFonts w:ascii="Book Antiqua" w:hAnsi="Book Antiqua" w:cs="Times New Roman"/>
          <w:sz w:val="24"/>
          <w:szCs w:val="24"/>
          <w:lang w:val="en-GB"/>
        </w:rPr>
        <w:t>mo</w:t>
      </w:r>
      <w:proofErr w:type="spellEnd"/>
      <w:r w:rsidRPr="000B3BC3">
        <w:rPr>
          <w:rFonts w:ascii="Book Antiqua" w:hAnsi="Book Antiqua" w:cs="Times New Roman"/>
          <w:sz w:val="24"/>
          <w:szCs w:val="24"/>
          <w:lang w:val="en-GB"/>
        </w:rPr>
        <w:t xml:space="preserve">) onset of diabetes in the one year study period (July 2016-2017), the proportion patients with </w:t>
      </w:r>
      <w:r w:rsidR="009E02D9" w:rsidRPr="000B3BC3">
        <w:rPr>
          <w:rFonts w:ascii="Book Antiqua" w:hAnsi="Book Antiqua" w:cs="Times New Roman"/>
          <w:sz w:val="24"/>
          <w:szCs w:val="24"/>
          <w:lang w:val="en-GB"/>
        </w:rPr>
        <w:t>YOD</w:t>
      </w:r>
      <w:r w:rsidRPr="000B3BC3">
        <w:rPr>
          <w:rFonts w:ascii="Book Antiqua" w:hAnsi="Book Antiqua" w:cs="Times New Roman"/>
          <w:sz w:val="24"/>
          <w:szCs w:val="24"/>
          <w:lang w:val="en-GB"/>
        </w:rPr>
        <w:t xml:space="preserve"> (aged ≤</w:t>
      </w:r>
      <w:r w:rsidR="009E02D9">
        <w:rPr>
          <w:rFonts w:ascii="Book Antiqua" w:hAnsi="Book Antiqua" w:cs="Times New Roman"/>
          <w:sz w:val="24"/>
          <w:szCs w:val="24"/>
          <w:lang w:val="en-GB"/>
        </w:rPr>
        <w:t xml:space="preserve"> 40 years)</w:t>
      </w:r>
      <w:r w:rsidRPr="000B3BC3">
        <w:rPr>
          <w:rFonts w:ascii="Book Antiqua" w:hAnsi="Book Antiqua" w:cs="Times New Roman"/>
          <w:sz w:val="24"/>
          <w:szCs w:val="24"/>
          <w:lang w:val="en-GB"/>
        </w:rPr>
        <w:t xml:space="preserve"> was numerically the highest compared to other age groups and significantly higher in patients in the age groups &lt;</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40-50 years compared to patients in the age group of &gt; 50 years. Like it was pointed out in the discussion regarding </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the proportion of patients with FH+ were twice at higher risk of YOD than FH-, which reconfirms that FH+ could be an important factor increasing susceptibility to YOD.</w:t>
      </w:r>
    </w:p>
    <w:p w14:paraId="0EA7AFF8" w14:textId="6EB9B149"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Even in absence of obesity as a risk factor, FH+ had a significant influence on YOD with more than 80% with documented </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However, consanguinity was not a significant independent risk factor in non-obese patients. After adjusting for obesity as a risk factor, the consanguinity parameter was still a greater risk parameter for developing early onset diabetes (age ≤ 40 years).</w:t>
      </w:r>
    </w:p>
    <w:p w14:paraId="52166F12" w14:textId="7CE51B5F" w:rsidR="00C8049A" w:rsidRDefault="006A2D98" w:rsidP="00D10142">
      <w:pPr>
        <w:spacing w:after="0" w:line="360" w:lineRule="auto"/>
        <w:ind w:firstLineChars="100" w:firstLine="240"/>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Type 2 diabetes and its related complications enforce heavy health burdens worldwide and there have been not effective measures to fully manage with the diseases. T2DM affecting almost all populations in both developed and developing countries with high rates of diabetes-related morbidity and mortality. Multiple risk factors mainly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specifically maternal history of type 2 diabetes and consanguinity play an important role to </w:t>
      </w:r>
      <w:r w:rsidR="00F26E6A" w:rsidRPr="000B3BC3">
        <w:rPr>
          <w:rFonts w:ascii="Book Antiqua" w:hAnsi="Book Antiqua" w:cs="Times New Roman"/>
          <w:sz w:val="24"/>
          <w:szCs w:val="24"/>
          <w:lang w:val="en-GB"/>
        </w:rPr>
        <w:t>development of T2DM</w:t>
      </w:r>
      <w:r w:rsidRPr="000B3BC3">
        <w:rPr>
          <w:rFonts w:ascii="Book Antiqua" w:hAnsi="Book Antiqua" w:cs="Times New Roman"/>
          <w:sz w:val="24"/>
          <w:szCs w:val="24"/>
          <w:lang w:val="en-GB"/>
        </w:rPr>
        <w:t>.</w:t>
      </w:r>
      <w:r w:rsidR="00F26E6A" w:rsidRPr="000B3BC3">
        <w:rPr>
          <w:rFonts w:ascii="Book Antiqua" w:hAnsi="Book Antiqua" w:cs="Times New Roman"/>
          <w:sz w:val="24"/>
          <w:szCs w:val="24"/>
          <w:lang w:val="en-GB"/>
        </w:rPr>
        <w:t xml:space="preserve"> To overcome th</w:t>
      </w:r>
      <w:r w:rsidR="00D10142">
        <w:rPr>
          <w:rFonts w:ascii="Book Antiqua" w:hAnsi="Book Antiqua" w:cs="Times New Roman" w:hint="eastAsia"/>
          <w:sz w:val="24"/>
          <w:szCs w:val="24"/>
          <w:lang w:val="en-GB" w:eastAsia="zh-CN"/>
        </w:rPr>
        <w:t>ese</w:t>
      </w:r>
      <w:r w:rsidR="00F26E6A" w:rsidRPr="000B3BC3">
        <w:rPr>
          <w:rFonts w:ascii="Book Antiqua" w:hAnsi="Book Antiqua" w:cs="Times New Roman"/>
          <w:sz w:val="24"/>
          <w:szCs w:val="24"/>
          <w:lang w:val="en-GB"/>
        </w:rPr>
        <w:t xml:space="preserve"> risk factors</w:t>
      </w:r>
      <w:r w:rsidR="00CD4AC0"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screening of patient’s family members</w:t>
      </w:r>
      <w:r w:rsidR="00CD4AC0" w:rsidRPr="000B3BC3">
        <w:rPr>
          <w:rFonts w:ascii="Book Antiqua" w:hAnsi="Book Antiqua" w:cs="Times New Roman"/>
          <w:sz w:val="24"/>
          <w:szCs w:val="24"/>
          <w:lang w:val="en-GB"/>
        </w:rPr>
        <w:t xml:space="preserve"> is essential </w:t>
      </w:r>
      <w:r w:rsidRPr="000B3BC3">
        <w:rPr>
          <w:rFonts w:ascii="Book Antiqua" w:hAnsi="Book Antiqua" w:cs="Times New Roman"/>
          <w:sz w:val="24"/>
          <w:szCs w:val="24"/>
          <w:lang w:val="en-GB"/>
        </w:rPr>
        <w:t>to</w:t>
      </w:r>
      <w:r w:rsidR="00F26E6A" w:rsidRPr="000B3BC3">
        <w:rPr>
          <w:rFonts w:ascii="Book Antiqua" w:hAnsi="Book Antiqua" w:cs="Times New Roman"/>
          <w:sz w:val="24"/>
          <w:szCs w:val="24"/>
          <w:lang w:val="en-GB"/>
        </w:rPr>
        <w:t xml:space="preserve"> </w:t>
      </w:r>
      <w:r w:rsidR="00CD4AC0" w:rsidRPr="000B3BC3">
        <w:rPr>
          <w:rFonts w:ascii="Book Antiqua" w:hAnsi="Book Antiqua" w:cs="Times New Roman"/>
          <w:sz w:val="24"/>
          <w:szCs w:val="24"/>
          <w:lang w:val="en-GB"/>
        </w:rPr>
        <w:t xml:space="preserve">identify in early stage and </w:t>
      </w:r>
      <w:r w:rsidR="00F26E6A" w:rsidRPr="000B3BC3">
        <w:rPr>
          <w:rFonts w:ascii="Book Antiqua" w:hAnsi="Book Antiqua" w:cs="Times New Roman"/>
          <w:sz w:val="24"/>
          <w:szCs w:val="24"/>
          <w:lang w:val="en-GB"/>
        </w:rPr>
        <w:t xml:space="preserve">conquer this disease and improve the quality of life </w:t>
      </w:r>
      <w:r w:rsidR="00CD4AC0" w:rsidRPr="000B3BC3">
        <w:rPr>
          <w:rFonts w:ascii="Book Antiqua" w:hAnsi="Book Antiqua" w:cs="Times New Roman"/>
          <w:sz w:val="24"/>
          <w:szCs w:val="24"/>
          <w:lang w:val="en-GB"/>
        </w:rPr>
        <w:t xml:space="preserve">with increases in </w:t>
      </w:r>
      <w:r w:rsidR="00F26E6A" w:rsidRPr="000B3BC3">
        <w:rPr>
          <w:rFonts w:ascii="Book Antiqua" w:hAnsi="Book Antiqua" w:cs="Times New Roman"/>
          <w:sz w:val="24"/>
          <w:szCs w:val="24"/>
          <w:lang w:val="en-GB"/>
        </w:rPr>
        <w:t>overall life span</w:t>
      </w:r>
      <w:r w:rsidR="00CD4AC0" w:rsidRPr="000B3BC3">
        <w:rPr>
          <w:rFonts w:ascii="Book Antiqua" w:hAnsi="Book Antiqua" w:cs="Times New Roman"/>
          <w:sz w:val="24"/>
          <w:szCs w:val="24"/>
          <w:lang w:val="en-GB"/>
        </w:rPr>
        <w:t xml:space="preserve"> of individuals</w:t>
      </w:r>
      <w:r w:rsidR="00F26E6A" w:rsidRPr="000B3BC3">
        <w:rPr>
          <w:rFonts w:ascii="Book Antiqua" w:hAnsi="Book Antiqua" w:cs="Times New Roman"/>
          <w:sz w:val="24"/>
          <w:szCs w:val="24"/>
          <w:lang w:val="en-GB"/>
        </w:rPr>
        <w:t>.</w:t>
      </w:r>
    </w:p>
    <w:p w14:paraId="40F7DEDF" w14:textId="77777777" w:rsidR="00D10142" w:rsidRPr="000B3BC3" w:rsidRDefault="00D10142" w:rsidP="00D10142">
      <w:pPr>
        <w:spacing w:after="0" w:line="360" w:lineRule="auto"/>
        <w:ind w:firstLineChars="100" w:firstLine="240"/>
        <w:jc w:val="both"/>
        <w:rPr>
          <w:rFonts w:ascii="Book Antiqua" w:hAnsi="Book Antiqua" w:cs="Times New Roman"/>
          <w:sz w:val="24"/>
          <w:szCs w:val="24"/>
          <w:lang w:val="en-GB" w:eastAsia="zh-CN"/>
        </w:rPr>
      </w:pPr>
    </w:p>
    <w:p w14:paraId="054FB347" w14:textId="77777777" w:rsidR="009D1EE2" w:rsidRPr="00D10142" w:rsidRDefault="009D1EE2" w:rsidP="000B3BC3">
      <w:pPr>
        <w:spacing w:after="0" w:line="360" w:lineRule="auto"/>
        <w:jc w:val="both"/>
        <w:rPr>
          <w:rFonts w:ascii="Book Antiqua" w:hAnsi="Book Antiqua" w:cs="Times New Roman"/>
          <w:b/>
          <w:i/>
          <w:sz w:val="24"/>
          <w:szCs w:val="24"/>
          <w:lang w:eastAsia="zh-CN"/>
        </w:rPr>
      </w:pPr>
      <w:r w:rsidRPr="00D10142">
        <w:rPr>
          <w:rFonts w:ascii="Book Antiqua" w:hAnsi="Book Antiqua" w:cs="Times New Roman"/>
          <w:b/>
          <w:i/>
          <w:sz w:val="24"/>
          <w:szCs w:val="24"/>
          <w:lang w:eastAsia="zh-CN"/>
        </w:rPr>
        <w:t>Strengths and limitations</w:t>
      </w:r>
    </w:p>
    <w:p w14:paraId="5D9D64DC" w14:textId="5947A5B8" w:rsidR="009D1EE2" w:rsidRPr="00D10142" w:rsidRDefault="009D1EE2" w:rsidP="000B3BC3">
      <w:pPr>
        <w:spacing w:after="0" w:line="360" w:lineRule="auto"/>
        <w:jc w:val="both"/>
        <w:rPr>
          <w:rFonts w:ascii="Book Antiqua" w:hAnsi="Book Antiqua" w:cs="Times New Roman"/>
          <w:sz w:val="24"/>
          <w:szCs w:val="24"/>
          <w:lang w:eastAsia="zh-CN"/>
        </w:rPr>
      </w:pPr>
      <w:r w:rsidRPr="000B3BC3">
        <w:rPr>
          <w:rFonts w:ascii="Book Antiqua" w:hAnsi="Book Antiqua" w:cs="Times New Roman"/>
          <w:sz w:val="24"/>
          <w:szCs w:val="24"/>
          <w:lang w:eastAsia="zh-CN"/>
        </w:rPr>
        <w:lastRenderedPageBreak/>
        <w:t xml:space="preserve">We have used </w:t>
      </w:r>
      <w:r w:rsidR="00F438C1" w:rsidRPr="000B3BC3">
        <w:rPr>
          <w:rFonts w:ascii="Book Antiqua" w:hAnsi="Book Antiqua" w:cs="Times New Roman"/>
          <w:sz w:val="24"/>
          <w:szCs w:val="24"/>
          <w:lang w:eastAsia="zh-CN"/>
        </w:rPr>
        <w:t>subjects</w:t>
      </w:r>
      <w:r w:rsidRPr="000B3BC3">
        <w:rPr>
          <w:rFonts w:ascii="Book Antiqua" w:hAnsi="Book Antiqua" w:cs="Times New Roman"/>
          <w:sz w:val="24"/>
          <w:szCs w:val="24"/>
          <w:lang w:eastAsia="zh-CN"/>
        </w:rPr>
        <w:t xml:space="preserve"> of verified incident </w:t>
      </w:r>
      <w:r w:rsidR="00F438C1" w:rsidRPr="000B3BC3">
        <w:rPr>
          <w:rFonts w:ascii="Book Antiqua" w:hAnsi="Book Antiqua" w:cs="Times New Roman"/>
          <w:sz w:val="24"/>
          <w:szCs w:val="24"/>
          <w:lang w:eastAsia="zh-CN"/>
        </w:rPr>
        <w:t>diabetes mellitus</w:t>
      </w:r>
      <w:r w:rsidRPr="000B3BC3">
        <w:rPr>
          <w:rFonts w:ascii="Book Antiqua" w:hAnsi="Book Antiqua" w:cs="Times New Roman"/>
          <w:sz w:val="24"/>
          <w:szCs w:val="24"/>
          <w:lang w:eastAsia="zh-CN"/>
        </w:rPr>
        <w:t xml:space="preserve"> cases within</w:t>
      </w:r>
      <w:r w:rsidR="00F438C1" w:rsidRPr="000B3BC3">
        <w:rPr>
          <w:rFonts w:ascii="Book Antiqua" w:hAnsi="Book Antiqua" w:cs="Times New Roman"/>
          <w:sz w:val="24"/>
          <w:szCs w:val="24"/>
          <w:lang w:eastAsia="zh-CN"/>
        </w:rPr>
        <w:t xml:space="preserve"> south region of India (Bengaluru)</w:t>
      </w:r>
      <w:r w:rsidRPr="000B3BC3">
        <w:rPr>
          <w:rFonts w:ascii="Book Antiqua" w:hAnsi="Book Antiqua" w:cs="Times New Roman"/>
          <w:sz w:val="24"/>
          <w:szCs w:val="24"/>
          <w:lang w:eastAsia="zh-CN"/>
        </w:rPr>
        <w:t>.</w:t>
      </w:r>
      <w:r w:rsidR="00F438C1" w:rsidRPr="000B3BC3">
        <w:rPr>
          <w:rFonts w:ascii="Book Antiqua" w:hAnsi="Book Antiqua" w:cs="Times New Roman"/>
          <w:sz w:val="24"/>
          <w:szCs w:val="24"/>
          <w:lang w:eastAsia="zh-CN"/>
        </w:rPr>
        <w:t xml:space="preserve"> </w:t>
      </w:r>
      <w:r w:rsidRPr="000B3BC3">
        <w:rPr>
          <w:rFonts w:ascii="Book Antiqua" w:hAnsi="Book Antiqua" w:cs="Times New Roman"/>
          <w:sz w:val="24"/>
          <w:szCs w:val="24"/>
          <w:lang w:eastAsia="zh-CN"/>
        </w:rPr>
        <w:t>The diversity of the coh</w:t>
      </w:r>
      <w:r w:rsidR="00F438C1" w:rsidRPr="000B3BC3">
        <w:rPr>
          <w:rFonts w:ascii="Book Antiqua" w:hAnsi="Book Antiqua" w:cs="Times New Roman"/>
          <w:sz w:val="24"/>
          <w:szCs w:val="24"/>
          <w:lang w:eastAsia="zh-CN"/>
        </w:rPr>
        <w:t xml:space="preserve">ort in terms of lifestyle and </w:t>
      </w:r>
      <w:r w:rsidRPr="000B3BC3">
        <w:rPr>
          <w:rFonts w:ascii="Book Antiqua" w:hAnsi="Book Antiqua" w:cs="Times New Roman"/>
          <w:sz w:val="24"/>
          <w:szCs w:val="24"/>
          <w:lang w:eastAsia="zh-CN"/>
        </w:rPr>
        <w:t>social characteristics</w:t>
      </w:r>
      <w:r w:rsidR="00F438C1" w:rsidRPr="000B3BC3">
        <w:rPr>
          <w:rFonts w:ascii="Book Antiqua" w:hAnsi="Book Antiqua" w:cs="Times New Roman"/>
          <w:sz w:val="24"/>
          <w:szCs w:val="24"/>
          <w:lang w:eastAsia="zh-CN"/>
        </w:rPr>
        <w:t xml:space="preserve"> due to metropolis city</w:t>
      </w:r>
      <w:r w:rsidRPr="000B3BC3">
        <w:rPr>
          <w:rFonts w:ascii="Book Antiqua" w:hAnsi="Book Antiqua" w:cs="Times New Roman"/>
          <w:sz w:val="24"/>
          <w:szCs w:val="24"/>
          <w:lang w:eastAsia="zh-CN"/>
        </w:rPr>
        <w:t xml:space="preserve"> allows a robust assessment of the </w:t>
      </w:r>
      <w:r w:rsidR="00F438C1" w:rsidRPr="000B3BC3">
        <w:rPr>
          <w:rFonts w:ascii="Book Antiqua" w:hAnsi="Book Antiqua" w:cs="Times New Roman"/>
          <w:sz w:val="24"/>
          <w:szCs w:val="24"/>
          <w:lang w:eastAsia="zh-CN"/>
        </w:rPr>
        <w:t xml:space="preserve">risk </w:t>
      </w:r>
      <w:r w:rsidRPr="000B3BC3">
        <w:rPr>
          <w:rFonts w:ascii="Book Antiqua" w:hAnsi="Book Antiqua" w:cs="Times New Roman"/>
          <w:sz w:val="24"/>
          <w:szCs w:val="24"/>
          <w:lang w:eastAsia="zh-CN"/>
        </w:rPr>
        <w:t>factors</w:t>
      </w:r>
      <w:r w:rsidR="00F438C1" w:rsidRPr="000B3BC3">
        <w:rPr>
          <w:rFonts w:ascii="Book Antiqua" w:hAnsi="Book Antiqua" w:cs="Times New Roman"/>
          <w:sz w:val="24"/>
          <w:szCs w:val="24"/>
          <w:lang w:eastAsia="zh-CN"/>
        </w:rPr>
        <w:t xml:space="preserve"> for diabetes mellitus</w:t>
      </w:r>
      <w:r w:rsidRPr="000B3BC3">
        <w:rPr>
          <w:rFonts w:ascii="Book Antiqua" w:hAnsi="Book Antiqua" w:cs="Times New Roman"/>
          <w:sz w:val="24"/>
          <w:szCs w:val="24"/>
          <w:lang w:eastAsia="zh-CN"/>
        </w:rPr>
        <w:t>.</w:t>
      </w:r>
      <w:r w:rsidR="00D10142">
        <w:rPr>
          <w:rFonts w:ascii="Book Antiqua" w:hAnsi="Book Antiqua" w:cs="Times New Roman" w:hint="eastAsia"/>
          <w:sz w:val="24"/>
          <w:szCs w:val="24"/>
          <w:lang w:eastAsia="zh-CN"/>
        </w:rPr>
        <w:t xml:space="preserve"> </w:t>
      </w:r>
      <w:r w:rsidRPr="000B3BC3">
        <w:rPr>
          <w:rFonts w:ascii="Book Antiqua" w:hAnsi="Book Antiqua" w:cs="Times New Roman"/>
          <w:sz w:val="24"/>
          <w:szCs w:val="24"/>
          <w:lang w:eastAsia="zh-CN"/>
        </w:rPr>
        <w:t xml:space="preserve">However, there are </w:t>
      </w:r>
      <w:r w:rsidR="00AC4A08" w:rsidRPr="000B3BC3">
        <w:rPr>
          <w:rFonts w:ascii="Book Antiqua" w:hAnsi="Book Antiqua" w:cs="Times New Roman"/>
          <w:sz w:val="24"/>
          <w:szCs w:val="24"/>
          <w:lang w:eastAsia="zh-CN"/>
        </w:rPr>
        <w:t>some</w:t>
      </w:r>
      <w:r w:rsidRPr="000B3BC3">
        <w:rPr>
          <w:rFonts w:ascii="Book Antiqua" w:hAnsi="Book Antiqua" w:cs="Times New Roman"/>
          <w:sz w:val="24"/>
          <w:szCs w:val="24"/>
          <w:lang w:eastAsia="zh-CN"/>
        </w:rPr>
        <w:t xml:space="preserve"> limitations in this study. We used retrospective data that lacked detailed patient's information in detail on lifestyle as well as physical, hereditary, and some laboratory parameters. We have tried to use all possible parameters that define the risk factors most accurately. However, more detailed information on large set of population in future studies can help understand the risk of diabetes. </w:t>
      </w:r>
    </w:p>
    <w:p w14:paraId="13FC73B2" w14:textId="77777777" w:rsidR="00F70629" w:rsidRPr="000B3BC3" w:rsidRDefault="00F70629" w:rsidP="000B3BC3">
      <w:pPr>
        <w:spacing w:after="0" w:line="360" w:lineRule="auto"/>
        <w:jc w:val="both"/>
        <w:rPr>
          <w:rFonts w:ascii="Book Antiqua" w:hAnsi="Book Antiqua" w:cs="Times New Roman"/>
          <w:sz w:val="24"/>
          <w:szCs w:val="24"/>
          <w:lang w:eastAsia="zh-CN"/>
        </w:rPr>
      </w:pPr>
    </w:p>
    <w:p w14:paraId="56EF3A65" w14:textId="77777777" w:rsidR="00F70629" w:rsidRPr="000B3BC3" w:rsidRDefault="00F70629" w:rsidP="000B3BC3">
      <w:pPr>
        <w:spacing w:after="0" w:line="360" w:lineRule="auto"/>
        <w:jc w:val="both"/>
        <w:rPr>
          <w:rFonts w:ascii="Book Antiqua" w:hAnsi="Book Antiqua" w:cs="Times New Roman"/>
          <w:b/>
          <w:sz w:val="24"/>
          <w:szCs w:val="24"/>
        </w:rPr>
      </w:pPr>
      <w:r w:rsidRPr="000B3BC3">
        <w:rPr>
          <w:rFonts w:ascii="Book Antiqua" w:hAnsi="Book Antiqua" w:cs="Times New Roman"/>
          <w:b/>
          <w:sz w:val="24"/>
          <w:szCs w:val="24"/>
        </w:rPr>
        <w:t>ARTICLE HIGHLIGHTS</w:t>
      </w:r>
    </w:p>
    <w:p w14:paraId="5824B3EC" w14:textId="2FBAE233"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background</w:t>
      </w:r>
    </w:p>
    <w:p w14:paraId="352660A7" w14:textId="39FCA979" w:rsidR="003A3A90" w:rsidRDefault="003A3A9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rPr>
        <w:t xml:space="preserve">The highest risk of diabetes with a family history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eastAsia="zh-CN"/>
        </w:rPr>
        <w:t xml:space="preserve">) </w:t>
      </w:r>
      <w:r w:rsidRPr="000B3BC3">
        <w:rPr>
          <w:rFonts w:ascii="Book Antiqua" w:hAnsi="Book Antiqua" w:cs="Times New Roman"/>
          <w:sz w:val="24"/>
          <w:szCs w:val="24"/>
        </w:rPr>
        <w:t>of diabetes mellitus, age, obesity, and physical inactivity were identified.</w:t>
      </w:r>
      <w:r w:rsidRPr="000B3BC3">
        <w:rPr>
          <w:rFonts w:ascii="Book Antiqua" w:hAnsi="Book Antiqua" w:cs="Times New Roman"/>
          <w:sz w:val="24"/>
          <w:szCs w:val="24"/>
          <w:lang w:val="en-GB"/>
        </w:rPr>
        <w:t xml:space="preserve"> Influence of dietary practices and lifestyle factors are critical, making occurrence and prevalence of obesity and diabetes significantly more in the urban population. As per the </w:t>
      </w:r>
      <w:r w:rsidR="00D10142" w:rsidRPr="000B3BC3">
        <w:rPr>
          <w:rFonts w:ascii="Book Antiqua" w:hAnsi="Book Antiqua" w:cs="Times New Roman"/>
          <w:sz w:val="24"/>
          <w:szCs w:val="24"/>
          <w:lang w:val="en-GB"/>
        </w:rPr>
        <w:t>International Diabetes Federation</w:t>
      </w:r>
      <w:r w:rsidRPr="000B3BC3">
        <w:rPr>
          <w:rFonts w:ascii="Book Antiqua" w:hAnsi="Book Antiqua" w:cs="Times New Roman"/>
          <w:sz w:val="24"/>
          <w:szCs w:val="24"/>
          <w:lang w:val="en-GB"/>
        </w:rPr>
        <w:t xml:space="preserve"> estimates India would gallop to the first position with a diabetes population of 151 million by 2045. </w:t>
      </w:r>
    </w:p>
    <w:p w14:paraId="2CAD5EE2" w14:textId="77777777" w:rsidR="00D10142" w:rsidRPr="000B3BC3" w:rsidRDefault="00D10142" w:rsidP="000B3BC3">
      <w:pPr>
        <w:spacing w:after="0" w:line="360" w:lineRule="auto"/>
        <w:jc w:val="both"/>
        <w:rPr>
          <w:rFonts w:ascii="Book Antiqua" w:hAnsi="Book Antiqua" w:cs="Times New Roman"/>
          <w:sz w:val="24"/>
          <w:szCs w:val="24"/>
          <w:lang w:eastAsia="zh-CN"/>
        </w:rPr>
      </w:pPr>
    </w:p>
    <w:p w14:paraId="7E4119A4" w14:textId="2F84888F"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motivation</w:t>
      </w:r>
    </w:p>
    <w:p w14:paraId="1C0FE726" w14:textId="77777777" w:rsidR="003A3A90" w:rsidRDefault="003A3A9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“Real world” practice environment is an invaluable source of information and reveals important trends in the “real world” medical practice. </w:t>
      </w:r>
    </w:p>
    <w:p w14:paraId="2CFE6285" w14:textId="77777777" w:rsidR="00D10142" w:rsidRPr="000B3BC3" w:rsidRDefault="00D10142" w:rsidP="000B3BC3">
      <w:pPr>
        <w:spacing w:after="0" w:line="360" w:lineRule="auto"/>
        <w:jc w:val="both"/>
        <w:rPr>
          <w:rFonts w:ascii="Book Antiqua" w:hAnsi="Book Antiqua" w:cs="Times New Roman"/>
          <w:sz w:val="24"/>
          <w:szCs w:val="24"/>
          <w:lang w:val="en-GB" w:eastAsia="zh-CN"/>
        </w:rPr>
      </w:pPr>
    </w:p>
    <w:p w14:paraId="60327510" w14:textId="29864DC0"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 xml:space="preserve">Research objectives </w:t>
      </w:r>
    </w:p>
    <w:p w14:paraId="0AC1BF15" w14:textId="5053E0EC" w:rsidR="003E4CAD" w:rsidRDefault="003A3A90" w:rsidP="000B3BC3">
      <w:pPr>
        <w:spacing w:after="0" w:line="360" w:lineRule="auto"/>
        <w:jc w:val="both"/>
        <w:rPr>
          <w:rFonts w:ascii="Book Antiqua" w:hAnsi="Book Antiqua" w:cs="Times New Roman"/>
          <w:sz w:val="24"/>
          <w:szCs w:val="24"/>
          <w:lang w:eastAsia="zh-CN"/>
        </w:rPr>
      </w:pPr>
      <w:r w:rsidRPr="000B3BC3">
        <w:rPr>
          <w:rFonts w:ascii="Book Antiqua" w:hAnsi="Book Antiqua" w:cs="Times New Roman"/>
          <w:sz w:val="24"/>
          <w:szCs w:val="24"/>
          <w:lang w:val="en-GB"/>
        </w:rPr>
        <w:t>Our diabetes centre initiated a data collection drive in form of a questionnaire. Our objective for the retrospective analysis was to gain insights into the patient profile and associated risk factors.</w:t>
      </w:r>
      <w:r w:rsidR="003E4CAD" w:rsidRPr="000B3BC3">
        <w:rPr>
          <w:rFonts w:ascii="Book Antiqua" w:hAnsi="Book Antiqua" w:cs="Times New Roman"/>
          <w:sz w:val="24"/>
          <w:szCs w:val="24"/>
        </w:rPr>
        <w:t xml:space="preserve"> </w:t>
      </w:r>
    </w:p>
    <w:p w14:paraId="361660CF" w14:textId="77777777" w:rsidR="00D10142" w:rsidRPr="000B3BC3" w:rsidRDefault="00D10142" w:rsidP="000B3BC3">
      <w:pPr>
        <w:spacing w:after="0" w:line="360" w:lineRule="auto"/>
        <w:jc w:val="both"/>
        <w:rPr>
          <w:rFonts w:ascii="Book Antiqua" w:hAnsi="Book Antiqua" w:cs="Times New Roman"/>
          <w:sz w:val="24"/>
          <w:szCs w:val="24"/>
          <w:lang w:eastAsia="zh-CN"/>
        </w:rPr>
      </w:pPr>
    </w:p>
    <w:p w14:paraId="45CC3B0E" w14:textId="20618AA8"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methods</w:t>
      </w:r>
    </w:p>
    <w:p w14:paraId="150E53F3" w14:textId="16C3B440" w:rsidR="00E559C2" w:rsidRDefault="00E559C2"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Information was obtained through a questionnaire from patients on their first visit to our diabetes clinic. Information regarding various aetiological determinants and risk factors </w:t>
      </w:r>
      <w:r w:rsidRPr="00D10142">
        <w:rPr>
          <w:rFonts w:ascii="Book Antiqua" w:hAnsi="Book Antiqua" w:cs="Times New Roman"/>
          <w:i/>
          <w:sz w:val="24"/>
          <w:szCs w:val="24"/>
          <w:lang w:val="en-GB"/>
        </w:rPr>
        <w:lastRenderedPageBreak/>
        <w:t>viz.</w:t>
      </w:r>
      <w:r w:rsidRPr="000B3BC3">
        <w:rPr>
          <w:rFonts w:ascii="Book Antiqua" w:hAnsi="Book Antiqua" w:cs="Times New Roman"/>
          <w:sz w:val="24"/>
          <w:szCs w:val="24"/>
          <w:lang w:val="en-GB"/>
        </w:rPr>
        <w:t xml:space="preserve">: </w:t>
      </w:r>
      <w:r w:rsidR="00D10142" w:rsidRPr="000B3BC3">
        <w:rPr>
          <w:rFonts w:ascii="Book Antiqua" w:hAnsi="Book Antiqua" w:cs="Times New Roman"/>
          <w:sz w:val="24"/>
          <w:szCs w:val="24"/>
          <w:lang w:val="en-GB"/>
        </w:rPr>
        <w:t xml:space="preserve">Genetic </w:t>
      </w:r>
      <w:r w:rsidRPr="000B3BC3">
        <w:rPr>
          <w:rFonts w:ascii="Book Antiqua" w:hAnsi="Book Antiqua" w:cs="Times New Roman"/>
          <w:sz w:val="24"/>
          <w:szCs w:val="24"/>
          <w:lang w:val="en-GB"/>
        </w:rPr>
        <w:t>risk factor and few modifiable risk factors was sought. Chi-squared test is used for statistical analysis.</w:t>
      </w:r>
    </w:p>
    <w:p w14:paraId="6CE6C2BB" w14:textId="77777777" w:rsidR="00D10142" w:rsidRPr="000B3BC3" w:rsidRDefault="00D10142" w:rsidP="000B3BC3">
      <w:pPr>
        <w:spacing w:after="0" w:line="360" w:lineRule="auto"/>
        <w:jc w:val="both"/>
        <w:rPr>
          <w:rFonts w:ascii="Book Antiqua" w:hAnsi="Book Antiqua" w:cs="Times New Roman"/>
          <w:sz w:val="24"/>
          <w:szCs w:val="24"/>
          <w:lang w:val="en-IN" w:eastAsia="zh-CN"/>
        </w:rPr>
      </w:pPr>
    </w:p>
    <w:p w14:paraId="42DAE29B" w14:textId="7C9CE6C4"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results</w:t>
      </w:r>
    </w:p>
    <w:p w14:paraId="32A09A76" w14:textId="48271E79" w:rsidR="00E559C2" w:rsidRDefault="00E559C2"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Statistical analysis of the organized information obtained indicated a higher incidence of type 2 diabetes in males and younger population.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was significant risk factors for not only type 2 diabetes but also early onset of diabetes. In addition, maternal history of type 2 diabetes and consanguinity were found to play an important role in increasing incidence of early onset type 2 diabetes.</w:t>
      </w:r>
    </w:p>
    <w:p w14:paraId="6BC964B6" w14:textId="77777777" w:rsidR="00D10142" w:rsidRPr="000B3BC3" w:rsidRDefault="00D10142" w:rsidP="000B3BC3">
      <w:pPr>
        <w:spacing w:after="0" w:line="360" w:lineRule="auto"/>
        <w:jc w:val="both"/>
        <w:rPr>
          <w:rFonts w:ascii="Book Antiqua" w:hAnsi="Book Antiqua" w:cs="Times New Roman"/>
          <w:sz w:val="24"/>
          <w:szCs w:val="24"/>
          <w:lang w:val="en-GB" w:eastAsia="zh-CN"/>
        </w:rPr>
      </w:pPr>
    </w:p>
    <w:p w14:paraId="04547694" w14:textId="09EA287F"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conclusions</w:t>
      </w:r>
    </w:p>
    <w:p w14:paraId="4AD0723F" w14:textId="7B653FEE" w:rsidR="00E559C2" w:rsidRDefault="00E559C2"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Particular attention to risk factors like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specifically maternal history of type 2 diabetes and consanguinity may be important for screening of patient’s family members to initiate early intervention and reduce risk of subsequent complications. Moreover, susceptible population can be counselled regarding the risk, periodic investigation of blood glucose levels and lifestyle changes.</w:t>
      </w:r>
      <w:r w:rsidR="00CE3B20" w:rsidRPr="000B3BC3">
        <w:rPr>
          <w:rFonts w:ascii="Book Antiqua" w:hAnsi="Book Antiqua" w:cs="Times New Roman"/>
          <w:sz w:val="24"/>
          <w:szCs w:val="24"/>
          <w:lang w:val="en-GB"/>
        </w:rPr>
        <w:t xml:space="preserve"> </w:t>
      </w:r>
    </w:p>
    <w:p w14:paraId="28297FCC" w14:textId="77777777" w:rsidR="00D10142" w:rsidRPr="000B3BC3" w:rsidRDefault="00D10142" w:rsidP="000B3BC3">
      <w:pPr>
        <w:spacing w:after="0" w:line="360" w:lineRule="auto"/>
        <w:jc w:val="both"/>
        <w:rPr>
          <w:rFonts w:ascii="Book Antiqua" w:hAnsi="Book Antiqua" w:cs="Times New Roman"/>
          <w:sz w:val="24"/>
          <w:szCs w:val="24"/>
          <w:lang w:val="en-GB" w:eastAsia="zh-CN"/>
        </w:rPr>
      </w:pPr>
    </w:p>
    <w:p w14:paraId="4E980850" w14:textId="0AC8DE48"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perspectives</w:t>
      </w:r>
    </w:p>
    <w:p w14:paraId="779C7888" w14:textId="1633F38B" w:rsidR="00461A4F" w:rsidRDefault="00CE3B2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Multiple risk factors mainly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specifically maternal history of type 2 diabetes and consanguinity play an important role to development of </w:t>
      </w:r>
      <w:r w:rsidR="00BF1FF5" w:rsidRPr="000B3BC3">
        <w:rPr>
          <w:rFonts w:ascii="Book Antiqua" w:hAnsi="Book Antiqua" w:cs="Times New Roman"/>
          <w:sz w:val="24"/>
          <w:szCs w:val="24"/>
        </w:rPr>
        <w:t>type 2 diabetes mellitus</w:t>
      </w:r>
      <w:r w:rsidRPr="000B3BC3">
        <w:rPr>
          <w:rFonts w:ascii="Book Antiqua" w:hAnsi="Book Antiqua" w:cs="Times New Roman"/>
          <w:sz w:val="24"/>
          <w:szCs w:val="24"/>
          <w:lang w:val="en-GB"/>
        </w:rPr>
        <w:t>. To overcome this risk factors, screening of patient’s family members is essential to identify in early stage and conquer this disease and improve the quality of life with increases in overall life span of individuals.</w:t>
      </w:r>
    </w:p>
    <w:p w14:paraId="2820868F" w14:textId="77777777" w:rsidR="00BF1FF5" w:rsidRPr="000B3BC3" w:rsidRDefault="00BF1FF5" w:rsidP="000B3BC3">
      <w:pPr>
        <w:spacing w:after="0" w:line="360" w:lineRule="auto"/>
        <w:jc w:val="both"/>
        <w:rPr>
          <w:rFonts w:ascii="Book Antiqua" w:hAnsi="Book Antiqua" w:cs="Times New Roman"/>
          <w:b/>
          <w:sz w:val="24"/>
          <w:szCs w:val="24"/>
          <w:lang w:eastAsia="zh-CN"/>
        </w:rPr>
      </w:pPr>
    </w:p>
    <w:p w14:paraId="0623AD80" w14:textId="77777777" w:rsidR="00BF1FF5" w:rsidRDefault="00BF1FF5">
      <w:pPr>
        <w:rPr>
          <w:rFonts w:ascii="Book Antiqua" w:hAnsi="Book Antiqua" w:cs="Times New Roman"/>
          <w:b/>
          <w:sz w:val="24"/>
          <w:szCs w:val="24"/>
        </w:rPr>
      </w:pPr>
      <w:r>
        <w:rPr>
          <w:rFonts w:ascii="Book Antiqua" w:hAnsi="Book Antiqua" w:cs="Times New Roman"/>
          <w:b/>
          <w:sz w:val="24"/>
          <w:szCs w:val="24"/>
        </w:rPr>
        <w:br w:type="page"/>
      </w:r>
    </w:p>
    <w:p w14:paraId="504AF4EB" w14:textId="20AAE0B4" w:rsidR="00DC2163" w:rsidRPr="001729AD" w:rsidRDefault="00F70629" w:rsidP="001729AD">
      <w:pPr>
        <w:spacing w:after="0" w:line="360" w:lineRule="auto"/>
        <w:jc w:val="both"/>
        <w:rPr>
          <w:rFonts w:ascii="Book Antiqua" w:hAnsi="Book Antiqua" w:cs="Times New Roman"/>
          <w:b/>
          <w:sz w:val="24"/>
          <w:szCs w:val="24"/>
          <w:lang w:eastAsia="zh-CN"/>
        </w:rPr>
      </w:pPr>
      <w:r w:rsidRPr="001729AD">
        <w:rPr>
          <w:rFonts w:ascii="Book Antiqua" w:hAnsi="Book Antiqua" w:cs="Times New Roman"/>
          <w:b/>
          <w:sz w:val="24"/>
          <w:szCs w:val="24"/>
        </w:rPr>
        <w:lastRenderedPageBreak/>
        <w:t>REFERENCES</w:t>
      </w:r>
    </w:p>
    <w:p w14:paraId="7270A8D7" w14:textId="165CAE54"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highlight w:val="yellow"/>
        </w:rPr>
        <w:t>1</w:t>
      </w:r>
      <w:r w:rsidRPr="001729AD">
        <w:rPr>
          <w:rFonts w:ascii="Book Antiqua" w:hAnsi="Book Antiqua"/>
          <w:b/>
          <w:highlight w:val="yellow"/>
        </w:rPr>
        <w:t xml:space="preserve"> International Diabetes Federation</w:t>
      </w:r>
      <w:r w:rsidRPr="001729AD">
        <w:rPr>
          <w:rFonts w:ascii="Book Antiqua" w:hAnsi="Book Antiqua"/>
          <w:highlight w:val="yellow"/>
        </w:rPr>
        <w:t>. IDF SEA members. 2017: 1–2. Available from: URL: https://www.idf.org/our-network/regions-members/south-east-asia/members/94-india.html</w:t>
      </w:r>
    </w:p>
    <w:p w14:paraId="670A3777"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2</w:t>
      </w:r>
      <w:r w:rsidRPr="001729AD">
        <w:rPr>
          <w:rStyle w:val="apple-converted-space"/>
          <w:rFonts w:ascii="Book Antiqua" w:hAnsi="Book Antiqua"/>
        </w:rPr>
        <w:t> </w:t>
      </w:r>
      <w:proofErr w:type="spellStart"/>
      <w:r w:rsidRPr="001729AD">
        <w:rPr>
          <w:rFonts w:ascii="Book Antiqua" w:hAnsi="Book Antiqua"/>
          <w:b/>
          <w:bCs/>
        </w:rPr>
        <w:t>Misra</w:t>
      </w:r>
      <w:proofErr w:type="spellEnd"/>
      <w:r w:rsidRPr="001729AD">
        <w:rPr>
          <w:rFonts w:ascii="Book Antiqua" w:hAnsi="Book Antiqua"/>
          <w:b/>
          <w:bCs/>
        </w:rPr>
        <w:t xml:space="preserve"> A</w:t>
      </w:r>
      <w:r w:rsidRPr="001729AD">
        <w:rPr>
          <w:rFonts w:ascii="Book Antiqua" w:hAnsi="Book Antiqua"/>
        </w:rPr>
        <w:t xml:space="preserve">, Pandey RM, Devi JR, Sharma R, </w:t>
      </w:r>
      <w:proofErr w:type="spellStart"/>
      <w:r w:rsidRPr="001729AD">
        <w:rPr>
          <w:rFonts w:ascii="Book Antiqua" w:hAnsi="Book Antiqua"/>
        </w:rPr>
        <w:t>Vikram</w:t>
      </w:r>
      <w:proofErr w:type="spellEnd"/>
      <w:r w:rsidRPr="001729AD">
        <w:rPr>
          <w:rFonts w:ascii="Book Antiqua" w:hAnsi="Book Antiqua"/>
        </w:rPr>
        <w:t xml:space="preserve"> NK, Khanna N. High prevalence of diabetes, obesity and </w:t>
      </w:r>
      <w:proofErr w:type="spellStart"/>
      <w:r w:rsidRPr="001729AD">
        <w:rPr>
          <w:rFonts w:ascii="Book Antiqua" w:hAnsi="Book Antiqua"/>
        </w:rPr>
        <w:t>dyslipidaemia</w:t>
      </w:r>
      <w:proofErr w:type="spellEnd"/>
      <w:r w:rsidRPr="001729AD">
        <w:rPr>
          <w:rFonts w:ascii="Book Antiqua" w:hAnsi="Book Antiqua"/>
        </w:rPr>
        <w:t xml:space="preserve"> in urban slum population in northern India.</w:t>
      </w:r>
      <w:r w:rsidRPr="001729AD">
        <w:rPr>
          <w:rStyle w:val="apple-converted-space"/>
          <w:rFonts w:ascii="Book Antiqua" w:hAnsi="Book Antiqua"/>
        </w:rPr>
        <w:t> </w:t>
      </w:r>
      <w:proofErr w:type="spellStart"/>
      <w:r w:rsidRPr="001729AD">
        <w:rPr>
          <w:rFonts w:ascii="Book Antiqua" w:hAnsi="Book Antiqua"/>
          <w:i/>
          <w:iCs/>
        </w:rPr>
        <w:t>Int</w:t>
      </w:r>
      <w:proofErr w:type="spellEnd"/>
      <w:r w:rsidRPr="001729AD">
        <w:rPr>
          <w:rFonts w:ascii="Book Antiqua" w:hAnsi="Book Antiqua"/>
          <w:i/>
          <w:iCs/>
        </w:rPr>
        <w:t xml:space="preserve"> J </w:t>
      </w:r>
      <w:proofErr w:type="spellStart"/>
      <w:r w:rsidRPr="001729AD">
        <w:rPr>
          <w:rFonts w:ascii="Book Antiqua" w:hAnsi="Book Antiqua"/>
          <w:i/>
          <w:iCs/>
        </w:rPr>
        <w:t>Obes</w:t>
      </w:r>
      <w:proofErr w:type="spellEnd"/>
      <w:r w:rsidRPr="001729AD">
        <w:rPr>
          <w:rFonts w:ascii="Book Antiqua" w:hAnsi="Book Antiqua"/>
          <w:i/>
          <w:iCs/>
        </w:rPr>
        <w:t xml:space="preserve"> </w:t>
      </w:r>
      <w:proofErr w:type="spellStart"/>
      <w:r w:rsidRPr="001729AD">
        <w:rPr>
          <w:rFonts w:ascii="Book Antiqua" w:hAnsi="Book Antiqua"/>
          <w:i/>
          <w:iCs/>
        </w:rPr>
        <w:t>Relat</w:t>
      </w:r>
      <w:proofErr w:type="spellEnd"/>
      <w:r w:rsidRPr="001729AD">
        <w:rPr>
          <w:rFonts w:ascii="Book Antiqua" w:hAnsi="Book Antiqua"/>
          <w:i/>
          <w:iCs/>
        </w:rPr>
        <w:t xml:space="preserve"> </w:t>
      </w:r>
      <w:proofErr w:type="spellStart"/>
      <w:r w:rsidRPr="001729AD">
        <w:rPr>
          <w:rFonts w:ascii="Book Antiqua" w:hAnsi="Book Antiqua"/>
          <w:i/>
          <w:iCs/>
        </w:rPr>
        <w:t>Metab</w:t>
      </w:r>
      <w:proofErr w:type="spellEnd"/>
      <w:r w:rsidRPr="001729AD">
        <w:rPr>
          <w:rFonts w:ascii="Book Antiqua" w:hAnsi="Book Antiqua"/>
          <w:i/>
          <w:iCs/>
        </w:rPr>
        <w:t xml:space="preserve"> </w:t>
      </w:r>
      <w:proofErr w:type="spellStart"/>
      <w:r w:rsidRPr="001729AD">
        <w:rPr>
          <w:rFonts w:ascii="Book Antiqua" w:hAnsi="Book Antiqua"/>
          <w:i/>
          <w:iCs/>
        </w:rPr>
        <w:t>Disord</w:t>
      </w:r>
      <w:proofErr w:type="spellEnd"/>
      <w:r w:rsidRPr="001729AD">
        <w:rPr>
          <w:rStyle w:val="apple-converted-space"/>
          <w:rFonts w:ascii="Book Antiqua" w:hAnsi="Book Antiqua"/>
        </w:rPr>
        <w:t> </w:t>
      </w:r>
      <w:r w:rsidRPr="001729AD">
        <w:rPr>
          <w:rFonts w:ascii="Book Antiqua" w:hAnsi="Book Antiqua"/>
        </w:rPr>
        <w:t>2001;</w:t>
      </w:r>
      <w:r w:rsidRPr="001729AD">
        <w:rPr>
          <w:rStyle w:val="apple-converted-space"/>
          <w:rFonts w:ascii="Book Antiqua" w:hAnsi="Book Antiqua"/>
        </w:rPr>
        <w:t> </w:t>
      </w:r>
      <w:r w:rsidRPr="001729AD">
        <w:rPr>
          <w:rFonts w:ascii="Book Antiqua" w:hAnsi="Book Antiqua"/>
          <w:b/>
          <w:bCs/>
        </w:rPr>
        <w:t>25</w:t>
      </w:r>
      <w:r w:rsidRPr="001729AD">
        <w:rPr>
          <w:rFonts w:ascii="Book Antiqua" w:hAnsi="Book Antiqua"/>
        </w:rPr>
        <w:t>: 1722-1729 [PMID: 11753596 DOI: 10.1038/sj.ijo.0801748]</w:t>
      </w:r>
    </w:p>
    <w:p w14:paraId="0DFEB7B6"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3</w:t>
      </w:r>
      <w:r w:rsidRPr="001729AD">
        <w:rPr>
          <w:rStyle w:val="apple-converted-space"/>
          <w:rFonts w:ascii="Book Antiqua" w:hAnsi="Book Antiqua"/>
        </w:rPr>
        <w:t> </w:t>
      </w:r>
      <w:r w:rsidRPr="001729AD">
        <w:rPr>
          <w:rFonts w:ascii="Book Antiqua" w:hAnsi="Book Antiqua"/>
          <w:b/>
          <w:bCs/>
        </w:rPr>
        <w:t>Fletcher B</w:t>
      </w:r>
      <w:r w:rsidRPr="001729AD">
        <w:rPr>
          <w:rFonts w:ascii="Book Antiqua" w:hAnsi="Book Antiqua"/>
        </w:rPr>
        <w:t xml:space="preserve">, Gulanick M, </w:t>
      </w:r>
      <w:proofErr w:type="spellStart"/>
      <w:r w:rsidRPr="001729AD">
        <w:rPr>
          <w:rFonts w:ascii="Book Antiqua" w:hAnsi="Book Antiqua"/>
        </w:rPr>
        <w:t>Lamendola</w:t>
      </w:r>
      <w:proofErr w:type="spellEnd"/>
      <w:r w:rsidRPr="001729AD">
        <w:rPr>
          <w:rFonts w:ascii="Book Antiqua" w:hAnsi="Book Antiqua"/>
        </w:rPr>
        <w:t xml:space="preserve"> C. Risk factors for type 2 diabetes mellitus.</w:t>
      </w:r>
      <w:r w:rsidRPr="001729AD">
        <w:rPr>
          <w:rStyle w:val="apple-converted-space"/>
          <w:rFonts w:ascii="Book Antiqua" w:hAnsi="Book Antiqua"/>
        </w:rPr>
        <w:t> </w:t>
      </w:r>
      <w:r w:rsidRPr="001729AD">
        <w:rPr>
          <w:rFonts w:ascii="Book Antiqua" w:hAnsi="Book Antiqua"/>
          <w:i/>
          <w:iCs/>
        </w:rPr>
        <w:t xml:space="preserve">J Cardiovasc </w:t>
      </w:r>
      <w:proofErr w:type="spellStart"/>
      <w:r w:rsidRPr="001729AD">
        <w:rPr>
          <w:rFonts w:ascii="Book Antiqua" w:hAnsi="Book Antiqua"/>
          <w:i/>
          <w:iCs/>
        </w:rPr>
        <w:t>Nurs</w:t>
      </w:r>
      <w:proofErr w:type="spellEnd"/>
      <w:r w:rsidRPr="001729AD">
        <w:rPr>
          <w:rStyle w:val="apple-converted-space"/>
          <w:rFonts w:ascii="Book Antiqua" w:hAnsi="Book Antiqua"/>
        </w:rPr>
        <w:t> </w:t>
      </w:r>
      <w:r w:rsidRPr="001729AD">
        <w:rPr>
          <w:rFonts w:ascii="Book Antiqua" w:hAnsi="Book Antiqua"/>
        </w:rPr>
        <w:t>2002;</w:t>
      </w:r>
      <w:r w:rsidRPr="001729AD">
        <w:rPr>
          <w:rStyle w:val="apple-converted-space"/>
          <w:rFonts w:ascii="Book Antiqua" w:hAnsi="Book Antiqua"/>
        </w:rPr>
        <w:t> </w:t>
      </w:r>
      <w:r w:rsidRPr="001729AD">
        <w:rPr>
          <w:rFonts w:ascii="Book Antiqua" w:hAnsi="Book Antiqua"/>
          <w:b/>
          <w:bCs/>
        </w:rPr>
        <w:t>16</w:t>
      </w:r>
      <w:r w:rsidRPr="001729AD">
        <w:rPr>
          <w:rFonts w:ascii="Book Antiqua" w:hAnsi="Book Antiqua"/>
        </w:rPr>
        <w:t>: 17-23 [PMID: 11800065 DOI: 10.1097/00005082-200201000-00003]</w:t>
      </w:r>
    </w:p>
    <w:p w14:paraId="7FDA6EAC"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4</w:t>
      </w:r>
      <w:r w:rsidRPr="001729AD">
        <w:rPr>
          <w:rStyle w:val="apple-converted-space"/>
          <w:rFonts w:ascii="Book Antiqua" w:hAnsi="Book Antiqua"/>
        </w:rPr>
        <w:t> </w:t>
      </w:r>
      <w:r w:rsidRPr="001729AD">
        <w:rPr>
          <w:rFonts w:ascii="Book Antiqua" w:hAnsi="Book Antiqua"/>
          <w:b/>
          <w:bCs/>
        </w:rPr>
        <w:t>Wu Y</w:t>
      </w:r>
      <w:r w:rsidRPr="001729AD">
        <w:rPr>
          <w:rFonts w:ascii="Book Antiqua" w:hAnsi="Book Antiqua"/>
        </w:rPr>
        <w:t>, Ding Y, Tanaka Y, Zhang W. Risk factors contributing to type 2 diabetes and recent advances in the treatment and prevention.</w:t>
      </w:r>
      <w:r w:rsidRPr="001729AD">
        <w:rPr>
          <w:rStyle w:val="apple-converted-space"/>
          <w:rFonts w:ascii="Book Antiqua" w:hAnsi="Book Antiqua"/>
        </w:rPr>
        <w:t> </w:t>
      </w:r>
      <w:proofErr w:type="spellStart"/>
      <w:r w:rsidRPr="001729AD">
        <w:rPr>
          <w:rFonts w:ascii="Book Antiqua" w:hAnsi="Book Antiqua"/>
          <w:i/>
          <w:iCs/>
        </w:rPr>
        <w:t>Int</w:t>
      </w:r>
      <w:proofErr w:type="spellEnd"/>
      <w:r w:rsidRPr="001729AD">
        <w:rPr>
          <w:rFonts w:ascii="Book Antiqua" w:hAnsi="Book Antiqua"/>
          <w:i/>
          <w:iCs/>
        </w:rPr>
        <w:t xml:space="preserve"> J Med Sci</w:t>
      </w:r>
      <w:r w:rsidRPr="001729AD">
        <w:rPr>
          <w:rStyle w:val="apple-converted-space"/>
          <w:rFonts w:ascii="Book Antiqua" w:hAnsi="Book Antiqua"/>
        </w:rPr>
        <w:t> </w:t>
      </w:r>
      <w:r w:rsidRPr="001729AD">
        <w:rPr>
          <w:rFonts w:ascii="Book Antiqua" w:hAnsi="Book Antiqua"/>
        </w:rPr>
        <w:t>2014;</w:t>
      </w:r>
      <w:r w:rsidRPr="001729AD">
        <w:rPr>
          <w:rStyle w:val="apple-converted-space"/>
          <w:rFonts w:ascii="Book Antiqua" w:hAnsi="Book Antiqua"/>
        </w:rPr>
        <w:t> </w:t>
      </w:r>
      <w:r w:rsidRPr="001729AD">
        <w:rPr>
          <w:rFonts w:ascii="Book Antiqua" w:hAnsi="Book Antiqua"/>
          <w:b/>
          <w:bCs/>
        </w:rPr>
        <w:t>11</w:t>
      </w:r>
      <w:r w:rsidRPr="001729AD">
        <w:rPr>
          <w:rFonts w:ascii="Book Antiqua" w:hAnsi="Book Antiqua"/>
        </w:rPr>
        <w:t>: 1185-1200 [PMID: 25249787 DOI: 10.7150/ijms.10001]</w:t>
      </w:r>
    </w:p>
    <w:p w14:paraId="79D4A71B" w14:textId="1C6D93AC" w:rsidR="001729AD" w:rsidRPr="001729AD" w:rsidRDefault="00D07178" w:rsidP="001729AD">
      <w:pPr>
        <w:pStyle w:val="NormalWeb"/>
        <w:spacing w:before="0" w:beforeAutospacing="0" w:after="0" w:afterAutospacing="0" w:line="360" w:lineRule="auto"/>
        <w:jc w:val="both"/>
        <w:rPr>
          <w:rFonts w:ascii="Book Antiqua" w:hAnsi="Book Antiqua"/>
        </w:rPr>
      </w:pPr>
      <w:r w:rsidRPr="00D07178">
        <w:rPr>
          <w:rFonts w:ascii="Book Antiqua" w:hAnsi="Book Antiqua"/>
          <w:highlight w:val="yellow"/>
        </w:rPr>
        <w:t xml:space="preserve">5 </w:t>
      </w:r>
      <w:r w:rsidR="001729AD" w:rsidRPr="00D07178">
        <w:rPr>
          <w:rFonts w:ascii="Book Antiqua" w:hAnsi="Book Antiqua"/>
          <w:b/>
          <w:highlight w:val="yellow"/>
        </w:rPr>
        <w:t>International Association for the study of Obesit</w:t>
      </w:r>
      <w:r w:rsidRPr="00D07178">
        <w:rPr>
          <w:rFonts w:ascii="Book Antiqua" w:hAnsi="Book Antiqua"/>
          <w:b/>
          <w:highlight w:val="yellow"/>
        </w:rPr>
        <w:t>y</w:t>
      </w:r>
      <w:r w:rsidRPr="00D07178">
        <w:rPr>
          <w:rFonts w:ascii="Book Antiqua" w:hAnsi="Book Antiqua"/>
          <w:highlight w:val="yellow"/>
        </w:rPr>
        <w:t>. The Asia-Pacific perspective</w:t>
      </w:r>
      <w:r w:rsidR="001729AD" w:rsidRPr="00D07178">
        <w:rPr>
          <w:rFonts w:ascii="Book Antiqua" w:hAnsi="Book Antiqua"/>
          <w:highlight w:val="yellow"/>
        </w:rPr>
        <w:t>: redefining obesity and its treatment. 2000. Available from: URL: https://iris.wpro.who.int/handle/10665.1/5379</w:t>
      </w:r>
    </w:p>
    <w:p w14:paraId="6E1BA2ED"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6</w:t>
      </w:r>
      <w:r w:rsidRPr="001729AD">
        <w:rPr>
          <w:rStyle w:val="apple-converted-space"/>
          <w:rFonts w:ascii="Book Antiqua" w:hAnsi="Book Antiqua"/>
        </w:rPr>
        <w:t> </w:t>
      </w:r>
      <w:r w:rsidRPr="001729AD">
        <w:rPr>
          <w:rFonts w:ascii="Book Antiqua" w:hAnsi="Book Antiqua"/>
          <w:b/>
          <w:bCs/>
        </w:rPr>
        <w:t>Campbell I</w:t>
      </w:r>
      <w:r w:rsidRPr="001729AD">
        <w:rPr>
          <w:rFonts w:ascii="Book Antiqua" w:hAnsi="Book Antiqua"/>
        </w:rPr>
        <w:t>. Chi-squared and Fisher-Irwin tests of two-by-two tables with small sample recommendations.</w:t>
      </w:r>
      <w:r w:rsidRPr="001729AD">
        <w:rPr>
          <w:rStyle w:val="apple-converted-space"/>
          <w:rFonts w:ascii="Book Antiqua" w:hAnsi="Book Antiqua"/>
        </w:rPr>
        <w:t> </w:t>
      </w:r>
      <w:r w:rsidRPr="001729AD">
        <w:rPr>
          <w:rFonts w:ascii="Book Antiqua" w:hAnsi="Book Antiqua"/>
          <w:i/>
          <w:iCs/>
        </w:rPr>
        <w:t>Stat Med</w:t>
      </w:r>
      <w:r w:rsidRPr="001729AD">
        <w:rPr>
          <w:rStyle w:val="apple-converted-space"/>
          <w:rFonts w:ascii="Book Antiqua" w:hAnsi="Book Antiqua"/>
        </w:rPr>
        <w:t> </w:t>
      </w:r>
      <w:r w:rsidRPr="001729AD">
        <w:rPr>
          <w:rFonts w:ascii="Book Antiqua" w:hAnsi="Book Antiqua"/>
        </w:rPr>
        <w:t>2007;</w:t>
      </w:r>
      <w:r w:rsidRPr="001729AD">
        <w:rPr>
          <w:rStyle w:val="apple-converted-space"/>
          <w:rFonts w:ascii="Book Antiqua" w:hAnsi="Book Antiqua"/>
        </w:rPr>
        <w:t> </w:t>
      </w:r>
      <w:r w:rsidRPr="001729AD">
        <w:rPr>
          <w:rFonts w:ascii="Book Antiqua" w:hAnsi="Book Antiqua"/>
          <w:b/>
          <w:bCs/>
        </w:rPr>
        <w:t>26</w:t>
      </w:r>
      <w:r w:rsidRPr="001729AD">
        <w:rPr>
          <w:rFonts w:ascii="Book Antiqua" w:hAnsi="Book Antiqua"/>
        </w:rPr>
        <w:t>: 3661-3675 [PMID: 17315184 DOI: 10.1002/sim.2832]</w:t>
      </w:r>
    </w:p>
    <w:p w14:paraId="3546627F"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7</w:t>
      </w:r>
      <w:r w:rsidRPr="001729AD">
        <w:rPr>
          <w:rStyle w:val="apple-converted-space"/>
          <w:rFonts w:ascii="Book Antiqua" w:hAnsi="Book Antiqua"/>
        </w:rPr>
        <w:t> </w:t>
      </w:r>
      <w:proofErr w:type="spellStart"/>
      <w:r w:rsidRPr="001729AD">
        <w:rPr>
          <w:rFonts w:ascii="Book Antiqua" w:hAnsi="Book Antiqua"/>
          <w:b/>
          <w:bCs/>
        </w:rPr>
        <w:t>Kautzky-Willer</w:t>
      </w:r>
      <w:proofErr w:type="spellEnd"/>
      <w:r w:rsidRPr="001729AD">
        <w:rPr>
          <w:rFonts w:ascii="Book Antiqua" w:hAnsi="Book Antiqua"/>
          <w:b/>
          <w:bCs/>
        </w:rPr>
        <w:t xml:space="preserve"> A</w:t>
      </w:r>
      <w:r w:rsidRPr="001729AD">
        <w:rPr>
          <w:rFonts w:ascii="Book Antiqua" w:hAnsi="Book Antiqua"/>
        </w:rPr>
        <w:t xml:space="preserve">, </w:t>
      </w:r>
      <w:proofErr w:type="spellStart"/>
      <w:r w:rsidRPr="001729AD">
        <w:rPr>
          <w:rFonts w:ascii="Book Antiqua" w:hAnsi="Book Antiqua"/>
        </w:rPr>
        <w:t>Harreiter</w:t>
      </w:r>
      <w:proofErr w:type="spellEnd"/>
      <w:r w:rsidRPr="001729AD">
        <w:rPr>
          <w:rFonts w:ascii="Book Antiqua" w:hAnsi="Book Antiqua"/>
        </w:rPr>
        <w:t xml:space="preserve"> J, </w:t>
      </w:r>
      <w:proofErr w:type="spellStart"/>
      <w:r w:rsidRPr="001729AD">
        <w:rPr>
          <w:rFonts w:ascii="Book Antiqua" w:hAnsi="Book Antiqua"/>
        </w:rPr>
        <w:t>Pacini</w:t>
      </w:r>
      <w:proofErr w:type="spellEnd"/>
      <w:r w:rsidRPr="001729AD">
        <w:rPr>
          <w:rFonts w:ascii="Book Antiqua" w:hAnsi="Book Antiqua"/>
        </w:rPr>
        <w:t xml:space="preserve"> G. Sex and Gender Differences in Risk, Pathophysiology and Complications of Type 2 Diabetes Mellitus.</w:t>
      </w:r>
      <w:r w:rsidRPr="001729AD">
        <w:rPr>
          <w:rStyle w:val="apple-converted-space"/>
          <w:rFonts w:ascii="Book Antiqua" w:hAnsi="Book Antiqua"/>
        </w:rPr>
        <w:t> </w:t>
      </w:r>
      <w:proofErr w:type="spellStart"/>
      <w:r w:rsidRPr="001729AD">
        <w:rPr>
          <w:rFonts w:ascii="Book Antiqua" w:hAnsi="Book Antiqua"/>
          <w:i/>
          <w:iCs/>
        </w:rPr>
        <w:t>Endocr</w:t>
      </w:r>
      <w:proofErr w:type="spellEnd"/>
      <w:r w:rsidRPr="001729AD">
        <w:rPr>
          <w:rFonts w:ascii="Book Antiqua" w:hAnsi="Book Antiqua"/>
          <w:i/>
          <w:iCs/>
        </w:rPr>
        <w:t xml:space="preserve"> Rev</w:t>
      </w:r>
      <w:r w:rsidRPr="001729AD">
        <w:rPr>
          <w:rStyle w:val="apple-converted-space"/>
          <w:rFonts w:ascii="Book Antiqua" w:hAnsi="Book Antiqua"/>
        </w:rPr>
        <w:t> </w:t>
      </w:r>
      <w:r w:rsidRPr="001729AD">
        <w:rPr>
          <w:rFonts w:ascii="Book Antiqua" w:hAnsi="Book Antiqua"/>
        </w:rPr>
        <w:t>2016;</w:t>
      </w:r>
      <w:r w:rsidRPr="001729AD">
        <w:rPr>
          <w:rStyle w:val="apple-converted-space"/>
          <w:rFonts w:ascii="Book Antiqua" w:hAnsi="Book Antiqua"/>
        </w:rPr>
        <w:t> </w:t>
      </w:r>
      <w:r w:rsidRPr="001729AD">
        <w:rPr>
          <w:rFonts w:ascii="Book Antiqua" w:hAnsi="Book Antiqua"/>
          <w:b/>
          <w:bCs/>
        </w:rPr>
        <w:t>37</w:t>
      </w:r>
      <w:r w:rsidRPr="001729AD">
        <w:rPr>
          <w:rFonts w:ascii="Book Antiqua" w:hAnsi="Book Antiqua"/>
        </w:rPr>
        <w:t>: 278-316 [PMID: 27159875 DOI: 10.1210/er.2015-1137]</w:t>
      </w:r>
    </w:p>
    <w:p w14:paraId="683D7A7A" w14:textId="16B9009D" w:rsidR="001729AD" w:rsidRPr="001729AD" w:rsidRDefault="001729AD" w:rsidP="001729AD">
      <w:pPr>
        <w:pStyle w:val="NormalWeb"/>
        <w:spacing w:before="0" w:beforeAutospacing="0" w:after="0" w:afterAutospacing="0" w:line="360" w:lineRule="auto"/>
        <w:jc w:val="both"/>
        <w:rPr>
          <w:rFonts w:ascii="Book Antiqua" w:hAnsi="Book Antiqua"/>
        </w:rPr>
      </w:pPr>
      <w:r w:rsidRPr="00D07178">
        <w:rPr>
          <w:rFonts w:ascii="Book Antiqua" w:hAnsi="Book Antiqua"/>
          <w:highlight w:val="yellow"/>
        </w:rPr>
        <w:t>8</w:t>
      </w:r>
      <w:r w:rsidRPr="00D07178">
        <w:rPr>
          <w:rStyle w:val="apple-converted-space"/>
          <w:rFonts w:ascii="Book Antiqua" w:hAnsi="Book Antiqua"/>
          <w:highlight w:val="yellow"/>
        </w:rPr>
        <w:t> </w:t>
      </w:r>
      <w:r w:rsidRPr="00D07178">
        <w:rPr>
          <w:rFonts w:ascii="Book Antiqua" w:hAnsi="Book Antiqua"/>
          <w:b/>
          <w:bCs/>
          <w:highlight w:val="yellow"/>
        </w:rPr>
        <w:t>International Diabetes Federation</w:t>
      </w:r>
      <w:r w:rsidRPr="00D07178">
        <w:rPr>
          <w:rFonts w:ascii="Book Antiqua" w:hAnsi="Book Antiqua"/>
          <w:bCs/>
          <w:highlight w:val="yellow"/>
        </w:rPr>
        <w:t>. IDF Diabetes Atlas. 6</w:t>
      </w:r>
      <w:r w:rsidRPr="00D07178">
        <w:rPr>
          <w:rFonts w:ascii="Book Antiqua" w:hAnsi="Book Antiqua"/>
          <w:bCs/>
          <w:highlight w:val="yellow"/>
          <w:vertAlign w:val="superscript"/>
        </w:rPr>
        <w:t>th</w:t>
      </w:r>
      <w:r w:rsidRPr="00D07178">
        <w:rPr>
          <w:rFonts w:ascii="Book Antiqua" w:hAnsi="Book Antiqua"/>
          <w:bCs/>
          <w:highlight w:val="yellow"/>
        </w:rPr>
        <w:t xml:space="preserve"> ed. Brussels,</w:t>
      </w:r>
      <w:r w:rsidR="00D07178" w:rsidRPr="00D07178">
        <w:rPr>
          <w:rStyle w:val="apple-converted-space"/>
          <w:rFonts w:ascii="Book Antiqua" w:hAnsi="Book Antiqua" w:hint="eastAsia"/>
          <w:highlight w:val="yellow"/>
        </w:rPr>
        <w:t xml:space="preserve"> </w:t>
      </w:r>
      <w:r w:rsidRPr="00D07178">
        <w:rPr>
          <w:rFonts w:ascii="Book Antiqua" w:hAnsi="Book Antiqua"/>
          <w:highlight w:val="yellow"/>
        </w:rPr>
        <w:t>Belgium: International Diabetes Federation, 2013. Available from: URL: https://www.idf.org/e-library/epidemiology-research/diabetes-atlas/19-atlas-6th-edition.html</w:t>
      </w:r>
    </w:p>
    <w:p w14:paraId="19907A15"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9</w:t>
      </w:r>
      <w:r w:rsidRPr="001729AD">
        <w:rPr>
          <w:rStyle w:val="apple-converted-space"/>
          <w:rFonts w:ascii="Book Antiqua" w:hAnsi="Book Antiqua"/>
        </w:rPr>
        <w:t> </w:t>
      </w:r>
      <w:proofErr w:type="spellStart"/>
      <w:r w:rsidRPr="001729AD">
        <w:rPr>
          <w:rFonts w:ascii="Book Antiqua" w:hAnsi="Book Antiqua"/>
          <w:b/>
          <w:bCs/>
        </w:rPr>
        <w:t>Gutch</w:t>
      </w:r>
      <w:proofErr w:type="spellEnd"/>
      <w:r w:rsidRPr="001729AD">
        <w:rPr>
          <w:rFonts w:ascii="Book Antiqua" w:hAnsi="Book Antiqua"/>
          <w:b/>
          <w:bCs/>
        </w:rPr>
        <w:t xml:space="preserve"> M</w:t>
      </w:r>
      <w:r w:rsidRPr="001729AD">
        <w:rPr>
          <w:rFonts w:ascii="Book Antiqua" w:hAnsi="Book Antiqua"/>
        </w:rPr>
        <w:t xml:space="preserve">, </w:t>
      </w:r>
      <w:proofErr w:type="spellStart"/>
      <w:r w:rsidRPr="001729AD">
        <w:rPr>
          <w:rFonts w:ascii="Book Antiqua" w:hAnsi="Book Antiqua"/>
        </w:rPr>
        <w:t>Razi</w:t>
      </w:r>
      <w:proofErr w:type="spellEnd"/>
      <w:r w:rsidRPr="001729AD">
        <w:rPr>
          <w:rFonts w:ascii="Book Antiqua" w:hAnsi="Book Antiqua"/>
        </w:rPr>
        <w:t xml:space="preserve"> SM, Kumar S, Gupta KK. Diabetes mellitus: Trends in northern India.</w:t>
      </w:r>
      <w:r w:rsidRPr="001729AD">
        <w:rPr>
          <w:rStyle w:val="apple-converted-space"/>
          <w:rFonts w:ascii="Book Antiqua" w:hAnsi="Book Antiqua"/>
        </w:rPr>
        <w:t> </w:t>
      </w:r>
      <w:r w:rsidRPr="001729AD">
        <w:rPr>
          <w:rFonts w:ascii="Book Antiqua" w:hAnsi="Book Antiqua"/>
          <w:i/>
          <w:iCs/>
        </w:rPr>
        <w:t xml:space="preserve">Indian J Endocrinol </w:t>
      </w:r>
      <w:proofErr w:type="spellStart"/>
      <w:r w:rsidRPr="001729AD">
        <w:rPr>
          <w:rFonts w:ascii="Book Antiqua" w:hAnsi="Book Antiqua"/>
          <w:i/>
          <w:iCs/>
        </w:rPr>
        <w:t>Metab</w:t>
      </w:r>
      <w:proofErr w:type="spellEnd"/>
      <w:r w:rsidRPr="001729AD">
        <w:rPr>
          <w:rStyle w:val="apple-converted-space"/>
          <w:rFonts w:ascii="Book Antiqua" w:hAnsi="Book Antiqua"/>
        </w:rPr>
        <w:t> </w:t>
      </w:r>
      <w:r w:rsidRPr="001729AD">
        <w:rPr>
          <w:rFonts w:ascii="Book Antiqua" w:hAnsi="Book Antiqua"/>
        </w:rPr>
        <w:t>2014;</w:t>
      </w:r>
      <w:r w:rsidRPr="001729AD">
        <w:rPr>
          <w:rStyle w:val="apple-converted-space"/>
          <w:rFonts w:ascii="Book Antiqua" w:hAnsi="Book Antiqua"/>
        </w:rPr>
        <w:t> </w:t>
      </w:r>
      <w:r w:rsidRPr="001729AD">
        <w:rPr>
          <w:rFonts w:ascii="Book Antiqua" w:hAnsi="Book Antiqua"/>
          <w:b/>
          <w:bCs/>
        </w:rPr>
        <w:t>18</w:t>
      </w:r>
      <w:r w:rsidRPr="001729AD">
        <w:rPr>
          <w:rFonts w:ascii="Book Antiqua" w:hAnsi="Book Antiqua"/>
        </w:rPr>
        <w:t>: 731-734 [PMID: 25285295 DOI: 10.4103/2230-8210.139219]</w:t>
      </w:r>
    </w:p>
    <w:p w14:paraId="56A83059"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10</w:t>
      </w:r>
      <w:r w:rsidRPr="001729AD">
        <w:rPr>
          <w:rStyle w:val="apple-converted-space"/>
          <w:rFonts w:ascii="Book Antiqua" w:hAnsi="Book Antiqua"/>
        </w:rPr>
        <w:t> </w:t>
      </w:r>
      <w:r w:rsidRPr="001729AD">
        <w:rPr>
          <w:rFonts w:ascii="Book Antiqua" w:hAnsi="Book Antiqua"/>
          <w:b/>
          <w:bCs/>
        </w:rPr>
        <w:t>Gale EA</w:t>
      </w:r>
      <w:r w:rsidRPr="001729AD">
        <w:rPr>
          <w:rFonts w:ascii="Book Antiqua" w:hAnsi="Book Antiqua"/>
        </w:rPr>
        <w:t>, Gillespie KM. Diabetes and gender.</w:t>
      </w:r>
      <w:r w:rsidRPr="001729AD">
        <w:rPr>
          <w:rStyle w:val="apple-converted-space"/>
          <w:rFonts w:ascii="Book Antiqua" w:hAnsi="Book Antiqua"/>
        </w:rPr>
        <w:t> </w:t>
      </w:r>
      <w:proofErr w:type="spellStart"/>
      <w:r w:rsidRPr="001729AD">
        <w:rPr>
          <w:rFonts w:ascii="Book Antiqua" w:hAnsi="Book Antiqua"/>
          <w:i/>
          <w:iCs/>
        </w:rPr>
        <w:t>Diabetologia</w:t>
      </w:r>
      <w:proofErr w:type="spellEnd"/>
      <w:r w:rsidRPr="001729AD">
        <w:rPr>
          <w:rStyle w:val="apple-converted-space"/>
          <w:rFonts w:ascii="Book Antiqua" w:hAnsi="Book Antiqua"/>
        </w:rPr>
        <w:t> </w:t>
      </w:r>
      <w:r w:rsidRPr="001729AD">
        <w:rPr>
          <w:rFonts w:ascii="Book Antiqua" w:hAnsi="Book Antiqua"/>
        </w:rPr>
        <w:t>2001;</w:t>
      </w:r>
      <w:r w:rsidRPr="001729AD">
        <w:rPr>
          <w:rStyle w:val="apple-converted-space"/>
          <w:rFonts w:ascii="Book Antiqua" w:hAnsi="Book Antiqua"/>
        </w:rPr>
        <w:t> </w:t>
      </w:r>
      <w:r w:rsidRPr="001729AD">
        <w:rPr>
          <w:rFonts w:ascii="Book Antiqua" w:hAnsi="Book Antiqua"/>
          <w:b/>
          <w:bCs/>
        </w:rPr>
        <w:t>44</w:t>
      </w:r>
      <w:r w:rsidRPr="001729AD">
        <w:rPr>
          <w:rFonts w:ascii="Book Antiqua" w:hAnsi="Book Antiqua"/>
        </w:rPr>
        <w:t>: 3-15 [PMID: 11206408 DOI: 10.1007/s001250051573]</w:t>
      </w:r>
    </w:p>
    <w:p w14:paraId="0D53B36E"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11</w:t>
      </w:r>
      <w:r w:rsidRPr="001729AD">
        <w:rPr>
          <w:rStyle w:val="apple-converted-space"/>
          <w:rFonts w:ascii="Book Antiqua" w:hAnsi="Book Antiqua"/>
        </w:rPr>
        <w:t> </w:t>
      </w:r>
      <w:proofErr w:type="spellStart"/>
      <w:r w:rsidRPr="001729AD">
        <w:rPr>
          <w:rFonts w:ascii="Book Antiqua" w:hAnsi="Book Antiqua"/>
          <w:b/>
          <w:bCs/>
        </w:rPr>
        <w:t>Vikram</w:t>
      </w:r>
      <w:proofErr w:type="spellEnd"/>
      <w:r w:rsidRPr="001729AD">
        <w:rPr>
          <w:rFonts w:ascii="Book Antiqua" w:hAnsi="Book Antiqua"/>
          <w:b/>
          <w:bCs/>
        </w:rPr>
        <w:t xml:space="preserve"> NK</w:t>
      </w:r>
      <w:r w:rsidRPr="001729AD">
        <w:rPr>
          <w:rFonts w:ascii="Book Antiqua" w:hAnsi="Book Antiqua"/>
        </w:rPr>
        <w:t xml:space="preserve">, </w:t>
      </w:r>
      <w:proofErr w:type="spellStart"/>
      <w:r w:rsidRPr="001729AD">
        <w:rPr>
          <w:rFonts w:ascii="Book Antiqua" w:hAnsi="Book Antiqua"/>
        </w:rPr>
        <w:t>Misra</w:t>
      </w:r>
      <w:proofErr w:type="spellEnd"/>
      <w:r w:rsidRPr="001729AD">
        <w:rPr>
          <w:rFonts w:ascii="Book Antiqua" w:hAnsi="Book Antiqua"/>
        </w:rPr>
        <w:t xml:space="preserve"> A, Pandey RM, </w:t>
      </w:r>
      <w:proofErr w:type="spellStart"/>
      <w:r w:rsidRPr="001729AD">
        <w:rPr>
          <w:rFonts w:ascii="Book Antiqua" w:hAnsi="Book Antiqua"/>
        </w:rPr>
        <w:t>Dudeja</w:t>
      </w:r>
      <w:proofErr w:type="spellEnd"/>
      <w:r w:rsidRPr="001729AD">
        <w:rPr>
          <w:rFonts w:ascii="Book Antiqua" w:hAnsi="Book Antiqua"/>
        </w:rPr>
        <w:t xml:space="preserve"> V, Sinha S, </w:t>
      </w:r>
      <w:proofErr w:type="spellStart"/>
      <w:r w:rsidRPr="001729AD">
        <w:rPr>
          <w:rFonts w:ascii="Book Antiqua" w:hAnsi="Book Antiqua"/>
        </w:rPr>
        <w:t>Ramadevi</w:t>
      </w:r>
      <w:proofErr w:type="spellEnd"/>
      <w:r w:rsidRPr="001729AD">
        <w:rPr>
          <w:rFonts w:ascii="Book Antiqua" w:hAnsi="Book Antiqua"/>
        </w:rPr>
        <w:t xml:space="preserve"> J, Kumar A, Chaudhary D. Anthropometry and body composition in northern Asian Indian patients </w:t>
      </w:r>
      <w:r w:rsidRPr="001729AD">
        <w:rPr>
          <w:rFonts w:ascii="Book Antiqua" w:hAnsi="Book Antiqua"/>
        </w:rPr>
        <w:lastRenderedPageBreak/>
        <w:t>with type 2 diabetes: receiver operating characteristics (ROC) curve analysis of body mass index with percentage body fat as standard.</w:t>
      </w:r>
      <w:r w:rsidRPr="001729AD">
        <w:rPr>
          <w:rStyle w:val="apple-converted-space"/>
          <w:rFonts w:ascii="Book Antiqua" w:hAnsi="Book Antiqua"/>
        </w:rPr>
        <w:t> </w:t>
      </w:r>
      <w:r w:rsidRPr="001729AD">
        <w:rPr>
          <w:rFonts w:ascii="Book Antiqua" w:hAnsi="Book Antiqua"/>
          <w:i/>
          <w:iCs/>
        </w:rPr>
        <w:t xml:space="preserve">Diabetes </w:t>
      </w:r>
      <w:proofErr w:type="spellStart"/>
      <w:r w:rsidRPr="001729AD">
        <w:rPr>
          <w:rFonts w:ascii="Book Antiqua" w:hAnsi="Book Antiqua"/>
          <w:i/>
          <w:iCs/>
        </w:rPr>
        <w:t>Nutr</w:t>
      </w:r>
      <w:proofErr w:type="spellEnd"/>
      <w:r w:rsidRPr="001729AD">
        <w:rPr>
          <w:rFonts w:ascii="Book Antiqua" w:hAnsi="Book Antiqua"/>
          <w:i/>
          <w:iCs/>
        </w:rPr>
        <w:t xml:space="preserve"> </w:t>
      </w:r>
      <w:proofErr w:type="spellStart"/>
      <w:r w:rsidRPr="001729AD">
        <w:rPr>
          <w:rFonts w:ascii="Book Antiqua" w:hAnsi="Book Antiqua"/>
          <w:i/>
          <w:iCs/>
        </w:rPr>
        <w:t>Metab</w:t>
      </w:r>
      <w:proofErr w:type="spellEnd"/>
      <w:r w:rsidRPr="001729AD">
        <w:rPr>
          <w:rStyle w:val="apple-converted-space"/>
          <w:rFonts w:ascii="Book Antiqua" w:hAnsi="Book Antiqua"/>
        </w:rPr>
        <w:t> </w:t>
      </w:r>
      <w:r w:rsidRPr="001729AD">
        <w:rPr>
          <w:rFonts w:ascii="Book Antiqua" w:hAnsi="Book Antiqua"/>
        </w:rPr>
        <w:t>2003;</w:t>
      </w:r>
      <w:r w:rsidRPr="001729AD">
        <w:rPr>
          <w:rStyle w:val="apple-converted-space"/>
          <w:rFonts w:ascii="Book Antiqua" w:hAnsi="Book Antiqua"/>
        </w:rPr>
        <w:t> </w:t>
      </w:r>
      <w:r w:rsidRPr="001729AD">
        <w:rPr>
          <w:rFonts w:ascii="Book Antiqua" w:hAnsi="Book Antiqua"/>
          <w:b/>
          <w:bCs/>
        </w:rPr>
        <w:t>16</w:t>
      </w:r>
      <w:r w:rsidRPr="001729AD">
        <w:rPr>
          <w:rFonts w:ascii="Book Antiqua" w:hAnsi="Book Antiqua"/>
        </w:rPr>
        <w:t>: 32-40 [PMID: 12848303 DOI: 10.1016/S1262-3636(07)70014-9]</w:t>
      </w:r>
    </w:p>
    <w:p w14:paraId="5F17486B"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12</w:t>
      </w:r>
      <w:r w:rsidRPr="001729AD">
        <w:rPr>
          <w:rStyle w:val="apple-converted-space"/>
          <w:rFonts w:ascii="Book Antiqua" w:hAnsi="Book Antiqua"/>
        </w:rPr>
        <w:t> </w:t>
      </w:r>
      <w:r w:rsidRPr="001729AD">
        <w:rPr>
          <w:rFonts w:ascii="Book Antiqua" w:hAnsi="Book Antiqua"/>
          <w:b/>
          <w:bCs/>
        </w:rPr>
        <w:t>Mohan V</w:t>
      </w:r>
      <w:r w:rsidRPr="001729AD">
        <w:rPr>
          <w:rFonts w:ascii="Book Antiqua" w:hAnsi="Book Antiqua"/>
        </w:rPr>
        <w:t>. Why are Indians more prone to diabetes?</w:t>
      </w:r>
      <w:r w:rsidRPr="001729AD">
        <w:rPr>
          <w:rStyle w:val="apple-converted-space"/>
          <w:rFonts w:ascii="Book Antiqua" w:hAnsi="Book Antiqua"/>
        </w:rPr>
        <w:t> </w:t>
      </w:r>
      <w:r w:rsidRPr="001729AD">
        <w:rPr>
          <w:rFonts w:ascii="Book Antiqua" w:hAnsi="Book Antiqua"/>
          <w:i/>
          <w:iCs/>
        </w:rPr>
        <w:t xml:space="preserve">J </w:t>
      </w:r>
      <w:proofErr w:type="spellStart"/>
      <w:r w:rsidRPr="001729AD">
        <w:rPr>
          <w:rFonts w:ascii="Book Antiqua" w:hAnsi="Book Antiqua"/>
          <w:i/>
          <w:iCs/>
        </w:rPr>
        <w:t>Assoc</w:t>
      </w:r>
      <w:proofErr w:type="spellEnd"/>
      <w:r w:rsidRPr="001729AD">
        <w:rPr>
          <w:rFonts w:ascii="Book Antiqua" w:hAnsi="Book Antiqua"/>
          <w:i/>
          <w:iCs/>
        </w:rPr>
        <w:t xml:space="preserve"> Physicians India</w:t>
      </w:r>
      <w:r w:rsidRPr="001729AD">
        <w:rPr>
          <w:rStyle w:val="apple-converted-space"/>
          <w:rFonts w:ascii="Book Antiqua" w:hAnsi="Book Antiqua"/>
        </w:rPr>
        <w:t> </w:t>
      </w:r>
      <w:r w:rsidRPr="001729AD">
        <w:rPr>
          <w:rFonts w:ascii="Book Antiqua" w:hAnsi="Book Antiqua"/>
        </w:rPr>
        <w:t>2004;</w:t>
      </w:r>
      <w:r w:rsidRPr="001729AD">
        <w:rPr>
          <w:rStyle w:val="apple-converted-space"/>
          <w:rFonts w:ascii="Book Antiqua" w:hAnsi="Book Antiqua"/>
        </w:rPr>
        <w:t> </w:t>
      </w:r>
      <w:r w:rsidRPr="001729AD">
        <w:rPr>
          <w:rFonts w:ascii="Book Antiqua" w:hAnsi="Book Antiqua"/>
          <w:b/>
          <w:bCs/>
        </w:rPr>
        <w:t>52</w:t>
      </w:r>
      <w:r w:rsidRPr="001729AD">
        <w:rPr>
          <w:rFonts w:ascii="Book Antiqua" w:hAnsi="Book Antiqua"/>
        </w:rPr>
        <w:t>: 468-474 [PMID: 15645957]</w:t>
      </w:r>
    </w:p>
    <w:p w14:paraId="1B421953"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13</w:t>
      </w:r>
      <w:r w:rsidRPr="001729AD">
        <w:rPr>
          <w:rStyle w:val="apple-converted-space"/>
          <w:rFonts w:ascii="Book Antiqua" w:hAnsi="Book Antiqua"/>
        </w:rPr>
        <w:t> </w:t>
      </w:r>
      <w:r w:rsidRPr="001729AD">
        <w:rPr>
          <w:rFonts w:ascii="Book Antiqua" w:hAnsi="Book Antiqua"/>
          <w:b/>
          <w:bCs/>
        </w:rPr>
        <w:t>Gouda J</w:t>
      </w:r>
      <w:r w:rsidRPr="001729AD">
        <w:rPr>
          <w:rFonts w:ascii="Book Antiqua" w:hAnsi="Book Antiqua"/>
        </w:rPr>
        <w:t xml:space="preserve">, </w:t>
      </w:r>
      <w:proofErr w:type="spellStart"/>
      <w:r w:rsidRPr="001729AD">
        <w:rPr>
          <w:rFonts w:ascii="Book Antiqua" w:hAnsi="Book Antiqua"/>
        </w:rPr>
        <w:t>Prusty</w:t>
      </w:r>
      <w:proofErr w:type="spellEnd"/>
      <w:r w:rsidRPr="001729AD">
        <w:rPr>
          <w:rFonts w:ascii="Book Antiqua" w:hAnsi="Book Antiqua"/>
        </w:rPr>
        <w:t xml:space="preserve"> RK. Overweight and obesity among women by economic stratum in urban India.</w:t>
      </w:r>
      <w:r w:rsidRPr="001729AD">
        <w:rPr>
          <w:rStyle w:val="apple-converted-space"/>
          <w:rFonts w:ascii="Book Antiqua" w:hAnsi="Book Antiqua"/>
        </w:rPr>
        <w:t> </w:t>
      </w:r>
      <w:r w:rsidRPr="001729AD">
        <w:rPr>
          <w:rFonts w:ascii="Book Antiqua" w:hAnsi="Book Antiqua"/>
          <w:i/>
          <w:iCs/>
        </w:rPr>
        <w:t xml:space="preserve">J Health </w:t>
      </w:r>
      <w:proofErr w:type="spellStart"/>
      <w:r w:rsidRPr="001729AD">
        <w:rPr>
          <w:rFonts w:ascii="Book Antiqua" w:hAnsi="Book Antiqua"/>
          <w:i/>
          <w:iCs/>
        </w:rPr>
        <w:t>Popul</w:t>
      </w:r>
      <w:proofErr w:type="spellEnd"/>
      <w:r w:rsidRPr="001729AD">
        <w:rPr>
          <w:rFonts w:ascii="Book Antiqua" w:hAnsi="Book Antiqua"/>
          <w:i/>
          <w:iCs/>
        </w:rPr>
        <w:t xml:space="preserve"> </w:t>
      </w:r>
      <w:proofErr w:type="spellStart"/>
      <w:r w:rsidRPr="001729AD">
        <w:rPr>
          <w:rFonts w:ascii="Book Antiqua" w:hAnsi="Book Antiqua"/>
          <w:i/>
          <w:iCs/>
        </w:rPr>
        <w:t>Nutr</w:t>
      </w:r>
      <w:proofErr w:type="spellEnd"/>
      <w:r w:rsidRPr="001729AD">
        <w:rPr>
          <w:rStyle w:val="apple-converted-space"/>
          <w:rFonts w:ascii="Book Antiqua" w:hAnsi="Book Antiqua"/>
        </w:rPr>
        <w:t> </w:t>
      </w:r>
      <w:r w:rsidRPr="001729AD">
        <w:rPr>
          <w:rFonts w:ascii="Book Antiqua" w:hAnsi="Book Antiqua"/>
        </w:rPr>
        <w:t>2014;</w:t>
      </w:r>
      <w:r w:rsidRPr="001729AD">
        <w:rPr>
          <w:rStyle w:val="apple-converted-space"/>
          <w:rFonts w:ascii="Book Antiqua" w:hAnsi="Book Antiqua"/>
        </w:rPr>
        <w:t> </w:t>
      </w:r>
      <w:r w:rsidRPr="001729AD">
        <w:rPr>
          <w:rFonts w:ascii="Book Antiqua" w:hAnsi="Book Antiqua"/>
          <w:b/>
          <w:bCs/>
        </w:rPr>
        <w:t>32</w:t>
      </w:r>
      <w:r w:rsidRPr="001729AD">
        <w:rPr>
          <w:rFonts w:ascii="Book Antiqua" w:hAnsi="Book Antiqua"/>
        </w:rPr>
        <w:t>: 79-88 [PMID: 24847596]</w:t>
      </w:r>
    </w:p>
    <w:p w14:paraId="51D24092" w14:textId="77777777"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14</w:t>
      </w:r>
      <w:r w:rsidRPr="001729AD">
        <w:rPr>
          <w:rStyle w:val="apple-converted-space"/>
          <w:rFonts w:ascii="Book Antiqua" w:hAnsi="Book Antiqua"/>
        </w:rPr>
        <w:t> </w:t>
      </w:r>
      <w:r w:rsidRPr="001729AD">
        <w:rPr>
          <w:rFonts w:ascii="Book Antiqua" w:hAnsi="Book Antiqua"/>
          <w:b/>
          <w:bCs/>
        </w:rPr>
        <w:t>Eckel RH</w:t>
      </w:r>
      <w:r w:rsidRPr="001729AD">
        <w:rPr>
          <w:rFonts w:ascii="Book Antiqua" w:hAnsi="Book Antiqua"/>
        </w:rPr>
        <w:t xml:space="preserve">, Kahn SE, </w:t>
      </w:r>
      <w:proofErr w:type="spellStart"/>
      <w:r w:rsidRPr="001729AD">
        <w:rPr>
          <w:rFonts w:ascii="Book Antiqua" w:hAnsi="Book Antiqua"/>
        </w:rPr>
        <w:t>Ferrannini</w:t>
      </w:r>
      <w:proofErr w:type="spellEnd"/>
      <w:r w:rsidRPr="001729AD">
        <w:rPr>
          <w:rFonts w:ascii="Book Antiqua" w:hAnsi="Book Antiqua"/>
        </w:rPr>
        <w:t xml:space="preserve"> E, </w:t>
      </w:r>
      <w:proofErr w:type="spellStart"/>
      <w:r w:rsidRPr="001729AD">
        <w:rPr>
          <w:rFonts w:ascii="Book Antiqua" w:hAnsi="Book Antiqua"/>
        </w:rPr>
        <w:t>Goldfine</w:t>
      </w:r>
      <w:proofErr w:type="spellEnd"/>
      <w:r w:rsidRPr="001729AD">
        <w:rPr>
          <w:rFonts w:ascii="Book Antiqua" w:hAnsi="Book Antiqua"/>
        </w:rPr>
        <w:t xml:space="preserve"> AB, Nathan DM, Schwartz MW, Smith RJ, Smith SR. Obesity and type 2 diabetes: what can be unified and what needs to be individualized?</w:t>
      </w:r>
      <w:r w:rsidRPr="001729AD">
        <w:rPr>
          <w:rStyle w:val="apple-converted-space"/>
          <w:rFonts w:ascii="Book Antiqua" w:hAnsi="Book Antiqua"/>
        </w:rPr>
        <w:t> </w:t>
      </w:r>
      <w:r w:rsidRPr="001729AD">
        <w:rPr>
          <w:rFonts w:ascii="Book Antiqua" w:hAnsi="Book Antiqua"/>
          <w:i/>
          <w:iCs/>
        </w:rPr>
        <w:t xml:space="preserve">J </w:t>
      </w:r>
      <w:proofErr w:type="spellStart"/>
      <w:r w:rsidRPr="001729AD">
        <w:rPr>
          <w:rFonts w:ascii="Book Antiqua" w:hAnsi="Book Antiqua"/>
          <w:i/>
          <w:iCs/>
        </w:rPr>
        <w:t>Clin</w:t>
      </w:r>
      <w:proofErr w:type="spellEnd"/>
      <w:r w:rsidRPr="001729AD">
        <w:rPr>
          <w:rFonts w:ascii="Book Antiqua" w:hAnsi="Book Antiqua"/>
          <w:i/>
          <w:iCs/>
        </w:rPr>
        <w:t xml:space="preserve"> Endocrinol </w:t>
      </w:r>
      <w:proofErr w:type="spellStart"/>
      <w:r w:rsidRPr="001729AD">
        <w:rPr>
          <w:rFonts w:ascii="Book Antiqua" w:hAnsi="Book Antiqua"/>
          <w:i/>
          <w:iCs/>
        </w:rPr>
        <w:t>Metab</w:t>
      </w:r>
      <w:proofErr w:type="spellEnd"/>
      <w:r w:rsidRPr="001729AD">
        <w:rPr>
          <w:rStyle w:val="apple-converted-space"/>
          <w:rFonts w:ascii="Book Antiqua" w:hAnsi="Book Antiqua"/>
        </w:rPr>
        <w:t> </w:t>
      </w:r>
      <w:r w:rsidRPr="001729AD">
        <w:rPr>
          <w:rFonts w:ascii="Book Antiqua" w:hAnsi="Book Antiqua"/>
        </w:rPr>
        <w:t>2011;</w:t>
      </w:r>
      <w:r w:rsidRPr="001729AD">
        <w:rPr>
          <w:rStyle w:val="apple-converted-space"/>
          <w:rFonts w:ascii="Book Antiqua" w:hAnsi="Book Antiqua"/>
        </w:rPr>
        <w:t> </w:t>
      </w:r>
      <w:r w:rsidRPr="001729AD">
        <w:rPr>
          <w:rFonts w:ascii="Book Antiqua" w:hAnsi="Book Antiqua"/>
          <w:b/>
          <w:bCs/>
        </w:rPr>
        <w:t>96</w:t>
      </w:r>
      <w:r w:rsidRPr="001729AD">
        <w:rPr>
          <w:rFonts w:ascii="Book Antiqua" w:hAnsi="Book Antiqua"/>
        </w:rPr>
        <w:t>: 1654-1663 [PMID: 21602457 DOI: 10.1210/jc.2011-0585]</w:t>
      </w:r>
    </w:p>
    <w:p w14:paraId="0A03FC75" w14:textId="46964933" w:rsidR="001729AD" w:rsidRPr="001729AD" w:rsidRDefault="001729AD" w:rsidP="001729AD">
      <w:pPr>
        <w:pStyle w:val="NormalWeb"/>
        <w:spacing w:before="0" w:beforeAutospacing="0" w:after="0" w:afterAutospacing="0" w:line="360" w:lineRule="auto"/>
        <w:jc w:val="both"/>
        <w:rPr>
          <w:rFonts w:ascii="Book Antiqua" w:hAnsi="Book Antiqua"/>
        </w:rPr>
      </w:pPr>
      <w:r w:rsidRPr="001729AD">
        <w:rPr>
          <w:rFonts w:ascii="Book Antiqua" w:hAnsi="Book Antiqua"/>
        </w:rPr>
        <w:t>15</w:t>
      </w:r>
      <w:r w:rsidRPr="001729AD">
        <w:rPr>
          <w:rStyle w:val="apple-converted-space"/>
          <w:rFonts w:ascii="Book Antiqua" w:hAnsi="Book Antiqua"/>
        </w:rPr>
        <w:t> </w:t>
      </w:r>
      <w:proofErr w:type="spellStart"/>
      <w:r w:rsidR="00D07178">
        <w:rPr>
          <w:rFonts w:ascii="Book Antiqua" w:hAnsi="Book Antiqua"/>
          <w:b/>
          <w:bCs/>
        </w:rPr>
        <w:t>InterAct</w:t>
      </w:r>
      <w:proofErr w:type="spellEnd"/>
      <w:r w:rsidR="00D07178">
        <w:rPr>
          <w:rFonts w:ascii="Book Antiqua" w:hAnsi="Book Antiqua"/>
          <w:b/>
          <w:bCs/>
        </w:rPr>
        <w:t xml:space="preserve"> Consortium</w:t>
      </w:r>
      <w:r w:rsidRPr="001729AD">
        <w:rPr>
          <w:rFonts w:ascii="Book Antiqua" w:hAnsi="Book Antiqua"/>
        </w:rPr>
        <w:t xml:space="preserve">, Scott RA, </w:t>
      </w:r>
      <w:proofErr w:type="spellStart"/>
      <w:r w:rsidRPr="001729AD">
        <w:rPr>
          <w:rFonts w:ascii="Book Antiqua" w:hAnsi="Book Antiqua"/>
        </w:rPr>
        <w:t>Langenberg</w:t>
      </w:r>
      <w:proofErr w:type="spellEnd"/>
      <w:r w:rsidRPr="001729AD">
        <w:rPr>
          <w:rFonts w:ascii="Book Antiqua" w:hAnsi="Book Antiqua"/>
        </w:rPr>
        <w:t xml:space="preserve"> C, Sharp SJ, Franks PW, </w:t>
      </w:r>
      <w:proofErr w:type="spellStart"/>
      <w:r w:rsidRPr="001729AD">
        <w:rPr>
          <w:rFonts w:ascii="Book Antiqua" w:hAnsi="Book Antiqua"/>
        </w:rPr>
        <w:t>Rolandsson</w:t>
      </w:r>
      <w:proofErr w:type="spellEnd"/>
      <w:r w:rsidRPr="001729AD">
        <w:rPr>
          <w:rFonts w:ascii="Book Antiqua" w:hAnsi="Book Antiqua"/>
        </w:rPr>
        <w:t xml:space="preserve"> O, </w:t>
      </w:r>
      <w:proofErr w:type="spellStart"/>
      <w:r w:rsidRPr="001729AD">
        <w:rPr>
          <w:rFonts w:ascii="Book Antiqua" w:hAnsi="Book Antiqua"/>
        </w:rPr>
        <w:t>Drogan</w:t>
      </w:r>
      <w:proofErr w:type="spellEnd"/>
      <w:r w:rsidRPr="001729AD">
        <w:rPr>
          <w:rFonts w:ascii="Book Antiqua" w:hAnsi="Book Antiqua"/>
        </w:rPr>
        <w:t xml:space="preserve"> D, van der Schouw YT, </w:t>
      </w:r>
      <w:proofErr w:type="spellStart"/>
      <w:r w:rsidRPr="001729AD">
        <w:rPr>
          <w:rFonts w:ascii="Book Antiqua" w:hAnsi="Book Antiqua"/>
        </w:rPr>
        <w:t>Ekelund</w:t>
      </w:r>
      <w:proofErr w:type="spellEnd"/>
      <w:r w:rsidRPr="001729AD">
        <w:rPr>
          <w:rFonts w:ascii="Book Antiqua" w:hAnsi="Book Antiqua"/>
        </w:rPr>
        <w:t xml:space="preserve"> U, Kerrison ND, </w:t>
      </w:r>
      <w:proofErr w:type="spellStart"/>
      <w:r w:rsidRPr="001729AD">
        <w:rPr>
          <w:rFonts w:ascii="Book Antiqua" w:hAnsi="Book Antiqua"/>
        </w:rPr>
        <w:t>Ardanaz</w:t>
      </w:r>
      <w:proofErr w:type="spellEnd"/>
      <w:r w:rsidRPr="001729AD">
        <w:rPr>
          <w:rFonts w:ascii="Book Antiqua" w:hAnsi="Book Antiqua"/>
        </w:rPr>
        <w:t xml:space="preserve"> E, Arriola L, </w:t>
      </w:r>
      <w:proofErr w:type="spellStart"/>
      <w:r w:rsidRPr="001729AD">
        <w:rPr>
          <w:rFonts w:ascii="Book Antiqua" w:hAnsi="Book Antiqua"/>
        </w:rPr>
        <w:t>Balkau</w:t>
      </w:r>
      <w:proofErr w:type="spellEnd"/>
      <w:r w:rsidRPr="001729AD">
        <w:rPr>
          <w:rFonts w:ascii="Book Antiqua" w:hAnsi="Book Antiqua"/>
        </w:rPr>
        <w:t xml:space="preserve"> B, </w:t>
      </w:r>
      <w:proofErr w:type="spellStart"/>
      <w:r w:rsidRPr="001729AD">
        <w:rPr>
          <w:rFonts w:ascii="Book Antiqua" w:hAnsi="Book Antiqua"/>
        </w:rPr>
        <w:t>Barricarte</w:t>
      </w:r>
      <w:proofErr w:type="spellEnd"/>
      <w:r w:rsidRPr="001729AD">
        <w:rPr>
          <w:rFonts w:ascii="Book Antiqua" w:hAnsi="Book Antiqua"/>
        </w:rPr>
        <w:t xml:space="preserve"> A, Barroso I, </w:t>
      </w:r>
      <w:proofErr w:type="spellStart"/>
      <w:r w:rsidRPr="001729AD">
        <w:rPr>
          <w:rFonts w:ascii="Book Antiqua" w:hAnsi="Book Antiqua"/>
        </w:rPr>
        <w:t>Bendinelli</w:t>
      </w:r>
      <w:proofErr w:type="spellEnd"/>
      <w:r w:rsidRPr="001729AD">
        <w:rPr>
          <w:rFonts w:ascii="Book Antiqua" w:hAnsi="Book Antiqua"/>
        </w:rPr>
        <w:t xml:space="preserve"> B, </w:t>
      </w:r>
      <w:proofErr w:type="spellStart"/>
      <w:r w:rsidRPr="001729AD">
        <w:rPr>
          <w:rFonts w:ascii="Book Antiqua" w:hAnsi="Book Antiqua"/>
        </w:rPr>
        <w:t>Beulens</w:t>
      </w:r>
      <w:proofErr w:type="spellEnd"/>
      <w:r w:rsidRPr="001729AD">
        <w:rPr>
          <w:rFonts w:ascii="Book Antiqua" w:hAnsi="Book Antiqua"/>
        </w:rPr>
        <w:t xml:space="preserve"> JW, Boeing H, de Lauzon-Guillain B, </w:t>
      </w:r>
      <w:proofErr w:type="spellStart"/>
      <w:r w:rsidRPr="001729AD">
        <w:rPr>
          <w:rFonts w:ascii="Book Antiqua" w:hAnsi="Book Antiqua"/>
        </w:rPr>
        <w:t>Deloukas</w:t>
      </w:r>
      <w:proofErr w:type="spellEnd"/>
      <w:r w:rsidRPr="001729AD">
        <w:rPr>
          <w:rFonts w:ascii="Book Antiqua" w:hAnsi="Book Antiqua"/>
        </w:rPr>
        <w:t xml:space="preserve"> P, </w:t>
      </w:r>
      <w:proofErr w:type="spellStart"/>
      <w:r w:rsidRPr="001729AD">
        <w:rPr>
          <w:rFonts w:ascii="Book Antiqua" w:hAnsi="Book Antiqua"/>
        </w:rPr>
        <w:t>Fagherazzi</w:t>
      </w:r>
      <w:proofErr w:type="spellEnd"/>
      <w:r w:rsidRPr="001729AD">
        <w:rPr>
          <w:rFonts w:ascii="Book Antiqua" w:hAnsi="Book Antiqua"/>
        </w:rPr>
        <w:t xml:space="preserve"> G, Gonzalez C, Griffin SJ, </w:t>
      </w:r>
      <w:proofErr w:type="spellStart"/>
      <w:r w:rsidRPr="001729AD">
        <w:rPr>
          <w:rFonts w:ascii="Book Antiqua" w:hAnsi="Book Antiqua"/>
        </w:rPr>
        <w:t>Groop</w:t>
      </w:r>
      <w:proofErr w:type="spellEnd"/>
      <w:r w:rsidRPr="001729AD">
        <w:rPr>
          <w:rFonts w:ascii="Book Antiqua" w:hAnsi="Book Antiqua"/>
        </w:rPr>
        <w:t xml:space="preserve"> LC, </w:t>
      </w:r>
      <w:proofErr w:type="spellStart"/>
      <w:r w:rsidRPr="001729AD">
        <w:rPr>
          <w:rFonts w:ascii="Book Antiqua" w:hAnsi="Book Antiqua"/>
        </w:rPr>
        <w:t>Halkjaer</w:t>
      </w:r>
      <w:proofErr w:type="spellEnd"/>
      <w:r w:rsidRPr="001729AD">
        <w:rPr>
          <w:rFonts w:ascii="Book Antiqua" w:hAnsi="Book Antiqua"/>
        </w:rPr>
        <w:t xml:space="preserve"> J, Huerta JM, </w:t>
      </w:r>
      <w:proofErr w:type="spellStart"/>
      <w:r w:rsidRPr="001729AD">
        <w:rPr>
          <w:rFonts w:ascii="Book Antiqua" w:hAnsi="Book Antiqua"/>
        </w:rPr>
        <w:t>Kaaks</w:t>
      </w:r>
      <w:proofErr w:type="spellEnd"/>
      <w:r w:rsidRPr="001729AD">
        <w:rPr>
          <w:rFonts w:ascii="Book Antiqua" w:hAnsi="Book Antiqua"/>
        </w:rPr>
        <w:t xml:space="preserve"> R, </w:t>
      </w:r>
      <w:proofErr w:type="spellStart"/>
      <w:r w:rsidRPr="001729AD">
        <w:rPr>
          <w:rFonts w:ascii="Book Antiqua" w:hAnsi="Book Antiqua"/>
        </w:rPr>
        <w:t>Khaw</w:t>
      </w:r>
      <w:proofErr w:type="spellEnd"/>
      <w:r w:rsidRPr="001729AD">
        <w:rPr>
          <w:rFonts w:ascii="Book Antiqua" w:hAnsi="Book Antiqua"/>
        </w:rPr>
        <w:t xml:space="preserve"> KT, Krogh V, Nilsson PM, </w:t>
      </w:r>
      <w:proofErr w:type="spellStart"/>
      <w:r w:rsidRPr="001729AD">
        <w:rPr>
          <w:rFonts w:ascii="Book Antiqua" w:hAnsi="Book Antiqua"/>
        </w:rPr>
        <w:t>Norat</w:t>
      </w:r>
      <w:proofErr w:type="spellEnd"/>
      <w:r w:rsidRPr="001729AD">
        <w:rPr>
          <w:rFonts w:ascii="Book Antiqua" w:hAnsi="Book Antiqua"/>
        </w:rPr>
        <w:t xml:space="preserve"> T, </w:t>
      </w:r>
      <w:proofErr w:type="spellStart"/>
      <w:r w:rsidRPr="001729AD">
        <w:rPr>
          <w:rFonts w:ascii="Book Antiqua" w:hAnsi="Book Antiqua"/>
        </w:rPr>
        <w:t>Overvad</w:t>
      </w:r>
      <w:proofErr w:type="spellEnd"/>
      <w:r w:rsidRPr="001729AD">
        <w:rPr>
          <w:rFonts w:ascii="Book Antiqua" w:hAnsi="Book Antiqua"/>
        </w:rPr>
        <w:t xml:space="preserve"> K, </w:t>
      </w:r>
      <w:proofErr w:type="spellStart"/>
      <w:r w:rsidRPr="001729AD">
        <w:rPr>
          <w:rFonts w:ascii="Book Antiqua" w:hAnsi="Book Antiqua"/>
        </w:rPr>
        <w:t>Panico</w:t>
      </w:r>
      <w:proofErr w:type="spellEnd"/>
      <w:r w:rsidRPr="001729AD">
        <w:rPr>
          <w:rFonts w:ascii="Book Antiqua" w:hAnsi="Book Antiqua"/>
        </w:rPr>
        <w:t xml:space="preserve"> S, Rodriguez-Suarez L, </w:t>
      </w:r>
      <w:proofErr w:type="spellStart"/>
      <w:r w:rsidRPr="001729AD">
        <w:rPr>
          <w:rFonts w:ascii="Book Antiqua" w:hAnsi="Book Antiqua"/>
        </w:rPr>
        <w:t>Romaguera</w:t>
      </w:r>
      <w:proofErr w:type="spellEnd"/>
      <w:r w:rsidRPr="001729AD">
        <w:rPr>
          <w:rFonts w:ascii="Book Antiqua" w:hAnsi="Book Antiqua"/>
        </w:rPr>
        <w:t xml:space="preserve"> D, </w:t>
      </w:r>
      <w:proofErr w:type="spellStart"/>
      <w:r w:rsidRPr="001729AD">
        <w:rPr>
          <w:rFonts w:ascii="Book Antiqua" w:hAnsi="Book Antiqua"/>
        </w:rPr>
        <w:t>Romieu</w:t>
      </w:r>
      <w:proofErr w:type="spellEnd"/>
      <w:r w:rsidRPr="001729AD">
        <w:rPr>
          <w:rFonts w:ascii="Book Antiqua" w:hAnsi="Book Antiqua"/>
        </w:rPr>
        <w:t xml:space="preserve"> I, </w:t>
      </w:r>
      <w:proofErr w:type="spellStart"/>
      <w:r w:rsidRPr="001729AD">
        <w:rPr>
          <w:rFonts w:ascii="Book Antiqua" w:hAnsi="Book Antiqua"/>
        </w:rPr>
        <w:t>Sacerdote</w:t>
      </w:r>
      <w:proofErr w:type="spellEnd"/>
      <w:r w:rsidRPr="001729AD">
        <w:rPr>
          <w:rFonts w:ascii="Book Antiqua" w:hAnsi="Book Antiqua"/>
        </w:rPr>
        <w:t xml:space="preserve"> C, Sánchez MJ, </w:t>
      </w:r>
      <w:proofErr w:type="spellStart"/>
      <w:r w:rsidRPr="001729AD">
        <w:rPr>
          <w:rFonts w:ascii="Book Antiqua" w:hAnsi="Book Antiqua"/>
        </w:rPr>
        <w:t>Spijkerman</w:t>
      </w:r>
      <w:proofErr w:type="spellEnd"/>
      <w:r w:rsidRPr="001729AD">
        <w:rPr>
          <w:rFonts w:ascii="Book Antiqua" w:hAnsi="Book Antiqua"/>
        </w:rPr>
        <w:t xml:space="preserve"> AM, </w:t>
      </w:r>
      <w:proofErr w:type="spellStart"/>
      <w:r w:rsidRPr="001729AD">
        <w:rPr>
          <w:rFonts w:ascii="Book Antiqua" w:hAnsi="Book Antiqua"/>
        </w:rPr>
        <w:t>Teucher</w:t>
      </w:r>
      <w:proofErr w:type="spellEnd"/>
      <w:r w:rsidRPr="001729AD">
        <w:rPr>
          <w:rFonts w:ascii="Book Antiqua" w:hAnsi="Book Antiqua"/>
        </w:rPr>
        <w:t xml:space="preserve"> B, </w:t>
      </w:r>
      <w:proofErr w:type="spellStart"/>
      <w:r w:rsidRPr="001729AD">
        <w:rPr>
          <w:rFonts w:ascii="Book Antiqua" w:hAnsi="Book Antiqua"/>
        </w:rPr>
        <w:t>Tjonneland</w:t>
      </w:r>
      <w:proofErr w:type="spellEnd"/>
      <w:r w:rsidRPr="001729AD">
        <w:rPr>
          <w:rFonts w:ascii="Book Antiqua" w:hAnsi="Book Antiqua"/>
        </w:rPr>
        <w:t xml:space="preserve"> A, </w:t>
      </w:r>
      <w:proofErr w:type="spellStart"/>
      <w:r w:rsidRPr="001729AD">
        <w:rPr>
          <w:rFonts w:ascii="Book Antiqua" w:hAnsi="Book Antiqua"/>
        </w:rPr>
        <w:t>Tumino</w:t>
      </w:r>
      <w:proofErr w:type="spellEnd"/>
      <w:r w:rsidRPr="001729AD">
        <w:rPr>
          <w:rFonts w:ascii="Book Antiqua" w:hAnsi="Book Antiqua"/>
        </w:rPr>
        <w:t xml:space="preserve"> R, van der A DL, </w:t>
      </w:r>
      <w:proofErr w:type="spellStart"/>
      <w:r w:rsidRPr="001729AD">
        <w:rPr>
          <w:rFonts w:ascii="Book Antiqua" w:hAnsi="Book Antiqua"/>
        </w:rPr>
        <w:t>Wark</w:t>
      </w:r>
      <w:proofErr w:type="spellEnd"/>
      <w:r w:rsidRPr="001729AD">
        <w:rPr>
          <w:rFonts w:ascii="Book Antiqua" w:hAnsi="Book Antiqua"/>
        </w:rPr>
        <w:t xml:space="preserve"> PA, McCarthy MI, </w:t>
      </w:r>
      <w:proofErr w:type="spellStart"/>
      <w:r w:rsidRPr="001729AD">
        <w:rPr>
          <w:rFonts w:ascii="Book Antiqua" w:hAnsi="Book Antiqua"/>
        </w:rPr>
        <w:t>Riboli</w:t>
      </w:r>
      <w:proofErr w:type="spellEnd"/>
      <w:r w:rsidRPr="001729AD">
        <w:rPr>
          <w:rFonts w:ascii="Book Antiqua" w:hAnsi="Book Antiqua"/>
        </w:rPr>
        <w:t xml:space="preserve"> E, Wareham NJ. The link between family history and risk of type 2 diabetes is not explained by anthropometric, lifestyle or genetic risk factors: the EPIC-</w:t>
      </w:r>
      <w:proofErr w:type="spellStart"/>
      <w:r w:rsidRPr="001729AD">
        <w:rPr>
          <w:rFonts w:ascii="Book Antiqua" w:hAnsi="Book Antiqua"/>
        </w:rPr>
        <w:t>InterAct</w:t>
      </w:r>
      <w:proofErr w:type="spellEnd"/>
      <w:r w:rsidRPr="001729AD">
        <w:rPr>
          <w:rFonts w:ascii="Book Antiqua" w:hAnsi="Book Antiqua"/>
        </w:rPr>
        <w:t xml:space="preserve"> study.</w:t>
      </w:r>
      <w:r w:rsidRPr="001729AD">
        <w:rPr>
          <w:rStyle w:val="apple-converted-space"/>
          <w:rFonts w:ascii="Book Antiqua" w:hAnsi="Book Antiqua"/>
        </w:rPr>
        <w:t> </w:t>
      </w:r>
      <w:proofErr w:type="spellStart"/>
      <w:r w:rsidRPr="001729AD">
        <w:rPr>
          <w:rFonts w:ascii="Book Antiqua" w:hAnsi="Book Antiqua"/>
          <w:i/>
          <w:iCs/>
        </w:rPr>
        <w:t>Diabetologia</w:t>
      </w:r>
      <w:proofErr w:type="spellEnd"/>
      <w:r w:rsidRPr="001729AD">
        <w:rPr>
          <w:rStyle w:val="apple-converted-space"/>
          <w:rFonts w:ascii="Book Antiqua" w:hAnsi="Book Antiqua"/>
        </w:rPr>
        <w:t> </w:t>
      </w:r>
      <w:r w:rsidRPr="001729AD">
        <w:rPr>
          <w:rFonts w:ascii="Book Antiqua" w:hAnsi="Book Antiqua"/>
        </w:rPr>
        <w:t>2013;</w:t>
      </w:r>
      <w:r w:rsidRPr="001729AD">
        <w:rPr>
          <w:rStyle w:val="apple-converted-space"/>
          <w:rFonts w:ascii="Book Antiqua" w:hAnsi="Book Antiqua"/>
        </w:rPr>
        <w:t> </w:t>
      </w:r>
      <w:r w:rsidRPr="001729AD">
        <w:rPr>
          <w:rFonts w:ascii="Book Antiqua" w:hAnsi="Book Antiqua"/>
          <w:b/>
          <w:bCs/>
        </w:rPr>
        <w:t>56</w:t>
      </w:r>
      <w:r w:rsidRPr="001729AD">
        <w:rPr>
          <w:rFonts w:ascii="Book Antiqua" w:hAnsi="Book Antiqua"/>
        </w:rPr>
        <w:t>: 60-69 [PMID: 23052052 DOI: 10.1007/s00125-012-2715-x]</w:t>
      </w:r>
    </w:p>
    <w:p w14:paraId="0CF5290E" w14:textId="77777777" w:rsidR="00DC2163" w:rsidRPr="001729AD" w:rsidRDefault="00DC2163" w:rsidP="001729AD">
      <w:pPr>
        <w:spacing w:after="0" w:line="360" w:lineRule="auto"/>
        <w:jc w:val="both"/>
        <w:rPr>
          <w:rFonts w:ascii="Book Antiqua" w:hAnsi="Book Antiqua" w:cs="Times New Roman"/>
          <w:b/>
          <w:sz w:val="24"/>
          <w:szCs w:val="24"/>
          <w:lang w:eastAsia="zh-CN"/>
        </w:rPr>
      </w:pPr>
    </w:p>
    <w:p w14:paraId="566132F6" w14:textId="25F44C25" w:rsidR="00DC2163" w:rsidRPr="00D07178" w:rsidRDefault="00DC2163" w:rsidP="00D07178">
      <w:pPr>
        <w:pStyle w:val="PlainText"/>
        <w:spacing w:line="360" w:lineRule="auto"/>
        <w:jc w:val="right"/>
        <w:rPr>
          <w:rFonts w:ascii="Book Antiqua" w:hAnsi="Book Antiqua"/>
          <w:b/>
          <w:sz w:val="24"/>
          <w:szCs w:val="24"/>
        </w:rPr>
      </w:pPr>
      <w:r w:rsidRPr="00D07178">
        <w:rPr>
          <w:rFonts w:ascii="Book Antiqua" w:hAnsi="Book Antiqua"/>
          <w:b/>
          <w:sz w:val="24"/>
          <w:szCs w:val="24"/>
        </w:rPr>
        <w:t xml:space="preserve">P-Reviewer: </w:t>
      </w:r>
      <w:proofErr w:type="spellStart"/>
      <w:r w:rsidR="00A5323C" w:rsidRPr="00D07178">
        <w:rPr>
          <w:rFonts w:ascii="Book Antiqua" w:hAnsi="Book Antiqua"/>
          <w:sz w:val="24"/>
          <w:szCs w:val="24"/>
        </w:rPr>
        <w:t>Avtanski</w:t>
      </w:r>
      <w:proofErr w:type="spellEnd"/>
      <w:r w:rsidR="00A5323C" w:rsidRPr="00D07178">
        <w:rPr>
          <w:rFonts w:ascii="Book Antiqua" w:hAnsi="Book Antiqua"/>
          <w:sz w:val="24"/>
          <w:szCs w:val="24"/>
        </w:rPr>
        <w:t xml:space="preserve"> D </w:t>
      </w:r>
      <w:r w:rsidRPr="00D07178">
        <w:rPr>
          <w:rFonts w:ascii="Book Antiqua" w:hAnsi="Book Antiqua"/>
          <w:b/>
          <w:sz w:val="24"/>
          <w:szCs w:val="24"/>
        </w:rPr>
        <w:t xml:space="preserve">S-Editor: </w:t>
      </w:r>
      <w:r w:rsidRPr="00D07178">
        <w:rPr>
          <w:rFonts w:ascii="Book Antiqua" w:hAnsi="Book Antiqua"/>
          <w:sz w:val="24"/>
          <w:szCs w:val="24"/>
        </w:rPr>
        <w:t>Ji FF</w:t>
      </w:r>
      <w:r w:rsidRPr="00D07178">
        <w:rPr>
          <w:rFonts w:ascii="Book Antiqua" w:hAnsi="Book Antiqua"/>
          <w:b/>
          <w:sz w:val="24"/>
          <w:szCs w:val="24"/>
        </w:rPr>
        <w:t xml:space="preserve"> L-Editor: E-Editor: </w:t>
      </w:r>
    </w:p>
    <w:p w14:paraId="69ECE5A0" w14:textId="77777777" w:rsidR="00DC2163" w:rsidRPr="001729AD" w:rsidRDefault="00DC2163" w:rsidP="001729AD">
      <w:pPr>
        <w:pStyle w:val="PlainText"/>
        <w:spacing w:line="360" w:lineRule="auto"/>
        <w:rPr>
          <w:rFonts w:ascii="Book Antiqua" w:hAnsi="Book Antiqua"/>
          <w:b/>
          <w:sz w:val="24"/>
          <w:szCs w:val="24"/>
        </w:rPr>
      </w:pPr>
      <w:r w:rsidRPr="001729AD">
        <w:rPr>
          <w:rFonts w:ascii="Book Antiqua" w:hAnsi="Book Antiqua"/>
          <w:b/>
          <w:sz w:val="24"/>
          <w:szCs w:val="24"/>
        </w:rPr>
        <w:t xml:space="preserve"> </w:t>
      </w:r>
    </w:p>
    <w:p w14:paraId="4032184C" w14:textId="0417F602" w:rsidR="00DC2163" w:rsidRPr="001729AD" w:rsidRDefault="00DC2163" w:rsidP="001729AD">
      <w:pPr>
        <w:snapToGrid w:val="0"/>
        <w:spacing w:after="0" w:line="360" w:lineRule="auto"/>
        <w:jc w:val="both"/>
        <w:rPr>
          <w:rFonts w:ascii="Book Antiqua" w:eastAsia="SimSun" w:hAnsi="Book Antiqua" w:cs="Helvetica"/>
          <w:b/>
          <w:sz w:val="24"/>
          <w:szCs w:val="24"/>
        </w:rPr>
      </w:pPr>
      <w:r w:rsidRPr="001729AD">
        <w:rPr>
          <w:rFonts w:ascii="Book Antiqua" w:eastAsia="SimSun" w:hAnsi="Book Antiqua" w:cs="Helvetica"/>
          <w:b/>
          <w:sz w:val="24"/>
          <w:szCs w:val="24"/>
        </w:rPr>
        <w:t xml:space="preserve">Specialty type: </w:t>
      </w:r>
      <w:r w:rsidR="00A5323C" w:rsidRPr="001729AD">
        <w:rPr>
          <w:rFonts w:ascii="Book Antiqua" w:eastAsia="Microsoft YaHei" w:hAnsi="Book Antiqua" w:cs="SimSun"/>
          <w:sz w:val="24"/>
          <w:szCs w:val="24"/>
        </w:rPr>
        <w:t>Endocrinology and metabolism</w:t>
      </w:r>
    </w:p>
    <w:p w14:paraId="5CDAE809" w14:textId="12F571E5" w:rsidR="00DC2163" w:rsidRPr="001729AD" w:rsidRDefault="00DC2163" w:rsidP="001729AD">
      <w:pPr>
        <w:snapToGrid w:val="0"/>
        <w:spacing w:after="0" w:line="360" w:lineRule="auto"/>
        <w:jc w:val="both"/>
        <w:rPr>
          <w:rFonts w:ascii="Book Antiqua" w:eastAsia="SimSun" w:hAnsi="Book Antiqua" w:cs="Helvetica"/>
          <w:b/>
          <w:sz w:val="24"/>
          <w:szCs w:val="24"/>
        </w:rPr>
      </w:pPr>
      <w:r w:rsidRPr="001729AD">
        <w:rPr>
          <w:rFonts w:ascii="Book Antiqua" w:eastAsia="SimSun" w:hAnsi="Book Antiqua" w:cs="Helvetica"/>
          <w:b/>
          <w:sz w:val="24"/>
          <w:szCs w:val="24"/>
        </w:rPr>
        <w:t xml:space="preserve">Country of origin: </w:t>
      </w:r>
      <w:r w:rsidR="00A5323C" w:rsidRPr="001729AD">
        <w:rPr>
          <w:rFonts w:ascii="Book Antiqua" w:eastAsia="SimSun" w:hAnsi="Book Antiqua"/>
          <w:sz w:val="24"/>
          <w:szCs w:val="24"/>
        </w:rPr>
        <w:t>India</w:t>
      </w:r>
    </w:p>
    <w:p w14:paraId="55048599" w14:textId="77777777" w:rsidR="00DC2163" w:rsidRPr="001729AD" w:rsidRDefault="00DC2163" w:rsidP="001729AD">
      <w:pPr>
        <w:snapToGrid w:val="0"/>
        <w:spacing w:after="0" w:line="360" w:lineRule="auto"/>
        <w:jc w:val="both"/>
        <w:rPr>
          <w:rFonts w:ascii="Book Antiqua" w:eastAsia="SimSun" w:hAnsi="Book Antiqua" w:cs="Helvetica"/>
          <w:b/>
          <w:sz w:val="24"/>
          <w:szCs w:val="24"/>
        </w:rPr>
      </w:pPr>
      <w:r w:rsidRPr="001729AD">
        <w:rPr>
          <w:rFonts w:ascii="Book Antiqua" w:eastAsia="SimSun" w:hAnsi="Book Antiqua" w:cs="Helvetica"/>
          <w:b/>
          <w:sz w:val="24"/>
          <w:szCs w:val="24"/>
        </w:rPr>
        <w:t>Peer-review report classification</w:t>
      </w:r>
    </w:p>
    <w:p w14:paraId="298620BD" w14:textId="060DE729" w:rsidR="00DC2163" w:rsidRPr="001729AD" w:rsidRDefault="00DC2163" w:rsidP="001729AD">
      <w:pPr>
        <w:snapToGrid w:val="0"/>
        <w:spacing w:after="0" w:line="360" w:lineRule="auto"/>
        <w:jc w:val="both"/>
        <w:rPr>
          <w:rFonts w:ascii="Book Antiqua" w:eastAsia="SimSun" w:hAnsi="Book Antiqua" w:cs="Helvetica"/>
          <w:sz w:val="24"/>
          <w:szCs w:val="24"/>
          <w:lang w:eastAsia="zh-CN"/>
        </w:rPr>
      </w:pPr>
      <w:r w:rsidRPr="001729AD">
        <w:rPr>
          <w:rFonts w:ascii="Book Antiqua" w:eastAsia="SimSun" w:hAnsi="Book Antiqua" w:cs="Helvetica"/>
          <w:sz w:val="24"/>
          <w:szCs w:val="24"/>
        </w:rPr>
        <w:t xml:space="preserve">Grade A (Excellent): </w:t>
      </w:r>
      <w:r w:rsidR="00A5323C" w:rsidRPr="001729AD">
        <w:rPr>
          <w:rFonts w:ascii="Book Antiqua" w:eastAsia="SimSun" w:hAnsi="Book Antiqua" w:cs="Helvetica"/>
          <w:sz w:val="24"/>
          <w:szCs w:val="24"/>
          <w:lang w:eastAsia="zh-CN"/>
        </w:rPr>
        <w:t>0</w:t>
      </w:r>
    </w:p>
    <w:p w14:paraId="19A2CA8E" w14:textId="18A00A76" w:rsidR="00DC2163" w:rsidRPr="001729AD" w:rsidRDefault="00DC2163" w:rsidP="001729AD">
      <w:pPr>
        <w:snapToGrid w:val="0"/>
        <w:spacing w:after="0" w:line="360" w:lineRule="auto"/>
        <w:jc w:val="both"/>
        <w:rPr>
          <w:rFonts w:ascii="Book Antiqua" w:eastAsia="SimSun" w:hAnsi="Book Antiqua" w:cs="Helvetica"/>
          <w:sz w:val="24"/>
          <w:szCs w:val="24"/>
          <w:lang w:eastAsia="zh-CN"/>
        </w:rPr>
      </w:pPr>
      <w:r w:rsidRPr="001729AD">
        <w:rPr>
          <w:rFonts w:ascii="Book Antiqua" w:eastAsia="SimSun" w:hAnsi="Book Antiqua" w:cs="Helvetica"/>
          <w:sz w:val="24"/>
          <w:szCs w:val="24"/>
        </w:rPr>
        <w:t xml:space="preserve">Grade B (Very good): </w:t>
      </w:r>
      <w:r w:rsidR="00A5323C" w:rsidRPr="001729AD">
        <w:rPr>
          <w:rFonts w:ascii="Book Antiqua" w:eastAsia="SimSun" w:hAnsi="Book Antiqua" w:cs="Helvetica"/>
          <w:sz w:val="24"/>
          <w:szCs w:val="24"/>
          <w:lang w:eastAsia="zh-CN"/>
        </w:rPr>
        <w:t>0</w:t>
      </w:r>
    </w:p>
    <w:p w14:paraId="15415F8A" w14:textId="77777777" w:rsidR="00DC2163" w:rsidRPr="001729AD" w:rsidRDefault="00DC2163" w:rsidP="001729AD">
      <w:pPr>
        <w:snapToGrid w:val="0"/>
        <w:spacing w:after="0" w:line="360" w:lineRule="auto"/>
        <w:jc w:val="both"/>
        <w:rPr>
          <w:rFonts w:ascii="Book Antiqua" w:eastAsia="SimSun" w:hAnsi="Book Antiqua" w:cs="Helvetica"/>
          <w:sz w:val="24"/>
          <w:szCs w:val="24"/>
        </w:rPr>
      </w:pPr>
      <w:r w:rsidRPr="001729AD">
        <w:rPr>
          <w:rFonts w:ascii="Book Antiqua" w:eastAsia="SimSun" w:hAnsi="Book Antiqua" w:cs="Helvetica"/>
          <w:sz w:val="24"/>
          <w:szCs w:val="24"/>
        </w:rPr>
        <w:t>Grade C (Good): C</w:t>
      </w:r>
    </w:p>
    <w:p w14:paraId="07FADC38" w14:textId="77777777" w:rsidR="00DC2163" w:rsidRPr="001729AD" w:rsidRDefault="00DC2163" w:rsidP="001729AD">
      <w:pPr>
        <w:snapToGrid w:val="0"/>
        <w:spacing w:after="0" w:line="360" w:lineRule="auto"/>
        <w:jc w:val="both"/>
        <w:rPr>
          <w:rFonts w:ascii="Book Antiqua" w:eastAsia="SimSun" w:hAnsi="Book Antiqua" w:cs="Helvetica"/>
          <w:sz w:val="24"/>
          <w:szCs w:val="24"/>
        </w:rPr>
      </w:pPr>
      <w:r w:rsidRPr="001729AD">
        <w:rPr>
          <w:rFonts w:ascii="Book Antiqua" w:eastAsia="SimSun" w:hAnsi="Book Antiqua" w:cs="Helvetica"/>
          <w:sz w:val="24"/>
          <w:szCs w:val="24"/>
        </w:rPr>
        <w:lastRenderedPageBreak/>
        <w:t xml:space="preserve">Grade D (Fair): 0 </w:t>
      </w:r>
    </w:p>
    <w:p w14:paraId="3434AB6B" w14:textId="3DDF14D4" w:rsidR="00DC2163" w:rsidRPr="001729AD" w:rsidRDefault="00DC2163" w:rsidP="001729AD">
      <w:pPr>
        <w:spacing w:after="0" w:line="360" w:lineRule="auto"/>
        <w:jc w:val="both"/>
        <w:rPr>
          <w:rFonts w:ascii="Book Antiqua" w:hAnsi="Book Antiqua" w:cs="Times New Roman"/>
          <w:b/>
          <w:sz w:val="24"/>
          <w:szCs w:val="24"/>
          <w:lang w:eastAsia="zh-CN"/>
        </w:rPr>
      </w:pPr>
      <w:r w:rsidRPr="001729AD">
        <w:rPr>
          <w:rFonts w:ascii="Book Antiqua" w:eastAsia="SimSun" w:hAnsi="Book Antiqua" w:cs="Helvetica"/>
          <w:sz w:val="24"/>
          <w:szCs w:val="24"/>
        </w:rPr>
        <w:t>Grade E (Poor): 0</w:t>
      </w:r>
    </w:p>
    <w:p w14:paraId="15FA1214" w14:textId="07E3E5B2" w:rsidR="00EB73C0" w:rsidRPr="000B3BC3" w:rsidRDefault="00EB73C0" w:rsidP="000B3BC3">
      <w:pPr>
        <w:spacing w:after="0" w:line="360" w:lineRule="auto"/>
        <w:jc w:val="both"/>
        <w:rPr>
          <w:rFonts w:ascii="Book Antiqua" w:hAnsi="Book Antiqua" w:cs="Times New Roman"/>
          <w:b/>
          <w:sz w:val="24"/>
          <w:szCs w:val="24"/>
        </w:rPr>
        <w:sectPr w:rsidR="00EB73C0" w:rsidRPr="000B3BC3">
          <w:pgSz w:w="12240" w:h="15840"/>
          <w:pgMar w:top="1440" w:right="1440" w:bottom="1440" w:left="1440" w:header="720" w:footer="720" w:gutter="0"/>
          <w:cols w:space="720"/>
          <w:docGrid w:linePitch="360"/>
        </w:sectPr>
      </w:pPr>
    </w:p>
    <w:p w14:paraId="13F94A8B" w14:textId="54CA7622" w:rsidR="00EB73C0" w:rsidRDefault="00A5323C" w:rsidP="000B3BC3">
      <w:pPr>
        <w:spacing w:after="0" w:line="360" w:lineRule="auto"/>
        <w:jc w:val="both"/>
        <w:rPr>
          <w:rFonts w:ascii="Book Antiqua" w:hAnsi="Book Antiqua" w:cs="Times New Roman"/>
          <w:b/>
          <w:iCs/>
          <w:sz w:val="24"/>
          <w:szCs w:val="24"/>
          <w:lang w:eastAsia="zh-CN"/>
        </w:rPr>
      </w:pPr>
      <w:r w:rsidRPr="00A5323C">
        <w:rPr>
          <w:rFonts w:ascii="Book Antiqua" w:hAnsi="Book Antiqua" w:cs="Times New Roman"/>
          <w:b/>
          <w:iCs/>
          <w:sz w:val="24"/>
          <w:szCs w:val="24"/>
        </w:rPr>
        <w:lastRenderedPageBreak/>
        <w:t>Table 1</w:t>
      </w:r>
      <w:r w:rsidR="00EB73C0" w:rsidRPr="00A5323C">
        <w:rPr>
          <w:rFonts w:ascii="Book Antiqua" w:hAnsi="Book Antiqua" w:cs="Times New Roman"/>
          <w:b/>
          <w:iCs/>
          <w:sz w:val="24"/>
          <w:szCs w:val="24"/>
        </w:rPr>
        <w:t xml:space="preserve"> Demographic characteristics of </w:t>
      </w:r>
      <w:r w:rsidRPr="00A5323C">
        <w:rPr>
          <w:rFonts w:ascii="Book Antiqua" w:hAnsi="Book Antiqua" w:cs="Times New Roman"/>
          <w:b/>
          <w:sz w:val="24"/>
          <w:szCs w:val="24"/>
          <w:lang w:val="en-IN"/>
        </w:rPr>
        <w:t>outpatient department</w:t>
      </w:r>
      <w:r w:rsidRPr="00A5323C">
        <w:rPr>
          <w:rFonts w:ascii="Book Antiqua" w:hAnsi="Book Antiqua" w:cs="Times New Roman"/>
          <w:b/>
          <w:iCs/>
          <w:sz w:val="24"/>
          <w:szCs w:val="24"/>
        </w:rPr>
        <w:t xml:space="preserve"> patients diagnosed with </w:t>
      </w:r>
      <w:r w:rsidRPr="00A5323C">
        <w:rPr>
          <w:rFonts w:ascii="Book Antiqua" w:hAnsi="Book Antiqua" w:cs="Times New Roman"/>
          <w:b/>
          <w:sz w:val="24"/>
          <w:szCs w:val="24"/>
          <w:lang w:val="en-IN"/>
        </w:rPr>
        <w:t>type 2 diabetes mellitus</w:t>
      </w:r>
      <w:r w:rsidRPr="00A5323C">
        <w:rPr>
          <w:rFonts w:ascii="Book Antiqua" w:hAnsi="Book Antiqua" w:cs="Times New Roman"/>
          <w:b/>
          <w:iCs/>
          <w:sz w:val="24"/>
          <w:szCs w:val="24"/>
        </w:rPr>
        <w:t xml:space="preserve"> included in the r</w:t>
      </w:r>
      <w:r w:rsidR="00EB73C0" w:rsidRPr="00A5323C">
        <w:rPr>
          <w:rFonts w:ascii="Book Antiqua" w:hAnsi="Book Antiqua" w:cs="Times New Roman"/>
          <w:b/>
          <w:iCs/>
          <w:sz w:val="24"/>
          <w:szCs w:val="24"/>
        </w:rPr>
        <w:t>etrospective analysis</w:t>
      </w:r>
    </w:p>
    <w:p w14:paraId="7622CE17" w14:textId="77777777" w:rsidR="00A5323C" w:rsidRPr="00A5323C" w:rsidRDefault="00A5323C" w:rsidP="000B3BC3">
      <w:pPr>
        <w:spacing w:after="0" w:line="360" w:lineRule="auto"/>
        <w:jc w:val="both"/>
        <w:rPr>
          <w:rFonts w:ascii="Book Antiqua" w:hAnsi="Book Antiqua" w:cs="Times New Roman"/>
          <w:b/>
          <w:iCs/>
          <w:sz w:val="24"/>
          <w:szCs w:val="24"/>
          <w:lang w:eastAsia="zh-CN"/>
        </w:rPr>
      </w:pPr>
    </w:p>
    <w:tbl>
      <w:tblPr>
        <w:tblStyle w:val="PlainTable21"/>
        <w:tblW w:w="0" w:type="auto"/>
        <w:tblInd w:w="449" w:type="dxa"/>
        <w:tblLook w:val="06A0" w:firstRow="1" w:lastRow="0" w:firstColumn="1" w:lastColumn="0" w:noHBand="1" w:noVBand="1"/>
      </w:tblPr>
      <w:tblGrid>
        <w:gridCol w:w="3829"/>
        <w:gridCol w:w="3829"/>
      </w:tblGrid>
      <w:tr w:rsidR="000B3BC3" w:rsidRPr="000B3BC3" w14:paraId="38996C80" w14:textId="77777777" w:rsidTr="001A2AFE">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5DAD65C6" w14:textId="77777777" w:rsidR="00EB73C0" w:rsidRPr="000B3BC3" w:rsidRDefault="00EB73C0" w:rsidP="000B3BC3">
            <w:pPr>
              <w:spacing w:line="360" w:lineRule="auto"/>
              <w:jc w:val="both"/>
              <w:rPr>
                <w:rFonts w:ascii="Book Antiqua" w:hAnsi="Book Antiqua" w:cs="Times New Roman"/>
                <w:b w:val="0"/>
                <w:sz w:val="24"/>
                <w:szCs w:val="24"/>
              </w:rPr>
            </w:pPr>
            <w:r w:rsidRPr="000B3BC3">
              <w:rPr>
                <w:rFonts w:ascii="Book Antiqua" w:hAnsi="Book Antiqua" w:cs="Times New Roman"/>
                <w:sz w:val="24"/>
                <w:szCs w:val="24"/>
              </w:rPr>
              <w:t>Characteristics</w:t>
            </w:r>
          </w:p>
        </w:tc>
        <w:tc>
          <w:tcPr>
            <w:tcW w:w="3829" w:type="dxa"/>
            <w:hideMark/>
          </w:tcPr>
          <w:p w14:paraId="60264E5F" w14:textId="04B99B90" w:rsidR="00EB73C0" w:rsidRPr="000B3BC3" w:rsidRDefault="00A5323C"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A5323C">
              <w:rPr>
                <w:rFonts w:ascii="Book Antiqua" w:hAnsi="Book Antiqua" w:cs="Times New Roman"/>
                <w:i/>
                <w:sz w:val="24"/>
                <w:szCs w:val="24"/>
              </w:rPr>
              <w:t>n</w:t>
            </w:r>
            <w:r w:rsidR="00EB73C0" w:rsidRPr="000B3BC3">
              <w:rPr>
                <w:rFonts w:ascii="Book Antiqua" w:hAnsi="Book Antiqua" w:cs="Times New Roman"/>
                <w:sz w:val="24"/>
                <w:szCs w:val="24"/>
              </w:rPr>
              <w:t xml:space="preserve"> (%)</w:t>
            </w:r>
          </w:p>
        </w:tc>
      </w:tr>
      <w:tr w:rsidR="000B3BC3" w:rsidRPr="000B3BC3" w14:paraId="5A9949D6" w14:textId="77777777" w:rsidTr="001A2AFE">
        <w:trPr>
          <w:trHeight w:val="341"/>
        </w:trPr>
        <w:tc>
          <w:tcPr>
            <w:cnfStyle w:val="001000000000" w:firstRow="0" w:lastRow="0" w:firstColumn="1" w:lastColumn="0" w:oddVBand="0" w:evenVBand="0" w:oddHBand="0" w:evenHBand="0" w:firstRowFirstColumn="0" w:firstRowLastColumn="0" w:lastRowFirstColumn="0" w:lastRowLastColumn="0"/>
            <w:tcW w:w="3829" w:type="dxa"/>
            <w:hideMark/>
          </w:tcPr>
          <w:p w14:paraId="70E44A1B"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Total patients</w:t>
            </w:r>
          </w:p>
        </w:tc>
        <w:tc>
          <w:tcPr>
            <w:tcW w:w="3829" w:type="dxa"/>
            <w:hideMark/>
          </w:tcPr>
          <w:p w14:paraId="00FBE55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519</w:t>
            </w:r>
          </w:p>
        </w:tc>
      </w:tr>
      <w:tr w:rsidR="000B3BC3" w:rsidRPr="000B3BC3" w14:paraId="58C759C2"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45B288C9"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Male</w:t>
            </w:r>
          </w:p>
        </w:tc>
        <w:tc>
          <w:tcPr>
            <w:tcW w:w="3829" w:type="dxa"/>
            <w:hideMark/>
          </w:tcPr>
          <w:p w14:paraId="6D36577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289 (55.68)</w:t>
            </w:r>
          </w:p>
        </w:tc>
      </w:tr>
      <w:tr w:rsidR="000B3BC3" w:rsidRPr="000B3BC3" w14:paraId="05EF2714" w14:textId="77777777" w:rsidTr="001A2AFE">
        <w:trPr>
          <w:trHeight w:val="341"/>
        </w:trPr>
        <w:tc>
          <w:tcPr>
            <w:cnfStyle w:val="001000000000" w:firstRow="0" w:lastRow="0" w:firstColumn="1" w:lastColumn="0" w:oddVBand="0" w:evenVBand="0" w:oddHBand="0" w:evenHBand="0" w:firstRowFirstColumn="0" w:firstRowLastColumn="0" w:lastRowFirstColumn="0" w:lastRowLastColumn="0"/>
            <w:tcW w:w="3829" w:type="dxa"/>
            <w:hideMark/>
          </w:tcPr>
          <w:p w14:paraId="72CB5159"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Female</w:t>
            </w:r>
          </w:p>
        </w:tc>
        <w:tc>
          <w:tcPr>
            <w:tcW w:w="3829" w:type="dxa"/>
            <w:hideMark/>
          </w:tcPr>
          <w:p w14:paraId="7CFCB66B"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229 (44.12)</w:t>
            </w:r>
          </w:p>
        </w:tc>
      </w:tr>
      <w:tr w:rsidR="000B3BC3" w:rsidRPr="000B3BC3" w14:paraId="514F40DC"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42BAD5A6"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Transgender</w:t>
            </w:r>
          </w:p>
        </w:tc>
        <w:tc>
          <w:tcPr>
            <w:tcW w:w="3829" w:type="dxa"/>
            <w:hideMark/>
          </w:tcPr>
          <w:p w14:paraId="14A321AA"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 (0.19)</w:t>
            </w:r>
          </w:p>
        </w:tc>
      </w:tr>
      <w:tr w:rsidR="000B3BC3" w:rsidRPr="000B3BC3" w14:paraId="49328C02"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68782A69" w14:textId="2FD25E38"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 xml:space="preserve">Average </w:t>
            </w:r>
            <w:r w:rsidR="001A2AFE" w:rsidRPr="0026034D">
              <w:rPr>
                <w:rFonts w:ascii="Book Antiqua" w:hAnsi="Book Antiqua" w:cs="Times New Roman"/>
                <w:b w:val="0"/>
                <w:sz w:val="24"/>
                <w:szCs w:val="24"/>
              </w:rPr>
              <w:t>age (</w:t>
            </w:r>
            <w:proofErr w:type="spellStart"/>
            <w:r w:rsidR="001A2AFE" w:rsidRPr="0026034D">
              <w:rPr>
                <w:rFonts w:ascii="Book Antiqua" w:hAnsi="Book Antiqua" w:cs="Times New Roman"/>
                <w:b w:val="0"/>
                <w:sz w:val="24"/>
                <w:szCs w:val="24"/>
              </w:rPr>
              <w:t>yr</w:t>
            </w:r>
            <w:proofErr w:type="spellEnd"/>
            <w:r w:rsidRPr="0026034D">
              <w:rPr>
                <w:rFonts w:ascii="Book Antiqua" w:hAnsi="Book Antiqua" w:cs="Times New Roman"/>
                <w:b w:val="0"/>
                <w:sz w:val="24"/>
                <w:szCs w:val="24"/>
              </w:rPr>
              <w:t>)</w:t>
            </w:r>
          </w:p>
        </w:tc>
        <w:tc>
          <w:tcPr>
            <w:tcW w:w="3829" w:type="dxa"/>
            <w:hideMark/>
          </w:tcPr>
          <w:p w14:paraId="64FFECF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53.28</w:t>
            </w:r>
          </w:p>
        </w:tc>
      </w:tr>
      <w:tr w:rsidR="000B3BC3" w:rsidRPr="000B3BC3" w14:paraId="628596C0"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3331FF1F"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Ethnicity</w:t>
            </w:r>
          </w:p>
        </w:tc>
        <w:tc>
          <w:tcPr>
            <w:tcW w:w="3829" w:type="dxa"/>
            <w:hideMark/>
          </w:tcPr>
          <w:p w14:paraId="20150C4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Indian</w:t>
            </w:r>
          </w:p>
        </w:tc>
      </w:tr>
    </w:tbl>
    <w:p w14:paraId="34755B31" w14:textId="77777777" w:rsidR="001A2AFE" w:rsidRPr="000B3BC3" w:rsidRDefault="001A2AFE" w:rsidP="000B3BC3">
      <w:pPr>
        <w:spacing w:after="0" w:line="360" w:lineRule="auto"/>
        <w:jc w:val="both"/>
        <w:rPr>
          <w:rFonts w:ascii="Book Antiqua" w:hAnsi="Book Antiqua" w:cs="Times New Roman"/>
          <w:iCs/>
          <w:sz w:val="24"/>
          <w:szCs w:val="24"/>
          <w:lang w:eastAsia="zh-CN"/>
        </w:rPr>
      </w:pPr>
    </w:p>
    <w:p w14:paraId="09B8CB8D" w14:textId="77777777" w:rsidR="00EB73C0" w:rsidRPr="000B3BC3" w:rsidRDefault="00EB73C0" w:rsidP="000B3BC3">
      <w:pPr>
        <w:spacing w:after="0" w:line="360" w:lineRule="auto"/>
        <w:jc w:val="both"/>
        <w:rPr>
          <w:rFonts w:ascii="Book Antiqua" w:hAnsi="Book Antiqua" w:cs="Times New Roman"/>
          <w:iCs/>
          <w:sz w:val="24"/>
          <w:szCs w:val="24"/>
        </w:rPr>
      </w:pPr>
    </w:p>
    <w:p w14:paraId="1165914E" w14:textId="77777777" w:rsidR="00EB73C0" w:rsidRPr="000B3BC3" w:rsidRDefault="00EB73C0" w:rsidP="000B3BC3">
      <w:pPr>
        <w:spacing w:after="0" w:line="360" w:lineRule="auto"/>
        <w:jc w:val="both"/>
        <w:rPr>
          <w:rFonts w:ascii="Book Antiqua" w:hAnsi="Book Antiqua" w:cs="Times New Roman"/>
          <w:iCs/>
          <w:sz w:val="24"/>
          <w:szCs w:val="24"/>
        </w:rPr>
        <w:sectPr w:rsidR="00EB73C0" w:rsidRPr="000B3BC3">
          <w:pgSz w:w="12240" w:h="15840"/>
          <w:pgMar w:top="1440" w:right="1440" w:bottom="1440" w:left="1440" w:header="720" w:footer="720" w:gutter="0"/>
          <w:cols w:space="720"/>
          <w:docGrid w:linePitch="360"/>
        </w:sectPr>
      </w:pPr>
    </w:p>
    <w:p w14:paraId="00840FD8" w14:textId="4F70BD12" w:rsidR="00EB73C0" w:rsidRPr="000B3BC3" w:rsidRDefault="001A2AFE" w:rsidP="000B3BC3">
      <w:pPr>
        <w:spacing w:after="0" w:line="360" w:lineRule="auto"/>
        <w:jc w:val="both"/>
        <w:rPr>
          <w:rFonts w:ascii="Book Antiqua" w:hAnsi="Book Antiqua" w:cs="Times New Roman"/>
          <w:b/>
          <w:iCs/>
          <w:sz w:val="24"/>
          <w:szCs w:val="24"/>
        </w:rPr>
      </w:pPr>
      <w:r>
        <w:rPr>
          <w:rFonts w:ascii="Book Antiqua" w:hAnsi="Book Antiqua" w:cs="Times New Roman"/>
          <w:b/>
          <w:iCs/>
          <w:sz w:val="24"/>
          <w:szCs w:val="24"/>
        </w:rPr>
        <w:lastRenderedPageBreak/>
        <w:t>Table 2</w:t>
      </w:r>
      <w:r w:rsidR="00EB73C0" w:rsidRPr="000B3BC3">
        <w:rPr>
          <w:rFonts w:ascii="Book Antiqua" w:hAnsi="Book Antiqua" w:cs="Times New Roman"/>
          <w:b/>
          <w:iCs/>
          <w:sz w:val="24"/>
          <w:szCs w:val="24"/>
        </w:rPr>
        <w:t xml:space="preserve"> Proportion of patients based on </w:t>
      </w:r>
      <w:r w:rsidR="00BB5C43" w:rsidRPr="000B3BC3">
        <w:rPr>
          <w:rFonts w:ascii="Book Antiqua" w:hAnsi="Book Antiqua" w:cs="Times New Roman"/>
          <w:b/>
          <w:iCs/>
          <w:sz w:val="24"/>
          <w:szCs w:val="24"/>
        </w:rPr>
        <w:t>p</w:t>
      </w:r>
      <w:r w:rsidR="00EB73C0" w:rsidRPr="000B3BC3">
        <w:rPr>
          <w:rFonts w:ascii="Book Antiqua" w:hAnsi="Book Antiqua" w:cs="Times New Roman"/>
          <w:b/>
          <w:iCs/>
          <w:sz w:val="24"/>
          <w:szCs w:val="24"/>
        </w:rPr>
        <w:t xml:space="preserve">hysical activity: Sub grouped based on </w:t>
      </w:r>
      <w:r w:rsidRPr="001A2AFE">
        <w:rPr>
          <w:rFonts w:ascii="Book Antiqua" w:hAnsi="Book Antiqua" w:cs="Times New Roman"/>
          <w:b/>
          <w:sz w:val="24"/>
          <w:szCs w:val="24"/>
          <w:lang w:val="en-IN"/>
        </w:rPr>
        <w:t>body mass index</w:t>
      </w:r>
    </w:p>
    <w:tbl>
      <w:tblPr>
        <w:tblStyle w:val="PlainTable21"/>
        <w:tblW w:w="0" w:type="auto"/>
        <w:tblLook w:val="06A0" w:firstRow="1" w:lastRow="0" w:firstColumn="1" w:lastColumn="0" w:noHBand="1" w:noVBand="1"/>
      </w:tblPr>
      <w:tblGrid>
        <w:gridCol w:w="1229"/>
        <w:gridCol w:w="1088"/>
        <w:gridCol w:w="1370"/>
        <w:gridCol w:w="1420"/>
        <w:gridCol w:w="1374"/>
        <w:gridCol w:w="1420"/>
        <w:gridCol w:w="1459"/>
      </w:tblGrid>
      <w:tr w:rsidR="000B3BC3" w:rsidRPr="000B3BC3" w14:paraId="434B78C1" w14:textId="77777777" w:rsidTr="00206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hideMark/>
          </w:tcPr>
          <w:p w14:paraId="65606EEA" w14:textId="77777777" w:rsidR="00EB73C0" w:rsidRPr="000B3BC3" w:rsidRDefault="00EB73C0" w:rsidP="000B3BC3">
            <w:pPr>
              <w:spacing w:line="360" w:lineRule="auto"/>
              <w:jc w:val="both"/>
              <w:rPr>
                <w:rFonts w:ascii="Book Antiqua" w:hAnsi="Book Antiqua" w:cs="Times New Roman"/>
                <w:sz w:val="24"/>
                <w:szCs w:val="24"/>
              </w:rPr>
            </w:pPr>
            <w:r w:rsidRPr="000B3BC3">
              <w:rPr>
                <w:rFonts w:ascii="Book Antiqua" w:hAnsi="Book Antiqua" w:cs="Times New Roman"/>
                <w:sz w:val="24"/>
                <w:szCs w:val="24"/>
              </w:rPr>
              <w:t>Groups</w:t>
            </w:r>
          </w:p>
        </w:tc>
        <w:tc>
          <w:tcPr>
            <w:tcW w:w="1132" w:type="dxa"/>
            <w:hideMark/>
          </w:tcPr>
          <w:p w14:paraId="3F8BEF9C"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Age range (Y)</w:t>
            </w:r>
          </w:p>
        </w:tc>
        <w:tc>
          <w:tcPr>
            <w:tcW w:w="1378" w:type="dxa"/>
            <w:hideMark/>
          </w:tcPr>
          <w:p w14:paraId="7674087D"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Sedentary (%)</w:t>
            </w:r>
          </w:p>
        </w:tc>
        <w:tc>
          <w:tcPr>
            <w:tcW w:w="1414" w:type="dxa"/>
            <w:hideMark/>
          </w:tcPr>
          <w:p w14:paraId="5C7694ED"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Obese/OW (%)</w:t>
            </w:r>
          </w:p>
        </w:tc>
        <w:tc>
          <w:tcPr>
            <w:tcW w:w="1380" w:type="dxa"/>
            <w:hideMark/>
          </w:tcPr>
          <w:p w14:paraId="4C3C2921"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Strenuous (%)</w:t>
            </w:r>
          </w:p>
        </w:tc>
        <w:tc>
          <w:tcPr>
            <w:tcW w:w="1283" w:type="dxa"/>
            <w:hideMark/>
          </w:tcPr>
          <w:p w14:paraId="3B02B972"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Obese/OW (%)</w:t>
            </w:r>
          </w:p>
        </w:tc>
        <w:tc>
          <w:tcPr>
            <w:tcW w:w="1482" w:type="dxa"/>
            <w:hideMark/>
          </w:tcPr>
          <w:p w14:paraId="729117D0"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 xml:space="preserve">Sedentary </w:t>
            </w:r>
            <w:r w:rsidRPr="001A2AFE">
              <w:rPr>
                <w:rFonts w:ascii="Book Antiqua" w:hAnsi="Book Antiqua" w:cs="Times New Roman"/>
                <w:i/>
                <w:sz w:val="24"/>
                <w:szCs w:val="24"/>
              </w:rPr>
              <w:t xml:space="preserve">vs </w:t>
            </w:r>
            <w:r w:rsidRPr="000B3BC3">
              <w:rPr>
                <w:rFonts w:ascii="Book Antiqua" w:hAnsi="Book Antiqua" w:cs="Times New Roman"/>
                <w:sz w:val="24"/>
                <w:szCs w:val="24"/>
              </w:rPr>
              <w:t xml:space="preserve">strenuous </w:t>
            </w:r>
            <w:r w:rsidRPr="001A2AFE">
              <w:rPr>
                <w:rFonts w:ascii="Book Antiqua" w:hAnsi="Book Antiqua" w:cs="Times New Roman"/>
                <w:i/>
                <w:sz w:val="24"/>
                <w:szCs w:val="24"/>
              </w:rPr>
              <w:t>P</w:t>
            </w:r>
          </w:p>
        </w:tc>
      </w:tr>
      <w:tr w:rsidR="000B3BC3" w:rsidRPr="000B3BC3" w14:paraId="02F905EF"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4164570F"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1</w:t>
            </w:r>
          </w:p>
        </w:tc>
        <w:tc>
          <w:tcPr>
            <w:tcW w:w="1132" w:type="dxa"/>
            <w:hideMark/>
          </w:tcPr>
          <w:p w14:paraId="416CB73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 40</w:t>
            </w:r>
          </w:p>
        </w:tc>
        <w:tc>
          <w:tcPr>
            <w:tcW w:w="1378" w:type="dxa"/>
            <w:hideMark/>
          </w:tcPr>
          <w:p w14:paraId="02BD678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68.00</w:t>
            </w:r>
          </w:p>
        </w:tc>
        <w:tc>
          <w:tcPr>
            <w:tcW w:w="1414" w:type="dxa"/>
            <w:hideMark/>
          </w:tcPr>
          <w:p w14:paraId="3738DEB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75</w:t>
            </w:r>
          </w:p>
        </w:tc>
        <w:tc>
          <w:tcPr>
            <w:tcW w:w="1380" w:type="dxa"/>
            <w:hideMark/>
          </w:tcPr>
          <w:p w14:paraId="1BC4C8F5"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31.90</w:t>
            </w:r>
          </w:p>
        </w:tc>
        <w:tc>
          <w:tcPr>
            <w:tcW w:w="1283" w:type="dxa"/>
            <w:hideMark/>
          </w:tcPr>
          <w:p w14:paraId="675E2B8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84.61</w:t>
            </w:r>
          </w:p>
        </w:tc>
        <w:tc>
          <w:tcPr>
            <w:tcW w:w="1482" w:type="dxa"/>
            <w:hideMark/>
          </w:tcPr>
          <w:p w14:paraId="22B7DF2A" w14:textId="33124078"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6B6BFC9D"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266553BA"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2</w:t>
            </w:r>
          </w:p>
        </w:tc>
        <w:tc>
          <w:tcPr>
            <w:tcW w:w="1132" w:type="dxa"/>
            <w:hideMark/>
          </w:tcPr>
          <w:p w14:paraId="1849DF5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41-50</w:t>
            </w:r>
          </w:p>
        </w:tc>
        <w:tc>
          <w:tcPr>
            <w:tcW w:w="1378" w:type="dxa"/>
            <w:hideMark/>
          </w:tcPr>
          <w:p w14:paraId="650AC6A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75.60</w:t>
            </w:r>
          </w:p>
        </w:tc>
        <w:tc>
          <w:tcPr>
            <w:tcW w:w="1414" w:type="dxa"/>
            <w:hideMark/>
          </w:tcPr>
          <w:p w14:paraId="6972F22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80.64</w:t>
            </w:r>
          </w:p>
        </w:tc>
        <w:tc>
          <w:tcPr>
            <w:tcW w:w="1380" w:type="dxa"/>
            <w:hideMark/>
          </w:tcPr>
          <w:p w14:paraId="79C03F3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24.39</w:t>
            </w:r>
          </w:p>
        </w:tc>
        <w:tc>
          <w:tcPr>
            <w:tcW w:w="1283" w:type="dxa"/>
            <w:hideMark/>
          </w:tcPr>
          <w:p w14:paraId="5F472A8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87.50</w:t>
            </w:r>
          </w:p>
        </w:tc>
        <w:tc>
          <w:tcPr>
            <w:tcW w:w="1482" w:type="dxa"/>
            <w:hideMark/>
          </w:tcPr>
          <w:p w14:paraId="48366FCE" w14:textId="5E4008C5"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066DB739"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28C6F784"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3</w:t>
            </w:r>
          </w:p>
        </w:tc>
        <w:tc>
          <w:tcPr>
            <w:tcW w:w="1132" w:type="dxa"/>
            <w:hideMark/>
          </w:tcPr>
          <w:p w14:paraId="74124CC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51-60</w:t>
            </w:r>
          </w:p>
        </w:tc>
        <w:tc>
          <w:tcPr>
            <w:tcW w:w="1378" w:type="dxa"/>
            <w:hideMark/>
          </w:tcPr>
          <w:p w14:paraId="7D17851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77.35</w:t>
            </w:r>
          </w:p>
        </w:tc>
        <w:tc>
          <w:tcPr>
            <w:tcW w:w="1414" w:type="dxa"/>
            <w:hideMark/>
          </w:tcPr>
          <w:p w14:paraId="0A59C2AA"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78.04</w:t>
            </w:r>
          </w:p>
        </w:tc>
        <w:tc>
          <w:tcPr>
            <w:tcW w:w="1380" w:type="dxa"/>
            <w:hideMark/>
          </w:tcPr>
          <w:p w14:paraId="308D9840"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22.64</w:t>
            </w:r>
          </w:p>
        </w:tc>
        <w:tc>
          <w:tcPr>
            <w:tcW w:w="1283" w:type="dxa"/>
            <w:hideMark/>
          </w:tcPr>
          <w:p w14:paraId="4316945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91.66</w:t>
            </w:r>
          </w:p>
        </w:tc>
        <w:tc>
          <w:tcPr>
            <w:tcW w:w="1482" w:type="dxa"/>
            <w:hideMark/>
          </w:tcPr>
          <w:p w14:paraId="54456CDA" w14:textId="599D4ADA"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4F882BA5"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3A1AB8E2"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4</w:t>
            </w:r>
          </w:p>
        </w:tc>
        <w:tc>
          <w:tcPr>
            <w:tcW w:w="1132" w:type="dxa"/>
            <w:hideMark/>
          </w:tcPr>
          <w:p w14:paraId="2E33924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61-70</w:t>
            </w:r>
          </w:p>
        </w:tc>
        <w:tc>
          <w:tcPr>
            <w:tcW w:w="1378" w:type="dxa"/>
            <w:hideMark/>
          </w:tcPr>
          <w:p w14:paraId="0B7EFE38"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87.50</w:t>
            </w:r>
          </w:p>
        </w:tc>
        <w:tc>
          <w:tcPr>
            <w:tcW w:w="1414" w:type="dxa"/>
            <w:hideMark/>
          </w:tcPr>
          <w:p w14:paraId="21EB50B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100</w:t>
            </w:r>
          </w:p>
        </w:tc>
        <w:tc>
          <w:tcPr>
            <w:tcW w:w="1380" w:type="dxa"/>
            <w:hideMark/>
          </w:tcPr>
          <w:p w14:paraId="5B84099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12.50</w:t>
            </w:r>
          </w:p>
        </w:tc>
        <w:tc>
          <w:tcPr>
            <w:tcW w:w="1283" w:type="dxa"/>
            <w:hideMark/>
          </w:tcPr>
          <w:p w14:paraId="7370DDE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100.00</w:t>
            </w:r>
          </w:p>
        </w:tc>
        <w:tc>
          <w:tcPr>
            <w:tcW w:w="1482" w:type="dxa"/>
            <w:hideMark/>
          </w:tcPr>
          <w:p w14:paraId="4BFD4D38" w14:textId="024D6C82"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582AE08D"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35FF2BAA"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5</w:t>
            </w:r>
          </w:p>
        </w:tc>
        <w:tc>
          <w:tcPr>
            <w:tcW w:w="1132" w:type="dxa"/>
            <w:hideMark/>
          </w:tcPr>
          <w:p w14:paraId="193AE09E" w14:textId="487749F6"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&gt;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70</w:t>
            </w:r>
          </w:p>
        </w:tc>
        <w:tc>
          <w:tcPr>
            <w:tcW w:w="1378" w:type="dxa"/>
            <w:hideMark/>
          </w:tcPr>
          <w:p w14:paraId="02C7C84C"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83.33</w:t>
            </w:r>
          </w:p>
        </w:tc>
        <w:tc>
          <w:tcPr>
            <w:tcW w:w="1414" w:type="dxa"/>
            <w:hideMark/>
          </w:tcPr>
          <w:p w14:paraId="455BB63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50</w:t>
            </w:r>
          </w:p>
        </w:tc>
        <w:tc>
          <w:tcPr>
            <w:tcW w:w="1380" w:type="dxa"/>
            <w:hideMark/>
          </w:tcPr>
          <w:p w14:paraId="6A6B4FE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16.66</w:t>
            </w:r>
          </w:p>
        </w:tc>
        <w:tc>
          <w:tcPr>
            <w:tcW w:w="1283" w:type="dxa"/>
            <w:hideMark/>
          </w:tcPr>
          <w:p w14:paraId="31E61B0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50.00</w:t>
            </w:r>
          </w:p>
        </w:tc>
        <w:tc>
          <w:tcPr>
            <w:tcW w:w="1482" w:type="dxa"/>
            <w:hideMark/>
          </w:tcPr>
          <w:p w14:paraId="63A8A766" w14:textId="6F486C7F"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bl>
    <w:p w14:paraId="4AECCE26" w14:textId="77777777" w:rsidR="001A2AFE" w:rsidRDefault="001A2AFE" w:rsidP="000B3BC3">
      <w:pPr>
        <w:spacing w:after="0" w:line="360" w:lineRule="auto"/>
        <w:jc w:val="both"/>
        <w:rPr>
          <w:rFonts w:ascii="Book Antiqua" w:hAnsi="Book Antiqua" w:cs="Times New Roman"/>
          <w:sz w:val="24"/>
          <w:szCs w:val="24"/>
          <w:lang w:val="en-IN" w:eastAsia="zh-CN"/>
        </w:rPr>
      </w:pPr>
    </w:p>
    <w:p w14:paraId="7FF55BA8" w14:textId="79AD6ED4" w:rsidR="00EB73C0" w:rsidRPr="000B3BC3" w:rsidRDefault="00A21FFB" w:rsidP="000B3BC3">
      <w:pPr>
        <w:spacing w:after="0" w:line="360" w:lineRule="auto"/>
        <w:jc w:val="both"/>
        <w:rPr>
          <w:rFonts w:ascii="Book Antiqua" w:hAnsi="Book Antiqua" w:cs="Times New Roman"/>
          <w:sz w:val="24"/>
          <w:szCs w:val="24"/>
          <w:lang w:val="en-IN" w:eastAsia="zh-CN"/>
        </w:rPr>
      </w:pPr>
      <w:r w:rsidRPr="000B3BC3">
        <w:rPr>
          <w:rFonts w:ascii="Book Antiqua" w:hAnsi="Book Antiqua" w:cs="Times New Roman"/>
          <w:sz w:val="24"/>
          <w:szCs w:val="24"/>
          <w:lang w:val="en-IN"/>
        </w:rPr>
        <w:t>OW: O</w:t>
      </w:r>
      <w:r w:rsidR="00EB73C0" w:rsidRPr="000B3BC3">
        <w:rPr>
          <w:rFonts w:ascii="Book Antiqua" w:hAnsi="Book Antiqua" w:cs="Times New Roman"/>
          <w:sz w:val="24"/>
          <w:szCs w:val="24"/>
          <w:lang w:val="en-IN"/>
        </w:rPr>
        <w:t>verweight</w:t>
      </w:r>
      <w:r w:rsidR="001A2AFE">
        <w:rPr>
          <w:rFonts w:ascii="Book Antiqua" w:hAnsi="Book Antiqua" w:cs="Times New Roman" w:hint="eastAsia"/>
          <w:sz w:val="24"/>
          <w:szCs w:val="24"/>
          <w:lang w:val="en-IN" w:eastAsia="zh-CN"/>
        </w:rPr>
        <w:t>.</w:t>
      </w:r>
    </w:p>
    <w:p w14:paraId="4ADABC7F" w14:textId="77777777" w:rsidR="00EB73C0" w:rsidRPr="000B3BC3" w:rsidRDefault="00EB73C0" w:rsidP="000B3BC3">
      <w:pPr>
        <w:spacing w:after="0" w:line="360" w:lineRule="auto"/>
        <w:jc w:val="both"/>
        <w:rPr>
          <w:rFonts w:ascii="Book Antiqua" w:hAnsi="Book Antiqua" w:cs="Times New Roman"/>
          <w:iCs/>
          <w:sz w:val="24"/>
          <w:szCs w:val="24"/>
          <w:lang w:eastAsia="zh-CN"/>
        </w:rPr>
      </w:pPr>
    </w:p>
    <w:p w14:paraId="05F8B12B" w14:textId="77777777" w:rsidR="00EB73C0" w:rsidRPr="000B3BC3" w:rsidRDefault="00EB73C0" w:rsidP="000B3BC3">
      <w:pPr>
        <w:spacing w:after="0" w:line="360" w:lineRule="auto"/>
        <w:jc w:val="both"/>
        <w:rPr>
          <w:rFonts w:ascii="Book Antiqua" w:hAnsi="Book Antiqua" w:cs="Times New Roman"/>
          <w:iCs/>
          <w:sz w:val="24"/>
          <w:szCs w:val="24"/>
          <w:lang w:eastAsia="zh-CN"/>
        </w:rPr>
        <w:sectPr w:rsidR="00EB73C0" w:rsidRPr="000B3BC3">
          <w:pgSz w:w="12240" w:h="15840"/>
          <w:pgMar w:top="1440" w:right="1440" w:bottom="1440" w:left="1440" w:header="720" w:footer="720" w:gutter="0"/>
          <w:cols w:space="720"/>
          <w:docGrid w:linePitch="360"/>
        </w:sectPr>
      </w:pPr>
    </w:p>
    <w:p w14:paraId="30B17E76" w14:textId="696EF330" w:rsidR="00EB73C0" w:rsidRDefault="001A2AFE"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3</w:t>
      </w:r>
      <w:r w:rsidR="00EB73C0" w:rsidRPr="000B3BC3">
        <w:rPr>
          <w:rFonts w:ascii="Book Antiqua" w:hAnsi="Book Antiqua" w:cs="Times New Roman"/>
          <w:b/>
          <w:iCs/>
          <w:sz w:val="24"/>
          <w:szCs w:val="24"/>
        </w:rPr>
        <w:t xml:space="preserve"> Distribution of patients according to age of onset of </w:t>
      </w:r>
      <w:r w:rsidRPr="001A2AFE">
        <w:rPr>
          <w:rFonts w:ascii="Book Antiqua" w:hAnsi="Book Antiqua" w:cs="Times New Roman"/>
          <w:b/>
          <w:iCs/>
          <w:sz w:val="24"/>
          <w:szCs w:val="24"/>
        </w:rPr>
        <w:t>type 2 diabetes mellitus</w:t>
      </w:r>
    </w:p>
    <w:p w14:paraId="4F229789" w14:textId="77777777" w:rsidR="001A2AFE" w:rsidRPr="000B3BC3" w:rsidRDefault="001A2AFE" w:rsidP="000B3BC3">
      <w:pPr>
        <w:spacing w:after="0" w:line="360" w:lineRule="auto"/>
        <w:jc w:val="both"/>
        <w:rPr>
          <w:rFonts w:ascii="Book Antiqua" w:hAnsi="Book Antiqua" w:cs="Times New Roman"/>
          <w:b/>
          <w:iCs/>
          <w:sz w:val="24"/>
          <w:szCs w:val="24"/>
          <w:lang w:eastAsia="zh-CN"/>
        </w:rPr>
      </w:pPr>
    </w:p>
    <w:tbl>
      <w:tblPr>
        <w:tblStyle w:val="PlainTable21"/>
        <w:tblW w:w="5000" w:type="pct"/>
        <w:tblLook w:val="06A0" w:firstRow="1" w:lastRow="0" w:firstColumn="1" w:lastColumn="0" w:noHBand="1" w:noVBand="1"/>
      </w:tblPr>
      <w:tblGrid>
        <w:gridCol w:w="1587"/>
        <w:gridCol w:w="2791"/>
        <w:gridCol w:w="1395"/>
        <w:gridCol w:w="3587"/>
      </w:tblGrid>
      <w:tr w:rsidR="000B3BC3" w:rsidRPr="000B3BC3" w14:paraId="336553FE" w14:textId="77777777" w:rsidTr="00206F3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339" w:type="pct"/>
            <w:gridSpan w:val="2"/>
            <w:hideMark/>
          </w:tcPr>
          <w:p w14:paraId="244D456B" w14:textId="0083A549" w:rsidR="00EB73C0" w:rsidRPr="000B3BC3" w:rsidRDefault="001A2AFE" w:rsidP="000B3BC3">
            <w:pPr>
              <w:spacing w:line="360" w:lineRule="auto"/>
              <w:jc w:val="both"/>
              <w:rPr>
                <w:rFonts w:ascii="Book Antiqua" w:hAnsi="Book Antiqua" w:cs="Times New Roman"/>
                <w:sz w:val="24"/>
                <w:szCs w:val="24"/>
              </w:rPr>
            </w:pPr>
            <w:r>
              <w:rPr>
                <w:rFonts w:ascii="Book Antiqua" w:hAnsi="Book Antiqua" w:cs="Times New Roman"/>
                <w:sz w:val="24"/>
                <w:szCs w:val="24"/>
              </w:rPr>
              <w:t>Age at onset of diabetes (</w:t>
            </w:r>
            <w:proofErr w:type="spellStart"/>
            <w:r>
              <w:rPr>
                <w:rFonts w:ascii="Book Antiqua" w:hAnsi="Book Antiqua" w:cs="Times New Roman"/>
                <w:sz w:val="24"/>
                <w:szCs w:val="24"/>
              </w:rPr>
              <w:t>yr</w:t>
            </w:r>
            <w:proofErr w:type="spellEnd"/>
            <w:r w:rsidR="00EB73C0" w:rsidRPr="000B3BC3">
              <w:rPr>
                <w:rFonts w:ascii="Book Antiqua" w:hAnsi="Book Antiqua" w:cs="Times New Roman"/>
                <w:sz w:val="24"/>
                <w:szCs w:val="24"/>
              </w:rPr>
              <w:t>)</w:t>
            </w:r>
          </w:p>
        </w:tc>
        <w:tc>
          <w:tcPr>
            <w:tcW w:w="745" w:type="pct"/>
            <w:hideMark/>
          </w:tcPr>
          <w:p w14:paraId="436CD776"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w:t>
            </w:r>
          </w:p>
        </w:tc>
        <w:tc>
          <w:tcPr>
            <w:tcW w:w="1916" w:type="pct"/>
            <w:hideMark/>
          </w:tcPr>
          <w:p w14:paraId="4192AF8C" w14:textId="20D8E774" w:rsidR="00EB73C0" w:rsidRPr="00631399"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2AFE">
              <w:rPr>
                <w:rFonts w:ascii="Book Antiqua" w:hAnsi="Book Antiqua" w:cs="Times New Roman"/>
                <w:i/>
                <w:sz w:val="24"/>
                <w:szCs w:val="24"/>
              </w:rPr>
              <w:t>P</w:t>
            </w:r>
            <w:r w:rsidR="00631399" w:rsidRPr="00631399">
              <w:rPr>
                <w:rFonts w:ascii="Book Antiqua" w:hAnsi="Book Antiqua" w:cs="Times New Roman"/>
                <w:sz w:val="24"/>
                <w:szCs w:val="24"/>
              </w:rPr>
              <w:t xml:space="preserve"> value</w:t>
            </w:r>
          </w:p>
        </w:tc>
      </w:tr>
      <w:tr w:rsidR="000B3BC3" w:rsidRPr="0026034D" w14:paraId="77FFAD53"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848" w:type="pct"/>
            <w:hideMark/>
          </w:tcPr>
          <w:p w14:paraId="515411B6"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1</w:t>
            </w:r>
          </w:p>
        </w:tc>
        <w:tc>
          <w:tcPr>
            <w:tcW w:w="1491" w:type="pct"/>
            <w:hideMark/>
          </w:tcPr>
          <w:p w14:paraId="2138562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 40</w:t>
            </w:r>
          </w:p>
        </w:tc>
        <w:tc>
          <w:tcPr>
            <w:tcW w:w="745" w:type="pct"/>
            <w:hideMark/>
          </w:tcPr>
          <w:p w14:paraId="094EB4C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32.30</w:t>
            </w:r>
          </w:p>
        </w:tc>
        <w:tc>
          <w:tcPr>
            <w:tcW w:w="1916" w:type="pct"/>
            <w:hideMark/>
          </w:tcPr>
          <w:p w14:paraId="2B79BACA" w14:textId="703F701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 xml:space="preserve">0.0001 Group 1 </w:t>
            </w:r>
            <w:r w:rsidRPr="0026034D">
              <w:rPr>
                <w:rFonts w:ascii="Book Antiqua" w:hAnsi="Book Antiqua" w:cs="Times New Roman"/>
                <w:i/>
                <w:sz w:val="24"/>
                <w:szCs w:val="24"/>
              </w:rPr>
              <w:t>vs</w:t>
            </w:r>
            <w:r w:rsidRPr="0026034D">
              <w:rPr>
                <w:rFonts w:ascii="Book Antiqua" w:hAnsi="Book Antiqua" w:cs="Times New Roman"/>
                <w:sz w:val="24"/>
                <w:szCs w:val="24"/>
              </w:rPr>
              <w:t xml:space="preserve"> 3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 Group 1</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i/>
                <w:sz w:val="24"/>
                <w:szCs w:val="24"/>
              </w:rPr>
              <w:t>vs</w:t>
            </w:r>
            <w:r w:rsidRPr="0026034D">
              <w:rPr>
                <w:rFonts w:ascii="Book Antiqua" w:hAnsi="Book Antiqua" w:cs="Times New Roman"/>
                <w:sz w:val="24"/>
                <w:szCs w:val="24"/>
              </w:rPr>
              <w:t xml:space="preserve"> 4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 Group 1</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i/>
                <w:sz w:val="24"/>
                <w:szCs w:val="24"/>
              </w:rPr>
              <w:t>vs</w:t>
            </w:r>
            <w:r w:rsidRPr="0026034D">
              <w:rPr>
                <w:rFonts w:ascii="Book Antiqua" w:hAnsi="Book Antiqua" w:cs="Times New Roman"/>
                <w:sz w:val="24"/>
                <w:szCs w:val="24"/>
              </w:rPr>
              <w:t xml:space="preserve"> 5</w:t>
            </w:r>
          </w:p>
        </w:tc>
      </w:tr>
      <w:tr w:rsidR="000B3BC3" w:rsidRPr="0026034D" w14:paraId="7AC9EC0B" w14:textId="77777777" w:rsidTr="00206F34">
        <w:trPr>
          <w:trHeight w:val="776"/>
        </w:trPr>
        <w:tc>
          <w:tcPr>
            <w:cnfStyle w:val="001000000000" w:firstRow="0" w:lastRow="0" w:firstColumn="1" w:lastColumn="0" w:oddVBand="0" w:evenVBand="0" w:oddHBand="0" w:evenHBand="0" w:firstRowFirstColumn="0" w:firstRowLastColumn="0" w:lastRowFirstColumn="0" w:lastRowLastColumn="0"/>
            <w:tcW w:w="848" w:type="pct"/>
            <w:hideMark/>
          </w:tcPr>
          <w:p w14:paraId="26A9301B"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2</w:t>
            </w:r>
          </w:p>
        </w:tc>
        <w:tc>
          <w:tcPr>
            <w:tcW w:w="1491" w:type="pct"/>
            <w:hideMark/>
          </w:tcPr>
          <w:p w14:paraId="43A7457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41-50</w:t>
            </w:r>
          </w:p>
        </w:tc>
        <w:tc>
          <w:tcPr>
            <w:tcW w:w="745" w:type="pct"/>
            <w:hideMark/>
          </w:tcPr>
          <w:p w14:paraId="0320AEEA"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34.04</w:t>
            </w:r>
          </w:p>
        </w:tc>
        <w:tc>
          <w:tcPr>
            <w:tcW w:w="1916" w:type="pct"/>
            <w:hideMark/>
          </w:tcPr>
          <w:p w14:paraId="17E301D4" w14:textId="5D9F822A"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 Group 2</w:t>
            </w:r>
            <w:r w:rsidRPr="0026034D">
              <w:rPr>
                <w:rFonts w:ascii="Book Antiqua" w:hAnsi="Book Antiqua" w:cs="Times New Roman"/>
                <w:i/>
                <w:sz w:val="24"/>
                <w:szCs w:val="24"/>
              </w:rPr>
              <w:t xml:space="preserve"> vs</w:t>
            </w:r>
            <w:r w:rsidRPr="0026034D">
              <w:rPr>
                <w:rFonts w:ascii="Book Antiqua" w:hAnsi="Book Antiqua" w:cs="Times New Roman"/>
                <w:sz w:val="24"/>
                <w:szCs w:val="24"/>
              </w:rPr>
              <w:t xml:space="preserve"> 3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 xml:space="preserve">0.0001 Group 2 </w:t>
            </w:r>
            <w:r w:rsidRPr="0026034D">
              <w:rPr>
                <w:rFonts w:ascii="Book Antiqua" w:hAnsi="Book Antiqua" w:cs="Times New Roman"/>
                <w:i/>
                <w:sz w:val="24"/>
                <w:szCs w:val="24"/>
              </w:rPr>
              <w:t>vs</w:t>
            </w:r>
            <w:r w:rsidRPr="0026034D">
              <w:rPr>
                <w:rFonts w:ascii="Book Antiqua" w:hAnsi="Book Antiqua" w:cs="Times New Roman"/>
                <w:sz w:val="24"/>
                <w:szCs w:val="24"/>
              </w:rPr>
              <w:t xml:space="preserve"> 4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 xml:space="preserve">0.0001 Group 2 </w:t>
            </w:r>
            <w:r w:rsidRPr="0026034D">
              <w:rPr>
                <w:rFonts w:ascii="Book Antiqua" w:hAnsi="Book Antiqua" w:cs="Times New Roman"/>
                <w:i/>
                <w:sz w:val="24"/>
                <w:szCs w:val="24"/>
              </w:rPr>
              <w:t>vs</w:t>
            </w:r>
            <w:r w:rsidRPr="0026034D">
              <w:rPr>
                <w:rFonts w:ascii="Book Antiqua" w:hAnsi="Book Antiqua" w:cs="Times New Roman"/>
                <w:sz w:val="24"/>
                <w:szCs w:val="24"/>
              </w:rPr>
              <w:t xml:space="preserve"> 5</w:t>
            </w:r>
          </w:p>
        </w:tc>
      </w:tr>
      <w:tr w:rsidR="000B3BC3" w:rsidRPr="0026034D" w14:paraId="765AB42D"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848" w:type="pct"/>
            <w:hideMark/>
          </w:tcPr>
          <w:p w14:paraId="2F716486"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3</w:t>
            </w:r>
          </w:p>
        </w:tc>
        <w:tc>
          <w:tcPr>
            <w:tcW w:w="1491" w:type="pct"/>
            <w:hideMark/>
          </w:tcPr>
          <w:p w14:paraId="2C2A2C5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51-60</w:t>
            </w:r>
          </w:p>
        </w:tc>
        <w:tc>
          <w:tcPr>
            <w:tcW w:w="745" w:type="pct"/>
            <w:hideMark/>
          </w:tcPr>
          <w:p w14:paraId="68F3E04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21.27</w:t>
            </w:r>
          </w:p>
        </w:tc>
        <w:tc>
          <w:tcPr>
            <w:tcW w:w="1916" w:type="pct"/>
            <w:vMerge w:val="restart"/>
          </w:tcPr>
          <w:p w14:paraId="6EEF88A9"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0B3BC3" w:rsidRPr="0026034D" w14:paraId="6FDE6E1D"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848" w:type="pct"/>
            <w:hideMark/>
          </w:tcPr>
          <w:p w14:paraId="10BF1B0F"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4</w:t>
            </w:r>
          </w:p>
        </w:tc>
        <w:tc>
          <w:tcPr>
            <w:tcW w:w="1491" w:type="pct"/>
            <w:hideMark/>
          </w:tcPr>
          <w:p w14:paraId="0E7DD9E8"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61-70</w:t>
            </w:r>
          </w:p>
        </w:tc>
        <w:tc>
          <w:tcPr>
            <w:tcW w:w="745" w:type="pct"/>
            <w:hideMark/>
          </w:tcPr>
          <w:p w14:paraId="0D1D496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12.18</w:t>
            </w:r>
          </w:p>
        </w:tc>
        <w:tc>
          <w:tcPr>
            <w:tcW w:w="1916" w:type="pct"/>
            <w:vMerge/>
            <w:hideMark/>
          </w:tcPr>
          <w:p w14:paraId="379525F8"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p>
        </w:tc>
      </w:tr>
      <w:tr w:rsidR="000B3BC3" w:rsidRPr="0026034D" w14:paraId="3C9241FC"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848" w:type="pct"/>
            <w:hideMark/>
          </w:tcPr>
          <w:p w14:paraId="43333244"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5</w:t>
            </w:r>
          </w:p>
        </w:tc>
        <w:tc>
          <w:tcPr>
            <w:tcW w:w="1491" w:type="pct"/>
            <w:hideMark/>
          </w:tcPr>
          <w:p w14:paraId="1E1C2B8E" w14:textId="4B51653E"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&gt;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70</w:t>
            </w:r>
          </w:p>
        </w:tc>
        <w:tc>
          <w:tcPr>
            <w:tcW w:w="745" w:type="pct"/>
            <w:hideMark/>
          </w:tcPr>
          <w:p w14:paraId="39BF99B0"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0.21</w:t>
            </w:r>
          </w:p>
        </w:tc>
        <w:tc>
          <w:tcPr>
            <w:tcW w:w="1916" w:type="pct"/>
            <w:vMerge/>
            <w:hideMark/>
          </w:tcPr>
          <w:p w14:paraId="0677CA2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p>
        </w:tc>
      </w:tr>
    </w:tbl>
    <w:p w14:paraId="059950EB" w14:textId="77777777" w:rsidR="00EB73C0" w:rsidRPr="0026034D" w:rsidRDefault="00EB73C0" w:rsidP="000B3BC3">
      <w:pPr>
        <w:spacing w:after="0" w:line="360" w:lineRule="auto"/>
        <w:jc w:val="both"/>
        <w:rPr>
          <w:rFonts w:ascii="Book Antiqua" w:hAnsi="Book Antiqua" w:cs="Times New Roman"/>
          <w:sz w:val="24"/>
          <w:szCs w:val="24"/>
          <w:lang w:val="en-IN" w:eastAsia="zh-CN"/>
        </w:rPr>
      </w:pPr>
    </w:p>
    <w:p w14:paraId="65C20748" w14:textId="77777777" w:rsidR="00EB73C0" w:rsidRPr="000B3BC3" w:rsidRDefault="00EB73C0" w:rsidP="000B3BC3">
      <w:pPr>
        <w:spacing w:after="0" w:line="360" w:lineRule="auto"/>
        <w:jc w:val="both"/>
        <w:rPr>
          <w:rFonts w:ascii="Book Antiqua" w:hAnsi="Book Antiqua" w:cs="Times New Roman"/>
          <w:iCs/>
          <w:sz w:val="24"/>
          <w:szCs w:val="24"/>
        </w:rPr>
        <w:sectPr w:rsidR="00EB73C0" w:rsidRPr="000B3BC3">
          <w:pgSz w:w="12240" w:h="15840"/>
          <w:pgMar w:top="1440" w:right="1440" w:bottom="1440" w:left="1440" w:header="720" w:footer="720" w:gutter="0"/>
          <w:cols w:space="720"/>
          <w:docGrid w:linePitch="360"/>
        </w:sectPr>
      </w:pPr>
    </w:p>
    <w:p w14:paraId="5F9E5309" w14:textId="21F8E6CB" w:rsidR="00EB73C0" w:rsidRDefault="008C62EE"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4</w:t>
      </w:r>
      <w:r w:rsidR="00EB73C0" w:rsidRPr="000B3BC3">
        <w:rPr>
          <w:rFonts w:ascii="Book Antiqua" w:hAnsi="Book Antiqua" w:cs="Times New Roman"/>
          <w:b/>
          <w:iCs/>
          <w:sz w:val="24"/>
          <w:szCs w:val="24"/>
        </w:rPr>
        <w:t xml:space="preserve"> Age at new onset (&lt;</w:t>
      </w:r>
      <w:r>
        <w:rPr>
          <w:rFonts w:ascii="Book Antiqua" w:hAnsi="Book Antiqua" w:cs="Times New Roman" w:hint="eastAsia"/>
          <w:b/>
          <w:iCs/>
          <w:sz w:val="24"/>
          <w:szCs w:val="24"/>
          <w:lang w:eastAsia="zh-CN"/>
        </w:rPr>
        <w:t xml:space="preserve"> </w:t>
      </w:r>
      <w:r w:rsidR="00EB73C0" w:rsidRPr="000B3BC3">
        <w:rPr>
          <w:rFonts w:ascii="Book Antiqua" w:hAnsi="Book Antiqua" w:cs="Times New Roman"/>
          <w:b/>
          <w:iCs/>
          <w:sz w:val="24"/>
          <w:szCs w:val="24"/>
        </w:rPr>
        <w:t xml:space="preserve">3 </w:t>
      </w:r>
      <w:proofErr w:type="spellStart"/>
      <w:r w:rsidR="00EB73C0" w:rsidRPr="000B3BC3">
        <w:rPr>
          <w:rFonts w:ascii="Book Antiqua" w:hAnsi="Book Antiqua" w:cs="Times New Roman"/>
          <w:b/>
          <w:iCs/>
          <w:sz w:val="24"/>
          <w:szCs w:val="24"/>
        </w:rPr>
        <w:t>mo</w:t>
      </w:r>
      <w:proofErr w:type="spellEnd"/>
      <w:r w:rsidR="00EB73C0" w:rsidRPr="000B3BC3">
        <w:rPr>
          <w:rFonts w:ascii="Book Antiqua" w:hAnsi="Book Antiqua" w:cs="Times New Roman"/>
          <w:b/>
          <w:iCs/>
          <w:sz w:val="24"/>
          <w:szCs w:val="24"/>
        </w:rPr>
        <w:t>) of diabetes (years)</w:t>
      </w:r>
    </w:p>
    <w:p w14:paraId="5D8C6623" w14:textId="77777777" w:rsidR="008C62EE" w:rsidRPr="000B3BC3" w:rsidRDefault="008C62EE" w:rsidP="000B3BC3">
      <w:pPr>
        <w:spacing w:after="0" w:line="360" w:lineRule="auto"/>
        <w:jc w:val="both"/>
        <w:rPr>
          <w:rFonts w:ascii="Book Antiqua" w:hAnsi="Book Antiqua" w:cs="Times New Roman"/>
          <w:b/>
          <w:iCs/>
          <w:sz w:val="24"/>
          <w:szCs w:val="24"/>
          <w:lang w:val="en-IN" w:eastAsia="zh-CN"/>
        </w:rPr>
      </w:pPr>
    </w:p>
    <w:tbl>
      <w:tblPr>
        <w:tblStyle w:val="PlainTable21"/>
        <w:tblW w:w="5000" w:type="pct"/>
        <w:tblLook w:val="06A0" w:firstRow="1" w:lastRow="0" w:firstColumn="1" w:lastColumn="0" w:noHBand="1" w:noVBand="1"/>
      </w:tblPr>
      <w:tblGrid>
        <w:gridCol w:w="1848"/>
        <w:gridCol w:w="5333"/>
        <w:gridCol w:w="2179"/>
      </w:tblGrid>
      <w:tr w:rsidR="000B3BC3" w:rsidRPr="000B3BC3" w14:paraId="2B8B101D" w14:textId="77777777" w:rsidTr="00206F3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836" w:type="pct"/>
            <w:gridSpan w:val="2"/>
            <w:hideMark/>
          </w:tcPr>
          <w:p w14:paraId="57E4601A" w14:textId="78F5AA61" w:rsidR="00EB73C0" w:rsidRPr="000B3BC3" w:rsidRDefault="00EB73C0" w:rsidP="008C62EE">
            <w:pPr>
              <w:spacing w:line="360" w:lineRule="auto"/>
              <w:jc w:val="both"/>
              <w:rPr>
                <w:rFonts w:ascii="Book Antiqua" w:hAnsi="Book Antiqua" w:cs="Times New Roman"/>
                <w:sz w:val="24"/>
                <w:szCs w:val="24"/>
              </w:rPr>
            </w:pPr>
            <w:r w:rsidRPr="000B3BC3">
              <w:rPr>
                <w:rFonts w:ascii="Book Antiqua" w:hAnsi="Book Antiqua" w:cs="Times New Roman"/>
                <w:sz w:val="24"/>
                <w:szCs w:val="24"/>
              </w:rPr>
              <w:t>Age at new onset (&lt;</w:t>
            </w:r>
            <w:r w:rsidR="008C62EE">
              <w:rPr>
                <w:rFonts w:ascii="Book Antiqua" w:hAnsi="Book Antiqua" w:cs="Times New Roman" w:hint="eastAsia"/>
                <w:sz w:val="24"/>
                <w:szCs w:val="24"/>
                <w:lang w:eastAsia="zh-CN"/>
              </w:rPr>
              <w:t xml:space="preserve"> </w:t>
            </w:r>
            <w:r w:rsidRPr="000B3BC3">
              <w:rPr>
                <w:rFonts w:ascii="Book Antiqua" w:hAnsi="Book Antiqua" w:cs="Times New Roman"/>
                <w:sz w:val="24"/>
                <w:szCs w:val="24"/>
              </w:rPr>
              <w:t xml:space="preserve">3 </w:t>
            </w:r>
            <w:proofErr w:type="spellStart"/>
            <w:r w:rsidRPr="000B3BC3">
              <w:rPr>
                <w:rFonts w:ascii="Book Antiqua" w:hAnsi="Book Antiqua" w:cs="Times New Roman"/>
                <w:sz w:val="24"/>
                <w:szCs w:val="24"/>
              </w:rPr>
              <w:t>mo</w:t>
            </w:r>
            <w:proofErr w:type="spellEnd"/>
            <w:r w:rsidR="008C62EE">
              <w:rPr>
                <w:rFonts w:ascii="Book Antiqua" w:hAnsi="Book Antiqua" w:cs="Times New Roman"/>
                <w:sz w:val="24"/>
                <w:szCs w:val="24"/>
              </w:rPr>
              <w:t>) of diabetes (</w:t>
            </w:r>
            <w:proofErr w:type="spellStart"/>
            <w:r w:rsidR="008C62EE">
              <w:rPr>
                <w:rFonts w:ascii="Book Antiqua" w:hAnsi="Book Antiqua" w:cs="Times New Roman"/>
                <w:sz w:val="24"/>
                <w:szCs w:val="24"/>
              </w:rPr>
              <w:t>yr</w:t>
            </w:r>
            <w:proofErr w:type="spellEnd"/>
            <w:r w:rsidRPr="000B3BC3">
              <w:rPr>
                <w:rFonts w:ascii="Book Antiqua" w:hAnsi="Book Antiqua" w:cs="Times New Roman"/>
                <w:sz w:val="24"/>
                <w:szCs w:val="24"/>
              </w:rPr>
              <w:t>)</w:t>
            </w:r>
          </w:p>
        </w:tc>
        <w:tc>
          <w:tcPr>
            <w:tcW w:w="1164" w:type="pct"/>
            <w:hideMark/>
          </w:tcPr>
          <w:p w14:paraId="6F47AB7F" w14:textId="699CA97B" w:rsidR="00EB73C0" w:rsidRPr="000B3BC3" w:rsidRDefault="008C62EE"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i/>
                <w:sz w:val="24"/>
                <w:szCs w:val="24"/>
              </w:rPr>
              <w:t>n</w:t>
            </w:r>
            <w:r w:rsidR="00EB73C0" w:rsidRPr="000B3BC3">
              <w:rPr>
                <w:rFonts w:ascii="Book Antiqua" w:hAnsi="Book Antiqua" w:cs="Times New Roman"/>
                <w:sz w:val="24"/>
                <w:szCs w:val="24"/>
              </w:rPr>
              <w:t xml:space="preserve"> (%)</w:t>
            </w:r>
          </w:p>
        </w:tc>
      </w:tr>
      <w:tr w:rsidR="000B3BC3" w:rsidRPr="000B3BC3" w14:paraId="57334355"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3836" w:type="pct"/>
            <w:gridSpan w:val="2"/>
            <w:hideMark/>
          </w:tcPr>
          <w:p w14:paraId="10F5EE72"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Total new T2DM diagnosis</w:t>
            </w:r>
          </w:p>
        </w:tc>
        <w:tc>
          <w:tcPr>
            <w:tcW w:w="1164" w:type="pct"/>
            <w:hideMark/>
          </w:tcPr>
          <w:p w14:paraId="45C950F3"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97</w:t>
            </w:r>
          </w:p>
        </w:tc>
      </w:tr>
      <w:tr w:rsidR="000B3BC3" w:rsidRPr="000B3BC3" w14:paraId="0E179A8A"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987" w:type="pct"/>
            <w:hideMark/>
          </w:tcPr>
          <w:p w14:paraId="64AAF18A"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1</w:t>
            </w:r>
          </w:p>
        </w:tc>
        <w:tc>
          <w:tcPr>
            <w:tcW w:w="2849" w:type="pct"/>
            <w:hideMark/>
          </w:tcPr>
          <w:p w14:paraId="0D0116EC"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 40</w:t>
            </w:r>
          </w:p>
        </w:tc>
        <w:tc>
          <w:tcPr>
            <w:tcW w:w="1164" w:type="pct"/>
            <w:hideMark/>
          </w:tcPr>
          <w:p w14:paraId="7DD922C3"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32 (32.98)</w:t>
            </w:r>
          </w:p>
        </w:tc>
      </w:tr>
      <w:tr w:rsidR="000B3BC3" w:rsidRPr="000B3BC3" w14:paraId="26BD38C8"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987" w:type="pct"/>
            <w:hideMark/>
          </w:tcPr>
          <w:p w14:paraId="3A9051D0"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2</w:t>
            </w:r>
          </w:p>
        </w:tc>
        <w:tc>
          <w:tcPr>
            <w:tcW w:w="2849" w:type="pct"/>
            <w:hideMark/>
          </w:tcPr>
          <w:p w14:paraId="4D9F5C72"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41-50</w:t>
            </w:r>
          </w:p>
        </w:tc>
        <w:tc>
          <w:tcPr>
            <w:tcW w:w="1164" w:type="pct"/>
            <w:hideMark/>
          </w:tcPr>
          <w:p w14:paraId="75AA70FB"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27 (27.83)</w:t>
            </w:r>
          </w:p>
        </w:tc>
      </w:tr>
      <w:tr w:rsidR="000B3BC3" w:rsidRPr="000B3BC3" w14:paraId="721BF70C"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987" w:type="pct"/>
            <w:hideMark/>
          </w:tcPr>
          <w:p w14:paraId="44382434"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3</w:t>
            </w:r>
          </w:p>
        </w:tc>
        <w:tc>
          <w:tcPr>
            <w:tcW w:w="2849" w:type="pct"/>
            <w:hideMark/>
          </w:tcPr>
          <w:p w14:paraId="38D1A6AC"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51-60</w:t>
            </w:r>
          </w:p>
        </w:tc>
        <w:tc>
          <w:tcPr>
            <w:tcW w:w="1164" w:type="pct"/>
            <w:hideMark/>
          </w:tcPr>
          <w:p w14:paraId="5DF3EEC5"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25 (25.77)</w:t>
            </w:r>
          </w:p>
        </w:tc>
      </w:tr>
      <w:tr w:rsidR="000B3BC3" w:rsidRPr="000B3BC3" w14:paraId="2B4A872D"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987" w:type="pct"/>
            <w:hideMark/>
          </w:tcPr>
          <w:p w14:paraId="35E16E63"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4</w:t>
            </w:r>
          </w:p>
        </w:tc>
        <w:tc>
          <w:tcPr>
            <w:tcW w:w="2849" w:type="pct"/>
            <w:hideMark/>
          </w:tcPr>
          <w:p w14:paraId="24549C84"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61-70</w:t>
            </w:r>
          </w:p>
        </w:tc>
        <w:tc>
          <w:tcPr>
            <w:tcW w:w="1164" w:type="pct"/>
            <w:hideMark/>
          </w:tcPr>
          <w:p w14:paraId="5D05318B"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7 (7.21)</w:t>
            </w:r>
          </w:p>
        </w:tc>
      </w:tr>
      <w:tr w:rsidR="000B3BC3" w:rsidRPr="000B3BC3" w14:paraId="2CC78636"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987" w:type="pct"/>
            <w:hideMark/>
          </w:tcPr>
          <w:p w14:paraId="65308F7B"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5</w:t>
            </w:r>
          </w:p>
        </w:tc>
        <w:tc>
          <w:tcPr>
            <w:tcW w:w="2849" w:type="pct"/>
            <w:hideMark/>
          </w:tcPr>
          <w:p w14:paraId="12FD3C20" w14:textId="075D1654"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&gt;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70</w:t>
            </w:r>
          </w:p>
        </w:tc>
        <w:tc>
          <w:tcPr>
            <w:tcW w:w="1164" w:type="pct"/>
            <w:hideMark/>
          </w:tcPr>
          <w:p w14:paraId="17F85452"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6 (6.18)</w:t>
            </w:r>
          </w:p>
        </w:tc>
      </w:tr>
    </w:tbl>
    <w:p w14:paraId="3A1EB192" w14:textId="77777777" w:rsidR="008C62EE" w:rsidRDefault="008C62EE" w:rsidP="000B3BC3">
      <w:pPr>
        <w:spacing w:after="0" w:line="360" w:lineRule="auto"/>
        <w:jc w:val="both"/>
        <w:rPr>
          <w:rFonts w:ascii="Book Antiqua" w:hAnsi="Book Antiqua" w:cs="Times New Roman"/>
          <w:iCs/>
          <w:sz w:val="24"/>
          <w:szCs w:val="24"/>
          <w:lang w:eastAsia="zh-CN"/>
        </w:rPr>
      </w:pPr>
    </w:p>
    <w:p w14:paraId="7D7496D6" w14:textId="6FDCDED2" w:rsidR="00EB73C0" w:rsidRPr="000B3BC3" w:rsidRDefault="00EB73C0" w:rsidP="000B3BC3">
      <w:pPr>
        <w:spacing w:after="0" w:line="360" w:lineRule="auto"/>
        <w:jc w:val="both"/>
        <w:rPr>
          <w:rFonts w:ascii="Book Antiqua" w:hAnsi="Book Antiqua" w:cs="Times New Roman"/>
          <w:iCs/>
          <w:sz w:val="24"/>
          <w:szCs w:val="24"/>
          <w:lang w:val="en-IN" w:eastAsia="zh-CN"/>
        </w:rPr>
      </w:pPr>
      <w:r w:rsidRPr="000B3BC3">
        <w:rPr>
          <w:rFonts w:ascii="Book Antiqua" w:hAnsi="Book Antiqua" w:cs="Times New Roman"/>
          <w:iCs/>
          <w:sz w:val="24"/>
          <w:szCs w:val="24"/>
        </w:rPr>
        <w:t>T</w:t>
      </w:r>
      <w:r w:rsidR="00A21FFB" w:rsidRPr="000B3BC3">
        <w:rPr>
          <w:rFonts w:ascii="Book Antiqua" w:hAnsi="Book Antiqua" w:cs="Times New Roman"/>
          <w:iCs/>
          <w:sz w:val="24"/>
          <w:szCs w:val="24"/>
        </w:rPr>
        <w:t>2DM: T</w:t>
      </w:r>
      <w:r w:rsidRPr="000B3BC3">
        <w:rPr>
          <w:rFonts w:ascii="Book Antiqua" w:hAnsi="Book Antiqua" w:cs="Times New Roman"/>
          <w:iCs/>
          <w:sz w:val="24"/>
          <w:szCs w:val="24"/>
        </w:rPr>
        <w:t xml:space="preserve">ype 2 </w:t>
      </w:r>
      <w:r w:rsidR="008C62EE" w:rsidRPr="000B3BC3">
        <w:rPr>
          <w:rFonts w:ascii="Book Antiqua" w:hAnsi="Book Antiqua" w:cs="Times New Roman"/>
          <w:iCs/>
          <w:sz w:val="24"/>
          <w:szCs w:val="24"/>
        </w:rPr>
        <w:t>diabetes mellitus</w:t>
      </w:r>
      <w:r w:rsidR="008C62EE">
        <w:rPr>
          <w:rFonts w:ascii="Book Antiqua" w:hAnsi="Book Antiqua" w:cs="Times New Roman" w:hint="eastAsia"/>
          <w:iCs/>
          <w:sz w:val="24"/>
          <w:szCs w:val="24"/>
          <w:lang w:eastAsia="zh-CN"/>
        </w:rPr>
        <w:t>.</w:t>
      </w:r>
    </w:p>
    <w:p w14:paraId="7CCB8C0B" w14:textId="77777777" w:rsidR="00EB73C0" w:rsidRPr="000B3BC3" w:rsidRDefault="00EB73C0" w:rsidP="000B3BC3">
      <w:pPr>
        <w:spacing w:after="0" w:line="360" w:lineRule="auto"/>
        <w:jc w:val="both"/>
        <w:rPr>
          <w:rFonts w:ascii="Book Antiqua" w:hAnsi="Book Antiqua" w:cs="Times New Roman"/>
          <w:sz w:val="24"/>
          <w:szCs w:val="24"/>
          <w:lang w:val="en-IN"/>
        </w:rPr>
      </w:pPr>
    </w:p>
    <w:p w14:paraId="27C88F63" w14:textId="77777777" w:rsidR="002B1977" w:rsidRPr="000B3BC3" w:rsidRDefault="002B1977" w:rsidP="000B3BC3">
      <w:pPr>
        <w:spacing w:after="0" w:line="360" w:lineRule="auto"/>
        <w:jc w:val="both"/>
        <w:rPr>
          <w:rFonts w:ascii="Book Antiqua" w:hAnsi="Book Antiqua" w:cs="Times New Roman"/>
          <w:iCs/>
          <w:sz w:val="24"/>
          <w:szCs w:val="24"/>
        </w:rPr>
        <w:sectPr w:rsidR="002B1977" w:rsidRPr="000B3BC3">
          <w:pgSz w:w="12240" w:h="15840"/>
          <w:pgMar w:top="1440" w:right="1440" w:bottom="1440" w:left="1440" w:header="720" w:footer="720" w:gutter="0"/>
          <w:cols w:space="720"/>
          <w:docGrid w:linePitch="360"/>
        </w:sectPr>
      </w:pPr>
    </w:p>
    <w:p w14:paraId="54319983" w14:textId="26F9BB78" w:rsidR="00EB73C0" w:rsidRDefault="008C62EE"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5</w:t>
      </w:r>
      <w:r w:rsidR="00EB73C0" w:rsidRPr="000B3BC3">
        <w:rPr>
          <w:rFonts w:ascii="Book Antiqua" w:hAnsi="Book Antiqua" w:cs="Times New Roman"/>
          <w:b/>
          <w:iCs/>
          <w:sz w:val="24"/>
          <w:szCs w:val="24"/>
        </w:rPr>
        <w:t xml:space="preserve"> Association of family history and age of </w:t>
      </w:r>
      <w:r w:rsidRPr="008C62EE">
        <w:rPr>
          <w:rFonts w:ascii="Book Antiqua" w:hAnsi="Book Antiqua" w:cs="Times New Roman"/>
          <w:b/>
          <w:iCs/>
          <w:sz w:val="24"/>
          <w:szCs w:val="24"/>
        </w:rPr>
        <w:t>young onset diabetes</w:t>
      </w:r>
    </w:p>
    <w:p w14:paraId="33796FB1" w14:textId="77777777" w:rsidR="008C62EE" w:rsidRPr="000B3BC3" w:rsidRDefault="008C62EE" w:rsidP="000B3BC3">
      <w:pPr>
        <w:spacing w:after="0" w:line="360" w:lineRule="auto"/>
        <w:jc w:val="both"/>
        <w:rPr>
          <w:rFonts w:ascii="Book Antiqua" w:hAnsi="Book Antiqua" w:cs="Times New Roman"/>
          <w:b/>
          <w:iCs/>
          <w:sz w:val="24"/>
          <w:szCs w:val="24"/>
          <w:lang w:val="en-IN" w:eastAsia="zh-CN"/>
        </w:rPr>
      </w:pPr>
    </w:p>
    <w:tbl>
      <w:tblPr>
        <w:tblStyle w:val="PlainTable21"/>
        <w:tblW w:w="0" w:type="auto"/>
        <w:tblLook w:val="06A0" w:firstRow="1" w:lastRow="0" w:firstColumn="1" w:lastColumn="0" w:noHBand="1" w:noVBand="1"/>
      </w:tblPr>
      <w:tblGrid>
        <w:gridCol w:w="2254"/>
        <w:gridCol w:w="2254"/>
        <w:gridCol w:w="2254"/>
        <w:gridCol w:w="2254"/>
      </w:tblGrid>
      <w:tr w:rsidR="000B3BC3" w:rsidRPr="000B3BC3" w14:paraId="275A8D52" w14:textId="77777777" w:rsidTr="00206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hideMark/>
          </w:tcPr>
          <w:p w14:paraId="0DDB1A8C" w14:textId="77777777" w:rsidR="00EB73C0" w:rsidRPr="000B3BC3" w:rsidRDefault="00EB73C0" w:rsidP="000B3BC3">
            <w:pPr>
              <w:spacing w:line="360" w:lineRule="auto"/>
              <w:jc w:val="both"/>
              <w:rPr>
                <w:rFonts w:ascii="Book Antiqua" w:hAnsi="Book Antiqua" w:cs="Times New Roman"/>
                <w:b w:val="0"/>
                <w:sz w:val="24"/>
                <w:szCs w:val="24"/>
              </w:rPr>
            </w:pPr>
            <w:r w:rsidRPr="000B3BC3">
              <w:rPr>
                <w:rFonts w:ascii="Book Antiqua" w:hAnsi="Book Antiqua" w:cs="Times New Roman"/>
                <w:sz w:val="24"/>
                <w:szCs w:val="24"/>
              </w:rPr>
              <w:t>Parameter</w:t>
            </w:r>
          </w:p>
        </w:tc>
        <w:tc>
          <w:tcPr>
            <w:tcW w:w="2254" w:type="dxa"/>
            <w:hideMark/>
          </w:tcPr>
          <w:p w14:paraId="29962C2D"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B3BC3">
              <w:rPr>
                <w:rFonts w:ascii="Book Antiqua" w:hAnsi="Book Antiqua" w:cs="Times New Roman"/>
                <w:sz w:val="24"/>
                <w:szCs w:val="24"/>
              </w:rPr>
              <w:t>FH+</w:t>
            </w:r>
          </w:p>
        </w:tc>
        <w:tc>
          <w:tcPr>
            <w:tcW w:w="2254" w:type="dxa"/>
            <w:hideMark/>
          </w:tcPr>
          <w:p w14:paraId="0129807C"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B3BC3">
              <w:rPr>
                <w:rFonts w:ascii="Book Antiqua" w:hAnsi="Book Antiqua" w:cs="Times New Roman"/>
                <w:sz w:val="24"/>
                <w:szCs w:val="24"/>
              </w:rPr>
              <w:t>FH-</w:t>
            </w:r>
          </w:p>
        </w:tc>
        <w:tc>
          <w:tcPr>
            <w:tcW w:w="2254" w:type="dxa"/>
            <w:hideMark/>
          </w:tcPr>
          <w:p w14:paraId="3032C920" w14:textId="02BE23AB" w:rsidR="00EB73C0" w:rsidRPr="008C62EE" w:rsidRDefault="00631399"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
                <w:sz w:val="24"/>
                <w:szCs w:val="24"/>
              </w:rPr>
            </w:pPr>
            <w:r w:rsidRPr="001A2AFE">
              <w:rPr>
                <w:rFonts w:ascii="Book Antiqua" w:hAnsi="Book Antiqua" w:cs="Times New Roman"/>
                <w:i/>
                <w:sz w:val="24"/>
                <w:szCs w:val="24"/>
              </w:rPr>
              <w:t>P</w:t>
            </w:r>
            <w:r w:rsidRPr="000F2569">
              <w:rPr>
                <w:rFonts w:ascii="Book Antiqua" w:hAnsi="Book Antiqua" w:cs="Times New Roman"/>
                <w:sz w:val="24"/>
                <w:szCs w:val="24"/>
              </w:rPr>
              <w:t xml:space="preserve"> value</w:t>
            </w:r>
          </w:p>
        </w:tc>
      </w:tr>
      <w:tr w:rsidR="000B3BC3" w:rsidRPr="000B3BC3" w14:paraId="34476CC4" w14:textId="77777777" w:rsidTr="00206F34">
        <w:tc>
          <w:tcPr>
            <w:cnfStyle w:val="001000000000" w:firstRow="0" w:lastRow="0" w:firstColumn="1" w:lastColumn="0" w:oddVBand="0" w:evenVBand="0" w:oddHBand="0" w:evenHBand="0" w:firstRowFirstColumn="0" w:firstRowLastColumn="0" w:lastRowFirstColumn="0" w:lastRowLastColumn="0"/>
            <w:tcW w:w="2254" w:type="dxa"/>
            <w:hideMark/>
          </w:tcPr>
          <w:p w14:paraId="57EC46B6" w14:textId="5342DE23" w:rsidR="00EB73C0" w:rsidRPr="008C62EE" w:rsidRDefault="008C62EE"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FH</w:t>
            </w:r>
            <w:r w:rsidR="000B3BC3" w:rsidRPr="008C62EE">
              <w:rPr>
                <w:rFonts w:ascii="Book Antiqua" w:hAnsi="Book Antiqua" w:cs="Times New Roman"/>
                <w:b w:val="0"/>
                <w:sz w:val="24"/>
                <w:szCs w:val="24"/>
              </w:rPr>
              <w:t xml:space="preserve"> </w:t>
            </w:r>
            <w:r w:rsidRPr="008C62EE">
              <w:rPr>
                <w:rFonts w:ascii="Book Antiqua" w:hAnsi="Book Antiqua" w:cs="Times New Roman"/>
                <w:b w:val="0"/>
                <w:i/>
                <w:sz w:val="24"/>
                <w:szCs w:val="24"/>
              </w:rPr>
              <w:t>n</w:t>
            </w:r>
            <w:r w:rsidR="00EB73C0" w:rsidRPr="008C62EE">
              <w:rPr>
                <w:rFonts w:ascii="Book Antiqua" w:hAnsi="Book Antiqua" w:cs="Times New Roman"/>
                <w:b w:val="0"/>
                <w:sz w:val="24"/>
                <w:szCs w:val="24"/>
              </w:rPr>
              <w:t xml:space="preserve"> (%)</w:t>
            </w:r>
          </w:p>
        </w:tc>
        <w:tc>
          <w:tcPr>
            <w:tcW w:w="2254" w:type="dxa"/>
            <w:hideMark/>
          </w:tcPr>
          <w:p w14:paraId="1E6193FE"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308 (59.34)</w:t>
            </w:r>
          </w:p>
        </w:tc>
        <w:tc>
          <w:tcPr>
            <w:tcW w:w="2254" w:type="dxa"/>
            <w:hideMark/>
          </w:tcPr>
          <w:p w14:paraId="2077273B"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211 (40.65)</w:t>
            </w:r>
          </w:p>
        </w:tc>
        <w:tc>
          <w:tcPr>
            <w:tcW w:w="2254" w:type="dxa"/>
            <w:hideMark/>
          </w:tcPr>
          <w:p w14:paraId="1628BF81" w14:textId="5599A2DD"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&lt;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0.0001</w:t>
            </w:r>
          </w:p>
        </w:tc>
      </w:tr>
      <w:tr w:rsidR="000B3BC3" w:rsidRPr="000B3BC3" w14:paraId="22072FEC" w14:textId="77777777" w:rsidTr="00206F34">
        <w:tc>
          <w:tcPr>
            <w:cnfStyle w:val="001000000000" w:firstRow="0" w:lastRow="0" w:firstColumn="1" w:lastColumn="0" w:oddVBand="0" w:evenVBand="0" w:oddHBand="0" w:evenHBand="0" w:firstRowFirstColumn="0" w:firstRowLastColumn="0" w:lastRowFirstColumn="0" w:lastRowLastColumn="0"/>
            <w:tcW w:w="2254" w:type="dxa"/>
            <w:hideMark/>
          </w:tcPr>
          <w:p w14:paraId="332457D2" w14:textId="19497E27" w:rsidR="00EB73C0" w:rsidRPr="008C62EE" w:rsidRDefault="008C62EE"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 xml:space="preserve">Age of onset ≤ 40 </w:t>
            </w:r>
            <w:proofErr w:type="spellStart"/>
            <w:r w:rsidRPr="008C62EE">
              <w:rPr>
                <w:rFonts w:ascii="Book Antiqua" w:hAnsi="Book Antiqua" w:cs="Times New Roman"/>
                <w:b w:val="0"/>
                <w:sz w:val="24"/>
                <w:szCs w:val="24"/>
              </w:rPr>
              <w:t>yr</w:t>
            </w:r>
            <w:proofErr w:type="spellEnd"/>
            <w:r w:rsidR="00EB73C0" w:rsidRPr="008C62EE">
              <w:rPr>
                <w:rFonts w:ascii="Book Antiqua" w:hAnsi="Book Antiqua" w:cs="Times New Roman"/>
                <w:b w:val="0"/>
                <w:sz w:val="24"/>
                <w:szCs w:val="24"/>
              </w:rPr>
              <w:t xml:space="preserve"> (%)</w:t>
            </w:r>
          </w:p>
        </w:tc>
        <w:tc>
          <w:tcPr>
            <w:tcW w:w="2254" w:type="dxa"/>
            <w:hideMark/>
          </w:tcPr>
          <w:p w14:paraId="1449EB1C"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39.93</w:t>
            </w:r>
          </w:p>
        </w:tc>
        <w:tc>
          <w:tcPr>
            <w:tcW w:w="2254" w:type="dxa"/>
            <w:hideMark/>
          </w:tcPr>
          <w:p w14:paraId="72CD4026"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20.85</w:t>
            </w:r>
          </w:p>
        </w:tc>
        <w:tc>
          <w:tcPr>
            <w:tcW w:w="2254" w:type="dxa"/>
            <w:hideMark/>
          </w:tcPr>
          <w:p w14:paraId="4722EDBC" w14:textId="0209E1F0"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&lt;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0.0001</w:t>
            </w:r>
          </w:p>
        </w:tc>
      </w:tr>
    </w:tbl>
    <w:p w14:paraId="50DD5D22" w14:textId="77777777" w:rsidR="008C62EE" w:rsidRDefault="008C62EE" w:rsidP="000B3BC3">
      <w:pPr>
        <w:spacing w:after="0" w:line="360" w:lineRule="auto"/>
        <w:jc w:val="both"/>
        <w:rPr>
          <w:rFonts w:ascii="Book Antiqua" w:hAnsi="Book Antiqua" w:cs="Times New Roman"/>
          <w:iCs/>
          <w:sz w:val="24"/>
          <w:szCs w:val="24"/>
          <w:lang w:eastAsia="zh-CN"/>
        </w:rPr>
      </w:pPr>
    </w:p>
    <w:p w14:paraId="08C6366C" w14:textId="30C35695" w:rsidR="00EB73C0" w:rsidRPr="000B3BC3" w:rsidRDefault="00A21FFB" w:rsidP="000B3BC3">
      <w:pPr>
        <w:spacing w:after="0" w:line="360" w:lineRule="auto"/>
        <w:jc w:val="both"/>
        <w:rPr>
          <w:rFonts w:ascii="Book Antiqua" w:hAnsi="Book Antiqua" w:cs="Times New Roman"/>
          <w:iCs/>
          <w:sz w:val="24"/>
          <w:szCs w:val="24"/>
          <w:lang w:val="en-IN" w:eastAsia="zh-CN"/>
        </w:rPr>
      </w:pPr>
      <w:r w:rsidRPr="000B3BC3">
        <w:rPr>
          <w:rFonts w:ascii="Book Antiqua" w:hAnsi="Book Antiqua" w:cs="Times New Roman"/>
          <w:iCs/>
          <w:sz w:val="24"/>
          <w:szCs w:val="24"/>
        </w:rPr>
        <w:t xml:space="preserve">FH+: </w:t>
      </w:r>
      <w:r w:rsidR="00EB73C0" w:rsidRPr="000B3BC3">
        <w:rPr>
          <w:rFonts w:ascii="Book Antiqua" w:hAnsi="Book Antiqua" w:cs="Times New Roman"/>
          <w:iCs/>
          <w:sz w:val="24"/>
          <w:szCs w:val="24"/>
        </w:rPr>
        <w:t>Positive family history;</w:t>
      </w:r>
      <w:r w:rsidRPr="000B3BC3">
        <w:rPr>
          <w:rFonts w:ascii="Book Antiqua" w:hAnsi="Book Antiqua" w:cs="Times New Roman"/>
          <w:iCs/>
          <w:sz w:val="24"/>
          <w:szCs w:val="24"/>
          <w:vertAlign w:val="superscript"/>
        </w:rPr>
        <w:t xml:space="preserve"> </w:t>
      </w:r>
      <w:r w:rsidRPr="000B3BC3">
        <w:rPr>
          <w:rFonts w:ascii="Book Antiqua" w:hAnsi="Book Antiqua" w:cs="Times New Roman"/>
          <w:iCs/>
          <w:sz w:val="24"/>
          <w:szCs w:val="24"/>
        </w:rPr>
        <w:t>FH-:</w:t>
      </w:r>
      <w:r w:rsidRPr="000B3BC3">
        <w:rPr>
          <w:rFonts w:ascii="Book Antiqua" w:hAnsi="Book Antiqua" w:cs="Times New Roman"/>
          <w:iCs/>
          <w:sz w:val="24"/>
          <w:szCs w:val="24"/>
          <w:vertAlign w:val="superscript"/>
        </w:rPr>
        <w:t xml:space="preserve"> </w:t>
      </w:r>
      <w:r w:rsidR="00EB73C0" w:rsidRPr="000B3BC3">
        <w:rPr>
          <w:rFonts w:ascii="Book Antiqua" w:hAnsi="Book Antiqua" w:cs="Times New Roman"/>
          <w:iCs/>
          <w:sz w:val="24"/>
          <w:szCs w:val="24"/>
        </w:rPr>
        <w:t>No family history</w:t>
      </w:r>
      <w:r w:rsidR="008C62EE">
        <w:rPr>
          <w:rFonts w:ascii="Book Antiqua" w:hAnsi="Book Antiqua" w:cs="Times New Roman" w:hint="eastAsia"/>
          <w:iCs/>
          <w:sz w:val="24"/>
          <w:szCs w:val="24"/>
          <w:lang w:eastAsia="zh-CN"/>
        </w:rPr>
        <w:t>.</w:t>
      </w:r>
    </w:p>
    <w:p w14:paraId="37227DDD" w14:textId="77777777" w:rsidR="002B1977" w:rsidRPr="008C62EE" w:rsidRDefault="002B1977" w:rsidP="000B3BC3">
      <w:pPr>
        <w:spacing w:after="0" w:line="360" w:lineRule="auto"/>
        <w:jc w:val="both"/>
        <w:rPr>
          <w:rFonts w:ascii="Book Antiqua" w:hAnsi="Book Antiqua" w:cs="Times New Roman"/>
          <w:iCs/>
          <w:sz w:val="24"/>
          <w:szCs w:val="24"/>
          <w:lang w:val="en-IN"/>
        </w:rPr>
        <w:sectPr w:rsidR="002B1977" w:rsidRPr="008C62EE">
          <w:pgSz w:w="12240" w:h="15840"/>
          <w:pgMar w:top="1440" w:right="1440" w:bottom="1440" w:left="1440" w:header="720" w:footer="720" w:gutter="0"/>
          <w:cols w:space="720"/>
          <w:docGrid w:linePitch="360"/>
        </w:sectPr>
      </w:pPr>
      <w:bookmarkStart w:id="1" w:name="_GoBack"/>
      <w:bookmarkEnd w:id="1"/>
    </w:p>
    <w:p w14:paraId="41435CB4" w14:textId="7EFA54C0" w:rsidR="00EB73C0" w:rsidRDefault="00EB73C0" w:rsidP="000B3BC3">
      <w:pPr>
        <w:spacing w:after="0" w:line="360" w:lineRule="auto"/>
        <w:jc w:val="both"/>
        <w:rPr>
          <w:rFonts w:ascii="Book Antiqua" w:hAnsi="Book Antiqua" w:cs="Times New Roman"/>
          <w:b/>
          <w:iCs/>
          <w:sz w:val="24"/>
          <w:szCs w:val="24"/>
          <w:lang w:eastAsia="zh-CN"/>
        </w:rPr>
      </w:pPr>
      <w:r w:rsidRPr="000B3BC3">
        <w:rPr>
          <w:rFonts w:ascii="Book Antiqua" w:hAnsi="Book Antiqua" w:cs="Times New Roman"/>
          <w:b/>
          <w:iCs/>
          <w:sz w:val="24"/>
          <w:szCs w:val="24"/>
        </w:rPr>
        <w:lastRenderedPageBreak/>
        <w:t>Table</w:t>
      </w:r>
      <w:r w:rsidR="008C62EE">
        <w:rPr>
          <w:rFonts w:ascii="Book Antiqua" w:hAnsi="Book Antiqua" w:cs="Times New Roman"/>
          <w:b/>
          <w:iCs/>
          <w:sz w:val="24"/>
          <w:szCs w:val="24"/>
        </w:rPr>
        <w:t xml:space="preserve"> 6</w:t>
      </w:r>
      <w:r w:rsidRPr="000B3BC3">
        <w:rPr>
          <w:rFonts w:ascii="Book Antiqua" w:hAnsi="Book Antiqua" w:cs="Times New Roman"/>
          <w:b/>
          <w:iCs/>
          <w:sz w:val="24"/>
          <w:szCs w:val="24"/>
        </w:rPr>
        <w:t xml:space="preserve"> Association of Family history, consanguinity and </w:t>
      </w:r>
      <w:r w:rsidR="008C62EE" w:rsidRPr="008C62EE">
        <w:rPr>
          <w:rFonts w:ascii="Book Antiqua" w:hAnsi="Book Antiqua" w:cs="Times New Roman"/>
          <w:b/>
          <w:iCs/>
          <w:sz w:val="24"/>
          <w:szCs w:val="24"/>
        </w:rPr>
        <w:t>young onset diabetes</w:t>
      </w:r>
    </w:p>
    <w:p w14:paraId="64923BDD" w14:textId="77777777" w:rsidR="008C62EE" w:rsidRPr="000B3BC3" w:rsidRDefault="008C62EE" w:rsidP="000B3BC3">
      <w:pPr>
        <w:spacing w:after="0" w:line="360" w:lineRule="auto"/>
        <w:jc w:val="both"/>
        <w:rPr>
          <w:rFonts w:ascii="Book Antiqua" w:hAnsi="Book Antiqua" w:cs="Times New Roman"/>
          <w:b/>
          <w:iCs/>
          <w:sz w:val="24"/>
          <w:szCs w:val="24"/>
          <w:lang w:eastAsia="zh-CN"/>
        </w:rPr>
      </w:pPr>
    </w:p>
    <w:tbl>
      <w:tblPr>
        <w:tblStyle w:val="PlainTable21"/>
        <w:tblW w:w="0" w:type="auto"/>
        <w:tblLook w:val="06A0" w:firstRow="1" w:lastRow="0" w:firstColumn="1" w:lastColumn="0" w:noHBand="1" w:noVBand="1"/>
      </w:tblPr>
      <w:tblGrid>
        <w:gridCol w:w="1555"/>
        <w:gridCol w:w="1417"/>
        <w:gridCol w:w="2126"/>
        <w:gridCol w:w="3543"/>
      </w:tblGrid>
      <w:tr w:rsidR="000B3BC3" w:rsidRPr="000B3BC3" w14:paraId="3158D721" w14:textId="77777777" w:rsidTr="00206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504841ED" w14:textId="77777777" w:rsidR="00EB73C0" w:rsidRPr="000B3BC3" w:rsidRDefault="00EB73C0" w:rsidP="000B3BC3">
            <w:pPr>
              <w:spacing w:line="360" w:lineRule="auto"/>
              <w:jc w:val="both"/>
              <w:rPr>
                <w:rFonts w:ascii="Book Antiqua" w:hAnsi="Book Antiqua" w:cs="Times New Roman"/>
                <w:b w:val="0"/>
                <w:sz w:val="24"/>
                <w:szCs w:val="24"/>
              </w:rPr>
            </w:pPr>
            <w:r w:rsidRPr="000B3BC3">
              <w:rPr>
                <w:rFonts w:ascii="Book Antiqua" w:hAnsi="Book Antiqua" w:cs="Times New Roman"/>
                <w:sz w:val="24"/>
                <w:szCs w:val="24"/>
              </w:rPr>
              <w:t>Risk factor</w:t>
            </w:r>
          </w:p>
        </w:tc>
        <w:tc>
          <w:tcPr>
            <w:tcW w:w="3543" w:type="dxa"/>
            <w:gridSpan w:val="2"/>
            <w:hideMark/>
          </w:tcPr>
          <w:p w14:paraId="7F160772" w14:textId="42A2DDE1"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B3BC3">
              <w:rPr>
                <w:rFonts w:ascii="Book Antiqua" w:hAnsi="Book Antiqua" w:cs="Times New Roman"/>
                <w:sz w:val="24"/>
                <w:szCs w:val="24"/>
              </w:rPr>
              <w:t xml:space="preserve">Non </w:t>
            </w:r>
            <w:r w:rsidR="008C62EE" w:rsidRPr="000B3BC3">
              <w:rPr>
                <w:rFonts w:ascii="Book Antiqua" w:hAnsi="Book Antiqua" w:cs="Times New Roman"/>
                <w:sz w:val="24"/>
                <w:szCs w:val="24"/>
              </w:rPr>
              <w:t>o</w:t>
            </w:r>
            <w:r w:rsidRPr="000B3BC3">
              <w:rPr>
                <w:rFonts w:ascii="Book Antiqua" w:hAnsi="Book Antiqua" w:cs="Times New Roman"/>
                <w:sz w:val="24"/>
                <w:szCs w:val="24"/>
              </w:rPr>
              <w:t>bese T2DM patients (%)</w:t>
            </w:r>
          </w:p>
        </w:tc>
        <w:tc>
          <w:tcPr>
            <w:tcW w:w="3543" w:type="dxa"/>
            <w:hideMark/>
          </w:tcPr>
          <w:p w14:paraId="0B28A544" w14:textId="536AFEE8" w:rsidR="00EB73C0" w:rsidRPr="008C62EE" w:rsidRDefault="00631399"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
                <w:sz w:val="24"/>
                <w:szCs w:val="24"/>
              </w:rPr>
            </w:pPr>
            <w:r w:rsidRPr="001A2AFE">
              <w:rPr>
                <w:rFonts w:ascii="Book Antiqua" w:hAnsi="Book Antiqua" w:cs="Times New Roman"/>
                <w:i/>
                <w:sz w:val="24"/>
                <w:szCs w:val="24"/>
              </w:rPr>
              <w:t>P</w:t>
            </w:r>
            <w:r w:rsidRPr="000F2569">
              <w:rPr>
                <w:rFonts w:ascii="Book Antiqua" w:hAnsi="Book Antiqua" w:cs="Times New Roman"/>
                <w:sz w:val="24"/>
                <w:szCs w:val="24"/>
              </w:rPr>
              <w:t xml:space="preserve"> value</w:t>
            </w:r>
          </w:p>
        </w:tc>
      </w:tr>
      <w:tr w:rsidR="000B3BC3" w:rsidRPr="000B3BC3" w14:paraId="36CDE429" w14:textId="77777777" w:rsidTr="00206F34">
        <w:tc>
          <w:tcPr>
            <w:cnfStyle w:val="001000000000" w:firstRow="0" w:lastRow="0" w:firstColumn="1" w:lastColumn="0" w:oddVBand="0" w:evenVBand="0" w:oddHBand="0" w:evenHBand="0" w:firstRowFirstColumn="0" w:firstRowLastColumn="0" w:lastRowFirstColumn="0" w:lastRowLastColumn="0"/>
            <w:tcW w:w="1555" w:type="dxa"/>
            <w:hideMark/>
          </w:tcPr>
          <w:p w14:paraId="3841D405"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FH+</w:t>
            </w:r>
          </w:p>
        </w:tc>
        <w:tc>
          <w:tcPr>
            <w:tcW w:w="1417" w:type="dxa"/>
            <w:hideMark/>
          </w:tcPr>
          <w:p w14:paraId="506FA526"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80</w:t>
            </w:r>
          </w:p>
        </w:tc>
        <w:tc>
          <w:tcPr>
            <w:tcW w:w="2126" w:type="dxa"/>
            <w:hideMark/>
          </w:tcPr>
          <w:p w14:paraId="661F7AC5"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20</w:t>
            </w:r>
          </w:p>
        </w:tc>
        <w:tc>
          <w:tcPr>
            <w:tcW w:w="3543" w:type="dxa"/>
            <w:hideMark/>
          </w:tcPr>
          <w:p w14:paraId="60B5BAD8" w14:textId="553201BB"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i/>
                <w:sz w:val="24"/>
                <w:szCs w:val="24"/>
              </w:rPr>
              <w:t>P</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&lt;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0.0001</w:t>
            </w:r>
          </w:p>
        </w:tc>
      </w:tr>
      <w:tr w:rsidR="000B3BC3" w:rsidRPr="000B3BC3" w14:paraId="5CF46EDD" w14:textId="77777777" w:rsidTr="00206F34">
        <w:tc>
          <w:tcPr>
            <w:cnfStyle w:val="001000000000" w:firstRow="0" w:lastRow="0" w:firstColumn="1" w:lastColumn="0" w:oddVBand="0" w:evenVBand="0" w:oddHBand="0" w:evenHBand="0" w:firstRowFirstColumn="0" w:firstRowLastColumn="0" w:lastRowFirstColumn="0" w:lastRowLastColumn="0"/>
            <w:tcW w:w="1555" w:type="dxa"/>
            <w:hideMark/>
          </w:tcPr>
          <w:p w14:paraId="13B6BDC2"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CG+</w:t>
            </w:r>
          </w:p>
        </w:tc>
        <w:tc>
          <w:tcPr>
            <w:tcW w:w="1417" w:type="dxa"/>
            <w:hideMark/>
          </w:tcPr>
          <w:p w14:paraId="649A6C2E"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51.42</w:t>
            </w:r>
          </w:p>
        </w:tc>
        <w:tc>
          <w:tcPr>
            <w:tcW w:w="2126" w:type="dxa"/>
            <w:hideMark/>
          </w:tcPr>
          <w:p w14:paraId="1334FD1A"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48.57</w:t>
            </w:r>
          </w:p>
        </w:tc>
        <w:tc>
          <w:tcPr>
            <w:tcW w:w="3543" w:type="dxa"/>
            <w:hideMark/>
          </w:tcPr>
          <w:p w14:paraId="72DE807F"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NS</w:t>
            </w:r>
          </w:p>
        </w:tc>
      </w:tr>
    </w:tbl>
    <w:p w14:paraId="1B1FA6F2" w14:textId="77777777" w:rsidR="008C62EE" w:rsidRDefault="008C62EE" w:rsidP="000B3BC3">
      <w:pPr>
        <w:spacing w:after="0" w:line="360" w:lineRule="auto"/>
        <w:jc w:val="both"/>
        <w:rPr>
          <w:rFonts w:ascii="Book Antiqua" w:hAnsi="Book Antiqua" w:cs="Times New Roman"/>
          <w:iCs/>
          <w:sz w:val="24"/>
          <w:szCs w:val="24"/>
          <w:lang w:eastAsia="zh-CN"/>
        </w:rPr>
      </w:pPr>
    </w:p>
    <w:p w14:paraId="284DEF53" w14:textId="7A7950DA" w:rsidR="002B1977" w:rsidRPr="000B3BC3" w:rsidRDefault="00EB73C0" w:rsidP="000B3BC3">
      <w:pPr>
        <w:spacing w:after="0" w:line="360" w:lineRule="auto"/>
        <w:jc w:val="both"/>
        <w:rPr>
          <w:rFonts w:ascii="Book Antiqua" w:hAnsi="Book Antiqua" w:cs="Times New Roman"/>
          <w:iCs/>
          <w:sz w:val="24"/>
          <w:szCs w:val="24"/>
          <w:lang w:val="en-IN" w:eastAsia="zh-CN"/>
        </w:rPr>
        <w:sectPr w:rsidR="002B1977" w:rsidRPr="000B3BC3">
          <w:pgSz w:w="12240" w:h="15840"/>
          <w:pgMar w:top="1440" w:right="1440" w:bottom="1440" w:left="1440" w:header="720" w:footer="720" w:gutter="0"/>
          <w:cols w:space="720"/>
          <w:docGrid w:linePitch="360"/>
        </w:sectPr>
      </w:pPr>
      <w:r w:rsidRPr="000B3BC3">
        <w:rPr>
          <w:rFonts w:ascii="Book Antiqua" w:hAnsi="Book Antiqua" w:cs="Times New Roman"/>
          <w:iCs/>
          <w:sz w:val="24"/>
          <w:szCs w:val="24"/>
        </w:rPr>
        <w:t>T</w:t>
      </w:r>
      <w:r w:rsidR="003D09A6" w:rsidRPr="000B3BC3">
        <w:rPr>
          <w:rFonts w:ascii="Book Antiqua" w:hAnsi="Book Antiqua" w:cs="Times New Roman"/>
          <w:iCs/>
          <w:sz w:val="24"/>
          <w:szCs w:val="24"/>
        </w:rPr>
        <w:t>2DM: T</w:t>
      </w:r>
      <w:r w:rsidRPr="000B3BC3">
        <w:rPr>
          <w:rFonts w:ascii="Book Antiqua" w:hAnsi="Book Antiqua" w:cs="Times New Roman"/>
          <w:iCs/>
          <w:sz w:val="24"/>
          <w:szCs w:val="24"/>
        </w:rPr>
        <w:t>ype 2 diabetes mellitus</w:t>
      </w:r>
      <w:r w:rsidR="00A623B2" w:rsidRPr="000B3BC3">
        <w:rPr>
          <w:rFonts w:ascii="Book Antiqua" w:hAnsi="Book Antiqua" w:cs="Times New Roman"/>
          <w:iCs/>
          <w:sz w:val="24"/>
          <w:szCs w:val="24"/>
          <w:lang w:val="en-IN"/>
        </w:rPr>
        <w:t xml:space="preserve">; </w:t>
      </w:r>
      <w:r w:rsidR="00A623B2" w:rsidRPr="000B3BC3">
        <w:rPr>
          <w:rFonts w:ascii="Book Antiqua" w:hAnsi="Book Antiqua" w:cs="Times New Roman"/>
          <w:iCs/>
          <w:sz w:val="24"/>
          <w:szCs w:val="24"/>
        </w:rPr>
        <w:t>FH+: Positive family history;</w:t>
      </w:r>
      <w:r w:rsidR="000B3BC3">
        <w:rPr>
          <w:rFonts w:ascii="Book Antiqua" w:hAnsi="Book Antiqua" w:cs="Times New Roman"/>
          <w:iCs/>
          <w:sz w:val="24"/>
          <w:szCs w:val="24"/>
        </w:rPr>
        <w:t xml:space="preserve"> </w:t>
      </w:r>
      <w:r w:rsidR="00A623B2" w:rsidRPr="000B3BC3">
        <w:rPr>
          <w:rFonts w:ascii="Book Antiqua" w:hAnsi="Book Antiqua" w:cs="Times New Roman"/>
          <w:iCs/>
          <w:sz w:val="24"/>
          <w:szCs w:val="24"/>
        </w:rPr>
        <w:t>CG+: F</w:t>
      </w:r>
      <w:proofErr w:type="spellStart"/>
      <w:r w:rsidR="00A623B2" w:rsidRPr="000B3BC3">
        <w:rPr>
          <w:rFonts w:ascii="Book Antiqua" w:hAnsi="Book Antiqua" w:cs="Times New Roman"/>
          <w:iCs/>
          <w:sz w:val="24"/>
          <w:szCs w:val="24"/>
          <w:lang w:val="en-GB"/>
        </w:rPr>
        <w:t>irst</w:t>
      </w:r>
      <w:proofErr w:type="spellEnd"/>
      <w:r w:rsidR="00A623B2" w:rsidRPr="000B3BC3">
        <w:rPr>
          <w:rFonts w:ascii="Book Antiqua" w:hAnsi="Book Antiqua" w:cs="Times New Roman"/>
          <w:iCs/>
          <w:sz w:val="24"/>
          <w:szCs w:val="24"/>
          <w:lang w:val="en-GB"/>
        </w:rPr>
        <w:t>-degree cousins</w:t>
      </w:r>
      <w:r w:rsidR="008C62EE">
        <w:rPr>
          <w:rFonts w:ascii="Book Antiqua" w:hAnsi="Book Antiqua" w:cs="Times New Roman" w:hint="eastAsia"/>
          <w:iCs/>
          <w:sz w:val="24"/>
          <w:szCs w:val="24"/>
          <w:lang w:val="en-GB" w:eastAsia="zh-CN"/>
        </w:rPr>
        <w:t>.</w:t>
      </w:r>
    </w:p>
    <w:p w14:paraId="50E3113A" w14:textId="78D2BAAE" w:rsidR="00EB73C0" w:rsidRDefault="001A0DD8"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7</w:t>
      </w:r>
      <w:r w:rsidR="00EB73C0" w:rsidRPr="000B3BC3">
        <w:rPr>
          <w:rFonts w:ascii="Book Antiqua" w:hAnsi="Book Antiqua" w:cs="Times New Roman"/>
          <w:b/>
          <w:iCs/>
          <w:sz w:val="24"/>
          <w:szCs w:val="24"/>
        </w:rPr>
        <w:t xml:space="preserve"> Association of consanguinity and </w:t>
      </w:r>
      <w:r>
        <w:rPr>
          <w:rFonts w:ascii="Book Antiqua" w:hAnsi="Book Antiqua" w:cs="Times New Roman"/>
          <w:b/>
          <w:iCs/>
          <w:sz w:val="24"/>
          <w:szCs w:val="24"/>
        </w:rPr>
        <w:t>young onset diabetes</w:t>
      </w:r>
    </w:p>
    <w:p w14:paraId="2A724A0A" w14:textId="77777777" w:rsidR="001A0DD8" w:rsidRPr="001A0DD8" w:rsidRDefault="001A0DD8" w:rsidP="000B3BC3">
      <w:pPr>
        <w:spacing w:after="0" w:line="360" w:lineRule="auto"/>
        <w:jc w:val="both"/>
        <w:rPr>
          <w:rFonts w:ascii="Book Antiqua" w:hAnsi="Book Antiqua" w:cs="Times New Roman"/>
          <w:b/>
          <w:iCs/>
          <w:sz w:val="24"/>
          <w:szCs w:val="24"/>
          <w:lang w:eastAsia="zh-CN"/>
        </w:rPr>
      </w:pPr>
    </w:p>
    <w:tbl>
      <w:tblPr>
        <w:tblStyle w:val="PlainTable21"/>
        <w:tblW w:w="0" w:type="auto"/>
        <w:tblLook w:val="06A0" w:firstRow="1" w:lastRow="0" w:firstColumn="1" w:lastColumn="0" w:noHBand="1" w:noVBand="1"/>
      </w:tblPr>
      <w:tblGrid>
        <w:gridCol w:w="2137"/>
        <w:gridCol w:w="1881"/>
        <w:gridCol w:w="2220"/>
        <w:gridCol w:w="1528"/>
      </w:tblGrid>
      <w:tr w:rsidR="000B3BC3" w:rsidRPr="000B3BC3" w14:paraId="54D82BB6" w14:textId="77777777" w:rsidTr="003D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hideMark/>
          </w:tcPr>
          <w:p w14:paraId="3218C240" w14:textId="77777777" w:rsidR="003D09A6" w:rsidRPr="000B3BC3" w:rsidRDefault="003D09A6" w:rsidP="000B3BC3">
            <w:pPr>
              <w:spacing w:line="360" w:lineRule="auto"/>
              <w:jc w:val="both"/>
              <w:rPr>
                <w:rFonts w:ascii="Book Antiqua" w:hAnsi="Book Antiqua" w:cs="Times New Roman"/>
                <w:sz w:val="24"/>
                <w:szCs w:val="24"/>
              </w:rPr>
            </w:pPr>
            <w:r w:rsidRPr="000B3BC3">
              <w:rPr>
                <w:rFonts w:ascii="Book Antiqua" w:hAnsi="Book Antiqua" w:cs="Times New Roman"/>
                <w:sz w:val="24"/>
                <w:szCs w:val="24"/>
              </w:rPr>
              <w:t>Age group</w:t>
            </w:r>
          </w:p>
        </w:tc>
        <w:tc>
          <w:tcPr>
            <w:tcW w:w="1881" w:type="dxa"/>
            <w:hideMark/>
          </w:tcPr>
          <w:p w14:paraId="7AE0E577" w14:textId="7BB8A752" w:rsidR="003D09A6" w:rsidRPr="000B3BC3" w:rsidRDefault="003D09A6"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 xml:space="preserve">T2DM </w:t>
            </w:r>
            <w:r w:rsidR="001A0DD8" w:rsidRPr="000B3BC3">
              <w:rPr>
                <w:rFonts w:ascii="Book Antiqua" w:hAnsi="Book Antiqua" w:cs="Times New Roman"/>
                <w:sz w:val="24"/>
                <w:szCs w:val="24"/>
              </w:rPr>
              <w:t>p</w:t>
            </w:r>
            <w:r w:rsidRPr="000B3BC3">
              <w:rPr>
                <w:rFonts w:ascii="Book Antiqua" w:hAnsi="Book Antiqua" w:cs="Times New Roman"/>
                <w:sz w:val="24"/>
                <w:szCs w:val="24"/>
              </w:rPr>
              <w:t>atients (%)</w:t>
            </w:r>
          </w:p>
        </w:tc>
        <w:tc>
          <w:tcPr>
            <w:tcW w:w="2220" w:type="dxa"/>
            <w:hideMark/>
          </w:tcPr>
          <w:p w14:paraId="20D00CBB" w14:textId="43DAAD78" w:rsidR="003D09A6" w:rsidRPr="000B3BC3" w:rsidRDefault="003D09A6"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 xml:space="preserve">T2DM </w:t>
            </w:r>
            <w:r w:rsidR="001A0DD8" w:rsidRPr="000B3BC3">
              <w:rPr>
                <w:rFonts w:ascii="Book Antiqua" w:hAnsi="Book Antiqua" w:cs="Times New Roman"/>
                <w:sz w:val="24"/>
                <w:szCs w:val="24"/>
              </w:rPr>
              <w:t>o</w:t>
            </w:r>
            <w:r w:rsidRPr="000B3BC3">
              <w:rPr>
                <w:rFonts w:ascii="Book Antiqua" w:hAnsi="Book Antiqua" w:cs="Times New Roman"/>
                <w:sz w:val="24"/>
                <w:szCs w:val="24"/>
              </w:rPr>
              <w:t>bese patients (%)</w:t>
            </w:r>
          </w:p>
        </w:tc>
        <w:tc>
          <w:tcPr>
            <w:tcW w:w="1528" w:type="dxa"/>
          </w:tcPr>
          <w:p w14:paraId="68851735" w14:textId="77777777" w:rsidR="003D09A6" w:rsidRPr="000B3BC3" w:rsidRDefault="003D09A6"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p>
        </w:tc>
      </w:tr>
      <w:tr w:rsidR="000B3BC3" w:rsidRPr="000B3BC3" w14:paraId="57B67335" w14:textId="77777777" w:rsidTr="003D09A6">
        <w:tc>
          <w:tcPr>
            <w:cnfStyle w:val="001000000000" w:firstRow="0" w:lastRow="0" w:firstColumn="1" w:lastColumn="0" w:oddVBand="0" w:evenVBand="0" w:oddHBand="0" w:evenHBand="0" w:firstRowFirstColumn="0" w:firstRowLastColumn="0" w:lastRowFirstColumn="0" w:lastRowLastColumn="0"/>
            <w:tcW w:w="2137" w:type="dxa"/>
            <w:hideMark/>
          </w:tcPr>
          <w:p w14:paraId="0411CEB2" w14:textId="40F3EAD7" w:rsidR="003D09A6" w:rsidRPr="001A0DD8" w:rsidRDefault="001A0DD8" w:rsidP="000B3BC3">
            <w:pPr>
              <w:spacing w:line="360" w:lineRule="auto"/>
              <w:jc w:val="both"/>
              <w:rPr>
                <w:rFonts w:ascii="Book Antiqua" w:hAnsi="Book Antiqua" w:cs="Times New Roman"/>
                <w:b w:val="0"/>
                <w:sz w:val="24"/>
                <w:szCs w:val="24"/>
                <w:lang w:eastAsia="zh-CN"/>
              </w:rPr>
            </w:pPr>
            <w:r w:rsidRPr="001A0DD8">
              <w:rPr>
                <w:rFonts w:ascii="Book Antiqua" w:hAnsi="Book Antiqua" w:cs="Times New Roman"/>
                <w:b w:val="0"/>
                <w:sz w:val="24"/>
                <w:szCs w:val="24"/>
              </w:rPr>
              <w:t xml:space="preserve">≤ 40 </w:t>
            </w:r>
            <w:proofErr w:type="spellStart"/>
            <w:r w:rsidRPr="001A0DD8">
              <w:rPr>
                <w:rFonts w:ascii="Book Antiqua" w:hAnsi="Book Antiqua" w:cs="Times New Roman"/>
                <w:b w:val="0"/>
                <w:sz w:val="24"/>
                <w:szCs w:val="24"/>
              </w:rPr>
              <w:t>yr</w:t>
            </w:r>
            <w:proofErr w:type="spellEnd"/>
          </w:p>
        </w:tc>
        <w:tc>
          <w:tcPr>
            <w:tcW w:w="1881" w:type="dxa"/>
            <w:hideMark/>
          </w:tcPr>
          <w:p w14:paraId="3A333385"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34.50</w:t>
            </w:r>
          </w:p>
        </w:tc>
        <w:tc>
          <w:tcPr>
            <w:tcW w:w="2220" w:type="dxa"/>
            <w:hideMark/>
          </w:tcPr>
          <w:p w14:paraId="594C3946"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21.83</w:t>
            </w:r>
          </w:p>
        </w:tc>
        <w:tc>
          <w:tcPr>
            <w:tcW w:w="1528" w:type="dxa"/>
          </w:tcPr>
          <w:p w14:paraId="5C3E28F7" w14:textId="6212447C"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1A0DD8">
              <w:rPr>
                <w:rFonts w:ascii="Book Antiqua" w:hAnsi="Book Antiqua" w:cs="Times New Roman"/>
                <w:i/>
                <w:sz w:val="24"/>
                <w:szCs w:val="24"/>
              </w:rPr>
              <w:t>P</w:t>
            </w:r>
            <w:r w:rsidR="001A0DD8" w:rsidRPr="001A0DD8">
              <w:rPr>
                <w:rFonts w:ascii="Book Antiqua" w:hAnsi="Book Antiqua" w:cs="Times New Roman" w:hint="eastAsia"/>
                <w:sz w:val="24"/>
                <w:szCs w:val="24"/>
                <w:lang w:eastAsia="zh-CN"/>
              </w:rPr>
              <w:t xml:space="preserve"> </w:t>
            </w:r>
            <w:r w:rsidRPr="001A0DD8">
              <w:rPr>
                <w:rFonts w:ascii="Book Antiqua" w:hAnsi="Book Antiqua" w:cs="Times New Roman"/>
                <w:sz w:val="24"/>
                <w:szCs w:val="24"/>
              </w:rPr>
              <w:t>= 0.0178</w:t>
            </w:r>
          </w:p>
        </w:tc>
      </w:tr>
      <w:tr w:rsidR="000B3BC3" w:rsidRPr="000B3BC3" w14:paraId="17BEC638" w14:textId="77777777" w:rsidTr="003D09A6">
        <w:tc>
          <w:tcPr>
            <w:cnfStyle w:val="001000000000" w:firstRow="0" w:lastRow="0" w:firstColumn="1" w:lastColumn="0" w:oddVBand="0" w:evenVBand="0" w:oddHBand="0" w:evenHBand="0" w:firstRowFirstColumn="0" w:firstRowLastColumn="0" w:lastRowFirstColumn="0" w:lastRowLastColumn="0"/>
            <w:tcW w:w="2137" w:type="dxa"/>
            <w:vMerge w:val="restart"/>
            <w:hideMark/>
          </w:tcPr>
          <w:p w14:paraId="0D6E8C2D" w14:textId="7FAA355D" w:rsidR="003D09A6" w:rsidRPr="001A0DD8" w:rsidRDefault="001A0DD8" w:rsidP="000B3BC3">
            <w:pPr>
              <w:spacing w:line="360" w:lineRule="auto"/>
              <w:jc w:val="both"/>
              <w:rPr>
                <w:rFonts w:ascii="Book Antiqua" w:hAnsi="Book Antiqua" w:cs="Times New Roman"/>
                <w:b w:val="0"/>
                <w:sz w:val="24"/>
                <w:szCs w:val="24"/>
                <w:lang w:eastAsia="zh-CN"/>
              </w:rPr>
            </w:pPr>
            <w:r w:rsidRPr="001A0DD8">
              <w:rPr>
                <w:rFonts w:ascii="Book Antiqua" w:hAnsi="Book Antiqua" w:cs="Times New Roman"/>
                <w:b w:val="0"/>
                <w:sz w:val="24"/>
                <w:szCs w:val="24"/>
              </w:rPr>
              <w:t xml:space="preserve">51-60 </w:t>
            </w:r>
            <w:proofErr w:type="spellStart"/>
            <w:r w:rsidRPr="001A0DD8">
              <w:rPr>
                <w:rFonts w:ascii="Book Antiqua" w:hAnsi="Book Antiqua" w:cs="Times New Roman"/>
                <w:b w:val="0"/>
                <w:sz w:val="24"/>
                <w:szCs w:val="24"/>
              </w:rPr>
              <w:t>yr</w:t>
            </w:r>
            <w:proofErr w:type="spellEnd"/>
          </w:p>
        </w:tc>
        <w:tc>
          <w:tcPr>
            <w:tcW w:w="1881" w:type="dxa"/>
            <w:hideMark/>
          </w:tcPr>
          <w:p w14:paraId="65045E9B"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17.60</w:t>
            </w:r>
          </w:p>
        </w:tc>
        <w:tc>
          <w:tcPr>
            <w:tcW w:w="2220" w:type="dxa"/>
            <w:hideMark/>
          </w:tcPr>
          <w:p w14:paraId="73AE4C5A"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14.78</w:t>
            </w:r>
          </w:p>
        </w:tc>
        <w:tc>
          <w:tcPr>
            <w:tcW w:w="1528" w:type="dxa"/>
          </w:tcPr>
          <w:p w14:paraId="00B4160E"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NS</w:t>
            </w:r>
          </w:p>
        </w:tc>
      </w:tr>
      <w:tr w:rsidR="000B3BC3" w:rsidRPr="000B3BC3" w14:paraId="06B4BAF0" w14:textId="77777777" w:rsidTr="003D09A6">
        <w:tc>
          <w:tcPr>
            <w:cnfStyle w:val="001000000000" w:firstRow="0" w:lastRow="0" w:firstColumn="1" w:lastColumn="0" w:oddVBand="0" w:evenVBand="0" w:oddHBand="0" w:evenHBand="0" w:firstRowFirstColumn="0" w:firstRowLastColumn="0" w:lastRowFirstColumn="0" w:lastRowLastColumn="0"/>
            <w:tcW w:w="2137" w:type="dxa"/>
            <w:vMerge/>
            <w:hideMark/>
          </w:tcPr>
          <w:p w14:paraId="0CC70F7D" w14:textId="77777777" w:rsidR="003D09A6" w:rsidRPr="001A0DD8" w:rsidRDefault="003D09A6" w:rsidP="000B3BC3">
            <w:pPr>
              <w:spacing w:line="360" w:lineRule="auto"/>
              <w:jc w:val="both"/>
              <w:rPr>
                <w:rFonts w:ascii="Book Antiqua" w:hAnsi="Book Antiqua" w:cs="Times New Roman"/>
                <w:b w:val="0"/>
                <w:sz w:val="24"/>
                <w:szCs w:val="24"/>
                <w:lang w:val="en-GB"/>
              </w:rPr>
            </w:pPr>
          </w:p>
        </w:tc>
        <w:tc>
          <w:tcPr>
            <w:tcW w:w="1881" w:type="dxa"/>
            <w:hideMark/>
          </w:tcPr>
          <w:p w14:paraId="4BA9F5C7" w14:textId="3FCE229A"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i/>
                <w:sz w:val="24"/>
                <w:szCs w:val="24"/>
              </w:rPr>
              <w:t>P</w:t>
            </w:r>
            <w:r w:rsidR="001A0DD8" w:rsidRPr="001A0DD8">
              <w:rPr>
                <w:rFonts w:ascii="Book Antiqua" w:hAnsi="Book Antiqua" w:cs="Times New Roman" w:hint="eastAsia"/>
                <w:sz w:val="24"/>
                <w:szCs w:val="24"/>
                <w:lang w:eastAsia="zh-CN"/>
              </w:rPr>
              <w:t xml:space="preserve"> </w:t>
            </w:r>
            <w:r w:rsidRPr="001A0DD8">
              <w:rPr>
                <w:rFonts w:ascii="Book Antiqua" w:hAnsi="Book Antiqua" w:cs="Times New Roman"/>
                <w:sz w:val="24"/>
                <w:szCs w:val="24"/>
              </w:rPr>
              <w:t>= 0.0012</w:t>
            </w:r>
          </w:p>
        </w:tc>
        <w:tc>
          <w:tcPr>
            <w:tcW w:w="2220" w:type="dxa"/>
            <w:hideMark/>
          </w:tcPr>
          <w:p w14:paraId="5246C0CD"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NS</w:t>
            </w:r>
          </w:p>
        </w:tc>
        <w:tc>
          <w:tcPr>
            <w:tcW w:w="1528" w:type="dxa"/>
          </w:tcPr>
          <w:p w14:paraId="7F5F5109"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3B2151D2" w14:textId="77777777" w:rsidR="001A0DD8" w:rsidRDefault="00EB73C0" w:rsidP="000B3BC3">
      <w:pPr>
        <w:spacing w:after="0" w:line="360" w:lineRule="auto"/>
        <w:jc w:val="both"/>
        <w:rPr>
          <w:rFonts w:ascii="Book Antiqua" w:hAnsi="Book Antiqua" w:cs="Times New Roman"/>
          <w:iCs/>
          <w:sz w:val="24"/>
          <w:szCs w:val="24"/>
          <w:vertAlign w:val="superscript"/>
          <w:lang w:eastAsia="zh-CN"/>
        </w:rPr>
      </w:pPr>
      <w:r w:rsidRPr="000B3BC3">
        <w:rPr>
          <w:rFonts w:ascii="Book Antiqua" w:hAnsi="Book Antiqua" w:cs="Times New Roman"/>
          <w:iCs/>
          <w:sz w:val="24"/>
          <w:szCs w:val="24"/>
          <w:vertAlign w:val="superscript"/>
        </w:rPr>
        <w:t xml:space="preserve"> </w:t>
      </w:r>
    </w:p>
    <w:p w14:paraId="5E74359E" w14:textId="084CCA72" w:rsidR="00EB73C0" w:rsidRPr="000B3BC3" w:rsidRDefault="00EB73C0" w:rsidP="000B3BC3">
      <w:pPr>
        <w:spacing w:after="0" w:line="360" w:lineRule="auto"/>
        <w:jc w:val="both"/>
        <w:rPr>
          <w:rFonts w:ascii="Book Antiqua" w:hAnsi="Book Antiqua" w:cs="Times New Roman"/>
          <w:iCs/>
          <w:sz w:val="24"/>
          <w:szCs w:val="24"/>
          <w:lang w:val="en-IN" w:eastAsia="zh-CN"/>
        </w:rPr>
      </w:pPr>
      <w:r w:rsidRPr="000B3BC3">
        <w:rPr>
          <w:rFonts w:ascii="Book Antiqua" w:hAnsi="Book Antiqua" w:cs="Times New Roman"/>
          <w:iCs/>
          <w:sz w:val="24"/>
          <w:szCs w:val="24"/>
        </w:rPr>
        <w:t>T</w:t>
      </w:r>
      <w:r w:rsidR="003D09A6" w:rsidRPr="000B3BC3">
        <w:rPr>
          <w:rFonts w:ascii="Book Antiqua" w:hAnsi="Book Antiqua" w:cs="Times New Roman"/>
          <w:iCs/>
          <w:sz w:val="24"/>
          <w:szCs w:val="24"/>
        </w:rPr>
        <w:t>2DM: T</w:t>
      </w:r>
      <w:r w:rsidRPr="000B3BC3">
        <w:rPr>
          <w:rFonts w:ascii="Book Antiqua" w:hAnsi="Book Antiqua" w:cs="Times New Roman"/>
          <w:iCs/>
          <w:sz w:val="24"/>
          <w:szCs w:val="24"/>
        </w:rPr>
        <w:t xml:space="preserve">ype 2 </w:t>
      </w:r>
      <w:r w:rsidR="001A0DD8" w:rsidRPr="000B3BC3">
        <w:rPr>
          <w:rFonts w:ascii="Book Antiqua" w:hAnsi="Book Antiqua" w:cs="Times New Roman"/>
          <w:iCs/>
          <w:sz w:val="24"/>
          <w:szCs w:val="24"/>
        </w:rPr>
        <w:t>diabetes mellit</w:t>
      </w:r>
      <w:r w:rsidRPr="000B3BC3">
        <w:rPr>
          <w:rFonts w:ascii="Book Antiqua" w:hAnsi="Book Antiqua" w:cs="Times New Roman"/>
          <w:iCs/>
          <w:sz w:val="24"/>
          <w:szCs w:val="24"/>
        </w:rPr>
        <w:t>us</w:t>
      </w:r>
      <w:r w:rsidR="001A0DD8">
        <w:rPr>
          <w:rFonts w:ascii="Book Antiqua" w:hAnsi="Book Antiqua" w:cs="Times New Roman" w:hint="eastAsia"/>
          <w:iCs/>
          <w:sz w:val="24"/>
          <w:szCs w:val="24"/>
          <w:lang w:eastAsia="zh-CN"/>
        </w:rPr>
        <w:t xml:space="preserve">; </w:t>
      </w:r>
      <w:r w:rsidR="001A0DD8" w:rsidRPr="001A0DD8">
        <w:rPr>
          <w:rFonts w:ascii="Book Antiqua" w:hAnsi="Book Antiqua" w:cs="Times New Roman"/>
          <w:sz w:val="24"/>
          <w:szCs w:val="24"/>
        </w:rPr>
        <w:t>NS</w:t>
      </w:r>
      <w:r w:rsidR="001A0DD8">
        <w:rPr>
          <w:rFonts w:ascii="Book Antiqua" w:hAnsi="Book Antiqua" w:cs="Times New Roman" w:hint="eastAsia"/>
          <w:sz w:val="24"/>
          <w:szCs w:val="24"/>
          <w:lang w:eastAsia="zh-CN"/>
        </w:rPr>
        <w:t xml:space="preserve">: Not </w:t>
      </w:r>
      <w:proofErr w:type="spellStart"/>
      <w:r w:rsidR="001A0DD8">
        <w:rPr>
          <w:rFonts w:ascii="Book Antiqua" w:hAnsi="Book Antiqua" w:cs="Times New Roman" w:hint="eastAsia"/>
          <w:sz w:val="24"/>
          <w:szCs w:val="24"/>
          <w:lang w:eastAsia="zh-CN"/>
        </w:rPr>
        <w:t>siginificant</w:t>
      </w:r>
      <w:proofErr w:type="spellEnd"/>
      <w:r w:rsidR="001A0DD8">
        <w:rPr>
          <w:rFonts w:ascii="Book Antiqua" w:hAnsi="Book Antiqua" w:cs="Times New Roman" w:hint="eastAsia"/>
          <w:sz w:val="24"/>
          <w:szCs w:val="24"/>
          <w:lang w:eastAsia="zh-CN"/>
        </w:rPr>
        <w:t>.</w:t>
      </w:r>
    </w:p>
    <w:sectPr w:rsidR="00EB73C0" w:rsidRPr="000B3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A945" w14:textId="77777777" w:rsidR="00AE7813" w:rsidRDefault="00AE7813" w:rsidP="00AF1EDB">
      <w:pPr>
        <w:spacing w:after="0" w:line="240" w:lineRule="auto"/>
      </w:pPr>
      <w:r>
        <w:separator/>
      </w:r>
    </w:p>
  </w:endnote>
  <w:endnote w:type="continuationSeparator" w:id="0">
    <w:p w14:paraId="73E4B1AA" w14:textId="77777777" w:rsidR="00AE7813" w:rsidRDefault="00AE7813" w:rsidP="00AF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9EF7" w14:textId="77777777" w:rsidR="00F13C39" w:rsidRDefault="00F1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CBA3" w14:textId="77777777" w:rsidR="00F13C39" w:rsidRDefault="00F13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2E42" w14:textId="77777777" w:rsidR="00F13C39" w:rsidRDefault="00F1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49CA" w14:textId="77777777" w:rsidR="00AE7813" w:rsidRDefault="00AE7813" w:rsidP="00AF1EDB">
      <w:pPr>
        <w:spacing w:after="0" w:line="240" w:lineRule="auto"/>
      </w:pPr>
      <w:r>
        <w:separator/>
      </w:r>
    </w:p>
  </w:footnote>
  <w:footnote w:type="continuationSeparator" w:id="0">
    <w:p w14:paraId="297A4EA5" w14:textId="77777777" w:rsidR="00AE7813" w:rsidRDefault="00AE7813" w:rsidP="00AF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2E50" w14:textId="77777777" w:rsidR="00F13C39" w:rsidRDefault="00F1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17B0" w14:textId="77777777" w:rsidR="00F13C39" w:rsidRDefault="00F1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FEC8" w14:textId="77777777" w:rsidR="00F13C39" w:rsidRDefault="00F1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F30"/>
    <w:multiLevelType w:val="hybridMultilevel"/>
    <w:tmpl w:val="32FC600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C02D5"/>
    <w:multiLevelType w:val="hybridMultilevel"/>
    <w:tmpl w:val="C896AB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75422F52"/>
    <w:multiLevelType w:val="hybridMultilevel"/>
    <w:tmpl w:val="137A99C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79784325"/>
    <w:multiLevelType w:val="hybridMultilevel"/>
    <w:tmpl w:val="3A3EA5B2"/>
    <w:lvl w:ilvl="0" w:tplc="40090011">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FF"/>
    <w:rsid w:val="00093648"/>
    <w:rsid w:val="000B0E05"/>
    <w:rsid w:val="000B3BC3"/>
    <w:rsid w:val="000C1E35"/>
    <w:rsid w:val="000F1647"/>
    <w:rsid w:val="00105FDC"/>
    <w:rsid w:val="0011135E"/>
    <w:rsid w:val="00135455"/>
    <w:rsid w:val="001556DA"/>
    <w:rsid w:val="001729AD"/>
    <w:rsid w:val="00186BDB"/>
    <w:rsid w:val="001A0DD8"/>
    <w:rsid w:val="001A2AFE"/>
    <w:rsid w:val="001B1A79"/>
    <w:rsid w:val="001B2880"/>
    <w:rsid w:val="001B35B0"/>
    <w:rsid w:val="001C6ED2"/>
    <w:rsid w:val="001D5D11"/>
    <w:rsid w:val="001F37D8"/>
    <w:rsid w:val="00200061"/>
    <w:rsid w:val="00200E69"/>
    <w:rsid w:val="00206F34"/>
    <w:rsid w:val="002137ED"/>
    <w:rsid w:val="00230792"/>
    <w:rsid w:val="0026034D"/>
    <w:rsid w:val="00264C96"/>
    <w:rsid w:val="0027039B"/>
    <w:rsid w:val="00275AE2"/>
    <w:rsid w:val="002B1977"/>
    <w:rsid w:val="002C1893"/>
    <w:rsid w:val="002C569A"/>
    <w:rsid w:val="00321B3D"/>
    <w:rsid w:val="00330D5E"/>
    <w:rsid w:val="00341105"/>
    <w:rsid w:val="00344D6B"/>
    <w:rsid w:val="003661B0"/>
    <w:rsid w:val="00373C12"/>
    <w:rsid w:val="003929B1"/>
    <w:rsid w:val="003A3A90"/>
    <w:rsid w:val="003D09A6"/>
    <w:rsid w:val="003D2E1B"/>
    <w:rsid w:val="003E4CAD"/>
    <w:rsid w:val="003E7AD0"/>
    <w:rsid w:val="003F7888"/>
    <w:rsid w:val="004056C5"/>
    <w:rsid w:val="00412BC5"/>
    <w:rsid w:val="00416CCB"/>
    <w:rsid w:val="0043172F"/>
    <w:rsid w:val="004403E0"/>
    <w:rsid w:val="004440DA"/>
    <w:rsid w:val="00461A4F"/>
    <w:rsid w:val="00466E7F"/>
    <w:rsid w:val="00493D21"/>
    <w:rsid w:val="004A1CCA"/>
    <w:rsid w:val="004F6B99"/>
    <w:rsid w:val="005157D0"/>
    <w:rsid w:val="00527A34"/>
    <w:rsid w:val="005363F3"/>
    <w:rsid w:val="00545D8B"/>
    <w:rsid w:val="0059075F"/>
    <w:rsid w:val="005A0866"/>
    <w:rsid w:val="005F7A30"/>
    <w:rsid w:val="00606249"/>
    <w:rsid w:val="00623715"/>
    <w:rsid w:val="00631399"/>
    <w:rsid w:val="00665A7A"/>
    <w:rsid w:val="006A063E"/>
    <w:rsid w:val="006A2D98"/>
    <w:rsid w:val="006A474D"/>
    <w:rsid w:val="006C0266"/>
    <w:rsid w:val="00703BAF"/>
    <w:rsid w:val="007618F2"/>
    <w:rsid w:val="00765F82"/>
    <w:rsid w:val="00781D11"/>
    <w:rsid w:val="007C0C66"/>
    <w:rsid w:val="007D461C"/>
    <w:rsid w:val="007D5BD0"/>
    <w:rsid w:val="007E2720"/>
    <w:rsid w:val="007F7BAC"/>
    <w:rsid w:val="008076D7"/>
    <w:rsid w:val="00820760"/>
    <w:rsid w:val="0083441A"/>
    <w:rsid w:val="008B6E9B"/>
    <w:rsid w:val="008B7797"/>
    <w:rsid w:val="008C62EE"/>
    <w:rsid w:val="008F11A3"/>
    <w:rsid w:val="00942283"/>
    <w:rsid w:val="00962F6F"/>
    <w:rsid w:val="009724BE"/>
    <w:rsid w:val="009910D3"/>
    <w:rsid w:val="009961D0"/>
    <w:rsid w:val="009B214D"/>
    <w:rsid w:val="009B608B"/>
    <w:rsid w:val="009D1EE2"/>
    <w:rsid w:val="009E02D9"/>
    <w:rsid w:val="00A14C52"/>
    <w:rsid w:val="00A176C2"/>
    <w:rsid w:val="00A21FFB"/>
    <w:rsid w:val="00A2379B"/>
    <w:rsid w:val="00A355DE"/>
    <w:rsid w:val="00A4384F"/>
    <w:rsid w:val="00A5323C"/>
    <w:rsid w:val="00A623B2"/>
    <w:rsid w:val="00A9429D"/>
    <w:rsid w:val="00AC0FC1"/>
    <w:rsid w:val="00AC4A08"/>
    <w:rsid w:val="00AE7813"/>
    <w:rsid w:val="00AF1EDB"/>
    <w:rsid w:val="00AF48E2"/>
    <w:rsid w:val="00B1709A"/>
    <w:rsid w:val="00B2324C"/>
    <w:rsid w:val="00B448E9"/>
    <w:rsid w:val="00B657D5"/>
    <w:rsid w:val="00B87591"/>
    <w:rsid w:val="00BA45C8"/>
    <w:rsid w:val="00BB5C43"/>
    <w:rsid w:val="00BD2128"/>
    <w:rsid w:val="00BF1FF5"/>
    <w:rsid w:val="00C47333"/>
    <w:rsid w:val="00C8049A"/>
    <w:rsid w:val="00C8712E"/>
    <w:rsid w:val="00C94529"/>
    <w:rsid w:val="00CC72EB"/>
    <w:rsid w:val="00CD4AC0"/>
    <w:rsid w:val="00CE3B20"/>
    <w:rsid w:val="00CF3BFF"/>
    <w:rsid w:val="00CF65D3"/>
    <w:rsid w:val="00D07178"/>
    <w:rsid w:val="00D10142"/>
    <w:rsid w:val="00D34EDF"/>
    <w:rsid w:val="00DB13D8"/>
    <w:rsid w:val="00DB5E41"/>
    <w:rsid w:val="00DC2163"/>
    <w:rsid w:val="00E51CB0"/>
    <w:rsid w:val="00E559C2"/>
    <w:rsid w:val="00E56A4D"/>
    <w:rsid w:val="00E818D4"/>
    <w:rsid w:val="00E91C8A"/>
    <w:rsid w:val="00EA696F"/>
    <w:rsid w:val="00EA7672"/>
    <w:rsid w:val="00EB73C0"/>
    <w:rsid w:val="00ED63CB"/>
    <w:rsid w:val="00EF4DD3"/>
    <w:rsid w:val="00F10434"/>
    <w:rsid w:val="00F13C39"/>
    <w:rsid w:val="00F26E6A"/>
    <w:rsid w:val="00F27311"/>
    <w:rsid w:val="00F438C1"/>
    <w:rsid w:val="00F50F61"/>
    <w:rsid w:val="00F552A0"/>
    <w:rsid w:val="00F70629"/>
    <w:rsid w:val="00F86659"/>
    <w:rsid w:val="00FB41AD"/>
    <w:rsid w:val="00FC4868"/>
    <w:rsid w:val="00FD60EF"/>
    <w:rsid w:val="00F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6729"/>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ED"/>
  </w:style>
  <w:style w:type="paragraph" w:styleId="Heading1">
    <w:name w:val="heading 1"/>
    <w:basedOn w:val="Normal"/>
    <w:next w:val="Normal"/>
    <w:link w:val="Heading1Char"/>
    <w:uiPriority w:val="9"/>
    <w:qFormat/>
    <w:rsid w:val="002137E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2137E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137E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137E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137E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137E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137ED"/>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137E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137E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7ED"/>
    <w:rPr>
      <w:rFonts w:asciiTheme="majorHAnsi" w:eastAsiaTheme="majorEastAsia" w:hAnsiTheme="majorHAnsi" w:cstheme="majorBidi"/>
      <w:color w:val="2E74B5" w:themeColor="accent1" w:themeShade="BF"/>
      <w:sz w:val="30"/>
      <w:szCs w:val="30"/>
    </w:rPr>
  </w:style>
  <w:style w:type="paragraph" w:styleId="Caption">
    <w:name w:val="caption"/>
    <w:basedOn w:val="Normal"/>
    <w:next w:val="Normal"/>
    <w:uiPriority w:val="35"/>
    <w:semiHidden/>
    <w:unhideWhenUsed/>
    <w:qFormat/>
    <w:rsid w:val="002137ED"/>
    <w:pPr>
      <w:spacing w:line="240" w:lineRule="auto"/>
    </w:pPr>
    <w:rPr>
      <w:b/>
      <w:bCs/>
      <w:smallCaps/>
      <w:color w:val="5B9BD5" w:themeColor="accent1"/>
      <w:spacing w:val="6"/>
    </w:rPr>
  </w:style>
  <w:style w:type="character" w:styleId="Hyperlink">
    <w:name w:val="Hyperlink"/>
    <w:unhideWhenUsed/>
    <w:rsid w:val="00AF1EDB"/>
    <w:rPr>
      <w:color w:val="0000FF"/>
      <w:u w:val="single"/>
    </w:rPr>
  </w:style>
  <w:style w:type="paragraph" w:styleId="EndnoteText">
    <w:name w:val="endnote text"/>
    <w:basedOn w:val="Normal"/>
    <w:link w:val="EndnoteTextChar"/>
    <w:uiPriority w:val="99"/>
    <w:semiHidden/>
    <w:unhideWhenUsed/>
    <w:rsid w:val="00AF1EDB"/>
    <w:pPr>
      <w:spacing w:after="0" w:line="240" w:lineRule="auto"/>
    </w:pPr>
    <w:rPr>
      <w:rFonts w:ascii="Calibri" w:eastAsia="Calibri" w:hAnsi="Calibri" w:cs="Times New Roman"/>
      <w:sz w:val="20"/>
      <w:szCs w:val="20"/>
      <w:lang w:val="en-IN"/>
    </w:rPr>
  </w:style>
  <w:style w:type="character" w:customStyle="1" w:styleId="EndnoteTextChar">
    <w:name w:val="Endnote Text Char"/>
    <w:basedOn w:val="DefaultParagraphFont"/>
    <w:link w:val="EndnoteText"/>
    <w:uiPriority w:val="99"/>
    <w:semiHidden/>
    <w:rsid w:val="00AF1EDB"/>
    <w:rPr>
      <w:rFonts w:ascii="Calibri" w:eastAsia="Calibri" w:hAnsi="Calibri" w:cs="Times New Roman"/>
      <w:sz w:val="20"/>
      <w:szCs w:val="20"/>
      <w:lang w:val="en-IN"/>
    </w:rPr>
  </w:style>
  <w:style w:type="character" w:styleId="EndnoteReference">
    <w:name w:val="endnote reference"/>
    <w:uiPriority w:val="99"/>
    <w:semiHidden/>
    <w:unhideWhenUsed/>
    <w:rsid w:val="00AF1EDB"/>
    <w:rPr>
      <w:vertAlign w:val="superscript"/>
    </w:rPr>
  </w:style>
  <w:style w:type="paragraph" w:styleId="Header">
    <w:name w:val="header"/>
    <w:basedOn w:val="Normal"/>
    <w:link w:val="HeaderChar"/>
    <w:uiPriority w:val="99"/>
    <w:unhideWhenUsed/>
    <w:rsid w:val="002B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77"/>
  </w:style>
  <w:style w:type="paragraph" w:styleId="Footer">
    <w:name w:val="footer"/>
    <w:basedOn w:val="Normal"/>
    <w:link w:val="FooterChar"/>
    <w:uiPriority w:val="99"/>
    <w:unhideWhenUsed/>
    <w:rsid w:val="002B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77"/>
  </w:style>
  <w:style w:type="character" w:styleId="FollowedHyperlink">
    <w:name w:val="FollowedHyperlink"/>
    <w:basedOn w:val="DefaultParagraphFont"/>
    <w:uiPriority w:val="99"/>
    <w:semiHidden/>
    <w:unhideWhenUsed/>
    <w:rsid w:val="00B448E9"/>
    <w:rPr>
      <w:color w:val="954F72" w:themeColor="followedHyperlink"/>
      <w:u w:val="single"/>
    </w:rPr>
  </w:style>
  <w:style w:type="table" w:customStyle="1" w:styleId="PlainTable21">
    <w:name w:val="Plain Table 21"/>
    <w:basedOn w:val="TableNormal"/>
    <w:uiPriority w:val="42"/>
    <w:rsid w:val="009724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2137ED"/>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137ED"/>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137ED"/>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137ED"/>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137ED"/>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137ED"/>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137ED"/>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137ED"/>
    <w:rPr>
      <w:rFonts w:asciiTheme="majorHAnsi" w:eastAsiaTheme="majorEastAsia" w:hAnsiTheme="majorHAnsi" w:cstheme="majorBidi"/>
      <w:color w:val="385623" w:themeColor="accent6" w:themeShade="80"/>
    </w:rPr>
  </w:style>
  <w:style w:type="paragraph" w:styleId="Title">
    <w:name w:val="Title"/>
    <w:basedOn w:val="Normal"/>
    <w:next w:val="Normal"/>
    <w:link w:val="TitleChar"/>
    <w:uiPriority w:val="10"/>
    <w:qFormat/>
    <w:rsid w:val="002137E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137ED"/>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137E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137ED"/>
    <w:rPr>
      <w:rFonts w:asciiTheme="majorHAnsi" w:eastAsiaTheme="majorEastAsia" w:hAnsiTheme="majorHAnsi" w:cstheme="majorBidi"/>
    </w:rPr>
  </w:style>
  <w:style w:type="character" w:styleId="Strong">
    <w:name w:val="Strong"/>
    <w:basedOn w:val="DefaultParagraphFont"/>
    <w:uiPriority w:val="22"/>
    <w:qFormat/>
    <w:rsid w:val="002137ED"/>
    <w:rPr>
      <w:b/>
      <w:bCs/>
    </w:rPr>
  </w:style>
  <w:style w:type="character" w:styleId="Emphasis">
    <w:name w:val="Emphasis"/>
    <w:basedOn w:val="DefaultParagraphFont"/>
    <w:uiPriority w:val="20"/>
    <w:qFormat/>
    <w:rsid w:val="002137ED"/>
    <w:rPr>
      <w:i/>
      <w:iCs/>
    </w:rPr>
  </w:style>
  <w:style w:type="paragraph" w:styleId="NoSpacing">
    <w:name w:val="No Spacing"/>
    <w:uiPriority w:val="1"/>
    <w:qFormat/>
    <w:rsid w:val="002137ED"/>
    <w:pPr>
      <w:spacing w:after="0" w:line="240" w:lineRule="auto"/>
    </w:pPr>
  </w:style>
  <w:style w:type="paragraph" w:styleId="Quote">
    <w:name w:val="Quote"/>
    <w:basedOn w:val="Normal"/>
    <w:next w:val="Normal"/>
    <w:link w:val="QuoteChar"/>
    <w:uiPriority w:val="29"/>
    <w:qFormat/>
    <w:rsid w:val="002137ED"/>
    <w:pPr>
      <w:spacing w:before="120"/>
      <w:ind w:left="720" w:right="720"/>
      <w:jc w:val="center"/>
    </w:pPr>
    <w:rPr>
      <w:i/>
      <w:iCs/>
    </w:rPr>
  </w:style>
  <w:style w:type="character" w:customStyle="1" w:styleId="QuoteChar">
    <w:name w:val="Quote Char"/>
    <w:basedOn w:val="DefaultParagraphFont"/>
    <w:link w:val="Quote"/>
    <w:uiPriority w:val="29"/>
    <w:rsid w:val="002137ED"/>
    <w:rPr>
      <w:i/>
      <w:iCs/>
    </w:rPr>
  </w:style>
  <w:style w:type="paragraph" w:styleId="IntenseQuote">
    <w:name w:val="Intense Quote"/>
    <w:basedOn w:val="Normal"/>
    <w:next w:val="Normal"/>
    <w:link w:val="IntenseQuoteChar"/>
    <w:uiPriority w:val="30"/>
    <w:qFormat/>
    <w:rsid w:val="002137E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137ED"/>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137ED"/>
    <w:rPr>
      <w:i/>
      <w:iCs/>
      <w:color w:val="404040" w:themeColor="text1" w:themeTint="BF"/>
    </w:rPr>
  </w:style>
  <w:style w:type="character" w:styleId="IntenseEmphasis">
    <w:name w:val="Intense Emphasis"/>
    <w:basedOn w:val="DefaultParagraphFont"/>
    <w:uiPriority w:val="21"/>
    <w:qFormat/>
    <w:rsid w:val="002137ED"/>
    <w:rPr>
      <w:b w:val="0"/>
      <w:bCs w:val="0"/>
      <w:i/>
      <w:iCs/>
      <w:color w:val="5B9BD5" w:themeColor="accent1"/>
    </w:rPr>
  </w:style>
  <w:style w:type="character" w:styleId="SubtleReference">
    <w:name w:val="Subtle Reference"/>
    <w:basedOn w:val="DefaultParagraphFont"/>
    <w:uiPriority w:val="31"/>
    <w:qFormat/>
    <w:rsid w:val="002137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37ED"/>
    <w:rPr>
      <w:b/>
      <w:bCs/>
      <w:smallCaps/>
      <w:color w:val="5B9BD5" w:themeColor="accent1"/>
      <w:spacing w:val="5"/>
      <w:u w:val="single"/>
    </w:rPr>
  </w:style>
  <w:style w:type="character" w:styleId="BookTitle">
    <w:name w:val="Book Title"/>
    <w:basedOn w:val="DefaultParagraphFont"/>
    <w:uiPriority w:val="33"/>
    <w:qFormat/>
    <w:rsid w:val="002137ED"/>
    <w:rPr>
      <w:b/>
      <w:bCs/>
      <w:smallCaps/>
    </w:rPr>
  </w:style>
  <w:style w:type="paragraph" w:styleId="TOCHeading">
    <w:name w:val="TOC Heading"/>
    <w:basedOn w:val="Heading1"/>
    <w:next w:val="Normal"/>
    <w:uiPriority w:val="39"/>
    <w:semiHidden/>
    <w:unhideWhenUsed/>
    <w:qFormat/>
    <w:rsid w:val="002137ED"/>
    <w:pPr>
      <w:outlineLvl w:val="9"/>
    </w:pPr>
  </w:style>
  <w:style w:type="paragraph" w:styleId="BalloonText">
    <w:name w:val="Balloon Text"/>
    <w:basedOn w:val="Normal"/>
    <w:link w:val="BalloonTextChar"/>
    <w:uiPriority w:val="99"/>
    <w:semiHidden/>
    <w:unhideWhenUsed/>
    <w:rsid w:val="00BD2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28"/>
    <w:rPr>
      <w:rFonts w:ascii="Segoe UI" w:hAnsi="Segoe UI" w:cs="Segoe UI"/>
      <w:sz w:val="18"/>
      <w:szCs w:val="18"/>
    </w:rPr>
  </w:style>
  <w:style w:type="table" w:customStyle="1" w:styleId="TableGridLight1">
    <w:name w:val="Table Grid Light1"/>
    <w:basedOn w:val="TableNormal"/>
    <w:uiPriority w:val="40"/>
    <w:rsid w:val="003D09A6"/>
    <w:pPr>
      <w:spacing w:after="0" w:line="240" w:lineRule="auto"/>
    </w:pPr>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character" w:styleId="CommentReference">
    <w:name w:val="annotation reference"/>
    <w:basedOn w:val="DefaultParagraphFont"/>
    <w:uiPriority w:val="99"/>
    <w:semiHidden/>
    <w:unhideWhenUsed/>
    <w:rsid w:val="00F70629"/>
    <w:rPr>
      <w:sz w:val="21"/>
      <w:szCs w:val="21"/>
    </w:rPr>
  </w:style>
  <w:style w:type="paragraph" w:styleId="CommentText">
    <w:name w:val="annotation text"/>
    <w:basedOn w:val="Normal"/>
    <w:link w:val="CommentTextChar"/>
    <w:uiPriority w:val="99"/>
    <w:unhideWhenUsed/>
    <w:rsid w:val="00F70629"/>
  </w:style>
  <w:style w:type="character" w:customStyle="1" w:styleId="CommentTextChar">
    <w:name w:val="Comment Text Char"/>
    <w:basedOn w:val="DefaultParagraphFont"/>
    <w:link w:val="CommentText"/>
    <w:uiPriority w:val="99"/>
    <w:rsid w:val="00F70629"/>
  </w:style>
  <w:style w:type="paragraph" w:styleId="CommentSubject">
    <w:name w:val="annotation subject"/>
    <w:basedOn w:val="CommentText"/>
    <w:next w:val="CommentText"/>
    <w:link w:val="CommentSubjectChar"/>
    <w:uiPriority w:val="99"/>
    <w:semiHidden/>
    <w:unhideWhenUsed/>
    <w:rsid w:val="00F70629"/>
    <w:rPr>
      <w:b/>
      <w:bCs/>
    </w:rPr>
  </w:style>
  <w:style w:type="character" w:customStyle="1" w:styleId="CommentSubjectChar">
    <w:name w:val="Comment Subject Char"/>
    <w:basedOn w:val="CommentTextChar"/>
    <w:link w:val="CommentSubject"/>
    <w:uiPriority w:val="99"/>
    <w:semiHidden/>
    <w:rsid w:val="00F70629"/>
    <w:rPr>
      <w:b/>
      <w:bCs/>
    </w:rPr>
  </w:style>
  <w:style w:type="paragraph" w:styleId="Revision">
    <w:name w:val="Revision"/>
    <w:hidden/>
    <w:uiPriority w:val="99"/>
    <w:semiHidden/>
    <w:rsid w:val="00BA45C8"/>
    <w:pPr>
      <w:spacing w:after="0" w:line="240" w:lineRule="auto"/>
    </w:pPr>
  </w:style>
  <w:style w:type="paragraph" w:styleId="PlainText">
    <w:name w:val="Plain Text"/>
    <w:basedOn w:val="Normal"/>
    <w:link w:val="PlainTextChar"/>
    <w:semiHidden/>
    <w:unhideWhenUsed/>
    <w:rsid w:val="00DC216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DC2163"/>
    <w:rPr>
      <w:rFonts w:ascii="SimSun" w:eastAsia="SimSun" w:hAnsi="Courier New" w:cs="Courier New"/>
      <w:kern w:val="2"/>
      <w:sz w:val="21"/>
      <w:szCs w:val="21"/>
      <w:lang w:eastAsia="zh-CN"/>
    </w:rPr>
  </w:style>
  <w:style w:type="paragraph" w:styleId="ListParagraph">
    <w:name w:val="List Paragraph"/>
    <w:basedOn w:val="Normal"/>
    <w:uiPriority w:val="34"/>
    <w:qFormat/>
    <w:rsid w:val="008C62EE"/>
    <w:pPr>
      <w:ind w:firstLineChars="200" w:firstLine="420"/>
    </w:pPr>
  </w:style>
  <w:style w:type="paragraph" w:styleId="NormalWeb">
    <w:name w:val="Normal (Web)"/>
    <w:basedOn w:val="Normal"/>
    <w:uiPriority w:val="99"/>
    <w:semiHidden/>
    <w:unhideWhenUsed/>
    <w:rsid w:val="001729AD"/>
    <w:pPr>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17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145">
      <w:bodyDiv w:val="1"/>
      <w:marLeft w:val="0"/>
      <w:marRight w:val="0"/>
      <w:marTop w:val="0"/>
      <w:marBottom w:val="0"/>
      <w:divBdr>
        <w:top w:val="none" w:sz="0" w:space="0" w:color="auto"/>
        <w:left w:val="none" w:sz="0" w:space="0" w:color="auto"/>
        <w:bottom w:val="none" w:sz="0" w:space="0" w:color="auto"/>
        <w:right w:val="none" w:sz="0" w:space="0" w:color="auto"/>
      </w:divBdr>
    </w:div>
    <w:div w:id="159465870">
      <w:bodyDiv w:val="1"/>
      <w:marLeft w:val="0"/>
      <w:marRight w:val="0"/>
      <w:marTop w:val="0"/>
      <w:marBottom w:val="0"/>
      <w:divBdr>
        <w:top w:val="none" w:sz="0" w:space="0" w:color="auto"/>
        <w:left w:val="none" w:sz="0" w:space="0" w:color="auto"/>
        <w:bottom w:val="none" w:sz="0" w:space="0" w:color="auto"/>
        <w:right w:val="none" w:sz="0" w:space="0" w:color="auto"/>
      </w:divBdr>
    </w:div>
    <w:div w:id="221214697">
      <w:bodyDiv w:val="1"/>
      <w:marLeft w:val="0"/>
      <w:marRight w:val="0"/>
      <w:marTop w:val="0"/>
      <w:marBottom w:val="0"/>
      <w:divBdr>
        <w:top w:val="none" w:sz="0" w:space="0" w:color="auto"/>
        <w:left w:val="none" w:sz="0" w:space="0" w:color="auto"/>
        <w:bottom w:val="none" w:sz="0" w:space="0" w:color="auto"/>
        <w:right w:val="none" w:sz="0" w:space="0" w:color="auto"/>
      </w:divBdr>
    </w:div>
    <w:div w:id="227303741">
      <w:bodyDiv w:val="1"/>
      <w:marLeft w:val="0"/>
      <w:marRight w:val="0"/>
      <w:marTop w:val="0"/>
      <w:marBottom w:val="0"/>
      <w:divBdr>
        <w:top w:val="none" w:sz="0" w:space="0" w:color="auto"/>
        <w:left w:val="none" w:sz="0" w:space="0" w:color="auto"/>
        <w:bottom w:val="none" w:sz="0" w:space="0" w:color="auto"/>
        <w:right w:val="none" w:sz="0" w:space="0" w:color="auto"/>
      </w:divBdr>
    </w:div>
    <w:div w:id="232392899">
      <w:bodyDiv w:val="1"/>
      <w:marLeft w:val="0"/>
      <w:marRight w:val="0"/>
      <w:marTop w:val="0"/>
      <w:marBottom w:val="0"/>
      <w:divBdr>
        <w:top w:val="none" w:sz="0" w:space="0" w:color="auto"/>
        <w:left w:val="none" w:sz="0" w:space="0" w:color="auto"/>
        <w:bottom w:val="none" w:sz="0" w:space="0" w:color="auto"/>
        <w:right w:val="none" w:sz="0" w:space="0" w:color="auto"/>
      </w:divBdr>
    </w:div>
    <w:div w:id="249316130">
      <w:bodyDiv w:val="1"/>
      <w:marLeft w:val="0"/>
      <w:marRight w:val="0"/>
      <w:marTop w:val="0"/>
      <w:marBottom w:val="0"/>
      <w:divBdr>
        <w:top w:val="none" w:sz="0" w:space="0" w:color="auto"/>
        <w:left w:val="none" w:sz="0" w:space="0" w:color="auto"/>
        <w:bottom w:val="none" w:sz="0" w:space="0" w:color="auto"/>
        <w:right w:val="none" w:sz="0" w:space="0" w:color="auto"/>
      </w:divBdr>
    </w:div>
    <w:div w:id="261569323">
      <w:bodyDiv w:val="1"/>
      <w:marLeft w:val="0"/>
      <w:marRight w:val="0"/>
      <w:marTop w:val="0"/>
      <w:marBottom w:val="0"/>
      <w:divBdr>
        <w:top w:val="none" w:sz="0" w:space="0" w:color="auto"/>
        <w:left w:val="none" w:sz="0" w:space="0" w:color="auto"/>
        <w:bottom w:val="none" w:sz="0" w:space="0" w:color="auto"/>
        <w:right w:val="none" w:sz="0" w:space="0" w:color="auto"/>
      </w:divBdr>
    </w:div>
    <w:div w:id="288050501">
      <w:bodyDiv w:val="1"/>
      <w:marLeft w:val="0"/>
      <w:marRight w:val="0"/>
      <w:marTop w:val="0"/>
      <w:marBottom w:val="0"/>
      <w:divBdr>
        <w:top w:val="none" w:sz="0" w:space="0" w:color="auto"/>
        <w:left w:val="none" w:sz="0" w:space="0" w:color="auto"/>
        <w:bottom w:val="none" w:sz="0" w:space="0" w:color="auto"/>
        <w:right w:val="none" w:sz="0" w:space="0" w:color="auto"/>
      </w:divBdr>
    </w:div>
    <w:div w:id="295918672">
      <w:bodyDiv w:val="1"/>
      <w:marLeft w:val="0"/>
      <w:marRight w:val="0"/>
      <w:marTop w:val="0"/>
      <w:marBottom w:val="0"/>
      <w:divBdr>
        <w:top w:val="none" w:sz="0" w:space="0" w:color="auto"/>
        <w:left w:val="none" w:sz="0" w:space="0" w:color="auto"/>
        <w:bottom w:val="none" w:sz="0" w:space="0" w:color="auto"/>
        <w:right w:val="none" w:sz="0" w:space="0" w:color="auto"/>
      </w:divBdr>
    </w:div>
    <w:div w:id="338777830">
      <w:bodyDiv w:val="1"/>
      <w:marLeft w:val="0"/>
      <w:marRight w:val="0"/>
      <w:marTop w:val="0"/>
      <w:marBottom w:val="0"/>
      <w:divBdr>
        <w:top w:val="none" w:sz="0" w:space="0" w:color="auto"/>
        <w:left w:val="none" w:sz="0" w:space="0" w:color="auto"/>
        <w:bottom w:val="none" w:sz="0" w:space="0" w:color="auto"/>
        <w:right w:val="none" w:sz="0" w:space="0" w:color="auto"/>
      </w:divBdr>
    </w:div>
    <w:div w:id="352150209">
      <w:bodyDiv w:val="1"/>
      <w:marLeft w:val="0"/>
      <w:marRight w:val="0"/>
      <w:marTop w:val="0"/>
      <w:marBottom w:val="0"/>
      <w:divBdr>
        <w:top w:val="none" w:sz="0" w:space="0" w:color="auto"/>
        <w:left w:val="none" w:sz="0" w:space="0" w:color="auto"/>
        <w:bottom w:val="none" w:sz="0" w:space="0" w:color="auto"/>
        <w:right w:val="none" w:sz="0" w:space="0" w:color="auto"/>
      </w:divBdr>
    </w:div>
    <w:div w:id="353000554">
      <w:bodyDiv w:val="1"/>
      <w:marLeft w:val="0"/>
      <w:marRight w:val="0"/>
      <w:marTop w:val="0"/>
      <w:marBottom w:val="0"/>
      <w:divBdr>
        <w:top w:val="none" w:sz="0" w:space="0" w:color="auto"/>
        <w:left w:val="none" w:sz="0" w:space="0" w:color="auto"/>
        <w:bottom w:val="none" w:sz="0" w:space="0" w:color="auto"/>
        <w:right w:val="none" w:sz="0" w:space="0" w:color="auto"/>
      </w:divBdr>
    </w:div>
    <w:div w:id="37581289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40">
          <w:marLeft w:val="0"/>
          <w:marRight w:val="0"/>
          <w:marTop w:val="0"/>
          <w:marBottom w:val="0"/>
          <w:divBdr>
            <w:top w:val="none" w:sz="0" w:space="0" w:color="auto"/>
            <w:left w:val="none" w:sz="0" w:space="0" w:color="auto"/>
            <w:bottom w:val="none" w:sz="0" w:space="0" w:color="auto"/>
            <w:right w:val="none" w:sz="0" w:space="0" w:color="auto"/>
          </w:divBdr>
        </w:div>
      </w:divsChild>
    </w:div>
    <w:div w:id="389303768">
      <w:bodyDiv w:val="1"/>
      <w:marLeft w:val="0"/>
      <w:marRight w:val="0"/>
      <w:marTop w:val="0"/>
      <w:marBottom w:val="0"/>
      <w:divBdr>
        <w:top w:val="none" w:sz="0" w:space="0" w:color="auto"/>
        <w:left w:val="none" w:sz="0" w:space="0" w:color="auto"/>
        <w:bottom w:val="none" w:sz="0" w:space="0" w:color="auto"/>
        <w:right w:val="none" w:sz="0" w:space="0" w:color="auto"/>
      </w:divBdr>
    </w:div>
    <w:div w:id="409887221">
      <w:bodyDiv w:val="1"/>
      <w:marLeft w:val="0"/>
      <w:marRight w:val="0"/>
      <w:marTop w:val="0"/>
      <w:marBottom w:val="0"/>
      <w:divBdr>
        <w:top w:val="none" w:sz="0" w:space="0" w:color="auto"/>
        <w:left w:val="none" w:sz="0" w:space="0" w:color="auto"/>
        <w:bottom w:val="none" w:sz="0" w:space="0" w:color="auto"/>
        <w:right w:val="none" w:sz="0" w:space="0" w:color="auto"/>
      </w:divBdr>
    </w:div>
    <w:div w:id="458189438">
      <w:bodyDiv w:val="1"/>
      <w:marLeft w:val="0"/>
      <w:marRight w:val="0"/>
      <w:marTop w:val="0"/>
      <w:marBottom w:val="0"/>
      <w:divBdr>
        <w:top w:val="none" w:sz="0" w:space="0" w:color="auto"/>
        <w:left w:val="none" w:sz="0" w:space="0" w:color="auto"/>
        <w:bottom w:val="none" w:sz="0" w:space="0" w:color="auto"/>
        <w:right w:val="none" w:sz="0" w:space="0" w:color="auto"/>
      </w:divBdr>
    </w:div>
    <w:div w:id="462694630">
      <w:bodyDiv w:val="1"/>
      <w:marLeft w:val="0"/>
      <w:marRight w:val="0"/>
      <w:marTop w:val="0"/>
      <w:marBottom w:val="0"/>
      <w:divBdr>
        <w:top w:val="none" w:sz="0" w:space="0" w:color="auto"/>
        <w:left w:val="none" w:sz="0" w:space="0" w:color="auto"/>
        <w:bottom w:val="none" w:sz="0" w:space="0" w:color="auto"/>
        <w:right w:val="none" w:sz="0" w:space="0" w:color="auto"/>
      </w:divBdr>
    </w:div>
    <w:div w:id="472600712">
      <w:bodyDiv w:val="1"/>
      <w:marLeft w:val="0"/>
      <w:marRight w:val="0"/>
      <w:marTop w:val="0"/>
      <w:marBottom w:val="0"/>
      <w:divBdr>
        <w:top w:val="none" w:sz="0" w:space="0" w:color="auto"/>
        <w:left w:val="none" w:sz="0" w:space="0" w:color="auto"/>
        <w:bottom w:val="none" w:sz="0" w:space="0" w:color="auto"/>
        <w:right w:val="none" w:sz="0" w:space="0" w:color="auto"/>
      </w:divBdr>
    </w:div>
    <w:div w:id="476382703">
      <w:bodyDiv w:val="1"/>
      <w:marLeft w:val="0"/>
      <w:marRight w:val="0"/>
      <w:marTop w:val="0"/>
      <w:marBottom w:val="0"/>
      <w:divBdr>
        <w:top w:val="none" w:sz="0" w:space="0" w:color="auto"/>
        <w:left w:val="none" w:sz="0" w:space="0" w:color="auto"/>
        <w:bottom w:val="none" w:sz="0" w:space="0" w:color="auto"/>
        <w:right w:val="none" w:sz="0" w:space="0" w:color="auto"/>
      </w:divBdr>
    </w:div>
    <w:div w:id="510341411">
      <w:bodyDiv w:val="1"/>
      <w:marLeft w:val="0"/>
      <w:marRight w:val="0"/>
      <w:marTop w:val="0"/>
      <w:marBottom w:val="0"/>
      <w:divBdr>
        <w:top w:val="none" w:sz="0" w:space="0" w:color="auto"/>
        <w:left w:val="none" w:sz="0" w:space="0" w:color="auto"/>
        <w:bottom w:val="none" w:sz="0" w:space="0" w:color="auto"/>
        <w:right w:val="none" w:sz="0" w:space="0" w:color="auto"/>
      </w:divBdr>
    </w:div>
    <w:div w:id="547568218">
      <w:bodyDiv w:val="1"/>
      <w:marLeft w:val="0"/>
      <w:marRight w:val="0"/>
      <w:marTop w:val="0"/>
      <w:marBottom w:val="0"/>
      <w:divBdr>
        <w:top w:val="none" w:sz="0" w:space="0" w:color="auto"/>
        <w:left w:val="none" w:sz="0" w:space="0" w:color="auto"/>
        <w:bottom w:val="none" w:sz="0" w:space="0" w:color="auto"/>
        <w:right w:val="none" w:sz="0" w:space="0" w:color="auto"/>
      </w:divBdr>
      <w:divsChild>
        <w:div w:id="136336871">
          <w:marLeft w:val="0"/>
          <w:marRight w:val="0"/>
          <w:marTop w:val="0"/>
          <w:marBottom w:val="0"/>
          <w:divBdr>
            <w:top w:val="none" w:sz="0" w:space="0" w:color="auto"/>
            <w:left w:val="none" w:sz="0" w:space="0" w:color="auto"/>
            <w:bottom w:val="none" w:sz="0" w:space="0" w:color="auto"/>
            <w:right w:val="none" w:sz="0" w:space="0" w:color="auto"/>
          </w:divBdr>
        </w:div>
      </w:divsChild>
    </w:div>
    <w:div w:id="619066950">
      <w:bodyDiv w:val="1"/>
      <w:marLeft w:val="0"/>
      <w:marRight w:val="0"/>
      <w:marTop w:val="0"/>
      <w:marBottom w:val="0"/>
      <w:divBdr>
        <w:top w:val="none" w:sz="0" w:space="0" w:color="auto"/>
        <w:left w:val="none" w:sz="0" w:space="0" w:color="auto"/>
        <w:bottom w:val="none" w:sz="0" w:space="0" w:color="auto"/>
        <w:right w:val="none" w:sz="0" w:space="0" w:color="auto"/>
      </w:divBdr>
    </w:div>
    <w:div w:id="647395321">
      <w:bodyDiv w:val="1"/>
      <w:marLeft w:val="0"/>
      <w:marRight w:val="0"/>
      <w:marTop w:val="0"/>
      <w:marBottom w:val="0"/>
      <w:divBdr>
        <w:top w:val="none" w:sz="0" w:space="0" w:color="auto"/>
        <w:left w:val="none" w:sz="0" w:space="0" w:color="auto"/>
        <w:bottom w:val="none" w:sz="0" w:space="0" w:color="auto"/>
        <w:right w:val="none" w:sz="0" w:space="0" w:color="auto"/>
      </w:divBdr>
    </w:div>
    <w:div w:id="653333549">
      <w:bodyDiv w:val="1"/>
      <w:marLeft w:val="0"/>
      <w:marRight w:val="0"/>
      <w:marTop w:val="0"/>
      <w:marBottom w:val="0"/>
      <w:divBdr>
        <w:top w:val="none" w:sz="0" w:space="0" w:color="auto"/>
        <w:left w:val="none" w:sz="0" w:space="0" w:color="auto"/>
        <w:bottom w:val="none" w:sz="0" w:space="0" w:color="auto"/>
        <w:right w:val="none" w:sz="0" w:space="0" w:color="auto"/>
      </w:divBdr>
    </w:div>
    <w:div w:id="670108340">
      <w:bodyDiv w:val="1"/>
      <w:marLeft w:val="0"/>
      <w:marRight w:val="0"/>
      <w:marTop w:val="0"/>
      <w:marBottom w:val="0"/>
      <w:divBdr>
        <w:top w:val="none" w:sz="0" w:space="0" w:color="auto"/>
        <w:left w:val="none" w:sz="0" w:space="0" w:color="auto"/>
        <w:bottom w:val="none" w:sz="0" w:space="0" w:color="auto"/>
        <w:right w:val="none" w:sz="0" w:space="0" w:color="auto"/>
      </w:divBdr>
    </w:div>
    <w:div w:id="713117477">
      <w:bodyDiv w:val="1"/>
      <w:marLeft w:val="0"/>
      <w:marRight w:val="0"/>
      <w:marTop w:val="0"/>
      <w:marBottom w:val="0"/>
      <w:divBdr>
        <w:top w:val="none" w:sz="0" w:space="0" w:color="auto"/>
        <w:left w:val="none" w:sz="0" w:space="0" w:color="auto"/>
        <w:bottom w:val="none" w:sz="0" w:space="0" w:color="auto"/>
        <w:right w:val="none" w:sz="0" w:space="0" w:color="auto"/>
      </w:divBdr>
      <w:divsChild>
        <w:div w:id="781650088">
          <w:marLeft w:val="0"/>
          <w:marRight w:val="0"/>
          <w:marTop w:val="150"/>
          <w:marBottom w:val="0"/>
          <w:divBdr>
            <w:top w:val="single" w:sz="6" w:space="0" w:color="8BA0BC"/>
            <w:left w:val="single" w:sz="6" w:space="0" w:color="8BA0BC"/>
            <w:bottom w:val="single" w:sz="6" w:space="9" w:color="8BA0BC"/>
            <w:right w:val="single" w:sz="6" w:space="0" w:color="8BA0BC"/>
          </w:divBdr>
          <w:divsChild>
            <w:div w:id="434863996">
              <w:marLeft w:val="0"/>
              <w:marRight w:val="0"/>
              <w:marTop w:val="0"/>
              <w:marBottom w:val="0"/>
              <w:divBdr>
                <w:top w:val="none" w:sz="0" w:space="0" w:color="auto"/>
                <w:left w:val="none" w:sz="0" w:space="0" w:color="auto"/>
                <w:bottom w:val="none" w:sz="0" w:space="0" w:color="auto"/>
                <w:right w:val="none" w:sz="0" w:space="0" w:color="auto"/>
              </w:divBdr>
              <w:divsChild>
                <w:div w:id="400761285">
                  <w:marLeft w:val="0"/>
                  <w:marRight w:val="0"/>
                  <w:marTop w:val="0"/>
                  <w:marBottom w:val="0"/>
                  <w:divBdr>
                    <w:top w:val="none" w:sz="0" w:space="9" w:color="859EBF"/>
                    <w:left w:val="single" w:sz="6" w:space="9" w:color="859EBF"/>
                    <w:bottom w:val="single" w:sz="6" w:space="9" w:color="859EBF"/>
                    <w:right w:val="single" w:sz="6" w:space="9" w:color="859EBF"/>
                  </w:divBdr>
                  <w:divsChild>
                    <w:div w:id="478617439">
                      <w:marLeft w:val="0"/>
                      <w:marRight w:val="0"/>
                      <w:marTop w:val="0"/>
                      <w:marBottom w:val="0"/>
                      <w:divBdr>
                        <w:top w:val="none" w:sz="0" w:space="0" w:color="auto"/>
                        <w:left w:val="none" w:sz="0" w:space="0" w:color="auto"/>
                        <w:bottom w:val="none" w:sz="0" w:space="0" w:color="auto"/>
                        <w:right w:val="none" w:sz="0" w:space="0" w:color="auto"/>
                      </w:divBdr>
                      <w:divsChild>
                        <w:div w:id="1829788269">
                          <w:marLeft w:val="0"/>
                          <w:marRight w:val="0"/>
                          <w:marTop w:val="0"/>
                          <w:marBottom w:val="0"/>
                          <w:divBdr>
                            <w:top w:val="none" w:sz="0" w:space="0" w:color="auto"/>
                            <w:left w:val="none" w:sz="0" w:space="0" w:color="auto"/>
                            <w:bottom w:val="none" w:sz="0" w:space="0" w:color="auto"/>
                            <w:right w:val="none" w:sz="0" w:space="0" w:color="auto"/>
                          </w:divBdr>
                          <w:divsChild>
                            <w:div w:id="7768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05624">
      <w:bodyDiv w:val="1"/>
      <w:marLeft w:val="0"/>
      <w:marRight w:val="0"/>
      <w:marTop w:val="0"/>
      <w:marBottom w:val="0"/>
      <w:divBdr>
        <w:top w:val="none" w:sz="0" w:space="0" w:color="auto"/>
        <w:left w:val="none" w:sz="0" w:space="0" w:color="auto"/>
        <w:bottom w:val="none" w:sz="0" w:space="0" w:color="auto"/>
        <w:right w:val="none" w:sz="0" w:space="0" w:color="auto"/>
      </w:divBdr>
    </w:div>
    <w:div w:id="806825704">
      <w:bodyDiv w:val="1"/>
      <w:marLeft w:val="0"/>
      <w:marRight w:val="0"/>
      <w:marTop w:val="0"/>
      <w:marBottom w:val="0"/>
      <w:divBdr>
        <w:top w:val="none" w:sz="0" w:space="0" w:color="auto"/>
        <w:left w:val="none" w:sz="0" w:space="0" w:color="auto"/>
        <w:bottom w:val="none" w:sz="0" w:space="0" w:color="auto"/>
        <w:right w:val="none" w:sz="0" w:space="0" w:color="auto"/>
      </w:divBdr>
    </w:div>
    <w:div w:id="855584475">
      <w:bodyDiv w:val="1"/>
      <w:marLeft w:val="0"/>
      <w:marRight w:val="0"/>
      <w:marTop w:val="0"/>
      <w:marBottom w:val="0"/>
      <w:divBdr>
        <w:top w:val="none" w:sz="0" w:space="0" w:color="auto"/>
        <w:left w:val="none" w:sz="0" w:space="0" w:color="auto"/>
        <w:bottom w:val="none" w:sz="0" w:space="0" w:color="auto"/>
        <w:right w:val="none" w:sz="0" w:space="0" w:color="auto"/>
      </w:divBdr>
    </w:div>
    <w:div w:id="1008560683">
      <w:bodyDiv w:val="1"/>
      <w:marLeft w:val="0"/>
      <w:marRight w:val="0"/>
      <w:marTop w:val="0"/>
      <w:marBottom w:val="0"/>
      <w:divBdr>
        <w:top w:val="none" w:sz="0" w:space="0" w:color="auto"/>
        <w:left w:val="none" w:sz="0" w:space="0" w:color="auto"/>
        <w:bottom w:val="none" w:sz="0" w:space="0" w:color="auto"/>
        <w:right w:val="none" w:sz="0" w:space="0" w:color="auto"/>
      </w:divBdr>
    </w:div>
    <w:div w:id="1045177338">
      <w:bodyDiv w:val="1"/>
      <w:marLeft w:val="0"/>
      <w:marRight w:val="0"/>
      <w:marTop w:val="0"/>
      <w:marBottom w:val="0"/>
      <w:divBdr>
        <w:top w:val="none" w:sz="0" w:space="0" w:color="auto"/>
        <w:left w:val="none" w:sz="0" w:space="0" w:color="auto"/>
        <w:bottom w:val="none" w:sz="0" w:space="0" w:color="auto"/>
        <w:right w:val="none" w:sz="0" w:space="0" w:color="auto"/>
      </w:divBdr>
    </w:div>
    <w:div w:id="1086611761">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
    <w:div w:id="1142386952">
      <w:bodyDiv w:val="1"/>
      <w:marLeft w:val="0"/>
      <w:marRight w:val="0"/>
      <w:marTop w:val="0"/>
      <w:marBottom w:val="0"/>
      <w:divBdr>
        <w:top w:val="none" w:sz="0" w:space="0" w:color="auto"/>
        <w:left w:val="none" w:sz="0" w:space="0" w:color="auto"/>
        <w:bottom w:val="none" w:sz="0" w:space="0" w:color="auto"/>
        <w:right w:val="none" w:sz="0" w:space="0" w:color="auto"/>
      </w:divBdr>
    </w:div>
    <w:div w:id="1342656582">
      <w:bodyDiv w:val="1"/>
      <w:marLeft w:val="0"/>
      <w:marRight w:val="0"/>
      <w:marTop w:val="0"/>
      <w:marBottom w:val="0"/>
      <w:divBdr>
        <w:top w:val="none" w:sz="0" w:space="0" w:color="auto"/>
        <w:left w:val="none" w:sz="0" w:space="0" w:color="auto"/>
        <w:bottom w:val="none" w:sz="0" w:space="0" w:color="auto"/>
        <w:right w:val="none" w:sz="0" w:space="0" w:color="auto"/>
      </w:divBdr>
    </w:div>
    <w:div w:id="1400782252">
      <w:bodyDiv w:val="1"/>
      <w:marLeft w:val="0"/>
      <w:marRight w:val="0"/>
      <w:marTop w:val="0"/>
      <w:marBottom w:val="0"/>
      <w:divBdr>
        <w:top w:val="none" w:sz="0" w:space="0" w:color="auto"/>
        <w:left w:val="none" w:sz="0" w:space="0" w:color="auto"/>
        <w:bottom w:val="none" w:sz="0" w:space="0" w:color="auto"/>
        <w:right w:val="none" w:sz="0" w:space="0" w:color="auto"/>
      </w:divBdr>
    </w:div>
    <w:div w:id="1436554353">
      <w:bodyDiv w:val="1"/>
      <w:marLeft w:val="0"/>
      <w:marRight w:val="0"/>
      <w:marTop w:val="0"/>
      <w:marBottom w:val="0"/>
      <w:divBdr>
        <w:top w:val="none" w:sz="0" w:space="0" w:color="auto"/>
        <w:left w:val="none" w:sz="0" w:space="0" w:color="auto"/>
        <w:bottom w:val="none" w:sz="0" w:space="0" w:color="auto"/>
        <w:right w:val="none" w:sz="0" w:space="0" w:color="auto"/>
      </w:divBdr>
    </w:div>
    <w:div w:id="1494640420">
      <w:bodyDiv w:val="1"/>
      <w:marLeft w:val="0"/>
      <w:marRight w:val="0"/>
      <w:marTop w:val="0"/>
      <w:marBottom w:val="0"/>
      <w:divBdr>
        <w:top w:val="none" w:sz="0" w:space="0" w:color="auto"/>
        <w:left w:val="none" w:sz="0" w:space="0" w:color="auto"/>
        <w:bottom w:val="none" w:sz="0" w:space="0" w:color="auto"/>
        <w:right w:val="none" w:sz="0" w:space="0" w:color="auto"/>
      </w:divBdr>
    </w:div>
    <w:div w:id="1722900569">
      <w:bodyDiv w:val="1"/>
      <w:marLeft w:val="0"/>
      <w:marRight w:val="0"/>
      <w:marTop w:val="0"/>
      <w:marBottom w:val="0"/>
      <w:divBdr>
        <w:top w:val="none" w:sz="0" w:space="0" w:color="auto"/>
        <w:left w:val="none" w:sz="0" w:space="0" w:color="auto"/>
        <w:bottom w:val="none" w:sz="0" w:space="0" w:color="auto"/>
        <w:right w:val="none" w:sz="0" w:space="0" w:color="auto"/>
      </w:divBdr>
    </w:div>
    <w:div w:id="1739474709">
      <w:bodyDiv w:val="1"/>
      <w:marLeft w:val="0"/>
      <w:marRight w:val="0"/>
      <w:marTop w:val="0"/>
      <w:marBottom w:val="0"/>
      <w:divBdr>
        <w:top w:val="none" w:sz="0" w:space="0" w:color="auto"/>
        <w:left w:val="none" w:sz="0" w:space="0" w:color="auto"/>
        <w:bottom w:val="none" w:sz="0" w:space="0" w:color="auto"/>
        <w:right w:val="none" w:sz="0" w:space="0" w:color="auto"/>
      </w:divBdr>
    </w:div>
    <w:div w:id="1739593807">
      <w:bodyDiv w:val="1"/>
      <w:marLeft w:val="0"/>
      <w:marRight w:val="0"/>
      <w:marTop w:val="0"/>
      <w:marBottom w:val="0"/>
      <w:divBdr>
        <w:top w:val="none" w:sz="0" w:space="0" w:color="auto"/>
        <w:left w:val="none" w:sz="0" w:space="0" w:color="auto"/>
        <w:bottom w:val="none" w:sz="0" w:space="0" w:color="auto"/>
        <w:right w:val="none" w:sz="0" w:space="0" w:color="auto"/>
      </w:divBdr>
    </w:div>
    <w:div w:id="1784228381">
      <w:bodyDiv w:val="1"/>
      <w:marLeft w:val="0"/>
      <w:marRight w:val="0"/>
      <w:marTop w:val="0"/>
      <w:marBottom w:val="0"/>
      <w:divBdr>
        <w:top w:val="none" w:sz="0" w:space="0" w:color="auto"/>
        <w:left w:val="none" w:sz="0" w:space="0" w:color="auto"/>
        <w:bottom w:val="none" w:sz="0" w:space="0" w:color="auto"/>
        <w:right w:val="none" w:sz="0" w:space="0" w:color="auto"/>
      </w:divBdr>
    </w:div>
    <w:div w:id="1788309690">
      <w:bodyDiv w:val="1"/>
      <w:marLeft w:val="0"/>
      <w:marRight w:val="0"/>
      <w:marTop w:val="0"/>
      <w:marBottom w:val="0"/>
      <w:divBdr>
        <w:top w:val="none" w:sz="0" w:space="0" w:color="auto"/>
        <w:left w:val="none" w:sz="0" w:space="0" w:color="auto"/>
        <w:bottom w:val="none" w:sz="0" w:space="0" w:color="auto"/>
        <w:right w:val="none" w:sz="0" w:space="0" w:color="auto"/>
      </w:divBdr>
    </w:div>
    <w:div w:id="1839420068">
      <w:bodyDiv w:val="1"/>
      <w:marLeft w:val="0"/>
      <w:marRight w:val="0"/>
      <w:marTop w:val="0"/>
      <w:marBottom w:val="0"/>
      <w:divBdr>
        <w:top w:val="none" w:sz="0" w:space="0" w:color="auto"/>
        <w:left w:val="none" w:sz="0" w:space="0" w:color="auto"/>
        <w:bottom w:val="none" w:sz="0" w:space="0" w:color="auto"/>
        <w:right w:val="none" w:sz="0" w:space="0" w:color="auto"/>
      </w:divBdr>
    </w:div>
    <w:div w:id="1859272475">
      <w:bodyDiv w:val="1"/>
      <w:marLeft w:val="0"/>
      <w:marRight w:val="0"/>
      <w:marTop w:val="0"/>
      <w:marBottom w:val="0"/>
      <w:divBdr>
        <w:top w:val="none" w:sz="0" w:space="0" w:color="auto"/>
        <w:left w:val="none" w:sz="0" w:space="0" w:color="auto"/>
        <w:bottom w:val="none" w:sz="0" w:space="0" w:color="auto"/>
        <w:right w:val="none" w:sz="0" w:space="0" w:color="auto"/>
      </w:divBdr>
    </w:div>
    <w:div w:id="1873495023">
      <w:bodyDiv w:val="1"/>
      <w:marLeft w:val="0"/>
      <w:marRight w:val="0"/>
      <w:marTop w:val="0"/>
      <w:marBottom w:val="0"/>
      <w:divBdr>
        <w:top w:val="none" w:sz="0" w:space="0" w:color="auto"/>
        <w:left w:val="none" w:sz="0" w:space="0" w:color="auto"/>
        <w:bottom w:val="none" w:sz="0" w:space="0" w:color="auto"/>
        <w:right w:val="none" w:sz="0" w:space="0" w:color="auto"/>
      </w:divBdr>
    </w:div>
    <w:div w:id="1914849632">
      <w:bodyDiv w:val="1"/>
      <w:marLeft w:val="0"/>
      <w:marRight w:val="0"/>
      <w:marTop w:val="0"/>
      <w:marBottom w:val="0"/>
      <w:divBdr>
        <w:top w:val="none" w:sz="0" w:space="0" w:color="auto"/>
        <w:left w:val="none" w:sz="0" w:space="0" w:color="auto"/>
        <w:bottom w:val="none" w:sz="0" w:space="0" w:color="auto"/>
        <w:right w:val="none" w:sz="0" w:space="0" w:color="auto"/>
      </w:divBdr>
    </w:div>
    <w:div w:id="1956713660">
      <w:bodyDiv w:val="1"/>
      <w:marLeft w:val="0"/>
      <w:marRight w:val="0"/>
      <w:marTop w:val="0"/>
      <w:marBottom w:val="0"/>
      <w:divBdr>
        <w:top w:val="none" w:sz="0" w:space="0" w:color="auto"/>
        <w:left w:val="none" w:sz="0" w:space="0" w:color="auto"/>
        <w:bottom w:val="none" w:sz="0" w:space="0" w:color="auto"/>
        <w:right w:val="none" w:sz="0" w:space="0" w:color="auto"/>
      </w:divBdr>
    </w:div>
    <w:div w:id="1968123940">
      <w:bodyDiv w:val="1"/>
      <w:marLeft w:val="0"/>
      <w:marRight w:val="0"/>
      <w:marTop w:val="0"/>
      <w:marBottom w:val="0"/>
      <w:divBdr>
        <w:top w:val="none" w:sz="0" w:space="0" w:color="auto"/>
        <w:left w:val="none" w:sz="0" w:space="0" w:color="auto"/>
        <w:bottom w:val="none" w:sz="0" w:space="0" w:color="auto"/>
        <w:right w:val="none" w:sz="0" w:space="0" w:color="auto"/>
      </w:divBdr>
    </w:div>
    <w:div w:id="1975287439">
      <w:bodyDiv w:val="1"/>
      <w:marLeft w:val="0"/>
      <w:marRight w:val="0"/>
      <w:marTop w:val="0"/>
      <w:marBottom w:val="0"/>
      <w:divBdr>
        <w:top w:val="none" w:sz="0" w:space="0" w:color="auto"/>
        <w:left w:val="none" w:sz="0" w:space="0" w:color="auto"/>
        <w:bottom w:val="none" w:sz="0" w:space="0" w:color="auto"/>
        <w:right w:val="none" w:sz="0" w:space="0" w:color="auto"/>
      </w:divBdr>
    </w:div>
    <w:div w:id="1981958928">
      <w:bodyDiv w:val="1"/>
      <w:marLeft w:val="0"/>
      <w:marRight w:val="0"/>
      <w:marTop w:val="0"/>
      <w:marBottom w:val="0"/>
      <w:divBdr>
        <w:top w:val="none" w:sz="0" w:space="0" w:color="auto"/>
        <w:left w:val="none" w:sz="0" w:space="0" w:color="auto"/>
        <w:bottom w:val="none" w:sz="0" w:space="0" w:color="auto"/>
        <w:right w:val="none" w:sz="0" w:space="0" w:color="auto"/>
      </w:divBdr>
    </w:div>
    <w:div w:id="2049254957">
      <w:bodyDiv w:val="1"/>
      <w:marLeft w:val="0"/>
      <w:marRight w:val="0"/>
      <w:marTop w:val="0"/>
      <w:marBottom w:val="0"/>
      <w:divBdr>
        <w:top w:val="none" w:sz="0" w:space="0" w:color="auto"/>
        <w:left w:val="none" w:sz="0" w:space="0" w:color="auto"/>
        <w:bottom w:val="none" w:sz="0" w:space="0" w:color="auto"/>
        <w:right w:val="none" w:sz="0" w:space="0" w:color="auto"/>
      </w:divBdr>
    </w:div>
    <w:div w:id="2075081200">
      <w:bodyDiv w:val="1"/>
      <w:marLeft w:val="0"/>
      <w:marRight w:val="0"/>
      <w:marTop w:val="0"/>
      <w:marBottom w:val="0"/>
      <w:divBdr>
        <w:top w:val="none" w:sz="0" w:space="0" w:color="auto"/>
        <w:left w:val="none" w:sz="0" w:space="0" w:color="auto"/>
        <w:bottom w:val="none" w:sz="0" w:space="0" w:color="auto"/>
        <w:right w:val="none" w:sz="0" w:space="0" w:color="auto"/>
      </w:divBdr>
    </w:div>
    <w:div w:id="2109812281">
      <w:bodyDiv w:val="1"/>
      <w:marLeft w:val="0"/>
      <w:marRight w:val="0"/>
      <w:marTop w:val="0"/>
      <w:marBottom w:val="0"/>
      <w:divBdr>
        <w:top w:val="none" w:sz="0" w:space="0" w:color="auto"/>
        <w:left w:val="none" w:sz="0" w:space="0" w:color="auto"/>
        <w:bottom w:val="none" w:sz="0" w:space="0" w:color="auto"/>
        <w:right w:val="none" w:sz="0" w:space="0" w:color="auto"/>
      </w:divBdr>
    </w:div>
    <w:div w:id="21107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795-34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41BD9B-E160-3D4C-BCEE-ECF1E469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10563</Words>
  <Characters>60215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Kothavade</dc:creator>
  <cp:keywords/>
  <dc:description/>
  <cp:lastModifiedBy>Li Ma</cp:lastModifiedBy>
  <cp:revision>3</cp:revision>
  <dcterms:created xsi:type="dcterms:W3CDTF">2019-03-26T16:48:00Z</dcterms:created>
  <dcterms:modified xsi:type="dcterms:W3CDTF">2019-03-26T17:07:00Z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920099b9-a741-3d77-8f85-956ab2a123a7</vt:lpwstr>
  </property>
  <property fmtid="{D5CDD505-2E9C-101B-9397-08002B2CF9AE}" pid="24" name="Mendeley Citation Style_1">
    <vt:lpwstr>http://www.zotero.org/styles/vancouver</vt:lpwstr>
  </property>
</Properties>
</file>